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56" w:rsidRPr="00A44554" w:rsidRDefault="005D1946" w:rsidP="00F23F1D">
      <w:pPr>
        <w:pStyle w:val="tv2121"/>
        <w:spacing w:before="0" w:line="240" w:lineRule="auto"/>
        <w:rPr>
          <w:rFonts w:ascii="Times New Roman" w:hAnsi="Times New Roman"/>
          <w:sz w:val="24"/>
          <w:szCs w:val="24"/>
        </w:rPr>
      </w:pPr>
      <w:bookmarkStart w:id="0" w:name="_GoBack"/>
      <w:r w:rsidRPr="00A44554">
        <w:rPr>
          <w:rFonts w:ascii="Times New Roman" w:hAnsi="Times New Roman"/>
          <w:bCs w:val="0"/>
          <w:sz w:val="24"/>
          <w:szCs w:val="24"/>
        </w:rPr>
        <w:t>Ministru kabineta noteikumu projekta „</w:t>
      </w:r>
      <w:r w:rsidR="00E62074" w:rsidRPr="00A44554">
        <w:rPr>
          <w:rFonts w:ascii="Times New Roman" w:hAnsi="Times New Roman"/>
          <w:bCs w:val="0"/>
          <w:sz w:val="24"/>
          <w:szCs w:val="24"/>
        </w:rPr>
        <w:t>Ministru kabineta noteikumu projekts „</w:t>
      </w:r>
      <w:r w:rsidR="00974492" w:rsidRPr="00974492">
        <w:rPr>
          <w:rFonts w:ascii="Times New Roman" w:hAnsi="Times New Roman"/>
          <w:bCs w:val="0"/>
          <w:sz w:val="24"/>
          <w:szCs w:val="24"/>
        </w:rPr>
        <w:t xml:space="preserve">Eiropas Savienības struktūrfondu un Kohēzijas fonda 2014.-2020.gada plānošanas perioda   </w:t>
      </w:r>
      <w:r w:rsidR="00513AA3">
        <w:rPr>
          <w:rFonts w:ascii="Times New Roman" w:hAnsi="Times New Roman"/>
          <w:bCs w:val="0"/>
          <w:sz w:val="24"/>
          <w:szCs w:val="24"/>
        </w:rPr>
        <w:t xml:space="preserve">vadības un kontroles sistēmas </w:t>
      </w:r>
      <w:r w:rsidR="00974492" w:rsidRPr="00974492">
        <w:rPr>
          <w:rFonts w:ascii="Times New Roman" w:hAnsi="Times New Roman"/>
          <w:bCs w:val="0"/>
          <w:sz w:val="24"/>
          <w:szCs w:val="24"/>
        </w:rPr>
        <w:t>izveidošanas prasības</w:t>
      </w:r>
      <w:r w:rsidR="00E62074" w:rsidRPr="00A44554">
        <w:rPr>
          <w:rFonts w:ascii="Times New Roman" w:hAnsi="Times New Roman"/>
          <w:bCs w:val="0"/>
          <w:sz w:val="24"/>
          <w:szCs w:val="24"/>
        </w:rPr>
        <w:t>”</w:t>
      </w:r>
      <w:r w:rsidRPr="00A44554">
        <w:rPr>
          <w:rFonts w:ascii="Times New Roman" w:hAnsi="Times New Roman"/>
          <w:bCs w:val="0"/>
          <w:sz w:val="24"/>
          <w:szCs w:val="24"/>
        </w:rPr>
        <w:t>” sākotnējās ietekmes novērtējuma ziņojums (anotācija)</w:t>
      </w:r>
    </w:p>
    <w:bookmarkEnd w:id="0"/>
    <w:p w:rsidR="00CC1A56" w:rsidRPr="00A44554" w:rsidRDefault="00CC1A56" w:rsidP="00CC1A56">
      <w:pPr>
        <w:pStyle w:val="naisf"/>
        <w:spacing w:before="0" w:beforeAutospacing="0" w:after="0" w:afterAutospacing="0"/>
        <w:jc w:val="right"/>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CC1A56" w:rsidRPr="00A44554" w:rsidTr="001E645F">
        <w:trPr>
          <w:trHeight w:val="419"/>
        </w:trPr>
        <w:tc>
          <w:tcPr>
            <w:tcW w:w="5000" w:type="pct"/>
            <w:gridSpan w:val="3"/>
            <w:vAlign w:val="center"/>
          </w:tcPr>
          <w:p w:rsidR="00CC1A56" w:rsidRPr="00A44554" w:rsidRDefault="00CC1A56" w:rsidP="007D385B">
            <w:pPr>
              <w:pStyle w:val="naisnod"/>
              <w:spacing w:before="0" w:beforeAutospacing="0" w:after="0" w:afterAutospacing="0"/>
              <w:ind w:left="57" w:right="57"/>
              <w:jc w:val="center"/>
              <w:rPr>
                <w:b/>
              </w:rPr>
            </w:pPr>
            <w:r w:rsidRPr="00A44554">
              <w:rPr>
                <w:b/>
              </w:rPr>
              <w:t>I. Tiesību akta projekta izstrādes nepieciešamība</w:t>
            </w:r>
          </w:p>
        </w:tc>
      </w:tr>
      <w:tr w:rsidR="00CC1A56" w:rsidRPr="00A44554" w:rsidTr="001E645F">
        <w:trPr>
          <w:trHeight w:val="415"/>
        </w:trPr>
        <w:tc>
          <w:tcPr>
            <w:tcW w:w="227" w:type="pct"/>
          </w:tcPr>
          <w:p w:rsidR="00CC1A56" w:rsidRPr="00A44554" w:rsidRDefault="00CC1A56" w:rsidP="007D385B">
            <w:pPr>
              <w:pStyle w:val="naiskr"/>
              <w:spacing w:before="0" w:beforeAutospacing="0" w:after="0" w:afterAutospacing="0"/>
              <w:ind w:left="57" w:right="57"/>
              <w:jc w:val="center"/>
            </w:pPr>
            <w:r w:rsidRPr="00A44554">
              <w:t>1.</w:t>
            </w:r>
          </w:p>
        </w:tc>
        <w:tc>
          <w:tcPr>
            <w:tcW w:w="1566" w:type="pct"/>
          </w:tcPr>
          <w:p w:rsidR="003320EF" w:rsidRDefault="00CC1A56" w:rsidP="007D385B">
            <w:pPr>
              <w:pStyle w:val="naiskr"/>
              <w:spacing w:before="0" w:beforeAutospacing="0" w:after="0" w:afterAutospacing="0"/>
              <w:ind w:left="57" w:right="57"/>
            </w:pPr>
            <w:r w:rsidRPr="00A44554">
              <w:t>Pamatojums</w:t>
            </w:r>
          </w:p>
          <w:p w:rsidR="003320EF" w:rsidRPr="003320EF" w:rsidRDefault="003320EF" w:rsidP="003320EF">
            <w:pPr>
              <w:rPr>
                <w:lang w:eastAsia="lv-LV"/>
              </w:rPr>
            </w:pPr>
          </w:p>
          <w:p w:rsidR="003320EF" w:rsidRPr="003320EF" w:rsidRDefault="003320EF" w:rsidP="003320EF">
            <w:pPr>
              <w:rPr>
                <w:lang w:eastAsia="lv-LV"/>
              </w:rPr>
            </w:pPr>
          </w:p>
          <w:p w:rsidR="003320EF" w:rsidRPr="003320EF" w:rsidRDefault="003320EF" w:rsidP="003320EF">
            <w:pPr>
              <w:rPr>
                <w:lang w:eastAsia="lv-LV"/>
              </w:rPr>
            </w:pPr>
          </w:p>
          <w:p w:rsidR="003320EF" w:rsidRPr="003320EF" w:rsidRDefault="003320EF" w:rsidP="003320EF">
            <w:pPr>
              <w:rPr>
                <w:lang w:eastAsia="lv-LV"/>
              </w:rPr>
            </w:pPr>
          </w:p>
          <w:p w:rsidR="003320EF" w:rsidRPr="003320EF" w:rsidRDefault="003320EF" w:rsidP="003320EF">
            <w:pPr>
              <w:rPr>
                <w:lang w:eastAsia="lv-LV"/>
              </w:rPr>
            </w:pPr>
          </w:p>
          <w:p w:rsidR="003320EF" w:rsidRPr="003320EF" w:rsidRDefault="003320EF" w:rsidP="003320EF">
            <w:pPr>
              <w:rPr>
                <w:lang w:eastAsia="lv-LV"/>
              </w:rPr>
            </w:pPr>
          </w:p>
          <w:p w:rsidR="003320EF" w:rsidRDefault="003320EF" w:rsidP="003320EF">
            <w:pPr>
              <w:rPr>
                <w:lang w:eastAsia="lv-LV"/>
              </w:rPr>
            </w:pPr>
          </w:p>
          <w:p w:rsidR="00CC1A56" w:rsidRPr="003320EF" w:rsidRDefault="00CC1A56" w:rsidP="003320EF">
            <w:pPr>
              <w:rPr>
                <w:lang w:eastAsia="lv-LV"/>
              </w:rPr>
            </w:pPr>
          </w:p>
        </w:tc>
        <w:tc>
          <w:tcPr>
            <w:tcW w:w="3207" w:type="pct"/>
          </w:tcPr>
          <w:p w:rsidR="00A44554" w:rsidRDefault="00A44554" w:rsidP="00AB15ED">
            <w:pPr>
              <w:spacing w:after="120" w:line="240" w:lineRule="auto"/>
              <w:ind w:left="57" w:right="57"/>
              <w:jc w:val="both"/>
              <w:rPr>
                <w:rFonts w:ascii="Times New Roman" w:hAnsi="Times New Roman" w:cs="Times New Roman"/>
                <w:sz w:val="24"/>
                <w:szCs w:val="24"/>
              </w:rPr>
            </w:pPr>
            <w:r w:rsidRPr="00A44554">
              <w:rPr>
                <w:rFonts w:ascii="Times New Roman" w:hAnsi="Times New Roman" w:cs="Times New Roman"/>
                <w:sz w:val="24"/>
                <w:szCs w:val="24"/>
              </w:rPr>
              <w:t xml:space="preserve">Eiropas Savienības struktūrfondu un Kohēzijas fonda 2014.-2020.gada plānošanas perioda vadības likuma </w:t>
            </w:r>
            <w:r w:rsidR="00C4037A">
              <w:rPr>
                <w:rFonts w:ascii="Times New Roman" w:hAnsi="Times New Roman" w:cs="Times New Roman"/>
                <w:sz w:val="24"/>
                <w:szCs w:val="24"/>
              </w:rPr>
              <w:t xml:space="preserve">(turpmāk – Likums) </w:t>
            </w:r>
            <w:r w:rsidRPr="00A44554">
              <w:rPr>
                <w:rFonts w:ascii="Times New Roman" w:hAnsi="Times New Roman" w:cs="Times New Roman"/>
                <w:sz w:val="24"/>
                <w:szCs w:val="24"/>
              </w:rPr>
              <w:t>2</w:t>
            </w:r>
            <w:r>
              <w:rPr>
                <w:rFonts w:ascii="Times New Roman" w:hAnsi="Times New Roman" w:cs="Times New Roman"/>
                <w:sz w:val="24"/>
                <w:szCs w:val="24"/>
              </w:rPr>
              <w:t>0</w:t>
            </w:r>
            <w:r w:rsidRPr="00A44554">
              <w:rPr>
                <w:rFonts w:ascii="Times New Roman" w:hAnsi="Times New Roman" w:cs="Times New Roman"/>
                <w:sz w:val="24"/>
                <w:szCs w:val="24"/>
              </w:rPr>
              <w:t>.panta 1.punkts.</w:t>
            </w:r>
          </w:p>
          <w:p w:rsidR="0096276C" w:rsidRPr="00A44554" w:rsidRDefault="00F81F09" w:rsidP="00AB15ED">
            <w:pPr>
              <w:spacing w:after="120" w:line="240" w:lineRule="auto"/>
              <w:ind w:left="57" w:right="57"/>
              <w:jc w:val="both"/>
              <w:rPr>
                <w:rFonts w:ascii="Times New Roman" w:hAnsi="Times New Roman" w:cs="Times New Roman"/>
                <w:sz w:val="24"/>
                <w:szCs w:val="24"/>
              </w:rPr>
            </w:pPr>
            <w:r w:rsidRPr="00A44554">
              <w:rPr>
                <w:rFonts w:ascii="Times New Roman" w:hAnsi="Times New Roman" w:cs="Times New Roman"/>
                <w:sz w:val="24"/>
                <w:szCs w:val="24"/>
              </w:rPr>
              <w:t>Eiropas Parlamenta un Padomes 2013.gada 17.decembra Regulas (EK)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2642DF">
              <w:rPr>
                <w:rFonts w:ascii="Times New Roman" w:hAnsi="Times New Roman" w:cs="Times New Roman"/>
                <w:sz w:val="24"/>
                <w:szCs w:val="24"/>
              </w:rPr>
              <w:t xml:space="preserve"> (turpmāk – Regula Nr.1303/2013)</w:t>
            </w:r>
            <w:r w:rsidRPr="00A44554">
              <w:rPr>
                <w:rFonts w:ascii="Times New Roman" w:hAnsi="Times New Roman" w:cs="Times New Roman"/>
                <w:sz w:val="24"/>
                <w:szCs w:val="24"/>
              </w:rPr>
              <w:t>, 122.panta 1.punkts</w:t>
            </w:r>
            <w:r w:rsidR="00F33ECE" w:rsidRPr="00A44554">
              <w:rPr>
                <w:rFonts w:ascii="Times New Roman" w:hAnsi="Times New Roman" w:cs="Times New Roman"/>
                <w:sz w:val="24"/>
                <w:szCs w:val="24"/>
              </w:rPr>
              <w:t>.</w:t>
            </w:r>
          </w:p>
          <w:p w:rsidR="00CC1A56" w:rsidRPr="00A44554" w:rsidRDefault="00AB15ED" w:rsidP="003320EF">
            <w:pPr>
              <w:spacing w:line="240" w:lineRule="auto"/>
              <w:ind w:left="57"/>
              <w:jc w:val="both"/>
              <w:rPr>
                <w:rFonts w:ascii="Times New Roman" w:hAnsi="Times New Roman" w:cs="Times New Roman"/>
                <w:sz w:val="24"/>
                <w:szCs w:val="24"/>
              </w:rPr>
            </w:pPr>
            <w:r w:rsidRPr="00A44554">
              <w:rPr>
                <w:rFonts w:ascii="Times New Roman" w:hAnsi="Times New Roman" w:cs="Times New Roman"/>
                <w:sz w:val="24"/>
                <w:szCs w:val="24"/>
              </w:rPr>
              <w:t>Ministru kabineta 2014.gada 7.janvāra rīkojuma Nr.10 “Grozījumi Ministru kabineta 2013.gada 4.jūnija rīkojumā Nr.230 "Par Koncepciju par Eiropas Reģionālās attīstības fonda, Eiropas Sociālā fonda, Kohēzijas fonda, Eiropas Lauksaimniecības fonda lauku attīstībai un Eiropas Jūrlietu un zivsaimniecības fonda ieviešanu 2014.−2020.gadā Latvijā” 2.punkts, ar kuru Finanšu ministrijai uzdots izstrādāt un noteiktā kārtībā iesniegt Ministru kabinetā normatīvo aktu projektus par Eiropas Savienības fondu vadību 2014.-2020.gada plānošanas periodam.</w:t>
            </w:r>
          </w:p>
        </w:tc>
      </w:tr>
      <w:tr w:rsidR="00CC1A56" w:rsidRPr="00A44554" w:rsidTr="001E645F">
        <w:trPr>
          <w:trHeight w:val="472"/>
        </w:trPr>
        <w:tc>
          <w:tcPr>
            <w:tcW w:w="227" w:type="pct"/>
          </w:tcPr>
          <w:p w:rsidR="00CC1A56" w:rsidRPr="00A44554" w:rsidRDefault="00CC1A56" w:rsidP="007D385B">
            <w:pPr>
              <w:pStyle w:val="naiskr"/>
              <w:spacing w:before="0" w:beforeAutospacing="0" w:after="0" w:afterAutospacing="0"/>
              <w:ind w:left="57" w:right="57"/>
              <w:jc w:val="center"/>
            </w:pPr>
            <w:r w:rsidRPr="00A44554">
              <w:t>2.</w:t>
            </w:r>
          </w:p>
        </w:tc>
        <w:tc>
          <w:tcPr>
            <w:tcW w:w="1566" w:type="pct"/>
          </w:tcPr>
          <w:p w:rsidR="003320EF" w:rsidRDefault="00CC1A56" w:rsidP="007D385B">
            <w:pPr>
              <w:pStyle w:val="naiskr"/>
              <w:tabs>
                <w:tab w:val="left" w:pos="170"/>
              </w:tabs>
              <w:spacing w:before="0" w:beforeAutospacing="0" w:after="0" w:afterAutospacing="0"/>
              <w:ind w:left="57" w:right="57"/>
            </w:pPr>
            <w:r w:rsidRPr="00A44554">
              <w:t>Pašreizējā situācija un problēmas, kuru risināšanai tiesību akta projekts izstrādāts, tiesiskā regulējuma mērķis un būtība</w:t>
            </w:r>
          </w:p>
          <w:p w:rsidR="003320EF" w:rsidRDefault="003320EF" w:rsidP="003320EF">
            <w:pPr>
              <w:rPr>
                <w:lang w:eastAsia="lv-LV"/>
              </w:rPr>
            </w:pPr>
          </w:p>
          <w:p w:rsidR="003320EF" w:rsidRDefault="003320EF" w:rsidP="00CB113B">
            <w:pPr>
              <w:ind w:firstLine="720"/>
              <w:rPr>
                <w:lang w:eastAsia="lv-LV"/>
              </w:rPr>
            </w:pPr>
          </w:p>
          <w:p w:rsidR="003320EF" w:rsidRDefault="003320EF" w:rsidP="003320EF">
            <w:pPr>
              <w:rPr>
                <w:lang w:eastAsia="lv-LV"/>
              </w:rPr>
            </w:pPr>
          </w:p>
          <w:p w:rsidR="00CC1A56" w:rsidRPr="003320EF" w:rsidRDefault="00CC1A56" w:rsidP="003320EF">
            <w:pPr>
              <w:rPr>
                <w:lang w:eastAsia="lv-LV"/>
              </w:rPr>
            </w:pPr>
          </w:p>
        </w:tc>
        <w:tc>
          <w:tcPr>
            <w:tcW w:w="3207" w:type="pct"/>
          </w:tcPr>
          <w:p w:rsidR="00835C01" w:rsidRPr="00A44554" w:rsidRDefault="00EB0A3B" w:rsidP="00A44554">
            <w:pPr>
              <w:spacing w:after="120" w:line="240" w:lineRule="auto"/>
              <w:jc w:val="both"/>
              <w:rPr>
                <w:rFonts w:ascii="Times New Roman" w:hAnsi="Times New Roman" w:cs="Times New Roman"/>
                <w:sz w:val="24"/>
                <w:szCs w:val="24"/>
              </w:rPr>
            </w:pPr>
            <w:r w:rsidRPr="00A44554">
              <w:rPr>
                <w:rFonts w:ascii="Times New Roman" w:hAnsi="Times New Roman" w:cs="Times New Roman"/>
                <w:sz w:val="24"/>
                <w:szCs w:val="24"/>
              </w:rPr>
              <w:t xml:space="preserve">Lai </w:t>
            </w:r>
            <w:r w:rsidR="00A44554">
              <w:rPr>
                <w:rFonts w:ascii="Times New Roman" w:hAnsi="Times New Roman" w:cs="Times New Roman"/>
                <w:sz w:val="24"/>
                <w:szCs w:val="24"/>
              </w:rPr>
              <w:t>nodrošinātu</w:t>
            </w:r>
            <w:r w:rsidRPr="00A44554">
              <w:rPr>
                <w:rFonts w:ascii="Times New Roman" w:hAnsi="Times New Roman" w:cs="Times New Roman"/>
                <w:sz w:val="24"/>
                <w:szCs w:val="24"/>
              </w:rPr>
              <w:t xml:space="preserve"> </w:t>
            </w:r>
            <w:r w:rsidR="00D73693" w:rsidRPr="00A44554">
              <w:rPr>
                <w:rFonts w:ascii="Times New Roman" w:hAnsi="Times New Roman" w:cs="Times New Roman"/>
                <w:sz w:val="24"/>
                <w:szCs w:val="24"/>
              </w:rPr>
              <w:t xml:space="preserve"> Eiropas Savienības </w:t>
            </w:r>
            <w:r w:rsidR="00A44554">
              <w:rPr>
                <w:rFonts w:ascii="Times New Roman" w:hAnsi="Times New Roman" w:cs="Times New Roman"/>
                <w:sz w:val="24"/>
                <w:szCs w:val="24"/>
              </w:rPr>
              <w:t>struktūr</w:t>
            </w:r>
            <w:r w:rsidR="00F33ECE" w:rsidRPr="00A44554">
              <w:rPr>
                <w:rFonts w:ascii="Times New Roman" w:hAnsi="Times New Roman" w:cs="Times New Roman"/>
                <w:sz w:val="24"/>
                <w:szCs w:val="24"/>
              </w:rPr>
              <w:t>fondu</w:t>
            </w:r>
            <w:r w:rsidR="00A44554">
              <w:rPr>
                <w:rFonts w:ascii="Times New Roman" w:hAnsi="Times New Roman" w:cs="Times New Roman"/>
                <w:sz w:val="24"/>
                <w:szCs w:val="24"/>
              </w:rPr>
              <w:t xml:space="preserve"> un Kohēzijas fonda (turpmāk – Eiropas Savienības fondi)</w:t>
            </w:r>
            <w:r w:rsidR="00F33ECE" w:rsidRPr="00A44554">
              <w:rPr>
                <w:rFonts w:ascii="Times New Roman" w:hAnsi="Times New Roman" w:cs="Times New Roman"/>
                <w:sz w:val="24"/>
                <w:szCs w:val="24"/>
              </w:rPr>
              <w:t xml:space="preserve"> </w:t>
            </w:r>
            <w:r w:rsidR="00835C01" w:rsidRPr="00A44554">
              <w:rPr>
                <w:rFonts w:ascii="Times New Roman" w:hAnsi="Times New Roman" w:cs="Times New Roman"/>
                <w:sz w:val="24"/>
                <w:szCs w:val="24"/>
              </w:rPr>
              <w:t>2014.-2020.gada</w:t>
            </w:r>
            <w:r w:rsidRPr="00A44554">
              <w:rPr>
                <w:rFonts w:ascii="Times New Roman" w:hAnsi="Times New Roman" w:cs="Times New Roman"/>
                <w:sz w:val="24"/>
                <w:szCs w:val="24"/>
              </w:rPr>
              <w:t xml:space="preserve"> plānošanas p</w:t>
            </w:r>
            <w:r w:rsidR="0037465D" w:rsidRPr="00A44554">
              <w:rPr>
                <w:rFonts w:ascii="Times New Roman" w:hAnsi="Times New Roman" w:cs="Times New Roman"/>
                <w:sz w:val="24"/>
                <w:szCs w:val="24"/>
              </w:rPr>
              <w:t xml:space="preserve">erioda īstenošanu, ir nepieciešams izstrādāt pamatu 2014.-2020.gada plānošanas perioda vadības un kontroles sistēmai, t.i. noteikt konkrētās prasības </w:t>
            </w:r>
            <w:r w:rsidR="00D73693" w:rsidRPr="00A44554">
              <w:rPr>
                <w:rFonts w:ascii="Times New Roman" w:hAnsi="Times New Roman" w:cs="Times New Roman"/>
                <w:sz w:val="24"/>
                <w:szCs w:val="24"/>
              </w:rPr>
              <w:t xml:space="preserve"> Eiropas Savienības </w:t>
            </w:r>
            <w:r w:rsidR="0037465D" w:rsidRPr="00A44554">
              <w:rPr>
                <w:rFonts w:ascii="Times New Roman" w:hAnsi="Times New Roman" w:cs="Times New Roman"/>
                <w:sz w:val="24"/>
                <w:szCs w:val="24"/>
              </w:rPr>
              <w:t xml:space="preserve">fondu vadībā iesaistītajām institūcijām vadības funkciju īstenošanā. </w:t>
            </w:r>
          </w:p>
          <w:p w:rsidR="0037465D" w:rsidRPr="00A44554" w:rsidRDefault="0037465D" w:rsidP="00903831">
            <w:pPr>
              <w:spacing w:before="120" w:after="120" w:line="240" w:lineRule="auto"/>
              <w:jc w:val="both"/>
              <w:rPr>
                <w:rFonts w:ascii="Times New Roman" w:hAnsi="Times New Roman" w:cs="Times New Roman"/>
                <w:sz w:val="24"/>
                <w:szCs w:val="24"/>
              </w:rPr>
            </w:pPr>
            <w:r w:rsidRPr="00A44554">
              <w:rPr>
                <w:rFonts w:ascii="Times New Roman" w:hAnsi="Times New Roman" w:cs="Times New Roman"/>
                <w:sz w:val="24"/>
                <w:szCs w:val="24"/>
              </w:rPr>
              <w:t xml:space="preserve">Šobrīd Finanšu ministrija </w:t>
            </w:r>
            <w:r w:rsidR="00A44554">
              <w:rPr>
                <w:rFonts w:ascii="Times New Roman" w:hAnsi="Times New Roman" w:cs="Times New Roman"/>
                <w:sz w:val="24"/>
                <w:szCs w:val="24"/>
              </w:rPr>
              <w:t>iz</w:t>
            </w:r>
            <w:r w:rsidRPr="00A44554">
              <w:rPr>
                <w:rFonts w:ascii="Times New Roman" w:hAnsi="Times New Roman" w:cs="Times New Roman"/>
                <w:sz w:val="24"/>
                <w:szCs w:val="24"/>
              </w:rPr>
              <w:t xml:space="preserve">strādā </w:t>
            </w:r>
            <w:r w:rsidR="00D73693" w:rsidRPr="00A44554">
              <w:rPr>
                <w:rFonts w:ascii="Times New Roman" w:hAnsi="Times New Roman" w:cs="Times New Roman"/>
                <w:sz w:val="24"/>
                <w:szCs w:val="24"/>
              </w:rPr>
              <w:t xml:space="preserve">Eiropas Savienības </w:t>
            </w:r>
            <w:r w:rsidR="00D92935" w:rsidRPr="00A44554">
              <w:rPr>
                <w:rFonts w:ascii="Times New Roman" w:hAnsi="Times New Roman" w:cs="Times New Roman"/>
                <w:sz w:val="24"/>
                <w:szCs w:val="24"/>
              </w:rPr>
              <w:t xml:space="preserve">fondu </w:t>
            </w:r>
            <w:r w:rsidR="00A44554">
              <w:rPr>
                <w:rFonts w:ascii="Times New Roman" w:hAnsi="Times New Roman" w:cs="Times New Roman"/>
                <w:sz w:val="24"/>
                <w:szCs w:val="24"/>
              </w:rPr>
              <w:t xml:space="preserve">ieviešanai nepieciešamo </w:t>
            </w:r>
            <w:r w:rsidRPr="00A44554">
              <w:rPr>
                <w:rFonts w:ascii="Times New Roman" w:hAnsi="Times New Roman" w:cs="Times New Roman"/>
                <w:sz w:val="24"/>
                <w:szCs w:val="24"/>
              </w:rPr>
              <w:t>MK noteikumu</w:t>
            </w:r>
            <w:r w:rsidR="00A44554">
              <w:rPr>
                <w:rFonts w:ascii="Times New Roman" w:hAnsi="Times New Roman" w:cs="Times New Roman"/>
                <w:sz w:val="24"/>
                <w:szCs w:val="24"/>
              </w:rPr>
              <w:t xml:space="preserve"> projektus</w:t>
            </w:r>
            <w:r w:rsidRPr="00A44554">
              <w:rPr>
                <w:rFonts w:ascii="Times New Roman" w:hAnsi="Times New Roman" w:cs="Times New Roman"/>
                <w:sz w:val="24"/>
                <w:szCs w:val="24"/>
              </w:rPr>
              <w:t xml:space="preserve">, </w:t>
            </w:r>
            <w:r w:rsidR="003C4E65" w:rsidRPr="00A44554">
              <w:rPr>
                <w:rFonts w:ascii="Times New Roman" w:hAnsi="Times New Roman" w:cs="Times New Roman"/>
                <w:sz w:val="24"/>
                <w:szCs w:val="24"/>
              </w:rPr>
              <w:t xml:space="preserve">bet </w:t>
            </w:r>
            <w:r w:rsidR="00A44554">
              <w:rPr>
                <w:rFonts w:ascii="Times New Roman" w:hAnsi="Times New Roman" w:cs="Times New Roman"/>
                <w:sz w:val="24"/>
                <w:szCs w:val="24"/>
              </w:rPr>
              <w:t>bez</w:t>
            </w:r>
            <w:r w:rsidR="00A44554" w:rsidRPr="00A44554">
              <w:rPr>
                <w:rFonts w:ascii="Times New Roman" w:hAnsi="Times New Roman" w:cs="Times New Roman"/>
                <w:sz w:val="24"/>
                <w:szCs w:val="24"/>
              </w:rPr>
              <w:t xml:space="preserve"> </w:t>
            </w:r>
            <w:r w:rsidR="003C4E65" w:rsidRPr="00A44554">
              <w:rPr>
                <w:rFonts w:ascii="Times New Roman" w:hAnsi="Times New Roman" w:cs="Times New Roman"/>
                <w:sz w:val="24"/>
                <w:szCs w:val="24"/>
              </w:rPr>
              <w:t xml:space="preserve">ārējiem </w:t>
            </w:r>
            <w:r w:rsidR="00A44554">
              <w:rPr>
                <w:rFonts w:ascii="Times New Roman" w:hAnsi="Times New Roman" w:cs="Times New Roman"/>
                <w:sz w:val="24"/>
                <w:szCs w:val="24"/>
              </w:rPr>
              <w:t>normatīvajiem</w:t>
            </w:r>
            <w:r w:rsidR="00A44554" w:rsidRPr="00A44554">
              <w:rPr>
                <w:rFonts w:ascii="Times New Roman" w:hAnsi="Times New Roman" w:cs="Times New Roman"/>
                <w:sz w:val="24"/>
                <w:szCs w:val="24"/>
              </w:rPr>
              <w:t xml:space="preserve"> </w:t>
            </w:r>
            <w:r w:rsidR="003C4E65" w:rsidRPr="00A44554">
              <w:rPr>
                <w:rFonts w:ascii="Times New Roman" w:hAnsi="Times New Roman" w:cs="Times New Roman"/>
                <w:sz w:val="24"/>
                <w:szCs w:val="24"/>
              </w:rPr>
              <w:t xml:space="preserve">aktiem, </w:t>
            </w:r>
            <w:r w:rsidR="00D73693" w:rsidRPr="00A44554">
              <w:rPr>
                <w:rFonts w:ascii="Times New Roman" w:hAnsi="Times New Roman" w:cs="Times New Roman"/>
                <w:sz w:val="24"/>
                <w:szCs w:val="24"/>
              </w:rPr>
              <w:t xml:space="preserve"> Eiropas Savienības </w:t>
            </w:r>
            <w:r w:rsidR="003C4E65" w:rsidRPr="00A44554">
              <w:rPr>
                <w:rFonts w:ascii="Times New Roman" w:hAnsi="Times New Roman" w:cs="Times New Roman"/>
                <w:sz w:val="24"/>
                <w:szCs w:val="24"/>
              </w:rPr>
              <w:t>fondu vadībā iesaistītajām institūcijām ir jāizstrādā procedūras, kas apraksta to darbīb</w:t>
            </w:r>
            <w:r w:rsidR="00835C01" w:rsidRPr="00A44554">
              <w:rPr>
                <w:rFonts w:ascii="Times New Roman" w:hAnsi="Times New Roman" w:cs="Times New Roman"/>
                <w:sz w:val="24"/>
                <w:szCs w:val="24"/>
              </w:rPr>
              <w:t>a</w:t>
            </w:r>
            <w:r w:rsidR="003C4E65" w:rsidRPr="00A44554">
              <w:rPr>
                <w:rFonts w:ascii="Times New Roman" w:hAnsi="Times New Roman" w:cs="Times New Roman"/>
                <w:sz w:val="24"/>
                <w:szCs w:val="24"/>
              </w:rPr>
              <w:t>s konkrētā vadības un kontroles sistēmas procesa nodrošināšanai</w:t>
            </w:r>
            <w:r w:rsidR="00835C01" w:rsidRPr="00A44554">
              <w:rPr>
                <w:rFonts w:ascii="Times New Roman" w:hAnsi="Times New Roman" w:cs="Times New Roman"/>
                <w:sz w:val="24"/>
                <w:szCs w:val="24"/>
              </w:rPr>
              <w:t>, piemēram, kārtību, kādā tiek veiktas projektu iesniegumu atlases, veikti maksājum</w:t>
            </w:r>
            <w:r w:rsidR="00440CFB" w:rsidRPr="00A44554">
              <w:rPr>
                <w:rFonts w:ascii="Times New Roman" w:hAnsi="Times New Roman" w:cs="Times New Roman"/>
                <w:sz w:val="24"/>
                <w:szCs w:val="24"/>
              </w:rPr>
              <w:t>i</w:t>
            </w:r>
            <w:r w:rsidR="00835C01" w:rsidRPr="00A44554">
              <w:rPr>
                <w:rFonts w:ascii="Times New Roman" w:hAnsi="Times New Roman" w:cs="Times New Roman"/>
                <w:sz w:val="24"/>
                <w:szCs w:val="24"/>
              </w:rPr>
              <w:t xml:space="preserve"> finansējuma saņēmējiem utt</w:t>
            </w:r>
            <w:r w:rsidR="003C4E65" w:rsidRPr="00A44554">
              <w:rPr>
                <w:rFonts w:ascii="Times New Roman" w:hAnsi="Times New Roman" w:cs="Times New Roman"/>
                <w:sz w:val="24"/>
                <w:szCs w:val="24"/>
              </w:rPr>
              <w:t>. Gan ārējie normatīvie akti</w:t>
            </w:r>
            <w:r w:rsidR="00D72238">
              <w:rPr>
                <w:rFonts w:ascii="Times New Roman" w:hAnsi="Times New Roman" w:cs="Times New Roman"/>
                <w:sz w:val="24"/>
                <w:szCs w:val="24"/>
              </w:rPr>
              <w:t>, gan procedūras</w:t>
            </w:r>
            <w:r w:rsidR="003C4E65" w:rsidRPr="00A44554">
              <w:rPr>
                <w:rFonts w:ascii="Times New Roman" w:hAnsi="Times New Roman" w:cs="Times New Roman"/>
                <w:sz w:val="24"/>
                <w:szCs w:val="24"/>
              </w:rPr>
              <w:t xml:space="preserve"> kalpos par pamatu veiksmīgai </w:t>
            </w:r>
            <w:r w:rsidR="00440CFB" w:rsidRPr="00A44554">
              <w:rPr>
                <w:rFonts w:ascii="Times New Roman" w:hAnsi="Times New Roman" w:cs="Times New Roman"/>
                <w:sz w:val="24"/>
                <w:szCs w:val="24"/>
              </w:rPr>
              <w:t xml:space="preserve">izveidotās </w:t>
            </w:r>
            <w:r w:rsidR="003C4E65" w:rsidRPr="00A44554">
              <w:rPr>
                <w:rFonts w:ascii="Times New Roman" w:hAnsi="Times New Roman" w:cs="Times New Roman"/>
                <w:sz w:val="24"/>
                <w:szCs w:val="24"/>
              </w:rPr>
              <w:t>vadības un kontroles sistēmas akreditācijai</w:t>
            </w:r>
            <w:r w:rsidR="000C721D" w:rsidRPr="00A44554">
              <w:rPr>
                <w:rFonts w:ascii="Times New Roman" w:hAnsi="Times New Roman" w:cs="Times New Roman"/>
                <w:sz w:val="24"/>
                <w:szCs w:val="24"/>
              </w:rPr>
              <w:t>.</w:t>
            </w:r>
            <w:r w:rsidR="00835C01" w:rsidRPr="00A44554">
              <w:rPr>
                <w:rFonts w:ascii="Times New Roman" w:hAnsi="Times New Roman" w:cs="Times New Roman"/>
                <w:sz w:val="24"/>
                <w:szCs w:val="24"/>
              </w:rPr>
              <w:t xml:space="preserve"> </w:t>
            </w:r>
            <w:r w:rsidR="00440CFB" w:rsidRPr="00A44554">
              <w:rPr>
                <w:rFonts w:ascii="Times New Roman" w:hAnsi="Times New Roman" w:cs="Times New Roman"/>
                <w:sz w:val="24"/>
                <w:szCs w:val="24"/>
              </w:rPr>
              <w:t>Minēto a</w:t>
            </w:r>
            <w:r w:rsidR="00835C01" w:rsidRPr="00A44554">
              <w:rPr>
                <w:rFonts w:ascii="Times New Roman" w:hAnsi="Times New Roman" w:cs="Times New Roman"/>
                <w:sz w:val="24"/>
                <w:szCs w:val="24"/>
              </w:rPr>
              <w:t xml:space="preserve">kreditāciju </w:t>
            </w:r>
            <w:r w:rsidR="003C4E65" w:rsidRPr="00A44554">
              <w:rPr>
                <w:rFonts w:ascii="Times New Roman" w:hAnsi="Times New Roman" w:cs="Times New Roman"/>
                <w:sz w:val="24"/>
                <w:szCs w:val="24"/>
              </w:rPr>
              <w:t>veiks neatkarīga revīzijas struktūra</w:t>
            </w:r>
            <w:r w:rsidR="00F6246B">
              <w:rPr>
                <w:rFonts w:ascii="Times New Roman" w:hAnsi="Times New Roman" w:cs="Times New Roman"/>
                <w:sz w:val="24"/>
                <w:szCs w:val="24"/>
              </w:rPr>
              <w:t xml:space="preserve"> jeb Revīzijas iestāde, kurai šis pienākums ir deleģēts ar Likumu,</w:t>
            </w:r>
            <w:r w:rsidR="003C4E65" w:rsidRPr="00A44554">
              <w:rPr>
                <w:rFonts w:ascii="Times New Roman" w:hAnsi="Times New Roman" w:cs="Times New Roman"/>
                <w:sz w:val="24"/>
                <w:szCs w:val="24"/>
              </w:rPr>
              <w:t xml:space="preserve"> un t</w:t>
            </w:r>
            <w:r w:rsidR="00440CFB" w:rsidRPr="00A44554">
              <w:rPr>
                <w:rFonts w:ascii="Times New Roman" w:hAnsi="Times New Roman" w:cs="Times New Roman"/>
                <w:sz w:val="24"/>
                <w:szCs w:val="24"/>
              </w:rPr>
              <w:t>ā</w:t>
            </w:r>
            <w:r w:rsidR="003C4E65" w:rsidRPr="00A44554">
              <w:rPr>
                <w:rFonts w:ascii="Times New Roman" w:hAnsi="Times New Roman" w:cs="Times New Roman"/>
                <w:sz w:val="24"/>
                <w:szCs w:val="24"/>
              </w:rPr>
              <w:t xml:space="preserve">s pozitīvais atzinums kalpos par </w:t>
            </w:r>
            <w:r w:rsidR="003C4E65" w:rsidRPr="00A44554">
              <w:rPr>
                <w:rFonts w:ascii="Times New Roman" w:hAnsi="Times New Roman" w:cs="Times New Roman"/>
                <w:sz w:val="24"/>
                <w:szCs w:val="24"/>
              </w:rPr>
              <w:lastRenderedPageBreak/>
              <w:t>pamatu E</w:t>
            </w:r>
            <w:r w:rsidR="00440CFB" w:rsidRPr="00A44554">
              <w:rPr>
                <w:rFonts w:ascii="Times New Roman" w:hAnsi="Times New Roman" w:cs="Times New Roman"/>
                <w:sz w:val="24"/>
                <w:szCs w:val="24"/>
              </w:rPr>
              <w:t xml:space="preserve">iropas </w:t>
            </w:r>
            <w:r w:rsidR="003C4E65" w:rsidRPr="00A44554">
              <w:rPr>
                <w:rFonts w:ascii="Times New Roman" w:hAnsi="Times New Roman" w:cs="Times New Roman"/>
                <w:sz w:val="24"/>
                <w:szCs w:val="24"/>
              </w:rPr>
              <w:t>K</w:t>
            </w:r>
            <w:r w:rsidR="00440CFB" w:rsidRPr="00A44554">
              <w:rPr>
                <w:rFonts w:ascii="Times New Roman" w:hAnsi="Times New Roman" w:cs="Times New Roman"/>
                <w:sz w:val="24"/>
                <w:szCs w:val="24"/>
              </w:rPr>
              <w:t>omisijas</w:t>
            </w:r>
            <w:r w:rsidR="003C4E65" w:rsidRPr="00A44554">
              <w:rPr>
                <w:rFonts w:ascii="Times New Roman" w:hAnsi="Times New Roman" w:cs="Times New Roman"/>
                <w:sz w:val="24"/>
                <w:szCs w:val="24"/>
              </w:rPr>
              <w:t xml:space="preserve"> maksājumu veikšanai dalībvalstij. </w:t>
            </w:r>
          </w:p>
          <w:p w:rsidR="00E36A1C" w:rsidRPr="00A44554" w:rsidRDefault="00357A09" w:rsidP="00903831">
            <w:pPr>
              <w:spacing w:before="120" w:after="120" w:line="240" w:lineRule="auto"/>
              <w:jc w:val="both"/>
              <w:rPr>
                <w:rFonts w:ascii="Times New Roman" w:hAnsi="Times New Roman" w:cs="Times New Roman"/>
                <w:sz w:val="24"/>
                <w:szCs w:val="24"/>
              </w:rPr>
            </w:pPr>
            <w:r w:rsidRPr="00A44554">
              <w:rPr>
                <w:rFonts w:ascii="Times New Roman" w:hAnsi="Times New Roman" w:cs="Times New Roman"/>
                <w:sz w:val="24"/>
                <w:szCs w:val="24"/>
              </w:rPr>
              <w:t>MK n</w:t>
            </w:r>
            <w:r w:rsidR="00E36A1C" w:rsidRPr="00A44554">
              <w:rPr>
                <w:rFonts w:ascii="Times New Roman" w:hAnsi="Times New Roman" w:cs="Times New Roman"/>
                <w:sz w:val="24"/>
                <w:szCs w:val="24"/>
              </w:rPr>
              <w:t>oteikumu mērķis ir</w:t>
            </w:r>
            <w:r w:rsidRPr="00A44554">
              <w:rPr>
                <w:rFonts w:ascii="Times New Roman" w:hAnsi="Times New Roman" w:cs="Times New Roman"/>
                <w:sz w:val="24"/>
                <w:szCs w:val="24"/>
              </w:rPr>
              <w:t xml:space="preserve"> noteikt</w:t>
            </w:r>
            <w:r w:rsidR="00E36A1C" w:rsidRPr="00A44554">
              <w:rPr>
                <w:rFonts w:ascii="Times New Roman" w:hAnsi="Times New Roman" w:cs="Times New Roman"/>
                <w:sz w:val="24"/>
                <w:szCs w:val="24"/>
              </w:rPr>
              <w:t xml:space="preserve"> </w:t>
            </w:r>
            <w:r w:rsidRPr="00A44554">
              <w:rPr>
                <w:rFonts w:ascii="Times New Roman" w:hAnsi="Times New Roman" w:cs="Times New Roman"/>
                <w:sz w:val="24"/>
                <w:szCs w:val="24"/>
              </w:rPr>
              <w:t xml:space="preserve">prasības Eiropas Savienības fondu vadības un kontroles sistēmas izveidošanai, tas ir, </w:t>
            </w:r>
            <w:r w:rsidR="002642DF">
              <w:rPr>
                <w:rFonts w:ascii="Times New Roman" w:hAnsi="Times New Roman" w:cs="Times New Roman"/>
                <w:sz w:val="24"/>
                <w:szCs w:val="24"/>
              </w:rPr>
              <w:t>noteikt</w:t>
            </w:r>
            <w:r w:rsidRPr="00A44554">
              <w:rPr>
                <w:rFonts w:ascii="Times New Roman" w:hAnsi="Times New Roman" w:cs="Times New Roman"/>
                <w:sz w:val="24"/>
                <w:szCs w:val="24"/>
              </w:rPr>
              <w:t xml:space="preserve"> konkrētas procedūras, kas vadošajai iestādei, atbildīgajām iestādēm, sadarbības iestādei, revīzijas iestādei</w:t>
            </w:r>
            <w:r w:rsidR="002642DF">
              <w:rPr>
                <w:rFonts w:ascii="Times New Roman" w:hAnsi="Times New Roman" w:cs="Times New Roman"/>
                <w:sz w:val="24"/>
                <w:szCs w:val="24"/>
              </w:rPr>
              <w:t>,</w:t>
            </w:r>
            <w:r w:rsidRPr="00A44554">
              <w:rPr>
                <w:rFonts w:ascii="Times New Roman" w:hAnsi="Times New Roman" w:cs="Times New Roman"/>
                <w:sz w:val="24"/>
                <w:szCs w:val="24"/>
              </w:rPr>
              <w:t xml:space="preserve"> sertifikācijas iestādei</w:t>
            </w:r>
            <w:r w:rsidR="002642DF">
              <w:rPr>
                <w:rFonts w:ascii="Times New Roman" w:hAnsi="Times New Roman" w:cs="Times New Roman"/>
                <w:sz w:val="24"/>
                <w:szCs w:val="24"/>
              </w:rPr>
              <w:t xml:space="preserve">, par horizontālo principu ieviešanu atbildīgajām institūcijām </w:t>
            </w:r>
            <w:r w:rsidRPr="00A44554">
              <w:rPr>
                <w:rFonts w:ascii="Times New Roman" w:hAnsi="Times New Roman" w:cs="Times New Roman"/>
                <w:sz w:val="24"/>
                <w:szCs w:val="24"/>
              </w:rPr>
              <w:t>jāizstrādā atbilstoši likumā noteiktajam funkciju sadalījumam, lai nodrošinātu Regulas Nr.1303/2013 125.pantā noteiktās vadošās iestādes, 126.pantā noteiktās sertifikācijas iestādes un 127.pantā noteiktās</w:t>
            </w:r>
            <w:r w:rsidR="006C1740" w:rsidRPr="00A44554">
              <w:rPr>
                <w:rFonts w:ascii="Times New Roman" w:hAnsi="Times New Roman" w:cs="Times New Roman"/>
                <w:sz w:val="24"/>
                <w:szCs w:val="24"/>
              </w:rPr>
              <w:t xml:space="preserve"> revīzijas iestādes funkcijas</w:t>
            </w:r>
            <w:r w:rsidR="002642DF">
              <w:rPr>
                <w:rFonts w:ascii="Times New Roman" w:hAnsi="Times New Roman" w:cs="Times New Roman"/>
                <w:sz w:val="24"/>
                <w:szCs w:val="24"/>
              </w:rPr>
              <w:t xml:space="preserve"> un citos normatīvajos aktos noteiktās funkcijas</w:t>
            </w:r>
            <w:r w:rsidR="006C1740" w:rsidRPr="00A44554">
              <w:rPr>
                <w:rFonts w:ascii="Times New Roman" w:hAnsi="Times New Roman" w:cs="Times New Roman"/>
                <w:sz w:val="24"/>
                <w:szCs w:val="24"/>
              </w:rPr>
              <w:t>.</w:t>
            </w:r>
          </w:p>
          <w:p w:rsidR="004579B6" w:rsidRPr="00A44554" w:rsidRDefault="004579B6" w:rsidP="00903831">
            <w:pPr>
              <w:spacing w:before="120" w:after="120" w:line="240" w:lineRule="auto"/>
              <w:jc w:val="both"/>
              <w:rPr>
                <w:rFonts w:ascii="Times New Roman" w:hAnsi="Times New Roman" w:cs="Times New Roman"/>
                <w:sz w:val="24"/>
                <w:szCs w:val="24"/>
              </w:rPr>
            </w:pPr>
            <w:r w:rsidRPr="00A44554">
              <w:rPr>
                <w:rFonts w:ascii="Times New Roman" w:hAnsi="Times New Roman" w:cs="Times New Roman"/>
                <w:sz w:val="24"/>
                <w:szCs w:val="24"/>
              </w:rPr>
              <w:t>Lai E</w:t>
            </w:r>
            <w:r w:rsidR="003F548E" w:rsidRPr="00A44554">
              <w:rPr>
                <w:rFonts w:ascii="Times New Roman" w:hAnsi="Times New Roman" w:cs="Times New Roman"/>
                <w:sz w:val="24"/>
                <w:szCs w:val="24"/>
              </w:rPr>
              <w:t xml:space="preserve">iropas </w:t>
            </w:r>
            <w:r w:rsidRPr="00A44554">
              <w:rPr>
                <w:rFonts w:ascii="Times New Roman" w:hAnsi="Times New Roman" w:cs="Times New Roman"/>
                <w:sz w:val="24"/>
                <w:szCs w:val="24"/>
              </w:rPr>
              <w:t>S</w:t>
            </w:r>
            <w:r w:rsidR="003F548E" w:rsidRPr="00A44554">
              <w:rPr>
                <w:rFonts w:ascii="Times New Roman" w:hAnsi="Times New Roman" w:cs="Times New Roman"/>
                <w:sz w:val="24"/>
                <w:szCs w:val="24"/>
              </w:rPr>
              <w:t>avienības</w:t>
            </w:r>
            <w:r w:rsidRPr="00A44554">
              <w:rPr>
                <w:rFonts w:ascii="Times New Roman" w:hAnsi="Times New Roman" w:cs="Times New Roman"/>
                <w:sz w:val="24"/>
                <w:szCs w:val="24"/>
              </w:rPr>
              <w:t xml:space="preserve"> fondu vadībā iesaistītās </w:t>
            </w:r>
            <w:r w:rsidR="003F548E" w:rsidRPr="00A44554">
              <w:rPr>
                <w:rFonts w:ascii="Times New Roman" w:hAnsi="Times New Roman" w:cs="Times New Roman"/>
                <w:sz w:val="24"/>
                <w:szCs w:val="24"/>
              </w:rPr>
              <w:t>institūcijas</w:t>
            </w:r>
            <w:r w:rsidRPr="00A44554">
              <w:rPr>
                <w:rFonts w:ascii="Times New Roman" w:hAnsi="Times New Roman" w:cs="Times New Roman"/>
                <w:sz w:val="24"/>
                <w:szCs w:val="24"/>
              </w:rPr>
              <w:t xml:space="preserve"> laicīgi plānotu sava darba organizāciju un attiecīgi cilvēkresursus </w:t>
            </w:r>
            <w:r w:rsidR="005D039B" w:rsidRPr="00A44554">
              <w:rPr>
                <w:rFonts w:ascii="Times New Roman" w:hAnsi="Times New Roman" w:cs="Times New Roman"/>
                <w:sz w:val="24"/>
                <w:szCs w:val="24"/>
              </w:rPr>
              <w:t>Regul</w:t>
            </w:r>
            <w:r w:rsidR="002642DF">
              <w:rPr>
                <w:rFonts w:ascii="Times New Roman" w:hAnsi="Times New Roman" w:cs="Times New Roman"/>
                <w:sz w:val="24"/>
                <w:szCs w:val="24"/>
              </w:rPr>
              <w:t>ā</w:t>
            </w:r>
            <w:r w:rsidR="005D039B" w:rsidRPr="00A44554">
              <w:rPr>
                <w:rFonts w:ascii="Times New Roman" w:hAnsi="Times New Roman" w:cs="Times New Roman"/>
                <w:sz w:val="24"/>
                <w:szCs w:val="24"/>
              </w:rPr>
              <w:t xml:space="preserve"> Nr.</w:t>
            </w:r>
            <w:r w:rsidR="00C8764B" w:rsidRPr="00A44554">
              <w:rPr>
                <w:rFonts w:ascii="Times New Roman" w:hAnsi="Times New Roman" w:cs="Times New Roman"/>
                <w:sz w:val="24"/>
                <w:szCs w:val="24"/>
              </w:rPr>
              <w:t xml:space="preserve">1303/2013 </w:t>
            </w:r>
            <w:r w:rsidR="000C721D" w:rsidRPr="00A44554">
              <w:rPr>
                <w:rFonts w:ascii="Times New Roman" w:hAnsi="Times New Roman" w:cs="Times New Roman"/>
                <w:sz w:val="24"/>
                <w:szCs w:val="24"/>
              </w:rPr>
              <w:t xml:space="preserve">izvirzīto </w:t>
            </w:r>
            <w:r w:rsidRPr="00A44554">
              <w:rPr>
                <w:rFonts w:ascii="Times New Roman" w:hAnsi="Times New Roman" w:cs="Times New Roman"/>
                <w:sz w:val="24"/>
                <w:szCs w:val="24"/>
              </w:rPr>
              <w:t xml:space="preserve">prasību izpildei, šo MK noteikumu </w:t>
            </w:r>
            <w:r w:rsidR="00440CFB" w:rsidRPr="00A44554">
              <w:rPr>
                <w:rFonts w:ascii="Times New Roman" w:hAnsi="Times New Roman" w:cs="Times New Roman"/>
                <w:sz w:val="24"/>
                <w:szCs w:val="24"/>
              </w:rPr>
              <w:t xml:space="preserve">izstrādāšana un </w:t>
            </w:r>
            <w:r w:rsidRPr="00A44554">
              <w:rPr>
                <w:rFonts w:ascii="Times New Roman" w:hAnsi="Times New Roman" w:cs="Times New Roman"/>
                <w:sz w:val="24"/>
                <w:szCs w:val="24"/>
              </w:rPr>
              <w:t xml:space="preserve">apstiprināšana ir galvenais priekšnosacījums </w:t>
            </w:r>
            <w:r w:rsidR="007E623D" w:rsidRPr="00A44554">
              <w:rPr>
                <w:rFonts w:ascii="Times New Roman" w:hAnsi="Times New Roman" w:cs="Times New Roman"/>
                <w:sz w:val="24"/>
                <w:szCs w:val="24"/>
              </w:rPr>
              <w:t>efektīvai vadības un kontroles sistēmas izveidei.</w:t>
            </w:r>
            <w:r w:rsidRPr="00A44554">
              <w:rPr>
                <w:rFonts w:ascii="Times New Roman" w:hAnsi="Times New Roman" w:cs="Times New Roman"/>
                <w:sz w:val="24"/>
                <w:szCs w:val="24"/>
              </w:rPr>
              <w:t xml:space="preserve"> </w:t>
            </w:r>
          </w:p>
          <w:p w:rsidR="000C03D4" w:rsidRPr="00A44554" w:rsidRDefault="000C03D4" w:rsidP="000C03D4">
            <w:pPr>
              <w:spacing w:before="75" w:after="75" w:line="240" w:lineRule="auto"/>
              <w:jc w:val="both"/>
              <w:rPr>
                <w:rFonts w:ascii="Times New Roman" w:hAnsi="Times New Roman" w:cs="Times New Roman"/>
                <w:sz w:val="24"/>
                <w:szCs w:val="24"/>
              </w:rPr>
            </w:pPr>
            <w:r w:rsidRPr="00A44554">
              <w:rPr>
                <w:rFonts w:ascii="Times New Roman" w:hAnsi="Times New Roman" w:cs="Times New Roman"/>
                <w:sz w:val="24"/>
                <w:szCs w:val="24"/>
              </w:rPr>
              <w:t>Salīdzinājumā ar 2007.-2013.gada plānošanas periodu, 2014.-2020.gada plānošanas perioda deleģēto funkciju</w:t>
            </w:r>
            <w:r w:rsidR="007700FC">
              <w:rPr>
                <w:rFonts w:ascii="Times New Roman" w:hAnsi="Times New Roman" w:cs="Times New Roman"/>
                <w:sz w:val="24"/>
                <w:szCs w:val="24"/>
              </w:rPr>
              <w:t xml:space="preserve"> apjoms </w:t>
            </w:r>
            <w:r w:rsidRPr="00A44554">
              <w:rPr>
                <w:rFonts w:ascii="Times New Roman" w:hAnsi="Times New Roman" w:cs="Times New Roman"/>
                <w:sz w:val="24"/>
                <w:szCs w:val="24"/>
              </w:rPr>
              <w:t>būtiski</w:t>
            </w:r>
            <w:r w:rsidR="007700FC">
              <w:rPr>
                <w:rFonts w:ascii="Times New Roman" w:hAnsi="Times New Roman" w:cs="Times New Roman"/>
                <w:sz w:val="24"/>
                <w:szCs w:val="24"/>
              </w:rPr>
              <w:t xml:space="preserve"> nemainās, bet mainās šo funkciju sadalījums starp </w:t>
            </w:r>
            <w:r w:rsidR="00BF4028">
              <w:rPr>
                <w:rFonts w:ascii="Times New Roman" w:hAnsi="Times New Roman" w:cs="Times New Roman"/>
                <w:sz w:val="24"/>
                <w:szCs w:val="24"/>
              </w:rPr>
              <w:t xml:space="preserve">vadošo iestādi, </w:t>
            </w:r>
            <w:r w:rsidR="007700FC">
              <w:rPr>
                <w:rFonts w:ascii="Times New Roman" w:hAnsi="Times New Roman" w:cs="Times New Roman"/>
                <w:sz w:val="24"/>
                <w:szCs w:val="24"/>
              </w:rPr>
              <w:t>atbildīgo iestādi un sadarbības iestādi:</w:t>
            </w:r>
            <w:r w:rsidRPr="00A44554">
              <w:rPr>
                <w:rFonts w:ascii="Times New Roman" w:hAnsi="Times New Roman" w:cs="Times New Roman"/>
                <w:sz w:val="24"/>
                <w:szCs w:val="24"/>
              </w:rPr>
              <w:t xml:space="preserve"> </w:t>
            </w:r>
          </w:p>
          <w:p w:rsidR="000C03D4" w:rsidRPr="00A44554" w:rsidRDefault="000C03D4" w:rsidP="007700FC">
            <w:pPr>
              <w:pStyle w:val="ListParagraph"/>
              <w:numPr>
                <w:ilvl w:val="0"/>
                <w:numId w:val="13"/>
              </w:numPr>
              <w:spacing w:before="75" w:after="75" w:line="240" w:lineRule="auto"/>
              <w:ind w:left="0" w:firstLine="0"/>
              <w:jc w:val="both"/>
              <w:rPr>
                <w:rFonts w:ascii="Times New Roman" w:hAnsi="Times New Roman" w:cs="Times New Roman"/>
                <w:sz w:val="24"/>
                <w:szCs w:val="24"/>
              </w:rPr>
            </w:pPr>
            <w:r w:rsidRPr="00A44554">
              <w:rPr>
                <w:rFonts w:ascii="Times New Roman" w:hAnsi="Times New Roman" w:cs="Times New Roman"/>
                <w:sz w:val="24"/>
                <w:szCs w:val="24"/>
              </w:rPr>
              <w:t xml:space="preserve">Salīdzinājumā ar </w:t>
            </w:r>
            <w:r w:rsidR="003F548E" w:rsidRPr="00A44554">
              <w:rPr>
                <w:rFonts w:ascii="Times New Roman" w:hAnsi="Times New Roman" w:cs="Times New Roman"/>
                <w:sz w:val="24"/>
                <w:szCs w:val="24"/>
              </w:rPr>
              <w:t xml:space="preserve"> Eiropas Savienības </w:t>
            </w:r>
            <w:r w:rsidRPr="00A44554">
              <w:rPr>
                <w:rFonts w:ascii="Times New Roman" w:hAnsi="Times New Roman" w:cs="Times New Roman"/>
                <w:sz w:val="24"/>
                <w:szCs w:val="24"/>
              </w:rPr>
              <w:t xml:space="preserve">fondu 2007.-2013.gada plānošanas periodu, </w:t>
            </w:r>
            <w:r w:rsidR="00C4037A">
              <w:rPr>
                <w:rFonts w:ascii="Times New Roman" w:hAnsi="Times New Roman" w:cs="Times New Roman"/>
                <w:sz w:val="24"/>
                <w:szCs w:val="24"/>
              </w:rPr>
              <w:t>L</w:t>
            </w:r>
            <w:r w:rsidRPr="00A44554">
              <w:rPr>
                <w:rFonts w:ascii="Times New Roman" w:hAnsi="Times New Roman" w:cs="Times New Roman"/>
                <w:sz w:val="24"/>
                <w:szCs w:val="24"/>
              </w:rPr>
              <w:t xml:space="preserve">ikumā ir skaidri nodalīti vadošās iestādes, atbildīgo iestāžu un sadarbības iestāžu pienākumi un tiesības, lai novērstu funkciju dublēšanos, kā arī izslēdzot interpretācijas iespējas starp atbildīgajām iestādēm un sadarbības iestādi attiecībā uz funkciju pārdali un atbildībām. Līdz ar to arī iekšējās procedūras tiek izstrādātas atbilstoši </w:t>
            </w:r>
            <w:r w:rsidR="00C4037A">
              <w:rPr>
                <w:rFonts w:ascii="Times New Roman" w:hAnsi="Times New Roman" w:cs="Times New Roman"/>
                <w:sz w:val="24"/>
                <w:szCs w:val="24"/>
              </w:rPr>
              <w:t>L</w:t>
            </w:r>
            <w:r w:rsidRPr="00A44554">
              <w:rPr>
                <w:rFonts w:ascii="Times New Roman" w:hAnsi="Times New Roman" w:cs="Times New Roman"/>
                <w:sz w:val="24"/>
                <w:szCs w:val="24"/>
              </w:rPr>
              <w:t>ikumā noteiktajām funkcijām. Galvenās izmaiņas:</w:t>
            </w:r>
          </w:p>
          <w:p w:rsidR="000C03D4" w:rsidRPr="00A44554" w:rsidRDefault="000C03D4" w:rsidP="000E62EC">
            <w:pPr>
              <w:pStyle w:val="ListParagraph"/>
              <w:numPr>
                <w:ilvl w:val="1"/>
                <w:numId w:val="13"/>
              </w:numPr>
              <w:tabs>
                <w:tab w:val="left" w:pos="709"/>
              </w:tabs>
              <w:spacing w:before="75" w:after="75" w:line="240" w:lineRule="auto"/>
              <w:ind w:left="284" w:firstLine="0"/>
              <w:jc w:val="both"/>
              <w:rPr>
                <w:rFonts w:ascii="Times New Roman" w:hAnsi="Times New Roman" w:cs="Times New Roman"/>
                <w:sz w:val="24"/>
                <w:szCs w:val="24"/>
              </w:rPr>
            </w:pPr>
            <w:r w:rsidRPr="00A44554">
              <w:rPr>
                <w:rFonts w:ascii="Times New Roman" w:hAnsi="Times New Roman" w:cs="Times New Roman"/>
                <w:sz w:val="24"/>
                <w:szCs w:val="24"/>
              </w:rPr>
              <w:t xml:space="preserve">ņemot vērā, ka </w:t>
            </w:r>
            <w:r w:rsidR="003F548E" w:rsidRPr="00A44554">
              <w:rPr>
                <w:rFonts w:ascii="Times New Roman" w:hAnsi="Times New Roman" w:cs="Times New Roman"/>
                <w:sz w:val="24"/>
                <w:szCs w:val="24"/>
              </w:rPr>
              <w:t xml:space="preserve"> Eiropas Savienības </w:t>
            </w:r>
            <w:r w:rsidRPr="00A44554">
              <w:rPr>
                <w:rFonts w:ascii="Times New Roman" w:hAnsi="Times New Roman" w:cs="Times New Roman"/>
                <w:sz w:val="24"/>
                <w:szCs w:val="24"/>
              </w:rPr>
              <w:t>fondu 2014</w:t>
            </w:r>
            <w:r w:rsidR="00C4037A">
              <w:rPr>
                <w:rFonts w:ascii="Times New Roman" w:hAnsi="Times New Roman" w:cs="Times New Roman"/>
                <w:sz w:val="24"/>
                <w:szCs w:val="24"/>
              </w:rPr>
              <w:t>.</w:t>
            </w:r>
            <w:r w:rsidRPr="00A44554">
              <w:rPr>
                <w:rFonts w:ascii="Times New Roman" w:hAnsi="Times New Roman" w:cs="Times New Roman"/>
                <w:sz w:val="24"/>
                <w:szCs w:val="24"/>
              </w:rPr>
              <w:t xml:space="preserve">-2020.gada plānošanas periodā uzskaitei un uzraudzībai tiks izmantota </w:t>
            </w:r>
            <w:r w:rsidR="000E62EC">
              <w:t xml:space="preserve"> </w:t>
            </w:r>
            <w:r w:rsidR="000E62EC" w:rsidRPr="000E62EC">
              <w:rPr>
                <w:rFonts w:ascii="Times New Roman" w:hAnsi="Times New Roman" w:cs="Times New Roman"/>
                <w:sz w:val="24"/>
                <w:szCs w:val="24"/>
              </w:rPr>
              <w:t>Kohēzijas politikas fondu informācijas sistēma 2014.–2020.gadam</w:t>
            </w:r>
            <w:r w:rsidR="000E62EC">
              <w:rPr>
                <w:rFonts w:ascii="Times New Roman" w:hAnsi="Times New Roman" w:cs="Times New Roman"/>
                <w:sz w:val="24"/>
                <w:szCs w:val="24"/>
              </w:rPr>
              <w:t>, kas būs viena</w:t>
            </w:r>
            <w:r w:rsidR="00D055E9">
              <w:rPr>
                <w:rFonts w:ascii="Times New Roman" w:hAnsi="Times New Roman" w:cs="Times New Roman"/>
                <w:sz w:val="24"/>
                <w:szCs w:val="24"/>
              </w:rPr>
              <w:t xml:space="preserve"> kopīgā</w:t>
            </w:r>
            <w:r w:rsidRPr="00A44554">
              <w:rPr>
                <w:rFonts w:ascii="Times New Roman" w:hAnsi="Times New Roman" w:cs="Times New Roman"/>
                <w:sz w:val="24"/>
                <w:szCs w:val="24"/>
              </w:rPr>
              <w:t xml:space="preserve"> sistēma</w:t>
            </w:r>
            <w:r w:rsidR="000E62EC">
              <w:rPr>
                <w:rFonts w:ascii="Times New Roman" w:hAnsi="Times New Roman" w:cs="Times New Roman"/>
                <w:sz w:val="24"/>
                <w:szCs w:val="24"/>
              </w:rPr>
              <w:t xml:space="preserve"> visām E</w:t>
            </w:r>
            <w:r w:rsidR="00D055E9">
              <w:rPr>
                <w:rFonts w:ascii="Times New Roman" w:hAnsi="Times New Roman" w:cs="Times New Roman"/>
                <w:sz w:val="24"/>
                <w:szCs w:val="24"/>
              </w:rPr>
              <w:t>iropas Savienības</w:t>
            </w:r>
            <w:r w:rsidR="000E62EC">
              <w:rPr>
                <w:rFonts w:ascii="Times New Roman" w:hAnsi="Times New Roman" w:cs="Times New Roman"/>
                <w:sz w:val="24"/>
                <w:szCs w:val="24"/>
              </w:rPr>
              <w:t xml:space="preserve"> fondu vadībā iesaistītajām iestādēm</w:t>
            </w:r>
            <w:r w:rsidR="008D317E">
              <w:rPr>
                <w:rFonts w:ascii="Times New Roman" w:hAnsi="Times New Roman" w:cs="Times New Roman"/>
                <w:sz w:val="24"/>
                <w:szCs w:val="24"/>
              </w:rPr>
              <w:t xml:space="preserve"> (2007.-2013.gada plānošanas periodā bija atsevišķas aģentūru sistēmas, kas migrēja datus uz vadošās iestādes sistēmu)</w:t>
            </w:r>
            <w:r w:rsidRPr="00A44554">
              <w:rPr>
                <w:rFonts w:ascii="Times New Roman" w:hAnsi="Times New Roman" w:cs="Times New Roman"/>
                <w:sz w:val="24"/>
                <w:szCs w:val="24"/>
              </w:rPr>
              <w:t xml:space="preserve">, vadošās iestādes pienākums būs nodrošināt </w:t>
            </w:r>
            <w:r w:rsidR="00D055E9">
              <w:rPr>
                <w:rFonts w:ascii="Times New Roman" w:hAnsi="Times New Roman" w:cs="Times New Roman"/>
                <w:sz w:val="24"/>
                <w:szCs w:val="24"/>
              </w:rPr>
              <w:t>šis</w:t>
            </w:r>
            <w:r w:rsidR="00A86922">
              <w:rPr>
                <w:rFonts w:ascii="Times New Roman" w:hAnsi="Times New Roman" w:cs="Times New Roman"/>
                <w:sz w:val="24"/>
                <w:szCs w:val="24"/>
              </w:rPr>
              <w:t xml:space="preserve"> </w:t>
            </w:r>
            <w:r w:rsidR="003F548E" w:rsidRPr="00A44554">
              <w:rPr>
                <w:rFonts w:ascii="Times New Roman" w:hAnsi="Times New Roman" w:cs="Times New Roman"/>
                <w:sz w:val="24"/>
                <w:szCs w:val="24"/>
              </w:rPr>
              <w:t xml:space="preserve">Eiropas Savienības </w:t>
            </w:r>
            <w:r w:rsidRPr="00A44554">
              <w:rPr>
                <w:rFonts w:ascii="Times New Roman" w:hAnsi="Times New Roman" w:cs="Times New Roman"/>
                <w:sz w:val="24"/>
                <w:szCs w:val="24"/>
              </w:rPr>
              <w:t>fondu vadības informācijas sistēmas stratēģisko vadību, nevis pildīt sistēmas pārvaldnieka funkcijas kā 2007.-2013.gada plānošanas periodā</w:t>
            </w:r>
            <w:r w:rsidR="008D317E">
              <w:rPr>
                <w:rFonts w:ascii="Times New Roman" w:hAnsi="Times New Roman" w:cs="Times New Roman"/>
                <w:sz w:val="24"/>
                <w:szCs w:val="24"/>
              </w:rPr>
              <w:t>. Attiecīgi pārvaldnieka funkcija jeb sistēmas uzturēšanas funkcij</w:t>
            </w:r>
            <w:r w:rsidR="00B67809">
              <w:rPr>
                <w:rFonts w:ascii="Times New Roman" w:hAnsi="Times New Roman" w:cs="Times New Roman"/>
                <w:sz w:val="24"/>
                <w:szCs w:val="24"/>
              </w:rPr>
              <w:t>u</w:t>
            </w:r>
            <w:r w:rsidR="008D317E">
              <w:rPr>
                <w:rFonts w:ascii="Times New Roman" w:hAnsi="Times New Roman" w:cs="Times New Roman"/>
                <w:sz w:val="24"/>
                <w:szCs w:val="24"/>
              </w:rPr>
              <w:t xml:space="preserve"> </w:t>
            </w:r>
            <w:r w:rsidRPr="00A44554">
              <w:rPr>
                <w:rFonts w:ascii="Times New Roman" w:hAnsi="Times New Roman" w:cs="Times New Roman"/>
                <w:sz w:val="24"/>
                <w:szCs w:val="24"/>
              </w:rPr>
              <w:t xml:space="preserve"> pārņems sadarbības iestāde</w:t>
            </w:r>
            <w:r w:rsidR="00C4037A">
              <w:rPr>
                <w:rFonts w:ascii="Times New Roman" w:hAnsi="Times New Roman" w:cs="Times New Roman"/>
                <w:sz w:val="24"/>
                <w:szCs w:val="24"/>
              </w:rPr>
              <w:t>;</w:t>
            </w:r>
          </w:p>
          <w:p w:rsidR="000C03D4" w:rsidRPr="00A44554" w:rsidRDefault="000C03D4" w:rsidP="007700FC">
            <w:pPr>
              <w:pStyle w:val="ListParagraph"/>
              <w:numPr>
                <w:ilvl w:val="1"/>
                <w:numId w:val="13"/>
              </w:numPr>
              <w:tabs>
                <w:tab w:val="left" w:pos="709"/>
              </w:tabs>
              <w:spacing w:before="75" w:after="75" w:line="240" w:lineRule="auto"/>
              <w:ind w:left="284" w:firstLine="0"/>
              <w:jc w:val="both"/>
              <w:rPr>
                <w:rFonts w:ascii="Times New Roman" w:hAnsi="Times New Roman" w:cs="Times New Roman"/>
                <w:sz w:val="24"/>
                <w:szCs w:val="24"/>
              </w:rPr>
            </w:pPr>
            <w:r w:rsidRPr="00A44554">
              <w:rPr>
                <w:rFonts w:ascii="Times New Roman" w:hAnsi="Times New Roman" w:cs="Times New Roman"/>
                <w:sz w:val="24"/>
                <w:szCs w:val="24"/>
              </w:rPr>
              <w:t xml:space="preserve">gandrīz visas ar projektu iesniegumu atlases uzsākšanu saistītās funkcijas </w:t>
            </w:r>
            <w:r w:rsidR="00C4037A">
              <w:rPr>
                <w:rFonts w:ascii="Times New Roman" w:hAnsi="Times New Roman" w:cs="Times New Roman"/>
                <w:sz w:val="24"/>
                <w:szCs w:val="24"/>
              </w:rPr>
              <w:t>pilda</w:t>
            </w:r>
            <w:r w:rsidR="00C4037A" w:rsidRPr="00A44554">
              <w:rPr>
                <w:rFonts w:ascii="Times New Roman" w:hAnsi="Times New Roman" w:cs="Times New Roman"/>
                <w:sz w:val="24"/>
                <w:szCs w:val="24"/>
              </w:rPr>
              <w:t xml:space="preserve"> </w:t>
            </w:r>
            <w:r w:rsidRPr="00A44554">
              <w:rPr>
                <w:rFonts w:ascii="Times New Roman" w:hAnsi="Times New Roman" w:cs="Times New Roman"/>
                <w:sz w:val="24"/>
                <w:szCs w:val="24"/>
              </w:rPr>
              <w:t xml:space="preserve">sadarbības iestāde, izņemot atbildīgā iestādes saglabājušos pienākumu izstrādāt un Komercdarbības atbalsta kontroles likumā noteiktajā kārtībā iesniegt Finanšu ministrijā sākotnējai izvērtēšanai atbalsta programmu vai </w:t>
            </w:r>
            <w:r w:rsidR="00C4037A">
              <w:rPr>
                <w:rFonts w:ascii="Times New Roman" w:hAnsi="Times New Roman" w:cs="Times New Roman"/>
                <w:sz w:val="24"/>
                <w:szCs w:val="24"/>
              </w:rPr>
              <w:t>individuālo atbalsta</w:t>
            </w:r>
            <w:r w:rsidRPr="00A44554">
              <w:rPr>
                <w:rFonts w:ascii="Times New Roman" w:hAnsi="Times New Roman" w:cs="Times New Roman"/>
                <w:sz w:val="24"/>
                <w:szCs w:val="24"/>
              </w:rPr>
              <w:t xml:space="preserve"> projektu, ja darbības </w:t>
            </w:r>
            <w:r w:rsidRPr="00A44554">
              <w:rPr>
                <w:rFonts w:ascii="Times New Roman" w:hAnsi="Times New Roman" w:cs="Times New Roman"/>
                <w:sz w:val="24"/>
                <w:szCs w:val="24"/>
              </w:rPr>
              <w:lastRenderedPageBreak/>
              <w:t>programmā paredzētā ieguldījumu prioritāte vai Eiropas Savienības projekts paredzēts komercdarbības atbalstam;</w:t>
            </w:r>
          </w:p>
          <w:p w:rsidR="000C03D4" w:rsidRPr="00A44554" w:rsidRDefault="000C03D4" w:rsidP="007700FC">
            <w:pPr>
              <w:pStyle w:val="ListParagraph"/>
              <w:numPr>
                <w:ilvl w:val="1"/>
                <w:numId w:val="13"/>
              </w:numPr>
              <w:shd w:val="clear" w:color="auto" w:fill="FFFFFF"/>
              <w:tabs>
                <w:tab w:val="left" w:pos="709"/>
                <w:tab w:val="left" w:pos="950"/>
              </w:tabs>
              <w:spacing w:after="120" w:line="240" w:lineRule="auto"/>
              <w:ind w:left="284" w:right="57" w:firstLine="0"/>
              <w:jc w:val="both"/>
              <w:rPr>
                <w:rFonts w:ascii="Times New Roman" w:hAnsi="Times New Roman" w:cs="Times New Roman"/>
                <w:sz w:val="24"/>
                <w:szCs w:val="24"/>
              </w:rPr>
            </w:pPr>
            <w:r w:rsidRPr="00A44554">
              <w:rPr>
                <w:rFonts w:ascii="Times New Roman" w:hAnsi="Times New Roman" w:cs="Times New Roman"/>
                <w:sz w:val="24"/>
                <w:szCs w:val="24"/>
              </w:rPr>
              <w:t xml:space="preserve">Atbildīgās iestādes kompetencē ir funkcijas, kas saistītas ar nozares politikas izstrādi un tās īstenošanas uzraudzību, piemēram nodrošināt </w:t>
            </w:r>
            <w:r w:rsidRPr="00A44554">
              <w:rPr>
                <w:rFonts w:ascii="Times New Roman" w:hAnsi="Times New Roman" w:cs="Times New Roman"/>
                <w:sz w:val="24"/>
                <w:szCs w:val="24"/>
                <w:u w:val="single"/>
              </w:rPr>
              <w:t>specifiskā atbalsta mērķa</w:t>
            </w:r>
            <w:r w:rsidRPr="00A44554">
              <w:rPr>
                <w:rFonts w:ascii="Times New Roman" w:hAnsi="Times New Roman" w:cs="Times New Roman"/>
                <w:sz w:val="24"/>
                <w:szCs w:val="24"/>
              </w:rPr>
              <w:t xml:space="preserve"> rezultātu sasniegšanu, tai skaitā iznākuma un rezultāta rādītāju sasniegšanas uzraudzību, savukārt sadarbības iestādes kompetencē ir darbs ar projektu iesniedzējiem un finansējuma saņēmējiem, kā piemēram,  nodrošināt Eiropas Savienības fonda </w:t>
            </w:r>
            <w:r w:rsidRPr="00A44554">
              <w:rPr>
                <w:rFonts w:ascii="Times New Roman" w:hAnsi="Times New Roman" w:cs="Times New Roman"/>
                <w:sz w:val="24"/>
                <w:szCs w:val="24"/>
                <w:u w:val="single"/>
              </w:rPr>
              <w:t>projekta</w:t>
            </w:r>
            <w:r w:rsidRPr="00A44554">
              <w:rPr>
                <w:rFonts w:ascii="Times New Roman" w:hAnsi="Times New Roman" w:cs="Times New Roman"/>
                <w:sz w:val="24"/>
                <w:szCs w:val="24"/>
              </w:rPr>
              <w:t xml:space="preserve"> īstenošanas uzraudzību un kontroli.</w:t>
            </w:r>
          </w:p>
          <w:p w:rsidR="000C03D4" w:rsidRPr="00A44554" w:rsidRDefault="000C03D4" w:rsidP="007700FC">
            <w:pPr>
              <w:pStyle w:val="ListParagraph"/>
              <w:numPr>
                <w:ilvl w:val="1"/>
                <w:numId w:val="13"/>
              </w:numPr>
              <w:shd w:val="clear" w:color="auto" w:fill="FFFFFF"/>
              <w:tabs>
                <w:tab w:val="left" w:pos="709"/>
                <w:tab w:val="left" w:pos="950"/>
              </w:tabs>
              <w:spacing w:after="120" w:line="240" w:lineRule="auto"/>
              <w:ind w:left="284" w:right="57" w:firstLine="0"/>
              <w:jc w:val="both"/>
              <w:rPr>
                <w:rFonts w:ascii="Times New Roman" w:hAnsi="Times New Roman" w:cs="Times New Roman"/>
                <w:sz w:val="24"/>
                <w:szCs w:val="24"/>
              </w:rPr>
            </w:pPr>
            <w:r w:rsidRPr="00A44554">
              <w:rPr>
                <w:rFonts w:ascii="Times New Roman" w:hAnsi="Times New Roman" w:cs="Times New Roman"/>
                <w:sz w:val="24"/>
                <w:szCs w:val="24"/>
              </w:rPr>
              <w:t>vadošajai iestādei kā jauns pienākums būs reizi gadā izstrādāt pārvald</w:t>
            </w:r>
            <w:r w:rsidR="00C4037A">
              <w:rPr>
                <w:rFonts w:ascii="Times New Roman" w:hAnsi="Times New Roman" w:cs="Times New Roman"/>
                <w:sz w:val="24"/>
                <w:szCs w:val="24"/>
              </w:rPr>
              <w:t>ības</w:t>
            </w:r>
            <w:r w:rsidRPr="00A44554">
              <w:rPr>
                <w:rFonts w:ascii="Times New Roman" w:hAnsi="Times New Roman" w:cs="Times New Roman"/>
                <w:sz w:val="24"/>
                <w:szCs w:val="24"/>
              </w:rPr>
              <w:t xml:space="preserve"> deklarāciju un iesniegt to Eiropas Komisijā, savukārt revīzijas iestādei ir pienākums </w:t>
            </w:r>
            <w:r w:rsidRPr="00A44554">
              <w:rPr>
                <w:sz w:val="24"/>
                <w:szCs w:val="24"/>
              </w:rPr>
              <w:t xml:space="preserve"> </w:t>
            </w:r>
            <w:r w:rsidRPr="00A44554">
              <w:rPr>
                <w:rFonts w:ascii="Times New Roman" w:hAnsi="Times New Roman" w:cs="Times New Roman"/>
                <w:sz w:val="24"/>
                <w:szCs w:val="24"/>
              </w:rPr>
              <w:t>sagatavot revīzijas atzinumu</w:t>
            </w:r>
            <w:r w:rsidR="00591D3C">
              <w:rPr>
                <w:rFonts w:ascii="Times New Roman" w:hAnsi="Times New Roman" w:cs="Times New Roman"/>
                <w:sz w:val="24"/>
                <w:szCs w:val="24"/>
              </w:rPr>
              <w:t>, kurā ir iekļauts viedoklis</w:t>
            </w:r>
            <w:r w:rsidRPr="00A44554">
              <w:rPr>
                <w:rFonts w:ascii="Times New Roman" w:hAnsi="Times New Roman" w:cs="Times New Roman"/>
                <w:sz w:val="24"/>
                <w:szCs w:val="24"/>
              </w:rPr>
              <w:t xml:space="preserve"> par vadošās iestādes </w:t>
            </w:r>
            <w:r w:rsidR="00591D3C">
              <w:rPr>
                <w:rFonts w:ascii="Times New Roman" w:hAnsi="Times New Roman" w:cs="Times New Roman"/>
                <w:sz w:val="24"/>
                <w:szCs w:val="24"/>
              </w:rPr>
              <w:t xml:space="preserve">izstrādāto </w:t>
            </w:r>
            <w:r w:rsidRPr="00A44554">
              <w:rPr>
                <w:rFonts w:ascii="Times New Roman" w:hAnsi="Times New Roman" w:cs="Times New Roman"/>
                <w:sz w:val="24"/>
                <w:szCs w:val="24"/>
              </w:rPr>
              <w:t>pārvald</w:t>
            </w:r>
            <w:r w:rsidR="00C4037A">
              <w:rPr>
                <w:rFonts w:ascii="Times New Roman" w:hAnsi="Times New Roman" w:cs="Times New Roman"/>
                <w:sz w:val="24"/>
                <w:szCs w:val="24"/>
              </w:rPr>
              <w:t>ības</w:t>
            </w:r>
            <w:r w:rsidRPr="00A44554">
              <w:rPr>
                <w:rFonts w:ascii="Times New Roman" w:hAnsi="Times New Roman" w:cs="Times New Roman"/>
                <w:sz w:val="24"/>
                <w:szCs w:val="24"/>
              </w:rPr>
              <w:t xml:space="preserve"> deklarāciju;</w:t>
            </w:r>
          </w:p>
          <w:p w:rsidR="000C03D4" w:rsidRPr="00A44554" w:rsidRDefault="000C03D4" w:rsidP="007700FC">
            <w:pPr>
              <w:pStyle w:val="ListParagraph"/>
              <w:numPr>
                <w:ilvl w:val="1"/>
                <w:numId w:val="13"/>
              </w:numPr>
              <w:tabs>
                <w:tab w:val="left" w:pos="709"/>
              </w:tabs>
              <w:spacing w:line="240" w:lineRule="auto"/>
              <w:ind w:left="284" w:firstLine="0"/>
              <w:jc w:val="both"/>
              <w:rPr>
                <w:rFonts w:ascii="Times New Roman" w:hAnsi="Times New Roman" w:cs="Times New Roman"/>
                <w:sz w:val="24"/>
                <w:szCs w:val="24"/>
              </w:rPr>
            </w:pPr>
            <w:r w:rsidRPr="00A44554">
              <w:rPr>
                <w:rFonts w:ascii="Times New Roman" w:hAnsi="Times New Roman" w:cs="Times New Roman"/>
                <w:sz w:val="24"/>
                <w:szCs w:val="24"/>
              </w:rPr>
              <w:t xml:space="preserve">sertifikācijas iestādei ir jauns pienākums </w:t>
            </w:r>
            <w:r w:rsidR="001031E7" w:rsidRPr="001031E7">
              <w:rPr>
                <w:rFonts w:ascii="Times New Roman" w:hAnsi="Times New Roman" w:cs="Times New Roman"/>
                <w:sz w:val="24"/>
                <w:szCs w:val="24"/>
              </w:rPr>
              <w:t xml:space="preserve"> sagatavot un iesniegt E</w:t>
            </w:r>
            <w:r w:rsidR="001031E7">
              <w:rPr>
                <w:rFonts w:ascii="Times New Roman" w:hAnsi="Times New Roman" w:cs="Times New Roman"/>
                <w:sz w:val="24"/>
                <w:szCs w:val="24"/>
              </w:rPr>
              <w:t xml:space="preserve">iropas Komisijai </w:t>
            </w:r>
            <w:r w:rsidR="001031E7" w:rsidRPr="001031E7">
              <w:rPr>
                <w:rFonts w:ascii="Times New Roman" w:hAnsi="Times New Roman" w:cs="Times New Roman"/>
                <w:sz w:val="24"/>
                <w:szCs w:val="24"/>
              </w:rPr>
              <w:t>kontu slēg</w:t>
            </w:r>
            <w:r w:rsidR="001031E7">
              <w:rPr>
                <w:rFonts w:ascii="Times New Roman" w:hAnsi="Times New Roman" w:cs="Times New Roman"/>
                <w:sz w:val="24"/>
                <w:szCs w:val="24"/>
              </w:rPr>
              <w:t>uma pārskatu</w:t>
            </w:r>
            <w:r w:rsidRPr="00A44554">
              <w:rPr>
                <w:rFonts w:ascii="Times New Roman" w:hAnsi="Times New Roman" w:cs="Times New Roman"/>
                <w:sz w:val="24"/>
                <w:szCs w:val="24"/>
              </w:rPr>
              <w:t xml:space="preserve">, savukārt revīzijas iestādei ir pienākums veikt revīziju sertifikācijas iestādes </w:t>
            </w:r>
            <w:r w:rsidR="001031E7">
              <w:rPr>
                <w:rFonts w:ascii="Times New Roman" w:hAnsi="Times New Roman" w:cs="Times New Roman"/>
                <w:sz w:val="24"/>
                <w:szCs w:val="24"/>
              </w:rPr>
              <w:t>sagatavotajam kontu slēguma pārskatam</w:t>
            </w:r>
            <w:r w:rsidRPr="00A44554">
              <w:rPr>
                <w:rFonts w:ascii="Times New Roman" w:hAnsi="Times New Roman" w:cs="Times New Roman"/>
                <w:sz w:val="24"/>
                <w:szCs w:val="24"/>
              </w:rPr>
              <w:t>.</w:t>
            </w:r>
          </w:p>
          <w:p w:rsidR="000C03D4" w:rsidRDefault="000C03D4" w:rsidP="007700FC">
            <w:pPr>
              <w:pStyle w:val="ListParagraph"/>
              <w:numPr>
                <w:ilvl w:val="1"/>
                <w:numId w:val="13"/>
              </w:numPr>
              <w:shd w:val="clear" w:color="auto" w:fill="FFFFFF"/>
              <w:tabs>
                <w:tab w:val="left" w:pos="709"/>
                <w:tab w:val="left" w:pos="950"/>
              </w:tabs>
              <w:spacing w:after="120" w:line="240" w:lineRule="auto"/>
              <w:ind w:left="284" w:right="57" w:firstLine="0"/>
              <w:jc w:val="both"/>
              <w:rPr>
                <w:rFonts w:ascii="Times New Roman" w:hAnsi="Times New Roman" w:cs="Times New Roman"/>
                <w:sz w:val="24"/>
                <w:szCs w:val="24"/>
              </w:rPr>
            </w:pPr>
            <w:r w:rsidRPr="00A44554">
              <w:rPr>
                <w:rFonts w:ascii="Times New Roman" w:hAnsi="Times New Roman" w:cs="Times New Roman"/>
                <w:sz w:val="24"/>
                <w:szCs w:val="24"/>
              </w:rPr>
              <w:t>lai veidotu vienādu praksi apstrīdēto sadarbības iestādes lēmumu par projektu iesniegumu noraidīšanu izskatīšanā, 2014.-2020.gada plānošanas periodā sadarbības iestādes lēmumus par projektu iesniegumu noraidīšanu turpmāk varēs apstrīdēt vadošajā iestādē, nevis atbildīgajā iestādē</w:t>
            </w:r>
            <w:r w:rsidR="00C4037A">
              <w:rPr>
                <w:rFonts w:ascii="Times New Roman" w:hAnsi="Times New Roman" w:cs="Times New Roman"/>
                <w:sz w:val="24"/>
                <w:szCs w:val="24"/>
              </w:rPr>
              <w:t>, līdzīga kārtības attiecas arī uz sadarbības iestādes un finansējuma saņēmēja, kurš ir publiska persona, strīdiem par vienošanās izpildi</w:t>
            </w:r>
            <w:r w:rsidRPr="00A44554">
              <w:rPr>
                <w:rFonts w:ascii="Times New Roman" w:hAnsi="Times New Roman" w:cs="Times New Roman"/>
                <w:sz w:val="24"/>
                <w:szCs w:val="24"/>
              </w:rPr>
              <w:t xml:space="preserve">. </w:t>
            </w:r>
          </w:p>
          <w:p w:rsidR="002A5098" w:rsidRPr="00A44554" w:rsidRDefault="002A5098" w:rsidP="002A5098">
            <w:pPr>
              <w:pStyle w:val="ListParagraph"/>
              <w:numPr>
                <w:ilvl w:val="1"/>
                <w:numId w:val="13"/>
              </w:numPr>
              <w:shd w:val="clear" w:color="auto" w:fill="FFFFFF"/>
              <w:tabs>
                <w:tab w:val="left" w:pos="709"/>
                <w:tab w:val="left" w:pos="950"/>
              </w:tabs>
              <w:spacing w:after="120" w:line="240" w:lineRule="auto"/>
              <w:ind w:left="284" w:right="57" w:firstLine="0"/>
              <w:jc w:val="both"/>
              <w:rPr>
                <w:rFonts w:ascii="Times New Roman" w:hAnsi="Times New Roman" w:cs="Times New Roman"/>
                <w:sz w:val="24"/>
                <w:szCs w:val="24"/>
              </w:rPr>
            </w:pPr>
            <w:r w:rsidRPr="002A5098">
              <w:rPr>
                <w:rFonts w:ascii="Times New Roman" w:hAnsi="Times New Roman" w:cs="Times New Roman"/>
                <w:sz w:val="24"/>
                <w:szCs w:val="24"/>
              </w:rPr>
              <w:t>vadošai iestādei viens no pienākumiem -  saskaņā ar Eiropas Parlamenta un Padomes 2013.gada 17.decembra regulas (ES) Nr. 1301/2013 par Eiropas Reģionālās attīstības fondu un īpašiem noteikumiem attiecībā uz mērķi "Investīcijas izaugsmei un nodarbinātībai" un ar ko atceļ regulu (EK) Nr. 1080/2006 7.panta 4. un 5.punktu slēgt deleģēšanas līgumu ar republikas pilsētas pašvaldību par integrētu teritoriālo investīciju īstenošanu. Vadošā iestāde līguma projektu izstrādā sadarbībā ar atbildīgo iestādi, kura nodrošina attiecīgā specifiskā atbalsta mērķa īstenošanu. Uzdevumus, kuri netiek deleģēti attiecīgajām pašvaldībām, pilda šajā likumā noteiktajā kārtībā;</w:t>
            </w:r>
          </w:p>
          <w:p w:rsidR="002A5098" w:rsidRPr="002A5098" w:rsidRDefault="00C86D9C" w:rsidP="008B0FAB">
            <w:pPr>
              <w:pStyle w:val="ListParagraph"/>
              <w:numPr>
                <w:ilvl w:val="0"/>
                <w:numId w:val="13"/>
              </w:numPr>
              <w:shd w:val="clear" w:color="auto" w:fill="FFFFFF"/>
              <w:tabs>
                <w:tab w:val="left" w:pos="950"/>
              </w:tabs>
              <w:spacing w:after="120" w:line="240" w:lineRule="auto"/>
              <w:ind w:right="57"/>
              <w:jc w:val="both"/>
              <w:rPr>
                <w:rFonts w:ascii="Times New Roman" w:hAnsi="Times New Roman" w:cs="Times New Roman"/>
                <w:sz w:val="24"/>
                <w:szCs w:val="24"/>
              </w:rPr>
            </w:pPr>
            <w:r w:rsidRPr="00A44554">
              <w:rPr>
                <w:rFonts w:ascii="Times New Roman" w:hAnsi="Times New Roman" w:cs="Times New Roman"/>
                <w:sz w:val="24"/>
                <w:szCs w:val="24"/>
              </w:rPr>
              <w:t xml:space="preserve">Atšķirībā no Eiropas Savienības fondu 2007.-2013.gada plānošanas perioda, MK noteikumos </w:t>
            </w:r>
            <w:r w:rsidR="00C4037A">
              <w:rPr>
                <w:rFonts w:ascii="Times New Roman" w:hAnsi="Times New Roman" w:cs="Times New Roman"/>
                <w:sz w:val="24"/>
                <w:szCs w:val="24"/>
              </w:rPr>
              <w:t>ir ietverta</w:t>
            </w:r>
            <w:r w:rsidRPr="00A44554">
              <w:rPr>
                <w:rFonts w:ascii="Times New Roman" w:hAnsi="Times New Roman" w:cs="Times New Roman"/>
                <w:sz w:val="24"/>
                <w:szCs w:val="24"/>
              </w:rPr>
              <w:t xml:space="preserve"> prasība pēc </w:t>
            </w:r>
            <w:r w:rsidR="00990E1C">
              <w:rPr>
                <w:rFonts w:ascii="Times New Roman" w:hAnsi="Times New Roman" w:cs="Times New Roman"/>
                <w:sz w:val="24"/>
                <w:szCs w:val="24"/>
              </w:rPr>
              <w:t xml:space="preserve">Eiropas Savienības vadībā iesaistīto institūciju </w:t>
            </w:r>
            <w:r w:rsidR="00666D7F">
              <w:rPr>
                <w:rFonts w:ascii="Times New Roman" w:hAnsi="Times New Roman" w:cs="Times New Roman"/>
                <w:sz w:val="24"/>
                <w:szCs w:val="24"/>
              </w:rPr>
              <w:t>kārtību</w:t>
            </w:r>
            <w:r w:rsidRPr="00A44554">
              <w:rPr>
                <w:rFonts w:ascii="Times New Roman" w:hAnsi="Times New Roman" w:cs="Times New Roman"/>
                <w:sz w:val="24"/>
                <w:szCs w:val="24"/>
              </w:rPr>
              <w:t xml:space="preserve"> esamības par risku pārvaldības un cilvēkresursu politikas īstenošanu. </w:t>
            </w:r>
            <w:r w:rsidR="00990E1C">
              <w:rPr>
                <w:rFonts w:ascii="Times New Roman" w:hAnsi="Times New Roman" w:cs="Times New Roman"/>
                <w:sz w:val="24"/>
                <w:szCs w:val="24"/>
              </w:rPr>
              <w:t xml:space="preserve">Šī prasība izriet no </w:t>
            </w:r>
            <w:r w:rsidR="00BC1AEB" w:rsidRPr="00A44554">
              <w:rPr>
                <w:rFonts w:ascii="Times New Roman" w:hAnsi="Times New Roman" w:cs="Times New Roman"/>
                <w:sz w:val="24"/>
                <w:szCs w:val="24"/>
              </w:rPr>
              <w:t>Regulas Nr.1303/2013</w:t>
            </w:r>
            <w:r w:rsidR="00990E1C">
              <w:rPr>
                <w:rFonts w:ascii="Times New Roman" w:hAnsi="Times New Roman" w:cs="Times New Roman"/>
                <w:sz w:val="24"/>
                <w:szCs w:val="24"/>
              </w:rPr>
              <w:t xml:space="preserve"> </w:t>
            </w:r>
            <w:r w:rsidR="00BC1AEB" w:rsidRPr="00A44554">
              <w:rPr>
                <w:rFonts w:ascii="Times New Roman" w:hAnsi="Times New Roman" w:cs="Times New Roman"/>
                <w:sz w:val="24"/>
                <w:szCs w:val="24"/>
              </w:rPr>
              <w:t xml:space="preserve">XIII pielikuma </w:t>
            </w:r>
            <w:r w:rsidR="00375259" w:rsidRPr="00A44554">
              <w:rPr>
                <w:rFonts w:ascii="Times New Roman" w:hAnsi="Times New Roman" w:cs="Times New Roman"/>
                <w:sz w:val="24"/>
                <w:szCs w:val="24"/>
              </w:rPr>
              <w:t>un vadības un kontroles sistēmas akreditācijas nosacījumiem</w:t>
            </w:r>
            <w:r w:rsidR="000E08A4" w:rsidRPr="00A44554">
              <w:rPr>
                <w:rFonts w:ascii="Times New Roman" w:hAnsi="Times New Roman" w:cs="Times New Roman"/>
                <w:sz w:val="24"/>
                <w:szCs w:val="24"/>
              </w:rPr>
              <w:t>.</w:t>
            </w:r>
            <w:r w:rsidR="00375259" w:rsidRPr="00A44554">
              <w:rPr>
                <w:rFonts w:ascii="Times New Roman" w:hAnsi="Times New Roman" w:cs="Times New Roman"/>
                <w:sz w:val="24"/>
                <w:szCs w:val="24"/>
              </w:rPr>
              <w:t xml:space="preserve">  </w:t>
            </w:r>
            <w:r w:rsidR="00666D7F">
              <w:t xml:space="preserve"> </w:t>
            </w:r>
          </w:p>
          <w:p w:rsidR="00C86D9C" w:rsidRPr="002A5098" w:rsidRDefault="008B0FAB" w:rsidP="00CF0028">
            <w:pPr>
              <w:shd w:val="clear" w:color="auto" w:fill="FFFFFF"/>
              <w:tabs>
                <w:tab w:val="left" w:pos="950"/>
              </w:tabs>
              <w:spacing w:after="120" w:line="240" w:lineRule="auto"/>
              <w:ind w:left="709" w:right="57"/>
              <w:jc w:val="both"/>
              <w:rPr>
                <w:rFonts w:ascii="Times New Roman" w:hAnsi="Times New Roman" w:cs="Times New Roman"/>
                <w:sz w:val="24"/>
                <w:szCs w:val="24"/>
              </w:rPr>
            </w:pPr>
            <w:r w:rsidRPr="00A86922">
              <w:rPr>
                <w:rFonts w:ascii="Times New Roman" w:hAnsi="Times New Roman" w:cs="Times New Roman"/>
                <w:sz w:val="24"/>
                <w:szCs w:val="24"/>
              </w:rPr>
              <w:t>C</w:t>
            </w:r>
            <w:r w:rsidR="00666D7F" w:rsidRPr="00A86922">
              <w:rPr>
                <w:rFonts w:ascii="Times New Roman" w:hAnsi="Times New Roman" w:cs="Times New Roman"/>
                <w:sz w:val="24"/>
                <w:szCs w:val="24"/>
              </w:rPr>
              <w:t>ilvēkresursu</w:t>
            </w:r>
            <w:r w:rsidR="00666D7F" w:rsidRPr="002A5098">
              <w:rPr>
                <w:rFonts w:ascii="Times New Roman" w:hAnsi="Times New Roman" w:cs="Times New Roman"/>
                <w:sz w:val="24"/>
                <w:szCs w:val="24"/>
              </w:rPr>
              <w:t xml:space="preserve"> politika var tikt noteikta dokumentu </w:t>
            </w:r>
            <w:r w:rsidR="00666D7F" w:rsidRPr="002A5098">
              <w:rPr>
                <w:rFonts w:ascii="Times New Roman" w:hAnsi="Times New Roman" w:cs="Times New Roman"/>
                <w:sz w:val="24"/>
                <w:szCs w:val="24"/>
              </w:rPr>
              <w:lastRenderedPageBreak/>
              <w:t xml:space="preserve">kopumā, kas iestādē regulē </w:t>
            </w:r>
            <w:r w:rsidR="002A5098" w:rsidRPr="002A5098">
              <w:rPr>
                <w:rFonts w:ascii="Times New Roman" w:hAnsi="Times New Roman" w:cs="Times New Roman"/>
                <w:sz w:val="24"/>
                <w:szCs w:val="24"/>
              </w:rPr>
              <w:t>cilvēkresursu</w:t>
            </w:r>
            <w:r w:rsidR="00666D7F" w:rsidRPr="002A5098">
              <w:rPr>
                <w:rFonts w:ascii="Times New Roman" w:hAnsi="Times New Roman" w:cs="Times New Roman"/>
                <w:sz w:val="24"/>
                <w:szCs w:val="24"/>
              </w:rPr>
              <w:t xml:space="preserve"> jautājumus. Vispārējās regulas  preambulas 65.punktā noteikts, ka “Dalībvalstīm būtu jāveic atbilstīgi pasākumi pārvaldības un kontroles sistēmu pareizas izveides un darbības nodrošināšanai, lai garantētu ESI fondu likumīgu un pareizu izmantošanu. Tādēļ būtu jānosaka dalībvalstu pienākumi attiecībā uz programmu pārvaldes un kontroles sistēmām, kā arī saistībā ar nelikumību un Savienības tiesību aktu pārkāpumu nepieļaušanu, atklāšanu un to seku novēršanu.” Eiropas Komisijas prasības attiecībā uz vadības un ko</w:t>
            </w:r>
            <w:r w:rsidR="002A5098" w:rsidRPr="002A5098">
              <w:rPr>
                <w:rFonts w:ascii="Times New Roman" w:hAnsi="Times New Roman" w:cs="Times New Roman"/>
                <w:sz w:val="24"/>
                <w:szCs w:val="24"/>
              </w:rPr>
              <w:t xml:space="preserve">ntroles sistēmu paredz iestādē cilvēkresursu </w:t>
            </w:r>
            <w:r w:rsidR="00666D7F" w:rsidRPr="002A5098">
              <w:rPr>
                <w:rFonts w:ascii="Times New Roman" w:hAnsi="Times New Roman" w:cs="Times New Roman"/>
                <w:sz w:val="24"/>
                <w:szCs w:val="24"/>
              </w:rPr>
              <w:t xml:space="preserve">politikas regulējumu, tādējādi tas tiek noteikts šajos noteikumos līdz ar citām prasībām sistēmas izveidei. Ja iestādei šāds regulējums jau pastāv, prasības attiecībā pret konkrēto nosacījumu ir izpildītas un papildus procedūra nav nepieciešama. </w:t>
            </w:r>
            <w:r w:rsidRPr="002A5098">
              <w:rPr>
                <w:rFonts w:ascii="Times New Roman" w:hAnsi="Times New Roman" w:cs="Times New Roman"/>
                <w:sz w:val="24"/>
                <w:szCs w:val="24"/>
              </w:rPr>
              <w:t>Eiropas Komisijas vadlīniju par akreditāciju projekts paredz, ka iestādē jābūt regulējumam, lai būtu pārliecība, ka iestādei ir nepieciešamie cilvēkresursi ar nepieciešamajām zināšanām, atbilstoši amatu apraksti, atlases procedūra, aizvietošanas un vakanto amatu aizpildīšanas kārtība, skaidra rīcība darbinieku ilgstošas prombūtnes gadījumā, darbam nepieciešamie resursi, apmācības un novērtēšanas process.</w:t>
            </w:r>
          </w:p>
          <w:p w:rsidR="003F07BB" w:rsidRPr="003F07BB" w:rsidRDefault="000F6CC6" w:rsidP="00CF0028">
            <w:pPr>
              <w:shd w:val="clear" w:color="auto" w:fill="FFFFFF"/>
              <w:tabs>
                <w:tab w:val="left" w:pos="950"/>
              </w:tabs>
              <w:spacing w:after="120" w:line="240" w:lineRule="auto"/>
              <w:ind w:left="709" w:right="57"/>
              <w:jc w:val="both"/>
              <w:rPr>
                <w:rFonts w:ascii="Times New Roman" w:hAnsi="Times New Roman" w:cs="Times New Roman"/>
                <w:sz w:val="24"/>
                <w:szCs w:val="24"/>
              </w:rPr>
            </w:pPr>
            <w:r>
              <w:rPr>
                <w:rFonts w:ascii="Times New Roman" w:hAnsi="Times New Roman" w:cs="Times New Roman"/>
                <w:sz w:val="24"/>
                <w:szCs w:val="24"/>
              </w:rPr>
              <w:t>R</w:t>
            </w:r>
            <w:r w:rsidRPr="000F6CC6">
              <w:rPr>
                <w:rFonts w:ascii="Times New Roman" w:hAnsi="Times New Roman" w:cs="Times New Roman"/>
                <w:sz w:val="24"/>
                <w:szCs w:val="24"/>
              </w:rPr>
              <w:t>isku vadība ir viens no iekšējās kontroles sistēmas pamatelementiem. Iekšējās kontroles sistēmas pamatprasības un tās izveidošanas, uzraudzības un uzlabošanas kārtību tiešās pārvaldes iestādēs nosaka Ministru kabineta 2012.gada 8.maija noteikumi Nr.326 “Noteikumi par iekšējās kontroles sistēmu tiešās pārvaldes iestādēs”. Risku pārvaldības kārtībai jāaptver to risku vadību, kas var negatīvi ietekmēt Eiropas Savienības fondu vadībā iesaistīto atbildīgo iestāžu spēju īstenot Eiropas Savienības struktūrfondu un Kohēzijas fonda 2014.—2020.gada plānošanas perioda vadības likuma 11.panta trešajā daļā noteiktos pienākumus un apdraudēt iestādes kompetencē esošo Eiropas Savienības fondu līdzfinansēto darbības programmas „Izaugsme un nodarbinātība” specifisko atbalsta mērķu īstenošanu, kā arī papildus ievērojot ES fondu prasības attiecībā uz risku vadību un risku stratēģijā noteikto.</w:t>
            </w:r>
            <w:r>
              <w:rPr>
                <w:rFonts w:ascii="Times New Roman" w:hAnsi="Times New Roman" w:cs="Times New Roman"/>
                <w:sz w:val="24"/>
                <w:szCs w:val="24"/>
              </w:rPr>
              <w:t xml:space="preserve"> </w:t>
            </w:r>
            <w:r w:rsidRPr="000F6CC6">
              <w:rPr>
                <w:rFonts w:ascii="Times New Roman" w:hAnsi="Times New Roman" w:cs="Times New Roman"/>
                <w:sz w:val="24"/>
                <w:szCs w:val="24"/>
              </w:rPr>
              <w:t xml:space="preserve">Labā prakse (Coso; Ernst&amp;Young rekomendācijas, ISO 31000:2009; Iekšējā audita profesionālās prakses starptautiskie standarti u.c.)   risku vadībā nosaka, ka iestādē ir izstrādāta un apstiprināta risku vadība politika/metodika, kur noteikts: risku vadības mērķis un uzdevumi; definīcijas un terminoloģija; ikviena risku pārvaldības sistēmas dalībnieka kompetences, pienākumu un atbildības </w:t>
            </w:r>
            <w:r w:rsidRPr="000F6CC6">
              <w:rPr>
                <w:rFonts w:ascii="Times New Roman" w:hAnsi="Times New Roman" w:cs="Times New Roman"/>
                <w:sz w:val="24"/>
                <w:szCs w:val="24"/>
              </w:rPr>
              <w:lastRenderedPageBreak/>
              <w:t>sadalījums; risku apetīte; risku novērtēšanas kritēriji; risku vadības pasākumi; ziņošanas un atskaitīšanās mehānisms.</w:t>
            </w:r>
            <w:r w:rsidR="002A5098">
              <w:rPr>
                <w:rFonts w:ascii="Times New Roman" w:hAnsi="Times New Roman" w:cs="Times New Roman"/>
                <w:sz w:val="24"/>
                <w:szCs w:val="24"/>
              </w:rPr>
              <w:t xml:space="preserve"> </w:t>
            </w:r>
            <w:r w:rsidR="003F07BB">
              <w:rPr>
                <w:rFonts w:ascii="Times New Roman" w:hAnsi="Times New Roman" w:cs="Times New Roman"/>
                <w:sz w:val="24"/>
                <w:szCs w:val="24"/>
              </w:rPr>
              <w:t xml:space="preserve">Attiecībā uz horizontālajiem principiem 2014.-2020.gada plānošanas periodā nav paredzētas lielas izmaiņas. Par horizontālo principu </w:t>
            </w:r>
            <w:r w:rsidR="008A42C7" w:rsidRPr="008A42C7">
              <w:rPr>
                <w:rFonts w:ascii="Times New Roman" w:hAnsi="Times New Roman" w:cs="Times New Roman"/>
                <w:sz w:val="24"/>
                <w:szCs w:val="24"/>
              </w:rPr>
              <w:t xml:space="preserve"> koordināciju atbildīgās institūcijas nosaka Ministru kabinets saskaņā ar Likuma 8.pantu. Ministru kabinets to noteiks  Ministru kabineta noteikumos „Kārtība, kādā Eiropas Savienības struktūrfondu un Kohēzijas fonda vadībā iesaistītās institūcijas nodrošina šo fondu ieviešanu 2014.-2020.gada plānošanas periodā”</w:t>
            </w:r>
            <w:r w:rsidR="008A42C7">
              <w:rPr>
                <w:rFonts w:ascii="Times New Roman" w:hAnsi="Times New Roman" w:cs="Times New Roman"/>
                <w:sz w:val="24"/>
                <w:szCs w:val="24"/>
              </w:rPr>
              <w:t xml:space="preserve">, kas tiks izdoti </w:t>
            </w:r>
            <w:r w:rsidR="008A42C7" w:rsidRPr="008A42C7">
              <w:rPr>
                <w:rFonts w:ascii="Times New Roman" w:hAnsi="Times New Roman" w:cs="Times New Roman"/>
                <w:sz w:val="24"/>
                <w:szCs w:val="24"/>
              </w:rPr>
              <w:t xml:space="preserve">saskaņā ar </w:t>
            </w:r>
            <w:r w:rsidR="008A42C7">
              <w:rPr>
                <w:rFonts w:ascii="Times New Roman" w:hAnsi="Times New Roman" w:cs="Times New Roman"/>
                <w:sz w:val="24"/>
                <w:szCs w:val="24"/>
              </w:rPr>
              <w:t>Likuma</w:t>
            </w:r>
            <w:r w:rsidR="008A42C7" w:rsidRPr="008A42C7">
              <w:rPr>
                <w:rFonts w:ascii="Times New Roman" w:hAnsi="Times New Roman" w:cs="Times New Roman"/>
                <w:sz w:val="24"/>
                <w:szCs w:val="24"/>
              </w:rPr>
              <w:t xml:space="preserve"> 8.panta, 20.panta 2.punktu, 26.panta sesto daļu. Par horizontālo principu koordināciju (ieviešanu un uzraudzību) </w:t>
            </w:r>
            <w:r w:rsidR="008A42C7">
              <w:rPr>
                <w:rFonts w:ascii="Times New Roman" w:hAnsi="Times New Roman" w:cs="Times New Roman"/>
                <w:sz w:val="24"/>
                <w:szCs w:val="24"/>
              </w:rPr>
              <w:t xml:space="preserve">būs </w:t>
            </w:r>
            <w:r w:rsidR="008A42C7" w:rsidRPr="008A42C7">
              <w:rPr>
                <w:rFonts w:ascii="Times New Roman" w:hAnsi="Times New Roman" w:cs="Times New Roman"/>
                <w:sz w:val="24"/>
                <w:szCs w:val="24"/>
              </w:rPr>
              <w:t>atbildīgas šādas institūcijas:</w:t>
            </w:r>
            <w:r w:rsidR="008A42C7">
              <w:rPr>
                <w:rFonts w:ascii="Times New Roman" w:hAnsi="Times New Roman" w:cs="Times New Roman"/>
                <w:sz w:val="24"/>
                <w:szCs w:val="24"/>
              </w:rPr>
              <w:t xml:space="preserve"> </w:t>
            </w:r>
            <w:r w:rsidR="008A42C7" w:rsidRPr="008A42C7">
              <w:rPr>
                <w:rFonts w:ascii="Times New Roman" w:hAnsi="Times New Roman" w:cs="Times New Roman"/>
                <w:sz w:val="24"/>
                <w:szCs w:val="24"/>
              </w:rPr>
              <w:t xml:space="preserve">Labklājības ministrija – par horizontālo principu „Vienlīdzīgas iespējas” </w:t>
            </w:r>
            <w:r w:rsidR="008A42C7">
              <w:rPr>
                <w:rFonts w:ascii="Times New Roman" w:hAnsi="Times New Roman" w:cs="Times New Roman"/>
                <w:sz w:val="24"/>
                <w:szCs w:val="24"/>
              </w:rPr>
              <w:t>saskaņā ar Regulas</w:t>
            </w:r>
            <w:r w:rsidR="008A42C7" w:rsidRPr="008A42C7">
              <w:rPr>
                <w:rFonts w:ascii="Times New Roman" w:hAnsi="Times New Roman" w:cs="Times New Roman"/>
                <w:sz w:val="24"/>
                <w:szCs w:val="24"/>
              </w:rPr>
              <w:t xml:space="preserve"> Nr.1303/2013 7.pant</w:t>
            </w:r>
            <w:r w:rsidR="008A42C7">
              <w:rPr>
                <w:rFonts w:ascii="Times New Roman" w:hAnsi="Times New Roman" w:cs="Times New Roman"/>
                <w:sz w:val="24"/>
                <w:szCs w:val="24"/>
              </w:rPr>
              <w:t xml:space="preserve">u un </w:t>
            </w:r>
            <w:r w:rsidR="008A42C7" w:rsidRPr="008A42C7">
              <w:rPr>
                <w:rFonts w:ascii="Times New Roman" w:hAnsi="Times New Roman" w:cs="Times New Roman"/>
                <w:sz w:val="24"/>
                <w:szCs w:val="24"/>
              </w:rPr>
              <w:t>Vides aizsardzības un reģionālās attīstības ministrija – par horizontālo pr</w:t>
            </w:r>
            <w:r w:rsidR="008A42C7">
              <w:rPr>
                <w:rFonts w:ascii="Times New Roman" w:hAnsi="Times New Roman" w:cs="Times New Roman"/>
                <w:sz w:val="24"/>
                <w:szCs w:val="24"/>
              </w:rPr>
              <w:t>incipu „Ilgtspējīga attīstība” saskaņā ar R</w:t>
            </w:r>
            <w:r w:rsidR="008A42C7" w:rsidRPr="008A42C7">
              <w:rPr>
                <w:rFonts w:ascii="Times New Roman" w:hAnsi="Times New Roman" w:cs="Times New Roman"/>
                <w:sz w:val="24"/>
                <w:szCs w:val="24"/>
              </w:rPr>
              <w:t>egulas Nr.1303/2013 8.pant</w:t>
            </w:r>
            <w:r w:rsidR="008A42C7">
              <w:rPr>
                <w:rFonts w:ascii="Times New Roman" w:hAnsi="Times New Roman" w:cs="Times New Roman"/>
                <w:sz w:val="24"/>
                <w:szCs w:val="24"/>
              </w:rPr>
              <w:t>u.</w:t>
            </w:r>
          </w:p>
          <w:p w:rsidR="00B42F2F" w:rsidRDefault="003320EF" w:rsidP="0090383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Tā kā Regulas Nr.1303/2013, a</w:t>
            </w:r>
            <w:r w:rsidRPr="00622C01">
              <w:rPr>
                <w:rFonts w:ascii="Times New Roman" w:hAnsi="Times New Roman" w:cs="Times New Roman"/>
                <w:sz w:val="24"/>
                <w:szCs w:val="24"/>
              </w:rPr>
              <w:t xml:space="preserve">tšķirībā no Eiropas Savienības fondu 2007.-2013.gada plānošanas perioda, </w:t>
            </w:r>
            <w:r>
              <w:rPr>
                <w:rFonts w:ascii="Times New Roman" w:hAnsi="Times New Roman" w:cs="Times New Roman"/>
                <w:sz w:val="24"/>
                <w:szCs w:val="24"/>
              </w:rPr>
              <w:t>vairs neparedz maksājumu iestādi</w:t>
            </w:r>
            <w:r w:rsidRPr="00622C01">
              <w:rPr>
                <w:rFonts w:ascii="Times New Roman" w:hAnsi="Times New Roman" w:cs="Times New Roman"/>
                <w:sz w:val="24"/>
                <w:szCs w:val="24"/>
              </w:rPr>
              <w:t xml:space="preserve">, turpmāk </w:t>
            </w:r>
            <w:r w:rsidR="0080237F" w:rsidRPr="00622C01">
              <w:rPr>
                <w:rFonts w:ascii="Times New Roman" w:hAnsi="Times New Roman" w:cs="Times New Roman"/>
                <w:sz w:val="24"/>
                <w:szCs w:val="24"/>
              </w:rPr>
              <w:t xml:space="preserve"> </w:t>
            </w:r>
            <w:r w:rsidR="0080237F">
              <w:rPr>
                <w:rFonts w:ascii="Times New Roman" w:hAnsi="Times New Roman" w:cs="Times New Roman"/>
                <w:sz w:val="24"/>
                <w:szCs w:val="24"/>
              </w:rPr>
              <w:t xml:space="preserve">sadarbības iestādes sagatavotos maksājuma rīkojumus par maksājumu veikšanu finansējuma saņēmējiem </w:t>
            </w:r>
            <w:r w:rsidR="0080237F" w:rsidRPr="00165D1F">
              <w:rPr>
                <w:rFonts w:ascii="Times New Roman" w:hAnsi="Times New Roman" w:cs="Times New Roman"/>
                <w:sz w:val="24"/>
                <w:szCs w:val="24"/>
              </w:rPr>
              <w:t>Valsts kase</w:t>
            </w:r>
            <w:r w:rsidR="0080237F">
              <w:rPr>
                <w:rFonts w:ascii="Times New Roman" w:hAnsi="Times New Roman" w:cs="Times New Roman"/>
                <w:sz w:val="24"/>
                <w:szCs w:val="24"/>
              </w:rPr>
              <w:t xml:space="preserve"> izpildīs </w:t>
            </w:r>
            <w:r w:rsidR="0080237F" w:rsidRPr="00165D1F">
              <w:rPr>
                <w:rFonts w:ascii="Times New Roman" w:hAnsi="Times New Roman" w:cs="Times New Roman"/>
                <w:sz w:val="24"/>
                <w:szCs w:val="24"/>
              </w:rPr>
              <w:t>atbilstoši</w:t>
            </w:r>
            <w:r w:rsidR="0080237F">
              <w:rPr>
                <w:rFonts w:ascii="Times New Roman" w:hAnsi="Times New Roman" w:cs="Times New Roman"/>
                <w:sz w:val="24"/>
                <w:szCs w:val="24"/>
              </w:rPr>
              <w:t xml:space="preserve"> </w:t>
            </w:r>
            <w:r w:rsidR="0080237F" w:rsidRPr="00AA620D">
              <w:rPr>
                <w:rFonts w:ascii="Arial" w:hAnsi="Arial" w:cs="Arial"/>
                <w:color w:val="737373"/>
                <w:sz w:val="17"/>
                <w:szCs w:val="17"/>
              </w:rPr>
              <w:t xml:space="preserve"> </w:t>
            </w:r>
            <w:r w:rsidR="0080237F" w:rsidRPr="00AA620D">
              <w:rPr>
                <w:rFonts w:ascii="Times New Roman" w:hAnsi="Times New Roman" w:cs="Times New Roman"/>
                <w:sz w:val="24"/>
                <w:szCs w:val="24"/>
              </w:rPr>
              <w:t xml:space="preserve">Ministru kabineta 2012.gada 5.jūnija noteikumos Nr.387 </w:t>
            </w:r>
            <w:r w:rsidR="0080237F">
              <w:rPr>
                <w:rFonts w:ascii="Times New Roman" w:hAnsi="Times New Roman" w:cs="Times New Roman"/>
                <w:sz w:val="24"/>
                <w:szCs w:val="24"/>
              </w:rPr>
              <w:t>„</w:t>
            </w:r>
            <w:hyperlink r:id="rId7" w:tgtFrame="_blank" w:history="1">
              <w:r w:rsidR="0080237F" w:rsidRPr="00AA620D">
                <w:rPr>
                  <w:rStyle w:val="Hyperlink"/>
                  <w:rFonts w:ascii="Times New Roman" w:hAnsi="Times New Roman" w:cs="Times New Roman"/>
                  <w:sz w:val="24"/>
                  <w:szCs w:val="24"/>
                </w:rPr>
                <w:t>Kārtība, kādā Valsts kase nodrošina maksājumu pakalpojumu sniegšanu</w:t>
              </w:r>
            </w:hyperlink>
            <w:r w:rsidR="0080237F">
              <w:rPr>
                <w:rFonts w:ascii="Times New Roman" w:hAnsi="Times New Roman" w:cs="Times New Roman"/>
                <w:sz w:val="24"/>
                <w:szCs w:val="24"/>
              </w:rPr>
              <w:t>” noteikto kārtību</w:t>
            </w:r>
            <w:r w:rsidR="0080237F" w:rsidRPr="00165D1F">
              <w:rPr>
                <w:rFonts w:ascii="Times New Roman" w:hAnsi="Times New Roman" w:cs="Times New Roman"/>
                <w:sz w:val="24"/>
                <w:szCs w:val="24"/>
              </w:rPr>
              <w:t xml:space="preserve">. </w:t>
            </w:r>
          </w:p>
          <w:p w:rsidR="0037465D" w:rsidRPr="00A44554" w:rsidRDefault="005F70FA" w:rsidP="00903831">
            <w:pPr>
              <w:spacing w:before="120" w:after="120" w:line="240" w:lineRule="auto"/>
              <w:jc w:val="both"/>
              <w:rPr>
                <w:rFonts w:ascii="Times New Roman" w:hAnsi="Times New Roman" w:cs="Times New Roman"/>
                <w:sz w:val="24"/>
                <w:szCs w:val="24"/>
              </w:rPr>
            </w:pPr>
            <w:r w:rsidRPr="00A44554">
              <w:rPr>
                <w:rFonts w:ascii="Times New Roman" w:hAnsi="Times New Roman" w:cs="Times New Roman"/>
                <w:sz w:val="24"/>
                <w:szCs w:val="24"/>
              </w:rPr>
              <w:t xml:space="preserve">Tāpat </w:t>
            </w:r>
            <w:r w:rsidR="007E623D" w:rsidRPr="00A44554">
              <w:rPr>
                <w:rFonts w:ascii="Times New Roman" w:hAnsi="Times New Roman" w:cs="Times New Roman"/>
                <w:sz w:val="24"/>
                <w:szCs w:val="24"/>
              </w:rPr>
              <w:t>MK noteikum</w:t>
            </w:r>
            <w:r w:rsidR="00440CFB" w:rsidRPr="00A44554">
              <w:rPr>
                <w:rFonts w:ascii="Times New Roman" w:hAnsi="Times New Roman" w:cs="Times New Roman"/>
                <w:sz w:val="24"/>
                <w:szCs w:val="24"/>
              </w:rPr>
              <w:t>os ir</w:t>
            </w:r>
            <w:r w:rsidR="007E623D" w:rsidRPr="00A44554">
              <w:rPr>
                <w:rFonts w:ascii="Times New Roman" w:hAnsi="Times New Roman" w:cs="Times New Roman"/>
                <w:sz w:val="24"/>
                <w:szCs w:val="24"/>
              </w:rPr>
              <w:t xml:space="preserve"> atrunā</w:t>
            </w:r>
            <w:r w:rsidR="00440CFB" w:rsidRPr="00A44554">
              <w:rPr>
                <w:rFonts w:ascii="Times New Roman" w:hAnsi="Times New Roman" w:cs="Times New Roman"/>
                <w:sz w:val="24"/>
                <w:szCs w:val="24"/>
              </w:rPr>
              <w:t>ta</w:t>
            </w:r>
            <w:r w:rsidR="007E623D" w:rsidRPr="00A44554">
              <w:rPr>
                <w:rFonts w:ascii="Times New Roman" w:hAnsi="Times New Roman" w:cs="Times New Roman"/>
                <w:sz w:val="24"/>
                <w:szCs w:val="24"/>
              </w:rPr>
              <w:t xml:space="preserve"> kārtīb</w:t>
            </w:r>
            <w:r w:rsidR="00440CFB" w:rsidRPr="00A44554">
              <w:rPr>
                <w:rFonts w:ascii="Times New Roman" w:hAnsi="Times New Roman" w:cs="Times New Roman"/>
                <w:sz w:val="24"/>
                <w:szCs w:val="24"/>
              </w:rPr>
              <w:t>a</w:t>
            </w:r>
            <w:r w:rsidR="007E623D" w:rsidRPr="00A44554">
              <w:rPr>
                <w:rFonts w:ascii="Times New Roman" w:hAnsi="Times New Roman" w:cs="Times New Roman"/>
                <w:sz w:val="24"/>
                <w:szCs w:val="24"/>
              </w:rPr>
              <w:t xml:space="preserve">, kādā </w:t>
            </w:r>
            <w:r w:rsidR="0037465D" w:rsidRPr="00A44554">
              <w:rPr>
                <w:rFonts w:ascii="Times New Roman" w:hAnsi="Times New Roman" w:cs="Times New Roman"/>
                <w:sz w:val="24"/>
                <w:szCs w:val="24"/>
              </w:rPr>
              <w:t>tiks veiktas izmaiņ</w:t>
            </w:r>
            <w:r w:rsidR="007E623D" w:rsidRPr="00A44554">
              <w:rPr>
                <w:rFonts w:ascii="Times New Roman" w:hAnsi="Times New Roman" w:cs="Times New Roman"/>
                <w:sz w:val="24"/>
                <w:szCs w:val="24"/>
              </w:rPr>
              <w:t xml:space="preserve">as vadības un kontroles sistēmā, nosakot </w:t>
            </w:r>
            <w:r w:rsidR="006D54C8" w:rsidRPr="00A44554">
              <w:rPr>
                <w:rFonts w:ascii="Times New Roman" w:hAnsi="Times New Roman" w:cs="Times New Roman"/>
                <w:sz w:val="24"/>
                <w:szCs w:val="24"/>
              </w:rPr>
              <w:t xml:space="preserve">nepieciešamību </w:t>
            </w:r>
            <w:r w:rsidR="003F548E" w:rsidRPr="00A44554">
              <w:rPr>
                <w:rFonts w:ascii="Times New Roman" w:hAnsi="Times New Roman" w:cs="Times New Roman"/>
                <w:sz w:val="24"/>
                <w:szCs w:val="24"/>
              </w:rPr>
              <w:t xml:space="preserve"> Eiropas Savienības </w:t>
            </w:r>
            <w:r w:rsidR="006D54C8" w:rsidRPr="00A44554">
              <w:rPr>
                <w:rFonts w:ascii="Times New Roman" w:hAnsi="Times New Roman" w:cs="Times New Roman"/>
                <w:sz w:val="24"/>
                <w:szCs w:val="24"/>
              </w:rPr>
              <w:t xml:space="preserve">fondu vadībā iesaistītajām </w:t>
            </w:r>
            <w:r w:rsidR="00357A09" w:rsidRPr="00A44554">
              <w:rPr>
                <w:rFonts w:ascii="Times New Roman" w:hAnsi="Times New Roman" w:cs="Times New Roman"/>
                <w:sz w:val="24"/>
                <w:szCs w:val="24"/>
              </w:rPr>
              <w:t>institūcijām</w:t>
            </w:r>
            <w:r w:rsidR="006D54C8" w:rsidRPr="00A44554">
              <w:rPr>
                <w:rFonts w:ascii="Times New Roman" w:hAnsi="Times New Roman" w:cs="Times New Roman"/>
                <w:sz w:val="24"/>
                <w:szCs w:val="24"/>
              </w:rPr>
              <w:t xml:space="preserve"> informēt vadošo iestādi par būtiskajām plānotajām izmaiņām  un saņemt vadošās iestādes saskaņojumu pirms izmaiņu veikšanas.</w:t>
            </w:r>
            <w:r w:rsidR="00583D3C">
              <w:rPr>
                <w:rFonts w:ascii="Times New Roman" w:hAnsi="Times New Roman" w:cs="Times New Roman"/>
                <w:sz w:val="24"/>
                <w:szCs w:val="24"/>
              </w:rPr>
              <w:t xml:space="preserve"> Attiecīgi p</w:t>
            </w:r>
            <w:r w:rsidR="00583D3C" w:rsidRPr="00583D3C">
              <w:rPr>
                <w:rFonts w:ascii="Times New Roman" w:hAnsi="Times New Roman" w:cs="Times New Roman"/>
                <w:sz w:val="24"/>
                <w:szCs w:val="24"/>
              </w:rPr>
              <w:t xml:space="preserve">ar visām pārējām izmaiņām vadības un kontroles sistēmā, kas nepakrīt zem </w:t>
            </w:r>
            <w:r w:rsidR="00443E24">
              <w:rPr>
                <w:rFonts w:ascii="Times New Roman" w:hAnsi="Times New Roman" w:cs="Times New Roman"/>
                <w:sz w:val="24"/>
                <w:szCs w:val="24"/>
              </w:rPr>
              <w:t>14</w:t>
            </w:r>
            <w:r w:rsidR="00583D3C" w:rsidRPr="00583D3C">
              <w:rPr>
                <w:rFonts w:ascii="Times New Roman" w:hAnsi="Times New Roman" w:cs="Times New Roman"/>
                <w:sz w:val="24"/>
                <w:szCs w:val="24"/>
              </w:rPr>
              <w:t xml:space="preserve">.1. vai </w:t>
            </w:r>
            <w:r w:rsidR="00443E24">
              <w:rPr>
                <w:rFonts w:ascii="Times New Roman" w:hAnsi="Times New Roman" w:cs="Times New Roman"/>
                <w:sz w:val="24"/>
                <w:szCs w:val="24"/>
              </w:rPr>
              <w:t>14</w:t>
            </w:r>
            <w:r w:rsidR="00583D3C" w:rsidRPr="00583D3C">
              <w:rPr>
                <w:rFonts w:ascii="Times New Roman" w:hAnsi="Times New Roman" w:cs="Times New Roman"/>
                <w:sz w:val="24"/>
                <w:szCs w:val="24"/>
              </w:rPr>
              <w:t>.2.apakšpunkta, vadošā iestāde tiek informēta, aktualizējot reizi gadā vadības un kontroles sistēmas aprakstu, pieprasot no iestādēm ar oficiālu vēstuli iesniegt izmaiņas, līdzīgi kā tas notika 2007.-2013.gada plānošanas periodā</w:t>
            </w:r>
            <w:r w:rsidR="007458D5">
              <w:rPr>
                <w:rFonts w:ascii="Times New Roman" w:hAnsi="Times New Roman" w:cs="Times New Roman"/>
                <w:sz w:val="24"/>
                <w:szCs w:val="24"/>
              </w:rPr>
              <w:t>.</w:t>
            </w:r>
          </w:p>
          <w:p w:rsidR="009E766E" w:rsidRDefault="00ED51A4" w:rsidP="00162A6C">
            <w:pPr>
              <w:spacing w:before="120" w:after="120" w:line="240" w:lineRule="auto"/>
              <w:jc w:val="both"/>
              <w:rPr>
                <w:rFonts w:ascii="Times New Roman" w:hAnsi="Times New Roman" w:cs="Times New Roman"/>
                <w:sz w:val="24"/>
                <w:szCs w:val="24"/>
              </w:rPr>
            </w:pPr>
            <w:r w:rsidRPr="00A44554">
              <w:rPr>
                <w:rFonts w:ascii="Times New Roman" w:hAnsi="Times New Roman" w:cs="Times New Roman"/>
                <w:sz w:val="24"/>
                <w:szCs w:val="24"/>
              </w:rPr>
              <w:t>Tāpat MK noteikumi atrunā vadošās iestādes deleģēto funkciju pārbaužu veikšanas atbildīgajās iestādēs un sadarbības iestādē galveno</w:t>
            </w:r>
            <w:r w:rsidR="004C4FC9">
              <w:rPr>
                <w:rFonts w:ascii="Times New Roman" w:hAnsi="Times New Roman" w:cs="Times New Roman"/>
                <w:sz w:val="24"/>
                <w:szCs w:val="24"/>
              </w:rPr>
              <w:t xml:space="preserve"> mērķi un veikšanas principu</w:t>
            </w:r>
            <w:r w:rsidRPr="00A44554">
              <w:rPr>
                <w:rFonts w:ascii="Times New Roman" w:hAnsi="Times New Roman" w:cs="Times New Roman"/>
                <w:sz w:val="24"/>
                <w:szCs w:val="24"/>
              </w:rPr>
              <w:t>, kas ir viens no galvenajiem uzraudzības mehānismiem</w:t>
            </w:r>
            <w:r w:rsidR="007970E8" w:rsidRPr="00A44554">
              <w:rPr>
                <w:rFonts w:ascii="Times New Roman" w:hAnsi="Times New Roman" w:cs="Times New Roman"/>
                <w:sz w:val="24"/>
                <w:szCs w:val="24"/>
              </w:rPr>
              <w:t xml:space="preserve">, kuras laikā tiek pārbaudīts </w:t>
            </w:r>
            <w:r w:rsidR="008E65A6" w:rsidRPr="00A44554">
              <w:rPr>
                <w:rFonts w:ascii="Times New Roman" w:hAnsi="Times New Roman" w:cs="Times New Roman"/>
                <w:sz w:val="24"/>
                <w:szCs w:val="24"/>
              </w:rPr>
              <w:t xml:space="preserve">vai konkrētās </w:t>
            </w:r>
            <w:r w:rsidRPr="00A44554">
              <w:rPr>
                <w:rFonts w:ascii="Times New Roman" w:hAnsi="Times New Roman" w:cs="Times New Roman"/>
                <w:sz w:val="24"/>
                <w:szCs w:val="24"/>
              </w:rPr>
              <w:t>deleģēt</w:t>
            </w:r>
            <w:r w:rsidR="008E65A6" w:rsidRPr="00A44554">
              <w:rPr>
                <w:rFonts w:ascii="Times New Roman" w:hAnsi="Times New Roman" w:cs="Times New Roman"/>
                <w:sz w:val="24"/>
                <w:szCs w:val="24"/>
              </w:rPr>
              <w:t>ās</w:t>
            </w:r>
            <w:r w:rsidRPr="00A44554">
              <w:rPr>
                <w:rFonts w:ascii="Times New Roman" w:hAnsi="Times New Roman" w:cs="Times New Roman"/>
                <w:sz w:val="24"/>
                <w:szCs w:val="24"/>
              </w:rPr>
              <w:t xml:space="preserve"> funkcij</w:t>
            </w:r>
            <w:r w:rsidR="008E65A6" w:rsidRPr="00A44554">
              <w:rPr>
                <w:rFonts w:ascii="Times New Roman" w:hAnsi="Times New Roman" w:cs="Times New Roman"/>
                <w:sz w:val="24"/>
                <w:szCs w:val="24"/>
              </w:rPr>
              <w:t xml:space="preserve">as tiek pildītas saskaņā  ar izstrādātajām </w:t>
            </w:r>
            <w:r w:rsidR="004C4FC9">
              <w:rPr>
                <w:rFonts w:ascii="Times New Roman" w:hAnsi="Times New Roman" w:cs="Times New Roman"/>
                <w:sz w:val="24"/>
                <w:szCs w:val="24"/>
              </w:rPr>
              <w:t>iestāžu</w:t>
            </w:r>
            <w:r w:rsidR="008E65A6" w:rsidRPr="00A44554">
              <w:rPr>
                <w:rFonts w:ascii="Times New Roman" w:hAnsi="Times New Roman" w:cs="Times New Roman"/>
                <w:sz w:val="24"/>
                <w:szCs w:val="24"/>
              </w:rPr>
              <w:t xml:space="preserve"> iekšējām procedūrām un </w:t>
            </w:r>
            <w:r w:rsidRPr="00A44554">
              <w:rPr>
                <w:rFonts w:ascii="Times New Roman" w:hAnsi="Times New Roman" w:cs="Times New Roman"/>
                <w:sz w:val="24"/>
                <w:szCs w:val="24"/>
              </w:rPr>
              <w:t xml:space="preserve"> atbilst</w:t>
            </w:r>
            <w:r w:rsidR="008E65A6" w:rsidRPr="00A44554">
              <w:rPr>
                <w:rFonts w:ascii="Times New Roman" w:hAnsi="Times New Roman" w:cs="Times New Roman"/>
                <w:sz w:val="24"/>
                <w:szCs w:val="24"/>
              </w:rPr>
              <w:t xml:space="preserve">oši </w:t>
            </w:r>
            <w:r w:rsidRPr="00A44554">
              <w:rPr>
                <w:rFonts w:ascii="Times New Roman" w:hAnsi="Times New Roman" w:cs="Times New Roman"/>
                <w:sz w:val="24"/>
                <w:szCs w:val="24"/>
              </w:rPr>
              <w:t>Regula</w:t>
            </w:r>
            <w:r w:rsidR="008E65A6" w:rsidRPr="00A44554">
              <w:rPr>
                <w:rFonts w:ascii="Times New Roman" w:hAnsi="Times New Roman" w:cs="Times New Roman"/>
                <w:sz w:val="24"/>
                <w:szCs w:val="24"/>
              </w:rPr>
              <w:t xml:space="preserve">s </w:t>
            </w:r>
            <w:r w:rsidR="00162A6C">
              <w:rPr>
                <w:rFonts w:ascii="Times New Roman" w:hAnsi="Times New Roman" w:cs="Times New Roman"/>
                <w:sz w:val="24"/>
                <w:szCs w:val="24"/>
              </w:rPr>
              <w:t xml:space="preserve"> Nr.1303/2013 </w:t>
            </w:r>
            <w:r w:rsidR="008E65A6" w:rsidRPr="00A44554">
              <w:rPr>
                <w:rFonts w:ascii="Times New Roman" w:hAnsi="Times New Roman" w:cs="Times New Roman"/>
                <w:sz w:val="24"/>
                <w:szCs w:val="24"/>
              </w:rPr>
              <w:t>prasībām</w:t>
            </w:r>
            <w:r w:rsidRPr="00A44554">
              <w:rPr>
                <w:rFonts w:ascii="Times New Roman" w:hAnsi="Times New Roman" w:cs="Times New Roman"/>
                <w:sz w:val="24"/>
                <w:szCs w:val="24"/>
              </w:rPr>
              <w:t>.</w:t>
            </w:r>
          </w:p>
          <w:p w:rsidR="003B26AF" w:rsidRDefault="003B26AF" w:rsidP="00CB4841">
            <w:pPr>
              <w:pStyle w:val="naisf14pt"/>
              <w:ind w:firstLine="0"/>
              <w:rPr>
                <w:rFonts w:ascii="Times New Roman" w:hAnsi="Times New Roman" w:cs="Times New Roman"/>
                <w:sz w:val="24"/>
              </w:rPr>
            </w:pPr>
            <w:r w:rsidRPr="003B26AF">
              <w:rPr>
                <w:rFonts w:ascii="Times New Roman" w:hAnsi="Times New Roman" w:cs="Times New Roman"/>
                <w:sz w:val="24"/>
              </w:rPr>
              <w:t>Par katru deleģējumu nav izdodami atsevišķi iekšējie noteikumi, bet iestādei ir jānodrošina minēto jautājumu regulēšana</w:t>
            </w:r>
            <w:r w:rsidR="00A13B8E">
              <w:rPr>
                <w:rFonts w:ascii="Times New Roman" w:hAnsi="Times New Roman" w:cs="Times New Roman"/>
                <w:sz w:val="24"/>
              </w:rPr>
              <w:t xml:space="preserve"> institūcijas ietvaros</w:t>
            </w:r>
            <w:r w:rsidR="00CB4841">
              <w:rPr>
                <w:rFonts w:ascii="Times New Roman" w:hAnsi="Times New Roman" w:cs="Times New Roman"/>
                <w:sz w:val="24"/>
              </w:rPr>
              <w:t xml:space="preserve">, tas ir, iestādes var apvienot </w:t>
            </w:r>
            <w:r w:rsidR="00CB4841">
              <w:rPr>
                <w:rFonts w:ascii="Times New Roman" w:hAnsi="Times New Roman" w:cs="Times New Roman"/>
                <w:sz w:val="24"/>
              </w:rPr>
              <w:lastRenderedPageBreak/>
              <w:t>vairākas šo noteikumu noteiktās kārtības vienā, ņemot vērā to iekšējās kontroles sistēmas organizāciju.</w:t>
            </w:r>
          </w:p>
          <w:p w:rsidR="00676142" w:rsidRPr="00A44554" w:rsidRDefault="00676142" w:rsidP="00CB4841">
            <w:pPr>
              <w:pStyle w:val="naisf14pt"/>
              <w:ind w:firstLine="0"/>
              <w:rPr>
                <w:rFonts w:ascii="Times New Roman" w:hAnsi="Times New Roman" w:cs="Times New Roman"/>
                <w:sz w:val="24"/>
              </w:rPr>
            </w:pPr>
          </w:p>
        </w:tc>
      </w:tr>
      <w:tr w:rsidR="00CC1A56" w:rsidRPr="00A44554" w:rsidTr="001E645F">
        <w:trPr>
          <w:trHeight w:val="476"/>
        </w:trPr>
        <w:tc>
          <w:tcPr>
            <w:tcW w:w="227" w:type="pct"/>
          </w:tcPr>
          <w:p w:rsidR="00CC1A56" w:rsidRPr="00A44554" w:rsidRDefault="00CC1A56" w:rsidP="007D385B">
            <w:pPr>
              <w:pStyle w:val="naiskr"/>
              <w:spacing w:before="0" w:beforeAutospacing="0" w:after="0" w:afterAutospacing="0"/>
              <w:ind w:left="57" w:right="57"/>
              <w:jc w:val="center"/>
            </w:pPr>
            <w:r w:rsidRPr="00A44554">
              <w:lastRenderedPageBreak/>
              <w:t>3.</w:t>
            </w:r>
          </w:p>
        </w:tc>
        <w:tc>
          <w:tcPr>
            <w:tcW w:w="1566" w:type="pct"/>
          </w:tcPr>
          <w:p w:rsidR="00CC1A56" w:rsidRPr="00A44554" w:rsidRDefault="00CC1A56" w:rsidP="007D385B">
            <w:pPr>
              <w:pStyle w:val="naiskr"/>
              <w:spacing w:before="0" w:beforeAutospacing="0" w:after="0" w:afterAutospacing="0"/>
              <w:ind w:left="57" w:right="57"/>
            </w:pPr>
            <w:r w:rsidRPr="00A44554">
              <w:t>Projekta izstrādē iesaistītās institūcijas</w:t>
            </w:r>
          </w:p>
        </w:tc>
        <w:tc>
          <w:tcPr>
            <w:tcW w:w="3207" w:type="pct"/>
          </w:tcPr>
          <w:p w:rsidR="00CC1A56" w:rsidRPr="00A44554" w:rsidRDefault="005D1946" w:rsidP="00E65F12">
            <w:pPr>
              <w:spacing w:after="0" w:line="240" w:lineRule="auto"/>
              <w:ind w:left="142" w:right="57"/>
              <w:rPr>
                <w:rFonts w:ascii="Times New Roman" w:hAnsi="Times New Roman" w:cs="Times New Roman"/>
                <w:b/>
                <w:sz w:val="24"/>
                <w:szCs w:val="24"/>
              </w:rPr>
            </w:pPr>
            <w:r w:rsidRPr="00A44554">
              <w:rPr>
                <w:rFonts w:ascii="Times New Roman" w:hAnsi="Times New Roman" w:cs="Times New Roman"/>
                <w:sz w:val="24"/>
                <w:szCs w:val="24"/>
              </w:rPr>
              <w:t>Finanšu ministrija</w:t>
            </w:r>
            <w:r w:rsidR="00A30A04" w:rsidRPr="00A44554">
              <w:rPr>
                <w:rFonts w:ascii="Times New Roman" w:hAnsi="Times New Roman" w:cs="Times New Roman"/>
                <w:sz w:val="24"/>
                <w:szCs w:val="24"/>
              </w:rPr>
              <w:t>, Cent</w:t>
            </w:r>
            <w:r w:rsidR="00E65F12" w:rsidRPr="00A44554">
              <w:rPr>
                <w:rFonts w:ascii="Times New Roman" w:hAnsi="Times New Roman" w:cs="Times New Roman"/>
                <w:sz w:val="24"/>
                <w:szCs w:val="24"/>
              </w:rPr>
              <w:t xml:space="preserve">rālā finanšu un līgumu aģentūra, </w:t>
            </w:r>
            <w:r w:rsidR="00A30A04" w:rsidRPr="00A44554">
              <w:rPr>
                <w:rFonts w:ascii="Times New Roman" w:hAnsi="Times New Roman" w:cs="Times New Roman"/>
                <w:sz w:val="24"/>
                <w:szCs w:val="24"/>
              </w:rPr>
              <w:t>Valsts kase</w:t>
            </w:r>
            <w:r w:rsidR="00E65F12" w:rsidRPr="00A44554">
              <w:rPr>
                <w:rFonts w:ascii="Times New Roman" w:hAnsi="Times New Roman" w:cs="Times New Roman"/>
                <w:sz w:val="24"/>
                <w:szCs w:val="24"/>
              </w:rPr>
              <w:t>, Iepirkumu uzraudzības birojs</w:t>
            </w:r>
          </w:p>
        </w:tc>
      </w:tr>
      <w:tr w:rsidR="00CC1A56" w:rsidRPr="00A44554" w:rsidTr="001E645F">
        <w:tc>
          <w:tcPr>
            <w:tcW w:w="227" w:type="pct"/>
          </w:tcPr>
          <w:p w:rsidR="00CC1A56" w:rsidRPr="00A44554" w:rsidRDefault="00CC1A56" w:rsidP="007D385B">
            <w:pPr>
              <w:pStyle w:val="naiskr"/>
              <w:spacing w:before="0" w:beforeAutospacing="0" w:after="0" w:afterAutospacing="0"/>
              <w:ind w:left="57" w:right="57"/>
              <w:jc w:val="center"/>
            </w:pPr>
            <w:r w:rsidRPr="00A44554">
              <w:t>4.</w:t>
            </w:r>
          </w:p>
        </w:tc>
        <w:tc>
          <w:tcPr>
            <w:tcW w:w="1566" w:type="pct"/>
          </w:tcPr>
          <w:p w:rsidR="00CC1A56" w:rsidRPr="00A44554" w:rsidRDefault="00CC1A56" w:rsidP="007D385B">
            <w:pPr>
              <w:pStyle w:val="naiskr"/>
              <w:spacing w:before="0" w:beforeAutospacing="0" w:after="0" w:afterAutospacing="0"/>
              <w:ind w:left="57" w:right="57"/>
            </w:pPr>
            <w:r w:rsidRPr="00A44554">
              <w:t>Cita informācija</w:t>
            </w:r>
          </w:p>
        </w:tc>
        <w:tc>
          <w:tcPr>
            <w:tcW w:w="3207" w:type="pct"/>
          </w:tcPr>
          <w:p w:rsidR="00CC1A56" w:rsidRPr="00A44554" w:rsidRDefault="004863B9" w:rsidP="00DE0F62">
            <w:pPr>
              <w:pStyle w:val="naiskr"/>
              <w:spacing w:before="0" w:beforeAutospacing="0" w:after="0" w:afterAutospacing="0"/>
              <w:ind w:left="142" w:right="57"/>
              <w:jc w:val="both"/>
            </w:pPr>
            <w:r w:rsidRPr="00A44554">
              <w:rPr>
                <w:color w:val="000000"/>
              </w:rPr>
              <w:t>Nav.</w:t>
            </w:r>
          </w:p>
        </w:tc>
      </w:tr>
    </w:tbl>
    <w:p w:rsidR="00445A9C" w:rsidRPr="00A44554" w:rsidRDefault="00445A9C" w:rsidP="00CC1A56">
      <w:pPr>
        <w:spacing w:after="0" w:line="240" w:lineRule="auto"/>
        <w:rPr>
          <w:rFonts w:ascii="Times New Roman" w:hAnsi="Times New Roman" w:cs="Times New Roman"/>
          <w:sz w:val="24"/>
          <w:szCs w:val="24"/>
        </w:rPr>
      </w:pPr>
    </w:p>
    <w:tbl>
      <w:tblPr>
        <w:tblpPr w:leftFromText="180" w:rightFromText="180" w:vertAnchor="text" w:horzAnchor="margin" w:tblpX="-299" w:tblpY="-15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2973"/>
        <w:gridCol w:w="6219"/>
      </w:tblGrid>
      <w:tr w:rsidR="009A6D0F" w:rsidRPr="00A44554" w:rsidTr="00160283">
        <w:trPr>
          <w:trHeight w:val="556"/>
        </w:trPr>
        <w:tc>
          <w:tcPr>
            <w:tcW w:w="9639" w:type="dxa"/>
            <w:gridSpan w:val="3"/>
            <w:vAlign w:val="center"/>
          </w:tcPr>
          <w:p w:rsidR="009A6D0F" w:rsidRPr="00A44554" w:rsidRDefault="009A6D0F" w:rsidP="00160283">
            <w:pPr>
              <w:pStyle w:val="naisnod"/>
              <w:spacing w:before="0" w:beforeAutospacing="0" w:after="0" w:afterAutospacing="0"/>
              <w:ind w:left="57" w:right="57"/>
              <w:jc w:val="center"/>
              <w:rPr>
                <w:b/>
              </w:rPr>
            </w:pPr>
            <w:r w:rsidRPr="00A44554">
              <w:rPr>
                <w:b/>
              </w:rPr>
              <w:t>II. Tiesību akta projekta ietekme uz sabiedrību, tautsaimniecības attīstību</w:t>
            </w:r>
          </w:p>
          <w:p w:rsidR="009A6D0F" w:rsidRPr="00A44554" w:rsidRDefault="009A6D0F" w:rsidP="00160283">
            <w:pPr>
              <w:pStyle w:val="naisnod"/>
              <w:spacing w:before="0" w:beforeAutospacing="0" w:after="0" w:afterAutospacing="0"/>
              <w:ind w:left="57" w:right="57"/>
              <w:jc w:val="center"/>
              <w:rPr>
                <w:b/>
              </w:rPr>
            </w:pPr>
            <w:r w:rsidRPr="00A44554">
              <w:rPr>
                <w:b/>
              </w:rPr>
              <w:t>un administratīvo slogu</w:t>
            </w:r>
          </w:p>
        </w:tc>
      </w:tr>
      <w:tr w:rsidR="009A6D0F" w:rsidRPr="00A44554" w:rsidTr="00160283">
        <w:trPr>
          <w:trHeight w:val="467"/>
        </w:trPr>
        <w:tc>
          <w:tcPr>
            <w:tcW w:w="447" w:type="dxa"/>
          </w:tcPr>
          <w:p w:rsidR="009A6D0F" w:rsidRPr="00A44554" w:rsidRDefault="009A6D0F" w:rsidP="00160283">
            <w:pPr>
              <w:pStyle w:val="naiskr"/>
              <w:spacing w:before="0" w:beforeAutospacing="0" w:after="0" w:afterAutospacing="0"/>
              <w:ind w:left="57" w:right="57"/>
              <w:jc w:val="both"/>
            </w:pPr>
            <w:r w:rsidRPr="00A44554">
              <w:t>1.</w:t>
            </w:r>
          </w:p>
        </w:tc>
        <w:tc>
          <w:tcPr>
            <w:tcW w:w="2973" w:type="dxa"/>
          </w:tcPr>
          <w:p w:rsidR="009A6D0F" w:rsidRPr="00A44554" w:rsidRDefault="009A6D0F" w:rsidP="00160283">
            <w:pPr>
              <w:pStyle w:val="naiskr"/>
              <w:spacing w:before="0" w:beforeAutospacing="0" w:after="0" w:afterAutospacing="0"/>
              <w:ind w:left="57" w:right="57"/>
            </w:pPr>
            <w:r w:rsidRPr="00A44554">
              <w:t>Sabiedrības mērķgrupas, kuras tiesiskais regulējums ietekmē vai varētu ietekmēt</w:t>
            </w:r>
          </w:p>
        </w:tc>
        <w:tc>
          <w:tcPr>
            <w:tcW w:w="6219" w:type="dxa"/>
          </w:tcPr>
          <w:p w:rsidR="009A6D0F" w:rsidRPr="00A44554" w:rsidRDefault="009A6D0F" w:rsidP="00160283">
            <w:pPr>
              <w:shd w:val="clear" w:color="auto" w:fill="FFFFFF"/>
              <w:spacing w:after="0" w:line="240" w:lineRule="auto"/>
              <w:ind w:left="142" w:right="57"/>
              <w:jc w:val="both"/>
              <w:rPr>
                <w:rFonts w:ascii="Times New Roman" w:hAnsi="Times New Roman" w:cs="Times New Roman"/>
                <w:sz w:val="24"/>
                <w:szCs w:val="24"/>
              </w:rPr>
            </w:pPr>
            <w:r w:rsidRPr="00A44554">
              <w:rPr>
                <w:rFonts w:ascii="Times New Roman" w:hAnsi="Times New Roman" w:cs="Times New Roman"/>
                <w:sz w:val="24"/>
                <w:szCs w:val="24"/>
              </w:rPr>
              <w:t xml:space="preserve">Eiropas Savienības fondu vadībā iesaistītās institūcijas </w:t>
            </w:r>
          </w:p>
        </w:tc>
      </w:tr>
      <w:tr w:rsidR="009A6D0F" w:rsidRPr="00A44554" w:rsidTr="00160283">
        <w:trPr>
          <w:trHeight w:val="523"/>
        </w:trPr>
        <w:tc>
          <w:tcPr>
            <w:tcW w:w="447" w:type="dxa"/>
          </w:tcPr>
          <w:p w:rsidR="009A6D0F" w:rsidRPr="00A44554" w:rsidRDefault="009A6D0F" w:rsidP="00160283">
            <w:pPr>
              <w:pStyle w:val="naiskr"/>
              <w:spacing w:before="0" w:beforeAutospacing="0" w:after="0" w:afterAutospacing="0"/>
              <w:ind w:left="57" w:right="57"/>
              <w:jc w:val="both"/>
            </w:pPr>
            <w:r w:rsidRPr="00A44554">
              <w:t>2.</w:t>
            </w:r>
          </w:p>
        </w:tc>
        <w:tc>
          <w:tcPr>
            <w:tcW w:w="2973" w:type="dxa"/>
          </w:tcPr>
          <w:p w:rsidR="009A6D0F" w:rsidRPr="00A44554" w:rsidRDefault="009A6D0F" w:rsidP="00160283">
            <w:pPr>
              <w:pStyle w:val="naiskr"/>
              <w:spacing w:before="0" w:beforeAutospacing="0" w:after="0" w:afterAutospacing="0"/>
              <w:ind w:left="57" w:right="57"/>
            </w:pPr>
            <w:r w:rsidRPr="00A44554">
              <w:t>Tiesiskā regulējuma ietekme uz tautsaimniecību un administratīvo slogu</w:t>
            </w:r>
          </w:p>
        </w:tc>
        <w:tc>
          <w:tcPr>
            <w:tcW w:w="6219" w:type="dxa"/>
          </w:tcPr>
          <w:p w:rsidR="009A6D0F" w:rsidRPr="00A44554" w:rsidRDefault="009A6D0F" w:rsidP="00160283">
            <w:pPr>
              <w:shd w:val="clear" w:color="auto" w:fill="FFFFFF"/>
              <w:spacing w:after="0" w:line="240" w:lineRule="auto"/>
              <w:ind w:left="142" w:right="57"/>
              <w:jc w:val="both"/>
              <w:rPr>
                <w:rFonts w:ascii="Times New Roman" w:hAnsi="Times New Roman" w:cs="Times New Roman"/>
                <w:sz w:val="24"/>
                <w:szCs w:val="24"/>
                <w:lang w:eastAsia="lv-LV"/>
              </w:rPr>
            </w:pPr>
            <w:r w:rsidRPr="00A44554">
              <w:rPr>
                <w:rFonts w:ascii="Times New Roman" w:hAnsi="Times New Roman" w:cs="Times New Roman"/>
                <w:sz w:val="24"/>
                <w:szCs w:val="24"/>
                <w:lang w:eastAsia="lv-LV"/>
              </w:rPr>
              <w:t xml:space="preserve">Tiesiskais regulējums kalpos par pamatu efektīvajai  </w:t>
            </w:r>
            <w:r w:rsidRPr="00A44554">
              <w:rPr>
                <w:rFonts w:ascii="Times New Roman" w:hAnsi="Times New Roman" w:cs="Times New Roman"/>
                <w:sz w:val="24"/>
                <w:szCs w:val="24"/>
              </w:rPr>
              <w:t xml:space="preserve"> Eiropas Savienības </w:t>
            </w:r>
            <w:r w:rsidRPr="00A44554">
              <w:rPr>
                <w:rFonts w:ascii="Times New Roman" w:hAnsi="Times New Roman" w:cs="Times New Roman"/>
                <w:sz w:val="24"/>
                <w:szCs w:val="24"/>
                <w:lang w:eastAsia="lv-LV"/>
              </w:rPr>
              <w:t xml:space="preserve">fondu vadībā iesaistīto institūciju darba organizācijai tiesiskā regulējumā izvirzīto prasību izpildei, lai nodrošinātu </w:t>
            </w:r>
            <w:r w:rsidRPr="00A44554">
              <w:rPr>
                <w:sz w:val="24"/>
                <w:szCs w:val="24"/>
              </w:rPr>
              <w:t xml:space="preserve"> </w:t>
            </w:r>
            <w:r w:rsidRPr="00A44554">
              <w:rPr>
                <w:rFonts w:ascii="Times New Roman" w:hAnsi="Times New Roman" w:cs="Times New Roman"/>
                <w:sz w:val="24"/>
                <w:szCs w:val="24"/>
                <w:lang w:eastAsia="lv-LV"/>
              </w:rPr>
              <w:t>pareizas finanšu pārvaldības principa ievērošanu.</w:t>
            </w:r>
          </w:p>
          <w:p w:rsidR="009A6D0F" w:rsidRPr="00A44554" w:rsidRDefault="009A6D0F" w:rsidP="00160283">
            <w:pPr>
              <w:shd w:val="clear" w:color="auto" w:fill="FFFFFF"/>
              <w:spacing w:after="0" w:line="240" w:lineRule="auto"/>
              <w:ind w:left="142" w:right="57"/>
              <w:jc w:val="both"/>
              <w:rPr>
                <w:rFonts w:ascii="Times New Roman" w:hAnsi="Times New Roman" w:cs="Times New Roman"/>
                <w:sz w:val="24"/>
                <w:szCs w:val="24"/>
                <w:lang w:eastAsia="lv-LV"/>
              </w:rPr>
            </w:pPr>
          </w:p>
        </w:tc>
      </w:tr>
      <w:tr w:rsidR="009A6D0F" w:rsidRPr="00A44554" w:rsidTr="00160283">
        <w:trPr>
          <w:trHeight w:val="523"/>
        </w:trPr>
        <w:tc>
          <w:tcPr>
            <w:tcW w:w="447" w:type="dxa"/>
            <w:tcBorders>
              <w:bottom w:val="single" w:sz="4" w:space="0" w:color="auto"/>
            </w:tcBorders>
          </w:tcPr>
          <w:p w:rsidR="009A6D0F" w:rsidRPr="00A44554" w:rsidRDefault="009A6D0F" w:rsidP="00160283">
            <w:pPr>
              <w:pStyle w:val="naiskr"/>
              <w:spacing w:before="0" w:beforeAutospacing="0" w:after="0" w:afterAutospacing="0"/>
              <w:ind w:left="57" w:right="57"/>
              <w:jc w:val="both"/>
            </w:pPr>
            <w:r w:rsidRPr="00A44554">
              <w:t>3.</w:t>
            </w:r>
          </w:p>
        </w:tc>
        <w:tc>
          <w:tcPr>
            <w:tcW w:w="2973" w:type="dxa"/>
            <w:tcBorders>
              <w:bottom w:val="single" w:sz="4" w:space="0" w:color="auto"/>
            </w:tcBorders>
          </w:tcPr>
          <w:p w:rsidR="009A6D0F" w:rsidRPr="00A44554" w:rsidRDefault="009A6D0F" w:rsidP="00160283">
            <w:pPr>
              <w:pStyle w:val="naiskr"/>
              <w:spacing w:before="0" w:beforeAutospacing="0" w:after="0" w:afterAutospacing="0"/>
              <w:ind w:left="57" w:right="57"/>
            </w:pPr>
            <w:r w:rsidRPr="00A44554">
              <w:t>Administratīvo izmaksu monetārs novērtējums</w:t>
            </w:r>
          </w:p>
        </w:tc>
        <w:tc>
          <w:tcPr>
            <w:tcW w:w="6219" w:type="dxa"/>
            <w:tcBorders>
              <w:bottom w:val="single" w:sz="4" w:space="0" w:color="auto"/>
            </w:tcBorders>
          </w:tcPr>
          <w:p w:rsidR="009A6D0F" w:rsidRPr="00A44554" w:rsidRDefault="009A6D0F" w:rsidP="00160283">
            <w:pPr>
              <w:shd w:val="clear" w:color="auto" w:fill="FFFFFF"/>
              <w:spacing w:after="0" w:line="240" w:lineRule="auto"/>
              <w:ind w:left="142" w:right="57"/>
              <w:jc w:val="both"/>
              <w:rPr>
                <w:rFonts w:ascii="Times New Roman" w:hAnsi="Times New Roman" w:cs="Times New Roman"/>
                <w:sz w:val="24"/>
                <w:szCs w:val="24"/>
                <w:lang w:eastAsia="lv-LV"/>
              </w:rPr>
            </w:pPr>
            <w:r w:rsidRPr="00A44554">
              <w:rPr>
                <w:rFonts w:ascii="Times New Roman" w:hAnsi="Times New Roman" w:cs="Times New Roman"/>
                <w:sz w:val="24"/>
                <w:szCs w:val="24"/>
                <w:lang w:eastAsia="lv-LV"/>
              </w:rPr>
              <w:t>MK noteikumu projekts šo jomu neskar.</w:t>
            </w:r>
          </w:p>
        </w:tc>
      </w:tr>
      <w:tr w:rsidR="009A6D0F" w:rsidRPr="00A44554" w:rsidTr="00160283">
        <w:trPr>
          <w:trHeight w:val="316"/>
        </w:trPr>
        <w:tc>
          <w:tcPr>
            <w:tcW w:w="447" w:type="dxa"/>
            <w:tcBorders>
              <w:bottom w:val="single" w:sz="4" w:space="0" w:color="auto"/>
            </w:tcBorders>
          </w:tcPr>
          <w:p w:rsidR="009A6D0F" w:rsidRPr="00A44554" w:rsidRDefault="009A6D0F" w:rsidP="00160283">
            <w:pPr>
              <w:pStyle w:val="naiskr"/>
              <w:spacing w:before="0" w:beforeAutospacing="0" w:after="0" w:afterAutospacing="0"/>
              <w:ind w:left="57" w:right="57"/>
              <w:jc w:val="both"/>
            </w:pPr>
            <w:r w:rsidRPr="00A44554">
              <w:t>4.</w:t>
            </w:r>
          </w:p>
        </w:tc>
        <w:tc>
          <w:tcPr>
            <w:tcW w:w="2973" w:type="dxa"/>
            <w:tcBorders>
              <w:bottom w:val="single" w:sz="4" w:space="0" w:color="auto"/>
            </w:tcBorders>
          </w:tcPr>
          <w:p w:rsidR="009A6D0F" w:rsidRPr="00A44554" w:rsidRDefault="009A6D0F" w:rsidP="00160283">
            <w:pPr>
              <w:pStyle w:val="naiskr"/>
              <w:spacing w:before="0" w:beforeAutospacing="0" w:after="0" w:afterAutospacing="0"/>
              <w:ind w:left="57" w:right="57"/>
            </w:pPr>
            <w:r w:rsidRPr="00A44554">
              <w:t>Cita informācija</w:t>
            </w:r>
          </w:p>
        </w:tc>
        <w:tc>
          <w:tcPr>
            <w:tcW w:w="6219" w:type="dxa"/>
            <w:tcBorders>
              <w:bottom w:val="single" w:sz="4" w:space="0" w:color="auto"/>
            </w:tcBorders>
          </w:tcPr>
          <w:p w:rsidR="009A6D0F" w:rsidRPr="00A44554" w:rsidRDefault="009A6D0F" w:rsidP="00160283">
            <w:pPr>
              <w:shd w:val="clear" w:color="auto" w:fill="FFFFFF"/>
              <w:spacing w:after="0" w:line="240" w:lineRule="auto"/>
              <w:ind w:left="142" w:right="57"/>
              <w:rPr>
                <w:rFonts w:ascii="Times New Roman" w:hAnsi="Times New Roman" w:cs="Times New Roman"/>
                <w:sz w:val="24"/>
                <w:szCs w:val="24"/>
                <w:lang w:eastAsia="lv-LV"/>
              </w:rPr>
            </w:pPr>
            <w:r w:rsidRPr="00A44554">
              <w:rPr>
                <w:rFonts w:ascii="Times New Roman" w:hAnsi="Times New Roman" w:cs="Times New Roman"/>
                <w:sz w:val="24"/>
                <w:szCs w:val="24"/>
              </w:rPr>
              <w:t>Nav.</w:t>
            </w:r>
          </w:p>
        </w:tc>
      </w:tr>
    </w:tbl>
    <w:tbl>
      <w:tblPr>
        <w:tblW w:w="954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
        <w:gridCol w:w="476"/>
        <w:gridCol w:w="1704"/>
        <w:gridCol w:w="1009"/>
        <w:gridCol w:w="129"/>
        <w:gridCol w:w="952"/>
        <w:gridCol w:w="2656"/>
        <w:gridCol w:w="2586"/>
        <w:gridCol w:w="12"/>
      </w:tblGrid>
      <w:tr w:rsidR="00753EAE" w:rsidRPr="00DD49B6" w:rsidTr="009A6D0F">
        <w:trPr>
          <w:gridAfter w:val="1"/>
          <w:wAfter w:w="12" w:type="dxa"/>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rsidR="00753EAE" w:rsidRPr="00DD49B6" w:rsidRDefault="00753EAE" w:rsidP="00905E71">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753EAE" w:rsidRPr="00DD49B6" w:rsidTr="009A6D0F">
        <w:trPr>
          <w:gridAfter w:val="1"/>
          <w:wAfter w:w="12" w:type="dxa"/>
          <w:jc w:val="center"/>
        </w:trPr>
        <w:tc>
          <w:tcPr>
            <w:tcW w:w="497" w:type="dxa"/>
            <w:gridSpan w:val="2"/>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13" w:type="dxa"/>
            <w:gridSpan w:val="2"/>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6325" w:type="dxa"/>
            <w:gridSpan w:val="4"/>
            <w:tcBorders>
              <w:top w:val="outset" w:sz="6" w:space="0" w:color="auto"/>
              <w:left w:val="outset" w:sz="6" w:space="0" w:color="auto"/>
              <w:bottom w:val="outset" w:sz="6" w:space="0" w:color="auto"/>
              <w:right w:val="outset" w:sz="6" w:space="0" w:color="auto"/>
            </w:tcBorders>
          </w:tcPr>
          <w:p w:rsidR="00753EAE" w:rsidRPr="00012F4F" w:rsidRDefault="00753EAE" w:rsidP="00905E71">
            <w:pPr>
              <w:pStyle w:val="ListParagraph"/>
              <w:spacing w:after="0" w:line="240" w:lineRule="auto"/>
              <w:ind w:left="156"/>
              <w:jc w:val="both"/>
              <w:rPr>
                <w:rFonts w:ascii="Times New Roman" w:hAnsi="Times New Roman" w:cs="Times New Roman"/>
                <w:noProof/>
                <w:snapToGrid w:val="0"/>
                <w:sz w:val="24"/>
              </w:rPr>
            </w:pPr>
            <w:r w:rsidRPr="00012F4F">
              <w:rPr>
                <w:rFonts w:ascii="Times New Roman" w:hAnsi="Times New Roman" w:cs="Times New Roman"/>
                <w:sz w:val="24"/>
                <w:szCs w:val="28"/>
              </w:rPr>
              <w:t xml:space="preserve">Eiropas Parlamenta un Padomes 2013.gada </w:t>
            </w:r>
            <w:r>
              <w:rPr>
                <w:rFonts w:ascii="Times New Roman" w:hAnsi="Times New Roman" w:cs="Times New Roman"/>
                <w:sz w:val="24"/>
                <w:szCs w:val="28"/>
              </w:rPr>
              <w:t>17.decembra</w:t>
            </w:r>
            <w:r w:rsidRPr="00D96DF8">
              <w:rPr>
                <w:rFonts w:ascii="Times New Roman" w:hAnsi="Times New Roman" w:cs="Times New Roman"/>
                <w:sz w:val="24"/>
                <w:szCs w:val="28"/>
              </w:rPr>
              <w:t xml:space="preserve"> </w:t>
            </w:r>
            <w:r w:rsidRPr="003714C5">
              <w:rPr>
                <w:rFonts w:ascii="Times New Roman" w:hAnsi="Times New Roman" w:cs="Times New Roman"/>
                <w:sz w:val="24"/>
                <w:szCs w:val="28"/>
              </w:rPr>
              <w:t>regula (ES) Nr.</w:t>
            </w:r>
            <w:r>
              <w:rPr>
                <w:rFonts w:ascii="Times New Roman" w:hAnsi="Times New Roman" w:cs="Times New Roman"/>
                <w:sz w:val="24"/>
                <w:szCs w:val="28"/>
              </w:rPr>
              <w:t>1303/2013</w:t>
            </w:r>
            <w:r w:rsidRPr="00012F4F">
              <w:rPr>
                <w:rFonts w:ascii="Times New Roman" w:hAnsi="Times New Roman" w:cs="Times New Roman"/>
                <w:sz w:val="24"/>
                <w:szCs w:val="28"/>
              </w:rPr>
              <w:t xml:space="preserve">, </w:t>
            </w:r>
            <w:r w:rsidRPr="00012F4F">
              <w:rPr>
                <w:rFonts w:ascii="Times New Roman" w:hAnsi="Times New Roman" w:cs="Times New Roman"/>
                <w:noProof/>
                <w:snapToGrid w:val="0"/>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rsidR="00753EAE" w:rsidRDefault="00753EAE" w:rsidP="00905E71">
            <w:pPr>
              <w:spacing w:after="0" w:line="240" w:lineRule="auto"/>
              <w:ind w:left="57"/>
              <w:jc w:val="both"/>
              <w:rPr>
                <w:rFonts w:ascii="Times New Roman" w:hAnsi="Times New Roman" w:cs="Times New Roman"/>
                <w:noProof/>
                <w:snapToGrid w:val="0"/>
                <w:sz w:val="24"/>
              </w:rPr>
            </w:pPr>
          </w:p>
          <w:p w:rsidR="00753EAE" w:rsidRPr="00012F4F" w:rsidRDefault="00753EAE" w:rsidP="00905E71">
            <w:pPr>
              <w:spacing w:after="0" w:line="240" w:lineRule="auto"/>
              <w:ind w:left="57"/>
              <w:jc w:val="both"/>
              <w:rPr>
                <w:rFonts w:ascii="Times New Roman" w:hAnsi="Times New Roman" w:cs="Times New Roman"/>
                <w:sz w:val="24"/>
                <w:szCs w:val="24"/>
              </w:rPr>
            </w:pPr>
            <w:r>
              <w:rPr>
                <w:rFonts w:ascii="Times New Roman" w:hAnsi="Times New Roman" w:cs="Times New Roman"/>
                <w:noProof/>
                <w:snapToGrid w:val="0"/>
                <w:sz w:val="24"/>
              </w:rPr>
              <w:t>Regulā nav noteikts termiņš, kādā jāpieņem nacionālie normatīvie akti ES fondu ieviešanai.</w:t>
            </w:r>
          </w:p>
        </w:tc>
      </w:tr>
      <w:tr w:rsidR="00753EAE" w:rsidRPr="00DD49B6" w:rsidTr="009A6D0F">
        <w:trPr>
          <w:gridAfter w:val="1"/>
          <w:wAfter w:w="12" w:type="dxa"/>
          <w:jc w:val="center"/>
        </w:trPr>
        <w:tc>
          <w:tcPr>
            <w:tcW w:w="497" w:type="dxa"/>
            <w:gridSpan w:val="2"/>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13" w:type="dxa"/>
            <w:gridSpan w:val="2"/>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6325" w:type="dxa"/>
            <w:gridSpan w:val="4"/>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00753EAE" w:rsidRPr="00DD49B6" w:rsidTr="009A6D0F">
        <w:trPr>
          <w:gridAfter w:val="1"/>
          <w:wAfter w:w="12" w:type="dxa"/>
          <w:jc w:val="center"/>
        </w:trPr>
        <w:tc>
          <w:tcPr>
            <w:tcW w:w="497" w:type="dxa"/>
            <w:gridSpan w:val="2"/>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3" w:type="dxa"/>
            <w:gridSpan w:val="2"/>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325" w:type="dxa"/>
            <w:gridSpan w:val="4"/>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753EAE" w:rsidRPr="00DD49B6" w:rsidTr="009A6D0F">
        <w:trPr>
          <w:gridAfter w:val="1"/>
          <w:wAfter w:w="12" w:type="dxa"/>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rsidR="00753EAE" w:rsidRPr="00DD49B6" w:rsidRDefault="00753EAE" w:rsidP="00905E71">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rsidR="00753EAE" w:rsidRPr="00DD49B6" w:rsidRDefault="00753EAE" w:rsidP="00905E71">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7332" w:type="dxa"/>
            <w:gridSpan w:val="5"/>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jc w:val="both"/>
              <w:rPr>
                <w:rFonts w:ascii="Times New Roman" w:hAnsi="Times New Roman" w:cs="Times New Roman"/>
                <w:sz w:val="24"/>
                <w:szCs w:val="24"/>
              </w:rPr>
            </w:pPr>
            <w:r w:rsidRPr="00012F4F">
              <w:rPr>
                <w:rFonts w:ascii="Times New Roman" w:hAnsi="Times New Roman" w:cs="Times New Roman"/>
                <w:sz w:val="24"/>
                <w:szCs w:val="28"/>
              </w:rPr>
              <w:t xml:space="preserve">Eiropas Parlamenta un Padomes 2013.gada </w:t>
            </w:r>
            <w:r>
              <w:rPr>
                <w:rFonts w:ascii="Times New Roman" w:hAnsi="Times New Roman" w:cs="Times New Roman"/>
                <w:sz w:val="24"/>
                <w:szCs w:val="28"/>
              </w:rPr>
              <w:t>17.</w:t>
            </w:r>
            <w:r w:rsidRPr="003714C5">
              <w:rPr>
                <w:rFonts w:ascii="Times New Roman" w:hAnsi="Times New Roman" w:cs="Times New Roman"/>
                <w:sz w:val="24"/>
                <w:szCs w:val="28"/>
              </w:rPr>
              <w:t>decembra regula (ES) Nr.1303/2013</w:t>
            </w:r>
            <w:r w:rsidRPr="00012F4F">
              <w:rPr>
                <w:rFonts w:ascii="Times New Roman" w:hAnsi="Times New Roman" w:cs="Times New Roman"/>
                <w:sz w:val="24"/>
                <w:szCs w:val="28"/>
              </w:rPr>
              <w:t xml:space="preserve">, </w:t>
            </w:r>
            <w:r w:rsidRPr="00012F4F">
              <w:rPr>
                <w:rFonts w:ascii="Times New Roman" w:hAnsi="Times New Roman" w:cs="Times New Roman"/>
                <w:noProof/>
                <w:snapToGrid w:val="0"/>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vAlign w:val="center"/>
          </w:tcPr>
          <w:p w:rsidR="00753EAE" w:rsidRPr="00DD49B6" w:rsidRDefault="00753EAE" w:rsidP="00905E71">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753EAE" w:rsidRPr="00DD49B6" w:rsidRDefault="00753EAE" w:rsidP="00905E71">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7" w:type="dxa"/>
            <w:tcBorders>
              <w:top w:val="outset" w:sz="6" w:space="0" w:color="auto"/>
              <w:left w:val="outset" w:sz="6" w:space="0" w:color="auto"/>
              <w:bottom w:val="outset" w:sz="6" w:space="0" w:color="auto"/>
              <w:right w:val="outset" w:sz="6" w:space="0" w:color="auto"/>
            </w:tcBorders>
            <w:vAlign w:val="center"/>
          </w:tcPr>
          <w:p w:rsidR="00753EAE" w:rsidRPr="00DD49B6" w:rsidRDefault="00753EAE" w:rsidP="00905E71">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rsidR="00753EAE" w:rsidRPr="00DD49B6" w:rsidRDefault="00753EAE" w:rsidP="00905E71">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E42943" w:rsidRDefault="00753EAE" w:rsidP="00905E71">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 xml:space="preserve">Attiecīgā ES tiesību akta </w:t>
            </w:r>
            <w:r w:rsidRPr="00E42943">
              <w:rPr>
                <w:rFonts w:ascii="Times New Roman" w:hAnsi="Times New Roman" w:cs="Times New Roman"/>
                <w:spacing w:val="-3"/>
                <w:sz w:val="20"/>
                <w:szCs w:val="24"/>
              </w:rPr>
              <w:lastRenderedPageBreak/>
              <w:t>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753EAE" w:rsidRPr="00E42943" w:rsidRDefault="00753EAE" w:rsidP="00905E71">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lastRenderedPageBreak/>
              <w:t xml:space="preserve">Projekta vienība, kas </w:t>
            </w:r>
            <w:r w:rsidRPr="00E42943">
              <w:rPr>
                <w:rFonts w:ascii="Times New Roman" w:hAnsi="Times New Roman" w:cs="Times New Roman"/>
                <w:spacing w:val="-3"/>
                <w:sz w:val="20"/>
                <w:szCs w:val="24"/>
              </w:rPr>
              <w:lastRenderedPageBreak/>
              <w:t>pārņem vai ievieš katru šīs tabulas A 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rsidR="00753EAE" w:rsidRPr="00E42943" w:rsidRDefault="00753EAE" w:rsidP="00905E71">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lastRenderedPageBreak/>
              <w:t xml:space="preserve">Informācija par to, vai šīs </w:t>
            </w:r>
            <w:r w:rsidRPr="00E42943">
              <w:rPr>
                <w:rFonts w:ascii="Times New Roman" w:hAnsi="Times New Roman" w:cs="Times New Roman"/>
                <w:spacing w:val="-3"/>
                <w:sz w:val="20"/>
                <w:szCs w:val="24"/>
              </w:rPr>
              <w:lastRenderedPageBreak/>
              <w:t>tabulas A ailē minētās ES tiesību akta vienības tiek pārņemtas vai ieviestas pilnībā vai daļēji.</w:t>
            </w:r>
          </w:p>
          <w:p w:rsidR="00753EAE" w:rsidRPr="00E42943" w:rsidRDefault="00753EAE" w:rsidP="00905E71">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rsidR="00753EAE" w:rsidRPr="00E42943" w:rsidRDefault="00753EAE" w:rsidP="00905E71">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rsidR="00753EAE" w:rsidRPr="00E42943" w:rsidRDefault="00753EAE" w:rsidP="00905E71">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lastRenderedPageBreak/>
              <w:t xml:space="preserve">Informācija par to, vai šīs </w:t>
            </w:r>
            <w:r w:rsidRPr="00E42943">
              <w:rPr>
                <w:rFonts w:ascii="Times New Roman" w:hAnsi="Times New Roman" w:cs="Times New Roman"/>
                <w:sz w:val="20"/>
                <w:szCs w:val="24"/>
              </w:rPr>
              <w:lastRenderedPageBreak/>
              <w:t>tabulas B ailē minētās projekta vienības paredz stingrākas prasības nekā šīs tabulas A ailē minētās ES tiesību akta vienības.</w:t>
            </w:r>
          </w:p>
          <w:p w:rsidR="00753EAE" w:rsidRPr="00E42943" w:rsidRDefault="00753EAE" w:rsidP="00905E71">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Ja projekts satur stingrā</w:t>
            </w:r>
            <w:r w:rsidRPr="00E42943">
              <w:rPr>
                <w:rFonts w:ascii="Times New Roman" w:hAnsi="Times New Roman" w:cs="Times New Roman"/>
                <w:sz w:val="20"/>
                <w:szCs w:val="24"/>
              </w:rPr>
              <w:softHyphen/>
              <w:t>kas prasības nekā attie</w:t>
            </w:r>
            <w:r w:rsidRPr="00E42943">
              <w:rPr>
                <w:rFonts w:ascii="Times New Roman" w:hAnsi="Times New Roman" w:cs="Times New Roman"/>
                <w:sz w:val="20"/>
                <w:szCs w:val="24"/>
              </w:rPr>
              <w:softHyphen/>
              <w:t>cīgais ES tiesību akts, norāda pamatojumu un samērīgumu.</w:t>
            </w:r>
          </w:p>
          <w:p w:rsidR="00753EAE" w:rsidRPr="00E42943" w:rsidRDefault="00753EAE" w:rsidP="00905E71">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E42943">
              <w:rPr>
                <w:rFonts w:ascii="Times New Roman" w:hAnsi="Times New Roman" w:cs="Times New Roman"/>
                <w:spacing w:val="-3"/>
                <w:sz w:val="20"/>
                <w:szCs w:val="24"/>
              </w:rPr>
              <w:t xml:space="preserve"> noteikšanas, nekā paredzēts attiecīgajos ES tiesību aktos</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C1149C" w:rsidRDefault="00753EAE" w:rsidP="00B04897">
            <w:pPr>
              <w:spacing w:after="0" w:line="240" w:lineRule="auto"/>
              <w:ind w:left="57"/>
              <w:rPr>
                <w:rFonts w:ascii="Times New Roman" w:hAnsi="Times New Roman" w:cs="Times New Roman"/>
                <w:spacing w:val="-2"/>
                <w:sz w:val="24"/>
                <w:szCs w:val="24"/>
              </w:rPr>
            </w:pPr>
            <w:r w:rsidRPr="00C1149C">
              <w:rPr>
                <w:rFonts w:ascii="Times New Roman" w:hAnsi="Times New Roman" w:cs="Times New Roman"/>
                <w:sz w:val="24"/>
                <w:szCs w:val="28"/>
              </w:rPr>
              <w:lastRenderedPageBreak/>
              <w:t xml:space="preserve">Regulas </w:t>
            </w:r>
            <w:r w:rsidR="00B04897">
              <w:rPr>
                <w:rFonts w:ascii="Times New Roman" w:hAnsi="Times New Roman" w:cs="Times New Roman"/>
                <w:sz w:val="24"/>
                <w:szCs w:val="28"/>
              </w:rPr>
              <w:t>72</w:t>
            </w:r>
            <w:r w:rsidRPr="00C1149C">
              <w:rPr>
                <w:rFonts w:ascii="Times New Roman" w:hAnsi="Times New Roman" w:cs="Times New Roman"/>
                <w:sz w:val="24"/>
                <w:szCs w:val="28"/>
              </w:rPr>
              <w:t>. pant</w:t>
            </w:r>
            <w:r w:rsidR="00B04897">
              <w:rPr>
                <w:rFonts w:ascii="Times New Roman" w:hAnsi="Times New Roman" w:cs="Times New Roman"/>
                <w:sz w:val="24"/>
                <w:szCs w:val="28"/>
              </w:rPr>
              <w:t>s</w:t>
            </w:r>
          </w:p>
        </w:tc>
        <w:tc>
          <w:tcPr>
            <w:tcW w:w="2090" w:type="dxa"/>
            <w:gridSpan w:val="3"/>
            <w:tcBorders>
              <w:top w:val="outset" w:sz="6" w:space="0" w:color="auto"/>
              <w:left w:val="outset" w:sz="6" w:space="0" w:color="auto"/>
              <w:bottom w:val="outset" w:sz="6" w:space="0" w:color="auto"/>
              <w:right w:val="outset" w:sz="6" w:space="0" w:color="auto"/>
            </w:tcBorders>
          </w:tcPr>
          <w:p w:rsidR="00753EAE" w:rsidRPr="00DD49B6" w:rsidRDefault="005617FF" w:rsidP="005C1B52">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Viss MK noteikumu projekts “</w:t>
            </w:r>
            <w:r w:rsidRPr="005617FF">
              <w:rPr>
                <w:rFonts w:ascii="Times New Roman" w:hAnsi="Times New Roman" w:cs="Times New Roman"/>
                <w:spacing w:val="-2"/>
                <w:sz w:val="24"/>
                <w:szCs w:val="24"/>
              </w:rPr>
              <w:t>Eiropas Savienības struktūrfondu un Kohēzijas fonda 2014.-2020.gada plānošanas perioda   vadības un kontroles sistēmas izveidošanas prasības</w:t>
            </w:r>
            <w:r>
              <w:rPr>
                <w:rFonts w:ascii="Times New Roman" w:hAnsi="Times New Roman" w:cs="Times New Roman"/>
                <w:spacing w:val="-2"/>
                <w:sz w:val="24"/>
                <w:szCs w:val="24"/>
              </w:rPr>
              <w:t>”</w:t>
            </w:r>
          </w:p>
        </w:tc>
        <w:tc>
          <w:tcPr>
            <w:tcW w:w="2657" w:type="dxa"/>
            <w:tcBorders>
              <w:top w:val="outset" w:sz="6" w:space="0" w:color="auto"/>
              <w:left w:val="outset" w:sz="6" w:space="0" w:color="auto"/>
              <w:bottom w:val="outset" w:sz="6" w:space="0" w:color="auto"/>
              <w:right w:val="outset" w:sz="6" w:space="0" w:color="auto"/>
            </w:tcBorders>
          </w:tcPr>
          <w:p w:rsidR="00753EAE" w:rsidRPr="00DD49B6" w:rsidRDefault="00753EAE" w:rsidP="00FE67A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w:t>
            </w:r>
            <w:r w:rsidR="005C1B52">
              <w:rPr>
                <w:rFonts w:ascii="Times New Roman" w:hAnsi="Times New Roman" w:cs="Times New Roman"/>
                <w:spacing w:val="-2"/>
                <w:sz w:val="24"/>
                <w:szCs w:val="24"/>
              </w:rPr>
              <w:t xml:space="preserve">nībā. Atbildīgā institūcija – FM sadarbībā ar </w:t>
            </w:r>
            <w:r w:rsidR="00FE67A1">
              <w:rPr>
                <w:rFonts w:ascii="Times New Roman" w:hAnsi="Times New Roman" w:cs="Times New Roman"/>
                <w:spacing w:val="-2"/>
                <w:sz w:val="24"/>
                <w:szCs w:val="24"/>
              </w:rPr>
              <w:t xml:space="preserve">TM, EM, IZM, KM, LM, SM, VM, VARAM, ZM, </w:t>
            </w:r>
            <w:r w:rsidR="00FE67A1" w:rsidRPr="00FE67A1">
              <w:rPr>
                <w:rFonts w:ascii="Times New Roman" w:hAnsi="Times New Roman" w:cs="Times New Roman"/>
                <w:spacing w:val="-2"/>
                <w:sz w:val="24"/>
                <w:szCs w:val="24"/>
              </w:rPr>
              <w:t>Valsts kancelej</w:t>
            </w:r>
            <w:r w:rsidR="00FE67A1">
              <w:rPr>
                <w:rFonts w:ascii="Times New Roman" w:hAnsi="Times New Roman" w:cs="Times New Roman"/>
                <w:spacing w:val="-2"/>
                <w:sz w:val="24"/>
                <w:szCs w:val="24"/>
              </w:rPr>
              <w:t>u</w:t>
            </w:r>
            <w:r w:rsidR="00FE67A1" w:rsidRPr="00FE67A1">
              <w:rPr>
                <w:rFonts w:ascii="Times New Roman" w:hAnsi="Times New Roman" w:cs="Times New Roman"/>
                <w:spacing w:val="-2"/>
                <w:sz w:val="24"/>
                <w:szCs w:val="24"/>
              </w:rPr>
              <w:t xml:space="preserve">, </w:t>
            </w:r>
            <w:r w:rsidR="00FE67A1">
              <w:rPr>
                <w:rFonts w:ascii="Times New Roman" w:hAnsi="Times New Roman" w:cs="Times New Roman"/>
                <w:spacing w:val="-2"/>
                <w:sz w:val="24"/>
                <w:szCs w:val="24"/>
              </w:rPr>
              <w:t>Valsts kasi, CFLA</w:t>
            </w:r>
          </w:p>
        </w:tc>
        <w:tc>
          <w:tcPr>
            <w:tcW w:w="2585" w:type="dxa"/>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MK noteikumu projekts neparedz stingrākas prasības</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C1149C" w:rsidRDefault="00753EAE" w:rsidP="003F5C68">
            <w:pPr>
              <w:spacing w:after="0" w:line="240" w:lineRule="auto"/>
              <w:ind w:left="57"/>
              <w:rPr>
                <w:rFonts w:ascii="Times New Roman" w:hAnsi="Times New Roman" w:cs="Times New Roman"/>
                <w:sz w:val="24"/>
                <w:szCs w:val="28"/>
              </w:rPr>
            </w:pPr>
            <w:r>
              <w:rPr>
                <w:rFonts w:ascii="Times New Roman" w:hAnsi="Times New Roman" w:cs="Times New Roman"/>
                <w:sz w:val="24"/>
                <w:szCs w:val="28"/>
              </w:rPr>
              <w:t xml:space="preserve">Regulas </w:t>
            </w:r>
            <w:r w:rsidR="003F5C68">
              <w:rPr>
                <w:rFonts w:ascii="Times New Roman" w:hAnsi="Times New Roman" w:cs="Times New Roman"/>
                <w:sz w:val="24"/>
                <w:szCs w:val="28"/>
              </w:rPr>
              <w:t>125</w:t>
            </w:r>
            <w:r>
              <w:rPr>
                <w:rFonts w:ascii="Times New Roman" w:hAnsi="Times New Roman" w:cs="Times New Roman"/>
                <w:sz w:val="24"/>
                <w:szCs w:val="28"/>
              </w:rPr>
              <w:t>.pants</w:t>
            </w:r>
          </w:p>
        </w:tc>
        <w:tc>
          <w:tcPr>
            <w:tcW w:w="2090" w:type="dxa"/>
            <w:gridSpan w:val="3"/>
            <w:tcBorders>
              <w:top w:val="outset" w:sz="6" w:space="0" w:color="auto"/>
              <w:left w:val="outset" w:sz="6" w:space="0" w:color="auto"/>
              <w:bottom w:val="outset" w:sz="6" w:space="0" w:color="auto"/>
              <w:right w:val="outset" w:sz="6" w:space="0" w:color="auto"/>
            </w:tcBorders>
          </w:tcPr>
          <w:p w:rsidR="00753EAE" w:rsidRPr="00172821" w:rsidRDefault="00FE67A1" w:rsidP="00905E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III. sadaļa, IV. sadaļa, V. Sadaļa, VI. sadaļa</w:t>
            </w:r>
          </w:p>
        </w:tc>
        <w:tc>
          <w:tcPr>
            <w:tcW w:w="2657" w:type="dxa"/>
            <w:tcBorders>
              <w:top w:val="outset" w:sz="6" w:space="0" w:color="auto"/>
              <w:left w:val="outset" w:sz="6" w:space="0" w:color="auto"/>
              <w:bottom w:val="outset" w:sz="6" w:space="0" w:color="auto"/>
              <w:right w:val="outset" w:sz="6" w:space="0" w:color="auto"/>
            </w:tcBorders>
          </w:tcPr>
          <w:p w:rsidR="00753EAE" w:rsidRDefault="00753EAE" w:rsidP="00FE67A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Ieviests pilnībā. Atbildīgā institūcija – </w:t>
            </w:r>
            <w:r w:rsidR="00FE67A1">
              <w:rPr>
                <w:rFonts w:ascii="Times New Roman" w:hAnsi="Times New Roman" w:cs="Times New Roman"/>
                <w:spacing w:val="-2"/>
                <w:sz w:val="24"/>
                <w:szCs w:val="24"/>
              </w:rPr>
              <w:t xml:space="preserve">FM, </w:t>
            </w:r>
            <w:r w:rsidR="00FE67A1" w:rsidRPr="00FE67A1">
              <w:rPr>
                <w:rFonts w:ascii="Times New Roman" w:hAnsi="Times New Roman" w:cs="Times New Roman"/>
                <w:spacing w:val="-2"/>
                <w:sz w:val="24"/>
                <w:szCs w:val="24"/>
              </w:rPr>
              <w:t>TM, EM, IZM, KM, LM, SM, VM, VARAM, ZM, Valsts kancelej</w:t>
            </w:r>
            <w:r w:rsidR="00FE67A1">
              <w:rPr>
                <w:rFonts w:ascii="Times New Roman" w:hAnsi="Times New Roman" w:cs="Times New Roman"/>
                <w:spacing w:val="-2"/>
                <w:sz w:val="24"/>
                <w:szCs w:val="24"/>
              </w:rPr>
              <w:t xml:space="preserve">a, </w:t>
            </w:r>
            <w:r w:rsidR="00FE67A1" w:rsidRPr="00FE67A1">
              <w:rPr>
                <w:rFonts w:ascii="Times New Roman" w:hAnsi="Times New Roman" w:cs="Times New Roman"/>
                <w:spacing w:val="-2"/>
                <w:sz w:val="24"/>
                <w:szCs w:val="24"/>
              </w:rPr>
              <w:t>CFLA</w:t>
            </w:r>
          </w:p>
        </w:tc>
        <w:tc>
          <w:tcPr>
            <w:tcW w:w="2585" w:type="dxa"/>
            <w:tcBorders>
              <w:top w:val="outset" w:sz="6" w:space="0" w:color="auto"/>
              <w:left w:val="outset" w:sz="6" w:space="0" w:color="auto"/>
              <w:bottom w:val="outset" w:sz="6" w:space="0" w:color="auto"/>
              <w:right w:val="outset" w:sz="6" w:space="0" w:color="auto"/>
            </w:tcBorders>
          </w:tcPr>
          <w:p w:rsidR="00753EAE" w:rsidRPr="00EE5232" w:rsidRDefault="00753EAE" w:rsidP="00905E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MK noteikumu projekts neparedz stingrākas prasības</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C1149C" w:rsidRDefault="00753EAE" w:rsidP="003F5C68">
            <w:pPr>
              <w:spacing w:after="0" w:line="240" w:lineRule="auto"/>
              <w:ind w:left="57"/>
              <w:rPr>
                <w:rFonts w:ascii="Times New Roman" w:hAnsi="Times New Roman" w:cs="Times New Roman"/>
                <w:sz w:val="24"/>
                <w:szCs w:val="28"/>
              </w:rPr>
            </w:pPr>
            <w:r>
              <w:rPr>
                <w:rFonts w:ascii="Times New Roman" w:hAnsi="Times New Roman" w:cs="Times New Roman"/>
                <w:sz w:val="24"/>
                <w:szCs w:val="28"/>
              </w:rPr>
              <w:t xml:space="preserve">Regulas </w:t>
            </w:r>
            <w:r w:rsidR="003F5C68">
              <w:rPr>
                <w:rFonts w:ascii="Times New Roman" w:hAnsi="Times New Roman" w:cs="Times New Roman"/>
                <w:sz w:val="24"/>
                <w:szCs w:val="28"/>
              </w:rPr>
              <w:t>126</w:t>
            </w:r>
            <w:r>
              <w:rPr>
                <w:rFonts w:ascii="Times New Roman" w:hAnsi="Times New Roman" w:cs="Times New Roman"/>
                <w:sz w:val="24"/>
                <w:szCs w:val="28"/>
              </w:rPr>
              <w:t>.pants</w:t>
            </w:r>
          </w:p>
        </w:tc>
        <w:tc>
          <w:tcPr>
            <w:tcW w:w="2090" w:type="dxa"/>
            <w:gridSpan w:val="3"/>
            <w:tcBorders>
              <w:top w:val="outset" w:sz="6" w:space="0" w:color="auto"/>
              <w:left w:val="outset" w:sz="6" w:space="0" w:color="auto"/>
              <w:bottom w:val="outset" w:sz="6" w:space="0" w:color="auto"/>
              <w:right w:val="outset" w:sz="6" w:space="0" w:color="auto"/>
            </w:tcBorders>
          </w:tcPr>
          <w:p w:rsidR="00753EAE" w:rsidRPr="00172821" w:rsidRDefault="00FE67A1" w:rsidP="00905E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VII. sadaļa</w:t>
            </w:r>
          </w:p>
        </w:tc>
        <w:tc>
          <w:tcPr>
            <w:tcW w:w="2657" w:type="dxa"/>
            <w:tcBorders>
              <w:top w:val="outset" w:sz="6" w:space="0" w:color="auto"/>
              <w:left w:val="outset" w:sz="6" w:space="0" w:color="auto"/>
              <w:bottom w:val="outset" w:sz="6" w:space="0" w:color="auto"/>
              <w:right w:val="outset" w:sz="6" w:space="0" w:color="auto"/>
            </w:tcBorders>
          </w:tcPr>
          <w:p w:rsidR="00753EAE" w:rsidRDefault="00753EAE" w:rsidP="00FE67A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Ieviests pilnībā. Atbildīgā institūcija – </w:t>
            </w:r>
            <w:r w:rsidR="00FE67A1">
              <w:rPr>
                <w:rFonts w:ascii="Times New Roman" w:hAnsi="Times New Roman" w:cs="Times New Roman"/>
                <w:spacing w:val="-2"/>
                <w:sz w:val="24"/>
                <w:szCs w:val="24"/>
              </w:rPr>
              <w:t>Valsts kase</w:t>
            </w:r>
          </w:p>
        </w:tc>
        <w:tc>
          <w:tcPr>
            <w:tcW w:w="2585" w:type="dxa"/>
            <w:tcBorders>
              <w:top w:val="outset" w:sz="6" w:space="0" w:color="auto"/>
              <w:left w:val="outset" w:sz="6" w:space="0" w:color="auto"/>
              <w:bottom w:val="outset" w:sz="6" w:space="0" w:color="auto"/>
              <w:right w:val="outset" w:sz="6" w:space="0" w:color="auto"/>
            </w:tcBorders>
          </w:tcPr>
          <w:p w:rsidR="00753EAE" w:rsidRPr="00EE5232" w:rsidRDefault="00753EAE" w:rsidP="00905E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MK noteikumu projekts neparedz stingrākas prasības</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C1149C" w:rsidRDefault="00753EAE" w:rsidP="003F5C68">
            <w:pPr>
              <w:spacing w:after="0" w:line="240" w:lineRule="auto"/>
              <w:ind w:left="57"/>
              <w:rPr>
                <w:rFonts w:ascii="Times New Roman" w:hAnsi="Times New Roman" w:cs="Times New Roman"/>
                <w:sz w:val="24"/>
                <w:szCs w:val="28"/>
              </w:rPr>
            </w:pPr>
            <w:r>
              <w:rPr>
                <w:rFonts w:ascii="Times New Roman" w:hAnsi="Times New Roman" w:cs="Times New Roman"/>
                <w:sz w:val="24"/>
                <w:szCs w:val="28"/>
              </w:rPr>
              <w:t xml:space="preserve">Regulas </w:t>
            </w:r>
            <w:r w:rsidR="003F5C68">
              <w:rPr>
                <w:rFonts w:ascii="Times New Roman" w:hAnsi="Times New Roman" w:cs="Times New Roman"/>
                <w:sz w:val="24"/>
                <w:szCs w:val="28"/>
              </w:rPr>
              <w:t>127.pants</w:t>
            </w:r>
          </w:p>
        </w:tc>
        <w:tc>
          <w:tcPr>
            <w:tcW w:w="2090" w:type="dxa"/>
            <w:gridSpan w:val="3"/>
            <w:tcBorders>
              <w:top w:val="outset" w:sz="6" w:space="0" w:color="auto"/>
              <w:left w:val="outset" w:sz="6" w:space="0" w:color="auto"/>
              <w:bottom w:val="outset" w:sz="6" w:space="0" w:color="auto"/>
              <w:right w:val="outset" w:sz="6" w:space="0" w:color="auto"/>
            </w:tcBorders>
          </w:tcPr>
          <w:p w:rsidR="00753EAE" w:rsidRPr="00172821" w:rsidRDefault="00FE67A1" w:rsidP="00905E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II sadaļa</w:t>
            </w:r>
          </w:p>
        </w:tc>
        <w:tc>
          <w:tcPr>
            <w:tcW w:w="2657" w:type="dxa"/>
            <w:tcBorders>
              <w:top w:val="outset" w:sz="6" w:space="0" w:color="auto"/>
              <w:left w:val="outset" w:sz="6" w:space="0" w:color="auto"/>
              <w:bottom w:val="outset" w:sz="6" w:space="0" w:color="auto"/>
              <w:right w:val="outset" w:sz="6" w:space="0" w:color="auto"/>
            </w:tcBorders>
          </w:tcPr>
          <w:p w:rsidR="00753EAE" w:rsidRDefault="00FE67A1" w:rsidP="00FE67A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 Atbildīgā institūcija –</w:t>
            </w:r>
            <w:r w:rsidR="00753EAE">
              <w:rPr>
                <w:rFonts w:ascii="Times New Roman" w:hAnsi="Times New Roman" w:cs="Times New Roman"/>
                <w:spacing w:val="-2"/>
                <w:sz w:val="24"/>
                <w:szCs w:val="24"/>
              </w:rPr>
              <w:t xml:space="preserve"> FM.</w:t>
            </w:r>
          </w:p>
        </w:tc>
        <w:tc>
          <w:tcPr>
            <w:tcW w:w="2585" w:type="dxa"/>
            <w:tcBorders>
              <w:top w:val="outset" w:sz="6" w:space="0" w:color="auto"/>
              <w:left w:val="outset" w:sz="6" w:space="0" w:color="auto"/>
              <w:bottom w:val="outset" w:sz="6" w:space="0" w:color="auto"/>
              <w:right w:val="outset" w:sz="6" w:space="0" w:color="auto"/>
            </w:tcBorders>
          </w:tcPr>
          <w:p w:rsidR="00753EAE" w:rsidRPr="00EE5232" w:rsidRDefault="00753EAE" w:rsidP="00905E71">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MK noteikumu projekts neparedz stingrākas prasības</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rsidR="00753EAE" w:rsidRPr="00DD49B6" w:rsidRDefault="00753EAE" w:rsidP="00905E71">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7332" w:type="dxa"/>
            <w:gridSpan w:val="5"/>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lastRenderedPageBreak/>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7332" w:type="dxa"/>
            <w:gridSpan w:val="5"/>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Projekts šo jomu neskar.</w:t>
            </w:r>
          </w:p>
        </w:tc>
      </w:tr>
      <w:tr w:rsidR="00753EAE" w:rsidRPr="00DD49B6" w:rsidTr="009A6D0F">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lastRenderedPageBreak/>
              <w:t>Cita informācija</w:t>
            </w:r>
          </w:p>
        </w:tc>
        <w:tc>
          <w:tcPr>
            <w:tcW w:w="7332" w:type="dxa"/>
            <w:gridSpan w:val="5"/>
            <w:tcBorders>
              <w:top w:val="outset" w:sz="6" w:space="0" w:color="auto"/>
              <w:left w:val="outset" w:sz="6" w:space="0" w:color="auto"/>
              <w:bottom w:val="outset" w:sz="6" w:space="0" w:color="auto"/>
              <w:right w:val="outset" w:sz="6" w:space="0" w:color="auto"/>
            </w:tcBorders>
          </w:tcPr>
          <w:p w:rsidR="00753EAE" w:rsidRPr="00DD49B6" w:rsidRDefault="00753EAE" w:rsidP="00905E71">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r>
      <w:tr w:rsidR="00CC1A56" w:rsidRPr="00A44554" w:rsidTr="009A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421"/>
          <w:jc w:val="center"/>
        </w:trPr>
        <w:tc>
          <w:tcPr>
            <w:tcW w:w="9524" w:type="dxa"/>
            <w:gridSpan w:val="8"/>
            <w:vAlign w:val="center"/>
          </w:tcPr>
          <w:p w:rsidR="00CC1A56" w:rsidRPr="00A44554" w:rsidRDefault="00CC1A56" w:rsidP="007D385B">
            <w:pPr>
              <w:pStyle w:val="naisnod"/>
              <w:spacing w:before="0" w:beforeAutospacing="0" w:after="0" w:afterAutospacing="0"/>
              <w:ind w:left="57" w:right="57"/>
              <w:jc w:val="center"/>
            </w:pPr>
            <w:r w:rsidRPr="00A44554">
              <w:rPr>
                <w:b/>
              </w:rPr>
              <w:t>VI. Sabiedrības līdzdalība un komunikācijas aktivitātes</w:t>
            </w:r>
          </w:p>
        </w:tc>
      </w:tr>
      <w:tr w:rsidR="00CC1A56" w:rsidRPr="00A44554" w:rsidTr="009A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553"/>
          <w:jc w:val="center"/>
        </w:trPr>
        <w:tc>
          <w:tcPr>
            <w:tcW w:w="476" w:type="dxa"/>
          </w:tcPr>
          <w:p w:rsidR="00CC1A56" w:rsidRPr="00A44554" w:rsidRDefault="00CC1A56" w:rsidP="007D385B">
            <w:pPr>
              <w:spacing w:after="0" w:line="240" w:lineRule="auto"/>
              <w:ind w:left="57" w:right="57"/>
              <w:jc w:val="both"/>
              <w:rPr>
                <w:rFonts w:ascii="Times New Roman" w:hAnsi="Times New Roman" w:cs="Times New Roman"/>
                <w:bCs/>
                <w:sz w:val="24"/>
                <w:szCs w:val="24"/>
              </w:rPr>
            </w:pPr>
            <w:r w:rsidRPr="00A44554">
              <w:rPr>
                <w:rFonts w:ascii="Times New Roman" w:hAnsi="Times New Roman" w:cs="Times New Roman"/>
                <w:bCs/>
                <w:sz w:val="24"/>
                <w:szCs w:val="24"/>
              </w:rPr>
              <w:t>1.</w:t>
            </w:r>
          </w:p>
        </w:tc>
        <w:tc>
          <w:tcPr>
            <w:tcW w:w="2842" w:type="dxa"/>
            <w:gridSpan w:val="3"/>
          </w:tcPr>
          <w:p w:rsidR="00CC1A56" w:rsidRPr="00A44554"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A44554">
              <w:rPr>
                <w:rFonts w:ascii="Times New Roman" w:hAnsi="Times New Roman" w:cs="Times New Roman"/>
                <w:sz w:val="24"/>
                <w:szCs w:val="24"/>
                <w:lang w:eastAsia="lv-LV"/>
              </w:rPr>
              <w:t>Plānotās sabiedrības līdzdalības un komunikācijas aktivitātes saistībā ar projektu</w:t>
            </w:r>
          </w:p>
        </w:tc>
        <w:tc>
          <w:tcPr>
            <w:tcW w:w="6206" w:type="dxa"/>
            <w:gridSpan w:val="4"/>
          </w:tcPr>
          <w:p w:rsidR="00CC1A56" w:rsidRPr="00A44554" w:rsidRDefault="00217097" w:rsidP="00D72238">
            <w:pPr>
              <w:shd w:val="clear" w:color="auto" w:fill="FFFFFF"/>
              <w:spacing w:after="0" w:line="240" w:lineRule="auto"/>
              <w:ind w:left="169" w:right="83"/>
              <w:jc w:val="both"/>
              <w:rPr>
                <w:rFonts w:ascii="Times New Roman" w:hAnsi="Times New Roman" w:cs="Times New Roman"/>
                <w:sz w:val="24"/>
                <w:szCs w:val="24"/>
                <w:lang w:eastAsia="lv-LV"/>
              </w:rPr>
            </w:pPr>
            <w:bookmarkStart w:id="1" w:name="p61"/>
            <w:bookmarkEnd w:id="1"/>
            <w:r w:rsidRPr="00A44554">
              <w:rPr>
                <w:rFonts w:ascii="Times New Roman" w:hAnsi="Times New Roman" w:cs="Times New Roman"/>
                <w:sz w:val="24"/>
                <w:szCs w:val="24"/>
              </w:rPr>
              <w:t xml:space="preserve">Ņemot vērā, ka </w:t>
            </w:r>
            <w:r w:rsidR="00582847" w:rsidRPr="00A44554">
              <w:rPr>
                <w:rFonts w:ascii="Times New Roman" w:hAnsi="Times New Roman" w:cs="Times New Roman"/>
                <w:sz w:val="24"/>
                <w:szCs w:val="24"/>
              </w:rPr>
              <w:t>MK noteikumu izstrāde</w:t>
            </w:r>
            <w:r w:rsidRPr="00A44554">
              <w:rPr>
                <w:rFonts w:ascii="Times New Roman" w:hAnsi="Times New Roman" w:cs="Times New Roman"/>
                <w:sz w:val="24"/>
                <w:szCs w:val="24"/>
              </w:rPr>
              <w:t xml:space="preserve"> skar </w:t>
            </w:r>
            <w:r w:rsidR="00747A20" w:rsidRPr="00A44554">
              <w:rPr>
                <w:rFonts w:ascii="Times New Roman" w:hAnsi="Times New Roman" w:cs="Times New Roman"/>
                <w:sz w:val="24"/>
                <w:szCs w:val="24"/>
              </w:rPr>
              <w:t>ES</w:t>
            </w:r>
            <w:r w:rsidRPr="00A44554">
              <w:rPr>
                <w:rFonts w:ascii="Times New Roman" w:hAnsi="Times New Roman" w:cs="Times New Roman"/>
                <w:sz w:val="24"/>
                <w:szCs w:val="24"/>
              </w:rPr>
              <w:t xml:space="preserve"> fondu vadībā iesaistīt</w:t>
            </w:r>
            <w:r w:rsidR="00582847" w:rsidRPr="00A44554">
              <w:rPr>
                <w:rFonts w:ascii="Times New Roman" w:hAnsi="Times New Roman" w:cs="Times New Roman"/>
                <w:sz w:val="24"/>
                <w:szCs w:val="24"/>
              </w:rPr>
              <w:t>o</w:t>
            </w:r>
            <w:r w:rsidRPr="00A44554">
              <w:rPr>
                <w:rFonts w:ascii="Times New Roman" w:hAnsi="Times New Roman" w:cs="Times New Roman"/>
                <w:sz w:val="24"/>
                <w:szCs w:val="24"/>
              </w:rPr>
              <w:t xml:space="preserve"> instit</w:t>
            </w:r>
            <w:r w:rsidR="008B279A" w:rsidRPr="00A44554">
              <w:rPr>
                <w:rFonts w:ascii="Times New Roman" w:hAnsi="Times New Roman" w:cs="Times New Roman"/>
                <w:sz w:val="24"/>
                <w:szCs w:val="24"/>
              </w:rPr>
              <w:t>ūciju pienākumu</w:t>
            </w:r>
            <w:r w:rsidR="00582847" w:rsidRPr="00A44554">
              <w:rPr>
                <w:rFonts w:ascii="Times New Roman" w:hAnsi="Times New Roman" w:cs="Times New Roman"/>
                <w:sz w:val="24"/>
                <w:szCs w:val="24"/>
              </w:rPr>
              <w:t>s izstrādāt iekšēj</w:t>
            </w:r>
            <w:r w:rsidR="00D72238">
              <w:rPr>
                <w:rFonts w:ascii="Times New Roman" w:hAnsi="Times New Roman" w:cs="Times New Roman"/>
                <w:sz w:val="24"/>
                <w:szCs w:val="24"/>
              </w:rPr>
              <w:t>ā</w:t>
            </w:r>
            <w:r w:rsidR="00582847" w:rsidRPr="00A44554">
              <w:rPr>
                <w:rFonts w:ascii="Times New Roman" w:hAnsi="Times New Roman" w:cs="Times New Roman"/>
                <w:sz w:val="24"/>
                <w:szCs w:val="24"/>
              </w:rPr>
              <w:t>s</w:t>
            </w:r>
            <w:r w:rsidR="00D72238">
              <w:rPr>
                <w:rFonts w:ascii="Times New Roman" w:hAnsi="Times New Roman" w:cs="Times New Roman"/>
                <w:sz w:val="24"/>
                <w:szCs w:val="24"/>
              </w:rPr>
              <w:t xml:space="preserve"> </w:t>
            </w:r>
            <w:r w:rsidR="00582847" w:rsidRPr="00A44554">
              <w:rPr>
                <w:rFonts w:ascii="Times New Roman" w:hAnsi="Times New Roman" w:cs="Times New Roman"/>
                <w:sz w:val="24"/>
                <w:szCs w:val="24"/>
              </w:rPr>
              <w:t xml:space="preserve"> </w:t>
            </w:r>
            <w:r w:rsidR="00D72238">
              <w:rPr>
                <w:rFonts w:ascii="Times New Roman" w:hAnsi="Times New Roman" w:cs="Times New Roman"/>
                <w:sz w:val="24"/>
                <w:szCs w:val="24"/>
              </w:rPr>
              <w:t xml:space="preserve">procedūras </w:t>
            </w:r>
            <w:r w:rsidR="00582847" w:rsidRPr="00A44554">
              <w:rPr>
                <w:rFonts w:ascii="Times New Roman" w:hAnsi="Times New Roman" w:cs="Times New Roman"/>
                <w:sz w:val="24"/>
                <w:szCs w:val="24"/>
              </w:rPr>
              <w:t>aktus ES fondu ieviešanas uzsākšanai,</w:t>
            </w:r>
            <w:r w:rsidR="008B279A" w:rsidRPr="00A44554">
              <w:rPr>
                <w:rFonts w:ascii="Times New Roman" w:hAnsi="Times New Roman" w:cs="Times New Roman"/>
                <w:sz w:val="24"/>
                <w:szCs w:val="24"/>
              </w:rPr>
              <w:t xml:space="preserve"> tad sabiedrības līdzdalība projekta izstrādē nav plānota.</w:t>
            </w:r>
            <w:r w:rsidR="0024290A" w:rsidRPr="00A44554">
              <w:rPr>
                <w:rFonts w:ascii="Times New Roman" w:hAnsi="Times New Roman" w:cs="Times New Roman"/>
                <w:sz w:val="24"/>
                <w:szCs w:val="24"/>
              </w:rPr>
              <w:t xml:space="preserve"> Sabiedrība var izteikt savus priekšlikumus MK noteikumu projekta izsludināšanas  laikā VSS.</w:t>
            </w:r>
          </w:p>
        </w:tc>
      </w:tr>
      <w:tr w:rsidR="00CC1A56" w:rsidRPr="00A44554" w:rsidTr="009A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339"/>
          <w:jc w:val="center"/>
        </w:trPr>
        <w:tc>
          <w:tcPr>
            <w:tcW w:w="476" w:type="dxa"/>
          </w:tcPr>
          <w:p w:rsidR="00CC1A56" w:rsidRPr="00A44554" w:rsidRDefault="00CC1A56" w:rsidP="007D385B">
            <w:pPr>
              <w:spacing w:after="0" w:line="240" w:lineRule="auto"/>
              <w:ind w:left="57" w:right="57"/>
              <w:jc w:val="both"/>
              <w:rPr>
                <w:rFonts w:ascii="Times New Roman" w:hAnsi="Times New Roman" w:cs="Times New Roman"/>
                <w:bCs/>
                <w:sz w:val="24"/>
                <w:szCs w:val="24"/>
              </w:rPr>
            </w:pPr>
            <w:r w:rsidRPr="00A44554">
              <w:rPr>
                <w:rFonts w:ascii="Times New Roman" w:hAnsi="Times New Roman" w:cs="Times New Roman"/>
                <w:bCs/>
                <w:sz w:val="24"/>
                <w:szCs w:val="24"/>
              </w:rPr>
              <w:t>2.</w:t>
            </w:r>
          </w:p>
        </w:tc>
        <w:tc>
          <w:tcPr>
            <w:tcW w:w="2842" w:type="dxa"/>
            <w:gridSpan w:val="3"/>
          </w:tcPr>
          <w:p w:rsidR="00CC1A56" w:rsidRPr="00A44554" w:rsidRDefault="00CC1A56" w:rsidP="007D385B">
            <w:pPr>
              <w:spacing w:after="0" w:line="240" w:lineRule="auto"/>
              <w:ind w:left="57" w:right="57"/>
              <w:rPr>
                <w:rFonts w:ascii="Times New Roman" w:hAnsi="Times New Roman" w:cs="Times New Roman"/>
                <w:sz w:val="24"/>
                <w:szCs w:val="24"/>
                <w:lang w:eastAsia="lv-LV"/>
              </w:rPr>
            </w:pPr>
            <w:r w:rsidRPr="00A44554">
              <w:rPr>
                <w:rFonts w:ascii="Times New Roman" w:hAnsi="Times New Roman" w:cs="Times New Roman"/>
                <w:sz w:val="24"/>
                <w:szCs w:val="24"/>
                <w:lang w:eastAsia="lv-LV"/>
              </w:rPr>
              <w:t>Sabiedrības līdzdalība projekta izstrādē</w:t>
            </w:r>
          </w:p>
        </w:tc>
        <w:tc>
          <w:tcPr>
            <w:tcW w:w="6206" w:type="dxa"/>
            <w:gridSpan w:val="4"/>
          </w:tcPr>
          <w:p w:rsidR="00CC1A56" w:rsidRPr="00A44554" w:rsidRDefault="00514DDD" w:rsidP="00E214A4">
            <w:pPr>
              <w:shd w:val="clear" w:color="auto" w:fill="FFFFFF"/>
              <w:spacing w:after="0" w:line="240" w:lineRule="auto"/>
              <w:ind w:left="169"/>
              <w:jc w:val="both"/>
              <w:rPr>
                <w:rFonts w:ascii="Times New Roman" w:hAnsi="Times New Roman" w:cs="Times New Roman"/>
                <w:sz w:val="24"/>
                <w:szCs w:val="24"/>
                <w:lang w:eastAsia="lv-LV"/>
              </w:rPr>
            </w:pPr>
            <w:bookmarkStart w:id="2" w:name="p62"/>
            <w:bookmarkEnd w:id="2"/>
            <w:r w:rsidRPr="00A44554">
              <w:rPr>
                <w:rFonts w:ascii="Times New Roman" w:hAnsi="Times New Roman" w:cs="Times New Roman"/>
                <w:sz w:val="24"/>
                <w:szCs w:val="24"/>
              </w:rPr>
              <w:t xml:space="preserve">MK </w:t>
            </w:r>
            <w:r w:rsidR="00E214A4" w:rsidRPr="00A44554">
              <w:rPr>
                <w:rFonts w:ascii="Times New Roman" w:hAnsi="Times New Roman" w:cs="Times New Roman"/>
                <w:sz w:val="24"/>
                <w:szCs w:val="24"/>
              </w:rPr>
              <w:t>noteikumu</w:t>
            </w:r>
            <w:r w:rsidRPr="00A44554">
              <w:rPr>
                <w:rFonts w:ascii="Times New Roman" w:hAnsi="Times New Roman" w:cs="Times New Roman"/>
                <w:sz w:val="24"/>
                <w:szCs w:val="24"/>
              </w:rPr>
              <w:t xml:space="preserve"> projekts šo jomu neskar.</w:t>
            </w:r>
          </w:p>
        </w:tc>
      </w:tr>
      <w:tr w:rsidR="00CC1A56" w:rsidRPr="00A44554" w:rsidTr="009A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476"/>
          <w:jc w:val="center"/>
        </w:trPr>
        <w:tc>
          <w:tcPr>
            <w:tcW w:w="476" w:type="dxa"/>
          </w:tcPr>
          <w:p w:rsidR="00CC1A56" w:rsidRPr="00A44554" w:rsidRDefault="00CC1A56" w:rsidP="007D385B">
            <w:pPr>
              <w:spacing w:after="0" w:line="240" w:lineRule="auto"/>
              <w:ind w:left="57" w:right="57"/>
              <w:jc w:val="both"/>
              <w:rPr>
                <w:rFonts w:ascii="Times New Roman" w:hAnsi="Times New Roman" w:cs="Times New Roman"/>
                <w:bCs/>
                <w:sz w:val="24"/>
                <w:szCs w:val="24"/>
              </w:rPr>
            </w:pPr>
            <w:r w:rsidRPr="00A44554">
              <w:rPr>
                <w:rFonts w:ascii="Times New Roman" w:hAnsi="Times New Roman" w:cs="Times New Roman"/>
                <w:bCs/>
                <w:sz w:val="24"/>
                <w:szCs w:val="24"/>
              </w:rPr>
              <w:t>3.</w:t>
            </w:r>
          </w:p>
        </w:tc>
        <w:tc>
          <w:tcPr>
            <w:tcW w:w="2842" w:type="dxa"/>
            <w:gridSpan w:val="3"/>
          </w:tcPr>
          <w:p w:rsidR="00CC1A56" w:rsidRPr="00A44554" w:rsidRDefault="00CC1A56" w:rsidP="007D385B">
            <w:pPr>
              <w:spacing w:after="0" w:line="240" w:lineRule="auto"/>
              <w:ind w:left="57" w:right="57"/>
              <w:rPr>
                <w:rFonts w:ascii="Times New Roman" w:hAnsi="Times New Roman" w:cs="Times New Roman"/>
                <w:sz w:val="24"/>
                <w:szCs w:val="24"/>
                <w:lang w:eastAsia="lv-LV"/>
              </w:rPr>
            </w:pPr>
            <w:r w:rsidRPr="00A44554">
              <w:rPr>
                <w:rFonts w:ascii="Times New Roman" w:hAnsi="Times New Roman" w:cs="Times New Roman"/>
                <w:sz w:val="24"/>
                <w:szCs w:val="24"/>
                <w:lang w:eastAsia="lv-LV"/>
              </w:rPr>
              <w:t>Sabiedrības līdzdalības rezultāti</w:t>
            </w:r>
          </w:p>
        </w:tc>
        <w:tc>
          <w:tcPr>
            <w:tcW w:w="6206" w:type="dxa"/>
            <w:gridSpan w:val="4"/>
          </w:tcPr>
          <w:p w:rsidR="00CC1A56" w:rsidRPr="00A44554" w:rsidRDefault="00514DDD" w:rsidP="00E214A4">
            <w:pPr>
              <w:shd w:val="clear" w:color="auto" w:fill="FFFFFF"/>
              <w:spacing w:after="0" w:line="240" w:lineRule="auto"/>
              <w:ind w:left="169"/>
              <w:jc w:val="both"/>
              <w:rPr>
                <w:rFonts w:ascii="Times New Roman" w:hAnsi="Times New Roman" w:cs="Times New Roman"/>
                <w:sz w:val="24"/>
                <w:szCs w:val="24"/>
                <w:lang w:eastAsia="lv-LV"/>
              </w:rPr>
            </w:pPr>
            <w:r w:rsidRPr="00A44554">
              <w:rPr>
                <w:rFonts w:ascii="Times New Roman" w:hAnsi="Times New Roman" w:cs="Times New Roman"/>
                <w:sz w:val="24"/>
                <w:szCs w:val="24"/>
              </w:rPr>
              <w:t xml:space="preserve">MK </w:t>
            </w:r>
            <w:r w:rsidR="00E214A4" w:rsidRPr="00A44554">
              <w:rPr>
                <w:rFonts w:ascii="Times New Roman" w:hAnsi="Times New Roman" w:cs="Times New Roman"/>
                <w:sz w:val="24"/>
                <w:szCs w:val="24"/>
              </w:rPr>
              <w:t>noteikumu</w:t>
            </w:r>
            <w:r w:rsidRPr="00A44554">
              <w:rPr>
                <w:rFonts w:ascii="Times New Roman" w:hAnsi="Times New Roman" w:cs="Times New Roman"/>
                <w:sz w:val="24"/>
                <w:szCs w:val="24"/>
              </w:rPr>
              <w:t xml:space="preserve"> projekts šo jomu neskar.</w:t>
            </w:r>
          </w:p>
        </w:tc>
      </w:tr>
      <w:tr w:rsidR="00CC1A56" w:rsidRPr="00A44554" w:rsidTr="009A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329"/>
          <w:jc w:val="center"/>
        </w:trPr>
        <w:tc>
          <w:tcPr>
            <w:tcW w:w="476" w:type="dxa"/>
          </w:tcPr>
          <w:p w:rsidR="00CC1A56" w:rsidRPr="00A44554" w:rsidRDefault="00CC1A56" w:rsidP="007D385B">
            <w:pPr>
              <w:spacing w:after="0" w:line="240" w:lineRule="auto"/>
              <w:ind w:left="57" w:right="57"/>
              <w:jc w:val="both"/>
              <w:rPr>
                <w:rFonts w:ascii="Times New Roman" w:hAnsi="Times New Roman" w:cs="Times New Roman"/>
                <w:bCs/>
                <w:sz w:val="24"/>
                <w:szCs w:val="24"/>
              </w:rPr>
            </w:pPr>
            <w:r w:rsidRPr="00A44554">
              <w:rPr>
                <w:rFonts w:ascii="Times New Roman" w:hAnsi="Times New Roman" w:cs="Times New Roman"/>
                <w:bCs/>
                <w:sz w:val="24"/>
                <w:szCs w:val="24"/>
              </w:rPr>
              <w:t>4.</w:t>
            </w:r>
          </w:p>
        </w:tc>
        <w:tc>
          <w:tcPr>
            <w:tcW w:w="2842" w:type="dxa"/>
            <w:gridSpan w:val="3"/>
          </w:tcPr>
          <w:p w:rsidR="00CC1A56" w:rsidRPr="00A44554" w:rsidRDefault="00CC1A56" w:rsidP="007D385B">
            <w:pPr>
              <w:spacing w:after="0" w:line="240" w:lineRule="auto"/>
              <w:ind w:left="57" w:right="57"/>
              <w:rPr>
                <w:rFonts w:ascii="Times New Roman" w:hAnsi="Times New Roman" w:cs="Times New Roman"/>
                <w:sz w:val="24"/>
                <w:szCs w:val="24"/>
                <w:lang w:eastAsia="lv-LV"/>
              </w:rPr>
            </w:pPr>
            <w:r w:rsidRPr="00A44554">
              <w:rPr>
                <w:rFonts w:ascii="Times New Roman" w:hAnsi="Times New Roman" w:cs="Times New Roman"/>
                <w:sz w:val="24"/>
                <w:szCs w:val="24"/>
                <w:lang w:eastAsia="lv-LV"/>
              </w:rPr>
              <w:t>Cita informācija</w:t>
            </w:r>
          </w:p>
        </w:tc>
        <w:tc>
          <w:tcPr>
            <w:tcW w:w="6206" w:type="dxa"/>
            <w:gridSpan w:val="4"/>
          </w:tcPr>
          <w:p w:rsidR="00CC1A56" w:rsidRPr="00A44554" w:rsidRDefault="00514DDD" w:rsidP="007D385B">
            <w:pPr>
              <w:spacing w:after="0" w:line="240" w:lineRule="auto"/>
              <w:ind w:left="169" w:right="57"/>
              <w:jc w:val="both"/>
              <w:rPr>
                <w:rFonts w:ascii="Times New Roman" w:hAnsi="Times New Roman" w:cs="Times New Roman"/>
                <w:sz w:val="24"/>
                <w:szCs w:val="24"/>
                <w:lang w:eastAsia="lv-LV"/>
              </w:rPr>
            </w:pPr>
            <w:r w:rsidRPr="00A44554">
              <w:rPr>
                <w:rFonts w:ascii="Times New Roman" w:hAnsi="Times New Roman" w:cs="Times New Roman"/>
                <w:sz w:val="24"/>
                <w:szCs w:val="24"/>
              </w:rPr>
              <w:t>Nav.</w:t>
            </w:r>
          </w:p>
        </w:tc>
      </w:tr>
    </w:tbl>
    <w:p w:rsidR="00CC1A56" w:rsidRPr="00A44554"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A44554" w:rsidTr="007D385B">
        <w:trPr>
          <w:trHeight w:val="381"/>
          <w:jc w:val="center"/>
        </w:trPr>
        <w:tc>
          <w:tcPr>
            <w:tcW w:w="9518" w:type="dxa"/>
            <w:gridSpan w:val="3"/>
            <w:vAlign w:val="center"/>
          </w:tcPr>
          <w:p w:rsidR="00CC1A56" w:rsidRPr="00A44554" w:rsidRDefault="00CC1A56" w:rsidP="007D385B">
            <w:pPr>
              <w:pStyle w:val="naisnod"/>
              <w:spacing w:before="0" w:beforeAutospacing="0" w:after="0" w:afterAutospacing="0"/>
              <w:ind w:left="57" w:right="57"/>
              <w:jc w:val="center"/>
            </w:pPr>
            <w:r w:rsidRPr="00A44554">
              <w:rPr>
                <w:b/>
              </w:rPr>
              <w:t>VII. Tiesību akta projekta izpildes nodrošināšana un tās ietekme uz institūcijām</w:t>
            </w:r>
          </w:p>
        </w:tc>
      </w:tr>
      <w:tr w:rsidR="00CC1A56" w:rsidRPr="00A44554" w:rsidTr="007D385B">
        <w:trPr>
          <w:trHeight w:val="427"/>
          <w:jc w:val="center"/>
        </w:trPr>
        <w:tc>
          <w:tcPr>
            <w:tcW w:w="437" w:type="dxa"/>
          </w:tcPr>
          <w:p w:rsidR="00CC1A56" w:rsidRPr="00A44554" w:rsidRDefault="00CC1A56" w:rsidP="007D385B">
            <w:pPr>
              <w:pStyle w:val="naisnod"/>
              <w:spacing w:before="0" w:beforeAutospacing="0" w:after="0" w:afterAutospacing="0"/>
              <w:ind w:left="57" w:right="57"/>
              <w:jc w:val="both"/>
            </w:pPr>
            <w:r w:rsidRPr="00A44554">
              <w:t>1.</w:t>
            </w:r>
          </w:p>
        </w:tc>
        <w:tc>
          <w:tcPr>
            <w:tcW w:w="3615" w:type="dxa"/>
          </w:tcPr>
          <w:p w:rsidR="00CC1A56" w:rsidRPr="00A44554" w:rsidRDefault="00CC1A56" w:rsidP="007D385B">
            <w:pPr>
              <w:pStyle w:val="naisf"/>
              <w:spacing w:before="0" w:beforeAutospacing="0" w:after="0" w:afterAutospacing="0"/>
              <w:ind w:left="57" w:right="57"/>
            </w:pPr>
            <w:r w:rsidRPr="00A44554">
              <w:t>Projekta izpildē iesaistītās institūcijas</w:t>
            </w:r>
          </w:p>
        </w:tc>
        <w:tc>
          <w:tcPr>
            <w:tcW w:w="5466" w:type="dxa"/>
          </w:tcPr>
          <w:p w:rsidR="00CC1A56" w:rsidRPr="00A44554" w:rsidRDefault="0074387E" w:rsidP="0074387E">
            <w:pPr>
              <w:shd w:val="clear" w:color="auto" w:fill="FFFFFF"/>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A44554">
              <w:rPr>
                <w:rFonts w:ascii="Times New Roman" w:hAnsi="Times New Roman" w:cs="Times New Roman"/>
                <w:sz w:val="24"/>
                <w:szCs w:val="24"/>
              </w:rPr>
              <w:t xml:space="preserve">Eiropas Savienības </w:t>
            </w:r>
            <w:r w:rsidR="005D1946" w:rsidRPr="00A44554">
              <w:rPr>
                <w:rFonts w:ascii="Times New Roman" w:hAnsi="Times New Roman" w:cs="Times New Roman"/>
                <w:sz w:val="24"/>
                <w:szCs w:val="24"/>
              </w:rPr>
              <w:t>fondu vadībā iesaistītās institūcijas.</w:t>
            </w:r>
          </w:p>
        </w:tc>
      </w:tr>
      <w:tr w:rsidR="00CC1A56" w:rsidRPr="00A44554" w:rsidTr="007D385B">
        <w:trPr>
          <w:trHeight w:val="463"/>
          <w:jc w:val="center"/>
        </w:trPr>
        <w:tc>
          <w:tcPr>
            <w:tcW w:w="437" w:type="dxa"/>
          </w:tcPr>
          <w:p w:rsidR="00CC1A56" w:rsidRPr="00A44554" w:rsidRDefault="00CC1A56" w:rsidP="007D385B">
            <w:pPr>
              <w:pStyle w:val="naisnod"/>
              <w:spacing w:before="0" w:beforeAutospacing="0" w:after="0" w:afterAutospacing="0"/>
              <w:ind w:left="57" w:right="57"/>
              <w:jc w:val="both"/>
            </w:pPr>
            <w:r w:rsidRPr="00A44554">
              <w:t>2.</w:t>
            </w:r>
          </w:p>
        </w:tc>
        <w:tc>
          <w:tcPr>
            <w:tcW w:w="3615" w:type="dxa"/>
          </w:tcPr>
          <w:p w:rsidR="00CC1A56" w:rsidRPr="00A44554" w:rsidRDefault="00CC1A56" w:rsidP="007D385B">
            <w:pPr>
              <w:pStyle w:val="naisf"/>
              <w:spacing w:before="0" w:beforeAutospacing="0" w:after="0" w:afterAutospacing="0"/>
              <w:ind w:left="57" w:right="57"/>
            </w:pPr>
            <w:r w:rsidRPr="00A44554">
              <w:t>Projekta izpildes ietekme uz pār</w:t>
            </w:r>
            <w:r w:rsidRPr="00A44554">
              <w:softHyphen/>
              <w:t>valdes funkcijām un institucionālo struktūru.</w:t>
            </w:r>
          </w:p>
          <w:p w:rsidR="00CC1A56" w:rsidRPr="00A44554" w:rsidRDefault="00CC1A56" w:rsidP="007D385B">
            <w:pPr>
              <w:pStyle w:val="naisf"/>
              <w:spacing w:before="0" w:beforeAutospacing="0" w:after="0" w:afterAutospacing="0"/>
              <w:ind w:left="57" w:right="57"/>
            </w:pPr>
            <w:r w:rsidRPr="00A44554">
              <w:t>Jaunu institūciju izveide, esošu institūciju likvidācija vai reorga</w:t>
            </w:r>
            <w:r w:rsidRPr="00A44554">
              <w:softHyphen/>
              <w:t>nizācija, to ietekme uz institūcijas cilvēkresursiem</w:t>
            </w:r>
          </w:p>
        </w:tc>
        <w:tc>
          <w:tcPr>
            <w:tcW w:w="5466" w:type="dxa"/>
          </w:tcPr>
          <w:p w:rsidR="00CC1A56" w:rsidRPr="00A44554" w:rsidRDefault="00217097" w:rsidP="00FA3979">
            <w:pPr>
              <w:shd w:val="clear" w:color="auto" w:fill="FFFFFF"/>
              <w:spacing w:after="0" w:line="240" w:lineRule="auto"/>
              <w:jc w:val="both"/>
              <w:rPr>
                <w:rFonts w:ascii="Times New Roman" w:hAnsi="Times New Roman" w:cs="Times New Roman"/>
                <w:sz w:val="24"/>
                <w:szCs w:val="24"/>
                <w:lang w:eastAsia="lv-LV"/>
              </w:rPr>
            </w:pPr>
            <w:r w:rsidRPr="00A44554">
              <w:rPr>
                <w:rFonts w:ascii="Times New Roman" w:hAnsi="Times New Roman" w:cs="Times New Roman"/>
                <w:sz w:val="24"/>
                <w:szCs w:val="24"/>
              </w:rPr>
              <w:t>Ar MK noteikum</w:t>
            </w:r>
            <w:r w:rsidR="00FA3979" w:rsidRPr="00A44554">
              <w:rPr>
                <w:rFonts w:ascii="Times New Roman" w:hAnsi="Times New Roman" w:cs="Times New Roman"/>
                <w:sz w:val="24"/>
                <w:szCs w:val="24"/>
              </w:rPr>
              <w:t>iem valsts</w:t>
            </w:r>
            <w:r w:rsidRPr="00A44554">
              <w:rPr>
                <w:rFonts w:ascii="Times New Roman" w:hAnsi="Times New Roman" w:cs="Times New Roman"/>
                <w:sz w:val="24"/>
                <w:szCs w:val="24"/>
              </w:rPr>
              <w:t xml:space="preserve"> pārvaldes institucionālā struktūra netiks mainīta, netiks izveidotas jaunas institūcijas vai likvidētas esošās.</w:t>
            </w:r>
          </w:p>
        </w:tc>
      </w:tr>
      <w:tr w:rsidR="00CC1A56" w:rsidRPr="00A44554" w:rsidTr="004336DC">
        <w:trPr>
          <w:trHeight w:val="297"/>
          <w:jc w:val="center"/>
        </w:trPr>
        <w:tc>
          <w:tcPr>
            <w:tcW w:w="437" w:type="dxa"/>
            <w:tcBorders>
              <w:top w:val="single" w:sz="4" w:space="0" w:color="auto"/>
              <w:left w:val="single" w:sz="4" w:space="0" w:color="auto"/>
              <w:bottom w:val="single" w:sz="4" w:space="0" w:color="auto"/>
              <w:right w:val="single" w:sz="4" w:space="0" w:color="auto"/>
            </w:tcBorders>
          </w:tcPr>
          <w:p w:rsidR="00CC1A56" w:rsidRPr="00A44554" w:rsidRDefault="00CC1A56" w:rsidP="007D385B">
            <w:pPr>
              <w:pStyle w:val="naisnod"/>
              <w:spacing w:before="0" w:beforeAutospacing="0" w:after="0" w:afterAutospacing="0"/>
              <w:ind w:left="57" w:right="57"/>
              <w:jc w:val="both"/>
            </w:pPr>
            <w:r w:rsidRPr="00A44554">
              <w:t>3.</w:t>
            </w:r>
          </w:p>
        </w:tc>
        <w:tc>
          <w:tcPr>
            <w:tcW w:w="3615" w:type="dxa"/>
            <w:tcBorders>
              <w:top w:val="single" w:sz="4" w:space="0" w:color="auto"/>
              <w:left w:val="single" w:sz="4" w:space="0" w:color="auto"/>
              <w:bottom w:val="single" w:sz="4" w:space="0" w:color="auto"/>
              <w:right w:val="single" w:sz="4" w:space="0" w:color="auto"/>
            </w:tcBorders>
          </w:tcPr>
          <w:p w:rsidR="00CC1A56" w:rsidRPr="00A44554" w:rsidRDefault="00CC1A56" w:rsidP="007D385B">
            <w:pPr>
              <w:pStyle w:val="naisf"/>
              <w:spacing w:before="0" w:beforeAutospacing="0" w:after="0" w:afterAutospacing="0"/>
              <w:ind w:left="57" w:right="57"/>
            </w:pPr>
            <w:r w:rsidRPr="00A44554">
              <w:t>Cita informācija</w:t>
            </w:r>
          </w:p>
        </w:tc>
        <w:tc>
          <w:tcPr>
            <w:tcW w:w="5466" w:type="dxa"/>
            <w:tcBorders>
              <w:top w:val="single" w:sz="4" w:space="0" w:color="auto"/>
              <w:left w:val="single" w:sz="4" w:space="0" w:color="auto"/>
              <w:bottom w:val="single" w:sz="4" w:space="0" w:color="auto"/>
              <w:right w:val="single" w:sz="4" w:space="0" w:color="auto"/>
            </w:tcBorders>
          </w:tcPr>
          <w:p w:rsidR="00CC1A56" w:rsidRPr="00A44554" w:rsidRDefault="00232033" w:rsidP="007D385B">
            <w:pPr>
              <w:spacing w:after="0" w:line="240" w:lineRule="auto"/>
              <w:ind w:left="57" w:right="57"/>
              <w:jc w:val="both"/>
              <w:rPr>
                <w:rFonts w:ascii="Times New Roman" w:hAnsi="Times New Roman" w:cs="Times New Roman"/>
                <w:sz w:val="24"/>
                <w:szCs w:val="24"/>
                <w:lang w:eastAsia="lv-LV"/>
              </w:rPr>
            </w:pPr>
            <w:r w:rsidRPr="00A44554">
              <w:rPr>
                <w:rFonts w:ascii="Times New Roman" w:hAnsi="Times New Roman" w:cs="Times New Roman"/>
                <w:sz w:val="24"/>
                <w:szCs w:val="24"/>
              </w:rPr>
              <w:t>Nav.</w:t>
            </w:r>
          </w:p>
        </w:tc>
      </w:tr>
    </w:tbl>
    <w:p w:rsidR="00EE558F" w:rsidRPr="00A44554" w:rsidRDefault="00EE558F" w:rsidP="00843389">
      <w:pPr>
        <w:spacing w:after="0" w:line="240" w:lineRule="auto"/>
        <w:rPr>
          <w:rFonts w:ascii="Times New Roman" w:hAnsi="Times New Roman" w:cs="Times New Roman"/>
          <w:sz w:val="24"/>
          <w:szCs w:val="24"/>
        </w:rPr>
      </w:pPr>
    </w:p>
    <w:p w:rsidR="00843389" w:rsidRPr="00A44554" w:rsidRDefault="00843389" w:rsidP="005E1FB5">
      <w:pPr>
        <w:spacing w:after="0" w:line="240" w:lineRule="auto"/>
        <w:rPr>
          <w:rFonts w:ascii="Times New Roman" w:hAnsi="Times New Roman" w:cs="Times New Roman"/>
          <w:sz w:val="24"/>
          <w:szCs w:val="24"/>
        </w:rPr>
      </w:pPr>
      <w:r w:rsidRPr="00A44554">
        <w:rPr>
          <w:rFonts w:ascii="Times New Roman" w:hAnsi="Times New Roman" w:cs="Times New Roman"/>
          <w:sz w:val="24"/>
          <w:szCs w:val="24"/>
        </w:rPr>
        <w:t xml:space="preserve">Anotācijas </w:t>
      </w:r>
      <w:r w:rsidR="00885DF4" w:rsidRPr="00A44554">
        <w:rPr>
          <w:rFonts w:ascii="Times New Roman" w:hAnsi="Times New Roman" w:cs="Times New Roman"/>
          <w:sz w:val="24"/>
          <w:szCs w:val="24"/>
        </w:rPr>
        <w:t xml:space="preserve">III, </w:t>
      </w:r>
      <w:r w:rsidR="00FD07A3">
        <w:rPr>
          <w:rFonts w:ascii="Times New Roman" w:hAnsi="Times New Roman" w:cs="Times New Roman"/>
          <w:sz w:val="24"/>
          <w:szCs w:val="24"/>
        </w:rPr>
        <w:t>IV</w:t>
      </w:r>
      <w:r w:rsidRPr="00A44554">
        <w:rPr>
          <w:rFonts w:ascii="Times New Roman" w:hAnsi="Times New Roman" w:cs="Times New Roman"/>
          <w:sz w:val="24"/>
          <w:szCs w:val="24"/>
        </w:rPr>
        <w:t xml:space="preserve"> – MK </w:t>
      </w:r>
      <w:r w:rsidR="00E214A4" w:rsidRPr="00A44554">
        <w:rPr>
          <w:rFonts w:ascii="Times New Roman" w:hAnsi="Times New Roman" w:cs="Times New Roman"/>
          <w:sz w:val="24"/>
          <w:szCs w:val="24"/>
        </w:rPr>
        <w:t>noteikumu</w:t>
      </w:r>
      <w:r w:rsidRPr="00A44554">
        <w:rPr>
          <w:rFonts w:ascii="Times New Roman" w:hAnsi="Times New Roman" w:cs="Times New Roman"/>
          <w:sz w:val="24"/>
          <w:szCs w:val="24"/>
        </w:rPr>
        <w:t xml:space="preserve"> projekts šo jomu neskar.</w:t>
      </w:r>
    </w:p>
    <w:p w:rsidR="00C541BC" w:rsidRPr="00A44554" w:rsidRDefault="00C541BC" w:rsidP="00843389">
      <w:pPr>
        <w:spacing w:after="0" w:line="240" w:lineRule="auto"/>
        <w:rPr>
          <w:rFonts w:ascii="Times New Roman" w:hAnsi="Times New Roman" w:cs="Times New Roman"/>
          <w:sz w:val="24"/>
          <w:szCs w:val="24"/>
        </w:rPr>
      </w:pPr>
    </w:p>
    <w:p w:rsidR="00C541BC" w:rsidRPr="00A44554" w:rsidRDefault="00EE558F" w:rsidP="009D5616">
      <w:pPr>
        <w:tabs>
          <w:tab w:val="left" w:pos="7371"/>
        </w:tabs>
        <w:spacing w:after="0" w:line="240" w:lineRule="auto"/>
        <w:rPr>
          <w:rFonts w:ascii="Times New Roman" w:hAnsi="Times New Roman" w:cs="Times New Roman"/>
          <w:sz w:val="24"/>
          <w:szCs w:val="24"/>
        </w:rPr>
      </w:pPr>
      <w:r w:rsidRPr="00A44554">
        <w:rPr>
          <w:rFonts w:ascii="Times New Roman" w:hAnsi="Times New Roman" w:cs="Times New Roman"/>
          <w:sz w:val="24"/>
          <w:szCs w:val="24"/>
        </w:rPr>
        <w:t>Finanšu</w:t>
      </w:r>
      <w:r w:rsidR="00FF6C21" w:rsidRPr="00A44554">
        <w:rPr>
          <w:rFonts w:ascii="Times New Roman" w:hAnsi="Times New Roman" w:cs="Times New Roman"/>
          <w:sz w:val="24"/>
          <w:szCs w:val="24"/>
        </w:rPr>
        <w:t xml:space="preserve"> ministrs</w:t>
      </w:r>
      <w:r w:rsidR="00D473ED" w:rsidRPr="00A44554">
        <w:rPr>
          <w:rFonts w:ascii="Times New Roman" w:hAnsi="Times New Roman" w:cs="Times New Roman"/>
          <w:sz w:val="24"/>
          <w:szCs w:val="24"/>
        </w:rPr>
        <w:tab/>
      </w:r>
      <w:r w:rsidRPr="00A44554">
        <w:rPr>
          <w:rFonts w:ascii="Times New Roman" w:hAnsi="Times New Roman" w:cs="Times New Roman"/>
          <w:sz w:val="24"/>
          <w:szCs w:val="24"/>
        </w:rPr>
        <w:t>A.Vilks</w:t>
      </w:r>
    </w:p>
    <w:p w:rsidR="009D5616" w:rsidRPr="00A44554" w:rsidRDefault="009D5616" w:rsidP="00D473ED">
      <w:pPr>
        <w:spacing w:after="0" w:line="240" w:lineRule="auto"/>
        <w:rPr>
          <w:rFonts w:ascii="Times New Roman" w:hAnsi="Times New Roman" w:cs="Times New Roman"/>
          <w:sz w:val="24"/>
          <w:szCs w:val="24"/>
        </w:rPr>
      </w:pPr>
    </w:p>
    <w:p w:rsidR="00BA41CE" w:rsidRDefault="00CB113B" w:rsidP="00EE558F">
      <w:pPr>
        <w:spacing w:after="0" w:line="240" w:lineRule="auto"/>
        <w:rPr>
          <w:rFonts w:ascii="Times New Roman" w:hAnsi="Times New Roman" w:cs="Times New Roman"/>
          <w:sz w:val="20"/>
          <w:szCs w:val="24"/>
        </w:rPr>
      </w:pPr>
      <w:r>
        <w:rPr>
          <w:rFonts w:ascii="Times New Roman" w:hAnsi="Times New Roman" w:cs="Times New Roman"/>
          <w:sz w:val="20"/>
          <w:szCs w:val="24"/>
        </w:rPr>
        <w:t>2</w:t>
      </w:r>
      <w:r w:rsidR="00A173A2">
        <w:rPr>
          <w:rFonts w:ascii="Times New Roman" w:hAnsi="Times New Roman" w:cs="Times New Roman"/>
          <w:sz w:val="20"/>
          <w:szCs w:val="24"/>
        </w:rPr>
        <w:t>6</w:t>
      </w:r>
      <w:r w:rsidR="00BA5564">
        <w:rPr>
          <w:rFonts w:ascii="Times New Roman" w:hAnsi="Times New Roman" w:cs="Times New Roman"/>
          <w:sz w:val="20"/>
          <w:szCs w:val="24"/>
        </w:rPr>
        <w:t>.0</w:t>
      </w:r>
      <w:r w:rsidR="00FD07A3">
        <w:rPr>
          <w:rFonts w:ascii="Times New Roman" w:hAnsi="Times New Roman" w:cs="Times New Roman"/>
          <w:sz w:val="20"/>
          <w:szCs w:val="24"/>
        </w:rPr>
        <w:t>9</w:t>
      </w:r>
      <w:r w:rsidR="00EE558F" w:rsidRPr="000812F2">
        <w:rPr>
          <w:rFonts w:ascii="Times New Roman" w:hAnsi="Times New Roman" w:cs="Times New Roman"/>
          <w:sz w:val="20"/>
          <w:szCs w:val="24"/>
        </w:rPr>
        <w:t xml:space="preserve">.2014 </w:t>
      </w:r>
      <w:r w:rsidR="00FD07A3" w:rsidRPr="000812F2">
        <w:rPr>
          <w:rFonts w:ascii="Times New Roman" w:hAnsi="Times New Roman" w:cs="Times New Roman"/>
          <w:sz w:val="20"/>
          <w:szCs w:val="24"/>
        </w:rPr>
        <w:t>1</w:t>
      </w:r>
      <w:r w:rsidR="00FD07A3">
        <w:rPr>
          <w:rFonts w:ascii="Times New Roman" w:hAnsi="Times New Roman" w:cs="Times New Roman"/>
          <w:sz w:val="20"/>
          <w:szCs w:val="24"/>
        </w:rPr>
        <w:t>7</w:t>
      </w:r>
      <w:r w:rsidR="00233071" w:rsidRPr="000812F2">
        <w:rPr>
          <w:rFonts w:ascii="Times New Roman" w:hAnsi="Times New Roman" w:cs="Times New Roman"/>
          <w:sz w:val="20"/>
          <w:szCs w:val="24"/>
        </w:rPr>
        <w:t>:</w:t>
      </w:r>
      <w:r w:rsidR="00BA5564">
        <w:rPr>
          <w:rFonts w:ascii="Times New Roman" w:hAnsi="Times New Roman" w:cs="Times New Roman"/>
          <w:sz w:val="20"/>
          <w:szCs w:val="24"/>
        </w:rPr>
        <w:t>00</w:t>
      </w:r>
    </w:p>
    <w:p w:rsidR="00CA086C" w:rsidRDefault="00534979" w:rsidP="00EE558F">
      <w:pPr>
        <w:spacing w:after="0" w:line="240" w:lineRule="auto"/>
        <w:rPr>
          <w:rFonts w:ascii="Times New Roman" w:hAnsi="Times New Roman" w:cs="Times New Roman"/>
          <w:sz w:val="20"/>
          <w:szCs w:val="24"/>
        </w:rPr>
      </w:pPr>
      <w:r>
        <w:rPr>
          <w:rFonts w:ascii="Times New Roman" w:hAnsi="Times New Roman" w:cs="Times New Roman"/>
          <w:sz w:val="20"/>
          <w:szCs w:val="24"/>
        </w:rPr>
        <w:t>2365</w:t>
      </w:r>
    </w:p>
    <w:p w:rsidR="00EE558F" w:rsidRPr="000812F2" w:rsidRDefault="00BA685E" w:rsidP="00EE558F">
      <w:pPr>
        <w:spacing w:after="0" w:line="240" w:lineRule="auto"/>
        <w:rPr>
          <w:rFonts w:ascii="Times New Roman" w:hAnsi="Times New Roman" w:cs="Times New Roman"/>
          <w:sz w:val="20"/>
          <w:szCs w:val="24"/>
        </w:rPr>
      </w:pPr>
      <w:r w:rsidRPr="000812F2">
        <w:rPr>
          <w:rFonts w:ascii="Times New Roman" w:hAnsi="Times New Roman" w:cs="Times New Roman"/>
          <w:sz w:val="20"/>
          <w:szCs w:val="24"/>
        </w:rPr>
        <w:t>J.Gelaha,</w:t>
      </w:r>
    </w:p>
    <w:p w:rsidR="00EE558F" w:rsidRPr="000812F2" w:rsidRDefault="00EE558F" w:rsidP="00EE558F">
      <w:pPr>
        <w:spacing w:after="0" w:line="240" w:lineRule="auto"/>
        <w:rPr>
          <w:rFonts w:ascii="Times New Roman" w:hAnsi="Times New Roman" w:cs="Times New Roman"/>
          <w:sz w:val="20"/>
          <w:szCs w:val="24"/>
        </w:rPr>
      </w:pPr>
      <w:r w:rsidRPr="000812F2">
        <w:rPr>
          <w:rFonts w:ascii="Times New Roman" w:hAnsi="Times New Roman" w:cs="Times New Roman"/>
          <w:sz w:val="20"/>
          <w:szCs w:val="24"/>
        </w:rPr>
        <w:t>Finanšu ministrijas</w:t>
      </w:r>
    </w:p>
    <w:p w:rsidR="00EE558F" w:rsidRPr="000812F2" w:rsidRDefault="00EE558F" w:rsidP="00EE558F">
      <w:pPr>
        <w:spacing w:after="0" w:line="240" w:lineRule="auto"/>
        <w:rPr>
          <w:rFonts w:ascii="Times New Roman" w:hAnsi="Times New Roman" w:cs="Times New Roman"/>
          <w:sz w:val="20"/>
          <w:szCs w:val="24"/>
        </w:rPr>
      </w:pPr>
      <w:r w:rsidRPr="000812F2">
        <w:rPr>
          <w:rFonts w:ascii="Times New Roman" w:hAnsi="Times New Roman" w:cs="Times New Roman"/>
          <w:sz w:val="20"/>
          <w:szCs w:val="24"/>
        </w:rPr>
        <w:t>Eiropas Savienības fondu vadības sistēmas departamenta</w:t>
      </w:r>
    </w:p>
    <w:p w:rsidR="00EE558F" w:rsidRPr="000812F2" w:rsidRDefault="00BA685E" w:rsidP="00EE558F">
      <w:pPr>
        <w:spacing w:after="0" w:line="240" w:lineRule="auto"/>
        <w:rPr>
          <w:rFonts w:ascii="Times New Roman" w:hAnsi="Times New Roman" w:cs="Times New Roman"/>
          <w:sz w:val="20"/>
          <w:szCs w:val="24"/>
        </w:rPr>
      </w:pPr>
      <w:r w:rsidRPr="000812F2">
        <w:rPr>
          <w:rFonts w:ascii="Times New Roman" w:hAnsi="Times New Roman" w:cs="Times New Roman"/>
          <w:sz w:val="20"/>
          <w:szCs w:val="24"/>
        </w:rPr>
        <w:t>Ieviešanas sistēmas</w:t>
      </w:r>
      <w:r w:rsidR="00EE558F" w:rsidRPr="000812F2">
        <w:rPr>
          <w:rFonts w:ascii="Times New Roman" w:hAnsi="Times New Roman" w:cs="Times New Roman"/>
          <w:sz w:val="20"/>
          <w:szCs w:val="24"/>
        </w:rPr>
        <w:t xml:space="preserve"> nodaļas</w:t>
      </w:r>
    </w:p>
    <w:p w:rsidR="00EE558F" w:rsidRPr="000812F2" w:rsidRDefault="00BA685E" w:rsidP="00EE558F">
      <w:pPr>
        <w:spacing w:after="0" w:line="240" w:lineRule="auto"/>
        <w:rPr>
          <w:rFonts w:ascii="Times New Roman" w:hAnsi="Times New Roman" w:cs="Times New Roman"/>
          <w:sz w:val="20"/>
          <w:szCs w:val="24"/>
        </w:rPr>
      </w:pPr>
      <w:r w:rsidRPr="000812F2">
        <w:rPr>
          <w:rFonts w:ascii="Times New Roman" w:hAnsi="Times New Roman" w:cs="Times New Roman"/>
          <w:sz w:val="20"/>
          <w:szCs w:val="24"/>
        </w:rPr>
        <w:t>vecākā eksperte</w:t>
      </w:r>
    </w:p>
    <w:p w:rsidR="00D473ED" w:rsidRPr="000812F2" w:rsidRDefault="00EE558F" w:rsidP="00EE558F">
      <w:pPr>
        <w:spacing w:after="0" w:line="240" w:lineRule="auto"/>
        <w:rPr>
          <w:rFonts w:ascii="Times New Roman" w:hAnsi="Times New Roman" w:cs="Times New Roman"/>
          <w:sz w:val="20"/>
          <w:szCs w:val="24"/>
        </w:rPr>
      </w:pPr>
      <w:r w:rsidRPr="000812F2">
        <w:rPr>
          <w:rFonts w:ascii="Times New Roman" w:hAnsi="Times New Roman" w:cs="Times New Roman"/>
          <w:sz w:val="20"/>
          <w:szCs w:val="24"/>
        </w:rPr>
        <w:t>670</w:t>
      </w:r>
      <w:r w:rsidR="00BA685E" w:rsidRPr="000812F2">
        <w:rPr>
          <w:rFonts w:ascii="Times New Roman" w:hAnsi="Times New Roman" w:cs="Times New Roman"/>
          <w:sz w:val="20"/>
          <w:szCs w:val="24"/>
        </w:rPr>
        <w:t>95692</w:t>
      </w:r>
      <w:r w:rsidRPr="000812F2">
        <w:rPr>
          <w:rFonts w:ascii="Times New Roman" w:hAnsi="Times New Roman" w:cs="Times New Roman"/>
          <w:sz w:val="20"/>
          <w:szCs w:val="24"/>
        </w:rPr>
        <w:t xml:space="preserve">, </w:t>
      </w:r>
      <w:hyperlink r:id="rId8" w:history="1">
        <w:r w:rsidR="00BA685E" w:rsidRPr="000812F2">
          <w:rPr>
            <w:rStyle w:val="Hyperlink"/>
            <w:rFonts w:ascii="Times New Roman" w:hAnsi="Times New Roman" w:cs="Times New Roman"/>
            <w:sz w:val="20"/>
            <w:szCs w:val="24"/>
          </w:rPr>
          <w:t>jekaterina.gelaha@fm.gov.lv</w:t>
        </w:r>
      </w:hyperlink>
      <w:r w:rsidR="00BA685E" w:rsidRPr="000812F2">
        <w:rPr>
          <w:rFonts w:ascii="Times New Roman" w:hAnsi="Times New Roman" w:cs="Times New Roman"/>
          <w:sz w:val="20"/>
          <w:szCs w:val="24"/>
        </w:rPr>
        <w:t xml:space="preserve"> </w:t>
      </w:r>
    </w:p>
    <w:sectPr w:rsidR="00D473ED" w:rsidRPr="000812F2" w:rsidSect="004336D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2A" w:rsidRDefault="00D43D2A" w:rsidP="006D6C82">
      <w:pPr>
        <w:spacing w:after="0" w:line="240" w:lineRule="auto"/>
      </w:pPr>
      <w:r>
        <w:separator/>
      </w:r>
    </w:p>
  </w:endnote>
  <w:endnote w:type="continuationSeparator" w:id="0">
    <w:p w:rsidR="00D43D2A" w:rsidRDefault="00D43D2A"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FC" w:rsidRPr="00EE558F" w:rsidRDefault="00EE558F" w:rsidP="00EE558F">
    <w:pPr>
      <w:pStyle w:val="Footer"/>
    </w:pPr>
    <w:r w:rsidRPr="00EE558F">
      <w:rPr>
        <w:rFonts w:ascii="Times New Roman" w:hAnsi="Times New Roman" w:cs="Times New Roman"/>
        <w:sz w:val="20"/>
        <w:szCs w:val="20"/>
      </w:rPr>
      <w:t>FMAnot_</w:t>
    </w:r>
    <w:r w:rsidR="00A173A2">
      <w:rPr>
        <w:rFonts w:ascii="Times New Roman" w:hAnsi="Times New Roman" w:cs="Times New Roman"/>
        <w:sz w:val="20"/>
        <w:szCs w:val="20"/>
      </w:rPr>
      <w:t>26</w:t>
    </w:r>
    <w:r w:rsidR="00051268">
      <w:rPr>
        <w:rFonts w:ascii="Times New Roman" w:hAnsi="Times New Roman" w:cs="Times New Roman"/>
        <w:sz w:val="20"/>
        <w:szCs w:val="20"/>
      </w:rPr>
      <w:t>09</w:t>
    </w:r>
    <w:r w:rsidR="00885DF4">
      <w:rPr>
        <w:rFonts w:ascii="Times New Roman" w:hAnsi="Times New Roman" w:cs="Times New Roman"/>
        <w:sz w:val="20"/>
        <w:szCs w:val="20"/>
      </w:rPr>
      <w:t>14</w:t>
    </w:r>
    <w:r w:rsidRPr="00EE558F">
      <w:rPr>
        <w:rFonts w:ascii="Times New Roman" w:hAnsi="Times New Roman" w:cs="Times New Roman"/>
        <w:sz w:val="20"/>
        <w:szCs w:val="20"/>
      </w:rPr>
      <w:t>_</w:t>
    </w:r>
    <w:r w:rsidR="00C4037A">
      <w:rPr>
        <w:rFonts w:ascii="Times New Roman" w:hAnsi="Times New Roman" w:cs="Times New Roman"/>
        <w:sz w:val="20"/>
        <w:szCs w:val="20"/>
      </w:rPr>
      <w:t>VKS;</w:t>
    </w:r>
    <w:r w:rsidRPr="00EE558F">
      <w:rPr>
        <w:rFonts w:ascii="Times New Roman" w:hAnsi="Times New Roman" w:cs="Times New Roman"/>
        <w:sz w:val="20"/>
        <w:szCs w:val="20"/>
      </w:rPr>
      <w:t xml:space="preserve"> </w:t>
    </w:r>
    <w:r w:rsidR="00DE0405" w:rsidRPr="00DE0405">
      <w:rPr>
        <w:rFonts w:ascii="Times New Roman" w:hAnsi="Times New Roman" w:cs="Times New Roman"/>
        <w:sz w:val="20"/>
        <w:szCs w:val="20"/>
      </w:rPr>
      <w:t>Ministru kabineta noteikumu projekta „</w:t>
    </w:r>
    <w:r w:rsidR="003320EF" w:rsidRPr="003320EF">
      <w:t xml:space="preserve"> </w:t>
    </w:r>
    <w:r w:rsidR="003320EF" w:rsidRPr="003320EF">
      <w:rPr>
        <w:rFonts w:ascii="Times New Roman" w:hAnsi="Times New Roman" w:cs="Times New Roman"/>
        <w:sz w:val="20"/>
        <w:szCs w:val="20"/>
      </w:rPr>
      <w:t xml:space="preserve">Eiropas Savienības struktūrfondu un Kohēzijas fonda 2014.-2020.gada plānošanas perioda   </w:t>
    </w:r>
    <w:r w:rsidR="00E13780">
      <w:rPr>
        <w:rFonts w:ascii="Times New Roman" w:hAnsi="Times New Roman" w:cs="Times New Roman"/>
        <w:sz w:val="20"/>
        <w:szCs w:val="20"/>
      </w:rPr>
      <w:t xml:space="preserve">vadības un kontroles sistēmas </w:t>
    </w:r>
    <w:r w:rsidR="003320EF" w:rsidRPr="003320EF">
      <w:rPr>
        <w:rFonts w:ascii="Times New Roman" w:hAnsi="Times New Roman" w:cs="Times New Roman"/>
        <w:sz w:val="20"/>
        <w:szCs w:val="20"/>
      </w:rPr>
      <w:t>izveidošanas prasības</w:t>
    </w:r>
    <w:r w:rsidR="00DE0405" w:rsidRPr="00DE0405">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FC" w:rsidRPr="003320EF" w:rsidRDefault="003320EF" w:rsidP="003320EF">
    <w:pPr>
      <w:pStyle w:val="Footer"/>
    </w:pPr>
    <w:r w:rsidRPr="00EE558F">
      <w:rPr>
        <w:rFonts w:ascii="Times New Roman" w:hAnsi="Times New Roman" w:cs="Times New Roman"/>
        <w:sz w:val="20"/>
        <w:szCs w:val="20"/>
      </w:rPr>
      <w:t>FMAnot_</w:t>
    </w:r>
    <w:r w:rsidR="00A173A2">
      <w:rPr>
        <w:rFonts w:ascii="Times New Roman" w:hAnsi="Times New Roman" w:cs="Times New Roman"/>
        <w:sz w:val="20"/>
        <w:szCs w:val="20"/>
      </w:rPr>
      <w:t>26</w:t>
    </w:r>
    <w:r w:rsidR="00051268">
      <w:rPr>
        <w:rFonts w:ascii="Times New Roman" w:hAnsi="Times New Roman" w:cs="Times New Roman"/>
        <w:sz w:val="20"/>
        <w:szCs w:val="20"/>
      </w:rPr>
      <w:t>09</w:t>
    </w:r>
    <w:r>
      <w:rPr>
        <w:rFonts w:ascii="Times New Roman" w:hAnsi="Times New Roman" w:cs="Times New Roman"/>
        <w:sz w:val="20"/>
        <w:szCs w:val="20"/>
      </w:rPr>
      <w:t>14</w:t>
    </w:r>
    <w:r w:rsidRPr="00EE558F">
      <w:rPr>
        <w:rFonts w:ascii="Times New Roman" w:hAnsi="Times New Roman" w:cs="Times New Roman"/>
        <w:sz w:val="20"/>
        <w:szCs w:val="20"/>
      </w:rPr>
      <w:t>_</w:t>
    </w:r>
    <w:r>
      <w:rPr>
        <w:rFonts w:ascii="Times New Roman" w:hAnsi="Times New Roman" w:cs="Times New Roman"/>
        <w:sz w:val="20"/>
        <w:szCs w:val="20"/>
      </w:rPr>
      <w:t>VKS;</w:t>
    </w:r>
    <w:r w:rsidRPr="00EE558F">
      <w:rPr>
        <w:rFonts w:ascii="Times New Roman" w:hAnsi="Times New Roman" w:cs="Times New Roman"/>
        <w:sz w:val="20"/>
        <w:szCs w:val="20"/>
      </w:rPr>
      <w:t xml:space="preserve"> </w:t>
    </w:r>
    <w:r w:rsidRPr="00DE0405">
      <w:rPr>
        <w:rFonts w:ascii="Times New Roman" w:hAnsi="Times New Roman" w:cs="Times New Roman"/>
        <w:sz w:val="20"/>
        <w:szCs w:val="20"/>
      </w:rPr>
      <w:t>Ministru kabineta noteikumu projekta „</w:t>
    </w:r>
    <w:r w:rsidRPr="003320EF">
      <w:t xml:space="preserve"> </w:t>
    </w:r>
    <w:r w:rsidRPr="003320EF">
      <w:rPr>
        <w:rFonts w:ascii="Times New Roman" w:hAnsi="Times New Roman" w:cs="Times New Roman"/>
        <w:sz w:val="20"/>
        <w:szCs w:val="20"/>
      </w:rPr>
      <w:t xml:space="preserve">Eiropas Savienības struktūrfondu un Kohēzijas fonda 2014.-2020.gada plānošanas perioda </w:t>
    </w:r>
    <w:r w:rsidR="0015277E">
      <w:rPr>
        <w:rFonts w:ascii="Times New Roman" w:hAnsi="Times New Roman" w:cs="Times New Roman"/>
        <w:sz w:val="20"/>
        <w:szCs w:val="20"/>
      </w:rPr>
      <w:t xml:space="preserve">vadības un kontroles sistēmas </w:t>
    </w:r>
    <w:r w:rsidRPr="003320EF">
      <w:rPr>
        <w:rFonts w:ascii="Times New Roman" w:hAnsi="Times New Roman" w:cs="Times New Roman"/>
        <w:sz w:val="20"/>
        <w:szCs w:val="20"/>
      </w:rPr>
      <w:t>izveidošanas prasības</w:t>
    </w:r>
    <w:r w:rsidRPr="00DE0405">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2A" w:rsidRDefault="00D43D2A" w:rsidP="006D6C82">
      <w:pPr>
        <w:spacing w:after="0" w:line="240" w:lineRule="auto"/>
      </w:pPr>
      <w:r>
        <w:separator/>
      </w:r>
    </w:p>
  </w:footnote>
  <w:footnote w:type="continuationSeparator" w:id="0">
    <w:p w:rsidR="00D43D2A" w:rsidRDefault="00D43D2A"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rsidR="00AE2BFC" w:rsidRDefault="00796D17">
        <w:pPr>
          <w:pStyle w:val="Header"/>
          <w:jc w:val="center"/>
        </w:pPr>
        <w:r w:rsidRPr="002642DF">
          <w:rPr>
            <w:rFonts w:ascii="Times New Roman" w:hAnsi="Times New Roman" w:cs="Times New Roman"/>
            <w:sz w:val="24"/>
          </w:rPr>
          <w:fldChar w:fldCharType="begin"/>
        </w:r>
        <w:r w:rsidR="00AE2BFC" w:rsidRPr="002642DF">
          <w:rPr>
            <w:rFonts w:ascii="Times New Roman" w:hAnsi="Times New Roman" w:cs="Times New Roman"/>
            <w:sz w:val="24"/>
          </w:rPr>
          <w:instrText xml:space="preserve"> PAGE   \* MERGEFORMAT </w:instrText>
        </w:r>
        <w:r w:rsidRPr="002642DF">
          <w:rPr>
            <w:rFonts w:ascii="Times New Roman" w:hAnsi="Times New Roman" w:cs="Times New Roman"/>
            <w:sz w:val="24"/>
          </w:rPr>
          <w:fldChar w:fldCharType="separate"/>
        </w:r>
        <w:r w:rsidR="00534979">
          <w:rPr>
            <w:rFonts w:ascii="Times New Roman" w:hAnsi="Times New Roman" w:cs="Times New Roman"/>
            <w:noProof/>
            <w:sz w:val="24"/>
          </w:rPr>
          <w:t>8</w:t>
        </w:r>
        <w:r w:rsidRPr="002642DF">
          <w:rPr>
            <w:rFonts w:ascii="Times New Roman" w:hAnsi="Times New Roman" w:cs="Times New Roman"/>
            <w:noProof/>
            <w:sz w:val="24"/>
          </w:rPr>
          <w:fldChar w:fldCharType="end"/>
        </w:r>
      </w:p>
    </w:sdtContent>
  </w:sdt>
  <w:p w:rsidR="00AE2BFC" w:rsidRDefault="00AE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1B21AD"/>
    <w:multiLevelType w:val="hybridMultilevel"/>
    <w:tmpl w:val="72942C3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1">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5"/>
  </w:num>
  <w:num w:numId="2">
    <w:abstractNumId w:val="2"/>
  </w:num>
  <w:num w:numId="3">
    <w:abstractNumId w:val="6"/>
  </w:num>
  <w:num w:numId="4">
    <w:abstractNumId w:val="13"/>
  </w:num>
  <w:num w:numId="5">
    <w:abstractNumId w:val="10"/>
  </w:num>
  <w:num w:numId="6">
    <w:abstractNumId w:val="1"/>
  </w:num>
  <w:num w:numId="7">
    <w:abstractNumId w:val="12"/>
  </w:num>
  <w:num w:numId="8">
    <w:abstractNumId w:val="8"/>
  </w:num>
  <w:num w:numId="9">
    <w:abstractNumId w:val="0"/>
  </w:num>
  <w:num w:numId="10">
    <w:abstractNumId w:val="7"/>
  </w:num>
  <w:num w:numId="11">
    <w:abstractNumId w:val="11"/>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1A56"/>
    <w:rsid w:val="000012B1"/>
    <w:rsid w:val="00002103"/>
    <w:rsid w:val="00006855"/>
    <w:rsid w:val="0001050A"/>
    <w:rsid w:val="000160BE"/>
    <w:rsid w:val="000161F3"/>
    <w:rsid w:val="00026FF1"/>
    <w:rsid w:val="00032C72"/>
    <w:rsid w:val="00034467"/>
    <w:rsid w:val="0004371E"/>
    <w:rsid w:val="000459D0"/>
    <w:rsid w:val="0005005D"/>
    <w:rsid w:val="00051268"/>
    <w:rsid w:val="00053678"/>
    <w:rsid w:val="000559C4"/>
    <w:rsid w:val="00065E19"/>
    <w:rsid w:val="00072256"/>
    <w:rsid w:val="000759D3"/>
    <w:rsid w:val="000812F2"/>
    <w:rsid w:val="000A1134"/>
    <w:rsid w:val="000A1ABE"/>
    <w:rsid w:val="000A50F4"/>
    <w:rsid w:val="000A556B"/>
    <w:rsid w:val="000A5CDA"/>
    <w:rsid w:val="000A69BD"/>
    <w:rsid w:val="000C03D4"/>
    <w:rsid w:val="000C0932"/>
    <w:rsid w:val="000C6DA7"/>
    <w:rsid w:val="000C721D"/>
    <w:rsid w:val="000E08A4"/>
    <w:rsid w:val="000E1B7A"/>
    <w:rsid w:val="000E62EC"/>
    <w:rsid w:val="000F27E4"/>
    <w:rsid w:val="000F2C5F"/>
    <w:rsid w:val="000F6CC6"/>
    <w:rsid w:val="001031E7"/>
    <w:rsid w:val="00111FE6"/>
    <w:rsid w:val="001144D9"/>
    <w:rsid w:val="0011756F"/>
    <w:rsid w:val="00117A57"/>
    <w:rsid w:val="001212D4"/>
    <w:rsid w:val="00124894"/>
    <w:rsid w:val="00130B92"/>
    <w:rsid w:val="00132D4B"/>
    <w:rsid w:val="00134CB8"/>
    <w:rsid w:val="00140CF3"/>
    <w:rsid w:val="0015277E"/>
    <w:rsid w:val="00161027"/>
    <w:rsid w:val="00162A6C"/>
    <w:rsid w:val="0016361D"/>
    <w:rsid w:val="00166E6E"/>
    <w:rsid w:val="00167190"/>
    <w:rsid w:val="001679C6"/>
    <w:rsid w:val="00175F56"/>
    <w:rsid w:val="00176916"/>
    <w:rsid w:val="001851CA"/>
    <w:rsid w:val="0018780A"/>
    <w:rsid w:val="001903DB"/>
    <w:rsid w:val="0019249E"/>
    <w:rsid w:val="001A19A7"/>
    <w:rsid w:val="001B1214"/>
    <w:rsid w:val="001C7D4E"/>
    <w:rsid w:val="001D5DAD"/>
    <w:rsid w:val="001D7874"/>
    <w:rsid w:val="001E2BAF"/>
    <w:rsid w:val="001E4143"/>
    <w:rsid w:val="001E645F"/>
    <w:rsid w:val="001F7EDD"/>
    <w:rsid w:val="00206B15"/>
    <w:rsid w:val="002103DE"/>
    <w:rsid w:val="002123C9"/>
    <w:rsid w:val="002141C0"/>
    <w:rsid w:val="00217097"/>
    <w:rsid w:val="00230407"/>
    <w:rsid w:val="00232033"/>
    <w:rsid w:val="00233071"/>
    <w:rsid w:val="00233F2A"/>
    <w:rsid w:val="0024290A"/>
    <w:rsid w:val="00246978"/>
    <w:rsid w:val="00260F04"/>
    <w:rsid w:val="002642DF"/>
    <w:rsid w:val="0026710C"/>
    <w:rsid w:val="002726B5"/>
    <w:rsid w:val="00272A59"/>
    <w:rsid w:val="00275360"/>
    <w:rsid w:val="00277744"/>
    <w:rsid w:val="00283471"/>
    <w:rsid w:val="002874DE"/>
    <w:rsid w:val="00291665"/>
    <w:rsid w:val="002A161A"/>
    <w:rsid w:val="002A46EF"/>
    <w:rsid w:val="002A5098"/>
    <w:rsid w:val="002B0D05"/>
    <w:rsid w:val="002B45F9"/>
    <w:rsid w:val="002B6988"/>
    <w:rsid w:val="002C0308"/>
    <w:rsid w:val="002C7854"/>
    <w:rsid w:val="002D1F05"/>
    <w:rsid w:val="002D1F3D"/>
    <w:rsid w:val="002D2016"/>
    <w:rsid w:val="002F2310"/>
    <w:rsid w:val="00302848"/>
    <w:rsid w:val="00302A7F"/>
    <w:rsid w:val="00303FFC"/>
    <w:rsid w:val="00304567"/>
    <w:rsid w:val="00304C2D"/>
    <w:rsid w:val="00310C06"/>
    <w:rsid w:val="00320A19"/>
    <w:rsid w:val="003210FF"/>
    <w:rsid w:val="00321D39"/>
    <w:rsid w:val="00322E19"/>
    <w:rsid w:val="00323E8A"/>
    <w:rsid w:val="00327221"/>
    <w:rsid w:val="003320EF"/>
    <w:rsid w:val="00336B3A"/>
    <w:rsid w:val="00345771"/>
    <w:rsid w:val="0035641C"/>
    <w:rsid w:val="003572E4"/>
    <w:rsid w:val="00357A09"/>
    <w:rsid w:val="00365B8E"/>
    <w:rsid w:val="0037465D"/>
    <w:rsid w:val="00375259"/>
    <w:rsid w:val="0037735A"/>
    <w:rsid w:val="0038217F"/>
    <w:rsid w:val="00382C79"/>
    <w:rsid w:val="00390E07"/>
    <w:rsid w:val="003919EB"/>
    <w:rsid w:val="00393677"/>
    <w:rsid w:val="00393692"/>
    <w:rsid w:val="00393DB8"/>
    <w:rsid w:val="003963F4"/>
    <w:rsid w:val="00397E1A"/>
    <w:rsid w:val="003A3A21"/>
    <w:rsid w:val="003A77B7"/>
    <w:rsid w:val="003B0FBE"/>
    <w:rsid w:val="003B16BD"/>
    <w:rsid w:val="003B26AF"/>
    <w:rsid w:val="003C4E65"/>
    <w:rsid w:val="003D58F4"/>
    <w:rsid w:val="003D7FCC"/>
    <w:rsid w:val="003E5B8D"/>
    <w:rsid w:val="003F07BB"/>
    <w:rsid w:val="003F1275"/>
    <w:rsid w:val="003F548E"/>
    <w:rsid w:val="003F5C68"/>
    <w:rsid w:val="003F5CB1"/>
    <w:rsid w:val="003F7AE1"/>
    <w:rsid w:val="004001DB"/>
    <w:rsid w:val="00400973"/>
    <w:rsid w:val="00402608"/>
    <w:rsid w:val="00403353"/>
    <w:rsid w:val="00427EFE"/>
    <w:rsid w:val="0043187B"/>
    <w:rsid w:val="004336DC"/>
    <w:rsid w:val="004358D6"/>
    <w:rsid w:val="00440CFB"/>
    <w:rsid w:val="00443E24"/>
    <w:rsid w:val="00445A9C"/>
    <w:rsid w:val="0045338D"/>
    <w:rsid w:val="004579B6"/>
    <w:rsid w:val="00457C6A"/>
    <w:rsid w:val="00470125"/>
    <w:rsid w:val="0048204B"/>
    <w:rsid w:val="00484900"/>
    <w:rsid w:val="004863B9"/>
    <w:rsid w:val="004876E3"/>
    <w:rsid w:val="00491375"/>
    <w:rsid w:val="004A0562"/>
    <w:rsid w:val="004A19F0"/>
    <w:rsid w:val="004A2FD1"/>
    <w:rsid w:val="004B4BC8"/>
    <w:rsid w:val="004B6F34"/>
    <w:rsid w:val="004C0127"/>
    <w:rsid w:val="004C4FC9"/>
    <w:rsid w:val="004C55C1"/>
    <w:rsid w:val="004D24D9"/>
    <w:rsid w:val="004D2900"/>
    <w:rsid w:val="004D4A4C"/>
    <w:rsid w:val="004D654A"/>
    <w:rsid w:val="004E55EB"/>
    <w:rsid w:val="004F1BD2"/>
    <w:rsid w:val="005007A2"/>
    <w:rsid w:val="0050327A"/>
    <w:rsid w:val="00513AA3"/>
    <w:rsid w:val="00514C83"/>
    <w:rsid w:val="00514DDD"/>
    <w:rsid w:val="005258FB"/>
    <w:rsid w:val="00527322"/>
    <w:rsid w:val="005346EE"/>
    <w:rsid w:val="00534979"/>
    <w:rsid w:val="00534C8B"/>
    <w:rsid w:val="00551D20"/>
    <w:rsid w:val="0055242A"/>
    <w:rsid w:val="005550F6"/>
    <w:rsid w:val="005574A3"/>
    <w:rsid w:val="005616C0"/>
    <w:rsid w:val="005617FF"/>
    <w:rsid w:val="0056256F"/>
    <w:rsid w:val="00571FAE"/>
    <w:rsid w:val="00581EE2"/>
    <w:rsid w:val="00582847"/>
    <w:rsid w:val="00583D3C"/>
    <w:rsid w:val="005913E4"/>
    <w:rsid w:val="00591D3C"/>
    <w:rsid w:val="005954DC"/>
    <w:rsid w:val="005B104F"/>
    <w:rsid w:val="005C06F6"/>
    <w:rsid w:val="005C1537"/>
    <w:rsid w:val="005C1B52"/>
    <w:rsid w:val="005C43AB"/>
    <w:rsid w:val="005C718F"/>
    <w:rsid w:val="005D039B"/>
    <w:rsid w:val="005D1946"/>
    <w:rsid w:val="005E122C"/>
    <w:rsid w:val="005E1FB5"/>
    <w:rsid w:val="005E263C"/>
    <w:rsid w:val="005F403C"/>
    <w:rsid w:val="005F70FA"/>
    <w:rsid w:val="00603A99"/>
    <w:rsid w:val="00613312"/>
    <w:rsid w:val="00622C01"/>
    <w:rsid w:val="00627F1F"/>
    <w:rsid w:val="00651CBA"/>
    <w:rsid w:val="00654303"/>
    <w:rsid w:val="00654A73"/>
    <w:rsid w:val="006606A3"/>
    <w:rsid w:val="006639BB"/>
    <w:rsid w:val="00666D7F"/>
    <w:rsid w:val="006673B6"/>
    <w:rsid w:val="0066746B"/>
    <w:rsid w:val="006753BD"/>
    <w:rsid w:val="00676142"/>
    <w:rsid w:val="00677AB1"/>
    <w:rsid w:val="00682E06"/>
    <w:rsid w:val="006952F4"/>
    <w:rsid w:val="0069651C"/>
    <w:rsid w:val="006B1DFB"/>
    <w:rsid w:val="006B54E9"/>
    <w:rsid w:val="006B616F"/>
    <w:rsid w:val="006B7133"/>
    <w:rsid w:val="006C1740"/>
    <w:rsid w:val="006C7998"/>
    <w:rsid w:val="006D54C8"/>
    <w:rsid w:val="006D573E"/>
    <w:rsid w:val="006D6C82"/>
    <w:rsid w:val="006E169E"/>
    <w:rsid w:val="006E1792"/>
    <w:rsid w:val="006E3024"/>
    <w:rsid w:val="006E3A94"/>
    <w:rsid w:val="006F615E"/>
    <w:rsid w:val="006F64A9"/>
    <w:rsid w:val="006F6735"/>
    <w:rsid w:val="007032FF"/>
    <w:rsid w:val="00711B70"/>
    <w:rsid w:val="0072362B"/>
    <w:rsid w:val="00726AC6"/>
    <w:rsid w:val="00742BDF"/>
    <w:rsid w:val="0074387E"/>
    <w:rsid w:val="007458D5"/>
    <w:rsid w:val="00747A20"/>
    <w:rsid w:val="007503F1"/>
    <w:rsid w:val="00753EAE"/>
    <w:rsid w:val="007700FC"/>
    <w:rsid w:val="0077161A"/>
    <w:rsid w:val="00773A0E"/>
    <w:rsid w:val="0077565D"/>
    <w:rsid w:val="00781141"/>
    <w:rsid w:val="007831DA"/>
    <w:rsid w:val="007847C8"/>
    <w:rsid w:val="00786082"/>
    <w:rsid w:val="00787A81"/>
    <w:rsid w:val="00791E4E"/>
    <w:rsid w:val="00793254"/>
    <w:rsid w:val="00796D17"/>
    <w:rsid w:val="007970E8"/>
    <w:rsid w:val="00797BB6"/>
    <w:rsid w:val="007A7861"/>
    <w:rsid w:val="007D0852"/>
    <w:rsid w:val="007D3212"/>
    <w:rsid w:val="007D385B"/>
    <w:rsid w:val="007E623D"/>
    <w:rsid w:val="007F44BF"/>
    <w:rsid w:val="007F57E5"/>
    <w:rsid w:val="0080237F"/>
    <w:rsid w:val="0080661E"/>
    <w:rsid w:val="008068F8"/>
    <w:rsid w:val="008201CD"/>
    <w:rsid w:val="00835248"/>
    <w:rsid w:val="00835C01"/>
    <w:rsid w:val="00843389"/>
    <w:rsid w:val="008477DE"/>
    <w:rsid w:val="008504B9"/>
    <w:rsid w:val="00855E04"/>
    <w:rsid w:val="00857C5B"/>
    <w:rsid w:val="00870319"/>
    <w:rsid w:val="008716F5"/>
    <w:rsid w:val="00874FAD"/>
    <w:rsid w:val="0088200C"/>
    <w:rsid w:val="00885DF4"/>
    <w:rsid w:val="00887FD0"/>
    <w:rsid w:val="00891D72"/>
    <w:rsid w:val="00893F8B"/>
    <w:rsid w:val="00897299"/>
    <w:rsid w:val="008A10C7"/>
    <w:rsid w:val="008A42C7"/>
    <w:rsid w:val="008B0FAB"/>
    <w:rsid w:val="008B279A"/>
    <w:rsid w:val="008D317E"/>
    <w:rsid w:val="008E487F"/>
    <w:rsid w:val="008E65A6"/>
    <w:rsid w:val="008F6ED5"/>
    <w:rsid w:val="008F75B4"/>
    <w:rsid w:val="008F7C89"/>
    <w:rsid w:val="00903831"/>
    <w:rsid w:val="0093520F"/>
    <w:rsid w:val="0094080C"/>
    <w:rsid w:val="00940E0E"/>
    <w:rsid w:val="00952489"/>
    <w:rsid w:val="00952DAA"/>
    <w:rsid w:val="0095413F"/>
    <w:rsid w:val="00955DF2"/>
    <w:rsid w:val="0096276C"/>
    <w:rsid w:val="00962BF1"/>
    <w:rsid w:val="009665F6"/>
    <w:rsid w:val="00973257"/>
    <w:rsid w:val="00974492"/>
    <w:rsid w:val="00975BC8"/>
    <w:rsid w:val="009807CA"/>
    <w:rsid w:val="00990E1C"/>
    <w:rsid w:val="009945CD"/>
    <w:rsid w:val="00997653"/>
    <w:rsid w:val="009A3F70"/>
    <w:rsid w:val="009A5F8B"/>
    <w:rsid w:val="009A6D0F"/>
    <w:rsid w:val="009B252C"/>
    <w:rsid w:val="009B5EDB"/>
    <w:rsid w:val="009C39B5"/>
    <w:rsid w:val="009C5149"/>
    <w:rsid w:val="009C5386"/>
    <w:rsid w:val="009C53F6"/>
    <w:rsid w:val="009D5616"/>
    <w:rsid w:val="009E766E"/>
    <w:rsid w:val="009F11F3"/>
    <w:rsid w:val="009F37C9"/>
    <w:rsid w:val="009F3C67"/>
    <w:rsid w:val="009F755A"/>
    <w:rsid w:val="00A07162"/>
    <w:rsid w:val="00A11743"/>
    <w:rsid w:val="00A13B8E"/>
    <w:rsid w:val="00A173A2"/>
    <w:rsid w:val="00A27FF2"/>
    <w:rsid w:val="00A30A04"/>
    <w:rsid w:val="00A33379"/>
    <w:rsid w:val="00A347F0"/>
    <w:rsid w:val="00A44554"/>
    <w:rsid w:val="00A4472D"/>
    <w:rsid w:val="00A45292"/>
    <w:rsid w:val="00A51A15"/>
    <w:rsid w:val="00A65744"/>
    <w:rsid w:val="00A67FB4"/>
    <w:rsid w:val="00A727E5"/>
    <w:rsid w:val="00A74480"/>
    <w:rsid w:val="00A74718"/>
    <w:rsid w:val="00A82A11"/>
    <w:rsid w:val="00A86922"/>
    <w:rsid w:val="00A94DAE"/>
    <w:rsid w:val="00A973D0"/>
    <w:rsid w:val="00AA68B8"/>
    <w:rsid w:val="00AB15ED"/>
    <w:rsid w:val="00AB23D6"/>
    <w:rsid w:val="00AC0D3D"/>
    <w:rsid w:val="00AC0FA8"/>
    <w:rsid w:val="00AC4A69"/>
    <w:rsid w:val="00AE2BFC"/>
    <w:rsid w:val="00AE6BD9"/>
    <w:rsid w:val="00AE79EF"/>
    <w:rsid w:val="00AF0262"/>
    <w:rsid w:val="00AF5F89"/>
    <w:rsid w:val="00AF68DC"/>
    <w:rsid w:val="00B00F6C"/>
    <w:rsid w:val="00B01614"/>
    <w:rsid w:val="00B01617"/>
    <w:rsid w:val="00B03D09"/>
    <w:rsid w:val="00B04897"/>
    <w:rsid w:val="00B04CCD"/>
    <w:rsid w:val="00B105FC"/>
    <w:rsid w:val="00B13677"/>
    <w:rsid w:val="00B25898"/>
    <w:rsid w:val="00B321EE"/>
    <w:rsid w:val="00B34B39"/>
    <w:rsid w:val="00B4010D"/>
    <w:rsid w:val="00B40607"/>
    <w:rsid w:val="00B42F2F"/>
    <w:rsid w:val="00B42FA5"/>
    <w:rsid w:val="00B46053"/>
    <w:rsid w:val="00B46D66"/>
    <w:rsid w:val="00B516BB"/>
    <w:rsid w:val="00B607D2"/>
    <w:rsid w:val="00B67809"/>
    <w:rsid w:val="00B73CF8"/>
    <w:rsid w:val="00B80868"/>
    <w:rsid w:val="00B83929"/>
    <w:rsid w:val="00B8453B"/>
    <w:rsid w:val="00B84BDB"/>
    <w:rsid w:val="00B8650F"/>
    <w:rsid w:val="00B90D82"/>
    <w:rsid w:val="00B96576"/>
    <w:rsid w:val="00BA122C"/>
    <w:rsid w:val="00BA3FEF"/>
    <w:rsid w:val="00BA41CE"/>
    <w:rsid w:val="00BA5564"/>
    <w:rsid w:val="00BA685E"/>
    <w:rsid w:val="00BB35A6"/>
    <w:rsid w:val="00BB3EAD"/>
    <w:rsid w:val="00BC1631"/>
    <w:rsid w:val="00BC1AEB"/>
    <w:rsid w:val="00BC7102"/>
    <w:rsid w:val="00BD4305"/>
    <w:rsid w:val="00BD76EA"/>
    <w:rsid w:val="00BF056C"/>
    <w:rsid w:val="00BF07F2"/>
    <w:rsid w:val="00BF1C90"/>
    <w:rsid w:val="00BF4028"/>
    <w:rsid w:val="00C06341"/>
    <w:rsid w:val="00C16A25"/>
    <w:rsid w:val="00C16F85"/>
    <w:rsid w:val="00C20F59"/>
    <w:rsid w:val="00C4037A"/>
    <w:rsid w:val="00C43430"/>
    <w:rsid w:val="00C44595"/>
    <w:rsid w:val="00C51095"/>
    <w:rsid w:val="00C52A22"/>
    <w:rsid w:val="00C54170"/>
    <w:rsid w:val="00C541BC"/>
    <w:rsid w:val="00C56B6A"/>
    <w:rsid w:val="00C60EAB"/>
    <w:rsid w:val="00C627B9"/>
    <w:rsid w:val="00C63E56"/>
    <w:rsid w:val="00C74045"/>
    <w:rsid w:val="00C80769"/>
    <w:rsid w:val="00C83618"/>
    <w:rsid w:val="00C845E5"/>
    <w:rsid w:val="00C86D9C"/>
    <w:rsid w:val="00C8764B"/>
    <w:rsid w:val="00C95088"/>
    <w:rsid w:val="00CA086C"/>
    <w:rsid w:val="00CA3D2D"/>
    <w:rsid w:val="00CA43BD"/>
    <w:rsid w:val="00CA5746"/>
    <w:rsid w:val="00CA74AB"/>
    <w:rsid w:val="00CB0881"/>
    <w:rsid w:val="00CB0CE4"/>
    <w:rsid w:val="00CB113B"/>
    <w:rsid w:val="00CB4232"/>
    <w:rsid w:val="00CB4841"/>
    <w:rsid w:val="00CC1A56"/>
    <w:rsid w:val="00CC6CDA"/>
    <w:rsid w:val="00CE7F5E"/>
    <w:rsid w:val="00CF0028"/>
    <w:rsid w:val="00CF0A06"/>
    <w:rsid w:val="00CF1B67"/>
    <w:rsid w:val="00D01828"/>
    <w:rsid w:val="00D0364B"/>
    <w:rsid w:val="00D055E9"/>
    <w:rsid w:val="00D10304"/>
    <w:rsid w:val="00D1177A"/>
    <w:rsid w:val="00D3303B"/>
    <w:rsid w:val="00D35B5B"/>
    <w:rsid w:val="00D404FE"/>
    <w:rsid w:val="00D437FE"/>
    <w:rsid w:val="00D43D2A"/>
    <w:rsid w:val="00D44B5A"/>
    <w:rsid w:val="00D473ED"/>
    <w:rsid w:val="00D53B1F"/>
    <w:rsid w:val="00D61CB4"/>
    <w:rsid w:val="00D72238"/>
    <w:rsid w:val="00D73693"/>
    <w:rsid w:val="00D81398"/>
    <w:rsid w:val="00D92935"/>
    <w:rsid w:val="00DB42EE"/>
    <w:rsid w:val="00DB5925"/>
    <w:rsid w:val="00DC6F56"/>
    <w:rsid w:val="00DD0E18"/>
    <w:rsid w:val="00DD3888"/>
    <w:rsid w:val="00DE0405"/>
    <w:rsid w:val="00DE0F62"/>
    <w:rsid w:val="00DE30F5"/>
    <w:rsid w:val="00DF04EA"/>
    <w:rsid w:val="00E0291B"/>
    <w:rsid w:val="00E13780"/>
    <w:rsid w:val="00E214A4"/>
    <w:rsid w:val="00E2764C"/>
    <w:rsid w:val="00E279F3"/>
    <w:rsid w:val="00E3001B"/>
    <w:rsid w:val="00E36A1C"/>
    <w:rsid w:val="00E47472"/>
    <w:rsid w:val="00E5011B"/>
    <w:rsid w:val="00E62074"/>
    <w:rsid w:val="00E65F12"/>
    <w:rsid w:val="00E712B3"/>
    <w:rsid w:val="00E71B7B"/>
    <w:rsid w:val="00E74162"/>
    <w:rsid w:val="00E80A96"/>
    <w:rsid w:val="00E8786D"/>
    <w:rsid w:val="00EB0A3B"/>
    <w:rsid w:val="00EB0EE9"/>
    <w:rsid w:val="00EB3B4E"/>
    <w:rsid w:val="00EB3BE8"/>
    <w:rsid w:val="00EC3F2B"/>
    <w:rsid w:val="00EC6366"/>
    <w:rsid w:val="00ED3E88"/>
    <w:rsid w:val="00ED4855"/>
    <w:rsid w:val="00ED51A4"/>
    <w:rsid w:val="00ED56D4"/>
    <w:rsid w:val="00ED63AA"/>
    <w:rsid w:val="00EE0F94"/>
    <w:rsid w:val="00EE3528"/>
    <w:rsid w:val="00EE3E73"/>
    <w:rsid w:val="00EE558F"/>
    <w:rsid w:val="00EF5FAB"/>
    <w:rsid w:val="00F00CD5"/>
    <w:rsid w:val="00F01735"/>
    <w:rsid w:val="00F02CCD"/>
    <w:rsid w:val="00F03866"/>
    <w:rsid w:val="00F04E6F"/>
    <w:rsid w:val="00F07BB7"/>
    <w:rsid w:val="00F11F5B"/>
    <w:rsid w:val="00F15C0D"/>
    <w:rsid w:val="00F16D63"/>
    <w:rsid w:val="00F16FBB"/>
    <w:rsid w:val="00F23F1D"/>
    <w:rsid w:val="00F24852"/>
    <w:rsid w:val="00F26302"/>
    <w:rsid w:val="00F26330"/>
    <w:rsid w:val="00F325A9"/>
    <w:rsid w:val="00F33ECE"/>
    <w:rsid w:val="00F3443B"/>
    <w:rsid w:val="00F43758"/>
    <w:rsid w:val="00F46205"/>
    <w:rsid w:val="00F52E2D"/>
    <w:rsid w:val="00F57646"/>
    <w:rsid w:val="00F6246B"/>
    <w:rsid w:val="00F63325"/>
    <w:rsid w:val="00F66D21"/>
    <w:rsid w:val="00F74844"/>
    <w:rsid w:val="00F81F09"/>
    <w:rsid w:val="00F91C43"/>
    <w:rsid w:val="00F931DA"/>
    <w:rsid w:val="00F96DD8"/>
    <w:rsid w:val="00FA037F"/>
    <w:rsid w:val="00FA3979"/>
    <w:rsid w:val="00FB5790"/>
    <w:rsid w:val="00FB750A"/>
    <w:rsid w:val="00FB77B5"/>
    <w:rsid w:val="00FC6CF7"/>
    <w:rsid w:val="00FC77C8"/>
    <w:rsid w:val="00FD07A3"/>
    <w:rsid w:val="00FD2009"/>
    <w:rsid w:val="00FE25D4"/>
    <w:rsid w:val="00FE6183"/>
    <w:rsid w:val="00FE67A1"/>
    <w:rsid w:val="00FE6FDC"/>
    <w:rsid w:val="00FF19A4"/>
    <w:rsid w:val="00FF6C2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FCEE-DF83-4049-8580-88AF56A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paragraph" w:styleId="Revision">
    <w:name w:val="Revision"/>
    <w:hidden/>
    <w:uiPriority w:val="99"/>
    <w:semiHidden/>
    <w:rsid w:val="00217097"/>
    <w:pPr>
      <w:spacing w:after="0" w:line="240" w:lineRule="auto"/>
    </w:pPr>
  </w:style>
  <w:style w:type="character" w:styleId="Hyperlink">
    <w:name w:val="Hyperlink"/>
    <w:basedOn w:val="DefaultParagraphFont"/>
    <w:uiPriority w:val="99"/>
    <w:unhideWhenUsed/>
    <w:rsid w:val="00BA685E"/>
    <w:rPr>
      <w:color w:val="0000FF" w:themeColor="hyperlink"/>
      <w:u w:val="single"/>
    </w:rPr>
  </w:style>
  <w:style w:type="character" w:customStyle="1" w:styleId="naisf14ptRakstz">
    <w:name w:val="naisf + 14pt Rakstz."/>
    <w:link w:val="naisf14pt"/>
    <w:locked/>
    <w:rsid w:val="003B26AF"/>
    <w:rPr>
      <w:sz w:val="28"/>
      <w:szCs w:val="24"/>
    </w:rPr>
  </w:style>
  <w:style w:type="paragraph" w:customStyle="1" w:styleId="naisf14pt">
    <w:name w:val="naisf + 14pt"/>
    <w:basedOn w:val="Normal"/>
    <w:link w:val="naisf14ptRakstz"/>
    <w:rsid w:val="003B26AF"/>
    <w:pPr>
      <w:spacing w:after="0" w:line="240" w:lineRule="auto"/>
      <w:ind w:right="57" w:firstLine="709"/>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katerina.gelaha@f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495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12471</Words>
  <Characters>7109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Ministru kabineta 2011.gada 12.aprīļa noteikumos Nr.292 „Noteikumi par darbības programmas „Cilvēkresursi un nodarbinātība” papildinājuma 1.4.1.2.4.apakšaktivitātes „Sociālās rehabilitācijas un institūcijām alternatīvu sociālās aprūpes pakalpoju</vt:lpstr>
    </vt:vector>
  </TitlesOfParts>
  <Company>lm</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„Ministru kabineta noteikumu projekts „Eiropas Savienības struktūrfondu un Kohēzijas fonda 2014.-2020.gada plānošanas perioda   vadības un kontroles sistēmas izveidošanas prasības”” sākotnējās ietekmes novērtējuma ziņojums (anotācija)</dc:title>
  <dc:subject>Anotācija</dc:subject>
  <dc:creator>Jekaterina Gelaha</dc:creator>
  <dc:description>67095692, jekaterina.gelaha@fm.gov.lv</dc:description>
  <cp:lastModifiedBy>Liene Strēlniece</cp:lastModifiedBy>
  <cp:revision>81</cp:revision>
  <cp:lastPrinted>2014-08-06T08:23:00Z</cp:lastPrinted>
  <dcterms:created xsi:type="dcterms:W3CDTF">2014-07-04T09:35:00Z</dcterms:created>
  <dcterms:modified xsi:type="dcterms:W3CDTF">2014-09-30T12:54:00Z</dcterms:modified>
</cp:coreProperties>
</file>