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A243A" w14:textId="77777777" w:rsidR="00146FDC" w:rsidRPr="00F822B2" w:rsidRDefault="00146FDC" w:rsidP="000121E6">
      <w:pPr>
        <w:spacing w:after="0" w:line="240" w:lineRule="auto"/>
        <w:jc w:val="right"/>
        <w:rPr>
          <w:rFonts w:ascii="Times New Roman" w:hAnsi="Times New Roman" w:cs="Times New Roman"/>
          <w:i/>
          <w:sz w:val="28"/>
          <w:szCs w:val="28"/>
        </w:rPr>
      </w:pPr>
      <w:r w:rsidRPr="00F822B2">
        <w:rPr>
          <w:rFonts w:ascii="Times New Roman" w:hAnsi="Times New Roman" w:cs="Times New Roman"/>
          <w:i/>
          <w:sz w:val="28"/>
          <w:szCs w:val="28"/>
        </w:rPr>
        <w:t>Likumprojekts</w:t>
      </w:r>
    </w:p>
    <w:p w14:paraId="667CA6A0" w14:textId="77777777" w:rsidR="00290865" w:rsidRPr="00F822B2" w:rsidRDefault="00290865" w:rsidP="000121E6">
      <w:pPr>
        <w:spacing w:after="0" w:line="240" w:lineRule="auto"/>
        <w:jc w:val="right"/>
        <w:rPr>
          <w:rFonts w:ascii="Times New Roman" w:hAnsi="Times New Roman" w:cs="Times New Roman"/>
          <w:i/>
          <w:sz w:val="28"/>
          <w:szCs w:val="28"/>
        </w:rPr>
      </w:pPr>
    </w:p>
    <w:p w14:paraId="571134FF" w14:textId="77777777" w:rsidR="00146FDC" w:rsidRPr="00F822B2" w:rsidRDefault="00146FDC" w:rsidP="000121E6">
      <w:pPr>
        <w:spacing w:after="0" w:line="240" w:lineRule="auto"/>
        <w:jc w:val="center"/>
        <w:outlineLvl w:val="2"/>
        <w:rPr>
          <w:rFonts w:ascii="Times New Roman" w:eastAsia="Times New Roman" w:hAnsi="Times New Roman" w:cs="Times New Roman"/>
          <w:b/>
          <w:bCs/>
          <w:sz w:val="28"/>
          <w:szCs w:val="28"/>
          <w:lang w:eastAsia="lv-LV"/>
        </w:rPr>
      </w:pPr>
      <w:r w:rsidRPr="00F822B2">
        <w:rPr>
          <w:rFonts w:ascii="Times New Roman" w:eastAsia="Times New Roman" w:hAnsi="Times New Roman" w:cs="Times New Roman"/>
          <w:b/>
          <w:bCs/>
          <w:sz w:val="28"/>
          <w:szCs w:val="28"/>
          <w:lang w:eastAsia="lv-LV"/>
        </w:rPr>
        <w:t>Grozījumi </w:t>
      </w:r>
      <w:hyperlink r:id="rId8" w:tgtFrame="_blank" w:history="1">
        <w:r w:rsidRPr="00F822B2">
          <w:rPr>
            <w:rFonts w:ascii="Times New Roman" w:eastAsia="Times New Roman" w:hAnsi="Times New Roman" w:cs="Times New Roman"/>
            <w:b/>
            <w:bCs/>
            <w:sz w:val="28"/>
            <w:szCs w:val="28"/>
            <w:lang w:eastAsia="lv-LV"/>
          </w:rPr>
          <w:t>Finanšu instrumentu tirgus likumā</w:t>
        </w:r>
      </w:hyperlink>
    </w:p>
    <w:p w14:paraId="4A2AF18E" w14:textId="77777777" w:rsidR="00290865" w:rsidRPr="00F822B2" w:rsidRDefault="00290865" w:rsidP="000121E6">
      <w:pPr>
        <w:spacing w:after="0" w:line="240" w:lineRule="auto"/>
        <w:jc w:val="center"/>
        <w:outlineLvl w:val="2"/>
        <w:rPr>
          <w:rFonts w:ascii="Times New Roman" w:eastAsia="Times New Roman" w:hAnsi="Times New Roman" w:cs="Times New Roman"/>
          <w:b/>
          <w:bCs/>
          <w:sz w:val="28"/>
          <w:szCs w:val="28"/>
          <w:lang w:eastAsia="lv-LV"/>
        </w:rPr>
      </w:pPr>
    </w:p>
    <w:p w14:paraId="6C81A309" w14:textId="77777777" w:rsidR="00146FDC" w:rsidRPr="00F822B2" w:rsidRDefault="00146FDC" w:rsidP="000121E6">
      <w:pPr>
        <w:spacing w:after="0" w:line="240" w:lineRule="auto"/>
        <w:ind w:firstLine="714"/>
        <w:jc w:val="both"/>
        <w:rPr>
          <w:rFonts w:ascii="Times New Roman" w:eastAsia="Times New Roman" w:hAnsi="Times New Roman" w:cs="Times New Roman"/>
          <w:sz w:val="28"/>
          <w:szCs w:val="28"/>
          <w:lang w:eastAsia="lv-LV"/>
        </w:rPr>
      </w:pPr>
      <w:r w:rsidRPr="00F822B2">
        <w:rPr>
          <w:rFonts w:ascii="Times New Roman" w:eastAsia="Times New Roman" w:hAnsi="Times New Roman" w:cs="Times New Roman"/>
          <w:sz w:val="28"/>
          <w:szCs w:val="28"/>
          <w:lang w:eastAsia="lv-LV"/>
        </w:rPr>
        <w:t>Izdarīt </w:t>
      </w:r>
      <w:hyperlink r:id="rId9" w:tgtFrame="_blank" w:history="1">
        <w:r w:rsidRPr="00F822B2">
          <w:rPr>
            <w:rFonts w:ascii="Times New Roman" w:eastAsia="Times New Roman" w:hAnsi="Times New Roman" w:cs="Times New Roman"/>
            <w:sz w:val="28"/>
            <w:szCs w:val="28"/>
            <w:lang w:eastAsia="lv-LV"/>
          </w:rPr>
          <w:t>Finanšu instrumentu tirgus likumā</w:t>
        </w:r>
      </w:hyperlink>
      <w:r w:rsidRPr="00F822B2">
        <w:rPr>
          <w:rFonts w:ascii="Times New Roman" w:eastAsia="Times New Roman" w:hAnsi="Times New Roman" w:cs="Times New Roman"/>
          <w:sz w:val="28"/>
          <w:szCs w:val="28"/>
          <w:lang w:eastAsia="lv-LV"/>
        </w:rPr>
        <w:t> (Latvijas Republikas Saeimas un Ministru Kabineta Ziņotājs, 2004, 2.nr.; 2005, 10., 14.nr.; 2006, 14.nr.; 2007, 10., 22.nr.; 2008, 13., 14., 23.nr.; 2009, 7., 22.nr.; Latvijas Vēstnesis, 2011, 16.nr.; 2012, 56., 100., 186.nr.; 2013, 142., 193.nr.</w:t>
      </w:r>
      <w:r w:rsidR="00BF48A9" w:rsidRPr="00F822B2">
        <w:rPr>
          <w:rFonts w:ascii="Times New Roman" w:eastAsia="Times New Roman" w:hAnsi="Times New Roman" w:cs="Times New Roman"/>
          <w:sz w:val="28"/>
          <w:szCs w:val="28"/>
          <w:lang w:eastAsia="lv-LV"/>
        </w:rPr>
        <w:t xml:space="preserve">; </w:t>
      </w:r>
      <w:r w:rsidR="00C2384E" w:rsidRPr="00F822B2">
        <w:rPr>
          <w:rFonts w:ascii="Times New Roman" w:eastAsia="Times New Roman" w:hAnsi="Times New Roman" w:cs="Times New Roman"/>
          <w:sz w:val="28"/>
          <w:szCs w:val="28"/>
          <w:lang w:eastAsia="lv-LV"/>
        </w:rPr>
        <w:t>2014, 92.nr.</w:t>
      </w:r>
      <w:r w:rsidRPr="00F822B2">
        <w:rPr>
          <w:rFonts w:ascii="Times New Roman" w:eastAsia="Times New Roman" w:hAnsi="Times New Roman" w:cs="Times New Roman"/>
          <w:sz w:val="28"/>
          <w:szCs w:val="28"/>
          <w:lang w:eastAsia="lv-LV"/>
        </w:rPr>
        <w:t>) šādus grozījumus:</w:t>
      </w:r>
    </w:p>
    <w:p w14:paraId="445870ED" w14:textId="77777777" w:rsidR="00290865" w:rsidRPr="00F822B2" w:rsidRDefault="00290865" w:rsidP="000121E6">
      <w:pPr>
        <w:spacing w:after="0" w:line="240" w:lineRule="auto"/>
        <w:ind w:firstLine="714"/>
        <w:jc w:val="both"/>
        <w:rPr>
          <w:rFonts w:ascii="Times New Roman" w:eastAsia="Times New Roman" w:hAnsi="Times New Roman" w:cs="Times New Roman"/>
          <w:sz w:val="28"/>
          <w:szCs w:val="28"/>
          <w:lang w:eastAsia="lv-LV"/>
        </w:rPr>
      </w:pPr>
    </w:p>
    <w:p w14:paraId="0FF11A3A" w14:textId="1574E811" w:rsidR="00DA48A9" w:rsidRPr="00F822B2" w:rsidRDefault="00677BF2" w:rsidP="000121E6">
      <w:pPr>
        <w:pStyle w:val="NormalWeb"/>
        <w:keepNext/>
        <w:keepLines/>
        <w:widowControl w:val="0"/>
        <w:numPr>
          <w:ilvl w:val="0"/>
          <w:numId w:val="2"/>
        </w:numPr>
        <w:spacing w:before="0" w:beforeAutospacing="0" w:after="0" w:afterAutospacing="0"/>
        <w:ind w:left="714" w:hanging="357"/>
        <w:rPr>
          <w:sz w:val="28"/>
          <w:szCs w:val="28"/>
        </w:rPr>
      </w:pPr>
      <w:r w:rsidRPr="00F822B2">
        <w:rPr>
          <w:sz w:val="28"/>
          <w:szCs w:val="28"/>
        </w:rPr>
        <w:t>Izslēgt 3.panta vienpadsmito daļu.</w:t>
      </w:r>
      <w:r w:rsidR="004C3649" w:rsidRPr="00F822B2">
        <w:rPr>
          <w:sz w:val="28"/>
          <w:szCs w:val="28"/>
        </w:rPr>
        <w:t xml:space="preserve"> </w:t>
      </w:r>
    </w:p>
    <w:p w14:paraId="2F87ECA7" w14:textId="77777777" w:rsidR="00290865" w:rsidRPr="00F822B2" w:rsidRDefault="00290865" w:rsidP="000121E6">
      <w:pPr>
        <w:pStyle w:val="NormalWeb"/>
        <w:keepNext/>
        <w:keepLines/>
        <w:widowControl w:val="0"/>
        <w:spacing w:before="0" w:beforeAutospacing="0" w:after="0" w:afterAutospacing="0"/>
        <w:ind w:left="714"/>
        <w:rPr>
          <w:sz w:val="28"/>
          <w:szCs w:val="28"/>
        </w:rPr>
      </w:pPr>
    </w:p>
    <w:p w14:paraId="0C8E8462" w14:textId="2F5483E0" w:rsidR="004C3649" w:rsidRPr="00F822B2" w:rsidRDefault="004C3649" w:rsidP="000121E6">
      <w:pPr>
        <w:pStyle w:val="NormalWeb"/>
        <w:keepNext/>
        <w:keepLines/>
        <w:widowControl w:val="0"/>
        <w:numPr>
          <w:ilvl w:val="0"/>
          <w:numId w:val="2"/>
        </w:numPr>
        <w:spacing w:before="0" w:beforeAutospacing="0" w:after="0" w:afterAutospacing="0"/>
        <w:ind w:left="714" w:hanging="357"/>
        <w:rPr>
          <w:sz w:val="28"/>
          <w:szCs w:val="28"/>
        </w:rPr>
      </w:pPr>
      <w:r w:rsidRPr="00F822B2">
        <w:rPr>
          <w:sz w:val="28"/>
          <w:szCs w:val="28"/>
        </w:rPr>
        <w:t>Papildināt 54.pantu ar 2</w:t>
      </w:r>
      <w:r w:rsidR="001920F7" w:rsidRPr="00F822B2">
        <w:rPr>
          <w:sz w:val="28"/>
          <w:szCs w:val="28"/>
        </w:rPr>
        <w:t>.</w:t>
      </w:r>
      <w:r w:rsidRPr="00F822B2">
        <w:rPr>
          <w:sz w:val="28"/>
          <w:szCs w:val="28"/>
          <w:vertAlign w:val="superscript"/>
        </w:rPr>
        <w:t>2</w:t>
      </w:r>
      <w:r w:rsidRPr="00F822B2">
        <w:rPr>
          <w:sz w:val="28"/>
          <w:szCs w:val="28"/>
        </w:rPr>
        <w:t xml:space="preserve"> daļu šādā redakcijā:</w:t>
      </w:r>
    </w:p>
    <w:p w14:paraId="5279628A" w14:textId="77777777" w:rsidR="00290865" w:rsidRPr="00F822B2" w:rsidRDefault="00290865" w:rsidP="000121E6">
      <w:pPr>
        <w:pStyle w:val="NormalWeb"/>
        <w:keepNext/>
        <w:keepLines/>
        <w:widowControl w:val="0"/>
        <w:spacing w:before="0" w:beforeAutospacing="0" w:after="0" w:afterAutospacing="0"/>
        <w:rPr>
          <w:sz w:val="28"/>
          <w:szCs w:val="28"/>
        </w:rPr>
      </w:pPr>
    </w:p>
    <w:p w14:paraId="15C63827" w14:textId="1F9988B5" w:rsidR="00290865" w:rsidRPr="00F822B2" w:rsidRDefault="00764DF8" w:rsidP="000121E6">
      <w:pPr>
        <w:pStyle w:val="NormalWeb"/>
        <w:spacing w:before="0" w:beforeAutospacing="0" w:after="0" w:afterAutospacing="0"/>
        <w:ind w:firstLine="357"/>
        <w:jc w:val="both"/>
        <w:rPr>
          <w:rFonts w:eastAsia="Arial Unicode MS"/>
          <w:sz w:val="28"/>
          <w:szCs w:val="28"/>
        </w:rPr>
      </w:pPr>
      <w:r w:rsidRPr="00F822B2">
        <w:rPr>
          <w:sz w:val="28"/>
          <w:szCs w:val="28"/>
        </w:rPr>
        <w:t>"(2</w:t>
      </w:r>
      <w:r w:rsidRPr="00F822B2">
        <w:rPr>
          <w:sz w:val="28"/>
          <w:szCs w:val="28"/>
          <w:vertAlign w:val="superscript"/>
        </w:rPr>
        <w:t>2</w:t>
      </w:r>
      <w:r w:rsidRPr="00F822B2">
        <w:rPr>
          <w:sz w:val="28"/>
          <w:szCs w:val="28"/>
        </w:rPr>
        <w:t>)</w:t>
      </w:r>
      <w:r w:rsidRPr="00F822B2">
        <w:rPr>
          <w:bCs/>
          <w:sz w:val="28"/>
          <w:szCs w:val="28"/>
        </w:rPr>
        <w:t xml:space="preserve"> Kredītiestādes</w:t>
      </w:r>
      <w:r w:rsidR="003C00AD" w:rsidRPr="00F822B2">
        <w:rPr>
          <w:bCs/>
          <w:sz w:val="28"/>
          <w:szCs w:val="28"/>
        </w:rPr>
        <w:t xml:space="preserve"> vai ieguldījumu brokeru sabiedrības </w:t>
      </w:r>
      <w:r w:rsidR="003C00AD" w:rsidRPr="00F822B2">
        <w:rPr>
          <w:rFonts w:eastAsia="Arial Unicode MS"/>
          <w:sz w:val="28"/>
          <w:szCs w:val="28"/>
        </w:rPr>
        <w:t>akcionāru sapulce</w:t>
      </w:r>
      <w:r w:rsidR="0021029F" w:rsidRPr="00F822B2">
        <w:rPr>
          <w:rFonts w:eastAsia="Arial Unicode MS"/>
          <w:sz w:val="28"/>
          <w:szCs w:val="28"/>
        </w:rPr>
        <w:t xml:space="preserve">, lai lemtu par pamatkapitāla palielināšanu, </w:t>
      </w:r>
      <w:r w:rsidR="000D13C3" w:rsidRPr="00F822B2">
        <w:rPr>
          <w:rFonts w:eastAsia="Arial Unicode MS"/>
          <w:sz w:val="28"/>
          <w:szCs w:val="28"/>
        </w:rPr>
        <w:t xml:space="preserve">ar divu trešdaļu </w:t>
      </w:r>
      <w:r w:rsidR="001920F7" w:rsidRPr="00F822B2">
        <w:rPr>
          <w:rFonts w:eastAsia="Arial Unicode MS"/>
          <w:sz w:val="28"/>
          <w:szCs w:val="28"/>
        </w:rPr>
        <w:t xml:space="preserve">klātesošo akcionāru </w:t>
      </w:r>
      <w:r w:rsidR="00290865" w:rsidRPr="00F822B2">
        <w:rPr>
          <w:rFonts w:eastAsia="Arial Unicode MS"/>
          <w:sz w:val="28"/>
          <w:szCs w:val="28"/>
        </w:rPr>
        <w:t xml:space="preserve">balsu </w:t>
      </w:r>
      <w:r w:rsidR="000D13C3" w:rsidRPr="00F822B2">
        <w:rPr>
          <w:rFonts w:eastAsia="Arial Unicode MS"/>
          <w:sz w:val="28"/>
          <w:szCs w:val="28"/>
        </w:rPr>
        <w:t xml:space="preserve">vairākumu </w:t>
      </w:r>
      <w:r w:rsidR="003C00AD" w:rsidRPr="00F822B2">
        <w:rPr>
          <w:rFonts w:eastAsia="Arial Unicode MS"/>
          <w:sz w:val="28"/>
          <w:szCs w:val="28"/>
        </w:rPr>
        <w:t xml:space="preserve">var </w:t>
      </w:r>
      <w:r w:rsidR="0021029F" w:rsidRPr="00F822B2">
        <w:rPr>
          <w:rFonts w:eastAsia="Arial Unicode MS"/>
          <w:sz w:val="28"/>
          <w:szCs w:val="28"/>
        </w:rPr>
        <w:t>no</w:t>
      </w:r>
      <w:r w:rsidR="003C00AD" w:rsidRPr="00F822B2">
        <w:rPr>
          <w:rFonts w:eastAsia="Arial Unicode MS"/>
          <w:sz w:val="28"/>
          <w:szCs w:val="28"/>
        </w:rPr>
        <w:t xml:space="preserve">lemt, ka akcionāru sapulci sasauc agrāk, vai </w:t>
      </w:r>
      <w:r w:rsidR="001620ED" w:rsidRPr="00F822B2">
        <w:rPr>
          <w:rFonts w:eastAsia="Arial Unicode MS"/>
          <w:sz w:val="28"/>
          <w:szCs w:val="28"/>
        </w:rPr>
        <w:t xml:space="preserve">grozīt </w:t>
      </w:r>
      <w:r w:rsidR="003C00AD" w:rsidRPr="00F822B2">
        <w:rPr>
          <w:rFonts w:eastAsia="Arial Unicode MS"/>
          <w:sz w:val="28"/>
          <w:szCs w:val="28"/>
        </w:rPr>
        <w:t>statūtus, lai paredzētu, ka akcionāru sapulci sasauc agrāk</w:t>
      </w:r>
      <w:r w:rsidR="0021029F" w:rsidRPr="00F822B2">
        <w:rPr>
          <w:rFonts w:eastAsia="Arial Unicode MS"/>
          <w:sz w:val="28"/>
          <w:szCs w:val="28"/>
        </w:rPr>
        <w:t>,</w:t>
      </w:r>
      <w:r w:rsidR="003C00AD" w:rsidRPr="00F822B2">
        <w:rPr>
          <w:rFonts w:eastAsia="Arial Unicode MS"/>
          <w:sz w:val="28"/>
          <w:szCs w:val="28"/>
        </w:rPr>
        <w:t xml:space="preserve"> nekā paredzēts šā panta 2</w:t>
      </w:r>
      <w:r w:rsidR="001920F7" w:rsidRPr="00F822B2">
        <w:rPr>
          <w:rFonts w:eastAsia="Arial Unicode MS"/>
          <w:sz w:val="28"/>
          <w:szCs w:val="28"/>
        </w:rPr>
        <w:t>.</w:t>
      </w:r>
      <w:r w:rsidR="003C00AD" w:rsidRPr="00F822B2">
        <w:rPr>
          <w:rFonts w:eastAsia="Arial Unicode MS"/>
          <w:sz w:val="28"/>
          <w:szCs w:val="28"/>
          <w:vertAlign w:val="superscript"/>
        </w:rPr>
        <w:t>1</w:t>
      </w:r>
      <w:r w:rsidR="003C00AD" w:rsidRPr="00F822B2">
        <w:rPr>
          <w:rFonts w:eastAsia="Arial Unicode MS"/>
          <w:sz w:val="28"/>
          <w:szCs w:val="28"/>
        </w:rPr>
        <w:t xml:space="preserve"> daļā, </w:t>
      </w:r>
      <w:r w:rsidR="001620ED" w:rsidRPr="00F822B2">
        <w:rPr>
          <w:rFonts w:eastAsia="Arial Unicode MS"/>
          <w:sz w:val="28"/>
          <w:szCs w:val="28"/>
        </w:rPr>
        <w:t xml:space="preserve">vienlaicīgi </w:t>
      </w:r>
      <w:r w:rsidR="00290865" w:rsidRPr="00F822B2">
        <w:rPr>
          <w:rFonts w:eastAsia="Arial Unicode MS"/>
          <w:sz w:val="28"/>
          <w:szCs w:val="28"/>
        </w:rPr>
        <w:t xml:space="preserve">pastāvot šādiem </w:t>
      </w:r>
      <w:r w:rsidR="003C00AD" w:rsidRPr="00F822B2">
        <w:rPr>
          <w:rFonts w:eastAsia="Arial Unicode MS"/>
          <w:sz w:val="28"/>
          <w:szCs w:val="28"/>
        </w:rPr>
        <w:t>nosacījum</w:t>
      </w:r>
      <w:r w:rsidR="00290865" w:rsidRPr="00F822B2">
        <w:rPr>
          <w:rFonts w:eastAsia="Arial Unicode MS"/>
          <w:sz w:val="28"/>
          <w:szCs w:val="28"/>
        </w:rPr>
        <w:t>iem:</w:t>
      </w:r>
    </w:p>
    <w:p w14:paraId="7064F8D9" w14:textId="77777777" w:rsidR="00290865" w:rsidRPr="00F822B2" w:rsidRDefault="00290865" w:rsidP="000121E6">
      <w:pPr>
        <w:pStyle w:val="NormalWeb"/>
        <w:spacing w:before="0" w:beforeAutospacing="0" w:after="0" w:afterAutospacing="0"/>
        <w:ind w:firstLine="357"/>
        <w:jc w:val="both"/>
        <w:rPr>
          <w:rFonts w:eastAsia="Arial Unicode MS"/>
          <w:sz w:val="28"/>
          <w:szCs w:val="28"/>
        </w:rPr>
      </w:pPr>
    </w:p>
    <w:p w14:paraId="6CAB7E03" w14:textId="0E0D260F" w:rsidR="00290865" w:rsidRPr="00F822B2" w:rsidRDefault="005872D8" w:rsidP="000121E6">
      <w:pPr>
        <w:pStyle w:val="NormalWeb"/>
        <w:numPr>
          <w:ilvl w:val="0"/>
          <w:numId w:val="19"/>
        </w:numPr>
        <w:spacing w:before="0" w:beforeAutospacing="0" w:after="0" w:afterAutospacing="0"/>
        <w:jc w:val="both"/>
        <w:rPr>
          <w:rFonts w:eastAsia="Arial Unicode MS"/>
          <w:sz w:val="28"/>
          <w:szCs w:val="28"/>
        </w:rPr>
      </w:pPr>
      <w:r w:rsidRPr="00F822B2">
        <w:rPr>
          <w:rFonts w:eastAsia="Arial Unicode MS"/>
          <w:sz w:val="28"/>
          <w:szCs w:val="28"/>
        </w:rPr>
        <w:t xml:space="preserve">šāda </w:t>
      </w:r>
      <w:r w:rsidR="003C00AD" w:rsidRPr="00F822B2">
        <w:rPr>
          <w:rFonts w:eastAsia="Arial Unicode MS"/>
          <w:sz w:val="28"/>
          <w:szCs w:val="28"/>
        </w:rPr>
        <w:t>akcionāru sapulce notiek ne ātrāk kā desmitajā kalendārajā dienā pēc tās sasaukšanas</w:t>
      </w:r>
      <w:r w:rsidR="00290865" w:rsidRPr="00F822B2">
        <w:rPr>
          <w:rFonts w:eastAsia="Arial Unicode MS"/>
          <w:sz w:val="28"/>
          <w:szCs w:val="28"/>
        </w:rPr>
        <w:t>;</w:t>
      </w:r>
      <w:r w:rsidR="003C00AD" w:rsidRPr="00F822B2">
        <w:rPr>
          <w:rFonts w:eastAsia="Arial Unicode MS"/>
          <w:sz w:val="28"/>
          <w:szCs w:val="28"/>
        </w:rPr>
        <w:t xml:space="preserve"> </w:t>
      </w:r>
    </w:p>
    <w:p w14:paraId="0A0E2990" w14:textId="77777777" w:rsidR="00290865" w:rsidRPr="00F822B2" w:rsidRDefault="00290865" w:rsidP="000121E6">
      <w:pPr>
        <w:pStyle w:val="NormalWeb"/>
        <w:spacing w:before="0" w:beforeAutospacing="0" w:after="0" w:afterAutospacing="0"/>
        <w:ind w:left="720"/>
        <w:jc w:val="both"/>
        <w:rPr>
          <w:rFonts w:eastAsia="Arial Unicode MS"/>
          <w:sz w:val="28"/>
          <w:szCs w:val="28"/>
        </w:rPr>
      </w:pPr>
    </w:p>
    <w:p w14:paraId="5C5D1F26" w14:textId="1862A17C" w:rsidR="00290865" w:rsidRPr="00F822B2" w:rsidRDefault="003C00AD" w:rsidP="000121E6">
      <w:pPr>
        <w:pStyle w:val="NormalWeb"/>
        <w:numPr>
          <w:ilvl w:val="0"/>
          <w:numId w:val="19"/>
        </w:numPr>
        <w:spacing w:before="0" w:beforeAutospacing="0" w:after="0" w:afterAutospacing="0"/>
        <w:jc w:val="both"/>
        <w:rPr>
          <w:rFonts w:eastAsia="Arial Unicode MS"/>
          <w:sz w:val="28"/>
          <w:szCs w:val="28"/>
        </w:rPr>
      </w:pPr>
      <w:r w:rsidRPr="00F822B2">
        <w:rPr>
          <w:rFonts w:eastAsia="Arial Unicode MS"/>
          <w:sz w:val="28"/>
          <w:szCs w:val="28"/>
        </w:rPr>
        <w:t xml:space="preserve">tiek veikti </w:t>
      </w:r>
      <w:r w:rsidRPr="00F822B2">
        <w:rPr>
          <w:sz w:val="28"/>
          <w:szCs w:val="28"/>
        </w:rPr>
        <w:t xml:space="preserve">Kredītiestāžu un ieguldījumu brokeru sabiedrību darbības </w:t>
      </w:r>
      <w:r w:rsidR="00DE2A89" w:rsidRPr="00F822B2">
        <w:rPr>
          <w:sz w:val="28"/>
          <w:szCs w:val="28"/>
        </w:rPr>
        <w:t xml:space="preserve">atjaunošanas </w:t>
      </w:r>
      <w:r w:rsidRPr="00F822B2">
        <w:rPr>
          <w:sz w:val="28"/>
          <w:szCs w:val="28"/>
        </w:rPr>
        <w:t xml:space="preserve">un noregulējuma likumā norādītie agrīnas intervences pasākumi vai </w:t>
      </w:r>
      <w:r w:rsidRPr="00F822B2">
        <w:rPr>
          <w:bCs/>
          <w:sz w:val="28"/>
          <w:szCs w:val="28"/>
        </w:rPr>
        <w:t xml:space="preserve">kredītiestādei vai ieguldījumu brokeru sabiedrībai </w:t>
      </w:r>
      <w:r w:rsidRPr="00F822B2">
        <w:rPr>
          <w:sz w:val="28"/>
          <w:szCs w:val="28"/>
        </w:rPr>
        <w:t>ir iecelts pilnvarnieks</w:t>
      </w:r>
      <w:r w:rsidR="00290865" w:rsidRPr="00F822B2">
        <w:rPr>
          <w:rFonts w:eastAsia="Arial Unicode MS"/>
          <w:sz w:val="28"/>
          <w:szCs w:val="28"/>
        </w:rPr>
        <w:t>;</w:t>
      </w:r>
      <w:r w:rsidRPr="00F822B2">
        <w:rPr>
          <w:rFonts w:eastAsia="Arial Unicode MS"/>
          <w:sz w:val="28"/>
          <w:szCs w:val="28"/>
        </w:rPr>
        <w:t xml:space="preserve"> </w:t>
      </w:r>
    </w:p>
    <w:p w14:paraId="7B80EA97" w14:textId="77777777" w:rsidR="00290865" w:rsidRPr="00F822B2" w:rsidRDefault="00290865" w:rsidP="000121E6">
      <w:pPr>
        <w:pStyle w:val="NormalWeb"/>
        <w:spacing w:before="0" w:beforeAutospacing="0" w:after="0" w:afterAutospacing="0"/>
        <w:jc w:val="both"/>
        <w:rPr>
          <w:rFonts w:eastAsia="Arial Unicode MS"/>
          <w:sz w:val="28"/>
          <w:szCs w:val="28"/>
        </w:rPr>
      </w:pPr>
    </w:p>
    <w:p w14:paraId="1BB49161" w14:textId="3331F436" w:rsidR="00B5022A" w:rsidRPr="00F822B2" w:rsidRDefault="003C00AD" w:rsidP="000121E6">
      <w:pPr>
        <w:pStyle w:val="NormalWeb"/>
        <w:numPr>
          <w:ilvl w:val="0"/>
          <w:numId w:val="19"/>
        </w:numPr>
        <w:spacing w:before="0" w:beforeAutospacing="0" w:after="0" w:afterAutospacing="0"/>
        <w:jc w:val="both"/>
        <w:rPr>
          <w:rStyle w:val="apple-converted-space"/>
          <w:rFonts w:eastAsia="Arial Unicode MS"/>
          <w:sz w:val="28"/>
          <w:szCs w:val="28"/>
        </w:rPr>
      </w:pPr>
      <w:r w:rsidRPr="00F822B2">
        <w:rPr>
          <w:rFonts w:eastAsia="Arial Unicode MS"/>
          <w:sz w:val="28"/>
          <w:szCs w:val="28"/>
        </w:rPr>
        <w:t xml:space="preserve">pamatkapitāla palielināšana ir nepieciešama, lai </w:t>
      </w:r>
      <w:r w:rsidR="00BC2C14" w:rsidRPr="00F822B2">
        <w:rPr>
          <w:rFonts w:eastAsia="Arial Unicode MS"/>
          <w:sz w:val="28"/>
          <w:szCs w:val="28"/>
        </w:rPr>
        <w:t>neiestātos</w:t>
      </w:r>
      <w:r w:rsidRPr="00F822B2">
        <w:rPr>
          <w:rFonts w:eastAsia="Arial Unicode MS"/>
          <w:sz w:val="28"/>
          <w:szCs w:val="28"/>
        </w:rPr>
        <w:t xml:space="preserve"> noregulējuma nosacījumi</w:t>
      </w:r>
      <w:r w:rsidR="005872D8" w:rsidRPr="00F822B2">
        <w:rPr>
          <w:rFonts w:eastAsia="Arial Unicode MS"/>
          <w:sz w:val="28"/>
          <w:szCs w:val="28"/>
        </w:rPr>
        <w:t>."</w:t>
      </w:r>
      <w:r w:rsidR="00146FDC" w:rsidRPr="00F822B2">
        <w:rPr>
          <w:rStyle w:val="apple-converted-space"/>
          <w:sz w:val="28"/>
          <w:szCs w:val="28"/>
        </w:rPr>
        <w:t> </w:t>
      </w:r>
    </w:p>
    <w:p w14:paraId="7939E6B7" w14:textId="77777777" w:rsidR="00290865" w:rsidRPr="00F822B2" w:rsidRDefault="00290865" w:rsidP="000121E6">
      <w:pPr>
        <w:pStyle w:val="NormalWeb"/>
        <w:spacing w:before="0" w:beforeAutospacing="0" w:after="0" w:afterAutospacing="0"/>
        <w:jc w:val="both"/>
        <w:rPr>
          <w:rStyle w:val="apple-converted-space"/>
          <w:rFonts w:eastAsia="Arial Unicode MS"/>
          <w:sz w:val="28"/>
          <w:szCs w:val="28"/>
        </w:rPr>
      </w:pPr>
    </w:p>
    <w:p w14:paraId="3D54E853" w14:textId="77777777" w:rsidR="00146FDC" w:rsidRPr="00F822B2" w:rsidRDefault="00146FDC" w:rsidP="000121E6">
      <w:pPr>
        <w:pStyle w:val="NormalWeb"/>
        <w:numPr>
          <w:ilvl w:val="0"/>
          <w:numId w:val="2"/>
        </w:numPr>
        <w:spacing w:before="0" w:beforeAutospacing="0" w:after="0" w:afterAutospacing="0"/>
        <w:jc w:val="both"/>
        <w:rPr>
          <w:sz w:val="28"/>
          <w:szCs w:val="28"/>
        </w:rPr>
      </w:pPr>
      <w:r w:rsidRPr="00F822B2">
        <w:rPr>
          <w:sz w:val="28"/>
          <w:szCs w:val="28"/>
        </w:rPr>
        <w:t>Izteikt</w:t>
      </w:r>
      <w:r w:rsidR="008744F9" w:rsidRPr="00F822B2">
        <w:rPr>
          <w:sz w:val="28"/>
          <w:szCs w:val="28"/>
        </w:rPr>
        <w:t xml:space="preserve"> </w:t>
      </w:r>
      <w:r w:rsidRPr="00F822B2">
        <w:rPr>
          <w:sz w:val="28"/>
          <w:szCs w:val="28"/>
        </w:rPr>
        <w:t>I sadaļas nosaukumu šādā redakcijā:</w:t>
      </w:r>
    </w:p>
    <w:p w14:paraId="7D619D14" w14:textId="77777777" w:rsidR="00290865" w:rsidRPr="00F822B2" w:rsidRDefault="00290865" w:rsidP="000121E6">
      <w:pPr>
        <w:pStyle w:val="NormalWeb"/>
        <w:spacing w:before="0" w:beforeAutospacing="0" w:after="0" w:afterAutospacing="0"/>
        <w:ind w:left="720"/>
        <w:jc w:val="both"/>
        <w:rPr>
          <w:sz w:val="28"/>
          <w:szCs w:val="28"/>
        </w:rPr>
      </w:pPr>
    </w:p>
    <w:p w14:paraId="24D3FBCF" w14:textId="77777777" w:rsidR="00146FDC" w:rsidRPr="00F822B2" w:rsidRDefault="003C00AD" w:rsidP="000121E6">
      <w:pPr>
        <w:pStyle w:val="NormalWeb"/>
        <w:spacing w:before="0" w:beforeAutospacing="0" w:after="0" w:afterAutospacing="0"/>
        <w:ind w:firstLine="272"/>
        <w:jc w:val="center"/>
        <w:rPr>
          <w:sz w:val="28"/>
          <w:szCs w:val="28"/>
        </w:rPr>
      </w:pPr>
      <w:r w:rsidRPr="00F822B2">
        <w:rPr>
          <w:sz w:val="28"/>
          <w:szCs w:val="28"/>
        </w:rPr>
        <w:t>"</w:t>
      </w:r>
      <w:r w:rsidRPr="00F822B2">
        <w:rPr>
          <w:b/>
          <w:bCs/>
          <w:sz w:val="28"/>
          <w:szCs w:val="28"/>
        </w:rPr>
        <w:t>I sadaļa</w:t>
      </w:r>
      <w:r w:rsidRPr="00F822B2">
        <w:rPr>
          <w:b/>
          <w:bCs/>
          <w:sz w:val="28"/>
          <w:szCs w:val="28"/>
        </w:rPr>
        <w:br/>
      </w:r>
      <w:r w:rsidRPr="00F822B2">
        <w:rPr>
          <w:b/>
          <w:bCs/>
          <w:sz w:val="28"/>
          <w:szCs w:val="28"/>
          <w:shd w:val="clear" w:color="auto" w:fill="FFFFFF"/>
        </w:rPr>
        <w:t>Ieguldījumu brokeru sabiedrības likvidācijas un maksātnespējas speciālie noteikumi</w:t>
      </w:r>
      <w:r w:rsidRPr="00F822B2">
        <w:rPr>
          <w:sz w:val="28"/>
          <w:szCs w:val="28"/>
        </w:rPr>
        <w:t>"</w:t>
      </w:r>
    </w:p>
    <w:p w14:paraId="736FEB45" w14:textId="77777777" w:rsidR="00290865" w:rsidRPr="00F822B2" w:rsidRDefault="00290865" w:rsidP="000121E6">
      <w:pPr>
        <w:pStyle w:val="NormalWeb"/>
        <w:spacing w:before="0" w:beforeAutospacing="0" w:after="0" w:afterAutospacing="0"/>
        <w:ind w:firstLine="272"/>
        <w:jc w:val="center"/>
        <w:rPr>
          <w:sz w:val="28"/>
          <w:szCs w:val="28"/>
        </w:rPr>
      </w:pPr>
    </w:p>
    <w:p w14:paraId="27A1A350" w14:textId="61C14730" w:rsidR="00CD4C00" w:rsidRPr="00F822B2" w:rsidRDefault="003C00AD" w:rsidP="000121E6">
      <w:pPr>
        <w:pStyle w:val="NormalWeb"/>
        <w:numPr>
          <w:ilvl w:val="0"/>
          <w:numId w:val="2"/>
        </w:numPr>
        <w:spacing w:before="0" w:beforeAutospacing="0" w:after="0" w:afterAutospacing="0"/>
        <w:rPr>
          <w:sz w:val="28"/>
          <w:szCs w:val="28"/>
        </w:rPr>
      </w:pPr>
      <w:r w:rsidRPr="00F822B2">
        <w:rPr>
          <w:sz w:val="28"/>
          <w:szCs w:val="28"/>
          <w:shd w:val="clear" w:color="auto" w:fill="FFFFFF"/>
        </w:rPr>
        <w:t>Papildināt likumu ar 153.</w:t>
      </w:r>
      <w:r w:rsidR="004B1AE8" w:rsidRPr="00F822B2">
        <w:rPr>
          <w:rStyle w:val="apple-converted-space"/>
          <w:sz w:val="28"/>
          <w:szCs w:val="28"/>
          <w:shd w:val="clear" w:color="auto" w:fill="FFFFFF"/>
        </w:rPr>
        <w:t> un 154.</w:t>
      </w:r>
      <w:r w:rsidR="004B1AE8" w:rsidRPr="00F822B2">
        <w:rPr>
          <w:sz w:val="28"/>
          <w:szCs w:val="28"/>
          <w:shd w:val="clear" w:color="auto" w:fill="FFFFFF"/>
        </w:rPr>
        <w:t>pantu šādā redakcijā</w:t>
      </w:r>
      <w:r w:rsidR="004B1AE8" w:rsidRPr="00F822B2">
        <w:rPr>
          <w:sz w:val="28"/>
          <w:szCs w:val="28"/>
        </w:rPr>
        <w:t>:</w:t>
      </w:r>
    </w:p>
    <w:p w14:paraId="7F03079B" w14:textId="77777777" w:rsidR="00290865" w:rsidRPr="00F822B2" w:rsidRDefault="00290865" w:rsidP="000121E6">
      <w:pPr>
        <w:pStyle w:val="NormalWeb"/>
        <w:spacing w:before="0" w:beforeAutospacing="0" w:after="0" w:afterAutospacing="0"/>
        <w:ind w:left="720"/>
        <w:rPr>
          <w:sz w:val="28"/>
          <w:szCs w:val="28"/>
        </w:rPr>
      </w:pPr>
    </w:p>
    <w:p w14:paraId="3247B374" w14:textId="5B8575E8" w:rsidR="00290865" w:rsidRPr="00F822B2" w:rsidRDefault="004B1AE8" w:rsidP="000121E6">
      <w:pPr>
        <w:pStyle w:val="NormalWeb"/>
        <w:spacing w:before="0" w:beforeAutospacing="0" w:after="0" w:afterAutospacing="0"/>
        <w:ind w:firstLine="360"/>
        <w:rPr>
          <w:b/>
          <w:bCs/>
          <w:sz w:val="28"/>
          <w:szCs w:val="28"/>
        </w:rPr>
      </w:pPr>
      <w:r w:rsidRPr="00F822B2">
        <w:rPr>
          <w:sz w:val="28"/>
          <w:szCs w:val="28"/>
        </w:rPr>
        <w:t>"</w:t>
      </w:r>
      <w:r w:rsidRPr="00F822B2">
        <w:rPr>
          <w:b/>
          <w:sz w:val="28"/>
          <w:szCs w:val="28"/>
        </w:rPr>
        <w:t>153.pants</w:t>
      </w:r>
      <w:r w:rsidR="003C00AD" w:rsidRPr="00F822B2">
        <w:rPr>
          <w:b/>
          <w:sz w:val="28"/>
          <w:szCs w:val="28"/>
        </w:rPr>
        <w:t xml:space="preserve">. Ierobežojumi </w:t>
      </w:r>
      <w:r w:rsidR="003C00AD" w:rsidRPr="00F822B2">
        <w:rPr>
          <w:b/>
          <w:bCs/>
          <w:sz w:val="28"/>
          <w:szCs w:val="28"/>
        </w:rPr>
        <w:t>ieguldījumu brokeru sabiedrības likvidācijas un maksātnespējas proces</w:t>
      </w:r>
      <w:r w:rsidR="001E7968" w:rsidRPr="00F822B2">
        <w:rPr>
          <w:b/>
          <w:bCs/>
          <w:sz w:val="28"/>
          <w:szCs w:val="28"/>
        </w:rPr>
        <w:t>ā</w:t>
      </w:r>
      <w:r w:rsidR="003C00AD" w:rsidRPr="00F822B2">
        <w:rPr>
          <w:b/>
          <w:bCs/>
          <w:sz w:val="28"/>
          <w:szCs w:val="28"/>
        </w:rPr>
        <w:t xml:space="preserve"> </w:t>
      </w:r>
    </w:p>
    <w:p w14:paraId="687967D2" w14:textId="77777777" w:rsidR="00290865" w:rsidRPr="00F822B2" w:rsidRDefault="00290865" w:rsidP="000121E6">
      <w:pPr>
        <w:pStyle w:val="NormalWeb"/>
        <w:spacing w:before="0" w:beforeAutospacing="0" w:after="0" w:afterAutospacing="0"/>
        <w:ind w:firstLine="360"/>
        <w:rPr>
          <w:b/>
          <w:bCs/>
          <w:sz w:val="28"/>
          <w:szCs w:val="28"/>
          <w:shd w:val="clear" w:color="auto" w:fill="FFFFFF"/>
        </w:rPr>
      </w:pPr>
    </w:p>
    <w:p w14:paraId="1490C214" w14:textId="6F28E033" w:rsidR="00290865" w:rsidRPr="00F822B2" w:rsidRDefault="004B1AE8" w:rsidP="000121E6">
      <w:pPr>
        <w:pStyle w:val="NormalWeb"/>
        <w:spacing w:before="0" w:beforeAutospacing="0" w:after="0" w:afterAutospacing="0"/>
        <w:ind w:firstLine="360"/>
        <w:jc w:val="both"/>
        <w:rPr>
          <w:sz w:val="28"/>
          <w:szCs w:val="28"/>
        </w:rPr>
      </w:pPr>
      <w:r w:rsidRPr="00F822B2">
        <w:rPr>
          <w:sz w:val="28"/>
          <w:szCs w:val="28"/>
        </w:rPr>
        <w:t xml:space="preserve">Ieguldījumu brokeru sabiedrībai likvidāciju un maksātnespēju regulējošās normas piemērojamas </w:t>
      </w:r>
      <w:r w:rsidR="00E45573" w:rsidRPr="00F822B2">
        <w:rPr>
          <w:sz w:val="28"/>
          <w:szCs w:val="28"/>
        </w:rPr>
        <w:t>tiktāl</w:t>
      </w:r>
      <w:r w:rsidRPr="00F822B2">
        <w:rPr>
          <w:sz w:val="28"/>
          <w:szCs w:val="28"/>
        </w:rPr>
        <w:t>, ciktāl tās nav pretrunā ar šā likuma un Kredītiestāžu un ieguldījumu brokeru sabiedrību darbības a</w:t>
      </w:r>
      <w:r w:rsidR="00E45573" w:rsidRPr="00F822B2">
        <w:rPr>
          <w:sz w:val="28"/>
          <w:szCs w:val="28"/>
        </w:rPr>
        <w:t>tjaunošan</w:t>
      </w:r>
      <w:r w:rsidRPr="00F822B2">
        <w:rPr>
          <w:sz w:val="28"/>
          <w:szCs w:val="28"/>
        </w:rPr>
        <w:t>as un noregulējuma likuma normām.</w:t>
      </w:r>
    </w:p>
    <w:p w14:paraId="10722421" w14:textId="77777777" w:rsidR="00290865" w:rsidRPr="00F822B2" w:rsidRDefault="00290865" w:rsidP="000121E6">
      <w:pPr>
        <w:pStyle w:val="ListParagraph"/>
        <w:jc w:val="both"/>
        <w:rPr>
          <w:rFonts w:ascii="Times New Roman" w:hAnsi="Times New Roman" w:cs="Times New Roman"/>
          <w:sz w:val="28"/>
          <w:szCs w:val="28"/>
        </w:rPr>
      </w:pPr>
    </w:p>
    <w:p w14:paraId="0411CCD7" w14:textId="1077B20D" w:rsidR="00E15C80" w:rsidRPr="00F822B2" w:rsidRDefault="004B1AE8" w:rsidP="000121E6">
      <w:pPr>
        <w:pStyle w:val="ListParagraph"/>
        <w:rPr>
          <w:rStyle w:val="apple-converted-space"/>
          <w:rFonts w:ascii="Times New Roman" w:hAnsi="Times New Roman" w:cs="Times New Roman"/>
          <w:b/>
          <w:sz w:val="28"/>
          <w:szCs w:val="28"/>
          <w:shd w:val="clear" w:color="auto" w:fill="F1F1F1"/>
        </w:rPr>
      </w:pPr>
      <w:bookmarkStart w:id="0" w:name="p141"/>
      <w:bookmarkStart w:id="1" w:name="p-35977"/>
      <w:bookmarkStart w:id="2" w:name="p142"/>
      <w:bookmarkStart w:id="3" w:name="p-35978"/>
      <w:bookmarkStart w:id="4" w:name="p143"/>
      <w:bookmarkStart w:id="5" w:name="p-35979"/>
      <w:bookmarkStart w:id="6" w:name="p143.1"/>
      <w:bookmarkStart w:id="7" w:name="p-36106"/>
      <w:bookmarkStart w:id="8" w:name="p144"/>
      <w:bookmarkStart w:id="9" w:name="p-35980"/>
      <w:bookmarkStart w:id="10" w:name="p145"/>
      <w:bookmarkStart w:id="11" w:name="p-35995"/>
      <w:bookmarkStart w:id="12" w:name="p146"/>
      <w:bookmarkStart w:id="13" w:name="p-73618"/>
      <w:bookmarkStart w:id="14" w:name="p147"/>
      <w:bookmarkStart w:id="15" w:name="p-73620"/>
      <w:bookmarkStart w:id="16" w:name="p148"/>
      <w:bookmarkStart w:id="17" w:name="p-270641"/>
      <w:bookmarkStart w:id="18" w:name="p149"/>
      <w:bookmarkStart w:id="19" w:name="p-35985"/>
      <w:bookmarkStart w:id="20" w:name="p150"/>
      <w:bookmarkStart w:id="21" w:name="p-35998"/>
      <w:bookmarkStart w:id="22" w:name="p151"/>
      <w:bookmarkStart w:id="23" w:name="p-428317"/>
      <w:bookmarkStart w:id="24" w:name="p152"/>
      <w:bookmarkStart w:id="25" w:name="p-35988"/>
      <w:bookmarkStart w:id="26" w:name="p153"/>
      <w:bookmarkStart w:id="27" w:name="p-4706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822B2">
        <w:rPr>
          <w:rFonts w:ascii="Times New Roman" w:hAnsi="Times New Roman" w:cs="Times New Roman"/>
          <w:b/>
          <w:sz w:val="28"/>
          <w:szCs w:val="28"/>
        </w:rPr>
        <w:t>154.pants</w:t>
      </w:r>
      <w:r w:rsidR="003C00AD" w:rsidRPr="00F822B2">
        <w:rPr>
          <w:rFonts w:ascii="Times New Roman" w:hAnsi="Times New Roman" w:cs="Times New Roman"/>
          <w:b/>
          <w:sz w:val="28"/>
          <w:szCs w:val="28"/>
        </w:rPr>
        <w:t>.</w:t>
      </w:r>
      <w:r w:rsidRPr="00F822B2">
        <w:rPr>
          <w:rStyle w:val="apple-converted-space"/>
          <w:rFonts w:ascii="Times New Roman" w:hAnsi="Times New Roman" w:cs="Times New Roman"/>
          <w:b/>
          <w:sz w:val="28"/>
          <w:szCs w:val="28"/>
        </w:rPr>
        <w:t> </w:t>
      </w:r>
      <w:r w:rsidRPr="00F822B2">
        <w:rPr>
          <w:rFonts w:ascii="Times New Roman" w:hAnsi="Times New Roman" w:cs="Times New Roman"/>
          <w:b/>
          <w:sz w:val="28"/>
          <w:szCs w:val="28"/>
        </w:rPr>
        <w:t>Kreditoru prasījumu segšanas speciālā kārtība</w:t>
      </w:r>
    </w:p>
    <w:p w14:paraId="39EBFD2B" w14:textId="50DE6658" w:rsidR="008918B0" w:rsidRPr="00F822B2" w:rsidRDefault="0021029F" w:rsidP="000121E6">
      <w:pPr>
        <w:pStyle w:val="tv213"/>
        <w:spacing w:before="0" w:beforeAutospacing="0" w:after="0" w:afterAutospacing="0"/>
        <w:ind w:firstLine="426"/>
        <w:jc w:val="both"/>
        <w:rPr>
          <w:sz w:val="28"/>
          <w:szCs w:val="28"/>
        </w:rPr>
      </w:pPr>
      <w:r w:rsidRPr="00F822B2">
        <w:rPr>
          <w:sz w:val="28"/>
          <w:szCs w:val="28"/>
        </w:rPr>
        <w:t xml:space="preserve">(1) </w:t>
      </w:r>
      <w:r w:rsidR="004B1AE8" w:rsidRPr="00F822B2">
        <w:rPr>
          <w:sz w:val="28"/>
          <w:szCs w:val="28"/>
        </w:rPr>
        <w:t>Pēc ieguldījumu brokeru sabiedrības maksātnespējas procesa vai likvidācijas izdevumu segšanas atlikušie naudas līdzekļi tiek sadalīti kreditoru prasījumu pamatsummu (bez procentiem) apmierināšanai šādā kārtībā:</w:t>
      </w:r>
    </w:p>
    <w:p w14:paraId="1E97EC2E" w14:textId="77777777" w:rsidR="0021029F" w:rsidRPr="00F822B2" w:rsidRDefault="0021029F" w:rsidP="000121E6">
      <w:pPr>
        <w:pStyle w:val="tv213"/>
        <w:spacing w:before="0" w:beforeAutospacing="0" w:after="0" w:afterAutospacing="0"/>
        <w:jc w:val="both"/>
        <w:rPr>
          <w:sz w:val="28"/>
          <w:szCs w:val="28"/>
        </w:rPr>
      </w:pPr>
    </w:p>
    <w:p w14:paraId="454C595B" w14:textId="77777777" w:rsidR="0021029F" w:rsidRPr="00F822B2" w:rsidRDefault="004B1AE8" w:rsidP="000121E6">
      <w:pPr>
        <w:pStyle w:val="tv213"/>
        <w:numPr>
          <w:ilvl w:val="3"/>
          <w:numId w:val="13"/>
        </w:numPr>
        <w:spacing w:before="0" w:beforeAutospacing="0" w:after="0" w:afterAutospacing="0"/>
        <w:ind w:left="993" w:hanging="567"/>
        <w:jc w:val="both"/>
        <w:rPr>
          <w:sz w:val="28"/>
          <w:szCs w:val="28"/>
        </w:rPr>
      </w:pPr>
      <w:r w:rsidRPr="00F822B2">
        <w:rPr>
          <w:sz w:val="28"/>
          <w:szCs w:val="28"/>
        </w:rPr>
        <w:t xml:space="preserve">izmaksas ieguldītājiem, kuriem saskaņā ar Ieguldītāju aizsardzības likumu pienākas kompensācija. Izmaksas tiek noteiktas Ieguldītāju aizsardzības likumā paredzētās kompensācijas apmērā. Ja ieguldītājs ir saņēmis kompensāciju, viņš zaudē prasījuma tiesības attiecībā uz saņemto summu, un </w:t>
      </w:r>
      <w:r w:rsidRPr="00F822B2">
        <w:rPr>
          <w:bCs/>
          <w:sz w:val="28"/>
          <w:szCs w:val="28"/>
        </w:rPr>
        <w:t>ieguldītāju aizsardzības sistēmas</w:t>
      </w:r>
      <w:r w:rsidRPr="00F822B2">
        <w:rPr>
          <w:sz w:val="28"/>
          <w:szCs w:val="28"/>
        </w:rPr>
        <w:t xml:space="preserve"> prasījumi pret ieguldījumu brokeru sabiedrību tiek pielīdzināti šīs grupas prasījumiem. Komisijas iesniegtais aprēķins kā kreditora prasība par </w:t>
      </w:r>
      <w:r w:rsidRPr="00F822B2">
        <w:rPr>
          <w:bCs/>
          <w:sz w:val="28"/>
          <w:szCs w:val="28"/>
        </w:rPr>
        <w:t>ieguldītāju aizsardzības sistēmas</w:t>
      </w:r>
      <w:r w:rsidRPr="00F822B2">
        <w:rPr>
          <w:sz w:val="28"/>
          <w:szCs w:val="28"/>
        </w:rPr>
        <w:t xml:space="preserve"> veikto līdzekļu izmaksu kompensāciju apmērā apmierināms prioritārā kārtībā pirms citiem nenodrošināto kreditoru prasījumiem;</w:t>
      </w:r>
    </w:p>
    <w:p w14:paraId="2D5C22C7" w14:textId="1D0CDE30" w:rsidR="008918B0" w:rsidRPr="00F822B2" w:rsidRDefault="004B1AE8" w:rsidP="000121E6">
      <w:pPr>
        <w:pStyle w:val="tv213"/>
        <w:spacing w:before="0" w:beforeAutospacing="0" w:after="0" w:afterAutospacing="0"/>
        <w:ind w:left="993"/>
        <w:jc w:val="both"/>
        <w:rPr>
          <w:sz w:val="28"/>
          <w:szCs w:val="28"/>
        </w:rPr>
      </w:pPr>
      <w:r w:rsidRPr="00F822B2">
        <w:rPr>
          <w:sz w:val="28"/>
          <w:szCs w:val="28"/>
        </w:rPr>
        <w:t xml:space="preserve">   </w:t>
      </w:r>
    </w:p>
    <w:p w14:paraId="42AF030F" w14:textId="5AF65FEF" w:rsidR="008918B0" w:rsidRPr="00F822B2" w:rsidRDefault="004B1AE8" w:rsidP="000121E6">
      <w:pPr>
        <w:pStyle w:val="tv213"/>
        <w:numPr>
          <w:ilvl w:val="3"/>
          <w:numId w:val="13"/>
        </w:numPr>
        <w:spacing w:before="0" w:beforeAutospacing="0" w:after="0" w:afterAutospacing="0"/>
        <w:ind w:left="993" w:hanging="567"/>
        <w:jc w:val="both"/>
        <w:rPr>
          <w:sz w:val="28"/>
          <w:szCs w:val="28"/>
        </w:rPr>
      </w:pPr>
      <w:r w:rsidRPr="00F822B2">
        <w:rPr>
          <w:sz w:val="28"/>
          <w:szCs w:val="28"/>
        </w:rPr>
        <w:t xml:space="preserve">pēc šā panta pirmās daļas </w:t>
      </w:r>
      <w:r w:rsidR="003375C9" w:rsidRPr="00F822B2">
        <w:rPr>
          <w:sz w:val="28"/>
          <w:szCs w:val="28"/>
        </w:rPr>
        <w:t>1.</w:t>
      </w:r>
      <w:r w:rsidRPr="00F822B2">
        <w:rPr>
          <w:sz w:val="28"/>
          <w:szCs w:val="28"/>
        </w:rPr>
        <w:t>punktā noteikto izmaksu segšanas pilnībā</w:t>
      </w:r>
      <w:r w:rsidR="00014E9B" w:rsidRPr="00F822B2">
        <w:rPr>
          <w:sz w:val="28"/>
          <w:szCs w:val="28"/>
        </w:rPr>
        <w:t xml:space="preserve"> </w:t>
      </w:r>
      <w:r w:rsidRPr="00F822B2">
        <w:rPr>
          <w:sz w:val="28"/>
          <w:szCs w:val="28"/>
        </w:rPr>
        <w:t>-</w:t>
      </w:r>
      <w:r w:rsidRPr="00F822B2">
        <w:rPr>
          <w:rStyle w:val="apple-converted-space"/>
          <w:sz w:val="28"/>
          <w:szCs w:val="28"/>
          <w:shd w:val="clear" w:color="auto" w:fill="F1F1F1"/>
        </w:rPr>
        <w:t> </w:t>
      </w:r>
      <w:r w:rsidRPr="00F822B2">
        <w:rPr>
          <w:sz w:val="28"/>
          <w:szCs w:val="28"/>
        </w:rPr>
        <w:t xml:space="preserve">izmaksas fiziskajām personām un maziem un vidējiem komersantiem, virs </w:t>
      </w:r>
      <w:r w:rsidR="000304E3" w:rsidRPr="00F822B2">
        <w:rPr>
          <w:sz w:val="28"/>
          <w:szCs w:val="28"/>
        </w:rPr>
        <w:t>kompensācijā</w:t>
      </w:r>
      <w:r w:rsidR="009D4554" w:rsidRPr="00F822B2">
        <w:rPr>
          <w:sz w:val="28"/>
          <w:szCs w:val="28"/>
        </w:rPr>
        <w:t xml:space="preserve"> izmaksātās summas.</w:t>
      </w:r>
    </w:p>
    <w:p w14:paraId="0E7D54DB" w14:textId="77777777" w:rsidR="0021029F" w:rsidRPr="00F822B2" w:rsidRDefault="0021029F" w:rsidP="000121E6">
      <w:pPr>
        <w:pStyle w:val="tv213"/>
        <w:spacing w:before="0" w:beforeAutospacing="0" w:after="0" w:afterAutospacing="0"/>
        <w:jc w:val="both"/>
        <w:rPr>
          <w:sz w:val="28"/>
          <w:szCs w:val="28"/>
        </w:rPr>
      </w:pPr>
    </w:p>
    <w:p w14:paraId="4F153D53" w14:textId="0F6F85D4" w:rsidR="001C74C1" w:rsidRPr="00F822B2" w:rsidRDefault="0021029F" w:rsidP="000121E6">
      <w:pPr>
        <w:pStyle w:val="tv213"/>
        <w:spacing w:before="0" w:beforeAutospacing="0" w:after="0" w:afterAutospacing="0"/>
        <w:ind w:firstLine="360"/>
        <w:jc w:val="both"/>
        <w:rPr>
          <w:sz w:val="28"/>
          <w:szCs w:val="28"/>
        </w:rPr>
      </w:pPr>
      <w:r w:rsidRPr="00F822B2">
        <w:rPr>
          <w:sz w:val="28"/>
          <w:szCs w:val="28"/>
        </w:rPr>
        <w:t xml:space="preserve">(2) </w:t>
      </w:r>
      <w:r w:rsidR="008918B0" w:rsidRPr="00F822B2">
        <w:rPr>
          <w:sz w:val="28"/>
          <w:szCs w:val="28"/>
        </w:rPr>
        <w:t xml:space="preserve">Pēc šā panta pirmajā daļā noteikto izmaksu un kreditoru prasījumu segšanas pilnībā, pārējie </w:t>
      </w:r>
      <w:r w:rsidR="003A72D7" w:rsidRPr="00F822B2">
        <w:rPr>
          <w:sz w:val="28"/>
          <w:szCs w:val="28"/>
        </w:rPr>
        <w:t xml:space="preserve">nenodrošināto </w:t>
      </w:r>
      <w:r w:rsidR="008918B0" w:rsidRPr="00F822B2">
        <w:rPr>
          <w:sz w:val="28"/>
          <w:szCs w:val="28"/>
        </w:rPr>
        <w:t>kreditoru prasījumi tiek segti</w:t>
      </w:r>
      <w:r w:rsidR="0099030C" w:rsidRPr="00F822B2">
        <w:rPr>
          <w:sz w:val="28"/>
          <w:szCs w:val="28"/>
        </w:rPr>
        <w:t xml:space="preserve"> Maksātnespējas likumā</w:t>
      </w:r>
      <w:r w:rsidR="008918B0" w:rsidRPr="00F822B2">
        <w:rPr>
          <w:sz w:val="28"/>
          <w:szCs w:val="28"/>
        </w:rPr>
        <w:t xml:space="preserve"> noteiktajā </w:t>
      </w:r>
      <w:r w:rsidR="008918B0" w:rsidRPr="00F822B2">
        <w:rPr>
          <w:bCs/>
          <w:sz w:val="28"/>
          <w:szCs w:val="28"/>
        </w:rPr>
        <w:t>kred</w:t>
      </w:r>
      <w:r w:rsidR="00872FD6" w:rsidRPr="00F822B2">
        <w:rPr>
          <w:bCs/>
          <w:sz w:val="28"/>
          <w:szCs w:val="28"/>
        </w:rPr>
        <w:t>itoru prasījumu segšanas kārtībā</w:t>
      </w:r>
      <w:r w:rsidR="0099030C" w:rsidRPr="00F822B2">
        <w:rPr>
          <w:sz w:val="28"/>
          <w:szCs w:val="28"/>
        </w:rPr>
        <w:t>."</w:t>
      </w:r>
    </w:p>
    <w:p w14:paraId="7CDE820C" w14:textId="77777777" w:rsidR="00290865" w:rsidRPr="00F822B2" w:rsidRDefault="00290865" w:rsidP="000121E6">
      <w:pPr>
        <w:pStyle w:val="tv213"/>
        <w:spacing w:before="0" w:beforeAutospacing="0" w:after="0" w:afterAutospacing="0"/>
        <w:ind w:left="426"/>
        <w:jc w:val="both"/>
        <w:rPr>
          <w:sz w:val="28"/>
          <w:szCs w:val="28"/>
        </w:rPr>
      </w:pPr>
    </w:p>
    <w:p w14:paraId="7F3011F2" w14:textId="38CB2B0B" w:rsidR="006F4FC6" w:rsidRPr="00F822B2" w:rsidRDefault="003C00AD" w:rsidP="000121E6">
      <w:pPr>
        <w:pStyle w:val="NormalWeb"/>
        <w:numPr>
          <w:ilvl w:val="0"/>
          <w:numId w:val="2"/>
        </w:numPr>
        <w:spacing w:before="0" w:beforeAutospacing="0" w:after="0" w:afterAutospacing="0"/>
        <w:jc w:val="both"/>
        <w:rPr>
          <w:sz w:val="28"/>
          <w:szCs w:val="28"/>
        </w:rPr>
      </w:pPr>
      <w:bookmarkStart w:id="28" w:name="p193"/>
      <w:bookmarkStart w:id="29" w:name="p-36092"/>
      <w:bookmarkStart w:id="30" w:name="p194"/>
      <w:bookmarkStart w:id="31" w:name="p-36093"/>
      <w:bookmarkStart w:id="32" w:name="p195"/>
      <w:bookmarkStart w:id="33" w:name="p-36098"/>
      <w:bookmarkEnd w:id="28"/>
      <w:bookmarkEnd w:id="29"/>
      <w:bookmarkEnd w:id="30"/>
      <w:bookmarkEnd w:id="31"/>
      <w:bookmarkEnd w:id="32"/>
      <w:bookmarkEnd w:id="33"/>
      <w:r w:rsidRPr="00F822B2">
        <w:rPr>
          <w:sz w:val="28"/>
          <w:szCs w:val="28"/>
        </w:rPr>
        <w:t>Papildināt informatīvo atsauci uz Eiropas Savienības direktīvām ar</w:t>
      </w:r>
      <w:r w:rsidR="0021029F" w:rsidRPr="00F822B2">
        <w:rPr>
          <w:sz w:val="28"/>
          <w:szCs w:val="28"/>
        </w:rPr>
        <w:t xml:space="preserve"> </w:t>
      </w:r>
      <w:r w:rsidRPr="00F822B2">
        <w:rPr>
          <w:sz w:val="28"/>
          <w:szCs w:val="28"/>
        </w:rPr>
        <w:t>31.punktu šādā redakcijā:</w:t>
      </w:r>
    </w:p>
    <w:p w14:paraId="722D8066" w14:textId="77777777" w:rsidR="00290865" w:rsidRPr="00F822B2" w:rsidRDefault="00290865" w:rsidP="000121E6">
      <w:pPr>
        <w:pStyle w:val="NormalWeb"/>
        <w:spacing w:before="0" w:beforeAutospacing="0" w:after="0" w:afterAutospacing="0"/>
        <w:ind w:left="720"/>
        <w:rPr>
          <w:sz w:val="28"/>
          <w:szCs w:val="28"/>
        </w:rPr>
      </w:pPr>
    </w:p>
    <w:p w14:paraId="56A3C343" w14:textId="3E476F2D" w:rsidR="006F4FC6" w:rsidRPr="00F822B2" w:rsidRDefault="003C00AD" w:rsidP="000121E6">
      <w:pPr>
        <w:pStyle w:val="NormalWeb"/>
        <w:spacing w:before="0" w:beforeAutospacing="0" w:after="0" w:afterAutospacing="0"/>
        <w:ind w:firstLine="360"/>
        <w:jc w:val="both"/>
        <w:rPr>
          <w:sz w:val="28"/>
          <w:szCs w:val="28"/>
        </w:rPr>
      </w:pPr>
      <w:r w:rsidRPr="00F822B2">
        <w:rPr>
          <w:sz w:val="28"/>
          <w:szCs w:val="28"/>
        </w:rPr>
        <w:t>"31) Eiropas Parlamenta un Padomes 2014.gada 15.maija direktīva</w:t>
      </w:r>
      <w:r w:rsidR="009922D8" w:rsidRPr="00F822B2">
        <w:rPr>
          <w:sz w:val="28"/>
          <w:szCs w:val="28"/>
        </w:rPr>
        <w:t>s</w:t>
      </w:r>
      <w:r w:rsidR="004B1AE8" w:rsidRPr="00F822B2">
        <w:rPr>
          <w:rStyle w:val="apple-converted-space"/>
          <w:sz w:val="28"/>
          <w:szCs w:val="28"/>
        </w:rPr>
        <w:t> </w:t>
      </w:r>
      <w:hyperlink r:id="rId10" w:tgtFrame="_blank" w:history="1">
        <w:r w:rsidR="004B1AE8" w:rsidRPr="00F822B2">
          <w:rPr>
            <w:rStyle w:val="Hyperlink"/>
            <w:color w:val="auto"/>
            <w:sz w:val="28"/>
            <w:szCs w:val="28"/>
            <w:u w:val="none"/>
          </w:rPr>
          <w:t>2014/59/ES</w:t>
        </w:r>
      </w:hyperlink>
      <w:r w:rsidR="004B1AE8" w:rsidRPr="00F822B2">
        <w:rPr>
          <w:rStyle w:val="apple-converted-space"/>
          <w:sz w:val="28"/>
          <w:szCs w:val="28"/>
        </w:rPr>
        <w:t xml:space="preserve">, </w:t>
      </w:r>
      <w:r w:rsidR="004B1AE8" w:rsidRPr="00F822B2">
        <w:rPr>
          <w:bCs/>
          <w:sz w:val="28"/>
          <w:szCs w:val="28"/>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r w:rsidR="004B1AE8" w:rsidRPr="00F822B2">
        <w:rPr>
          <w:sz w:val="28"/>
          <w:szCs w:val="28"/>
        </w:rPr>
        <w:t>."</w:t>
      </w:r>
    </w:p>
    <w:p w14:paraId="6386C511" w14:textId="77777777" w:rsidR="00290865" w:rsidRPr="00F822B2" w:rsidRDefault="00290865" w:rsidP="000121E6">
      <w:pPr>
        <w:pStyle w:val="NormalWeb"/>
        <w:spacing w:before="0" w:beforeAutospacing="0" w:after="0" w:afterAutospacing="0"/>
        <w:jc w:val="both"/>
        <w:rPr>
          <w:sz w:val="28"/>
          <w:szCs w:val="28"/>
        </w:rPr>
      </w:pPr>
    </w:p>
    <w:p w14:paraId="44431450" w14:textId="748EEDA9" w:rsidR="00F310B6" w:rsidRDefault="004B1AE8" w:rsidP="000121E6">
      <w:pPr>
        <w:pStyle w:val="NormalWeb"/>
        <w:spacing w:before="0" w:beforeAutospacing="0" w:after="0" w:afterAutospacing="0"/>
        <w:ind w:left="720"/>
        <w:rPr>
          <w:sz w:val="28"/>
          <w:szCs w:val="28"/>
          <w:shd w:val="clear" w:color="auto" w:fill="FFFFFF"/>
        </w:rPr>
      </w:pPr>
      <w:r w:rsidRPr="00F822B2">
        <w:rPr>
          <w:sz w:val="28"/>
          <w:szCs w:val="28"/>
          <w:shd w:val="clear" w:color="auto" w:fill="FFFFFF"/>
        </w:rPr>
        <w:t xml:space="preserve"> </w:t>
      </w:r>
      <w:r w:rsidR="009922D8" w:rsidRPr="00F822B2">
        <w:rPr>
          <w:sz w:val="28"/>
          <w:szCs w:val="28"/>
          <w:shd w:val="clear" w:color="auto" w:fill="FFFFFF"/>
        </w:rPr>
        <w:t xml:space="preserve">Likums </w:t>
      </w:r>
      <w:r w:rsidRPr="00F822B2">
        <w:rPr>
          <w:sz w:val="28"/>
          <w:szCs w:val="28"/>
          <w:shd w:val="clear" w:color="auto" w:fill="FFFFFF"/>
        </w:rPr>
        <w:t>stājas spēkā 2015.gada 1.janvārī.</w:t>
      </w:r>
    </w:p>
    <w:p w14:paraId="601DBFB1" w14:textId="77777777" w:rsidR="00F822B2" w:rsidRDefault="00F822B2" w:rsidP="000121E6">
      <w:pPr>
        <w:pStyle w:val="NormalWeb"/>
        <w:spacing w:before="0" w:beforeAutospacing="0" w:after="0" w:afterAutospacing="0"/>
        <w:ind w:left="720"/>
        <w:rPr>
          <w:sz w:val="28"/>
          <w:szCs w:val="28"/>
          <w:shd w:val="clear" w:color="auto" w:fill="FFFFFF"/>
        </w:rPr>
      </w:pPr>
    </w:p>
    <w:p w14:paraId="704FDCFD" w14:textId="77777777" w:rsidR="00F822B2" w:rsidRDefault="00F822B2" w:rsidP="000121E6">
      <w:pPr>
        <w:pStyle w:val="NormalWeb"/>
        <w:spacing w:before="0" w:beforeAutospacing="0" w:after="0" w:afterAutospacing="0"/>
        <w:ind w:left="720"/>
        <w:rPr>
          <w:sz w:val="28"/>
          <w:szCs w:val="28"/>
          <w:shd w:val="clear" w:color="auto" w:fill="FFFFFF"/>
        </w:rPr>
      </w:pPr>
    </w:p>
    <w:p w14:paraId="02F09720" w14:textId="77777777" w:rsidR="00F822B2" w:rsidRDefault="00F822B2" w:rsidP="000121E6">
      <w:pPr>
        <w:pStyle w:val="NormalWeb"/>
        <w:spacing w:before="0" w:beforeAutospacing="0" w:after="0" w:afterAutospacing="0"/>
        <w:ind w:left="720"/>
        <w:rPr>
          <w:sz w:val="28"/>
          <w:szCs w:val="28"/>
          <w:shd w:val="clear" w:color="auto" w:fill="FFFFFF"/>
        </w:rPr>
      </w:pPr>
    </w:p>
    <w:tbl>
      <w:tblPr>
        <w:tblW w:w="10111" w:type="dxa"/>
        <w:tblInd w:w="108" w:type="dxa"/>
        <w:tblLook w:val="04A0" w:firstRow="1" w:lastRow="0" w:firstColumn="1" w:lastColumn="0" w:noHBand="0" w:noVBand="1"/>
      </w:tblPr>
      <w:tblGrid>
        <w:gridCol w:w="3873"/>
        <w:gridCol w:w="6238"/>
      </w:tblGrid>
      <w:tr w:rsidR="00F822B2" w:rsidRPr="00CA1915" w14:paraId="3B9B68DD" w14:textId="77777777" w:rsidTr="0067373D">
        <w:trPr>
          <w:trHeight w:val="252"/>
        </w:trPr>
        <w:tc>
          <w:tcPr>
            <w:tcW w:w="3873" w:type="dxa"/>
          </w:tcPr>
          <w:p w14:paraId="20C9E792" w14:textId="77777777" w:rsidR="00F822B2" w:rsidRPr="00CA1915" w:rsidRDefault="00F822B2" w:rsidP="0067373D">
            <w:pPr>
              <w:pStyle w:val="NormalWeb"/>
              <w:spacing w:before="0" w:beforeAutospacing="0" w:after="0" w:afterAutospacing="0"/>
              <w:rPr>
                <w:sz w:val="28"/>
                <w:szCs w:val="28"/>
              </w:rPr>
            </w:pPr>
            <w:r w:rsidRPr="00CA1915">
              <w:rPr>
                <w:sz w:val="28"/>
                <w:szCs w:val="28"/>
              </w:rPr>
              <w:t>Finanšu ministrs</w:t>
            </w:r>
          </w:p>
        </w:tc>
        <w:tc>
          <w:tcPr>
            <w:tcW w:w="6238" w:type="dxa"/>
          </w:tcPr>
          <w:p w14:paraId="7CC58AFA" w14:textId="77777777" w:rsidR="00F822B2" w:rsidRDefault="00F822B2" w:rsidP="0067373D">
            <w:pPr>
              <w:pStyle w:val="NormalWeb"/>
              <w:spacing w:before="0" w:beforeAutospacing="0" w:after="0" w:afterAutospacing="0"/>
              <w:rPr>
                <w:sz w:val="28"/>
                <w:szCs w:val="28"/>
              </w:rPr>
            </w:pPr>
            <w:r w:rsidRPr="00CA1915">
              <w:rPr>
                <w:sz w:val="28"/>
                <w:szCs w:val="28"/>
              </w:rPr>
              <w:t xml:space="preserve">              </w:t>
            </w:r>
            <w:r>
              <w:rPr>
                <w:sz w:val="28"/>
                <w:szCs w:val="28"/>
              </w:rPr>
              <w:t xml:space="preserve">                   </w:t>
            </w:r>
            <w:r w:rsidRPr="00CA1915">
              <w:rPr>
                <w:sz w:val="28"/>
                <w:szCs w:val="28"/>
              </w:rPr>
              <w:t xml:space="preserve"> </w:t>
            </w:r>
            <w:proofErr w:type="spellStart"/>
            <w:r w:rsidRPr="00CA1915">
              <w:rPr>
                <w:sz w:val="28"/>
                <w:szCs w:val="28"/>
              </w:rPr>
              <w:t>J.Reirs</w:t>
            </w:r>
            <w:proofErr w:type="spellEnd"/>
          </w:p>
          <w:p w14:paraId="417188D7" w14:textId="77777777" w:rsidR="00F822B2" w:rsidRPr="00CA1915" w:rsidRDefault="00F822B2" w:rsidP="0067373D">
            <w:pPr>
              <w:pStyle w:val="NormalWeb"/>
              <w:spacing w:before="0" w:beforeAutospacing="0" w:after="0" w:afterAutospacing="0"/>
              <w:rPr>
                <w:sz w:val="28"/>
                <w:szCs w:val="28"/>
              </w:rPr>
            </w:pPr>
          </w:p>
        </w:tc>
      </w:tr>
      <w:tr w:rsidR="008738FB" w:rsidRPr="008738FB" w14:paraId="65556DA9" w14:textId="77777777" w:rsidTr="0067373D">
        <w:trPr>
          <w:trHeight w:val="264"/>
        </w:trPr>
        <w:tc>
          <w:tcPr>
            <w:tcW w:w="3873" w:type="dxa"/>
          </w:tcPr>
          <w:p w14:paraId="5412A812" w14:textId="77777777" w:rsidR="00F822B2" w:rsidRPr="008738FB" w:rsidRDefault="00F822B2" w:rsidP="0067373D">
            <w:pPr>
              <w:pStyle w:val="NormalWeb"/>
              <w:spacing w:before="0" w:beforeAutospacing="0" w:after="0" w:afterAutospacing="0"/>
              <w:rPr>
                <w:sz w:val="28"/>
                <w:szCs w:val="28"/>
              </w:rPr>
            </w:pPr>
            <w:bookmarkStart w:id="34" w:name="_GoBack"/>
            <w:r w:rsidRPr="008738FB">
              <w:rPr>
                <w:sz w:val="28"/>
                <w:szCs w:val="28"/>
              </w:rPr>
              <w:t>Vīza:</w:t>
            </w:r>
          </w:p>
          <w:p w14:paraId="6AC6A6CF" w14:textId="77777777" w:rsidR="00F822B2" w:rsidRPr="008738FB" w:rsidRDefault="00F822B2" w:rsidP="0067373D">
            <w:pPr>
              <w:pStyle w:val="NormalWeb"/>
              <w:spacing w:before="0" w:beforeAutospacing="0" w:after="0" w:afterAutospacing="0"/>
              <w:rPr>
                <w:sz w:val="28"/>
                <w:szCs w:val="28"/>
              </w:rPr>
            </w:pPr>
            <w:r w:rsidRPr="008738FB">
              <w:rPr>
                <w:sz w:val="28"/>
                <w:szCs w:val="28"/>
              </w:rPr>
              <w:t xml:space="preserve">Valsts sekretāres </w:t>
            </w:r>
            <w:proofErr w:type="spellStart"/>
            <w:r w:rsidRPr="008738FB">
              <w:rPr>
                <w:sz w:val="28"/>
                <w:szCs w:val="28"/>
              </w:rPr>
              <w:t>p.i</w:t>
            </w:r>
            <w:proofErr w:type="spellEnd"/>
            <w:r w:rsidRPr="008738FB">
              <w:rPr>
                <w:sz w:val="28"/>
                <w:szCs w:val="28"/>
              </w:rPr>
              <w:t>.</w:t>
            </w:r>
          </w:p>
          <w:p w14:paraId="61FA3F18" w14:textId="77777777" w:rsidR="00F822B2" w:rsidRPr="008738FB" w:rsidRDefault="00F822B2" w:rsidP="0067373D">
            <w:pPr>
              <w:pStyle w:val="NormalWeb"/>
              <w:spacing w:before="0" w:beforeAutospacing="0" w:after="0" w:afterAutospacing="0"/>
              <w:rPr>
                <w:sz w:val="28"/>
                <w:szCs w:val="28"/>
              </w:rPr>
            </w:pPr>
          </w:p>
        </w:tc>
        <w:tc>
          <w:tcPr>
            <w:tcW w:w="6238" w:type="dxa"/>
          </w:tcPr>
          <w:p w14:paraId="58536B23" w14:textId="77777777" w:rsidR="00F822B2" w:rsidRPr="008738FB" w:rsidRDefault="00F822B2" w:rsidP="0067373D">
            <w:pPr>
              <w:pStyle w:val="NormalWeb"/>
              <w:spacing w:before="0" w:beforeAutospacing="0" w:after="0" w:afterAutospacing="0"/>
              <w:rPr>
                <w:sz w:val="28"/>
                <w:szCs w:val="28"/>
              </w:rPr>
            </w:pPr>
          </w:p>
          <w:p w14:paraId="1341FB61" w14:textId="77777777" w:rsidR="00F822B2" w:rsidRPr="008738FB" w:rsidRDefault="00F822B2" w:rsidP="0067373D">
            <w:pPr>
              <w:jc w:val="center"/>
              <w:rPr>
                <w:rFonts w:ascii="Times New Roman" w:hAnsi="Times New Roman"/>
                <w:sz w:val="28"/>
                <w:szCs w:val="28"/>
                <w:lang w:eastAsia="lv-LV"/>
              </w:rPr>
            </w:pPr>
            <w:proofErr w:type="spellStart"/>
            <w:r w:rsidRPr="008738FB">
              <w:rPr>
                <w:rFonts w:ascii="Times New Roman" w:hAnsi="Times New Roman"/>
                <w:sz w:val="28"/>
                <w:szCs w:val="28"/>
                <w:lang w:eastAsia="lv-LV"/>
              </w:rPr>
              <w:t>I.Braunfelde</w:t>
            </w:r>
            <w:proofErr w:type="spellEnd"/>
          </w:p>
        </w:tc>
      </w:tr>
      <w:bookmarkEnd w:id="34"/>
      <w:tr w:rsidR="00F822B2" w:rsidRPr="008738FB" w14:paraId="3E947372" w14:textId="77777777" w:rsidTr="0067373D">
        <w:trPr>
          <w:trHeight w:val="516"/>
        </w:trPr>
        <w:tc>
          <w:tcPr>
            <w:tcW w:w="3873" w:type="dxa"/>
          </w:tcPr>
          <w:p w14:paraId="195CD9CB" w14:textId="77777777" w:rsidR="00F822B2" w:rsidRPr="008738FB" w:rsidRDefault="00F822B2" w:rsidP="0067373D">
            <w:pPr>
              <w:pStyle w:val="NormalWeb"/>
              <w:spacing w:before="0" w:beforeAutospacing="0" w:after="0" w:afterAutospacing="0"/>
              <w:rPr>
                <w:sz w:val="28"/>
                <w:szCs w:val="28"/>
              </w:rPr>
            </w:pPr>
            <w:r w:rsidRPr="008738FB">
              <w:rPr>
                <w:sz w:val="28"/>
                <w:szCs w:val="28"/>
              </w:rPr>
              <w:t xml:space="preserve"> </w:t>
            </w:r>
          </w:p>
        </w:tc>
        <w:tc>
          <w:tcPr>
            <w:tcW w:w="6238" w:type="dxa"/>
          </w:tcPr>
          <w:p w14:paraId="1A1BFBB8" w14:textId="77777777" w:rsidR="00F822B2" w:rsidRPr="008738FB" w:rsidRDefault="00F822B2" w:rsidP="0067373D">
            <w:pPr>
              <w:pStyle w:val="NormalWeb"/>
              <w:spacing w:before="0" w:beforeAutospacing="0" w:after="0" w:afterAutospacing="0"/>
              <w:rPr>
                <w:sz w:val="28"/>
                <w:szCs w:val="28"/>
              </w:rPr>
            </w:pPr>
          </w:p>
        </w:tc>
      </w:tr>
    </w:tbl>
    <w:p w14:paraId="62E25B00" w14:textId="77777777" w:rsidR="00F822B2" w:rsidRPr="008738FB" w:rsidRDefault="00F822B2" w:rsidP="000121E6">
      <w:pPr>
        <w:pStyle w:val="NormalWeb"/>
        <w:spacing w:before="0" w:beforeAutospacing="0" w:after="0" w:afterAutospacing="0"/>
        <w:ind w:left="720"/>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685"/>
      </w:tblGrid>
      <w:tr w:rsidR="000121E6" w:rsidRPr="008738FB" w14:paraId="6899C9AA" w14:textId="77777777" w:rsidTr="002E1592">
        <w:tc>
          <w:tcPr>
            <w:tcW w:w="4962" w:type="dxa"/>
          </w:tcPr>
          <w:p w14:paraId="39A9C420" w14:textId="77777777" w:rsidR="00371EAB" w:rsidRPr="008738FB" w:rsidRDefault="00371EAB" w:rsidP="00F822B2">
            <w:pPr>
              <w:rPr>
                <w:sz w:val="28"/>
                <w:szCs w:val="28"/>
              </w:rPr>
            </w:pPr>
          </w:p>
        </w:tc>
        <w:tc>
          <w:tcPr>
            <w:tcW w:w="3685" w:type="dxa"/>
          </w:tcPr>
          <w:p w14:paraId="40D5E407" w14:textId="77777777" w:rsidR="00371EAB" w:rsidRPr="008738FB" w:rsidRDefault="00371EAB" w:rsidP="000121E6">
            <w:pPr>
              <w:pStyle w:val="NormalWeb"/>
              <w:spacing w:before="0" w:beforeAutospacing="0" w:after="0" w:afterAutospacing="0"/>
              <w:rPr>
                <w:sz w:val="28"/>
                <w:szCs w:val="28"/>
              </w:rPr>
            </w:pPr>
          </w:p>
        </w:tc>
      </w:tr>
    </w:tbl>
    <w:p w14:paraId="554165DA" w14:textId="77777777" w:rsidR="002E1592" w:rsidRPr="008738FB" w:rsidRDefault="002E1592" w:rsidP="00371EAB">
      <w:pPr>
        <w:spacing w:after="0" w:line="240" w:lineRule="auto"/>
        <w:rPr>
          <w:rFonts w:ascii="Times New Roman" w:hAnsi="Times New Roman" w:cs="Times New Roman"/>
        </w:rPr>
      </w:pPr>
    </w:p>
    <w:p w14:paraId="48ED3489" w14:textId="77777777" w:rsidR="002E1592" w:rsidRPr="008738FB" w:rsidRDefault="002E1592" w:rsidP="00371EAB">
      <w:pPr>
        <w:spacing w:after="0" w:line="240" w:lineRule="auto"/>
        <w:rPr>
          <w:rFonts w:ascii="Times New Roman" w:hAnsi="Times New Roman" w:cs="Times New Roman"/>
        </w:rPr>
      </w:pPr>
    </w:p>
    <w:p w14:paraId="4F054B87" w14:textId="1C7EC349" w:rsidR="00371EAB" w:rsidRPr="008738FB" w:rsidRDefault="00F822B2" w:rsidP="00371EAB">
      <w:pPr>
        <w:spacing w:after="0" w:line="240" w:lineRule="auto"/>
        <w:rPr>
          <w:rFonts w:ascii="Times New Roman" w:hAnsi="Times New Roman" w:cs="Times New Roman"/>
        </w:rPr>
      </w:pPr>
      <w:r w:rsidRPr="008738FB">
        <w:rPr>
          <w:rFonts w:ascii="Times New Roman" w:hAnsi="Times New Roman" w:cs="Times New Roman"/>
        </w:rPr>
        <w:t>11.12</w:t>
      </w:r>
      <w:r w:rsidR="00217B19" w:rsidRPr="008738FB">
        <w:rPr>
          <w:rFonts w:ascii="Times New Roman" w:hAnsi="Times New Roman" w:cs="Times New Roman"/>
        </w:rPr>
        <w:t xml:space="preserve">.2014. </w:t>
      </w:r>
      <w:r w:rsidR="0065555A" w:rsidRPr="008738FB">
        <w:rPr>
          <w:rFonts w:ascii="Times New Roman" w:hAnsi="Times New Roman" w:cs="Times New Roman"/>
        </w:rPr>
        <w:t>12:</w:t>
      </w:r>
      <w:r w:rsidRPr="008738FB">
        <w:rPr>
          <w:rFonts w:ascii="Times New Roman" w:hAnsi="Times New Roman" w:cs="Times New Roman"/>
        </w:rPr>
        <w:t>35</w:t>
      </w:r>
    </w:p>
    <w:p w14:paraId="192F5921" w14:textId="797E2EA6" w:rsidR="003C4CC8" w:rsidRPr="008738FB" w:rsidRDefault="0065555A" w:rsidP="00371EAB">
      <w:pPr>
        <w:spacing w:after="0" w:line="240" w:lineRule="auto"/>
        <w:rPr>
          <w:rFonts w:ascii="Times New Roman" w:hAnsi="Times New Roman" w:cs="Times New Roman"/>
        </w:rPr>
      </w:pPr>
      <w:r w:rsidRPr="008738FB">
        <w:rPr>
          <w:rFonts w:ascii="Times New Roman" w:hAnsi="Times New Roman" w:cs="Times New Roman"/>
        </w:rPr>
        <w:t>4</w:t>
      </w:r>
      <w:r w:rsidR="007864DC" w:rsidRPr="008738FB">
        <w:rPr>
          <w:rFonts w:ascii="Times New Roman" w:hAnsi="Times New Roman" w:cs="Times New Roman"/>
        </w:rPr>
        <w:t>59</w:t>
      </w:r>
    </w:p>
    <w:p w14:paraId="286EDB5F" w14:textId="77777777" w:rsidR="00F822B2" w:rsidRPr="008738FB" w:rsidRDefault="00371EAB" w:rsidP="00371EAB">
      <w:pPr>
        <w:spacing w:after="0" w:line="240" w:lineRule="auto"/>
        <w:rPr>
          <w:rFonts w:ascii="Times New Roman" w:hAnsi="Times New Roman" w:cs="Times New Roman"/>
        </w:rPr>
      </w:pPr>
      <w:r w:rsidRPr="008738FB">
        <w:rPr>
          <w:rFonts w:ascii="Times New Roman" w:hAnsi="Times New Roman" w:cs="Times New Roman"/>
        </w:rPr>
        <w:t xml:space="preserve">L. </w:t>
      </w:r>
      <w:proofErr w:type="spellStart"/>
      <w:r w:rsidRPr="008738FB">
        <w:rPr>
          <w:rFonts w:ascii="Times New Roman" w:hAnsi="Times New Roman" w:cs="Times New Roman"/>
        </w:rPr>
        <w:t>Guļkeviča</w:t>
      </w:r>
      <w:proofErr w:type="spellEnd"/>
      <w:r w:rsidR="00F822B2" w:rsidRPr="008738FB">
        <w:rPr>
          <w:rFonts w:ascii="Times New Roman" w:hAnsi="Times New Roman" w:cs="Times New Roman"/>
        </w:rPr>
        <w:t>, 67774875</w:t>
      </w:r>
    </w:p>
    <w:p w14:paraId="33CA37AB" w14:textId="3D794352" w:rsidR="00371EAB" w:rsidRPr="008738FB" w:rsidRDefault="00F822B2" w:rsidP="00371EAB">
      <w:pPr>
        <w:spacing w:after="0" w:line="240" w:lineRule="auto"/>
        <w:rPr>
          <w:rFonts w:ascii="Times New Roman" w:hAnsi="Times New Roman" w:cs="Times New Roman"/>
        </w:rPr>
      </w:pPr>
      <w:r w:rsidRPr="008738FB">
        <w:rPr>
          <w:rFonts w:ascii="Times New Roman" w:hAnsi="Times New Roman" w:cs="Times New Roman"/>
        </w:rPr>
        <w:t>Linda.G</w:t>
      </w:r>
      <w:r w:rsidR="00371EAB" w:rsidRPr="008738FB">
        <w:rPr>
          <w:rFonts w:ascii="Times New Roman" w:hAnsi="Times New Roman" w:cs="Times New Roman"/>
        </w:rPr>
        <w:t>ulkevica@fktk.lv</w:t>
      </w:r>
    </w:p>
    <w:p w14:paraId="6FC65D35" w14:textId="77777777" w:rsidR="00371EAB" w:rsidRPr="008738FB" w:rsidRDefault="00371EAB" w:rsidP="00371EAB">
      <w:pPr>
        <w:rPr>
          <w:lang w:val="de-DE"/>
        </w:rPr>
      </w:pPr>
    </w:p>
    <w:p w14:paraId="27F29C0A" w14:textId="77777777" w:rsidR="00371EAB" w:rsidRPr="00976D75" w:rsidRDefault="00371EAB" w:rsidP="000A69CF">
      <w:pPr>
        <w:pStyle w:val="NormalWeb"/>
        <w:shd w:val="clear" w:color="auto" w:fill="FFFFFF"/>
        <w:spacing w:line="265" w:lineRule="atLeast"/>
        <w:ind w:left="720"/>
      </w:pPr>
    </w:p>
    <w:sectPr w:rsidR="00371EAB" w:rsidRPr="00976D75" w:rsidSect="000121E6">
      <w:footerReference w:type="default" r:id="rId11"/>
      <w:pgSz w:w="11906" w:h="16838"/>
      <w:pgMar w:top="1134" w:right="1558" w:bottom="226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550D2" w14:textId="77777777" w:rsidR="00A8490C" w:rsidRDefault="00A8490C" w:rsidP="006F4FC6">
      <w:pPr>
        <w:spacing w:after="0" w:line="240" w:lineRule="auto"/>
      </w:pPr>
      <w:r>
        <w:separator/>
      </w:r>
    </w:p>
  </w:endnote>
  <w:endnote w:type="continuationSeparator" w:id="0">
    <w:p w14:paraId="1186DF46" w14:textId="77777777" w:rsidR="00A8490C" w:rsidRDefault="00A8490C" w:rsidP="006F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324142"/>
      <w:docPartObj>
        <w:docPartGallery w:val="Page Numbers (Bottom of Page)"/>
        <w:docPartUnique/>
      </w:docPartObj>
    </w:sdtPr>
    <w:sdtEndPr>
      <w:rPr>
        <w:noProof/>
      </w:rPr>
    </w:sdtEndPr>
    <w:sdtContent>
      <w:p w14:paraId="2B527FF9" w14:textId="77777777" w:rsidR="00F822B2" w:rsidRPr="008738FB" w:rsidRDefault="00F822B2" w:rsidP="00F822B2">
        <w:pPr>
          <w:pStyle w:val="Footer"/>
        </w:pPr>
        <w:r w:rsidRPr="008738FB">
          <w:rPr>
            <w:rFonts w:ascii="Times New Roman" w:hAnsi="Times New Roman" w:cs="Times New Roman"/>
            <w:sz w:val="20"/>
            <w:szCs w:val="20"/>
          </w:rPr>
          <w:t xml:space="preserve">FMLik_111214_FITL_BRRD; Likumprojekts "Grozījumi </w:t>
        </w:r>
        <w:hyperlink r:id="rId1" w:tgtFrame="_blank" w:history="1">
          <w:r w:rsidRPr="008738FB">
            <w:rPr>
              <w:rFonts w:ascii="Times New Roman" w:eastAsia="Times New Roman" w:hAnsi="Times New Roman" w:cs="Times New Roman"/>
              <w:sz w:val="20"/>
              <w:szCs w:val="20"/>
              <w:lang w:eastAsia="lv-LV"/>
            </w:rPr>
            <w:t>Finanšu instrumentu tirgus likumā</w:t>
          </w:r>
        </w:hyperlink>
        <w:r w:rsidRPr="008738FB">
          <w:rPr>
            <w:rFonts w:ascii="Times New Roman" w:hAnsi="Times New Roman" w:cs="Times New Roman"/>
            <w:sz w:val="20"/>
            <w:szCs w:val="20"/>
          </w:rPr>
          <w:t>"</w:t>
        </w:r>
      </w:p>
      <w:p w14:paraId="04C5FB9A" w14:textId="76D74E59" w:rsidR="00F822B2" w:rsidRDefault="00F822B2">
        <w:pPr>
          <w:pStyle w:val="Footer"/>
          <w:jc w:val="right"/>
        </w:pPr>
        <w:r>
          <w:fldChar w:fldCharType="begin"/>
        </w:r>
        <w:r>
          <w:instrText xml:space="preserve"> PAGE   \* MERGEFORMAT </w:instrText>
        </w:r>
        <w:r>
          <w:fldChar w:fldCharType="separate"/>
        </w:r>
        <w:r w:rsidR="0040102F">
          <w:rPr>
            <w:noProof/>
          </w:rPr>
          <w:t>2</w:t>
        </w:r>
        <w:r>
          <w:rPr>
            <w:noProof/>
          </w:rPr>
          <w:fldChar w:fldCharType="end"/>
        </w:r>
      </w:p>
    </w:sdtContent>
  </w:sdt>
  <w:p w14:paraId="3AA895A5" w14:textId="1FA7D5E8" w:rsidR="000121E6" w:rsidRDefault="00012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EF89" w14:textId="77777777" w:rsidR="00A8490C" w:rsidRDefault="00A8490C" w:rsidP="006F4FC6">
      <w:pPr>
        <w:spacing w:after="0" w:line="240" w:lineRule="auto"/>
      </w:pPr>
      <w:r>
        <w:separator/>
      </w:r>
    </w:p>
  </w:footnote>
  <w:footnote w:type="continuationSeparator" w:id="0">
    <w:p w14:paraId="513D3782" w14:textId="77777777" w:rsidR="00A8490C" w:rsidRDefault="00A8490C" w:rsidP="006F4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E87"/>
    <w:multiLevelType w:val="hybridMultilevel"/>
    <w:tmpl w:val="00A079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FC06C9"/>
    <w:multiLevelType w:val="hybridMultilevel"/>
    <w:tmpl w:val="961E9564"/>
    <w:lvl w:ilvl="0" w:tplc="E94221B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ABDA6EA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AD5519"/>
    <w:multiLevelType w:val="hybridMultilevel"/>
    <w:tmpl w:val="CEA05F54"/>
    <w:lvl w:ilvl="0" w:tplc="B7606E48">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AB3FB0"/>
    <w:multiLevelType w:val="hybridMultilevel"/>
    <w:tmpl w:val="FFEA5168"/>
    <w:lvl w:ilvl="0" w:tplc="E5741B70">
      <w:start w:val="1"/>
      <w:numFmt w:val="decimal"/>
      <w:lvlText w:val="%1)"/>
      <w:lvlJc w:val="left"/>
      <w:pPr>
        <w:ind w:left="30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B91B73"/>
    <w:multiLevelType w:val="hybridMultilevel"/>
    <w:tmpl w:val="66043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722C80"/>
    <w:multiLevelType w:val="hybridMultilevel"/>
    <w:tmpl w:val="52F282C0"/>
    <w:lvl w:ilvl="0" w:tplc="460EE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B78599A"/>
    <w:multiLevelType w:val="hybridMultilevel"/>
    <w:tmpl w:val="141A8AE2"/>
    <w:lvl w:ilvl="0" w:tplc="9E64DA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EF8282C"/>
    <w:multiLevelType w:val="hybridMultilevel"/>
    <w:tmpl w:val="37C035AA"/>
    <w:lvl w:ilvl="0" w:tplc="73CA6A44">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8">
    <w:nsid w:val="30C24349"/>
    <w:multiLevelType w:val="hybridMultilevel"/>
    <w:tmpl w:val="2C3EAA0E"/>
    <w:lvl w:ilvl="0" w:tplc="5402291C">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2153D7"/>
    <w:multiLevelType w:val="hybridMultilevel"/>
    <w:tmpl w:val="C8F01438"/>
    <w:lvl w:ilvl="0" w:tplc="529465B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63406D2"/>
    <w:multiLevelType w:val="hybridMultilevel"/>
    <w:tmpl w:val="8CCA81F0"/>
    <w:lvl w:ilvl="0" w:tplc="EC8657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B93737"/>
    <w:multiLevelType w:val="hybridMultilevel"/>
    <w:tmpl w:val="D038AB5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8051988"/>
    <w:multiLevelType w:val="hybridMultilevel"/>
    <w:tmpl w:val="66043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2AB22DE"/>
    <w:multiLevelType w:val="hybridMultilevel"/>
    <w:tmpl w:val="CEA05F54"/>
    <w:lvl w:ilvl="0" w:tplc="B7606E48">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9A26E46"/>
    <w:multiLevelType w:val="hybridMultilevel"/>
    <w:tmpl w:val="47E234EE"/>
    <w:lvl w:ilvl="0" w:tplc="E94221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12F0483"/>
    <w:multiLevelType w:val="hybridMultilevel"/>
    <w:tmpl w:val="D6FE85D4"/>
    <w:lvl w:ilvl="0" w:tplc="E94221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3575DBE"/>
    <w:multiLevelType w:val="hybridMultilevel"/>
    <w:tmpl w:val="66043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BAC48D2"/>
    <w:multiLevelType w:val="hybridMultilevel"/>
    <w:tmpl w:val="D6FE85D4"/>
    <w:lvl w:ilvl="0" w:tplc="E94221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EBF4C0D"/>
    <w:multiLevelType w:val="hybridMultilevel"/>
    <w:tmpl w:val="CCB00BE6"/>
    <w:lvl w:ilvl="0" w:tplc="E5741B70">
      <w:start w:val="1"/>
      <w:numFmt w:val="decimal"/>
      <w:lvlText w:val="%1)"/>
      <w:lvlJc w:val="left"/>
      <w:pPr>
        <w:ind w:left="306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1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2"/>
  </w:num>
  <w:num w:numId="3">
    <w:abstractNumId w:val="16"/>
  </w:num>
  <w:num w:numId="4">
    <w:abstractNumId w:val="15"/>
  </w:num>
  <w:num w:numId="5">
    <w:abstractNumId w:val="6"/>
  </w:num>
  <w:num w:numId="6">
    <w:abstractNumId w:val="17"/>
  </w:num>
  <w:num w:numId="7">
    <w:abstractNumId w:val="4"/>
  </w:num>
  <w:num w:numId="8">
    <w:abstractNumId w:val="14"/>
  </w:num>
  <w:num w:numId="9">
    <w:abstractNumId w:val="10"/>
  </w:num>
  <w:num w:numId="10">
    <w:abstractNumId w:val="1"/>
  </w:num>
  <w:num w:numId="11">
    <w:abstractNumId w:val="11"/>
  </w:num>
  <w:num w:numId="12">
    <w:abstractNumId w:val="3"/>
  </w:num>
  <w:num w:numId="13">
    <w:abstractNumId w:val="18"/>
  </w:num>
  <w:num w:numId="14">
    <w:abstractNumId w:val="13"/>
  </w:num>
  <w:num w:numId="15">
    <w:abstractNumId w:val="2"/>
  </w:num>
  <w:num w:numId="16">
    <w:abstractNumId w:val="9"/>
  </w:num>
  <w:num w:numId="17">
    <w:abstractNumId w:val="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DC"/>
    <w:rsid w:val="00003620"/>
    <w:rsid w:val="0000588A"/>
    <w:rsid w:val="00010E18"/>
    <w:rsid w:val="00011078"/>
    <w:rsid w:val="000121E6"/>
    <w:rsid w:val="00014E9B"/>
    <w:rsid w:val="000304E3"/>
    <w:rsid w:val="00033812"/>
    <w:rsid w:val="00034D07"/>
    <w:rsid w:val="00037EC1"/>
    <w:rsid w:val="00041733"/>
    <w:rsid w:val="00054D27"/>
    <w:rsid w:val="00062DD5"/>
    <w:rsid w:val="0006304A"/>
    <w:rsid w:val="000760B5"/>
    <w:rsid w:val="000971A3"/>
    <w:rsid w:val="000A69CF"/>
    <w:rsid w:val="000B5753"/>
    <w:rsid w:val="000C1C4B"/>
    <w:rsid w:val="000C2EA7"/>
    <w:rsid w:val="000D13C3"/>
    <w:rsid w:val="000F5BEF"/>
    <w:rsid w:val="00101057"/>
    <w:rsid w:val="00102EDA"/>
    <w:rsid w:val="00114580"/>
    <w:rsid w:val="00124415"/>
    <w:rsid w:val="001252DD"/>
    <w:rsid w:val="00127529"/>
    <w:rsid w:val="00127DC4"/>
    <w:rsid w:val="00146FDC"/>
    <w:rsid w:val="001620ED"/>
    <w:rsid w:val="00162FDC"/>
    <w:rsid w:val="00163616"/>
    <w:rsid w:val="00173DC1"/>
    <w:rsid w:val="001920F7"/>
    <w:rsid w:val="00193547"/>
    <w:rsid w:val="001A575D"/>
    <w:rsid w:val="001C0153"/>
    <w:rsid w:val="001C07B7"/>
    <w:rsid w:val="001C74C1"/>
    <w:rsid w:val="001E1B1F"/>
    <w:rsid w:val="001E7968"/>
    <w:rsid w:val="001F44AD"/>
    <w:rsid w:val="002034DE"/>
    <w:rsid w:val="0021000D"/>
    <w:rsid w:val="0021029F"/>
    <w:rsid w:val="00210F54"/>
    <w:rsid w:val="00217B19"/>
    <w:rsid w:val="00256D94"/>
    <w:rsid w:val="00266223"/>
    <w:rsid w:val="0027244B"/>
    <w:rsid w:val="00273AE4"/>
    <w:rsid w:val="00285B50"/>
    <w:rsid w:val="00286E6F"/>
    <w:rsid w:val="00290865"/>
    <w:rsid w:val="002A5F88"/>
    <w:rsid w:val="002B09EC"/>
    <w:rsid w:val="002E1592"/>
    <w:rsid w:val="002E5AD4"/>
    <w:rsid w:val="002F2330"/>
    <w:rsid w:val="003143FD"/>
    <w:rsid w:val="00336AF8"/>
    <w:rsid w:val="00336DF3"/>
    <w:rsid w:val="003375C9"/>
    <w:rsid w:val="0036364B"/>
    <w:rsid w:val="00371EAB"/>
    <w:rsid w:val="003727BE"/>
    <w:rsid w:val="00372AB6"/>
    <w:rsid w:val="003769C7"/>
    <w:rsid w:val="0038181B"/>
    <w:rsid w:val="003A0298"/>
    <w:rsid w:val="003A36E7"/>
    <w:rsid w:val="003A72D7"/>
    <w:rsid w:val="003B515B"/>
    <w:rsid w:val="003C00AD"/>
    <w:rsid w:val="003C4CC8"/>
    <w:rsid w:val="003D25B6"/>
    <w:rsid w:val="003E6407"/>
    <w:rsid w:val="003F1921"/>
    <w:rsid w:val="003F3229"/>
    <w:rsid w:val="003F7D75"/>
    <w:rsid w:val="0040102F"/>
    <w:rsid w:val="00414C3A"/>
    <w:rsid w:val="0041627B"/>
    <w:rsid w:val="00433162"/>
    <w:rsid w:val="00436508"/>
    <w:rsid w:val="00437E14"/>
    <w:rsid w:val="004443FB"/>
    <w:rsid w:val="00450C2C"/>
    <w:rsid w:val="00453287"/>
    <w:rsid w:val="00457DE4"/>
    <w:rsid w:val="004736D0"/>
    <w:rsid w:val="004765A7"/>
    <w:rsid w:val="00480378"/>
    <w:rsid w:val="004911E4"/>
    <w:rsid w:val="004A1D1E"/>
    <w:rsid w:val="004A2677"/>
    <w:rsid w:val="004B1AE8"/>
    <w:rsid w:val="004C2444"/>
    <w:rsid w:val="004C3649"/>
    <w:rsid w:val="004F2A44"/>
    <w:rsid w:val="004F58DF"/>
    <w:rsid w:val="00502986"/>
    <w:rsid w:val="00511D1B"/>
    <w:rsid w:val="00512FFC"/>
    <w:rsid w:val="00527F24"/>
    <w:rsid w:val="0053189A"/>
    <w:rsid w:val="0056630D"/>
    <w:rsid w:val="00570963"/>
    <w:rsid w:val="00586548"/>
    <w:rsid w:val="005872D8"/>
    <w:rsid w:val="005A2F85"/>
    <w:rsid w:val="005C345B"/>
    <w:rsid w:val="005E6C31"/>
    <w:rsid w:val="00625087"/>
    <w:rsid w:val="0064229D"/>
    <w:rsid w:val="0065555A"/>
    <w:rsid w:val="00677BF2"/>
    <w:rsid w:val="006817D3"/>
    <w:rsid w:val="006A6568"/>
    <w:rsid w:val="006C45D3"/>
    <w:rsid w:val="006C4AF4"/>
    <w:rsid w:val="006D42FF"/>
    <w:rsid w:val="006F4FC6"/>
    <w:rsid w:val="007108AA"/>
    <w:rsid w:val="00711E74"/>
    <w:rsid w:val="007471DA"/>
    <w:rsid w:val="00755A7F"/>
    <w:rsid w:val="00764DF8"/>
    <w:rsid w:val="00765D60"/>
    <w:rsid w:val="007772E7"/>
    <w:rsid w:val="007802C0"/>
    <w:rsid w:val="007864DC"/>
    <w:rsid w:val="00796FAE"/>
    <w:rsid w:val="00797AB2"/>
    <w:rsid w:val="007A6FB7"/>
    <w:rsid w:val="007B3280"/>
    <w:rsid w:val="007C387D"/>
    <w:rsid w:val="007C6981"/>
    <w:rsid w:val="007E3C93"/>
    <w:rsid w:val="007F4088"/>
    <w:rsid w:val="008153CE"/>
    <w:rsid w:val="008161FF"/>
    <w:rsid w:val="00832587"/>
    <w:rsid w:val="0085131A"/>
    <w:rsid w:val="0087268D"/>
    <w:rsid w:val="00872FD6"/>
    <w:rsid w:val="008738FB"/>
    <w:rsid w:val="00873EA6"/>
    <w:rsid w:val="0087404A"/>
    <w:rsid w:val="008744F9"/>
    <w:rsid w:val="008918B0"/>
    <w:rsid w:val="008950F5"/>
    <w:rsid w:val="008A654E"/>
    <w:rsid w:val="008C5BDA"/>
    <w:rsid w:val="008D0D71"/>
    <w:rsid w:val="008D53F2"/>
    <w:rsid w:val="008E349B"/>
    <w:rsid w:val="008E663E"/>
    <w:rsid w:val="00910812"/>
    <w:rsid w:val="00934A4F"/>
    <w:rsid w:val="00946B72"/>
    <w:rsid w:val="009518F8"/>
    <w:rsid w:val="009579AF"/>
    <w:rsid w:val="0096062F"/>
    <w:rsid w:val="009634CA"/>
    <w:rsid w:val="00976D75"/>
    <w:rsid w:val="0099030C"/>
    <w:rsid w:val="009922D8"/>
    <w:rsid w:val="009A732A"/>
    <w:rsid w:val="009C094D"/>
    <w:rsid w:val="009D4554"/>
    <w:rsid w:val="009D72F5"/>
    <w:rsid w:val="009E0A8D"/>
    <w:rsid w:val="009E1E9C"/>
    <w:rsid w:val="009F6C49"/>
    <w:rsid w:val="00A01556"/>
    <w:rsid w:val="00A04E27"/>
    <w:rsid w:val="00A32028"/>
    <w:rsid w:val="00A75E96"/>
    <w:rsid w:val="00A834D4"/>
    <w:rsid w:val="00A8490C"/>
    <w:rsid w:val="00AA0F7C"/>
    <w:rsid w:val="00AA4B05"/>
    <w:rsid w:val="00AA4B57"/>
    <w:rsid w:val="00AA63FC"/>
    <w:rsid w:val="00AA6DF8"/>
    <w:rsid w:val="00AA7AD3"/>
    <w:rsid w:val="00AB2F56"/>
    <w:rsid w:val="00AB39BA"/>
    <w:rsid w:val="00AD04D6"/>
    <w:rsid w:val="00AE1C92"/>
    <w:rsid w:val="00AE39DD"/>
    <w:rsid w:val="00AE4834"/>
    <w:rsid w:val="00AE4A8C"/>
    <w:rsid w:val="00AF0B3B"/>
    <w:rsid w:val="00AF2D10"/>
    <w:rsid w:val="00AF4197"/>
    <w:rsid w:val="00B1254E"/>
    <w:rsid w:val="00B268F7"/>
    <w:rsid w:val="00B32344"/>
    <w:rsid w:val="00B5022A"/>
    <w:rsid w:val="00B51B63"/>
    <w:rsid w:val="00B53ED7"/>
    <w:rsid w:val="00B675B5"/>
    <w:rsid w:val="00B72DA8"/>
    <w:rsid w:val="00B73F8F"/>
    <w:rsid w:val="00B765BE"/>
    <w:rsid w:val="00B96A86"/>
    <w:rsid w:val="00BC2C14"/>
    <w:rsid w:val="00BC5D06"/>
    <w:rsid w:val="00BD4ED2"/>
    <w:rsid w:val="00BE7BE7"/>
    <w:rsid w:val="00BF29A2"/>
    <w:rsid w:val="00BF48A9"/>
    <w:rsid w:val="00C2384E"/>
    <w:rsid w:val="00C60FC2"/>
    <w:rsid w:val="00C63A9B"/>
    <w:rsid w:val="00C806D5"/>
    <w:rsid w:val="00C91C1C"/>
    <w:rsid w:val="00C93F8F"/>
    <w:rsid w:val="00CB06AE"/>
    <w:rsid w:val="00CB101B"/>
    <w:rsid w:val="00CC0F0D"/>
    <w:rsid w:val="00CD4C00"/>
    <w:rsid w:val="00CE5CD8"/>
    <w:rsid w:val="00CF2C06"/>
    <w:rsid w:val="00CF3DE1"/>
    <w:rsid w:val="00CF4061"/>
    <w:rsid w:val="00D00A59"/>
    <w:rsid w:val="00D01661"/>
    <w:rsid w:val="00D017CB"/>
    <w:rsid w:val="00D132E3"/>
    <w:rsid w:val="00D3341A"/>
    <w:rsid w:val="00D464B1"/>
    <w:rsid w:val="00D557AC"/>
    <w:rsid w:val="00D64243"/>
    <w:rsid w:val="00D72BCD"/>
    <w:rsid w:val="00D731FF"/>
    <w:rsid w:val="00D75D63"/>
    <w:rsid w:val="00D7755C"/>
    <w:rsid w:val="00D84581"/>
    <w:rsid w:val="00D8624B"/>
    <w:rsid w:val="00D90FD2"/>
    <w:rsid w:val="00DA48A9"/>
    <w:rsid w:val="00DC5156"/>
    <w:rsid w:val="00DE1DF7"/>
    <w:rsid w:val="00DE2A89"/>
    <w:rsid w:val="00DE7271"/>
    <w:rsid w:val="00DF1D30"/>
    <w:rsid w:val="00DF26CD"/>
    <w:rsid w:val="00DF5663"/>
    <w:rsid w:val="00E126C2"/>
    <w:rsid w:val="00E15C80"/>
    <w:rsid w:val="00E27045"/>
    <w:rsid w:val="00E45573"/>
    <w:rsid w:val="00E71A55"/>
    <w:rsid w:val="00E76D4D"/>
    <w:rsid w:val="00E7765F"/>
    <w:rsid w:val="00E87E00"/>
    <w:rsid w:val="00EA580F"/>
    <w:rsid w:val="00EB374D"/>
    <w:rsid w:val="00EC746B"/>
    <w:rsid w:val="00ED0662"/>
    <w:rsid w:val="00EE1118"/>
    <w:rsid w:val="00EE3467"/>
    <w:rsid w:val="00EE4D1C"/>
    <w:rsid w:val="00EE559E"/>
    <w:rsid w:val="00EE607B"/>
    <w:rsid w:val="00EF6D99"/>
    <w:rsid w:val="00F22001"/>
    <w:rsid w:val="00F310B6"/>
    <w:rsid w:val="00F36016"/>
    <w:rsid w:val="00F407D5"/>
    <w:rsid w:val="00F52B94"/>
    <w:rsid w:val="00F70438"/>
    <w:rsid w:val="00F71A6A"/>
    <w:rsid w:val="00F822B2"/>
    <w:rsid w:val="00F82433"/>
    <w:rsid w:val="00F91246"/>
    <w:rsid w:val="00F95F54"/>
    <w:rsid w:val="00FB49E6"/>
    <w:rsid w:val="00FD1549"/>
    <w:rsid w:val="00FE473D"/>
    <w:rsid w:val="00FF3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71A4"/>
  <w15:docId w15:val="{6DDC7852-15AD-48FC-9891-41D100B2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DC"/>
  </w:style>
  <w:style w:type="paragraph" w:styleId="Heading1">
    <w:name w:val="heading 1"/>
    <w:basedOn w:val="Normal"/>
    <w:next w:val="Normal"/>
    <w:link w:val="Heading1Char"/>
    <w:uiPriority w:val="9"/>
    <w:qFormat/>
    <w:rsid w:val="00371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46FD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6FDC"/>
    <w:rPr>
      <w:sz w:val="16"/>
      <w:szCs w:val="16"/>
    </w:rPr>
  </w:style>
  <w:style w:type="paragraph" w:styleId="CommentText">
    <w:name w:val="annotation text"/>
    <w:basedOn w:val="Normal"/>
    <w:link w:val="CommentTextChar"/>
    <w:uiPriority w:val="99"/>
    <w:unhideWhenUsed/>
    <w:rsid w:val="00146FDC"/>
    <w:pPr>
      <w:spacing w:line="240" w:lineRule="auto"/>
    </w:pPr>
    <w:rPr>
      <w:sz w:val="20"/>
      <w:szCs w:val="20"/>
    </w:rPr>
  </w:style>
  <w:style w:type="character" w:customStyle="1" w:styleId="CommentTextChar">
    <w:name w:val="Comment Text Char"/>
    <w:basedOn w:val="DefaultParagraphFont"/>
    <w:link w:val="CommentText"/>
    <w:uiPriority w:val="99"/>
    <w:rsid w:val="00146FDC"/>
    <w:rPr>
      <w:sz w:val="20"/>
      <w:szCs w:val="20"/>
    </w:rPr>
  </w:style>
  <w:style w:type="paragraph" w:customStyle="1" w:styleId="tv213">
    <w:name w:val="tv213"/>
    <w:basedOn w:val="Normal"/>
    <w:rsid w:val="00146F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4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FDC"/>
    <w:rPr>
      <w:rFonts w:ascii="Tahoma" w:hAnsi="Tahoma" w:cs="Tahoma"/>
      <w:sz w:val="16"/>
      <w:szCs w:val="16"/>
    </w:rPr>
  </w:style>
  <w:style w:type="character" w:customStyle="1" w:styleId="Heading3Char">
    <w:name w:val="Heading 3 Char"/>
    <w:basedOn w:val="DefaultParagraphFont"/>
    <w:link w:val="Heading3"/>
    <w:uiPriority w:val="9"/>
    <w:rsid w:val="00146FDC"/>
    <w:rPr>
      <w:rFonts w:ascii="Times New Roman" w:eastAsia="Times New Roman" w:hAnsi="Times New Roman" w:cs="Times New Roman"/>
      <w:b/>
      <w:bCs/>
      <w:sz w:val="27"/>
      <w:szCs w:val="27"/>
      <w:lang w:eastAsia="lv-LV"/>
    </w:rPr>
  </w:style>
  <w:style w:type="character" w:customStyle="1" w:styleId="apple-converted-space">
    <w:name w:val="apple-converted-space"/>
    <w:basedOn w:val="DefaultParagraphFont"/>
    <w:rsid w:val="00146FDC"/>
  </w:style>
  <w:style w:type="character" w:styleId="Hyperlink">
    <w:name w:val="Hyperlink"/>
    <w:basedOn w:val="DefaultParagraphFont"/>
    <w:uiPriority w:val="99"/>
    <w:semiHidden/>
    <w:unhideWhenUsed/>
    <w:rsid w:val="00146FDC"/>
    <w:rPr>
      <w:color w:val="0000FF"/>
      <w:u w:val="single"/>
    </w:rPr>
  </w:style>
  <w:style w:type="paragraph" w:styleId="NormalWeb">
    <w:name w:val="Normal (Web)"/>
    <w:basedOn w:val="Normal"/>
    <w:uiPriority w:val="99"/>
    <w:unhideWhenUsed/>
    <w:rsid w:val="00146F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F48A9"/>
    <w:pPr>
      <w:ind w:left="720"/>
      <w:contextualSpacing/>
    </w:pPr>
  </w:style>
  <w:style w:type="paragraph" w:customStyle="1" w:styleId="norm">
    <w:name w:val="norm"/>
    <w:basedOn w:val="Normal"/>
    <w:rsid w:val="00AF41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article-norm">
    <w:name w:val="title-article-norm"/>
    <w:basedOn w:val="Normal"/>
    <w:rsid w:val="00CB10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tle-article-norm">
    <w:name w:val="stitle-article-norm"/>
    <w:basedOn w:val="Normal"/>
    <w:rsid w:val="00CB10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script">
    <w:name w:val="superscript"/>
    <w:basedOn w:val="DefaultParagraphFont"/>
    <w:rsid w:val="00CB101B"/>
  </w:style>
  <w:style w:type="paragraph" w:customStyle="1" w:styleId="modref">
    <w:name w:val="modref"/>
    <w:basedOn w:val="Normal"/>
    <w:rsid w:val="00CB10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50C2C"/>
    <w:rPr>
      <w:b/>
      <w:bCs/>
    </w:rPr>
  </w:style>
  <w:style w:type="character" w:customStyle="1" w:styleId="CommentSubjectChar">
    <w:name w:val="Comment Subject Char"/>
    <w:basedOn w:val="CommentTextChar"/>
    <w:link w:val="CommentSubject"/>
    <w:uiPriority w:val="99"/>
    <w:semiHidden/>
    <w:rsid w:val="00450C2C"/>
    <w:rPr>
      <w:b/>
      <w:bCs/>
      <w:sz w:val="20"/>
      <w:szCs w:val="20"/>
    </w:rPr>
  </w:style>
  <w:style w:type="paragraph" w:customStyle="1" w:styleId="labojumupamats">
    <w:name w:val="labojumu_pamats"/>
    <w:basedOn w:val="Normal"/>
    <w:rsid w:val="00AA63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12">
    <w:name w:val="CM1+2"/>
    <w:basedOn w:val="Normal"/>
    <w:next w:val="Normal"/>
    <w:uiPriority w:val="99"/>
    <w:rsid w:val="00102EDA"/>
    <w:pPr>
      <w:autoSpaceDE w:val="0"/>
      <w:autoSpaceDN w:val="0"/>
      <w:adjustRightInd w:val="0"/>
      <w:spacing w:after="0" w:line="240" w:lineRule="auto"/>
    </w:pPr>
    <w:rPr>
      <w:rFonts w:ascii="EUAlbertina" w:hAnsi="EUAlbertina"/>
      <w:sz w:val="24"/>
      <w:szCs w:val="24"/>
    </w:rPr>
  </w:style>
  <w:style w:type="paragraph" w:customStyle="1" w:styleId="CM32">
    <w:name w:val="CM3+2"/>
    <w:basedOn w:val="Normal"/>
    <w:next w:val="Normal"/>
    <w:uiPriority w:val="99"/>
    <w:rsid w:val="00102EDA"/>
    <w:pPr>
      <w:autoSpaceDE w:val="0"/>
      <w:autoSpaceDN w:val="0"/>
      <w:adjustRightInd w:val="0"/>
      <w:spacing w:after="0" w:line="240" w:lineRule="auto"/>
    </w:pPr>
    <w:rPr>
      <w:rFonts w:ascii="EUAlbertina" w:hAnsi="EUAlbertina"/>
      <w:sz w:val="24"/>
      <w:szCs w:val="24"/>
    </w:rPr>
  </w:style>
  <w:style w:type="paragraph" w:customStyle="1" w:styleId="CM1">
    <w:name w:val="CM1"/>
    <w:basedOn w:val="Normal"/>
    <w:next w:val="Normal"/>
    <w:uiPriority w:val="99"/>
    <w:rsid w:val="00102ED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102EDA"/>
    <w:pPr>
      <w:autoSpaceDE w:val="0"/>
      <w:autoSpaceDN w:val="0"/>
      <w:adjustRightInd w:val="0"/>
      <w:spacing w:after="0" w:line="240" w:lineRule="auto"/>
    </w:pPr>
    <w:rPr>
      <w:rFonts w:ascii="EUAlbertina" w:hAnsi="EUAlbertina"/>
      <w:sz w:val="24"/>
      <w:szCs w:val="24"/>
    </w:rPr>
  </w:style>
  <w:style w:type="paragraph" w:customStyle="1" w:styleId="Default">
    <w:name w:val="Default"/>
    <w:rsid w:val="006F4FC6"/>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6F4F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4FC6"/>
  </w:style>
  <w:style w:type="paragraph" w:styleId="Footer">
    <w:name w:val="footer"/>
    <w:basedOn w:val="Normal"/>
    <w:link w:val="FooterChar"/>
    <w:uiPriority w:val="99"/>
    <w:unhideWhenUsed/>
    <w:rsid w:val="006F4F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4FC6"/>
  </w:style>
  <w:style w:type="paragraph" w:styleId="Revision">
    <w:name w:val="Revision"/>
    <w:hidden/>
    <w:uiPriority w:val="99"/>
    <w:semiHidden/>
    <w:rsid w:val="00C806D5"/>
    <w:pPr>
      <w:spacing w:after="0" w:line="240" w:lineRule="auto"/>
    </w:pPr>
  </w:style>
  <w:style w:type="character" w:customStyle="1" w:styleId="Heading1Char">
    <w:name w:val="Heading 1 Char"/>
    <w:basedOn w:val="DefaultParagraphFont"/>
    <w:link w:val="Heading1"/>
    <w:uiPriority w:val="9"/>
    <w:rsid w:val="00371EA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432">
      <w:bodyDiv w:val="1"/>
      <w:marLeft w:val="0"/>
      <w:marRight w:val="0"/>
      <w:marTop w:val="0"/>
      <w:marBottom w:val="0"/>
      <w:divBdr>
        <w:top w:val="none" w:sz="0" w:space="0" w:color="auto"/>
        <w:left w:val="none" w:sz="0" w:space="0" w:color="auto"/>
        <w:bottom w:val="none" w:sz="0" w:space="0" w:color="auto"/>
        <w:right w:val="none" w:sz="0" w:space="0" w:color="auto"/>
      </w:divBdr>
    </w:div>
    <w:div w:id="76825844">
      <w:bodyDiv w:val="1"/>
      <w:marLeft w:val="0"/>
      <w:marRight w:val="0"/>
      <w:marTop w:val="0"/>
      <w:marBottom w:val="0"/>
      <w:divBdr>
        <w:top w:val="none" w:sz="0" w:space="0" w:color="auto"/>
        <w:left w:val="none" w:sz="0" w:space="0" w:color="auto"/>
        <w:bottom w:val="none" w:sz="0" w:space="0" w:color="auto"/>
        <w:right w:val="none" w:sz="0" w:space="0" w:color="auto"/>
      </w:divBdr>
    </w:div>
    <w:div w:id="128017615">
      <w:bodyDiv w:val="1"/>
      <w:marLeft w:val="0"/>
      <w:marRight w:val="0"/>
      <w:marTop w:val="0"/>
      <w:marBottom w:val="0"/>
      <w:divBdr>
        <w:top w:val="none" w:sz="0" w:space="0" w:color="auto"/>
        <w:left w:val="none" w:sz="0" w:space="0" w:color="auto"/>
        <w:bottom w:val="none" w:sz="0" w:space="0" w:color="auto"/>
        <w:right w:val="none" w:sz="0" w:space="0" w:color="auto"/>
      </w:divBdr>
      <w:divsChild>
        <w:div w:id="1326739710">
          <w:marLeft w:val="0"/>
          <w:marRight w:val="0"/>
          <w:marTop w:val="0"/>
          <w:marBottom w:val="0"/>
          <w:divBdr>
            <w:top w:val="none" w:sz="0" w:space="0" w:color="auto"/>
            <w:left w:val="none" w:sz="0" w:space="0" w:color="auto"/>
            <w:bottom w:val="none" w:sz="0" w:space="0" w:color="auto"/>
            <w:right w:val="none" w:sz="0" w:space="0" w:color="auto"/>
          </w:divBdr>
        </w:div>
        <w:div w:id="1813673164">
          <w:marLeft w:val="0"/>
          <w:marRight w:val="0"/>
          <w:marTop w:val="0"/>
          <w:marBottom w:val="0"/>
          <w:divBdr>
            <w:top w:val="none" w:sz="0" w:space="0" w:color="auto"/>
            <w:left w:val="none" w:sz="0" w:space="0" w:color="auto"/>
            <w:bottom w:val="none" w:sz="0" w:space="0" w:color="auto"/>
            <w:right w:val="none" w:sz="0" w:space="0" w:color="auto"/>
          </w:divBdr>
        </w:div>
        <w:div w:id="1477605057">
          <w:marLeft w:val="0"/>
          <w:marRight w:val="0"/>
          <w:marTop w:val="0"/>
          <w:marBottom w:val="0"/>
          <w:divBdr>
            <w:top w:val="none" w:sz="0" w:space="0" w:color="auto"/>
            <w:left w:val="none" w:sz="0" w:space="0" w:color="auto"/>
            <w:bottom w:val="none" w:sz="0" w:space="0" w:color="auto"/>
            <w:right w:val="none" w:sz="0" w:space="0" w:color="auto"/>
          </w:divBdr>
        </w:div>
        <w:div w:id="1932425918">
          <w:marLeft w:val="0"/>
          <w:marRight w:val="0"/>
          <w:marTop w:val="0"/>
          <w:marBottom w:val="0"/>
          <w:divBdr>
            <w:top w:val="none" w:sz="0" w:space="0" w:color="auto"/>
            <w:left w:val="none" w:sz="0" w:space="0" w:color="auto"/>
            <w:bottom w:val="none" w:sz="0" w:space="0" w:color="auto"/>
            <w:right w:val="none" w:sz="0" w:space="0" w:color="auto"/>
          </w:divBdr>
        </w:div>
        <w:div w:id="65693577">
          <w:marLeft w:val="0"/>
          <w:marRight w:val="0"/>
          <w:marTop w:val="0"/>
          <w:marBottom w:val="0"/>
          <w:divBdr>
            <w:top w:val="none" w:sz="0" w:space="0" w:color="auto"/>
            <w:left w:val="none" w:sz="0" w:space="0" w:color="auto"/>
            <w:bottom w:val="none" w:sz="0" w:space="0" w:color="auto"/>
            <w:right w:val="none" w:sz="0" w:space="0" w:color="auto"/>
          </w:divBdr>
        </w:div>
        <w:div w:id="292251698">
          <w:marLeft w:val="0"/>
          <w:marRight w:val="0"/>
          <w:marTop w:val="0"/>
          <w:marBottom w:val="0"/>
          <w:divBdr>
            <w:top w:val="none" w:sz="0" w:space="0" w:color="auto"/>
            <w:left w:val="none" w:sz="0" w:space="0" w:color="auto"/>
            <w:bottom w:val="none" w:sz="0" w:space="0" w:color="auto"/>
            <w:right w:val="none" w:sz="0" w:space="0" w:color="auto"/>
          </w:divBdr>
        </w:div>
        <w:div w:id="1662540945">
          <w:marLeft w:val="0"/>
          <w:marRight w:val="0"/>
          <w:marTop w:val="0"/>
          <w:marBottom w:val="0"/>
          <w:divBdr>
            <w:top w:val="none" w:sz="0" w:space="0" w:color="auto"/>
            <w:left w:val="none" w:sz="0" w:space="0" w:color="auto"/>
            <w:bottom w:val="none" w:sz="0" w:space="0" w:color="auto"/>
            <w:right w:val="none" w:sz="0" w:space="0" w:color="auto"/>
          </w:divBdr>
        </w:div>
        <w:div w:id="1130854024">
          <w:marLeft w:val="0"/>
          <w:marRight w:val="0"/>
          <w:marTop w:val="0"/>
          <w:marBottom w:val="0"/>
          <w:divBdr>
            <w:top w:val="none" w:sz="0" w:space="0" w:color="auto"/>
            <w:left w:val="none" w:sz="0" w:space="0" w:color="auto"/>
            <w:bottom w:val="none" w:sz="0" w:space="0" w:color="auto"/>
            <w:right w:val="none" w:sz="0" w:space="0" w:color="auto"/>
          </w:divBdr>
        </w:div>
        <w:div w:id="2057001762">
          <w:marLeft w:val="0"/>
          <w:marRight w:val="0"/>
          <w:marTop w:val="0"/>
          <w:marBottom w:val="0"/>
          <w:divBdr>
            <w:top w:val="none" w:sz="0" w:space="0" w:color="auto"/>
            <w:left w:val="none" w:sz="0" w:space="0" w:color="auto"/>
            <w:bottom w:val="none" w:sz="0" w:space="0" w:color="auto"/>
            <w:right w:val="none" w:sz="0" w:space="0" w:color="auto"/>
          </w:divBdr>
        </w:div>
        <w:div w:id="931938618">
          <w:marLeft w:val="0"/>
          <w:marRight w:val="0"/>
          <w:marTop w:val="0"/>
          <w:marBottom w:val="0"/>
          <w:divBdr>
            <w:top w:val="none" w:sz="0" w:space="0" w:color="auto"/>
            <w:left w:val="none" w:sz="0" w:space="0" w:color="auto"/>
            <w:bottom w:val="none" w:sz="0" w:space="0" w:color="auto"/>
            <w:right w:val="none" w:sz="0" w:space="0" w:color="auto"/>
          </w:divBdr>
        </w:div>
        <w:div w:id="1750734552">
          <w:marLeft w:val="0"/>
          <w:marRight w:val="0"/>
          <w:marTop w:val="0"/>
          <w:marBottom w:val="0"/>
          <w:divBdr>
            <w:top w:val="none" w:sz="0" w:space="0" w:color="auto"/>
            <w:left w:val="none" w:sz="0" w:space="0" w:color="auto"/>
            <w:bottom w:val="none" w:sz="0" w:space="0" w:color="auto"/>
            <w:right w:val="none" w:sz="0" w:space="0" w:color="auto"/>
          </w:divBdr>
        </w:div>
        <w:div w:id="1944066386">
          <w:marLeft w:val="0"/>
          <w:marRight w:val="0"/>
          <w:marTop w:val="0"/>
          <w:marBottom w:val="0"/>
          <w:divBdr>
            <w:top w:val="none" w:sz="0" w:space="0" w:color="auto"/>
            <w:left w:val="none" w:sz="0" w:space="0" w:color="auto"/>
            <w:bottom w:val="none" w:sz="0" w:space="0" w:color="auto"/>
            <w:right w:val="none" w:sz="0" w:space="0" w:color="auto"/>
          </w:divBdr>
        </w:div>
        <w:div w:id="1890648588">
          <w:marLeft w:val="0"/>
          <w:marRight w:val="0"/>
          <w:marTop w:val="0"/>
          <w:marBottom w:val="0"/>
          <w:divBdr>
            <w:top w:val="none" w:sz="0" w:space="0" w:color="auto"/>
            <w:left w:val="none" w:sz="0" w:space="0" w:color="auto"/>
            <w:bottom w:val="none" w:sz="0" w:space="0" w:color="auto"/>
            <w:right w:val="none" w:sz="0" w:space="0" w:color="auto"/>
          </w:divBdr>
        </w:div>
        <w:div w:id="369454026">
          <w:marLeft w:val="0"/>
          <w:marRight w:val="0"/>
          <w:marTop w:val="0"/>
          <w:marBottom w:val="0"/>
          <w:divBdr>
            <w:top w:val="none" w:sz="0" w:space="0" w:color="auto"/>
            <w:left w:val="none" w:sz="0" w:space="0" w:color="auto"/>
            <w:bottom w:val="none" w:sz="0" w:space="0" w:color="auto"/>
            <w:right w:val="none" w:sz="0" w:space="0" w:color="auto"/>
          </w:divBdr>
        </w:div>
        <w:div w:id="1234043037">
          <w:marLeft w:val="0"/>
          <w:marRight w:val="0"/>
          <w:marTop w:val="0"/>
          <w:marBottom w:val="0"/>
          <w:divBdr>
            <w:top w:val="none" w:sz="0" w:space="0" w:color="auto"/>
            <w:left w:val="none" w:sz="0" w:space="0" w:color="auto"/>
            <w:bottom w:val="none" w:sz="0" w:space="0" w:color="auto"/>
            <w:right w:val="none" w:sz="0" w:space="0" w:color="auto"/>
          </w:divBdr>
        </w:div>
      </w:divsChild>
    </w:div>
    <w:div w:id="300036887">
      <w:bodyDiv w:val="1"/>
      <w:marLeft w:val="0"/>
      <w:marRight w:val="0"/>
      <w:marTop w:val="0"/>
      <w:marBottom w:val="0"/>
      <w:divBdr>
        <w:top w:val="none" w:sz="0" w:space="0" w:color="auto"/>
        <w:left w:val="none" w:sz="0" w:space="0" w:color="auto"/>
        <w:bottom w:val="none" w:sz="0" w:space="0" w:color="auto"/>
        <w:right w:val="none" w:sz="0" w:space="0" w:color="auto"/>
      </w:divBdr>
      <w:divsChild>
        <w:div w:id="1481460254">
          <w:marLeft w:val="0"/>
          <w:marRight w:val="0"/>
          <w:marTop w:val="0"/>
          <w:marBottom w:val="0"/>
          <w:divBdr>
            <w:top w:val="none" w:sz="0" w:space="0" w:color="auto"/>
            <w:left w:val="none" w:sz="0" w:space="0" w:color="auto"/>
            <w:bottom w:val="none" w:sz="0" w:space="0" w:color="auto"/>
            <w:right w:val="none" w:sz="0" w:space="0" w:color="auto"/>
          </w:divBdr>
        </w:div>
        <w:div w:id="2099476790">
          <w:marLeft w:val="0"/>
          <w:marRight w:val="0"/>
          <w:marTop w:val="0"/>
          <w:marBottom w:val="0"/>
          <w:divBdr>
            <w:top w:val="none" w:sz="0" w:space="0" w:color="auto"/>
            <w:left w:val="none" w:sz="0" w:space="0" w:color="auto"/>
            <w:bottom w:val="none" w:sz="0" w:space="0" w:color="auto"/>
            <w:right w:val="none" w:sz="0" w:space="0" w:color="auto"/>
          </w:divBdr>
        </w:div>
        <w:div w:id="1203321846">
          <w:marLeft w:val="0"/>
          <w:marRight w:val="0"/>
          <w:marTop w:val="0"/>
          <w:marBottom w:val="0"/>
          <w:divBdr>
            <w:top w:val="none" w:sz="0" w:space="0" w:color="auto"/>
            <w:left w:val="none" w:sz="0" w:space="0" w:color="auto"/>
            <w:bottom w:val="none" w:sz="0" w:space="0" w:color="auto"/>
            <w:right w:val="none" w:sz="0" w:space="0" w:color="auto"/>
          </w:divBdr>
        </w:div>
        <w:div w:id="1609040499">
          <w:marLeft w:val="0"/>
          <w:marRight w:val="0"/>
          <w:marTop w:val="0"/>
          <w:marBottom w:val="0"/>
          <w:divBdr>
            <w:top w:val="none" w:sz="0" w:space="0" w:color="auto"/>
            <w:left w:val="none" w:sz="0" w:space="0" w:color="auto"/>
            <w:bottom w:val="none" w:sz="0" w:space="0" w:color="auto"/>
            <w:right w:val="none" w:sz="0" w:space="0" w:color="auto"/>
          </w:divBdr>
        </w:div>
        <w:div w:id="2031955325">
          <w:marLeft w:val="0"/>
          <w:marRight w:val="0"/>
          <w:marTop w:val="0"/>
          <w:marBottom w:val="0"/>
          <w:divBdr>
            <w:top w:val="none" w:sz="0" w:space="0" w:color="auto"/>
            <w:left w:val="none" w:sz="0" w:space="0" w:color="auto"/>
            <w:bottom w:val="none" w:sz="0" w:space="0" w:color="auto"/>
            <w:right w:val="none" w:sz="0" w:space="0" w:color="auto"/>
          </w:divBdr>
        </w:div>
        <w:div w:id="735399197">
          <w:marLeft w:val="0"/>
          <w:marRight w:val="0"/>
          <w:marTop w:val="0"/>
          <w:marBottom w:val="0"/>
          <w:divBdr>
            <w:top w:val="none" w:sz="0" w:space="0" w:color="auto"/>
            <w:left w:val="none" w:sz="0" w:space="0" w:color="auto"/>
            <w:bottom w:val="none" w:sz="0" w:space="0" w:color="auto"/>
            <w:right w:val="none" w:sz="0" w:space="0" w:color="auto"/>
          </w:divBdr>
        </w:div>
        <w:div w:id="13500735">
          <w:marLeft w:val="0"/>
          <w:marRight w:val="0"/>
          <w:marTop w:val="0"/>
          <w:marBottom w:val="0"/>
          <w:divBdr>
            <w:top w:val="none" w:sz="0" w:space="0" w:color="auto"/>
            <w:left w:val="none" w:sz="0" w:space="0" w:color="auto"/>
            <w:bottom w:val="none" w:sz="0" w:space="0" w:color="auto"/>
            <w:right w:val="none" w:sz="0" w:space="0" w:color="auto"/>
          </w:divBdr>
        </w:div>
        <w:div w:id="1458064946">
          <w:marLeft w:val="0"/>
          <w:marRight w:val="0"/>
          <w:marTop w:val="0"/>
          <w:marBottom w:val="0"/>
          <w:divBdr>
            <w:top w:val="none" w:sz="0" w:space="0" w:color="auto"/>
            <w:left w:val="none" w:sz="0" w:space="0" w:color="auto"/>
            <w:bottom w:val="none" w:sz="0" w:space="0" w:color="auto"/>
            <w:right w:val="none" w:sz="0" w:space="0" w:color="auto"/>
          </w:divBdr>
        </w:div>
        <w:div w:id="2125683690">
          <w:marLeft w:val="0"/>
          <w:marRight w:val="0"/>
          <w:marTop w:val="0"/>
          <w:marBottom w:val="0"/>
          <w:divBdr>
            <w:top w:val="none" w:sz="0" w:space="0" w:color="auto"/>
            <w:left w:val="none" w:sz="0" w:space="0" w:color="auto"/>
            <w:bottom w:val="none" w:sz="0" w:space="0" w:color="auto"/>
            <w:right w:val="none" w:sz="0" w:space="0" w:color="auto"/>
          </w:divBdr>
        </w:div>
        <w:div w:id="1216159100">
          <w:marLeft w:val="0"/>
          <w:marRight w:val="0"/>
          <w:marTop w:val="0"/>
          <w:marBottom w:val="0"/>
          <w:divBdr>
            <w:top w:val="none" w:sz="0" w:space="0" w:color="auto"/>
            <w:left w:val="none" w:sz="0" w:space="0" w:color="auto"/>
            <w:bottom w:val="none" w:sz="0" w:space="0" w:color="auto"/>
            <w:right w:val="none" w:sz="0" w:space="0" w:color="auto"/>
          </w:divBdr>
        </w:div>
        <w:div w:id="472214731">
          <w:marLeft w:val="0"/>
          <w:marRight w:val="0"/>
          <w:marTop w:val="0"/>
          <w:marBottom w:val="0"/>
          <w:divBdr>
            <w:top w:val="none" w:sz="0" w:space="0" w:color="auto"/>
            <w:left w:val="none" w:sz="0" w:space="0" w:color="auto"/>
            <w:bottom w:val="none" w:sz="0" w:space="0" w:color="auto"/>
            <w:right w:val="none" w:sz="0" w:space="0" w:color="auto"/>
          </w:divBdr>
        </w:div>
        <w:div w:id="1285891942">
          <w:marLeft w:val="0"/>
          <w:marRight w:val="0"/>
          <w:marTop w:val="0"/>
          <w:marBottom w:val="0"/>
          <w:divBdr>
            <w:top w:val="none" w:sz="0" w:space="0" w:color="auto"/>
            <w:left w:val="none" w:sz="0" w:space="0" w:color="auto"/>
            <w:bottom w:val="none" w:sz="0" w:space="0" w:color="auto"/>
            <w:right w:val="none" w:sz="0" w:space="0" w:color="auto"/>
          </w:divBdr>
        </w:div>
        <w:div w:id="2034771024">
          <w:marLeft w:val="0"/>
          <w:marRight w:val="0"/>
          <w:marTop w:val="0"/>
          <w:marBottom w:val="0"/>
          <w:divBdr>
            <w:top w:val="none" w:sz="0" w:space="0" w:color="auto"/>
            <w:left w:val="none" w:sz="0" w:space="0" w:color="auto"/>
            <w:bottom w:val="none" w:sz="0" w:space="0" w:color="auto"/>
            <w:right w:val="none" w:sz="0" w:space="0" w:color="auto"/>
          </w:divBdr>
        </w:div>
        <w:div w:id="765610929">
          <w:marLeft w:val="0"/>
          <w:marRight w:val="0"/>
          <w:marTop w:val="0"/>
          <w:marBottom w:val="0"/>
          <w:divBdr>
            <w:top w:val="none" w:sz="0" w:space="0" w:color="auto"/>
            <w:left w:val="none" w:sz="0" w:space="0" w:color="auto"/>
            <w:bottom w:val="none" w:sz="0" w:space="0" w:color="auto"/>
            <w:right w:val="none" w:sz="0" w:space="0" w:color="auto"/>
          </w:divBdr>
        </w:div>
        <w:div w:id="1420440350">
          <w:marLeft w:val="0"/>
          <w:marRight w:val="0"/>
          <w:marTop w:val="0"/>
          <w:marBottom w:val="0"/>
          <w:divBdr>
            <w:top w:val="none" w:sz="0" w:space="0" w:color="auto"/>
            <w:left w:val="none" w:sz="0" w:space="0" w:color="auto"/>
            <w:bottom w:val="none" w:sz="0" w:space="0" w:color="auto"/>
            <w:right w:val="none" w:sz="0" w:space="0" w:color="auto"/>
          </w:divBdr>
        </w:div>
      </w:divsChild>
    </w:div>
    <w:div w:id="444160469">
      <w:bodyDiv w:val="1"/>
      <w:marLeft w:val="0"/>
      <w:marRight w:val="0"/>
      <w:marTop w:val="0"/>
      <w:marBottom w:val="0"/>
      <w:divBdr>
        <w:top w:val="none" w:sz="0" w:space="0" w:color="auto"/>
        <w:left w:val="none" w:sz="0" w:space="0" w:color="auto"/>
        <w:bottom w:val="none" w:sz="0" w:space="0" w:color="auto"/>
        <w:right w:val="none" w:sz="0" w:space="0" w:color="auto"/>
      </w:divBdr>
    </w:div>
    <w:div w:id="610861996">
      <w:bodyDiv w:val="1"/>
      <w:marLeft w:val="0"/>
      <w:marRight w:val="0"/>
      <w:marTop w:val="0"/>
      <w:marBottom w:val="0"/>
      <w:divBdr>
        <w:top w:val="none" w:sz="0" w:space="0" w:color="auto"/>
        <w:left w:val="none" w:sz="0" w:space="0" w:color="auto"/>
        <w:bottom w:val="none" w:sz="0" w:space="0" w:color="auto"/>
        <w:right w:val="none" w:sz="0" w:space="0" w:color="auto"/>
      </w:divBdr>
    </w:div>
    <w:div w:id="661009553">
      <w:bodyDiv w:val="1"/>
      <w:marLeft w:val="0"/>
      <w:marRight w:val="0"/>
      <w:marTop w:val="0"/>
      <w:marBottom w:val="0"/>
      <w:divBdr>
        <w:top w:val="none" w:sz="0" w:space="0" w:color="auto"/>
        <w:left w:val="none" w:sz="0" w:space="0" w:color="auto"/>
        <w:bottom w:val="none" w:sz="0" w:space="0" w:color="auto"/>
        <w:right w:val="none" w:sz="0" w:space="0" w:color="auto"/>
      </w:divBdr>
      <w:divsChild>
        <w:div w:id="1876456873">
          <w:marLeft w:val="0"/>
          <w:marRight w:val="0"/>
          <w:marTop w:val="0"/>
          <w:marBottom w:val="0"/>
          <w:divBdr>
            <w:top w:val="none" w:sz="0" w:space="0" w:color="auto"/>
            <w:left w:val="none" w:sz="0" w:space="0" w:color="auto"/>
            <w:bottom w:val="none" w:sz="0" w:space="0" w:color="auto"/>
            <w:right w:val="none" w:sz="0" w:space="0" w:color="auto"/>
          </w:divBdr>
        </w:div>
        <w:div w:id="234241335">
          <w:marLeft w:val="0"/>
          <w:marRight w:val="0"/>
          <w:marTop w:val="0"/>
          <w:marBottom w:val="0"/>
          <w:divBdr>
            <w:top w:val="none" w:sz="0" w:space="0" w:color="auto"/>
            <w:left w:val="none" w:sz="0" w:space="0" w:color="auto"/>
            <w:bottom w:val="none" w:sz="0" w:space="0" w:color="auto"/>
            <w:right w:val="none" w:sz="0" w:space="0" w:color="auto"/>
          </w:divBdr>
        </w:div>
        <w:div w:id="263807918">
          <w:marLeft w:val="0"/>
          <w:marRight w:val="0"/>
          <w:marTop w:val="0"/>
          <w:marBottom w:val="0"/>
          <w:divBdr>
            <w:top w:val="none" w:sz="0" w:space="0" w:color="auto"/>
            <w:left w:val="none" w:sz="0" w:space="0" w:color="auto"/>
            <w:bottom w:val="none" w:sz="0" w:space="0" w:color="auto"/>
            <w:right w:val="none" w:sz="0" w:space="0" w:color="auto"/>
          </w:divBdr>
        </w:div>
        <w:div w:id="1008368688">
          <w:marLeft w:val="0"/>
          <w:marRight w:val="0"/>
          <w:marTop w:val="0"/>
          <w:marBottom w:val="0"/>
          <w:divBdr>
            <w:top w:val="none" w:sz="0" w:space="0" w:color="auto"/>
            <w:left w:val="none" w:sz="0" w:space="0" w:color="auto"/>
            <w:bottom w:val="none" w:sz="0" w:space="0" w:color="auto"/>
            <w:right w:val="none" w:sz="0" w:space="0" w:color="auto"/>
          </w:divBdr>
        </w:div>
        <w:div w:id="1611666551">
          <w:marLeft w:val="0"/>
          <w:marRight w:val="0"/>
          <w:marTop w:val="0"/>
          <w:marBottom w:val="0"/>
          <w:divBdr>
            <w:top w:val="none" w:sz="0" w:space="0" w:color="auto"/>
            <w:left w:val="none" w:sz="0" w:space="0" w:color="auto"/>
            <w:bottom w:val="none" w:sz="0" w:space="0" w:color="auto"/>
            <w:right w:val="none" w:sz="0" w:space="0" w:color="auto"/>
          </w:divBdr>
        </w:div>
        <w:div w:id="852260131">
          <w:marLeft w:val="0"/>
          <w:marRight w:val="0"/>
          <w:marTop w:val="0"/>
          <w:marBottom w:val="0"/>
          <w:divBdr>
            <w:top w:val="none" w:sz="0" w:space="0" w:color="auto"/>
            <w:left w:val="none" w:sz="0" w:space="0" w:color="auto"/>
            <w:bottom w:val="none" w:sz="0" w:space="0" w:color="auto"/>
            <w:right w:val="none" w:sz="0" w:space="0" w:color="auto"/>
          </w:divBdr>
        </w:div>
        <w:div w:id="1694840468">
          <w:marLeft w:val="0"/>
          <w:marRight w:val="0"/>
          <w:marTop w:val="0"/>
          <w:marBottom w:val="0"/>
          <w:divBdr>
            <w:top w:val="none" w:sz="0" w:space="0" w:color="auto"/>
            <w:left w:val="none" w:sz="0" w:space="0" w:color="auto"/>
            <w:bottom w:val="none" w:sz="0" w:space="0" w:color="auto"/>
            <w:right w:val="none" w:sz="0" w:space="0" w:color="auto"/>
          </w:divBdr>
        </w:div>
        <w:div w:id="1614627024">
          <w:marLeft w:val="0"/>
          <w:marRight w:val="0"/>
          <w:marTop w:val="0"/>
          <w:marBottom w:val="0"/>
          <w:divBdr>
            <w:top w:val="none" w:sz="0" w:space="0" w:color="auto"/>
            <w:left w:val="none" w:sz="0" w:space="0" w:color="auto"/>
            <w:bottom w:val="none" w:sz="0" w:space="0" w:color="auto"/>
            <w:right w:val="none" w:sz="0" w:space="0" w:color="auto"/>
          </w:divBdr>
        </w:div>
        <w:div w:id="305401797">
          <w:marLeft w:val="0"/>
          <w:marRight w:val="0"/>
          <w:marTop w:val="0"/>
          <w:marBottom w:val="0"/>
          <w:divBdr>
            <w:top w:val="none" w:sz="0" w:space="0" w:color="auto"/>
            <w:left w:val="none" w:sz="0" w:space="0" w:color="auto"/>
            <w:bottom w:val="none" w:sz="0" w:space="0" w:color="auto"/>
            <w:right w:val="none" w:sz="0" w:space="0" w:color="auto"/>
          </w:divBdr>
        </w:div>
        <w:div w:id="25256136">
          <w:marLeft w:val="0"/>
          <w:marRight w:val="0"/>
          <w:marTop w:val="0"/>
          <w:marBottom w:val="0"/>
          <w:divBdr>
            <w:top w:val="none" w:sz="0" w:space="0" w:color="auto"/>
            <w:left w:val="none" w:sz="0" w:space="0" w:color="auto"/>
            <w:bottom w:val="none" w:sz="0" w:space="0" w:color="auto"/>
            <w:right w:val="none" w:sz="0" w:space="0" w:color="auto"/>
          </w:divBdr>
        </w:div>
        <w:div w:id="2124113549">
          <w:marLeft w:val="0"/>
          <w:marRight w:val="0"/>
          <w:marTop w:val="0"/>
          <w:marBottom w:val="0"/>
          <w:divBdr>
            <w:top w:val="none" w:sz="0" w:space="0" w:color="auto"/>
            <w:left w:val="none" w:sz="0" w:space="0" w:color="auto"/>
            <w:bottom w:val="none" w:sz="0" w:space="0" w:color="auto"/>
            <w:right w:val="none" w:sz="0" w:space="0" w:color="auto"/>
          </w:divBdr>
        </w:div>
        <w:div w:id="1646818795">
          <w:marLeft w:val="0"/>
          <w:marRight w:val="0"/>
          <w:marTop w:val="0"/>
          <w:marBottom w:val="0"/>
          <w:divBdr>
            <w:top w:val="none" w:sz="0" w:space="0" w:color="auto"/>
            <w:left w:val="none" w:sz="0" w:space="0" w:color="auto"/>
            <w:bottom w:val="none" w:sz="0" w:space="0" w:color="auto"/>
            <w:right w:val="none" w:sz="0" w:space="0" w:color="auto"/>
          </w:divBdr>
        </w:div>
        <w:div w:id="1974141678">
          <w:marLeft w:val="0"/>
          <w:marRight w:val="0"/>
          <w:marTop w:val="0"/>
          <w:marBottom w:val="0"/>
          <w:divBdr>
            <w:top w:val="none" w:sz="0" w:space="0" w:color="auto"/>
            <w:left w:val="none" w:sz="0" w:space="0" w:color="auto"/>
            <w:bottom w:val="none" w:sz="0" w:space="0" w:color="auto"/>
            <w:right w:val="none" w:sz="0" w:space="0" w:color="auto"/>
          </w:divBdr>
        </w:div>
        <w:div w:id="1739475314">
          <w:marLeft w:val="0"/>
          <w:marRight w:val="0"/>
          <w:marTop w:val="0"/>
          <w:marBottom w:val="0"/>
          <w:divBdr>
            <w:top w:val="none" w:sz="0" w:space="0" w:color="auto"/>
            <w:left w:val="none" w:sz="0" w:space="0" w:color="auto"/>
            <w:bottom w:val="none" w:sz="0" w:space="0" w:color="auto"/>
            <w:right w:val="none" w:sz="0" w:space="0" w:color="auto"/>
          </w:divBdr>
        </w:div>
        <w:div w:id="1213884674">
          <w:marLeft w:val="0"/>
          <w:marRight w:val="0"/>
          <w:marTop w:val="0"/>
          <w:marBottom w:val="0"/>
          <w:divBdr>
            <w:top w:val="none" w:sz="0" w:space="0" w:color="auto"/>
            <w:left w:val="none" w:sz="0" w:space="0" w:color="auto"/>
            <w:bottom w:val="none" w:sz="0" w:space="0" w:color="auto"/>
            <w:right w:val="none" w:sz="0" w:space="0" w:color="auto"/>
          </w:divBdr>
        </w:div>
      </w:divsChild>
    </w:div>
    <w:div w:id="1169980387">
      <w:bodyDiv w:val="1"/>
      <w:marLeft w:val="0"/>
      <w:marRight w:val="0"/>
      <w:marTop w:val="0"/>
      <w:marBottom w:val="0"/>
      <w:divBdr>
        <w:top w:val="none" w:sz="0" w:space="0" w:color="auto"/>
        <w:left w:val="none" w:sz="0" w:space="0" w:color="auto"/>
        <w:bottom w:val="none" w:sz="0" w:space="0" w:color="auto"/>
        <w:right w:val="none" w:sz="0" w:space="0" w:color="auto"/>
      </w:divBdr>
      <w:divsChild>
        <w:div w:id="265041290">
          <w:marLeft w:val="480"/>
          <w:marRight w:val="0"/>
          <w:marTop w:val="0"/>
          <w:marBottom w:val="0"/>
          <w:divBdr>
            <w:top w:val="none" w:sz="0" w:space="0" w:color="auto"/>
            <w:left w:val="none" w:sz="0" w:space="0" w:color="auto"/>
            <w:bottom w:val="none" w:sz="0" w:space="0" w:color="auto"/>
            <w:right w:val="none" w:sz="0" w:space="0" w:color="auto"/>
          </w:divBdr>
        </w:div>
        <w:div w:id="2081511656">
          <w:marLeft w:val="480"/>
          <w:marRight w:val="0"/>
          <w:marTop w:val="0"/>
          <w:marBottom w:val="0"/>
          <w:divBdr>
            <w:top w:val="none" w:sz="0" w:space="0" w:color="auto"/>
            <w:left w:val="none" w:sz="0" w:space="0" w:color="auto"/>
            <w:bottom w:val="none" w:sz="0" w:space="0" w:color="auto"/>
            <w:right w:val="none" w:sz="0" w:space="0" w:color="auto"/>
          </w:divBdr>
          <w:divsChild>
            <w:div w:id="2060740856">
              <w:marLeft w:val="480"/>
              <w:marRight w:val="0"/>
              <w:marTop w:val="0"/>
              <w:marBottom w:val="0"/>
              <w:divBdr>
                <w:top w:val="none" w:sz="0" w:space="0" w:color="auto"/>
                <w:left w:val="none" w:sz="0" w:space="0" w:color="auto"/>
                <w:bottom w:val="none" w:sz="0" w:space="0" w:color="auto"/>
                <w:right w:val="none" w:sz="0" w:space="0" w:color="auto"/>
              </w:divBdr>
            </w:div>
            <w:div w:id="320471945">
              <w:marLeft w:val="600"/>
              <w:marRight w:val="0"/>
              <w:marTop w:val="0"/>
              <w:marBottom w:val="0"/>
              <w:divBdr>
                <w:top w:val="none" w:sz="0" w:space="0" w:color="auto"/>
                <w:left w:val="none" w:sz="0" w:space="0" w:color="auto"/>
                <w:bottom w:val="none" w:sz="0" w:space="0" w:color="auto"/>
                <w:right w:val="none" w:sz="0" w:space="0" w:color="auto"/>
              </w:divBdr>
            </w:div>
            <w:div w:id="943342927">
              <w:marLeft w:val="720"/>
              <w:marRight w:val="0"/>
              <w:marTop w:val="0"/>
              <w:marBottom w:val="0"/>
              <w:divBdr>
                <w:top w:val="none" w:sz="0" w:space="0" w:color="auto"/>
                <w:left w:val="none" w:sz="0" w:space="0" w:color="auto"/>
                <w:bottom w:val="none" w:sz="0" w:space="0" w:color="auto"/>
                <w:right w:val="none" w:sz="0" w:space="0" w:color="auto"/>
              </w:divBdr>
            </w:div>
          </w:divsChild>
        </w:div>
        <w:div w:id="1687555489">
          <w:marLeft w:val="480"/>
          <w:marRight w:val="0"/>
          <w:marTop w:val="0"/>
          <w:marBottom w:val="0"/>
          <w:divBdr>
            <w:top w:val="none" w:sz="0" w:space="0" w:color="auto"/>
            <w:left w:val="none" w:sz="0" w:space="0" w:color="auto"/>
            <w:bottom w:val="none" w:sz="0" w:space="0" w:color="auto"/>
            <w:right w:val="none" w:sz="0" w:space="0" w:color="auto"/>
          </w:divBdr>
        </w:div>
        <w:div w:id="1753888975">
          <w:marLeft w:val="480"/>
          <w:marRight w:val="0"/>
          <w:marTop w:val="0"/>
          <w:marBottom w:val="0"/>
          <w:divBdr>
            <w:top w:val="none" w:sz="0" w:space="0" w:color="auto"/>
            <w:left w:val="none" w:sz="0" w:space="0" w:color="auto"/>
            <w:bottom w:val="none" w:sz="0" w:space="0" w:color="auto"/>
            <w:right w:val="none" w:sz="0" w:space="0" w:color="auto"/>
          </w:divBdr>
        </w:div>
        <w:div w:id="1912932563">
          <w:marLeft w:val="480"/>
          <w:marRight w:val="0"/>
          <w:marTop w:val="0"/>
          <w:marBottom w:val="0"/>
          <w:divBdr>
            <w:top w:val="none" w:sz="0" w:space="0" w:color="auto"/>
            <w:left w:val="none" w:sz="0" w:space="0" w:color="auto"/>
            <w:bottom w:val="none" w:sz="0" w:space="0" w:color="auto"/>
            <w:right w:val="none" w:sz="0" w:space="0" w:color="auto"/>
          </w:divBdr>
        </w:div>
        <w:div w:id="576980769">
          <w:marLeft w:val="480"/>
          <w:marRight w:val="0"/>
          <w:marTop w:val="0"/>
          <w:marBottom w:val="0"/>
          <w:divBdr>
            <w:top w:val="none" w:sz="0" w:space="0" w:color="auto"/>
            <w:left w:val="none" w:sz="0" w:space="0" w:color="auto"/>
            <w:bottom w:val="none" w:sz="0" w:space="0" w:color="auto"/>
            <w:right w:val="none" w:sz="0" w:space="0" w:color="auto"/>
          </w:divBdr>
        </w:div>
        <w:div w:id="312612761">
          <w:marLeft w:val="480"/>
          <w:marRight w:val="0"/>
          <w:marTop w:val="0"/>
          <w:marBottom w:val="0"/>
          <w:divBdr>
            <w:top w:val="none" w:sz="0" w:space="0" w:color="auto"/>
            <w:left w:val="none" w:sz="0" w:space="0" w:color="auto"/>
            <w:bottom w:val="none" w:sz="0" w:space="0" w:color="auto"/>
            <w:right w:val="none" w:sz="0" w:space="0" w:color="auto"/>
          </w:divBdr>
        </w:div>
        <w:div w:id="1783769133">
          <w:marLeft w:val="480"/>
          <w:marRight w:val="0"/>
          <w:marTop w:val="0"/>
          <w:marBottom w:val="0"/>
          <w:divBdr>
            <w:top w:val="none" w:sz="0" w:space="0" w:color="auto"/>
            <w:left w:val="none" w:sz="0" w:space="0" w:color="auto"/>
            <w:bottom w:val="none" w:sz="0" w:space="0" w:color="auto"/>
            <w:right w:val="none" w:sz="0" w:space="0" w:color="auto"/>
          </w:divBdr>
        </w:div>
        <w:div w:id="1807354509">
          <w:marLeft w:val="480"/>
          <w:marRight w:val="0"/>
          <w:marTop w:val="0"/>
          <w:marBottom w:val="0"/>
          <w:divBdr>
            <w:top w:val="none" w:sz="0" w:space="0" w:color="auto"/>
            <w:left w:val="none" w:sz="0" w:space="0" w:color="auto"/>
            <w:bottom w:val="none" w:sz="0" w:space="0" w:color="auto"/>
            <w:right w:val="none" w:sz="0" w:space="0" w:color="auto"/>
          </w:divBdr>
        </w:div>
        <w:div w:id="1021666613">
          <w:marLeft w:val="480"/>
          <w:marRight w:val="0"/>
          <w:marTop w:val="0"/>
          <w:marBottom w:val="0"/>
          <w:divBdr>
            <w:top w:val="none" w:sz="0" w:space="0" w:color="auto"/>
            <w:left w:val="none" w:sz="0" w:space="0" w:color="auto"/>
            <w:bottom w:val="none" w:sz="0" w:space="0" w:color="auto"/>
            <w:right w:val="none" w:sz="0" w:space="0" w:color="auto"/>
          </w:divBdr>
        </w:div>
      </w:divsChild>
    </w:div>
    <w:div w:id="1316108736">
      <w:bodyDiv w:val="1"/>
      <w:marLeft w:val="0"/>
      <w:marRight w:val="0"/>
      <w:marTop w:val="0"/>
      <w:marBottom w:val="0"/>
      <w:divBdr>
        <w:top w:val="none" w:sz="0" w:space="0" w:color="auto"/>
        <w:left w:val="none" w:sz="0" w:space="0" w:color="auto"/>
        <w:bottom w:val="none" w:sz="0" w:space="0" w:color="auto"/>
        <w:right w:val="none" w:sz="0" w:space="0" w:color="auto"/>
      </w:divBdr>
    </w:div>
    <w:div w:id="1428312341">
      <w:bodyDiv w:val="1"/>
      <w:marLeft w:val="0"/>
      <w:marRight w:val="0"/>
      <w:marTop w:val="0"/>
      <w:marBottom w:val="0"/>
      <w:divBdr>
        <w:top w:val="none" w:sz="0" w:space="0" w:color="auto"/>
        <w:left w:val="none" w:sz="0" w:space="0" w:color="auto"/>
        <w:bottom w:val="none" w:sz="0" w:space="0" w:color="auto"/>
        <w:right w:val="none" w:sz="0" w:space="0" w:color="auto"/>
      </w:divBdr>
      <w:divsChild>
        <w:div w:id="1503819275">
          <w:marLeft w:val="0"/>
          <w:marRight w:val="0"/>
          <w:marTop w:val="0"/>
          <w:marBottom w:val="0"/>
          <w:divBdr>
            <w:top w:val="none" w:sz="0" w:space="0" w:color="auto"/>
            <w:left w:val="none" w:sz="0" w:space="0" w:color="auto"/>
            <w:bottom w:val="none" w:sz="0" w:space="0" w:color="auto"/>
            <w:right w:val="none" w:sz="0" w:space="0" w:color="auto"/>
          </w:divBdr>
        </w:div>
        <w:div w:id="572394344">
          <w:marLeft w:val="0"/>
          <w:marRight w:val="0"/>
          <w:marTop w:val="0"/>
          <w:marBottom w:val="0"/>
          <w:divBdr>
            <w:top w:val="none" w:sz="0" w:space="0" w:color="auto"/>
            <w:left w:val="none" w:sz="0" w:space="0" w:color="auto"/>
            <w:bottom w:val="none" w:sz="0" w:space="0" w:color="auto"/>
            <w:right w:val="none" w:sz="0" w:space="0" w:color="auto"/>
          </w:divBdr>
        </w:div>
        <w:div w:id="271934299">
          <w:marLeft w:val="0"/>
          <w:marRight w:val="0"/>
          <w:marTop w:val="0"/>
          <w:marBottom w:val="0"/>
          <w:divBdr>
            <w:top w:val="none" w:sz="0" w:space="0" w:color="auto"/>
            <w:left w:val="none" w:sz="0" w:space="0" w:color="auto"/>
            <w:bottom w:val="none" w:sz="0" w:space="0" w:color="auto"/>
            <w:right w:val="none" w:sz="0" w:space="0" w:color="auto"/>
          </w:divBdr>
        </w:div>
        <w:div w:id="1102532519">
          <w:marLeft w:val="0"/>
          <w:marRight w:val="0"/>
          <w:marTop w:val="0"/>
          <w:marBottom w:val="0"/>
          <w:divBdr>
            <w:top w:val="none" w:sz="0" w:space="0" w:color="auto"/>
            <w:left w:val="none" w:sz="0" w:space="0" w:color="auto"/>
            <w:bottom w:val="none" w:sz="0" w:space="0" w:color="auto"/>
            <w:right w:val="none" w:sz="0" w:space="0" w:color="auto"/>
          </w:divBdr>
        </w:div>
      </w:divsChild>
    </w:div>
    <w:div w:id="1762410310">
      <w:bodyDiv w:val="1"/>
      <w:marLeft w:val="0"/>
      <w:marRight w:val="0"/>
      <w:marTop w:val="0"/>
      <w:marBottom w:val="0"/>
      <w:divBdr>
        <w:top w:val="none" w:sz="0" w:space="0" w:color="auto"/>
        <w:left w:val="none" w:sz="0" w:space="0" w:color="auto"/>
        <w:bottom w:val="none" w:sz="0" w:space="0" w:color="auto"/>
        <w:right w:val="none" w:sz="0" w:space="0" w:color="auto"/>
      </w:divBdr>
    </w:div>
    <w:div w:id="1843886583">
      <w:bodyDiv w:val="1"/>
      <w:marLeft w:val="0"/>
      <w:marRight w:val="0"/>
      <w:marTop w:val="0"/>
      <w:marBottom w:val="0"/>
      <w:divBdr>
        <w:top w:val="none" w:sz="0" w:space="0" w:color="auto"/>
        <w:left w:val="none" w:sz="0" w:space="0" w:color="auto"/>
        <w:bottom w:val="none" w:sz="0" w:space="0" w:color="auto"/>
        <w:right w:val="none" w:sz="0" w:space="0" w:color="auto"/>
      </w:divBdr>
    </w:div>
    <w:div w:id="21073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19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lex.europa.eu/LexUriServ/LexUriServ.do?uri=CELEX:32013L0036:LV:HTML" TargetMode="External"/><Relationship Id="rId4" Type="http://schemas.openxmlformats.org/officeDocument/2006/relationships/settings" Target="settings.xml"/><Relationship Id="rId9" Type="http://schemas.openxmlformats.org/officeDocument/2006/relationships/hyperlink" Target="http://likumi.lv/doc.php?id=819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likumi.lv/doc.php?id=8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217A4-7BEE-477C-A7B4-B7DEFCBF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2589</Words>
  <Characters>1477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Finanšu instrumentu tirgus likumā"</dc:title>
  <dc:subject>Likumprojekts</dc:subject>
  <dc:creator>L. Guļkeviča, </dc:creator>
  <dc:description>L. Guļkeviča, 67774875
Linda.Gulkevica@fktk.lv</dc:description>
  <cp:lastModifiedBy>Gunta Puidīte</cp:lastModifiedBy>
  <cp:revision>3</cp:revision>
  <cp:lastPrinted>2014-12-11T12:06:00Z</cp:lastPrinted>
  <dcterms:created xsi:type="dcterms:W3CDTF">2014-12-11T12:07:00Z</dcterms:created>
  <dcterms:modified xsi:type="dcterms:W3CDTF">2014-12-15T07:17:00Z</dcterms:modified>
</cp:coreProperties>
</file>