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D9C97" w14:textId="77777777" w:rsidR="000C1CC0" w:rsidRDefault="000C1CC0" w:rsidP="000C1CC0">
      <w:pPr>
        <w:jc w:val="right"/>
        <w:rPr>
          <w:rFonts w:ascii="Times New Roman" w:hAnsi="Times New Roman"/>
          <w:sz w:val="28"/>
          <w:szCs w:val="28"/>
        </w:rPr>
      </w:pPr>
      <w:r>
        <w:rPr>
          <w:rFonts w:ascii="Times New Roman" w:hAnsi="Times New Roman"/>
          <w:sz w:val="28"/>
          <w:szCs w:val="28"/>
        </w:rPr>
        <w:t>PROJEKTS</w:t>
      </w:r>
    </w:p>
    <w:p w14:paraId="7BDD09C5" w14:textId="77777777" w:rsidR="000C1CC0" w:rsidRDefault="000C1CC0" w:rsidP="000C1CC0">
      <w:pPr>
        <w:jc w:val="right"/>
        <w:rPr>
          <w:rFonts w:ascii="Times New Roman" w:hAnsi="Times New Roman"/>
          <w:sz w:val="28"/>
          <w:szCs w:val="28"/>
        </w:rPr>
      </w:pPr>
    </w:p>
    <w:p w14:paraId="69CCBE41" w14:textId="77777777" w:rsidR="00BE4685" w:rsidRPr="00F01AAE" w:rsidRDefault="00BE4685" w:rsidP="00BE4685">
      <w:pPr>
        <w:jc w:val="center"/>
        <w:rPr>
          <w:rFonts w:ascii="Times New Roman" w:hAnsi="Times New Roman"/>
          <w:sz w:val="28"/>
          <w:szCs w:val="28"/>
        </w:rPr>
      </w:pPr>
      <w:r w:rsidRPr="00F01AAE">
        <w:rPr>
          <w:rFonts w:ascii="Times New Roman" w:hAnsi="Times New Roman"/>
          <w:sz w:val="28"/>
          <w:szCs w:val="28"/>
        </w:rPr>
        <w:t>LATVIJAS REPUBLIKAS MINISTRU KABINETS</w:t>
      </w:r>
    </w:p>
    <w:p w14:paraId="6EABAED5" w14:textId="77777777" w:rsidR="00BE4685" w:rsidRPr="00F01AAE" w:rsidRDefault="00BE4685" w:rsidP="00BE4685">
      <w:pPr>
        <w:rPr>
          <w:rFonts w:ascii="Times New Roman" w:hAnsi="Times New Roman"/>
          <w:sz w:val="28"/>
          <w:szCs w:val="28"/>
        </w:rPr>
      </w:pPr>
    </w:p>
    <w:p w14:paraId="4B5F1ECF" w14:textId="77777777" w:rsidR="00BE4685" w:rsidRPr="00F01AAE" w:rsidRDefault="00BE4685" w:rsidP="00BE4685">
      <w:pPr>
        <w:rPr>
          <w:rFonts w:ascii="Times New Roman" w:hAnsi="Times New Roman"/>
          <w:sz w:val="28"/>
          <w:szCs w:val="28"/>
        </w:rPr>
      </w:pPr>
    </w:p>
    <w:tbl>
      <w:tblPr>
        <w:tblW w:w="0" w:type="auto"/>
        <w:tblLook w:val="04A0" w:firstRow="1" w:lastRow="0" w:firstColumn="1" w:lastColumn="0" w:noHBand="0" w:noVBand="1"/>
      </w:tblPr>
      <w:tblGrid>
        <w:gridCol w:w="4428"/>
        <w:gridCol w:w="4428"/>
      </w:tblGrid>
      <w:tr w:rsidR="00BE4685" w:rsidRPr="00F01AAE" w14:paraId="2D9987CA" w14:textId="77777777" w:rsidTr="000C1CC0">
        <w:tc>
          <w:tcPr>
            <w:tcW w:w="4428" w:type="dxa"/>
          </w:tcPr>
          <w:p w14:paraId="1B2DC7BD" w14:textId="77777777" w:rsidR="00BE4685" w:rsidRPr="00F01AAE" w:rsidRDefault="00B667DA" w:rsidP="000C1CC0">
            <w:pPr>
              <w:rPr>
                <w:rFonts w:ascii="Times New Roman" w:hAnsi="Times New Roman"/>
                <w:sz w:val="28"/>
                <w:szCs w:val="28"/>
              </w:rPr>
            </w:pPr>
            <w:r>
              <w:rPr>
                <w:rFonts w:ascii="Times New Roman" w:hAnsi="Times New Roman"/>
                <w:sz w:val="28"/>
                <w:szCs w:val="28"/>
              </w:rPr>
              <w:t>2014</w:t>
            </w:r>
            <w:r w:rsidR="00BE4685" w:rsidRPr="00F01AAE">
              <w:rPr>
                <w:rFonts w:ascii="Times New Roman" w:hAnsi="Times New Roman"/>
                <w:sz w:val="28"/>
                <w:szCs w:val="28"/>
              </w:rPr>
              <w:t>.gada</w:t>
            </w:r>
          </w:p>
        </w:tc>
        <w:tc>
          <w:tcPr>
            <w:tcW w:w="4428" w:type="dxa"/>
          </w:tcPr>
          <w:p w14:paraId="46545DA6" w14:textId="77777777" w:rsidR="00BE4685" w:rsidRPr="00F01AAE" w:rsidRDefault="00BE4685" w:rsidP="000C1CC0">
            <w:pPr>
              <w:jc w:val="right"/>
              <w:rPr>
                <w:rFonts w:ascii="Times New Roman" w:hAnsi="Times New Roman"/>
                <w:sz w:val="28"/>
                <w:szCs w:val="28"/>
              </w:rPr>
            </w:pPr>
            <w:r w:rsidRPr="00F01AAE">
              <w:rPr>
                <w:rFonts w:ascii="Times New Roman" w:hAnsi="Times New Roman"/>
                <w:sz w:val="28"/>
                <w:szCs w:val="28"/>
              </w:rPr>
              <w:t>Noteikumi Nr.___</w:t>
            </w:r>
          </w:p>
        </w:tc>
      </w:tr>
      <w:tr w:rsidR="00BE4685" w:rsidRPr="00F01AAE" w14:paraId="489C1FF8" w14:textId="77777777" w:rsidTr="000C1CC0">
        <w:tc>
          <w:tcPr>
            <w:tcW w:w="4428" w:type="dxa"/>
          </w:tcPr>
          <w:p w14:paraId="75FB2C18" w14:textId="77777777" w:rsidR="00BE4685" w:rsidRPr="00F01AAE" w:rsidRDefault="00BE4685" w:rsidP="000C1CC0">
            <w:pPr>
              <w:rPr>
                <w:rFonts w:ascii="Times New Roman" w:hAnsi="Times New Roman"/>
                <w:sz w:val="28"/>
                <w:szCs w:val="28"/>
              </w:rPr>
            </w:pPr>
            <w:r w:rsidRPr="00F01AAE">
              <w:rPr>
                <w:rFonts w:ascii="Times New Roman" w:hAnsi="Times New Roman"/>
                <w:sz w:val="28"/>
                <w:szCs w:val="28"/>
              </w:rPr>
              <w:t xml:space="preserve">Rīgā </w:t>
            </w:r>
            <w:r w:rsidRPr="00F01AAE">
              <w:rPr>
                <w:rFonts w:ascii="Times New Roman" w:hAnsi="Times New Roman"/>
                <w:sz w:val="28"/>
                <w:szCs w:val="28"/>
              </w:rPr>
              <w:tab/>
            </w:r>
          </w:p>
        </w:tc>
        <w:tc>
          <w:tcPr>
            <w:tcW w:w="4428" w:type="dxa"/>
          </w:tcPr>
          <w:p w14:paraId="3FD77B25" w14:textId="77777777" w:rsidR="00BE4685" w:rsidRPr="00F01AAE" w:rsidRDefault="00BE4685" w:rsidP="000C1CC0">
            <w:pPr>
              <w:pStyle w:val="naislab"/>
              <w:spacing w:before="0" w:beforeAutospacing="0" w:after="0" w:afterAutospacing="0"/>
              <w:rPr>
                <w:sz w:val="28"/>
                <w:szCs w:val="28"/>
                <w:lang w:val="lv-LV"/>
              </w:rPr>
            </w:pPr>
            <w:r w:rsidRPr="00F01AAE">
              <w:rPr>
                <w:sz w:val="28"/>
                <w:szCs w:val="28"/>
                <w:lang w:val="lv-LV"/>
              </w:rPr>
              <w:t>(prot. Nr.          )</w:t>
            </w:r>
          </w:p>
        </w:tc>
      </w:tr>
    </w:tbl>
    <w:p w14:paraId="28834BA8" w14:textId="77777777" w:rsidR="00EB07F7" w:rsidRPr="00B40B01" w:rsidRDefault="00EB07F7">
      <w:pPr>
        <w:rPr>
          <w:sz w:val="28"/>
        </w:rPr>
      </w:pPr>
    </w:p>
    <w:p w14:paraId="4FFA2859" w14:textId="77777777" w:rsidR="00BE4685" w:rsidRPr="000C1CC0" w:rsidRDefault="00BE4685">
      <w:pPr>
        <w:rPr>
          <w:rFonts w:ascii="Times New Roman" w:hAnsi="Times New Roman"/>
          <w:b/>
          <w:sz w:val="28"/>
          <w:szCs w:val="28"/>
        </w:rPr>
      </w:pPr>
    </w:p>
    <w:p w14:paraId="4AEAC0A3" w14:textId="77777777" w:rsidR="00BE4685" w:rsidRDefault="00654A1C" w:rsidP="00BE4685">
      <w:pPr>
        <w:jc w:val="center"/>
        <w:rPr>
          <w:rFonts w:ascii="Times New Roman" w:hAnsi="Times New Roman"/>
          <w:b/>
          <w:sz w:val="28"/>
          <w:szCs w:val="28"/>
        </w:rPr>
      </w:pPr>
      <w:r w:rsidRPr="000C1CC0">
        <w:rPr>
          <w:rFonts w:ascii="Times New Roman" w:hAnsi="Times New Roman"/>
          <w:b/>
          <w:sz w:val="28"/>
          <w:szCs w:val="28"/>
        </w:rPr>
        <w:t xml:space="preserve">Noteikumi par </w:t>
      </w:r>
      <w:r>
        <w:rPr>
          <w:rFonts w:ascii="Times New Roman" w:hAnsi="Times New Roman"/>
          <w:b/>
          <w:sz w:val="28"/>
          <w:szCs w:val="28"/>
        </w:rPr>
        <w:t xml:space="preserve">fiskālo risku vispārējo vadību un </w:t>
      </w:r>
      <w:r w:rsidRPr="000C1CC0">
        <w:rPr>
          <w:rFonts w:ascii="Times New Roman" w:hAnsi="Times New Roman"/>
          <w:b/>
          <w:sz w:val="28"/>
          <w:szCs w:val="28"/>
        </w:rPr>
        <w:t xml:space="preserve">par </w:t>
      </w:r>
      <w:r>
        <w:rPr>
          <w:rFonts w:ascii="Times New Roman" w:hAnsi="Times New Roman"/>
          <w:b/>
          <w:sz w:val="28"/>
          <w:szCs w:val="28"/>
        </w:rPr>
        <w:t xml:space="preserve">fiskālās nodrošinājuma rezerves apjoma noteikšanas metodoloģiju </w:t>
      </w:r>
    </w:p>
    <w:p w14:paraId="2AED130B" w14:textId="77777777" w:rsidR="000C1CC0" w:rsidRDefault="000C1CC0" w:rsidP="00BE4685">
      <w:pPr>
        <w:jc w:val="center"/>
        <w:rPr>
          <w:rFonts w:ascii="Times New Roman" w:hAnsi="Times New Roman"/>
          <w:sz w:val="28"/>
          <w:szCs w:val="28"/>
        </w:rPr>
      </w:pPr>
    </w:p>
    <w:p w14:paraId="64006110" w14:textId="77777777" w:rsidR="000C1CC0" w:rsidRDefault="000C1CC0" w:rsidP="000C1CC0">
      <w:pPr>
        <w:jc w:val="right"/>
        <w:rPr>
          <w:rFonts w:ascii="Times New Roman" w:hAnsi="Times New Roman"/>
          <w:sz w:val="28"/>
          <w:szCs w:val="28"/>
        </w:rPr>
      </w:pPr>
      <w:r>
        <w:rPr>
          <w:rFonts w:ascii="Times New Roman" w:hAnsi="Times New Roman"/>
          <w:sz w:val="28"/>
          <w:szCs w:val="28"/>
        </w:rPr>
        <w:t>Izdoti saskaņā ar</w:t>
      </w:r>
    </w:p>
    <w:p w14:paraId="7D989B5E" w14:textId="77777777" w:rsidR="000C1CC0" w:rsidRDefault="000C1CC0" w:rsidP="000C1CC0">
      <w:pPr>
        <w:jc w:val="right"/>
        <w:rPr>
          <w:rFonts w:ascii="Times New Roman" w:hAnsi="Times New Roman"/>
          <w:sz w:val="28"/>
          <w:szCs w:val="28"/>
        </w:rPr>
      </w:pPr>
      <w:r>
        <w:rPr>
          <w:rFonts w:ascii="Times New Roman" w:hAnsi="Times New Roman"/>
          <w:sz w:val="28"/>
          <w:szCs w:val="28"/>
        </w:rPr>
        <w:t>Fiskālās disciplīnas likuma</w:t>
      </w:r>
    </w:p>
    <w:p w14:paraId="628D6F50" w14:textId="77777777" w:rsidR="00654A1C" w:rsidRDefault="007A5BB9" w:rsidP="00B230C8">
      <w:pPr>
        <w:jc w:val="right"/>
        <w:rPr>
          <w:rFonts w:ascii="Times New Roman" w:hAnsi="Times New Roman"/>
          <w:sz w:val="28"/>
          <w:szCs w:val="28"/>
        </w:rPr>
      </w:pPr>
      <w:r>
        <w:rPr>
          <w:rFonts w:ascii="Times New Roman" w:hAnsi="Times New Roman"/>
          <w:sz w:val="28"/>
          <w:szCs w:val="28"/>
        </w:rPr>
        <w:t xml:space="preserve">16. panta </w:t>
      </w:r>
      <w:r w:rsidR="00F12BC6">
        <w:rPr>
          <w:rFonts w:ascii="Times New Roman" w:hAnsi="Times New Roman"/>
          <w:sz w:val="28"/>
          <w:szCs w:val="28"/>
        </w:rPr>
        <w:t>trešo</w:t>
      </w:r>
      <w:r>
        <w:rPr>
          <w:rFonts w:ascii="Times New Roman" w:hAnsi="Times New Roman"/>
          <w:sz w:val="28"/>
          <w:szCs w:val="28"/>
        </w:rPr>
        <w:t xml:space="preserve"> daļu</w:t>
      </w:r>
      <w:r w:rsidR="00654A1C">
        <w:rPr>
          <w:rFonts w:ascii="Times New Roman" w:hAnsi="Times New Roman"/>
          <w:sz w:val="28"/>
          <w:szCs w:val="28"/>
        </w:rPr>
        <w:t xml:space="preserve"> un </w:t>
      </w:r>
    </w:p>
    <w:p w14:paraId="66F44E2A" w14:textId="77777777" w:rsidR="00B230C8" w:rsidRDefault="00654A1C" w:rsidP="00B230C8">
      <w:pPr>
        <w:jc w:val="right"/>
        <w:rPr>
          <w:rFonts w:ascii="Times New Roman" w:hAnsi="Times New Roman"/>
          <w:sz w:val="28"/>
          <w:szCs w:val="28"/>
        </w:rPr>
      </w:pPr>
      <w:r w:rsidRPr="00654A1C">
        <w:rPr>
          <w:rFonts w:ascii="Times New Roman" w:hAnsi="Times New Roman"/>
          <w:sz w:val="28"/>
          <w:szCs w:val="28"/>
        </w:rPr>
        <w:t>17. panta trešo daļu</w:t>
      </w:r>
      <w:r w:rsidR="00B230C8" w:rsidRPr="00B230C8">
        <w:rPr>
          <w:rFonts w:ascii="Times New Roman" w:hAnsi="Times New Roman"/>
          <w:sz w:val="28"/>
          <w:szCs w:val="28"/>
        </w:rPr>
        <w:t xml:space="preserve"> </w:t>
      </w:r>
    </w:p>
    <w:p w14:paraId="456795FF" w14:textId="77777777" w:rsidR="00AE06AF" w:rsidRDefault="00AE06AF" w:rsidP="000C1CC0">
      <w:pPr>
        <w:jc w:val="right"/>
        <w:rPr>
          <w:rFonts w:ascii="Times New Roman" w:hAnsi="Times New Roman"/>
          <w:sz w:val="28"/>
          <w:szCs w:val="28"/>
        </w:rPr>
      </w:pPr>
    </w:p>
    <w:p w14:paraId="31F23154" w14:textId="77777777" w:rsidR="00733DCE" w:rsidRDefault="00733DCE" w:rsidP="005A02D6">
      <w:pPr>
        <w:rPr>
          <w:rFonts w:ascii="Times New Roman" w:hAnsi="Times New Roman"/>
          <w:sz w:val="28"/>
          <w:szCs w:val="28"/>
        </w:rPr>
      </w:pPr>
    </w:p>
    <w:p w14:paraId="335B2740" w14:textId="77777777" w:rsidR="005A02D6" w:rsidRDefault="005A02D6" w:rsidP="005A02D6">
      <w:pPr>
        <w:rPr>
          <w:rFonts w:ascii="Times New Roman" w:hAnsi="Times New Roman"/>
          <w:sz w:val="28"/>
          <w:szCs w:val="28"/>
        </w:rPr>
      </w:pPr>
    </w:p>
    <w:p w14:paraId="4AFDA3E2" w14:textId="77777777" w:rsidR="00733DCE" w:rsidRPr="003F6F1B" w:rsidRDefault="00733DCE" w:rsidP="00733DCE">
      <w:pPr>
        <w:pStyle w:val="ListParagraph"/>
        <w:numPr>
          <w:ilvl w:val="0"/>
          <w:numId w:val="5"/>
        </w:numPr>
        <w:tabs>
          <w:tab w:val="left" w:pos="2127"/>
          <w:tab w:val="left" w:pos="2977"/>
          <w:tab w:val="left" w:pos="3119"/>
          <w:tab w:val="left" w:pos="3402"/>
          <w:tab w:val="left" w:pos="3686"/>
        </w:tabs>
        <w:jc w:val="center"/>
        <w:rPr>
          <w:rFonts w:ascii="Times New Roman" w:hAnsi="Times New Roman"/>
          <w:b/>
          <w:sz w:val="28"/>
          <w:szCs w:val="28"/>
        </w:rPr>
      </w:pPr>
      <w:r w:rsidRPr="003F6F1B">
        <w:rPr>
          <w:rFonts w:ascii="Times New Roman" w:hAnsi="Times New Roman"/>
          <w:b/>
          <w:sz w:val="28"/>
          <w:szCs w:val="28"/>
        </w:rPr>
        <w:t>Vispārīg</w:t>
      </w:r>
      <w:r w:rsidR="00F67E05">
        <w:rPr>
          <w:rFonts w:ascii="Times New Roman" w:hAnsi="Times New Roman"/>
          <w:b/>
          <w:sz w:val="28"/>
          <w:szCs w:val="28"/>
        </w:rPr>
        <w:t>ie</w:t>
      </w:r>
      <w:r w:rsidRPr="003F6F1B">
        <w:rPr>
          <w:rFonts w:ascii="Times New Roman" w:hAnsi="Times New Roman"/>
          <w:b/>
          <w:sz w:val="28"/>
          <w:szCs w:val="28"/>
        </w:rPr>
        <w:t xml:space="preserve"> jautājum</w:t>
      </w:r>
      <w:r w:rsidR="00F67E05">
        <w:rPr>
          <w:rFonts w:ascii="Times New Roman" w:hAnsi="Times New Roman"/>
          <w:b/>
          <w:sz w:val="28"/>
          <w:szCs w:val="28"/>
        </w:rPr>
        <w:t>i</w:t>
      </w:r>
    </w:p>
    <w:p w14:paraId="7F84E293" w14:textId="77777777" w:rsidR="00733DCE" w:rsidRDefault="00733DCE" w:rsidP="000C1CC0">
      <w:pPr>
        <w:rPr>
          <w:rFonts w:ascii="Times New Roman" w:hAnsi="Times New Roman"/>
          <w:sz w:val="28"/>
          <w:szCs w:val="28"/>
        </w:rPr>
      </w:pPr>
    </w:p>
    <w:p w14:paraId="27F51A90" w14:textId="0F131608" w:rsidR="004305D6" w:rsidRDefault="00C53F79" w:rsidP="00035D73">
      <w:pPr>
        <w:pStyle w:val="ListParagraph"/>
        <w:numPr>
          <w:ilvl w:val="0"/>
          <w:numId w:val="2"/>
        </w:numPr>
        <w:tabs>
          <w:tab w:val="left" w:pos="1134"/>
        </w:tabs>
        <w:ind w:left="0" w:firstLine="720"/>
        <w:rPr>
          <w:rFonts w:ascii="Times New Roman" w:hAnsi="Times New Roman"/>
          <w:sz w:val="28"/>
          <w:szCs w:val="28"/>
        </w:rPr>
      </w:pPr>
      <w:r>
        <w:rPr>
          <w:rFonts w:ascii="Times New Roman" w:hAnsi="Times New Roman"/>
          <w:sz w:val="28"/>
          <w:szCs w:val="28"/>
        </w:rPr>
        <w:t xml:space="preserve">Noteikumi nosaka kārtību, kādā tiek īstenota fiskālo risku </w:t>
      </w:r>
      <w:r w:rsidR="0065054F">
        <w:rPr>
          <w:rFonts w:ascii="Times New Roman" w:hAnsi="Times New Roman"/>
          <w:sz w:val="28"/>
          <w:szCs w:val="28"/>
        </w:rPr>
        <w:t xml:space="preserve">vispārējā </w:t>
      </w:r>
      <w:r>
        <w:rPr>
          <w:rFonts w:ascii="Times New Roman" w:hAnsi="Times New Roman"/>
          <w:sz w:val="28"/>
          <w:szCs w:val="28"/>
        </w:rPr>
        <w:t>vadība</w:t>
      </w:r>
      <w:r w:rsidR="0065054F">
        <w:rPr>
          <w:rFonts w:ascii="Times New Roman" w:hAnsi="Times New Roman"/>
          <w:sz w:val="28"/>
          <w:szCs w:val="28"/>
        </w:rPr>
        <w:t>,</w:t>
      </w:r>
      <w:r>
        <w:rPr>
          <w:rFonts w:ascii="Times New Roman" w:hAnsi="Times New Roman"/>
          <w:sz w:val="28"/>
          <w:szCs w:val="28"/>
        </w:rPr>
        <w:t xml:space="preserve"> un</w:t>
      </w:r>
      <w:r w:rsidR="003F66A7">
        <w:rPr>
          <w:rFonts w:ascii="Times New Roman" w:hAnsi="Times New Roman"/>
          <w:sz w:val="28"/>
          <w:szCs w:val="28"/>
        </w:rPr>
        <w:t xml:space="preserve"> nosaka</w:t>
      </w:r>
      <w:r>
        <w:rPr>
          <w:rFonts w:ascii="Times New Roman" w:hAnsi="Times New Roman"/>
          <w:sz w:val="28"/>
          <w:szCs w:val="28"/>
        </w:rPr>
        <w:t xml:space="preserve"> fiskālā nodrošinājuma rezerves apjoma noteikšanas metodoloģij</w:t>
      </w:r>
      <w:r w:rsidR="003F66A7">
        <w:rPr>
          <w:rFonts w:ascii="Times New Roman" w:hAnsi="Times New Roman"/>
          <w:sz w:val="28"/>
          <w:szCs w:val="28"/>
        </w:rPr>
        <w:t>u</w:t>
      </w:r>
      <w:r>
        <w:rPr>
          <w:rFonts w:ascii="Times New Roman" w:hAnsi="Times New Roman"/>
          <w:sz w:val="28"/>
          <w:szCs w:val="28"/>
        </w:rPr>
        <w:t xml:space="preserve">. </w:t>
      </w:r>
    </w:p>
    <w:p w14:paraId="0108D537" w14:textId="77777777" w:rsidR="00445E8C" w:rsidRDefault="00F67E05" w:rsidP="00445E8C">
      <w:pPr>
        <w:pStyle w:val="ListParagraph"/>
        <w:numPr>
          <w:ilvl w:val="0"/>
          <w:numId w:val="2"/>
        </w:numPr>
        <w:tabs>
          <w:tab w:val="left" w:pos="1134"/>
        </w:tabs>
        <w:ind w:left="0" w:firstLine="774"/>
        <w:rPr>
          <w:rFonts w:ascii="Times New Roman" w:hAnsi="Times New Roman"/>
          <w:sz w:val="28"/>
          <w:szCs w:val="28"/>
        </w:rPr>
      </w:pPr>
      <w:bookmarkStart w:id="0" w:name="_Ref373319498"/>
      <w:r w:rsidRPr="00445E8C">
        <w:rPr>
          <w:rFonts w:ascii="Times New Roman" w:hAnsi="Times New Roman"/>
          <w:sz w:val="28"/>
          <w:szCs w:val="28"/>
        </w:rPr>
        <w:t>Noteikumos lietotie termini:</w:t>
      </w:r>
      <w:r w:rsidR="00445E8C" w:rsidRPr="00445E8C">
        <w:rPr>
          <w:rFonts w:ascii="Times New Roman" w:hAnsi="Times New Roman"/>
          <w:sz w:val="28"/>
          <w:szCs w:val="28"/>
        </w:rPr>
        <w:t xml:space="preserve"> </w:t>
      </w:r>
    </w:p>
    <w:bookmarkEnd w:id="0"/>
    <w:p w14:paraId="4ADFB445" w14:textId="586252CF" w:rsidR="00A37C71" w:rsidRPr="00445E8C" w:rsidRDefault="00C916BB" w:rsidP="00445E8C">
      <w:pPr>
        <w:pStyle w:val="ListParagraph"/>
        <w:numPr>
          <w:ilvl w:val="1"/>
          <w:numId w:val="2"/>
        </w:numPr>
        <w:tabs>
          <w:tab w:val="left" w:pos="1134"/>
        </w:tabs>
        <w:ind w:left="0" w:firstLine="774"/>
        <w:rPr>
          <w:rFonts w:ascii="Times New Roman" w:hAnsi="Times New Roman"/>
          <w:sz w:val="28"/>
          <w:szCs w:val="28"/>
        </w:rPr>
      </w:pPr>
      <w:r>
        <w:rPr>
          <w:rFonts w:ascii="Times New Roman" w:hAnsi="Times New Roman"/>
          <w:sz w:val="28"/>
          <w:szCs w:val="28"/>
        </w:rPr>
        <w:t>s</w:t>
      </w:r>
      <w:r w:rsidR="00DE79B0">
        <w:rPr>
          <w:rFonts w:ascii="Times New Roman" w:hAnsi="Times New Roman"/>
          <w:sz w:val="28"/>
          <w:szCs w:val="28"/>
        </w:rPr>
        <w:t>pecifisks</w:t>
      </w:r>
      <w:r w:rsidR="00DE79B0" w:rsidRPr="00445E8C">
        <w:rPr>
          <w:rFonts w:ascii="Times New Roman" w:hAnsi="Times New Roman"/>
          <w:sz w:val="28"/>
          <w:szCs w:val="28"/>
        </w:rPr>
        <w:t xml:space="preserve"> </w:t>
      </w:r>
      <w:r w:rsidR="00A37C71" w:rsidRPr="00445E8C">
        <w:rPr>
          <w:rFonts w:ascii="Times New Roman" w:hAnsi="Times New Roman"/>
          <w:sz w:val="28"/>
          <w:szCs w:val="28"/>
        </w:rPr>
        <w:t xml:space="preserve">fiskālais risks </w:t>
      </w:r>
      <w:r>
        <w:rPr>
          <w:rFonts w:ascii="Times New Roman" w:hAnsi="Times New Roman"/>
          <w:sz w:val="28"/>
          <w:szCs w:val="28"/>
        </w:rPr>
        <w:t>-</w:t>
      </w:r>
      <w:r w:rsidR="00A37C71" w:rsidRPr="00445E8C">
        <w:rPr>
          <w:rFonts w:ascii="Times New Roman" w:hAnsi="Times New Roman"/>
          <w:sz w:val="28"/>
          <w:szCs w:val="28"/>
        </w:rPr>
        <w:t xml:space="preserve"> </w:t>
      </w:r>
      <w:r w:rsidR="00A378E6" w:rsidRPr="00445E8C">
        <w:rPr>
          <w:rFonts w:ascii="Times New Roman" w:hAnsi="Times New Roman"/>
          <w:sz w:val="28"/>
          <w:szCs w:val="28"/>
        </w:rPr>
        <w:t xml:space="preserve">fiskālais </w:t>
      </w:r>
      <w:r w:rsidR="00A37C71" w:rsidRPr="00445E8C">
        <w:rPr>
          <w:rFonts w:ascii="Times New Roman" w:hAnsi="Times New Roman"/>
          <w:sz w:val="28"/>
          <w:szCs w:val="28"/>
        </w:rPr>
        <w:t xml:space="preserve">risks, kas saistīts ar noteiktu </w:t>
      </w:r>
      <w:r w:rsidR="007C7025">
        <w:rPr>
          <w:rFonts w:ascii="Times New Roman" w:hAnsi="Times New Roman"/>
          <w:sz w:val="28"/>
          <w:szCs w:val="28"/>
        </w:rPr>
        <w:t>valsts pārvaldes funkciju īstenošanu, dabas, vai sociālo procesu norisi</w:t>
      </w:r>
      <w:r>
        <w:rPr>
          <w:rFonts w:ascii="Times New Roman" w:hAnsi="Times New Roman"/>
          <w:sz w:val="28"/>
          <w:szCs w:val="28"/>
        </w:rPr>
        <w:t xml:space="preserve">; </w:t>
      </w:r>
    </w:p>
    <w:p w14:paraId="5D9B3426" w14:textId="1D993C9D" w:rsidR="00C916BB" w:rsidRDefault="00C916BB" w:rsidP="00445E8C">
      <w:pPr>
        <w:pStyle w:val="ListParagraph"/>
        <w:numPr>
          <w:ilvl w:val="1"/>
          <w:numId w:val="2"/>
        </w:numPr>
        <w:tabs>
          <w:tab w:val="left" w:pos="1134"/>
        </w:tabs>
        <w:ind w:left="0" w:firstLine="774"/>
        <w:rPr>
          <w:rFonts w:ascii="Times New Roman" w:hAnsi="Times New Roman"/>
          <w:sz w:val="28"/>
          <w:szCs w:val="28"/>
        </w:rPr>
      </w:pPr>
      <w:r>
        <w:rPr>
          <w:rFonts w:ascii="Times New Roman" w:hAnsi="Times New Roman"/>
          <w:sz w:val="28"/>
          <w:szCs w:val="28"/>
        </w:rPr>
        <w:t>a</w:t>
      </w:r>
      <w:r w:rsidR="00DE79B0">
        <w:rPr>
          <w:rFonts w:ascii="Times New Roman" w:hAnsi="Times New Roman"/>
          <w:sz w:val="28"/>
          <w:szCs w:val="28"/>
        </w:rPr>
        <w:t>tsevišķs</w:t>
      </w:r>
      <w:r w:rsidR="00DE79B0" w:rsidRPr="00445E8C">
        <w:rPr>
          <w:rFonts w:ascii="Times New Roman" w:hAnsi="Times New Roman"/>
          <w:sz w:val="28"/>
          <w:szCs w:val="28"/>
        </w:rPr>
        <w:t xml:space="preserve"> </w:t>
      </w:r>
      <w:r w:rsidR="0065054F">
        <w:rPr>
          <w:rFonts w:ascii="Times New Roman" w:hAnsi="Times New Roman"/>
          <w:sz w:val="28"/>
          <w:szCs w:val="28"/>
        </w:rPr>
        <w:t xml:space="preserve">fiskālais </w:t>
      </w:r>
      <w:r w:rsidR="00A37C71" w:rsidRPr="00445E8C">
        <w:rPr>
          <w:rFonts w:ascii="Times New Roman" w:hAnsi="Times New Roman"/>
          <w:sz w:val="28"/>
          <w:szCs w:val="28"/>
        </w:rPr>
        <w:t xml:space="preserve">risks </w:t>
      </w:r>
      <w:r>
        <w:rPr>
          <w:rFonts w:ascii="Times New Roman" w:hAnsi="Times New Roman"/>
          <w:sz w:val="28"/>
          <w:szCs w:val="28"/>
        </w:rPr>
        <w:t>-</w:t>
      </w:r>
      <w:r w:rsidR="00A37C71" w:rsidRPr="00445E8C">
        <w:rPr>
          <w:rFonts w:ascii="Times New Roman" w:hAnsi="Times New Roman"/>
          <w:sz w:val="28"/>
          <w:szCs w:val="28"/>
        </w:rPr>
        <w:t xml:space="preserve"> </w:t>
      </w:r>
      <w:r w:rsidR="00A378E6" w:rsidRPr="00445E8C">
        <w:rPr>
          <w:rFonts w:ascii="Times New Roman" w:hAnsi="Times New Roman"/>
          <w:sz w:val="28"/>
          <w:szCs w:val="28"/>
        </w:rPr>
        <w:t xml:space="preserve">fiskālais </w:t>
      </w:r>
      <w:r w:rsidR="00A37C71" w:rsidRPr="00445E8C">
        <w:rPr>
          <w:rFonts w:ascii="Times New Roman" w:hAnsi="Times New Roman"/>
          <w:sz w:val="28"/>
          <w:szCs w:val="28"/>
        </w:rPr>
        <w:t xml:space="preserve">risks, kas saistīts ar </w:t>
      </w:r>
      <w:r w:rsidR="007C7025">
        <w:rPr>
          <w:rFonts w:ascii="Times New Roman" w:hAnsi="Times New Roman"/>
          <w:sz w:val="28"/>
          <w:szCs w:val="28"/>
        </w:rPr>
        <w:t>valsts pārvaldes funkciju īstenošanas, dabas, vai sociālo procesu norises atsevišķu gadījumu</w:t>
      </w:r>
      <w:r>
        <w:rPr>
          <w:rFonts w:ascii="Times New Roman" w:hAnsi="Times New Roman"/>
          <w:sz w:val="28"/>
          <w:szCs w:val="28"/>
        </w:rPr>
        <w:t>;</w:t>
      </w:r>
    </w:p>
    <w:p w14:paraId="0BC5D8AF" w14:textId="01F5FEC3" w:rsidR="000B0834" w:rsidRPr="00445E8C" w:rsidRDefault="00C916BB" w:rsidP="00445E8C">
      <w:pPr>
        <w:pStyle w:val="ListParagraph"/>
        <w:numPr>
          <w:ilvl w:val="1"/>
          <w:numId w:val="2"/>
        </w:numPr>
        <w:tabs>
          <w:tab w:val="left" w:pos="1134"/>
        </w:tabs>
        <w:ind w:left="0" w:firstLine="774"/>
        <w:rPr>
          <w:rFonts w:ascii="Times New Roman" w:hAnsi="Times New Roman"/>
          <w:sz w:val="28"/>
          <w:szCs w:val="28"/>
        </w:rPr>
      </w:pPr>
      <w:r>
        <w:rPr>
          <w:rFonts w:ascii="Times New Roman" w:hAnsi="Times New Roman"/>
          <w:sz w:val="28"/>
          <w:szCs w:val="28"/>
        </w:rPr>
        <w:t>f</w:t>
      </w:r>
      <w:r w:rsidR="000B0834" w:rsidRPr="00445E8C">
        <w:rPr>
          <w:rFonts w:ascii="Times New Roman" w:hAnsi="Times New Roman"/>
          <w:sz w:val="28"/>
          <w:szCs w:val="28"/>
        </w:rPr>
        <w:t>iskālā riska notikums - ar fiskālo risku saistītā iespējamā nākotnes notikuma iestāšanās</w:t>
      </w:r>
      <w:r>
        <w:rPr>
          <w:rFonts w:ascii="Times New Roman" w:hAnsi="Times New Roman"/>
          <w:sz w:val="28"/>
          <w:szCs w:val="28"/>
        </w:rPr>
        <w:t>;</w:t>
      </w:r>
    </w:p>
    <w:p w14:paraId="401672FD" w14:textId="58FDED81" w:rsidR="000B0834" w:rsidRPr="00445E8C" w:rsidRDefault="00C916BB" w:rsidP="00445E8C">
      <w:pPr>
        <w:pStyle w:val="ListParagraph"/>
        <w:numPr>
          <w:ilvl w:val="1"/>
          <w:numId w:val="2"/>
        </w:numPr>
        <w:tabs>
          <w:tab w:val="left" w:pos="1134"/>
        </w:tabs>
        <w:ind w:left="0" w:firstLine="774"/>
        <w:rPr>
          <w:rFonts w:ascii="Times New Roman" w:hAnsi="Times New Roman"/>
          <w:sz w:val="28"/>
          <w:szCs w:val="28"/>
        </w:rPr>
      </w:pPr>
      <w:r>
        <w:rPr>
          <w:rFonts w:ascii="Times New Roman" w:hAnsi="Times New Roman"/>
          <w:sz w:val="28"/>
          <w:szCs w:val="28"/>
        </w:rPr>
        <w:t>f</w:t>
      </w:r>
      <w:r w:rsidR="000B0834" w:rsidRPr="00445E8C">
        <w:rPr>
          <w:rFonts w:ascii="Times New Roman" w:hAnsi="Times New Roman"/>
          <w:sz w:val="28"/>
          <w:szCs w:val="28"/>
        </w:rPr>
        <w:t xml:space="preserve">iskālā riska ietekme – fiskālā riska notikuma izraisīta naudas izteiksmē izteikta novirze no </w:t>
      </w:r>
      <w:r w:rsidR="0085054C" w:rsidRPr="00445E8C">
        <w:rPr>
          <w:rFonts w:ascii="Times New Roman" w:hAnsi="Times New Roman"/>
          <w:sz w:val="28"/>
          <w:szCs w:val="28"/>
        </w:rPr>
        <w:t xml:space="preserve">saistību </w:t>
      </w:r>
      <w:r w:rsidR="000B0834" w:rsidRPr="00445E8C">
        <w:rPr>
          <w:rFonts w:ascii="Times New Roman" w:hAnsi="Times New Roman"/>
          <w:sz w:val="28"/>
          <w:szCs w:val="28"/>
        </w:rPr>
        <w:t xml:space="preserve">rādītāja </w:t>
      </w:r>
      <w:r w:rsidR="000D698A" w:rsidRPr="00445E8C">
        <w:rPr>
          <w:rFonts w:ascii="Times New Roman" w:hAnsi="Times New Roman"/>
          <w:sz w:val="28"/>
          <w:szCs w:val="28"/>
        </w:rPr>
        <w:t xml:space="preserve">vai rādītāju kopuma </w:t>
      </w:r>
      <w:r w:rsidR="000B0834" w:rsidRPr="00445E8C">
        <w:rPr>
          <w:rFonts w:ascii="Times New Roman" w:hAnsi="Times New Roman"/>
          <w:sz w:val="28"/>
          <w:szCs w:val="28"/>
        </w:rPr>
        <w:t>plānotā</w:t>
      </w:r>
      <w:r w:rsidR="0085054C" w:rsidRPr="00445E8C">
        <w:rPr>
          <w:rFonts w:ascii="Times New Roman" w:hAnsi="Times New Roman"/>
          <w:sz w:val="28"/>
          <w:szCs w:val="28"/>
        </w:rPr>
        <w:t>m</w:t>
      </w:r>
      <w:r w:rsidR="000B0834" w:rsidRPr="00445E8C">
        <w:rPr>
          <w:rFonts w:ascii="Times New Roman" w:hAnsi="Times New Roman"/>
          <w:sz w:val="28"/>
          <w:szCs w:val="28"/>
        </w:rPr>
        <w:t xml:space="preserve"> vērtīb</w:t>
      </w:r>
      <w:r w:rsidR="0085054C" w:rsidRPr="00445E8C">
        <w:rPr>
          <w:rFonts w:ascii="Times New Roman" w:hAnsi="Times New Roman"/>
          <w:sz w:val="28"/>
          <w:szCs w:val="28"/>
        </w:rPr>
        <w:t>ām</w:t>
      </w:r>
      <w:r>
        <w:rPr>
          <w:rFonts w:ascii="Times New Roman" w:hAnsi="Times New Roman"/>
          <w:sz w:val="28"/>
          <w:szCs w:val="28"/>
        </w:rPr>
        <w:t>;</w:t>
      </w:r>
    </w:p>
    <w:p w14:paraId="38461D57" w14:textId="421EDDA7" w:rsidR="004D706E" w:rsidRPr="00445E8C" w:rsidRDefault="00C916BB" w:rsidP="00445E8C">
      <w:pPr>
        <w:pStyle w:val="ListParagraph"/>
        <w:numPr>
          <w:ilvl w:val="1"/>
          <w:numId w:val="2"/>
        </w:numPr>
        <w:tabs>
          <w:tab w:val="left" w:pos="1134"/>
        </w:tabs>
        <w:ind w:left="0" w:firstLine="774"/>
        <w:rPr>
          <w:rFonts w:ascii="Times New Roman" w:hAnsi="Times New Roman"/>
          <w:sz w:val="28"/>
          <w:szCs w:val="28"/>
        </w:rPr>
      </w:pPr>
      <w:r>
        <w:rPr>
          <w:rFonts w:ascii="Times New Roman" w:hAnsi="Times New Roman"/>
          <w:sz w:val="28"/>
          <w:szCs w:val="28"/>
        </w:rPr>
        <w:t>f</w:t>
      </w:r>
      <w:r w:rsidR="000B0834" w:rsidRPr="00445E8C">
        <w:rPr>
          <w:rFonts w:ascii="Times New Roman" w:hAnsi="Times New Roman"/>
          <w:sz w:val="28"/>
          <w:szCs w:val="28"/>
        </w:rPr>
        <w:t>iskālā riska fiskālā ietekme</w:t>
      </w:r>
      <w:r w:rsidR="00EA0D26" w:rsidRPr="00445E8C">
        <w:rPr>
          <w:rFonts w:ascii="Times New Roman" w:hAnsi="Times New Roman"/>
          <w:sz w:val="28"/>
          <w:szCs w:val="28"/>
        </w:rPr>
        <w:t xml:space="preserve"> </w:t>
      </w:r>
      <w:r w:rsidR="007D6E4D" w:rsidRPr="00445E8C">
        <w:rPr>
          <w:rFonts w:ascii="Times New Roman" w:hAnsi="Times New Roman"/>
          <w:sz w:val="28"/>
          <w:szCs w:val="28"/>
        </w:rPr>
        <w:t>–</w:t>
      </w:r>
      <w:r w:rsidR="004D706E" w:rsidRPr="00445E8C">
        <w:rPr>
          <w:rFonts w:ascii="Times New Roman" w:hAnsi="Times New Roman"/>
          <w:sz w:val="28"/>
          <w:szCs w:val="28"/>
        </w:rPr>
        <w:t xml:space="preserve"> </w:t>
      </w:r>
      <w:r w:rsidR="000B0834" w:rsidRPr="00445E8C">
        <w:rPr>
          <w:rFonts w:ascii="Times New Roman" w:hAnsi="Times New Roman"/>
          <w:sz w:val="28"/>
          <w:szCs w:val="28"/>
        </w:rPr>
        <w:t xml:space="preserve">fiskālā riska notikuma izraisīta </w:t>
      </w:r>
      <w:r w:rsidR="007D6E4D" w:rsidRPr="00445E8C">
        <w:rPr>
          <w:rFonts w:ascii="Times New Roman" w:hAnsi="Times New Roman"/>
          <w:sz w:val="28"/>
          <w:szCs w:val="28"/>
        </w:rPr>
        <w:t>nauda</w:t>
      </w:r>
      <w:r w:rsidR="001014EB" w:rsidRPr="00445E8C">
        <w:rPr>
          <w:rFonts w:ascii="Times New Roman" w:hAnsi="Times New Roman"/>
          <w:sz w:val="28"/>
          <w:szCs w:val="28"/>
        </w:rPr>
        <w:t>s</w:t>
      </w:r>
      <w:r w:rsidR="007D6E4D" w:rsidRPr="00445E8C">
        <w:rPr>
          <w:rFonts w:ascii="Times New Roman" w:hAnsi="Times New Roman"/>
          <w:sz w:val="28"/>
          <w:szCs w:val="28"/>
        </w:rPr>
        <w:t xml:space="preserve"> izteiksmē izteiktā novirze</w:t>
      </w:r>
      <w:r w:rsidR="000B0834" w:rsidRPr="00445E8C">
        <w:rPr>
          <w:rFonts w:ascii="Times New Roman" w:hAnsi="Times New Roman"/>
          <w:sz w:val="28"/>
          <w:szCs w:val="28"/>
        </w:rPr>
        <w:t xml:space="preserve"> no</w:t>
      </w:r>
      <w:r w:rsidR="007D6E4D" w:rsidRPr="00445E8C">
        <w:rPr>
          <w:rFonts w:ascii="Times New Roman" w:hAnsi="Times New Roman"/>
          <w:sz w:val="28"/>
          <w:szCs w:val="28"/>
        </w:rPr>
        <w:t xml:space="preserve"> </w:t>
      </w:r>
      <w:r w:rsidR="000D698A" w:rsidRPr="00445E8C">
        <w:rPr>
          <w:rFonts w:ascii="Times New Roman" w:hAnsi="Times New Roman"/>
          <w:sz w:val="28"/>
          <w:szCs w:val="28"/>
        </w:rPr>
        <w:t>viena vai vairāk</w:t>
      </w:r>
      <w:r w:rsidR="006922AC" w:rsidRPr="00445E8C">
        <w:rPr>
          <w:rFonts w:ascii="Times New Roman" w:hAnsi="Times New Roman"/>
          <w:sz w:val="28"/>
          <w:szCs w:val="28"/>
        </w:rPr>
        <w:t>u</w:t>
      </w:r>
      <w:r>
        <w:rPr>
          <w:rFonts w:ascii="Times New Roman" w:hAnsi="Times New Roman"/>
          <w:sz w:val="28"/>
          <w:szCs w:val="28"/>
        </w:rPr>
        <w:t xml:space="preserve"> </w:t>
      </w:r>
      <w:r w:rsidR="00692620">
        <w:rPr>
          <w:rFonts w:ascii="Times New Roman" w:hAnsi="Times New Roman"/>
          <w:sz w:val="28"/>
          <w:szCs w:val="28"/>
        </w:rPr>
        <w:t>Fiskālās disciplīnas likuma 16.panta pirmajā daļā minēto</w:t>
      </w:r>
      <w:r w:rsidR="000B0834" w:rsidRPr="00445E8C">
        <w:rPr>
          <w:rFonts w:ascii="Times New Roman" w:hAnsi="Times New Roman"/>
          <w:sz w:val="28"/>
          <w:szCs w:val="28"/>
        </w:rPr>
        <w:t xml:space="preserve"> </w:t>
      </w:r>
      <w:r w:rsidR="007D6E4D" w:rsidRPr="00445E8C">
        <w:rPr>
          <w:rFonts w:ascii="Times New Roman" w:hAnsi="Times New Roman"/>
          <w:sz w:val="28"/>
          <w:szCs w:val="28"/>
        </w:rPr>
        <w:t>fiskāl</w:t>
      </w:r>
      <w:r w:rsidR="000D698A" w:rsidRPr="00445E8C">
        <w:rPr>
          <w:rFonts w:ascii="Times New Roman" w:hAnsi="Times New Roman"/>
          <w:sz w:val="28"/>
          <w:szCs w:val="28"/>
        </w:rPr>
        <w:t>o</w:t>
      </w:r>
      <w:r w:rsidR="007D6E4D" w:rsidRPr="00445E8C">
        <w:rPr>
          <w:rFonts w:ascii="Times New Roman" w:hAnsi="Times New Roman"/>
          <w:sz w:val="28"/>
          <w:szCs w:val="28"/>
        </w:rPr>
        <w:t xml:space="preserve"> rādītāj</w:t>
      </w:r>
      <w:r w:rsidR="000D698A" w:rsidRPr="00445E8C">
        <w:rPr>
          <w:rFonts w:ascii="Times New Roman" w:hAnsi="Times New Roman"/>
          <w:sz w:val="28"/>
          <w:szCs w:val="28"/>
        </w:rPr>
        <w:t>u</w:t>
      </w:r>
      <w:r w:rsidR="007D6E4D" w:rsidRPr="00445E8C">
        <w:rPr>
          <w:rFonts w:ascii="Times New Roman" w:hAnsi="Times New Roman"/>
          <w:sz w:val="28"/>
          <w:szCs w:val="28"/>
        </w:rPr>
        <w:t xml:space="preserve"> plānotā</w:t>
      </w:r>
      <w:r w:rsidR="000D698A" w:rsidRPr="00445E8C">
        <w:rPr>
          <w:rFonts w:ascii="Times New Roman" w:hAnsi="Times New Roman"/>
          <w:sz w:val="28"/>
          <w:szCs w:val="28"/>
        </w:rPr>
        <w:t>m</w:t>
      </w:r>
      <w:r w:rsidR="007D6E4D" w:rsidRPr="00445E8C">
        <w:rPr>
          <w:rFonts w:ascii="Times New Roman" w:hAnsi="Times New Roman"/>
          <w:sz w:val="28"/>
          <w:szCs w:val="28"/>
        </w:rPr>
        <w:t xml:space="preserve"> vērtīb</w:t>
      </w:r>
      <w:r w:rsidR="000D698A" w:rsidRPr="00445E8C">
        <w:rPr>
          <w:rFonts w:ascii="Times New Roman" w:hAnsi="Times New Roman"/>
          <w:sz w:val="28"/>
          <w:szCs w:val="28"/>
        </w:rPr>
        <w:t>ām</w:t>
      </w:r>
      <w:r>
        <w:rPr>
          <w:rFonts w:ascii="Times New Roman" w:hAnsi="Times New Roman"/>
          <w:sz w:val="28"/>
          <w:szCs w:val="28"/>
        </w:rPr>
        <w:t>;</w:t>
      </w:r>
    </w:p>
    <w:p w14:paraId="74E06CBE" w14:textId="2D8FD183" w:rsidR="00611ED9" w:rsidRPr="00445E8C" w:rsidRDefault="00C916BB" w:rsidP="00445E8C">
      <w:pPr>
        <w:pStyle w:val="ListParagraph"/>
        <w:numPr>
          <w:ilvl w:val="1"/>
          <w:numId w:val="2"/>
        </w:numPr>
        <w:tabs>
          <w:tab w:val="left" w:pos="1134"/>
        </w:tabs>
        <w:ind w:left="0" w:firstLine="774"/>
        <w:rPr>
          <w:rFonts w:ascii="Times New Roman" w:hAnsi="Times New Roman"/>
          <w:sz w:val="28"/>
          <w:szCs w:val="28"/>
        </w:rPr>
      </w:pPr>
      <w:r>
        <w:rPr>
          <w:rFonts w:ascii="Times New Roman" w:hAnsi="Times New Roman"/>
          <w:sz w:val="28"/>
          <w:szCs w:val="28"/>
        </w:rPr>
        <w:t>f</w:t>
      </w:r>
      <w:r w:rsidR="00AC1C78" w:rsidRPr="00445E8C">
        <w:rPr>
          <w:rFonts w:ascii="Times New Roman" w:hAnsi="Times New Roman"/>
          <w:sz w:val="28"/>
          <w:szCs w:val="28"/>
        </w:rPr>
        <w:t xml:space="preserve">iskālā riska fiskālā </w:t>
      </w:r>
      <w:r w:rsidR="00611ED9" w:rsidRPr="00445E8C">
        <w:rPr>
          <w:rFonts w:ascii="Times New Roman" w:hAnsi="Times New Roman"/>
          <w:sz w:val="28"/>
          <w:szCs w:val="28"/>
        </w:rPr>
        <w:t xml:space="preserve">ietekme uz </w:t>
      </w:r>
      <w:r w:rsidR="004D1CAA" w:rsidRPr="00445E8C">
        <w:rPr>
          <w:rFonts w:ascii="Times New Roman" w:hAnsi="Times New Roman"/>
          <w:sz w:val="28"/>
          <w:szCs w:val="28"/>
        </w:rPr>
        <w:t>vispārējās valdības budžeta bilanci – fiskālā rādītāja novirzes no plānotās vērtības izraisītā vispārējās valdības budžeta bilances vērtības novirze no plānotās vērtība</w:t>
      </w:r>
      <w:r w:rsidR="007E5DA3" w:rsidRPr="00445E8C">
        <w:rPr>
          <w:rFonts w:ascii="Times New Roman" w:hAnsi="Times New Roman"/>
          <w:sz w:val="28"/>
          <w:szCs w:val="28"/>
        </w:rPr>
        <w:t>s, kas</w:t>
      </w:r>
      <w:r w:rsidR="004D1CAA" w:rsidRPr="00445E8C">
        <w:rPr>
          <w:rFonts w:ascii="Times New Roman" w:hAnsi="Times New Roman"/>
          <w:sz w:val="28"/>
          <w:szCs w:val="28"/>
        </w:rPr>
        <w:t xml:space="preserve"> izteikta procentos no </w:t>
      </w:r>
      <w:r w:rsidR="001014EB" w:rsidRPr="00445E8C">
        <w:rPr>
          <w:rFonts w:ascii="Times New Roman" w:hAnsi="Times New Roman"/>
          <w:sz w:val="28"/>
          <w:szCs w:val="28"/>
        </w:rPr>
        <w:t>i</w:t>
      </w:r>
      <w:r w:rsidR="004D1CAA" w:rsidRPr="00445E8C">
        <w:rPr>
          <w:rFonts w:ascii="Times New Roman" w:hAnsi="Times New Roman"/>
          <w:sz w:val="28"/>
          <w:szCs w:val="28"/>
        </w:rPr>
        <w:t>ekšzemes kopprodukta (turpmāk – IKP)</w:t>
      </w:r>
      <w:r>
        <w:rPr>
          <w:rFonts w:ascii="Times New Roman" w:hAnsi="Times New Roman"/>
          <w:sz w:val="28"/>
          <w:szCs w:val="28"/>
        </w:rPr>
        <w:t>;</w:t>
      </w:r>
    </w:p>
    <w:p w14:paraId="60B8A291" w14:textId="01655B9F" w:rsidR="000D4184" w:rsidRPr="00445E8C" w:rsidRDefault="00C916BB" w:rsidP="00445E8C">
      <w:pPr>
        <w:pStyle w:val="ListParagraph"/>
        <w:numPr>
          <w:ilvl w:val="1"/>
          <w:numId w:val="2"/>
        </w:numPr>
        <w:tabs>
          <w:tab w:val="left" w:pos="1134"/>
        </w:tabs>
        <w:ind w:left="0" w:firstLine="774"/>
        <w:rPr>
          <w:rFonts w:ascii="Times New Roman" w:hAnsi="Times New Roman"/>
          <w:sz w:val="28"/>
          <w:szCs w:val="28"/>
        </w:rPr>
      </w:pPr>
      <w:r>
        <w:rPr>
          <w:rFonts w:ascii="Times New Roman" w:hAnsi="Times New Roman"/>
          <w:sz w:val="28"/>
          <w:szCs w:val="28"/>
        </w:rPr>
        <w:t>f</w:t>
      </w:r>
      <w:r w:rsidR="00EA0D26" w:rsidRPr="00445E8C">
        <w:rPr>
          <w:rFonts w:ascii="Times New Roman" w:hAnsi="Times New Roman"/>
          <w:sz w:val="28"/>
          <w:szCs w:val="28"/>
        </w:rPr>
        <w:t xml:space="preserve">iskālā riska avots </w:t>
      </w:r>
      <w:r w:rsidR="003E759E" w:rsidRPr="00445E8C">
        <w:rPr>
          <w:rFonts w:ascii="Times New Roman" w:hAnsi="Times New Roman"/>
          <w:sz w:val="28"/>
          <w:szCs w:val="28"/>
        </w:rPr>
        <w:t>–</w:t>
      </w:r>
      <w:r w:rsidR="00EA0D26" w:rsidRPr="00445E8C">
        <w:rPr>
          <w:rFonts w:ascii="Times New Roman" w:hAnsi="Times New Roman"/>
          <w:sz w:val="28"/>
          <w:szCs w:val="28"/>
        </w:rPr>
        <w:t xml:space="preserve"> </w:t>
      </w:r>
      <w:r w:rsidR="008C563E" w:rsidRPr="00445E8C">
        <w:rPr>
          <w:rFonts w:ascii="Times New Roman" w:hAnsi="Times New Roman"/>
          <w:sz w:val="28"/>
          <w:szCs w:val="28"/>
        </w:rPr>
        <w:t xml:space="preserve">fiskālo risku izraisošs </w:t>
      </w:r>
      <w:r w:rsidR="003E759E" w:rsidRPr="00445E8C">
        <w:rPr>
          <w:rFonts w:ascii="Times New Roman" w:hAnsi="Times New Roman"/>
          <w:sz w:val="28"/>
          <w:szCs w:val="28"/>
        </w:rPr>
        <w:t>uzņemto saistību veids</w:t>
      </w:r>
      <w:r w:rsidR="00065209" w:rsidRPr="00445E8C">
        <w:rPr>
          <w:rFonts w:ascii="Times New Roman" w:hAnsi="Times New Roman"/>
          <w:sz w:val="28"/>
          <w:szCs w:val="28"/>
        </w:rPr>
        <w:t>.</w:t>
      </w:r>
    </w:p>
    <w:p w14:paraId="69DB7A43" w14:textId="77777777" w:rsidR="008B7285" w:rsidRPr="00AE74B9" w:rsidRDefault="008B7285" w:rsidP="00AE74B9">
      <w:pPr>
        <w:rPr>
          <w:rFonts w:ascii="Times New Roman" w:hAnsi="Times New Roman"/>
          <w:sz w:val="28"/>
          <w:szCs w:val="28"/>
        </w:rPr>
      </w:pPr>
    </w:p>
    <w:p w14:paraId="23EE3F9F" w14:textId="77777777" w:rsidR="00F06A34" w:rsidRDefault="00F06A34" w:rsidP="00F24B91">
      <w:pPr>
        <w:rPr>
          <w:rFonts w:ascii="Times New Roman" w:hAnsi="Times New Roman"/>
          <w:sz w:val="28"/>
          <w:szCs w:val="28"/>
        </w:rPr>
      </w:pPr>
    </w:p>
    <w:p w14:paraId="32814293" w14:textId="77777777" w:rsidR="00E469A8" w:rsidRDefault="00E469A8" w:rsidP="00F24B91">
      <w:pPr>
        <w:rPr>
          <w:rFonts w:ascii="Times New Roman" w:hAnsi="Times New Roman"/>
          <w:sz w:val="28"/>
          <w:szCs w:val="28"/>
        </w:rPr>
      </w:pPr>
    </w:p>
    <w:p w14:paraId="23E3C3EE" w14:textId="77777777" w:rsidR="00E469A8" w:rsidRPr="00F24B91" w:rsidRDefault="00E469A8" w:rsidP="00F24B91">
      <w:pPr>
        <w:rPr>
          <w:rFonts w:ascii="Times New Roman" w:hAnsi="Times New Roman"/>
          <w:sz w:val="28"/>
          <w:szCs w:val="28"/>
        </w:rPr>
      </w:pPr>
    </w:p>
    <w:p w14:paraId="060B8417" w14:textId="7827E38F" w:rsidR="00EA326C" w:rsidRPr="00F67E05" w:rsidRDefault="00F67E05" w:rsidP="00F67E05">
      <w:pPr>
        <w:jc w:val="center"/>
        <w:rPr>
          <w:rFonts w:ascii="Times New Roman" w:hAnsi="Times New Roman"/>
          <w:b/>
          <w:sz w:val="28"/>
          <w:szCs w:val="28"/>
        </w:rPr>
      </w:pPr>
      <w:r>
        <w:rPr>
          <w:rFonts w:ascii="Times New Roman" w:hAnsi="Times New Roman"/>
          <w:b/>
          <w:sz w:val="28"/>
          <w:szCs w:val="28"/>
        </w:rPr>
        <w:lastRenderedPageBreak/>
        <w:t>II</w:t>
      </w:r>
      <w:r w:rsidR="00E74670">
        <w:rPr>
          <w:rFonts w:ascii="Times New Roman" w:hAnsi="Times New Roman"/>
          <w:b/>
          <w:sz w:val="28"/>
          <w:szCs w:val="28"/>
        </w:rPr>
        <w:t>.</w:t>
      </w:r>
      <w:r>
        <w:rPr>
          <w:rFonts w:ascii="Times New Roman" w:hAnsi="Times New Roman"/>
          <w:b/>
          <w:sz w:val="28"/>
          <w:szCs w:val="28"/>
        </w:rPr>
        <w:t xml:space="preserve"> </w:t>
      </w:r>
      <w:r w:rsidR="00A37C71" w:rsidRPr="00F67E05">
        <w:rPr>
          <w:rFonts w:ascii="Times New Roman" w:hAnsi="Times New Roman"/>
          <w:b/>
          <w:sz w:val="28"/>
          <w:szCs w:val="28"/>
        </w:rPr>
        <w:t>Fiskālo risku vadībā iesaistīto institūciju atbildība un funkcijas</w:t>
      </w:r>
    </w:p>
    <w:p w14:paraId="02D72B38" w14:textId="77777777" w:rsidR="00EA326C" w:rsidRPr="00E233B5" w:rsidRDefault="00EA326C" w:rsidP="00E233B5">
      <w:pPr>
        <w:tabs>
          <w:tab w:val="left" w:pos="1134"/>
        </w:tabs>
        <w:rPr>
          <w:rFonts w:ascii="Times New Roman" w:hAnsi="Times New Roman"/>
          <w:sz w:val="28"/>
          <w:szCs w:val="28"/>
        </w:rPr>
      </w:pPr>
    </w:p>
    <w:p w14:paraId="13A1B40D" w14:textId="339605F1" w:rsidR="0065054F" w:rsidRPr="0065054F" w:rsidRDefault="00A37C71" w:rsidP="0065054F">
      <w:pPr>
        <w:pStyle w:val="ListParagraph"/>
        <w:numPr>
          <w:ilvl w:val="0"/>
          <w:numId w:val="2"/>
        </w:numPr>
        <w:tabs>
          <w:tab w:val="left" w:pos="1134"/>
        </w:tabs>
        <w:ind w:left="0" w:firstLine="720"/>
        <w:rPr>
          <w:rFonts w:ascii="Times New Roman" w:hAnsi="Times New Roman"/>
          <w:sz w:val="28"/>
          <w:szCs w:val="28"/>
        </w:rPr>
      </w:pPr>
      <w:r w:rsidRPr="0065054F">
        <w:rPr>
          <w:rFonts w:ascii="Times New Roman" w:hAnsi="Times New Roman"/>
          <w:sz w:val="28"/>
          <w:szCs w:val="28"/>
        </w:rPr>
        <w:t>Finanšu ministrija atbild par fiskālo risku vispārējo vadību,</w:t>
      </w:r>
      <w:r w:rsidR="00A00586" w:rsidRPr="0065054F">
        <w:rPr>
          <w:rFonts w:ascii="Times New Roman" w:hAnsi="Times New Roman"/>
          <w:sz w:val="28"/>
          <w:szCs w:val="28"/>
        </w:rPr>
        <w:t xml:space="preserve"> kurā ietilpst šādas funkcijas:</w:t>
      </w:r>
    </w:p>
    <w:p w14:paraId="3D850CC0" w14:textId="3A2C328E" w:rsidR="00DD2C38" w:rsidRPr="00B2520A" w:rsidRDefault="00C916BB" w:rsidP="0065054F">
      <w:pPr>
        <w:pStyle w:val="ListParagraph"/>
        <w:numPr>
          <w:ilvl w:val="1"/>
          <w:numId w:val="32"/>
        </w:numPr>
        <w:tabs>
          <w:tab w:val="left" w:pos="0"/>
          <w:tab w:val="left" w:pos="1418"/>
        </w:tabs>
        <w:ind w:left="0" w:firstLine="709"/>
        <w:rPr>
          <w:rFonts w:ascii="Times New Roman" w:hAnsi="Times New Roman"/>
          <w:sz w:val="28"/>
          <w:szCs w:val="28"/>
        </w:rPr>
      </w:pPr>
      <w:r>
        <w:rPr>
          <w:rFonts w:ascii="Times New Roman" w:hAnsi="Times New Roman"/>
          <w:sz w:val="28"/>
          <w:szCs w:val="28"/>
        </w:rPr>
        <w:t>f</w:t>
      </w:r>
      <w:r w:rsidR="009777B9" w:rsidRPr="0065054F">
        <w:rPr>
          <w:rFonts w:ascii="Times New Roman" w:hAnsi="Times New Roman"/>
          <w:sz w:val="28"/>
          <w:szCs w:val="28"/>
        </w:rPr>
        <w:t xml:space="preserve">iskālo risku </w:t>
      </w:r>
      <w:r w:rsidR="0057494D" w:rsidRPr="0065054F">
        <w:rPr>
          <w:rFonts w:ascii="Times New Roman" w:hAnsi="Times New Roman"/>
          <w:sz w:val="28"/>
          <w:szCs w:val="28"/>
        </w:rPr>
        <w:t>reģistra</w:t>
      </w:r>
      <w:r w:rsidR="00F666CA">
        <w:rPr>
          <w:rFonts w:ascii="Times New Roman" w:hAnsi="Times New Roman"/>
          <w:sz w:val="28"/>
          <w:szCs w:val="28"/>
        </w:rPr>
        <w:t xml:space="preserve"> (šo noteikumu 1.pielikums)</w:t>
      </w:r>
      <w:r w:rsidR="009777B9" w:rsidRPr="0065054F">
        <w:rPr>
          <w:rFonts w:ascii="Times New Roman" w:hAnsi="Times New Roman"/>
          <w:sz w:val="28"/>
          <w:szCs w:val="28"/>
        </w:rPr>
        <w:t xml:space="preserve"> regulāra aktualizēšana, kas ietver jaunu </w:t>
      </w:r>
      <w:r w:rsidR="007E5A34" w:rsidRPr="0065054F">
        <w:rPr>
          <w:rFonts w:ascii="Times New Roman" w:hAnsi="Times New Roman"/>
          <w:sz w:val="28"/>
          <w:szCs w:val="28"/>
        </w:rPr>
        <w:t xml:space="preserve">fiskālo </w:t>
      </w:r>
      <w:r w:rsidR="009777B9" w:rsidRPr="0065054F">
        <w:rPr>
          <w:rFonts w:ascii="Times New Roman" w:hAnsi="Times New Roman"/>
          <w:sz w:val="28"/>
          <w:szCs w:val="28"/>
        </w:rPr>
        <w:t xml:space="preserve">risku identificēšanu, identificēto </w:t>
      </w:r>
      <w:r w:rsidR="007E5A34" w:rsidRPr="0065054F">
        <w:rPr>
          <w:rFonts w:ascii="Times New Roman" w:hAnsi="Times New Roman"/>
          <w:sz w:val="28"/>
          <w:szCs w:val="28"/>
        </w:rPr>
        <w:t xml:space="preserve">fiskālo </w:t>
      </w:r>
      <w:r w:rsidR="009777B9" w:rsidRPr="0065054F">
        <w:rPr>
          <w:rFonts w:ascii="Times New Roman" w:hAnsi="Times New Roman"/>
          <w:sz w:val="28"/>
          <w:szCs w:val="28"/>
        </w:rPr>
        <w:t>risku fiskālās ietekmes un iestāšanās varbūtības regulāru novērtējumu</w:t>
      </w:r>
      <w:r w:rsidR="00715D7B" w:rsidRPr="0065054F">
        <w:rPr>
          <w:rFonts w:ascii="Times New Roman" w:hAnsi="Times New Roman"/>
          <w:sz w:val="28"/>
          <w:szCs w:val="28"/>
        </w:rPr>
        <w:t xml:space="preserve"> saskaņā ar šo noteikumu </w:t>
      </w:r>
      <w:r w:rsidR="00F27AD7" w:rsidRPr="0065054F">
        <w:rPr>
          <w:rFonts w:ascii="Times New Roman" w:hAnsi="Times New Roman"/>
          <w:sz w:val="28"/>
          <w:szCs w:val="28"/>
        </w:rPr>
        <w:fldChar w:fldCharType="begin"/>
      </w:r>
      <w:r w:rsidR="00715D7B" w:rsidRPr="0065054F">
        <w:rPr>
          <w:rFonts w:ascii="Times New Roman" w:hAnsi="Times New Roman"/>
          <w:sz w:val="28"/>
          <w:szCs w:val="28"/>
        </w:rPr>
        <w:instrText xml:space="preserve"> REF _Ref361738125 \r \h </w:instrText>
      </w:r>
      <w:r w:rsidR="00DD2C38" w:rsidRPr="0065054F">
        <w:rPr>
          <w:rFonts w:ascii="Times New Roman" w:hAnsi="Times New Roman"/>
          <w:sz w:val="28"/>
          <w:szCs w:val="28"/>
        </w:rPr>
        <w:instrText xml:space="preserve"> \* MERGEFORMAT </w:instrText>
      </w:r>
      <w:r w:rsidR="00F27AD7" w:rsidRPr="0065054F">
        <w:rPr>
          <w:rFonts w:ascii="Times New Roman" w:hAnsi="Times New Roman"/>
          <w:sz w:val="28"/>
          <w:szCs w:val="28"/>
        </w:rPr>
      </w:r>
      <w:r w:rsidR="00F27AD7" w:rsidRPr="0065054F">
        <w:rPr>
          <w:rFonts w:ascii="Times New Roman" w:hAnsi="Times New Roman"/>
          <w:sz w:val="28"/>
          <w:szCs w:val="28"/>
        </w:rPr>
        <w:fldChar w:fldCharType="separate"/>
      </w:r>
      <w:r w:rsidR="00E469A8">
        <w:rPr>
          <w:rFonts w:ascii="Times New Roman" w:hAnsi="Times New Roman"/>
          <w:sz w:val="28"/>
          <w:szCs w:val="28"/>
        </w:rPr>
        <w:t>17</w:t>
      </w:r>
      <w:r w:rsidR="00F27AD7" w:rsidRPr="0065054F">
        <w:rPr>
          <w:rFonts w:ascii="Times New Roman" w:hAnsi="Times New Roman"/>
          <w:sz w:val="28"/>
          <w:szCs w:val="28"/>
        </w:rPr>
        <w:fldChar w:fldCharType="end"/>
      </w:r>
      <w:r w:rsidR="00715D7B" w:rsidRPr="0065054F">
        <w:rPr>
          <w:rFonts w:ascii="Times New Roman" w:hAnsi="Times New Roman"/>
          <w:sz w:val="28"/>
          <w:szCs w:val="28"/>
        </w:rPr>
        <w:t>.</w:t>
      </w:r>
      <w:r w:rsidR="00577281">
        <w:rPr>
          <w:rFonts w:ascii="Times New Roman" w:hAnsi="Times New Roman"/>
          <w:sz w:val="28"/>
          <w:szCs w:val="28"/>
        </w:rPr>
        <w:t xml:space="preserve"> un 18.</w:t>
      </w:r>
      <w:r w:rsidR="00715D7B" w:rsidRPr="0065054F">
        <w:rPr>
          <w:rFonts w:ascii="Times New Roman" w:hAnsi="Times New Roman"/>
          <w:sz w:val="28"/>
          <w:szCs w:val="28"/>
        </w:rPr>
        <w:t xml:space="preserve"> punktu</w:t>
      </w:r>
      <w:r w:rsidR="009777B9" w:rsidRPr="0065054F">
        <w:rPr>
          <w:rFonts w:ascii="Times New Roman" w:hAnsi="Times New Roman"/>
          <w:sz w:val="28"/>
          <w:szCs w:val="28"/>
        </w:rPr>
        <w:t xml:space="preserve"> un </w:t>
      </w:r>
      <w:r w:rsidR="009777B9" w:rsidRPr="00B2520A">
        <w:rPr>
          <w:rFonts w:ascii="Times New Roman" w:hAnsi="Times New Roman"/>
          <w:sz w:val="28"/>
          <w:szCs w:val="28"/>
        </w:rPr>
        <w:t xml:space="preserve">neaktuālo </w:t>
      </w:r>
      <w:r w:rsidR="007E5A34" w:rsidRPr="00B2520A">
        <w:rPr>
          <w:rFonts w:ascii="Times New Roman" w:hAnsi="Times New Roman"/>
          <w:sz w:val="28"/>
          <w:szCs w:val="28"/>
        </w:rPr>
        <w:t xml:space="preserve">fiskālo </w:t>
      </w:r>
      <w:r w:rsidR="009777B9" w:rsidRPr="00B2520A">
        <w:rPr>
          <w:rFonts w:ascii="Times New Roman" w:hAnsi="Times New Roman"/>
          <w:sz w:val="28"/>
          <w:szCs w:val="28"/>
        </w:rPr>
        <w:t xml:space="preserve">risku izslēgšanu no </w:t>
      </w:r>
      <w:r w:rsidR="004145B5" w:rsidRPr="00B2520A">
        <w:rPr>
          <w:rFonts w:ascii="Times New Roman" w:hAnsi="Times New Roman"/>
          <w:sz w:val="28"/>
          <w:szCs w:val="28"/>
        </w:rPr>
        <w:t xml:space="preserve">fiskālo </w:t>
      </w:r>
      <w:r w:rsidR="009777B9" w:rsidRPr="00B2520A">
        <w:rPr>
          <w:rFonts w:ascii="Times New Roman" w:hAnsi="Times New Roman"/>
          <w:sz w:val="28"/>
          <w:szCs w:val="28"/>
        </w:rPr>
        <w:t xml:space="preserve">risku </w:t>
      </w:r>
      <w:r w:rsidR="00AF6D54" w:rsidRPr="00B2520A">
        <w:rPr>
          <w:rFonts w:ascii="Times New Roman" w:hAnsi="Times New Roman"/>
          <w:sz w:val="28"/>
          <w:szCs w:val="28"/>
        </w:rPr>
        <w:t>reģistra</w:t>
      </w:r>
      <w:r w:rsidRPr="00B2520A">
        <w:rPr>
          <w:rFonts w:ascii="Times New Roman" w:hAnsi="Times New Roman"/>
          <w:sz w:val="28"/>
          <w:szCs w:val="28"/>
        </w:rPr>
        <w:t>;</w:t>
      </w:r>
    </w:p>
    <w:p w14:paraId="3446EACE" w14:textId="201F57BD" w:rsidR="00DD2C38" w:rsidRPr="00445E8C" w:rsidRDefault="00C916BB" w:rsidP="0087026B">
      <w:pPr>
        <w:pStyle w:val="ListParagraph"/>
        <w:numPr>
          <w:ilvl w:val="1"/>
          <w:numId w:val="32"/>
        </w:numPr>
        <w:tabs>
          <w:tab w:val="left" w:pos="0"/>
          <w:tab w:val="left" w:pos="1418"/>
        </w:tabs>
        <w:ind w:left="0" w:firstLine="709"/>
        <w:rPr>
          <w:rFonts w:ascii="Times New Roman" w:hAnsi="Times New Roman"/>
          <w:sz w:val="28"/>
          <w:szCs w:val="28"/>
        </w:rPr>
      </w:pPr>
      <w:r w:rsidRPr="00B2520A">
        <w:rPr>
          <w:rFonts w:ascii="Times New Roman" w:hAnsi="Times New Roman"/>
          <w:sz w:val="28"/>
          <w:szCs w:val="28"/>
        </w:rPr>
        <w:t>s</w:t>
      </w:r>
      <w:r w:rsidR="00DE79B0" w:rsidRPr="00B2520A">
        <w:rPr>
          <w:rFonts w:ascii="Times New Roman" w:hAnsi="Times New Roman"/>
          <w:sz w:val="28"/>
          <w:szCs w:val="28"/>
        </w:rPr>
        <w:t xml:space="preserve">pecifisko </w:t>
      </w:r>
      <w:r w:rsidR="009777B9" w:rsidRPr="00B2520A">
        <w:rPr>
          <w:rFonts w:ascii="Times New Roman" w:hAnsi="Times New Roman"/>
          <w:sz w:val="28"/>
          <w:szCs w:val="28"/>
        </w:rPr>
        <w:t xml:space="preserve">fiskālo risku vadības </w:t>
      </w:r>
      <w:r w:rsidR="005221EA" w:rsidRPr="00B2520A">
        <w:rPr>
          <w:rFonts w:ascii="Times New Roman" w:hAnsi="Times New Roman"/>
          <w:sz w:val="28"/>
          <w:szCs w:val="28"/>
        </w:rPr>
        <w:t xml:space="preserve">procesa </w:t>
      </w:r>
      <w:r w:rsidR="009777B9" w:rsidRPr="00B2520A">
        <w:rPr>
          <w:rFonts w:ascii="Times New Roman" w:hAnsi="Times New Roman"/>
          <w:sz w:val="28"/>
          <w:szCs w:val="28"/>
        </w:rPr>
        <w:t>uzraudzība un metodoloģiskais atbalsts,</w:t>
      </w:r>
      <w:r w:rsidR="001D1812" w:rsidRPr="00B2520A">
        <w:rPr>
          <w:rFonts w:ascii="Times New Roman" w:hAnsi="Times New Roman"/>
          <w:sz w:val="28"/>
          <w:szCs w:val="28"/>
        </w:rPr>
        <w:t xml:space="preserve"> kā arī vadlīniju izstrādāšana,</w:t>
      </w:r>
      <w:r w:rsidR="009777B9" w:rsidRPr="00B2520A">
        <w:rPr>
          <w:rFonts w:ascii="Times New Roman" w:hAnsi="Times New Roman"/>
          <w:sz w:val="28"/>
          <w:szCs w:val="28"/>
        </w:rPr>
        <w:t xml:space="preserve"> priekšlikumu</w:t>
      </w:r>
      <w:r w:rsidR="009777B9" w:rsidRPr="00445E8C">
        <w:rPr>
          <w:rFonts w:ascii="Times New Roman" w:hAnsi="Times New Roman"/>
          <w:sz w:val="28"/>
          <w:szCs w:val="28"/>
        </w:rPr>
        <w:t xml:space="preserve"> </w:t>
      </w:r>
      <w:r w:rsidR="005221EA" w:rsidRPr="00445E8C">
        <w:rPr>
          <w:rFonts w:ascii="Times New Roman" w:hAnsi="Times New Roman"/>
          <w:sz w:val="28"/>
          <w:szCs w:val="28"/>
        </w:rPr>
        <w:t xml:space="preserve">sniegšana centrālām valsts iestādēm </w:t>
      </w:r>
      <w:r w:rsidR="002310A4">
        <w:rPr>
          <w:rFonts w:ascii="Times New Roman" w:hAnsi="Times New Roman"/>
          <w:sz w:val="28"/>
          <w:szCs w:val="28"/>
        </w:rPr>
        <w:t>specifisko</w:t>
      </w:r>
      <w:r w:rsidR="002310A4" w:rsidRPr="00445E8C">
        <w:rPr>
          <w:rFonts w:ascii="Times New Roman" w:hAnsi="Times New Roman"/>
          <w:sz w:val="28"/>
          <w:szCs w:val="28"/>
        </w:rPr>
        <w:t xml:space="preserve"> </w:t>
      </w:r>
      <w:r w:rsidR="005221EA" w:rsidRPr="00445E8C">
        <w:rPr>
          <w:rFonts w:ascii="Times New Roman" w:hAnsi="Times New Roman"/>
          <w:sz w:val="28"/>
          <w:szCs w:val="28"/>
        </w:rPr>
        <w:t xml:space="preserve">fiskālo risku vadības procesa </w:t>
      </w:r>
      <w:r w:rsidR="009777B9" w:rsidRPr="00445E8C">
        <w:rPr>
          <w:rFonts w:ascii="Times New Roman" w:hAnsi="Times New Roman"/>
          <w:sz w:val="28"/>
          <w:szCs w:val="28"/>
        </w:rPr>
        <w:t>pilnveidei</w:t>
      </w:r>
      <w:r>
        <w:rPr>
          <w:rFonts w:ascii="Times New Roman" w:hAnsi="Times New Roman"/>
          <w:sz w:val="28"/>
          <w:szCs w:val="28"/>
        </w:rPr>
        <w:t>;</w:t>
      </w:r>
    </w:p>
    <w:p w14:paraId="1FAABE80" w14:textId="59931542" w:rsidR="00DD2C38" w:rsidRPr="00445E8C" w:rsidRDefault="00C916BB" w:rsidP="0087026B">
      <w:pPr>
        <w:pStyle w:val="ListParagraph"/>
        <w:numPr>
          <w:ilvl w:val="1"/>
          <w:numId w:val="32"/>
        </w:numPr>
        <w:tabs>
          <w:tab w:val="left" w:pos="0"/>
          <w:tab w:val="left" w:pos="1418"/>
        </w:tabs>
        <w:ind w:left="0" w:firstLine="709"/>
        <w:rPr>
          <w:rFonts w:ascii="Times New Roman" w:hAnsi="Times New Roman"/>
          <w:sz w:val="28"/>
          <w:szCs w:val="28"/>
        </w:rPr>
      </w:pPr>
      <w:r>
        <w:rPr>
          <w:rFonts w:ascii="Times New Roman" w:hAnsi="Times New Roman"/>
          <w:sz w:val="28"/>
          <w:szCs w:val="28"/>
        </w:rPr>
        <w:t>p</w:t>
      </w:r>
      <w:r w:rsidR="009777B9" w:rsidRPr="00445E8C">
        <w:rPr>
          <w:rFonts w:ascii="Times New Roman" w:hAnsi="Times New Roman"/>
          <w:sz w:val="28"/>
          <w:szCs w:val="28"/>
        </w:rPr>
        <w:t xml:space="preserve">riekšlikumu </w:t>
      </w:r>
      <w:r w:rsidR="005221EA" w:rsidRPr="00445E8C">
        <w:rPr>
          <w:rFonts w:ascii="Times New Roman" w:hAnsi="Times New Roman"/>
          <w:sz w:val="28"/>
          <w:szCs w:val="28"/>
        </w:rPr>
        <w:t xml:space="preserve">sniegšana </w:t>
      </w:r>
      <w:r w:rsidR="003828D4" w:rsidRPr="00445E8C">
        <w:rPr>
          <w:rFonts w:ascii="Times New Roman" w:hAnsi="Times New Roman"/>
          <w:sz w:val="28"/>
          <w:szCs w:val="28"/>
        </w:rPr>
        <w:t>centrālām valsts iestādēm</w:t>
      </w:r>
      <w:r w:rsidR="00470EA6" w:rsidRPr="00445E8C">
        <w:rPr>
          <w:rFonts w:ascii="Times New Roman" w:hAnsi="Times New Roman"/>
          <w:sz w:val="28"/>
          <w:szCs w:val="28"/>
        </w:rPr>
        <w:t xml:space="preserve"> </w:t>
      </w:r>
      <w:r w:rsidR="009777B9" w:rsidRPr="00445E8C">
        <w:rPr>
          <w:rFonts w:ascii="Times New Roman" w:hAnsi="Times New Roman"/>
          <w:sz w:val="28"/>
          <w:szCs w:val="28"/>
        </w:rPr>
        <w:t xml:space="preserve">par papildus pasākumiem fiskālo risku </w:t>
      </w:r>
      <w:r w:rsidR="00BA2722" w:rsidRPr="00445E8C">
        <w:rPr>
          <w:rFonts w:ascii="Times New Roman" w:hAnsi="Times New Roman"/>
          <w:sz w:val="28"/>
          <w:szCs w:val="28"/>
        </w:rPr>
        <w:t>vadībai</w:t>
      </w:r>
      <w:r>
        <w:rPr>
          <w:rFonts w:ascii="Times New Roman" w:hAnsi="Times New Roman"/>
          <w:sz w:val="28"/>
          <w:szCs w:val="28"/>
        </w:rPr>
        <w:t>;</w:t>
      </w:r>
    </w:p>
    <w:p w14:paraId="745AE9EC" w14:textId="6A95B148" w:rsidR="00DD2C38" w:rsidRPr="00445E8C" w:rsidRDefault="00C916BB" w:rsidP="0087026B">
      <w:pPr>
        <w:pStyle w:val="ListParagraph"/>
        <w:numPr>
          <w:ilvl w:val="1"/>
          <w:numId w:val="32"/>
        </w:numPr>
        <w:tabs>
          <w:tab w:val="left" w:pos="0"/>
          <w:tab w:val="left" w:pos="1418"/>
        </w:tabs>
        <w:ind w:left="0" w:firstLine="709"/>
        <w:rPr>
          <w:rFonts w:ascii="Times New Roman" w:hAnsi="Times New Roman"/>
          <w:sz w:val="28"/>
          <w:szCs w:val="28"/>
        </w:rPr>
      </w:pPr>
      <w:r>
        <w:rPr>
          <w:rFonts w:ascii="Times New Roman" w:hAnsi="Times New Roman"/>
          <w:sz w:val="28"/>
          <w:szCs w:val="28"/>
        </w:rPr>
        <w:t>f</w:t>
      </w:r>
      <w:r w:rsidR="009777B9" w:rsidRPr="00445E8C">
        <w:rPr>
          <w:rFonts w:ascii="Times New Roman" w:hAnsi="Times New Roman"/>
          <w:sz w:val="28"/>
          <w:szCs w:val="28"/>
        </w:rPr>
        <w:t>iskālā nodrošinājuma rezerves apjoma noteikšana</w:t>
      </w:r>
      <w:r>
        <w:rPr>
          <w:rFonts w:ascii="Times New Roman" w:hAnsi="Times New Roman"/>
          <w:sz w:val="28"/>
          <w:szCs w:val="28"/>
        </w:rPr>
        <w:t>;</w:t>
      </w:r>
    </w:p>
    <w:p w14:paraId="5ECCF021" w14:textId="0BBF0F92" w:rsidR="0052207D" w:rsidRPr="00445E8C" w:rsidRDefault="00C916BB" w:rsidP="0087026B">
      <w:pPr>
        <w:pStyle w:val="ListParagraph"/>
        <w:numPr>
          <w:ilvl w:val="1"/>
          <w:numId w:val="32"/>
        </w:numPr>
        <w:tabs>
          <w:tab w:val="left" w:pos="0"/>
          <w:tab w:val="left" w:pos="1418"/>
        </w:tabs>
        <w:ind w:left="0" w:firstLine="709"/>
        <w:rPr>
          <w:rFonts w:ascii="Times New Roman" w:hAnsi="Times New Roman"/>
          <w:sz w:val="28"/>
          <w:szCs w:val="28"/>
        </w:rPr>
      </w:pPr>
      <w:r>
        <w:rPr>
          <w:rFonts w:ascii="Times New Roman" w:hAnsi="Times New Roman"/>
          <w:sz w:val="28"/>
          <w:szCs w:val="28"/>
        </w:rPr>
        <w:t>f</w:t>
      </w:r>
      <w:r w:rsidR="009777B9" w:rsidRPr="00445E8C">
        <w:rPr>
          <w:rFonts w:ascii="Times New Roman" w:hAnsi="Times New Roman"/>
          <w:sz w:val="28"/>
          <w:szCs w:val="28"/>
        </w:rPr>
        <w:t>iskālo risku deklarācijas izstrād</w:t>
      </w:r>
      <w:bookmarkStart w:id="1" w:name="_GoBack"/>
      <w:r w:rsidR="009777B9" w:rsidRPr="00445E8C">
        <w:rPr>
          <w:rFonts w:ascii="Times New Roman" w:hAnsi="Times New Roman"/>
          <w:sz w:val="28"/>
          <w:szCs w:val="28"/>
        </w:rPr>
        <w:t>e</w:t>
      </w:r>
      <w:bookmarkEnd w:id="1"/>
      <w:r w:rsidR="009777B9" w:rsidRPr="00445E8C">
        <w:rPr>
          <w:rFonts w:ascii="Times New Roman" w:hAnsi="Times New Roman"/>
          <w:sz w:val="28"/>
          <w:szCs w:val="28"/>
        </w:rPr>
        <w:t>.</w:t>
      </w:r>
    </w:p>
    <w:p w14:paraId="3AD96637" w14:textId="1025CB7C" w:rsidR="00FA37CD" w:rsidRPr="00FA37CD" w:rsidRDefault="00FA37CD" w:rsidP="00FA37CD">
      <w:pPr>
        <w:pStyle w:val="ListParagraph"/>
        <w:numPr>
          <w:ilvl w:val="0"/>
          <w:numId w:val="2"/>
        </w:numPr>
        <w:tabs>
          <w:tab w:val="left" w:pos="1134"/>
        </w:tabs>
        <w:ind w:left="0" w:firstLine="720"/>
        <w:rPr>
          <w:rFonts w:ascii="Times New Roman" w:hAnsi="Times New Roman"/>
          <w:sz w:val="28"/>
          <w:szCs w:val="28"/>
        </w:rPr>
      </w:pPr>
      <w:bookmarkStart w:id="2" w:name="_Ref361698695"/>
      <w:r w:rsidRPr="00FA37CD">
        <w:rPr>
          <w:rFonts w:ascii="Times New Roman" w:hAnsi="Times New Roman"/>
          <w:sz w:val="28"/>
          <w:szCs w:val="28"/>
        </w:rPr>
        <w:t>Finanšu ministrija atbild</w:t>
      </w:r>
      <w:r w:rsidR="00C916BB">
        <w:rPr>
          <w:rFonts w:ascii="Times New Roman" w:hAnsi="Times New Roman"/>
          <w:sz w:val="28"/>
          <w:szCs w:val="28"/>
        </w:rPr>
        <w:t xml:space="preserve"> par </w:t>
      </w:r>
      <w:r w:rsidRPr="00FA37CD">
        <w:rPr>
          <w:rFonts w:ascii="Times New Roman" w:hAnsi="Times New Roman"/>
          <w:sz w:val="28"/>
          <w:szCs w:val="28"/>
        </w:rPr>
        <w:t>fiskālajiem riskiem, kas izriet no procesiem, kas nav saistāmi ar kādas citas centrālās valsts iestādes kompetenci.</w:t>
      </w:r>
    </w:p>
    <w:p w14:paraId="77250351" w14:textId="6568F6E8" w:rsidR="0087026B" w:rsidRPr="00FA37CD" w:rsidRDefault="00A00586" w:rsidP="00FA37CD">
      <w:pPr>
        <w:pStyle w:val="ListParagraph"/>
        <w:numPr>
          <w:ilvl w:val="0"/>
          <w:numId w:val="2"/>
        </w:numPr>
        <w:tabs>
          <w:tab w:val="left" w:pos="1134"/>
        </w:tabs>
        <w:ind w:left="0" w:firstLine="720"/>
        <w:rPr>
          <w:rFonts w:ascii="Times New Roman" w:hAnsi="Times New Roman"/>
          <w:sz w:val="28"/>
          <w:szCs w:val="28"/>
        </w:rPr>
      </w:pPr>
      <w:r w:rsidRPr="00FA37CD">
        <w:rPr>
          <w:rFonts w:ascii="Times New Roman" w:hAnsi="Times New Roman"/>
          <w:sz w:val="28"/>
          <w:szCs w:val="28"/>
        </w:rPr>
        <w:t>Centrālās valsts iestādes</w:t>
      </w:r>
      <w:r w:rsidR="00C916BB">
        <w:rPr>
          <w:rFonts w:ascii="Times New Roman" w:hAnsi="Times New Roman"/>
          <w:sz w:val="28"/>
          <w:szCs w:val="28"/>
        </w:rPr>
        <w:t xml:space="preserve"> </w:t>
      </w:r>
      <w:r w:rsidR="00A37C71" w:rsidRPr="00FA37CD">
        <w:rPr>
          <w:rFonts w:ascii="Times New Roman" w:hAnsi="Times New Roman"/>
          <w:sz w:val="28"/>
          <w:szCs w:val="28"/>
        </w:rPr>
        <w:t>atbild</w:t>
      </w:r>
      <w:r w:rsidR="00C916BB">
        <w:rPr>
          <w:rFonts w:ascii="Times New Roman" w:hAnsi="Times New Roman"/>
          <w:sz w:val="28"/>
          <w:szCs w:val="28"/>
        </w:rPr>
        <w:t xml:space="preserve"> </w:t>
      </w:r>
      <w:r w:rsidR="00A37C71" w:rsidRPr="00FA37CD">
        <w:rPr>
          <w:rFonts w:ascii="Times New Roman" w:hAnsi="Times New Roman"/>
          <w:sz w:val="28"/>
          <w:szCs w:val="28"/>
        </w:rPr>
        <w:t xml:space="preserve">par </w:t>
      </w:r>
      <w:r w:rsidR="002310A4">
        <w:rPr>
          <w:rFonts w:ascii="Times New Roman" w:hAnsi="Times New Roman"/>
          <w:sz w:val="28"/>
          <w:szCs w:val="28"/>
        </w:rPr>
        <w:t>specifisko</w:t>
      </w:r>
      <w:r w:rsidR="002310A4" w:rsidRPr="00FA37CD">
        <w:rPr>
          <w:rFonts w:ascii="Times New Roman" w:hAnsi="Times New Roman"/>
          <w:sz w:val="28"/>
          <w:szCs w:val="28"/>
        </w:rPr>
        <w:t xml:space="preserve"> </w:t>
      </w:r>
      <w:r w:rsidR="00A37C71" w:rsidRPr="00FA37CD">
        <w:rPr>
          <w:rFonts w:ascii="Times New Roman" w:hAnsi="Times New Roman"/>
          <w:sz w:val="28"/>
          <w:szCs w:val="28"/>
        </w:rPr>
        <w:t xml:space="preserve">fiskālo risku vadību tādiem fiskālajiem riskiem, kas saistīti ar valsts pārvaldes funkcijām, kas atrodas attiecīgās </w:t>
      </w:r>
      <w:r w:rsidR="00095E09" w:rsidRPr="00FA37CD">
        <w:rPr>
          <w:rFonts w:ascii="Times New Roman" w:hAnsi="Times New Roman"/>
          <w:sz w:val="28"/>
          <w:szCs w:val="28"/>
        </w:rPr>
        <w:t>centrālās valsts iestādes un tās padotības iestāžu</w:t>
      </w:r>
      <w:r w:rsidR="00A37C71" w:rsidRPr="00FA37CD">
        <w:rPr>
          <w:rFonts w:ascii="Times New Roman" w:hAnsi="Times New Roman"/>
          <w:sz w:val="28"/>
          <w:szCs w:val="28"/>
        </w:rPr>
        <w:t xml:space="preserve"> kompetencē. </w:t>
      </w:r>
      <w:r w:rsidR="002310A4">
        <w:rPr>
          <w:rFonts w:ascii="Times New Roman" w:hAnsi="Times New Roman"/>
          <w:sz w:val="28"/>
          <w:szCs w:val="28"/>
        </w:rPr>
        <w:t>Specifisko</w:t>
      </w:r>
      <w:r w:rsidR="002310A4" w:rsidRPr="00FA37CD">
        <w:rPr>
          <w:rFonts w:ascii="Times New Roman" w:hAnsi="Times New Roman"/>
          <w:sz w:val="28"/>
          <w:szCs w:val="28"/>
        </w:rPr>
        <w:t xml:space="preserve"> </w:t>
      </w:r>
      <w:r w:rsidR="006E041D" w:rsidRPr="00FA37CD">
        <w:rPr>
          <w:rFonts w:ascii="Times New Roman" w:hAnsi="Times New Roman"/>
          <w:sz w:val="28"/>
          <w:szCs w:val="28"/>
        </w:rPr>
        <w:t>fiskālo risku vadīb</w:t>
      </w:r>
      <w:r w:rsidR="008C6D33" w:rsidRPr="00FA37CD">
        <w:rPr>
          <w:rFonts w:ascii="Times New Roman" w:hAnsi="Times New Roman"/>
          <w:sz w:val="28"/>
          <w:szCs w:val="28"/>
        </w:rPr>
        <w:t>ā</w:t>
      </w:r>
      <w:r w:rsidR="006E041D" w:rsidRPr="00FA37CD">
        <w:rPr>
          <w:rFonts w:ascii="Times New Roman" w:hAnsi="Times New Roman"/>
          <w:sz w:val="28"/>
          <w:szCs w:val="28"/>
        </w:rPr>
        <w:t xml:space="preserve"> </w:t>
      </w:r>
      <w:r w:rsidR="008C6D33" w:rsidRPr="00FA37CD">
        <w:rPr>
          <w:rFonts w:ascii="Times New Roman" w:hAnsi="Times New Roman"/>
          <w:sz w:val="28"/>
          <w:szCs w:val="28"/>
        </w:rPr>
        <w:t>ietilpst šādas</w:t>
      </w:r>
      <w:r w:rsidR="006E041D" w:rsidRPr="00FA37CD">
        <w:rPr>
          <w:rFonts w:ascii="Times New Roman" w:hAnsi="Times New Roman"/>
          <w:sz w:val="28"/>
          <w:szCs w:val="28"/>
        </w:rPr>
        <w:t xml:space="preserve"> funkcijas:</w:t>
      </w:r>
      <w:bookmarkEnd w:id="2"/>
    </w:p>
    <w:p w14:paraId="1EDE72EA" w14:textId="46F40AEF" w:rsidR="00FA37CD" w:rsidRDefault="00C916BB" w:rsidP="00FA37CD">
      <w:pPr>
        <w:pStyle w:val="ListParagraph"/>
        <w:numPr>
          <w:ilvl w:val="1"/>
          <w:numId w:val="34"/>
        </w:numPr>
        <w:tabs>
          <w:tab w:val="left" w:pos="1418"/>
        </w:tabs>
        <w:ind w:left="0" w:firstLine="709"/>
        <w:rPr>
          <w:rFonts w:ascii="Times New Roman" w:hAnsi="Times New Roman"/>
          <w:sz w:val="28"/>
          <w:szCs w:val="28"/>
        </w:rPr>
      </w:pPr>
      <w:r>
        <w:rPr>
          <w:rFonts w:ascii="Times New Roman" w:hAnsi="Times New Roman"/>
          <w:sz w:val="28"/>
          <w:szCs w:val="28"/>
        </w:rPr>
        <w:t>s</w:t>
      </w:r>
      <w:r w:rsidR="002310A4">
        <w:rPr>
          <w:rFonts w:ascii="Times New Roman" w:hAnsi="Times New Roman"/>
          <w:sz w:val="28"/>
          <w:szCs w:val="28"/>
        </w:rPr>
        <w:t>pecifisko</w:t>
      </w:r>
      <w:r w:rsidR="002310A4" w:rsidRPr="0087026B">
        <w:rPr>
          <w:rFonts w:ascii="Times New Roman" w:hAnsi="Times New Roman"/>
          <w:sz w:val="28"/>
          <w:szCs w:val="28"/>
        </w:rPr>
        <w:t xml:space="preserve"> </w:t>
      </w:r>
      <w:r w:rsidR="006E041D" w:rsidRPr="0087026B">
        <w:rPr>
          <w:rFonts w:ascii="Times New Roman" w:hAnsi="Times New Roman"/>
          <w:sz w:val="28"/>
          <w:szCs w:val="28"/>
        </w:rPr>
        <w:t>fiskāl</w:t>
      </w:r>
      <w:r w:rsidR="00BA2722" w:rsidRPr="0087026B">
        <w:rPr>
          <w:rFonts w:ascii="Times New Roman" w:hAnsi="Times New Roman"/>
          <w:sz w:val="28"/>
          <w:szCs w:val="28"/>
        </w:rPr>
        <w:t>o</w:t>
      </w:r>
      <w:r w:rsidR="006E041D" w:rsidRPr="0087026B">
        <w:rPr>
          <w:rFonts w:ascii="Times New Roman" w:hAnsi="Times New Roman"/>
          <w:sz w:val="28"/>
          <w:szCs w:val="28"/>
        </w:rPr>
        <w:t xml:space="preserve"> risk</w:t>
      </w:r>
      <w:r w:rsidR="00BA2722" w:rsidRPr="0087026B">
        <w:rPr>
          <w:rFonts w:ascii="Times New Roman" w:hAnsi="Times New Roman"/>
          <w:sz w:val="28"/>
          <w:szCs w:val="28"/>
        </w:rPr>
        <w:t>u</w:t>
      </w:r>
      <w:r w:rsidR="006E041D" w:rsidRPr="0087026B">
        <w:rPr>
          <w:rFonts w:ascii="Times New Roman" w:hAnsi="Times New Roman"/>
          <w:sz w:val="28"/>
          <w:szCs w:val="28"/>
        </w:rPr>
        <w:t xml:space="preserve"> vadības </w:t>
      </w:r>
      <w:r w:rsidR="00516D63" w:rsidRPr="0087026B">
        <w:rPr>
          <w:rFonts w:ascii="Times New Roman" w:hAnsi="Times New Roman"/>
          <w:sz w:val="28"/>
          <w:szCs w:val="28"/>
        </w:rPr>
        <w:t xml:space="preserve">procesa </w:t>
      </w:r>
      <w:r w:rsidR="00BF7DFF" w:rsidRPr="0087026B">
        <w:rPr>
          <w:rFonts w:ascii="Times New Roman" w:hAnsi="Times New Roman"/>
          <w:sz w:val="28"/>
          <w:szCs w:val="28"/>
        </w:rPr>
        <w:t xml:space="preserve">nodrošināšana </w:t>
      </w:r>
      <w:r w:rsidR="006E041D" w:rsidRPr="0087026B">
        <w:rPr>
          <w:rFonts w:ascii="Times New Roman" w:hAnsi="Times New Roman"/>
          <w:sz w:val="28"/>
          <w:szCs w:val="28"/>
        </w:rPr>
        <w:t>un</w:t>
      </w:r>
      <w:r w:rsidR="00BF7DFF" w:rsidRPr="0087026B">
        <w:rPr>
          <w:rFonts w:ascii="Times New Roman" w:hAnsi="Times New Roman"/>
          <w:sz w:val="28"/>
          <w:szCs w:val="28"/>
        </w:rPr>
        <w:t xml:space="preserve"> pilnveidošana</w:t>
      </w:r>
      <w:r w:rsidR="006E041D" w:rsidRPr="0087026B">
        <w:rPr>
          <w:rFonts w:ascii="Times New Roman" w:hAnsi="Times New Roman"/>
          <w:sz w:val="28"/>
          <w:szCs w:val="28"/>
        </w:rPr>
        <w:t>;</w:t>
      </w:r>
    </w:p>
    <w:p w14:paraId="5ADA97AC" w14:textId="1B543EA7" w:rsidR="00FA37CD" w:rsidRDefault="00C916BB" w:rsidP="00FA37CD">
      <w:pPr>
        <w:pStyle w:val="ListParagraph"/>
        <w:numPr>
          <w:ilvl w:val="1"/>
          <w:numId w:val="34"/>
        </w:numPr>
        <w:tabs>
          <w:tab w:val="left" w:pos="1418"/>
        </w:tabs>
        <w:ind w:left="0" w:firstLine="709"/>
        <w:rPr>
          <w:rFonts w:ascii="Times New Roman" w:hAnsi="Times New Roman"/>
          <w:sz w:val="28"/>
          <w:szCs w:val="28"/>
        </w:rPr>
      </w:pPr>
      <w:r>
        <w:rPr>
          <w:rFonts w:ascii="Times New Roman" w:hAnsi="Times New Roman"/>
          <w:sz w:val="28"/>
          <w:szCs w:val="28"/>
        </w:rPr>
        <w:t>s</w:t>
      </w:r>
      <w:r w:rsidR="002310A4">
        <w:rPr>
          <w:rFonts w:ascii="Times New Roman" w:hAnsi="Times New Roman"/>
          <w:sz w:val="28"/>
          <w:szCs w:val="28"/>
        </w:rPr>
        <w:t>pecifiskā</w:t>
      </w:r>
      <w:r w:rsidR="002310A4" w:rsidRPr="00FA37CD">
        <w:rPr>
          <w:rFonts w:ascii="Times New Roman" w:hAnsi="Times New Roman"/>
          <w:sz w:val="28"/>
          <w:szCs w:val="28"/>
        </w:rPr>
        <w:t xml:space="preserve"> </w:t>
      </w:r>
      <w:r w:rsidR="006E041D" w:rsidRPr="00FA37CD">
        <w:rPr>
          <w:rFonts w:ascii="Times New Roman" w:hAnsi="Times New Roman"/>
          <w:sz w:val="28"/>
          <w:szCs w:val="28"/>
        </w:rPr>
        <w:t xml:space="preserve">fiskālā riska ietekmes </w:t>
      </w:r>
      <w:r w:rsidR="005818B6" w:rsidRPr="00FA37CD">
        <w:rPr>
          <w:rFonts w:ascii="Times New Roman" w:hAnsi="Times New Roman"/>
          <w:sz w:val="28"/>
          <w:szCs w:val="28"/>
        </w:rPr>
        <w:t>novērtējums;</w:t>
      </w:r>
    </w:p>
    <w:p w14:paraId="3DD6B5A0" w14:textId="09F45F9E" w:rsidR="00FA37CD" w:rsidRDefault="00C916BB" w:rsidP="00FA37CD">
      <w:pPr>
        <w:pStyle w:val="ListParagraph"/>
        <w:numPr>
          <w:ilvl w:val="1"/>
          <w:numId w:val="34"/>
        </w:numPr>
        <w:tabs>
          <w:tab w:val="left" w:pos="1418"/>
        </w:tabs>
        <w:ind w:left="0" w:firstLine="709"/>
        <w:rPr>
          <w:rFonts w:ascii="Times New Roman" w:hAnsi="Times New Roman"/>
          <w:sz w:val="28"/>
          <w:szCs w:val="28"/>
        </w:rPr>
      </w:pPr>
      <w:r>
        <w:rPr>
          <w:rFonts w:ascii="Times New Roman" w:hAnsi="Times New Roman"/>
          <w:sz w:val="28"/>
          <w:szCs w:val="28"/>
        </w:rPr>
        <w:t>s</w:t>
      </w:r>
      <w:r w:rsidR="002310A4">
        <w:rPr>
          <w:rFonts w:ascii="Times New Roman" w:hAnsi="Times New Roman"/>
          <w:sz w:val="28"/>
          <w:szCs w:val="28"/>
        </w:rPr>
        <w:t>pecifiskā</w:t>
      </w:r>
      <w:r w:rsidR="002310A4" w:rsidRPr="00FA37CD">
        <w:rPr>
          <w:rFonts w:ascii="Times New Roman" w:hAnsi="Times New Roman"/>
          <w:sz w:val="28"/>
          <w:szCs w:val="28"/>
        </w:rPr>
        <w:t xml:space="preserve"> </w:t>
      </w:r>
      <w:r w:rsidR="005818B6" w:rsidRPr="00FA37CD">
        <w:rPr>
          <w:rFonts w:ascii="Times New Roman" w:hAnsi="Times New Roman"/>
          <w:sz w:val="28"/>
          <w:szCs w:val="28"/>
        </w:rPr>
        <w:t xml:space="preserve">fiskālā riska </w:t>
      </w:r>
      <w:r w:rsidR="006E041D" w:rsidRPr="00FA37CD">
        <w:rPr>
          <w:rFonts w:ascii="Times New Roman" w:hAnsi="Times New Roman"/>
          <w:sz w:val="28"/>
          <w:szCs w:val="28"/>
        </w:rPr>
        <w:t>iestāšanās varbūtības novērtējums</w:t>
      </w:r>
      <w:r w:rsidR="00715D7B" w:rsidRPr="00FA37CD">
        <w:rPr>
          <w:rFonts w:ascii="Times New Roman" w:hAnsi="Times New Roman"/>
          <w:sz w:val="28"/>
          <w:szCs w:val="28"/>
        </w:rPr>
        <w:t xml:space="preserve"> saskaņā ar šo noteikumu </w:t>
      </w:r>
      <w:r w:rsidR="00F27AD7" w:rsidRPr="00FA37CD">
        <w:rPr>
          <w:rFonts w:ascii="Times New Roman" w:hAnsi="Times New Roman"/>
          <w:sz w:val="28"/>
          <w:szCs w:val="28"/>
        </w:rPr>
        <w:fldChar w:fldCharType="begin"/>
      </w:r>
      <w:r w:rsidR="00715D7B" w:rsidRPr="00FA37CD">
        <w:rPr>
          <w:rFonts w:ascii="Times New Roman" w:hAnsi="Times New Roman"/>
          <w:sz w:val="28"/>
          <w:szCs w:val="28"/>
        </w:rPr>
        <w:instrText xml:space="preserve"> REF _Ref361738125 \r \h </w:instrText>
      </w:r>
      <w:r w:rsidR="00DD2C38" w:rsidRPr="00FA37CD">
        <w:rPr>
          <w:rFonts w:ascii="Times New Roman" w:hAnsi="Times New Roman"/>
          <w:sz w:val="28"/>
          <w:szCs w:val="28"/>
        </w:rPr>
        <w:instrText xml:space="preserve"> \* MERGEFORMAT </w:instrText>
      </w:r>
      <w:r w:rsidR="00F27AD7" w:rsidRPr="00FA37CD">
        <w:rPr>
          <w:rFonts w:ascii="Times New Roman" w:hAnsi="Times New Roman"/>
          <w:sz w:val="28"/>
          <w:szCs w:val="28"/>
        </w:rPr>
      </w:r>
      <w:r w:rsidR="00F27AD7" w:rsidRPr="00FA37CD">
        <w:rPr>
          <w:rFonts w:ascii="Times New Roman" w:hAnsi="Times New Roman"/>
          <w:sz w:val="28"/>
          <w:szCs w:val="28"/>
        </w:rPr>
        <w:fldChar w:fldCharType="separate"/>
      </w:r>
      <w:r w:rsidR="00E469A8">
        <w:rPr>
          <w:rFonts w:ascii="Times New Roman" w:hAnsi="Times New Roman"/>
          <w:sz w:val="28"/>
          <w:szCs w:val="28"/>
        </w:rPr>
        <w:t>17</w:t>
      </w:r>
      <w:r w:rsidR="00F27AD7" w:rsidRPr="00FA37CD">
        <w:rPr>
          <w:rFonts w:ascii="Times New Roman" w:hAnsi="Times New Roman"/>
          <w:sz w:val="28"/>
          <w:szCs w:val="28"/>
        </w:rPr>
        <w:fldChar w:fldCharType="end"/>
      </w:r>
      <w:r w:rsidR="00715D7B" w:rsidRPr="00FA37CD">
        <w:rPr>
          <w:rFonts w:ascii="Times New Roman" w:hAnsi="Times New Roman"/>
          <w:sz w:val="28"/>
          <w:szCs w:val="28"/>
        </w:rPr>
        <w:t>. punktu</w:t>
      </w:r>
      <w:r w:rsidR="006E041D" w:rsidRPr="00FA37CD">
        <w:rPr>
          <w:rFonts w:ascii="Times New Roman" w:hAnsi="Times New Roman"/>
          <w:sz w:val="28"/>
          <w:szCs w:val="28"/>
        </w:rPr>
        <w:t>;</w:t>
      </w:r>
    </w:p>
    <w:p w14:paraId="5B55B6E2" w14:textId="7A16F500" w:rsidR="00FA37CD" w:rsidRDefault="00C916BB" w:rsidP="00FA37CD">
      <w:pPr>
        <w:pStyle w:val="ListParagraph"/>
        <w:numPr>
          <w:ilvl w:val="1"/>
          <w:numId w:val="34"/>
        </w:numPr>
        <w:tabs>
          <w:tab w:val="left" w:pos="1418"/>
        </w:tabs>
        <w:ind w:left="0" w:firstLine="709"/>
        <w:rPr>
          <w:rFonts w:ascii="Times New Roman" w:hAnsi="Times New Roman"/>
          <w:sz w:val="28"/>
          <w:szCs w:val="28"/>
        </w:rPr>
      </w:pPr>
      <w:r>
        <w:rPr>
          <w:rFonts w:ascii="Times New Roman" w:hAnsi="Times New Roman"/>
          <w:sz w:val="28"/>
          <w:szCs w:val="28"/>
        </w:rPr>
        <w:t>i</w:t>
      </w:r>
      <w:r w:rsidR="006E041D" w:rsidRPr="00FA37CD">
        <w:rPr>
          <w:rFonts w:ascii="Times New Roman" w:hAnsi="Times New Roman"/>
          <w:sz w:val="28"/>
          <w:szCs w:val="28"/>
        </w:rPr>
        <w:t xml:space="preserve">nformācijas uzkrāšana par </w:t>
      </w:r>
      <w:r w:rsidR="002310A4">
        <w:rPr>
          <w:rFonts w:ascii="Times New Roman" w:hAnsi="Times New Roman"/>
          <w:sz w:val="28"/>
          <w:szCs w:val="28"/>
        </w:rPr>
        <w:t>specifiskā</w:t>
      </w:r>
      <w:r w:rsidR="002310A4" w:rsidRPr="00FA37CD">
        <w:rPr>
          <w:rFonts w:ascii="Times New Roman" w:hAnsi="Times New Roman"/>
          <w:sz w:val="28"/>
          <w:szCs w:val="28"/>
        </w:rPr>
        <w:t xml:space="preserve"> </w:t>
      </w:r>
      <w:r w:rsidR="006E041D" w:rsidRPr="00FA37CD">
        <w:rPr>
          <w:rFonts w:ascii="Times New Roman" w:hAnsi="Times New Roman"/>
          <w:sz w:val="28"/>
          <w:szCs w:val="28"/>
        </w:rPr>
        <w:t xml:space="preserve">fiskālā riska </w:t>
      </w:r>
      <w:r w:rsidR="002310A4">
        <w:rPr>
          <w:rFonts w:ascii="Times New Roman" w:hAnsi="Times New Roman"/>
          <w:sz w:val="28"/>
          <w:szCs w:val="28"/>
        </w:rPr>
        <w:t>atsevišķajiem</w:t>
      </w:r>
      <w:r w:rsidR="002310A4" w:rsidRPr="00FA37CD">
        <w:rPr>
          <w:rFonts w:ascii="Times New Roman" w:hAnsi="Times New Roman"/>
          <w:sz w:val="28"/>
          <w:szCs w:val="28"/>
        </w:rPr>
        <w:t xml:space="preserve"> </w:t>
      </w:r>
      <w:r w:rsidR="00A51E3E" w:rsidRPr="00FA37CD">
        <w:rPr>
          <w:rFonts w:ascii="Times New Roman" w:hAnsi="Times New Roman"/>
          <w:sz w:val="28"/>
          <w:szCs w:val="28"/>
        </w:rPr>
        <w:t>fiskālajiem</w:t>
      </w:r>
      <w:r w:rsidR="006E041D" w:rsidRPr="00FA37CD">
        <w:rPr>
          <w:rFonts w:ascii="Times New Roman" w:hAnsi="Times New Roman"/>
          <w:sz w:val="28"/>
          <w:szCs w:val="28"/>
        </w:rPr>
        <w:t xml:space="preserve"> riskiem</w:t>
      </w:r>
      <w:r w:rsidR="00503FD0" w:rsidRPr="00FA37CD">
        <w:rPr>
          <w:rFonts w:ascii="Times New Roman" w:hAnsi="Times New Roman"/>
          <w:sz w:val="28"/>
          <w:szCs w:val="28"/>
        </w:rPr>
        <w:t xml:space="preserve"> un </w:t>
      </w:r>
      <w:r w:rsidR="005818B6" w:rsidRPr="00FA37CD">
        <w:rPr>
          <w:rFonts w:ascii="Times New Roman" w:hAnsi="Times New Roman"/>
          <w:sz w:val="28"/>
          <w:szCs w:val="28"/>
        </w:rPr>
        <w:t xml:space="preserve">fiskālo </w:t>
      </w:r>
      <w:r w:rsidR="00503FD0" w:rsidRPr="00FA37CD">
        <w:rPr>
          <w:rFonts w:ascii="Times New Roman" w:hAnsi="Times New Roman"/>
          <w:sz w:val="28"/>
          <w:szCs w:val="28"/>
        </w:rPr>
        <w:t>risku notikumiem</w:t>
      </w:r>
      <w:r w:rsidR="0065342E" w:rsidRPr="00FA37CD">
        <w:rPr>
          <w:rFonts w:ascii="Times New Roman" w:hAnsi="Times New Roman"/>
          <w:sz w:val="28"/>
          <w:szCs w:val="28"/>
        </w:rPr>
        <w:t xml:space="preserve">, lai veiktu pārējās </w:t>
      </w:r>
      <w:r>
        <w:rPr>
          <w:rFonts w:ascii="Times New Roman" w:hAnsi="Times New Roman"/>
          <w:sz w:val="28"/>
          <w:szCs w:val="28"/>
        </w:rPr>
        <w:t xml:space="preserve">šo noteikumu </w:t>
      </w:r>
      <w:r w:rsidR="009B4147">
        <w:rPr>
          <w:rFonts w:ascii="Times New Roman" w:hAnsi="Times New Roman"/>
          <w:sz w:val="28"/>
          <w:szCs w:val="28"/>
        </w:rPr>
        <w:t>5</w:t>
      </w:r>
      <w:r w:rsidR="008A558C" w:rsidRPr="00FA37CD">
        <w:rPr>
          <w:rFonts w:ascii="Times New Roman" w:hAnsi="Times New Roman"/>
          <w:sz w:val="28"/>
          <w:szCs w:val="28"/>
        </w:rPr>
        <w:t xml:space="preserve">.punktā </w:t>
      </w:r>
      <w:r w:rsidR="00503FD0" w:rsidRPr="00FA37CD">
        <w:rPr>
          <w:rFonts w:ascii="Times New Roman" w:hAnsi="Times New Roman"/>
          <w:sz w:val="28"/>
          <w:szCs w:val="28"/>
        </w:rPr>
        <w:t xml:space="preserve">minētās </w:t>
      </w:r>
      <w:r w:rsidR="0065342E" w:rsidRPr="00FA37CD">
        <w:rPr>
          <w:rFonts w:ascii="Times New Roman" w:hAnsi="Times New Roman"/>
          <w:sz w:val="28"/>
          <w:szCs w:val="28"/>
        </w:rPr>
        <w:t>funkcijas un lai sagatavotu fiskālo risku vadības ziņojumu</w:t>
      </w:r>
      <w:r w:rsidR="00503FD0" w:rsidRPr="00FA37CD">
        <w:rPr>
          <w:rFonts w:ascii="Times New Roman" w:hAnsi="Times New Roman"/>
          <w:sz w:val="28"/>
          <w:szCs w:val="28"/>
        </w:rPr>
        <w:t>s saskaņā ar</w:t>
      </w:r>
      <w:r w:rsidR="00A51E3E" w:rsidRPr="00FA37CD">
        <w:rPr>
          <w:rFonts w:ascii="Times New Roman" w:hAnsi="Times New Roman"/>
          <w:sz w:val="28"/>
          <w:szCs w:val="28"/>
        </w:rPr>
        <w:t xml:space="preserve"> šo noteikumu</w:t>
      </w:r>
      <w:r w:rsidR="00503FD0" w:rsidRPr="00FA37CD">
        <w:rPr>
          <w:rFonts w:ascii="Times New Roman" w:hAnsi="Times New Roman"/>
          <w:sz w:val="28"/>
          <w:szCs w:val="28"/>
        </w:rPr>
        <w:t xml:space="preserve"> 2.pielikumu</w:t>
      </w:r>
      <w:r w:rsidR="006E041D" w:rsidRPr="00FA37CD">
        <w:rPr>
          <w:rFonts w:ascii="Times New Roman" w:hAnsi="Times New Roman"/>
          <w:sz w:val="28"/>
          <w:szCs w:val="28"/>
        </w:rPr>
        <w:t>;</w:t>
      </w:r>
    </w:p>
    <w:p w14:paraId="48080530" w14:textId="5DC1F98F" w:rsidR="00FA37CD" w:rsidRDefault="00C916BB" w:rsidP="00FA37CD">
      <w:pPr>
        <w:pStyle w:val="ListParagraph"/>
        <w:numPr>
          <w:ilvl w:val="1"/>
          <w:numId w:val="34"/>
        </w:numPr>
        <w:tabs>
          <w:tab w:val="left" w:pos="1418"/>
        </w:tabs>
        <w:ind w:left="0" w:firstLine="709"/>
        <w:rPr>
          <w:rFonts w:ascii="Times New Roman" w:hAnsi="Times New Roman"/>
          <w:sz w:val="28"/>
          <w:szCs w:val="28"/>
        </w:rPr>
      </w:pPr>
      <w:r>
        <w:rPr>
          <w:rFonts w:ascii="Times New Roman" w:hAnsi="Times New Roman"/>
          <w:sz w:val="28"/>
          <w:szCs w:val="28"/>
        </w:rPr>
        <w:t>a</w:t>
      </w:r>
      <w:r w:rsidR="002310A4">
        <w:rPr>
          <w:rFonts w:ascii="Times New Roman" w:hAnsi="Times New Roman"/>
          <w:sz w:val="28"/>
          <w:szCs w:val="28"/>
        </w:rPr>
        <w:t>tsevišķo</w:t>
      </w:r>
      <w:r w:rsidR="002310A4" w:rsidRPr="00FA37CD">
        <w:rPr>
          <w:rFonts w:ascii="Times New Roman" w:hAnsi="Times New Roman"/>
          <w:sz w:val="28"/>
          <w:szCs w:val="28"/>
        </w:rPr>
        <w:t xml:space="preserve"> </w:t>
      </w:r>
      <w:r w:rsidR="006E041D" w:rsidRPr="00FA37CD">
        <w:rPr>
          <w:rFonts w:ascii="Times New Roman" w:hAnsi="Times New Roman"/>
          <w:sz w:val="28"/>
          <w:szCs w:val="28"/>
        </w:rPr>
        <w:t>fiskālo risku vadības uzraudzība</w:t>
      </w:r>
      <w:r w:rsidR="008A558C" w:rsidRPr="00FA37CD">
        <w:rPr>
          <w:rFonts w:ascii="Times New Roman" w:hAnsi="Times New Roman"/>
          <w:sz w:val="28"/>
          <w:szCs w:val="28"/>
        </w:rPr>
        <w:t>, kā arī</w:t>
      </w:r>
      <w:r w:rsidR="006E041D" w:rsidRPr="00FA37CD">
        <w:rPr>
          <w:rFonts w:ascii="Times New Roman" w:hAnsi="Times New Roman"/>
          <w:sz w:val="28"/>
          <w:szCs w:val="28"/>
        </w:rPr>
        <w:t xml:space="preserve"> metodoloģiskais atbalsts</w:t>
      </w:r>
      <w:r w:rsidR="008A558C" w:rsidRPr="00FA37CD">
        <w:rPr>
          <w:rFonts w:ascii="Times New Roman" w:hAnsi="Times New Roman"/>
          <w:sz w:val="28"/>
          <w:szCs w:val="28"/>
        </w:rPr>
        <w:t xml:space="preserve"> un</w:t>
      </w:r>
      <w:r w:rsidR="006E041D" w:rsidRPr="00FA37CD">
        <w:rPr>
          <w:rFonts w:ascii="Times New Roman" w:hAnsi="Times New Roman"/>
          <w:sz w:val="28"/>
          <w:szCs w:val="28"/>
        </w:rPr>
        <w:t xml:space="preserve"> priekšlikumu </w:t>
      </w:r>
      <w:r w:rsidR="003228DB" w:rsidRPr="00FA37CD">
        <w:rPr>
          <w:rFonts w:ascii="Times New Roman" w:hAnsi="Times New Roman"/>
          <w:sz w:val="28"/>
          <w:szCs w:val="28"/>
        </w:rPr>
        <w:t xml:space="preserve">sniegšana </w:t>
      </w:r>
      <w:r w:rsidR="008A558C" w:rsidRPr="00FA37CD">
        <w:rPr>
          <w:rFonts w:ascii="Times New Roman" w:hAnsi="Times New Roman"/>
          <w:sz w:val="28"/>
          <w:szCs w:val="28"/>
        </w:rPr>
        <w:t xml:space="preserve">padotības </w:t>
      </w:r>
      <w:r w:rsidR="00095E09" w:rsidRPr="00FA37CD">
        <w:rPr>
          <w:rFonts w:ascii="Times New Roman" w:hAnsi="Times New Roman"/>
          <w:sz w:val="28"/>
          <w:szCs w:val="28"/>
        </w:rPr>
        <w:t xml:space="preserve">iestādēm </w:t>
      </w:r>
      <w:r w:rsidR="003228DB" w:rsidRPr="00FA37CD">
        <w:rPr>
          <w:rFonts w:ascii="Times New Roman" w:hAnsi="Times New Roman"/>
          <w:sz w:val="28"/>
          <w:szCs w:val="28"/>
        </w:rPr>
        <w:t xml:space="preserve">to kompetencē esošo </w:t>
      </w:r>
      <w:r w:rsidR="002310A4">
        <w:rPr>
          <w:rFonts w:ascii="Times New Roman" w:hAnsi="Times New Roman"/>
          <w:sz w:val="28"/>
          <w:szCs w:val="28"/>
        </w:rPr>
        <w:t>atsevišķo</w:t>
      </w:r>
      <w:r w:rsidR="008865AB" w:rsidRPr="00FA37CD">
        <w:rPr>
          <w:rFonts w:ascii="Times New Roman" w:hAnsi="Times New Roman"/>
          <w:sz w:val="28"/>
          <w:szCs w:val="28"/>
        </w:rPr>
        <w:t xml:space="preserve"> </w:t>
      </w:r>
      <w:r w:rsidR="003228DB" w:rsidRPr="00FA37CD">
        <w:rPr>
          <w:rFonts w:ascii="Times New Roman" w:hAnsi="Times New Roman"/>
          <w:sz w:val="28"/>
          <w:szCs w:val="28"/>
        </w:rPr>
        <w:t xml:space="preserve">risku vadības </w:t>
      </w:r>
      <w:r w:rsidR="00FA37CD">
        <w:rPr>
          <w:rFonts w:ascii="Times New Roman" w:hAnsi="Times New Roman"/>
          <w:sz w:val="28"/>
          <w:szCs w:val="28"/>
        </w:rPr>
        <w:t>pilnveidei.</w:t>
      </w:r>
    </w:p>
    <w:p w14:paraId="21C4AEFD" w14:textId="27CB91BA" w:rsidR="00FA37CD" w:rsidRDefault="008C6D33" w:rsidP="00FA37CD">
      <w:pPr>
        <w:pStyle w:val="ListParagraph"/>
        <w:numPr>
          <w:ilvl w:val="0"/>
          <w:numId w:val="2"/>
        </w:numPr>
        <w:tabs>
          <w:tab w:val="left" w:pos="1134"/>
        </w:tabs>
        <w:ind w:left="0" w:firstLine="720"/>
        <w:rPr>
          <w:rFonts w:ascii="Times New Roman" w:hAnsi="Times New Roman"/>
          <w:sz w:val="28"/>
          <w:szCs w:val="28"/>
        </w:rPr>
      </w:pPr>
      <w:r w:rsidRPr="00FA37CD">
        <w:rPr>
          <w:rFonts w:ascii="Times New Roman" w:hAnsi="Times New Roman"/>
          <w:sz w:val="28"/>
          <w:szCs w:val="28"/>
        </w:rPr>
        <w:t xml:space="preserve">No valsts </w:t>
      </w:r>
      <w:r w:rsidR="0054648E" w:rsidRPr="00FA37CD">
        <w:rPr>
          <w:rFonts w:ascii="Times New Roman" w:hAnsi="Times New Roman"/>
          <w:sz w:val="28"/>
          <w:szCs w:val="28"/>
        </w:rPr>
        <w:t xml:space="preserve">budžeta </w:t>
      </w:r>
      <w:r w:rsidRPr="00FA37CD">
        <w:rPr>
          <w:rFonts w:ascii="Times New Roman" w:hAnsi="Times New Roman"/>
          <w:sz w:val="28"/>
          <w:szCs w:val="28"/>
        </w:rPr>
        <w:t xml:space="preserve">un no Eiropas Savienības politiku instrumentu un pārējās ārvalstu finanšu palīdzības </w:t>
      </w:r>
      <w:r w:rsidR="00B87CE4" w:rsidRPr="00FA37CD">
        <w:rPr>
          <w:rFonts w:ascii="Times New Roman" w:hAnsi="Times New Roman"/>
          <w:sz w:val="28"/>
          <w:szCs w:val="28"/>
        </w:rPr>
        <w:t xml:space="preserve">līdzfinansēto un finansēto </w:t>
      </w:r>
      <w:r w:rsidRPr="00FA37CD">
        <w:rPr>
          <w:rFonts w:ascii="Times New Roman" w:hAnsi="Times New Roman"/>
          <w:sz w:val="28"/>
          <w:szCs w:val="28"/>
        </w:rPr>
        <w:t>projektu un pasākumu īstenotāji,</w:t>
      </w:r>
      <w:r w:rsidR="008650B4" w:rsidRPr="00FA37CD">
        <w:rPr>
          <w:rFonts w:ascii="Times New Roman" w:hAnsi="Times New Roman"/>
          <w:sz w:val="28"/>
          <w:szCs w:val="28"/>
        </w:rPr>
        <w:t xml:space="preserve"> p</w:t>
      </w:r>
      <w:r w:rsidRPr="00FA37CD">
        <w:rPr>
          <w:rFonts w:ascii="Times New Roman" w:hAnsi="Times New Roman"/>
          <w:sz w:val="28"/>
          <w:szCs w:val="28"/>
        </w:rPr>
        <w:t xml:space="preserve">ubliskās un privātās partnerības projektu īstenotāji un vispārējās valdības sektorā ietilpstošās valsts komercsabiedrības atbild par </w:t>
      </w:r>
      <w:r w:rsidR="002310A4">
        <w:rPr>
          <w:rFonts w:ascii="Times New Roman" w:hAnsi="Times New Roman"/>
          <w:sz w:val="28"/>
          <w:szCs w:val="28"/>
        </w:rPr>
        <w:t>atsevišķo</w:t>
      </w:r>
      <w:r w:rsidRPr="00FA37CD">
        <w:rPr>
          <w:rFonts w:ascii="Times New Roman" w:hAnsi="Times New Roman"/>
          <w:sz w:val="28"/>
          <w:szCs w:val="28"/>
        </w:rPr>
        <w:t xml:space="preserve"> </w:t>
      </w:r>
      <w:r w:rsidR="009A228E" w:rsidRPr="00FA37CD">
        <w:rPr>
          <w:rFonts w:ascii="Times New Roman" w:hAnsi="Times New Roman"/>
          <w:sz w:val="28"/>
          <w:szCs w:val="28"/>
        </w:rPr>
        <w:t xml:space="preserve">fiskālo </w:t>
      </w:r>
      <w:r w:rsidRPr="00FA37CD">
        <w:rPr>
          <w:rFonts w:ascii="Times New Roman" w:hAnsi="Times New Roman"/>
          <w:sz w:val="28"/>
          <w:szCs w:val="28"/>
        </w:rPr>
        <w:t>risku vadību tādiem fiskālajiem riskiem, kas saistīti ar attiecīgā projekta, pasākuma vai attiecīgās komercd</w:t>
      </w:r>
      <w:r w:rsidR="00414854" w:rsidRPr="00FA37CD">
        <w:rPr>
          <w:rFonts w:ascii="Times New Roman" w:hAnsi="Times New Roman"/>
          <w:sz w:val="28"/>
          <w:szCs w:val="28"/>
        </w:rPr>
        <w:t>arb</w:t>
      </w:r>
      <w:r w:rsidRPr="00FA37CD">
        <w:rPr>
          <w:rFonts w:ascii="Times New Roman" w:hAnsi="Times New Roman"/>
          <w:sz w:val="28"/>
          <w:szCs w:val="28"/>
        </w:rPr>
        <w:t>ības īstenošanu</w:t>
      </w:r>
      <w:r w:rsidR="00C36F05" w:rsidRPr="00FA37CD">
        <w:rPr>
          <w:rFonts w:ascii="Times New Roman" w:hAnsi="Times New Roman"/>
          <w:sz w:val="28"/>
          <w:szCs w:val="28"/>
        </w:rPr>
        <w:t xml:space="preserve"> (ja tādi pastāv)</w:t>
      </w:r>
      <w:r w:rsidRPr="00FA37CD">
        <w:rPr>
          <w:rFonts w:ascii="Times New Roman" w:hAnsi="Times New Roman"/>
          <w:sz w:val="28"/>
          <w:szCs w:val="28"/>
        </w:rPr>
        <w:t xml:space="preserve">. </w:t>
      </w:r>
      <w:r w:rsidR="002310A4">
        <w:rPr>
          <w:rFonts w:ascii="Times New Roman" w:hAnsi="Times New Roman"/>
          <w:sz w:val="28"/>
          <w:szCs w:val="28"/>
        </w:rPr>
        <w:t>Atsevišķo</w:t>
      </w:r>
      <w:r w:rsidRPr="00FA37CD">
        <w:rPr>
          <w:rFonts w:ascii="Times New Roman" w:hAnsi="Times New Roman"/>
          <w:sz w:val="28"/>
          <w:szCs w:val="28"/>
        </w:rPr>
        <w:t xml:space="preserve"> </w:t>
      </w:r>
      <w:r w:rsidR="009A228E" w:rsidRPr="00FA37CD">
        <w:rPr>
          <w:rFonts w:ascii="Times New Roman" w:hAnsi="Times New Roman"/>
          <w:sz w:val="28"/>
          <w:szCs w:val="28"/>
        </w:rPr>
        <w:t xml:space="preserve">fiskālo </w:t>
      </w:r>
      <w:r w:rsidRPr="00FA37CD">
        <w:rPr>
          <w:rFonts w:ascii="Times New Roman" w:hAnsi="Times New Roman"/>
          <w:sz w:val="28"/>
          <w:szCs w:val="28"/>
        </w:rPr>
        <w:t>risku vadībā ietilpst šādas funkcijas:</w:t>
      </w:r>
    </w:p>
    <w:p w14:paraId="163D66B8" w14:textId="47A256D3" w:rsidR="00FA37CD" w:rsidRDefault="00C916BB" w:rsidP="00FA37CD">
      <w:pPr>
        <w:pStyle w:val="ListParagraph"/>
        <w:numPr>
          <w:ilvl w:val="1"/>
          <w:numId w:val="35"/>
        </w:numPr>
        <w:tabs>
          <w:tab w:val="left" w:pos="1134"/>
        </w:tabs>
        <w:rPr>
          <w:rFonts w:ascii="Times New Roman" w:hAnsi="Times New Roman"/>
          <w:sz w:val="28"/>
          <w:szCs w:val="28"/>
        </w:rPr>
      </w:pPr>
      <w:r>
        <w:rPr>
          <w:rFonts w:ascii="Times New Roman" w:hAnsi="Times New Roman"/>
          <w:sz w:val="28"/>
          <w:szCs w:val="28"/>
        </w:rPr>
        <w:t>a</w:t>
      </w:r>
      <w:r w:rsidR="002310A4">
        <w:rPr>
          <w:rFonts w:ascii="Times New Roman" w:hAnsi="Times New Roman"/>
          <w:sz w:val="28"/>
          <w:szCs w:val="28"/>
        </w:rPr>
        <w:t>tsevišķā</w:t>
      </w:r>
      <w:r w:rsidR="002310A4" w:rsidRPr="00FA37CD">
        <w:rPr>
          <w:rFonts w:ascii="Times New Roman" w:hAnsi="Times New Roman"/>
          <w:sz w:val="28"/>
          <w:szCs w:val="28"/>
        </w:rPr>
        <w:t xml:space="preserve"> </w:t>
      </w:r>
      <w:r w:rsidR="006E041D" w:rsidRPr="00FA37CD">
        <w:rPr>
          <w:rFonts w:ascii="Times New Roman" w:hAnsi="Times New Roman"/>
          <w:sz w:val="28"/>
          <w:szCs w:val="28"/>
        </w:rPr>
        <w:t xml:space="preserve">fiskālā riska vadības </w:t>
      </w:r>
      <w:r w:rsidR="00516D63" w:rsidRPr="00FA37CD">
        <w:rPr>
          <w:rFonts w:ascii="Times New Roman" w:hAnsi="Times New Roman"/>
          <w:sz w:val="28"/>
          <w:szCs w:val="28"/>
        </w:rPr>
        <w:t xml:space="preserve">procesa </w:t>
      </w:r>
      <w:r w:rsidR="00A959ED" w:rsidRPr="00FA37CD">
        <w:rPr>
          <w:rFonts w:ascii="Times New Roman" w:hAnsi="Times New Roman"/>
          <w:sz w:val="28"/>
          <w:szCs w:val="28"/>
        </w:rPr>
        <w:t>nodrošināšana</w:t>
      </w:r>
      <w:r w:rsidR="006E041D" w:rsidRPr="00FA37CD">
        <w:rPr>
          <w:rFonts w:ascii="Times New Roman" w:hAnsi="Times New Roman"/>
          <w:sz w:val="28"/>
          <w:szCs w:val="28"/>
        </w:rPr>
        <w:t>;</w:t>
      </w:r>
    </w:p>
    <w:p w14:paraId="548F784B" w14:textId="39E9B6B8" w:rsidR="00FA37CD" w:rsidRDefault="00C916BB" w:rsidP="00FA37CD">
      <w:pPr>
        <w:pStyle w:val="ListParagraph"/>
        <w:numPr>
          <w:ilvl w:val="1"/>
          <w:numId w:val="35"/>
        </w:numPr>
        <w:tabs>
          <w:tab w:val="left" w:pos="1134"/>
        </w:tabs>
        <w:rPr>
          <w:rFonts w:ascii="Times New Roman" w:hAnsi="Times New Roman"/>
          <w:sz w:val="28"/>
          <w:szCs w:val="28"/>
        </w:rPr>
      </w:pPr>
      <w:r>
        <w:rPr>
          <w:rFonts w:ascii="Times New Roman" w:hAnsi="Times New Roman"/>
          <w:sz w:val="28"/>
          <w:szCs w:val="28"/>
        </w:rPr>
        <w:t>a</w:t>
      </w:r>
      <w:r w:rsidR="002310A4">
        <w:rPr>
          <w:rFonts w:ascii="Times New Roman" w:hAnsi="Times New Roman"/>
          <w:sz w:val="28"/>
          <w:szCs w:val="28"/>
        </w:rPr>
        <w:t>tsevišķā</w:t>
      </w:r>
      <w:r w:rsidR="006E041D" w:rsidRPr="00FA37CD">
        <w:rPr>
          <w:rFonts w:ascii="Times New Roman" w:hAnsi="Times New Roman"/>
          <w:sz w:val="28"/>
          <w:szCs w:val="28"/>
        </w:rPr>
        <w:t xml:space="preserve"> fiskālā riska ietekmes </w:t>
      </w:r>
      <w:r w:rsidR="009A228E" w:rsidRPr="00FA37CD">
        <w:rPr>
          <w:rFonts w:ascii="Times New Roman" w:hAnsi="Times New Roman"/>
          <w:sz w:val="28"/>
          <w:szCs w:val="28"/>
        </w:rPr>
        <w:t>novērtējums;</w:t>
      </w:r>
    </w:p>
    <w:p w14:paraId="1EE2DFE9" w14:textId="5613710E" w:rsidR="00FA37CD" w:rsidRDefault="00C916BB" w:rsidP="00FA37CD">
      <w:pPr>
        <w:pStyle w:val="ListParagraph"/>
        <w:numPr>
          <w:ilvl w:val="1"/>
          <w:numId w:val="35"/>
        </w:numPr>
        <w:tabs>
          <w:tab w:val="left" w:pos="1134"/>
        </w:tabs>
        <w:ind w:left="0" w:firstLine="720"/>
        <w:rPr>
          <w:rFonts w:ascii="Times New Roman" w:hAnsi="Times New Roman"/>
          <w:sz w:val="28"/>
          <w:szCs w:val="28"/>
        </w:rPr>
      </w:pPr>
      <w:r>
        <w:rPr>
          <w:rFonts w:ascii="Times New Roman" w:hAnsi="Times New Roman"/>
          <w:sz w:val="28"/>
          <w:szCs w:val="28"/>
        </w:rPr>
        <w:t>a</w:t>
      </w:r>
      <w:r w:rsidR="002310A4">
        <w:rPr>
          <w:rFonts w:ascii="Times New Roman" w:hAnsi="Times New Roman"/>
          <w:sz w:val="28"/>
          <w:szCs w:val="28"/>
        </w:rPr>
        <w:t>tsevišķā</w:t>
      </w:r>
      <w:r w:rsidR="009A228E" w:rsidRPr="00FA37CD">
        <w:rPr>
          <w:rFonts w:ascii="Times New Roman" w:hAnsi="Times New Roman"/>
          <w:sz w:val="28"/>
          <w:szCs w:val="28"/>
        </w:rPr>
        <w:t xml:space="preserve"> fiskālā riska </w:t>
      </w:r>
      <w:r w:rsidR="006E041D" w:rsidRPr="00FA37CD">
        <w:rPr>
          <w:rFonts w:ascii="Times New Roman" w:hAnsi="Times New Roman"/>
          <w:sz w:val="28"/>
          <w:szCs w:val="28"/>
        </w:rPr>
        <w:t>iestāšanās varbūtības novērtējums</w:t>
      </w:r>
      <w:r w:rsidR="009A228E" w:rsidRPr="00FA37CD">
        <w:rPr>
          <w:rFonts w:ascii="Times New Roman" w:hAnsi="Times New Roman"/>
          <w:sz w:val="28"/>
          <w:szCs w:val="28"/>
        </w:rPr>
        <w:t xml:space="preserve"> saskaņā ar šo noteikumu </w:t>
      </w:r>
      <w:r w:rsidR="00B40B01" w:rsidRPr="00FA37CD">
        <w:rPr>
          <w:rFonts w:ascii="Times New Roman" w:hAnsi="Times New Roman"/>
          <w:sz w:val="28"/>
          <w:szCs w:val="28"/>
        </w:rPr>
        <w:t>1</w:t>
      </w:r>
      <w:r w:rsidR="00C26CE5" w:rsidRPr="00FA37CD">
        <w:rPr>
          <w:rFonts w:ascii="Times New Roman" w:hAnsi="Times New Roman"/>
          <w:sz w:val="28"/>
          <w:szCs w:val="28"/>
        </w:rPr>
        <w:t>7</w:t>
      </w:r>
      <w:r w:rsidR="009A228E" w:rsidRPr="00FA37CD">
        <w:rPr>
          <w:rFonts w:ascii="Times New Roman" w:hAnsi="Times New Roman"/>
          <w:sz w:val="28"/>
          <w:szCs w:val="28"/>
        </w:rPr>
        <w:t>.punktu</w:t>
      </w:r>
      <w:r w:rsidR="006E041D" w:rsidRPr="00FA37CD">
        <w:rPr>
          <w:rFonts w:ascii="Times New Roman" w:hAnsi="Times New Roman"/>
          <w:sz w:val="28"/>
          <w:szCs w:val="28"/>
        </w:rPr>
        <w:t>;</w:t>
      </w:r>
    </w:p>
    <w:p w14:paraId="467311AB" w14:textId="42E5197A" w:rsidR="006E041D" w:rsidRPr="00FA37CD" w:rsidRDefault="00C916BB" w:rsidP="00FA37CD">
      <w:pPr>
        <w:pStyle w:val="ListParagraph"/>
        <w:numPr>
          <w:ilvl w:val="1"/>
          <w:numId w:val="35"/>
        </w:numPr>
        <w:tabs>
          <w:tab w:val="left" w:pos="1134"/>
        </w:tabs>
        <w:ind w:left="0" w:firstLine="720"/>
        <w:rPr>
          <w:rFonts w:ascii="Times New Roman" w:hAnsi="Times New Roman"/>
          <w:sz w:val="28"/>
          <w:szCs w:val="28"/>
        </w:rPr>
      </w:pPr>
      <w:r>
        <w:rPr>
          <w:rFonts w:ascii="Times New Roman" w:hAnsi="Times New Roman"/>
          <w:sz w:val="28"/>
          <w:szCs w:val="28"/>
        </w:rPr>
        <w:lastRenderedPageBreak/>
        <w:t>i</w:t>
      </w:r>
      <w:r w:rsidR="006E041D" w:rsidRPr="00FA37CD">
        <w:rPr>
          <w:rFonts w:ascii="Times New Roman" w:hAnsi="Times New Roman"/>
          <w:sz w:val="28"/>
          <w:szCs w:val="28"/>
        </w:rPr>
        <w:t xml:space="preserve">nformācijas uzkrāšana par </w:t>
      </w:r>
      <w:r w:rsidR="002310A4">
        <w:rPr>
          <w:rFonts w:ascii="Times New Roman" w:hAnsi="Times New Roman"/>
          <w:sz w:val="28"/>
          <w:szCs w:val="28"/>
        </w:rPr>
        <w:t>atsevišķā</w:t>
      </w:r>
      <w:r w:rsidR="006E041D" w:rsidRPr="00FA37CD">
        <w:rPr>
          <w:rFonts w:ascii="Times New Roman" w:hAnsi="Times New Roman"/>
          <w:sz w:val="28"/>
          <w:szCs w:val="28"/>
        </w:rPr>
        <w:t xml:space="preserve"> fiskālā riska notikumiem</w:t>
      </w:r>
      <w:r w:rsidR="0065342E" w:rsidRPr="00FA37CD">
        <w:rPr>
          <w:rFonts w:ascii="Times New Roman" w:hAnsi="Times New Roman"/>
          <w:sz w:val="28"/>
          <w:szCs w:val="28"/>
        </w:rPr>
        <w:t>, lai</w:t>
      </w:r>
      <w:r w:rsidR="003A2E2D" w:rsidRPr="00FA37CD">
        <w:rPr>
          <w:rFonts w:ascii="Times New Roman" w:hAnsi="Times New Roman"/>
          <w:sz w:val="28"/>
          <w:szCs w:val="28"/>
        </w:rPr>
        <w:t xml:space="preserve"> </w:t>
      </w:r>
      <w:r w:rsidR="0065342E" w:rsidRPr="00FA37CD">
        <w:rPr>
          <w:rFonts w:ascii="Times New Roman" w:hAnsi="Times New Roman"/>
          <w:sz w:val="28"/>
          <w:szCs w:val="28"/>
        </w:rPr>
        <w:t xml:space="preserve">veiktu pārējās </w:t>
      </w:r>
      <w:r>
        <w:rPr>
          <w:rFonts w:ascii="Times New Roman" w:hAnsi="Times New Roman"/>
          <w:sz w:val="28"/>
          <w:szCs w:val="28"/>
        </w:rPr>
        <w:t xml:space="preserve">šo noteikumu </w:t>
      </w:r>
      <w:r w:rsidR="008A558C" w:rsidRPr="00FA37CD">
        <w:rPr>
          <w:rFonts w:ascii="Times New Roman" w:hAnsi="Times New Roman"/>
          <w:sz w:val="28"/>
          <w:szCs w:val="28"/>
        </w:rPr>
        <w:t>6.punktā</w:t>
      </w:r>
      <w:r w:rsidR="0065342E" w:rsidRPr="00FA37CD">
        <w:rPr>
          <w:rFonts w:ascii="Times New Roman" w:hAnsi="Times New Roman"/>
          <w:sz w:val="28"/>
          <w:szCs w:val="28"/>
        </w:rPr>
        <w:t xml:space="preserve"> </w:t>
      </w:r>
      <w:r w:rsidR="00FD2E52" w:rsidRPr="00FA37CD">
        <w:rPr>
          <w:rFonts w:ascii="Times New Roman" w:hAnsi="Times New Roman"/>
          <w:sz w:val="28"/>
          <w:szCs w:val="28"/>
        </w:rPr>
        <w:t xml:space="preserve">minētās </w:t>
      </w:r>
      <w:r w:rsidR="0065342E" w:rsidRPr="00FA37CD">
        <w:rPr>
          <w:rFonts w:ascii="Times New Roman" w:hAnsi="Times New Roman"/>
          <w:sz w:val="28"/>
          <w:szCs w:val="28"/>
        </w:rPr>
        <w:t>funkcijas un lai sniegtu informāciju centrālai valsts iestādei, kas nepieciešama tās funkciju veikšanai</w:t>
      </w:r>
      <w:r w:rsidR="006E041D" w:rsidRPr="00FA37CD">
        <w:rPr>
          <w:rFonts w:ascii="Times New Roman" w:hAnsi="Times New Roman"/>
          <w:sz w:val="28"/>
          <w:szCs w:val="28"/>
        </w:rPr>
        <w:t>.</w:t>
      </w:r>
    </w:p>
    <w:p w14:paraId="7A3A42FA" w14:textId="0D3A32F4" w:rsidR="00FA37CD" w:rsidRDefault="008C6D33" w:rsidP="00FA37CD">
      <w:pPr>
        <w:pStyle w:val="ListParagraph"/>
        <w:numPr>
          <w:ilvl w:val="0"/>
          <w:numId w:val="2"/>
        </w:numPr>
        <w:tabs>
          <w:tab w:val="left" w:pos="1134"/>
        </w:tabs>
        <w:ind w:left="0" w:firstLine="720"/>
        <w:rPr>
          <w:rFonts w:ascii="Times New Roman" w:hAnsi="Times New Roman"/>
          <w:sz w:val="28"/>
          <w:szCs w:val="28"/>
        </w:rPr>
      </w:pPr>
      <w:r w:rsidRPr="00FA37CD">
        <w:rPr>
          <w:rFonts w:ascii="Times New Roman" w:hAnsi="Times New Roman"/>
          <w:sz w:val="28"/>
          <w:szCs w:val="28"/>
        </w:rPr>
        <w:t xml:space="preserve">Centrālai valsts iestādei ir tiesības dot tās </w:t>
      </w:r>
      <w:r w:rsidR="00E63ADB" w:rsidRPr="00FA37CD">
        <w:rPr>
          <w:rFonts w:ascii="Times New Roman" w:hAnsi="Times New Roman"/>
          <w:sz w:val="28"/>
          <w:szCs w:val="28"/>
        </w:rPr>
        <w:t xml:space="preserve">budžeta </w:t>
      </w:r>
      <w:r w:rsidRPr="00FA37CD">
        <w:rPr>
          <w:rFonts w:ascii="Times New Roman" w:hAnsi="Times New Roman"/>
          <w:sz w:val="28"/>
          <w:szCs w:val="28"/>
        </w:rPr>
        <w:t xml:space="preserve">resorā iekļautajām </w:t>
      </w:r>
      <w:r w:rsidR="00E63ADB" w:rsidRPr="00FA37CD">
        <w:rPr>
          <w:rFonts w:ascii="Times New Roman" w:hAnsi="Times New Roman"/>
          <w:sz w:val="28"/>
          <w:szCs w:val="28"/>
        </w:rPr>
        <w:t xml:space="preserve">pārējām </w:t>
      </w:r>
      <w:r w:rsidR="0054648E" w:rsidRPr="00FA37CD">
        <w:rPr>
          <w:rFonts w:ascii="Times New Roman" w:hAnsi="Times New Roman"/>
          <w:sz w:val="28"/>
          <w:szCs w:val="28"/>
        </w:rPr>
        <w:t xml:space="preserve">valsts </w:t>
      </w:r>
      <w:r w:rsidRPr="00FA37CD">
        <w:rPr>
          <w:rFonts w:ascii="Times New Roman" w:hAnsi="Times New Roman"/>
          <w:sz w:val="28"/>
          <w:szCs w:val="28"/>
        </w:rPr>
        <w:t>budžeta iestādēm uzdevumus, lai centrālā valsts iestāde varētu</w:t>
      </w:r>
      <w:r w:rsidR="00A00586" w:rsidRPr="00FA37CD">
        <w:rPr>
          <w:rFonts w:ascii="Times New Roman" w:hAnsi="Times New Roman"/>
          <w:sz w:val="28"/>
          <w:szCs w:val="28"/>
        </w:rPr>
        <w:t xml:space="preserve"> nodrošināt šo noteikumu </w:t>
      </w:r>
      <w:r w:rsidR="00284EB8">
        <w:rPr>
          <w:rFonts w:ascii="Times New Roman" w:hAnsi="Times New Roman"/>
          <w:sz w:val="28"/>
          <w:szCs w:val="28"/>
        </w:rPr>
        <w:t>5</w:t>
      </w:r>
      <w:r w:rsidRPr="00FA37CD">
        <w:rPr>
          <w:rFonts w:ascii="Times New Roman" w:hAnsi="Times New Roman"/>
          <w:sz w:val="28"/>
          <w:szCs w:val="28"/>
        </w:rPr>
        <w:t>. punktā noteiktās funkcijas.</w:t>
      </w:r>
    </w:p>
    <w:p w14:paraId="4CAA42F8" w14:textId="5406562A" w:rsidR="00FA37CD" w:rsidRDefault="008C6D33" w:rsidP="00FA37CD">
      <w:pPr>
        <w:pStyle w:val="ListParagraph"/>
        <w:numPr>
          <w:ilvl w:val="0"/>
          <w:numId w:val="2"/>
        </w:numPr>
        <w:tabs>
          <w:tab w:val="left" w:pos="1134"/>
        </w:tabs>
        <w:ind w:left="0" w:firstLine="720"/>
        <w:rPr>
          <w:rFonts w:ascii="Times New Roman" w:hAnsi="Times New Roman"/>
          <w:sz w:val="28"/>
          <w:szCs w:val="28"/>
        </w:rPr>
      </w:pPr>
      <w:r w:rsidRPr="00FA37CD">
        <w:rPr>
          <w:rFonts w:ascii="Times New Roman" w:hAnsi="Times New Roman"/>
          <w:sz w:val="28"/>
          <w:szCs w:val="28"/>
        </w:rPr>
        <w:t>Centrāl</w:t>
      </w:r>
      <w:r w:rsidR="00C3681B" w:rsidRPr="00FA37CD">
        <w:rPr>
          <w:rFonts w:ascii="Times New Roman" w:hAnsi="Times New Roman"/>
          <w:sz w:val="28"/>
          <w:szCs w:val="28"/>
        </w:rPr>
        <w:t>ai</w:t>
      </w:r>
      <w:r w:rsidRPr="00FA37CD">
        <w:rPr>
          <w:rFonts w:ascii="Times New Roman" w:hAnsi="Times New Roman"/>
          <w:sz w:val="28"/>
          <w:szCs w:val="28"/>
        </w:rPr>
        <w:t xml:space="preserve"> valsts iestāde</w:t>
      </w:r>
      <w:r w:rsidR="00C3681B" w:rsidRPr="00FA37CD">
        <w:rPr>
          <w:rFonts w:ascii="Times New Roman" w:hAnsi="Times New Roman"/>
          <w:sz w:val="28"/>
          <w:szCs w:val="28"/>
        </w:rPr>
        <w:t>i</w:t>
      </w:r>
      <w:r w:rsidRPr="00FA37CD">
        <w:rPr>
          <w:rFonts w:ascii="Times New Roman" w:hAnsi="Times New Roman"/>
          <w:sz w:val="28"/>
          <w:szCs w:val="28"/>
        </w:rPr>
        <w:t xml:space="preserve"> </w:t>
      </w:r>
      <w:r w:rsidR="00C3681B" w:rsidRPr="00FA37CD">
        <w:rPr>
          <w:rFonts w:ascii="Times New Roman" w:hAnsi="Times New Roman"/>
          <w:sz w:val="28"/>
          <w:szCs w:val="28"/>
        </w:rPr>
        <w:t xml:space="preserve">ir tiesības </w:t>
      </w:r>
      <w:r w:rsidRPr="00FA37CD">
        <w:rPr>
          <w:rFonts w:ascii="Times New Roman" w:hAnsi="Times New Roman"/>
          <w:sz w:val="28"/>
          <w:szCs w:val="28"/>
        </w:rPr>
        <w:t>sadarbo</w:t>
      </w:r>
      <w:r w:rsidR="00027BC5" w:rsidRPr="00FA37CD">
        <w:rPr>
          <w:rFonts w:ascii="Times New Roman" w:hAnsi="Times New Roman"/>
          <w:sz w:val="28"/>
          <w:szCs w:val="28"/>
        </w:rPr>
        <w:t>ties</w:t>
      </w:r>
      <w:r w:rsidRPr="00FA37CD">
        <w:rPr>
          <w:rFonts w:ascii="Times New Roman" w:hAnsi="Times New Roman"/>
          <w:sz w:val="28"/>
          <w:szCs w:val="28"/>
        </w:rPr>
        <w:t xml:space="preserve"> ar projektu īstenotājiem un ar vispārējās valdības sektorā ietilpstošajām valsts komercsabiedrībām fiskālo risku vadībā saskaņā ar </w:t>
      </w:r>
      <w:r w:rsidR="00E63ADB" w:rsidRPr="00FA37CD">
        <w:rPr>
          <w:rFonts w:ascii="Times New Roman" w:hAnsi="Times New Roman"/>
          <w:sz w:val="28"/>
          <w:szCs w:val="28"/>
        </w:rPr>
        <w:t>citos tiesību aktos</w:t>
      </w:r>
      <w:r w:rsidRPr="00FA37CD">
        <w:rPr>
          <w:rFonts w:ascii="Times New Roman" w:hAnsi="Times New Roman"/>
          <w:sz w:val="28"/>
          <w:szCs w:val="28"/>
        </w:rPr>
        <w:t xml:space="preserve"> noteiktajām procedūrām</w:t>
      </w:r>
      <w:r w:rsidR="004C6546" w:rsidRPr="00FA37CD">
        <w:rPr>
          <w:rFonts w:ascii="Times New Roman" w:hAnsi="Times New Roman"/>
          <w:sz w:val="28"/>
          <w:szCs w:val="28"/>
        </w:rPr>
        <w:t>.</w:t>
      </w:r>
      <w:bookmarkStart w:id="3" w:name="_Ref365990948"/>
      <w:r w:rsidR="00E233B5" w:rsidRPr="00FA37CD">
        <w:rPr>
          <w:rFonts w:ascii="Times New Roman" w:hAnsi="Times New Roman"/>
          <w:sz w:val="28"/>
          <w:szCs w:val="28"/>
        </w:rPr>
        <w:t xml:space="preserve"> </w:t>
      </w:r>
      <w:r w:rsidRPr="00FA37CD">
        <w:rPr>
          <w:rFonts w:ascii="Times New Roman" w:hAnsi="Times New Roman"/>
          <w:sz w:val="28"/>
          <w:szCs w:val="28"/>
        </w:rPr>
        <w:t>Centrālai valsts iestādei, kuras kompetencē ir attiecīg</w:t>
      </w:r>
      <w:r w:rsidR="00CB66F3" w:rsidRPr="00FA37CD">
        <w:rPr>
          <w:rFonts w:ascii="Times New Roman" w:hAnsi="Times New Roman"/>
          <w:sz w:val="28"/>
          <w:szCs w:val="28"/>
        </w:rPr>
        <w:t>ā</w:t>
      </w:r>
      <w:r w:rsidRPr="00FA37CD">
        <w:rPr>
          <w:rFonts w:ascii="Times New Roman" w:hAnsi="Times New Roman"/>
          <w:sz w:val="28"/>
          <w:szCs w:val="28"/>
        </w:rPr>
        <w:t xml:space="preserve"> valsts budžeta</w:t>
      </w:r>
      <w:r w:rsidR="00E63ADB" w:rsidRPr="00FA37CD">
        <w:rPr>
          <w:rFonts w:ascii="Times New Roman" w:hAnsi="Times New Roman"/>
          <w:sz w:val="28"/>
          <w:szCs w:val="28"/>
        </w:rPr>
        <w:t xml:space="preserve"> vai ārvalstu finanšu palīdzības</w:t>
      </w:r>
      <w:r w:rsidR="005B3B75" w:rsidRPr="00FA37CD">
        <w:rPr>
          <w:rFonts w:ascii="Times New Roman" w:hAnsi="Times New Roman"/>
          <w:sz w:val="28"/>
          <w:szCs w:val="28"/>
        </w:rPr>
        <w:t xml:space="preserve"> projektu vai pasākumu</w:t>
      </w:r>
      <w:r w:rsidRPr="00FA37CD">
        <w:rPr>
          <w:rFonts w:ascii="Times New Roman" w:hAnsi="Times New Roman"/>
          <w:sz w:val="28"/>
          <w:szCs w:val="28"/>
        </w:rPr>
        <w:t xml:space="preserve"> uzraudzība, ir tiesības uzdot budžeta iestādei, kas īsteno projektu vai pasākumu no valsts budžeta vai no Eiropas Savienības politikas instrumentu un citām ārvalstu finanšu palīdzības līdzekļiem, izstrādāt un ar attiecīgo centrālo valsts iestādi saskaņot ar projektu vai pasākumu saistīto </w:t>
      </w:r>
      <w:r w:rsidR="002310A4">
        <w:rPr>
          <w:rFonts w:ascii="Times New Roman" w:hAnsi="Times New Roman"/>
          <w:sz w:val="28"/>
          <w:szCs w:val="28"/>
        </w:rPr>
        <w:t>atsevišķo</w:t>
      </w:r>
      <w:r w:rsidR="00D049F0" w:rsidRPr="00FA37CD">
        <w:rPr>
          <w:rFonts w:ascii="Times New Roman" w:hAnsi="Times New Roman"/>
          <w:sz w:val="28"/>
          <w:szCs w:val="28"/>
        </w:rPr>
        <w:t xml:space="preserve"> </w:t>
      </w:r>
      <w:r w:rsidRPr="00FA37CD">
        <w:rPr>
          <w:rFonts w:ascii="Times New Roman" w:hAnsi="Times New Roman"/>
          <w:sz w:val="28"/>
          <w:szCs w:val="28"/>
        </w:rPr>
        <w:t xml:space="preserve">fiskālo risku vadības procedūras, kā arī pieprasīt informāciju par </w:t>
      </w:r>
      <w:r w:rsidR="002310A4">
        <w:rPr>
          <w:rFonts w:ascii="Times New Roman" w:hAnsi="Times New Roman"/>
          <w:sz w:val="28"/>
          <w:szCs w:val="28"/>
        </w:rPr>
        <w:t>atsevišķo</w:t>
      </w:r>
      <w:r w:rsidR="00D049F0" w:rsidRPr="00FA37CD">
        <w:rPr>
          <w:rFonts w:ascii="Times New Roman" w:hAnsi="Times New Roman"/>
          <w:sz w:val="28"/>
          <w:szCs w:val="28"/>
        </w:rPr>
        <w:t xml:space="preserve"> </w:t>
      </w:r>
      <w:r w:rsidRPr="00FA37CD">
        <w:rPr>
          <w:rFonts w:ascii="Times New Roman" w:hAnsi="Times New Roman"/>
          <w:sz w:val="28"/>
          <w:szCs w:val="28"/>
        </w:rPr>
        <w:t xml:space="preserve">fiskālo risku vadības procedūru darbību un par </w:t>
      </w:r>
      <w:r w:rsidR="002310A4">
        <w:rPr>
          <w:rFonts w:ascii="Times New Roman" w:hAnsi="Times New Roman"/>
          <w:sz w:val="28"/>
          <w:szCs w:val="28"/>
        </w:rPr>
        <w:t>atsevišķo</w:t>
      </w:r>
      <w:r w:rsidR="00D049F0" w:rsidRPr="00FA37CD">
        <w:rPr>
          <w:rFonts w:ascii="Times New Roman" w:hAnsi="Times New Roman"/>
          <w:sz w:val="28"/>
          <w:szCs w:val="28"/>
        </w:rPr>
        <w:t xml:space="preserve"> </w:t>
      </w:r>
      <w:r w:rsidRPr="00FA37CD">
        <w:rPr>
          <w:rFonts w:ascii="Times New Roman" w:hAnsi="Times New Roman"/>
          <w:sz w:val="28"/>
          <w:szCs w:val="28"/>
        </w:rPr>
        <w:t>fiskālo risku notikumiem.</w:t>
      </w:r>
      <w:bookmarkEnd w:id="3"/>
    </w:p>
    <w:p w14:paraId="0AAA1FEE" w14:textId="2096B9AA" w:rsidR="00FA37CD" w:rsidRDefault="008C6D33" w:rsidP="00FA37CD">
      <w:pPr>
        <w:pStyle w:val="ListParagraph"/>
        <w:numPr>
          <w:ilvl w:val="0"/>
          <w:numId w:val="2"/>
        </w:numPr>
        <w:tabs>
          <w:tab w:val="left" w:pos="1134"/>
        </w:tabs>
        <w:ind w:left="0" w:firstLine="720"/>
        <w:rPr>
          <w:rFonts w:ascii="Times New Roman" w:hAnsi="Times New Roman"/>
          <w:sz w:val="28"/>
          <w:szCs w:val="28"/>
        </w:rPr>
      </w:pPr>
      <w:r w:rsidRPr="00FA37CD">
        <w:rPr>
          <w:rFonts w:ascii="Times New Roman" w:hAnsi="Times New Roman"/>
          <w:sz w:val="28"/>
          <w:szCs w:val="28"/>
        </w:rPr>
        <w:t xml:space="preserve">Centrālai valsts iestādei, kura uzrauga publiskās un privātās partnerības projektu, ir tiesības iekļaut publiskās un privātās partnerības līgumā normas, kas uzdod publiskās un privātās partnerības projekta īstenotājam izstrādāt un ar attiecīgo centrālo valsts iestādi saskaņot ar projektu saistīto </w:t>
      </w:r>
      <w:r w:rsidR="002310A4">
        <w:rPr>
          <w:rFonts w:ascii="Times New Roman" w:hAnsi="Times New Roman"/>
          <w:sz w:val="28"/>
          <w:szCs w:val="28"/>
        </w:rPr>
        <w:t>atsevišķo</w:t>
      </w:r>
      <w:r w:rsidR="00201398">
        <w:rPr>
          <w:rFonts w:ascii="Times New Roman" w:hAnsi="Times New Roman"/>
          <w:sz w:val="28"/>
          <w:szCs w:val="28"/>
        </w:rPr>
        <w:t xml:space="preserve"> </w:t>
      </w:r>
      <w:r w:rsidRPr="00FA37CD">
        <w:rPr>
          <w:rFonts w:ascii="Times New Roman" w:hAnsi="Times New Roman"/>
          <w:sz w:val="28"/>
          <w:szCs w:val="28"/>
        </w:rPr>
        <w:t xml:space="preserve">fiskālo risku vadības procedūras, kā arī pieprasīt informāciju par </w:t>
      </w:r>
      <w:r w:rsidR="002310A4">
        <w:rPr>
          <w:rFonts w:ascii="Times New Roman" w:hAnsi="Times New Roman"/>
          <w:sz w:val="28"/>
          <w:szCs w:val="28"/>
        </w:rPr>
        <w:t>atsevišķo</w:t>
      </w:r>
      <w:r w:rsidR="00D049F0" w:rsidRPr="00FA37CD">
        <w:rPr>
          <w:rFonts w:ascii="Times New Roman" w:hAnsi="Times New Roman"/>
          <w:sz w:val="28"/>
          <w:szCs w:val="28"/>
        </w:rPr>
        <w:t xml:space="preserve"> </w:t>
      </w:r>
      <w:r w:rsidRPr="00FA37CD">
        <w:rPr>
          <w:rFonts w:ascii="Times New Roman" w:hAnsi="Times New Roman"/>
          <w:sz w:val="28"/>
          <w:szCs w:val="28"/>
        </w:rPr>
        <w:t xml:space="preserve">fiskālo risku vadības procedūru darbību un par </w:t>
      </w:r>
      <w:r w:rsidR="002310A4">
        <w:rPr>
          <w:rFonts w:ascii="Times New Roman" w:hAnsi="Times New Roman"/>
          <w:sz w:val="28"/>
          <w:szCs w:val="28"/>
        </w:rPr>
        <w:t>atsevišķo</w:t>
      </w:r>
      <w:r w:rsidR="00D049F0" w:rsidRPr="00FA37CD">
        <w:rPr>
          <w:rFonts w:ascii="Times New Roman" w:hAnsi="Times New Roman"/>
          <w:sz w:val="28"/>
          <w:szCs w:val="28"/>
        </w:rPr>
        <w:t xml:space="preserve"> </w:t>
      </w:r>
      <w:r w:rsidRPr="00FA37CD">
        <w:rPr>
          <w:rFonts w:ascii="Times New Roman" w:hAnsi="Times New Roman"/>
          <w:sz w:val="28"/>
          <w:szCs w:val="28"/>
        </w:rPr>
        <w:t>fiskālo risku notikumiem.</w:t>
      </w:r>
      <w:bookmarkStart w:id="4" w:name="_Ref365990962"/>
    </w:p>
    <w:p w14:paraId="0E3F26F4" w14:textId="53789E08" w:rsidR="00FA37CD" w:rsidRDefault="008C6D33" w:rsidP="00FA37CD">
      <w:pPr>
        <w:pStyle w:val="ListParagraph"/>
        <w:numPr>
          <w:ilvl w:val="0"/>
          <w:numId w:val="2"/>
        </w:numPr>
        <w:tabs>
          <w:tab w:val="left" w:pos="1134"/>
        </w:tabs>
        <w:ind w:left="0" w:firstLine="720"/>
        <w:rPr>
          <w:rFonts w:ascii="Times New Roman" w:hAnsi="Times New Roman"/>
          <w:sz w:val="28"/>
          <w:szCs w:val="28"/>
        </w:rPr>
      </w:pPr>
      <w:r w:rsidRPr="00FA37CD">
        <w:rPr>
          <w:rFonts w:ascii="Times New Roman" w:hAnsi="Times New Roman"/>
          <w:sz w:val="28"/>
          <w:szCs w:val="28"/>
        </w:rPr>
        <w:t xml:space="preserve">Centrālai valsts iestādei, kas ir valsts kapitāla daļu turētāja, ir tiesības ar savu dalībnieku starpniecību uzdot vispārējās valdības sektorā ietilpstošajai valsts komercsabiedrībai izstrādāt un dalībnieku sapulcē apstiprināt </w:t>
      </w:r>
      <w:r w:rsidR="002310A4">
        <w:rPr>
          <w:rFonts w:ascii="Times New Roman" w:hAnsi="Times New Roman"/>
          <w:sz w:val="28"/>
          <w:szCs w:val="28"/>
        </w:rPr>
        <w:t>atsevišķo</w:t>
      </w:r>
      <w:r w:rsidRPr="00FA37CD">
        <w:rPr>
          <w:rFonts w:ascii="Times New Roman" w:hAnsi="Times New Roman"/>
          <w:sz w:val="28"/>
          <w:szCs w:val="28"/>
        </w:rPr>
        <w:t xml:space="preserve"> fiskālo risku vadības procedūras, kā arī pieprasīt informāciju par </w:t>
      </w:r>
      <w:r w:rsidR="002310A4">
        <w:rPr>
          <w:rFonts w:ascii="Times New Roman" w:hAnsi="Times New Roman"/>
          <w:sz w:val="28"/>
          <w:szCs w:val="28"/>
        </w:rPr>
        <w:t>atsevišķo</w:t>
      </w:r>
      <w:r w:rsidR="00D049F0" w:rsidRPr="00FA37CD">
        <w:rPr>
          <w:rFonts w:ascii="Times New Roman" w:hAnsi="Times New Roman"/>
          <w:sz w:val="28"/>
          <w:szCs w:val="28"/>
        </w:rPr>
        <w:t xml:space="preserve"> </w:t>
      </w:r>
      <w:r w:rsidRPr="00FA37CD">
        <w:rPr>
          <w:rFonts w:ascii="Times New Roman" w:hAnsi="Times New Roman"/>
          <w:sz w:val="28"/>
          <w:szCs w:val="28"/>
        </w:rPr>
        <w:t xml:space="preserve">fiskālo risku vadības procedūru darbību un par </w:t>
      </w:r>
      <w:r w:rsidR="002310A4">
        <w:rPr>
          <w:rFonts w:ascii="Times New Roman" w:hAnsi="Times New Roman"/>
          <w:sz w:val="28"/>
          <w:szCs w:val="28"/>
        </w:rPr>
        <w:t>atsevišķo</w:t>
      </w:r>
      <w:r w:rsidR="00D049F0" w:rsidRPr="00FA37CD">
        <w:rPr>
          <w:rFonts w:ascii="Times New Roman" w:hAnsi="Times New Roman"/>
          <w:sz w:val="28"/>
          <w:szCs w:val="28"/>
        </w:rPr>
        <w:t xml:space="preserve"> </w:t>
      </w:r>
      <w:r w:rsidRPr="00FA37CD">
        <w:rPr>
          <w:rFonts w:ascii="Times New Roman" w:hAnsi="Times New Roman"/>
          <w:sz w:val="28"/>
          <w:szCs w:val="28"/>
        </w:rPr>
        <w:t>fiskālo risku notikumiem.</w:t>
      </w:r>
      <w:bookmarkEnd w:id="4"/>
    </w:p>
    <w:p w14:paraId="343FF581" w14:textId="563BACB9" w:rsidR="00C3681B" w:rsidRPr="00FA37CD" w:rsidRDefault="00C3681B" w:rsidP="00FA37CD">
      <w:pPr>
        <w:pStyle w:val="ListParagraph"/>
        <w:numPr>
          <w:ilvl w:val="0"/>
          <w:numId w:val="2"/>
        </w:numPr>
        <w:tabs>
          <w:tab w:val="left" w:pos="1134"/>
        </w:tabs>
        <w:ind w:left="0" w:firstLine="720"/>
        <w:rPr>
          <w:rFonts w:ascii="Times New Roman" w:hAnsi="Times New Roman"/>
          <w:sz w:val="28"/>
          <w:szCs w:val="28"/>
        </w:rPr>
      </w:pPr>
      <w:r w:rsidRPr="00FA37CD">
        <w:rPr>
          <w:rFonts w:ascii="Times New Roman" w:hAnsi="Times New Roman"/>
          <w:sz w:val="28"/>
          <w:szCs w:val="28"/>
        </w:rPr>
        <w:t xml:space="preserve">Centrālā valsts iestāde izmanto </w:t>
      </w:r>
      <w:r w:rsidR="00A51E3E" w:rsidRPr="00FA37CD">
        <w:rPr>
          <w:rFonts w:ascii="Times New Roman" w:hAnsi="Times New Roman"/>
          <w:sz w:val="28"/>
          <w:szCs w:val="28"/>
        </w:rPr>
        <w:t xml:space="preserve">šo noteikumu </w:t>
      </w:r>
      <w:r w:rsidR="00C26CE5" w:rsidRPr="00FA37CD">
        <w:rPr>
          <w:rFonts w:ascii="Times New Roman" w:hAnsi="Times New Roman"/>
          <w:sz w:val="28"/>
          <w:szCs w:val="28"/>
        </w:rPr>
        <w:fldChar w:fldCharType="begin"/>
      </w:r>
      <w:r w:rsidR="00C26CE5" w:rsidRPr="00FA37CD">
        <w:rPr>
          <w:rFonts w:ascii="Times New Roman" w:hAnsi="Times New Roman"/>
          <w:sz w:val="28"/>
          <w:szCs w:val="28"/>
        </w:rPr>
        <w:instrText xml:space="preserve"> REF _Ref365990948 \r \h  \* MERGEFORMAT </w:instrText>
      </w:r>
      <w:r w:rsidR="00C26CE5" w:rsidRPr="00FA37CD">
        <w:rPr>
          <w:rFonts w:ascii="Times New Roman" w:hAnsi="Times New Roman"/>
          <w:sz w:val="28"/>
          <w:szCs w:val="28"/>
        </w:rPr>
      </w:r>
      <w:r w:rsidR="00C26CE5" w:rsidRPr="00FA37CD">
        <w:rPr>
          <w:rFonts w:ascii="Times New Roman" w:hAnsi="Times New Roman"/>
          <w:sz w:val="28"/>
          <w:szCs w:val="28"/>
        </w:rPr>
        <w:fldChar w:fldCharType="separate"/>
      </w:r>
      <w:r w:rsidR="00E469A8">
        <w:rPr>
          <w:rFonts w:ascii="Times New Roman" w:hAnsi="Times New Roman"/>
          <w:sz w:val="28"/>
          <w:szCs w:val="28"/>
        </w:rPr>
        <w:t>8</w:t>
      </w:r>
      <w:r w:rsidR="00C26CE5" w:rsidRPr="00FA37CD">
        <w:rPr>
          <w:rFonts w:ascii="Times New Roman" w:hAnsi="Times New Roman"/>
          <w:sz w:val="28"/>
          <w:szCs w:val="28"/>
        </w:rPr>
        <w:fldChar w:fldCharType="end"/>
      </w:r>
      <w:r w:rsidRPr="00FA37CD">
        <w:rPr>
          <w:rFonts w:ascii="Times New Roman" w:hAnsi="Times New Roman"/>
          <w:sz w:val="28"/>
          <w:szCs w:val="28"/>
        </w:rPr>
        <w:t>.</w:t>
      </w:r>
      <w:r w:rsidR="00A51E3E" w:rsidRPr="00FA37CD">
        <w:rPr>
          <w:rFonts w:ascii="Times New Roman" w:hAnsi="Times New Roman"/>
          <w:sz w:val="28"/>
          <w:szCs w:val="28"/>
        </w:rPr>
        <w:t>, 9. un</w:t>
      </w:r>
      <w:r w:rsidR="00577281">
        <w:rPr>
          <w:rFonts w:ascii="Times New Roman" w:hAnsi="Times New Roman"/>
          <w:sz w:val="28"/>
          <w:szCs w:val="28"/>
        </w:rPr>
        <w:t>10.</w:t>
      </w:r>
      <w:r w:rsidR="008650B4" w:rsidRPr="00FA37CD">
        <w:rPr>
          <w:rFonts w:ascii="Times New Roman" w:hAnsi="Times New Roman"/>
          <w:sz w:val="28"/>
          <w:szCs w:val="28"/>
        </w:rPr>
        <w:t>punkt</w:t>
      </w:r>
      <w:r w:rsidR="00A51E3E" w:rsidRPr="00FA37CD">
        <w:rPr>
          <w:rFonts w:ascii="Times New Roman" w:hAnsi="Times New Roman"/>
          <w:sz w:val="28"/>
          <w:szCs w:val="28"/>
        </w:rPr>
        <w:t>ā</w:t>
      </w:r>
      <w:r w:rsidR="008650B4" w:rsidRPr="00FA37CD">
        <w:rPr>
          <w:rFonts w:ascii="Times New Roman" w:hAnsi="Times New Roman"/>
          <w:sz w:val="28"/>
          <w:szCs w:val="28"/>
        </w:rPr>
        <w:t xml:space="preserve"> noteiktā</w:t>
      </w:r>
      <w:r w:rsidRPr="00FA37CD">
        <w:rPr>
          <w:rFonts w:ascii="Times New Roman" w:hAnsi="Times New Roman"/>
          <w:sz w:val="28"/>
          <w:szCs w:val="28"/>
        </w:rPr>
        <w:t xml:space="preserve">s tiesības tik lielā apmērā, cik nepieciešams, lai centrālā valsts iestāde varētu veikt </w:t>
      </w:r>
      <w:r w:rsidR="00A51E3E" w:rsidRPr="00FA37CD">
        <w:rPr>
          <w:rFonts w:ascii="Times New Roman" w:hAnsi="Times New Roman"/>
          <w:sz w:val="28"/>
          <w:szCs w:val="28"/>
        </w:rPr>
        <w:t xml:space="preserve">šo noteikumu </w:t>
      </w:r>
      <w:r w:rsidR="009B4147">
        <w:rPr>
          <w:rFonts w:ascii="Times New Roman" w:hAnsi="Times New Roman"/>
          <w:sz w:val="28"/>
          <w:szCs w:val="28"/>
        </w:rPr>
        <w:t>5</w:t>
      </w:r>
      <w:r w:rsidRPr="00FA37CD">
        <w:rPr>
          <w:rFonts w:ascii="Times New Roman" w:hAnsi="Times New Roman"/>
          <w:sz w:val="28"/>
          <w:szCs w:val="28"/>
        </w:rPr>
        <w:t>. punktā noteiktās funkcijas, ņemot vērā jau pastāvošās</w:t>
      </w:r>
      <w:r w:rsidR="0044450A" w:rsidRPr="00FA37CD">
        <w:rPr>
          <w:rFonts w:ascii="Times New Roman" w:hAnsi="Times New Roman"/>
          <w:sz w:val="28"/>
          <w:szCs w:val="28"/>
        </w:rPr>
        <w:t xml:space="preserve"> un citos tiesību aktos noteiktās</w:t>
      </w:r>
      <w:r w:rsidRPr="00FA37CD">
        <w:rPr>
          <w:rFonts w:ascii="Times New Roman" w:hAnsi="Times New Roman"/>
          <w:sz w:val="28"/>
          <w:szCs w:val="28"/>
        </w:rPr>
        <w:t xml:space="preserve"> fi</w:t>
      </w:r>
      <w:r w:rsidR="00A00586" w:rsidRPr="00FA37CD">
        <w:rPr>
          <w:rFonts w:ascii="Times New Roman" w:hAnsi="Times New Roman"/>
          <w:sz w:val="28"/>
          <w:szCs w:val="28"/>
        </w:rPr>
        <w:t>skālo risku vadības procedūras.</w:t>
      </w:r>
    </w:p>
    <w:p w14:paraId="44B3CA59" w14:textId="77777777" w:rsidR="00457D3D" w:rsidRDefault="00457D3D" w:rsidP="009777B9">
      <w:pPr>
        <w:rPr>
          <w:rFonts w:ascii="Times New Roman" w:hAnsi="Times New Roman"/>
          <w:sz w:val="28"/>
          <w:szCs w:val="28"/>
        </w:rPr>
      </w:pPr>
    </w:p>
    <w:p w14:paraId="40669997" w14:textId="77777777" w:rsidR="00B40B01" w:rsidRPr="00C36FAF" w:rsidRDefault="00B40B01" w:rsidP="009777B9">
      <w:pPr>
        <w:rPr>
          <w:rFonts w:ascii="Times New Roman" w:hAnsi="Times New Roman"/>
          <w:sz w:val="28"/>
          <w:szCs w:val="28"/>
        </w:rPr>
      </w:pPr>
    </w:p>
    <w:p w14:paraId="3B1F06DB" w14:textId="2D51CBAD" w:rsidR="00A836A6" w:rsidRPr="008C6D33" w:rsidRDefault="00F67E05" w:rsidP="00B40B01">
      <w:pPr>
        <w:pStyle w:val="ListParagraph"/>
        <w:ind w:left="450"/>
        <w:jc w:val="center"/>
        <w:rPr>
          <w:rFonts w:ascii="Times New Roman" w:hAnsi="Times New Roman"/>
          <w:b/>
          <w:sz w:val="28"/>
          <w:szCs w:val="28"/>
        </w:rPr>
      </w:pPr>
      <w:r>
        <w:rPr>
          <w:rFonts w:ascii="Times New Roman" w:hAnsi="Times New Roman"/>
          <w:b/>
          <w:sz w:val="28"/>
          <w:szCs w:val="28"/>
        </w:rPr>
        <w:t>III</w:t>
      </w:r>
      <w:r w:rsidR="00E74670">
        <w:rPr>
          <w:rFonts w:ascii="Times New Roman" w:hAnsi="Times New Roman"/>
          <w:b/>
          <w:sz w:val="28"/>
          <w:szCs w:val="28"/>
        </w:rPr>
        <w:t>.</w:t>
      </w:r>
      <w:r>
        <w:rPr>
          <w:rFonts w:ascii="Times New Roman" w:hAnsi="Times New Roman"/>
          <w:b/>
          <w:sz w:val="28"/>
          <w:szCs w:val="28"/>
        </w:rPr>
        <w:t xml:space="preserve"> </w:t>
      </w:r>
      <w:r w:rsidR="008C6D33" w:rsidRPr="008C6D33">
        <w:rPr>
          <w:rFonts w:ascii="Times New Roman" w:hAnsi="Times New Roman"/>
          <w:b/>
          <w:sz w:val="28"/>
          <w:szCs w:val="28"/>
        </w:rPr>
        <w:t>Informācijas apmaiņas kārtība starp Finanšu ministriju un fiskālo risku vadībā iesaistītām institūcijām</w:t>
      </w:r>
    </w:p>
    <w:p w14:paraId="3056C099" w14:textId="77777777" w:rsidR="00A836A6" w:rsidRDefault="00A836A6" w:rsidP="00A836A6">
      <w:pPr>
        <w:rPr>
          <w:rFonts w:ascii="Times New Roman" w:hAnsi="Times New Roman"/>
          <w:sz w:val="28"/>
          <w:szCs w:val="28"/>
        </w:rPr>
      </w:pPr>
    </w:p>
    <w:p w14:paraId="0B277A89" w14:textId="6A0F2CAB" w:rsidR="00A836A6" w:rsidRDefault="006331AF" w:rsidP="009B4147">
      <w:pPr>
        <w:pStyle w:val="ListParagraph"/>
        <w:numPr>
          <w:ilvl w:val="0"/>
          <w:numId w:val="2"/>
        </w:numPr>
        <w:tabs>
          <w:tab w:val="left" w:pos="1134"/>
        </w:tabs>
        <w:ind w:left="0" w:firstLine="720"/>
        <w:rPr>
          <w:rFonts w:ascii="Times New Roman" w:hAnsi="Times New Roman"/>
          <w:sz w:val="28"/>
          <w:szCs w:val="28"/>
        </w:rPr>
      </w:pPr>
      <w:bookmarkStart w:id="5" w:name="_Ref365982191"/>
      <w:r>
        <w:rPr>
          <w:rFonts w:ascii="Times New Roman" w:hAnsi="Times New Roman"/>
          <w:sz w:val="28"/>
          <w:szCs w:val="28"/>
        </w:rPr>
        <w:t>Centrālā valsts</w:t>
      </w:r>
      <w:r w:rsidR="00580222" w:rsidRPr="00580222">
        <w:rPr>
          <w:rFonts w:ascii="Times New Roman" w:hAnsi="Times New Roman"/>
          <w:sz w:val="28"/>
          <w:szCs w:val="28"/>
        </w:rPr>
        <w:t xml:space="preserve"> </w:t>
      </w:r>
      <w:r w:rsidR="00580222">
        <w:rPr>
          <w:rFonts w:ascii="Times New Roman" w:hAnsi="Times New Roman"/>
          <w:sz w:val="28"/>
          <w:szCs w:val="28"/>
        </w:rPr>
        <w:t>iestāde, kuras kompetencē ir kāda fiskālā riska vadība,</w:t>
      </w:r>
      <w:r>
        <w:rPr>
          <w:rFonts w:ascii="Times New Roman" w:hAnsi="Times New Roman"/>
          <w:sz w:val="28"/>
          <w:szCs w:val="28"/>
        </w:rPr>
        <w:t xml:space="preserve"> </w:t>
      </w:r>
      <w:r w:rsidR="0054648E">
        <w:rPr>
          <w:rFonts w:ascii="Times New Roman" w:hAnsi="Times New Roman"/>
          <w:sz w:val="28"/>
          <w:szCs w:val="28"/>
        </w:rPr>
        <w:t xml:space="preserve">katru gadu līdz </w:t>
      </w:r>
      <w:r w:rsidR="00DE79B0">
        <w:rPr>
          <w:rFonts w:ascii="Times New Roman" w:hAnsi="Times New Roman"/>
          <w:sz w:val="28"/>
          <w:szCs w:val="28"/>
        </w:rPr>
        <w:t>15.februārim</w:t>
      </w:r>
      <w:r w:rsidR="008435DA">
        <w:rPr>
          <w:rFonts w:ascii="Times New Roman" w:hAnsi="Times New Roman"/>
          <w:sz w:val="28"/>
          <w:szCs w:val="28"/>
        </w:rPr>
        <w:t xml:space="preserve">, </w:t>
      </w:r>
      <w:r w:rsidR="00A836A6">
        <w:rPr>
          <w:rFonts w:ascii="Times New Roman" w:hAnsi="Times New Roman"/>
          <w:sz w:val="28"/>
          <w:szCs w:val="28"/>
        </w:rPr>
        <w:t xml:space="preserve">sagatavo </w:t>
      </w:r>
      <w:r w:rsidR="00C972EA">
        <w:rPr>
          <w:rFonts w:ascii="Times New Roman" w:hAnsi="Times New Roman"/>
          <w:sz w:val="28"/>
          <w:szCs w:val="28"/>
        </w:rPr>
        <w:t xml:space="preserve">fiskālo risku vadības ziņojumu par tās kompetencē esošajiem fiskālajiem riskiem saskaņā ar šo noteikumu </w:t>
      </w:r>
      <w:r w:rsidR="00C972EA" w:rsidRPr="006F21BF">
        <w:rPr>
          <w:rFonts w:ascii="Times New Roman" w:hAnsi="Times New Roman"/>
          <w:sz w:val="28"/>
          <w:szCs w:val="28"/>
        </w:rPr>
        <w:t>2.pielikum</w:t>
      </w:r>
      <w:r w:rsidR="00C972EA">
        <w:rPr>
          <w:rFonts w:ascii="Times New Roman" w:hAnsi="Times New Roman"/>
          <w:sz w:val="28"/>
          <w:szCs w:val="28"/>
        </w:rPr>
        <w:t>u</w:t>
      </w:r>
      <w:r w:rsidR="00C972EA" w:rsidRPr="00CF6F8D">
        <w:rPr>
          <w:rFonts w:ascii="Times New Roman" w:hAnsi="Times New Roman"/>
          <w:sz w:val="28"/>
          <w:szCs w:val="28"/>
        </w:rPr>
        <w:t xml:space="preserve"> </w:t>
      </w:r>
      <w:r w:rsidR="00CF6F8D" w:rsidRPr="00CF6F8D">
        <w:rPr>
          <w:rFonts w:ascii="Times New Roman" w:hAnsi="Times New Roman"/>
          <w:sz w:val="28"/>
          <w:szCs w:val="28"/>
        </w:rPr>
        <w:t>un</w:t>
      </w:r>
      <w:r w:rsidR="008834B9">
        <w:rPr>
          <w:rFonts w:ascii="Times New Roman" w:hAnsi="Times New Roman"/>
          <w:sz w:val="28"/>
          <w:szCs w:val="28"/>
        </w:rPr>
        <w:t xml:space="preserve"> </w:t>
      </w:r>
      <w:r w:rsidR="00C972EA">
        <w:rPr>
          <w:rFonts w:ascii="Times New Roman" w:hAnsi="Times New Roman"/>
          <w:sz w:val="28"/>
          <w:szCs w:val="28"/>
        </w:rPr>
        <w:t>E</w:t>
      </w:r>
      <w:r w:rsidR="00071CD9">
        <w:rPr>
          <w:rFonts w:ascii="Times New Roman" w:hAnsi="Times New Roman"/>
          <w:sz w:val="28"/>
          <w:szCs w:val="28"/>
        </w:rPr>
        <w:t xml:space="preserve">lektronisko dokumentu likumā noteiktajā kārtībā </w:t>
      </w:r>
      <w:r w:rsidR="00CF6F8D" w:rsidRPr="00CF6F8D">
        <w:rPr>
          <w:rFonts w:ascii="Times New Roman" w:hAnsi="Times New Roman"/>
          <w:sz w:val="28"/>
          <w:szCs w:val="28"/>
        </w:rPr>
        <w:t>iesniedz Finanšu ministrijā</w:t>
      </w:r>
      <w:r w:rsidR="00C972EA">
        <w:rPr>
          <w:rFonts w:ascii="Times New Roman" w:hAnsi="Times New Roman"/>
          <w:sz w:val="28"/>
          <w:szCs w:val="28"/>
        </w:rPr>
        <w:t>.</w:t>
      </w:r>
      <w:bookmarkEnd w:id="5"/>
      <w:r w:rsidR="00A836A6">
        <w:rPr>
          <w:rFonts w:ascii="Times New Roman" w:hAnsi="Times New Roman"/>
          <w:sz w:val="28"/>
          <w:szCs w:val="28"/>
        </w:rPr>
        <w:t xml:space="preserve"> </w:t>
      </w:r>
      <w:r w:rsidR="008E68A3">
        <w:rPr>
          <w:rFonts w:ascii="Times New Roman" w:hAnsi="Times New Roman"/>
          <w:sz w:val="28"/>
          <w:szCs w:val="28"/>
        </w:rPr>
        <w:t>Fiskālo risku vadības ziņojum</w:t>
      </w:r>
      <w:r w:rsidR="00277341">
        <w:rPr>
          <w:rFonts w:ascii="Times New Roman" w:hAnsi="Times New Roman"/>
          <w:sz w:val="28"/>
          <w:szCs w:val="28"/>
        </w:rPr>
        <w:t>ā tiek iekļauta informācija par fiskālajiem riskiem trīs turpmākajiem gadiem, kas seko fiskālo risku vadības ziņojuma iesniegšanas gadam</w:t>
      </w:r>
      <w:r w:rsidR="008E68A3">
        <w:rPr>
          <w:rFonts w:ascii="Times New Roman" w:hAnsi="Times New Roman"/>
          <w:sz w:val="28"/>
          <w:szCs w:val="28"/>
        </w:rPr>
        <w:t>.</w:t>
      </w:r>
    </w:p>
    <w:p w14:paraId="0494A227" w14:textId="7D95385E" w:rsidR="00A836A6" w:rsidRPr="004264CB" w:rsidRDefault="00C30C91" w:rsidP="009B4147">
      <w:pPr>
        <w:pStyle w:val="ListParagraph"/>
        <w:numPr>
          <w:ilvl w:val="0"/>
          <w:numId w:val="2"/>
        </w:numPr>
        <w:tabs>
          <w:tab w:val="left" w:pos="1134"/>
        </w:tabs>
        <w:ind w:left="0" w:firstLine="720"/>
        <w:rPr>
          <w:rFonts w:ascii="Times New Roman" w:hAnsi="Times New Roman"/>
          <w:sz w:val="28"/>
          <w:szCs w:val="28"/>
        </w:rPr>
      </w:pPr>
      <w:r w:rsidRPr="004264CB">
        <w:rPr>
          <w:rFonts w:ascii="Times New Roman" w:hAnsi="Times New Roman"/>
          <w:sz w:val="28"/>
          <w:szCs w:val="28"/>
        </w:rPr>
        <w:t xml:space="preserve">Finanšu ministrija </w:t>
      </w:r>
      <w:r w:rsidR="00DE79B0">
        <w:rPr>
          <w:rFonts w:ascii="Times New Roman" w:hAnsi="Times New Roman"/>
          <w:sz w:val="28"/>
          <w:szCs w:val="28"/>
        </w:rPr>
        <w:t>trīs</w:t>
      </w:r>
      <w:r w:rsidR="00DE79B0" w:rsidRPr="004264CB">
        <w:rPr>
          <w:rFonts w:ascii="Times New Roman" w:hAnsi="Times New Roman"/>
          <w:sz w:val="28"/>
          <w:szCs w:val="28"/>
        </w:rPr>
        <w:t xml:space="preserve"> </w:t>
      </w:r>
      <w:r w:rsidRPr="004264CB">
        <w:rPr>
          <w:rFonts w:ascii="Times New Roman" w:hAnsi="Times New Roman"/>
          <w:sz w:val="28"/>
          <w:szCs w:val="28"/>
        </w:rPr>
        <w:t xml:space="preserve">nedēļu laikā izskata fiskālo risku vadības ziņojumus, </w:t>
      </w:r>
      <w:r w:rsidR="00C916BB">
        <w:rPr>
          <w:rFonts w:ascii="Times New Roman" w:hAnsi="Times New Roman"/>
          <w:sz w:val="28"/>
          <w:szCs w:val="28"/>
        </w:rPr>
        <w:t xml:space="preserve">ja </w:t>
      </w:r>
      <w:r w:rsidRPr="004264CB">
        <w:rPr>
          <w:rFonts w:ascii="Times New Roman" w:hAnsi="Times New Roman"/>
          <w:sz w:val="28"/>
          <w:szCs w:val="28"/>
        </w:rPr>
        <w:t>nepieciešams</w:t>
      </w:r>
      <w:r w:rsidR="00C916BB">
        <w:rPr>
          <w:rFonts w:ascii="Times New Roman" w:hAnsi="Times New Roman"/>
          <w:sz w:val="28"/>
          <w:szCs w:val="28"/>
        </w:rPr>
        <w:t>,</w:t>
      </w:r>
      <w:r w:rsidRPr="004264CB">
        <w:rPr>
          <w:rFonts w:ascii="Times New Roman" w:hAnsi="Times New Roman"/>
          <w:sz w:val="28"/>
          <w:szCs w:val="28"/>
        </w:rPr>
        <w:t xml:space="preserve"> aktualizē fiskālo risku reģistru un </w:t>
      </w:r>
      <w:proofErr w:type="spellStart"/>
      <w:r w:rsidRPr="004264CB">
        <w:rPr>
          <w:rFonts w:ascii="Times New Roman" w:hAnsi="Times New Roman"/>
          <w:sz w:val="28"/>
          <w:szCs w:val="28"/>
        </w:rPr>
        <w:t>nosūta</w:t>
      </w:r>
      <w:proofErr w:type="spellEnd"/>
      <w:r w:rsidRPr="004264CB">
        <w:rPr>
          <w:rFonts w:ascii="Times New Roman" w:hAnsi="Times New Roman"/>
          <w:sz w:val="28"/>
          <w:szCs w:val="28"/>
        </w:rPr>
        <w:t xml:space="preserve"> </w:t>
      </w:r>
      <w:r w:rsidR="008A558C">
        <w:rPr>
          <w:rFonts w:ascii="Times New Roman" w:hAnsi="Times New Roman"/>
          <w:sz w:val="28"/>
          <w:szCs w:val="28"/>
        </w:rPr>
        <w:t xml:space="preserve">katrai centrālai valsts iestādei </w:t>
      </w:r>
      <w:r w:rsidR="008A558C">
        <w:rPr>
          <w:rFonts w:ascii="Times New Roman" w:hAnsi="Times New Roman"/>
          <w:sz w:val="28"/>
          <w:szCs w:val="28"/>
        </w:rPr>
        <w:lastRenderedPageBreak/>
        <w:t xml:space="preserve">atbilstoši kompetencei konkrēto fiskālo risku reģistrā aktualizēto informāciju </w:t>
      </w:r>
      <w:r w:rsidRPr="004264CB">
        <w:rPr>
          <w:rFonts w:ascii="Times New Roman" w:hAnsi="Times New Roman"/>
          <w:sz w:val="28"/>
          <w:szCs w:val="28"/>
        </w:rPr>
        <w:t xml:space="preserve">vienas nedēļas elektroniskai saskaņošanai. </w:t>
      </w:r>
      <w:r w:rsidR="00A836A6" w:rsidRPr="004264CB">
        <w:rPr>
          <w:rFonts w:ascii="Times New Roman" w:hAnsi="Times New Roman"/>
          <w:sz w:val="28"/>
          <w:szCs w:val="28"/>
        </w:rPr>
        <w:t xml:space="preserve">Finanšu ministrija var pieprasīt papildu informāciju un skaidrojumus par fiskālā riska vadības ziņojumu un </w:t>
      </w:r>
      <w:r w:rsidR="006331AF" w:rsidRPr="004264CB">
        <w:rPr>
          <w:rFonts w:ascii="Times New Roman" w:hAnsi="Times New Roman"/>
          <w:sz w:val="28"/>
          <w:szCs w:val="28"/>
        </w:rPr>
        <w:t>centrālā valsts iestāde</w:t>
      </w:r>
      <w:r w:rsidR="00A836A6" w:rsidRPr="004264CB">
        <w:rPr>
          <w:rFonts w:ascii="Times New Roman" w:hAnsi="Times New Roman"/>
          <w:sz w:val="28"/>
          <w:szCs w:val="28"/>
        </w:rPr>
        <w:t xml:space="preserve"> to</w:t>
      </w:r>
      <w:r w:rsidR="00CF6F8D" w:rsidRPr="004264CB">
        <w:rPr>
          <w:rFonts w:ascii="Times New Roman" w:hAnsi="Times New Roman"/>
          <w:sz w:val="28"/>
          <w:szCs w:val="28"/>
        </w:rPr>
        <w:t>s</w:t>
      </w:r>
      <w:r w:rsidR="00A836A6" w:rsidRPr="004264CB">
        <w:rPr>
          <w:rFonts w:ascii="Times New Roman" w:hAnsi="Times New Roman"/>
          <w:sz w:val="28"/>
          <w:szCs w:val="28"/>
        </w:rPr>
        <w:t xml:space="preserve"> iesniedz Finanšu ministrijas noteiktajā termiņā, kas nevar būt īsāks par </w:t>
      </w:r>
      <w:r w:rsidR="00DE79B0">
        <w:rPr>
          <w:rFonts w:ascii="Times New Roman" w:hAnsi="Times New Roman"/>
          <w:sz w:val="28"/>
          <w:szCs w:val="28"/>
        </w:rPr>
        <w:t>vienu</w:t>
      </w:r>
      <w:r w:rsidR="00DE79B0" w:rsidRPr="004264CB">
        <w:rPr>
          <w:rFonts w:ascii="Times New Roman" w:hAnsi="Times New Roman"/>
          <w:sz w:val="28"/>
          <w:szCs w:val="28"/>
        </w:rPr>
        <w:t xml:space="preserve"> nedēļ</w:t>
      </w:r>
      <w:r w:rsidR="00DE79B0">
        <w:rPr>
          <w:rFonts w:ascii="Times New Roman" w:hAnsi="Times New Roman"/>
          <w:sz w:val="28"/>
          <w:szCs w:val="28"/>
        </w:rPr>
        <w:t>u</w:t>
      </w:r>
      <w:r w:rsidR="00A836A6" w:rsidRPr="004264CB">
        <w:rPr>
          <w:rFonts w:ascii="Times New Roman" w:hAnsi="Times New Roman"/>
          <w:sz w:val="28"/>
          <w:szCs w:val="28"/>
        </w:rPr>
        <w:t>.</w:t>
      </w:r>
    </w:p>
    <w:p w14:paraId="551D777A" w14:textId="77777777" w:rsidR="00A836A6" w:rsidRDefault="00A836A6" w:rsidP="00FA37CD">
      <w:pPr>
        <w:pStyle w:val="ListParagraph"/>
        <w:numPr>
          <w:ilvl w:val="0"/>
          <w:numId w:val="2"/>
        </w:numPr>
        <w:tabs>
          <w:tab w:val="left" w:pos="1134"/>
        </w:tabs>
        <w:ind w:left="0" w:firstLine="720"/>
        <w:rPr>
          <w:rFonts w:ascii="Times New Roman" w:hAnsi="Times New Roman"/>
          <w:sz w:val="28"/>
          <w:szCs w:val="28"/>
        </w:rPr>
      </w:pPr>
      <w:r>
        <w:rPr>
          <w:rFonts w:ascii="Times New Roman" w:hAnsi="Times New Roman"/>
          <w:sz w:val="28"/>
          <w:szCs w:val="28"/>
        </w:rPr>
        <w:t>Finanšu ministrija</w:t>
      </w:r>
      <w:r w:rsidR="0054648E">
        <w:rPr>
          <w:rFonts w:ascii="Times New Roman" w:hAnsi="Times New Roman"/>
          <w:sz w:val="28"/>
          <w:szCs w:val="28"/>
        </w:rPr>
        <w:t>,</w:t>
      </w:r>
      <w:r>
        <w:rPr>
          <w:rFonts w:ascii="Times New Roman" w:hAnsi="Times New Roman"/>
          <w:sz w:val="28"/>
          <w:szCs w:val="28"/>
        </w:rPr>
        <w:t xml:space="preserve"> izskat</w:t>
      </w:r>
      <w:r w:rsidR="0054648E">
        <w:rPr>
          <w:rFonts w:ascii="Times New Roman" w:hAnsi="Times New Roman"/>
          <w:sz w:val="28"/>
          <w:szCs w:val="28"/>
        </w:rPr>
        <w:t>ot</w:t>
      </w:r>
      <w:r>
        <w:rPr>
          <w:rFonts w:ascii="Times New Roman" w:hAnsi="Times New Roman"/>
          <w:sz w:val="28"/>
          <w:szCs w:val="28"/>
        </w:rPr>
        <w:t xml:space="preserve"> fiskālo risku vadības ziņojumu:</w:t>
      </w:r>
    </w:p>
    <w:p w14:paraId="6003BFF0" w14:textId="77777777" w:rsidR="009B4147" w:rsidRDefault="00A836A6" w:rsidP="009B4147">
      <w:pPr>
        <w:pStyle w:val="ListParagraph"/>
        <w:numPr>
          <w:ilvl w:val="1"/>
          <w:numId w:val="36"/>
        </w:numPr>
        <w:tabs>
          <w:tab w:val="left" w:pos="0"/>
          <w:tab w:val="left" w:pos="1418"/>
        </w:tabs>
        <w:ind w:left="0" w:firstLine="709"/>
        <w:rPr>
          <w:rFonts w:ascii="Times New Roman" w:hAnsi="Times New Roman"/>
          <w:sz w:val="28"/>
          <w:szCs w:val="28"/>
        </w:rPr>
      </w:pPr>
      <w:r>
        <w:rPr>
          <w:rFonts w:ascii="Times New Roman" w:hAnsi="Times New Roman"/>
          <w:sz w:val="28"/>
          <w:szCs w:val="28"/>
        </w:rPr>
        <w:t>izvērtē priekšlikumus fiskālā riska izslēgšanai un fiskālā riska iekļaušanai fiskālo ri</w:t>
      </w:r>
      <w:r w:rsidRPr="007D231B">
        <w:rPr>
          <w:rFonts w:ascii="Times New Roman" w:hAnsi="Times New Roman"/>
          <w:sz w:val="28"/>
          <w:szCs w:val="28"/>
        </w:rPr>
        <w:t>sku reģistrā;</w:t>
      </w:r>
    </w:p>
    <w:p w14:paraId="2AA41D8C" w14:textId="77777777" w:rsidR="009B4147" w:rsidRDefault="00A836A6" w:rsidP="009B4147">
      <w:pPr>
        <w:pStyle w:val="ListParagraph"/>
        <w:numPr>
          <w:ilvl w:val="1"/>
          <w:numId w:val="36"/>
        </w:numPr>
        <w:tabs>
          <w:tab w:val="left" w:pos="0"/>
          <w:tab w:val="left" w:pos="1418"/>
        </w:tabs>
        <w:ind w:left="0" w:firstLine="709"/>
        <w:rPr>
          <w:rFonts w:ascii="Times New Roman" w:hAnsi="Times New Roman"/>
          <w:sz w:val="28"/>
          <w:szCs w:val="28"/>
        </w:rPr>
      </w:pPr>
      <w:r w:rsidRPr="009B4147">
        <w:rPr>
          <w:rFonts w:ascii="Times New Roman" w:hAnsi="Times New Roman"/>
          <w:sz w:val="28"/>
          <w:szCs w:val="28"/>
        </w:rPr>
        <w:t>izvērtē</w:t>
      </w:r>
      <w:r w:rsidR="009A228E" w:rsidRPr="009B4147">
        <w:rPr>
          <w:rFonts w:ascii="Times New Roman" w:hAnsi="Times New Roman"/>
          <w:sz w:val="28"/>
          <w:szCs w:val="28"/>
        </w:rPr>
        <w:t>,</w:t>
      </w:r>
      <w:r w:rsidRPr="009B4147">
        <w:rPr>
          <w:rFonts w:ascii="Times New Roman" w:hAnsi="Times New Roman"/>
          <w:sz w:val="28"/>
          <w:szCs w:val="28"/>
        </w:rPr>
        <w:t xml:space="preserve"> vai </w:t>
      </w:r>
      <w:r w:rsidR="00EE632C" w:rsidRPr="009B4147">
        <w:rPr>
          <w:rFonts w:ascii="Times New Roman" w:hAnsi="Times New Roman"/>
          <w:sz w:val="28"/>
          <w:szCs w:val="28"/>
        </w:rPr>
        <w:t xml:space="preserve">pastāvošie </w:t>
      </w:r>
      <w:r w:rsidRPr="009B4147">
        <w:rPr>
          <w:rFonts w:ascii="Times New Roman" w:hAnsi="Times New Roman"/>
          <w:sz w:val="28"/>
          <w:szCs w:val="28"/>
        </w:rPr>
        <w:t xml:space="preserve">pasākumi </w:t>
      </w:r>
      <w:r w:rsidR="00FD2E52" w:rsidRPr="009B4147">
        <w:rPr>
          <w:rFonts w:ascii="Times New Roman" w:hAnsi="Times New Roman"/>
          <w:sz w:val="28"/>
          <w:szCs w:val="28"/>
        </w:rPr>
        <w:t xml:space="preserve">fiskālo </w:t>
      </w:r>
      <w:r w:rsidRPr="009B4147">
        <w:rPr>
          <w:rFonts w:ascii="Times New Roman" w:hAnsi="Times New Roman"/>
          <w:sz w:val="28"/>
          <w:szCs w:val="28"/>
        </w:rPr>
        <w:t>risku mazināšanai ir pietiekami</w:t>
      </w:r>
      <w:r w:rsidR="00986180" w:rsidRPr="009B4147">
        <w:rPr>
          <w:rFonts w:ascii="Times New Roman" w:hAnsi="Times New Roman"/>
          <w:sz w:val="28"/>
          <w:szCs w:val="28"/>
        </w:rPr>
        <w:t xml:space="preserve"> paliekošā </w:t>
      </w:r>
      <w:r w:rsidR="00FD2E52" w:rsidRPr="009B4147">
        <w:rPr>
          <w:rFonts w:ascii="Times New Roman" w:hAnsi="Times New Roman"/>
          <w:sz w:val="28"/>
          <w:szCs w:val="28"/>
        </w:rPr>
        <w:t xml:space="preserve">fiskālā </w:t>
      </w:r>
      <w:r w:rsidR="00986180" w:rsidRPr="009B4147">
        <w:rPr>
          <w:rFonts w:ascii="Times New Roman" w:hAnsi="Times New Roman"/>
          <w:sz w:val="28"/>
          <w:szCs w:val="28"/>
        </w:rPr>
        <w:t>riska akceptēšanai;</w:t>
      </w:r>
    </w:p>
    <w:p w14:paraId="44E8C5F2" w14:textId="60A07B03" w:rsidR="009B4147" w:rsidRDefault="00F666CA" w:rsidP="009B4147">
      <w:pPr>
        <w:pStyle w:val="ListParagraph"/>
        <w:numPr>
          <w:ilvl w:val="1"/>
          <w:numId w:val="36"/>
        </w:numPr>
        <w:tabs>
          <w:tab w:val="left" w:pos="0"/>
          <w:tab w:val="left" w:pos="1418"/>
        </w:tabs>
        <w:ind w:left="0" w:firstLine="709"/>
        <w:rPr>
          <w:rFonts w:ascii="Times New Roman" w:hAnsi="Times New Roman"/>
          <w:sz w:val="28"/>
          <w:szCs w:val="28"/>
        </w:rPr>
      </w:pPr>
      <w:r>
        <w:rPr>
          <w:rFonts w:ascii="Times New Roman" w:hAnsi="Times New Roman"/>
          <w:sz w:val="28"/>
          <w:szCs w:val="28"/>
        </w:rPr>
        <w:t>ja nepieciešams,</w:t>
      </w:r>
      <w:r w:rsidR="00986180" w:rsidRPr="009B4147">
        <w:rPr>
          <w:rFonts w:ascii="Times New Roman" w:hAnsi="Times New Roman"/>
          <w:sz w:val="28"/>
          <w:szCs w:val="28"/>
        </w:rPr>
        <w:t xml:space="preserve"> veic </w:t>
      </w:r>
      <w:r w:rsidR="00376D1C" w:rsidRPr="009B4147">
        <w:rPr>
          <w:rFonts w:ascii="Times New Roman" w:hAnsi="Times New Roman"/>
          <w:sz w:val="28"/>
          <w:szCs w:val="28"/>
        </w:rPr>
        <w:t xml:space="preserve">savu </w:t>
      </w:r>
      <w:r w:rsidR="00A836A6" w:rsidRPr="009B4147">
        <w:rPr>
          <w:rFonts w:ascii="Times New Roman" w:hAnsi="Times New Roman"/>
          <w:sz w:val="28"/>
          <w:szCs w:val="28"/>
        </w:rPr>
        <w:t>fiskālā riska iestāšanās varbūtības</w:t>
      </w:r>
      <w:r w:rsidR="00986180" w:rsidRPr="009B4147">
        <w:rPr>
          <w:rFonts w:ascii="Times New Roman" w:hAnsi="Times New Roman"/>
          <w:sz w:val="28"/>
          <w:szCs w:val="28"/>
        </w:rPr>
        <w:t xml:space="preserve"> un ietekmes</w:t>
      </w:r>
      <w:r w:rsidR="00656BA6" w:rsidRPr="009B4147">
        <w:rPr>
          <w:rFonts w:ascii="Times New Roman" w:hAnsi="Times New Roman"/>
          <w:sz w:val="28"/>
          <w:szCs w:val="28"/>
        </w:rPr>
        <w:t xml:space="preserve"> novērtējumu</w:t>
      </w:r>
      <w:r w:rsidR="00A836A6" w:rsidRPr="009B4147">
        <w:rPr>
          <w:rFonts w:ascii="Times New Roman" w:hAnsi="Times New Roman"/>
          <w:sz w:val="28"/>
          <w:szCs w:val="28"/>
        </w:rPr>
        <w:t>;</w:t>
      </w:r>
    </w:p>
    <w:p w14:paraId="19E1E761" w14:textId="2FD22905" w:rsidR="00A836A6" w:rsidRPr="009B4147" w:rsidRDefault="00A836A6" w:rsidP="009B4147">
      <w:pPr>
        <w:pStyle w:val="ListParagraph"/>
        <w:numPr>
          <w:ilvl w:val="1"/>
          <w:numId w:val="36"/>
        </w:numPr>
        <w:tabs>
          <w:tab w:val="left" w:pos="0"/>
          <w:tab w:val="left" w:pos="1418"/>
        </w:tabs>
        <w:ind w:left="0" w:firstLine="709"/>
        <w:rPr>
          <w:rFonts w:ascii="Times New Roman" w:hAnsi="Times New Roman"/>
          <w:sz w:val="28"/>
          <w:szCs w:val="28"/>
        </w:rPr>
      </w:pPr>
      <w:r w:rsidRPr="009B4147">
        <w:rPr>
          <w:rFonts w:ascii="Times New Roman" w:hAnsi="Times New Roman"/>
          <w:sz w:val="28"/>
          <w:szCs w:val="28"/>
        </w:rPr>
        <w:t xml:space="preserve">ja nepieciešams, sagatavo priekšlikumus </w:t>
      </w:r>
      <w:r w:rsidR="008328D0" w:rsidRPr="009B4147">
        <w:rPr>
          <w:rFonts w:ascii="Times New Roman" w:hAnsi="Times New Roman"/>
          <w:sz w:val="28"/>
          <w:szCs w:val="28"/>
        </w:rPr>
        <w:t>centrālai valsts iestādei</w:t>
      </w:r>
      <w:r w:rsidRPr="009B4147">
        <w:rPr>
          <w:rFonts w:ascii="Times New Roman" w:hAnsi="Times New Roman"/>
          <w:sz w:val="28"/>
          <w:szCs w:val="28"/>
        </w:rPr>
        <w:t xml:space="preserve"> par papildus pasākumiem </w:t>
      </w:r>
      <w:r w:rsidR="008328D0" w:rsidRPr="009B4147">
        <w:rPr>
          <w:rFonts w:ascii="Times New Roman" w:hAnsi="Times New Roman"/>
          <w:sz w:val="28"/>
          <w:szCs w:val="28"/>
        </w:rPr>
        <w:t xml:space="preserve">attiecīgās iestādes kompetencē esošo </w:t>
      </w:r>
      <w:r w:rsidR="002310A4">
        <w:rPr>
          <w:rFonts w:ascii="Times New Roman" w:hAnsi="Times New Roman"/>
          <w:sz w:val="28"/>
          <w:szCs w:val="28"/>
        </w:rPr>
        <w:t>specifisko</w:t>
      </w:r>
      <w:r w:rsidR="002310A4" w:rsidRPr="009B4147">
        <w:rPr>
          <w:rFonts w:ascii="Times New Roman" w:hAnsi="Times New Roman"/>
          <w:sz w:val="28"/>
          <w:szCs w:val="28"/>
        </w:rPr>
        <w:t xml:space="preserve"> </w:t>
      </w:r>
      <w:r w:rsidR="008328D0" w:rsidRPr="009B4147">
        <w:rPr>
          <w:rFonts w:ascii="Times New Roman" w:hAnsi="Times New Roman"/>
          <w:sz w:val="28"/>
          <w:szCs w:val="28"/>
        </w:rPr>
        <w:t xml:space="preserve">fiskālo </w:t>
      </w:r>
      <w:r w:rsidRPr="009B4147">
        <w:rPr>
          <w:rFonts w:ascii="Times New Roman" w:hAnsi="Times New Roman"/>
          <w:sz w:val="28"/>
          <w:szCs w:val="28"/>
        </w:rPr>
        <w:t>risku</w:t>
      </w:r>
      <w:r w:rsidR="008328D0" w:rsidRPr="009B4147">
        <w:rPr>
          <w:rFonts w:ascii="Times New Roman" w:hAnsi="Times New Roman"/>
          <w:sz w:val="28"/>
          <w:szCs w:val="28"/>
        </w:rPr>
        <w:t xml:space="preserve"> vadībai</w:t>
      </w:r>
      <w:r w:rsidRPr="009B4147">
        <w:rPr>
          <w:rFonts w:ascii="Times New Roman" w:hAnsi="Times New Roman"/>
          <w:sz w:val="28"/>
          <w:szCs w:val="28"/>
        </w:rPr>
        <w:t>.</w:t>
      </w:r>
    </w:p>
    <w:p w14:paraId="0A762E3D" w14:textId="08E58B10" w:rsidR="00A836A6" w:rsidRDefault="00A836A6" w:rsidP="00FA37CD">
      <w:pPr>
        <w:pStyle w:val="ListParagraph"/>
        <w:numPr>
          <w:ilvl w:val="0"/>
          <w:numId w:val="2"/>
        </w:numPr>
        <w:tabs>
          <w:tab w:val="left" w:pos="1134"/>
        </w:tabs>
        <w:ind w:left="0" w:firstLine="720"/>
        <w:rPr>
          <w:rFonts w:ascii="Times New Roman" w:hAnsi="Times New Roman"/>
          <w:sz w:val="28"/>
          <w:szCs w:val="28"/>
        </w:rPr>
      </w:pPr>
      <w:r>
        <w:rPr>
          <w:rFonts w:ascii="Times New Roman" w:hAnsi="Times New Roman"/>
          <w:sz w:val="28"/>
          <w:szCs w:val="28"/>
        </w:rPr>
        <w:t xml:space="preserve">Finanšu ministrija var ierosināt veikt izmaiņas </w:t>
      </w:r>
      <w:r w:rsidR="00F17435">
        <w:rPr>
          <w:rFonts w:ascii="Times New Roman" w:hAnsi="Times New Roman"/>
          <w:sz w:val="28"/>
          <w:szCs w:val="28"/>
        </w:rPr>
        <w:t>centrālās valsts iestādes</w:t>
      </w:r>
      <w:r>
        <w:rPr>
          <w:rFonts w:ascii="Times New Roman" w:hAnsi="Times New Roman"/>
          <w:sz w:val="28"/>
          <w:szCs w:val="28"/>
        </w:rPr>
        <w:t xml:space="preserve"> kompetencē esošo fiskālo risku </w:t>
      </w:r>
      <w:r w:rsidR="00A51E3E">
        <w:rPr>
          <w:rFonts w:ascii="Times New Roman" w:hAnsi="Times New Roman"/>
          <w:sz w:val="28"/>
          <w:szCs w:val="28"/>
        </w:rPr>
        <w:t>reģistrā</w:t>
      </w:r>
      <w:r>
        <w:rPr>
          <w:rFonts w:ascii="Times New Roman" w:hAnsi="Times New Roman"/>
          <w:sz w:val="28"/>
          <w:szCs w:val="28"/>
        </w:rPr>
        <w:t>. Ja Finanšu ministrija ierosina iekļaut jaunu fiskālo risku</w:t>
      </w:r>
      <w:r w:rsidR="008A558C">
        <w:rPr>
          <w:rFonts w:ascii="Times New Roman" w:hAnsi="Times New Roman"/>
          <w:sz w:val="28"/>
          <w:szCs w:val="28"/>
        </w:rPr>
        <w:t xml:space="preserve"> vai izslēgt esošo fiskālo risku</w:t>
      </w:r>
      <w:r>
        <w:rPr>
          <w:rFonts w:ascii="Times New Roman" w:hAnsi="Times New Roman"/>
          <w:sz w:val="28"/>
          <w:szCs w:val="28"/>
        </w:rPr>
        <w:t>, tā sagatavo priekšlikumu fiskālo risku reģistrā iekļaujam</w:t>
      </w:r>
      <w:r w:rsidR="008A558C">
        <w:rPr>
          <w:rFonts w:ascii="Times New Roman" w:hAnsi="Times New Roman"/>
          <w:sz w:val="28"/>
          <w:szCs w:val="28"/>
        </w:rPr>
        <w:t>ās</w:t>
      </w:r>
      <w:r>
        <w:rPr>
          <w:rFonts w:ascii="Times New Roman" w:hAnsi="Times New Roman"/>
          <w:sz w:val="28"/>
          <w:szCs w:val="28"/>
        </w:rPr>
        <w:t xml:space="preserve"> informācija</w:t>
      </w:r>
      <w:r w:rsidR="008A558C">
        <w:rPr>
          <w:rFonts w:ascii="Times New Roman" w:hAnsi="Times New Roman"/>
          <w:sz w:val="28"/>
          <w:szCs w:val="28"/>
        </w:rPr>
        <w:t>s izmaiņām</w:t>
      </w:r>
      <w:r>
        <w:rPr>
          <w:rFonts w:ascii="Times New Roman" w:hAnsi="Times New Roman"/>
          <w:sz w:val="28"/>
          <w:szCs w:val="28"/>
        </w:rPr>
        <w:t xml:space="preserve"> saskaņā ar </w:t>
      </w:r>
      <w:r w:rsidR="008435DA">
        <w:rPr>
          <w:rFonts w:ascii="Times New Roman" w:hAnsi="Times New Roman"/>
          <w:sz w:val="28"/>
          <w:szCs w:val="28"/>
        </w:rPr>
        <w:t xml:space="preserve">šo noteikumu </w:t>
      </w:r>
      <w:r w:rsidR="00A2034F">
        <w:rPr>
          <w:rFonts w:ascii="Times New Roman" w:hAnsi="Times New Roman"/>
          <w:sz w:val="28"/>
          <w:szCs w:val="28"/>
        </w:rPr>
        <w:t>1.</w:t>
      </w:r>
      <w:r>
        <w:rPr>
          <w:rFonts w:ascii="Times New Roman" w:hAnsi="Times New Roman"/>
          <w:sz w:val="28"/>
          <w:szCs w:val="28"/>
        </w:rPr>
        <w:t>pielikumu</w:t>
      </w:r>
      <w:r w:rsidR="001D1577">
        <w:rPr>
          <w:rFonts w:ascii="Times New Roman" w:hAnsi="Times New Roman"/>
          <w:sz w:val="28"/>
          <w:szCs w:val="28"/>
        </w:rPr>
        <w:t xml:space="preserve"> un saskaņo ar attiecīg</w:t>
      </w:r>
      <w:r w:rsidR="0065054F">
        <w:rPr>
          <w:rFonts w:ascii="Times New Roman" w:hAnsi="Times New Roman"/>
          <w:sz w:val="28"/>
          <w:szCs w:val="28"/>
        </w:rPr>
        <w:t>o</w:t>
      </w:r>
      <w:r w:rsidR="001D1577">
        <w:rPr>
          <w:rFonts w:ascii="Times New Roman" w:hAnsi="Times New Roman"/>
          <w:sz w:val="28"/>
          <w:szCs w:val="28"/>
        </w:rPr>
        <w:t xml:space="preserve"> centrālo valsts iestādi tās kompetencē esošā fiskālā riska iekļaušanu </w:t>
      </w:r>
      <w:r w:rsidR="005E4566">
        <w:rPr>
          <w:rFonts w:ascii="Times New Roman" w:hAnsi="Times New Roman"/>
          <w:sz w:val="28"/>
          <w:szCs w:val="28"/>
        </w:rPr>
        <w:t xml:space="preserve">vai izslēgšanu no </w:t>
      </w:r>
      <w:r w:rsidR="001D1577">
        <w:rPr>
          <w:rFonts w:ascii="Times New Roman" w:hAnsi="Times New Roman"/>
          <w:sz w:val="28"/>
          <w:szCs w:val="28"/>
        </w:rPr>
        <w:t xml:space="preserve">fiskālo risku </w:t>
      </w:r>
      <w:r w:rsidR="005E4566">
        <w:rPr>
          <w:rFonts w:ascii="Times New Roman" w:hAnsi="Times New Roman"/>
          <w:sz w:val="28"/>
          <w:szCs w:val="28"/>
        </w:rPr>
        <w:t>reģistra</w:t>
      </w:r>
      <w:r w:rsidR="001D1577">
        <w:rPr>
          <w:rFonts w:ascii="Times New Roman" w:hAnsi="Times New Roman"/>
          <w:sz w:val="28"/>
          <w:szCs w:val="28"/>
        </w:rPr>
        <w:t>.</w:t>
      </w:r>
    </w:p>
    <w:p w14:paraId="7662D30B" w14:textId="2B6083D5" w:rsidR="00C30C91" w:rsidRPr="009D3D9C" w:rsidRDefault="00A836A6" w:rsidP="00C30C91">
      <w:pPr>
        <w:pStyle w:val="ListParagraph"/>
        <w:numPr>
          <w:ilvl w:val="0"/>
          <w:numId w:val="2"/>
        </w:numPr>
        <w:tabs>
          <w:tab w:val="left" w:pos="1134"/>
        </w:tabs>
        <w:ind w:left="0" w:firstLine="720"/>
        <w:rPr>
          <w:rFonts w:ascii="Times New Roman" w:hAnsi="Times New Roman"/>
          <w:sz w:val="28"/>
          <w:szCs w:val="28"/>
        </w:rPr>
      </w:pPr>
      <w:r>
        <w:rPr>
          <w:rFonts w:ascii="Times New Roman" w:hAnsi="Times New Roman"/>
          <w:sz w:val="28"/>
          <w:szCs w:val="28"/>
        </w:rPr>
        <w:t xml:space="preserve"> Ja </w:t>
      </w:r>
      <w:r w:rsidR="006331AF">
        <w:rPr>
          <w:rFonts w:ascii="Times New Roman" w:hAnsi="Times New Roman"/>
          <w:sz w:val="28"/>
          <w:szCs w:val="28"/>
        </w:rPr>
        <w:t>centrālā valsts iestāde</w:t>
      </w:r>
      <w:r>
        <w:rPr>
          <w:rFonts w:ascii="Times New Roman" w:hAnsi="Times New Roman"/>
          <w:sz w:val="28"/>
          <w:szCs w:val="28"/>
        </w:rPr>
        <w:t xml:space="preserve"> nepiekrīt Finanšu ministrijas priekšlikumiem, </w:t>
      </w:r>
      <w:r w:rsidR="008A558C">
        <w:rPr>
          <w:rFonts w:ascii="Times New Roman" w:hAnsi="Times New Roman"/>
          <w:sz w:val="28"/>
          <w:szCs w:val="28"/>
        </w:rPr>
        <w:t>Finanšu ministrija normatīvajos aktos paredzētajā kārtībā sagatavo informatīvo ziņojumu, kuru</w:t>
      </w:r>
      <w:r>
        <w:rPr>
          <w:rFonts w:ascii="Times New Roman" w:hAnsi="Times New Roman"/>
          <w:sz w:val="28"/>
          <w:szCs w:val="28"/>
        </w:rPr>
        <w:t xml:space="preserve"> izskat</w:t>
      </w:r>
      <w:r w:rsidR="006F31CC">
        <w:rPr>
          <w:rFonts w:ascii="Times New Roman" w:hAnsi="Times New Roman"/>
          <w:sz w:val="28"/>
          <w:szCs w:val="28"/>
        </w:rPr>
        <w:t>a</w:t>
      </w:r>
      <w:r>
        <w:rPr>
          <w:rFonts w:ascii="Times New Roman" w:hAnsi="Times New Roman"/>
          <w:sz w:val="28"/>
          <w:szCs w:val="28"/>
        </w:rPr>
        <w:t xml:space="preserve"> un gala lēmum</w:t>
      </w:r>
      <w:r w:rsidR="006F31CC">
        <w:rPr>
          <w:rFonts w:ascii="Times New Roman" w:hAnsi="Times New Roman"/>
          <w:sz w:val="28"/>
          <w:szCs w:val="28"/>
        </w:rPr>
        <w:t>u</w:t>
      </w:r>
      <w:r>
        <w:rPr>
          <w:rFonts w:ascii="Times New Roman" w:hAnsi="Times New Roman"/>
          <w:sz w:val="28"/>
          <w:szCs w:val="28"/>
        </w:rPr>
        <w:t xml:space="preserve"> pieņem Mi</w:t>
      </w:r>
      <w:r w:rsidR="00E233B5">
        <w:rPr>
          <w:rFonts w:ascii="Times New Roman" w:hAnsi="Times New Roman"/>
          <w:sz w:val="28"/>
          <w:szCs w:val="28"/>
        </w:rPr>
        <w:t>nistru k</w:t>
      </w:r>
      <w:r>
        <w:rPr>
          <w:rFonts w:ascii="Times New Roman" w:hAnsi="Times New Roman"/>
          <w:sz w:val="28"/>
          <w:szCs w:val="28"/>
        </w:rPr>
        <w:t>abinet</w:t>
      </w:r>
      <w:r w:rsidR="006F31CC">
        <w:rPr>
          <w:rFonts w:ascii="Times New Roman" w:hAnsi="Times New Roman"/>
          <w:sz w:val="28"/>
          <w:szCs w:val="28"/>
        </w:rPr>
        <w:t>s</w:t>
      </w:r>
      <w:r>
        <w:rPr>
          <w:rFonts w:ascii="Times New Roman" w:hAnsi="Times New Roman"/>
          <w:sz w:val="28"/>
          <w:szCs w:val="28"/>
        </w:rPr>
        <w:t>.</w:t>
      </w:r>
    </w:p>
    <w:p w14:paraId="48473BD1" w14:textId="77777777" w:rsidR="005A02D6" w:rsidRDefault="005A02D6" w:rsidP="00C30C91">
      <w:pPr>
        <w:rPr>
          <w:rFonts w:ascii="Times New Roman" w:hAnsi="Times New Roman"/>
          <w:sz w:val="28"/>
          <w:szCs w:val="28"/>
        </w:rPr>
      </w:pPr>
    </w:p>
    <w:p w14:paraId="6FCE8D46" w14:textId="77777777" w:rsidR="00B40B01" w:rsidRPr="00C30C91" w:rsidRDefault="00B40B01" w:rsidP="00C30C91">
      <w:pPr>
        <w:rPr>
          <w:rFonts w:ascii="Times New Roman" w:hAnsi="Times New Roman"/>
          <w:sz w:val="28"/>
          <w:szCs w:val="28"/>
        </w:rPr>
      </w:pPr>
    </w:p>
    <w:p w14:paraId="620EBA27" w14:textId="35FF86E3" w:rsidR="007929AE" w:rsidRPr="00F67E05" w:rsidRDefault="00F67E05" w:rsidP="00F67E05">
      <w:pPr>
        <w:jc w:val="center"/>
        <w:rPr>
          <w:rFonts w:ascii="Times New Roman" w:hAnsi="Times New Roman"/>
          <w:b/>
          <w:sz w:val="28"/>
          <w:szCs w:val="28"/>
        </w:rPr>
      </w:pPr>
      <w:r>
        <w:rPr>
          <w:rFonts w:ascii="Times New Roman" w:hAnsi="Times New Roman"/>
          <w:b/>
          <w:sz w:val="28"/>
          <w:szCs w:val="28"/>
        </w:rPr>
        <w:t>IV</w:t>
      </w:r>
      <w:r w:rsidR="00E74670">
        <w:rPr>
          <w:rFonts w:ascii="Times New Roman" w:hAnsi="Times New Roman"/>
          <w:b/>
          <w:sz w:val="28"/>
          <w:szCs w:val="28"/>
        </w:rPr>
        <w:t>.</w:t>
      </w:r>
      <w:r>
        <w:rPr>
          <w:rFonts w:ascii="Times New Roman" w:hAnsi="Times New Roman"/>
          <w:b/>
          <w:sz w:val="28"/>
          <w:szCs w:val="28"/>
        </w:rPr>
        <w:t xml:space="preserve"> </w:t>
      </w:r>
      <w:r w:rsidR="00F17435" w:rsidRPr="00F67E05">
        <w:rPr>
          <w:rFonts w:ascii="Times New Roman" w:hAnsi="Times New Roman"/>
          <w:b/>
          <w:sz w:val="28"/>
          <w:szCs w:val="28"/>
        </w:rPr>
        <w:t xml:space="preserve">Fiskālo risku iestāšanās varbūtības un fiskālās ietekmes </w:t>
      </w:r>
      <w:r w:rsidR="00611ED9" w:rsidRPr="00F67E05">
        <w:rPr>
          <w:rFonts w:ascii="Times New Roman" w:hAnsi="Times New Roman"/>
          <w:b/>
          <w:sz w:val="28"/>
          <w:szCs w:val="28"/>
        </w:rPr>
        <w:t xml:space="preserve">uz vispārējās valdības budžeta bilanci </w:t>
      </w:r>
      <w:r w:rsidR="00F17435" w:rsidRPr="00F67E05">
        <w:rPr>
          <w:rFonts w:ascii="Times New Roman" w:hAnsi="Times New Roman"/>
          <w:b/>
          <w:sz w:val="28"/>
          <w:szCs w:val="28"/>
        </w:rPr>
        <w:t>novērtējums</w:t>
      </w:r>
    </w:p>
    <w:p w14:paraId="6A085098" w14:textId="77777777" w:rsidR="00F17435" w:rsidRPr="00F17435" w:rsidRDefault="00F17435" w:rsidP="00F17435">
      <w:pPr>
        <w:ind w:left="1080"/>
        <w:jc w:val="center"/>
        <w:rPr>
          <w:rFonts w:ascii="Times New Roman" w:hAnsi="Times New Roman"/>
          <w:b/>
          <w:sz w:val="28"/>
          <w:szCs w:val="28"/>
        </w:rPr>
      </w:pPr>
    </w:p>
    <w:p w14:paraId="5C08BCAC" w14:textId="7E4F2EC8" w:rsidR="00F17435" w:rsidRDefault="00F17435" w:rsidP="00FA37CD">
      <w:pPr>
        <w:pStyle w:val="ListParagraph"/>
        <w:numPr>
          <w:ilvl w:val="0"/>
          <w:numId w:val="2"/>
        </w:numPr>
        <w:tabs>
          <w:tab w:val="left" w:pos="1134"/>
        </w:tabs>
        <w:ind w:left="0" w:firstLine="720"/>
        <w:rPr>
          <w:rFonts w:ascii="Times New Roman" w:hAnsi="Times New Roman"/>
          <w:sz w:val="28"/>
          <w:szCs w:val="28"/>
        </w:rPr>
      </w:pPr>
      <w:r>
        <w:rPr>
          <w:rFonts w:ascii="Times New Roman" w:hAnsi="Times New Roman"/>
          <w:sz w:val="28"/>
          <w:szCs w:val="28"/>
        </w:rPr>
        <w:t xml:space="preserve"> </w:t>
      </w:r>
      <w:bookmarkStart w:id="6" w:name="_Ref361738125"/>
      <w:bookmarkStart w:id="7" w:name="_Ref373327094"/>
      <w:r>
        <w:rPr>
          <w:rFonts w:ascii="Times New Roman" w:hAnsi="Times New Roman"/>
          <w:sz w:val="28"/>
          <w:szCs w:val="28"/>
        </w:rPr>
        <w:t>Fiskālā riska</w:t>
      </w:r>
      <w:r w:rsidR="00AD349D">
        <w:rPr>
          <w:rFonts w:ascii="Times New Roman" w:hAnsi="Times New Roman"/>
          <w:sz w:val="28"/>
          <w:szCs w:val="28"/>
        </w:rPr>
        <w:t xml:space="preserve"> iestāšanās varbūtīb</w:t>
      </w:r>
      <w:r w:rsidR="00F666CA">
        <w:rPr>
          <w:rFonts w:ascii="Times New Roman" w:hAnsi="Times New Roman"/>
          <w:sz w:val="28"/>
          <w:szCs w:val="28"/>
        </w:rPr>
        <w:t>u</w:t>
      </w:r>
      <w:r w:rsidR="00AD349D">
        <w:rPr>
          <w:rFonts w:ascii="Times New Roman" w:hAnsi="Times New Roman"/>
          <w:sz w:val="28"/>
          <w:szCs w:val="28"/>
        </w:rPr>
        <w:t xml:space="preserve"> </w:t>
      </w:r>
      <w:r w:rsidR="00F666CA">
        <w:rPr>
          <w:rFonts w:ascii="Times New Roman" w:hAnsi="Times New Roman"/>
          <w:sz w:val="28"/>
          <w:szCs w:val="28"/>
        </w:rPr>
        <w:t>no</w:t>
      </w:r>
      <w:r w:rsidR="00AD349D">
        <w:rPr>
          <w:rFonts w:ascii="Times New Roman" w:hAnsi="Times New Roman"/>
          <w:sz w:val="28"/>
          <w:szCs w:val="28"/>
        </w:rPr>
        <w:t>vērtē</w:t>
      </w:r>
      <w:r>
        <w:rPr>
          <w:rFonts w:ascii="Times New Roman" w:hAnsi="Times New Roman"/>
          <w:sz w:val="28"/>
          <w:szCs w:val="28"/>
        </w:rPr>
        <w:t xml:space="preserve"> </w:t>
      </w:r>
      <w:r w:rsidR="00AD349D" w:rsidRPr="00AD349D">
        <w:rPr>
          <w:rFonts w:ascii="Times New Roman" w:hAnsi="Times New Roman"/>
          <w:sz w:val="28"/>
          <w:szCs w:val="28"/>
        </w:rPr>
        <w:t xml:space="preserve">ņemot vērā jau pastāvošos </w:t>
      </w:r>
      <w:r w:rsidR="0085054C">
        <w:rPr>
          <w:rFonts w:ascii="Times New Roman" w:hAnsi="Times New Roman"/>
          <w:sz w:val="28"/>
          <w:szCs w:val="28"/>
        </w:rPr>
        <w:t xml:space="preserve">fiskālā </w:t>
      </w:r>
      <w:r w:rsidR="00AD349D">
        <w:rPr>
          <w:rFonts w:ascii="Times New Roman" w:hAnsi="Times New Roman"/>
          <w:sz w:val="28"/>
          <w:szCs w:val="28"/>
        </w:rPr>
        <w:t>riska mazināšanas</w:t>
      </w:r>
      <w:r w:rsidR="00AD349D" w:rsidRPr="00AD349D">
        <w:rPr>
          <w:rFonts w:ascii="Times New Roman" w:hAnsi="Times New Roman"/>
          <w:sz w:val="28"/>
          <w:szCs w:val="28"/>
        </w:rPr>
        <w:t xml:space="preserve"> pasākumus, </w:t>
      </w:r>
      <w:r w:rsidR="00F666CA">
        <w:rPr>
          <w:rFonts w:ascii="Times New Roman" w:hAnsi="Times New Roman"/>
          <w:sz w:val="28"/>
          <w:szCs w:val="28"/>
        </w:rPr>
        <w:t xml:space="preserve">bet </w:t>
      </w:r>
      <w:r w:rsidR="00AD349D" w:rsidRPr="00AD349D">
        <w:rPr>
          <w:rFonts w:ascii="Times New Roman" w:hAnsi="Times New Roman"/>
          <w:sz w:val="28"/>
          <w:szCs w:val="28"/>
        </w:rPr>
        <w:t>neņem</w:t>
      </w:r>
      <w:r w:rsidR="00F666CA">
        <w:rPr>
          <w:rFonts w:ascii="Times New Roman" w:hAnsi="Times New Roman"/>
          <w:sz w:val="28"/>
          <w:szCs w:val="28"/>
        </w:rPr>
        <w:t>ot</w:t>
      </w:r>
      <w:r w:rsidR="00AD349D" w:rsidRPr="00AD349D">
        <w:rPr>
          <w:rFonts w:ascii="Times New Roman" w:hAnsi="Times New Roman"/>
          <w:sz w:val="28"/>
          <w:szCs w:val="28"/>
        </w:rPr>
        <w:t xml:space="preserve"> vērā </w:t>
      </w:r>
      <w:r w:rsidR="00AD349D" w:rsidRPr="00777950">
        <w:rPr>
          <w:rFonts w:ascii="Times New Roman" w:hAnsi="Times New Roman"/>
          <w:sz w:val="28"/>
          <w:szCs w:val="28"/>
        </w:rPr>
        <w:t xml:space="preserve">papildu </w:t>
      </w:r>
      <w:r w:rsidR="00777950" w:rsidRPr="00777950">
        <w:rPr>
          <w:rFonts w:ascii="Times New Roman" w:hAnsi="Times New Roman"/>
          <w:sz w:val="28"/>
          <w:szCs w:val="28"/>
        </w:rPr>
        <w:t xml:space="preserve">nepieciešamos </w:t>
      </w:r>
      <w:r w:rsidR="0085054C" w:rsidRPr="00777950">
        <w:rPr>
          <w:rFonts w:ascii="Times New Roman" w:hAnsi="Times New Roman"/>
          <w:sz w:val="28"/>
          <w:szCs w:val="28"/>
        </w:rPr>
        <w:t xml:space="preserve">fiskālā </w:t>
      </w:r>
      <w:r w:rsidR="00AD349D" w:rsidRPr="00777950">
        <w:rPr>
          <w:rFonts w:ascii="Times New Roman" w:hAnsi="Times New Roman"/>
          <w:sz w:val="28"/>
          <w:szCs w:val="28"/>
        </w:rPr>
        <w:t>riska mazināšanas pasākumus.</w:t>
      </w:r>
      <w:r w:rsidR="00AD349D">
        <w:rPr>
          <w:rFonts w:ascii="Times New Roman" w:hAnsi="Times New Roman"/>
          <w:sz w:val="28"/>
          <w:szCs w:val="28"/>
        </w:rPr>
        <w:t xml:space="preserve"> </w:t>
      </w:r>
      <w:r w:rsidR="00F666CA">
        <w:rPr>
          <w:rFonts w:ascii="Times New Roman" w:hAnsi="Times New Roman"/>
          <w:sz w:val="28"/>
          <w:szCs w:val="28"/>
        </w:rPr>
        <w:t>Fiskālā riska iestāšanās varbūtību n</w:t>
      </w:r>
      <w:r w:rsidR="00AD349D">
        <w:rPr>
          <w:rFonts w:ascii="Times New Roman" w:hAnsi="Times New Roman"/>
          <w:sz w:val="28"/>
          <w:szCs w:val="28"/>
        </w:rPr>
        <w:t xml:space="preserve">ovērtē </w:t>
      </w:r>
      <w:r w:rsidR="0048300F">
        <w:rPr>
          <w:rFonts w:ascii="Times New Roman" w:hAnsi="Times New Roman"/>
          <w:sz w:val="28"/>
          <w:szCs w:val="28"/>
        </w:rPr>
        <w:t>5</w:t>
      </w:r>
      <w:r w:rsidR="00AD349D" w:rsidRPr="00F17435">
        <w:rPr>
          <w:rFonts w:ascii="Times New Roman" w:hAnsi="Times New Roman"/>
          <w:sz w:val="28"/>
          <w:szCs w:val="28"/>
        </w:rPr>
        <w:t xml:space="preserve"> punktu skalā</w:t>
      </w:r>
      <w:bookmarkEnd w:id="6"/>
      <w:r w:rsidR="0048300F">
        <w:rPr>
          <w:rFonts w:ascii="Times New Roman" w:hAnsi="Times New Roman"/>
          <w:sz w:val="28"/>
          <w:szCs w:val="28"/>
        </w:rPr>
        <w:t xml:space="preserve">, </w:t>
      </w:r>
      <w:r w:rsidR="00F666CA">
        <w:rPr>
          <w:rFonts w:ascii="Times New Roman" w:hAnsi="Times New Roman"/>
          <w:sz w:val="28"/>
          <w:szCs w:val="28"/>
        </w:rPr>
        <w:t>no</w:t>
      </w:r>
      <w:r w:rsidR="0048300F">
        <w:rPr>
          <w:rFonts w:ascii="Times New Roman" w:hAnsi="Times New Roman"/>
          <w:sz w:val="28"/>
          <w:szCs w:val="28"/>
        </w:rPr>
        <w:t>vērtējot</w:t>
      </w:r>
      <w:r w:rsidR="00CD7DF1">
        <w:rPr>
          <w:rFonts w:ascii="Times New Roman" w:hAnsi="Times New Roman"/>
          <w:sz w:val="28"/>
          <w:szCs w:val="28"/>
        </w:rPr>
        <w:t>,</w:t>
      </w:r>
      <w:r w:rsidR="0048300F">
        <w:rPr>
          <w:rFonts w:ascii="Times New Roman" w:hAnsi="Times New Roman"/>
          <w:sz w:val="28"/>
          <w:szCs w:val="28"/>
        </w:rPr>
        <w:t xml:space="preserve"> vai </w:t>
      </w:r>
      <w:r w:rsidR="00F666CA">
        <w:rPr>
          <w:rFonts w:ascii="Times New Roman" w:hAnsi="Times New Roman"/>
          <w:sz w:val="28"/>
          <w:szCs w:val="28"/>
        </w:rPr>
        <w:t xml:space="preserve">fiskālā riska </w:t>
      </w:r>
      <w:r w:rsidR="0048300F">
        <w:rPr>
          <w:rFonts w:ascii="Times New Roman" w:hAnsi="Times New Roman"/>
          <w:sz w:val="28"/>
          <w:szCs w:val="28"/>
        </w:rPr>
        <w:t>iestāšanās varbūtība ir tuvāka attiecīgi 0</w:t>
      </w:r>
      <w:r w:rsidR="00C65013">
        <w:rPr>
          <w:rFonts w:ascii="Times New Roman" w:hAnsi="Times New Roman"/>
          <w:sz w:val="28"/>
          <w:szCs w:val="28"/>
        </w:rPr>
        <w:t xml:space="preserve"> procentiem</w:t>
      </w:r>
      <w:r w:rsidR="0048300F">
        <w:rPr>
          <w:rFonts w:ascii="Times New Roman" w:hAnsi="Times New Roman"/>
          <w:sz w:val="28"/>
          <w:szCs w:val="28"/>
        </w:rPr>
        <w:t xml:space="preserve">, </w:t>
      </w:r>
      <w:r w:rsidR="00986180">
        <w:rPr>
          <w:rFonts w:ascii="Times New Roman" w:hAnsi="Times New Roman"/>
          <w:sz w:val="28"/>
          <w:szCs w:val="28"/>
        </w:rPr>
        <w:t>10</w:t>
      </w:r>
      <w:r w:rsidR="00C65013" w:rsidRPr="00C65013">
        <w:rPr>
          <w:rFonts w:ascii="Times New Roman" w:hAnsi="Times New Roman"/>
          <w:sz w:val="28"/>
          <w:szCs w:val="28"/>
        </w:rPr>
        <w:t xml:space="preserve"> </w:t>
      </w:r>
      <w:r w:rsidR="00C65013">
        <w:rPr>
          <w:rFonts w:ascii="Times New Roman" w:hAnsi="Times New Roman"/>
          <w:sz w:val="28"/>
          <w:szCs w:val="28"/>
        </w:rPr>
        <w:t>procentiem</w:t>
      </w:r>
      <w:r w:rsidR="0048300F">
        <w:rPr>
          <w:rFonts w:ascii="Times New Roman" w:hAnsi="Times New Roman"/>
          <w:sz w:val="28"/>
          <w:szCs w:val="28"/>
        </w:rPr>
        <w:t xml:space="preserve">, </w:t>
      </w:r>
      <w:r w:rsidR="00986180">
        <w:rPr>
          <w:rFonts w:ascii="Times New Roman" w:hAnsi="Times New Roman"/>
          <w:sz w:val="28"/>
          <w:szCs w:val="28"/>
        </w:rPr>
        <w:t>30</w:t>
      </w:r>
      <w:r w:rsidR="00C65013" w:rsidRPr="00C65013">
        <w:rPr>
          <w:rFonts w:ascii="Times New Roman" w:hAnsi="Times New Roman"/>
          <w:sz w:val="28"/>
          <w:szCs w:val="28"/>
        </w:rPr>
        <w:t xml:space="preserve"> </w:t>
      </w:r>
      <w:r w:rsidR="00C65013">
        <w:rPr>
          <w:rFonts w:ascii="Times New Roman" w:hAnsi="Times New Roman"/>
          <w:sz w:val="28"/>
          <w:szCs w:val="28"/>
        </w:rPr>
        <w:t>procentiem</w:t>
      </w:r>
      <w:r w:rsidR="0048300F">
        <w:rPr>
          <w:rFonts w:ascii="Times New Roman" w:hAnsi="Times New Roman"/>
          <w:sz w:val="28"/>
          <w:szCs w:val="28"/>
        </w:rPr>
        <w:t xml:space="preserve">, </w:t>
      </w:r>
      <w:r w:rsidR="00986180">
        <w:rPr>
          <w:rFonts w:ascii="Times New Roman" w:hAnsi="Times New Roman"/>
          <w:sz w:val="28"/>
          <w:szCs w:val="28"/>
        </w:rPr>
        <w:t>60</w:t>
      </w:r>
      <w:r w:rsidR="00C65013" w:rsidRPr="00C65013">
        <w:rPr>
          <w:rFonts w:ascii="Times New Roman" w:hAnsi="Times New Roman"/>
          <w:sz w:val="28"/>
          <w:szCs w:val="28"/>
        </w:rPr>
        <w:t xml:space="preserve"> </w:t>
      </w:r>
      <w:r w:rsidR="00C65013">
        <w:rPr>
          <w:rFonts w:ascii="Times New Roman" w:hAnsi="Times New Roman"/>
          <w:sz w:val="28"/>
          <w:szCs w:val="28"/>
        </w:rPr>
        <w:t>procentiem</w:t>
      </w:r>
      <w:r w:rsidR="0048300F">
        <w:rPr>
          <w:rFonts w:ascii="Times New Roman" w:hAnsi="Times New Roman"/>
          <w:sz w:val="28"/>
          <w:szCs w:val="28"/>
        </w:rPr>
        <w:t xml:space="preserve"> vai 100</w:t>
      </w:r>
      <w:r w:rsidR="00C65013" w:rsidRPr="00C65013">
        <w:rPr>
          <w:rFonts w:ascii="Times New Roman" w:hAnsi="Times New Roman"/>
          <w:sz w:val="28"/>
          <w:szCs w:val="28"/>
        </w:rPr>
        <w:t xml:space="preserve"> </w:t>
      </w:r>
      <w:r w:rsidR="00C65013">
        <w:rPr>
          <w:rFonts w:ascii="Times New Roman" w:hAnsi="Times New Roman"/>
          <w:sz w:val="28"/>
          <w:szCs w:val="28"/>
        </w:rPr>
        <w:t>procentiem</w:t>
      </w:r>
      <w:r w:rsidR="0048300F">
        <w:rPr>
          <w:rFonts w:ascii="Times New Roman" w:hAnsi="Times New Roman"/>
          <w:sz w:val="28"/>
          <w:szCs w:val="28"/>
        </w:rPr>
        <w:t>.</w:t>
      </w:r>
      <w:r w:rsidR="00B44A23">
        <w:rPr>
          <w:rFonts w:ascii="Times New Roman" w:hAnsi="Times New Roman"/>
          <w:sz w:val="28"/>
          <w:szCs w:val="28"/>
        </w:rPr>
        <w:t xml:space="preserve"> </w:t>
      </w:r>
      <w:r w:rsidR="00F666CA">
        <w:rPr>
          <w:rFonts w:ascii="Times New Roman" w:hAnsi="Times New Roman"/>
          <w:sz w:val="28"/>
          <w:szCs w:val="28"/>
        </w:rPr>
        <w:t>Fiskālā riska iestāšanās varbūtību n</w:t>
      </w:r>
      <w:r w:rsidR="00B44A23">
        <w:rPr>
          <w:rFonts w:ascii="Times New Roman" w:hAnsi="Times New Roman"/>
          <w:sz w:val="28"/>
          <w:szCs w:val="28"/>
        </w:rPr>
        <w:t>ovērtē</w:t>
      </w:r>
      <w:r w:rsidR="00F666CA">
        <w:rPr>
          <w:rFonts w:ascii="Times New Roman" w:hAnsi="Times New Roman"/>
          <w:sz w:val="28"/>
          <w:szCs w:val="28"/>
        </w:rPr>
        <w:t xml:space="preserve"> ar</w:t>
      </w:r>
      <w:r w:rsidR="00B44A23">
        <w:rPr>
          <w:rFonts w:ascii="Times New Roman" w:hAnsi="Times New Roman"/>
          <w:sz w:val="28"/>
          <w:szCs w:val="28"/>
        </w:rPr>
        <w:t xml:space="preserve"> 1, ja iestāšanās varbūtība ir </w:t>
      </w:r>
      <w:r w:rsidR="0048300F">
        <w:rPr>
          <w:rFonts w:ascii="Times New Roman" w:hAnsi="Times New Roman"/>
          <w:sz w:val="28"/>
          <w:szCs w:val="28"/>
        </w:rPr>
        <w:t>tuvāka 0</w:t>
      </w:r>
      <w:r w:rsidR="00C65013" w:rsidRPr="00C65013">
        <w:rPr>
          <w:rFonts w:ascii="Times New Roman" w:hAnsi="Times New Roman"/>
          <w:sz w:val="28"/>
          <w:szCs w:val="28"/>
        </w:rPr>
        <w:t xml:space="preserve"> </w:t>
      </w:r>
      <w:r w:rsidR="00C65013">
        <w:rPr>
          <w:rFonts w:ascii="Times New Roman" w:hAnsi="Times New Roman"/>
          <w:sz w:val="28"/>
          <w:szCs w:val="28"/>
        </w:rPr>
        <w:t>procentiem</w:t>
      </w:r>
      <w:r w:rsidR="00B44A23">
        <w:rPr>
          <w:rFonts w:ascii="Times New Roman" w:hAnsi="Times New Roman"/>
          <w:sz w:val="28"/>
          <w:szCs w:val="28"/>
        </w:rPr>
        <w:t xml:space="preserve">, </w:t>
      </w:r>
      <w:r w:rsidR="001D1812">
        <w:rPr>
          <w:rFonts w:ascii="Times New Roman" w:hAnsi="Times New Roman"/>
          <w:sz w:val="28"/>
          <w:szCs w:val="28"/>
        </w:rPr>
        <w:t xml:space="preserve">novērtē ar 2, ja iestāšanās varbūtība ir tuvāka 10 procentiem, novērtē ar 3, ja iestāšanās varbūtība ir tuvāka 30 procentiem, novērtē ar 4, ja iestāšanās varbūtība ir tuvāka 60 procentiem, </w:t>
      </w:r>
      <w:r w:rsidR="00B44A23">
        <w:rPr>
          <w:rFonts w:ascii="Times New Roman" w:hAnsi="Times New Roman"/>
          <w:sz w:val="28"/>
          <w:szCs w:val="28"/>
        </w:rPr>
        <w:t>novērtē</w:t>
      </w:r>
      <w:r w:rsidR="00F666CA">
        <w:rPr>
          <w:rFonts w:ascii="Times New Roman" w:hAnsi="Times New Roman"/>
          <w:sz w:val="28"/>
          <w:szCs w:val="28"/>
        </w:rPr>
        <w:t xml:space="preserve"> ar</w:t>
      </w:r>
      <w:r w:rsidR="00B44A23">
        <w:rPr>
          <w:rFonts w:ascii="Times New Roman" w:hAnsi="Times New Roman"/>
          <w:sz w:val="28"/>
          <w:szCs w:val="28"/>
        </w:rPr>
        <w:t xml:space="preserve"> </w:t>
      </w:r>
      <w:r w:rsidR="0048300F">
        <w:rPr>
          <w:rFonts w:ascii="Times New Roman" w:hAnsi="Times New Roman"/>
          <w:sz w:val="28"/>
          <w:szCs w:val="28"/>
        </w:rPr>
        <w:t>5</w:t>
      </w:r>
      <w:r w:rsidR="00B44A23">
        <w:rPr>
          <w:rFonts w:ascii="Times New Roman" w:hAnsi="Times New Roman"/>
          <w:sz w:val="28"/>
          <w:szCs w:val="28"/>
        </w:rPr>
        <w:t xml:space="preserve">, ja iestāšanās varbūtību </w:t>
      </w:r>
      <w:r w:rsidR="00CD63E6">
        <w:rPr>
          <w:rFonts w:ascii="Times New Roman" w:hAnsi="Times New Roman"/>
          <w:sz w:val="28"/>
          <w:szCs w:val="28"/>
        </w:rPr>
        <w:t xml:space="preserve">ir </w:t>
      </w:r>
      <w:r w:rsidR="0048300F">
        <w:rPr>
          <w:rFonts w:ascii="Times New Roman" w:hAnsi="Times New Roman"/>
          <w:sz w:val="28"/>
          <w:szCs w:val="28"/>
        </w:rPr>
        <w:t>tuvāka 100</w:t>
      </w:r>
      <w:r w:rsidR="00C65013" w:rsidRPr="00C65013">
        <w:rPr>
          <w:rFonts w:ascii="Times New Roman" w:hAnsi="Times New Roman"/>
          <w:sz w:val="28"/>
          <w:szCs w:val="28"/>
        </w:rPr>
        <w:t xml:space="preserve"> </w:t>
      </w:r>
      <w:r w:rsidR="00C65013">
        <w:rPr>
          <w:rFonts w:ascii="Times New Roman" w:hAnsi="Times New Roman"/>
          <w:sz w:val="28"/>
          <w:szCs w:val="28"/>
        </w:rPr>
        <w:t>procentiem</w:t>
      </w:r>
      <w:r w:rsidR="00B44A23">
        <w:rPr>
          <w:rFonts w:ascii="Times New Roman" w:hAnsi="Times New Roman"/>
          <w:sz w:val="28"/>
          <w:szCs w:val="28"/>
        </w:rPr>
        <w:t>.</w:t>
      </w:r>
      <w:bookmarkEnd w:id="7"/>
      <w:r w:rsidR="00B44A23">
        <w:rPr>
          <w:rFonts w:ascii="Times New Roman" w:hAnsi="Times New Roman"/>
          <w:sz w:val="28"/>
          <w:szCs w:val="28"/>
        </w:rPr>
        <w:t xml:space="preserve"> </w:t>
      </w:r>
    </w:p>
    <w:p w14:paraId="563AEA13" w14:textId="7D915E04" w:rsidR="00401F53" w:rsidRDefault="00AD349D" w:rsidP="00FA37CD">
      <w:pPr>
        <w:pStyle w:val="ListParagraph"/>
        <w:numPr>
          <w:ilvl w:val="0"/>
          <w:numId w:val="2"/>
        </w:numPr>
        <w:tabs>
          <w:tab w:val="left" w:pos="1134"/>
        </w:tabs>
        <w:ind w:left="0" w:firstLine="720"/>
        <w:rPr>
          <w:rFonts w:ascii="Times New Roman" w:hAnsi="Times New Roman"/>
          <w:sz w:val="28"/>
          <w:szCs w:val="28"/>
        </w:rPr>
      </w:pPr>
      <w:r>
        <w:rPr>
          <w:rFonts w:ascii="Times New Roman" w:hAnsi="Times New Roman"/>
          <w:sz w:val="28"/>
          <w:szCs w:val="28"/>
        </w:rPr>
        <w:t xml:space="preserve"> </w:t>
      </w:r>
      <w:bookmarkStart w:id="8" w:name="_Ref373327229"/>
      <w:r>
        <w:rPr>
          <w:rFonts w:ascii="Times New Roman" w:hAnsi="Times New Roman"/>
          <w:sz w:val="28"/>
          <w:szCs w:val="28"/>
        </w:rPr>
        <w:t>Fiskālā riska fiskālā ietekme uz vispārējās valdības budžeta bilanci</w:t>
      </w:r>
      <w:r w:rsidR="00715D7B">
        <w:rPr>
          <w:rFonts w:ascii="Times New Roman" w:hAnsi="Times New Roman"/>
          <w:sz w:val="28"/>
          <w:szCs w:val="28"/>
        </w:rPr>
        <w:t>, ja iespējams,</w:t>
      </w:r>
      <w:r>
        <w:rPr>
          <w:rFonts w:ascii="Times New Roman" w:hAnsi="Times New Roman"/>
          <w:sz w:val="28"/>
          <w:szCs w:val="28"/>
        </w:rPr>
        <w:t xml:space="preserve"> novērtē</w:t>
      </w:r>
      <w:r w:rsidR="00401F53">
        <w:rPr>
          <w:rFonts w:ascii="Times New Roman" w:hAnsi="Times New Roman"/>
          <w:sz w:val="28"/>
          <w:szCs w:val="28"/>
        </w:rPr>
        <w:t xml:space="preserve"> kvalitatīvi</w:t>
      </w:r>
      <w:r w:rsidR="005B3B75">
        <w:rPr>
          <w:rFonts w:ascii="Times New Roman" w:hAnsi="Times New Roman"/>
          <w:sz w:val="28"/>
          <w:szCs w:val="28"/>
        </w:rPr>
        <w:t xml:space="preserve"> </w:t>
      </w:r>
      <w:r w:rsidR="00401F53">
        <w:rPr>
          <w:rFonts w:ascii="Times New Roman" w:hAnsi="Times New Roman"/>
          <w:sz w:val="28"/>
          <w:szCs w:val="28"/>
        </w:rPr>
        <w:t>un, ja iespējams</w:t>
      </w:r>
      <w:r w:rsidR="00715D7B">
        <w:rPr>
          <w:rFonts w:ascii="Times New Roman" w:hAnsi="Times New Roman"/>
          <w:sz w:val="28"/>
          <w:szCs w:val="28"/>
        </w:rPr>
        <w:t xml:space="preserve"> </w:t>
      </w:r>
      <w:r w:rsidR="00CD7DF1">
        <w:rPr>
          <w:rFonts w:ascii="Times New Roman" w:hAnsi="Times New Roman"/>
          <w:sz w:val="28"/>
          <w:szCs w:val="28"/>
        </w:rPr>
        <w:t xml:space="preserve">– </w:t>
      </w:r>
      <w:r w:rsidR="00715D7B">
        <w:rPr>
          <w:rFonts w:ascii="Times New Roman" w:hAnsi="Times New Roman"/>
          <w:sz w:val="28"/>
          <w:szCs w:val="28"/>
        </w:rPr>
        <w:t>arī</w:t>
      </w:r>
      <w:r w:rsidR="00401F53">
        <w:rPr>
          <w:rFonts w:ascii="Times New Roman" w:hAnsi="Times New Roman"/>
          <w:sz w:val="28"/>
          <w:szCs w:val="28"/>
        </w:rPr>
        <w:t xml:space="preserve"> kvantitatīvi</w:t>
      </w:r>
      <w:r>
        <w:rPr>
          <w:rFonts w:ascii="Times New Roman" w:hAnsi="Times New Roman"/>
          <w:sz w:val="28"/>
          <w:szCs w:val="28"/>
        </w:rPr>
        <w:t xml:space="preserve"> procentos no IKP</w:t>
      </w:r>
      <w:r w:rsidR="008A558C">
        <w:rPr>
          <w:rFonts w:ascii="Times New Roman" w:hAnsi="Times New Roman"/>
          <w:sz w:val="28"/>
          <w:szCs w:val="28"/>
        </w:rPr>
        <w:t>, kas ir noteikts gadskārtējā valsts budžeta likumā</w:t>
      </w:r>
      <w:r w:rsidR="001A0735">
        <w:rPr>
          <w:rFonts w:ascii="Times New Roman" w:hAnsi="Times New Roman"/>
          <w:sz w:val="28"/>
          <w:szCs w:val="28"/>
        </w:rPr>
        <w:t>, kad iesniedz</w:t>
      </w:r>
      <w:r w:rsidR="008A558C">
        <w:rPr>
          <w:rFonts w:ascii="Times New Roman" w:hAnsi="Times New Roman"/>
          <w:sz w:val="28"/>
          <w:szCs w:val="28"/>
        </w:rPr>
        <w:t xml:space="preserve"> </w:t>
      </w:r>
      <w:r w:rsidR="001A0735">
        <w:rPr>
          <w:rFonts w:ascii="Times New Roman" w:hAnsi="Times New Roman"/>
          <w:sz w:val="28"/>
          <w:szCs w:val="28"/>
        </w:rPr>
        <w:t>fiskālo risku vadības ziņojumu</w:t>
      </w:r>
      <w:r w:rsidR="008A558C">
        <w:rPr>
          <w:rFonts w:ascii="Times New Roman" w:hAnsi="Times New Roman"/>
          <w:sz w:val="28"/>
          <w:szCs w:val="28"/>
        </w:rPr>
        <w:t>:</w:t>
      </w:r>
      <w:bookmarkEnd w:id="8"/>
    </w:p>
    <w:p w14:paraId="3BCD1F3B" w14:textId="62421D74" w:rsidR="009B4147" w:rsidRPr="00F666CA" w:rsidRDefault="00F666CA" w:rsidP="009B4147">
      <w:pPr>
        <w:pStyle w:val="ListParagraph"/>
        <w:numPr>
          <w:ilvl w:val="1"/>
          <w:numId w:val="37"/>
        </w:numPr>
        <w:tabs>
          <w:tab w:val="left" w:pos="0"/>
          <w:tab w:val="left" w:pos="1418"/>
          <w:tab w:val="left" w:pos="1560"/>
        </w:tabs>
        <w:ind w:left="0" w:firstLine="709"/>
        <w:rPr>
          <w:rFonts w:ascii="Times New Roman" w:hAnsi="Times New Roman"/>
          <w:sz w:val="28"/>
          <w:szCs w:val="28"/>
        </w:rPr>
      </w:pPr>
      <w:bookmarkStart w:id="9" w:name="_Ref365991784"/>
      <w:r>
        <w:rPr>
          <w:rFonts w:ascii="Times New Roman" w:hAnsi="Times New Roman"/>
          <w:sz w:val="28"/>
          <w:szCs w:val="28"/>
        </w:rPr>
        <w:t>f</w:t>
      </w:r>
      <w:r w:rsidR="00027327" w:rsidRPr="008A558C">
        <w:rPr>
          <w:rFonts w:ascii="Times New Roman" w:hAnsi="Times New Roman"/>
          <w:sz w:val="28"/>
          <w:szCs w:val="28"/>
        </w:rPr>
        <w:t>iskālā riska f</w:t>
      </w:r>
      <w:r w:rsidR="00401F53" w:rsidRPr="008A558C">
        <w:rPr>
          <w:rFonts w:ascii="Times New Roman" w:hAnsi="Times New Roman"/>
          <w:sz w:val="28"/>
          <w:szCs w:val="28"/>
        </w:rPr>
        <w:t xml:space="preserve">iskālās ietekmes </w:t>
      </w:r>
      <w:r w:rsidR="0027071E" w:rsidRPr="008A558C">
        <w:rPr>
          <w:rFonts w:ascii="Times New Roman" w:hAnsi="Times New Roman"/>
          <w:sz w:val="28"/>
          <w:szCs w:val="28"/>
        </w:rPr>
        <w:t xml:space="preserve">uz vispārējās valdības budžeta bilanci </w:t>
      </w:r>
      <w:r w:rsidR="00401F53" w:rsidRPr="008A558C">
        <w:rPr>
          <w:rFonts w:ascii="Times New Roman" w:hAnsi="Times New Roman"/>
          <w:sz w:val="28"/>
          <w:szCs w:val="28"/>
        </w:rPr>
        <w:t>kvalitatīv</w:t>
      </w:r>
      <w:r>
        <w:rPr>
          <w:rFonts w:ascii="Times New Roman" w:hAnsi="Times New Roman"/>
          <w:sz w:val="28"/>
          <w:szCs w:val="28"/>
        </w:rPr>
        <w:t>o</w:t>
      </w:r>
      <w:r w:rsidR="00401F53" w:rsidRPr="008A558C">
        <w:rPr>
          <w:rFonts w:ascii="Times New Roman" w:hAnsi="Times New Roman"/>
          <w:sz w:val="28"/>
          <w:szCs w:val="28"/>
        </w:rPr>
        <w:t xml:space="preserve"> novērtējum</w:t>
      </w:r>
      <w:r>
        <w:rPr>
          <w:rFonts w:ascii="Times New Roman" w:hAnsi="Times New Roman"/>
          <w:sz w:val="28"/>
          <w:szCs w:val="28"/>
        </w:rPr>
        <w:t>u</w:t>
      </w:r>
      <w:r w:rsidR="00401F53" w:rsidRPr="008A558C">
        <w:rPr>
          <w:rFonts w:ascii="Times New Roman" w:hAnsi="Times New Roman"/>
          <w:sz w:val="28"/>
          <w:szCs w:val="28"/>
        </w:rPr>
        <w:t xml:space="preserve"> vei</w:t>
      </w:r>
      <w:r>
        <w:rPr>
          <w:rFonts w:ascii="Times New Roman" w:hAnsi="Times New Roman"/>
          <w:sz w:val="28"/>
          <w:szCs w:val="28"/>
        </w:rPr>
        <w:t>c</w:t>
      </w:r>
      <w:r w:rsidR="001E73C4" w:rsidRPr="008A558C">
        <w:rPr>
          <w:rFonts w:ascii="Times New Roman" w:hAnsi="Times New Roman"/>
          <w:sz w:val="28"/>
          <w:szCs w:val="28"/>
        </w:rPr>
        <w:t>,</w:t>
      </w:r>
      <w:r w:rsidR="00401F53" w:rsidRPr="008A558C">
        <w:rPr>
          <w:rFonts w:ascii="Times New Roman" w:hAnsi="Times New Roman"/>
          <w:sz w:val="28"/>
          <w:szCs w:val="28"/>
        </w:rPr>
        <w:t xml:space="preserve"> novērtējot fiskālo ietekmi kā būtisku, vidēju vai zemu.</w:t>
      </w:r>
      <w:r w:rsidR="00AD349D" w:rsidRPr="008A558C">
        <w:rPr>
          <w:rFonts w:ascii="Times New Roman" w:hAnsi="Times New Roman"/>
          <w:sz w:val="28"/>
          <w:szCs w:val="28"/>
        </w:rPr>
        <w:t xml:space="preserve"> </w:t>
      </w:r>
      <w:r w:rsidR="00401F53" w:rsidRPr="008A558C">
        <w:rPr>
          <w:rFonts w:ascii="Times New Roman" w:hAnsi="Times New Roman"/>
          <w:sz w:val="28"/>
          <w:szCs w:val="28"/>
        </w:rPr>
        <w:t>Būtiska fiskāl</w:t>
      </w:r>
      <w:r>
        <w:rPr>
          <w:rFonts w:ascii="Times New Roman" w:hAnsi="Times New Roman"/>
          <w:sz w:val="28"/>
          <w:szCs w:val="28"/>
        </w:rPr>
        <w:t>ā</w:t>
      </w:r>
      <w:r w:rsidR="00401F53" w:rsidRPr="008A558C">
        <w:rPr>
          <w:rFonts w:ascii="Times New Roman" w:hAnsi="Times New Roman"/>
          <w:sz w:val="28"/>
          <w:szCs w:val="28"/>
        </w:rPr>
        <w:t xml:space="preserve"> ietekme ir tad, ja </w:t>
      </w:r>
      <w:r w:rsidR="005B3B75" w:rsidRPr="008A558C">
        <w:rPr>
          <w:rFonts w:ascii="Times New Roman" w:hAnsi="Times New Roman"/>
          <w:sz w:val="28"/>
          <w:szCs w:val="28"/>
        </w:rPr>
        <w:t>iespējamā</w:t>
      </w:r>
      <w:r w:rsidR="00401F53" w:rsidRPr="008A558C">
        <w:rPr>
          <w:rFonts w:ascii="Times New Roman" w:hAnsi="Times New Roman"/>
          <w:sz w:val="28"/>
          <w:szCs w:val="28"/>
        </w:rPr>
        <w:t xml:space="preserve"> ietekme uz visp</w:t>
      </w:r>
      <w:r w:rsidR="00CD7DF1" w:rsidRPr="008A558C">
        <w:rPr>
          <w:rFonts w:ascii="Times New Roman" w:hAnsi="Times New Roman"/>
          <w:sz w:val="28"/>
          <w:szCs w:val="28"/>
        </w:rPr>
        <w:t>ārējās valdības budžeta bilanci</w:t>
      </w:r>
      <w:r w:rsidR="00401F53" w:rsidRPr="008A558C">
        <w:rPr>
          <w:rFonts w:ascii="Times New Roman" w:hAnsi="Times New Roman"/>
          <w:sz w:val="28"/>
          <w:szCs w:val="28"/>
        </w:rPr>
        <w:t xml:space="preserve"> pārsniedz 0,5</w:t>
      </w:r>
      <w:r w:rsidR="00C65013">
        <w:rPr>
          <w:rFonts w:ascii="Times New Roman" w:hAnsi="Times New Roman"/>
          <w:sz w:val="28"/>
          <w:szCs w:val="28"/>
        </w:rPr>
        <w:t xml:space="preserve"> procentus</w:t>
      </w:r>
      <w:r w:rsidR="00C65013" w:rsidRPr="008A558C">
        <w:rPr>
          <w:rFonts w:ascii="Times New Roman" w:hAnsi="Times New Roman"/>
          <w:sz w:val="28"/>
          <w:szCs w:val="28"/>
        </w:rPr>
        <w:t xml:space="preserve"> </w:t>
      </w:r>
      <w:r w:rsidR="00401F53" w:rsidRPr="008A558C">
        <w:rPr>
          <w:rFonts w:ascii="Times New Roman" w:hAnsi="Times New Roman"/>
          <w:sz w:val="28"/>
          <w:szCs w:val="28"/>
        </w:rPr>
        <w:t>no IKP. Vidēja fiskālā ietekme</w:t>
      </w:r>
      <w:r w:rsidR="00572170" w:rsidRPr="008A558C">
        <w:rPr>
          <w:rFonts w:ascii="Times New Roman" w:hAnsi="Times New Roman"/>
          <w:sz w:val="28"/>
          <w:szCs w:val="28"/>
        </w:rPr>
        <w:t xml:space="preserve"> ir tad, ja </w:t>
      </w:r>
      <w:r w:rsidR="005B3B75" w:rsidRPr="008A558C">
        <w:rPr>
          <w:rFonts w:ascii="Times New Roman" w:hAnsi="Times New Roman"/>
          <w:sz w:val="28"/>
          <w:szCs w:val="28"/>
        </w:rPr>
        <w:t>iespējamā</w:t>
      </w:r>
      <w:r w:rsidR="00572170" w:rsidRPr="008A558C">
        <w:rPr>
          <w:rFonts w:ascii="Times New Roman" w:hAnsi="Times New Roman"/>
          <w:sz w:val="28"/>
          <w:szCs w:val="28"/>
        </w:rPr>
        <w:t xml:space="preserve"> ietekme uz vispārējās valdības budžeta bilanci </w:t>
      </w:r>
      <w:r w:rsidR="005B3B75" w:rsidRPr="008A558C">
        <w:rPr>
          <w:rFonts w:ascii="Times New Roman" w:hAnsi="Times New Roman"/>
          <w:sz w:val="28"/>
          <w:szCs w:val="28"/>
        </w:rPr>
        <w:t>ir robežās no</w:t>
      </w:r>
      <w:r w:rsidR="00572170" w:rsidRPr="008A558C">
        <w:rPr>
          <w:rFonts w:ascii="Times New Roman" w:hAnsi="Times New Roman"/>
          <w:sz w:val="28"/>
          <w:szCs w:val="28"/>
        </w:rPr>
        <w:t xml:space="preserve"> 0,01</w:t>
      </w:r>
      <w:r w:rsidR="00C65013">
        <w:rPr>
          <w:rFonts w:ascii="Times New Roman" w:hAnsi="Times New Roman"/>
          <w:sz w:val="28"/>
          <w:szCs w:val="28"/>
        </w:rPr>
        <w:t xml:space="preserve"> procenta</w:t>
      </w:r>
      <w:r w:rsidR="00C65013" w:rsidRPr="008A558C">
        <w:rPr>
          <w:rFonts w:ascii="Times New Roman" w:hAnsi="Times New Roman"/>
          <w:sz w:val="28"/>
          <w:szCs w:val="28"/>
        </w:rPr>
        <w:t xml:space="preserve"> </w:t>
      </w:r>
      <w:r w:rsidR="00572170" w:rsidRPr="008A558C">
        <w:rPr>
          <w:rFonts w:ascii="Times New Roman" w:hAnsi="Times New Roman"/>
          <w:sz w:val="28"/>
          <w:szCs w:val="28"/>
        </w:rPr>
        <w:t xml:space="preserve">no IKP </w:t>
      </w:r>
      <w:r w:rsidR="005B3B75" w:rsidRPr="008A558C">
        <w:rPr>
          <w:rFonts w:ascii="Times New Roman" w:hAnsi="Times New Roman"/>
          <w:sz w:val="28"/>
          <w:szCs w:val="28"/>
        </w:rPr>
        <w:t>līdz</w:t>
      </w:r>
      <w:r w:rsidR="00572170" w:rsidRPr="008A558C">
        <w:rPr>
          <w:rFonts w:ascii="Times New Roman" w:hAnsi="Times New Roman"/>
          <w:sz w:val="28"/>
          <w:szCs w:val="28"/>
        </w:rPr>
        <w:t xml:space="preserve"> 0,5</w:t>
      </w:r>
      <w:r w:rsidR="00C65013">
        <w:rPr>
          <w:rFonts w:ascii="Times New Roman" w:hAnsi="Times New Roman"/>
          <w:sz w:val="28"/>
          <w:szCs w:val="28"/>
        </w:rPr>
        <w:t xml:space="preserve"> procentiem</w:t>
      </w:r>
      <w:r w:rsidR="00C65013" w:rsidRPr="008A558C">
        <w:rPr>
          <w:rFonts w:ascii="Times New Roman" w:hAnsi="Times New Roman"/>
          <w:sz w:val="28"/>
          <w:szCs w:val="28"/>
        </w:rPr>
        <w:t xml:space="preserve"> </w:t>
      </w:r>
      <w:r w:rsidR="00572170" w:rsidRPr="008A558C">
        <w:rPr>
          <w:rFonts w:ascii="Times New Roman" w:hAnsi="Times New Roman"/>
          <w:sz w:val="28"/>
          <w:szCs w:val="28"/>
        </w:rPr>
        <w:t xml:space="preserve">no IKP. Zema fiskālā ietekme ir tad, ja potenciālā ietekme uz </w:t>
      </w:r>
      <w:r w:rsidR="00572170" w:rsidRPr="00F666CA">
        <w:rPr>
          <w:rFonts w:ascii="Times New Roman" w:hAnsi="Times New Roman"/>
          <w:sz w:val="28"/>
          <w:szCs w:val="28"/>
        </w:rPr>
        <w:t>vispārējās valdības budžeta bilanci nepārsniedz 0,01</w:t>
      </w:r>
      <w:r w:rsidR="00C65013" w:rsidRPr="00F666CA">
        <w:rPr>
          <w:rFonts w:ascii="Times New Roman" w:hAnsi="Times New Roman"/>
          <w:sz w:val="28"/>
          <w:szCs w:val="28"/>
        </w:rPr>
        <w:t xml:space="preserve"> procenta </w:t>
      </w:r>
      <w:r w:rsidR="00572170" w:rsidRPr="00F666CA">
        <w:rPr>
          <w:rFonts w:ascii="Times New Roman" w:hAnsi="Times New Roman"/>
          <w:sz w:val="28"/>
          <w:szCs w:val="28"/>
        </w:rPr>
        <w:t>no IKP.</w:t>
      </w:r>
      <w:bookmarkStart w:id="10" w:name="_Ref373326764"/>
      <w:bookmarkEnd w:id="9"/>
    </w:p>
    <w:p w14:paraId="445CE985" w14:textId="291A4915" w:rsidR="00457D3D" w:rsidRPr="00F666CA" w:rsidRDefault="00F666CA" w:rsidP="00F666CA">
      <w:pPr>
        <w:ind w:firstLine="709"/>
        <w:rPr>
          <w:rFonts w:ascii="Times New Roman" w:hAnsi="Times New Roman"/>
          <w:sz w:val="28"/>
          <w:szCs w:val="28"/>
        </w:rPr>
      </w:pPr>
      <w:r w:rsidRPr="00F666CA">
        <w:rPr>
          <w:rFonts w:ascii="Times New Roman" w:hAnsi="Times New Roman"/>
          <w:sz w:val="28"/>
          <w:szCs w:val="28"/>
        </w:rPr>
        <w:t>18.2. f</w:t>
      </w:r>
      <w:r w:rsidR="00027327" w:rsidRPr="00F666CA">
        <w:rPr>
          <w:rFonts w:ascii="Times New Roman" w:hAnsi="Times New Roman"/>
          <w:sz w:val="28"/>
          <w:szCs w:val="28"/>
        </w:rPr>
        <w:t>iskālā riska f</w:t>
      </w:r>
      <w:r w:rsidR="0027071E" w:rsidRPr="00F666CA">
        <w:rPr>
          <w:rFonts w:ascii="Times New Roman" w:hAnsi="Times New Roman"/>
          <w:sz w:val="28"/>
          <w:szCs w:val="28"/>
        </w:rPr>
        <w:t>iskālās ietekmes uz vispārējās valdības budžeta bilanci kvantitatīv</w:t>
      </w:r>
      <w:r w:rsidRPr="00F666CA">
        <w:rPr>
          <w:rFonts w:ascii="Times New Roman" w:hAnsi="Times New Roman"/>
          <w:sz w:val="28"/>
          <w:szCs w:val="28"/>
        </w:rPr>
        <w:t>o</w:t>
      </w:r>
      <w:r w:rsidR="0027071E" w:rsidRPr="00F666CA">
        <w:rPr>
          <w:rFonts w:ascii="Times New Roman" w:hAnsi="Times New Roman"/>
          <w:sz w:val="28"/>
          <w:szCs w:val="28"/>
        </w:rPr>
        <w:t xml:space="preserve"> novērtējum</w:t>
      </w:r>
      <w:r w:rsidRPr="00F666CA">
        <w:rPr>
          <w:rFonts w:ascii="Times New Roman" w:hAnsi="Times New Roman"/>
          <w:sz w:val="28"/>
          <w:szCs w:val="28"/>
        </w:rPr>
        <w:t>u veic</w:t>
      </w:r>
      <w:r w:rsidR="0027071E" w:rsidRPr="00F666CA">
        <w:rPr>
          <w:rFonts w:ascii="Times New Roman" w:hAnsi="Times New Roman"/>
          <w:sz w:val="28"/>
          <w:szCs w:val="28"/>
        </w:rPr>
        <w:t xml:space="preserve"> procentos no IKP, pie nosacījuma, ka novērtējuma kļūda nepārsniedz</w:t>
      </w:r>
      <w:r w:rsidRPr="00F666CA">
        <w:rPr>
          <w:rFonts w:ascii="Times New Roman" w:hAnsi="Times New Roman"/>
          <w:sz w:val="28"/>
          <w:szCs w:val="28"/>
        </w:rPr>
        <w:t>:</w:t>
      </w:r>
      <w:bookmarkEnd w:id="10"/>
      <w:r w:rsidRPr="00F666CA">
        <w:rPr>
          <w:rFonts w:ascii="Times New Roman" w:hAnsi="Times New Roman"/>
          <w:sz w:val="28"/>
          <w:szCs w:val="28"/>
        </w:rPr>
        <w:t xml:space="preserve"> </w:t>
      </w:r>
      <w:r w:rsidR="00CB66F3" w:rsidRPr="00F666CA">
        <w:rPr>
          <w:rFonts w:ascii="Times New Roman" w:hAnsi="Times New Roman"/>
          <w:sz w:val="28"/>
          <w:szCs w:val="28"/>
        </w:rPr>
        <w:t>0,01 procentu punktu - fiskālajiem riskiem ar fiskālo ietekmi zem 0,1</w:t>
      </w:r>
      <w:r w:rsidR="00C65013" w:rsidRPr="00F666CA">
        <w:rPr>
          <w:rFonts w:ascii="Times New Roman" w:hAnsi="Times New Roman"/>
          <w:sz w:val="28"/>
          <w:szCs w:val="28"/>
        </w:rPr>
        <w:t xml:space="preserve"> procenta</w:t>
      </w:r>
      <w:r w:rsidR="00CB66F3" w:rsidRPr="00F666CA">
        <w:rPr>
          <w:rFonts w:ascii="Times New Roman" w:hAnsi="Times New Roman"/>
          <w:sz w:val="28"/>
          <w:szCs w:val="28"/>
        </w:rPr>
        <w:t xml:space="preserve"> no IKP</w:t>
      </w:r>
      <w:r w:rsidRPr="00F666CA">
        <w:rPr>
          <w:rFonts w:ascii="Times New Roman" w:hAnsi="Times New Roman"/>
          <w:sz w:val="28"/>
          <w:szCs w:val="28"/>
        </w:rPr>
        <w:t>; 0</w:t>
      </w:r>
      <w:r w:rsidR="00CB66F3" w:rsidRPr="00F666CA">
        <w:rPr>
          <w:rFonts w:ascii="Times New Roman" w:hAnsi="Times New Roman"/>
          <w:sz w:val="28"/>
          <w:szCs w:val="28"/>
        </w:rPr>
        <w:t>,1 procentu punktus - fiskālajiem riskiem ar fiskālo ietekmi robežās no 0,1</w:t>
      </w:r>
      <w:r w:rsidR="00C65013" w:rsidRPr="00F666CA">
        <w:rPr>
          <w:rFonts w:ascii="Times New Roman" w:hAnsi="Times New Roman"/>
          <w:sz w:val="28"/>
          <w:szCs w:val="28"/>
        </w:rPr>
        <w:t xml:space="preserve"> procenta</w:t>
      </w:r>
      <w:r w:rsidR="00CB66F3" w:rsidRPr="00F666CA">
        <w:rPr>
          <w:rFonts w:ascii="Times New Roman" w:hAnsi="Times New Roman"/>
          <w:sz w:val="28"/>
          <w:szCs w:val="28"/>
        </w:rPr>
        <w:t xml:space="preserve"> no IKP līdz 1</w:t>
      </w:r>
      <w:r w:rsidR="00C65013" w:rsidRPr="00F666CA">
        <w:rPr>
          <w:rFonts w:ascii="Times New Roman" w:hAnsi="Times New Roman"/>
          <w:sz w:val="28"/>
          <w:szCs w:val="28"/>
        </w:rPr>
        <w:t xml:space="preserve"> procentam</w:t>
      </w:r>
      <w:r w:rsidR="00CB66F3" w:rsidRPr="00F666CA">
        <w:rPr>
          <w:rFonts w:ascii="Times New Roman" w:hAnsi="Times New Roman"/>
          <w:sz w:val="28"/>
          <w:szCs w:val="28"/>
        </w:rPr>
        <w:t xml:space="preserve"> no IKP;</w:t>
      </w:r>
      <w:r w:rsidRPr="00F666CA">
        <w:rPr>
          <w:rFonts w:ascii="Times New Roman" w:hAnsi="Times New Roman"/>
          <w:sz w:val="28"/>
          <w:szCs w:val="28"/>
        </w:rPr>
        <w:t xml:space="preserve"> </w:t>
      </w:r>
      <w:r w:rsidR="00CB66F3" w:rsidRPr="00F666CA">
        <w:rPr>
          <w:rFonts w:ascii="Times New Roman" w:hAnsi="Times New Roman"/>
          <w:sz w:val="28"/>
          <w:szCs w:val="28"/>
        </w:rPr>
        <w:t>1 procentu punktu - fiskālajiem riskiem ar fiskālo ietekmi 1</w:t>
      </w:r>
      <w:r w:rsidR="00D53A7A" w:rsidRPr="00F666CA">
        <w:rPr>
          <w:rFonts w:ascii="Times New Roman" w:hAnsi="Times New Roman"/>
          <w:sz w:val="28"/>
          <w:szCs w:val="28"/>
        </w:rPr>
        <w:t xml:space="preserve"> procents</w:t>
      </w:r>
      <w:r w:rsidR="00CB66F3" w:rsidRPr="00F666CA">
        <w:rPr>
          <w:rFonts w:ascii="Times New Roman" w:hAnsi="Times New Roman"/>
          <w:sz w:val="28"/>
          <w:szCs w:val="28"/>
        </w:rPr>
        <w:t xml:space="preserve"> no IKP un vairāk.</w:t>
      </w:r>
    </w:p>
    <w:p w14:paraId="3B777ED7" w14:textId="77777777" w:rsidR="00B40B01" w:rsidRPr="00F666CA" w:rsidRDefault="00B40B01" w:rsidP="00A90879">
      <w:pPr>
        <w:jc w:val="right"/>
        <w:rPr>
          <w:rFonts w:ascii="Times New Roman" w:hAnsi="Times New Roman"/>
          <w:sz w:val="28"/>
          <w:szCs w:val="28"/>
        </w:rPr>
      </w:pPr>
    </w:p>
    <w:p w14:paraId="7249CAAE" w14:textId="77777777" w:rsidR="004C5D99" w:rsidRDefault="00572170" w:rsidP="00A90879">
      <w:pPr>
        <w:jc w:val="right"/>
        <w:rPr>
          <w:rFonts w:asciiTheme="minorHAnsi" w:eastAsiaTheme="minorEastAsia" w:hAnsiTheme="minorHAnsi" w:cstheme="minorBidi"/>
          <w:lang w:eastAsia="lv-LV"/>
        </w:rPr>
      </w:pPr>
      <w:r>
        <w:rPr>
          <w:rFonts w:ascii="Times New Roman" w:hAnsi="Times New Roman"/>
          <w:sz w:val="28"/>
          <w:szCs w:val="28"/>
        </w:rPr>
        <w:t xml:space="preserve"> </w:t>
      </w:r>
    </w:p>
    <w:p w14:paraId="13F1677B" w14:textId="26E6808B" w:rsidR="00654A1C" w:rsidRPr="00457D3D" w:rsidRDefault="00F67E05" w:rsidP="00F67E05">
      <w:pPr>
        <w:pStyle w:val="ListParagraph"/>
        <w:tabs>
          <w:tab w:val="left" w:pos="2127"/>
          <w:tab w:val="left" w:pos="2977"/>
          <w:tab w:val="left" w:pos="3119"/>
          <w:tab w:val="left" w:pos="3402"/>
          <w:tab w:val="left" w:pos="3686"/>
        </w:tabs>
        <w:ind w:left="450"/>
        <w:jc w:val="center"/>
        <w:rPr>
          <w:rFonts w:ascii="Times New Roman" w:hAnsi="Times New Roman"/>
          <w:b/>
          <w:sz w:val="28"/>
          <w:szCs w:val="28"/>
        </w:rPr>
      </w:pPr>
      <w:r w:rsidRPr="00F67E05">
        <w:rPr>
          <w:rFonts w:ascii="Times New Roman" w:hAnsi="Times New Roman"/>
          <w:b/>
          <w:sz w:val="28"/>
          <w:szCs w:val="28"/>
        </w:rPr>
        <w:t>V</w:t>
      </w:r>
      <w:r w:rsidR="00E74670">
        <w:rPr>
          <w:rFonts w:ascii="Times New Roman" w:hAnsi="Times New Roman"/>
          <w:b/>
          <w:sz w:val="28"/>
          <w:szCs w:val="28"/>
        </w:rPr>
        <w:t>.</w:t>
      </w:r>
      <w:r w:rsidRPr="00F67E05">
        <w:rPr>
          <w:rFonts w:ascii="Times New Roman" w:hAnsi="Times New Roman"/>
          <w:b/>
          <w:sz w:val="28"/>
          <w:szCs w:val="28"/>
        </w:rPr>
        <w:t xml:space="preserve"> </w:t>
      </w:r>
      <w:r w:rsidR="00B54EB7">
        <w:rPr>
          <w:rFonts w:ascii="Times New Roman" w:hAnsi="Times New Roman"/>
          <w:b/>
          <w:sz w:val="28"/>
          <w:szCs w:val="28"/>
        </w:rPr>
        <w:t>Fiskālo risku iekļaušana fiskālo risku deklarācijā</w:t>
      </w:r>
    </w:p>
    <w:p w14:paraId="2F1B8D50" w14:textId="77777777" w:rsidR="0000264B" w:rsidRPr="0000264B" w:rsidRDefault="0000264B" w:rsidP="0000264B">
      <w:pPr>
        <w:ind w:left="284"/>
        <w:rPr>
          <w:rFonts w:ascii="Times New Roman" w:hAnsi="Times New Roman"/>
          <w:sz w:val="28"/>
          <w:szCs w:val="28"/>
        </w:rPr>
      </w:pPr>
      <w:r w:rsidRPr="0000264B">
        <w:rPr>
          <w:rFonts w:ascii="Times New Roman" w:hAnsi="Times New Roman"/>
          <w:sz w:val="28"/>
          <w:szCs w:val="28"/>
        </w:rPr>
        <w:t xml:space="preserve"> </w:t>
      </w:r>
    </w:p>
    <w:p w14:paraId="4F08EF4F" w14:textId="77777777" w:rsidR="00654A1C" w:rsidRDefault="00654A1C" w:rsidP="00BD60EC">
      <w:pPr>
        <w:pStyle w:val="ListParagraph"/>
        <w:numPr>
          <w:ilvl w:val="0"/>
          <w:numId w:val="37"/>
        </w:numPr>
        <w:tabs>
          <w:tab w:val="left" w:pos="1134"/>
        </w:tabs>
        <w:ind w:left="0" w:firstLine="720"/>
        <w:rPr>
          <w:rFonts w:ascii="Times New Roman" w:hAnsi="Times New Roman"/>
          <w:sz w:val="28"/>
          <w:szCs w:val="28"/>
        </w:rPr>
      </w:pPr>
      <w:r>
        <w:rPr>
          <w:rFonts w:ascii="Times New Roman" w:hAnsi="Times New Roman"/>
          <w:sz w:val="28"/>
          <w:szCs w:val="28"/>
        </w:rPr>
        <w:t xml:space="preserve">Fiskālo risku reģistrā iekļautajiem fiskālajiem riskiem, kuriem fiskālā ietekme </w:t>
      </w:r>
      <w:r w:rsidR="0027071E">
        <w:rPr>
          <w:rFonts w:ascii="Times New Roman" w:hAnsi="Times New Roman"/>
          <w:sz w:val="28"/>
          <w:szCs w:val="28"/>
        </w:rPr>
        <w:t xml:space="preserve">uz vispārējās valdības budžeta bilanci </w:t>
      </w:r>
      <w:r>
        <w:rPr>
          <w:rFonts w:ascii="Times New Roman" w:hAnsi="Times New Roman"/>
          <w:sz w:val="28"/>
          <w:szCs w:val="28"/>
        </w:rPr>
        <w:t>ir novērtēta kvalitatīvi, bet nav novērtēta kvantitatīvi, Finanšu ministrija</w:t>
      </w:r>
      <w:r w:rsidR="00CB66F3">
        <w:rPr>
          <w:rFonts w:ascii="Times New Roman" w:hAnsi="Times New Roman"/>
          <w:sz w:val="28"/>
          <w:szCs w:val="28"/>
        </w:rPr>
        <w:t>i</w:t>
      </w:r>
      <w:r>
        <w:rPr>
          <w:rFonts w:ascii="Times New Roman" w:hAnsi="Times New Roman"/>
          <w:sz w:val="28"/>
          <w:szCs w:val="28"/>
        </w:rPr>
        <w:t xml:space="preserve"> </w:t>
      </w:r>
      <w:r w:rsidR="005F7884">
        <w:rPr>
          <w:rFonts w:ascii="Times New Roman" w:hAnsi="Times New Roman"/>
          <w:sz w:val="28"/>
          <w:szCs w:val="28"/>
        </w:rPr>
        <w:t>ir tiesības</w:t>
      </w:r>
      <w:r>
        <w:rPr>
          <w:rFonts w:ascii="Times New Roman" w:hAnsi="Times New Roman"/>
          <w:sz w:val="28"/>
          <w:szCs w:val="28"/>
        </w:rPr>
        <w:t>:</w:t>
      </w:r>
    </w:p>
    <w:p w14:paraId="5C9309FB" w14:textId="70728271" w:rsidR="009B4147" w:rsidRDefault="00F666CA" w:rsidP="009B4147">
      <w:pPr>
        <w:pStyle w:val="ListParagraph"/>
        <w:numPr>
          <w:ilvl w:val="1"/>
          <w:numId w:val="38"/>
        </w:numPr>
        <w:tabs>
          <w:tab w:val="left" w:pos="0"/>
          <w:tab w:val="left" w:pos="1418"/>
        </w:tabs>
        <w:rPr>
          <w:rFonts w:ascii="Times New Roman" w:hAnsi="Times New Roman"/>
          <w:sz w:val="28"/>
          <w:szCs w:val="28"/>
        </w:rPr>
      </w:pPr>
      <w:r>
        <w:rPr>
          <w:rFonts w:ascii="Times New Roman" w:hAnsi="Times New Roman"/>
          <w:sz w:val="28"/>
          <w:szCs w:val="28"/>
        </w:rPr>
        <w:t>f</w:t>
      </w:r>
      <w:r w:rsidR="00654A1C">
        <w:rPr>
          <w:rFonts w:ascii="Times New Roman" w:hAnsi="Times New Roman"/>
          <w:sz w:val="28"/>
          <w:szCs w:val="28"/>
        </w:rPr>
        <w:t>iskālo risku deklarācijā uzrādīt kā nekvantificējamu fiskālo risku;</w:t>
      </w:r>
    </w:p>
    <w:p w14:paraId="1362A5CF" w14:textId="740324C1" w:rsidR="00654A1C" w:rsidRPr="009B4147" w:rsidRDefault="00F666CA" w:rsidP="00910B98">
      <w:pPr>
        <w:pStyle w:val="ListParagraph"/>
        <w:numPr>
          <w:ilvl w:val="1"/>
          <w:numId w:val="38"/>
        </w:numPr>
        <w:tabs>
          <w:tab w:val="left" w:pos="0"/>
          <w:tab w:val="left" w:pos="1418"/>
        </w:tabs>
        <w:ind w:left="0" w:firstLine="709"/>
        <w:rPr>
          <w:rFonts w:ascii="Times New Roman" w:hAnsi="Times New Roman"/>
          <w:sz w:val="28"/>
          <w:szCs w:val="28"/>
        </w:rPr>
      </w:pPr>
      <w:r>
        <w:rPr>
          <w:rFonts w:ascii="Times New Roman" w:hAnsi="Times New Roman"/>
          <w:sz w:val="28"/>
          <w:szCs w:val="28"/>
        </w:rPr>
        <w:t>t</w:t>
      </w:r>
      <w:r w:rsidR="00B54EB7" w:rsidRPr="009B4147">
        <w:rPr>
          <w:rFonts w:ascii="Times New Roman" w:hAnsi="Times New Roman"/>
          <w:sz w:val="28"/>
          <w:szCs w:val="28"/>
        </w:rPr>
        <w:t xml:space="preserve">uvināti </w:t>
      </w:r>
      <w:r w:rsidR="00D20BAE" w:rsidRPr="009B4147">
        <w:rPr>
          <w:rFonts w:ascii="Times New Roman" w:hAnsi="Times New Roman"/>
          <w:sz w:val="28"/>
          <w:szCs w:val="28"/>
        </w:rPr>
        <w:t>novērtēt</w:t>
      </w:r>
      <w:r w:rsidR="00654A1C" w:rsidRPr="009B4147">
        <w:rPr>
          <w:rFonts w:ascii="Times New Roman" w:hAnsi="Times New Roman"/>
          <w:sz w:val="28"/>
          <w:szCs w:val="28"/>
        </w:rPr>
        <w:t xml:space="preserve"> </w:t>
      </w:r>
      <w:r w:rsidR="00B54EB7" w:rsidRPr="009B4147">
        <w:rPr>
          <w:rFonts w:ascii="Times New Roman" w:hAnsi="Times New Roman"/>
          <w:sz w:val="28"/>
          <w:szCs w:val="28"/>
        </w:rPr>
        <w:t>fiskālo ietekmi</w:t>
      </w:r>
      <w:r w:rsidR="0027071E" w:rsidRPr="009B4147">
        <w:rPr>
          <w:rFonts w:ascii="Times New Roman" w:hAnsi="Times New Roman"/>
          <w:sz w:val="28"/>
          <w:szCs w:val="28"/>
        </w:rPr>
        <w:t xml:space="preserve"> uz vispārējās valdības bilanci</w:t>
      </w:r>
      <w:r w:rsidR="00B54EB7" w:rsidRPr="009B4147">
        <w:rPr>
          <w:rFonts w:ascii="Times New Roman" w:hAnsi="Times New Roman"/>
          <w:sz w:val="28"/>
          <w:szCs w:val="28"/>
        </w:rPr>
        <w:t xml:space="preserve"> un</w:t>
      </w:r>
      <w:r w:rsidR="00654A1C" w:rsidRPr="009B4147">
        <w:rPr>
          <w:rFonts w:ascii="Times New Roman" w:hAnsi="Times New Roman"/>
          <w:sz w:val="28"/>
          <w:szCs w:val="28"/>
        </w:rPr>
        <w:t xml:space="preserve">  fiskālo risku deklarācijā</w:t>
      </w:r>
      <w:r w:rsidR="00B54EB7" w:rsidRPr="009B4147">
        <w:rPr>
          <w:rFonts w:ascii="Times New Roman" w:hAnsi="Times New Roman"/>
          <w:sz w:val="28"/>
          <w:szCs w:val="28"/>
        </w:rPr>
        <w:t xml:space="preserve"> šo </w:t>
      </w:r>
      <w:r w:rsidR="006F31CC" w:rsidRPr="009B4147">
        <w:rPr>
          <w:rFonts w:ascii="Times New Roman" w:hAnsi="Times New Roman"/>
          <w:sz w:val="28"/>
          <w:szCs w:val="28"/>
        </w:rPr>
        <w:t xml:space="preserve">fiskālo </w:t>
      </w:r>
      <w:r w:rsidR="00B54EB7" w:rsidRPr="009B4147">
        <w:rPr>
          <w:rFonts w:ascii="Times New Roman" w:hAnsi="Times New Roman"/>
          <w:sz w:val="28"/>
          <w:szCs w:val="28"/>
        </w:rPr>
        <w:t>risku</w:t>
      </w:r>
      <w:r w:rsidR="00654A1C" w:rsidRPr="009B4147">
        <w:rPr>
          <w:rFonts w:ascii="Times New Roman" w:hAnsi="Times New Roman"/>
          <w:sz w:val="28"/>
          <w:szCs w:val="28"/>
        </w:rPr>
        <w:t xml:space="preserve"> uzrādīt kā kvantificējamu fiskālo risku.</w:t>
      </w:r>
    </w:p>
    <w:p w14:paraId="4A7FBAE8" w14:textId="77777777" w:rsidR="003522EC" w:rsidRPr="008F021E" w:rsidRDefault="00654A1C" w:rsidP="00BD60EC">
      <w:pPr>
        <w:pStyle w:val="ListParagraph"/>
        <w:numPr>
          <w:ilvl w:val="0"/>
          <w:numId w:val="37"/>
        </w:numPr>
        <w:tabs>
          <w:tab w:val="left" w:pos="1134"/>
        </w:tabs>
        <w:ind w:left="0" w:firstLine="720"/>
        <w:rPr>
          <w:rFonts w:ascii="Times New Roman" w:hAnsi="Times New Roman"/>
          <w:sz w:val="28"/>
          <w:szCs w:val="28"/>
        </w:rPr>
      </w:pPr>
      <w:r>
        <w:rPr>
          <w:rFonts w:ascii="Times New Roman" w:hAnsi="Times New Roman"/>
          <w:sz w:val="28"/>
          <w:szCs w:val="28"/>
        </w:rPr>
        <w:t>Fiskālo risku reģistrā iekļautos fiskālos riskus, kuriem fiskālā ietekme</w:t>
      </w:r>
      <w:r w:rsidR="0027071E" w:rsidRPr="0027071E">
        <w:rPr>
          <w:rFonts w:ascii="Times New Roman" w:hAnsi="Times New Roman"/>
          <w:sz w:val="28"/>
          <w:szCs w:val="28"/>
        </w:rPr>
        <w:t xml:space="preserve"> </w:t>
      </w:r>
      <w:r w:rsidR="0027071E">
        <w:rPr>
          <w:rFonts w:ascii="Times New Roman" w:hAnsi="Times New Roman"/>
          <w:sz w:val="28"/>
          <w:szCs w:val="28"/>
        </w:rPr>
        <w:t>uz vispārējās valdības budžeta bilanci</w:t>
      </w:r>
      <w:r>
        <w:rPr>
          <w:rFonts w:ascii="Times New Roman" w:hAnsi="Times New Roman"/>
          <w:sz w:val="28"/>
          <w:szCs w:val="28"/>
        </w:rPr>
        <w:t xml:space="preserve"> ir novērtēta kvantitatīvi, Finanšu ministrija var, sniedzot attiecīgu pamatojumu, fiskālo risku deklarācijā uzrādīt kā nekvantificējamus fiskālos riskus.</w:t>
      </w:r>
    </w:p>
    <w:p w14:paraId="213245C7" w14:textId="77777777" w:rsidR="005A02D6" w:rsidRDefault="005A02D6" w:rsidP="00B40B01">
      <w:pPr>
        <w:rPr>
          <w:rFonts w:ascii="Times New Roman" w:hAnsi="Times New Roman"/>
          <w:sz w:val="28"/>
          <w:szCs w:val="28"/>
        </w:rPr>
      </w:pPr>
    </w:p>
    <w:p w14:paraId="20ABA190" w14:textId="77777777" w:rsidR="00B40B01" w:rsidRPr="00B54EB7" w:rsidRDefault="00B40B01" w:rsidP="00B54EB7">
      <w:pPr>
        <w:ind w:left="284"/>
        <w:rPr>
          <w:rFonts w:ascii="Times New Roman" w:hAnsi="Times New Roman"/>
          <w:sz w:val="28"/>
          <w:szCs w:val="28"/>
        </w:rPr>
      </w:pPr>
    </w:p>
    <w:p w14:paraId="7361C29D" w14:textId="73DE124F" w:rsidR="00B54EB7" w:rsidRPr="00F67E05" w:rsidRDefault="00F67E05" w:rsidP="00F67E05">
      <w:pPr>
        <w:tabs>
          <w:tab w:val="left" w:pos="2127"/>
          <w:tab w:val="left" w:pos="2977"/>
          <w:tab w:val="left" w:pos="3119"/>
          <w:tab w:val="left" w:pos="3402"/>
          <w:tab w:val="left" w:pos="3686"/>
        </w:tabs>
        <w:jc w:val="center"/>
        <w:rPr>
          <w:rFonts w:ascii="Times New Roman" w:hAnsi="Times New Roman"/>
          <w:b/>
          <w:sz w:val="28"/>
          <w:szCs w:val="28"/>
        </w:rPr>
      </w:pPr>
      <w:r>
        <w:rPr>
          <w:rFonts w:ascii="Times New Roman" w:hAnsi="Times New Roman"/>
          <w:b/>
          <w:sz w:val="28"/>
          <w:szCs w:val="28"/>
        </w:rPr>
        <w:t>VI</w:t>
      </w:r>
      <w:r w:rsidR="00E74670">
        <w:rPr>
          <w:rFonts w:ascii="Times New Roman" w:hAnsi="Times New Roman"/>
          <w:b/>
          <w:sz w:val="28"/>
          <w:szCs w:val="28"/>
        </w:rPr>
        <w:t>.</w:t>
      </w:r>
      <w:r>
        <w:rPr>
          <w:rFonts w:ascii="Times New Roman" w:hAnsi="Times New Roman"/>
          <w:b/>
          <w:sz w:val="28"/>
          <w:szCs w:val="28"/>
        </w:rPr>
        <w:t xml:space="preserve"> </w:t>
      </w:r>
      <w:r w:rsidR="00B54EB7" w:rsidRPr="00F67E05">
        <w:rPr>
          <w:rFonts w:ascii="Times New Roman" w:hAnsi="Times New Roman"/>
          <w:b/>
          <w:sz w:val="28"/>
          <w:szCs w:val="28"/>
        </w:rPr>
        <w:t>Fiskālā nodrošinājuma rezerves apjoma noteikšanas metodoloģija</w:t>
      </w:r>
    </w:p>
    <w:p w14:paraId="0873EECF" w14:textId="77777777" w:rsidR="00654A1C" w:rsidRPr="00B54EB7" w:rsidRDefault="00654A1C" w:rsidP="00B54EB7">
      <w:pPr>
        <w:ind w:left="284"/>
        <w:rPr>
          <w:rFonts w:ascii="Times New Roman" w:hAnsi="Times New Roman"/>
          <w:sz w:val="28"/>
          <w:szCs w:val="28"/>
        </w:rPr>
      </w:pPr>
    </w:p>
    <w:p w14:paraId="629D32B8" w14:textId="09CDA109" w:rsidR="00D40B02" w:rsidRDefault="00D40B02" w:rsidP="00BD60EC">
      <w:pPr>
        <w:pStyle w:val="ListParagraph"/>
        <w:numPr>
          <w:ilvl w:val="0"/>
          <w:numId w:val="37"/>
        </w:numPr>
        <w:tabs>
          <w:tab w:val="left" w:pos="1134"/>
        </w:tabs>
        <w:ind w:left="0" w:firstLine="720"/>
        <w:rPr>
          <w:rFonts w:ascii="Times New Roman" w:hAnsi="Times New Roman"/>
          <w:sz w:val="28"/>
          <w:szCs w:val="28"/>
        </w:rPr>
      </w:pPr>
      <w:r>
        <w:rPr>
          <w:rFonts w:ascii="Times New Roman" w:hAnsi="Times New Roman"/>
          <w:sz w:val="28"/>
          <w:szCs w:val="28"/>
        </w:rPr>
        <w:t xml:space="preserve"> </w:t>
      </w:r>
      <w:r w:rsidR="00B76164">
        <w:rPr>
          <w:rFonts w:ascii="Times New Roman" w:hAnsi="Times New Roman"/>
          <w:sz w:val="28"/>
          <w:szCs w:val="28"/>
        </w:rPr>
        <w:t>Finanšu ministrija</w:t>
      </w:r>
      <w:r w:rsidR="00F666CA">
        <w:rPr>
          <w:rFonts w:ascii="Times New Roman" w:hAnsi="Times New Roman"/>
          <w:sz w:val="28"/>
          <w:szCs w:val="28"/>
        </w:rPr>
        <w:t>,</w:t>
      </w:r>
      <w:r w:rsidR="00B76164">
        <w:rPr>
          <w:rFonts w:ascii="Times New Roman" w:hAnsi="Times New Roman"/>
          <w:sz w:val="28"/>
          <w:szCs w:val="28"/>
        </w:rPr>
        <w:t xml:space="preserve"> a</w:t>
      </w:r>
      <w:r>
        <w:rPr>
          <w:rFonts w:ascii="Times New Roman" w:hAnsi="Times New Roman"/>
          <w:sz w:val="28"/>
          <w:szCs w:val="28"/>
        </w:rPr>
        <w:t>prēķinot fiskālā nodrošinājuma rezervi, ņem vērā</w:t>
      </w:r>
      <w:r w:rsidR="00CD7DF1">
        <w:rPr>
          <w:rFonts w:ascii="Times New Roman" w:hAnsi="Times New Roman"/>
          <w:sz w:val="28"/>
          <w:szCs w:val="28"/>
        </w:rPr>
        <w:t xml:space="preserve"> tikai f</w:t>
      </w:r>
      <w:r w:rsidRPr="00D40B02">
        <w:rPr>
          <w:rFonts w:ascii="Times New Roman" w:hAnsi="Times New Roman"/>
          <w:sz w:val="28"/>
          <w:szCs w:val="28"/>
        </w:rPr>
        <w:t>iskālo risku deklarācijā iekļautos</w:t>
      </w:r>
      <w:r w:rsidR="003E04C7">
        <w:rPr>
          <w:rFonts w:ascii="Times New Roman" w:hAnsi="Times New Roman"/>
          <w:sz w:val="28"/>
          <w:szCs w:val="28"/>
        </w:rPr>
        <w:t xml:space="preserve"> </w:t>
      </w:r>
      <w:r w:rsidR="00CD7DF1">
        <w:rPr>
          <w:rFonts w:ascii="Times New Roman" w:hAnsi="Times New Roman"/>
          <w:sz w:val="28"/>
          <w:szCs w:val="28"/>
        </w:rPr>
        <w:t>kvantificējamos fiskālos riskus.</w:t>
      </w:r>
    </w:p>
    <w:p w14:paraId="43AFAD89" w14:textId="77777777" w:rsidR="00B54EB7" w:rsidRDefault="00654A1C" w:rsidP="00BD60EC">
      <w:pPr>
        <w:pStyle w:val="ListParagraph"/>
        <w:numPr>
          <w:ilvl w:val="0"/>
          <w:numId w:val="37"/>
        </w:numPr>
        <w:tabs>
          <w:tab w:val="left" w:pos="1134"/>
        </w:tabs>
        <w:ind w:left="0" w:firstLine="720"/>
        <w:rPr>
          <w:rFonts w:ascii="Times New Roman" w:hAnsi="Times New Roman"/>
          <w:sz w:val="28"/>
          <w:szCs w:val="28"/>
        </w:rPr>
      </w:pPr>
      <w:r>
        <w:rPr>
          <w:rFonts w:ascii="Times New Roman" w:hAnsi="Times New Roman"/>
          <w:sz w:val="28"/>
          <w:szCs w:val="28"/>
        </w:rPr>
        <w:t xml:space="preserve">Fiskālā nodrošinājuma rezerves apjomu aprēķina summējot visu </w:t>
      </w:r>
      <w:r w:rsidR="00D40B02">
        <w:rPr>
          <w:rFonts w:ascii="Times New Roman" w:hAnsi="Times New Roman"/>
          <w:sz w:val="28"/>
          <w:szCs w:val="28"/>
        </w:rPr>
        <w:t>kvantificējamo</w:t>
      </w:r>
      <w:r>
        <w:rPr>
          <w:rFonts w:ascii="Times New Roman" w:hAnsi="Times New Roman"/>
          <w:sz w:val="28"/>
          <w:szCs w:val="28"/>
        </w:rPr>
        <w:t xml:space="preserve"> fiskālo risku</w:t>
      </w:r>
      <w:r w:rsidR="00D40B02">
        <w:rPr>
          <w:rFonts w:ascii="Times New Roman" w:hAnsi="Times New Roman"/>
          <w:sz w:val="28"/>
          <w:szCs w:val="28"/>
        </w:rPr>
        <w:t>, kuriem iestāšanās varbūtība novērtēta ar 2,</w:t>
      </w:r>
      <w:r>
        <w:rPr>
          <w:rFonts w:ascii="Times New Roman" w:hAnsi="Times New Roman"/>
          <w:sz w:val="28"/>
          <w:szCs w:val="28"/>
        </w:rPr>
        <w:t xml:space="preserve"> fiskālo ietekmi procentos no IKP ar koeficientu 0,</w:t>
      </w:r>
      <w:r w:rsidR="0027071E">
        <w:rPr>
          <w:rFonts w:ascii="Times New Roman" w:hAnsi="Times New Roman"/>
          <w:sz w:val="28"/>
          <w:szCs w:val="28"/>
        </w:rPr>
        <w:t>1</w:t>
      </w:r>
      <w:r w:rsidR="0027663E">
        <w:rPr>
          <w:rFonts w:ascii="Times New Roman" w:hAnsi="Times New Roman"/>
          <w:sz w:val="28"/>
          <w:szCs w:val="28"/>
        </w:rPr>
        <w:t>,</w:t>
      </w:r>
      <w:r w:rsidR="00AF6D54">
        <w:rPr>
          <w:rFonts w:ascii="Times New Roman" w:hAnsi="Times New Roman"/>
          <w:sz w:val="28"/>
          <w:szCs w:val="28"/>
        </w:rPr>
        <w:t xml:space="preserve"> </w:t>
      </w:r>
      <w:r w:rsidR="00C833C9" w:rsidRPr="00C833C9">
        <w:rPr>
          <w:rFonts w:ascii="Times New Roman" w:hAnsi="Times New Roman"/>
          <w:sz w:val="28"/>
          <w:szCs w:val="28"/>
        </w:rPr>
        <w:t xml:space="preserve">visu kvantificējamo fiskālo risku, kuriem iestāšanās varbūtība novērtēta ar </w:t>
      </w:r>
      <w:r w:rsidR="00C833C9">
        <w:rPr>
          <w:rFonts w:ascii="Times New Roman" w:hAnsi="Times New Roman"/>
          <w:sz w:val="28"/>
          <w:szCs w:val="28"/>
        </w:rPr>
        <w:t>3</w:t>
      </w:r>
      <w:r w:rsidR="00C833C9" w:rsidRPr="00C833C9">
        <w:rPr>
          <w:rFonts w:ascii="Times New Roman" w:hAnsi="Times New Roman"/>
          <w:sz w:val="28"/>
          <w:szCs w:val="28"/>
        </w:rPr>
        <w:t>, fiskālo ietekmi procentos no IKP ar koeficientu 0,</w:t>
      </w:r>
      <w:r w:rsidR="0027071E">
        <w:rPr>
          <w:rFonts w:ascii="Times New Roman" w:hAnsi="Times New Roman"/>
          <w:sz w:val="28"/>
          <w:szCs w:val="28"/>
        </w:rPr>
        <w:t xml:space="preserve">3 </w:t>
      </w:r>
      <w:r w:rsidR="0027663E">
        <w:rPr>
          <w:rFonts w:ascii="Times New Roman" w:hAnsi="Times New Roman"/>
          <w:sz w:val="28"/>
          <w:szCs w:val="28"/>
        </w:rPr>
        <w:t xml:space="preserve">un </w:t>
      </w:r>
      <w:r w:rsidR="0027663E" w:rsidRPr="0027663E">
        <w:rPr>
          <w:rFonts w:ascii="Times New Roman" w:hAnsi="Times New Roman"/>
          <w:sz w:val="28"/>
          <w:szCs w:val="28"/>
        </w:rPr>
        <w:t xml:space="preserve">visu kvantificējamo fiskālo risku, kuriem iestāšanās varbūtība novērtēta ar </w:t>
      </w:r>
      <w:r w:rsidR="0027663E">
        <w:rPr>
          <w:rFonts w:ascii="Times New Roman" w:hAnsi="Times New Roman"/>
          <w:sz w:val="28"/>
          <w:szCs w:val="28"/>
        </w:rPr>
        <w:t>4</w:t>
      </w:r>
      <w:r w:rsidR="0027663E" w:rsidRPr="0027663E">
        <w:rPr>
          <w:rFonts w:ascii="Times New Roman" w:hAnsi="Times New Roman"/>
          <w:sz w:val="28"/>
          <w:szCs w:val="28"/>
        </w:rPr>
        <w:t>, fiskālo ietekmi procentos no IKP ar koeficientu 0,</w:t>
      </w:r>
      <w:r w:rsidR="0027071E">
        <w:rPr>
          <w:rFonts w:ascii="Times New Roman" w:hAnsi="Times New Roman"/>
          <w:sz w:val="28"/>
          <w:szCs w:val="28"/>
        </w:rPr>
        <w:t>6</w:t>
      </w:r>
      <w:r w:rsidR="00B54EB7">
        <w:rPr>
          <w:rFonts w:ascii="Times New Roman" w:hAnsi="Times New Roman"/>
          <w:sz w:val="28"/>
          <w:szCs w:val="28"/>
        </w:rPr>
        <w:t>:</w:t>
      </w:r>
    </w:p>
    <w:p w14:paraId="45A141CD" w14:textId="77777777" w:rsidR="00B54EB7" w:rsidRPr="00B54EB7" w:rsidRDefault="00B54EB7" w:rsidP="00B54EB7">
      <w:pPr>
        <w:ind w:left="284"/>
        <w:rPr>
          <w:rFonts w:ascii="Times New Roman" w:hAnsi="Times New Roman"/>
          <w:sz w:val="28"/>
          <w:szCs w:val="28"/>
        </w:rPr>
      </w:pPr>
    </w:p>
    <w:p w14:paraId="566637ED" w14:textId="77777777" w:rsidR="0027663E" w:rsidRPr="00CD7DF1" w:rsidRDefault="00D20BAE" w:rsidP="00B54EB7">
      <w:pPr>
        <w:ind w:left="284"/>
        <w:jc w:val="center"/>
        <w:rPr>
          <w:rFonts w:ascii="Times New Roman" w:hAnsi="Times New Roman"/>
          <w:sz w:val="24"/>
          <w:szCs w:val="24"/>
        </w:rPr>
      </w:pPr>
      <m:oMath>
        <m:r>
          <w:rPr>
            <w:rFonts w:ascii="Cambria Math" w:hAnsi="Cambria Math"/>
          </w:rPr>
          <m:t>Fiskālā nodrošinājuma rezerve=</m:t>
        </m:r>
        <m:sSub>
          <m:sSubPr>
            <m:ctrlPr>
              <w:rPr>
                <w:rFonts w:ascii="Cambria Math" w:hAnsi="Cambria Math"/>
                <w:i/>
                <w:sz w:val="24"/>
                <w:szCs w:val="24"/>
              </w:rPr>
            </m:ctrlPr>
          </m:sSubPr>
          <m:e>
            <m:r>
              <w:rPr>
                <w:rFonts w:ascii="Cambria Math" w:hAnsi="Cambria Math"/>
              </w:rPr>
              <m:t>k</m:t>
            </m:r>
          </m:e>
          <m:sub>
            <m:r>
              <w:rPr>
                <w:rFonts w:ascii="Cambria Math" w:hAnsi="Cambria Math"/>
              </w:rPr>
              <m:t>2</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riski ar varbūtību 2</m:t>
            </m:r>
          </m:sub>
          <m:sup/>
          <m:e>
            <m:r>
              <w:rPr>
                <w:rFonts w:ascii="Cambria Math" w:hAnsi="Cambria Math"/>
              </w:rPr>
              <m:t xml:space="preserve">fiskālā ietekme </m:t>
            </m:r>
          </m:e>
        </m:nary>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3</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riski ar varbūtību 3</m:t>
            </m:r>
          </m:sub>
          <m:sup/>
          <m:e>
            <m:r>
              <w:rPr>
                <w:rFonts w:ascii="Cambria Math" w:hAnsi="Cambria Math"/>
              </w:rPr>
              <m:t>fiskālā ietekme</m:t>
            </m:r>
            <m:sSub>
              <m:sSubPr>
                <m:ctrlPr>
                  <w:rPr>
                    <w:rFonts w:ascii="Cambria Math" w:hAnsi="Cambria Math"/>
                    <w:i/>
                  </w:rPr>
                </m:ctrlPr>
              </m:sSubPr>
              <m:e>
                <m:r>
                  <w:rPr>
                    <w:rFonts w:ascii="Cambria Math" w:hAnsi="Cambria Math"/>
                  </w:rPr>
                  <m:t>+k</m:t>
                </m:r>
              </m:e>
              <m:sub>
                <m:r>
                  <w:rPr>
                    <w:rFonts w:ascii="Cambria Math" w:hAnsi="Cambria Math"/>
                  </w:rPr>
                  <m:t>4</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riski ar varbūtību 4</m:t>
                </m:r>
              </m:sub>
              <m:sup/>
              <m:e>
                <m:r>
                  <w:rPr>
                    <w:rFonts w:ascii="Cambria Math" w:hAnsi="Cambria Math"/>
                  </w:rPr>
                  <m:t>fiskālā ietekme</m:t>
                </m:r>
              </m:e>
            </m:nary>
          </m:e>
        </m:nary>
      </m:oMath>
      <w:r w:rsidRPr="00CD7DF1">
        <w:rPr>
          <w:rFonts w:ascii="Times New Roman" w:hAnsi="Times New Roman"/>
        </w:rPr>
        <w:t>,</w:t>
      </w:r>
      <w:r w:rsidRPr="00CD7DF1">
        <w:rPr>
          <w:rFonts w:ascii="Times New Roman" w:hAnsi="Times New Roman"/>
          <w:sz w:val="24"/>
          <w:szCs w:val="24"/>
        </w:rPr>
        <w:t xml:space="preserve"> </w:t>
      </w:r>
    </w:p>
    <w:p w14:paraId="2A7C72DD" w14:textId="77777777" w:rsidR="0027663E" w:rsidRPr="0027663E" w:rsidRDefault="0027663E" w:rsidP="0027663E">
      <w:pPr>
        <w:ind w:left="284"/>
        <w:jc w:val="left"/>
        <w:rPr>
          <w:rFonts w:ascii="Times New Roman" w:hAnsi="Times New Roman"/>
        </w:rPr>
      </w:pPr>
    </w:p>
    <w:p w14:paraId="034F541E" w14:textId="77777777" w:rsidR="00D20BAE" w:rsidRPr="00CD7DF1" w:rsidRDefault="00CD7DF1" w:rsidP="00CD7DF1">
      <w:pPr>
        <w:jc w:val="left"/>
        <w:rPr>
          <w:rFonts w:ascii="Times New Roman" w:hAnsi="Times New Roman"/>
          <w:sz w:val="28"/>
          <w:szCs w:val="24"/>
        </w:rPr>
      </w:pPr>
      <w:r>
        <w:rPr>
          <w:rFonts w:ascii="Times New Roman" w:hAnsi="Times New Roman"/>
          <w:sz w:val="28"/>
          <w:szCs w:val="24"/>
        </w:rPr>
        <w:t>k</w:t>
      </w:r>
      <w:r w:rsidR="00D20BAE" w:rsidRPr="00CD7DF1">
        <w:rPr>
          <w:rFonts w:ascii="Times New Roman" w:hAnsi="Times New Roman"/>
          <w:sz w:val="28"/>
          <w:szCs w:val="24"/>
        </w:rPr>
        <w:t>ur</w:t>
      </w:r>
      <w:r>
        <w:rPr>
          <w:rFonts w:ascii="Times New Roman" w:hAnsi="Times New Roman"/>
          <w:sz w:val="28"/>
          <w:szCs w:val="24"/>
        </w:rPr>
        <w:t xml:space="preserve"> </w:t>
      </w:r>
      <m:oMath>
        <m:sSub>
          <m:sSubPr>
            <m:ctrlPr>
              <w:rPr>
                <w:rFonts w:ascii="Cambria Math" w:hAnsi="Cambria Math"/>
                <w:i/>
                <w:sz w:val="28"/>
                <w:szCs w:val="24"/>
              </w:rPr>
            </m:ctrlPr>
          </m:sSubPr>
          <m:e>
            <m:r>
              <w:rPr>
                <w:rFonts w:ascii="Cambria Math" w:hAnsi="Cambria Math"/>
                <w:sz w:val="28"/>
                <w:szCs w:val="24"/>
              </w:rPr>
              <m:t>k</m:t>
            </m:r>
          </m:e>
          <m:sub>
            <m:r>
              <w:rPr>
                <w:rFonts w:ascii="Cambria Math" w:hAnsi="Cambria Math"/>
                <w:sz w:val="28"/>
                <w:szCs w:val="24"/>
              </w:rPr>
              <m:t>2</m:t>
            </m:r>
          </m:sub>
        </m:sSub>
      </m:oMath>
      <w:r w:rsidR="00D20BAE" w:rsidRPr="00CD7DF1">
        <w:rPr>
          <w:rFonts w:ascii="Times New Roman" w:hAnsi="Times New Roman"/>
          <w:sz w:val="28"/>
          <w:szCs w:val="24"/>
        </w:rPr>
        <w:t xml:space="preserve"> ir </w:t>
      </w:r>
      <w:r w:rsidR="00C833C9" w:rsidRPr="00CD7DF1">
        <w:rPr>
          <w:rFonts w:ascii="Times New Roman" w:hAnsi="Times New Roman"/>
          <w:sz w:val="28"/>
          <w:szCs w:val="24"/>
        </w:rPr>
        <w:t>0,</w:t>
      </w:r>
      <w:r w:rsidR="0027071E">
        <w:rPr>
          <w:rFonts w:ascii="Times New Roman" w:hAnsi="Times New Roman"/>
          <w:sz w:val="28"/>
          <w:szCs w:val="24"/>
        </w:rPr>
        <w:t>1</w:t>
      </w:r>
      <w:r w:rsidR="0027663E" w:rsidRPr="00CD7DF1">
        <w:rPr>
          <w:rFonts w:ascii="Times New Roman" w:hAnsi="Times New Roman"/>
          <w:sz w:val="28"/>
          <w:szCs w:val="24"/>
        </w:rPr>
        <w:t>;</w:t>
      </w:r>
      <w:r w:rsidR="00D20BAE" w:rsidRPr="00CD7DF1">
        <w:rPr>
          <w:rFonts w:ascii="Times New Roman" w:hAnsi="Times New Roman"/>
          <w:sz w:val="28"/>
          <w:szCs w:val="24"/>
        </w:rPr>
        <w:t xml:space="preserve"> </w:t>
      </w:r>
      <w:r w:rsidR="00AF6D54" w:rsidRPr="00CD7DF1">
        <w:rPr>
          <w:rFonts w:ascii="Times New Roman" w:hAnsi="Times New Roman"/>
          <w:sz w:val="28"/>
          <w:szCs w:val="24"/>
        </w:rPr>
        <w:t xml:space="preserve"> </w:t>
      </w:r>
      <m:oMath>
        <m:sSub>
          <m:sSubPr>
            <m:ctrlPr>
              <w:rPr>
                <w:rFonts w:ascii="Cambria Math" w:hAnsi="Cambria Math"/>
                <w:i/>
                <w:sz w:val="28"/>
                <w:szCs w:val="24"/>
              </w:rPr>
            </m:ctrlPr>
          </m:sSubPr>
          <m:e>
            <m:r>
              <w:rPr>
                <w:rFonts w:ascii="Cambria Math" w:hAnsi="Cambria Math"/>
                <w:sz w:val="28"/>
                <w:szCs w:val="24"/>
              </w:rPr>
              <m:t>k</m:t>
            </m:r>
          </m:e>
          <m:sub>
            <m:r>
              <w:rPr>
                <w:rFonts w:ascii="Cambria Math" w:hAnsi="Cambria Math"/>
                <w:sz w:val="28"/>
                <w:szCs w:val="24"/>
              </w:rPr>
              <m:t>3</m:t>
            </m:r>
          </m:sub>
        </m:sSub>
      </m:oMath>
      <w:r w:rsidR="00C833C9" w:rsidRPr="00CD7DF1">
        <w:rPr>
          <w:rFonts w:ascii="Times New Roman" w:hAnsi="Times New Roman"/>
          <w:sz w:val="28"/>
          <w:szCs w:val="24"/>
        </w:rPr>
        <w:t xml:space="preserve"> ir 0,</w:t>
      </w:r>
      <w:r w:rsidR="0027071E">
        <w:rPr>
          <w:rFonts w:ascii="Times New Roman" w:hAnsi="Times New Roman"/>
          <w:sz w:val="28"/>
          <w:szCs w:val="24"/>
        </w:rPr>
        <w:t>3</w:t>
      </w:r>
      <w:r w:rsidR="0027071E" w:rsidRPr="00CD7DF1">
        <w:rPr>
          <w:rFonts w:ascii="Times New Roman" w:hAnsi="Times New Roman"/>
          <w:sz w:val="28"/>
          <w:szCs w:val="24"/>
        </w:rPr>
        <w:t xml:space="preserve"> </w:t>
      </w:r>
      <w:r w:rsidR="0027663E" w:rsidRPr="00CD7DF1">
        <w:rPr>
          <w:rFonts w:ascii="Times New Roman" w:hAnsi="Times New Roman"/>
          <w:sz w:val="28"/>
          <w:szCs w:val="24"/>
        </w:rPr>
        <w:t xml:space="preserve">un </w:t>
      </w:r>
      <m:oMath>
        <m:sSub>
          <m:sSubPr>
            <m:ctrlPr>
              <w:rPr>
                <w:rFonts w:ascii="Cambria Math" w:hAnsi="Cambria Math"/>
                <w:i/>
                <w:sz w:val="28"/>
                <w:szCs w:val="24"/>
              </w:rPr>
            </m:ctrlPr>
          </m:sSubPr>
          <m:e>
            <m:r>
              <w:rPr>
                <w:rFonts w:ascii="Cambria Math" w:hAnsi="Cambria Math"/>
                <w:sz w:val="28"/>
                <w:szCs w:val="24"/>
              </w:rPr>
              <m:t>k</m:t>
            </m:r>
          </m:e>
          <m:sub>
            <m:r>
              <w:rPr>
                <w:rFonts w:ascii="Cambria Math" w:hAnsi="Cambria Math"/>
                <w:sz w:val="28"/>
                <w:szCs w:val="24"/>
              </w:rPr>
              <m:t>4</m:t>
            </m:r>
          </m:sub>
        </m:sSub>
      </m:oMath>
      <w:r w:rsidR="0027663E" w:rsidRPr="00CD7DF1">
        <w:rPr>
          <w:rFonts w:ascii="Times New Roman" w:hAnsi="Times New Roman"/>
          <w:sz w:val="28"/>
          <w:szCs w:val="24"/>
        </w:rPr>
        <w:t xml:space="preserve"> ir 0,</w:t>
      </w:r>
      <w:r w:rsidR="0027071E">
        <w:rPr>
          <w:rFonts w:ascii="Times New Roman" w:hAnsi="Times New Roman"/>
          <w:sz w:val="28"/>
          <w:szCs w:val="24"/>
        </w:rPr>
        <w:t>6</w:t>
      </w:r>
      <w:r w:rsidR="0027663E" w:rsidRPr="00CD7DF1">
        <w:rPr>
          <w:rFonts w:ascii="Times New Roman" w:hAnsi="Times New Roman"/>
          <w:sz w:val="28"/>
          <w:szCs w:val="24"/>
        </w:rPr>
        <w:t>.</w:t>
      </w:r>
    </w:p>
    <w:p w14:paraId="155AAF7C" w14:textId="77777777" w:rsidR="00B54EB7" w:rsidRPr="00B54EB7" w:rsidRDefault="00B54EB7" w:rsidP="00B54EB7">
      <w:pPr>
        <w:ind w:left="284"/>
        <w:jc w:val="center"/>
        <w:rPr>
          <w:rFonts w:ascii="Times New Roman" w:hAnsi="Times New Roman"/>
          <w:sz w:val="24"/>
          <w:szCs w:val="24"/>
        </w:rPr>
      </w:pPr>
    </w:p>
    <w:p w14:paraId="530ADE72" w14:textId="77777777" w:rsidR="00AF6D54" w:rsidRDefault="00AF6D54" w:rsidP="00BD60EC">
      <w:pPr>
        <w:pStyle w:val="ListParagraph"/>
        <w:numPr>
          <w:ilvl w:val="0"/>
          <w:numId w:val="37"/>
        </w:numPr>
        <w:tabs>
          <w:tab w:val="left" w:pos="1134"/>
        </w:tabs>
        <w:ind w:left="0" w:firstLine="720"/>
        <w:rPr>
          <w:rFonts w:ascii="Times New Roman" w:hAnsi="Times New Roman"/>
          <w:sz w:val="28"/>
          <w:szCs w:val="28"/>
        </w:rPr>
      </w:pPr>
      <w:r>
        <w:rPr>
          <w:rFonts w:ascii="Times New Roman" w:hAnsi="Times New Roman"/>
          <w:sz w:val="28"/>
          <w:szCs w:val="28"/>
        </w:rPr>
        <w:t>K</w:t>
      </w:r>
      <w:r w:rsidRPr="00C833C9">
        <w:rPr>
          <w:rFonts w:ascii="Times New Roman" w:hAnsi="Times New Roman"/>
          <w:sz w:val="28"/>
          <w:szCs w:val="28"/>
        </w:rPr>
        <w:t>vantificējamo</w:t>
      </w:r>
      <w:r>
        <w:rPr>
          <w:rFonts w:ascii="Times New Roman" w:hAnsi="Times New Roman"/>
          <w:sz w:val="28"/>
          <w:szCs w:val="28"/>
        </w:rPr>
        <w:t>s</w:t>
      </w:r>
      <w:r w:rsidRPr="00C833C9">
        <w:rPr>
          <w:rFonts w:ascii="Times New Roman" w:hAnsi="Times New Roman"/>
          <w:sz w:val="28"/>
          <w:szCs w:val="28"/>
        </w:rPr>
        <w:t xml:space="preserve"> fiskālo</w:t>
      </w:r>
      <w:r>
        <w:rPr>
          <w:rFonts w:ascii="Times New Roman" w:hAnsi="Times New Roman"/>
          <w:sz w:val="28"/>
          <w:szCs w:val="28"/>
        </w:rPr>
        <w:t>s</w:t>
      </w:r>
      <w:r w:rsidRPr="00C833C9">
        <w:rPr>
          <w:rFonts w:ascii="Times New Roman" w:hAnsi="Times New Roman"/>
          <w:sz w:val="28"/>
          <w:szCs w:val="28"/>
        </w:rPr>
        <w:t xml:space="preserve"> risku</w:t>
      </w:r>
      <w:r>
        <w:rPr>
          <w:rFonts w:ascii="Times New Roman" w:hAnsi="Times New Roman"/>
          <w:sz w:val="28"/>
          <w:szCs w:val="28"/>
        </w:rPr>
        <w:t>s</w:t>
      </w:r>
      <w:r w:rsidRPr="00C833C9">
        <w:rPr>
          <w:rFonts w:ascii="Times New Roman" w:hAnsi="Times New Roman"/>
          <w:sz w:val="28"/>
          <w:szCs w:val="28"/>
        </w:rPr>
        <w:t xml:space="preserve">, kuriem iestāšanās varbūtība novērtēta ar </w:t>
      </w:r>
      <w:r>
        <w:rPr>
          <w:rFonts w:ascii="Times New Roman" w:hAnsi="Times New Roman"/>
          <w:sz w:val="28"/>
          <w:szCs w:val="28"/>
        </w:rPr>
        <w:t>5</w:t>
      </w:r>
      <w:r w:rsidR="00027327">
        <w:rPr>
          <w:rFonts w:ascii="Times New Roman" w:hAnsi="Times New Roman"/>
          <w:sz w:val="28"/>
          <w:szCs w:val="28"/>
        </w:rPr>
        <w:t>,</w:t>
      </w:r>
      <w:r>
        <w:rPr>
          <w:rFonts w:ascii="Times New Roman" w:hAnsi="Times New Roman"/>
          <w:sz w:val="28"/>
          <w:szCs w:val="28"/>
        </w:rPr>
        <w:t xml:space="preserve"> iekļauj vispārējās valdības </w:t>
      </w:r>
      <w:r w:rsidR="005F7884">
        <w:rPr>
          <w:rFonts w:ascii="Times New Roman" w:hAnsi="Times New Roman"/>
          <w:sz w:val="28"/>
          <w:szCs w:val="28"/>
        </w:rPr>
        <w:t xml:space="preserve">budžeta </w:t>
      </w:r>
      <w:r>
        <w:rPr>
          <w:rFonts w:ascii="Times New Roman" w:hAnsi="Times New Roman"/>
          <w:sz w:val="28"/>
          <w:szCs w:val="28"/>
        </w:rPr>
        <w:t>bilances prognozēs kā plānojamus (paredzamus) notikumus.</w:t>
      </w:r>
    </w:p>
    <w:p w14:paraId="6304A74F" w14:textId="77777777" w:rsidR="00654A1C" w:rsidRDefault="00654A1C" w:rsidP="00BD60EC">
      <w:pPr>
        <w:pStyle w:val="ListParagraph"/>
        <w:numPr>
          <w:ilvl w:val="0"/>
          <w:numId w:val="37"/>
        </w:numPr>
        <w:tabs>
          <w:tab w:val="left" w:pos="1134"/>
        </w:tabs>
        <w:ind w:left="0" w:firstLine="720"/>
        <w:rPr>
          <w:rFonts w:ascii="Times New Roman" w:hAnsi="Times New Roman"/>
          <w:sz w:val="28"/>
          <w:szCs w:val="28"/>
        </w:rPr>
      </w:pPr>
      <w:r>
        <w:rPr>
          <w:rFonts w:ascii="Times New Roman" w:hAnsi="Times New Roman"/>
          <w:sz w:val="28"/>
          <w:szCs w:val="28"/>
        </w:rPr>
        <w:t>Finanšu ministrija atsevišķiem fiskālajiem riskiem var mainīt koeficienta lielumu, sniedzot attiecīgu pamatojumu fiskālo risku deklarācijā.</w:t>
      </w:r>
    </w:p>
    <w:p w14:paraId="4493711E" w14:textId="77777777" w:rsidR="00E652FC" w:rsidRDefault="00E652FC" w:rsidP="00E652FC">
      <w:pPr>
        <w:rPr>
          <w:rFonts w:ascii="Times New Roman" w:hAnsi="Times New Roman"/>
          <w:sz w:val="28"/>
          <w:szCs w:val="26"/>
        </w:rPr>
      </w:pPr>
    </w:p>
    <w:p w14:paraId="6767698F" w14:textId="77777777" w:rsidR="00BF5EA8" w:rsidRDefault="00BF5EA8" w:rsidP="00E652FC">
      <w:pPr>
        <w:rPr>
          <w:rFonts w:ascii="Times New Roman" w:hAnsi="Times New Roman"/>
          <w:sz w:val="28"/>
          <w:szCs w:val="26"/>
        </w:rPr>
      </w:pPr>
    </w:p>
    <w:p w14:paraId="05496EBE" w14:textId="29715B49" w:rsidR="00E652FC" w:rsidRPr="00BF5EA8" w:rsidRDefault="00F67E05" w:rsidP="00F67E05">
      <w:pPr>
        <w:pStyle w:val="ListParagraph"/>
        <w:ind w:left="450"/>
        <w:jc w:val="center"/>
        <w:rPr>
          <w:rFonts w:ascii="Times New Roman" w:hAnsi="Times New Roman"/>
          <w:b/>
          <w:sz w:val="28"/>
          <w:szCs w:val="26"/>
        </w:rPr>
      </w:pPr>
      <w:r>
        <w:rPr>
          <w:rFonts w:ascii="Times New Roman" w:hAnsi="Times New Roman"/>
          <w:b/>
          <w:sz w:val="28"/>
          <w:szCs w:val="28"/>
        </w:rPr>
        <w:t>VII</w:t>
      </w:r>
      <w:r w:rsidR="00E74670">
        <w:rPr>
          <w:rFonts w:ascii="Times New Roman" w:hAnsi="Times New Roman"/>
          <w:b/>
          <w:sz w:val="28"/>
          <w:szCs w:val="28"/>
        </w:rPr>
        <w:t>.</w:t>
      </w:r>
      <w:r>
        <w:rPr>
          <w:rFonts w:ascii="Times New Roman" w:hAnsi="Times New Roman"/>
          <w:b/>
          <w:sz w:val="28"/>
          <w:szCs w:val="28"/>
        </w:rPr>
        <w:t xml:space="preserve"> </w:t>
      </w:r>
      <w:r w:rsidR="008C6D33" w:rsidRPr="00BF5EA8">
        <w:rPr>
          <w:rFonts w:ascii="Times New Roman" w:hAnsi="Times New Roman"/>
          <w:b/>
          <w:sz w:val="28"/>
          <w:szCs w:val="26"/>
        </w:rPr>
        <w:t>Noslēguma jautājumi</w:t>
      </w:r>
    </w:p>
    <w:p w14:paraId="6D2A0FB1" w14:textId="77777777" w:rsidR="008C6D33" w:rsidRPr="008C6D33" w:rsidRDefault="008C6D33" w:rsidP="008C6D33">
      <w:pPr>
        <w:jc w:val="center"/>
        <w:rPr>
          <w:rFonts w:ascii="Times New Roman" w:hAnsi="Times New Roman"/>
          <w:b/>
          <w:sz w:val="28"/>
          <w:szCs w:val="26"/>
        </w:rPr>
      </w:pPr>
    </w:p>
    <w:p w14:paraId="01A8DAA3" w14:textId="70683D6C" w:rsidR="008F021E" w:rsidRDefault="008C6D33" w:rsidP="00BD60EC">
      <w:pPr>
        <w:pStyle w:val="ListParagraph"/>
        <w:numPr>
          <w:ilvl w:val="0"/>
          <w:numId w:val="37"/>
        </w:numPr>
        <w:tabs>
          <w:tab w:val="left" w:pos="1134"/>
        </w:tabs>
        <w:ind w:left="0" w:firstLine="720"/>
        <w:rPr>
          <w:rFonts w:ascii="Times New Roman" w:hAnsi="Times New Roman"/>
          <w:sz w:val="28"/>
          <w:szCs w:val="28"/>
        </w:rPr>
      </w:pPr>
      <w:r w:rsidRPr="00E233B5">
        <w:rPr>
          <w:rFonts w:ascii="Times New Roman" w:hAnsi="Times New Roman"/>
          <w:sz w:val="28"/>
          <w:szCs w:val="28"/>
        </w:rPr>
        <w:t xml:space="preserve">Finanšu ministrija </w:t>
      </w:r>
      <w:r w:rsidR="00D87E9A">
        <w:rPr>
          <w:rFonts w:ascii="Times New Roman" w:hAnsi="Times New Roman"/>
          <w:sz w:val="28"/>
          <w:szCs w:val="28"/>
        </w:rPr>
        <w:t>nedēļas</w:t>
      </w:r>
      <w:r w:rsidRPr="00E233B5">
        <w:rPr>
          <w:rFonts w:ascii="Times New Roman" w:hAnsi="Times New Roman"/>
          <w:sz w:val="28"/>
          <w:szCs w:val="28"/>
        </w:rPr>
        <w:t xml:space="preserve"> laikā </w:t>
      </w:r>
      <w:r w:rsidR="00F666CA">
        <w:rPr>
          <w:rFonts w:ascii="Times New Roman" w:hAnsi="Times New Roman"/>
          <w:sz w:val="28"/>
          <w:szCs w:val="28"/>
        </w:rPr>
        <w:t>no</w:t>
      </w:r>
      <w:r w:rsidRPr="00E233B5">
        <w:rPr>
          <w:rFonts w:ascii="Times New Roman" w:hAnsi="Times New Roman"/>
          <w:sz w:val="28"/>
          <w:szCs w:val="28"/>
        </w:rPr>
        <w:t xml:space="preserve"> šo noteikumu </w:t>
      </w:r>
      <w:r w:rsidR="00F666CA">
        <w:rPr>
          <w:rFonts w:ascii="Times New Roman" w:hAnsi="Times New Roman"/>
          <w:sz w:val="28"/>
          <w:szCs w:val="28"/>
        </w:rPr>
        <w:t xml:space="preserve">spēkā stāšanās, </w:t>
      </w:r>
      <w:r w:rsidR="00EB63E4" w:rsidRPr="00EB63E4">
        <w:rPr>
          <w:rFonts w:ascii="Times New Roman" w:hAnsi="Times New Roman"/>
          <w:sz w:val="28"/>
          <w:szCs w:val="28"/>
        </w:rPr>
        <w:t xml:space="preserve">aizpilda </w:t>
      </w:r>
      <w:r w:rsidR="00A51E3E">
        <w:rPr>
          <w:rFonts w:ascii="Times New Roman" w:hAnsi="Times New Roman"/>
          <w:sz w:val="28"/>
          <w:szCs w:val="28"/>
        </w:rPr>
        <w:t xml:space="preserve">šo </w:t>
      </w:r>
      <w:r w:rsidR="00EB63E4" w:rsidRPr="00EB63E4">
        <w:rPr>
          <w:rFonts w:ascii="Times New Roman" w:hAnsi="Times New Roman"/>
          <w:sz w:val="28"/>
          <w:szCs w:val="28"/>
        </w:rPr>
        <w:t>noteikumu 1.pielikum</w:t>
      </w:r>
      <w:r w:rsidR="00F666CA">
        <w:rPr>
          <w:rFonts w:ascii="Times New Roman" w:hAnsi="Times New Roman"/>
          <w:sz w:val="28"/>
          <w:szCs w:val="28"/>
        </w:rPr>
        <w:t>ā</w:t>
      </w:r>
      <w:r w:rsidR="00EB63E4" w:rsidRPr="00EB63E4">
        <w:rPr>
          <w:rFonts w:ascii="Times New Roman" w:hAnsi="Times New Roman"/>
          <w:sz w:val="28"/>
          <w:szCs w:val="28"/>
        </w:rPr>
        <w:t xml:space="preserve"> „Fiskālo risku reģistrs</w:t>
      </w:r>
      <w:r w:rsidR="00EB63E4">
        <w:rPr>
          <w:rFonts w:ascii="Times New Roman" w:hAnsi="Times New Roman"/>
          <w:sz w:val="28"/>
          <w:szCs w:val="28"/>
        </w:rPr>
        <w:t>”</w:t>
      </w:r>
      <w:r w:rsidR="00F666CA">
        <w:rPr>
          <w:rFonts w:ascii="Times New Roman" w:hAnsi="Times New Roman"/>
          <w:sz w:val="28"/>
          <w:szCs w:val="28"/>
        </w:rPr>
        <w:t xml:space="preserve"> paredzēto informāciju</w:t>
      </w:r>
      <w:r w:rsidR="00EB63E4">
        <w:rPr>
          <w:rFonts w:ascii="Times New Roman" w:hAnsi="Times New Roman"/>
          <w:sz w:val="28"/>
          <w:szCs w:val="28"/>
        </w:rPr>
        <w:t xml:space="preserve"> </w:t>
      </w:r>
      <w:r w:rsidRPr="00E233B5">
        <w:rPr>
          <w:rFonts w:ascii="Times New Roman" w:hAnsi="Times New Roman"/>
          <w:sz w:val="28"/>
          <w:szCs w:val="28"/>
        </w:rPr>
        <w:t xml:space="preserve">un </w:t>
      </w:r>
      <w:proofErr w:type="spellStart"/>
      <w:r w:rsidRPr="00E233B5">
        <w:rPr>
          <w:rFonts w:ascii="Times New Roman" w:hAnsi="Times New Roman"/>
          <w:sz w:val="28"/>
          <w:szCs w:val="28"/>
        </w:rPr>
        <w:t>nosūta</w:t>
      </w:r>
      <w:proofErr w:type="spellEnd"/>
      <w:r w:rsidRPr="00E233B5">
        <w:rPr>
          <w:rFonts w:ascii="Times New Roman" w:hAnsi="Times New Roman"/>
          <w:sz w:val="28"/>
          <w:szCs w:val="28"/>
        </w:rPr>
        <w:t xml:space="preserve"> to centrālām valsts iestādēm. Centrālās valsts iestādes </w:t>
      </w:r>
      <w:r w:rsidR="0031021E">
        <w:rPr>
          <w:rFonts w:ascii="Times New Roman" w:hAnsi="Times New Roman"/>
          <w:sz w:val="28"/>
          <w:szCs w:val="28"/>
        </w:rPr>
        <w:t>četru</w:t>
      </w:r>
      <w:r w:rsidR="0031021E" w:rsidRPr="00E233B5">
        <w:rPr>
          <w:rFonts w:ascii="Times New Roman" w:hAnsi="Times New Roman"/>
          <w:sz w:val="28"/>
          <w:szCs w:val="28"/>
        </w:rPr>
        <w:t xml:space="preserve"> </w:t>
      </w:r>
      <w:r w:rsidRPr="00E233B5">
        <w:rPr>
          <w:rFonts w:ascii="Times New Roman" w:hAnsi="Times New Roman"/>
          <w:sz w:val="28"/>
          <w:szCs w:val="28"/>
        </w:rPr>
        <w:t xml:space="preserve">nedēļu laikā izskata </w:t>
      </w:r>
      <w:r w:rsidR="00027327">
        <w:rPr>
          <w:rFonts w:ascii="Times New Roman" w:hAnsi="Times New Roman"/>
          <w:sz w:val="28"/>
          <w:szCs w:val="28"/>
        </w:rPr>
        <w:t xml:space="preserve">fiskālo risku </w:t>
      </w:r>
      <w:r w:rsidR="00EB63E4" w:rsidRPr="00E233B5">
        <w:rPr>
          <w:rFonts w:ascii="Times New Roman" w:hAnsi="Times New Roman"/>
          <w:sz w:val="28"/>
          <w:szCs w:val="28"/>
        </w:rPr>
        <w:t>reģistr</w:t>
      </w:r>
      <w:r w:rsidR="00EB63E4">
        <w:rPr>
          <w:rFonts w:ascii="Times New Roman" w:hAnsi="Times New Roman"/>
          <w:sz w:val="28"/>
          <w:szCs w:val="28"/>
        </w:rPr>
        <w:t>u</w:t>
      </w:r>
      <w:r w:rsidR="00EB63E4" w:rsidRPr="00E233B5">
        <w:rPr>
          <w:rFonts w:ascii="Times New Roman" w:hAnsi="Times New Roman"/>
          <w:sz w:val="28"/>
          <w:szCs w:val="28"/>
        </w:rPr>
        <w:t xml:space="preserve"> </w:t>
      </w:r>
      <w:r w:rsidRPr="00E233B5">
        <w:rPr>
          <w:rFonts w:ascii="Times New Roman" w:hAnsi="Times New Roman"/>
          <w:sz w:val="28"/>
          <w:szCs w:val="28"/>
        </w:rPr>
        <w:t xml:space="preserve">un saskaņo fiskālo risku reģistrā iekļauto informāciju par fiskālajiem riskiem, kas atrodas attiecīgās </w:t>
      </w:r>
      <w:r w:rsidR="00027327">
        <w:rPr>
          <w:rFonts w:ascii="Times New Roman" w:hAnsi="Times New Roman"/>
          <w:sz w:val="28"/>
          <w:szCs w:val="28"/>
        </w:rPr>
        <w:t>centrālās valsts iestādes</w:t>
      </w:r>
      <w:r w:rsidRPr="00E233B5">
        <w:rPr>
          <w:rFonts w:ascii="Times New Roman" w:hAnsi="Times New Roman"/>
          <w:sz w:val="28"/>
          <w:szCs w:val="28"/>
        </w:rPr>
        <w:t xml:space="preserve"> kompetencē un, ja nepieciešams, izsaka priekšlikumus jaunu fiskālo risku iekļaušanai </w:t>
      </w:r>
      <w:r w:rsidR="00027327">
        <w:rPr>
          <w:rFonts w:ascii="Times New Roman" w:hAnsi="Times New Roman"/>
          <w:sz w:val="28"/>
          <w:szCs w:val="28"/>
        </w:rPr>
        <w:t xml:space="preserve">fiskālo risku </w:t>
      </w:r>
      <w:r w:rsidRPr="00E233B5">
        <w:rPr>
          <w:rFonts w:ascii="Times New Roman" w:hAnsi="Times New Roman"/>
          <w:sz w:val="28"/>
          <w:szCs w:val="28"/>
        </w:rPr>
        <w:t xml:space="preserve">reģistrā un kompetences maiņu. </w:t>
      </w:r>
      <w:r w:rsidR="005F7884" w:rsidRPr="001C4163">
        <w:rPr>
          <w:rFonts w:ascii="Times New Roman" w:hAnsi="Times New Roman"/>
          <w:sz w:val="28"/>
          <w:szCs w:val="28"/>
        </w:rPr>
        <w:t xml:space="preserve">Ja Finanšu ministrijai un centrālai valsts iestādei ir atšķirīgi viedokļi, Finanšu ministrija </w:t>
      </w:r>
      <w:r w:rsidR="00F666CA">
        <w:rPr>
          <w:rFonts w:ascii="Times New Roman" w:hAnsi="Times New Roman"/>
          <w:sz w:val="28"/>
          <w:szCs w:val="28"/>
        </w:rPr>
        <w:t>rīkojas saskaņā ar šo noteikumu 16.punktu. J</w:t>
      </w:r>
      <w:r w:rsidR="003A738B">
        <w:rPr>
          <w:rFonts w:ascii="Times New Roman" w:hAnsi="Times New Roman"/>
          <w:sz w:val="28"/>
          <w:szCs w:val="28"/>
        </w:rPr>
        <w:t>a centrālās valsts iestādes ir izteikušas priekšlikumus un nepastāv viedokļu atšķirība</w:t>
      </w:r>
      <w:r w:rsidR="008E68A3">
        <w:rPr>
          <w:rFonts w:ascii="Times New Roman" w:hAnsi="Times New Roman"/>
          <w:sz w:val="28"/>
          <w:szCs w:val="28"/>
        </w:rPr>
        <w:t>s</w:t>
      </w:r>
      <w:r w:rsidR="003522EC">
        <w:rPr>
          <w:rFonts w:ascii="Times New Roman" w:hAnsi="Times New Roman"/>
          <w:sz w:val="28"/>
          <w:szCs w:val="28"/>
        </w:rPr>
        <w:t xml:space="preserve">, Finanšu ministrija </w:t>
      </w:r>
      <w:r w:rsidR="0031021E">
        <w:rPr>
          <w:rFonts w:ascii="Times New Roman" w:hAnsi="Times New Roman"/>
          <w:sz w:val="28"/>
          <w:szCs w:val="28"/>
        </w:rPr>
        <w:t>četru</w:t>
      </w:r>
      <w:r w:rsidR="003522EC">
        <w:rPr>
          <w:rFonts w:ascii="Times New Roman" w:hAnsi="Times New Roman"/>
          <w:sz w:val="28"/>
          <w:szCs w:val="28"/>
        </w:rPr>
        <w:t xml:space="preserve"> nedēļu laikā iestrādā centrālās valsts iestādes priekšlikumus un </w:t>
      </w:r>
      <w:proofErr w:type="spellStart"/>
      <w:r w:rsidR="003522EC">
        <w:rPr>
          <w:rFonts w:ascii="Times New Roman" w:hAnsi="Times New Roman"/>
          <w:sz w:val="28"/>
          <w:szCs w:val="28"/>
        </w:rPr>
        <w:t>nos</w:t>
      </w:r>
      <w:r w:rsidR="003A738B">
        <w:rPr>
          <w:rFonts w:ascii="Times New Roman" w:hAnsi="Times New Roman"/>
          <w:sz w:val="28"/>
          <w:szCs w:val="28"/>
        </w:rPr>
        <w:t>ūta</w:t>
      </w:r>
      <w:proofErr w:type="spellEnd"/>
      <w:r w:rsidR="003A738B">
        <w:rPr>
          <w:rFonts w:ascii="Times New Roman" w:hAnsi="Times New Roman"/>
          <w:sz w:val="28"/>
          <w:szCs w:val="28"/>
        </w:rPr>
        <w:t xml:space="preserve"> tām papildinātu fiskālo risku reģistru</w:t>
      </w:r>
      <w:r w:rsidR="003522EC">
        <w:rPr>
          <w:rFonts w:ascii="Times New Roman" w:hAnsi="Times New Roman"/>
          <w:sz w:val="28"/>
          <w:szCs w:val="28"/>
        </w:rPr>
        <w:t xml:space="preserve"> </w:t>
      </w:r>
      <w:r w:rsidR="003A738B">
        <w:rPr>
          <w:rFonts w:ascii="Times New Roman" w:hAnsi="Times New Roman"/>
          <w:sz w:val="28"/>
          <w:szCs w:val="28"/>
        </w:rPr>
        <w:t xml:space="preserve">divu nedēļu elektroniskai saskaņošanai. </w:t>
      </w:r>
    </w:p>
    <w:p w14:paraId="45D850E4" w14:textId="40CDC14E" w:rsidR="008F021E" w:rsidRDefault="007F49B1" w:rsidP="00BD60EC">
      <w:pPr>
        <w:pStyle w:val="ListParagraph"/>
        <w:numPr>
          <w:ilvl w:val="0"/>
          <w:numId w:val="37"/>
        </w:numPr>
        <w:tabs>
          <w:tab w:val="left" w:pos="1134"/>
        </w:tabs>
        <w:ind w:left="0" w:firstLine="720"/>
        <w:rPr>
          <w:rFonts w:ascii="Times New Roman" w:hAnsi="Times New Roman"/>
          <w:sz w:val="28"/>
          <w:szCs w:val="28"/>
        </w:rPr>
      </w:pPr>
      <w:r>
        <w:rPr>
          <w:rFonts w:ascii="Times New Roman" w:hAnsi="Times New Roman"/>
          <w:sz w:val="28"/>
          <w:szCs w:val="28"/>
        </w:rPr>
        <w:t>L</w:t>
      </w:r>
      <w:r w:rsidR="008E68A3" w:rsidRPr="008F021E">
        <w:rPr>
          <w:rFonts w:ascii="Times New Roman" w:hAnsi="Times New Roman"/>
          <w:sz w:val="28"/>
          <w:szCs w:val="28"/>
        </w:rPr>
        <w:t xml:space="preserve">īdz </w:t>
      </w:r>
      <w:r w:rsidRPr="008F021E">
        <w:rPr>
          <w:rFonts w:ascii="Times New Roman" w:hAnsi="Times New Roman"/>
          <w:sz w:val="28"/>
          <w:szCs w:val="28"/>
        </w:rPr>
        <w:t>2015.</w:t>
      </w:r>
      <w:r w:rsidR="001C4163">
        <w:rPr>
          <w:rFonts w:ascii="Times New Roman" w:hAnsi="Times New Roman"/>
          <w:sz w:val="28"/>
          <w:szCs w:val="28"/>
        </w:rPr>
        <w:t>g</w:t>
      </w:r>
      <w:r w:rsidRPr="008F021E">
        <w:rPr>
          <w:rFonts w:ascii="Times New Roman" w:hAnsi="Times New Roman"/>
          <w:sz w:val="28"/>
          <w:szCs w:val="28"/>
        </w:rPr>
        <w:t>ad</w:t>
      </w:r>
      <w:r>
        <w:rPr>
          <w:rFonts w:ascii="Times New Roman" w:hAnsi="Times New Roman"/>
          <w:sz w:val="28"/>
          <w:szCs w:val="28"/>
        </w:rPr>
        <w:t>a</w:t>
      </w:r>
      <w:r w:rsidRPr="008F021E">
        <w:rPr>
          <w:rFonts w:ascii="Times New Roman" w:hAnsi="Times New Roman"/>
          <w:sz w:val="28"/>
          <w:szCs w:val="28"/>
        </w:rPr>
        <w:t xml:space="preserve"> </w:t>
      </w:r>
      <w:r w:rsidR="008E68A3" w:rsidRPr="008F021E">
        <w:rPr>
          <w:rFonts w:ascii="Times New Roman" w:hAnsi="Times New Roman"/>
          <w:sz w:val="28"/>
          <w:szCs w:val="28"/>
        </w:rPr>
        <w:t>30.aprīlim c</w:t>
      </w:r>
      <w:r w:rsidR="00D87E9A" w:rsidRPr="008F021E">
        <w:rPr>
          <w:rFonts w:ascii="Times New Roman" w:hAnsi="Times New Roman"/>
          <w:sz w:val="28"/>
          <w:szCs w:val="28"/>
        </w:rPr>
        <w:t xml:space="preserve">entrālās valsts iestādes </w:t>
      </w:r>
      <w:r w:rsidR="008E68A3" w:rsidRPr="008F021E">
        <w:rPr>
          <w:rFonts w:ascii="Times New Roman" w:hAnsi="Times New Roman"/>
          <w:sz w:val="28"/>
          <w:szCs w:val="28"/>
        </w:rPr>
        <w:t xml:space="preserve">iesniedz Finanšu ministrijai </w:t>
      </w:r>
      <w:r w:rsidR="00D87E9A" w:rsidRPr="008F021E">
        <w:rPr>
          <w:rFonts w:ascii="Times New Roman" w:hAnsi="Times New Roman"/>
          <w:sz w:val="28"/>
          <w:szCs w:val="28"/>
        </w:rPr>
        <w:t>f</w:t>
      </w:r>
      <w:r w:rsidR="00B87CE4" w:rsidRPr="008F021E">
        <w:rPr>
          <w:rFonts w:ascii="Times New Roman" w:hAnsi="Times New Roman"/>
          <w:sz w:val="28"/>
          <w:szCs w:val="28"/>
        </w:rPr>
        <w:t>iskālo risku vadības ziņojumu</w:t>
      </w:r>
      <w:r w:rsidR="0031021E" w:rsidRPr="0031021E">
        <w:t xml:space="preserve"> </w:t>
      </w:r>
      <w:r w:rsidR="0031021E" w:rsidRPr="008F021E">
        <w:rPr>
          <w:rFonts w:ascii="Times New Roman" w:hAnsi="Times New Roman"/>
          <w:sz w:val="28"/>
          <w:szCs w:val="28"/>
        </w:rPr>
        <w:t>par tās kompetencē esošajiem fiskālajiem riskiem saskaņā ar šo noteikumu 2.pielikumu</w:t>
      </w:r>
      <w:r w:rsidR="001837B8" w:rsidRPr="008F021E">
        <w:rPr>
          <w:rFonts w:ascii="Times New Roman" w:hAnsi="Times New Roman"/>
          <w:sz w:val="28"/>
          <w:szCs w:val="28"/>
        </w:rPr>
        <w:t xml:space="preserve">. Finanšu ministrija </w:t>
      </w:r>
      <w:r w:rsidR="004264CB" w:rsidRPr="008F021E">
        <w:rPr>
          <w:rFonts w:ascii="Times New Roman" w:hAnsi="Times New Roman"/>
          <w:sz w:val="28"/>
          <w:szCs w:val="28"/>
        </w:rPr>
        <w:t>četru</w:t>
      </w:r>
      <w:r w:rsidR="001837B8" w:rsidRPr="008F021E">
        <w:rPr>
          <w:rFonts w:ascii="Times New Roman" w:hAnsi="Times New Roman"/>
          <w:sz w:val="28"/>
          <w:szCs w:val="28"/>
        </w:rPr>
        <w:t xml:space="preserve"> nedēļu laikā izskata ziņojumus, aktualizē fiskālo risku reģistru un </w:t>
      </w:r>
      <w:proofErr w:type="spellStart"/>
      <w:r w:rsidR="001837B8" w:rsidRPr="008F021E">
        <w:rPr>
          <w:rFonts w:ascii="Times New Roman" w:hAnsi="Times New Roman"/>
          <w:sz w:val="28"/>
          <w:szCs w:val="28"/>
        </w:rPr>
        <w:t>nosūta</w:t>
      </w:r>
      <w:proofErr w:type="spellEnd"/>
      <w:r w:rsidR="009E7466" w:rsidRPr="008F021E">
        <w:rPr>
          <w:rFonts w:ascii="Times New Roman" w:hAnsi="Times New Roman"/>
          <w:sz w:val="28"/>
          <w:szCs w:val="28"/>
        </w:rPr>
        <w:t xml:space="preserve"> to </w:t>
      </w:r>
      <w:r w:rsidR="00832F4F" w:rsidRPr="008F021E">
        <w:rPr>
          <w:rFonts w:ascii="Times New Roman" w:hAnsi="Times New Roman"/>
          <w:sz w:val="28"/>
          <w:szCs w:val="28"/>
        </w:rPr>
        <w:t xml:space="preserve">centrālām valsts iestādēm </w:t>
      </w:r>
      <w:r w:rsidR="00D87E9A" w:rsidRPr="008F021E">
        <w:rPr>
          <w:rFonts w:ascii="Times New Roman" w:hAnsi="Times New Roman"/>
          <w:sz w:val="28"/>
          <w:szCs w:val="28"/>
        </w:rPr>
        <w:t>divu nedēļu</w:t>
      </w:r>
      <w:r w:rsidR="00AA1C20" w:rsidRPr="008F021E">
        <w:rPr>
          <w:rFonts w:ascii="Times New Roman" w:hAnsi="Times New Roman"/>
          <w:sz w:val="28"/>
          <w:szCs w:val="28"/>
        </w:rPr>
        <w:t xml:space="preserve"> elektroniskai </w:t>
      </w:r>
      <w:r w:rsidR="001837B8" w:rsidRPr="008F021E">
        <w:rPr>
          <w:rFonts w:ascii="Times New Roman" w:hAnsi="Times New Roman"/>
          <w:sz w:val="28"/>
          <w:szCs w:val="28"/>
        </w:rPr>
        <w:t>saskaņošanai</w:t>
      </w:r>
      <w:r w:rsidR="00936671" w:rsidRPr="008F021E">
        <w:rPr>
          <w:rFonts w:ascii="Times New Roman" w:hAnsi="Times New Roman"/>
          <w:sz w:val="28"/>
          <w:szCs w:val="28"/>
        </w:rPr>
        <w:t xml:space="preserve">. </w:t>
      </w:r>
    </w:p>
    <w:p w14:paraId="16A42515" w14:textId="77777777" w:rsidR="0031021E" w:rsidRPr="008F021E" w:rsidRDefault="003A738B" w:rsidP="00BD60EC">
      <w:pPr>
        <w:pStyle w:val="ListParagraph"/>
        <w:numPr>
          <w:ilvl w:val="0"/>
          <w:numId w:val="37"/>
        </w:numPr>
        <w:tabs>
          <w:tab w:val="left" w:pos="1134"/>
        </w:tabs>
        <w:ind w:left="0" w:firstLine="720"/>
        <w:rPr>
          <w:rFonts w:ascii="Times New Roman" w:hAnsi="Times New Roman"/>
          <w:sz w:val="28"/>
          <w:szCs w:val="28"/>
        </w:rPr>
      </w:pPr>
      <w:r w:rsidRPr="008F021E">
        <w:rPr>
          <w:rFonts w:ascii="Times New Roman" w:hAnsi="Times New Roman"/>
          <w:sz w:val="28"/>
          <w:szCs w:val="28"/>
        </w:rPr>
        <w:t xml:space="preserve">Šo noteikumu </w:t>
      </w:r>
      <w:r w:rsidRPr="008F021E">
        <w:rPr>
          <w:rFonts w:ascii="Times New Roman" w:hAnsi="Times New Roman"/>
          <w:sz w:val="28"/>
          <w:szCs w:val="28"/>
        </w:rPr>
        <w:fldChar w:fldCharType="begin"/>
      </w:r>
      <w:r w:rsidRPr="008F021E">
        <w:rPr>
          <w:rFonts w:ascii="Times New Roman" w:hAnsi="Times New Roman"/>
          <w:sz w:val="28"/>
          <w:szCs w:val="28"/>
        </w:rPr>
        <w:instrText xml:space="preserve"> REF _Ref365982191 \r \h  \* MERGEFORMAT </w:instrText>
      </w:r>
      <w:r w:rsidRPr="008F021E">
        <w:rPr>
          <w:rFonts w:ascii="Times New Roman" w:hAnsi="Times New Roman"/>
          <w:sz w:val="28"/>
          <w:szCs w:val="28"/>
        </w:rPr>
      </w:r>
      <w:r w:rsidRPr="008F021E">
        <w:rPr>
          <w:rFonts w:ascii="Times New Roman" w:hAnsi="Times New Roman"/>
          <w:sz w:val="28"/>
          <w:szCs w:val="28"/>
        </w:rPr>
        <w:fldChar w:fldCharType="separate"/>
      </w:r>
      <w:r w:rsidR="00E469A8">
        <w:rPr>
          <w:rFonts w:ascii="Times New Roman" w:hAnsi="Times New Roman"/>
          <w:sz w:val="28"/>
          <w:szCs w:val="28"/>
        </w:rPr>
        <w:t>12</w:t>
      </w:r>
      <w:r w:rsidRPr="008F021E">
        <w:rPr>
          <w:rFonts w:ascii="Times New Roman" w:hAnsi="Times New Roman"/>
          <w:sz w:val="28"/>
          <w:szCs w:val="28"/>
        </w:rPr>
        <w:fldChar w:fldCharType="end"/>
      </w:r>
      <w:r w:rsidRPr="008F021E">
        <w:rPr>
          <w:rFonts w:ascii="Times New Roman" w:hAnsi="Times New Roman"/>
          <w:sz w:val="28"/>
          <w:szCs w:val="28"/>
        </w:rPr>
        <w:t xml:space="preserve">. </w:t>
      </w:r>
      <w:r w:rsidR="00B40B01">
        <w:rPr>
          <w:rFonts w:ascii="Times New Roman" w:hAnsi="Times New Roman"/>
          <w:sz w:val="28"/>
          <w:szCs w:val="28"/>
        </w:rPr>
        <w:t>un 1</w:t>
      </w:r>
      <w:r w:rsidR="00EA42DD" w:rsidRPr="008F021E">
        <w:rPr>
          <w:rFonts w:ascii="Times New Roman" w:hAnsi="Times New Roman"/>
          <w:sz w:val="28"/>
          <w:szCs w:val="28"/>
        </w:rPr>
        <w:t xml:space="preserve">3. </w:t>
      </w:r>
      <w:r w:rsidRPr="008F021E">
        <w:rPr>
          <w:rFonts w:ascii="Times New Roman" w:hAnsi="Times New Roman"/>
          <w:sz w:val="28"/>
          <w:szCs w:val="28"/>
        </w:rPr>
        <w:t>punkts stājas spēkā 2016.gada 1.janvārī</w:t>
      </w:r>
      <w:r w:rsidR="00227F90" w:rsidRPr="008F021E">
        <w:rPr>
          <w:rFonts w:ascii="Times New Roman" w:hAnsi="Times New Roman"/>
          <w:sz w:val="28"/>
          <w:szCs w:val="28"/>
        </w:rPr>
        <w:t xml:space="preserve">, ja </w:t>
      </w:r>
      <w:r w:rsidR="003033FB" w:rsidRPr="008F021E">
        <w:rPr>
          <w:rFonts w:ascii="Times New Roman" w:hAnsi="Times New Roman"/>
          <w:sz w:val="28"/>
          <w:szCs w:val="28"/>
        </w:rPr>
        <w:t xml:space="preserve">vien Likums par budžetu un finanšu vadību nenosaka citu </w:t>
      </w:r>
      <w:bookmarkStart w:id="11" w:name="bkm5"/>
      <w:r w:rsidR="00227F90" w:rsidRPr="008F021E">
        <w:rPr>
          <w:rFonts w:ascii="Times New Roman" w:hAnsi="Times New Roman"/>
          <w:sz w:val="28"/>
          <w:szCs w:val="28"/>
        </w:rPr>
        <w:t xml:space="preserve">vidēja termiņa budžeta ietvara likuma projekta iesniegšanas </w:t>
      </w:r>
      <w:r w:rsidR="003033FB" w:rsidRPr="008F021E">
        <w:rPr>
          <w:rFonts w:ascii="Times New Roman" w:hAnsi="Times New Roman"/>
          <w:sz w:val="28"/>
          <w:szCs w:val="28"/>
        </w:rPr>
        <w:t xml:space="preserve">termiņu </w:t>
      </w:r>
      <w:r w:rsidR="00227F90" w:rsidRPr="008F021E">
        <w:rPr>
          <w:rFonts w:ascii="Times New Roman" w:hAnsi="Times New Roman"/>
          <w:sz w:val="28"/>
          <w:szCs w:val="28"/>
        </w:rPr>
        <w:t>Saeimai</w:t>
      </w:r>
      <w:bookmarkEnd w:id="11"/>
      <w:r w:rsidR="003033FB" w:rsidRPr="008F021E">
        <w:rPr>
          <w:rFonts w:ascii="Times New Roman" w:hAnsi="Times New Roman"/>
          <w:sz w:val="28"/>
          <w:szCs w:val="28"/>
        </w:rPr>
        <w:t>, kas atšķiras no minētā likuma 16.</w:t>
      </w:r>
      <w:r w:rsidR="003033FB" w:rsidRPr="008F021E">
        <w:rPr>
          <w:rFonts w:ascii="Times New Roman" w:hAnsi="Times New Roman"/>
          <w:sz w:val="28"/>
          <w:szCs w:val="28"/>
          <w:vertAlign w:val="superscript"/>
        </w:rPr>
        <w:t>2</w:t>
      </w:r>
      <w:r w:rsidR="003033FB" w:rsidRPr="008F021E">
        <w:rPr>
          <w:rFonts w:ascii="Times New Roman" w:hAnsi="Times New Roman"/>
          <w:sz w:val="28"/>
          <w:szCs w:val="28"/>
        </w:rPr>
        <w:t> panta desmitajā daļā noteiktā termiņa.</w:t>
      </w:r>
      <w:r w:rsidR="0031021E" w:rsidRPr="0031021E">
        <w:t xml:space="preserve"> </w:t>
      </w:r>
      <w:r w:rsidR="00EA42DD" w:rsidRPr="008F021E">
        <w:rPr>
          <w:rFonts w:ascii="Times New Roman" w:hAnsi="Times New Roman"/>
          <w:sz w:val="28"/>
          <w:szCs w:val="28"/>
        </w:rPr>
        <w:t>Ja tiek noteikts cits vidēja termiņa budžeta ietvara likuma projekta iesniegšanas termiņš Saeimai, l</w:t>
      </w:r>
      <w:r w:rsidR="0031021E" w:rsidRPr="008F021E">
        <w:rPr>
          <w:rFonts w:ascii="Times New Roman" w:hAnsi="Times New Roman"/>
          <w:sz w:val="28"/>
          <w:szCs w:val="28"/>
        </w:rPr>
        <w:t xml:space="preserve">aika grafiks par </w:t>
      </w:r>
      <w:r w:rsidR="00EA42DD" w:rsidRPr="008F021E">
        <w:rPr>
          <w:rFonts w:ascii="Times New Roman" w:hAnsi="Times New Roman"/>
          <w:sz w:val="28"/>
          <w:szCs w:val="28"/>
        </w:rPr>
        <w:t>fiskālo risku vadības ziņojuma izstrādi</w:t>
      </w:r>
      <w:r w:rsidR="0031021E" w:rsidRPr="008F021E">
        <w:rPr>
          <w:rFonts w:ascii="Times New Roman" w:hAnsi="Times New Roman"/>
          <w:sz w:val="28"/>
          <w:szCs w:val="28"/>
        </w:rPr>
        <w:t xml:space="preserve"> tiek iekļauts vidēja termiņa budžeta ietvara likuma projekta un gadskārtējā valsts budžeta likuma projekta izstrādes un iesniegšanas grafika projektā saskaņā ar Likuma par budžetu un finanšu vadību 16.</w:t>
      </w:r>
      <w:r w:rsidR="0031021E" w:rsidRPr="008F021E">
        <w:rPr>
          <w:rFonts w:ascii="Times New Roman" w:hAnsi="Times New Roman"/>
          <w:sz w:val="28"/>
          <w:szCs w:val="28"/>
          <w:vertAlign w:val="superscript"/>
        </w:rPr>
        <w:t>1</w:t>
      </w:r>
      <w:r w:rsidR="0031021E" w:rsidRPr="008F021E">
        <w:rPr>
          <w:rFonts w:ascii="Times New Roman" w:hAnsi="Times New Roman"/>
          <w:sz w:val="28"/>
          <w:szCs w:val="28"/>
        </w:rPr>
        <w:t xml:space="preserve"> panta pirmo daļu.</w:t>
      </w:r>
    </w:p>
    <w:p w14:paraId="5A746867" w14:textId="77777777" w:rsidR="008C6D33" w:rsidRPr="009D3D9C" w:rsidRDefault="008C6D33" w:rsidP="009D3D9C">
      <w:pPr>
        <w:tabs>
          <w:tab w:val="left" w:pos="1134"/>
        </w:tabs>
        <w:rPr>
          <w:rFonts w:ascii="Times New Roman" w:hAnsi="Times New Roman"/>
          <w:sz w:val="28"/>
          <w:szCs w:val="26"/>
        </w:rPr>
      </w:pPr>
    </w:p>
    <w:p w14:paraId="3ED6209E" w14:textId="5110A687" w:rsidR="008C6D33" w:rsidRDefault="00F666CA" w:rsidP="00E652FC">
      <w:pPr>
        <w:rPr>
          <w:rFonts w:ascii="Times New Roman" w:hAnsi="Times New Roman"/>
          <w:sz w:val="28"/>
          <w:szCs w:val="26"/>
        </w:rPr>
      </w:pPr>
      <w:r>
        <w:rPr>
          <w:rFonts w:ascii="Times New Roman" w:hAnsi="Times New Roman"/>
          <w:sz w:val="28"/>
          <w:szCs w:val="26"/>
        </w:rPr>
        <w:t>Ministru prezidente</w:t>
      </w:r>
      <w:r>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r>
      <w:r w:rsidR="005E4566">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r>
      <w:proofErr w:type="spellStart"/>
      <w:r>
        <w:rPr>
          <w:rFonts w:ascii="Times New Roman" w:hAnsi="Times New Roman"/>
          <w:sz w:val="28"/>
          <w:szCs w:val="26"/>
        </w:rPr>
        <w:t>L.Straujuma</w:t>
      </w:r>
      <w:proofErr w:type="spellEnd"/>
    </w:p>
    <w:p w14:paraId="2D632064" w14:textId="77777777" w:rsidR="005E4566" w:rsidRPr="00AC5DB7" w:rsidRDefault="005E4566" w:rsidP="00E652FC">
      <w:pPr>
        <w:rPr>
          <w:rFonts w:ascii="Times New Roman" w:hAnsi="Times New Roman"/>
          <w:sz w:val="32"/>
          <w:szCs w:val="26"/>
        </w:rPr>
      </w:pPr>
    </w:p>
    <w:p w14:paraId="711AB3CC" w14:textId="77777777" w:rsidR="00AC5DB7" w:rsidRPr="00AC5DB7" w:rsidRDefault="00AC5DB7" w:rsidP="00AC5DB7">
      <w:pPr>
        <w:rPr>
          <w:rFonts w:ascii="Times New Roman" w:eastAsiaTheme="minorHAnsi" w:hAnsi="Times New Roman"/>
          <w:sz w:val="28"/>
          <w:szCs w:val="26"/>
        </w:rPr>
      </w:pPr>
      <w:r w:rsidRPr="00AC5DB7">
        <w:rPr>
          <w:rFonts w:ascii="Times New Roman" w:hAnsi="Times New Roman"/>
          <w:sz w:val="28"/>
          <w:szCs w:val="26"/>
        </w:rPr>
        <w:t xml:space="preserve">Finanšu ministra vietā – </w:t>
      </w:r>
    </w:p>
    <w:p w14:paraId="43595B75" w14:textId="5A118740" w:rsidR="00E652FC" w:rsidRPr="00AC5DB7" w:rsidRDefault="00AC5DB7" w:rsidP="00AC5DB7">
      <w:pPr>
        <w:rPr>
          <w:rFonts w:ascii="Times New Roman" w:hAnsi="Times New Roman"/>
        </w:rPr>
      </w:pPr>
      <w:r w:rsidRPr="00AC5DB7">
        <w:rPr>
          <w:rFonts w:ascii="Times New Roman" w:hAnsi="Times New Roman"/>
          <w:sz w:val="28"/>
          <w:szCs w:val="26"/>
        </w:rPr>
        <w:t>Zemkopības ministrs</w:t>
      </w:r>
      <w:r w:rsidRPr="00AC5DB7">
        <w:rPr>
          <w:rFonts w:ascii="Times New Roman" w:hAnsi="Times New Roman"/>
          <w:sz w:val="28"/>
          <w:szCs w:val="26"/>
        </w:rPr>
        <w:tab/>
      </w:r>
      <w:r w:rsidRPr="00AC5DB7">
        <w:rPr>
          <w:rFonts w:ascii="Times New Roman" w:hAnsi="Times New Roman"/>
          <w:sz w:val="28"/>
          <w:szCs w:val="26"/>
        </w:rPr>
        <w:tab/>
      </w:r>
      <w:r w:rsidRPr="00AC5DB7">
        <w:rPr>
          <w:rFonts w:ascii="Times New Roman" w:hAnsi="Times New Roman"/>
          <w:sz w:val="28"/>
          <w:szCs w:val="26"/>
        </w:rPr>
        <w:tab/>
      </w:r>
      <w:r w:rsidRPr="00AC5DB7">
        <w:rPr>
          <w:rFonts w:ascii="Times New Roman" w:hAnsi="Times New Roman"/>
          <w:sz w:val="28"/>
          <w:szCs w:val="26"/>
        </w:rPr>
        <w:tab/>
      </w:r>
      <w:r w:rsidRPr="00AC5DB7">
        <w:rPr>
          <w:rFonts w:ascii="Times New Roman" w:hAnsi="Times New Roman"/>
          <w:sz w:val="28"/>
          <w:szCs w:val="26"/>
        </w:rPr>
        <w:tab/>
      </w:r>
      <w:r w:rsidRPr="00AC5DB7">
        <w:rPr>
          <w:rFonts w:ascii="Times New Roman" w:hAnsi="Times New Roman"/>
          <w:sz w:val="28"/>
          <w:szCs w:val="26"/>
        </w:rPr>
        <w:tab/>
      </w:r>
      <w:r w:rsidRPr="00AC5DB7">
        <w:rPr>
          <w:rFonts w:ascii="Times New Roman" w:hAnsi="Times New Roman"/>
          <w:sz w:val="28"/>
          <w:szCs w:val="26"/>
        </w:rPr>
        <w:tab/>
      </w:r>
      <w:r w:rsidRPr="00AC5DB7">
        <w:rPr>
          <w:rFonts w:ascii="Times New Roman" w:hAnsi="Times New Roman"/>
          <w:sz w:val="28"/>
          <w:szCs w:val="26"/>
        </w:rPr>
        <w:tab/>
      </w:r>
      <w:proofErr w:type="spellStart"/>
      <w:r w:rsidRPr="00AC5DB7">
        <w:rPr>
          <w:rFonts w:ascii="Times New Roman" w:hAnsi="Times New Roman"/>
          <w:sz w:val="28"/>
          <w:szCs w:val="26"/>
        </w:rPr>
        <w:t>J.Dūklavs</w:t>
      </w:r>
      <w:proofErr w:type="spellEnd"/>
    </w:p>
    <w:p w14:paraId="6D7E7F15" w14:textId="77777777" w:rsidR="00AC5DB7" w:rsidRDefault="00AC5DB7" w:rsidP="00E652FC">
      <w:pPr>
        <w:rPr>
          <w:rFonts w:ascii="Times New Roman" w:hAnsi="Times New Roman"/>
          <w:sz w:val="20"/>
          <w:szCs w:val="20"/>
        </w:rPr>
      </w:pPr>
    </w:p>
    <w:p w14:paraId="28DE4ADB" w14:textId="77777777" w:rsidR="00AC5DB7" w:rsidRDefault="00AC5DB7" w:rsidP="00E652FC">
      <w:pPr>
        <w:rPr>
          <w:rFonts w:ascii="Times New Roman" w:hAnsi="Times New Roman"/>
          <w:sz w:val="20"/>
          <w:szCs w:val="20"/>
        </w:rPr>
      </w:pPr>
    </w:p>
    <w:p w14:paraId="452EFAE6" w14:textId="77777777" w:rsidR="005E4566" w:rsidRDefault="005E4566" w:rsidP="00E652FC">
      <w:pPr>
        <w:rPr>
          <w:rFonts w:ascii="Times New Roman" w:hAnsi="Times New Roman"/>
          <w:sz w:val="20"/>
          <w:szCs w:val="20"/>
        </w:rPr>
      </w:pPr>
      <w:r>
        <w:rPr>
          <w:rFonts w:ascii="Times New Roman" w:hAnsi="Times New Roman"/>
          <w:sz w:val="20"/>
          <w:szCs w:val="20"/>
        </w:rPr>
        <w:t>09.04.2014 15:38</w:t>
      </w:r>
    </w:p>
    <w:p w14:paraId="34F5FAED" w14:textId="297EE7E7" w:rsidR="007D22E3" w:rsidRDefault="009D3D9C" w:rsidP="00E652FC">
      <w:pPr>
        <w:rPr>
          <w:rFonts w:ascii="Times New Roman" w:hAnsi="Times New Roman"/>
          <w:sz w:val="20"/>
          <w:szCs w:val="20"/>
        </w:rPr>
      </w:pPr>
      <w:r>
        <w:rPr>
          <w:rFonts w:ascii="Times New Roman" w:hAnsi="Times New Roman"/>
          <w:sz w:val="20"/>
          <w:szCs w:val="20"/>
        </w:rPr>
        <w:t>19</w:t>
      </w:r>
      <w:r w:rsidR="005E4566">
        <w:rPr>
          <w:rFonts w:ascii="Times New Roman" w:hAnsi="Times New Roman"/>
          <w:sz w:val="20"/>
          <w:szCs w:val="20"/>
        </w:rPr>
        <w:t>8</w:t>
      </w:r>
      <w:r w:rsidR="00AC5DB7">
        <w:rPr>
          <w:rFonts w:ascii="Times New Roman" w:hAnsi="Times New Roman"/>
          <w:sz w:val="20"/>
          <w:szCs w:val="20"/>
        </w:rPr>
        <w:t>9</w:t>
      </w:r>
    </w:p>
    <w:p w14:paraId="5BA8375A" w14:textId="77777777" w:rsidR="00E652FC" w:rsidRPr="00357539" w:rsidRDefault="00E652FC" w:rsidP="00E652FC">
      <w:pPr>
        <w:rPr>
          <w:rFonts w:ascii="Times New Roman" w:hAnsi="Times New Roman"/>
          <w:sz w:val="20"/>
          <w:szCs w:val="20"/>
        </w:rPr>
      </w:pPr>
      <w:r w:rsidRPr="00357539">
        <w:rPr>
          <w:rFonts w:ascii="Times New Roman" w:hAnsi="Times New Roman"/>
          <w:sz w:val="20"/>
          <w:szCs w:val="20"/>
        </w:rPr>
        <w:t>G</w:t>
      </w:r>
      <w:r w:rsidR="007D22E3">
        <w:rPr>
          <w:rFonts w:ascii="Times New Roman" w:hAnsi="Times New Roman"/>
          <w:sz w:val="20"/>
          <w:szCs w:val="20"/>
        </w:rPr>
        <w:t>.</w:t>
      </w:r>
      <w:r w:rsidRPr="00357539">
        <w:rPr>
          <w:rFonts w:ascii="Times New Roman" w:hAnsi="Times New Roman"/>
          <w:sz w:val="20"/>
          <w:szCs w:val="20"/>
        </w:rPr>
        <w:t xml:space="preserve"> Rubīna</w:t>
      </w:r>
    </w:p>
    <w:p w14:paraId="5F606F0E" w14:textId="77777777" w:rsidR="00E652FC" w:rsidRPr="00357539" w:rsidRDefault="00E652FC" w:rsidP="00E652FC">
      <w:pPr>
        <w:rPr>
          <w:rFonts w:ascii="Times New Roman" w:hAnsi="Times New Roman"/>
          <w:sz w:val="20"/>
          <w:szCs w:val="20"/>
        </w:rPr>
      </w:pPr>
      <w:r w:rsidRPr="00357539">
        <w:rPr>
          <w:rFonts w:ascii="Times New Roman" w:hAnsi="Times New Roman"/>
          <w:sz w:val="20"/>
          <w:szCs w:val="20"/>
        </w:rPr>
        <w:t>tālrunis 67083911</w:t>
      </w:r>
    </w:p>
    <w:p w14:paraId="15E8C373" w14:textId="1D309239" w:rsidR="00453F27" w:rsidRDefault="00B2520A" w:rsidP="00453F27">
      <w:pPr>
        <w:rPr>
          <w:rFonts w:ascii="Times New Roman" w:hAnsi="Times New Roman"/>
          <w:sz w:val="20"/>
          <w:szCs w:val="20"/>
        </w:rPr>
      </w:pPr>
      <w:hyperlink r:id="rId11" w:history="1">
        <w:r w:rsidR="00E652FC" w:rsidRPr="00357539">
          <w:rPr>
            <w:rStyle w:val="Hyperlink"/>
            <w:rFonts w:ascii="Times New Roman" w:hAnsi="Times New Roman"/>
            <w:sz w:val="20"/>
            <w:szCs w:val="20"/>
          </w:rPr>
          <w:t>Gerda.Rubina@fm.gov.lv</w:t>
        </w:r>
      </w:hyperlink>
    </w:p>
    <w:sectPr w:rsidR="00453F27" w:rsidSect="00826F75">
      <w:headerReference w:type="default" r:id="rId12"/>
      <w:footerReference w:type="default" r:id="rId13"/>
      <w:headerReference w:type="first" r:id="rId14"/>
      <w:footerReference w:type="first" r:id="rId15"/>
      <w:pgSz w:w="11906" w:h="16838"/>
      <w:pgMar w:top="1134" w:right="567" w:bottom="1134" w:left="1701" w:header="709" w:footer="3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3C9C4" w14:textId="77777777" w:rsidR="00CD4F57" w:rsidRDefault="00CD4F57" w:rsidP="007B67E9">
      <w:r>
        <w:separator/>
      </w:r>
    </w:p>
  </w:endnote>
  <w:endnote w:type="continuationSeparator" w:id="0">
    <w:p w14:paraId="0E08E2B7" w14:textId="77777777" w:rsidR="00CD4F57" w:rsidRDefault="00CD4F57" w:rsidP="007B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7B511" w14:textId="5D4F94E9" w:rsidR="005818B6" w:rsidRPr="00AD112A" w:rsidRDefault="005818B6" w:rsidP="00AD112A">
    <w:pPr>
      <w:rPr>
        <w:rFonts w:ascii="Times New Roman" w:hAnsi="Times New Roman"/>
        <w:b/>
        <w:sz w:val="28"/>
        <w:szCs w:val="28"/>
      </w:rPr>
    </w:pPr>
    <w:r w:rsidRPr="006D7515">
      <w:rPr>
        <w:rFonts w:ascii="Times New Roman" w:hAnsi="Times New Roman"/>
      </w:rPr>
      <w:t>FMNot_</w:t>
    </w:r>
    <w:r w:rsidR="005E4566">
      <w:rPr>
        <w:rFonts w:ascii="Times New Roman" w:hAnsi="Times New Roman"/>
      </w:rPr>
      <w:t>0904</w:t>
    </w:r>
    <w:r w:rsidR="00541403">
      <w:rPr>
        <w:rFonts w:ascii="Times New Roman" w:hAnsi="Times New Roman"/>
      </w:rPr>
      <w:t>2014</w:t>
    </w:r>
    <w:r w:rsidRPr="006D7515">
      <w:rPr>
        <w:rFonts w:ascii="Times New Roman" w:hAnsi="Times New Roman"/>
      </w:rPr>
      <w:t>_FR; Ministru kabineta noteikumu projekts „</w:t>
    </w:r>
    <w:r w:rsidRPr="00413CC6">
      <w:rPr>
        <w:rFonts w:ascii="Times New Roman" w:hAnsi="Times New Roman"/>
        <w:szCs w:val="28"/>
      </w:rPr>
      <w:t>Noteikumi par fiskālo risku vispārējo vadību un par fiskālās nodrošinājuma rezerves apjoma noteikšanas metodoloģiju</w:t>
    </w:r>
    <w:r w:rsidRPr="006D7515">
      <w:rPr>
        <w:rFonts w:ascii="Times New Roman" w:hAnsi="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467A3" w14:textId="3CB0550C" w:rsidR="00826F75" w:rsidRPr="00AD112A" w:rsidRDefault="00826F75" w:rsidP="00826F75">
    <w:pPr>
      <w:rPr>
        <w:rFonts w:ascii="Times New Roman" w:hAnsi="Times New Roman"/>
        <w:b/>
        <w:sz w:val="28"/>
        <w:szCs w:val="28"/>
      </w:rPr>
    </w:pPr>
    <w:r w:rsidRPr="006D7515">
      <w:rPr>
        <w:rFonts w:ascii="Times New Roman" w:hAnsi="Times New Roman"/>
      </w:rPr>
      <w:t>FMNot_</w:t>
    </w:r>
    <w:r w:rsidR="005E4566">
      <w:rPr>
        <w:rFonts w:ascii="Times New Roman" w:hAnsi="Times New Roman"/>
      </w:rPr>
      <w:t>09042014</w:t>
    </w:r>
    <w:r w:rsidRPr="006D7515">
      <w:rPr>
        <w:rFonts w:ascii="Times New Roman" w:hAnsi="Times New Roman"/>
      </w:rPr>
      <w:t>_FR; Ministru kabineta noteikumu projekts „</w:t>
    </w:r>
    <w:r w:rsidRPr="00413CC6">
      <w:rPr>
        <w:rFonts w:ascii="Times New Roman" w:hAnsi="Times New Roman"/>
        <w:szCs w:val="28"/>
      </w:rPr>
      <w:t>Noteikumi par fiskālo risku vispārējo vadību un par fiskālās nodrošinājuma rezerves apjoma noteikšanas metodoloģiju</w:t>
    </w:r>
    <w:r w:rsidRPr="006D7515">
      <w:rPr>
        <w:rFonts w:ascii="Times New Roman" w:hAns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3E169" w14:textId="77777777" w:rsidR="00CD4F57" w:rsidRDefault="00CD4F57" w:rsidP="007B67E9">
      <w:r>
        <w:separator/>
      </w:r>
    </w:p>
  </w:footnote>
  <w:footnote w:type="continuationSeparator" w:id="0">
    <w:p w14:paraId="5BFA1157" w14:textId="77777777" w:rsidR="00CD4F57" w:rsidRDefault="00CD4F57" w:rsidP="007B6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351844"/>
      <w:docPartObj>
        <w:docPartGallery w:val="Page Numbers (Top of Page)"/>
        <w:docPartUnique/>
      </w:docPartObj>
    </w:sdtPr>
    <w:sdtEndPr>
      <w:rPr>
        <w:rFonts w:ascii="Times New Roman" w:hAnsi="Times New Roman"/>
        <w:noProof/>
        <w:sz w:val="24"/>
      </w:rPr>
    </w:sdtEndPr>
    <w:sdtContent>
      <w:p w14:paraId="7EE51579" w14:textId="77777777" w:rsidR="0087026B" w:rsidRPr="0087026B" w:rsidRDefault="0087026B">
        <w:pPr>
          <w:pStyle w:val="Header"/>
          <w:jc w:val="center"/>
          <w:rPr>
            <w:rFonts w:ascii="Times New Roman" w:hAnsi="Times New Roman"/>
            <w:sz w:val="24"/>
          </w:rPr>
        </w:pPr>
        <w:r w:rsidRPr="0087026B">
          <w:rPr>
            <w:rFonts w:ascii="Times New Roman" w:hAnsi="Times New Roman"/>
            <w:sz w:val="24"/>
          </w:rPr>
          <w:fldChar w:fldCharType="begin"/>
        </w:r>
        <w:r w:rsidRPr="0087026B">
          <w:rPr>
            <w:rFonts w:ascii="Times New Roman" w:hAnsi="Times New Roman"/>
            <w:sz w:val="24"/>
          </w:rPr>
          <w:instrText xml:space="preserve"> PAGE   \* MERGEFORMAT </w:instrText>
        </w:r>
        <w:r w:rsidRPr="0087026B">
          <w:rPr>
            <w:rFonts w:ascii="Times New Roman" w:hAnsi="Times New Roman"/>
            <w:sz w:val="24"/>
          </w:rPr>
          <w:fldChar w:fldCharType="separate"/>
        </w:r>
        <w:r w:rsidR="00B2520A">
          <w:rPr>
            <w:rFonts w:ascii="Times New Roman" w:hAnsi="Times New Roman"/>
            <w:noProof/>
            <w:sz w:val="24"/>
          </w:rPr>
          <w:t>6</w:t>
        </w:r>
        <w:r w:rsidRPr="0087026B">
          <w:rPr>
            <w:rFonts w:ascii="Times New Roman" w:hAnsi="Times New Roman"/>
            <w:noProof/>
            <w:sz w:val="24"/>
          </w:rPr>
          <w:fldChar w:fldCharType="end"/>
        </w:r>
      </w:p>
    </w:sdtContent>
  </w:sdt>
  <w:p w14:paraId="3575C88E" w14:textId="77777777" w:rsidR="0087026B" w:rsidRDefault="00870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71BF1" w14:textId="77777777" w:rsidR="0087026B" w:rsidRDefault="0087026B">
    <w:pPr>
      <w:pStyle w:val="Header"/>
      <w:jc w:val="center"/>
    </w:pPr>
  </w:p>
  <w:p w14:paraId="4C67DEE4" w14:textId="77777777" w:rsidR="0087026B" w:rsidRDefault="008702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7F31"/>
    <w:multiLevelType w:val="multilevel"/>
    <w:tmpl w:val="E752E992"/>
    <w:lvl w:ilvl="0">
      <w:start w:val="1"/>
      <w:numFmt w:val="decimal"/>
      <w:lvlText w:val="%1."/>
      <w:lvlJc w:val="left"/>
      <w:pPr>
        <w:ind w:left="644"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17B0505"/>
    <w:multiLevelType w:val="hybridMultilevel"/>
    <w:tmpl w:val="901A99D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05D318F9"/>
    <w:multiLevelType w:val="hybridMultilevel"/>
    <w:tmpl w:val="66427C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4D4FB2"/>
    <w:multiLevelType w:val="hybridMultilevel"/>
    <w:tmpl w:val="EC1C8E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0553E05"/>
    <w:multiLevelType w:val="multilevel"/>
    <w:tmpl w:val="02024122"/>
    <w:lvl w:ilvl="0">
      <w:start w:val="1"/>
      <w:numFmt w:val="upperRoman"/>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12880E31"/>
    <w:multiLevelType w:val="hybridMultilevel"/>
    <w:tmpl w:val="CFD01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35C549B"/>
    <w:multiLevelType w:val="multilevel"/>
    <w:tmpl w:val="64B4A634"/>
    <w:lvl w:ilvl="0">
      <w:start w:val="1"/>
      <w:numFmt w:val="decimal"/>
      <w:pStyle w:val="Heading1"/>
      <w:suff w:val="space"/>
      <w:lvlText w:val="Chapter %1"/>
      <w:lvlJc w:val="left"/>
      <w:pPr>
        <w:ind w:left="284" w:firstLine="0"/>
      </w:pPr>
    </w:lvl>
    <w:lvl w:ilvl="1">
      <w:start w:val="1"/>
      <w:numFmt w:val="none"/>
      <w:pStyle w:val="Heading2"/>
      <w:suff w:val="nothing"/>
      <w:lvlText w:val=""/>
      <w:lvlJc w:val="left"/>
      <w:pPr>
        <w:ind w:left="284" w:firstLine="0"/>
      </w:pPr>
    </w:lvl>
    <w:lvl w:ilvl="2">
      <w:start w:val="1"/>
      <w:numFmt w:val="none"/>
      <w:pStyle w:val="Heading3"/>
      <w:suff w:val="nothing"/>
      <w:lvlText w:val=""/>
      <w:lvlJc w:val="left"/>
      <w:pPr>
        <w:ind w:left="284" w:firstLine="0"/>
      </w:pPr>
    </w:lvl>
    <w:lvl w:ilvl="3">
      <w:start w:val="1"/>
      <w:numFmt w:val="none"/>
      <w:pStyle w:val="Heading4"/>
      <w:suff w:val="nothing"/>
      <w:lvlText w:val=""/>
      <w:lvlJc w:val="left"/>
      <w:pPr>
        <w:ind w:left="284" w:firstLine="0"/>
      </w:pPr>
    </w:lvl>
    <w:lvl w:ilvl="4">
      <w:start w:val="1"/>
      <w:numFmt w:val="none"/>
      <w:pStyle w:val="Heading5"/>
      <w:suff w:val="nothing"/>
      <w:lvlText w:val=""/>
      <w:lvlJc w:val="left"/>
      <w:pPr>
        <w:ind w:left="284" w:firstLine="0"/>
      </w:pPr>
    </w:lvl>
    <w:lvl w:ilvl="5">
      <w:start w:val="1"/>
      <w:numFmt w:val="none"/>
      <w:pStyle w:val="Heading6"/>
      <w:suff w:val="nothing"/>
      <w:lvlText w:val=""/>
      <w:lvlJc w:val="left"/>
      <w:pPr>
        <w:ind w:left="284" w:firstLine="0"/>
      </w:pPr>
    </w:lvl>
    <w:lvl w:ilvl="6">
      <w:start w:val="1"/>
      <w:numFmt w:val="none"/>
      <w:pStyle w:val="Heading7"/>
      <w:suff w:val="nothing"/>
      <w:lvlText w:val=""/>
      <w:lvlJc w:val="left"/>
      <w:pPr>
        <w:ind w:left="284" w:firstLine="0"/>
      </w:pPr>
    </w:lvl>
    <w:lvl w:ilvl="7">
      <w:start w:val="1"/>
      <w:numFmt w:val="none"/>
      <w:pStyle w:val="Heading8"/>
      <w:suff w:val="nothing"/>
      <w:lvlText w:val=""/>
      <w:lvlJc w:val="left"/>
      <w:pPr>
        <w:ind w:left="284" w:firstLine="0"/>
      </w:pPr>
    </w:lvl>
    <w:lvl w:ilvl="8">
      <w:start w:val="1"/>
      <w:numFmt w:val="none"/>
      <w:pStyle w:val="Heading9"/>
      <w:suff w:val="nothing"/>
      <w:lvlText w:val=""/>
      <w:lvlJc w:val="left"/>
      <w:pPr>
        <w:ind w:left="284" w:firstLine="0"/>
      </w:pPr>
    </w:lvl>
  </w:abstractNum>
  <w:abstractNum w:abstractNumId="7">
    <w:nsid w:val="1A892762"/>
    <w:multiLevelType w:val="multilevel"/>
    <w:tmpl w:val="485C4196"/>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C7870F3"/>
    <w:multiLevelType w:val="hybridMultilevel"/>
    <w:tmpl w:val="C9D22846"/>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9">
    <w:nsid w:val="1D8D6DC8"/>
    <w:multiLevelType w:val="hybridMultilevel"/>
    <w:tmpl w:val="0D001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DA733F8"/>
    <w:multiLevelType w:val="multilevel"/>
    <w:tmpl w:val="E752E992"/>
    <w:lvl w:ilvl="0">
      <w:start w:val="1"/>
      <w:numFmt w:val="decimal"/>
      <w:lvlText w:val="%1."/>
      <w:lvlJc w:val="left"/>
      <w:pPr>
        <w:ind w:left="644"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25DF05B4"/>
    <w:multiLevelType w:val="multilevel"/>
    <w:tmpl w:val="A0962D66"/>
    <w:lvl w:ilvl="0">
      <w:start w:val="1"/>
      <w:numFmt w:val="decimal"/>
      <w:lvlText w:val="%1."/>
      <w:lvlJc w:val="left"/>
      <w:pPr>
        <w:ind w:left="928" w:hanging="360"/>
      </w:pPr>
      <w:rPr>
        <w:rFonts w:hint="default"/>
      </w:rPr>
    </w:lvl>
    <w:lvl w:ilvl="1">
      <w:start w:val="1"/>
      <w:numFmt w:val="decimal"/>
      <w:isLgl/>
      <w:lvlText w:val="2.%2."/>
      <w:lvlJc w:val="left"/>
      <w:pPr>
        <w:ind w:left="199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2CCD6E9F"/>
    <w:multiLevelType w:val="hybridMultilevel"/>
    <w:tmpl w:val="1ED423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E1475C9"/>
    <w:multiLevelType w:val="multilevel"/>
    <w:tmpl w:val="91FE4182"/>
    <w:lvl w:ilvl="0">
      <w:start w:val="2"/>
      <w:numFmt w:val="none"/>
      <w:lvlText w:val="2.3."/>
      <w:lvlJc w:val="left"/>
      <w:pPr>
        <w:ind w:left="1080" w:hanging="360"/>
      </w:pPr>
      <w:rPr>
        <w:rFonts w:hint="default"/>
      </w:rPr>
    </w:lvl>
    <w:lvl w:ilvl="1">
      <w:start w:val="1"/>
      <w:numFmt w:val="decimal"/>
      <w:isLgl/>
      <w:lvlText w:val="2.%2."/>
      <w:lvlJc w:val="left"/>
      <w:pPr>
        <w:ind w:left="2432" w:hanging="720"/>
      </w:pPr>
      <w:rPr>
        <w:rFonts w:hint="default"/>
      </w:rPr>
    </w:lvl>
    <w:lvl w:ilvl="2">
      <w:start w:val="1"/>
      <w:numFmt w:val="decimal"/>
      <w:isLgl/>
      <w:lvlText w:val="%1.%2.%3."/>
      <w:lvlJc w:val="left"/>
      <w:pPr>
        <w:ind w:left="2236" w:hanging="720"/>
      </w:pPr>
      <w:rPr>
        <w:rFonts w:hint="default"/>
      </w:rPr>
    </w:lvl>
    <w:lvl w:ilvl="3">
      <w:start w:val="1"/>
      <w:numFmt w:val="decimal"/>
      <w:isLgl/>
      <w:lvlText w:val="%1.%2.%3.%4."/>
      <w:lvlJc w:val="left"/>
      <w:pPr>
        <w:ind w:left="2956" w:hanging="1080"/>
      </w:pPr>
      <w:rPr>
        <w:rFonts w:hint="default"/>
      </w:rPr>
    </w:lvl>
    <w:lvl w:ilvl="4">
      <w:start w:val="1"/>
      <w:numFmt w:val="decimal"/>
      <w:isLgl/>
      <w:lvlText w:val="%1.%2.%3.%4.%5."/>
      <w:lvlJc w:val="left"/>
      <w:pPr>
        <w:ind w:left="3316" w:hanging="1080"/>
      </w:pPr>
      <w:rPr>
        <w:rFonts w:hint="default"/>
      </w:rPr>
    </w:lvl>
    <w:lvl w:ilvl="5">
      <w:start w:val="1"/>
      <w:numFmt w:val="decimal"/>
      <w:isLgl/>
      <w:lvlText w:val="%1.%2.%3.%4.%5.%6."/>
      <w:lvlJc w:val="left"/>
      <w:pPr>
        <w:ind w:left="4036" w:hanging="1440"/>
      </w:pPr>
      <w:rPr>
        <w:rFonts w:hint="default"/>
      </w:rPr>
    </w:lvl>
    <w:lvl w:ilvl="6">
      <w:start w:val="1"/>
      <w:numFmt w:val="decimal"/>
      <w:isLgl/>
      <w:lvlText w:val="%1.%2.%3.%4.%5.%6.%7."/>
      <w:lvlJc w:val="left"/>
      <w:pPr>
        <w:ind w:left="4756" w:hanging="1800"/>
      </w:pPr>
      <w:rPr>
        <w:rFonts w:hint="default"/>
      </w:rPr>
    </w:lvl>
    <w:lvl w:ilvl="7">
      <w:start w:val="1"/>
      <w:numFmt w:val="decimal"/>
      <w:isLgl/>
      <w:lvlText w:val="%1.%2.%3.%4.%5.%6.%7.%8."/>
      <w:lvlJc w:val="left"/>
      <w:pPr>
        <w:ind w:left="5116" w:hanging="1800"/>
      </w:pPr>
      <w:rPr>
        <w:rFonts w:hint="default"/>
      </w:rPr>
    </w:lvl>
    <w:lvl w:ilvl="8">
      <w:start w:val="1"/>
      <w:numFmt w:val="decimal"/>
      <w:isLgl/>
      <w:lvlText w:val="%1.%2.%3.%4.%5.%6.%7.%8.%9."/>
      <w:lvlJc w:val="left"/>
      <w:pPr>
        <w:ind w:left="5836" w:hanging="2160"/>
      </w:pPr>
      <w:rPr>
        <w:rFonts w:hint="default"/>
      </w:rPr>
    </w:lvl>
  </w:abstractNum>
  <w:abstractNum w:abstractNumId="14">
    <w:nsid w:val="2FD07117"/>
    <w:multiLevelType w:val="hybridMultilevel"/>
    <w:tmpl w:val="584A67B4"/>
    <w:lvl w:ilvl="0" w:tplc="44F011DA">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FE46CB9"/>
    <w:multiLevelType w:val="multilevel"/>
    <w:tmpl w:val="76A653D6"/>
    <w:lvl w:ilvl="0">
      <w:start w:val="19"/>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6936C17"/>
    <w:multiLevelType w:val="hybridMultilevel"/>
    <w:tmpl w:val="EC1C8E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B7421C2"/>
    <w:multiLevelType w:val="hybridMultilevel"/>
    <w:tmpl w:val="54AA8162"/>
    <w:lvl w:ilvl="0" w:tplc="D464BF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13260A8"/>
    <w:multiLevelType w:val="multilevel"/>
    <w:tmpl w:val="5264330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13E2388"/>
    <w:multiLevelType w:val="hybridMultilevel"/>
    <w:tmpl w:val="5DCE3F12"/>
    <w:lvl w:ilvl="0" w:tplc="61F4499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nsid w:val="432D5591"/>
    <w:multiLevelType w:val="hybridMultilevel"/>
    <w:tmpl w:val="A3B013CC"/>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1">
    <w:nsid w:val="44576FFE"/>
    <w:multiLevelType w:val="multilevel"/>
    <w:tmpl w:val="74A2E196"/>
    <w:lvl w:ilvl="0">
      <w:start w:val="2"/>
      <w:numFmt w:val="decimal"/>
      <w:lvlText w:val="%1."/>
      <w:lvlJc w:val="left"/>
      <w:pPr>
        <w:ind w:left="450" w:hanging="450"/>
      </w:pPr>
      <w:rPr>
        <w:rFonts w:hint="default"/>
      </w:rPr>
    </w:lvl>
    <w:lvl w:ilvl="1">
      <w:start w:val="2"/>
      <w:numFmt w:val="decimal"/>
      <w:lvlText w:val="%1.1."/>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44A076F4"/>
    <w:multiLevelType w:val="hybridMultilevel"/>
    <w:tmpl w:val="81D8CCC4"/>
    <w:lvl w:ilvl="0" w:tplc="0426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A637B69"/>
    <w:multiLevelType w:val="multilevel"/>
    <w:tmpl w:val="C9BCACA8"/>
    <w:lvl w:ilvl="0">
      <w:start w:val="2"/>
      <w:numFmt w:val="decimal"/>
      <w:lvlText w:val="%1.1."/>
      <w:lvlJc w:val="left"/>
      <w:pPr>
        <w:ind w:left="1080" w:hanging="360"/>
      </w:pPr>
      <w:rPr>
        <w:rFonts w:hint="default"/>
      </w:rPr>
    </w:lvl>
    <w:lvl w:ilvl="1">
      <w:start w:val="1"/>
      <w:numFmt w:val="decimal"/>
      <w:isLgl/>
      <w:lvlText w:val="2.%2."/>
      <w:lvlJc w:val="left"/>
      <w:pPr>
        <w:ind w:left="2432" w:hanging="720"/>
      </w:pPr>
      <w:rPr>
        <w:rFonts w:hint="default"/>
      </w:rPr>
    </w:lvl>
    <w:lvl w:ilvl="2">
      <w:start w:val="1"/>
      <w:numFmt w:val="decimal"/>
      <w:isLgl/>
      <w:lvlText w:val="%1.%2.%3."/>
      <w:lvlJc w:val="left"/>
      <w:pPr>
        <w:ind w:left="2236" w:hanging="720"/>
      </w:pPr>
      <w:rPr>
        <w:rFonts w:hint="default"/>
      </w:rPr>
    </w:lvl>
    <w:lvl w:ilvl="3">
      <w:start w:val="1"/>
      <w:numFmt w:val="decimal"/>
      <w:isLgl/>
      <w:lvlText w:val="%1.%2.%3.%4."/>
      <w:lvlJc w:val="left"/>
      <w:pPr>
        <w:ind w:left="2956" w:hanging="1080"/>
      </w:pPr>
      <w:rPr>
        <w:rFonts w:hint="default"/>
      </w:rPr>
    </w:lvl>
    <w:lvl w:ilvl="4">
      <w:start w:val="1"/>
      <w:numFmt w:val="decimal"/>
      <w:isLgl/>
      <w:lvlText w:val="%1.%2.%3.%4.%5."/>
      <w:lvlJc w:val="left"/>
      <w:pPr>
        <w:ind w:left="3316" w:hanging="1080"/>
      </w:pPr>
      <w:rPr>
        <w:rFonts w:hint="default"/>
      </w:rPr>
    </w:lvl>
    <w:lvl w:ilvl="5">
      <w:start w:val="1"/>
      <w:numFmt w:val="decimal"/>
      <w:isLgl/>
      <w:lvlText w:val="%1.%2.%3.%4.%5.%6."/>
      <w:lvlJc w:val="left"/>
      <w:pPr>
        <w:ind w:left="4036" w:hanging="1440"/>
      </w:pPr>
      <w:rPr>
        <w:rFonts w:hint="default"/>
      </w:rPr>
    </w:lvl>
    <w:lvl w:ilvl="6">
      <w:start w:val="1"/>
      <w:numFmt w:val="decimal"/>
      <w:isLgl/>
      <w:lvlText w:val="%1.%2.%3.%4.%5.%6.%7."/>
      <w:lvlJc w:val="left"/>
      <w:pPr>
        <w:ind w:left="4756" w:hanging="1800"/>
      </w:pPr>
      <w:rPr>
        <w:rFonts w:hint="default"/>
      </w:rPr>
    </w:lvl>
    <w:lvl w:ilvl="7">
      <w:start w:val="1"/>
      <w:numFmt w:val="decimal"/>
      <w:isLgl/>
      <w:lvlText w:val="%1.%2.%3.%4.%5.%6.%7.%8."/>
      <w:lvlJc w:val="left"/>
      <w:pPr>
        <w:ind w:left="5116" w:hanging="1800"/>
      </w:pPr>
      <w:rPr>
        <w:rFonts w:hint="default"/>
      </w:rPr>
    </w:lvl>
    <w:lvl w:ilvl="8">
      <w:start w:val="1"/>
      <w:numFmt w:val="decimal"/>
      <w:isLgl/>
      <w:lvlText w:val="%1.%2.%3.%4.%5.%6.%7.%8.%9."/>
      <w:lvlJc w:val="left"/>
      <w:pPr>
        <w:ind w:left="5836" w:hanging="2160"/>
      </w:pPr>
      <w:rPr>
        <w:rFonts w:hint="default"/>
      </w:rPr>
    </w:lvl>
  </w:abstractNum>
  <w:abstractNum w:abstractNumId="24">
    <w:nsid w:val="4B2474BF"/>
    <w:multiLevelType w:val="hybridMultilevel"/>
    <w:tmpl w:val="25AE1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FD44CE"/>
    <w:multiLevelType w:val="multilevel"/>
    <w:tmpl w:val="E752E992"/>
    <w:lvl w:ilvl="0">
      <w:start w:val="1"/>
      <w:numFmt w:val="decimal"/>
      <w:lvlText w:val="%1."/>
      <w:lvlJc w:val="left"/>
      <w:pPr>
        <w:ind w:left="644"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598E5349"/>
    <w:multiLevelType w:val="multilevel"/>
    <w:tmpl w:val="5264330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26E700E"/>
    <w:multiLevelType w:val="multilevel"/>
    <w:tmpl w:val="0EC64006"/>
    <w:lvl w:ilvl="0">
      <w:start w:val="14"/>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59C68E2"/>
    <w:multiLevelType w:val="hybridMultilevel"/>
    <w:tmpl w:val="EE2227CE"/>
    <w:lvl w:ilvl="0" w:tplc="4516AFA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AED4F15"/>
    <w:multiLevelType w:val="multilevel"/>
    <w:tmpl w:val="610EAA9C"/>
    <w:lvl w:ilvl="0">
      <w:start w:val="18"/>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6F8F08D2"/>
    <w:multiLevelType w:val="multilevel"/>
    <w:tmpl w:val="E752E99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700B256A"/>
    <w:multiLevelType w:val="multilevel"/>
    <w:tmpl w:val="E752E992"/>
    <w:lvl w:ilvl="0">
      <w:start w:val="1"/>
      <w:numFmt w:val="decimal"/>
      <w:lvlText w:val="%1."/>
      <w:lvlJc w:val="left"/>
      <w:pPr>
        <w:ind w:left="644"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71895B0E"/>
    <w:multiLevelType w:val="hybridMultilevel"/>
    <w:tmpl w:val="0080AB5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728D5E46"/>
    <w:multiLevelType w:val="hybridMultilevel"/>
    <w:tmpl w:val="DCA4263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34">
    <w:nsid w:val="7336239B"/>
    <w:multiLevelType w:val="multilevel"/>
    <w:tmpl w:val="02024122"/>
    <w:lvl w:ilvl="0">
      <w:start w:val="1"/>
      <w:numFmt w:val="upperRoman"/>
      <w:lvlText w:val="%1."/>
      <w:lvlJc w:val="left"/>
      <w:pPr>
        <w:ind w:left="1571"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5">
    <w:nsid w:val="7355529D"/>
    <w:multiLevelType w:val="hybridMultilevel"/>
    <w:tmpl w:val="A74CB45E"/>
    <w:lvl w:ilvl="0" w:tplc="3C5E69B6">
      <w:start w:val="1"/>
      <w:numFmt w:val="upperRoman"/>
      <w:pStyle w:val="DZ"/>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9476678"/>
    <w:multiLevelType w:val="hybridMultilevel"/>
    <w:tmpl w:val="4E1E2C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9D65428"/>
    <w:multiLevelType w:val="multilevel"/>
    <w:tmpl w:val="91FCEBE0"/>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11"/>
  </w:num>
  <w:num w:numId="3">
    <w:abstractNumId w:val="28"/>
  </w:num>
  <w:num w:numId="4">
    <w:abstractNumId w:val="17"/>
  </w:num>
  <w:num w:numId="5">
    <w:abstractNumId w:val="34"/>
  </w:num>
  <w:num w:numId="6">
    <w:abstractNumId w:val="30"/>
  </w:num>
  <w:num w:numId="7">
    <w:abstractNumId w:val="6"/>
  </w:num>
  <w:num w:numId="8">
    <w:abstractNumId w:val="35"/>
  </w:num>
  <w:num w:numId="9">
    <w:abstractNumId w:val="12"/>
  </w:num>
  <w:num w:numId="10">
    <w:abstractNumId w:val="9"/>
  </w:num>
  <w:num w:numId="11">
    <w:abstractNumId w:val="16"/>
  </w:num>
  <w:num w:numId="12">
    <w:abstractNumId w:val="2"/>
  </w:num>
  <w:num w:numId="13">
    <w:abstractNumId w:val="3"/>
  </w:num>
  <w:num w:numId="14">
    <w:abstractNumId w:val="20"/>
  </w:num>
  <w:num w:numId="15">
    <w:abstractNumId w:val="33"/>
  </w:num>
  <w:num w:numId="16">
    <w:abstractNumId w:val="36"/>
  </w:num>
  <w:num w:numId="17">
    <w:abstractNumId w:val="14"/>
  </w:num>
  <w:num w:numId="18">
    <w:abstractNumId w:val="4"/>
  </w:num>
  <w:num w:numId="19">
    <w:abstractNumId w:val="10"/>
  </w:num>
  <w:num w:numId="20">
    <w:abstractNumId w:val="0"/>
  </w:num>
  <w:num w:numId="21">
    <w:abstractNumId w:val="31"/>
  </w:num>
  <w:num w:numId="22">
    <w:abstractNumId w:val="32"/>
  </w:num>
  <w:num w:numId="23">
    <w:abstractNumId w:val="24"/>
  </w:num>
  <w:num w:numId="24">
    <w:abstractNumId w:val="22"/>
  </w:num>
  <w:num w:numId="25">
    <w:abstractNumId w:val="25"/>
  </w:num>
  <w:num w:numId="26">
    <w:abstractNumId w:val="19"/>
  </w:num>
  <w:num w:numId="27">
    <w:abstractNumId w:val="8"/>
  </w:num>
  <w:num w:numId="28">
    <w:abstractNumId w:val="5"/>
  </w:num>
  <w:num w:numId="29">
    <w:abstractNumId w:val="23"/>
  </w:num>
  <w:num w:numId="30">
    <w:abstractNumId w:val="13"/>
  </w:num>
  <w:num w:numId="31">
    <w:abstractNumId w:val="21"/>
  </w:num>
  <w:num w:numId="32">
    <w:abstractNumId w:val="26"/>
  </w:num>
  <w:num w:numId="33">
    <w:abstractNumId w:val="18"/>
  </w:num>
  <w:num w:numId="34">
    <w:abstractNumId w:val="7"/>
  </w:num>
  <w:num w:numId="35">
    <w:abstractNumId w:val="37"/>
  </w:num>
  <w:num w:numId="36">
    <w:abstractNumId w:val="27"/>
  </w:num>
  <w:num w:numId="37">
    <w:abstractNumId w:val="29"/>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oNotTrackFormatting/>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85"/>
    <w:rsid w:val="0000116E"/>
    <w:rsid w:val="0000264B"/>
    <w:rsid w:val="000042D3"/>
    <w:rsid w:val="00012ECE"/>
    <w:rsid w:val="000232F3"/>
    <w:rsid w:val="00023AED"/>
    <w:rsid w:val="00024118"/>
    <w:rsid w:val="00027327"/>
    <w:rsid w:val="00027BC5"/>
    <w:rsid w:val="00030037"/>
    <w:rsid w:val="00035D73"/>
    <w:rsid w:val="000375D7"/>
    <w:rsid w:val="00042E8D"/>
    <w:rsid w:val="00043303"/>
    <w:rsid w:val="00045367"/>
    <w:rsid w:val="000570B8"/>
    <w:rsid w:val="000622AD"/>
    <w:rsid w:val="00062EA7"/>
    <w:rsid w:val="00065209"/>
    <w:rsid w:val="00071392"/>
    <w:rsid w:val="00071CD9"/>
    <w:rsid w:val="00075B24"/>
    <w:rsid w:val="0008251F"/>
    <w:rsid w:val="00085648"/>
    <w:rsid w:val="00095E09"/>
    <w:rsid w:val="000A056F"/>
    <w:rsid w:val="000A3E02"/>
    <w:rsid w:val="000A6246"/>
    <w:rsid w:val="000B0834"/>
    <w:rsid w:val="000B3CA3"/>
    <w:rsid w:val="000C1CC0"/>
    <w:rsid w:val="000C3163"/>
    <w:rsid w:val="000C38FF"/>
    <w:rsid w:val="000D4184"/>
    <w:rsid w:val="000D6877"/>
    <w:rsid w:val="000D698A"/>
    <w:rsid w:val="000D7481"/>
    <w:rsid w:val="00100073"/>
    <w:rsid w:val="001014EB"/>
    <w:rsid w:val="00105CE5"/>
    <w:rsid w:val="00126FBA"/>
    <w:rsid w:val="00135FE0"/>
    <w:rsid w:val="00136BC7"/>
    <w:rsid w:val="001410FF"/>
    <w:rsid w:val="00147A5E"/>
    <w:rsid w:val="001622B8"/>
    <w:rsid w:val="00164CE2"/>
    <w:rsid w:val="001668EC"/>
    <w:rsid w:val="00174A3C"/>
    <w:rsid w:val="00175558"/>
    <w:rsid w:val="0017739C"/>
    <w:rsid w:val="00182208"/>
    <w:rsid w:val="001837B8"/>
    <w:rsid w:val="00185465"/>
    <w:rsid w:val="00185675"/>
    <w:rsid w:val="00185AAC"/>
    <w:rsid w:val="00194674"/>
    <w:rsid w:val="00195329"/>
    <w:rsid w:val="001A0735"/>
    <w:rsid w:val="001A0AEB"/>
    <w:rsid w:val="001A1CA9"/>
    <w:rsid w:val="001A4F99"/>
    <w:rsid w:val="001B76F8"/>
    <w:rsid w:val="001C1F8A"/>
    <w:rsid w:val="001C4163"/>
    <w:rsid w:val="001C59E3"/>
    <w:rsid w:val="001C7D5F"/>
    <w:rsid w:val="001D1577"/>
    <w:rsid w:val="001D1812"/>
    <w:rsid w:val="001D3603"/>
    <w:rsid w:val="001D6D78"/>
    <w:rsid w:val="001E1091"/>
    <w:rsid w:val="001E1629"/>
    <w:rsid w:val="001E73C4"/>
    <w:rsid w:val="001F0A76"/>
    <w:rsid w:val="001F371A"/>
    <w:rsid w:val="001F37F4"/>
    <w:rsid w:val="00201398"/>
    <w:rsid w:val="002044DC"/>
    <w:rsid w:val="00205921"/>
    <w:rsid w:val="00227F90"/>
    <w:rsid w:val="002310A4"/>
    <w:rsid w:val="0023356B"/>
    <w:rsid w:val="002529EC"/>
    <w:rsid w:val="00260D11"/>
    <w:rsid w:val="00266ABB"/>
    <w:rsid w:val="0027071E"/>
    <w:rsid w:val="002743E9"/>
    <w:rsid w:val="0027663E"/>
    <w:rsid w:val="00277341"/>
    <w:rsid w:val="0027757A"/>
    <w:rsid w:val="00284EB8"/>
    <w:rsid w:val="0028716E"/>
    <w:rsid w:val="00295128"/>
    <w:rsid w:val="002A32F8"/>
    <w:rsid w:val="002B1F52"/>
    <w:rsid w:val="002C1424"/>
    <w:rsid w:val="002C2092"/>
    <w:rsid w:val="002F5D58"/>
    <w:rsid w:val="003033FB"/>
    <w:rsid w:val="0030667B"/>
    <w:rsid w:val="0031021E"/>
    <w:rsid w:val="003228DB"/>
    <w:rsid w:val="00324561"/>
    <w:rsid w:val="003256CC"/>
    <w:rsid w:val="00326DF0"/>
    <w:rsid w:val="00327BFE"/>
    <w:rsid w:val="00334349"/>
    <w:rsid w:val="00336B91"/>
    <w:rsid w:val="00344522"/>
    <w:rsid w:val="003462A3"/>
    <w:rsid w:val="003503B3"/>
    <w:rsid w:val="003522EC"/>
    <w:rsid w:val="00352BE0"/>
    <w:rsid w:val="00356BBD"/>
    <w:rsid w:val="00361021"/>
    <w:rsid w:val="00364F33"/>
    <w:rsid w:val="00371809"/>
    <w:rsid w:val="00372BE1"/>
    <w:rsid w:val="00376D1C"/>
    <w:rsid w:val="003828D4"/>
    <w:rsid w:val="0038391F"/>
    <w:rsid w:val="00384F93"/>
    <w:rsid w:val="00387DD1"/>
    <w:rsid w:val="003950D3"/>
    <w:rsid w:val="003A0837"/>
    <w:rsid w:val="003A2E2D"/>
    <w:rsid w:val="003A2FD1"/>
    <w:rsid w:val="003A51C6"/>
    <w:rsid w:val="003A57A2"/>
    <w:rsid w:val="003A738B"/>
    <w:rsid w:val="003A7E99"/>
    <w:rsid w:val="003B475B"/>
    <w:rsid w:val="003C4BA7"/>
    <w:rsid w:val="003C7756"/>
    <w:rsid w:val="003D336E"/>
    <w:rsid w:val="003D3D26"/>
    <w:rsid w:val="003E04C7"/>
    <w:rsid w:val="003E5FC3"/>
    <w:rsid w:val="003E759E"/>
    <w:rsid w:val="003F66A7"/>
    <w:rsid w:val="003F6F1B"/>
    <w:rsid w:val="003F6FED"/>
    <w:rsid w:val="00401F53"/>
    <w:rsid w:val="004122C5"/>
    <w:rsid w:val="004145B5"/>
    <w:rsid w:val="00414854"/>
    <w:rsid w:val="00421522"/>
    <w:rsid w:val="004227D9"/>
    <w:rsid w:val="004249CC"/>
    <w:rsid w:val="004264CB"/>
    <w:rsid w:val="004305D6"/>
    <w:rsid w:val="00434B7B"/>
    <w:rsid w:val="0043723F"/>
    <w:rsid w:val="00437AF7"/>
    <w:rsid w:val="00437C6F"/>
    <w:rsid w:val="0044450A"/>
    <w:rsid w:val="00445E8C"/>
    <w:rsid w:val="00453F27"/>
    <w:rsid w:val="00457D3D"/>
    <w:rsid w:val="00467AE0"/>
    <w:rsid w:val="00470EA6"/>
    <w:rsid w:val="0047141D"/>
    <w:rsid w:val="00474AB6"/>
    <w:rsid w:val="00476A4F"/>
    <w:rsid w:val="00476F6A"/>
    <w:rsid w:val="00480365"/>
    <w:rsid w:val="0048300F"/>
    <w:rsid w:val="00483BF3"/>
    <w:rsid w:val="004859B0"/>
    <w:rsid w:val="00487598"/>
    <w:rsid w:val="00491165"/>
    <w:rsid w:val="0049329F"/>
    <w:rsid w:val="00494614"/>
    <w:rsid w:val="004B7479"/>
    <w:rsid w:val="004C2A25"/>
    <w:rsid w:val="004C2DCE"/>
    <w:rsid w:val="004C530E"/>
    <w:rsid w:val="004C5D99"/>
    <w:rsid w:val="004C6546"/>
    <w:rsid w:val="004C7628"/>
    <w:rsid w:val="004D1652"/>
    <w:rsid w:val="004D1CAA"/>
    <w:rsid w:val="004D4834"/>
    <w:rsid w:val="004D706E"/>
    <w:rsid w:val="004E340E"/>
    <w:rsid w:val="004E3B36"/>
    <w:rsid w:val="004E4E1A"/>
    <w:rsid w:val="004F09FE"/>
    <w:rsid w:val="004F1405"/>
    <w:rsid w:val="004F46DD"/>
    <w:rsid w:val="004F6BF7"/>
    <w:rsid w:val="00503FD0"/>
    <w:rsid w:val="00511987"/>
    <w:rsid w:val="0051538F"/>
    <w:rsid w:val="00516D63"/>
    <w:rsid w:val="0051796A"/>
    <w:rsid w:val="0052207D"/>
    <w:rsid w:val="005221EA"/>
    <w:rsid w:val="00540049"/>
    <w:rsid w:val="00541403"/>
    <w:rsid w:val="0054648E"/>
    <w:rsid w:val="00546524"/>
    <w:rsid w:val="0055264E"/>
    <w:rsid w:val="00554231"/>
    <w:rsid w:val="005635FD"/>
    <w:rsid w:val="005637A6"/>
    <w:rsid w:val="0056714B"/>
    <w:rsid w:val="0056732A"/>
    <w:rsid w:val="00572170"/>
    <w:rsid w:val="0057494D"/>
    <w:rsid w:val="00577281"/>
    <w:rsid w:val="00580222"/>
    <w:rsid w:val="005808DC"/>
    <w:rsid w:val="00580B79"/>
    <w:rsid w:val="005818B6"/>
    <w:rsid w:val="00591367"/>
    <w:rsid w:val="0059136E"/>
    <w:rsid w:val="005962F8"/>
    <w:rsid w:val="005A02D6"/>
    <w:rsid w:val="005A6D3F"/>
    <w:rsid w:val="005B3927"/>
    <w:rsid w:val="005B3B75"/>
    <w:rsid w:val="005C31B2"/>
    <w:rsid w:val="005C7DA0"/>
    <w:rsid w:val="005D1C28"/>
    <w:rsid w:val="005D45AE"/>
    <w:rsid w:val="005D7A81"/>
    <w:rsid w:val="005E4566"/>
    <w:rsid w:val="005E6503"/>
    <w:rsid w:val="005F0FBC"/>
    <w:rsid w:val="005F173D"/>
    <w:rsid w:val="005F53F1"/>
    <w:rsid w:val="005F7884"/>
    <w:rsid w:val="005F7FAC"/>
    <w:rsid w:val="00602D79"/>
    <w:rsid w:val="00611ED9"/>
    <w:rsid w:val="0062439C"/>
    <w:rsid w:val="00632227"/>
    <w:rsid w:val="006331AF"/>
    <w:rsid w:val="0063624E"/>
    <w:rsid w:val="0064080D"/>
    <w:rsid w:val="00641B94"/>
    <w:rsid w:val="006428A3"/>
    <w:rsid w:val="0064462D"/>
    <w:rsid w:val="0065054F"/>
    <w:rsid w:val="00650872"/>
    <w:rsid w:val="0065342E"/>
    <w:rsid w:val="00654A1C"/>
    <w:rsid w:val="00654F85"/>
    <w:rsid w:val="00656BA6"/>
    <w:rsid w:val="00665358"/>
    <w:rsid w:val="00665367"/>
    <w:rsid w:val="00675B81"/>
    <w:rsid w:val="00681B2E"/>
    <w:rsid w:val="006861FF"/>
    <w:rsid w:val="006922AC"/>
    <w:rsid w:val="00692620"/>
    <w:rsid w:val="006A2FC1"/>
    <w:rsid w:val="006B1062"/>
    <w:rsid w:val="006B5009"/>
    <w:rsid w:val="006B6D17"/>
    <w:rsid w:val="006C56FE"/>
    <w:rsid w:val="006D2EC3"/>
    <w:rsid w:val="006D5444"/>
    <w:rsid w:val="006E041D"/>
    <w:rsid w:val="006E178C"/>
    <w:rsid w:val="006E687A"/>
    <w:rsid w:val="006F21BF"/>
    <w:rsid w:val="006F31CC"/>
    <w:rsid w:val="006F4123"/>
    <w:rsid w:val="00702557"/>
    <w:rsid w:val="00715CE3"/>
    <w:rsid w:val="00715D7B"/>
    <w:rsid w:val="0071786A"/>
    <w:rsid w:val="00733DCE"/>
    <w:rsid w:val="00733F57"/>
    <w:rsid w:val="007376B2"/>
    <w:rsid w:val="0074416D"/>
    <w:rsid w:val="007453A8"/>
    <w:rsid w:val="007468F5"/>
    <w:rsid w:val="00750BDA"/>
    <w:rsid w:val="00752945"/>
    <w:rsid w:val="0075589E"/>
    <w:rsid w:val="007670A7"/>
    <w:rsid w:val="00772F58"/>
    <w:rsid w:val="00777950"/>
    <w:rsid w:val="00786615"/>
    <w:rsid w:val="007929AE"/>
    <w:rsid w:val="00792DF3"/>
    <w:rsid w:val="00792EEE"/>
    <w:rsid w:val="007A07C6"/>
    <w:rsid w:val="007A14BF"/>
    <w:rsid w:val="007A35EB"/>
    <w:rsid w:val="007A5BB9"/>
    <w:rsid w:val="007B21C5"/>
    <w:rsid w:val="007B2944"/>
    <w:rsid w:val="007B30CD"/>
    <w:rsid w:val="007B41D0"/>
    <w:rsid w:val="007B67E9"/>
    <w:rsid w:val="007B7C1A"/>
    <w:rsid w:val="007C0D34"/>
    <w:rsid w:val="007C2481"/>
    <w:rsid w:val="007C3566"/>
    <w:rsid w:val="007C3984"/>
    <w:rsid w:val="007C7025"/>
    <w:rsid w:val="007D22E3"/>
    <w:rsid w:val="007D231B"/>
    <w:rsid w:val="007D6E4D"/>
    <w:rsid w:val="007E5A34"/>
    <w:rsid w:val="007E5DA3"/>
    <w:rsid w:val="007F49B1"/>
    <w:rsid w:val="00802AB3"/>
    <w:rsid w:val="00804224"/>
    <w:rsid w:val="00804E89"/>
    <w:rsid w:val="00804FD4"/>
    <w:rsid w:val="00826F75"/>
    <w:rsid w:val="00827501"/>
    <w:rsid w:val="008328D0"/>
    <w:rsid w:val="00832F4F"/>
    <w:rsid w:val="00834D4B"/>
    <w:rsid w:val="008368FB"/>
    <w:rsid w:val="008435DA"/>
    <w:rsid w:val="008457A3"/>
    <w:rsid w:val="00847C3E"/>
    <w:rsid w:val="00850418"/>
    <w:rsid w:val="0085054C"/>
    <w:rsid w:val="00851745"/>
    <w:rsid w:val="00854746"/>
    <w:rsid w:val="00854B05"/>
    <w:rsid w:val="00863E23"/>
    <w:rsid w:val="008650B4"/>
    <w:rsid w:val="0087026B"/>
    <w:rsid w:val="00881277"/>
    <w:rsid w:val="008834B9"/>
    <w:rsid w:val="008865AB"/>
    <w:rsid w:val="00890476"/>
    <w:rsid w:val="008951EF"/>
    <w:rsid w:val="0089536A"/>
    <w:rsid w:val="008A49F9"/>
    <w:rsid w:val="008A558C"/>
    <w:rsid w:val="008A7A55"/>
    <w:rsid w:val="008B00DE"/>
    <w:rsid w:val="008B7285"/>
    <w:rsid w:val="008C563E"/>
    <w:rsid w:val="008C655A"/>
    <w:rsid w:val="008C6D33"/>
    <w:rsid w:val="008C6E62"/>
    <w:rsid w:val="008E139E"/>
    <w:rsid w:val="008E21BA"/>
    <w:rsid w:val="008E5CC1"/>
    <w:rsid w:val="008E68A3"/>
    <w:rsid w:val="008F021E"/>
    <w:rsid w:val="008F0558"/>
    <w:rsid w:val="008F0F44"/>
    <w:rsid w:val="008F3D16"/>
    <w:rsid w:val="008F59AD"/>
    <w:rsid w:val="008F5F75"/>
    <w:rsid w:val="0090472B"/>
    <w:rsid w:val="00910B98"/>
    <w:rsid w:val="009207F2"/>
    <w:rsid w:val="00926A48"/>
    <w:rsid w:val="00934ABC"/>
    <w:rsid w:val="00934CA7"/>
    <w:rsid w:val="00936671"/>
    <w:rsid w:val="009420F1"/>
    <w:rsid w:val="009430C4"/>
    <w:rsid w:val="00943171"/>
    <w:rsid w:val="009442D5"/>
    <w:rsid w:val="0094565B"/>
    <w:rsid w:val="0095031D"/>
    <w:rsid w:val="00954F2C"/>
    <w:rsid w:val="009552B0"/>
    <w:rsid w:val="009777B9"/>
    <w:rsid w:val="00986180"/>
    <w:rsid w:val="0099164C"/>
    <w:rsid w:val="00991FC0"/>
    <w:rsid w:val="009A228E"/>
    <w:rsid w:val="009B4147"/>
    <w:rsid w:val="009B6202"/>
    <w:rsid w:val="009B66EB"/>
    <w:rsid w:val="009B7386"/>
    <w:rsid w:val="009D3D9C"/>
    <w:rsid w:val="009E7466"/>
    <w:rsid w:val="00A00586"/>
    <w:rsid w:val="00A05EFD"/>
    <w:rsid w:val="00A2034F"/>
    <w:rsid w:val="00A20F06"/>
    <w:rsid w:val="00A23D58"/>
    <w:rsid w:val="00A243B7"/>
    <w:rsid w:val="00A2650C"/>
    <w:rsid w:val="00A27E5F"/>
    <w:rsid w:val="00A311D6"/>
    <w:rsid w:val="00A378E6"/>
    <w:rsid w:val="00A379B7"/>
    <w:rsid w:val="00A37C71"/>
    <w:rsid w:val="00A42750"/>
    <w:rsid w:val="00A51637"/>
    <w:rsid w:val="00A51E3E"/>
    <w:rsid w:val="00A53E7D"/>
    <w:rsid w:val="00A65A8A"/>
    <w:rsid w:val="00A6641F"/>
    <w:rsid w:val="00A72C2F"/>
    <w:rsid w:val="00A761F3"/>
    <w:rsid w:val="00A76C5F"/>
    <w:rsid w:val="00A836A6"/>
    <w:rsid w:val="00A90879"/>
    <w:rsid w:val="00A938AB"/>
    <w:rsid w:val="00A959ED"/>
    <w:rsid w:val="00A961C9"/>
    <w:rsid w:val="00A96349"/>
    <w:rsid w:val="00AA1C20"/>
    <w:rsid w:val="00AC1C78"/>
    <w:rsid w:val="00AC550B"/>
    <w:rsid w:val="00AC5DB7"/>
    <w:rsid w:val="00AC65B2"/>
    <w:rsid w:val="00AC7B81"/>
    <w:rsid w:val="00AD10A1"/>
    <w:rsid w:val="00AD112A"/>
    <w:rsid w:val="00AD1A01"/>
    <w:rsid w:val="00AD276D"/>
    <w:rsid w:val="00AD349D"/>
    <w:rsid w:val="00AD43DB"/>
    <w:rsid w:val="00AE06AF"/>
    <w:rsid w:val="00AE5489"/>
    <w:rsid w:val="00AE74B9"/>
    <w:rsid w:val="00AF51E2"/>
    <w:rsid w:val="00AF6D54"/>
    <w:rsid w:val="00B0403D"/>
    <w:rsid w:val="00B2182B"/>
    <w:rsid w:val="00B2252A"/>
    <w:rsid w:val="00B230C8"/>
    <w:rsid w:val="00B2520A"/>
    <w:rsid w:val="00B257B5"/>
    <w:rsid w:val="00B306BC"/>
    <w:rsid w:val="00B36337"/>
    <w:rsid w:val="00B368EB"/>
    <w:rsid w:val="00B36F9C"/>
    <w:rsid w:val="00B40B01"/>
    <w:rsid w:val="00B41E93"/>
    <w:rsid w:val="00B432F2"/>
    <w:rsid w:val="00B44A23"/>
    <w:rsid w:val="00B46F78"/>
    <w:rsid w:val="00B512B8"/>
    <w:rsid w:val="00B51D1B"/>
    <w:rsid w:val="00B54EB7"/>
    <w:rsid w:val="00B667DA"/>
    <w:rsid w:val="00B67C20"/>
    <w:rsid w:val="00B7214B"/>
    <w:rsid w:val="00B74CC5"/>
    <w:rsid w:val="00B76164"/>
    <w:rsid w:val="00B76C24"/>
    <w:rsid w:val="00B81AE9"/>
    <w:rsid w:val="00B81AF9"/>
    <w:rsid w:val="00B84516"/>
    <w:rsid w:val="00B85553"/>
    <w:rsid w:val="00B87CE4"/>
    <w:rsid w:val="00B91B2C"/>
    <w:rsid w:val="00B933C3"/>
    <w:rsid w:val="00B93C5B"/>
    <w:rsid w:val="00BA13A0"/>
    <w:rsid w:val="00BA15ED"/>
    <w:rsid w:val="00BA2722"/>
    <w:rsid w:val="00BA440D"/>
    <w:rsid w:val="00BB738B"/>
    <w:rsid w:val="00BC0A83"/>
    <w:rsid w:val="00BC4A9A"/>
    <w:rsid w:val="00BD1E9F"/>
    <w:rsid w:val="00BD3F88"/>
    <w:rsid w:val="00BD48A9"/>
    <w:rsid w:val="00BD60EC"/>
    <w:rsid w:val="00BE4685"/>
    <w:rsid w:val="00BE4C6A"/>
    <w:rsid w:val="00BE56ED"/>
    <w:rsid w:val="00BE7042"/>
    <w:rsid w:val="00BE7B11"/>
    <w:rsid w:val="00BF5EA8"/>
    <w:rsid w:val="00BF7DFF"/>
    <w:rsid w:val="00C00261"/>
    <w:rsid w:val="00C05126"/>
    <w:rsid w:val="00C07B95"/>
    <w:rsid w:val="00C1351E"/>
    <w:rsid w:val="00C2314C"/>
    <w:rsid w:val="00C26CE5"/>
    <w:rsid w:val="00C30C91"/>
    <w:rsid w:val="00C366CC"/>
    <w:rsid w:val="00C3681B"/>
    <w:rsid w:val="00C36F05"/>
    <w:rsid w:val="00C36FAF"/>
    <w:rsid w:val="00C50F12"/>
    <w:rsid w:val="00C51B22"/>
    <w:rsid w:val="00C53F79"/>
    <w:rsid w:val="00C618AD"/>
    <w:rsid w:val="00C62319"/>
    <w:rsid w:val="00C65013"/>
    <w:rsid w:val="00C75204"/>
    <w:rsid w:val="00C75687"/>
    <w:rsid w:val="00C833C9"/>
    <w:rsid w:val="00C83BD0"/>
    <w:rsid w:val="00C85C12"/>
    <w:rsid w:val="00C902C5"/>
    <w:rsid w:val="00C916BB"/>
    <w:rsid w:val="00C92636"/>
    <w:rsid w:val="00C927EB"/>
    <w:rsid w:val="00C972EA"/>
    <w:rsid w:val="00CA4454"/>
    <w:rsid w:val="00CB66F3"/>
    <w:rsid w:val="00CD4F57"/>
    <w:rsid w:val="00CD63E6"/>
    <w:rsid w:val="00CD7DF1"/>
    <w:rsid w:val="00CF070D"/>
    <w:rsid w:val="00CF264D"/>
    <w:rsid w:val="00CF6F8D"/>
    <w:rsid w:val="00D02106"/>
    <w:rsid w:val="00D049F0"/>
    <w:rsid w:val="00D20BAE"/>
    <w:rsid w:val="00D21A3A"/>
    <w:rsid w:val="00D264B3"/>
    <w:rsid w:val="00D40B02"/>
    <w:rsid w:val="00D41BBB"/>
    <w:rsid w:val="00D43699"/>
    <w:rsid w:val="00D43E85"/>
    <w:rsid w:val="00D523A5"/>
    <w:rsid w:val="00D53A7A"/>
    <w:rsid w:val="00D63252"/>
    <w:rsid w:val="00D65827"/>
    <w:rsid w:val="00D806D4"/>
    <w:rsid w:val="00D84BDE"/>
    <w:rsid w:val="00D87E9A"/>
    <w:rsid w:val="00DB08AD"/>
    <w:rsid w:val="00DB14FF"/>
    <w:rsid w:val="00DB781C"/>
    <w:rsid w:val="00DC07AF"/>
    <w:rsid w:val="00DC0DB3"/>
    <w:rsid w:val="00DC2332"/>
    <w:rsid w:val="00DC6482"/>
    <w:rsid w:val="00DD2C38"/>
    <w:rsid w:val="00DE670F"/>
    <w:rsid w:val="00DE79B0"/>
    <w:rsid w:val="00DF0C8E"/>
    <w:rsid w:val="00DF0F11"/>
    <w:rsid w:val="00DF130D"/>
    <w:rsid w:val="00DF2B15"/>
    <w:rsid w:val="00DF3842"/>
    <w:rsid w:val="00E05FCA"/>
    <w:rsid w:val="00E067F4"/>
    <w:rsid w:val="00E142B1"/>
    <w:rsid w:val="00E233B5"/>
    <w:rsid w:val="00E34FCA"/>
    <w:rsid w:val="00E44732"/>
    <w:rsid w:val="00E469A8"/>
    <w:rsid w:val="00E605D0"/>
    <w:rsid w:val="00E63ADB"/>
    <w:rsid w:val="00E64C2A"/>
    <w:rsid w:val="00E652FC"/>
    <w:rsid w:val="00E74670"/>
    <w:rsid w:val="00E80504"/>
    <w:rsid w:val="00E82A0D"/>
    <w:rsid w:val="00E8398C"/>
    <w:rsid w:val="00E971CC"/>
    <w:rsid w:val="00E97D80"/>
    <w:rsid w:val="00EA0978"/>
    <w:rsid w:val="00EA0D26"/>
    <w:rsid w:val="00EA326C"/>
    <w:rsid w:val="00EA42DD"/>
    <w:rsid w:val="00EA6B63"/>
    <w:rsid w:val="00EB07F7"/>
    <w:rsid w:val="00EB1764"/>
    <w:rsid w:val="00EB34D6"/>
    <w:rsid w:val="00EB516A"/>
    <w:rsid w:val="00EB63E4"/>
    <w:rsid w:val="00EC107E"/>
    <w:rsid w:val="00EC7FD6"/>
    <w:rsid w:val="00ED34C3"/>
    <w:rsid w:val="00ED3E33"/>
    <w:rsid w:val="00EE58C8"/>
    <w:rsid w:val="00EE632C"/>
    <w:rsid w:val="00EF04AA"/>
    <w:rsid w:val="00EF20BE"/>
    <w:rsid w:val="00EF317E"/>
    <w:rsid w:val="00F00E13"/>
    <w:rsid w:val="00F00F2B"/>
    <w:rsid w:val="00F06A34"/>
    <w:rsid w:val="00F10EDE"/>
    <w:rsid w:val="00F12BC6"/>
    <w:rsid w:val="00F17435"/>
    <w:rsid w:val="00F2150E"/>
    <w:rsid w:val="00F24B91"/>
    <w:rsid w:val="00F27AD7"/>
    <w:rsid w:val="00F30E56"/>
    <w:rsid w:val="00F30FD1"/>
    <w:rsid w:val="00F322B5"/>
    <w:rsid w:val="00F45024"/>
    <w:rsid w:val="00F45E95"/>
    <w:rsid w:val="00F479CB"/>
    <w:rsid w:val="00F532C5"/>
    <w:rsid w:val="00F57633"/>
    <w:rsid w:val="00F63C8B"/>
    <w:rsid w:val="00F666CA"/>
    <w:rsid w:val="00F67E05"/>
    <w:rsid w:val="00F732EF"/>
    <w:rsid w:val="00F843E0"/>
    <w:rsid w:val="00F927D2"/>
    <w:rsid w:val="00F94D67"/>
    <w:rsid w:val="00F95B21"/>
    <w:rsid w:val="00FA04CC"/>
    <w:rsid w:val="00FA17F8"/>
    <w:rsid w:val="00FA37CD"/>
    <w:rsid w:val="00FA5252"/>
    <w:rsid w:val="00FB0872"/>
    <w:rsid w:val="00FB70A0"/>
    <w:rsid w:val="00FC21EF"/>
    <w:rsid w:val="00FC486A"/>
    <w:rsid w:val="00FD2E52"/>
    <w:rsid w:val="00FD5CE6"/>
    <w:rsid w:val="00FD7DBF"/>
    <w:rsid w:val="00FF1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A6A2D5"/>
  <w15:docId w15:val="{9CA1310A-18A3-4A78-93E2-A27B40C1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685"/>
    <w:pPr>
      <w:jc w:val="both"/>
    </w:pPr>
    <w:rPr>
      <w:rFonts w:ascii="Calibri" w:eastAsia="Calibri" w:hAnsi="Calibri" w:cs="Times New Roman"/>
      <w:sz w:val="22"/>
    </w:rPr>
  </w:style>
  <w:style w:type="paragraph" w:styleId="Heading1">
    <w:name w:val="heading 1"/>
    <w:basedOn w:val="Normal"/>
    <w:next w:val="Normal"/>
    <w:link w:val="Heading1Char"/>
    <w:uiPriority w:val="9"/>
    <w:qFormat/>
    <w:rsid w:val="007B67E9"/>
    <w:pPr>
      <w:keepNext/>
      <w:keepLines/>
      <w:numPr>
        <w:numId w:val="7"/>
      </w:numPr>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lv-LV"/>
    </w:rPr>
  </w:style>
  <w:style w:type="paragraph" w:styleId="Heading2">
    <w:name w:val="heading 2"/>
    <w:basedOn w:val="Normal"/>
    <w:next w:val="Normal"/>
    <w:link w:val="Heading2Char"/>
    <w:uiPriority w:val="9"/>
    <w:unhideWhenUsed/>
    <w:qFormat/>
    <w:rsid w:val="007B67E9"/>
    <w:pPr>
      <w:keepNext/>
      <w:keepLines/>
      <w:numPr>
        <w:ilvl w:val="1"/>
        <w:numId w:val="7"/>
      </w:numPr>
      <w:spacing w:before="200" w:line="276" w:lineRule="auto"/>
      <w:jc w:val="left"/>
      <w:outlineLvl w:val="1"/>
    </w:pPr>
    <w:rPr>
      <w:rFonts w:asciiTheme="majorHAnsi" w:eastAsiaTheme="majorEastAsia" w:hAnsiTheme="majorHAnsi" w:cstheme="majorBidi"/>
      <w:b/>
      <w:bCs/>
      <w:color w:val="4F81BD" w:themeColor="accent1"/>
      <w:sz w:val="26"/>
      <w:szCs w:val="26"/>
      <w:lang w:eastAsia="lv-LV"/>
    </w:rPr>
  </w:style>
  <w:style w:type="paragraph" w:styleId="Heading3">
    <w:name w:val="heading 3"/>
    <w:basedOn w:val="Normal"/>
    <w:next w:val="Normal"/>
    <w:link w:val="Heading3Char"/>
    <w:uiPriority w:val="9"/>
    <w:semiHidden/>
    <w:unhideWhenUsed/>
    <w:qFormat/>
    <w:rsid w:val="007B67E9"/>
    <w:pPr>
      <w:keepNext/>
      <w:keepLines/>
      <w:numPr>
        <w:ilvl w:val="2"/>
        <w:numId w:val="7"/>
      </w:numPr>
      <w:spacing w:before="200" w:line="276" w:lineRule="auto"/>
      <w:jc w:val="left"/>
      <w:outlineLvl w:val="2"/>
    </w:pPr>
    <w:rPr>
      <w:rFonts w:asciiTheme="majorHAnsi" w:eastAsiaTheme="majorEastAsia" w:hAnsiTheme="majorHAnsi" w:cstheme="majorBidi"/>
      <w:b/>
      <w:bCs/>
      <w:color w:val="4F81BD" w:themeColor="accent1"/>
      <w:lang w:eastAsia="lv-LV"/>
    </w:rPr>
  </w:style>
  <w:style w:type="paragraph" w:styleId="Heading4">
    <w:name w:val="heading 4"/>
    <w:basedOn w:val="Normal"/>
    <w:next w:val="Normal"/>
    <w:link w:val="Heading4Char"/>
    <w:uiPriority w:val="9"/>
    <w:semiHidden/>
    <w:unhideWhenUsed/>
    <w:qFormat/>
    <w:rsid w:val="007B67E9"/>
    <w:pPr>
      <w:keepNext/>
      <w:keepLines/>
      <w:numPr>
        <w:ilvl w:val="3"/>
        <w:numId w:val="7"/>
      </w:numPr>
      <w:spacing w:before="200" w:line="276" w:lineRule="auto"/>
      <w:jc w:val="left"/>
      <w:outlineLvl w:val="3"/>
    </w:pPr>
    <w:rPr>
      <w:rFonts w:asciiTheme="majorHAnsi" w:eastAsiaTheme="majorEastAsia" w:hAnsiTheme="majorHAnsi" w:cstheme="majorBidi"/>
      <w:b/>
      <w:bCs/>
      <w:i/>
      <w:iCs/>
      <w:color w:val="4F81BD" w:themeColor="accent1"/>
      <w:lang w:eastAsia="lv-LV"/>
    </w:rPr>
  </w:style>
  <w:style w:type="paragraph" w:styleId="Heading5">
    <w:name w:val="heading 5"/>
    <w:basedOn w:val="Normal"/>
    <w:next w:val="Normal"/>
    <w:link w:val="Heading5Char"/>
    <w:uiPriority w:val="9"/>
    <w:semiHidden/>
    <w:unhideWhenUsed/>
    <w:qFormat/>
    <w:rsid w:val="007B67E9"/>
    <w:pPr>
      <w:keepNext/>
      <w:keepLines/>
      <w:numPr>
        <w:ilvl w:val="4"/>
        <w:numId w:val="7"/>
      </w:numPr>
      <w:spacing w:before="200" w:line="276" w:lineRule="auto"/>
      <w:jc w:val="left"/>
      <w:outlineLvl w:val="4"/>
    </w:pPr>
    <w:rPr>
      <w:rFonts w:asciiTheme="majorHAnsi" w:eastAsiaTheme="majorEastAsia" w:hAnsiTheme="majorHAnsi" w:cstheme="majorBidi"/>
      <w:color w:val="243F60" w:themeColor="accent1" w:themeShade="7F"/>
      <w:lang w:eastAsia="lv-LV"/>
    </w:rPr>
  </w:style>
  <w:style w:type="paragraph" w:styleId="Heading6">
    <w:name w:val="heading 6"/>
    <w:basedOn w:val="Normal"/>
    <w:next w:val="Normal"/>
    <w:link w:val="Heading6Char"/>
    <w:uiPriority w:val="9"/>
    <w:semiHidden/>
    <w:unhideWhenUsed/>
    <w:qFormat/>
    <w:rsid w:val="007B67E9"/>
    <w:pPr>
      <w:keepNext/>
      <w:keepLines/>
      <w:numPr>
        <w:ilvl w:val="5"/>
        <w:numId w:val="7"/>
      </w:numPr>
      <w:spacing w:before="200" w:line="276" w:lineRule="auto"/>
      <w:jc w:val="left"/>
      <w:outlineLvl w:val="5"/>
    </w:pPr>
    <w:rPr>
      <w:rFonts w:asciiTheme="majorHAnsi" w:eastAsiaTheme="majorEastAsia" w:hAnsiTheme="majorHAnsi" w:cstheme="majorBidi"/>
      <w:i/>
      <w:iCs/>
      <w:color w:val="243F60" w:themeColor="accent1" w:themeShade="7F"/>
      <w:lang w:eastAsia="lv-LV"/>
    </w:rPr>
  </w:style>
  <w:style w:type="paragraph" w:styleId="Heading7">
    <w:name w:val="heading 7"/>
    <w:basedOn w:val="Normal"/>
    <w:next w:val="Normal"/>
    <w:link w:val="Heading7Char"/>
    <w:uiPriority w:val="9"/>
    <w:semiHidden/>
    <w:unhideWhenUsed/>
    <w:qFormat/>
    <w:rsid w:val="007B67E9"/>
    <w:pPr>
      <w:keepNext/>
      <w:keepLines/>
      <w:numPr>
        <w:ilvl w:val="6"/>
        <w:numId w:val="7"/>
      </w:numPr>
      <w:spacing w:before="200" w:line="276" w:lineRule="auto"/>
      <w:jc w:val="left"/>
      <w:outlineLvl w:val="6"/>
    </w:pPr>
    <w:rPr>
      <w:rFonts w:asciiTheme="majorHAnsi" w:eastAsiaTheme="majorEastAsia" w:hAnsiTheme="majorHAnsi" w:cstheme="majorBidi"/>
      <w:i/>
      <w:iCs/>
      <w:color w:val="404040" w:themeColor="text1" w:themeTint="BF"/>
      <w:lang w:eastAsia="lv-LV"/>
    </w:rPr>
  </w:style>
  <w:style w:type="paragraph" w:styleId="Heading8">
    <w:name w:val="heading 8"/>
    <w:basedOn w:val="Normal"/>
    <w:next w:val="Normal"/>
    <w:link w:val="Heading8Char"/>
    <w:uiPriority w:val="9"/>
    <w:semiHidden/>
    <w:unhideWhenUsed/>
    <w:qFormat/>
    <w:rsid w:val="007B67E9"/>
    <w:pPr>
      <w:keepNext/>
      <w:keepLines/>
      <w:numPr>
        <w:ilvl w:val="7"/>
        <w:numId w:val="7"/>
      </w:numPr>
      <w:spacing w:before="200" w:line="276" w:lineRule="auto"/>
      <w:jc w:val="left"/>
      <w:outlineLvl w:val="7"/>
    </w:pPr>
    <w:rPr>
      <w:rFonts w:asciiTheme="majorHAnsi" w:eastAsiaTheme="majorEastAsia" w:hAnsiTheme="majorHAnsi" w:cstheme="majorBidi"/>
      <w:color w:val="404040" w:themeColor="text1" w:themeTint="BF"/>
      <w:sz w:val="20"/>
      <w:szCs w:val="20"/>
      <w:lang w:eastAsia="lv-LV"/>
    </w:rPr>
  </w:style>
  <w:style w:type="paragraph" w:styleId="Heading9">
    <w:name w:val="heading 9"/>
    <w:basedOn w:val="Normal"/>
    <w:next w:val="Normal"/>
    <w:link w:val="Heading9Char"/>
    <w:uiPriority w:val="9"/>
    <w:semiHidden/>
    <w:unhideWhenUsed/>
    <w:qFormat/>
    <w:rsid w:val="007B67E9"/>
    <w:pPr>
      <w:keepNext/>
      <w:keepLines/>
      <w:numPr>
        <w:ilvl w:val="8"/>
        <w:numId w:val="7"/>
      </w:numPr>
      <w:spacing w:before="200" w:line="276" w:lineRule="auto"/>
      <w:jc w:val="left"/>
      <w:outlineLvl w:val="8"/>
    </w:pPr>
    <w:rPr>
      <w:rFonts w:asciiTheme="majorHAnsi" w:eastAsiaTheme="majorEastAsia" w:hAnsiTheme="majorHAnsi" w:cstheme="majorBidi"/>
      <w:i/>
      <w:iCs/>
      <w:color w:val="404040" w:themeColor="text1" w:themeTint="BF"/>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BE4685"/>
    <w:pPr>
      <w:spacing w:before="100" w:beforeAutospacing="1" w:after="100" w:afterAutospacing="1"/>
      <w:jc w:val="right"/>
    </w:pPr>
    <w:rPr>
      <w:rFonts w:ascii="Times New Roman" w:eastAsia="Times New Roman" w:hAnsi="Times New Roman"/>
      <w:sz w:val="24"/>
      <w:szCs w:val="24"/>
      <w:lang w:val="en-GB"/>
    </w:rPr>
  </w:style>
  <w:style w:type="paragraph" w:styleId="ListParagraph">
    <w:name w:val="List Paragraph"/>
    <w:basedOn w:val="Normal"/>
    <w:uiPriority w:val="34"/>
    <w:qFormat/>
    <w:rsid w:val="00733F57"/>
    <w:pPr>
      <w:ind w:left="720"/>
      <w:contextualSpacing/>
    </w:pPr>
  </w:style>
  <w:style w:type="character" w:styleId="CommentReference">
    <w:name w:val="annotation reference"/>
    <w:basedOn w:val="DefaultParagraphFont"/>
    <w:uiPriority w:val="99"/>
    <w:semiHidden/>
    <w:unhideWhenUsed/>
    <w:rsid w:val="003A7E99"/>
    <w:rPr>
      <w:sz w:val="16"/>
      <w:szCs w:val="16"/>
    </w:rPr>
  </w:style>
  <w:style w:type="paragraph" w:styleId="CommentText">
    <w:name w:val="annotation text"/>
    <w:basedOn w:val="Normal"/>
    <w:link w:val="CommentTextChar"/>
    <w:uiPriority w:val="99"/>
    <w:semiHidden/>
    <w:unhideWhenUsed/>
    <w:rsid w:val="003A7E99"/>
    <w:rPr>
      <w:sz w:val="20"/>
      <w:szCs w:val="20"/>
    </w:rPr>
  </w:style>
  <w:style w:type="character" w:customStyle="1" w:styleId="CommentTextChar">
    <w:name w:val="Comment Text Char"/>
    <w:basedOn w:val="DefaultParagraphFont"/>
    <w:link w:val="CommentText"/>
    <w:uiPriority w:val="99"/>
    <w:semiHidden/>
    <w:rsid w:val="003A7E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A7E99"/>
    <w:rPr>
      <w:b/>
      <w:bCs/>
    </w:rPr>
  </w:style>
  <w:style w:type="character" w:customStyle="1" w:styleId="CommentSubjectChar">
    <w:name w:val="Comment Subject Char"/>
    <w:basedOn w:val="CommentTextChar"/>
    <w:link w:val="CommentSubject"/>
    <w:uiPriority w:val="99"/>
    <w:semiHidden/>
    <w:rsid w:val="003A7E9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A7E99"/>
    <w:rPr>
      <w:rFonts w:ascii="Tahoma" w:hAnsi="Tahoma" w:cs="Tahoma"/>
      <w:sz w:val="16"/>
      <w:szCs w:val="16"/>
    </w:rPr>
  </w:style>
  <w:style w:type="character" w:customStyle="1" w:styleId="BalloonTextChar">
    <w:name w:val="Balloon Text Char"/>
    <w:basedOn w:val="DefaultParagraphFont"/>
    <w:link w:val="BalloonText"/>
    <w:uiPriority w:val="99"/>
    <w:semiHidden/>
    <w:rsid w:val="003A7E99"/>
    <w:rPr>
      <w:rFonts w:ascii="Tahoma" w:eastAsia="Calibri" w:hAnsi="Tahoma" w:cs="Tahoma"/>
      <w:sz w:val="16"/>
      <w:szCs w:val="16"/>
    </w:rPr>
  </w:style>
  <w:style w:type="paragraph" w:styleId="Header">
    <w:name w:val="header"/>
    <w:basedOn w:val="Normal"/>
    <w:link w:val="HeaderChar"/>
    <w:uiPriority w:val="99"/>
    <w:unhideWhenUsed/>
    <w:rsid w:val="007B67E9"/>
    <w:pPr>
      <w:tabs>
        <w:tab w:val="center" w:pos="4153"/>
        <w:tab w:val="right" w:pos="8306"/>
      </w:tabs>
    </w:pPr>
  </w:style>
  <w:style w:type="character" w:customStyle="1" w:styleId="HeaderChar">
    <w:name w:val="Header Char"/>
    <w:basedOn w:val="DefaultParagraphFont"/>
    <w:link w:val="Header"/>
    <w:uiPriority w:val="99"/>
    <w:rsid w:val="007B67E9"/>
    <w:rPr>
      <w:rFonts w:ascii="Calibri" w:eastAsia="Calibri" w:hAnsi="Calibri" w:cs="Times New Roman"/>
      <w:sz w:val="22"/>
    </w:rPr>
  </w:style>
  <w:style w:type="paragraph" w:styleId="Footer">
    <w:name w:val="footer"/>
    <w:basedOn w:val="Normal"/>
    <w:link w:val="FooterChar"/>
    <w:unhideWhenUsed/>
    <w:rsid w:val="007B67E9"/>
    <w:pPr>
      <w:tabs>
        <w:tab w:val="center" w:pos="4153"/>
        <w:tab w:val="right" w:pos="8306"/>
      </w:tabs>
    </w:pPr>
  </w:style>
  <w:style w:type="character" w:customStyle="1" w:styleId="FooterChar">
    <w:name w:val="Footer Char"/>
    <w:basedOn w:val="DefaultParagraphFont"/>
    <w:link w:val="Footer"/>
    <w:uiPriority w:val="99"/>
    <w:rsid w:val="007B67E9"/>
    <w:rPr>
      <w:rFonts w:ascii="Calibri" w:eastAsia="Calibri" w:hAnsi="Calibri" w:cs="Times New Roman"/>
      <w:sz w:val="22"/>
    </w:rPr>
  </w:style>
  <w:style w:type="character" w:customStyle="1" w:styleId="Heading1Char">
    <w:name w:val="Heading 1 Char"/>
    <w:basedOn w:val="DefaultParagraphFont"/>
    <w:link w:val="Heading1"/>
    <w:uiPriority w:val="9"/>
    <w:rsid w:val="007B67E9"/>
    <w:rPr>
      <w:rFonts w:asciiTheme="majorHAnsi" w:eastAsiaTheme="majorEastAsia" w:hAnsiTheme="majorHAnsi" w:cstheme="majorBidi"/>
      <w:b/>
      <w:bCs/>
      <w:color w:val="365F91" w:themeColor="accent1" w:themeShade="BF"/>
      <w:szCs w:val="28"/>
      <w:lang w:eastAsia="lv-LV"/>
    </w:rPr>
  </w:style>
  <w:style w:type="character" w:customStyle="1" w:styleId="Heading2Char">
    <w:name w:val="Heading 2 Char"/>
    <w:basedOn w:val="DefaultParagraphFont"/>
    <w:link w:val="Heading2"/>
    <w:uiPriority w:val="9"/>
    <w:rsid w:val="007B67E9"/>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7B67E9"/>
    <w:rPr>
      <w:rFonts w:asciiTheme="majorHAnsi" w:eastAsiaTheme="majorEastAsia" w:hAnsiTheme="majorHAnsi" w:cstheme="majorBidi"/>
      <w:b/>
      <w:bCs/>
      <w:color w:val="4F81BD" w:themeColor="accent1"/>
      <w:sz w:val="22"/>
      <w:lang w:eastAsia="lv-LV"/>
    </w:rPr>
  </w:style>
  <w:style w:type="character" w:customStyle="1" w:styleId="Heading4Char">
    <w:name w:val="Heading 4 Char"/>
    <w:basedOn w:val="DefaultParagraphFont"/>
    <w:link w:val="Heading4"/>
    <w:uiPriority w:val="9"/>
    <w:semiHidden/>
    <w:rsid w:val="007B67E9"/>
    <w:rPr>
      <w:rFonts w:asciiTheme="majorHAnsi" w:eastAsiaTheme="majorEastAsia" w:hAnsiTheme="majorHAnsi" w:cstheme="majorBidi"/>
      <w:b/>
      <w:bCs/>
      <w:i/>
      <w:iCs/>
      <w:color w:val="4F81BD" w:themeColor="accent1"/>
      <w:sz w:val="22"/>
      <w:lang w:eastAsia="lv-LV"/>
    </w:rPr>
  </w:style>
  <w:style w:type="character" w:customStyle="1" w:styleId="Heading5Char">
    <w:name w:val="Heading 5 Char"/>
    <w:basedOn w:val="DefaultParagraphFont"/>
    <w:link w:val="Heading5"/>
    <w:uiPriority w:val="9"/>
    <w:semiHidden/>
    <w:rsid w:val="007B67E9"/>
    <w:rPr>
      <w:rFonts w:asciiTheme="majorHAnsi" w:eastAsiaTheme="majorEastAsia" w:hAnsiTheme="majorHAnsi" w:cstheme="majorBidi"/>
      <w:color w:val="243F60" w:themeColor="accent1" w:themeShade="7F"/>
      <w:sz w:val="22"/>
      <w:lang w:eastAsia="lv-LV"/>
    </w:rPr>
  </w:style>
  <w:style w:type="character" w:customStyle="1" w:styleId="Heading6Char">
    <w:name w:val="Heading 6 Char"/>
    <w:basedOn w:val="DefaultParagraphFont"/>
    <w:link w:val="Heading6"/>
    <w:uiPriority w:val="9"/>
    <w:semiHidden/>
    <w:rsid w:val="007B67E9"/>
    <w:rPr>
      <w:rFonts w:asciiTheme="majorHAnsi" w:eastAsiaTheme="majorEastAsia" w:hAnsiTheme="majorHAnsi" w:cstheme="majorBidi"/>
      <w:i/>
      <w:iCs/>
      <w:color w:val="243F60" w:themeColor="accent1" w:themeShade="7F"/>
      <w:sz w:val="22"/>
      <w:lang w:eastAsia="lv-LV"/>
    </w:rPr>
  </w:style>
  <w:style w:type="character" w:customStyle="1" w:styleId="Heading7Char">
    <w:name w:val="Heading 7 Char"/>
    <w:basedOn w:val="DefaultParagraphFont"/>
    <w:link w:val="Heading7"/>
    <w:uiPriority w:val="9"/>
    <w:semiHidden/>
    <w:rsid w:val="007B67E9"/>
    <w:rPr>
      <w:rFonts w:asciiTheme="majorHAnsi" w:eastAsiaTheme="majorEastAsia" w:hAnsiTheme="majorHAnsi" w:cstheme="majorBidi"/>
      <w:i/>
      <w:iCs/>
      <w:color w:val="404040" w:themeColor="text1" w:themeTint="BF"/>
      <w:sz w:val="22"/>
      <w:lang w:eastAsia="lv-LV"/>
    </w:rPr>
  </w:style>
  <w:style w:type="character" w:customStyle="1" w:styleId="Heading8Char">
    <w:name w:val="Heading 8 Char"/>
    <w:basedOn w:val="DefaultParagraphFont"/>
    <w:link w:val="Heading8"/>
    <w:uiPriority w:val="9"/>
    <w:semiHidden/>
    <w:rsid w:val="007B67E9"/>
    <w:rPr>
      <w:rFonts w:asciiTheme="majorHAnsi" w:eastAsiaTheme="majorEastAsia" w:hAnsiTheme="majorHAnsi" w:cstheme="majorBidi"/>
      <w:color w:val="404040" w:themeColor="text1" w:themeTint="BF"/>
      <w:sz w:val="20"/>
      <w:szCs w:val="20"/>
      <w:lang w:eastAsia="lv-LV"/>
    </w:rPr>
  </w:style>
  <w:style w:type="character" w:customStyle="1" w:styleId="Heading9Char">
    <w:name w:val="Heading 9 Char"/>
    <w:basedOn w:val="DefaultParagraphFont"/>
    <w:link w:val="Heading9"/>
    <w:uiPriority w:val="9"/>
    <w:semiHidden/>
    <w:rsid w:val="007B67E9"/>
    <w:rPr>
      <w:rFonts w:asciiTheme="majorHAnsi" w:eastAsiaTheme="majorEastAsia" w:hAnsiTheme="majorHAnsi" w:cstheme="majorBidi"/>
      <w:i/>
      <w:iCs/>
      <w:color w:val="404040" w:themeColor="text1" w:themeTint="BF"/>
      <w:sz w:val="20"/>
      <w:szCs w:val="20"/>
      <w:lang w:eastAsia="lv-LV"/>
    </w:rPr>
  </w:style>
  <w:style w:type="paragraph" w:customStyle="1" w:styleId="DZ">
    <w:name w:val="DZ"/>
    <w:basedOn w:val="Heading1"/>
    <w:qFormat/>
    <w:rsid w:val="007B67E9"/>
    <w:pPr>
      <w:numPr>
        <w:numId w:val="8"/>
      </w:numPr>
    </w:pPr>
  </w:style>
  <w:style w:type="table" w:styleId="TableGrid">
    <w:name w:val="Table Grid"/>
    <w:basedOn w:val="TableNormal"/>
    <w:uiPriority w:val="59"/>
    <w:rsid w:val="0051538F"/>
    <w:rPr>
      <w:rFonts w:asciiTheme="minorHAnsi" w:eastAsiaTheme="minorEastAsia" w:hAnsiTheme="minorHAnsi"/>
      <w:sz w:val="22"/>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4C5D99"/>
    <w:pPr>
      <w:jc w:val="left"/>
    </w:pPr>
    <w:rPr>
      <w:rFonts w:asciiTheme="minorHAnsi" w:eastAsiaTheme="minorEastAsia" w:hAnsiTheme="minorHAnsi" w:cstheme="minorBidi"/>
      <w:sz w:val="20"/>
      <w:szCs w:val="20"/>
      <w:lang w:eastAsia="lv-LV"/>
    </w:rPr>
  </w:style>
  <w:style w:type="character" w:customStyle="1" w:styleId="FootnoteTextChar">
    <w:name w:val="Footnote Text Char"/>
    <w:basedOn w:val="DefaultParagraphFont"/>
    <w:link w:val="FootnoteText"/>
    <w:uiPriority w:val="99"/>
    <w:semiHidden/>
    <w:rsid w:val="004C5D99"/>
    <w:rPr>
      <w:rFonts w:asciiTheme="minorHAnsi" w:eastAsiaTheme="minorEastAsia" w:hAnsiTheme="minorHAnsi"/>
      <w:sz w:val="20"/>
      <w:szCs w:val="20"/>
      <w:lang w:eastAsia="lv-LV"/>
    </w:rPr>
  </w:style>
  <w:style w:type="character" w:styleId="FootnoteReference">
    <w:name w:val="footnote reference"/>
    <w:basedOn w:val="DefaultParagraphFont"/>
    <w:semiHidden/>
    <w:unhideWhenUsed/>
    <w:rsid w:val="004C5D99"/>
    <w:rPr>
      <w:vertAlign w:val="superscript"/>
    </w:rPr>
  </w:style>
  <w:style w:type="character" w:styleId="Hyperlink">
    <w:name w:val="Hyperlink"/>
    <w:rsid w:val="00E652FC"/>
    <w:rPr>
      <w:rFonts w:ascii="Garamond" w:hAnsi="Garamond"/>
      <w:noProof w:val="0"/>
      <w:color w:val="0000FF"/>
      <w:u w:val="single"/>
      <w:lang w:val="lv-LV"/>
    </w:rPr>
  </w:style>
  <w:style w:type="character" w:styleId="PlaceholderText">
    <w:name w:val="Placeholder Text"/>
    <w:basedOn w:val="DefaultParagraphFont"/>
    <w:uiPriority w:val="99"/>
    <w:semiHidden/>
    <w:rsid w:val="00B54EB7"/>
    <w:rPr>
      <w:color w:val="808080"/>
    </w:rPr>
  </w:style>
  <w:style w:type="paragraph" w:styleId="BodyText">
    <w:name w:val="Body Text"/>
    <w:basedOn w:val="Normal"/>
    <w:link w:val="BodyTextChar"/>
    <w:rsid w:val="00164CE2"/>
    <w:pPr>
      <w:spacing w:after="120"/>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164CE2"/>
    <w:rPr>
      <w:rFonts w:eastAsia="Times New Roman" w:cs="Times New Roman"/>
      <w:sz w:val="24"/>
      <w:szCs w:val="24"/>
    </w:rPr>
  </w:style>
  <w:style w:type="paragraph" w:customStyle="1" w:styleId="tv2131">
    <w:name w:val="tv2131"/>
    <w:basedOn w:val="Normal"/>
    <w:rsid w:val="007B21C5"/>
    <w:pPr>
      <w:spacing w:line="360" w:lineRule="auto"/>
      <w:ind w:firstLine="300"/>
      <w:jc w:val="left"/>
    </w:pPr>
    <w:rPr>
      <w:rFonts w:ascii="Times New Roman" w:eastAsia="Times New Roman" w:hAnsi="Times New Roman"/>
      <w:color w:val="414142"/>
      <w:sz w:val="20"/>
      <w:szCs w:val="20"/>
      <w:lang w:eastAsia="lv-LV"/>
    </w:rPr>
  </w:style>
  <w:style w:type="character" w:styleId="FollowedHyperlink">
    <w:name w:val="FollowedHyperlink"/>
    <w:basedOn w:val="DefaultParagraphFont"/>
    <w:uiPriority w:val="99"/>
    <w:semiHidden/>
    <w:unhideWhenUsed/>
    <w:rsid w:val="0023356B"/>
    <w:rPr>
      <w:color w:val="800080" w:themeColor="followedHyperlink"/>
      <w:u w:val="single"/>
    </w:rPr>
  </w:style>
  <w:style w:type="paragraph" w:styleId="Revision">
    <w:name w:val="Revision"/>
    <w:hidden/>
    <w:uiPriority w:val="99"/>
    <w:semiHidden/>
    <w:rsid w:val="00C916BB"/>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636034">
      <w:bodyDiv w:val="1"/>
      <w:marLeft w:val="0"/>
      <w:marRight w:val="0"/>
      <w:marTop w:val="0"/>
      <w:marBottom w:val="0"/>
      <w:divBdr>
        <w:top w:val="none" w:sz="0" w:space="0" w:color="auto"/>
        <w:left w:val="none" w:sz="0" w:space="0" w:color="auto"/>
        <w:bottom w:val="none" w:sz="0" w:space="0" w:color="auto"/>
        <w:right w:val="none" w:sz="0" w:space="0" w:color="auto"/>
      </w:divBdr>
    </w:div>
    <w:div w:id="728651880">
      <w:bodyDiv w:val="1"/>
      <w:marLeft w:val="0"/>
      <w:marRight w:val="0"/>
      <w:marTop w:val="0"/>
      <w:marBottom w:val="0"/>
      <w:divBdr>
        <w:top w:val="none" w:sz="0" w:space="0" w:color="auto"/>
        <w:left w:val="none" w:sz="0" w:space="0" w:color="auto"/>
        <w:bottom w:val="none" w:sz="0" w:space="0" w:color="auto"/>
        <w:right w:val="none" w:sz="0" w:space="0" w:color="auto"/>
      </w:divBdr>
      <w:divsChild>
        <w:div w:id="1778595321">
          <w:marLeft w:val="0"/>
          <w:marRight w:val="0"/>
          <w:marTop w:val="0"/>
          <w:marBottom w:val="0"/>
          <w:divBdr>
            <w:top w:val="none" w:sz="0" w:space="0" w:color="auto"/>
            <w:left w:val="none" w:sz="0" w:space="0" w:color="auto"/>
            <w:bottom w:val="none" w:sz="0" w:space="0" w:color="auto"/>
            <w:right w:val="none" w:sz="0" w:space="0" w:color="auto"/>
          </w:divBdr>
          <w:divsChild>
            <w:div w:id="136529424">
              <w:marLeft w:val="0"/>
              <w:marRight w:val="0"/>
              <w:marTop w:val="0"/>
              <w:marBottom w:val="0"/>
              <w:divBdr>
                <w:top w:val="none" w:sz="0" w:space="0" w:color="auto"/>
                <w:left w:val="none" w:sz="0" w:space="0" w:color="auto"/>
                <w:bottom w:val="none" w:sz="0" w:space="0" w:color="auto"/>
                <w:right w:val="none" w:sz="0" w:space="0" w:color="auto"/>
              </w:divBdr>
              <w:divsChild>
                <w:div w:id="990139221">
                  <w:marLeft w:val="0"/>
                  <w:marRight w:val="0"/>
                  <w:marTop w:val="0"/>
                  <w:marBottom w:val="0"/>
                  <w:divBdr>
                    <w:top w:val="none" w:sz="0" w:space="0" w:color="auto"/>
                    <w:left w:val="none" w:sz="0" w:space="0" w:color="auto"/>
                    <w:bottom w:val="none" w:sz="0" w:space="0" w:color="auto"/>
                    <w:right w:val="none" w:sz="0" w:space="0" w:color="auto"/>
                  </w:divBdr>
                  <w:divsChild>
                    <w:div w:id="1111785042">
                      <w:marLeft w:val="0"/>
                      <w:marRight w:val="0"/>
                      <w:marTop w:val="0"/>
                      <w:marBottom w:val="0"/>
                      <w:divBdr>
                        <w:top w:val="none" w:sz="0" w:space="0" w:color="auto"/>
                        <w:left w:val="none" w:sz="0" w:space="0" w:color="auto"/>
                        <w:bottom w:val="none" w:sz="0" w:space="0" w:color="auto"/>
                        <w:right w:val="none" w:sz="0" w:space="0" w:color="auto"/>
                      </w:divBdr>
                      <w:divsChild>
                        <w:div w:id="679622046">
                          <w:marLeft w:val="0"/>
                          <w:marRight w:val="0"/>
                          <w:marTop w:val="300"/>
                          <w:marBottom w:val="0"/>
                          <w:divBdr>
                            <w:top w:val="none" w:sz="0" w:space="0" w:color="auto"/>
                            <w:left w:val="none" w:sz="0" w:space="0" w:color="auto"/>
                            <w:bottom w:val="none" w:sz="0" w:space="0" w:color="auto"/>
                            <w:right w:val="none" w:sz="0" w:space="0" w:color="auto"/>
                          </w:divBdr>
                          <w:divsChild>
                            <w:div w:id="8939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927757">
      <w:bodyDiv w:val="1"/>
      <w:marLeft w:val="0"/>
      <w:marRight w:val="0"/>
      <w:marTop w:val="0"/>
      <w:marBottom w:val="0"/>
      <w:divBdr>
        <w:top w:val="none" w:sz="0" w:space="0" w:color="auto"/>
        <w:left w:val="none" w:sz="0" w:space="0" w:color="auto"/>
        <w:bottom w:val="none" w:sz="0" w:space="0" w:color="auto"/>
        <w:right w:val="none" w:sz="0" w:space="0" w:color="auto"/>
      </w:divBdr>
      <w:divsChild>
        <w:div w:id="1444230114">
          <w:marLeft w:val="0"/>
          <w:marRight w:val="0"/>
          <w:marTop w:val="0"/>
          <w:marBottom w:val="0"/>
          <w:divBdr>
            <w:top w:val="none" w:sz="0" w:space="0" w:color="auto"/>
            <w:left w:val="none" w:sz="0" w:space="0" w:color="auto"/>
            <w:bottom w:val="none" w:sz="0" w:space="0" w:color="auto"/>
            <w:right w:val="none" w:sz="0" w:space="0" w:color="auto"/>
          </w:divBdr>
          <w:divsChild>
            <w:div w:id="339508999">
              <w:marLeft w:val="0"/>
              <w:marRight w:val="0"/>
              <w:marTop w:val="0"/>
              <w:marBottom w:val="0"/>
              <w:divBdr>
                <w:top w:val="none" w:sz="0" w:space="0" w:color="auto"/>
                <w:left w:val="none" w:sz="0" w:space="0" w:color="auto"/>
                <w:bottom w:val="none" w:sz="0" w:space="0" w:color="auto"/>
                <w:right w:val="none" w:sz="0" w:space="0" w:color="auto"/>
              </w:divBdr>
              <w:divsChild>
                <w:div w:id="663897664">
                  <w:marLeft w:val="0"/>
                  <w:marRight w:val="0"/>
                  <w:marTop w:val="0"/>
                  <w:marBottom w:val="0"/>
                  <w:divBdr>
                    <w:top w:val="none" w:sz="0" w:space="0" w:color="auto"/>
                    <w:left w:val="none" w:sz="0" w:space="0" w:color="auto"/>
                    <w:bottom w:val="none" w:sz="0" w:space="0" w:color="auto"/>
                    <w:right w:val="none" w:sz="0" w:space="0" w:color="auto"/>
                  </w:divBdr>
                  <w:divsChild>
                    <w:div w:id="369037487">
                      <w:marLeft w:val="0"/>
                      <w:marRight w:val="0"/>
                      <w:marTop w:val="0"/>
                      <w:marBottom w:val="0"/>
                      <w:divBdr>
                        <w:top w:val="none" w:sz="0" w:space="0" w:color="auto"/>
                        <w:left w:val="none" w:sz="0" w:space="0" w:color="auto"/>
                        <w:bottom w:val="none" w:sz="0" w:space="0" w:color="auto"/>
                        <w:right w:val="none" w:sz="0" w:space="0" w:color="auto"/>
                      </w:divBdr>
                      <w:divsChild>
                        <w:div w:id="519513297">
                          <w:marLeft w:val="0"/>
                          <w:marRight w:val="0"/>
                          <w:marTop w:val="300"/>
                          <w:marBottom w:val="0"/>
                          <w:divBdr>
                            <w:top w:val="none" w:sz="0" w:space="0" w:color="auto"/>
                            <w:left w:val="none" w:sz="0" w:space="0" w:color="auto"/>
                            <w:bottom w:val="none" w:sz="0" w:space="0" w:color="auto"/>
                            <w:right w:val="none" w:sz="0" w:space="0" w:color="auto"/>
                          </w:divBdr>
                          <w:divsChild>
                            <w:div w:id="7431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953295">
      <w:bodyDiv w:val="1"/>
      <w:marLeft w:val="0"/>
      <w:marRight w:val="0"/>
      <w:marTop w:val="0"/>
      <w:marBottom w:val="0"/>
      <w:divBdr>
        <w:top w:val="none" w:sz="0" w:space="0" w:color="auto"/>
        <w:left w:val="none" w:sz="0" w:space="0" w:color="auto"/>
        <w:bottom w:val="none" w:sz="0" w:space="0" w:color="auto"/>
        <w:right w:val="none" w:sz="0" w:space="0" w:color="auto"/>
      </w:divBdr>
      <w:divsChild>
        <w:div w:id="1654603403">
          <w:marLeft w:val="0"/>
          <w:marRight w:val="0"/>
          <w:marTop w:val="0"/>
          <w:marBottom w:val="0"/>
          <w:divBdr>
            <w:top w:val="none" w:sz="0" w:space="0" w:color="auto"/>
            <w:left w:val="none" w:sz="0" w:space="0" w:color="auto"/>
            <w:bottom w:val="none" w:sz="0" w:space="0" w:color="auto"/>
            <w:right w:val="none" w:sz="0" w:space="0" w:color="auto"/>
          </w:divBdr>
          <w:divsChild>
            <w:div w:id="579215752">
              <w:marLeft w:val="0"/>
              <w:marRight w:val="0"/>
              <w:marTop w:val="0"/>
              <w:marBottom w:val="0"/>
              <w:divBdr>
                <w:top w:val="none" w:sz="0" w:space="0" w:color="auto"/>
                <w:left w:val="none" w:sz="0" w:space="0" w:color="auto"/>
                <w:bottom w:val="none" w:sz="0" w:space="0" w:color="auto"/>
                <w:right w:val="none" w:sz="0" w:space="0" w:color="auto"/>
              </w:divBdr>
              <w:divsChild>
                <w:div w:id="1273510680">
                  <w:marLeft w:val="0"/>
                  <w:marRight w:val="0"/>
                  <w:marTop w:val="0"/>
                  <w:marBottom w:val="0"/>
                  <w:divBdr>
                    <w:top w:val="none" w:sz="0" w:space="0" w:color="auto"/>
                    <w:left w:val="none" w:sz="0" w:space="0" w:color="auto"/>
                    <w:bottom w:val="none" w:sz="0" w:space="0" w:color="auto"/>
                    <w:right w:val="none" w:sz="0" w:space="0" w:color="auto"/>
                  </w:divBdr>
                  <w:divsChild>
                    <w:div w:id="471142046">
                      <w:marLeft w:val="0"/>
                      <w:marRight w:val="0"/>
                      <w:marTop w:val="0"/>
                      <w:marBottom w:val="0"/>
                      <w:divBdr>
                        <w:top w:val="none" w:sz="0" w:space="0" w:color="auto"/>
                        <w:left w:val="none" w:sz="0" w:space="0" w:color="auto"/>
                        <w:bottom w:val="none" w:sz="0" w:space="0" w:color="auto"/>
                        <w:right w:val="none" w:sz="0" w:space="0" w:color="auto"/>
                      </w:divBdr>
                      <w:divsChild>
                        <w:div w:id="1277251944">
                          <w:marLeft w:val="0"/>
                          <w:marRight w:val="0"/>
                          <w:marTop w:val="300"/>
                          <w:marBottom w:val="0"/>
                          <w:divBdr>
                            <w:top w:val="none" w:sz="0" w:space="0" w:color="auto"/>
                            <w:left w:val="none" w:sz="0" w:space="0" w:color="auto"/>
                            <w:bottom w:val="none" w:sz="0" w:space="0" w:color="auto"/>
                            <w:right w:val="none" w:sz="0" w:space="0" w:color="auto"/>
                          </w:divBdr>
                          <w:divsChild>
                            <w:div w:id="70983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rda.Rubina@f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N.Sakss</Vad_x012b_t_x0101_js>
    <Kategorija xmlns="2e5bb04e-596e-45bd-9003-43ca78b1ba16">MK noteikumu projekts</Kategorija>
    <DKP xmlns="2e5bb04e-596e-45bd-9003-43ca78b1ba16">9</DK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EF26F-0A46-4BAB-B9F5-D8877F4016C1}">
  <ds:schemaRefs>
    <ds:schemaRef ds:uri="http://schemas.microsoft.com/sharepoint/v3/contenttype/forms"/>
  </ds:schemaRefs>
</ds:datastoreItem>
</file>

<file path=customXml/itemProps2.xml><?xml version="1.0" encoding="utf-8"?>
<ds:datastoreItem xmlns:ds="http://schemas.openxmlformats.org/officeDocument/2006/customXml" ds:itemID="{00A10FD5-C01F-4196-94EB-289BAEEE68AA}">
  <ds:schemaRefs>
    <ds:schemaRef ds:uri="http://schemas.microsoft.com/office/2006/metadata/properties"/>
    <ds:schemaRef ds:uri="2e5bb04e-596e-45bd-9003-43ca78b1ba16"/>
  </ds:schemaRefs>
</ds:datastoreItem>
</file>

<file path=customXml/itemProps3.xml><?xml version="1.0" encoding="utf-8"?>
<ds:datastoreItem xmlns:ds="http://schemas.openxmlformats.org/officeDocument/2006/customXml" ds:itemID="{3D1E4B2A-2071-4020-BAEE-89047E5AC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D20A14E-8580-4F9E-9060-FDE5CF051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9926</Words>
  <Characters>5658</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projekts</vt:lpstr>
      <vt:lpstr>MK noteikumu projekts</vt:lpstr>
    </vt:vector>
  </TitlesOfParts>
  <Company>Finanšu ministrija</Company>
  <LinksUpToDate>false</LinksUpToDate>
  <CharactersWithSpaces>15553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dc:title>
  <dc:subject>Noteikumi par fiskālo risku vispārējo vadību un par fiskālās nodrošinājuma rezerves apjoma noteikšanas metodoloģiju</dc:subject>
  <dc:creator>Gerda Rubīna</dc:creator>
  <dc:description>gerda.rubina@fm.gov.lv
67083911</dc:description>
  <cp:lastModifiedBy>Gerda Rubīna</cp:lastModifiedBy>
  <cp:revision>8</cp:revision>
  <cp:lastPrinted>2014-04-10T10:08:00Z</cp:lastPrinted>
  <dcterms:created xsi:type="dcterms:W3CDTF">2014-04-08T07:49:00Z</dcterms:created>
  <dcterms:modified xsi:type="dcterms:W3CDTF">2014-04-10T12:55:00Z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