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15" w:rsidRPr="00615EA1" w:rsidRDefault="006C1F15" w:rsidP="006C1F15">
      <w:pPr>
        <w:jc w:val="center"/>
        <w:rPr>
          <w:rFonts w:ascii="Times New Roman" w:hAnsi="Times New Roman" w:cs="Times New Roman"/>
          <w:b/>
          <w:sz w:val="27"/>
          <w:szCs w:val="27"/>
        </w:rPr>
      </w:pPr>
      <w:r w:rsidRPr="00615EA1">
        <w:rPr>
          <w:rFonts w:ascii="Times New Roman" w:hAnsi="Times New Roman" w:cs="Times New Roman"/>
          <w:b/>
          <w:sz w:val="27"/>
          <w:szCs w:val="27"/>
        </w:rPr>
        <w:t>INFORMATĪVAIS ZIŅOJUMS</w:t>
      </w:r>
    </w:p>
    <w:p w:rsidR="006C1F15" w:rsidRPr="00615EA1" w:rsidRDefault="00BB1309" w:rsidP="006C1F15">
      <w:pPr>
        <w:jc w:val="center"/>
        <w:rPr>
          <w:rFonts w:ascii="Times New Roman" w:hAnsi="Times New Roman" w:cs="Times New Roman"/>
          <w:b/>
          <w:sz w:val="27"/>
          <w:szCs w:val="27"/>
        </w:rPr>
      </w:pPr>
      <w:r w:rsidRPr="00615EA1">
        <w:rPr>
          <w:rFonts w:ascii="Times New Roman" w:hAnsi="Times New Roman" w:cs="Times New Roman"/>
          <w:b/>
          <w:sz w:val="27"/>
          <w:szCs w:val="27"/>
        </w:rPr>
        <w:t>„</w:t>
      </w:r>
      <w:r w:rsidR="006C1F15" w:rsidRPr="00615EA1">
        <w:rPr>
          <w:rFonts w:ascii="Times New Roman" w:hAnsi="Times New Roman" w:cs="Times New Roman"/>
          <w:b/>
          <w:sz w:val="27"/>
          <w:szCs w:val="27"/>
        </w:rPr>
        <w:t xml:space="preserve">Par </w:t>
      </w:r>
      <w:r w:rsidR="000D4E9A" w:rsidRPr="00615EA1">
        <w:rPr>
          <w:rFonts w:ascii="Times New Roman" w:hAnsi="Times New Roman" w:cs="Times New Roman"/>
          <w:b/>
          <w:sz w:val="27"/>
          <w:szCs w:val="27"/>
        </w:rPr>
        <w:t>kredītiestāžu maksātnespējas un likvidācijas normatīvā regulējuma pilnveidošanu</w:t>
      </w:r>
      <w:r w:rsidRPr="00615EA1">
        <w:rPr>
          <w:rFonts w:ascii="Times New Roman" w:hAnsi="Times New Roman" w:cs="Times New Roman"/>
          <w:b/>
          <w:sz w:val="27"/>
          <w:szCs w:val="27"/>
        </w:rPr>
        <w:t>”</w:t>
      </w:r>
    </w:p>
    <w:p w:rsidR="000D4E9A" w:rsidRPr="00615EA1" w:rsidRDefault="000D4E9A" w:rsidP="000D4E9A">
      <w:pPr>
        <w:spacing w:after="0" w:line="240" w:lineRule="auto"/>
        <w:ind w:firstLine="720"/>
        <w:jc w:val="both"/>
        <w:rPr>
          <w:rFonts w:ascii="Times New Roman" w:hAnsi="Times New Roman" w:cs="Times New Roman"/>
          <w:sz w:val="27"/>
          <w:szCs w:val="27"/>
        </w:rPr>
      </w:pPr>
      <w:r w:rsidRPr="00615EA1">
        <w:rPr>
          <w:rFonts w:ascii="Times New Roman" w:hAnsi="Times New Roman" w:cs="Times New Roman"/>
          <w:sz w:val="27"/>
          <w:szCs w:val="27"/>
        </w:rPr>
        <w:t>Atbilstoši Ministru kabineta 2012.gada 6.marta sēdes protokola Nr.12 20.§ 2.punktā dotajam uzdevumam Finanšu ministrija sagatavoja informatīvo ziņojumu „Par kredītiestādes maksātnespējas procesa administratora atlases kārtību un atlīdzību”, kas Ministru kabineta sēdē tika izskatīts un atbalstīts 2013.gada 19.martā.</w:t>
      </w:r>
    </w:p>
    <w:p w:rsidR="000D4E9A" w:rsidRPr="00615EA1" w:rsidRDefault="000D4E9A" w:rsidP="000D4E9A">
      <w:pPr>
        <w:spacing w:after="0" w:line="240" w:lineRule="auto"/>
        <w:ind w:firstLine="720"/>
        <w:jc w:val="both"/>
        <w:rPr>
          <w:rFonts w:ascii="Times New Roman" w:hAnsi="Times New Roman" w:cs="Times New Roman"/>
          <w:sz w:val="27"/>
          <w:szCs w:val="27"/>
        </w:rPr>
      </w:pPr>
      <w:r w:rsidRPr="00615EA1">
        <w:rPr>
          <w:rFonts w:ascii="Times New Roman" w:hAnsi="Times New Roman" w:cs="Times New Roman"/>
          <w:sz w:val="27"/>
          <w:szCs w:val="27"/>
        </w:rPr>
        <w:t>Saskaņā ar Ministru kabineta 2013.gada 19.marta sēdes protokola Nr.15 37.§ Finanšu ministrijai:</w:t>
      </w:r>
    </w:p>
    <w:p w:rsidR="000D4E9A" w:rsidRPr="00615EA1" w:rsidRDefault="000D4E9A" w:rsidP="000D4E9A">
      <w:pPr>
        <w:numPr>
          <w:ilvl w:val="0"/>
          <w:numId w:val="37"/>
        </w:numPr>
        <w:spacing w:after="0" w:line="240" w:lineRule="auto"/>
        <w:ind w:left="357" w:hanging="357"/>
        <w:contextualSpacing/>
        <w:jc w:val="both"/>
        <w:rPr>
          <w:rFonts w:ascii="Times New Roman" w:hAnsi="Times New Roman" w:cs="Times New Roman"/>
          <w:sz w:val="27"/>
          <w:szCs w:val="27"/>
        </w:rPr>
      </w:pPr>
      <w:r w:rsidRPr="00615EA1">
        <w:rPr>
          <w:rFonts w:ascii="Times New Roman" w:hAnsi="Times New Roman" w:cs="Times New Roman"/>
          <w:sz w:val="27"/>
          <w:szCs w:val="27"/>
        </w:rPr>
        <w:t xml:space="preserve">bija jāizstrādā un finanšu ministram jāiesniedz Saeimā priekšlikumus likumprojekta "Grozījumi Kredītiestāžu likumā" (Saeimas </w:t>
      </w:r>
      <w:proofErr w:type="spellStart"/>
      <w:r w:rsidRPr="00615EA1">
        <w:rPr>
          <w:rFonts w:ascii="Times New Roman" w:hAnsi="Times New Roman" w:cs="Times New Roman"/>
          <w:sz w:val="27"/>
          <w:szCs w:val="27"/>
        </w:rPr>
        <w:t>reģ</w:t>
      </w:r>
      <w:proofErr w:type="spellEnd"/>
      <w:r w:rsidRPr="00615EA1">
        <w:rPr>
          <w:rFonts w:ascii="Times New Roman" w:hAnsi="Times New Roman" w:cs="Times New Roman"/>
          <w:sz w:val="27"/>
          <w:szCs w:val="27"/>
        </w:rPr>
        <w:t>. Nr.603/Lp11) izskatīšanai otrajā lasījumā, paredzot, ka:</w:t>
      </w:r>
    </w:p>
    <w:p w:rsidR="000D4E9A" w:rsidRPr="00615EA1" w:rsidRDefault="000D4E9A" w:rsidP="000D4E9A">
      <w:pPr>
        <w:numPr>
          <w:ilvl w:val="1"/>
          <w:numId w:val="37"/>
        </w:numPr>
        <w:spacing w:after="0" w:line="240" w:lineRule="auto"/>
        <w:ind w:left="1077" w:hanging="357"/>
        <w:contextualSpacing/>
        <w:jc w:val="both"/>
        <w:rPr>
          <w:rFonts w:ascii="Times New Roman" w:hAnsi="Times New Roman" w:cs="Times New Roman"/>
          <w:sz w:val="27"/>
          <w:szCs w:val="27"/>
        </w:rPr>
      </w:pPr>
      <w:r w:rsidRPr="00615EA1">
        <w:rPr>
          <w:rFonts w:ascii="Times New Roman" w:hAnsi="Times New Roman" w:cs="Times New Roman"/>
          <w:sz w:val="27"/>
          <w:szCs w:val="27"/>
        </w:rPr>
        <w:t xml:space="preserve"> kredītiestādes maksātnespējas procesa administratora atlīdzības apmērs tiek noteikts no apmierināto kreditoru prasījumu apmēra (kreditoriem izmaksājamās summas) un pēc analoģijas šāda kārtība tiek attiecināta arī uz kredītiestādes likvidatoru; </w:t>
      </w:r>
    </w:p>
    <w:p w:rsidR="000D4E9A" w:rsidRPr="00615EA1" w:rsidRDefault="000D4E9A" w:rsidP="000D4E9A">
      <w:pPr>
        <w:numPr>
          <w:ilvl w:val="1"/>
          <w:numId w:val="37"/>
        </w:numPr>
        <w:spacing w:after="0" w:line="240" w:lineRule="auto"/>
        <w:ind w:left="1077" w:hanging="357"/>
        <w:contextualSpacing/>
        <w:jc w:val="both"/>
        <w:rPr>
          <w:rFonts w:ascii="Times New Roman" w:hAnsi="Times New Roman" w:cs="Times New Roman"/>
          <w:sz w:val="27"/>
          <w:szCs w:val="27"/>
        </w:rPr>
      </w:pPr>
      <w:r w:rsidRPr="00615EA1">
        <w:rPr>
          <w:rFonts w:ascii="Times New Roman" w:hAnsi="Times New Roman" w:cs="Times New Roman"/>
          <w:sz w:val="27"/>
          <w:szCs w:val="27"/>
        </w:rPr>
        <w:t>no kredītiestādes maksātnespējas procesa administratora atlīdzības kredītiestādes maksātnespējas procesā tiek segtas maksātnespējas procesa efektīvas norises nodrošināšanai nepieciešamo pakalpojumu izmaksas, piemēram, tiesāšanās izdevumi Latvijā un ārvalstīs, grāmatvedības un audita pakalpojumi, ekspertu un speciālistu konsultācijas, administratīvie un tehniskie izdevumi un pēc analoģijas šāda kārtība tiek attiecināta arī uz kredītiestādes likvidatoru, un</w:t>
      </w:r>
    </w:p>
    <w:p w:rsidR="000D4E9A" w:rsidRPr="00615EA1" w:rsidRDefault="000D4E9A" w:rsidP="000D4E9A">
      <w:pPr>
        <w:numPr>
          <w:ilvl w:val="0"/>
          <w:numId w:val="37"/>
        </w:numPr>
        <w:spacing w:after="0" w:line="240" w:lineRule="auto"/>
        <w:ind w:left="357" w:hanging="357"/>
        <w:contextualSpacing/>
        <w:jc w:val="both"/>
        <w:rPr>
          <w:rFonts w:ascii="Times New Roman" w:hAnsi="Times New Roman" w:cs="Times New Roman"/>
          <w:sz w:val="27"/>
          <w:szCs w:val="27"/>
        </w:rPr>
      </w:pPr>
      <w:r w:rsidRPr="00615EA1">
        <w:rPr>
          <w:rFonts w:ascii="Times New Roman" w:hAnsi="Times New Roman" w:cs="Times New Roman"/>
          <w:sz w:val="27"/>
          <w:szCs w:val="27"/>
        </w:rPr>
        <w:t>ņemot vērā Eiropas Savienības kredītiestādes krīzes noregulējuma vienotā ietvara priekšlikumu, tika uzdots sagatavot un līdz 2013.gada 31.decembrim iesniegt Ministru kabinetā informatīvo ziņojumu par finanšu sektora krīzes risinājuma plāna izstrādi, tai skaitā kredītiestāžu maksātnespējas un likvidācijas normatīvā regulējuma izvērtējumu un priekšlikumus tā pilnveidošanai.</w:t>
      </w:r>
    </w:p>
    <w:p w:rsidR="000D4E9A" w:rsidRPr="00615EA1" w:rsidRDefault="000D4E9A" w:rsidP="000D4E9A">
      <w:pPr>
        <w:spacing w:after="0" w:line="240" w:lineRule="auto"/>
        <w:ind w:firstLine="720"/>
        <w:jc w:val="both"/>
        <w:rPr>
          <w:rFonts w:ascii="Times New Roman" w:hAnsi="Times New Roman" w:cs="Times New Roman"/>
          <w:sz w:val="27"/>
          <w:szCs w:val="27"/>
        </w:rPr>
      </w:pPr>
    </w:p>
    <w:p w:rsidR="000D4E9A" w:rsidRPr="00615EA1" w:rsidRDefault="000D4E9A" w:rsidP="000D4E9A">
      <w:pPr>
        <w:spacing w:after="0" w:line="240" w:lineRule="auto"/>
        <w:ind w:firstLine="720"/>
        <w:jc w:val="both"/>
        <w:rPr>
          <w:rFonts w:ascii="Times New Roman" w:hAnsi="Times New Roman" w:cs="Times New Roman"/>
          <w:sz w:val="27"/>
          <w:szCs w:val="27"/>
        </w:rPr>
      </w:pPr>
      <w:r w:rsidRPr="00615EA1">
        <w:rPr>
          <w:rFonts w:ascii="Times New Roman" w:hAnsi="Times New Roman" w:cs="Times New Roman"/>
          <w:sz w:val="27"/>
          <w:szCs w:val="27"/>
        </w:rPr>
        <w:t>Attiecībā uz pirmā uzdevuma izpildi un atbilstoši noteiktajam Finanšu ministrija sagatavoja un 2013.gada 29.aprīlī iesniedza Saeimā priekšlikumus likumprojekta "Grozījumi Kredītiestāžu likumā"  izskatīšanai otrajā lasījumā.</w:t>
      </w:r>
    </w:p>
    <w:p w:rsidR="000D4E9A" w:rsidRPr="00615EA1" w:rsidRDefault="000D4E9A" w:rsidP="000D4E9A">
      <w:pPr>
        <w:spacing w:after="0" w:line="240" w:lineRule="auto"/>
        <w:jc w:val="both"/>
        <w:rPr>
          <w:rFonts w:ascii="Times New Roman" w:hAnsi="Times New Roman" w:cs="Times New Roman"/>
          <w:sz w:val="27"/>
          <w:szCs w:val="27"/>
        </w:rPr>
      </w:pPr>
    </w:p>
    <w:p w:rsidR="000D4E9A" w:rsidRPr="00615EA1" w:rsidRDefault="000D4E9A" w:rsidP="000D4E9A">
      <w:pPr>
        <w:spacing w:after="0" w:line="240" w:lineRule="auto"/>
        <w:ind w:firstLine="720"/>
        <w:jc w:val="both"/>
        <w:rPr>
          <w:rFonts w:ascii="Times New Roman" w:hAnsi="Times New Roman" w:cs="Times New Roman"/>
          <w:sz w:val="27"/>
          <w:szCs w:val="27"/>
        </w:rPr>
      </w:pPr>
      <w:r w:rsidRPr="00615EA1">
        <w:rPr>
          <w:rFonts w:ascii="Times New Roman" w:hAnsi="Times New Roman" w:cs="Times New Roman"/>
          <w:sz w:val="27"/>
          <w:szCs w:val="27"/>
        </w:rPr>
        <w:t>Attiecībā uz otrā uzdevuma izpildi Finanšu ministrija paskaidro turpmāk norādīto:</w:t>
      </w:r>
    </w:p>
    <w:p w:rsidR="000D4E9A" w:rsidRPr="00615EA1" w:rsidRDefault="000D4E9A" w:rsidP="000D4E9A">
      <w:pPr>
        <w:numPr>
          <w:ilvl w:val="0"/>
          <w:numId w:val="38"/>
        </w:numPr>
        <w:spacing w:after="0" w:line="240" w:lineRule="auto"/>
        <w:ind w:left="0" w:firstLine="426"/>
        <w:contextualSpacing/>
        <w:jc w:val="both"/>
        <w:rPr>
          <w:rFonts w:ascii="Times New Roman" w:hAnsi="Times New Roman" w:cs="Times New Roman"/>
          <w:sz w:val="27"/>
          <w:szCs w:val="27"/>
        </w:rPr>
      </w:pPr>
      <w:r w:rsidRPr="00615EA1">
        <w:rPr>
          <w:rFonts w:ascii="Times New Roman" w:hAnsi="Times New Roman" w:cs="Times New Roman"/>
          <w:b/>
          <w:sz w:val="27"/>
          <w:szCs w:val="27"/>
        </w:rPr>
        <w:t xml:space="preserve">Par priekšlikumiem kredītiestāžu maksātnespējas un likvidācijas normatīvā regulējuma pilnveidošanai. </w:t>
      </w:r>
      <w:r w:rsidRPr="00615EA1">
        <w:rPr>
          <w:rFonts w:ascii="Times New Roman" w:hAnsi="Times New Roman" w:cs="Times New Roman"/>
          <w:sz w:val="27"/>
          <w:szCs w:val="27"/>
        </w:rPr>
        <w:t>2013.gada 16.maijā Saeima pieņēma likumu „Grozījumi Kredītiestāžu likumā”, kas stājās spēkā 2013.gada 18.jūnijā. Minētā likuma normas cita starpā paredz jaunu kārtību</w:t>
      </w:r>
      <w:r w:rsidR="00104EA6">
        <w:rPr>
          <w:rFonts w:ascii="Times New Roman" w:hAnsi="Times New Roman" w:cs="Times New Roman"/>
          <w:sz w:val="27"/>
          <w:szCs w:val="27"/>
        </w:rPr>
        <w:t>,</w:t>
      </w:r>
      <w:r w:rsidRPr="00615EA1">
        <w:rPr>
          <w:rFonts w:ascii="Times New Roman" w:hAnsi="Times New Roman" w:cs="Times New Roman"/>
          <w:sz w:val="27"/>
          <w:szCs w:val="27"/>
        </w:rPr>
        <w:t xml:space="preserve"> saskaņā ar kuru nosaka un aprēķina kredītiestāde</w:t>
      </w:r>
      <w:r w:rsidR="00104EA6">
        <w:rPr>
          <w:rFonts w:ascii="Times New Roman" w:hAnsi="Times New Roman" w:cs="Times New Roman"/>
          <w:sz w:val="27"/>
          <w:szCs w:val="27"/>
        </w:rPr>
        <w:t>s</w:t>
      </w:r>
      <w:r w:rsidRPr="00615EA1">
        <w:rPr>
          <w:rFonts w:ascii="Times New Roman" w:hAnsi="Times New Roman" w:cs="Times New Roman"/>
          <w:sz w:val="27"/>
          <w:szCs w:val="27"/>
        </w:rPr>
        <w:t xml:space="preserve"> likvidatora un maksātnespējas administratora atlīdzības </w:t>
      </w:r>
      <w:r w:rsidRPr="00615EA1">
        <w:rPr>
          <w:rFonts w:ascii="Times New Roman" w:hAnsi="Times New Roman" w:cs="Times New Roman"/>
          <w:sz w:val="27"/>
          <w:szCs w:val="27"/>
        </w:rPr>
        <w:lastRenderedPageBreak/>
        <w:t>apmēru, kā arī groza nosacījumus, kas attiecināmi uz kredītiestādes maksātnespējas administratora atlasi.</w:t>
      </w:r>
    </w:p>
    <w:p w:rsidR="000D4E9A" w:rsidRPr="00615EA1" w:rsidRDefault="000D4E9A" w:rsidP="000D4E9A">
      <w:pPr>
        <w:spacing w:after="0" w:line="240" w:lineRule="auto"/>
        <w:ind w:firstLine="720"/>
        <w:jc w:val="both"/>
        <w:rPr>
          <w:rFonts w:ascii="Times New Roman" w:hAnsi="Times New Roman" w:cs="Times New Roman"/>
          <w:sz w:val="27"/>
          <w:szCs w:val="27"/>
        </w:rPr>
      </w:pPr>
      <w:r w:rsidRPr="00615EA1">
        <w:rPr>
          <w:rFonts w:ascii="Times New Roman" w:hAnsi="Times New Roman" w:cs="Times New Roman"/>
          <w:sz w:val="27"/>
          <w:szCs w:val="27"/>
        </w:rPr>
        <w:t xml:space="preserve">Grozījumi Kredītiestāžu likuma 135.pantā un 166.pantā nosaka jaunu kārtību kredītiestādes likvidatora un maksātnespējas administratora atlīdzības aprēķināšanai. Grozījumi nosaka, ka atlīdzības apmērs tiek noteikts no apmierināto kreditoru prasījumu apjoma jeb kreditoriem izmaksājamās summas (iepriekš spēkā esošais regulējums noteica, ka atlīdzības apmērs tiek noteikts no faktiski atgūtajiem līdzekļiem). </w:t>
      </w:r>
    </w:p>
    <w:p w:rsidR="000D4E9A" w:rsidRPr="00615EA1" w:rsidRDefault="000D4E9A" w:rsidP="000D4E9A">
      <w:pPr>
        <w:spacing w:after="0" w:line="240" w:lineRule="auto"/>
        <w:ind w:firstLine="720"/>
        <w:jc w:val="both"/>
        <w:rPr>
          <w:rFonts w:ascii="Times New Roman" w:hAnsi="Times New Roman" w:cs="Times New Roman"/>
          <w:sz w:val="27"/>
          <w:szCs w:val="27"/>
        </w:rPr>
      </w:pPr>
      <w:r w:rsidRPr="00615EA1">
        <w:rPr>
          <w:rFonts w:ascii="Times New Roman" w:hAnsi="Times New Roman" w:cs="Times New Roman"/>
          <w:sz w:val="27"/>
          <w:szCs w:val="27"/>
        </w:rPr>
        <w:t>Papildus Finanšu ministrijas iesniegtajiem grozījumiem, tika ierosināti un arī pieņemti grozījumi  Kredītiestāžu likuma 131.</w:t>
      </w:r>
      <w:r w:rsidRPr="00615EA1">
        <w:rPr>
          <w:rFonts w:ascii="Times New Roman" w:hAnsi="Times New Roman" w:cs="Times New Roman"/>
          <w:sz w:val="27"/>
          <w:szCs w:val="27"/>
          <w:vertAlign w:val="superscript"/>
        </w:rPr>
        <w:t>1</w:t>
      </w:r>
      <w:r w:rsidRPr="00615EA1">
        <w:rPr>
          <w:rFonts w:ascii="Times New Roman" w:hAnsi="Times New Roman" w:cs="Times New Roman"/>
          <w:sz w:val="27"/>
          <w:szCs w:val="27"/>
        </w:rPr>
        <w:t xml:space="preserve"> pantā paredzot, ka pretēji iepriekš noteiktajai kārtībai, kad par kredītiestādes maksātnespējas procesa administratoru varēja būt gan fiziskas, gan juridiskas personas, šobrīd par kredītiestādes administratoru kredītiestādes maksātnespējas procesā </w:t>
      </w:r>
      <w:r w:rsidRPr="00615EA1">
        <w:rPr>
          <w:rFonts w:ascii="Times New Roman" w:hAnsi="Times New Roman" w:cs="Times New Roman"/>
          <w:sz w:val="27"/>
          <w:szCs w:val="27"/>
          <w:u w:val="single"/>
        </w:rPr>
        <w:t>var būt tikai fiziskā persona</w:t>
      </w:r>
      <w:r w:rsidRPr="00615EA1">
        <w:rPr>
          <w:rFonts w:ascii="Times New Roman" w:hAnsi="Times New Roman" w:cs="Times New Roman"/>
          <w:sz w:val="27"/>
          <w:szCs w:val="27"/>
        </w:rPr>
        <w:t>, kas ieguvusi maksātnespējas procesa administratora sertifikātu. Attiecībā uz jau uzsāktajiem kredītiestādes maksātnespējas procesiem pārejas noteikumos paredzēts nosacījums saskaņā ar kuru attiecībā uz kredītiestādes administratora izvēli maksātnespējas procesos, kuri uzsākti līdz 131.</w:t>
      </w:r>
      <w:r w:rsidRPr="00615EA1">
        <w:rPr>
          <w:rFonts w:ascii="Times New Roman" w:hAnsi="Times New Roman" w:cs="Times New Roman"/>
          <w:sz w:val="27"/>
          <w:szCs w:val="27"/>
          <w:vertAlign w:val="superscript"/>
        </w:rPr>
        <w:t>1</w:t>
      </w:r>
      <w:r w:rsidRPr="00615EA1">
        <w:rPr>
          <w:rFonts w:ascii="Times New Roman" w:hAnsi="Times New Roman" w:cs="Times New Roman"/>
          <w:sz w:val="27"/>
          <w:szCs w:val="27"/>
        </w:rPr>
        <w:t xml:space="preserve"> panta grozījumu spēkā stāšanās dienai (panta izteikšana jaunā redakcijā), piemērojamas tiesību normas, kuras bija spēkā administratora iecelšanas dienā, izņemot gadījumus, kad maksātnespējas procesā ieceļams cits administrators. Jaunā kārtība atrisina problēmu</w:t>
      </w:r>
      <w:r w:rsidR="00104EA6">
        <w:rPr>
          <w:rFonts w:ascii="Times New Roman" w:hAnsi="Times New Roman" w:cs="Times New Roman"/>
          <w:sz w:val="27"/>
          <w:szCs w:val="27"/>
        </w:rPr>
        <w:t>,</w:t>
      </w:r>
      <w:r w:rsidRPr="00615EA1">
        <w:rPr>
          <w:rFonts w:ascii="Times New Roman" w:hAnsi="Times New Roman" w:cs="Times New Roman"/>
          <w:sz w:val="27"/>
          <w:szCs w:val="27"/>
        </w:rPr>
        <w:t xml:space="preserve"> uz ko norādīja Tieslietu ministrija, proti, ka saskaņā ar Eiropas Parlamenta un </w:t>
      </w:r>
      <w:r w:rsidR="00104EA6" w:rsidRPr="00615EA1">
        <w:rPr>
          <w:rFonts w:ascii="Times New Roman" w:hAnsi="Times New Roman" w:cs="Times New Roman"/>
          <w:sz w:val="27"/>
          <w:szCs w:val="27"/>
        </w:rPr>
        <w:t xml:space="preserve">Padomes </w:t>
      </w:r>
      <w:r w:rsidRPr="00615EA1">
        <w:rPr>
          <w:rFonts w:ascii="Times New Roman" w:hAnsi="Times New Roman" w:cs="Times New Roman"/>
          <w:sz w:val="27"/>
          <w:szCs w:val="27"/>
        </w:rPr>
        <w:t>2006.gada 12.decembra direktīvu 2006/123/EK par pakalpojumiem iekšējā tirgu pakalpojumu sniedzēji (kas šīs direktīvas izpratnē ir arī administratori) – juridiskas personas (piemēram, komercsabiedrības) nevar tikt pakļauti licencēšanai un stingrai uzraudzībai</w:t>
      </w:r>
      <w:r w:rsidR="00104EA6">
        <w:rPr>
          <w:rFonts w:ascii="Times New Roman" w:hAnsi="Times New Roman" w:cs="Times New Roman"/>
          <w:sz w:val="27"/>
          <w:szCs w:val="27"/>
        </w:rPr>
        <w:t>,</w:t>
      </w:r>
      <w:r w:rsidRPr="00615EA1">
        <w:rPr>
          <w:rFonts w:ascii="Times New Roman" w:hAnsi="Times New Roman" w:cs="Times New Roman"/>
          <w:sz w:val="27"/>
          <w:szCs w:val="27"/>
        </w:rPr>
        <w:t xml:space="preserve"> kā tas ir iespējams attiecībā uz fiziskām personām, jo minētās direktīvas ietvaros komercsabiedrības licencēšana ir uzskatām</w:t>
      </w:r>
      <w:r w:rsidR="00104EA6">
        <w:rPr>
          <w:rFonts w:ascii="Times New Roman" w:hAnsi="Times New Roman" w:cs="Times New Roman"/>
          <w:sz w:val="27"/>
          <w:szCs w:val="27"/>
        </w:rPr>
        <w:t>a</w:t>
      </w:r>
      <w:r w:rsidRPr="00615EA1">
        <w:rPr>
          <w:rFonts w:ascii="Times New Roman" w:hAnsi="Times New Roman" w:cs="Times New Roman"/>
          <w:sz w:val="27"/>
          <w:szCs w:val="27"/>
        </w:rPr>
        <w:t xml:space="preserve">  par uzņēmējdarbību ierobežojošu faktoru.</w:t>
      </w:r>
    </w:p>
    <w:p w:rsidR="000D4E9A" w:rsidRPr="00615EA1" w:rsidRDefault="000D4E9A" w:rsidP="000D4E9A">
      <w:pPr>
        <w:spacing w:after="0" w:line="240" w:lineRule="auto"/>
        <w:ind w:firstLine="720"/>
        <w:jc w:val="both"/>
        <w:rPr>
          <w:rFonts w:ascii="Times New Roman" w:hAnsi="Times New Roman" w:cs="Times New Roman"/>
          <w:sz w:val="27"/>
          <w:szCs w:val="27"/>
        </w:rPr>
      </w:pPr>
      <w:r w:rsidRPr="00615EA1">
        <w:rPr>
          <w:rFonts w:ascii="Times New Roman" w:hAnsi="Times New Roman" w:cs="Times New Roman"/>
          <w:sz w:val="27"/>
          <w:szCs w:val="27"/>
        </w:rPr>
        <w:t>Papildus norādām, ka 2012.gada 21.decembrī Finanšu un kapitāla tirgus komisija ir izdevusi noteikumus Nr.273 „Kredīt</w:t>
      </w:r>
      <w:r w:rsidRPr="00615EA1">
        <w:rPr>
          <w:rFonts w:ascii="Times New Roman" w:hAnsi="Times New Roman" w:cs="Times New Roman"/>
          <w:sz w:val="27"/>
          <w:szCs w:val="27"/>
        </w:rPr>
        <w:softHyphen/>
        <w:t>iestādes maksātnespējas procesa administratora un likvidatora amata kandidātu atlases noteikumi”, kas nosaka kārtību, kādā Finanšu un kapitāla tirgus komisija izvērtē kredītiestādes:</w:t>
      </w:r>
    </w:p>
    <w:p w:rsidR="000D4E9A" w:rsidRPr="00615EA1" w:rsidRDefault="000D4E9A" w:rsidP="000D4E9A">
      <w:pPr>
        <w:numPr>
          <w:ilvl w:val="0"/>
          <w:numId w:val="36"/>
        </w:numPr>
        <w:spacing w:after="0" w:line="240" w:lineRule="auto"/>
        <w:contextualSpacing/>
        <w:jc w:val="both"/>
        <w:rPr>
          <w:rFonts w:ascii="Times New Roman" w:hAnsi="Times New Roman" w:cs="Times New Roman"/>
          <w:sz w:val="27"/>
          <w:szCs w:val="27"/>
        </w:rPr>
      </w:pPr>
      <w:r w:rsidRPr="00615EA1">
        <w:rPr>
          <w:rFonts w:ascii="Times New Roman" w:hAnsi="Times New Roman" w:cs="Times New Roman"/>
          <w:sz w:val="27"/>
          <w:szCs w:val="27"/>
        </w:rPr>
        <w:t>maksātnespējas procesa administratora amata kandidāta atbilstību Kredītiestāžu likuma 131.</w:t>
      </w:r>
      <w:r w:rsidRPr="00615EA1">
        <w:rPr>
          <w:rFonts w:ascii="Times New Roman" w:hAnsi="Times New Roman" w:cs="Times New Roman"/>
          <w:sz w:val="27"/>
          <w:szCs w:val="27"/>
          <w:vertAlign w:val="superscript"/>
        </w:rPr>
        <w:t xml:space="preserve">1 </w:t>
      </w:r>
      <w:r w:rsidRPr="00615EA1">
        <w:rPr>
          <w:rFonts w:ascii="Times New Roman" w:hAnsi="Times New Roman" w:cs="Times New Roman"/>
          <w:sz w:val="27"/>
          <w:szCs w:val="27"/>
        </w:rPr>
        <w:t>panta prasībām atbilstoši Civilprocesa likuma 374.panta pirmajā daļā noteiktajam un iesaka izvēlēto kandidātu tiesai;</w:t>
      </w:r>
    </w:p>
    <w:p w:rsidR="000D4E9A" w:rsidRPr="00615EA1" w:rsidRDefault="000D4E9A" w:rsidP="000D4E9A">
      <w:pPr>
        <w:numPr>
          <w:ilvl w:val="0"/>
          <w:numId w:val="36"/>
        </w:numPr>
        <w:spacing w:after="0" w:line="240" w:lineRule="auto"/>
        <w:contextualSpacing/>
        <w:jc w:val="both"/>
        <w:rPr>
          <w:rFonts w:ascii="Times New Roman" w:hAnsi="Times New Roman" w:cs="Times New Roman"/>
          <w:sz w:val="27"/>
          <w:szCs w:val="27"/>
        </w:rPr>
      </w:pPr>
      <w:r w:rsidRPr="00615EA1">
        <w:rPr>
          <w:rFonts w:ascii="Times New Roman" w:hAnsi="Times New Roman" w:cs="Times New Roman"/>
          <w:sz w:val="27"/>
          <w:szCs w:val="27"/>
        </w:rPr>
        <w:t>likvidatora amata kandidāta atbilstību Kredītiestāžu likuma 131.panta prasībām atbilstoši Civilprocesa likuma 377.panta otrajā daļā noteiktajam un iesaka izvēlēto kandidātu tiesai.</w:t>
      </w:r>
    </w:p>
    <w:p w:rsidR="000D4E9A" w:rsidRPr="00615EA1" w:rsidRDefault="000D4E9A" w:rsidP="000D4E9A">
      <w:pPr>
        <w:spacing w:after="0" w:line="240" w:lineRule="auto"/>
        <w:ind w:firstLine="720"/>
        <w:jc w:val="both"/>
        <w:rPr>
          <w:rFonts w:ascii="Times New Roman" w:hAnsi="Times New Roman" w:cs="Times New Roman"/>
          <w:sz w:val="27"/>
          <w:szCs w:val="27"/>
          <w:u w:val="single"/>
        </w:rPr>
      </w:pPr>
      <w:r w:rsidRPr="00615EA1">
        <w:rPr>
          <w:rFonts w:ascii="Times New Roman" w:hAnsi="Times New Roman" w:cs="Times New Roman"/>
          <w:sz w:val="27"/>
          <w:szCs w:val="27"/>
        </w:rPr>
        <w:t xml:space="preserve">Norādītie Finanšu un kapitāla tirgus komisijas noteikumi </w:t>
      </w:r>
      <w:r w:rsidRPr="00615EA1">
        <w:rPr>
          <w:rFonts w:ascii="Times New Roman" w:hAnsi="Times New Roman" w:cs="Times New Roman"/>
          <w:sz w:val="27"/>
          <w:szCs w:val="27"/>
          <w:u w:val="single"/>
        </w:rPr>
        <w:t>novērš iepriekš informatīvā ziņojuma izstrādes procesā izskanējušo pārmetumus, ka administratoru atlases process ir necaurspīdīgs un tiesību aktos nav noregulēts.</w:t>
      </w:r>
    </w:p>
    <w:p w:rsidR="000D4E9A" w:rsidRPr="00615EA1" w:rsidRDefault="000D4E9A" w:rsidP="000D4E9A">
      <w:pPr>
        <w:spacing w:after="0" w:line="240" w:lineRule="auto"/>
        <w:ind w:firstLine="720"/>
        <w:jc w:val="both"/>
        <w:rPr>
          <w:rFonts w:ascii="Times New Roman" w:hAnsi="Times New Roman" w:cs="Times New Roman"/>
          <w:sz w:val="27"/>
          <w:szCs w:val="27"/>
        </w:rPr>
      </w:pPr>
      <w:r w:rsidRPr="00615EA1">
        <w:rPr>
          <w:rFonts w:ascii="Times New Roman" w:hAnsi="Times New Roman" w:cs="Times New Roman"/>
          <w:sz w:val="27"/>
          <w:szCs w:val="27"/>
        </w:rPr>
        <w:t xml:space="preserve">Vienlaikus informējam, ka Saeimas Budžeta un finanšu (nodokļu) komisijas sēde izskatot attiecīgo likumprojektu „Grozījumi Kredītiestāžu likumā” izvērsās plašākas diskusijas par kredītiestādes maksātnespējas administratora atlases kārtību. </w:t>
      </w:r>
      <w:r w:rsidRPr="00615EA1">
        <w:rPr>
          <w:rFonts w:ascii="Times New Roman" w:hAnsi="Times New Roman" w:cs="Times New Roman"/>
          <w:sz w:val="27"/>
          <w:szCs w:val="27"/>
        </w:rPr>
        <w:lastRenderedPageBreak/>
        <w:t>Latvijas Sertificēto maksātnespējas procesa administratoru asociācija vēlējās</w:t>
      </w:r>
      <w:r w:rsidR="00104EA6">
        <w:rPr>
          <w:rFonts w:ascii="Times New Roman" w:hAnsi="Times New Roman" w:cs="Times New Roman"/>
          <w:sz w:val="27"/>
          <w:szCs w:val="27"/>
        </w:rPr>
        <w:t>,</w:t>
      </w:r>
      <w:r w:rsidRPr="00615EA1">
        <w:rPr>
          <w:rFonts w:ascii="Times New Roman" w:hAnsi="Times New Roman" w:cs="Times New Roman"/>
          <w:sz w:val="27"/>
          <w:szCs w:val="27"/>
        </w:rPr>
        <w:t xml:space="preserve"> lai šī</w:t>
      </w:r>
      <w:r w:rsidR="008B7158" w:rsidRPr="00615EA1">
        <w:rPr>
          <w:rFonts w:ascii="Times New Roman" w:hAnsi="Times New Roman" w:cs="Times New Roman"/>
          <w:sz w:val="27"/>
          <w:szCs w:val="27"/>
        </w:rPr>
        <w:t>s</w:t>
      </w:r>
      <w:r w:rsidRPr="00615EA1">
        <w:rPr>
          <w:rFonts w:ascii="Times New Roman" w:hAnsi="Times New Roman" w:cs="Times New Roman"/>
          <w:sz w:val="27"/>
          <w:szCs w:val="27"/>
        </w:rPr>
        <w:t xml:space="preserve"> funkcijas tiktu ar likumu uzdota</w:t>
      </w:r>
      <w:r w:rsidR="008B7158" w:rsidRPr="00615EA1">
        <w:rPr>
          <w:rFonts w:ascii="Times New Roman" w:hAnsi="Times New Roman" w:cs="Times New Roman"/>
          <w:sz w:val="27"/>
          <w:szCs w:val="27"/>
        </w:rPr>
        <w:t>s</w:t>
      </w:r>
      <w:r w:rsidRPr="00615EA1">
        <w:rPr>
          <w:rFonts w:ascii="Times New Roman" w:hAnsi="Times New Roman" w:cs="Times New Roman"/>
          <w:sz w:val="27"/>
          <w:szCs w:val="27"/>
        </w:rPr>
        <w:t xml:space="preserve"> šai biedrībai līdzīgi kā jau tagad biedrībai ir uzdota maksātnespējas procesu administratoru sertificēšana. Pret šādu priekšlikumu iebilda gan Finanšu min</w:t>
      </w:r>
      <w:r w:rsidR="00104EA6">
        <w:rPr>
          <w:rFonts w:ascii="Times New Roman" w:hAnsi="Times New Roman" w:cs="Times New Roman"/>
          <w:sz w:val="27"/>
          <w:szCs w:val="27"/>
        </w:rPr>
        <w:t>istrija un Tieslietu ministrija</w:t>
      </w:r>
      <w:r w:rsidRPr="00615EA1">
        <w:rPr>
          <w:rFonts w:ascii="Times New Roman" w:hAnsi="Times New Roman" w:cs="Times New Roman"/>
          <w:sz w:val="27"/>
          <w:szCs w:val="27"/>
        </w:rPr>
        <w:t>, gan Latvijas Komercbanku asociācija. Pēc būtības izkristalizējās atziņa, ka esošā sistēma ir zināms līdzsvars, ko atbalsta vairākums un izmaiņas nav nepieciešamas.</w:t>
      </w:r>
    </w:p>
    <w:p w:rsidR="008B7158" w:rsidRPr="00615EA1" w:rsidRDefault="008B7158" w:rsidP="007E75DD">
      <w:pPr>
        <w:spacing w:after="0" w:line="240" w:lineRule="auto"/>
        <w:ind w:firstLine="720"/>
        <w:jc w:val="both"/>
        <w:rPr>
          <w:rFonts w:ascii="Times New Roman" w:hAnsi="Times New Roman" w:cs="Times New Roman"/>
          <w:sz w:val="27"/>
          <w:szCs w:val="27"/>
        </w:rPr>
      </w:pPr>
      <w:r w:rsidRPr="00615EA1">
        <w:rPr>
          <w:rFonts w:ascii="Times New Roman" w:hAnsi="Times New Roman" w:cs="Times New Roman"/>
          <w:sz w:val="27"/>
          <w:szCs w:val="27"/>
        </w:rPr>
        <w:t xml:space="preserve">Papildus informējam, ka </w:t>
      </w:r>
      <w:r w:rsidR="00104EA6" w:rsidRPr="00615EA1">
        <w:rPr>
          <w:rFonts w:ascii="Times New Roman" w:hAnsi="Times New Roman" w:cs="Times New Roman"/>
          <w:sz w:val="27"/>
          <w:szCs w:val="27"/>
        </w:rPr>
        <w:t xml:space="preserve">tieslietu </w:t>
      </w:r>
      <w:r w:rsidRPr="00615EA1">
        <w:rPr>
          <w:rFonts w:ascii="Times New Roman" w:hAnsi="Times New Roman" w:cs="Times New Roman"/>
          <w:sz w:val="27"/>
          <w:szCs w:val="27"/>
        </w:rPr>
        <w:t>ministrs 2014.gada 10.janvārī ir iesniedzis priekšlikumus uz trešo lasījumu likumprojektam „Grozījumi Maksātnespējas likumā” (turpmāk – priekšlikumi), kas paredz kardinālas izmaiņas attiecībā uz administratora profesiju, tās statusu, kvalifikāciju, kā arī uzraudzību atbilstoši Ministru kabineta 2013.gada 1</w:t>
      </w:r>
      <w:r w:rsidR="00127CBD" w:rsidRPr="00615EA1">
        <w:rPr>
          <w:rFonts w:ascii="Times New Roman" w:hAnsi="Times New Roman" w:cs="Times New Roman"/>
          <w:sz w:val="27"/>
          <w:szCs w:val="27"/>
        </w:rPr>
        <w:t>0</w:t>
      </w:r>
      <w:r w:rsidRPr="00615EA1">
        <w:rPr>
          <w:rFonts w:ascii="Times New Roman" w:hAnsi="Times New Roman" w:cs="Times New Roman"/>
          <w:sz w:val="27"/>
          <w:szCs w:val="27"/>
        </w:rPr>
        <w:t xml:space="preserve">.decembra sēdē lemtajam. Minētie priekšlikumi paredz, ka maksātnespējas procesa administratori amata darbībās pielīdzināmi valsts amatpersonām un uz tiem attiecas likumā noteiktie valsts amatpersonas amatu savienošanas ierobežojumi un pienākumi, taču, ņemot vērā administratoru veicamo pienākumu specifiku, administratora amats būtu savienojams ar zvērinātu tiesu izpildītāju un zvērinātu advokātu profesiju. Tāpat priekšlikumi paredz, ka administratorus amatā iecels Maksātnespējas administrācijas direktors, maksātnespējas procesa administratoru sertificēšanu vairs nenodrošinātu biedrība un administratoru kvalifikācija tiktu nodota Maksātnespējas administrācijai. Papildus maksātnespējas administratoriem paredzēts piemērot disciplināratbildību. Minēto priekšlikumu tālāka virzība atkarīga no atbildīgās </w:t>
      </w:r>
      <w:r w:rsidR="00104EA6">
        <w:rPr>
          <w:rFonts w:ascii="Times New Roman" w:hAnsi="Times New Roman" w:cs="Times New Roman"/>
          <w:sz w:val="27"/>
          <w:szCs w:val="27"/>
        </w:rPr>
        <w:t xml:space="preserve">Saeimas </w:t>
      </w:r>
      <w:r w:rsidRPr="00615EA1">
        <w:rPr>
          <w:rFonts w:ascii="Times New Roman" w:hAnsi="Times New Roman" w:cs="Times New Roman"/>
          <w:sz w:val="27"/>
          <w:szCs w:val="27"/>
        </w:rPr>
        <w:t>komisijas atbalsta.</w:t>
      </w:r>
    </w:p>
    <w:p w:rsidR="000D4E9A" w:rsidRPr="00615EA1" w:rsidRDefault="000D4E9A" w:rsidP="000D4E9A">
      <w:pPr>
        <w:spacing w:after="0" w:line="240" w:lineRule="auto"/>
        <w:ind w:firstLine="720"/>
        <w:jc w:val="both"/>
        <w:rPr>
          <w:rFonts w:ascii="Times New Roman" w:hAnsi="Times New Roman" w:cs="Times New Roman"/>
          <w:sz w:val="27"/>
          <w:szCs w:val="27"/>
          <w:u w:val="single"/>
        </w:rPr>
      </w:pPr>
      <w:r w:rsidRPr="00615EA1">
        <w:rPr>
          <w:rFonts w:ascii="Times New Roman" w:hAnsi="Times New Roman" w:cs="Times New Roman"/>
          <w:sz w:val="27"/>
          <w:szCs w:val="27"/>
          <w:u w:val="single"/>
        </w:rPr>
        <w:t xml:space="preserve">Līdz ar to ir secināms, ka šobrīd kredītiestādes likvidatora un maksātnespējas administratora atlases un atlīdzības sistēma ir </w:t>
      </w:r>
      <w:r w:rsidR="008B7158" w:rsidRPr="00615EA1">
        <w:rPr>
          <w:rFonts w:ascii="Times New Roman" w:hAnsi="Times New Roman" w:cs="Times New Roman"/>
          <w:sz w:val="27"/>
          <w:szCs w:val="27"/>
          <w:u w:val="single"/>
        </w:rPr>
        <w:t xml:space="preserve">uzlabota </w:t>
      </w:r>
      <w:r w:rsidRPr="00615EA1">
        <w:rPr>
          <w:rFonts w:ascii="Times New Roman" w:hAnsi="Times New Roman" w:cs="Times New Roman"/>
          <w:sz w:val="27"/>
          <w:szCs w:val="27"/>
          <w:u w:val="single"/>
        </w:rPr>
        <w:t xml:space="preserve">un iepriekš </w:t>
      </w:r>
      <w:r w:rsidR="008B7158" w:rsidRPr="00615EA1">
        <w:rPr>
          <w:rFonts w:ascii="Times New Roman" w:hAnsi="Times New Roman" w:cs="Times New Roman"/>
          <w:sz w:val="27"/>
          <w:szCs w:val="27"/>
          <w:u w:val="single"/>
        </w:rPr>
        <w:t xml:space="preserve">identificētie </w:t>
      </w:r>
      <w:r w:rsidRPr="00615EA1">
        <w:rPr>
          <w:rFonts w:ascii="Times New Roman" w:hAnsi="Times New Roman" w:cs="Times New Roman"/>
          <w:sz w:val="27"/>
          <w:szCs w:val="27"/>
          <w:u w:val="single"/>
        </w:rPr>
        <w:t>trūkumi novērsti</w:t>
      </w:r>
      <w:r w:rsidR="008B7158" w:rsidRPr="00615EA1">
        <w:rPr>
          <w:rFonts w:ascii="Times New Roman" w:hAnsi="Times New Roman" w:cs="Times New Roman"/>
          <w:sz w:val="27"/>
          <w:szCs w:val="27"/>
          <w:u w:val="single"/>
        </w:rPr>
        <w:t>, kā arī ir sagatavoti priekšlikumi tālākai maksātnespējas administratoru atlases sistēmas pilnveidošanai</w:t>
      </w:r>
      <w:r w:rsidRPr="00615EA1">
        <w:rPr>
          <w:rFonts w:ascii="Times New Roman" w:hAnsi="Times New Roman" w:cs="Times New Roman"/>
          <w:sz w:val="27"/>
          <w:szCs w:val="27"/>
          <w:u w:val="single"/>
        </w:rPr>
        <w:t>.</w:t>
      </w:r>
    </w:p>
    <w:p w:rsidR="000D4E9A" w:rsidRPr="00615EA1" w:rsidRDefault="000D4E9A" w:rsidP="000D4E9A">
      <w:pPr>
        <w:numPr>
          <w:ilvl w:val="0"/>
          <w:numId w:val="38"/>
        </w:numPr>
        <w:spacing w:after="0" w:line="240" w:lineRule="auto"/>
        <w:ind w:left="0" w:firstLine="426"/>
        <w:contextualSpacing/>
        <w:jc w:val="both"/>
        <w:rPr>
          <w:rFonts w:ascii="Times New Roman" w:hAnsi="Times New Roman" w:cs="Times New Roman"/>
          <w:sz w:val="27"/>
          <w:szCs w:val="27"/>
        </w:rPr>
      </w:pPr>
      <w:r w:rsidRPr="00615EA1">
        <w:rPr>
          <w:rFonts w:ascii="Times New Roman" w:hAnsi="Times New Roman" w:cs="Times New Roman"/>
          <w:b/>
          <w:sz w:val="27"/>
          <w:szCs w:val="27"/>
        </w:rPr>
        <w:t xml:space="preserve">Par finanšu sektora krīzes risinājuma plāna izstrādi. </w:t>
      </w:r>
      <w:r w:rsidRPr="00615EA1">
        <w:rPr>
          <w:rFonts w:ascii="Times New Roman" w:hAnsi="Times New Roman" w:cs="Times New Roman"/>
          <w:sz w:val="27"/>
          <w:szCs w:val="27"/>
        </w:rPr>
        <w:t xml:space="preserve">Finanšu ministrija ar 2013.gada 5.jūlija vēstuli Nr.17-2-01/4056 nosūtīja Finanšu un kapitāla tirgus komisijai kā Finanšu sektora attīstības padomes sekretariātam informatīvo ziņojumu „Par finanšu sektora krīzes risinājuma plānu”. </w:t>
      </w:r>
      <w:r w:rsidR="005655FC" w:rsidRPr="00615EA1">
        <w:rPr>
          <w:rFonts w:ascii="Times New Roman" w:hAnsi="Times New Roman" w:cs="Times New Roman"/>
          <w:sz w:val="27"/>
          <w:szCs w:val="27"/>
        </w:rPr>
        <w:t xml:space="preserve">Ņemot vērā šajā </w:t>
      </w:r>
      <w:r w:rsidRPr="00615EA1">
        <w:rPr>
          <w:rFonts w:ascii="Times New Roman" w:hAnsi="Times New Roman" w:cs="Times New Roman"/>
          <w:sz w:val="27"/>
          <w:szCs w:val="27"/>
        </w:rPr>
        <w:t>informatīv</w:t>
      </w:r>
      <w:r w:rsidR="0071598A" w:rsidRPr="00615EA1">
        <w:rPr>
          <w:rFonts w:ascii="Times New Roman" w:hAnsi="Times New Roman" w:cs="Times New Roman"/>
          <w:sz w:val="27"/>
          <w:szCs w:val="27"/>
        </w:rPr>
        <w:t>aj</w:t>
      </w:r>
      <w:r w:rsidRPr="00615EA1">
        <w:rPr>
          <w:rFonts w:ascii="Times New Roman" w:hAnsi="Times New Roman" w:cs="Times New Roman"/>
          <w:sz w:val="27"/>
          <w:szCs w:val="27"/>
        </w:rPr>
        <w:t>ā ziņojum</w:t>
      </w:r>
      <w:r w:rsidR="0071598A" w:rsidRPr="00615EA1">
        <w:rPr>
          <w:rFonts w:ascii="Times New Roman" w:hAnsi="Times New Roman" w:cs="Times New Roman"/>
          <w:sz w:val="27"/>
          <w:szCs w:val="27"/>
        </w:rPr>
        <w:t>ā izklāstīto, ir secināts, ka</w:t>
      </w:r>
      <w:r w:rsidRPr="00615EA1">
        <w:rPr>
          <w:rFonts w:ascii="Times New Roman" w:hAnsi="Times New Roman" w:cs="Times New Roman"/>
          <w:sz w:val="27"/>
          <w:szCs w:val="27"/>
        </w:rPr>
        <w:t xml:space="preserve"> </w:t>
      </w:r>
      <w:r w:rsidRPr="00615EA1">
        <w:rPr>
          <w:rFonts w:ascii="Times New Roman" w:hAnsi="Times New Roman" w:cs="Times New Roman"/>
          <w:sz w:val="27"/>
          <w:szCs w:val="27"/>
          <w:u w:val="single"/>
        </w:rPr>
        <w:t xml:space="preserve">finanšu sektora krīzes risinājuma plāna izstrāde </w:t>
      </w:r>
      <w:r w:rsidR="0071598A" w:rsidRPr="00615EA1">
        <w:rPr>
          <w:rFonts w:ascii="Times New Roman" w:hAnsi="Times New Roman" w:cs="Times New Roman"/>
          <w:sz w:val="27"/>
          <w:szCs w:val="27"/>
          <w:u w:val="single"/>
        </w:rPr>
        <w:t>ir jāpakārto</w:t>
      </w:r>
      <w:r w:rsidRPr="00615EA1">
        <w:rPr>
          <w:rFonts w:ascii="Times New Roman" w:hAnsi="Times New Roman" w:cs="Times New Roman"/>
          <w:sz w:val="27"/>
          <w:szCs w:val="27"/>
          <w:u w:val="single"/>
        </w:rPr>
        <w:t xml:space="preserve"> darbam, kas šobrīd notiek Eiropas Savienības likumdevēju darba grupās</w:t>
      </w:r>
      <w:r w:rsidRPr="00615EA1">
        <w:rPr>
          <w:rFonts w:ascii="Times New Roman" w:hAnsi="Times New Roman" w:cs="Times New Roman"/>
          <w:sz w:val="27"/>
          <w:szCs w:val="27"/>
        </w:rPr>
        <w:t xml:space="preserve">. </w:t>
      </w:r>
    </w:p>
    <w:p w:rsidR="008719D0" w:rsidRPr="00615EA1" w:rsidRDefault="000D4E9A" w:rsidP="000D4E9A">
      <w:pPr>
        <w:spacing w:after="0" w:line="240" w:lineRule="auto"/>
        <w:jc w:val="both"/>
        <w:rPr>
          <w:rFonts w:ascii="Times New Roman" w:hAnsi="Times New Roman" w:cs="Times New Roman"/>
          <w:sz w:val="27"/>
          <w:szCs w:val="27"/>
        </w:rPr>
      </w:pPr>
      <w:r w:rsidRPr="00615EA1">
        <w:rPr>
          <w:rFonts w:ascii="Times New Roman" w:hAnsi="Times New Roman" w:cs="Times New Roman"/>
          <w:sz w:val="27"/>
          <w:szCs w:val="27"/>
        </w:rPr>
        <w:tab/>
      </w:r>
    </w:p>
    <w:p w:rsidR="000D4E9A" w:rsidRPr="00615EA1" w:rsidRDefault="000D4E9A" w:rsidP="008719D0">
      <w:pPr>
        <w:spacing w:after="0" w:line="240" w:lineRule="auto"/>
        <w:ind w:firstLine="720"/>
        <w:jc w:val="both"/>
        <w:rPr>
          <w:rFonts w:ascii="Times New Roman" w:hAnsi="Times New Roman" w:cs="Times New Roman"/>
          <w:sz w:val="27"/>
          <w:szCs w:val="27"/>
        </w:rPr>
      </w:pPr>
      <w:r w:rsidRPr="00615EA1">
        <w:rPr>
          <w:rFonts w:ascii="Times New Roman" w:hAnsi="Times New Roman" w:cs="Times New Roman"/>
          <w:sz w:val="27"/>
          <w:szCs w:val="27"/>
        </w:rPr>
        <w:t>Ņemot vērā iepriekš norādīto, ierosinām atzīt Finanšu ministrijai doto uzdevumu – izvērtēt kredītiestāžu maksātnespējas un likvidācijas normatīvā regulējuma un sniegt priekšlikumus tā pilnveidošanai – par izpildītu un izbeigt 19.03.2013. kontroli Nr. 15 37§ 3.p.</w:t>
      </w:r>
    </w:p>
    <w:p w:rsidR="000D4E9A" w:rsidRPr="00615EA1" w:rsidRDefault="000D4E9A" w:rsidP="000D4E9A">
      <w:pPr>
        <w:spacing w:after="0" w:line="240" w:lineRule="auto"/>
        <w:jc w:val="both"/>
        <w:rPr>
          <w:rFonts w:ascii="Times New Roman" w:eastAsia="Times New Roman" w:hAnsi="Times New Roman" w:cs="Times New Roman"/>
          <w:sz w:val="27"/>
          <w:szCs w:val="27"/>
          <w:lang w:eastAsia="lv-LV"/>
        </w:rPr>
      </w:pPr>
    </w:p>
    <w:p w:rsidR="000D4E9A" w:rsidRPr="00615EA1" w:rsidRDefault="000D4E9A" w:rsidP="000D4E9A">
      <w:pPr>
        <w:spacing w:after="0" w:line="240" w:lineRule="auto"/>
        <w:jc w:val="both"/>
        <w:rPr>
          <w:rFonts w:ascii="Times New Roman" w:eastAsia="Times New Roman" w:hAnsi="Times New Roman" w:cs="Times New Roman"/>
          <w:sz w:val="27"/>
          <w:szCs w:val="27"/>
          <w:lang w:eastAsia="lv-LV"/>
        </w:rPr>
      </w:pPr>
    </w:p>
    <w:p w:rsidR="00977752" w:rsidRPr="00615EA1" w:rsidRDefault="00485197" w:rsidP="000D4E9A">
      <w:pPr>
        <w:spacing w:after="0" w:line="240" w:lineRule="auto"/>
        <w:jc w:val="both"/>
        <w:rPr>
          <w:rFonts w:ascii="Times New Roman" w:eastAsia="Times New Roman" w:hAnsi="Times New Roman" w:cs="Times New Roman"/>
          <w:sz w:val="27"/>
          <w:szCs w:val="27"/>
          <w:lang w:eastAsia="lv-LV"/>
        </w:rPr>
      </w:pPr>
      <w:r w:rsidRPr="00615EA1">
        <w:rPr>
          <w:rFonts w:ascii="Times New Roman" w:eastAsia="Times New Roman" w:hAnsi="Times New Roman" w:cs="Times New Roman"/>
          <w:sz w:val="27"/>
          <w:szCs w:val="27"/>
          <w:lang w:eastAsia="lv-LV"/>
        </w:rPr>
        <w:t>Finanšu ministrs</w:t>
      </w:r>
      <w:r w:rsidRPr="00615EA1">
        <w:rPr>
          <w:rFonts w:ascii="Times New Roman" w:eastAsia="Times New Roman" w:hAnsi="Times New Roman" w:cs="Times New Roman"/>
          <w:sz w:val="27"/>
          <w:szCs w:val="27"/>
          <w:lang w:eastAsia="lv-LV"/>
        </w:rPr>
        <w:tab/>
      </w:r>
      <w:r w:rsidRPr="00615EA1">
        <w:rPr>
          <w:rFonts w:ascii="Times New Roman" w:eastAsia="Times New Roman" w:hAnsi="Times New Roman" w:cs="Times New Roman"/>
          <w:sz w:val="27"/>
          <w:szCs w:val="27"/>
          <w:lang w:eastAsia="lv-LV"/>
        </w:rPr>
        <w:tab/>
      </w:r>
      <w:r w:rsidRPr="00615EA1">
        <w:rPr>
          <w:rFonts w:ascii="Times New Roman" w:eastAsia="Times New Roman" w:hAnsi="Times New Roman" w:cs="Times New Roman"/>
          <w:sz w:val="27"/>
          <w:szCs w:val="27"/>
          <w:lang w:eastAsia="lv-LV"/>
        </w:rPr>
        <w:tab/>
      </w:r>
      <w:r w:rsidRPr="00615EA1">
        <w:rPr>
          <w:rFonts w:ascii="Times New Roman" w:eastAsia="Times New Roman" w:hAnsi="Times New Roman" w:cs="Times New Roman"/>
          <w:sz w:val="27"/>
          <w:szCs w:val="27"/>
          <w:lang w:eastAsia="lv-LV"/>
        </w:rPr>
        <w:tab/>
      </w:r>
      <w:r w:rsidRPr="00615EA1">
        <w:rPr>
          <w:rFonts w:ascii="Times New Roman" w:eastAsia="Times New Roman" w:hAnsi="Times New Roman" w:cs="Times New Roman"/>
          <w:sz w:val="27"/>
          <w:szCs w:val="27"/>
          <w:lang w:eastAsia="lv-LV"/>
        </w:rPr>
        <w:tab/>
      </w:r>
      <w:r w:rsidRPr="00615EA1">
        <w:rPr>
          <w:rFonts w:ascii="Times New Roman" w:eastAsia="Times New Roman" w:hAnsi="Times New Roman" w:cs="Times New Roman"/>
          <w:sz w:val="27"/>
          <w:szCs w:val="27"/>
          <w:lang w:eastAsia="lv-LV"/>
        </w:rPr>
        <w:tab/>
      </w:r>
      <w:r w:rsidRPr="00615EA1">
        <w:rPr>
          <w:rFonts w:ascii="Times New Roman" w:eastAsia="Times New Roman" w:hAnsi="Times New Roman" w:cs="Times New Roman"/>
          <w:sz w:val="27"/>
          <w:szCs w:val="27"/>
          <w:lang w:eastAsia="lv-LV"/>
        </w:rPr>
        <w:tab/>
      </w:r>
      <w:r w:rsidRPr="00615EA1">
        <w:rPr>
          <w:rFonts w:ascii="Times New Roman" w:eastAsia="Times New Roman" w:hAnsi="Times New Roman" w:cs="Times New Roman"/>
          <w:sz w:val="27"/>
          <w:szCs w:val="27"/>
          <w:lang w:eastAsia="lv-LV"/>
        </w:rPr>
        <w:tab/>
      </w:r>
      <w:proofErr w:type="spellStart"/>
      <w:r w:rsidRPr="00615EA1">
        <w:rPr>
          <w:rFonts w:ascii="Times New Roman" w:eastAsia="Times New Roman" w:hAnsi="Times New Roman" w:cs="Times New Roman"/>
          <w:sz w:val="27"/>
          <w:szCs w:val="27"/>
          <w:lang w:eastAsia="lv-LV"/>
        </w:rPr>
        <w:t>A.Vilks</w:t>
      </w:r>
      <w:proofErr w:type="spellEnd"/>
      <w:r w:rsidRPr="00615EA1">
        <w:rPr>
          <w:rFonts w:ascii="Times New Roman" w:eastAsia="Times New Roman" w:hAnsi="Times New Roman" w:cs="Times New Roman"/>
          <w:sz w:val="27"/>
          <w:szCs w:val="27"/>
          <w:lang w:eastAsia="lv-LV"/>
        </w:rPr>
        <w:t xml:space="preserve"> </w:t>
      </w:r>
    </w:p>
    <w:p w:rsidR="006378D9" w:rsidRPr="006378D9" w:rsidRDefault="006378D9" w:rsidP="006378D9">
      <w:pPr>
        <w:spacing w:before="75" w:after="75"/>
        <w:jc w:val="both"/>
        <w:rPr>
          <w:rFonts w:ascii="Times New Roman" w:eastAsia="Times New Roman" w:hAnsi="Times New Roman" w:cs="Times New Roman"/>
          <w:sz w:val="27"/>
          <w:szCs w:val="27"/>
          <w:lang w:eastAsia="lv-LV"/>
        </w:rPr>
      </w:pPr>
    </w:p>
    <w:p w:rsidR="002E4F61" w:rsidRDefault="00127CBD" w:rsidP="00977752">
      <w:pPr>
        <w:spacing w:after="0" w:line="240" w:lineRule="auto"/>
        <w:rPr>
          <w:rFonts w:ascii="Times New Roman" w:hAnsi="Times New Roman" w:cs="Times New Roman"/>
        </w:rPr>
      </w:pPr>
      <w:r>
        <w:rPr>
          <w:rFonts w:ascii="Times New Roman" w:hAnsi="Times New Roman" w:cs="Times New Roman"/>
        </w:rPr>
        <w:t>31</w:t>
      </w:r>
      <w:r w:rsidR="000D4E9A">
        <w:rPr>
          <w:rFonts w:ascii="Times New Roman" w:hAnsi="Times New Roman" w:cs="Times New Roman"/>
        </w:rPr>
        <w:t>.0</w:t>
      </w:r>
      <w:r w:rsidR="00F112EB">
        <w:rPr>
          <w:rFonts w:ascii="Times New Roman" w:hAnsi="Times New Roman" w:cs="Times New Roman"/>
        </w:rPr>
        <w:t>1.201</w:t>
      </w:r>
      <w:r w:rsidR="000D4E9A">
        <w:rPr>
          <w:rFonts w:ascii="Times New Roman" w:hAnsi="Times New Roman" w:cs="Times New Roman"/>
        </w:rPr>
        <w:t>4</w:t>
      </w:r>
      <w:r w:rsidR="00E66515">
        <w:rPr>
          <w:rFonts w:ascii="Times New Roman" w:hAnsi="Times New Roman" w:cs="Times New Roman"/>
        </w:rPr>
        <w:t xml:space="preserve">  12:29</w:t>
      </w:r>
    </w:p>
    <w:p w:rsidR="00F112EB" w:rsidRPr="00977752" w:rsidRDefault="00F112EB" w:rsidP="00977752">
      <w:pPr>
        <w:spacing w:after="0" w:line="240" w:lineRule="auto"/>
        <w:rPr>
          <w:rFonts w:ascii="Times New Roman" w:hAnsi="Times New Roman" w:cs="Times New Roman"/>
        </w:rPr>
      </w:pPr>
    </w:p>
    <w:p w:rsidR="0041149E" w:rsidRDefault="00F61D48" w:rsidP="00977752">
      <w:pPr>
        <w:spacing w:after="0" w:line="240" w:lineRule="auto"/>
        <w:rPr>
          <w:rFonts w:ascii="Times New Roman" w:hAnsi="Times New Roman" w:cs="Times New Roman"/>
        </w:rPr>
      </w:pPr>
      <w:r>
        <w:rPr>
          <w:rFonts w:ascii="Times New Roman" w:hAnsi="Times New Roman" w:cs="Times New Roman"/>
        </w:rPr>
        <w:t>959</w:t>
      </w:r>
      <w:bookmarkStart w:id="0" w:name="_GoBack"/>
      <w:bookmarkEnd w:id="0"/>
    </w:p>
    <w:p w:rsidR="002E4F61" w:rsidRPr="00977752" w:rsidRDefault="002E4F61" w:rsidP="00977752">
      <w:pPr>
        <w:spacing w:after="0" w:line="240" w:lineRule="auto"/>
        <w:rPr>
          <w:rFonts w:ascii="Times New Roman" w:hAnsi="Times New Roman" w:cs="Times New Roman"/>
        </w:rPr>
      </w:pPr>
    </w:p>
    <w:p w:rsidR="00977752" w:rsidRPr="00977752" w:rsidRDefault="00393EB1" w:rsidP="00977752">
      <w:pPr>
        <w:spacing w:after="0" w:line="240" w:lineRule="auto"/>
        <w:rPr>
          <w:rFonts w:ascii="Times New Roman" w:hAnsi="Times New Roman" w:cs="Times New Roman"/>
        </w:rPr>
      </w:pPr>
      <w:proofErr w:type="spellStart"/>
      <w:r>
        <w:rPr>
          <w:rFonts w:ascii="Times New Roman" w:hAnsi="Times New Roman" w:cs="Times New Roman"/>
        </w:rPr>
        <w:t>L.</w:t>
      </w:r>
      <w:r w:rsidR="00E73802">
        <w:rPr>
          <w:rFonts w:ascii="Times New Roman" w:hAnsi="Times New Roman" w:cs="Times New Roman"/>
        </w:rPr>
        <w:t>Rācene</w:t>
      </w:r>
      <w:proofErr w:type="spellEnd"/>
    </w:p>
    <w:p w:rsidR="00977752" w:rsidRPr="00977752" w:rsidRDefault="00977752" w:rsidP="00977752">
      <w:pPr>
        <w:spacing w:after="0" w:line="240" w:lineRule="auto"/>
        <w:rPr>
          <w:rFonts w:ascii="Times New Roman" w:hAnsi="Times New Roman" w:cs="Times New Roman"/>
        </w:rPr>
      </w:pPr>
      <w:r w:rsidRPr="00977752">
        <w:rPr>
          <w:rFonts w:ascii="Times New Roman" w:hAnsi="Times New Roman" w:cs="Times New Roman"/>
        </w:rPr>
        <w:t>670</w:t>
      </w:r>
      <w:r w:rsidR="00393EB1">
        <w:rPr>
          <w:rFonts w:ascii="Times New Roman" w:hAnsi="Times New Roman" w:cs="Times New Roman"/>
        </w:rPr>
        <w:t>83857</w:t>
      </w:r>
      <w:r w:rsidRPr="00977752">
        <w:rPr>
          <w:rFonts w:ascii="Times New Roman" w:hAnsi="Times New Roman" w:cs="Times New Roman"/>
        </w:rPr>
        <w:t xml:space="preserve">; </w:t>
      </w:r>
      <w:hyperlink r:id="rId8" w:history="1">
        <w:r w:rsidR="003F480D" w:rsidRPr="009B488C">
          <w:rPr>
            <w:rStyle w:val="Hyperlink"/>
            <w:rFonts w:ascii="Times New Roman" w:hAnsi="Times New Roman" w:cs="Times New Roman"/>
          </w:rPr>
          <w:t>Liene.Racene@fm.gov.lv</w:t>
        </w:r>
      </w:hyperlink>
      <w:r w:rsidRPr="00977752">
        <w:rPr>
          <w:rFonts w:ascii="Times New Roman" w:hAnsi="Times New Roman" w:cs="Times New Roman"/>
        </w:rPr>
        <w:t xml:space="preserve"> </w:t>
      </w:r>
    </w:p>
    <w:p w:rsidR="00977752" w:rsidRPr="00977752" w:rsidRDefault="00977752" w:rsidP="00977752">
      <w:pPr>
        <w:spacing w:after="0" w:line="240" w:lineRule="auto"/>
        <w:rPr>
          <w:rFonts w:ascii="Times New Roman" w:hAnsi="Times New Roman" w:cs="Times New Roman"/>
        </w:rPr>
      </w:pPr>
      <w:r w:rsidRPr="00977752">
        <w:rPr>
          <w:rFonts w:ascii="Times New Roman" w:hAnsi="Times New Roman" w:cs="Times New Roman"/>
        </w:rPr>
        <w:t>Finanšu tirgus politikas departamenta</w:t>
      </w:r>
    </w:p>
    <w:p w:rsidR="00485197" w:rsidRPr="0074208C" w:rsidRDefault="00977752" w:rsidP="0074208C">
      <w:pPr>
        <w:spacing w:after="0" w:line="240" w:lineRule="auto"/>
        <w:rPr>
          <w:rFonts w:ascii="Times New Roman" w:hAnsi="Times New Roman" w:cs="Times New Roman"/>
        </w:rPr>
      </w:pPr>
      <w:r w:rsidRPr="00977752">
        <w:rPr>
          <w:rFonts w:ascii="Times New Roman" w:hAnsi="Times New Roman" w:cs="Times New Roman"/>
        </w:rPr>
        <w:t xml:space="preserve">Finanšu sektora pārvaldības nodaļas </w:t>
      </w:r>
      <w:r w:rsidR="00393EB1">
        <w:rPr>
          <w:rFonts w:ascii="Times New Roman" w:hAnsi="Times New Roman" w:cs="Times New Roman"/>
        </w:rPr>
        <w:t>juriskonsulte</w:t>
      </w:r>
    </w:p>
    <w:sectPr w:rsidR="00485197" w:rsidRPr="0074208C" w:rsidSect="000D4E9A">
      <w:headerReference w:type="default" r:id="rId9"/>
      <w:footerReference w:type="default" r:id="rId10"/>
      <w:footerReference w:type="first" r:id="rId11"/>
      <w:pgSz w:w="11906" w:h="16838"/>
      <w:pgMar w:top="1440" w:right="1133"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E21" w:rsidRDefault="00F27E21" w:rsidP="00C36914">
      <w:pPr>
        <w:spacing w:after="0" w:line="240" w:lineRule="auto"/>
      </w:pPr>
      <w:r>
        <w:separator/>
      </w:r>
    </w:p>
  </w:endnote>
  <w:endnote w:type="continuationSeparator" w:id="0">
    <w:p w:rsidR="00F27E21" w:rsidRDefault="00F27E21" w:rsidP="00C36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5DB" w:rsidRPr="00511DE8" w:rsidRDefault="00D30B33" w:rsidP="00511DE8">
    <w:pPr>
      <w:pStyle w:val="Footer"/>
      <w:rPr>
        <w:rFonts w:ascii="Times New Roman" w:hAnsi="Times New Roman" w:cs="Times New Roman"/>
        <w:sz w:val="20"/>
        <w:szCs w:val="20"/>
      </w:rPr>
    </w:pPr>
    <w:r>
      <w:rPr>
        <w:rFonts w:ascii="Times New Roman" w:hAnsi="Times New Roman" w:cs="Times New Roman"/>
        <w:sz w:val="20"/>
        <w:szCs w:val="20"/>
      </w:rPr>
      <w:t>FMz</w:t>
    </w:r>
    <w:r w:rsidR="00403A18" w:rsidRPr="00403A18">
      <w:rPr>
        <w:rFonts w:ascii="Times New Roman" w:hAnsi="Times New Roman" w:cs="Times New Roman"/>
        <w:sz w:val="20"/>
        <w:szCs w:val="20"/>
      </w:rPr>
      <w:t>ino_</w:t>
    </w:r>
    <w:r w:rsidR="00127CBD">
      <w:rPr>
        <w:rFonts w:ascii="Times New Roman" w:hAnsi="Times New Roman" w:cs="Times New Roman"/>
        <w:sz w:val="20"/>
        <w:szCs w:val="20"/>
      </w:rPr>
      <w:t>31012014</w:t>
    </w:r>
    <w:r w:rsidR="00403A18" w:rsidRPr="00403A18">
      <w:rPr>
        <w:rFonts w:ascii="Times New Roman" w:hAnsi="Times New Roman" w:cs="Times New Roman"/>
        <w:sz w:val="20"/>
        <w:szCs w:val="20"/>
      </w:rPr>
      <w:t xml:space="preserve">_KIL_MA_II </w:t>
    </w:r>
    <w:r w:rsidR="004F15DB" w:rsidRPr="00511DE8">
      <w:rPr>
        <w:rFonts w:ascii="Times New Roman" w:hAnsi="Times New Roman" w:cs="Times New Roman"/>
        <w:sz w:val="20"/>
        <w:szCs w:val="20"/>
      </w:rPr>
      <w:t>„Par kredītiestādes maksātnespējas procesa administratoru atlases kārtību un atlīdzību”</w:t>
    </w:r>
  </w:p>
  <w:p w:rsidR="004F15DB" w:rsidRPr="00511DE8" w:rsidRDefault="004F15DB" w:rsidP="00511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5DB" w:rsidRPr="00485197" w:rsidRDefault="004F15DB" w:rsidP="00485197">
    <w:pPr>
      <w:jc w:val="both"/>
      <w:rPr>
        <w:sz w:val="20"/>
        <w:szCs w:val="20"/>
      </w:rPr>
    </w:pPr>
    <w:r w:rsidRPr="00485197">
      <w:rPr>
        <w:rFonts w:ascii="Times New Roman" w:hAnsi="Times New Roman" w:cs="Times New Roman"/>
        <w:sz w:val="20"/>
        <w:szCs w:val="20"/>
      </w:rPr>
      <w:fldChar w:fldCharType="begin"/>
    </w:r>
    <w:r w:rsidRPr="00485197">
      <w:rPr>
        <w:rFonts w:ascii="Times New Roman" w:hAnsi="Times New Roman" w:cs="Times New Roman"/>
        <w:sz w:val="20"/>
        <w:szCs w:val="20"/>
      </w:rPr>
      <w:instrText xml:space="preserve"> FILENAME   \* MERGEFORMAT </w:instrText>
    </w:r>
    <w:r w:rsidRPr="00485197">
      <w:rPr>
        <w:rFonts w:ascii="Times New Roman" w:hAnsi="Times New Roman" w:cs="Times New Roman"/>
        <w:sz w:val="20"/>
        <w:szCs w:val="20"/>
      </w:rPr>
      <w:fldChar w:fldCharType="separate"/>
    </w:r>
    <w:r w:rsidR="00BB7A43">
      <w:rPr>
        <w:rFonts w:ascii="Times New Roman" w:hAnsi="Times New Roman" w:cs="Times New Roman"/>
        <w:noProof/>
        <w:sz w:val="20"/>
        <w:szCs w:val="20"/>
      </w:rPr>
      <w:t>FMzino_</w:t>
    </w:r>
    <w:r w:rsidR="00127CBD">
      <w:rPr>
        <w:rFonts w:ascii="Times New Roman" w:hAnsi="Times New Roman" w:cs="Times New Roman"/>
        <w:noProof/>
        <w:sz w:val="20"/>
        <w:szCs w:val="20"/>
      </w:rPr>
      <w:t>31012014</w:t>
    </w:r>
    <w:r w:rsidR="00BB7A43">
      <w:rPr>
        <w:rFonts w:ascii="Times New Roman" w:hAnsi="Times New Roman" w:cs="Times New Roman"/>
        <w:noProof/>
        <w:sz w:val="20"/>
        <w:szCs w:val="20"/>
      </w:rPr>
      <w:t>_KIL_MA_II</w:t>
    </w:r>
    <w:r w:rsidRPr="00485197">
      <w:rPr>
        <w:rFonts w:ascii="Times New Roman" w:hAnsi="Times New Roman" w:cs="Times New Roman"/>
        <w:sz w:val="20"/>
        <w:szCs w:val="20"/>
      </w:rPr>
      <w:fldChar w:fldCharType="end"/>
    </w:r>
    <w:r w:rsidRPr="00485197">
      <w:rPr>
        <w:rFonts w:ascii="Times New Roman" w:hAnsi="Times New Roman" w:cs="Times New Roman"/>
        <w:sz w:val="20"/>
        <w:szCs w:val="20"/>
      </w:rPr>
      <w:t xml:space="preserve"> „</w:t>
    </w:r>
    <w:r w:rsidR="000D4E9A" w:rsidRPr="000D4E9A">
      <w:rPr>
        <w:rFonts w:ascii="Times New Roman" w:hAnsi="Times New Roman" w:cs="Times New Roman"/>
        <w:sz w:val="20"/>
        <w:szCs w:val="20"/>
      </w:rPr>
      <w:t>Par kredītiestāžu maksātnespējas un likvidācijas normatīvā regulējuma pilnveidošanu</w:t>
    </w:r>
    <w:r w:rsidRPr="00485197">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E21" w:rsidRDefault="00F27E21" w:rsidP="00C36914">
      <w:pPr>
        <w:spacing w:after="0" w:line="240" w:lineRule="auto"/>
      </w:pPr>
      <w:r>
        <w:separator/>
      </w:r>
    </w:p>
  </w:footnote>
  <w:footnote w:type="continuationSeparator" w:id="0">
    <w:p w:rsidR="00F27E21" w:rsidRDefault="00F27E21" w:rsidP="00C36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450874"/>
      <w:docPartObj>
        <w:docPartGallery w:val="Page Numbers (Top of Page)"/>
        <w:docPartUnique/>
      </w:docPartObj>
    </w:sdtPr>
    <w:sdtEndPr>
      <w:rPr>
        <w:rFonts w:ascii="Times New Roman" w:hAnsi="Times New Roman" w:cs="Times New Roman"/>
        <w:noProof/>
      </w:rPr>
    </w:sdtEndPr>
    <w:sdtContent>
      <w:p w:rsidR="004F15DB" w:rsidRPr="00485197" w:rsidRDefault="004F15DB">
        <w:pPr>
          <w:pStyle w:val="Header"/>
          <w:jc w:val="center"/>
          <w:rPr>
            <w:rFonts w:ascii="Times New Roman" w:hAnsi="Times New Roman" w:cs="Times New Roman"/>
          </w:rPr>
        </w:pPr>
        <w:r w:rsidRPr="00485197">
          <w:rPr>
            <w:rFonts w:ascii="Times New Roman" w:hAnsi="Times New Roman" w:cs="Times New Roman"/>
          </w:rPr>
          <w:fldChar w:fldCharType="begin"/>
        </w:r>
        <w:r w:rsidRPr="00485197">
          <w:rPr>
            <w:rFonts w:ascii="Times New Roman" w:hAnsi="Times New Roman" w:cs="Times New Roman"/>
          </w:rPr>
          <w:instrText xml:space="preserve"> PAGE   \* MERGEFORMAT </w:instrText>
        </w:r>
        <w:r w:rsidRPr="00485197">
          <w:rPr>
            <w:rFonts w:ascii="Times New Roman" w:hAnsi="Times New Roman" w:cs="Times New Roman"/>
          </w:rPr>
          <w:fldChar w:fldCharType="separate"/>
        </w:r>
        <w:r w:rsidR="00F61D48">
          <w:rPr>
            <w:rFonts w:ascii="Times New Roman" w:hAnsi="Times New Roman" w:cs="Times New Roman"/>
            <w:noProof/>
          </w:rPr>
          <w:t>2</w:t>
        </w:r>
        <w:r w:rsidRPr="00485197">
          <w:rPr>
            <w:rFonts w:ascii="Times New Roman" w:hAnsi="Times New Roman" w:cs="Times New Roman"/>
            <w:noProof/>
          </w:rPr>
          <w:fldChar w:fldCharType="end"/>
        </w:r>
      </w:p>
    </w:sdtContent>
  </w:sdt>
  <w:p w:rsidR="004F15DB" w:rsidRDefault="004F1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5FB2"/>
    <w:multiLevelType w:val="hybridMultilevel"/>
    <w:tmpl w:val="EEB41DD2"/>
    <w:lvl w:ilvl="0" w:tplc="9A620974">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00FE4E14"/>
    <w:multiLevelType w:val="hybridMultilevel"/>
    <w:tmpl w:val="E4901ECE"/>
    <w:lvl w:ilvl="0" w:tplc="9A620974">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4558B4FA">
      <w:start w:val="1"/>
      <w:numFmt w:val="decimal"/>
      <w:lvlText w:val="%3."/>
      <w:lvlJc w:val="left"/>
      <w:pPr>
        <w:ind w:left="3000" w:hanging="102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5E60CA"/>
    <w:multiLevelType w:val="hybridMultilevel"/>
    <w:tmpl w:val="EA74EAFA"/>
    <w:lvl w:ilvl="0" w:tplc="9A6209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D14239"/>
    <w:multiLevelType w:val="hybridMultilevel"/>
    <w:tmpl w:val="70C6E5AA"/>
    <w:lvl w:ilvl="0" w:tplc="9A62097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0E591BF5"/>
    <w:multiLevelType w:val="hybridMultilevel"/>
    <w:tmpl w:val="6526E62C"/>
    <w:lvl w:ilvl="0" w:tplc="7A0217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3E56FAA"/>
    <w:multiLevelType w:val="multilevel"/>
    <w:tmpl w:val="B94AEA38"/>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5F642F7"/>
    <w:multiLevelType w:val="hybridMultilevel"/>
    <w:tmpl w:val="719E3308"/>
    <w:lvl w:ilvl="0" w:tplc="6824A17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ACE03E9"/>
    <w:multiLevelType w:val="hybridMultilevel"/>
    <w:tmpl w:val="482082BA"/>
    <w:lvl w:ilvl="0" w:tplc="7C52B1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BC21F95"/>
    <w:multiLevelType w:val="hybridMultilevel"/>
    <w:tmpl w:val="A03468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FB757A1"/>
    <w:multiLevelType w:val="hybridMultilevel"/>
    <w:tmpl w:val="F9D6474C"/>
    <w:lvl w:ilvl="0" w:tplc="39CE21AA">
      <w:start w:val="1"/>
      <w:numFmt w:val="decimal"/>
      <w:lvlText w:val="%1)"/>
      <w:lvlJc w:val="left"/>
      <w:pPr>
        <w:ind w:left="1905" w:hanging="118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3FF1F1E"/>
    <w:multiLevelType w:val="hybridMultilevel"/>
    <w:tmpl w:val="D6762EDE"/>
    <w:lvl w:ilvl="0" w:tplc="24E4C66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723341E"/>
    <w:multiLevelType w:val="hybridMultilevel"/>
    <w:tmpl w:val="F4921342"/>
    <w:lvl w:ilvl="0" w:tplc="7C52B1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A0B1023"/>
    <w:multiLevelType w:val="hybridMultilevel"/>
    <w:tmpl w:val="EB827608"/>
    <w:lvl w:ilvl="0" w:tplc="9B0237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F3E1CEB"/>
    <w:multiLevelType w:val="hybridMultilevel"/>
    <w:tmpl w:val="1FC8AE78"/>
    <w:lvl w:ilvl="0" w:tplc="7C52B1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17E5AB6"/>
    <w:multiLevelType w:val="hybridMultilevel"/>
    <w:tmpl w:val="8F9E2E6A"/>
    <w:lvl w:ilvl="0" w:tplc="D7AC73E4">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2CB4A39"/>
    <w:multiLevelType w:val="hybridMultilevel"/>
    <w:tmpl w:val="F75C0BAC"/>
    <w:lvl w:ilvl="0" w:tplc="58F2CD98">
      <w:start w:val="1"/>
      <w:numFmt w:val="decimal"/>
      <w:lvlText w:val="%1)"/>
      <w:lvlJc w:val="left"/>
      <w:pPr>
        <w:ind w:left="1438" w:hanging="87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6">
    <w:nsid w:val="32DB2689"/>
    <w:multiLevelType w:val="multilevel"/>
    <w:tmpl w:val="B94AEA38"/>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B591435"/>
    <w:multiLevelType w:val="hybridMultilevel"/>
    <w:tmpl w:val="4B8E181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B821C75"/>
    <w:multiLevelType w:val="hybridMultilevel"/>
    <w:tmpl w:val="E44AB0D8"/>
    <w:lvl w:ilvl="0" w:tplc="7C52B1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DF23516"/>
    <w:multiLevelType w:val="hybridMultilevel"/>
    <w:tmpl w:val="B950B6B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nsid w:val="3EB57251"/>
    <w:multiLevelType w:val="multilevel"/>
    <w:tmpl w:val="B94AEA38"/>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22A7D52"/>
    <w:multiLevelType w:val="hybridMultilevel"/>
    <w:tmpl w:val="F1FE2FB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43D87104"/>
    <w:multiLevelType w:val="hybridMultilevel"/>
    <w:tmpl w:val="22903D5E"/>
    <w:lvl w:ilvl="0" w:tplc="9A620974">
      <w:start w:val="1"/>
      <w:numFmt w:val="decimal"/>
      <w:lvlText w:val="%1)"/>
      <w:lvlJc w:val="left"/>
      <w:pPr>
        <w:ind w:left="360" w:hanging="360"/>
      </w:pPr>
      <w:rPr>
        <w:rFonts w:hint="default"/>
      </w:rPr>
    </w:lvl>
    <w:lvl w:ilvl="1" w:tplc="AB1E396A">
      <w:start w:val="1"/>
      <w:numFmt w:val="decimal"/>
      <w:lvlText w:val="%2)"/>
      <w:lvlJc w:val="left"/>
      <w:pPr>
        <w:ind w:left="1725" w:hanging="1005"/>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43F96EC3"/>
    <w:multiLevelType w:val="hybridMultilevel"/>
    <w:tmpl w:val="1968EEC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470723EB"/>
    <w:multiLevelType w:val="hybridMultilevel"/>
    <w:tmpl w:val="6C9AB238"/>
    <w:lvl w:ilvl="0" w:tplc="9A62097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nsid w:val="4BA65FCE"/>
    <w:multiLevelType w:val="hybridMultilevel"/>
    <w:tmpl w:val="77488204"/>
    <w:lvl w:ilvl="0" w:tplc="9A62097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nsid w:val="4C397EE9"/>
    <w:multiLevelType w:val="hybridMultilevel"/>
    <w:tmpl w:val="2B2EF0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0CE4414"/>
    <w:multiLevelType w:val="hybridMultilevel"/>
    <w:tmpl w:val="01BCFD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15865B3"/>
    <w:multiLevelType w:val="hybridMultilevel"/>
    <w:tmpl w:val="4E047C08"/>
    <w:lvl w:ilvl="0" w:tplc="B96274C0">
      <w:start w:val="1"/>
      <w:numFmt w:val="decimal"/>
      <w:lvlText w:val="%1)"/>
      <w:lvlJc w:val="left"/>
      <w:pPr>
        <w:ind w:left="1020" w:hanging="10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nsid w:val="53DD0F7F"/>
    <w:multiLevelType w:val="hybridMultilevel"/>
    <w:tmpl w:val="82E6488E"/>
    <w:lvl w:ilvl="0" w:tplc="C9EAC6B4">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8BD22FA"/>
    <w:multiLevelType w:val="multilevel"/>
    <w:tmpl w:val="B94AEA38"/>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A512A6F"/>
    <w:multiLevelType w:val="hybridMultilevel"/>
    <w:tmpl w:val="250A6C7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nsid w:val="5ACD470A"/>
    <w:multiLevelType w:val="hybridMultilevel"/>
    <w:tmpl w:val="C2D4F45E"/>
    <w:lvl w:ilvl="0" w:tplc="551C7BC6">
      <w:start w:val="1"/>
      <w:numFmt w:val="decimal"/>
      <w:lvlText w:val="%1)"/>
      <w:lvlJc w:val="left"/>
      <w:pPr>
        <w:ind w:left="1603" w:hanging="103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3">
    <w:nsid w:val="666743F5"/>
    <w:multiLevelType w:val="hybridMultilevel"/>
    <w:tmpl w:val="AFD63108"/>
    <w:lvl w:ilvl="0" w:tplc="C802A21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1D70B5F"/>
    <w:multiLevelType w:val="hybridMultilevel"/>
    <w:tmpl w:val="B9A0B274"/>
    <w:lvl w:ilvl="0" w:tplc="98A8D13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7A0729DC"/>
    <w:multiLevelType w:val="hybridMultilevel"/>
    <w:tmpl w:val="25ACBAC8"/>
    <w:lvl w:ilvl="0" w:tplc="7C52B1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A67240E"/>
    <w:multiLevelType w:val="hybridMultilevel"/>
    <w:tmpl w:val="85743F56"/>
    <w:lvl w:ilvl="0" w:tplc="6C1E35A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7EFC66DD"/>
    <w:multiLevelType w:val="hybridMultilevel"/>
    <w:tmpl w:val="06EE5B20"/>
    <w:lvl w:ilvl="0" w:tplc="04260001">
      <w:start w:val="1"/>
      <w:numFmt w:val="bullet"/>
      <w:lvlText w:val=""/>
      <w:lvlJc w:val="left"/>
      <w:pPr>
        <w:ind w:left="2880" w:hanging="360"/>
      </w:pPr>
      <w:rPr>
        <w:rFonts w:ascii="Symbol" w:hAnsi="Symbol"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num w:numId="1">
    <w:abstractNumId w:val="2"/>
  </w:num>
  <w:num w:numId="2">
    <w:abstractNumId w:val="34"/>
  </w:num>
  <w:num w:numId="3">
    <w:abstractNumId w:val="32"/>
  </w:num>
  <w:num w:numId="4">
    <w:abstractNumId w:val="15"/>
  </w:num>
  <w:num w:numId="5">
    <w:abstractNumId w:val="16"/>
  </w:num>
  <w:num w:numId="6">
    <w:abstractNumId w:val="10"/>
  </w:num>
  <w:num w:numId="7">
    <w:abstractNumId w:val="36"/>
  </w:num>
  <w:num w:numId="8">
    <w:abstractNumId w:val="9"/>
  </w:num>
  <w:num w:numId="9">
    <w:abstractNumId w:val="30"/>
  </w:num>
  <w:num w:numId="10">
    <w:abstractNumId w:val="20"/>
  </w:num>
  <w:num w:numId="11">
    <w:abstractNumId w:val="5"/>
  </w:num>
  <w:num w:numId="12">
    <w:abstractNumId w:val="26"/>
  </w:num>
  <w:num w:numId="13">
    <w:abstractNumId w:val="11"/>
  </w:num>
  <w:num w:numId="14">
    <w:abstractNumId w:val="7"/>
  </w:num>
  <w:num w:numId="15">
    <w:abstractNumId w:val="12"/>
  </w:num>
  <w:num w:numId="16">
    <w:abstractNumId w:val="19"/>
  </w:num>
  <w:num w:numId="17">
    <w:abstractNumId w:val="28"/>
  </w:num>
  <w:num w:numId="18">
    <w:abstractNumId w:val="21"/>
  </w:num>
  <w:num w:numId="19">
    <w:abstractNumId w:val="14"/>
  </w:num>
  <w:num w:numId="20">
    <w:abstractNumId w:val="4"/>
  </w:num>
  <w:num w:numId="21">
    <w:abstractNumId w:val="33"/>
  </w:num>
  <w:num w:numId="22">
    <w:abstractNumId w:val="1"/>
  </w:num>
  <w:num w:numId="23">
    <w:abstractNumId w:val="22"/>
  </w:num>
  <w:num w:numId="24">
    <w:abstractNumId w:val="3"/>
  </w:num>
  <w:num w:numId="25">
    <w:abstractNumId w:val="0"/>
  </w:num>
  <w:num w:numId="26">
    <w:abstractNumId w:val="25"/>
  </w:num>
  <w:num w:numId="27">
    <w:abstractNumId w:val="8"/>
  </w:num>
  <w:num w:numId="28">
    <w:abstractNumId w:val="18"/>
  </w:num>
  <w:num w:numId="29">
    <w:abstractNumId w:val="35"/>
  </w:num>
  <w:num w:numId="30">
    <w:abstractNumId w:val="13"/>
  </w:num>
  <w:num w:numId="31">
    <w:abstractNumId w:val="17"/>
  </w:num>
  <w:num w:numId="32">
    <w:abstractNumId w:val="31"/>
  </w:num>
  <w:num w:numId="33">
    <w:abstractNumId w:val="37"/>
  </w:num>
  <w:num w:numId="34">
    <w:abstractNumId w:val="24"/>
  </w:num>
  <w:num w:numId="35">
    <w:abstractNumId w:val="27"/>
  </w:num>
  <w:num w:numId="36">
    <w:abstractNumId w:val="29"/>
  </w:num>
  <w:num w:numId="37">
    <w:abstractNumId w:val="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15"/>
    <w:rsid w:val="000011F3"/>
    <w:rsid w:val="00001A5F"/>
    <w:rsid w:val="00007C65"/>
    <w:rsid w:val="0001244B"/>
    <w:rsid w:val="00014321"/>
    <w:rsid w:val="00017896"/>
    <w:rsid w:val="00026198"/>
    <w:rsid w:val="00036307"/>
    <w:rsid w:val="000437F4"/>
    <w:rsid w:val="00044D56"/>
    <w:rsid w:val="00047196"/>
    <w:rsid w:val="00051695"/>
    <w:rsid w:val="00051814"/>
    <w:rsid w:val="00052384"/>
    <w:rsid w:val="0006303F"/>
    <w:rsid w:val="00067C2A"/>
    <w:rsid w:val="00070ED8"/>
    <w:rsid w:val="000803E8"/>
    <w:rsid w:val="000809A8"/>
    <w:rsid w:val="00083FD6"/>
    <w:rsid w:val="00090CB3"/>
    <w:rsid w:val="0009190D"/>
    <w:rsid w:val="000953C2"/>
    <w:rsid w:val="00095DC8"/>
    <w:rsid w:val="0009649A"/>
    <w:rsid w:val="000970DD"/>
    <w:rsid w:val="000A0954"/>
    <w:rsid w:val="000A5056"/>
    <w:rsid w:val="000A7624"/>
    <w:rsid w:val="000B3EBE"/>
    <w:rsid w:val="000B5330"/>
    <w:rsid w:val="000B6D22"/>
    <w:rsid w:val="000C1975"/>
    <w:rsid w:val="000C25C8"/>
    <w:rsid w:val="000D14D1"/>
    <w:rsid w:val="000D4E9A"/>
    <w:rsid w:val="000E27EA"/>
    <w:rsid w:val="000E3C52"/>
    <w:rsid w:val="000E3FAE"/>
    <w:rsid w:val="000E65A8"/>
    <w:rsid w:val="000E787A"/>
    <w:rsid w:val="000F0718"/>
    <w:rsid w:val="00104080"/>
    <w:rsid w:val="00104EA6"/>
    <w:rsid w:val="001128B8"/>
    <w:rsid w:val="00120D09"/>
    <w:rsid w:val="001265A0"/>
    <w:rsid w:val="00127CBD"/>
    <w:rsid w:val="00135CBF"/>
    <w:rsid w:val="00141A9E"/>
    <w:rsid w:val="00142F29"/>
    <w:rsid w:val="001438C7"/>
    <w:rsid w:val="00144AE6"/>
    <w:rsid w:val="00147049"/>
    <w:rsid w:val="001474DA"/>
    <w:rsid w:val="00150B71"/>
    <w:rsid w:val="00152D9A"/>
    <w:rsid w:val="0016215F"/>
    <w:rsid w:val="0016375E"/>
    <w:rsid w:val="00164EA2"/>
    <w:rsid w:val="00166060"/>
    <w:rsid w:val="0017315B"/>
    <w:rsid w:val="0017413E"/>
    <w:rsid w:val="001750BE"/>
    <w:rsid w:val="0018201C"/>
    <w:rsid w:val="00184815"/>
    <w:rsid w:val="00193877"/>
    <w:rsid w:val="00193904"/>
    <w:rsid w:val="001939BC"/>
    <w:rsid w:val="00194D14"/>
    <w:rsid w:val="001A49B1"/>
    <w:rsid w:val="001A5780"/>
    <w:rsid w:val="001A7D13"/>
    <w:rsid w:val="001B155A"/>
    <w:rsid w:val="001B2639"/>
    <w:rsid w:val="001C18B6"/>
    <w:rsid w:val="001C6CDE"/>
    <w:rsid w:val="001D6543"/>
    <w:rsid w:val="001D71D2"/>
    <w:rsid w:val="001D7518"/>
    <w:rsid w:val="001E15C5"/>
    <w:rsid w:val="001E1AB2"/>
    <w:rsid w:val="001E6A76"/>
    <w:rsid w:val="001F70F2"/>
    <w:rsid w:val="00202A8D"/>
    <w:rsid w:val="00204C62"/>
    <w:rsid w:val="002065F4"/>
    <w:rsid w:val="0022050B"/>
    <w:rsid w:val="00227352"/>
    <w:rsid w:val="0023189C"/>
    <w:rsid w:val="00231BBB"/>
    <w:rsid w:val="0023434F"/>
    <w:rsid w:val="00234DA6"/>
    <w:rsid w:val="00237DC7"/>
    <w:rsid w:val="00244F80"/>
    <w:rsid w:val="002511E7"/>
    <w:rsid w:val="00253EBA"/>
    <w:rsid w:val="002557B1"/>
    <w:rsid w:val="00261E19"/>
    <w:rsid w:val="00271F95"/>
    <w:rsid w:val="00272FFF"/>
    <w:rsid w:val="002806E0"/>
    <w:rsid w:val="0029233F"/>
    <w:rsid w:val="00294704"/>
    <w:rsid w:val="002A068D"/>
    <w:rsid w:val="002A0999"/>
    <w:rsid w:val="002A0FA5"/>
    <w:rsid w:val="002A10A4"/>
    <w:rsid w:val="002A3B70"/>
    <w:rsid w:val="002B0018"/>
    <w:rsid w:val="002B0EED"/>
    <w:rsid w:val="002B2132"/>
    <w:rsid w:val="002B77F2"/>
    <w:rsid w:val="002C6DF8"/>
    <w:rsid w:val="002D13AA"/>
    <w:rsid w:val="002D3E9F"/>
    <w:rsid w:val="002D5334"/>
    <w:rsid w:val="002E1C93"/>
    <w:rsid w:val="002E356F"/>
    <w:rsid w:val="002E389F"/>
    <w:rsid w:val="002E4F61"/>
    <w:rsid w:val="002F3B81"/>
    <w:rsid w:val="002F48E6"/>
    <w:rsid w:val="002F5150"/>
    <w:rsid w:val="002F7224"/>
    <w:rsid w:val="003065C8"/>
    <w:rsid w:val="0031143D"/>
    <w:rsid w:val="00316178"/>
    <w:rsid w:val="00321FBC"/>
    <w:rsid w:val="00324BDD"/>
    <w:rsid w:val="00332907"/>
    <w:rsid w:val="00340B34"/>
    <w:rsid w:val="00341B51"/>
    <w:rsid w:val="0034490F"/>
    <w:rsid w:val="00344DA9"/>
    <w:rsid w:val="00345115"/>
    <w:rsid w:val="00360AE5"/>
    <w:rsid w:val="00362599"/>
    <w:rsid w:val="00365E9E"/>
    <w:rsid w:val="00366D15"/>
    <w:rsid w:val="00370F6B"/>
    <w:rsid w:val="00377510"/>
    <w:rsid w:val="00386D15"/>
    <w:rsid w:val="0038778A"/>
    <w:rsid w:val="00393EB1"/>
    <w:rsid w:val="00395601"/>
    <w:rsid w:val="003A1597"/>
    <w:rsid w:val="003A3C52"/>
    <w:rsid w:val="003A6139"/>
    <w:rsid w:val="003A6239"/>
    <w:rsid w:val="003B23DE"/>
    <w:rsid w:val="003C07C6"/>
    <w:rsid w:val="003C1FB2"/>
    <w:rsid w:val="003C4C55"/>
    <w:rsid w:val="003D2457"/>
    <w:rsid w:val="003E51C0"/>
    <w:rsid w:val="003E625F"/>
    <w:rsid w:val="003F0771"/>
    <w:rsid w:val="003F480D"/>
    <w:rsid w:val="003F5C8C"/>
    <w:rsid w:val="003F6E54"/>
    <w:rsid w:val="00403A18"/>
    <w:rsid w:val="00403D07"/>
    <w:rsid w:val="00407B46"/>
    <w:rsid w:val="00407FC0"/>
    <w:rsid w:val="0041149E"/>
    <w:rsid w:val="004124E0"/>
    <w:rsid w:val="0041308B"/>
    <w:rsid w:val="004142DF"/>
    <w:rsid w:val="00423B13"/>
    <w:rsid w:val="00425B36"/>
    <w:rsid w:val="0043556B"/>
    <w:rsid w:val="00437B8B"/>
    <w:rsid w:val="00445257"/>
    <w:rsid w:val="00446844"/>
    <w:rsid w:val="004515D1"/>
    <w:rsid w:val="004516E0"/>
    <w:rsid w:val="0045268D"/>
    <w:rsid w:val="0045620C"/>
    <w:rsid w:val="004575C6"/>
    <w:rsid w:val="004603E6"/>
    <w:rsid w:val="00461E14"/>
    <w:rsid w:val="00471002"/>
    <w:rsid w:val="0047230D"/>
    <w:rsid w:val="00472971"/>
    <w:rsid w:val="004824E6"/>
    <w:rsid w:val="00485197"/>
    <w:rsid w:val="00487D54"/>
    <w:rsid w:val="004907A1"/>
    <w:rsid w:val="00493C30"/>
    <w:rsid w:val="004A0345"/>
    <w:rsid w:val="004A06EA"/>
    <w:rsid w:val="004A1C5B"/>
    <w:rsid w:val="004A1E18"/>
    <w:rsid w:val="004B1655"/>
    <w:rsid w:val="004C655D"/>
    <w:rsid w:val="004D2B09"/>
    <w:rsid w:val="004E1213"/>
    <w:rsid w:val="004E21D2"/>
    <w:rsid w:val="004E3FCB"/>
    <w:rsid w:val="004E455B"/>
    <w:rsid w:val="004E507E"/>
    <w:rsid w:val="004F15DB"/>
    <w:rsid w:val="004F2E5B"/>
    <w:rsid w:val="004F36DB"/>
    <w:rsid w:val="004F6CE6"/>
    <w:rsid w:val="005011E4"/>
    <w:rsid w:val="00502118"/>
    <w:rsid w:val="00511DE8"/>
    <w:rsid w:val="00521F53"/>
    <w:rsid w:val="00526E52"/>
    <w:rsid w:val="005365C5"/>
    <w:rsid w:val="0054351A"/>
    <w:rsid w:val="00543A34"/>
    <w:rsid w:val="005440DE"/>
    <w:rsid w:val="0054530C"/>
    <w:rsid w:val="0054624D"/>
    <w:rsid w:val="00547A18"/>
    <w:rsid w:val="00551525"/>
    <w:rsid w:val="00553E41"/>
    <w:rsid w:val="005544EA"/>
    <w:rsid w:val="00554E6D"/>
    <w:rsid w:val="00555F52"/>
    <w:rsid w:val="00562444"/>
    <w:rsid w:val="005639F2"/>
    <w:rsid w:val="005655FC"/>
    <w:rsid w:val="005673B3"/>
    <w:rsid w:val="00567C8D"/>
    <w:rsid w:val="005810BD"/>
    <w:rsid w:val="00581EDA"/>
    <w:rsid w:val="00583B5F"/>
    <w:rsid w:val="0058668B"/>
    <w:rsid w:val="00586F66"/>
    <w:rsid w:val="005956CE"/>
    <w:rsid w:val="005A2511"/>
    <w:rsid w:val="005B01AA"/>
    <w:rsid w:val="005B058C"/>
    <w:rsid w:val="005B0F64"/>
    <w:rsid w:val="005B1FF4"/>
    <w:rsid w:val="005C0469"/>
    <w:rsid w:val="005C0A9D"/>
    <w:rsid w:val="005D289E"/>
    <w:rsid w:val="005D56B8"/>
    <w:rsid w:val="005D6FB3"/>
    <w:rsid w:val="005D71AD"/>
    <w:rsid w:val="005E1626"/>
    <w:rsid w:val="005E2F1C"/>
    <w:rsid w:val="005E49B8"/>
    <w:rsid w:val="005E502B"/>
    <w:rsid w:val="005F4284"/>
    <w:rsid w:val="00600B21"/>
    <w:rsid w:val="00600C46"/>
    <w:rsid w:val="00607727"/>
    <w:rsid w:val="00612217"/>
    <w:rsid w:val="006148BA"/>
    <w:rsid w:val="00615EA1"/>
    <w:rsid w:val="006201A2"/>
    <w:rsid w:val="006245E4"/>
    <w:rsid w:val="0063243E"/>
    <w:rsid w:val="0063346C"/>
    <w:rsid w:val="006378D9"/>
    <w:rsid w:val="006404A8"/>
    <w:rsid w:val="00642100"/>
    <w:rsid w:val="006539D8"/>
    <w:rsid w:val="00660DA2"/>
    <w:rsid w:val="00660FEB"/>
    <w:rsid w:val="00662973"/>
    <w:rsid w:val="00663BA0"/>
    <w:rsid w:val="006641E3"/>
    <w:rsid w:val="00675555"/>
    <w:rsid w:val="00680952"/>
    <w:rsid w:val="0068392B"/>
    <w:rsid w:val="0069187B"/>
    <w:rsid w:val="00691FB8"/>
    <w:rsid w:val="006935C5"/>
    <w:rsid w:val="00694FC7"/>
    <w:rsid w:val="00695A70"/>
    <w:rsid w:val="0069621C"/>
    <w:rsid w:val="006A2312"/>
    <w:rsid w:val="006B0E16"/>
    <w:rsid w:val="006B27E6"/>
    <w:rsid w:val="006C0DD1"/>
    <w:rsid w:val="006C1F15"/>
    <w:rsid w:val="006C368B"/>
    <w:rsid w:val="006C610B"/>
    <w:rsid w:val="006C614C"/>
    <w:rsid w:val="006D0F16"/>
    <w:rsid w:val="006D2D6F"/>
    <w:rsid w:val="006D5BDC"/>
    <w:rsid w:val="006D6671"/>
    <w:rsid w:val="006D6F21"/>
    <w:rsid w:val="006E25AF"/>
    <w:rsid w:val="006E38F9"/>
    <w:rsid w:val="006E54BD"/>
    <w:rsid w:val="006E5C56"/>
    <w:rsid w:val="006E7655"/>
    <w:rsid w:val="00702516"/>
    <w:rsid w:val="00705A8E"/>
    <w:rsid w:val="007060E8"/>
    <w:rsid w:val="007104B3"/>
    <w:rsid w:val="00711C11"/>
    <w:rsid w:val="007124CC"/>
    <w:rsid w:val="00713789"/>
    <w:rsid w:val="00714225"/>
    <w:rsid w:val="0071560C"/>
    <w:rsid w:val="0071598A"/>
    <w:rsid w:val="00716787"/>
    <w:rsid w:val="00722DCF"/>
    <w:rsid w:val="00722EDD"/>
    <w:rsid w:val="00727F63"/>
    <w:rsid w:val="00731BE0"/>
    <w:rsid w:val="00736CAA"/>
    <w:rsid w:val="0074208C"/>
    <w:rsid w:val="007544FC"/>
    <w:rsid w:val="00761B7E"/>
    <w:rsid w:val="00771658"/>
    <w:rsid w:val="00782775"/>
    <w:rsid w:val="007A59B0"/>
    <w:rsid w:val="007A6ACC"/>
    <w:rsid w:val="007A7C07"/>
    <w:rsid w:val="007B20BA"/>
    <w:rsid w:val="007C4373"/>
    <w:rsid w:val="007C5FED"/>
    <w:rsid w:val="007D16B8"/>
    <w:rsid w:val="007D7ECF"/>
    <w:rsid w:val="007E43FE"/>
    <w:rsid w:val="007E608D"/>
    <w:rsid w:val="007E75DD"/>
    <w:rsid w:val="007F08E4"/>
    <w:rsid w:val="007F1CB8"/>
    <w:rsid w:val="007F6D3A"/>
    <w:rsid w:val="007F7839"/>
    <w:rsid w:val="0081298D"/>
    <w:rsid w:val="008143FB"/>
    <w:rsid w:val="00816248"/>
    <w:rsid w:val="008206E8"/>
    <w:rsid w:val="00824A9E"/>
    <w:rsid w:val="00835C6B"/>
    <w:rsid w:val="00857441"/>
    <w:rsid w:val="008661D0"/>
    <w:rsid w:val="008719D0"/>
    <w:rsid w:val="008746D4"/>
    <w:rsid w:val="00875034"/>
    <w:rsid w:val="008777AB"/>
    <w:rsid w:val="00881221"/>
    <w:rsid w:val="00891227"/>
    <w:rsid w:val="00892C78"/>
    <w:rsid w:val="00894BE4"/>
    <w:rsid w:val="00894F0F"/>
    <w:rsid w:val="008B2884"/>
    <w:rsid w:val="008B2EC1"/>
    <w:rsid w:val="008B7158"/>
    <w:rsid w:val="008B7AB5"/>
    <w:rsid w:val="008C035C"/>
    <w:rsid w:val="008C255B"/>
    <w:rsid w:val="008C2877"/>
    <w:rsid w:val="008C5C74"/>
    <w:rsid w:val="008E072F"/>
    <w:rsid w:val="008E2491"/>
    <w:rsid w:val="008E4DC4"/>
    <w:rsid w:val="008F5D95"/>
    <w:rsid w:val="008F6A69"/>
    <w:rsid w:val="00902210"/>
    <w:rsid w:val="009121AF"/>
    <w:rsid w:val="00913B99"/>
    <w:rsid w:val="00914DEE"/>
    <w:rsid w:val="009150C2"/>
    <w:rsid w:val="00921FB7"/>
    <w:rsid w:val="009235F4"/>
    <w:rsid w:val="00925706"/>
    <w:rsid w:val="009512F2"/>
    <w:rsid w:val="00951BD0"/>
    <w:rsid w:val="00953B09"/>
    <w:rsid w:val="0096219E"/>
    <w:rsid w:val="009630A2"/>
    <w:rsid w:val="00966C14"/>
    <w:rsid w:val="009675F9"/>
    <w:rsid w:val="00974FFB"/>
    <w:rsid w:val="00976249"/>
    <w:rsid w:val="00977752"/>
    <w:rsid w:val="00982F8B"/>
    <w:rsid w:val="0098713B"/>
    <w:rsid w:val="00987430"/>
    <w:rsid w:val="00992E7E"/>
    <w:rsid w:val="00994B34"/>
    <w:rsid w:val="009A1F17"/>
    <w:rsid w:val="009A435C"/>
    <w:rsid w:val="009A5D5B"/>
    <w:rsid w:val="009B524F"/>
    <w:rsid w:val="009B6B8C"/>
    <w:rsid w:val="009C1D2D"/>
    <w:rsid w:val="009C4C41"/>
    <w:rsid w:val="009D03F1"/>
    <w:rsid w:val="009D165A"/>
    <w:rsid w:val="009D5224"/>
    <w:rsid w:val="009F0132"/>
    <w:rsid w:val="009F3D40"/>
    <w:rsid w:val="009F4B64"/>
    <w:rsid w:val="009F7627"/>
    <w:rsid w:val="00A036F7"/>
    <w:rsid w:val="00A03D72"/>
    <w:rsid w:val="00A07D62"/>
    <w:rsid w:val="00A13424"/>
    <w:rsid w:val="00A244F6"/>
    <w:rsid w:val="00A36413"/>
    <w:rsid w:val="00A46124"/>
    <w:rsid w:val="00A46A15"/>
    <w:rsid w:val="00A5389A"/>
    <w:rsid w:val="00A54C32"/>
    <w:rsid w:val="00A54D99"/>
    <w:rsid w:val="00A55DA3"/>
    <w:rsid w:val="00A5719D"/>
    <w:rsid w:val="00A627DB"/>
    <w:rsid w:val="00A7254E"/>
    <w:rsid w:val="00A76C4F"/>
    <w:rsid w:val="00A80714"/>
    <w:rsid w:val="00A86E5E"/>
    <w:rsid w:val="00A94053"/>
    <w:rsid w:val="00A97848"/>
    <w:rsid w:val="00AA2702"/>
    <w:rsid w:val="00AA2818"/>
    <w:rsid w:val="00AA3C0F"/>
    <w:rsid w:val="00AA3FBE"/>
    <w:rsid w:val="00AA4E2B"/>
    <w:rsid w:val="00AA522A"/>
    <w:rsid w:val="00AB4F2A"/>
    <w:rsid w:val="00AC1A6B"/>
    <w:rsid w:val="00AC5BD2"/>
    <w:rsid w:val="00AD134D"/>
    <w:rsid w:val="00AD1F82"/>
    <w:rsid w:val="00AD32A5"/>
    <w:rsid w:val="00AD4BBC"/>
    <w:rsid w:val="00AE016A"/>
    <w:rsid w:val="00AE2622"/>
    <w:rsid w:val="00AE3F11"/>
    <w:rsid w:val="00AE4136"/>
    <w:rsid w:val="00AF1E0F"/>
    <w:rsid w:val="00AF3943"/>
    <w:rsid w:val="00AF5E23"/>
    <w:rsid w:val="00B01307"/>
    <w:rsid w:val="00B06BBC"/>
    <w:rsid w:val="00B14DBA"/>
    <w:rsid w:val="00B163C4"/>
    <w:rsid w:val="00B16C69"/>
    <w:rsid w:val="00B23BEE"/>
    <w:rsid w:val="00B25A0F"/>
    <w:rsid w:val="00B3025C"/>
    <w:rsid w:val="00B33A05"/>
    <w:rsid w:val="00B41AD1"/>
    <w:rsid w:val="00B46584"/>
    <w:rsid w:val="00B500B5"/>
    <w:rsid w:val="00B50867"/>
    <w:rsid w:val="00B510FA"/>
    <w:rsid w:val="00B52411"/>
    <w:rsid w:val="00B52702"/>
    <w:rsid w:val="00B54E8B"/>
    <w:rsid w:val="00B568FD"/>
    <w:rsid w:val="00B63335"/>
    <w:rsid w:val="00B73F2A"/>
    <w:rsid w:val="00B758C1"/>
    <w:rsid w:val="00B76134"/>
    <w:rsid w:val="00B76549"/>
    <w:rsid w:val="00B83A7F"/>
    <w:rsid w:val="00B84777"/>
    <w:rsid w:val="00B87192"/>
    <w:rsid w:val="00B91003"/>
    <w:rsid w:val="00B9263D"/>
    <w:rsid w:val="00B933D6"/>
    <w:rsid w:val="00B93E0D"/>
    <w:rsid w:val="00BA355B"/>
    <w:rsid w:val="00BA38D3"/>
    <w:rsid w:val="00BA7529"/>
    <w:rsid w:val="00BB1309"/>
    <w:rsid w:val="00BB47D8"/>
    <w:rsid w:val="00BB64F2"/>
    <w:rsid w:val="00BB7A43"/>
    <w:rsid w:val="00BD0823"/>
    <w:rsid w:val="00BD7321"/>
    <w:rsid w:val="00BE7CFB"/>
    <w:rsid w:val="00BF74ED"/>
    <w:rsid w:val="00C0792E"/>
    <w:rsid w:val="00C14FD1"/>
    <w:rsid w:val="00C163A3"/>
    <w:rsid w:val="00C21AB0"/>
    <w:rsid w:val="00C2405D"/>
    <w:rsid w:val="00C311DD"/>
    <w:rsid w:val="00C31EE3"/>
    <w:rsid w:val="00C33E5B"/>
    <w:rsid w:val="00C36914"/>
    <w:rsid w:val="00C40F1F"/>
    <w:rsid w:val="00C4744B"/>
    <w:rsid w:val="00C52A34"/>
    <w:rsid w:val="00C618FC"/>
    <w:rsid w:val="00C6683F"/>
    <w:rsid w:val="00C66CA3"/>
    <w:rsid w:val="00C73995"/>
    <w:rsid w:val="00C81D00"/>
    <w:rsid w:val="00C82674"/>
    <w:rsid w:val="00C835DB"/>
    <w:rsid w:val="00C906FC"/>
    <w:rsid w:val="00C918AE"/>
    <w:rsid w:val="00C9573D"/>
    <w:rsid w:val="00CA22EF"/>
    <w:rsid w:val="00CA2DB9"/>
    <w:rsid w:val="00CA300D"/>
    <w:rsid w:val="00CA42F2"/>
    <w:rsid w:val="00CB224A"/>
    <w:rsid w:val="00CB387B"/>
    <w:rsid w:val="00CD39BE"/>
    <w:rsid w:val="00CE02CC"/>
    <w:rsid w:val="00CE2DAF"/>
    <w:rsid w:val="00CE36DF"/>
    <w:rsid w:val="00CE4EF0"/>
    <w:rsid w:val="00CE53CA"/>
    <w:rsid w:val="00CF0AF6"/>
    <w:rsid w:val="00CF0D37"/>
    <w:rsid w:val="00CF3CAD"/>
    <w:rsid w:val="00D008B0"/>
    <w:rsid w:val="00D12876"/>
    <w:rsid w:val="00D1292E"/>
    <w:rsid w:val="00D210EB"/>
    <w:rsid w:val="00D22934"/>
    <w:rsid w:val="00D3063C"/>
    <w:rsid w:val="00D30B33"/>
    <w:rsid w:val="00D32291"/>
    <w:rsid w:val="00D43BF9"/>
    <w:rsid w:val="00D53527"/>
    <w:rsid w:val="00D6293B"/>
    <w:rsid w:val="00D6771A"/>
    <w:rsid w:val="00D7675B"/>
    <w:rsid w:val="00D841F2"/>
    <w:rsid w:val="00D85975"/>
    <w:rsid w:val="00D873A8"/>
    <w:rsid w:val="00D951C0"/>
    <w:rsid w:val="00DA029B"/>
    <w:rsid w:val="00DA7567"/>
    <w:rsid w:val="00DB056B"/>
    <w:rsid w:val="00DB088B"/>
    <w:rsid w:val="00DB0F85"/>
    <w:rsid w:val="00DC583E"/>
    <w:rsid w:val="00DC6D0D"/>
    <w:rsid w:val="00DD03B6"/>
    <w:rsid w:val="00DD0E87"/>
    <w:rsid w:val="00DD0FAA"/>
    <w:rsid w:val="00DD24D3"/>
    <w:rsid w:val="00DE3718"/>
    <w:rsid w:val="00DE6ACD"/>
    <w:rsid w:val="00DF034F"/>
    <w:rsid w:val="00DF1DC5"/>
    <w:rsid w:val="00DF3261"/>
    <w:rsid w:val="00DF779F"/>
    <w:rsid w:val="00E00FD6"/>
    <w:rsid w:val="00E017DE"/>
    <w:rsid w:val="00E04387"/>
    <w:rsid w:val="00E05C92"/>
    <w:rsid w:val="00E202B0"/>
    <w:rsid w:val="00E32A7A"/>
    <w:rsid w:val="00E359FC"/>
    <w:rsid w:val="00E37B70"/>
    <w:rsid w:val="00E41570"/>
    <w:rsid w:val="00E4453F"/>
    <w:rsid w:val="00E5480C"/>
    <w:rsid w:val="00E56ECE"/>
    <w:rsid w:val="00E63ABE"/>
    <w:rsid w:val="00E64033"/>
    <w:rsid w:val="00E6540E"/>
    <w:rsid w:val="00E66515"/>
    <w:rsid w:val="00E73802"/>
    <w:rsid w:val="00E75520"/>
    <w:rsid w:val="00EA17FF"/>
    <w:rsid w:val="00EA290E"/>
    <w:rsid w:val="00EA5E17"/>
    <w:rsid w:val="00EA61E9"/>
    <w:rsid w:val="00EA66C8"/>
    <w:rsid w:val="00EB0665"/>
    <w:rsid w:val="00EB1118"/>
    <w:rsid w:val="00EB211A"/>
    <w:rsid w:val="00EB327F"/>
    <w:rsid w:val="00EC2BAC"/>
    <w:rsid w:val="00EC4764"/>
    <w:rsid w:val="00EC49CE"/>
    <w:rsid w:val="00ED46FA"/>
    <w:rsid w:val="00ED5E6D"/>
    <w:rsid w:val="00EE1451"/>
    <w:rsid w:val="00EE3586"/>
    <w:rsid w:val="00EE5562"/>
    <w:rsid w:val="00EE6BC4"/>
    <w:rsid w:val="00EF1947"/>
    <w:rsid w:val="00EF755E"/>
    <w:rsid w:val="00F0122F"/>
    <w:rsid w:val="00F020E2"/>
    <w:rsid w:val="00F03FDB"/>
    <w:rsid w:val="00F112EB"/>
    <w:rsid w:val="00F1268B"/>
    <w:rsid w:val="00F13872"/>
    <w:rsid w:val="00F166D2"/>
    <w:rsid w:val="00F21D81"/>
    <w:rsid w:val="00F23143"/>
    <w:rsid w:val="00F241DE"/>
    <w:rsid w:val="00F27E21"/>
    <w:rsid w:val="00F32880"/>
    <w:rsid w:val="00F33E57"/>
    <w:rsid w:val="00F34CF0"/>
    <w:rsid w:val="00F357D8"/>
    <w:rsid w:val="00F36DF7"/>
    <w:rsid w:val="00F54567"/>
    <w:rsid w:val="00F55DDE"/>
    <w:rsid w:val="00F61315"/>
    <w:rsid w:val="00F61D48"/>
    <w:rsid w:val="00F66D9F"/>
    <w:rsid w:val="00F709E1"/>
    <w:rsid w:val="00F75A5A"/>
    <w:rsid w:val="00F775D2"/>
    <w:rsid w:val="00F85DC7"/>
    <w:rsid w:val="00F85E87"/>
    <w:rsid w:val="00F914D5"/>
    <w:rsid w:val="00F92AE4"/>
    <w:rsid w:val="00F95B75"/>
    <w:rsid w:val="00FA1171"/>
    <w:rsid w:val="00FA53EA"/>
    <w:rsid w:val="00FC0013"/>
    <w:rsid w:val="00FC1BDA"/>
    <w:rsid w:val="00FC2E61"/>
    <w:rsid w:val="00FD43E8"/>
    <w:rsid w:val="00FF4D41"/>
    <w:rsid w:val="00FF78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D4B919-DF3E-4715-996B-5CC2D6DE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6771A"/>
    <w:rPr>
      <w:color w:val="0000FF"/>
      <w:u w:val="single"/>
    </w:rPr>
  </w:style>
  <w:style w:type="paragraph" w:styleId="ListParagraph">
    <w:name w:val="List Paragraph"/>
    <w:basedOn w:val="Normal"/>
    <w:uiPriority w:val="34"/>
    <w:qFormat/>
    <w:rsid w:val="00CF0D37"/>
    <w:pPr>
      <w:ind w:left="720"/>
      <w:contextualSpacing/>
    </w:pPr>
  </w:style>
  <w:style w:type="paragraph" w:styleId="FootnoteText">
    <w:name w:val="footnote text"/>
    <w:basedOn w:val="Normal"/>
    <w:link w:val="FootnoteTextChar"/>
    <w:rsid w:val="00C36914"/>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36914"/>
    <w:rPr>
      <w:rFonts w:ascii="Times New Roman" w:eastAsia="Times New Roman" w:hAnsi="Times New Roman" w:cs="Times New Roman"/>
      <w:sz w:val="20"/>
      <w:szCs w:val="20"/>
    </w:rPr>
  </w:style>
  <w:style w:type="character" w:styleId="FootnoteReference">
    <w:name w:val="footnote reference"/>
    <w:rsid w:val="00C36914"/>
    <w:rPr>
      <w:vertAlign w:val="superscript"/>
    </w:rPr>
  </w:style>
  <w:style w:type="paragraph" w:styleId="BalloonText">
    <w:name w:val="Balloon Text"/>
    <w:basedOn w:val="Normal"/>
    <w:link w:val="BalloonTextChar"/>
    <w:uiPriority w:val="99"/>
    <w:semiHidden/>
    <w:unhideWhenUsed/>
    <w:rsid w:val="001D7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518"/>
    <w:rPr>
      <w:rFonts w:ascii="Tahoma" w:hAnsi="Tahoma" w:cs="Tahoma"/>
      <w:sz w:val="16"/>
      <w:szCs w:val="16"/>
    </w:rPr>
  </w:style>
  <w:style w:type="paragraph" w:styleId="Header">
    <w:name w:val="header"/>
    <w:basedOn w:val="Normal"/>
    <w:link w:val="HeaderChar"/>
    <w:uiPriority w:val="99"/>
    <w:unhideWhenUsed/>
    <w:rsid w:val="004851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5197"/>
  </w:style>
  <w:style w:type="paragraph" w:styleId="Footer">
    <w:name w:val="footer"/>
    <w:basedOn w:val="Normal"/>
    <w:link w:val="FooterChar"/>
    <w:uiPriority w:val="99"/>
    <w:unhideWhenUsed/>
    <w:rsid w:val="004851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5197"/>
  </w:style>
  <w:style w:type="character" w:styleId="CommentReference">
    <w:name w:val="annotation reference"/>
    <w:basedOn w:val="DefaultParagraphFont"/>
    <w:uiPriority w:val="99"/>
    <w:semiHidden/>
    <w:unhideWhenUsed/>
    <w:rsid w:val="00660FEB"/>
    <w:rPr>
      <w:sz w:val="16"/>
      <w:szCs w:val="16"/>
    </w:rPr>
  </w:style>
  <w:style w:type="paragraph" w:styleId="CommentText">
    <w:name w:val="annotation text"/>
    <w:basedOn w:val="Normal"/>
    <w:link w:val="CommentTextChar"/>
    <w:uiPriority w:val="99"/>
    <w:semiHidden/>
    <w:unhideWhenUsed/>
    <w:rsid w:val="00660FEB"/>
    <w:pPr>
      <w:spacing w:line="240" w:lineRule="auto"/>
    </w:pPr>
    <w:rPr>
      <w:sz w:val="20"/>
      <w:szCs w:val="20"/>
    </w:rPr>
  </w:style>
  <w:style w:type="character" w:customStyle="1" w:styleId="CommentTextChar">
    <w:name w:val="Comment Text Char"/>
    <w:basedOn w:val="DefaultParagraphFont"/>
    <w:link w:val="CommentText"/>
    <w:uiPriority w:val="99"/>
    <w:semiHidden/>
    <w:rsid w:val="00660FEB"/>
    <w:rPr>
      <w:sz w:val="20"/>
      <w:szCs w:val="20"/>
    </w:rPr>
  </w:style>
  <w:style w:type="paragraph" w:styleId="CommentSubject">
    <w:name w:val="annotation subject"/>
    <w:basedOn w:val="CommentText"/>
    <w:next w:val="CommentText"/>
    <w:link w:val="CommentSubjectChar"/>
    <w:uiPriority w:val="99"/>
    <w:semiHidden/>
    <w:unhideWhenUsed/>
    <w:rsid w:val="00660FEB"/>
    <w:rPr>
      <w:b/>
      <w:bCs/>
    </w:rPr>
  </w:style>
  <w:style w:type="character" w:customStyle="1" w:styleId="CommentSubjectChar">
    <w:name w:val="Comment Subject Char"/>
    <w:basedOn w:val="CommentTextChar"/>
    <w:link w:val="CommentSubject"/>
    <w:uiPriority w:val="99"/>
    <w:semiHidden/>
    <w:rsid w:val="00660FEB"/>
    <w:rPr>
      <w:b/>
      <w:bCs/>
      <w:sz w:val="20"/>
      <w:szCs w:val="20"/>
    </w:rPr>
  </w:style>
  <w:style w:type="paragraph" w:customStyle="1" w:styleId="naisf">
    <w:name w:val="naisf"/>
    <w:basedOn w:val="Normal"/>
    <w:rsid w:val="00F775D2"/>
    <w:pPr>
      <w:spacing w:before="100" w:beforeAutospacing="1" w:after="100" w:afterAutospacing="1" w:line="240" w:lineRule="auto"/>
      <w:jc w:val="both"/>
    </w:pPr>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0392">
      <w:bodyDiv w:val="1"/>
      <w:marLeft w:val="0"/>
      <w:marRight w:val="0"/>
      <w:marTop w:val="0"/>
      <w:marBottom w:val="0"/>
      <w:divBdr>
        <w:top w:val="none" w:sz="0" w:space="0" w:color="auto"/>
        <w:left w:val="none" w:sz="0" w:space="0" w:color="auto"/>
        <w:bottom w:val="none" w:sz="0" w:space="0" w:color="auto"/>
        <w:right w:val="none" w:sz="0" w:space="0" w:color="auto"/>
      </w:divBdr>
    </w:div>
    <w:div w:id="1385714692">
      <w:bodyDiv w:val="1"/>
      <w:marLeft w:val="0"/>
      <w:marRight w:val="0"/>
      <w:marTop w:val="0"/>
      <w:marBottom w:val="0"/>
      <w:divBdr>
        <w:top w:val="none" w:sz="0" w:space="0" w:color="auto"/>
        <w:left w:val="none" w:sz="0" w:space="0" w:color="auto"/>
        <w:bottom w:val="none" w:sz="0" w:space="0" w:color="auto"/>
        <w:right w:val="none" w:sz="0" w:space="0" w:color="auto"/>
      </w:divBdr>
    </w:div>
    <w:div w:id="188344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Racen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EE07-298F-4008-B506-8F808F80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3</Pages>
  <Words>5433</Words>
  <Characters>3098</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Informatīvais ziņojums "Par kredītiestāžu maksātnespējas un likvidācijas normatīvā regulējuma pilnveidošanu"</vt:lpstr>
    </vt:vector>
  </TitlesOfParts>
  <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kredītiestāžu maksātnespējas un likvidācijas normatīvā regulējuma pilnveidošanu"</dc:title>
  <dc:subject>informatīvais ziņojums</dc:subject>
  <dc:creator>Liene Rācene</dc:creator>
  <dc:description>Liene.Racene@fm.gov.lv, tālrunis 67083857</dc:description>
  <cp:lastModifiedBy>Liene Rācene</cp:lastModifiedBy>
  <cp:revision>13</cp:revision>
  <cp:lastPrinted>2014-01-13T14:06:00Z</cp:lastPrinted>
  <dcterms:created xsi:type="dcterms:W3CDTF">2013-11-15T08:05:00Z</dcterms:created>
  <dcterms:modified xsi:type="dcterms:W3CDTF">2014-02-07T13:32:00Z</dcterms:modified>
</cp:coreProperties>
</file>