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5" w:rsidRPr="00D7101F" w:rsidRDefault="00567FB5" w:rsidP="00567FB5">
      <w:pPr>
        <w:jc w:val="right"/>
        <w:rPr>
          <w:i/>
          <w:sz w:val="26"/>
          <w:u w:val="single"/>
        </w:rPr>
      </w:pPr>
      <w:r w:rsidRPr="00D7101F">
        <w:rPr>
          <w:i/>
          <w:sz w:val="26"/>
          <w:u w:val="single"/>
        </w:rPr>
        <w:t>Precizēts</w:t>
      </w:r>
    </w:p>
    <w:p w:rsidR="00D07503" w:rsidRPr="00D7101F" w:rsidRDefault="006C1183" w:rsidP="00314DA8">
      <w:pPr>
        <w:jc w:val="center"/>
        <w:rPr>
          <w:b/>
          <w:sz w:val="26"/>
        </w:rPr>
      </w:pPr>
      <w:r w:rsidRPr="00D7101F">
        <w:rPr>
          <w:b/>
          <w:sz w:val="26"/>
        </w:rPr>
        <w:t>Informatīvais z</w:t>
      </w:r>
      <w:r w:rsidR="00730871" w:rsidRPr="00D7101F">
        <w:rPr>
          <w:b/>
          <w:sz w:val="26"/>
        </w:rPr>
        <w:t xml:space="preserve">iņojums </w:t>
      </w:r>
    </w:p>
    <w:p w:rsidR="00314DA8" w:rsidRPr="00D7101F" w:rsidRDefault="00730871" w:rsidP="00314DA8">
      <w:pPr>
        <w:jc w:val="center"/>
        <w:rPr>
          <w:b/>
          <w:sz w:val="26"/>
        </w:rPr>
      </w:pPr>
      <w:r w:rsidRPr="00D7101F">
        <w:rPr>
          <w:b/>
          <w:sz w:val="26"/>
        </w:rPr>
        <w:t xml:space="preserve">par </w:t>
      </w:r>
      <w:r w:rsidR="005D24C3" w:rsidRPr="00D7101F">
        <w:rPr>
          <w:b/>
          <w:sz w:val="26"/>
        </w:rPr>
        <w:t xml:space="preserve">ministriju valdījumā esošajiem nekustamajiem īpašumiem, </w:t>
      </w:r>
    </w:p>
    <w:p w:rsidR="008E1A95" w:rsidRPr="00D7101F" w:rsidRDefault="005D24C3" w:rsidP="00314DA8">
      <w:pPr>
        <w:jc w:val="center"/>
        <w:rPr>
          <w:b/>
          <w:sz w:val="26"/>
        </w:rPr>
      </w:pPr>
      <w:r w:rsidRPr="00D7101F">
        <w:rPr>
          <w:b/>
          <w:sz w:val="26"/>
        </w:rPr>
        <w:t xml:space="preserve">kuri nav uzmērīti un </w:t>
      </w:r>
      <w:r w:rsidR="003B4128" w:rsidRPr="00D7101F">
        <w:rPr>
          <w:b/>
          <w:sz w:val="26"/>
        </w:rPr>
        <w:t>ierakstīti</w:t>
      </w:r>
      <w:r w:rsidRPr="00D7101F">
        <w:rPr>
          <w:b/>
          <w:sz w:val="26"/>
        </w:rPr>
        <w:t xml:space="preserve"> zemesgrāmatā</w:t>
      </w:r>
    </w:p>
    <w:p w:rsidR="00D24BF0" w:rsidRPr="00D7101F" w:rsidRDefault="00D24BF0" w:rsidP="00314DA8">
      <w:pPr>
        <w:jc w:val="center"/>
        <w:rPr>
          <w:b/>
          <w:sz w:val="26"/>
        </w:rPr>
      </w:pPr>
    </w:p>
    <w:p w:rsidR="007F1058" w:rsidRPr="00D7101F" w:rsidRDefault="007F1058" w:rsidP="001A0ED5">
      <w:pPr>
        <w:pStyle w:val="ListParagraph"/>
        <w:numPr>
          <w:ilvl w:val="0"/>
          <w:numId w:val="7"/>
        </w:numPr>
        <w:spacing w:before="120"/>
        <w:ind w:left="284" w:right="-483" w:hanging="284"/>
        <w:jc w:val="both"/>
        <w:rPr>
          <w:b/>
          <w:sz w:val="26"/>
        </w:rPr>
      </w:pPr>
      <w:r w:rsidRPr="00D7101F">
        <w:rPr>
          <w:b/>
          <w:sz w:val="26"/>
        </w:rPr>
        <w:t>Ministru prezidenta dotais uzdevums</w:t>
      </w:r>
    </w:p>
    <w:p w:rsidR="007F1058" w:rsidRPr="00D7101F" w:rsidRDefault="005D24C3" w:rsidP="001A0ED5">
      <w:pPr>
        <w:spacing w:before="120"/>
        <w:ind w:firstLine="567"/>
        <w:jc w:val="both"/>
        <w:rPr>
          <w:sz w:val="26"/>
        </w:rPr>
      </w:pPr>
      <w:r w:rsidRPr="00D7101F">
        <w:rPr>
          <w:sz w:val="26"/>
        </w:rPr>
        <w:t>Saskaņā ar</w:t>
      </w:r>
      <w:r w:rsidR="005C6BFD" w:rsidRPr="00D7101F">
        <w:rPr>
          <w:sz w:val="26"/>
        </w:rPr>
        <w:t xml:space="preserve"> Ministru </w:t>
      </w:r>
      <w:r w:rsidRPr="00D7101F">
        <w:rPr>
          <w:sz w:val="26"/>
        </w:rPr>
        <w:t>prezidenta</w:t>
      </w:r>
      <w:r w:rsidR="005C6BFD" w:rsidRPr="00D7101F">
        <w:rPr>
          <w:sz w:val="26"/>
        </w:rPr>
        <w:t xml:space="preserve"> 2013.gada </w:t>
      </w:r>
      <w:r w:rsidRPr="00D7101F">
        <w:rPr>
          <w:sz w:val="26"/>
        </w:rPr>
        <w:t>2.aprīļa</w:t>
      </w:r>
      <w:r w:rsidR="005C6BFD" w:rsidRPr="00D7101F">
        <w:rPr>
          <w:sz w:val="26"/>
        </w:rPr>
        <w:t xml:space="preserve"> </w:t>
      </w:r>
      <w:r w:rsidRPr="00D7101F">
        <w:rPr>
          <w:sz w:val="26"/>
        </w:rPr>
        <w:t>rezolūciju</w:t>
      </w:r>
      <w:r w:rsidR="00ED5167" w:rsidRPr="00D7101F">
        <w:rPr>
          <w:sz w:val="26"/>
        </w:rPr>
        <w:t xml:space="preserve"> Nr.</w:t>
      </w:r>
      <w:r w:rsidRPr="00D7101F">
        <w:rPr>
          <w:sz w:val="26"/>
        </w:rPr>
        <w:t>111-1/41,</w:t>
      </w:r>
      <w:r w:rsidR="00ED5167" w:rsidRPr="00D7101F">
        <w:rPr>
          <w:sz w:val="26"/>
        </w:rPr>
        <w:t xml:space="preserve"> </w:t>
      </w:r>
      <w:r w:rsidR="007F1058" w:rsidRPr="00D7101F">
        <w:rPr>
          <w:sz w:val="26"/>
        </w:rPr>
        <w:t>visiem ministriem lūgts līdz 2013.gada 1.augustam apkopot informāciju par ministrijas valdījumā esošajiem nekustamajiem īpašumiem, kuri nav uzmērīti un reģistrēti zemesgrāmatā (norādīt neku</w:t>
      </w:r>
      <w:r w:rsidR="002A3867">
        <w:rPr>
          <w:sz w:val="26"/>
        </w:rPr>
        <w:t>stamā īpašuma</w:t>
      </w:r>
      <w:r w:rsidR="007F1058" w:rsidRPr="00D7101F">
        <w:rPr>
          <w:sz w:val="26"/>
        </w:rPr>
        <w:t xml:space="preserve"> kadastra apzīmējumu, adresi, valdītāju un privātpersonu iespējamo interesi par nekustamā īpašuma atsavināšanu (ja tāda ir apzināta)) un nosūtīt Finanšu ministrijai.</w:t>
      </w:r>
    </w:p>
    <w:p w:rsidR="007F1058" w:rsidRPr="00D7101F" w:rsidRDefault="005D24C3" w:rsidP="001A0ED5">
      <w:pPr>
        <w:spacing w:before="120"/>
        <w:ind w:firstLine="567"/>
        <w:jc w:val="both"/>
        <w:rPr>
          <w:sz w:val="26"/>
        </w:rPr>
      </w:pPr>
      <w:r w:rsidRPr="00D7101F">
        <w:rPr>
          <w:sz w:val="26"/>
        </w:rPr>
        <w:t>Finanšu ministrijai uzdots līdz 2013.gada 1.oktobrim apkopot ministriju iesniegto informāciju un kopīgi ar Tieslietu ministriju sagatavot un iesniegt Ministru kabinetā informatīvo ziņojumu par turpmāko valsts rīcību ar minētajiem nekustamajiem īpašumiem.</w:t>
      </w:r>
    </w:p>
    <w:p w:rsidR="007F1058" w:rsidRPr="00D7101F" w:rsidRDefault="007F1058" w:rsidP="001A0ED5">
      <w:pPr>
        <w:pStyle w:val="ListParagraph"/>
        <w:numPr>
          <w:ilvl w:val="0"/>
          <w:numId w:val="8"/>
        </w:numPr>
        <w:spacing w:before="120"/>
        <w:ind w:left="284" w:right="-483" w:hanging="284"/>
        <w:jc w:val="both"/>
        <w:rPr>
          <w:b/>
          <w:sz w:val="26"/>
        </w:rPr>
      </w:pPr>
      <w:r w:rsidRPr="00D7101F">
        <w:rPr>
          <w:b/>
          <w:sz w:val="26"/>
        </w:rPr>
        <w:t>Izpildes gaita</w:t>
      </w:r>
    </w:p>
    <w:p w:rsidR="008F6BA7" w:rsidRPr="00D7101F" w:rsidRDefault="008F6BA7" w:rsidP="001A0ED5">
      <w:pPr>
        <w:spacing w:before="120"/>
        <w:ind w:firstLine="567"/>
        <w:jc w:val="both"/>
        <w:rPr>
          <w:sz w:val="26"/>
        </w:rPr>
      </w:pPr>
      <w:r w:rsidRPr="00D7101F">
        <w:rPr>
          <w:sz w:val="26"/>
        </w:rPr>
        <w:t>Izpildot</w:t>
      </w:r>
      <w:r w:rsidR="00FC13C0" w:rsidRPr="00D7101F">
        <w:rPr>
          <w:sz w:val="26"/>
        </w:rPr>
        <w:t xml:space="preserve"> Ministru prezidenta </w:t>
      </w:r>
      <w:r w:rsidRPr="00D7101F">
        <w:rPr>
          <w:sz w:val="26"/>
        </w:rPr>
        <w:t>2013.gada 2.aprīļa rezolūciju Nr.111-1/41</w:t>
      </w:r>
      <w:r w:rsidR="00FC13C0" w:rsidRPr="00D7101F">
        <w:rPr>
          <w:sz w:val="26"/>
        </w:rPr>
        <w:t xml:space="preserve">, visas ministrijas </w:t>
      </w:r>
      <w:r w:rsidRPr="00D7101F">
        <w:rPr>
          <w:sz w:val="26"/>
        </w:rPr>
        <w:t xml:space="preserve">Finanšu ministrijai </w:t>
      </w:r>
      <w:r w:rsidR="00FC13C0" w:rsidRPr="00D7101F">
        <w:rPr>
          <w:sz w:val="26"/>
        </w:rPr>
        <w:t>iesnie</w:t>
      </w:r>
      <w:r w:rsidRPr="00D7101F">
        <w:rPr>
          <w:sz w:val="26"/>
        </w:rPr>
        <w:t>gušas</w:t>
      </w:r>
      <w:r w:rsidR="00FC13C0" w:rsidRPr="00D7101F">
        <w:rPr>
          <w:sz w:val="26"/>
        </w:rPr>
        <w:t xml:space="preserve"> </w:t>
      </w:r>
      <w:r w:rsidR="00314DA8" w:rsidRPr="00D7101F">
        <w:rPr>
          <w:sz w:val="26"/>
        </w:rPr>
        <w:t>pieprasīto informāciju</w:t>
      </w:r>
      <w:r w:rsidRPr="00D7101F">
        <w:rPr>
          <w:sz w:val="26"/>
        </w:rPr>
        <w:t xml:space="preserve"> par ministriju valdījumā esošajiem nekustamajiem īpašumiem, kuri nav uzmērīti un </w:t>
      </w:r>
      <w:r w:rsidR="00A87F56" w:rsidRPr="00D7101F">
        <w:rPr>
          <w:sz w:val="26"/>
        </w:rPr>
        <w:t>ierakstīti</w:t>
      </w:r>
      <w:r w:rsidRPr="00D7101F">
        <w:rPr>
          <w:sz w:val="26"/>
        </w:rPr>
        <w:t xml:space="preserve"> zemesgrāmatā.</w:t>
      </w:r>
    </w:p>
    <w:p w:rsidR="00314DA8" w:rsidRPr="00D7101F" w:rsidRDefault="008F6BA7" w:rsidP="008F6BA7">
      <w:pPr>
        <w:spacing w:before="120" w:after="120"/>
        <w:ind w:firstLine="567"/>
        <w:jc w:val="both"/>
        <w:rPr>
          <w:sz w:val="26"/>
        </w:rPr>
      </w:pPr>
      <w:r w:rsidRPr="00D7101F">
        <w:rPr>
          <w:sz w:val="26"/>
        </w:rPr>
        <w:t>Ņemot vērā</w:t>
      </w:r>
      <w:r w:rsidR="00314DA8" w:rsidRPr="00D7101F">
        <w:rPr>
          <w:sz w:val="26"/>
        </w:rPr>
        <w:t xml:space="preserve"> </w:t>
      </w:r>
      <w:r w:rsidRPr="00D7101F">
        <w:rPr>
          <w:sz w:val="26"/>
        </w:rPr>
        <w:t xml:space="preserve">to, </w:t>
      </w:r>
      <w:r w:rsidR="00314DA8" w:rsidRPr="00D7101F">
        <w:rPr>
          <w:sz w:val="26"/>
        </w:rPr>
        <w:t>ka ministrij</w:t>
      </w:r>
      <w:r w:rsidRPr="00D7101F">
        <w:rPr>
          <w:sz w:val="26"/>
        </w:rPr>
        <w:t>as</w:t>
      </w:r>
      <w:r w:rsidR="00314DA8" w:rsidRPr="00D7101F">
        <w:rPr>
          <w:sz w:val="26"/>
        </w:rPr>
        <w:t xml:space="preserve"> iesnieg</w:t>
      </w:r>
      <w:r w:rsidRPr="00D7101F">
        <w:rPr>
          <w:sz w:val="26"/>
        </w:rPr>
        <w:t>ušas</w:t>
      </w:r>
      <w:r w:rsidR="00314DA8" w:rsidRPr="00D7101F">
        <w:rPr>
          <w:sz w:val="26"/>
        </w:rPr>
        <w:t xml:space="preserve"> informācij</w:t>
      </w:r>
      <w:r w:rsidRPr="00D7101F">
        <w:rPr>
          <w:sz w:val="26"/>
        </w:rPr>
        <w:t xml:space="preserve">u atšķirīgos formātos ar atšķirīgu saturu, iesniegtās informācijas </w:t>
      </w:r>
      <w:r w:rsidR="00314DA8" w:rsidRPr="00D7101F">
        <w:rPr>
          <w:sz w:val="26"/>
        </w:rPr>
        <w:t>apkopo</w:t>
      </w:r>
      <w:r w:rsidRPr="00D7101F">
        <w:rPr>
          <w:sz w:val="26"/>
        </w:rPr>
        <w:t>šana ir bijusi apgrūtināta.</w:t>
      </w:r>
      <w:r w:rsidR="00314DA8" w:rsidRPr="00D7101F">
        <w:rPr>
          <w:sz w:val="26"/>
        </w:rPr>
        <w:t xml:space="preserve"> </w:t>
      </w:r>
      <w:r w:rsidRPr="00D7101F">
        <w:rPr>
          <w:sz w:val="26"/>
        </w:rPr>
        <w:t>Līdz ar to</w:t>
      </w:r>
      <w:r w:rsidR="00314DA8" w:rsidRPr="00D7101F">
        <w:rPr>
          <w:sz w:val="26"/>
        </w:rPr>
        <w:t xml:space="preserve"> </w:t>
      </w:r>
      <w:r w:rsidRPr="00D7101F">
        <w:rPr>
          <w:sz w:val="26"/>
        </w:rPr>
        <w:t>valsts akciju sabiedrība „Valsts nekustamie īpašumi” (turpmāk – VNĪ)</w:t>
      </w:r>
      <w:r w:rsidR="001A0ED5" w:rsidRPr="00D7101F">
        <w:rPr>
          <w:sz w:val="26"/>
        </w:rPr>
        <w:t xml:space="preserve">, lai nodrošinātu uzdevuma izpildi, </w:t>
      </w:r>
      <w:r w:rsidR="00314DA8" w:rsidRPr="00D7101F">
        <w:rPr>
          <w:sz w:val="26"/>
        </w:rPr>
        <w:t xml:space="preserve">organizēja tikšanās ar ministrijām, lai kopīgi izvērtētu iesniegtos sarakstus un iegūtu papildus informāciju. </w:t>
      </w:r>
    </w:p>
    <w:p w:rsidR="00314DA8" w:rsidRPr="00D7101F" w:rsidRDefault="00AB5D80" w:rsidP="00314DA8">
      <w:pPr>
        <w:spacing w:before="120" w:after="120"/>
        <w:ind w:firstLine="567"/>
        <w:jc w:val="both"/>
        <w:rPr>
          <w:sz w:val="26"/>
        </w:rPr>
      </w:pPr>
      <w:r w:rsidRPr="00D7101F">
        <w:rPr>
          <w:sz w:val="26"/>
        </w:rPr>
        <w:t xml:space="preserve">Tikšanās laikā </w:t>
      </w:r>
      <w:r w:rsidR="00486D91" w:rsidRPr="00D7101F">
        <w:rPr>
          <w:sz w:val="26"/>
        </w:rPr>
        <w:t xml:space="preserve">ministrijām </w:t>
      </w:r>
      <w:r w:rsidRPr="00D7101F">
        <w:rPr>
          <w:sz w:val="26"/>
        </w:rPr>
        <w:t xml:space="preserve">tika lūgts </w:t>
      </w:r>
      <w:r w:rsidR="00486D91" w:rsidRPr="00D7101F">
        <w:rPr>
          <w:sz w:val="26"/>
        </w:rPr>
        <w:t xml:space="preserve">iesniegtos sarakstus </w:t>
      </w:r>
      <w:r w:rsidRPr="00D7101F">
        <w:rPr>
          <w:sz w:val="26"/>
        </w:rPr>
        <w:t xml:space="preserve">papildināt ar informāciju, </w:t>
      </w:r>
      <w:r w:rsidR="00486D91" w:rsidRPr="00D7101F">
        <w:rPr>
          <w:sz w:val="26"/>
        </w:rPr>
        <w:t>kuras zemes vienības un būves (turpmāk – objekti) ir nepieciešamas</w:t>
      </w:r>
      <w:r w:rsidRPr="00D7101F">
        <w:rPr>
          <w:sz w:val="26"/>
        </w:rPr>
        <w:t xml:space="preserve"> ministriju un </w:t>
      </w:r>
      <w:r w:rsidR="005F0943" w:rsidRPr="00D7101F">
        <w:rPr>
          <w:sz w:val="26"/>
        </w:rPr>
        <w:t>t</w:t>
      </w:r>
      <w:r w:rsidR="00486D91" w:rsidRPr="00D7101F">
        <w:rPr>
          <w:sz w:val="26"/>
        </w:rPr>
        <w:t>o</w:t>
      </w:r>
      <w:r w:rsidRPr="00D7101F">
        <w:rPr>
          <w:sz w:val="26"/>
        </w:rPr>
        <w:t xml:space="preserve"> padotības iestāžu funkciju nodrošināšan</w:t>
      </w:r>
      <w:r w:rsidR="00724C68" w:rsidRPr="00D7101F">
        <w:rPr>
          <w:sz w:val="26"/>
        </w:rPr>
        <w:t>ai</w:t>
      </w:r>
      <w:r w:rsidR="00582490" w:rsidRPr="00D7101F">
        <w:rPr>
          <w:sz w:val="26"/>
        </w:rPr>
        <w:t xml:space="preserve"> un</w:t>
      </w:r>
      <w:r w:rsidRPr="00D7101F">
        <w:rPr>
          <w:sz w:val="26"/>
        </w:rPr>
        <w:t xml:space="preserve"> </w:t>
      </w:r>
      <w:r w:rsidR="00486D91" w:rsidRPr="00D7101F">
        <w:rPr>
          <w:sz w:val="26"/>
        </w:rPr>
        <w:t xml:space="preserve">kuras nav nepieciešamas un nododamas atsavināšanai, kā arī, kādā termiņā institūcijas plāno nodrošināt visu objektu </w:t>
      </w:r>
      <w:r w:rsidR="001A0ED5" w:rsidRPr="00D7101F">
        <w:rPr>
          <w:sz w:val="26"/>
        </w:rPr>
        <w:t>ierakstīšanu</w:t>
      </w:r>
      <w:r w:rsidR="003155E4" w:rsidRPr="00D7101F">
        <w:rPr>
          <w:sz w:val="26"/>
        </w:rPr>
        <w:t xml:space="preserve"> zemesgrāmatā. </w:t>
      </w:r>
      <w:r w:rsidR="002A613C" w:rsidRPr="00D7101F">
        <w:rPr>
          <w:sz w:val="26"/>
        </w:rPr>
        <w:t>Iegūtā</w:t>
      </w:r>
      <w:r w:rsidRPr="00D7101F">
        <w:rPr>
          <w:sz w:val="26"/>
        </w:rPr>
        <w:t xml:space="preserve"> informācija apkopota 1.tabulā.</w:t>
      </w:r>
    </w:p>
    <w:p w:rsidR="00115B66" w:rsidRPr="00D7101F" w:rsidRDefault="00115B66" w:rsidP="00115B66">
      <w:pPr>
        <w:spacing w:before="120" w:after="120"/>
        <w:ind w:firstLine="567"/>
        <w:jc w:val="right"/>
        <w:rPr>
          <w:sz w:val="26"/>
        </w:rPr>
      </w:pPr>
      <w:r w:rsidRPr="00D7101F">
        <w:rPr>
          <w:sz w:val="26"/>
        </w:rPr>
        <w:t>1.tabula</w:t>
      </w:r>
    </w:p>
    <w:p w:rsidR="00314DA8" w:rsidRPr="00D7101F" w:rsidRDefault="00DE3752" w:rsidP="00314DA8">
      <w:pPr>
        <w:jc w:val="center"/>
        <w:rPr>
          <w:b/>
          <w:sz w:val="24"/>
          <w:szCs w:val="24"/>
        </w:rPr>
      </w:pPr>
      <w:r w:rsidRPr="00D7101F">
        <w:rPr>
          <w:b/>
          <w:sz w:val="24"/>
          <w:szCs w:val="24"/>
        </w:rPr>
        <w:t xml:space="preserve">Ministriju valdījumā esošie nekustamie īpašumi, kuri nav uzmērīti </w:t>
      </w:r>
    </w:p>
    <w:p w:rsidR="00DE3752" w:rsidRPr="00D7101F" w:rsidRDefault="00DE3752" w:rsidP="00314DA8">
      <w:pPr>
        <w:spacing w:after="120"/>
        <w:jc w:val="center"/>
        <w:rPr>
          <w:b/>
          <w:sz w:val="24"/>
          <w:szCs w:val="24"/>
        </w:rPr>
      </w:pPr>
      <w:r w:rsidRPr="00D7101F">
        <w:rPr>
          <w:b/>
          <w:sz w:val="24"/>
          <w:szCs w:val="24"/>
        </w:rPr>
        <w:t xml:space="preserve">un </w:t>
      </w:r>
      <w:r w:rsidR="000C565D" w:rsidRPr="00D7101F">
        <w:rPr>
          <w:b/>
          <w:sz w:val="24"/>
          <w:szCs w:val="24"/>
        </w:rPr>
        <w:t xml:space="preserve">ierakstīti </w:t>
      </w:r>
      <w:r w:rsidRPr="00D7101F">
        <w:rPr>
          <w:b/>
          <w:sz w:val="24"/>
          <w:szCs w:val="24"/>
        </w:rPr>
        <w:t>zemesgrāmatā (objektu skaits</w:t>
      </w:r>
      <w:r w:rsidR="00BC4BA3" w:rsidRPr="00D7101F">
        <w:rPr>
          <w:rStyle w:val="FootnoteReference"/>
          <w:b/>
          <w:sz w:val="24"/>
          <w:szCs w:val="24"/>
        </w:rPr>
        <w:footnoteReference w:id="1"/>
      </w:r>
      <w:r w:rsidRPr="00D7101F">
        <w:rPr>
          <w:b/>
          <w:sz w:val="24"/>
          <w:szCs w:val="24"/>
        </w:rPr>
        <w:t>)</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77"/>
        <w:gridCol w:w="1749"/>
        <w:gridCol w:w="1909"/>
        <w:gridCol w:w="1784"/>
      </w:tblGrid>
      <w:tr w:rsidR="00473D6D" w:rsidRPr="00D7101F" w:rsidTr="00820F71">
        <w:trPr>
          <w:jc w:val="center"/>
        </w:trPr>
        <w:tc>
          <w:tcPr>
            <w:tcW w:w="562" w:type="dxa"/>
            <w:tcBorders>
              <w:bottom w:val="single" w:sz="4" w:space="0" w:color="auto"/>
            </w:tcBorders>
            <w:vAlign w:val="center"/>
          </w:tcPr>
          <w:p w:rsidR="00473D6D" w:rsidRPr="00D7101F" w:rsidRDefault="00473D6D" w:rsidP="00EA6EDB">
            <w:pPr>
              <w:spacing w:after="240"/>
              <w:jc w:val="center"/>
              <w:rPr>
                <w:b/>
                <w:sz w:val="24"/>
                <w:szCs w:val="24"/>
              </w:rPr>
            </w:pPr>
            <w:r w:rsidRPr="00D7101F">
              <w:rPr>
                <w:b/>
                <w:sz w:val="24"/>
                <w:szCs w:val="24"/>
              </w:rPr>
              <w:t>Nr.</w:t>
            </w:r>
            <w:r w:rsidR="00EA6EDB" w:rsidRPr="00D7101F">
              <w:rPr>
                <w:b/>
                <w:sz w:val="24"/>
                <w:szCs w:val="24"/>
              </w:rPr>
              <w:t xml:space="preserve"> </w:t>
            </w:r>
            <w:r w:rsidRPr="00D7101F">
              <w:rPr>
                <w:b/>
                <w:sz w:val="24"/>
                <w:szCs w:val="24"/>
              </w:rPr>
              <w:t>p.k.</w:t>
            </w:r>
          </w:p>
        </w:tc>
        <w:tc>
          <w:tcPr>
            <w:tcW w:w="3120" w:type="dxa"/>
            <w:tcBorders>
              <w:bottom w:val="single" w:sz="4" w:space="0" w:color="auto"/>
            </w:tcBorders>
            <w:vAlign w:val="center"/>
          </w:tcPr>
          <w:p w:rsidR="00473D6D" w:rsidRPr="00D7101F" w:rsidRDefault="00473D6D" w:rsidP="00B12E77">
            <w:pPr>
              <w:jc w:val="center"/>
              <w:rPr>
                <w:b/>
                <w:sz w:val="24"/>
                <w:szCs w:val="24"/>
              </w:rPr>
            </w:pPr>
            <w:r w:rsidRPr="00D7101F">
              <w:rPr>
                <w:b/>
                <w:sz w:val="24"/>
                <w:szCs w:val="24"/>
              </w:rPr>
              <w:t>Ministrija</w:t>
            </w:r>
          </w:p>
        </w:tc>
        <w:tc>
          <w:tcPr>
            <w:tcW w:w="1417" w:type="dxa"/>
            <w:tcBorders>
              <w:bottom w:val="single" w:sz="4" w:space="0" w:color="auto"/>
            </w:tcBorders>
            <w:vAlign w:val="center"/>
          </w:tcPr>
          <w:p w:rsidR="00473D6D" w:rsidRPr="00D7101F" w:rsidRDefault="00BE1C3C" w:rsidP="000C565D">
            <w:pPr>
              <w:jc w:val="center"/>
              <w:rPr>
                <w:b/>
                <w:sz w:val="24"/>
                <w:szCs w:val="24"/>
              </w:rPr>
            </w:pPr>
            <w:r w:rsidRPr="00D7101F">
              <w:rPr>
                <w:b/>
                <w:sz w:val="24"/>
                <w:szCs w:val="24"/>
              </w:rPr>
              <w:t xml:space="preserve">Zemesgrāmatā </w:t>
            </w:r>
            <w:r w:rsidR="000C565D" w:rsidRPr="00D7101F">
              <w:rPr>
                <w:b/>
                <w:sz w:val="24"/>
                <w:szCs w:val="24"/>
              </w:rPr>
              <w:t>neierakstītie</w:t>
            </w:r>
          </w:p>
        </w:tc>
        <w:tc>
          <w:tcPr>
            <w:tcW w:w="1985" w:type="dxa"/>
            <w:tcBorders>
              <w:bottom w:val="single" w:sz="4" w:space="0" w:color="auto"/>
            </w:tcBorders>
            <w:vAlign w:val="center"/>
          </w:tcPr>
          <w:p w:rsidR="00473D6D" w:rsidRPr="00D7101F" w:rsidRDefault="00473D6D" w:rsidP="00B12E77">
            <w:pPr>
              <w:jc w:val="center"/>
              <w:rPr>
                <w:b/>
                <w:sz w:val="24"/>
                <w:szCs w:val="24"/>
              </w:rPr>
            </w:pPr>
            <w:r w:rsidRPr="00D7101F">
              <w:rPr>
                <w:b/>
                <w:sz w:val="24"/>
                <w:szCs w:val="24"/>
              </w:rPr>
              <w:t>IR</w:t>
            </w:r>
          </w:p>
          <w:p w:rsidR="00473D6D" w:rsidRPr="00D7101F" w:rsidRDefault="002A613C" w:rsidP="00820F71">
            <w:pPr>
              <w:jc w:val="center"/>
              <w:rPr>
                <w:sz w:val="24"/>
                <w:szCs w:val="24"/>
              </w:rPr>
            </w:pPr>
            <w:r w:rsidRPr="00D7101F">
              <w:rPr>
                <w:sz w:val="24"/>
                <w:szCs w:val="24"/>
              </w:rPr>
              <w:t>nepieciešami</w:t>
            </w:r>
            <w:r w:rsidR="00473D6D" w:rsidRPr="00D7101F">
              <w:rPr>
                <w:sz w:val="24"/>
                <w:szCs w:val="24"/>
              </w:rPr>
              <w:t xml:space="preserve"> </w:t>
            </w:r>
            <w:r w:rsidR="0043679A" w:rsidRPr="00D7101F">
              <w:rPr>
                <w:sz w:val="24"/>
                <w:szCs w:val="24"/>
              </w:rPr>
              <w:t xml:space="preserve">valsts </w:t>
            </w:r>
            <w:r w:rsidR="000C565D" w:rsidRPr="00D7101F">
              <w:rPr>
                <w:sz w:val="24"/>
                <w:szCs w:val="24"/>
              </w:rPr>
              <w:t xml:space="preserve">iestāžu </w:t>
            </w:r>
            <w:r w:rsidR="00473D6D" w:rsidRPr="00D7101F">
              <w:rPr>
                <w:sz w:val="24"/>
                <w:szCs w:val="24"/>
              </w:rPr>
              <w:t xml:space="preserve">funkciju </w:t>
            </w:r>
            <w:r w:rsidR="00820F71" w:rsidRPr="00D7101F">
              <w:rPr>
                <w:sz w:val="24"/>
                <w:szCs w:val="24"/>
              </w:rPr>
              <w:t>veikšanai</w:t>
            </w:r>
          </w:p>
        </w:tc>
        <w:tc>
          <w:tcPr>
            <w:tcW w:w="1838" w:type="dxa"/>
            <w:tcBorders>
              <w:bottom w:val="single" w:sz="4" w:space="0" w:color="auto"/>
            </w:tcBorders>
            <w:vAlign w:val="center"/>
          </w:tcPr>
          <w:p w:rsidR="00820F71" w:rsidRPr="00D7101F" w:rsidRDefault="002A613C" w:rsidP="00820F71">
            <w:pPr>
              <w:jc w:val="center"/>
              <w:rPr>
                <w:b/>
                <w:sz w:val="24"/>
                <w:szCs w:val="24"/>
              </w:rPr>
            </w:pPr>
            <w:r w:rsidRPr="00D7101F">
              <w:rPr>
                <w:b/>
                <w:sz w:val="24"/>
                <w:szCs w:val="24"/>
              </w:rPr>
              <w:t xml:space="preserve">NAV </w:t>
            </w:r>
          </w:p>
          <w:p w:rsidR="00473D6D" w:rsidRPr="00D7101F" w:rsidRDefault="002A613C" w:rsidP="00820F71">
            <w:pPr>
              <w:jc w:val="center"/>
              <w:rPr>
                <w:b/>
                <w:sz w:val="24"/>
                <w:szCs w:val="24"/>
              </w:rPr>
            </w:pPr>
            <w:r w:rsidRPr="00D7101F">
              <w:rPr>
                <w:sz w:val="24"/>
                <w:szCs w:val="24"/>
              </w:rPr>
              <w:t>nepieciešami</w:t>
            </w:r>
            <w:r w:rsidR="00473D6D" w:rsidRPr="00D7101F">
              <w:rPr>
                <w:sz w:val="24"/>
                <w:szCs w:val="24"/>
              </w:rPr>
              <w:t xml:space="preserve"> </w:t>
            </w:r>
            <w:r w:rsidR="00820F71" w:rsidRPr="00D7101F">
              <w:rPr>
                <w:sz w:val="24"/>
                <w:szCs w:val="24"/>
              </w:rPr>
              <w:t xml:space="preserve">konkrētās </w:t>
            </w:r>
            <w:r w:rsidR="0043679A" w:rsidRPr="00D7101F">
              <w:rPr>
                <w:sz w:val="24"/>
                <w:szCs w:val="24"/>
              </w:rPr>
              <w:t>valsts</w:t>
            </w:r>
            <w:r w:rsidR="000C565D" w:rsidRPr="00D7101F">
              <w:rPr>
                <w:sz w:val="24"/>
                <w:szCs w:val="24"/>
              </w:rPr>
              <w:t xml:space="preserve"> iestā</w:t>
            </w:r>
            <w:r w:rsidR="00820F71" w:rsidRPr="00D7101F">
              <w:rPr>
                <w:sz w:val="24"/>
                <w:szCs w:val="24"/>
              </w:rPr>
              <w:t>des</w:t>
            </w:r>
            <w:r w:rsidR="0043679A" w:rsidRPr="00D7101F">
              <w:rPr>
                <w:sz w:val="24"/>
                <w:szCs w:val="24"/>
              </w:rPr>
              <w:t xml:space="preserve"> </w:t>
            </w:r>
            <w:r w:rsidR="00473D6D" w:rsidRPr="00D7101F">
              <w:rPr>
                <w:sz w:val="24"/>
                <w:szCs w:val="24"/>
              </w:rPr>
              <w:t xml:space="preserve">funkciju </w:t>
            </w:r>
            <w:r w:rsidR="00820F71" w:rsidRPr="00D7101F">
              <w:rPr>
                <w:sz w:val="24"/>
                <w:szCs w:val="24"/>
              </w:rPr>
              <w:t>veikšanai</w:t>
            </w:r>
            <w:r w:rsidR="00BC4BA3" w:rsidRPr="00D7101F">
              <w:rPr>
                <w:rStyle w:val="FootnoteReference"/>
                <w:sz w:val="24"/>
                <w:szCs w:val="24"/>
              </w:rPr>
              <w:footnoteReference w:id="2"/>
            </w:r>
          </w:p>
        </w:tc>
      </w:tr>
      <w:tr w:rsidR="00473D6D" w:rsidRPr="00D7101F" w:rsidTr="00820F71">
        <w:trPr>
          <w:jc w:val="center"/>
        </w:trPr>
        <w:tc>
          <w:tcPr>
            <w:tcW w:w="562" w:type="dxa"/>
            <w:tcBorders>
              <w:bottom w:val="dotted" w:sz="4" w:space="0" w:color="auto"/>
            </w:tcBorders>
          </w:tcPr>
          <w:p w:rsidR="00473D6D" w:rsidRPr="00D7101F" w:rsidRDefault="00473D6D" w:rsidP="00B12E77">
            <w:pPr>
              <w:jc w:val="center"/>
              <w:rPr>
                <w:sz w:val="24"/>
                <w:szCs w:val="24"/>
              </w:rPr>
            </w:pPr>
            <w:r w:rsidRPr="00D7101F">
              <w:rPr>
                <w:sz w:val="24"/>
                <w:szCs w:val="24"/>
              </w:rPr>
              <w:t>1.</w:t>
            </w:r>
          </w:p>
        </w:tc>
        <w:tc>
          <w:tcPr>
            <w:tcW w:w="3120" w:type="dxa"/>
            <w:tcBorders>
              <w:bottom w:val="dotted" w:sz="4" w:space="0" w:color="auto"/>
            </w:tcBorders>
          </w:tcPr>
          <w:p w:rsidR="00473D6D" w:rsidRPr="00D7101F" w:rsidRDefault="00473D6D" w:rsidP="00473D6D">
            <w:pPr>
              <w:rPr>
                <w:sz w:val="24"/>
                <w:szCs w:val="24"/>
              </w:rPr>
            </w:pPr>
            <w:r w:rsidRPr="00D7101F">
              <w:rPr>
                <w:sz w:val="24"/>
                <w:szCs w:val="24"/>
              </w:rPr>
              <w:t>Aizsardzības ministrija</w:t>
            </w:r>
          </w:p>
        </w:tc>
        <w:tc>
          <w:tcPr>
            <w:tcW w:w="1417" w:type="dxa"/>
            <w:tcBorders>
              <w:bottom w:val="dotted" w:sz="4" w:space="0" w:color="auto"/>
            </w:tcBorders>
          </w:tcPr>
          <w:p w:rsidR="00473D6D" w:rsidRPr="00D7101F" w:rsidRDefault="00473D6D" w:rsidP="00B12E77">
            <w:pPr>
              <w:jc w:val="center"/>
              <w:rPr>
                <w:sz w:val="24"/>
                <w:szCs w:val="24"/>
              </w:rPr>
            </w:pPr>
            <w:r w:rsidRPr="00D7101F">
              <w:rPr>
                <w:sz w:val="24"/>
                <w:szCs w:val="24"/>
              </w:rPr>
              <w:t>162</w:t>
            </w:r>
          </w:p>
        </w:tc>
        <w:tc>
          <w:tcPr>
            <w:tcW w:w="1985" w:type="dxa"/>
            <w:tcBorders>
              <w:bottom w:val="dotted" w:sz="4" w:space="0" w:color="auto"/>
            </w:tcBorders>
          </w:tcPr>
          <w:p w:rsidR="00473D6D" w:rsidRPr="00D7101F" w:rsidRDefault="00473D6D" w:rsidP="00B12E77">
            <w:pPr>
              <w:jc w:val="center"/>
              <w:rPr>
                <w:sz w:val="24"/>
                <w:szCs w:val="24"/>
              </w:rPr>
            </w:pPr>
            <w:r w:rsidRPr="00D7101F">
              <w:rPr>
                <w:sz w:val="24"/>
                <w:szCs w:val="24"/>
              </w:rPr>
              <w:t>162</w:t>
            </w:r>
          </w:p>
        </w:tc>
        <w:tc>
          <w:tcPr>
            <w:tcW w:w="1838" w:type="dxa"/>
            <w:tcBorders>
              <w:bottom w:val="dotted" w:sz="4" w:space="0" w:color="auto"/>
            </w:tcBorders>
          </w:tcPr>
          <w:p w:rsidR="00473D6D" w:rsidRPr="00D7101F" w:rsidRDefault="00473D6D" w:rsidP="00B12E77">
            <w:pPr>
              <w:jc w:val="center"/>
              <w:rPr>
                <w:sz w:val="24"/>
                <w:szCs w:val="24"/>
              </w:rPr>
            </w:pPr>
            <w:r w:rsidRPr="00D7101F">
              <w:rPr>
                <w:sz w:val="24"/>
                <w:szCs w:val="24"/>
              </w:rPr>
              <w:t>0</w:t>
            </w:r>
          </w:p>
        </w:tc>
      </w:tr>
      <w:tr w:rsidR="00473D6D" w:rsidRPr="00D7101F" w:rsidTr="00820F71">
        <w:trPr>
          <w:jc w:val="center"/>
        </w:trPr>
        <w:tc>
          <w:tcPr>
            <w:tcW w:w="562"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lastRenderedPageBreak/>
              <w:t>2.</w:t>
            </w:r>
          </w:p>
        </w:tc>
        <w:tc>
          <w:tcPr>
            <w:tcW w:w="3120" w:type="dxa"/>
            <w:tcBorders>
              <w:top w:val="dotted" w:sz="4" w:space="0" w:color="auto"/>
              <w:bottom w:val="dotted" w:sz="4" w:space="0" w:color="auto"/>
            </w:tcBorders>
          </w:tcPr>
          <w:p w:rsidR="00473D6D" w:rsidRPr="00D7101F" w:rsidRDefault="003943CB" w:rsidP="003943CB">
            <w:pPr>
              <w:pStyle w:val="Heading2"/>
              <w:rPr>
                <w:sz w:val="24"/>
                <w:szCs w:val="24"/>
              </w:rPr>
            </w:pPr>
            <w:r w:rsidRPr="00D7101F">
              <w:rPr>
                <w:sz w:val="24"/>
                <w:szCs w:val="24"/>
              </w:rPr>
              <w:t>Ārlietu ministrija</w:t>
            </w:r>
          </w:p>
        </w:tc>
        <w:tc>
          <w:tcPr>
            <w:tcW w:w="1417"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0</w:t>
            </w:r>
          </w:p>
        </w:tc>
        <w:tc>
          <w:tcPr>
            <w:tcW w:w="1985"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0</w:t>
            </w:r>
          </w:p>
        </w:tc>
        <w:tc>
          <w:tcPr>
            <w:tcW w:w="1838"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0</w:t>
            </w:r>
          </w:p>
        </w:tc>
      </w:tr>
      <w:tr w:rsidR="00473D6D" w:rsidRPr="00D7101F" w:rsidTr="00820F71">
        <w:trPr>
          <w:jc w:val="center"/>
        </w:trPr>
        <w:tc>
          <w:tcPr>
            <w:tcW w:w="562"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3.</w:t>
            </w:r>
          </w:p>
        </w:tc>
        <w:tc>
          <w:tcPr>
            <w:tcW w:w="3120" w:type="dxa"/>
            <w:tcBorders>
              <w:top w:val="dotted" w:sz="4" w:space="0" w:color="auto"/>
              <w:bottom w:val="dotted" w:sz="4" w:space="0" w:color="auto"/>
            </w:tcBorders>
          </w:tcPr>
          <w:p w:rsidR="00473D6D" w:rsidRPr="00D7101F" w:rsidRDefault="00473D6D" w:rsidP="00473D6D">
            <w:pPr>
              <w:rPr>
                <w:sz w:val="24"/>
                <w:szCs w:val="24"/>
              </w:rPr>
            </w:pPr>
            <w:r w:rsidRPr="00D7101F">
              <w:rPr>
                <w:sz w:val="24"/>
                <w:szCs w:val="24"/>
              </w:rPr>
              <w:t>Ekonomikas ministrija</w:t>
            </w:r>
          </w:p>
        </w:tc>
        <w:tc>
          <w:tcPr>
            <w:tcW w:w="1417"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666</w:t>
            </w:r>
          </w:p>
        </w:tc>
        <w:tc>
          <w:tcPr>
            <w:tcW w:w="1985" w:type="dxa"/>
            <w:tcBorders>
              <w:top w:val="dotted" w:sz="4" w:space="0" w:color="auto"/>
              <w:bottom w:val="dotted" w:sz="4" w:space="0" w:color="auto"/>
            </w:tcBorders>
          </w:tcPr>
          <w:p w:rsidR="00473D6D" w:rsidRPr="00D7101F" w:rsidRDefault="009A2263" w:rsidP="00B12E77">
            <w:pPr>
              <w:jc w:val="center"/>
              <w:rPr>
                <w:sz w:val="24"/>
                <w:szCs w:val="24"/>
              </w:rPr>
            </w:pPr>
            <w:r w:rsidRPr="00D7101F">
              <w:rPr>
                <w:sz w:val="24"/>
                <w:szCs w:val="24"/>
              </w:rPr>
              <w:t>634</w:t>
            </w:r>
          </w:p>
        </w:tc>
        <w:tc>
          <w:tcPr>
            <w:tcW w:w="1838" w:type="dxa"/>
            <w:tcBorders>
              <w:top w:val="dotted" w:sz="4" w:space="0" w:color="auto"/>
              <w:bottom w:val="dotted" w:sz="4" w:space="0" w:color="auto"/>
            </w:tcBorders>
          </w:tcPr>
          <w:p w:rsidR="00473D6D" w:rsidRPr="00D7101F" w:rsidRDefault="009A2263" w:rsidP="00B12E77">
            <w:pPr>
              <w:jc w:val="center"/>
              <w:rPr>
                <w:sz w:val="24"/>
                <w:szCs w:val="24"/>
              </w:rPr>
            </w:pPr>
            <w:r w:rsidRPr="00D7101F">
              <w:rPr>
                <w:sz w:val="24"/>
                <w:szCs w:val="24"/>
              </w:rPr>
              <w:t>32</w:t>
            </w:r>
          </w:p>
        </w:tc>
      </w:tr>
      <w:tr w:rsidR="00473D6D" w:rsidRPr="00D7101F" w:rsidTr="00820F71">
        <w:trPr>
          <w:jc w:val="center"/>
        </w:trPr>
        <w:tc>
          <w:tcPr>
            <w:tcW w:w="562"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4.</w:t>
            </w:r>
          </w:p>
        </w:tc>
        <w:tc>
          <w:tcPr>
            <w:tcW w:w="3120" w:type="dxa"/>
            <w:tcBorders>
              <w:top w:val="dotted" w:sz="4" w:space="0" w:color="auto"/>
              <w:bottom w:val="dotted" w:sz="4" w:space="0" w:color="auto"/>
            </w:tcBorders>
          </w:tcPr>
          <w:p w:rsidR="00473D6D" w:rsidRPr="00D7101F" w:rsidRDefault="00473D6D" w:rsidP="00473D6D">
            <w:pPr>
              <w:rPr>
                <w:sz w:val="24"/>
                <w:szCs w:val="24"/>
              </w:rPr>
            </w:pPr>
            <w:r w:rsidRPr="00D7101F">
              <w:rPr>
                <w:sz w:val="24"/>
                <w:szCs w:val="24"/>
              </w:rPr>
              <w:t>Finanšu ministrija</w:t>
            </w:r>
          </w:p>
        </w:tc>
        <w:tc>
          <w:tcPr>
            <w:tcW w:w="1417" w:type="dxa"/>
            <w:tcBorders>
              <w:top w:val="dotted" w:sz="4" w:space="0" w:color="auto"/>
              <w:bottom w:val="dotted" w:sz="4" w:space="0" w:color="auto"/>
            </w:tcBorders>
          </w:tcPr>
          <w:p w:rsidR="00473D6D" w:rsidRPr="00914DDF" w:rsidRDefault="00D272B1" w:rsidP="003D1BAD">
            <w:pPr>
              <w:jc w:val="center"/>
              <w:rPr>
                <w:b/>
                <w:sz w:val="24"/>
                <w:szCs w:val="24"/>
                <w:u w:val="single"/>
              </w:rPr>
            </w:pPr>
            <w:r w:rsidRPr="00914DDF">
              <w:rPr>
                <w:b/>
                <w:sz w:val="24"/>
                <w:szCs w:val="24"/>
                <w:u w:val="single"/>
              </w:rPr>
              <w:t>1</w:t>
            </w:r>
            <w:r w:rsidR="00914DDF" w:rsidRPr="00914DDF">
              <w:rPr>
                <w:b/>
                <w:sz w:val="24"/>
                <w:szCs w:val="24"/>
                <w:u w:val="single"/>
              </w:rPr>
              <w:t>639</w:t>
            </w:r>
          </w:p>
        </w:tc>
        <w:tc>
          <w:tcPr>
            <w:tcW w:w="1985" w:type="dxa"/>
            <w:tcBorders>
              <w:top w:val="dotted" w:sz="4" w:space="0" w:color="auto"/>
              <w:bottom w:val="dotted" w:sz="4" w:space="0" w:color="auto"/>
            </w:tcBorders>
          </w:tcPr>
          <w:p w:rsidR="00473D6D" w:rsidRPr="00D7101F" w:rsidRDefault="001654F9" w:rsidP="00B12E77">
            <w:pPr>
              <w:jc w:val="center"/>
              <w:rPr>
                <w:sz w:val="24"/>
                <w:szCs w:val="24"/>
              </w:rPr>
            </w:pPr>
            <w:r w:rsidRPr="00D7101F">
              <w:rPr>
                <w:sz w:val="24"/>
                <w:szCs w:val="24"/>
              </w:rPr>
              <w:t>0</w:t>
            </w:r>
          </w:p>
        </w:tc>
        <w:tc>
          <w:tcPr>
            <w:tcW w:w="1838" w:type="dxa"/>
            <w:tcBorders>
              <w:top w:val="dotted" w:sz="4" w:space="0" w:color="auto"/>
              <w:bottom w:val="dotted" w:sz="4" w:space="0" w:color="auto"/>
            </w:tcBorders>
          </w:tcPr>
          <w:p w:rsidR="00473D6D" w:rsidRPr="00914DDF" w:rsidRDefault="00914DDF" w:rsidP="003D1BAD">
            <w:pPr>
              <w:jc w:val="center"/>
              <w:rPr>
                <w:b/>
                <w:sz w:val="24"/>
                <w:szCs w:val="24"/>
                <w:u w:val="single"/>
              </w:rPr>
            </w:pPr>
            <w:r w:rsidRPr="00914DDF">
              <w:rPr>
                <w:b/>
                <w:sz w:val="24"/>
                <w:szCs w:val="24"/>
                <w:u w:val="single"/>
              </w:rPr>
              <w:t>1639</w:t>
            </w:r>
          </w:p>
        </w:tc>
      </w:tr>
      <w:tr w:rsidR="00473D6D" w:rsidRPr="00D7101F" w:rsidTr="00820F71">
        <w:trPr>
          <w:jc w:val="center"/>
        </w:trPr>
        <w:tc>
          <w:tcPr>
            <w:tcW w:w="562"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5.</w:t>
            </w:r>
          </w:p>
        </w:tc>
        <w:tc>
          <w:tcPr>
            <w:tcW w:w="3120" w:type="dxa"/>
            <w:tcBorders>
              <w:top w:val="dotted" w:sz="4" w:space="0" w:color="auto"/>
              <w:bottom w:val="dotted" w:sz="4" w:space="0" w:color="auto"/>
            </w:tcBorders>
          </w:tcPr>
          <w:p w:rsidR="00473D6D" w:rsidRPr="00D7101F" w:rsidRDefault="00473D6D" w:rsidP="00473D6D">
            <w:pPr>
              <w:rPr>
                <w:sz w:val="24"/>
                <w:szCs w:val="24"/>
              </w:rPr>
            </w:pPr>
            <w:r w:rsidRPr="00D7101F">
              <w:rPr>
                <w:sz w:val="24"/>
                <w:szCs w:val="24"/>
              </w:rPr>
              <w:t>Iekšlietu ministrija</w:t>
            </w:r>
          </w:p>
        </w:tc>
        <w:tc>
          <w:tcPr>
            <w:tcW w:w="1417" w:type="dxa"/>
            <w:tcBorders>
              <w:top w:val="dotted" w:sz="4" w:space="0" w:color="auto"/>
              <w:bottom w:val="dotted" w:sz="4" w:space="0" w:color="auto"/>
            </w:tcBorders>
          </w:tcPr>
          <w:p w:rsidR="00473D6D" w:rsidRPr="00D7101F" w:rsidRDefault="006D39E4" w:rsidP="00B12E77">
            <w:pPr>
              <w:jc w:val="center"/>
              <w:rPr>
                <w:b/>
                <w:sz w:val="24"/>
                <w:szCs w:val="24"/>
                <w:u w:val="single"/>
              </w:rPr>
            </w:pPr>
            <w:r w:rsidRPr="00D7101F">
              <w:rPr>
                <w:b/>
                <w:sz w:val="24"/>
                <w:szCs w:val="24"/>
                <w:u w:val="single"/>
              </w:rPr>
              <w:t>123</w:t>
            </w:r>
          </w:p>
        </w:tc>
        <w:tc>
          <w:tcPr>
            <w:tcW w:w="1985" w:type="dxa"/>
            <w:tcBorders>
              <w:top w:val="dotted" w:sz="4" w:space="0" w:color="auto"/>
              <w:bottom w:val="dotted" w:sz="4" w:space="0" w:color="auto"/>
            </w:tcBorders>
          </w:tcPr>
          <w:p w:rsidR="00473D6D" w:rsidRPr="00D7101F" w:rsidRDefault="00C16E2E" w:rsidP="00ED68AA">
            <w:pPr>
              <w:jc w:val="center"/>
              <w:rPr>
                <w:b/>
                <w:sz w:val="24"/>
                <w:szCs w:val="24"/>
                <w:u w:val="single"/>
              </w:rPr>
            </w:pPr>
            <w:r w:rsidRPr="00D7101F">
              <w:rPr>
                <w:b/>
                <w:sz w:val="24"/>
                <w:szCs w:val="24"/>
                <w:u w:val="single"/>
              </w:rPr>
              <w:t>1</w:t>
            </w:r>
            <w:r w:rsidR="006D39E4" w:rsidRPr="00D7101F">
              <w:rPr>
                <w:b/>
                <w:sz w:val="24"/>
                <w:szCs w:val="24"/>
                <w:u w:val="single"/>
              </w:rPr>
              <w:t>23</w:t>
            </w:r>
          </w:p>
        </w:tc>
        <w:tc>
          <w:tcPr>
            <w:tcW w:w="1838" w:type="dxa"/>
            <w:tcBorders>
              <w:top w:val="dotted" w:sz="4" w:space="0" w:color="auto"/>
              <w:bottom w:val="dotted" w:sz="4" w:space="0" w:color="auto"/>
            </w:tcBorders>
          </w:tcPr>
          <w:p w:rsidR="00473D6D" w:rsidRPr="00D7101F" w:rsidRDefault="00C16E2E" w:rsidP="00B12E77">
            <w:pPr>
              <w:jc w:val="center"/>
              <w:rPr>
                <w:sz w:val="24"/>
                <w:szCs w:val="24"/>
              </w:rPr>
            </w:pPr>
            <w:r w:rsidRPr="00D7101F">
              <w:rPr>
                <w:sz w:val="24"/>
                <w:szCs w:val="24"/>
              </w:rPr>
              <w:t>0</w:t>
            </w:r>
          </w:p>
        </w:tc>
      </w:tr>
      <w:tr w:rsidR="00473D6D" w:rsidRPr="00D7101F" w:rsidTr="00820F71">
        <w:trPr>
          <w:jc w:val="center"/>
        </w:trPr>
        <w:tc>
          <w:tcPr>
            <w:tcW w:w="562"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6.</w:t>
            </w:r>
          </w:p>
        </w:tc>
        <w:tc>
          <w:tcPr>
            <w:tcW w:w="3120" w:type="dxa"/>
            <w:tcBorders>
              <w:top w:val="dotted" w:sz="4" w:space="0" w:color="auto"/>
              <w:bottom w:val="dotted" w:sz="4" w:space="0" w:color="auto"/>
            </w:tcBorders>
          </w:tcPr>
          <w:p w:rsidR="00473D6D" w:rsidRPr="00D7101F" w:rsidRDefault="00473D6D" w:rsidP="00473D6D">
            <w:pPr>
              <w:rPr>
                <w:sz w:val="24"/>
                <w:szCs w:val="24"/>
              </w:rPr>
            </w:pPr>
            <w:r w:rsidRPr="00D7101F">
              <w:rPr>
                <w:sz w:val="24"/>
                <w:szCs w:val="24"/>
              </w:rPr>
              <w:t>Izglītības un zinātnes ministrija</w:t>
            </w:r>
          </w:p>
        </w:tc>
        <w:tc>
          <w:tcPr>
            <w:tcW w:w="1417" w:type="dxa"/>
            <w:tcBorders>
              <w:top w:val="dotted" w:sz="4" w:space="0" w:color="auto"/>
              <w:bottom w:val="dotted" w:sz="4" w:space="0" w:color="auto"/>
            </w:tcBorders>
          </w:tcPr>
          <w:p w:rsidR="00473D6D" w:rsidRPr="00B82716" w:rsidRDefault="00B82716" w:rsidP="00B82716">
            <w:pPr>
              <w:jc w:val="center"/>
              <w:rPr>
                <w:b/>
                <w:sz w:val="24"/>
                <w:szCs w:val="24"/>
                <w:u w:val="single"/>
              </w:rPr>
            </w:pPr>
            <w:r>
              <w:rPr>
                <w:b/>
                <w:sz w:val="24"/>
                <w:szCs w:val="24"/>
                <w:u w:val="single"/>
              </w:rPr>
              <w:t>79</w:t>
            </w:r>
          </w:p>
        </w:tc>
        <w:tc>
          <w:tcPr>
            <w:tcW w:w="1985" w:type="dxa"/>
            <w:tcBorders>
              <w:top w:val="dotted" w:sz="4" w:space="0" w:color="auto"/>
              <w:bottom w:val="dotted" w:sz="4" w:space="0" w:color="auto"/>
            </w:tcBorders>
          </w:tcPr>
          <w:p w:rsidR="00473D6D" w:rsidRPr="00C74A10" w:rsidRDefault="00C74A10" w:rsidP="00F679DA">
            <w:pPr>
              <w:jc w:val="center"/>
              <w:rPr>
                <w:b/>
                <w:sz w:val="24"/>
                <w:szCs w:val="24"/>
                <w:u w:val="single"/>
              </w:rPr>
            </w:pPr>
            <w:r w:rsidRPr="00C74A10">
              <w:rPr>
                <w:b/>
                <w:sz w:val="24"/>
                <w:szCs w:val="24"/>
                <w:u w:val="single"/>
              </w:rPr>
              <w:t>58</w:t>
            </w:r>
          </w:p>
        </w:tc>
        <w:tc>
          <w:tcPr>
            <w:tcW w:w="1838" w:type="dxa"/>
            <w:tcBorders>
              <w:top w:val="dotted" w:sz="4" w:space="0" w:color="auto"/>
              <w:bottom w:val="dotted" w:sz="4" w:space="0" w:color="auto"/>
            </w:tcBorders>
          </w:tcPr>
          <w:p w:rsidR="00473D6D" w:rsidRPr="00C74A10" w:rsidRDefault="00C74A10" w:rsidP="003463F5">
            <w:pPr>
              <w:jc w:val="center"/>
              <w:rPr>
                <w:b/>
                <w:sz w:val="24"/>
                <w:szCs w:val="24"/>
                <w:u w:val="single"/>
              </w:rPr>
            </w:pPr>
            <w:r w:rsidRPr="00C74A10">
              <w:rPr>
                <w:b/>
                <w:sz w:val="24"/>
                <w:szCs w:val="24"/>
                <w:u w:val="single"/>
              </w:rPr>
              <w:t>21</w:t>
            </w:r>
          </w:p>
        </w:tc>
      </w:tr>
      <w:tr w:rsidR="00473D6D" w:rsidRPr="00D7101F" w:rsidTr="00820F71">
        <w:trPr>
          <w:jc w:val="center"/>
        </w:trPr>
        <w:tc>
          <w:tcPr>
            <w:tcW w:w="562"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7.</w:t>
            </w:r>
          </w:p>
        </w:tc>
        <w:tc>
          <w:tcPr>
            <w:tcW w:w="3120" w:type="dxa"/>
            <w:tcBorders>
              <w:top w:val="dotted" w:sz="4" w:space="0" w:color="auto"/>
              <w:bottom w:val="dotted" w:sz="4" w:space="0" w:color="auto"/>
            </w:tcBorders>
          </w:tcPr>
          <w:p w:rsidR="00473D6D" w:rsidRPr="00D7101F" w:rsidRDefault="00473D6D" w:rsidP="00473D6D">
            <w:pPr>
              <w:rPr>
                <w:sz w:val="24"/>
                <w:szCs w:val="24"/>
              </w:rPr>
            </w:pPr>
            <w:r w:rsidRPr="00D7101F">
              <w:rPr>
                <w:sz w:val="24"/>
                <w:szCs w:val="24"/>
              </w:rPr>
              <w:t xml:space="preserve">Kultūras ministrija </w:t>
            </w:r>
          </w:p>
        </w:tc>
        <w:tc>
          <w:tcPr>
            <w:tcW w:w="1417" w:type="dxa"/>
            <w:tcBorders>
              <w:top w:val="dotted" w:sz="4" w:space="0" w:color="auto"/>
              <w:bottom w:val="dotted" w:sz="4" w:space="0" w:color="auto"/>
            </w:tcBorders>
          </w:tcPr>
          <w:p w:rsidR="00473D6D" w:rsidRPr="00D7101F" w:rsidRDefault="00D272B1" w:rsidP="00B12E77">
            <w:pPr>
              <w:jc w:val="center"/>
              <w:rPr>
                <w:sz w:val="24"/>
                <w:szCs w:val="24"/>
              </w:rPr>
            </w:pPr>
            <w:r w:rsidRPr="00D7101F">
              <w:rPr>
                <w:sz w:val="24"/>
                <w:szCs w:val="24"/>
              </w:rPr>
              <w:t>15</w:t>
            </w:r>
          </w:p>
        </w:tc>
        <w:tc>
          <w:tcPr>
            <w:tcW w:w="1985" w:type="dxa"/>
            <w:tcBorders>
              <w:top w:val="dotted" w:sz="4" w:space="0" w:color="auto"/>
              <w:bottom w:val="dotted" w:sz="4" w:space="0" w:color="auto"/>
            </w:tcBorders>
          </w:tcPr>
          <w:p w:rsidR="00473D6D" w:rsidRPr="00D7101F" w:rsidRDefault="00D272B1" w:rsidP="00B12E77">
            <w:pPr>
              <w:jc w:val="center"/>
              <w:rPr>
                <w:sz w:val="24"/>
                <w:szCs w:val="24"/>
                <w:highlight w:val="yellow"/>
              </w:rPr>
            </w:pPr>
            <w:r w:rsidRPr="00D7101F">
              <w:rPr>
                <w:sz w:val="24"/>
                <w:szCs w:val="24"/>
              </w:rPr>
              <w:t>0</w:t>
            </w:r>
          </w:p>
        </w:tc>
        <w:tc>
          <w:tcPr>
            <w:tcW w:w="1838" w:type="dxa"/>
            <w:tcBorders>
              <w:top w:val="dotted" w:sz="4" w:space="0" w:color="auto"/>
              <w:bottom w:val="dotted" w:sz="4" w:space="0" w:color="auto"/>
            </w:tcBorders>
          </w:tcPr>
          <w:p w:rsidR="00473D6D" w:rsidRPr="00D7101F" w:rsidRDefault="00D272B1" w:rsidP="00B12E77">
            <w:pPr>
              <w:jc w:val="center"/>
              <w:rPr>
                <w:sz w:val="24"/>
                <w:szCs w:val="24"/>
              </w:rPr>
            </w:pPr>
            <w:r w:rsidRPr="00D7101F">
              <w:rPr>
                <w:sz w:val="24"/>
                <w:szCs w:val="24"/>
              </w:rPr>
              <w:t>15</w:t>
            </w:r>
          </w:p>
        </w:tc>
      </w:tr>
      <w:tr w:rsidR="00473D6D" w:rsidRPr="00D7101F" w:rsidTr="00820F71">
        <w:trPr>
          <w:jc w:val="center"/>
        </w:trPr>
        <w:tc>
          <w:tcPr>
            <w:tcW w:w="562"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8.</w:t>
            </w:r>
          </w:p>
        </w:tc>
        <w:tc>
          <w:tcPr>
            <w:tcW w:w="3120" w:type="dxa"/>
            <w:tcBorders>
              <w:top w:val="dotted" w:sz="4" w:space="0" w:color="auto"/>
              <w:bottom w:val="dotted" w:sz="4" w:space="0" w:color="auto"/>
            </w:tcBorders>
          </w:tcPr>
          <w:p w:rsidR="00473D6D" w:rsidRPr="00D7101F" w:rsidRDefault="00473D6D" w:rsidP="00473D6D">
            <w:pPr>
              <w:rPr>
                <w:sz w:val="24"/>
                <w:szCs w:val="24"/>
              </w:rPr>
            </w:pPr>
            <w:r w:rsidRPr="00D7101F">
              <w:rPr>
                <w:sz w:val="24"/>
                <w:szCs w:val="24"/>
              </w:rPr>
              <w:t>Labklājības ministrija</w:t>
            </w:r>
          </w:p>
        </w:tc>
        <w:tc>
          <w:tcPr>
            <w:tcW w:w="1417" w:type="dxa"/>
            <w:tcBorders>
              <w:top w:val="dotted" w:sz="4" w:space="0" w:color="auto"/>
              <w:bottom w:val="dotted" w:sz="4" w:space="0" w:color="auto"/>
            </w:tcBorders>
          </w:tcPr>
          <w:p w:rsidR="00473D6D" w:rsidRPr="00D7101F" w:rsidRDefault="00D7101F" w:rsidP="00B12E77">
            <w:pPr>
              <w:jc w:val="center"/>
              <w:rPr>
                <w:b/>
                <w:sz w:val="24"/>
                <w:szCs w:val="24"/>
                <w:u w:val="single"/>
              </w:rPr>
            </w:pPr>
            <w:r w:rsidRPr="00D7101F">
              <w:rPr>
                <w:b/>
                <w:sz w:val="24"/>
                <w:szCs w:val="24"/>
                <w:u w:val="single"/>
              </w:rPr>
              <w:t>38</w:t>
            </w:r>
          </w:p>
        </w:tc>
        <w:tc>
          <w:tcPr>
            <w:tcW w:w="1985" w:type="dxa"/>
            <w:tcBorders>
              <w:top w:val="dotted" w:sz="4" w:space="0" w:color="auto"/>
              <w:bottom w:val="dotted" w:sz="4" w:space="0" w:color="auto"/>
            </w:tcBorders>
          </w:tcPr>
          <w:p w:rsidR="00473D6D" w:rsidRPr="00D7101F" w:rsidRDefault="00D7101F" w:rsidP="00B12E77">
            <w:pPr>
              <w:jc w:val="center"/>
              <w:rPr>
                <w:b/>
                <w:sz w:val="24"/>
                <w:szCs w:val="24"/>
                <w:u w:val="single"/>
              </w:rPr>
            </w:pPr>
            <w:r w:rsidRPr="00D7101F">
              <w:rPr>
                <w:b/>
                <w:sz w:val="24"/>
                <w:szCs w:val="24"/>
                <w:u w:val="single"/>
              </w:rPr>
              <w:t>38</w:t>
            </w:r>
          </w:p>
        </w:tc>
        <w:tc>
          <w:tcPr>
            <w:tcW w:w="1838" w:type="dxa"/>
            <w:tcBorders>
              <w:top w:val="dotted" w:sz="4" w:space="0" w:color="auto"/>
              <w:bottom w:val="dotted" w:sz="4" w:space="0" w:color="auto"/>
            </w:tcBorders>
          </w:tcPr>
          <w:p w:rsidR="00473D6D" w:rsidRPr="00D7101F" w:rsidRDefault="00C16E2E" w:rsidP="00B12E77">
            <w:pPr>
              <w:jc w:val="center"/>
              <w:rPr>
                <w:sz w:val="24"/>
                <w:szCs w:val="24"/>
              </w:rPr>
            </w:pPr>
            <w:r w:rsidRPr="00D7101F">
              <w:rPr>
                <w:sz w:val="24"/>
                <w:szCs w:val="24"/>
              </w:rPr>
              <w:t>0</w:t>
            </w:r>
          </w:p>
        </w:tc>
      </w:tr>
      <w:tr w:rsidR="00473D6D" w:rsidRPr="00D7101F" w:rsidTr="00820F71">
        <w:trPr>
          <w:jc w:val="center"/>
        </w:trPr>
        <w:tc>
          <w:tcPr>
            <w:tcW w:w="562"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9.</w:t>
            </w:r>
          </w:p>
        </w:tc>
        <w:tc>
          <w:tcPr>
            <w:tcW w:w="3120" w:type="dxa"/>
            <w:tcBorders>
              <w:top w:val="dotted" w:sz="4" w:space="0" w:color="auto"/>
              <w:bottom w:val="dotted" w:sz="4" w:space="0" w:color="auto"/>
            </w:tcBorders>
          </w:tcPr>
          <w:p w:rsidR="00473D6D" w:rsidRPr="00D7101F" w:rsidRDefault="00473D6D" w:rsidP="00473D6D">
            <w:pPr>
              <w:rPr>
                <w:sz w:val="24"/>
                <w:szCs w:val="24"/>
              </w:rPr>
            </w:pPr>
            <w:r w:rsidRPr="00D7101F">
              <w:rPr>
                <w:sz w:val="24"/>
                <w:szCs w:val="24"/>
              </w:rPr>
              <w:t>Satiksmes ministrija</w:t>
            </w:r>
          </w:p>
        </w:tc>
        <w:tc>
          <w:tcPr>
            <w:tcW w:w="1417" w:type="dxa"/>
            <w:tcBorders>
              <w:top w:val="dotted" w:sz="4" w:space="0" w:color="auto"/>
              <w:bottom w:val="dotted" w:sz="4" w:space="0" w:color="auto"/>
            </w:tcBorders>
          </w:tcPr>
          <w:p w:rsidR="00473D6D" w:rsidRPr="00D7101F" w:rsidRDefault="00C16E2E" w:rsidP="00B12E77">
            <w:pPr>
              <w:jc w:val="center"/>
              <w:rPr>
                <w:sz w:val="24"/>
                <w:szCs w:val="24"/>
              </w:rPr>
            </w:pPr>
            <w:r w:rsidRPr="00D7101F">
              <w:rPr>
                <w:sz w:val="24"/>
                <w:szCs w:val="24"/>
              </w:rPr>
              <w:t>10305</w:t>
            </w:r>
          </w:p>
        </w:tc>
        <w:tc>
          <w:tcPr>
            <w:tcW w:w="1985" w:type="dxa"/>
            <w:tcBorders>
              <w:top w:val="dotted" w:sz="4" w:space="0" w:color="auto"/>
              <w:bottom w:val="dotted" w:sz="4" w:space="0" w:color="auto"/>
            </w:tcBorders>
          </w:tcPr>
          <w:p w:rsidR="00473D6D" w:rsidRPr="00D7101F" w:rsidRDefault="00C16E2E" w:rsidP="00B12E77">
            <w:pPr>
              <w:jc w:val="center"/>
              <w:rPr>
                <w:sz w:val="24"/>
                <w:szCs w:val="24"/>
              </w:rPr>
            </w:pPr>
            <w:r w:rsidRPr="00D7101F">
              <w:rPr>
                <w:sz w:val="24"/>
                <w:szCs w:val="24"/>
              </w:rPr>
              <w:t>10305</w:t>
            </w:r>
          </w:p>
        </w:tc>
        <w:tc>
          <w:tcPr>
            <w:tcW w:w="1838" w:type="dxa"/>
            <w:tcBorders>
              <w:top w:val="dotted" w:sz="4" w:space="0" w:color="auto"/>
              <w:bottom w:val="dotted" w:sz="4" w:space="0" w:color="auto"/>
            </w:tcBorders>
          </w:tcPr>
          <w:p w:rsidR="00473D6D" w:rsidRPr="00D7101F" w:rsidRDefault="00C16E2E" w:rsidP="00B12E77">
            <w:pPr>
              <w:jc w:val="center"/>
              <w:rPr>
                <w:sz w:val="24"/>
                <w:szCs w:val="24"/>
              </w:rPr>
            </w:pPr>
            <w:r w:rsidRPr="00D7101F">
              <w:rPr>
                <w:sz w:val="24"/>
                <w:szCs w:val="24"/>
              </w:rPr>
              <w:t>0</w:t>
            </w:r>
          </w:p>
        </w:tc>
      </w:tr>
      <w:tr w:rsidR="00473D6D" w:rsidRPr="00D7101F" w:rsidTr="00820F71">
        <w:trPr>
          <w:jc w:val="center"/>
        </w:trPr>
        <w:tc>
          <w:tcPr>
            <w:tcW w:w="562"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10.</w:t>
            </w:r>
          </w:p>
        </w:tc>
        <w:tc>
          <w:tcPr>
            <w:tcW w:w="3120" w:type="dxa"/>
            <w:tcBorders>
              <w:top w:val="dotted" w:sz="4" w:space="0" w:color="auto"/>
              <w:bottom w:val="dotted" w:sz="4" w:space="0" w:color="auto"/>
            </w:tcBorders>
          </w:tcPr>
          <w:p w:rsidR="00473D6D" w:rsidRPr="00D7101F" w:rsidRDefault="00473D6D" w:rsidP="00473D6D">
            <w:pPr>
              <w:rPr>
                <w:sz w:val="24"/>
                <w:szCs w:val="24"/>
              </w:rPr>
            </w:pPr>
            <w:r w:rsidRPr="00D7101F">
              <w:rPr>
                <w:sz w:val="24"/>
                <w:szCs w:val="24"/>
              </w:rPr>
              <w:t>Veselības ministrija</w:t>
            </w:r>
          </w:p>
        </w:tc>
        <w:tc>
          <w:tcPr>
            <w:tcW w:w="1417" w:type="dxa"/>
            <w:tcBorders>
              <w:top w:val="dotted" w:sz="4" w:space="0" w:color="auto"/>
              <w:bottom w:val="dotted" w:sz="4" w:space="0" w:color="auto"/>
            </w:tcBorders>
          </w:tcPr>
          <w:p w:rsidR="00473D6D" w:rsidRPr="00D7101F" w:rsidRDefault="00C16E2E" w:rsidP="00B12E77">
            <w:pPr>
              <w:jc w:val="center"/>
              <w:rPr>
                <w:sz w:val="24"/>
                <w:szCs w:val="24"/>
              </w:rPr>
            </w:pPr>
            <w:r w:rsidRPr="00D7101F">
              <w:rPr>
                <w:sz w:val="24"/>
                <w:szCs w:val="24"/>
              </w:rPr>
              <w:t>11</w:t>
            </w:r>
          </w:p>
        </w:tc>
        <w:tc>
          <w:tcPr>
            <w:tcW w:w="1985" w:type="dxa"/>
            <w:tcBorders>
              <w:top w:val="dotted" w:sz="4" w:space="0" w:color="auto"/>
              <w:bottom w:val="dotted" w:sz="4" w:space="0" w:color="auto"/>
            </w:tcBorders>
          </w:tcPr>
          <w:p w:rsidR="00473D6D" w:rsidRPr="00D7101F" w:rsidRDefault="00B04197" w:rsidP="00B12E77">
            <w:pPr>
              <w:jc w:val="center"/>
              <w:rPr>
                <w:b/>
                <w:sz w:val="24"/>
                <w:szCs w:val="24"/>
                <w:u w:val="single"/>
              </w:rPr>
            </w:pPr>
            <w:r w:rsidRPr="00D7101F">
              <w:rPr>
                <w:b/>
                <w:sz w:val="24"/>
                <w:szCs w:val="24"/>
                <w:u w:val="single"/>
              </w:rPr>
              <w:t>3</w:t>
            </w:r>
          </w:p>
        </w:tc>
        <w:tc>
          <w:tcPr>
            <w:tcW w:w="1838" w:type="dxa"/>
            <w:tcBorders>
              <w:top w:val="dotted" w:sz="4" w:space="0" w:color="auto"/>
              <w:bottom w:val="dotted" w:sz="4" w:space="0" w:color="auto"/>
            </w:tcBorders>
          </w:tcPr>
          <w:p w:rsidR="00473D6D" w:rsidRPr="00D7101F" w:rsidRDefault="00B04197" w:rsidP="00B12E77">
            <w:pPr>
              <w:jc w:val="center"/>
              <w:rPr>
                <w:b/>
                <w:sz w:val="24"/>
                <w:szCs w:val="24"/>
                <w:u w:val="single"/>
              </w:rPr>
            </w:pPr>
            <w:r w:rsidRPr="00D7101F">
              <w:rPr>
                <w:b/>
                <w:sz w:val="24"/>
                <w:szCs w:val="24"/>
                <w:u w:val="single"/>
              </w:rPr>
              <w:t>8</w:t>
            </w:r>
          </w:p>
        </w:tc>
      </w:tr>
      <w:tr w:rsidR="00473D6D" w:rsidRPr="00D7101F" w:rsidTr="00630027">
        <w:trPr>
          <w:jc w:val="center"/>
        </w:trPr>
        <w:tc>
          <w:tcPr>
            <w:tcW w:w="562" w:type="dxa"/>
            <w:tcBorders>
              <w:top w:val="dotted" w:sz="4" w:space="0" w:color="auto"/>
              <w:bottom w:val="dotted" w:sz="4" w:space="0" w:color="auto"/>
            </w:tcBorders>
            <w:vAlign w:val="center"/>
          </w:tcPr>
          <w:p w:rsidR="00473D6D" w:rsidRPr="00D7101F" w:rsidRDefault="00473D6D" w:rsidP="00630027">
            <w:pPr>
              <w:jc w:val="center"/>
              <w:rPr>
                <w:sz w:val="24"/>
                <w:szCs w:val="24"/>
              </w:rPr>
            </w:pPr>
            <w:r w:rsidRPr="00D7101F">
              <w:rPr>
                <w:sz w:val="24"/>
                <w:szCs w:val="24"/>
              </w:rPr>
              <w:t>11.</w:t>
            </w:r>
          </w:p>
        </w:tc>
        <w:tc>
          <w:tcPr>
            <w:tcW w:w="3120" w:type="dxa"/>
            <w:tcBorders>
              <w:top w:val="dotted" w:sz="4" w:space="0" w:color="auto"/>
              <w:bottom w:val="dotted" w:sz="4" w:space="0" w:color="auto"/>
            </w:tcBorders>
          </w:tcPr>
          <w:p w:rsidR="00473D6D" w:rsidRPr="00D7101F" w:rsidRDefault="00473D6D" w:rsidP="00473D6D">
            <w:pPr>
              <w:rPr>
                <w:sz w:val="24"/>
                <w:szCs w:val="24"/>
              </w:rPr>
            </w:pPr>
            <w:r w:rsidRPr="00D7101F">
              <w:rPr>
                <w:sz w:val="24"/>
                <w:szCs w:val="24"/>
              </w:rPr>
              <w:t>Vides aizsardzības un reģionālās attīstības ministrija</w:t>
            </w:r>
          </w:p>
        </w:tc>
        <w:tc>
          <w:tcPr>
            <w:tcW w:w="1417" w:type="dxa"/>
            <w:tcBorders>
              <w:top w:val="dotted" w:sz="4" w:space="0" w:color="auto"/>
              <w:bottom w:val="dotted" w:sz="4" w:space="0" w:color="auto"/>
            </w:tcBorders>
            <w:vAlign w:val="center"/>
          </w:tcPr>
          <w:p w:rsidR="00473D6D" w:rsidRPr="00D7101F" w:rsidRDefault="00115B66" w:rsidP="00630027">
            <w:pPr>
              <w:jc w:val="center"/>
              <w:rPr>
                <w:sz w:val="24"/>
                <w:szCs w:val="24"/>
              </w:rPr>
            </w:pPr>
            <w:r w:rsidRPr="00D7101F">
              <w:rPr>
                <w:sz w:val="24"/>
                <w:szCs w:val="24"/>
              </w:rPr>
              <w:t>358</w:t>
            </w:r>
          </w:p>
        </w:tc>
        <w:tc>
          <w:tcPr>
            <w:tcW w:w="1985" w:type="dxa"/>
            <w:tcBorders>
              <w:top w:val="dotted" w:sz="4" w:space="0" w:color="auto"/>
              <w:bottom w:val="dotted" w:sz="4" w:space="0" w:color="auto"/>
            </w:tcBorders>
            <w:vAlign w:val="center"/>
          </w:tcPr>
          <w:p w:rsidR="00473D6D" w:rsidRPr="00D7101F" w:rsidRDefault="00115B66" w:rsidP="00630027">
            <w:pPr>
              <w:jc w:val="center"/>
              <w:rPr>
                <w:sz w:val="24"/>
                <w:szCs w:val="24"/>
              </w:rPr>
            </w:pPr>
            <w:r w:rsidRPr="00D7101F">
              <w:rPr>
                <w:sz w:val="24"/>
                <w:szCs w:val="24"/>
              </w:rPr>
              <w:t>358</w:t>
            </w:r>
          </w:p>
        </w:tc>
        <w:tc>
          <w:tcPr>
            <w:tcW w:w="1838" w:type="dxa"/>
            <w:tcBorders>
              <w:top w:val="dotted" w:sz="4" w:space="0" w:color="auto"/>
              <w:bottom w:val="dotted" w:sz="4" w:space="0" w:color="auto"/>
            </w:tcBorders>
            <w:vAlign w:val="center"/>
          </w:tcPr>
          <w:p w:rsidR="00473D6D" w:rsidRPr="00D7101F" w:rsidRDefault="00115B66" w:rsidP="00630027">
            <w:pPr>
              <w:jc w:val="center"/>
              <w:rPr>
                <w:sz w:val="24"/>
                <w:szCs w:val="24"/>
              </w:rPr>
            </w:pPr>
            <w:r w:rsidRPr="00D7101F">
              <w:rPr>
                <w:sz w:val="24"/>
                <w:szCs w:val="24"/>
              </w:rPr>
              <w:t>0</w:t>
            </w:r>
          </w:p>
        </w:tc>
      </w:tr>
      <w:tr w:rsidR="00473D6D" w:rsidRPr="00D7101F" w:rsidTr="00820F71">
        <w:trPr>
          <w:jc w:val="center"/>
        </w:trPr>
        <w:tc>
          <w:tcPr>
            <w:tcW w:w="562" w:type="dxa"/>
            <w:tcBorders>
              <w:top w:val="dotted" w:sz="4" w:space="0" w:color="auto"/>
              <w:bottom w:val="dotted" w:sz="4" w:space="0" w:color="auto"/>
            </w:tcBorders>
          </w:tcPr>
          <w:p w:rsidR="00473D6D" w:rsidRPr="00D7101F" w:rsidRDefault="00473D6D" w:rsidP="00B12E77">
            <w:pPr>
              <w:jc w:val="center"/>
              <w:rPr>
                <w:sz w:val="24"/>
                <w:szCs w:val="24"/>
              </w:rPr>
            </w:pPr>
            <w:r w:rsidRPr="00D7101F">
              <w:rPr>
                <w:sz w:val="24"/>
                <w:szCs w:val="24"/>
              </w:rPr>
              <w:t>12.</w:t>
            </w:r>
          </w:p>
        </w:tc>
        <w:tc>
          <w:tcPr>
            <w:tcW w:w="3120" w:type="dxa"/>
            <w:tcBorders>
              <w:top w:val="dotted" w:sz="4" w:space="0" w:color="auto"/>
              <w:bottom w:val="dotted" w:sz="4" w:space="0" w:color="auto"/>
            </w:tcBorders>
          </w:tcPr>
          <w:p w:rsidR="00473D6D" w:rsidRPr="00D7101F" w:rsidRDefault="00473D6D" w:rsidP="00473D6D">
            <w:pPr>
              <w:rPr>
                <w:sz w:val="24"/>
                <w:szCs w:val="24"/>
              </w:rPr>
            </w:pPr>
            <w:r w:rsidRPr="00D7101F">
              <w:rPr>
                <w:sz w:val="24"/>
                <w:szCs w:val="24"/>
              </w:rPr>
              <w:t>Tieslietu ministrija</w:t>
            </w:r>
          </w:p>
        </w:tc>
        <w:tc>
          <w:tcPr>
            <w:tcW w:w="1417" w:type="dxa"/>
            <w:tcBorders>
              <w:top w:val="dotted" w:sz="4" w:space="0" w:color="auto"/>
              <w:bottom w:val="dotted" w:sz="4" w:space="0" w:color="auto"/>
            </w:tcBorders>
          </w:tcPr>
          <w:p w:rsidR="00473D6D" w:rsidRPr="00D7101F" w:rsidRDefault="005A4FF2" w:rsidP="00B12E77">
            <w:pPr>
              <w:jc w:val="center"/>
              <w:rPr>
                <w:sz w:val="24"/>
                <w:szCs w:val="24"/>
              </w:rPr>
            </w:pPr>
            <w:r w:rsidRPr="00D7101F">
              <w:rPr>
                <w:sz w:val="24"/>
                <w:szCs w:val="24"/>
              </w:rPr>
              <w:t>0</w:t>
            </w:r>
          </w:p>
        </w:tc>
        <w:tc>
          <w:tcPr>
            <w:tcW w:w="1985" w:type="dxa"/>
            <w:tcBorders>
              <w:top w:val="dotted" w:sz="4" w:space="0" w:color="auto"/>
              <w:bottom w:val="dotted" w:sz="4" w:space="0" w:color="auto"/>
            </w:tcBorders>
          </w:tcPr>
          <w:p w:rsidR="00473D6D" w:rsidRPr="00D7101F" w:rsidRDefault="005A4FF2" w:rsidP="00B12E77">
            <w:pPr>
              <w:jc w:val="center"/>
              <w:rPr>
                <w:sz w:val="24"/>
                <w:szCs w:val="24"/>
              </w:rPr>
            </w:pPr>
            <w:r w:rsidRPr="00D7101F">
              <w:rPr>
                <w:sz w:val="24"/>
                <w:szCs w:val="24"/>
              </w:rPr>
              <w:t>0</w:t>
            </w:r>
          </w:p>
        </w:tc>
        <w:tc>
          <w:tcPr>
            <w:tcW w:w="1838" w:type="dxa"/>
            <w:tcBorders>
              <w:top w:val="dotted" w:sz="4" w:space="0" w:color="auto"/>
              <w:bottom w:val="dotted" w:sz="4" w:space="0" w:color="auto"/>
            </w:tcBorders>
          </w:tcPr>
          <w:p w:rsidR="00473D6D" w:rsidRPr="00D7101F" w:rsidRDefault="005A4FF2" w:rsidP="00B12E77">
            <w:pPr>
              <w:jc w:val="center"/>
              <w:rPr>
                <w:sz w:val="24"/>
                <w:szCs w:val="24"/>
              </w:rPr>
            </w:pPr>
            <w:r w:rsidRPr="00D7101F">
              <w:rPr>
                <w:sz w:val="24"/>
                <w:szCs w:val="24"/>
              </w:rPr>
              <w:t>0</w:t>
            </w:r>
          </w:p>
        </w:tc>
      </w:tr>
      <w:tr w:rsidR="00473D6D" w:rsidRPr="00D7101F" w:rsidTr="00820F71">
        <w:trPr>
          <w:jc w:val="center"/>
        </w:trPr>
        <w:tc>
          <w:tcPr>
            <w:tcW w:w="562" w:type="dxa"/>
            <w:tcBorders>
              <w:top w:val="dotted" w:sz="4" w:space="0" w:color="auto"/>
            </w:tcBorders>
          </w:tcPr>
          <w:p w:rsidR="00473D6D" w:rsidRPr="00D7101F" w:rsidRDefault="00473D6D" w:rsidP="00B12E77">
            <w:pPr>
              <w:jc w:val="center"/>
              <w:rPr>
                <w:sz w:val="24"/>
                <w:szCs w:val="24"/>
              </w:rPr>
            </w:pPr>
            <w:r w:rsidRPr="00D7101F">
              <w:rPr>
                <w:sz w:val="24"/>
                <w:szCs w:val="24"/>
              </w:rPr>
              <w:t>13.</w:t>
            </w:r>
          </w:p>
        </w:tc>
        <w:tc>
          <w:tcPr>
            <w:tcW w:w="3120" w:type="dxa"/>
            <w:tcBorders>
              <w:top w:val="dotted" w:sz="4" w:space="0" w:color="auto"/>
            </w:tcBorders>
          </w:tcPr>
          <w:p w:rsidR="00473D6D" w:rsidRPr="00D7101F" w:rsidRDefault="00473D6D" w:rsidP="00473D6D">
            <w:pPr>
              <w:rPr>
                <w:sz w:val="24"/>
                <w:szCs w:val="24"/>
              </w:rPr>
            </w:pPr>
            <w:r w:rsidRPr="00D7101F">
              <w:rPr>
                <w:sz w:val="24"/>
                <w:szCs w:val="24"/>
              </w:rPr>
              <w:t>Zemkopības ministrija</w:t>
            </w:r>
          </w:p>
        </w:tc>
        <w:tc>
          <w:tcPr>
            <w:tcW w:w="1417" w:type="dxa"/>
            <w:tcBorders>
              <w:top w:val="dotted" w:sz="4" w:space="0" w:color="auto"/>
            </w:tcBorders>
          </w:tcPr>
          <w:p w:rsidR="00473D6D" w:rsidRPr="00D7101F" w:rsidRDefault="00115B66" w:rsidP="00B12E77">
            <w:pPr>
              <w:jc w:val="center"/>
              <w:rPr>
                <w:sz w:val="24"/>
                <w:szCs w:val="24"/>
              </w:rPr>
            </w:pPr>
            <w:r w:rsidRPr="00D7101F">
              <w:rPr>
                <w:sz w:val="24"/>
                <w:szCs w:val="24"/>
              </w:rPr>
              <w:t>146</w:t>
            </w:r>
          </w:p>
        </w:tc>
        <w:tc>
          <w:tcPr>
            <w:tcW w:w="1985" w:type="dxa"/>
            <w:tcBorders>
              <w:top w:val="dotted" w:sz="4" w:space="0" w:color="auto"/>
            </w:tcBorders>
          </w:tcPr>
          <w:p w:rsidR="00473D6D" w:rsidRPr="00D7101F" w:rsidRDefault="00115B66" w:rsidP="00B12E77">
            <w:pPr>
              <w:jc w:val="center"/>
              <w:rPr>
                <w:sz w:val="24"/>
                <w:szCs w:val="24"/>
              </w:rPr>
            </w:pPr>
            <w:r w:rsidRPr="00D7101F">
              <w:rPr>
                <w:sz w:val="24"/>
                <w:szCs w:val="24"/>
              </w:rPr>
              <w:t>81</w:t>
            </w:r>
          </w:p>
        </w:tc>
        <w:tc>
          <w:tcPr>
            <w:tcW w:w="1838" w:type="dxa"/>
            <w:tcBorders>
              <w:top w:val="dotted" w:sz="4" w:space="0" w:color="auto"/>
            </w:tcBorders>
          </w:tcPr>
          <w:p w:rsidR="00473D6D" w:rsidRPr="00D7101F" w:rsidRDefault="00115B66" w:rsidP="00B12E77">
            <w:pPr>
              <w:jc w:val="center"/>
              <w:rPr>
                <w:sz w:val="24"/>
                <w:szCs w:val="24"/>
              </w:rPr>
            </w:pPr>
            <w:r w:rsidRPr="00D7101F">
              <w:rPr>
                <w:sz w:val="24"/>
                <w:szCs w:val="24"/>
              </w:rPr>
              <w:t>65</w:t>
            </w:r>
          </w:p>
        </w:tc>
      </w:tr>
      <w:tr w:rsidR="003943CB" w:rsidRPr="00D7101F" w:rsidTr="00820F71">
        <w:trPr>
          <w:jc w:val="center"/>
        </w:trPr>
        <w:tc>
          <w:tcPr>
            <w:tcW w:w="3682" w:type="dxa"/>
            <w:gridSpan w:val="2"/>
          </w:tcPr>
          <w:p w:rsidR="003943CB" w:rsidRPr="00D7101F" w:rsidRDefault="003943CB" w:rsidP="00B12E77">
            <w:pPr>
              <w:jc w:val="right"/>
              <w:rPr>
                <w:b/>
                <w:sz w:val="24"/>
                <w:szCs w:val="24"/>
              </w:rPr>
            </w:pPr>
            <w:r w:rsidRPr="00D7101F">
              <w:rPr>
                <w:b/>
                <w:sz w:val="24"/>
                <w:szCs w:val="24"/>
              </w:rPr>
              <w:t>KOPĀ:</w:t>
            </w:r>
          </w:p>
        </w:tc>
        <w:tc>
          <w:tcPr>
            <w:tcW w:w="1417" w:type="dxa"/>
          </w:tcPr>
          <w:p w:rsidR="003943CB" w:rsidRPr="00D7101F" w:rsidRDefault="00900573" w:rsidP="00753FD1">
            <w:pPr>
              <w:jc w:val="center"/>
              <w:rPr>
                <w:b/>
                <w:sz w:val="24"/>
                <w:szCs w:val="24"/>
                <w:u w:val="single"/>
              </w:rPr>
            </w:pPr>
            <w:r w:rsidRPr="00D7101F">
              <w:rPr>
                <w:b/>
                <w:sz w:val="24"/>
                <w:szCs w:val="24"/>
                <w:u w:val="single"/>
              </w:rPr>
              <w:t>13</w:t>
            </w:r>
            <w:r w:rsidR="00C74A10">
              <w:rPr>
                <w:b/>
                <w:sz w:val="24"/>
                <w:szCs w:val="24"/>
                <w:u w:val="single"/>
              </w:rPr>
              <w:t> 542</w:t>
            </w:r>
          </w:p>
        </w:tc>
        <w:tc>
          <w:tcPr>
            <w:tcW w:w="1985" w:type="dxa"/>
          </w:tcPr>
          <w:p w:rsidR="003943CB" w:rsidRPr="00D7101F" w:rsidRDefault="008609ED" w:rsidP="00ED68AA">
            <w:pPr>
              <w:jc w:val="center"/>
              <w:rPr>
                <w:b/>
                <w:sz w:val="24"/>
                <w:szCs w:val="24"/>
                <w:u w:val="single"/>
              </w:rPr>
            </w:pPr>
            <w:r w:rsidRPr="00D7101F">
              <w:rPr>
                <w:b/>
                <w:sz w:val="24"/>
                <w:szCs w:val="24"/>
                <w:u w:val="single"/>
              </w:rPr>
              <w:t>11 </w:t>
            </w:r>
            <w:r w:rsidR="00C74A10">
              <w:rPr>
                <w:b/>
                <w:sz w:val="24"/>
                <w:szCs w:val="24"/>
                <w:u w:val="single"/>
              </w:rPr>
              <w:t>762</w:t>
            </w:r>
          </w:p>
        </w:tc>
        <w:tc>
          <w:tcPr>
            <w:tcW w:w="1838" w:type="dxa"/>
          </w:tcPr>
          <w:p w:rsidR="003943CB" w:rsidRPr="00E47735" w:rsidRDefault="00C74A10" w:rsidP="00ED68AA">
            <w:pPr>
              <w:jc w:val="center"/>
              <w:rPr>
                <w:b/>
                <w:sz w:val="24"/>
                <w:szCs w:val="24"/>
                <w:u w:val="single"/>
              </w:rPr>
            </w:pPr>
            <w:r>
              <w:rPr>
                <w:b/>
                <w:sz w:val="24"/>
                <w:szCs w:val="24"/>
                <w:u w:val="single"/>
              </w:rPr>
              <w:t>1 780</w:t>
            </w:r>
          </w:p>
        </w:tc>
      </w:tr>
    </w:tbl>
    <w:p w:rsidR="003155E4" w:rsidRPr="00D7101F" w:rsidRDefault="003155E4" w:rsidP="00C125D3">
      <w:pPr>
        <w:jc w:val="both"/>
        <w:rPr>
          <w:i/>
          <w:sz w:val="26"/>
          <w:u w:val="single"/>
        </w:rPr>
      </w:pPr>
    </w:p>
    <w:p w:rsidR="003943CB" w:rsidRPr="00D7101F" w:rsidRDefault="00567FB5" w:rsidP="00C125D3">
      <w:pPr>
        <w:jc w:val="both"/>
        <w:rPr>
          <w:i/>
          <w:sz w:val="26"/>
          <w:u w:val="single"/>
        </w:rPr>
      </w:pPr>
      <w:r w:rsidRPr="00D7101F">
        <w:rPr>
          <w:i/>
          <w:sz w:val="26"/>
          <w:u w:val="single"/>
        </w:rPr>
        <w:t>1.Aizsardzības ministrija</w:t>
      </w:r>
    </w:p>
    <w:p w:rsidR="00D56D48" w:rsidRPr="00D7101F" w:rsidRDefault="00684362" w:rsidP="00914896">
      <w:pPr>
        <w:spacing w:before="120"/>
        <w:ind w:firstLine="567"/>
        <w:jc w:val="both"/>
        <w:rPr>
          <w:sz w:val="26"/>
        </w:rPr>
      </w:pPr>
      <w:r w:rsidRPr="00D7101F">
        <w:rPr>
          <w:sz w:val="26"/>
        </w:rPr>
        <w:t xml:space="preserve">Saskaņā ar ministrijas </w:t>
      </w:r>
      <w:r w:rsidR="0076699A">
        <w:rPr>
          <w:sz w:val="26"/>
        </w:rPr>
        <w:t>2013.gada 23</w:t>
      </w:r>
      <w:r w:rsidR="00513973" w:rsidRPr="00D7101F">
        <w:rPr>
          <w:sz w:val="26"/>
        </w:rPr>
        <w:t xml:space="preserve">.jūlija vēstulē Nr.MV-N/1884 </w:t>
      </w:r>
      <w:r w:rsidR="005F3A77" w:rsidRPr="00D7101F">
        <w:rPr>
          <w:sz w:val="26"/>
        </w:rPr>
        <w:t>sniegto informāciju</w:t>
      </w:r>
      <w:r w:rsidRPr="00D7101F">
        <w:rPr>
          <w:sz w:val="26"/>
        </w:rPr>
        <w:t xml:space="preserve"> </w:t>
      </w:r>
      <w:r w:rsidR="00D07503" w:rsidRPr="00D7101F">
        <w:rPr>
          <w:sz w:val="26"/>
        </w:rPr>
        <w:t xml:space="preserve">zemesgrāmatā nav </w:t>
      </w:r>
      <w:r w:rsidR="005F3A77" w:rsidRPr="00D7101F">
        <w:rPr>
          <w:sz w:val="26"/>
        </w:rPr>
        <w:t>ierakstīti</w:t>
      </w:r>
      <w:r w:rsidR="00513973" w:rsidRPr="00D7101F">
        <w:rPr>
          <w:sz w:val="26"/>
        </w:rPr>
        <w:t xml:space="preserve"> </w:t>
      </w:r>
      <w:r w:rsidR="00C25467" w:rsidRPr="00D7101F">
        <w:rPr>
          <w:sz w:val="26"/>
        </w:rPr>
        <w:t>162 objekti</w:t>
      </w:r>
      <w:r w:rsidR="00354A92" w:rsidRPr="00D7101F">
        <w:rPr>
          <w:sz w:val="26"/>
        </w:rPr>
        <w:t xml:space="preserve"> (1.pielikums)</w:t>
      </w:r>
      <w:r w:rsidR="00513973" w:rsidRPr="00D7101F">
        <w:rPr>
          <w:sz w:val="26"/>
        </w:rPr>
        <w:t xml:space="preserve">. </w:t>
      </w:r>
    </w:p>
    <w:p w:rsidR="004B2294" w:rsidRPr="00D7101F" w:rsidRDefault="00D56D48" w:rsidP="00914896">
      <w:pPr>
        <w:ind w:firstLine="567"/>
        <w:jc w:val="both"/>
        <w:rPr>
          <w:sz w:val="26"/>
        </w:rPr>
      </w:pPr>
      <w:r w:rsidRPr="00D7101F">
        <w:rPr>
          <w:sz w:val="26"/>
        </w:rPr>
        <w:t xml:space="preserve">Tikšanās laikā tika noskaidrots, ka sarakstā minētie </w:t>
      </w:r>
      <w:r w:rsidR="00AB5D80" w:rsidRPr="00D7101F">
        <w:rPr>
          <w:sz w:val="26"/>
        </w:rPr>
        <w:t xml:space="preserve">objekti </w:t>
      </w:r>
      <w:r w:rsidR="00A2560B" w:rsidRPr="00D7101F">
        <w:rPr>
          <w:sz w:val="26"/>
        </w:rPr>
        <w:t xml:space="preserve">ir </w:t>
      </w:r>
      <w:r w:rsidR="00513973" w:rsidRPr="00D7101F">
        <w:rPr>
          <w:sz w:val="26"/>
        </w:rPr>
        <w:t>nepieciešami ministrijas funkciju nodrošināšan</w:t>
      </w:r>
      <w:r w:rsidR="002A613C" w:rsidRPr="00D7101F">
        <w:rPr>
          <w:sz w:val="26"/>
        </w:rPr>
        <w:t>ai</w:t>
      </w:r>
      <w:r w:rsidR="00513973" w:rsidRPr="00D7101F">
        <w:rPr>
          <w:sz w:val="26"/>
        </w:rPr>
        <w:t xml:space="preserve">, tāpēc </w:t>
      </w:r>
      <w:r w:rsidR="002A613C" w:rsidRPr="00D7101F">
        <w:rPr>
          <w:sz w:val="26"/>
        </w:rPr>
        <w:t xml:space="preserve">tā </w:t>
      </w:r>
      <w:r w:rsidR="00513973" w:rsidRPr="00D7101F">
        <w:rPr>
          <w:sz w:val="26"/>
        </w:rPr>
        <w:t xml:space="preserve">veiks īpašumtiesību sakārtošanu par saviem </w:t>
      </w:r>
      <w:r w:rsidR="00A2560B" w:rsidRPr="00D7101F">
        <w:rPr>
          <w:sz w:val="26"/>
        </w:rPr>
        <w:t xml:space="preserve">budžeta </w:t>
      </w:r>
      <w:r w:rsidR="00513973" w:rsidRPr="00D7101F">
        <w:rPr>
          <w:sz w:val="26"/>
        </w:rPr>
        <w:t>līdzek</w:t>
      </w:r>
      <w:r w:rsidR="00A2560B" w:rsidRPr="00D7101F">
        <w:rPr>
          <w:sz w:val="26"/>
        </w:rPr>
        <w:t>ļiem līdz 2016.gada vidum.</w:t>
      </w:r>
    </w:p>
    <w:p w:rsidR="00513973" w:rsidRPr="00D7101F" w:rsidRDefault="00513973" w:rsidP="00513973">
      <w:pPr>
        <w:ind w:firstLine="360"/>
        <w:jc w:val="both"/>
        <w:rPr>
          <w:i/>
          <w:sz w:val="26"/>
        </w:rPr>
      </w:pPr>
    </w:p>
    <w:p w:rsidR="003943CB" w:rsidRPr="00D7101F" w:rsidRDefault="003943CB" w:rsidP="00C125D3">
      <w:pPr>
        <w:jc w:val="both"/>
        <w:rPr>
          <w:i/>
          <w:sz w:val="26"/>
          <w:u w:val="single"/>
        </w:rPr>
      </w:pPr>
      <w:r w:rsidRPr="00D7101F">
        <w:rPr>
          <w:i/>
          <w:sz w:val="26"/>
          <w:u w:val="single"/>
        </w:rPr>
        <w:t>2.Ārlietu ministrija</w:t>
      </w:r>
    </w:p>
    <w:p w:rsidR="00513973" w:rsidRPr="00D7101F" w:rsidRDefault="00513973" w:rsidP="00914896">
      <w:pPr>
        <w:spacing w:before="120"/>
        <w:ind w:firstLine="567"/>
        <w:jc w:val="both"/>
        <w:rPr>
          <w:sz w:val="26"/>
        </w:rPr>
      </w:pPr>
      <w:r w:rsidRPr="00D7101F">
        <w:rPr>
          <w:sz w:val="26"/>
        </w:rPr>
        <w:t xml:space="preserve">Saskaņā ar ministrijas </w:t>
      </w:r>
      <w:r w:rsidR="0076699A">
        <w:rPr>
          <w:sz w:val="26"/>
        </w:rPr>
        <w:t>2013.gada 29</w:t>
      </w:r>
      <w:r w:rsidRPr="00D7101F">
        <w:rPr>
          <w:sz w:val="26"/>
        </w:rPr>
        <w:t>.jūlija vēstulē Nr.73/391-2747 sniegto informāciju</w:t>
      </w:r>
      <w:r w:rsidR="00C36D32" w:rsidRPr="00D7101F">
        <w:rPr>
          <w:sz w:val="26"/>
        </w:rPr>
        <w:t xml:space="preserve"> visi ministrijas valdījumā esošie nekustamie īpašumi ir uzmērīti un </w:t>
      </w:r>
      <w:r w:rsidR="005F3A77" w:rsidRPr="00D7101F">
        <w:rPr>
          <w:sz w:val="26"/>
        </w:rPr>
        <w:t>ierakstīti</w:t>
      </w:r>
      <w:r w:rsidR="00C36D32" w:rsidRPr="00D7101F">
        <w:rPr>
          <w:sz w:val="26"/>
        </w:rPr>
        <w:t xml:space="preserve"> zemesgrāmatā.</w:t>
      </w:r>
    </w:p>
    <w:p w:rsidR="00513973" w:rsidRPr="00D7101F" w:rsidRDefault="00513973" w:rsidP="00513973">
      <w:pPr>
        <w:rPr>
          <w:sz w:val="26"/>
        </w:rPr>
      </w:pPr>
    </w:p>
    <w:p w:rsidR="003943CB" w:rsidRPr="00D7101F" w:rsidRDefault="003943CB" w:rsidP="00C125D3">
      <w:pPr>
        <w:jc w:val="both"/>
        <w:rPr>
          <w:i/>
          <w:sz w:val="26"/>
          <w:u w:val="single"/>
        </w:rPr>
      </w:pPr>
      <w:r w:rsidRPr="00D7101F">
        <w:rPr>
          <w:i/>
          <w:sz w:val="26"/>
          <w:u w:val="single"/>
        </w:rPr>
        <w:t>3.Ekonomikas ministrija</w:t>
      </w:r>
    </w:p>
    <w:p w:rsidR="00D56D48" w:rsidRPr="00D7101F" w:rsidRDefault="00C36D32" w:rsidP="00914896">
      <w:pPr>
        <w:spacing w:before="120"/>
        <w:ind w:firstLine="567"/>
        <w:jc w:val="both"/>
        <w:rPr>
          <w:sz w:val="26"/>
        </w:rPr>
      </w:pPr>
      <w:r w:rsidRPr="00D7101F">
        <w:rPr>
          <w:sz w:val="26"/>
        </w:rPr>
        <w:t xml:space="preserve">Saskaņā ar ministrijas 2013.gada 17.maija vēstulē </w:t>
      </w:r>
      <w:r w:rsidR="009D2D46" w:rsidRPr="00D7101F">
        <w:rPr>
          <w:sz w:val="26"/>
        </w:rPr>
        <w:t>Nr.1-1-4826 sniegto informāciju</w:t>
      </w:r>
      <w:r w:rsidRPr="00D7101F">
        <w:rPr>
          <w:sz w:val="26"/>
        </w:rPr>
        <w:t xml:space="preserve"> </w:t>
      </w:r>
      <w:r w:rsidR="001D6926" w:rsidRPr="00D7101F">
        <w:rPr>
          <w:sz w:val="26"/>
        </w:rPr>
        <w:t xml:space="preserve">zemesgrāmatā nav </w:t>
      </w:r>
      <w:r w:rsidR="005F3A77" w:rsidRPr="00D7101F">
        <w:rPr>
          <w:sz w:val="26"/>
        </w:rPr>
        <w:t>ierakstīti</w:t>
      </w:r>
      <w:r w:rsidRPr="00D7101F">
        <w:rPr>
          <w:sz w:val="26"/>
        </w:rPr>
        <w:t xml:space="preserve"> </w:t>
      </w:r>
      <w:r w:rsidR="00AF2DD3" w:rsidRPr="00D7101F">
        <w:rPr>
          <w:sz w:val="26"/>
        </w:rPr>
        <w:t>666 objekti</w:t>
      </w:r>
      <w:r w:rsidR="00354A92" w:rsidRPr="00D7101F">
        <w:rPr>
          <w:sz w:val="26"/>
        </w:rPr>
        <w:t xml:space="preserve"> (2.pielikums)</w:t>
      </w:r>
      <w:r w:rsidR="00D56D48" w:rsidRPr="00D7101F">
        <w:rPr>
          <w:sz w:val="26"/>
        </w:rPr>
        <w:t>.</w:t>
      </w:r>
    </w:p>
    <w:p w:rsidR="00742CD8" w:rsidRPr="00D7101F" w:rsidRDefault="00D56D48" w:rsidP="00742CD8">
      <w:pPr>
        <w:ind w:firstLine="567"/>
        <w:jc w:val="both"/>
        <w:rPr>
          <w:sz w:val="26"/>
        </w:rPr>
      </w:pPr>
      <w:r w:rsidRPr="00D7101F">
        <w:rPr>
          <w:sz w:val="26"/>
        </w:rPr>
        <w:t>Tā kā</w:t>
      </w:r>
      <w:r w:rsidR="002A613C" w:rsidRPr="00D7101F">
        <w:rPr>
          <w:sz w:val="26"/>
        </w:rPr>
        <w:t>,</w:t>
      </w:r>
      <w:r w:rsidRPr="00D7101F">
        <w:rPr>
          <w:sz w:val="26"/>
        </w:rPr>
        <w:t xml:space="preserve"> </w:t>
      </w:r>
      <w:r w:rsidR="00A2560B" w:rsidRPr="00D7101F">
        <w:rPr>
          <w:sz w:val="26"/>
        </w:rPr>
        <w:t>pamatojoties uz</w:t>
      </w:r>
      <w:r w:rsidR="00C36D32" w:rsidRPr="00D7101F">
        <w:rPr>
          <w:sz w:val="26"/>
        </w:rPr>
        <w:t xml:space="preserve"> Ministru kabineta rīkojumiem</w:t>
      </w:r>
      <w:r w:rsidR="002A613C" w:rsidRPr="00D7101F">
        <w:rPr>
          <w:sz w:val="26"/>
        </w:rPr>
        <w:t>,</w:t>
      </w:r>
      <w:r w:rsidR="00C36D32" w:rsidRPr="00D7101F">
        <w:rPr>
          <w:sz w:val="26"/>
        </w:rPr>
        <w:t xml:space="preserve"> </w:t>
      </w:r>
      <w:r w:rsidRPr="00D7101F">
        <w:rPr>
          <w:sz w:val="26"/>
        </w:rPr>
        <w:t xml:space="preserve">minētie objekti </w:t>
      </w:r>
      <w:r w:rsidR="00C36D32" w:rsidRPr="00D7101F">
        <w:rPr>
          <w:sz w:val="26"/>
        </w:rPr>
        <w:t>ir ierakstāmi zemesgrāmatā uz valsts vārda</w:t>
      </w:r>
      <w:r w:rsidR="00AB5D80" w:rsidRPr="00D7101F">
        <w:rPr>
          <w:sz w:val="26"/>
        </w:rPr>
        <w:t xml:space="preserve"> Ekonomikas ministrijas personā un </w:t>
      </w:r>
      <w:r w:rsidR="00C36D32" w:rsidRPr="00D7101F">
        <w:rPr>
          <w:sz w:val="26"/>
        </w:rPr>
        <w:t>lielākoties paredzēti tālākai ieguldīšanai AS „Latvenergo” pamatkapitālā, atsa</w:t>
      </w:r>
      <w:r w:rsidR="00582490" w:rsidRPr="00D7101F">
        <w:rPr>
          <w:sz w:val="26"/>
        </w:rPr>
        <w:t>vināšanai vai privatizācijai</w:t>
      </w:r>
      <w:r w:rsidR="00AB5D80" w:rsidRPr="00D7101F">
        <w:rPr>
          <w:sz w:val="26"/>
        </w:rPr>
        <w:t xml:space="preserve">, </w:t>
      </w:r>
      <w:r w:rsidR="009A2263" w:rsidRPr="00D7101F">
        <w:rPr>
          <w:sz w:val="26"/>
        </w:rPr>
        <w:t>tikšan</w:t>
      </w:r>
      <w:r w:rsidR="002A613C" w:rsidRPr="00D7101F">
        <w:rPr>
          <w:sz w:val="26"/>
        </w:rPr>
        <w:t>ās</w:t>
      </w:r>
      <w:r w:rsidR="009A2263" w:rsidRPr="00D7101F">
        <w:rPr>
          <w:sz w:val="26"/>
        </w:rPr>
        <w:t xml:space="preserve"> ar ministrijas pārstāvjiem</w:t>
      </w:r>
      <w:r w:rsidR="002A613C" w:rsidRPr="00D7101F">
        <w:rPr>
          <w:sz w:val="26"/>
        </w:rPr>
        <w:t xml:space="preserve"> netika organizēta.</w:t>
      </w:r>
    </w:p>
    <w:p w:rsidR="00C36D32" w:rsidRPr="00D7101F" w:rsidRDefault="00C36D32" w:rsidP="00C36D32">
      <w:pPr>
        <w:ind w:firstLine="360"/>
        <w:jc w:val="both"/>
        <w:rPr>
          <w:i/>
          <w:sz w:val="26"/>
        </w:rPr>
      </w:pPr>
    </w:p>
    <w:p w:rsidR="00C36D32" w:rsidRPr="00D7101F" w:rsidRDefault="003943CB" w:rsidP="00C125D3">
      <w:pPr>
        <w:jc w:val="both"/>
        <w:rPr>
          <w:i/>
          <w:sz w:val="26"/>
          <w:u w:val="single"/>
        </w:rPr>
      </w:pPr>
      <w:r w:rsidRPr="00D7101F">
        <w:rPr>
          <w:i/>
          <w:sz w:val="26"/>
          <w:u w:val="single"/>
        </w:rPr>
        <w:t>4.Finanšu ministrija</w:t>
      </w:r>
    </w:p>
    <w:p w:rsidR="000B0840" w:rsidRPr="00D7101F" w:rsidRDefault="005F3A77" w:rsidP="009E0F7F">
      <w:pPr>
        <w:pStyle w:val="naisf"/>
        <w:spacing w:after="0"/>
        <w:ind w:firstLine="567"/>
        <w:rPr>
          <w:sz w:val="26"/>
          <w:szCs w:val="28"/>
        </w:rPr>
      </w:pPr>
      <w:r w:rsidRPr="00D7101F">
        <w:rPr>
          <w:sz w:val="26"/>
          <w:szCs w:val="28"/>
        </w:rPr>
        <w:t>U</w:t>
      </w:r>
      <w:r w:rsidR="00A0161E">
        <w:rPr>
          <w:sz w:val="26"/>
          <w:szCs w:val="28"/>
        </w:rPr>
        <w:t xml:space="preserve">z </w:t>
      </w:r>
      <w:r w:rsidR="00A0161E" w:rsidRPr="00A0161E">
        <w:rPr>
          <w:sz w:val="26"/>
          <w:szCs w:val="28"/>
          <w:u w:val="single"/>
        </w:rPr>
        <w:t>2014</w:t>
      </w:r>
      <w:r w:rsidR="00541244" w:rsidRPr="00A0161E">
        <w:rPr>
          <w:sz w:val="26"/>
          <w:szCs w:val="28"/>
          <w:u w:val="single"/>
        </w:rPr>
        <w:t>.gada 31.</w:t>
      </w:r>
      <w:r w:rsidR="00A0161E" w:rsidRPr="00A0161E">
        <w:rPr>
          <w:sz w:val="26"/>
          <w:szCs w:val="28"/>
          <w:u w:val="single"/>
        </w:rPr>
        <w:t>martu</w:t>
      </w:r>
      <w:r w:rsidR="00541244" w:rsidRPr="00D7101F">
        <w:rPr>
          <w:sz w:val="26"/>
          <w:szCs w:val="28"/>
        </w:rPr>
        <w:t xml:space="preserve"> </w:t>
      </w:r>
      <w:r w:rsidR="002A613C" w:rsidRPr="00D7101F">
        <w:rPr>
          <w:sz w:val="26"/>
          <w:szCs w:val="28"/>
        </w:rPr>
        <w:t xml:space="preserve">ministrijas valdījumā </w:t>
      </w:r>
      <w:r w:rsidR="00541244" w:rsidRPr="00D7101F">
        <w:rPr>
          <w:sz w:val="26"/>
          <w:szCs w:val="28"/>
        </w:rPr>
        <w:t xml:space="preserve">un </w:t>
      </w:r>
      <w:r w:rsidR="002A613C" w:rsidRPr="00D7101F">
        <w:rPr>
          <w:sz w:val="26"/>
          <w:szCs w:val="28"/>
        </w:rPr>
        <w:t>VNĪ</w:t>
      </w:r>
      <w:r w:rsidR="00C36D32" w:rsidRPr="00D7101F">
        <w:rPr>
          <w:sz w:val="26"/>
          <w:szCs w:val="28"/>
        </w:rPr>
        <w:t xml:space="preserve"> pārvaldīšanā</w:t>
      </w:r>
      <w:r w:rsidR="005E734B" w:rsidRPr="00D7101F">
        <w:rPr>
          <w:sz w:val="26"/>
          <w:szCs w:val="28"/>
        </w:rPr>
        <w:t xml:space="preserve"> ir</w:t>
      </w:r>
      <w:r w:rsidR="00742CD8" w:rsidRPr="00D7101F">
        <w:rPr>
          <w:sz w:val="26"/>
          <w:szCs w:val="28"/>
        </w:rPr>
        <w:t xml:space="preserve"> </w:t>
      </w:r>
      <w:r w:rsidR="005E734B" w:rsidRPr="00A0161E">
        <w:rPr>
          <w:sz w:val="26"/>
          <w:szCs w:val="28"/>
          <w:u w:val="single"/>
        </w:rPr>
        <w:t>1</w:t>
      </w:r>
      <w:r w:rsidR="00A0161E" w:rsidRPr="00A0161E">
        <w:rPr>
          <w:sz w:val="26"/>
          <w:szCs w:val="28"/>
          <w:u w:val="single"/>
        </w:rPr>
        <w:t>639</w:t>
      </w:r>
      <w:r w:rsidR="005E734B" w:rsidRPr="00A0161E">
        <w:rPr>
          <w:sz w:val="26"/>
          <w:szCs w:val="28"/>
          <w:u w:val="single"/>
        </w:rPr>
        <w:t xml:space="preserve"> </w:t>
      </w:r>
      <w:r w:rsidR="005E734B" w:rsidRPr="00D7101F">
        <w:rPr>
          <w:sz w:val="26"/>
          <w:szCs w:val="28"/>
        </w:rPr>
        <w:t>objekti</w:t>
      </w:r>
      <w:r w:rsidR="000B0840" w:rsidRPr="00D7101F">
        <w:rPr>
          <w:sz w:val="26"/>
          <w:szCs w:val="28"/>
        </w:rPr>
        <w:t xml:space="preserve"> (zemes vienības)</w:t>
      </w:r>
      <w:r w:rsidR="005E734B" w:rsidRPr="00D7101F">
        <w:rPr>
          <w:sz w:val="26"/>
          <w:szCs w:val="28"/>
        </w:rPr>
        <w:t xml:space="preserve">, kuri </w:t>
      </w:r>
      <w:r w:rsidR="00742CD8" w:rsidRPr="00D7101F">
        <w:rPr>
          <w:sz w:val="26"/>
          <w:szCs w:val="28"/>
        </w:rPr>
        <w:t>nav uzmērīt</w:t>
      </w:r>
      <w:r w:rsidR="005E734B" w:rsidRPr="00D7101F">
        <w:rPr>
          <w:sz w:val="26"/>
          <w:szCs w:val="28"/>
        </w:rPr>
        <w:t>i</w:t>
      </w:r>
      <w:r w:rsidR="00742CD8" w:rsidRPr="00D7101F">
        <w:rPr>
          <w:sz w:val="26"/>
          <w:szCs w:val="28"/>
        </w:rPr>
        <w:t xml:space="preserve"> un </w:t>
      </w:r>
      <w:r w:rsidR="001A0ED5" w:rsidRPr="00D7101F">
        <w:rPr>
          <w:sz w:val="26"/>
          <w:szCs w:val="28"/>
        </w:rPr>
        <w:t>ierakstīti</w:t>
      </w:r>
      <w:r w:rsidR="00742CD8" w:rsidRPr="00D7101F">
        <w:rPr>
          <w:sz w:val="26"/>
          <w:szCs w:val="28"/>
        </w:rPr>
        <w:t xml:space="preserve"> zemesgrāmatā</w:t>
      </w:r>
      <w:r w:rsidR="003107D8" w:rsidRPr="00D7101F">
        <w:rPr>
          <w:sz w:val="26"/>
          <w:szCs w:val="28"/>
        </w:rPr>
        <w:t xml:space="preserve"> (3.pielikums)</w:t>
      </w:r>
      <w:r w:rsidR="00742CD8" w:rsidRPr="00D7101F">
        <w:rPr>
          <w:sz w:val="26"/>
          <w:szCs w:val="28"/>
        </w:rPr>
        <w:t>.</w:t>
      </w:r>
      <w:r w:rsidR="003A4F4C" w:rsidRPr="00D7101F">
        <w:rPr>
          <w:sz w:val="26"/>
          <w:szCs w:val="28"/>
        </w:rPr>
        <w:t xml:space="preserve"> </w:t>
      </w:r>
      <w:r w:rsidRPr="00D7101F">
        <w:rPr>
          <w:sz w:val="26"/>
          <w:szCs w:val="28"/>
        </w:rPr>
        <w:t>Jāvērš uzmanība, ka minēto objektu</w:t>
      </w:r>
      <w:r w:rsidR="004F3FA5" w:rsidRPr="00D7101F">
        <w:rPr>
          <w:sz w:val="26"/>
          <w:szCs w:val="28"/>
        </w:rPr>
        <w:t xml:space="preserve"> skaits </w:t>
      </w:r>
      <w:r w:rsidRPr="00D7101F">
        <w:rPr>
          <w:sz w:val="26"/>
          <w:szCs w:val="28"/>
        </w:rPr>
        <w:t xml:space="preserve">palielināsies sakarā ar nepieciešamību izslēgt no rezerves zemes fonda tās apbūvētās zemes vienības, uz kurām atrodas privātpersonām piederošas būves un kuras saskaņā ar Publiskas personas mantas atsavināšanas likuma </w:t>
      </w:r>
      <w:bookmarkStart w:id="0" w:name="bkm19"/>
      <w:r w:rsidRPr="00D7101F">
        <w:rPr>
          <w:sz w:val="26"/>
          <w:szCs w:val="28"/>
        </w:rPr>
        <w:t xml:space="preserve">44.panta ceturtās un piektās daļas nosacījumiem nododamas nomā un atsavināmas apbūves īpašniekam. </w:t>
      </w:r>
      <w:bookmarkEnd w:id="0"/>
    </w:p>
    <w:p w:rsidR="00330661" w:rsidRPr="00D7101F" w:rsidRDefault="00330661" w:rsidP="00330661">
      <w:pPr>
        <w:ind w:firstLine="567"/>
        <w:jc w:val="both"/>
        <w:rPr>
          <w:sz w:val="26"/>
        </w:rPr>
      </w:pPr>
      <w:r w:rsidRPr="00D7101F">
        <w:rPr>
          <w:sz w:val="26"/>
        </w:rPr>
        <w:t xml:space="preserve">VNĪ, saskaņā ar </w:t>
      </w:r>
      <w:r w:rsidR="00582490" w:rsidRPr="00D7101F">
        <w:rPr>
          <w:sz w:val="26"/>
        </w:rPr>
        <w:t xml:space="preserve">starp Finanšu ministriju un VNĪ 2013.gada 18.septembrī noslēgtās Vienošanās par valsts nekustamo īpašumu pārvaldīšanu un savstarpējo sadarbību valsts nekustamo īpašumu pārvaldīšanas politikas izstrādē un īstenošanā </w:t>
      </w:r>
      <w:r w:rsidRPr="00D7101F">
        <w:rPr>
          <w:sz w:val="26"/>
        </w:rPr>
        <w:lastRenderedPageBreak/>
        <w:t>1.4.punktu,</w:t>
      </w:r>
      <w:r w:rsidRPr="00D7101F">
        <w:rPr>
          <w:i/>
          <w:sz w:val="26"/>
        </w:rPr>
        <w:t xml:space="preserve"> </w:t>
      </w:r>
      <w:r w:rsidR="00495A65" w:rsidRPr="00D7101F">
        <w:rPr>
          <w:sz w:val="26"/>
        </w:rPr>
        <w:t>nodrošina</w:t>
      </w:r>
      <w:r w:rsidRPr="00D7101F">
        <w:rPr>
          <w:sz w:val="26"/>
        </w:rPr>
        <w:t xml:space="preserve"> </w:t>
      </w:r>
      <w:r w:rsidR="0094495A" w:rsidRPr="00D7101F">
        <w:rPr>
          <w:sz w:val="26"/>
        </w:rPr>
        <w:t>valstij Finanšu ministrijas personā piekrītošo zemes vienību</w:t>
      </w:r>
      <w:r w:rsidRPr="00D7101F">
        <w:rPr>
          <w:sz w:val="26"/>
        </w:rPr>
        <w:t xml:space="preserve"> uzmērīšanu un ierakstīšanu zemesgrāmatā, kā prioritāros izvirzot tos objektus:</w:t>
      </w:r>
    </w:p>
    <w:p w:rsidR="00330661" w:rsidRPr="00D7101F" w:rsidRDefault="00330661" w:rsidP="00330661">
      <w:pPr>
        <w:ind w:firstLine="1134"/>
        <w:jc w:val="both"/>
        <w:rPr>
          <w:sz w:val="26"/>
        </w:rPr>
      </w:pPr>
      <w:r w:rsidRPr="00D7101F">
        <w:rPr>
          <w:sz w:val="26"/>
        </w:rPr>
        <w:t>1. par kuriem ir saņemti atsavināšanas ierosinājumi;</w:t>
      </w:r>
    </w:p>
    <w:p w:rsidR="00330661" w:rsidRPr="00D7101F" w:rsidRDefault="00330661" w:rsidP="00330661">
      <w:pPr>
        <w:ind w:firstLine="1134"/>
        <w:jc w:val="both"/>
        <w:rPr>
          <w:sz w:val="26"/>
        </w:rPr>
      </w:pPr>
      <w:r w:rsidRPr="00D7101F">
        <w:rPr>
          <w:sz w:val="26"/>
        </w:rPr>
        <w:t xml:space="preserve">2. uz kuriem atrodas </w:t>
      </w:r>
      <w:r w:rsidR="0094495A" w:rsidRPr="00D7101F">
        <w:rPr>
          <w:sz w:val="26"/>
        </w:rPr>
        <w:t>būvju</w:t>
      </w:r>
      <w:r w:rsidRPr="00D7101F">
        <w:rPr>
          <w:sz w:val="26"/>
        </w:rPr>
        <w:t xml:space="preserve"> īpašumi, kas ir ierakstīti zemesgrāmatā; </w:t>
      </w:r>
    </w:p>
    <w:p w:rsidR="00330661" w:rsidRPr="00D7101F" w:rsidRDefault="00330661" w:rsidP="00330661">
      <w:pPr>
        <w:ind w:firstLine="1134"/>
        <w:jc w:val="both"/>
        <w:rPr>
          <w:sz w:val="26"/>
        </w:rPr>
      </w:pPr>
      <w:r w:rsidRPr="00D7101F">
        <w:rPr>
          <w:sz w:val="26"/>
        </w:rPr>
        <w:t xml:space="preserve">3. uz kuriem atrodas </w:t>
      </w:r>
      <w:r w:rsidR="0094495A" w:rsidRPr="00D7101F">
        <w:rPr>
          <w:sz w:val="26"/>
        </w:rPr>
        <w:t>būvju</w:t>
      </w:r>
      <w:r w:rsidRPr="00D7101F">
        <w:rPr>
          <w:sz w:val="26"/>
        </w:rPr>
        <w:t xml:space="preserve"> īpašumi, k</w:t>
      </w:r>
      <w:r w:rsidR="0094495A" w:rsidRPr="00D7101F">
        <w:rPr>
          <w:sz w:val="26"/>
        </w:rPr>
        <w:t>uru</w:t>
      </w:r>
      <w:r w:rsidRPr="00D7101F">
        <w:rPr>
          <w:sz w:val="26"/>
        </w:rPr>
        <w:t xml:space="preserve"> piederība</w:t>
      </w:r>
      <w:r w:rsidR="0094495A" w:rsidRPr="00D7101F">
        <w:rPr>
          <w:sz w:val="26"/>
        </w:rPr>
        <w:t xml:space="preserve"> ir zināma</w:t>
      </w:r>
      <w:r w:rsidRPr="00D7101F">
        <w:rPr>
          <w:sz w:val="26"/>
        </w:rPr>
        <w:t xml:space="preserve">. </w:t>
      </w:r>
    </w:p>
    <w:p w:rsidR="004254D2" w:rsidRPr="00D7101F" w:rsidRDefault="004254D2" w:rsidP="004254D2">
      <w:pPr>
        <w:ind w:firstLine="567"/>
        <w:jc w:val="both"/>
        <w:rPr>
          <w:sz w:val="26"/>
        </w:rPr>
      </w:pPr>
      <w:r w:rsidRPr="00D7101F">
        <w:rPr>
          <w:sz w:val="26"/>
        </w:rPr>
        <w:t>Pēdējo gadu laikā ik gadu zemesgrāmatās tiek ierakstīti aptuveni 370 zemes īpašumi un  turpmāk plānots ierakstīt līdz 400 zemes vienībām gadā.</w:t>
      </w:r>
    </w:p>
    <w:p w:rsidR="00F73264" w:rsidRPr="00D7101F" w:rsidRDefault="00495A65" w:rsidP="00F24ED3">
      <w:pPr>
        <w:jc w:val="both"/>
        <w:rPr>
          <w:sz w:val="26"/>
        </w:rPr>
      </w:pPr>
      <w:r w:rsidRPr="00D7101F">
        <w:rPr>
          <w:sz w:val="26"/>
        </w:rPr>
        <w:t>Sākotnējo</w:t>
      </w:r>
      <w:r w:rsidR="00973238" w:rsidRPr="00D7101F">
        <w:rPr>
          <w:sz w:val="26"/>
        </w:rPr>
        <w:t>s</w:t>
      </w:r>
      <w:r w:rsidRPr="00D7101F">
        <w:rPr>
          <w:sz w:val="26"/>
        </w:rPr>
        <w:t xml:space="preserve"> Ministru kabineta 2010.gada 31.maija rīkojumu Nr.297 „</w:t>
      </w:r>
      <w:r w:rsidRPr="00D7101F">
        <w:rPr>
          <w:bCs/>
          <w:sz w:val="26"/>
        </w:rPr>
        <w:t>Par zemes vienību piederību vai piekritību valstij un nostiprināšanu zemesgrāmatā uz valsts vārda attiecīgās ministrijas vai valsts akciju sabiedrības „Privatizācijas aģentūra” personā”</w:t>
      </w:r>
      <w:r w:rsidRPr="00D7101F">
        <w:rPr>
          <w:sz w:val="26"/>
        </w:rPr>
        <w:t xml:space="preserve"> </w:t>
      </w:r>
      <w:r w:rsidR="00973238" w:rsidRPr="00D7101F">
        <w:rPr>
          <w:sz w:val="26"/>
        </w:rPr>
        <w:t xml:space="preserve">un </w:t>
      </w:r>
      <w:r w:rsidR="002A3867">
        <w:rPr>
          <w:bCs/>
          <w:sz w:val="26"/>
          <w:lang w:eastAsia="lv-LV"/>
        </w:rPr>
        <w:t>2010.gada 10.novembra rīkojumu</w:t>
      </w:r>
      <w:r w:rsidR="00973238" w:rsidRPr="00D7101F">
        <w:rPr>
          <w:bCs/>
          <w:sz w:val="26"/>
          <w:lang w:eastAsia="lv-LV"/>
        </w:rPr>
        <w:t xml:space="preserve"> Nr.648 „Par zemes vienību Rīgas administratīvajā teritorijā</w:t>
      </w:r>
      <w:r w:rsidR="00F24ED3" w:rsidRPr="00D7101F">
        <w:rPr>
          <w:bCs/>
          <w:sz w:val="26"/>
          <w:lang w:eastAsia="lv-LV"/>
        </w:rPr>
        <w:t xml:space="preserve"> </w:t>
      </w:r>
      <w:r w:rsidR="00973238" w:rsidRPr="00D7101F">
        <w:rPr>
          <w:bCs/>
          <w:sz w:val="26"/>
          <w:lang w:eastAsia="lv-LV"/>
        </w:rPr>
        <w:t xml:space="preserve">piederību vai piekritību valstij un nostiprināšanu zemesgrāmatā uz valsts vārda attiecīgās ministrijas vai valsts akciju sabiedrības "Privatizācijas aģentūra” personā” </w:t>
      </w:r>
      <w:r w:rsidRPr="00D7101F">
        <w:rPr>
          <w:sz w:val="26"/>
        </w:rPr>
        <w:t xml:space="preserve">izstrādāja Valsts zemes dienests, neizvērtējot uz zemes vienībām esošo būvju piederību apliecinošos dokumentus. </w:t>
      </w:r>
      <w:r w:rsidR="0094495A" w:rsidRPr="00D7101F">
        <w:rPr>
          <w:sz w:val="26"/>
        </w:rPr>
        <w:t>Uz</w:t>
      </w:r>
      <w:r w:rsidR="00330661" w:rsidRPr="00D7101F">
        <w:rPr>
          <w:sz w:val="26"/>
        </w:rPr>
        <w:t xml:space="preserve"> daudz</w:t>
      </w:r>
      <w:r w:rsidR="0094495A" w:rsidRPr="00D7101F">
        <w:rPr>
          <w:sz w:val="26"/>
        </w:rPr>
        <w:t>ām</w:t>
      </w:r>
      <w:r w:rsidR="00330661" w:rsidRPr="00D7101F">
        <w:rPr>
          <w:sz w:val="26"/>
        </w:rPr>
        <w:t xml:space="preserve"> zemes </w:t>
      </w:r>
      <w:r w:rsidR="0094495A" w:rsidRPr="00D7101F">
        <w:rPr>
          <w:sz w:val="26"/>
        </w:rPr>
        <w:t>vienībām</w:t>
      </w:r>
      <w:r w:rsidR="00330661" w:rsidRPr="00D7101F">
        <w:rPr>
          <w:sz w:val="26"/>
        </w:rPr>
        <w:t xml:space="preserve"> </w:t>
      </w:r>
      <w:r w:rsidR="0094495A" w:rsidRPr="00D7101F">
        <w:rPr>
          <w:sz w:val="26"/>
        </w:rPr>
        <w:t>atrodas būves, kuru piederība nav noskaidrota</w:t>
      </w:r>
      <w:r w:rsidR="00330661" w:rsidRPr="00D7101F">
        <w:rPr>
          <w:sz w:val="26"/>
        </w:rPr>
        <w:t xml:space="preserve"> vai </w:t>
      </w:r>
      <w:r w:rsidR="0094495A" w:rsidRPr="00D7101F">
        <w:rPr>
          <w:sz w:val="26"/>
        </w:rPr>
        <w:t xml:space="preserve">to </w:t>
      </w:r>
      <w:r w:rsidR="00330661" w:rsidRPr="00D7101F">
        <w:rPr>
          <w:sz w:val="26"/>
        </w:rPr>
        <w:t>īpašnieki ir miruši. Līdz ar to</w:t>
      </w:r>
      <w:r w:rsidR="0094495A" w:rsidRPr="00D7101F">
        <w:rPr>
          <w:sz w:val="26"/>
        </w:rPr>
        <w:t xml:space="preserve"> tālākā rīcība ar attiecīgo valstij piekrītošo vai piederošo zemes vienību ir iespējama pēc būvju īpašuma tiesību jautājuma sakārtošanas, tai skaitā nepieciešamo darbību veikšanas būvju atzīšanai par bezmantinieka vai bezīpašnieka mantu.</w:t>
      </w:r>
      <w:r w:rsidR="00330661" w:rsidRPr="00D7101F">
        <w:rPr>
          <w:sz w:val="26"/>
        </w:rPr>
        <w:t xml:space="preserve"> </w:t>
      </w:r>
    </w:p>
    <w:p w:rsidR="004254D2" w:rsidRPr="00D7101F" w:rsidRDefault="004254D2" w:rsidP="004254D2">
      <w:pPr>
        <w:ind w:firstLine="567"/>
        <w:jc w:val="both"/>
        <w:rPr>
          <w:sz w:val="26"/>
        </w:rPr>
      </w:pPr>
      <w:r w:rsidRPr="00D7101F">
        <w:rPr>
          <w:sz w:val="26"/>
        </w:rPr>
        <w:t>Būvju īpašuma tiesību jautājuma sakārtošanas procesā bieži tiek konstatēts, ka pašvaldību rīcībā nav informācijas un dokumentu par būvju būvniecības likumību un personām, kas bijušas tiesīgas apbūvi veikt, būvju faktiskie valdītāji nevar pierādīt valdījuma tiesisko pamatu un nevar arī zemesgrāmatā nostiprināt savas īpašuma tiesības, līdz ar ko valstij jārisina jautājumi par uz valstij piekrītošās un piederošās zemes vienības esošo būvju atzīšanu par valstij piekrītošām.</w:t>
      </w:r>
    </w:p>
    <w:p w:rsidR="004254D2" w:rsidRPr="00D7101F" w:rsidRDefault="004254D2" w:rsidP="004254D2">
      <w:pPr>
        <w:ind w:firstLine="567"/>
        <w:jc w:val="both"/>
        <w:rPr>
          <w:sz w:val="26"/>
        </w:rPr>
      </w:pPr>
      <w:r w:rsidRPr="00D7101F">
        <w:rPr>
          <w:sz w:val="26"/>
        </w:rPr>
        <w:t xml:space="preserve">Ņemot vērā augstāk minētās problēmas, šobrīd nav iespējams precīzi noteikt termiņu visu objektu ierakstīšanai zemesgrāmatā, taču provizoriski tie varētu būt 4 gadi, ja faktiski tiek īstenota plānotā zemes vienību skaita ierakstīšana zemesgrāmatā. </w:t>
      </w:r>
    </w:p>
    <w:p w:rsidR="004254D2" w:rsidRPr="00D7101F" w:rsidRDefault="004254D2" w:rsidP="004254D2">
      <w:pPr>
        <w:ind w:firstLine="567"/>
        <w:jc w:val="both"/>
        <w:rPr>
          <w:sz w:val="26"/>
        </w:rPr>
      </w:pPr>
      <w:r w:rsidRPr="00D7101F">
        <w:rPr>
          <w:sz w:val="26"/>
        </w:rPr>
        <w:t>VNĪ veic visas nepieciešamās darbības, lai nodrošinātu pēc iespējas drīzāku valstij Finanšu ministrijas personā piekrītošo zemes vienību ierakstīšanu zemesgrāmatās, t.i., nodrošina būvju īpašnieku apzināšanu, zemes uzmērījumu pasūtīšanu (mērniecības iepirkumu organizēšanu), p</w:t>
      </w:r>
      <w:r w:rsidR="002A3867">
        <w:rPr>
          <w:sz w:val="26"/>
        </w:rPr>
        <w:t xml:space="preserve">iedalīšanos robežu uzmērīšanā, </w:t>
      </w:r>
      <w:r w:rsidRPr="00D7101F">
        <w:rPr>
          <w:sz w:val="26"/>
        </w:rPr>
        <w:t xml:space="preserve">ja nav zināmi būvju īpašnieki vai tie ir miruši, no institūcijām pieprasa visus nepieciešamos dokumentus (no pašvaldībām, būvvaldēm, Notāru </w:t>
      </w:r>
      <w:r w:rsidR="002A3867">
        <w:rPr>
          <w:sz w:val="26"/>
        </w:rPr>
        <w:t xml:space="preserve">padomes, </w:t>
      </w:r>
      <w:r w:rsidRPr="00D7101F">
        <w:rPr>
          <w:sz w:val="26"/>
        </w:rPr>
        <w:t>arhīva, u.c.) kas nepieciešami būvju atzīšanai par zemes īpašniekam piederošu, bezīpa</w:t>
      </w:r>
      <w:r w:rsidR="002A3867">
        <w:rPr>
          <w:sz w:val="26"/>
        </w:rPr>
        <w:t>šnieka vai bezmantinieka mantu.</w:t>
      </w:r>
    </w:p>
    <w:p w:rsidR="004254D2" w:rsidRPr="00D7101F" w:rsidRDefault="004254D2" w:rsidP="004254D2">
      <w:pPr>
        <w:ind w:firstLine="567"/>
        <w:jc w:val="both"/>
        <w:rPr>
          <w:sz w:val="26"/>
        </w:rPr>
      </w:pPr>
      <w:r w:rsidRPr="00D7101F">
        <w:rPr>
          <w:sz w:val="26"/>
        </w:rPr>
        <w:t>Pēc objektu ierakstīšanas zemesgrāmatā, ja objekti nav nepieciešami valsts pārvaldes funkciju veikšanai un pieņemts attiecīgs lēmums par objekta nodošanu atsavināšanai, VNĪ saskaņā ar Publiskas personas mantas atsavināšanas likuma 9.panta pirmo daļu organizē to atsavināšanu.</w:t>
      </w:r>
    </w:p>
    <w:p w:rsidR="00C36D32" w:rsidRPr="00D7101F" w:rsidRDefault="00C36D32" w:rsidP="00C36D32">
      <w:pPr>
        <w:ind w:firstLine="360"/>
        <w:jc w:val="both"/>
        <w:rPr>
          <w:i/>
          <w:sz w:val="26"/>
        </w:rPr>
      </w:pPr>
    </w:p>
    <w:p w:rsidR="00C36D32" w:rsidRPr="00D7101F" w:rsidRDefault="003943CB" w:rsidP="00C125D3">
      <w:pPr>
        <w:jc w:val="both"/>
        <w:rPr>
          <w:i/>
          <w:sz w:val="26"/>
          <w:u w:val="single"/>
        </w:rPr>
      </w:pPr>
      <w:r w:rsidRPr="00D7101F">
        <w:rPr>
          <w:i/>
          <w:sz w:val="26"/>
          <w:u w:val="single"/>
        </w:rPr>
        <w:t>5.Iekšlietu ministrija</w:t>
      </w:r>
    </w:p>
    <w:p w:rsidR="00D56D48" w:rsidRPr="00D7101F" w:rsidRDefault="00742CD8" w:rsidP="006D39E4">
      <w:pPr>
        <w:ind w:firstLine="567"/>
        <w:jc w:val="both"/>
        <w:rPr>
          <w:sz w:val="26"/>
          <w:u w:val="single"/>
        </w:rPr>
      </w:pPr>
      <w:r w:rsidRPr="00D7101F">
        <w:rPr>
          <w:sz w:val="26"/>
        </w:rPr>
        <w:t xml:space="preserve">Saskaņā ar ministrijas 2013.gada 1.augusta vēstulē Nr.1-89/2063 sniegto informāciju, </w:t>
      </w:r>
      <w:r w:rsidR="006D39E4" w:rsidRPr="00D7101F">
        <w:rPr>
          <w:sz w:val="26"/>
        </w:rPr>
        <w:t>zemesgrāmatā nebija</w:t>
      </w:r>
      <w:r w:rsidR="004C5FB5" w:rsidRPr="00D7101F">
        <w:rPr>
          <w:sz w:val="26"/>
        </w:rPr>
        <w:t xml:space="preserve"> </w:t>
      </w:r>
      <w:r w:rsidR="001A0ED5" w:rsidRPr="00D7101F">
        <w:rPr>
          <w:sz w:val="26"/>
        </w:rPr>
        <w:t>ierakstīts</w:t>
      </w:r>
      <w:r w:rsidR="004C5FB5" w:rsidRPr="00D7101F">
        <w:rPr>
          <w:sz w:val="26"/>
        </w:rPr>
        <w:t xml:space="preserve"> </w:t>
      </w:r>
      <w:r w:rsidR="004E6327" w:rsidRPr="00D7101F">
        <w:rPr>
          <w:sz w:val="26"/>
        </w:rPr>
        <w:t>139</w:t>
      </w:r>
      <w:r w:rsidR="001D27D4" w:rsidRPr="00D7101F">
        <w:rPr>
          <w:sz w:val="26"/>
        </w:rPr>
        <w:t xml:space="preserve"> objekt</w:t>
      </w:r>
      <w:r w:rsidR="005E644F" w:rsidRPr="00D7101F">
        <w:rPr>
          <w:sz w:val="26"/>
        </w:rPr>
        <w:t>s</w:t>
      </w:r>
      <w:r w:rsidR="006D39E4" w:rsidRPr="00D7101F">
        <w:rPr>
          <w:sz w:val="26"/>
        </w:rPr>
        <w:t xml:space="preserve">. </w:t>
      </w:r>
      <w:r w:rsidR="00B04197" w:rsidRPr="00D7101F">
        <w:rPr>
          <w:sz w:val="26"/>
          <w:u w:val="single"/>
        </w:rPr>
        <w:t>Informatīvā ziņojuma saskaņošanas procesā,</w:t>
      </w:r>
      <w:r w:rsidR="00B04197" w:rsidRPr="00D7101F">
        <w:rPr>
          <w:sz w:val="26"/>
        </w:rPr>
        <w:t xml:space="preserve"> </w:t>
      </w:r>
      <w:r w:rsidR="00B04197" w:rsidRPr="00D7101F">
        <w:rPr>
          <w:sz w:val="26"/>
          <w:u w:val="single"/>
        </w:rPr>
        <w:t>m</w:t>
      </w:r>
      <w:r w:rsidR="006D39E4" w:rsidRPr="00D7101F">
        <w:rPr>
          <w:sz w:val="26"/>
          <w:u w:val="single"/>
        </w:rPr>
        <w:t xml:space="preserve">inistrija ir precizējusi informāciju par tās valdījumā esošajiem objektiem, kuri nav ierakstīti zemesgrāmatā. Ministrija elektroniski ir informējusi, ka uz 2014.gada 14.aprīli zemesgrāmatā nav ierakstīts 123 objekts </w:t>
      </w:r>
      <w:r w:rsidR="00354A92" w:rsidRPr="00D7101F">
        <w:rPr>
          <w:sz w:val="26"/>
          <w:u w:val="single"/>
        </w:rPr>
        <w:t>(4.pielikums)</w:t>
      </w:r>
      <w:r w:rsidR="004C5FB5" w:rsidRPr="00D7101F">
        <w:rPr>
          <w:sz w:val="26"/>
          <w:u w:val="single"/>
        </w:rPr>
        <w:t xml:space="preserve">. </w:t>
      </w:r>
    </w:p>
    <w:p w:rsidR="001D6926" w:rsidRPr="00D7101F" w:rsidRDefault="00D56D48" w:rsidP="001D6926">
      <w:pPr>
        <w:ind w:firstLine="567"/>
        <w:jc w:val="both"/>
        <w:rPr>
          <w:sz w:val="26"/>
        </w:rPr>
      </w:pPr>
      <w:r w:rsidRPr="00D7101F">
        <w:rPr>
          <w:sz w:val="26"/>
        </w:rPr>
        <w:lastRenderedPageBreak/>
        <w:t xml:space="preserve">Saskaņā ar ministrijas papildus iesniegto informāciju, </w:t>
      </w:r>
      <w:r w:rsidR="001D6926" w:rsidRPr="00D7101F">
        <w:rPr>
          <w:sz w:val="26"/>
        </w:rPr>
        <w:t>šobrīd notiek n</w:t>
      </w:r>
      <w:r w:rsidRPr="00D7101F">
        <w:rPr>
          <w:sz w:val="26"/>
        </w:rPr>
        <w:t>ekustamo īpašumu pārvaldīšanas centralizācija</w:t>
      </w:r>
      <w:r w:rsidR="001D6926" w:rsidRPr="00D7101F">
        <w:rPr>
          <w:sz w:val="26"/>
        </w:rPr>
        <w:t>, kuru plānots pabeigt līdz 2014.gada 1.jūnijam.</w:t>
      </w:r>
    </w:p>
    <w:p w:rsidR="005E644F" w:rsidRPr="00D7101F" w:rsidRDefault="00D66243" w:rsidP="001D6926">
      <w:pPr>
        <w:tabs>
          <w:tab w:val="left" w:pos="0"/>
        </w:tabs>
        <w:ind w:firstLine="567"/>
        <w:jc w:val="both"/>
        <w:rPr>
          <w:sz w:val="26"/>
        </w:rPr>
      </w:pPr>
      <w:r w:rsidRPr="00D7101F">
        <w:rPr>
          <w:sz w:val="26"/>
        </w:rPr>
        <w:t xml:space="preserve">Pēc visu nekustamo īpašumu pārņemšanas no Iekšlietu ministrijas padotībā esošajām iestādēm, </w:t>
      </w:r>
      <w:r w:rsidR="00286E95" w:rsidRPr="00D7101F">
        <w:rPr>
          <w:sz w:val="26"/>
        </w:rPr>
        <w:t>Nodrošinājuma valsts aģentūra</w:t>
      </w:r>
      <w:r w:rsidR="005E644F" w:rsidRPr="00D7101F">
        <w:rPr>
          <w:sz w:val="26"/>
        </w:rPr>
        <w:t xml:space="preserve"> (turpmāk – Aģentūra)</w:t>
      </w:r>
      <w:r w:rsidRPr="00D7101F">
        <w:rPr>
          <w:sz w:val="26"/>
        </w:rPr>
        <w:t xml:space="preserve"> gada laikā</w:t>
      </w:r>
      <w:r w:rsidRPr="00D7101F">
        <w:rPr>
          <w:color w:val="FF0000"/>
          <w:sz w:val="26"/>
        </w:rPr>
        <w:t xml:space="preserve"> </w:t>
      </w:r>
      <w:r w:rsidRPr="00D7101F">
        <w:rPr>
          <w:sz w:val="26"/>
        </w:rPr>
        <w:t>izvērtēs ēku (būvju) izmantošanas optimizācijas iespējas, nododot atsavināšanai Iekšlietu ministrijas padotībā esošo iestāžu funkciju pildīšanai nevajadzīgos nekustamos īpašumus</w:t>
      </w:r>
      <w:r w:rsidR="001D6926" w:rsidRPr="00D7101F">
        <w:rPr>
          <w:sz w:val="26"/>
        </w:rPr>
        <w:t>.</w:t>
      </w:r>
      <w:r w:rsidRPr="00D7101F">
        <w:rPr>
          <w:sz w:val="26"/>
        </w:rPr>
        <w:t xml:space="preserve"> </w:t>
      </w:r>
    </w:p>
    <w:p w:rsidR="004254D2" w:rsidRPr="00D7101F" w:rsidRDefault="004254D2" w:rsidP="004254D2">
      <w:pPr>
        <w:tabs>
          <w:tab w:val="left" w:pos="0"/>
        </w:tabs>
        <w:ind w:firstLine="567"/>
        <w:jc w:val="both"/>
        <w:rPr>
          <w:sz w:val="26"/>
        </w:rPr>
      </w:pPr>
      <w:r w:rsidRPr="00D7101F">
        <w:rPr>
          <w:sz w:val="26"/>
        </w:rPr>
        <w:t>Saskaņā ar ministrijas sniegto informāciju nekustamo īpašumu centralizācijas procesa laikā konstatēts, ka apmēram 15% no nekustamajiem īpašumiem nav ierakstīti zemesgrāmatā, jo ēkas (būves) celtas laika periodā no 1940.gada līdz 1960.gadam, kurām ir konstatētas patvaļīgās būvniecības pazīmes vai tehniskā dokumentācija nav saglabājusies. Lai tās legalizētu – veiktu ēku kadastrālo uzmērīšanu un izstrādātu tehniskos projektus, nepieciešami lieli finanšu līdzekļi.</w:t>
      </w:r>
    </w:p>
    <w:p w:rsidR="00D66243" w:rsidRPr="00D7101F" w:rsidRDefault="00D66243" w:rsidP="00C125D3">
      <w:pPr>
        <w:ind w:firstLine="567"/>
        <w:jc w:val="both"/>
        <w:rPr>
          <w:sz w:val="26"/>
        </w:rPr>
      </w:pPr>
      <w:r w:rsidRPr="00D7101F">
        <w:rPr>
          <w:sz w:val="26"/>
        </w:rPr>
        <w:t xml:space="preserve">Aģentūra prognozē, ka varētu sakārtot nekustamo īpašumu </w:t>
      </w:r>
      <w:r w:rsidR="005E644F" w:rsidRPr="00D7101F">
        <w:rPr>
          <w:sz w:val="26"/>
        </w:rPr>
        <w:t>īpašum</w:t>
      </w:r>
      <w:r w:rsidRPr="00D7101F">
        <w:rPr>
          <w:sz w:val="26"/>
        </w:rPr>
        <w:t>tiesības līdz 2016.gada beigām, taču</w:t>
      </w:r>
      <w:r w:rsidR="00286E95" w:rsidRPr="00D7101F">
        <w:rPr>
          <w:sz w:val="26"/>
        </w:rPr>
        <w:t>,</w:t>
      </w:r>
      <w:r w:rsidRPr="00D7101F">
        <w:rPr>
          <w:sz w:val="26"/>
        </w:rPr>
        <w:t xml:space="preserve"> ņemot vērā nepieciešamos lielos finanšu līdzekļus, izpildes termiņš varētu būt ilgāks. </w:t>
      </w:r>
    </w:p>
    <w:p w:rsidR="004A11A9" w:rsidRPr="00D7101F" w:rsidRDefault="004A11A9" w:rsidP="004C5FB5">
      <w:pPr>
        <w:ind w:firstLine="567"/>
        <w:jc w:val="both"/>
        <w:rPr>
          <w:sz w:val="26"/>
        </w:rPr>
      </w:pPr>
    </w:p>
    <w:p w:rsidR="004C5FB5" w:rsidRPr="00D7101F" w:rsidRDefault="003943CB" w:rsidP="00C125D3">
      <w:pPr>
        <w:jc w:val="both"/>
        <w:rPr>
          <w:i/>
          <w:sz w:val="26"/>
          <w:u w:val="single"/>
        </w:rPr>
      </w:pPr>
      <w:r w:rsidRPr="00D7101F">
        <w:rPr>
          <w:i/>
          <w:sz w:val="26"/>
          <w:u w:val="single"/>
        </w:rPr>
        <w:t xml:space="preserve">6.Izglītības un zinātnes ministrija </w:t>
      </w:r>
    </w:p>
    <w:p w:rsidR="007E6D21" w:rsidRPr="00D7101F" w:rsidRDefault="004C5FB5" w:rsidP="00914896">
      <w:pPr>
        <w:spacing w:before="120"/>
        <w:ind w:firstLine="567"/>
        <w:jc w:val="both"/>
        <w:rPr>
          <w:sz w:val="26"/>
        </w:rPr>
      </w:pPr>
      <w:r w:rsidRPr="00D7101F">
        <w:rPr>
          <w:sz w:val="26"/>
        </w:rPr>
        <w:t>Saskaņā ar ministrijas 2013.gada 22.jūlija vēstulē Nr.01-10/3293 sniegto informāc</w:t>
      </w:r>
      <w:r w:rsidR="00E74F8F" w:rsidRPr="00D7101F">
        <w:rPr>
          <w:sz w:val="26"/>
        </w:rPr>
        <w:t>iju</w:t>
      </w:r>
      <w:r w:rsidR="00D07503" w:rsidRPr="00D7101F">
        <w:rPr>
          <w:sz w:val="26"/>
        </w:rPr>
        <w:t xml:space="preserve"> zemesgrāmatā </w:t>
      </w:r>
      <w:r w:rsidR="00B82716">
        <w:rPr>
          <w:sz w:val="26"/>
        </w:rPr>
        <w:t>nebija</w:t>
      </w:r>
      <w:r w:rsidR="00D07503" w:rsidRPr="00D7101F">
        <w:rPr>
          <w:sz w:val="26"/>
        </w:rPr>
        <w:t xml:space="preserve"> </w:t>
      </w:r>
      <w:r w:rsidR="001A0ED5" w:rsidRPr="00D7101F">
        <w:rPr>
          <w:sz w:val="26"/>
        </w:rPr>
        <w:t>ierakstīti</w:t>
      </w:r>
      <w:r w:rsidRPr="00D7101F">
        <w:rPr>
          <w:sz w:val="26"/>
        </w:rPr>
        <w:t xml:space="preserve"> </w:t>
      </w:r>
      <w:r w:rsidR="005A4FF2" w:rsidRPr="00D7101F">
        <w:rPr>
          <w:sz w:val="26"/>
        </w:rPr>
        <w:t>116 objekti</w:t>
      </w:r>
      <w:r w:rsidR="00B82716">
        <w:rPr>
          <w:sz w:val="26"/>
        </w:rPr>
        <w:t xml:space="preserve">. </w:t>
      </w:r>
      <w:r w:rsidR="001C6D7E" w:rsidRPr="00D7101F">
        <w:rPr>
          <w:sz w:val="26"/>
          <w:u w:val="single"/>
        </w:rPr>
        <w:t>Informatīvā ziņojuma saskaņošanas procesā,</w:t>
      </w:r>
      <w:r w:rsidR="001C6D7E" w:rsidRPr="00D7101F">
        <w:rPr>
          <w:sz w:val="26"/>
        </w:rPr>
        <w:t xml:space="preserve"> </w:t>
      </w:r>
      <w:r w:rsidR="001C6D7E">
        <w:rPr>
          <w:sz w:val="26"/>
          <w:u w:val="single"/>
        </w:rPr>
        <w:t>ministrija ar 2014.gada 17</w:t>
      </w:r>
      <w:r w:rsidR="001C6D7E" w:rsidRPr="00D7101F">
        <w:rPr>
          <w:sz w:val="26"/>
          <w:u w:val="single"/>
        </w:rPr>
        <w:t xml:space="preserve">.aprīļa </w:t>
      </w:r>
      <w:r w:rsidR="001C6D7E">
        <w:rPr>
          <w:sz w:val="26"/>
          <w:u w:val="single"/>
        </w:rPr>
        <w:t>atzinumu</w:t>
      </w:r>
      <w:r w:rsidR="001C6D7E" w:rsidRPr="00D7101F">
        <w:rPr>
          <w:sz w:val="26"/>
          <w:u w:val="single"/>
        </w:rPr>
        <w:t xml:space="preserve"> Nr. </w:t>
      </w:r>
      <w:r w:rsidR="001C6D7E">
        <w:rPr>
          <w:sz w:val="26"/>
          <w:u w:val="single"/>
        </w:rPr>
        <w:t>01-06/1746</w:t>
      </w:r>
      <w:r w:rsidR="001C6D7E" w:rsidRPr="00D7101F">
        <w:rPr>
          <w:sz w:val="26"/>
          <w:u w:val="single"/>
        </w:rPr>
        <w:t xml:space="preserve"> </w:t>
      </w:r>
      <w:r w:rsidR="001C6D7E">
        <w:rPr>
          <w:sz w:val="26"/>
          <w:u w:val="single"/>
        </w:rPr>
        <w:t xml:space="preserve">informē, ka zemesgrāmatā nav ierakstīti </w:t>
      </w:r>
      <w:r w:rsidR="001C6D7E" w:rsidRPr="002E258C">
        <w:rPr>
          <w:sz w:val="26"/>
          <w:u w:val="single"/>
        </w:rPr>
        <w:t>79</w:t>
      </w:r>
      <w:r w:rsidR="001C6D7E" w:rsidRPr="00D7101F">
        <w:rPr>
          <w:sz w:val="26"/>
          <w:u w:val="single"/>
        </w:rPr>
        <w:t xml:space="preserve"> </w:t>
      </w:r>
      <w:r w:rsidR="001C6D7E">
        <w:rPr>
          <w:sz w:val="26"/>
          <w:u w:val="single"/>
        </w:rPr>
        <w:t xml:space="preserve">tās valdījumā </w:t>
      </w:r>
      <w:r w:rsidR="002E258C">
        <w:rPr>
          <w:sz w:val="26"/>
          <w:u w:val="single"/>
        </w:rPr>
        <w:t>esošie</w:t>
      </w:r>
      <w:r w:rsidR="001C6D7E">
        <w:rPr>
          <w:sz w:val="26"/>
          <w:u w:val="single"/>
        </w:rPr>
        <w:t xml:space="preserve"> objekti </w:t>
      </w:r>
      <w:r w:rsidR="00354A92" w:rsidRPr="00D7101F">
        <w:rPr>
          <w:sz w:val="26"/>
        </w:rPr>
        <w:t>(5.pielikums)</w:t>
      </w:r>
      <w:r w:rsidRPr="00D7101F">
        <w:rPr>
          <w:sz w:val="26"/>
        </w:rPr>
        <w:t xml:space="preserve">. </w:t>
      </w:r>
    </w:p>
    <w:p w:rsidR="00B736C6" w:rsidRPr="00D7101F" w:rsidRDefault="00E74F8F" w:rsidP="00B736C6">
      <w:pPr>
        <w:ind w:firstLine="567"/>
        <w:jc w:val="both"/>
        <w:rPr>
          <w:sz w:val="26"/>
        </w:rPr>
      </w:pPr>
      <w:r w:rsidRPr="00D7101F">
        <w:rPr>
          <w:sz w:val="26"/>
        </w:rPr>
        <w:t>Sakarā ar izglītības iestāžu likvidāciju n</w:t>
      </w:r>
      <w:r w:rsidR="00B736C6" w:rsidRPr="00D7101F">
        <w:rPr>
          <w:sz w:val="26"/>
        </w:rPr>
        <w:t>o tiem valsts funkciju nodrošināšanai nav nepieciešami</w:t>
      </w:r>
      <w:r w:rsidR="00B736C6" w:rsidRPr="002E258C">
        <w:rPr>
          <w:sz w:val="26"/>
          <w:u w:val="single"/>
        </w:rPr>
        <w:t xml:space="preserve"> </w:t>
      </w:r>
      <w:r w:rsidR="002E258C" w:rsidRPr="002E258C">
        <w:rPr>
          <w:sz w:val="26"/>
          <w:u w:val="single"/>
        </w:rPr>
        <w:t>21</w:t>
      </w:r>
      <w:r w:rsidR="00B736C6" w:rsidRPr="002E258C">
        <w:rPr>
          <w:sz w:val="26"/>
        </w:rPr>
        <w:t xml:space="preserve"> </w:t>
      </w:r>
      <w:r w:rsidR="00B736C6" w:rsidRPr="00D7101F">
        <w:rPr>
          <w:sz w:val="26"/>
        </w:rPr>
        <w:t xml:space="preserve">objekti, pārējie </w:t>
      </w:r>
      <w:r w:rsidR="002E258C" w:rsidRPr="002E258C">
        <w:rPr>
          <w:sz w:val="26"/>
          <w:u w:val="single"/>
        </w:rPr>
        <w:t>58</w:t>
      </w:r>
      <w:r w:rsidR="00B736C6" w:rsidRPr="002E258C">
        <w:rPr>
          <w:sz w:val="26"/>
        </w:rPr>
        <w:t xml:space="preserve"> </w:t>
      </w:r>
      <w:r w:rsidR="00B736C6" w:rsidRPr="00D7101F">
        <w:rPr>
          <w:sz w:val="26"/>
        </w:rPr>
        <w:t xml:space="preserve">objekti ir nepieciešami </w:t>
      </w:r>
      <w:r w:rsidR="003463F5" w:rsidRPr="00D7101F">
        <w:rPr>
          <w:sz w:val="26"/>
        </w:rPr>
        <w:t>izglītības iestāžu mācību procesa nodrošināšanai</w:t>
      </w:r>
      <w:r w:rsidR="00B736C6" w:rsidRPr="00D7101F">
        <w:rPr>
          <w:sz w:val="26"/>
        </w:rPr>
        <w:t>.</w:t>
      </w:r>
    </w:p>
    <w:p w:rsidR="004254D2" w:rsidRPr="00D7101F" w:rsidRDefault="004254D2" w:rsidP="004254D2">
      <w:pPr>
        <w:ind w:firstLine="567"/>
        <w:jc w:val="both"/>
        <w:rPr>
          <w:sz w:val="26"/>
        </w:rPr>
      </w:pPr>
      <w:r w:rsidRPr="00D7101F">
        <w:rPr>
          <w:sz w:val="26"/>
        </w:rPr>
        <w:t>Saskaņā ar ministrijas sniegto informāciju ēku (būvju), kurām ir konstatētas patvaļīgās būvniecības pazīmes vai trūkst tehniskās dokumentācijas, īpašumtiesību sakārtošanai nepieciešami lieli finanšu līdzekļi, lai tās legalizētu – izstrādātu tehniskos projektus, kā arī veiktu ēku kadastrālo uzmērīšanu. Īpašumtiesību sakārtošanai nav iespējams prognozēt laiku finanšu līdzekļu trūkuma dēļ.</w:t>
      </w:r>
    </w:p>
    <w:p w:rsidR="004A11A9" w:rsidRPr="00D7101F" w:rsidRDefault="004A11A9" w:rsidP="004A11A9">
      <w:pPr>
        <w:ind w:firstLine="360"/>
        <w:jc w:val="both"/>
        <w:rPr>
          <w:i/>
          <w:sz w:val="26"/>
        </w:rPr>
      </w:pPr>
    </w:p>
    <w:p w:rsidR="007E701C" w:rsidRPr="00D7101F" w:rsidRDefault="003943CB" w:rsidP="00C125D3">
      <w:pPr>
        <w:jc w:val="both"/>
        <w:rPr>
          <w:i/>
          <w:sz w:val="26"/>
          <w:u w:val="single"/>
        </w:rPr>
      </w:pPr>
      <w:r w:rsidRPr="00D7101F">
        <w:rPr>
          <w:i/>
          <w:sz w:val="26"/>
          <w:u w:val="single"/>
        </w:rPr>
        <w:t>7.Kultūras ministrija</w:t>
      </w:r>
    </w:p>
    <w:p w:rsidR="00773C20" w:rsidRPr="00D7101F" w:rsidRDefault="007E701C" w:rsidP="00914896">
      <w:pPr>
        <w:spacing w:before="120"/>
        <w:ind w:firstLine="567"/>
        <w:jc w:val="both"/>
        <w:rPr>
          <w:sz w:val="26"/>
        </w:rPr>
      </w:pPr>
      <w:r w:rsidRPr="00D7101F">
        <w:rPr>
          <w:sz w:val="26"/>
        </w:rPr>
        <w:t>Saskaņā ar ministrijas 2013.gada 2.augusta vēstulē Nr.5</w:t>
      </w:r>
      <w:r w:rsidR="00E74F8F" w:rsidRPr="00D7101F">
        <w:rPr>
          <w:sz w:val="26"/>
        </w:rPr>
        <w:t>.4.-23/2453 sniegto informāciju</w:t>
      </w:r>
      <w:r w:rsidRPr="00D7101F">
        <w:rPr>
          <w:sz w:val="26"/>
        </w:rPr>
        <w:t xml:space="preserve"> zemesgrāmatā nav </w:t>
      </w:r>
      <w:r w:rsidR="00495A65" w:rsidRPr="00D7101F">
        <w:rPr>
          <w:sz w:val="26"/>
        </w:rPr>
        <w:t>ierakstīti</w:t>
      </w:r>
      <w:r w:rsidRPr="00D7101F">
        <w:rPr>
          <w:sz w:val="26"/>
        </w:rPr>
        <w:t xml:space="preserve"> 15 </w:t>
      </w:r>
      <w:r w:rsidR="00D272B1" w:rsidRPr="00D7101F">
        <w:rPr>
          <w:sz w:val="26"/>
        </w:rPr>
        <w:t>objekti</w:t>
      </w:r>
      <w:r w:rsidR="00354A92" w:rsidRPr="00D7101F">
        <w:rPr>
          <w:sz w:val="26"/>
        </w:rPr>
        <w:t xml:space="preserve"> (6.pielikums)</w:t>
      </w:r>
      <w:r w:rsidRPr="00D7101F">
        <w:rPr>
          <w:sz w:val="26"/>
        </w:rPr>
        <w:t xml:space="preserve">. </w:t>
      </w:r>
    </w:p>
    <w:p w:rsidR="005A4FF2" w:rsidRPr="00D7101F" w:rsidRDefault="00E74F8F" w:rsidP="00C125D3">
      <w:pPr>
        <w:ind w:firstLine="567"/>
        <w:jc w:val="both"/>
        <w:rPr>
          <w:sz w:val="26"/>
        </w:rPr>
      </w:pPr>
      <w:r w:rsidRPr="00D7101F">
        <w:rPr>
          <w:sz w:val="26"/>
        </w:rPr>
        <w:t>Ministrija norādījusi, ka v</w:t>
      </w:r>
      <w:r w:rsidR="00D272B1" w:rsidRPr="00D7101F">
        <w:rPr>
          <w:sz w:val="26"/>
        </w:rPr>
        <w:t>is</w:t>
      </w:r>
      <w:r w:rsidRPr="00D7101F">
        <w:rPr>
          <w:sz w:val="26"/>
        </w:rPr>
        <w:t>us</w:t>
      </w:r>
      <w:r w:rsidR="00D272B1" w:rsidRPr="00D7101F">
        <w:rPr>
          <w:sz w:val="26"/>
        </w:rPr>
        <w:t xml:space="preserve"> minēt</w:t>
      </w:r>
      <w:r w:rsidRPr="00D7101F">
        <w:rPr>
          <w:sz w:val="26"/>
        </w:rPr>
        <w:t>os</w:t>
      </w:r>
      <w:r w:rsidR="00D272B1" w:rsidRPr="00D7101F">
        <w:rPr>
          <w:sz w:val="26"/>
        </w:rPr>
        <w:t xml:space="preserve"> objekt</w:t>
      </w:r>
      <w:r w:rsidRPr="00D7101F">
        <w:rPr>
          <w:sz w:val="26"/>
        </w:rPr>
        <w:t>us plānots</w:t>
      </w:r>
      <w:r w:rsidR="00D272B1" w:rsidRPr="00D7101F">
        <w:rPr>
          <w:sz w:val="26"/>
        </w:rPr>
        <w:t xml:space="preserve"> </w:t>
      </w:r>
      <w:r w:rsidRPr="00D7101F">
        <w:rPr>
          <w:sz w:val="26"/>
        </w:rPr>
        <w:t>nodot</w:t>
      </w:r>
      <w:r w:rsidR="00D272B1" w:rsidRPr="00D7101F">
        <w:rPr>
          <w:sz w:val="26"/>
        </w:rPr>
        <w:t xml:space="preserve"> </w:t>
      </w:r>
      <w:r w:rsidR="008F280E" w:rsidRPr="00D7101F">
        <w:rPr>
          <w:sz w:val="26"/>
        </w:rPr>
        <w:t xml:space="preserve">Finanšu ministrijas valdījumā un </w:t>
      </w:r>
      <w:r w:rsidR="00D272B1" w:rsidRPr="00D7101F">
        <w:rPr>
          <w:sz w:val="26"/>
        </w:rPr>
        <w:t>VNĪ</w:t>
      </w:r>
      <w:r w:rsidR="008F280E" w:rsidRPr="00D7101F">
        <w:rPr>
          <w:sz w:val="26"/>
        </w:rPr>
        <w:t xml:space="preserve"> pārvaldīšanā</w:t>
      </w:r>
      <w:r w:rsidR="00773C20" w:rsidRPr="00D7101F">
        <w:rPr>
          <w:sz w:val="26"/>
        </w:rPr>
        <w:t xml:space="preserve">, pamatojoties </w:t>
      </w:r>
      <w:r w:rsidR="001C084F" w:rsidRPr="00D7101F">
        <w:rPr>
          <w:sz w:val="26"/>
        </w:rPr>
        <w:t xml:space="preserve">uz Ministru kabineta 2006.gada </w:t>
      </w:r>
      <w:r w:rsidR="00773C20" w:rsidRPr="00D7101F">
        <w:rPr>
          <w:sz w:val="26"/>
          <w:u w:val="single"/>
        </w:rPr>
        <w:t>9.</w:t>
      </w:r>
      <w:r w:rsidR="00773C20" w:rsidRPr="00D7101F">
        <w:rPr>
          <w:sz w:val="26"/>
        </w:rPr>
        <w:t>maija rīkojum</w:t>
      </w:r>
      <w:r w:rsidR="008F280E" w:rsidRPr="00D7101F">
        <w:rPr>
          <w:sz w:val="26"/>
        </w:rPr>
        <w:t>a</w:t>
      </w:r>
      <w:r w:rsidR="009647DF" w:rsidRPr="00D7101F">
        <w:rPr>
          <w:sz w:val="26"/>
        </w:rPr>
        <w:t xml:space="preserve"> Nr.</w:t>
      </w:r>
      <w:r w:rsidR="00773C20" w:rsidRPr="00D7101F">
        <w:rPr>
          <w:sz w:val="26"/>
        </w:rPr>
        <w:t>319 „</w:t>
      </w:r>
      <w:r w:rsidR="00773C20" w:rsidRPr="00D7101F">
        <w:rPr>
          <w:bCs/>
          <w:sz w:val="26"/>
        </w:rPr>
        <w:t>Par Valsts nekustamā īpašuma vienotas pārvaldīšanas un apsaimniekošanas koncepciju</w:t>
      </w:r>
      <w:r w:rsidR="00773C20" w:rsidRPr="00D7101F">
        <w:rPr>
          <w:sz w:val="26"/>
        </w:rPr>
        <w:t xml:space="preserve">” </w:t>
      </w:r>
      <w:r w:rsidR="00B45AE2" w:rsidRPr="00D7101F">
        <w:rPr>
          <w:sz w:val="26"/>
        </w:rPr>
        <w:t>6.punktu.</w:t>
      </w:r>
    </w:p>
    <w:p w:rsidR="00C36D32" w:rsidRPr="00D7101F" w:rsidRDefault="00C36D32" w:rsidP="00C36D32">
      <w:pPr>
        <w:ind w:firstLine="360"/>
        <w:jc w:val="both"/>
        <w:rPr>
          <w:i/>
          <w:sz w:val="26"/>
        </w:rPr>
      </w:pPr>
    </w:p>
    <w:p w:rsidR="00C36D32" w:rsidRPr="00D7101F" w:rsidRDefault="003943CB" w:rsidP="00914DDF">
      <w:pPr>
        <w:spacing w:after="120"/>
        <w:jc w:val="both"/>
        <w:rPr>
          <w:i/>
          <w:sz w:val="26"/>
          <w:u w:val="single"/>
        </w:rPr>
      </w:pPr>
      <w:r w:rsidRPr="00D7101F">
        <w:rPr>
          <w:i/>
          <w:sz w:val="26"/>
          <w:u w:val="single"/>
        </w:rPr>
        <w:t>8.Labklājības ministrija</w:t>
      </w:r>
    </w:p>
    <w:p w:rsidR="00B45AE2" w:rsidRPr="00D7101F" w:rsidRDefault="007E701C" w:rsidP="00914DDF">
      <w:pPr>
        <w:spacing w:after="120"/>
        <w:ind w:firstLine="567"/>
        <w:jc w:val="both"/>
        <w:rPr>
          <w:sz w:val="26"/>
          <w:u w:val="single"/>
        </w:rPr>
      </w:pPr>
      <w:r w:rsidRPr="00914DDF">
        <w:rPr>
          <w:sz w:val="26"/>
          <w:u w:val="single"/>
        </w:rPr>
        <w:t>Sas</w:t>
      </w:r>
      <w:r w:rsidR="00914DDF" w:rsidRPr="00914DDF">
        <w:rPr>
          <w:sz w:val="26"/>
          <w:u w:val="single"/>
        </w:rPr>
        <w:t>kaņā ar ministrijas 2013.gada 31</w:t>
      </w:r>
      <w:r w:rsidRPr="00914DDF">
        <w:rPr>
          <w:sz w:val="26"/>
          <w:u w:val="single"/>
        </w:rPr>
        <w:t xml:space="preserve">.jūlija vēstulē </w:t>
      </w:r>
      <w:r w:rsidR="00914DDF" w:rsidRPr="00914DDF">
        <w:rPr>
          <w:sz w:val="26"/>
          <w:u w:val="single"/>
        </w:rPr>
        <w:t xml:space="preserve">Nr. E_Sutijums_13-N-11406 </w:t>
      </w:r>
      <w:r w:rsidR="00AF337C" w:rsidRPr="00914DDF">
        <w:rPr>
          <w:sz w:val="26"/>
          <w:u w:val="single"/>
        </w:rPr>
        <w:t xml:space="preserve">un 2013.gada 25.novembra atzinumā </w:t>
      </w:r>
      <w:r w:rsidR="00914DDF" w:rsidRPr="00914DDF">
        <w:rPr>
          <w:sz w:val="26"/>
          <w:u w:val="single"/>
        </w:rPr>
        <w:t>Nr. A-21-09/218</w:t>
      </w:r>
      <w:r w:rsidR="00914DDF">
        <w:rPr>
          <w:sz w:val="26"/>
        </w:rPr>
        <w:t xml:space="preserve"> </w:t>
      </w:r>
      <w:r w:rsidRPr="00D7101F">
        <w:rPr>
          <w:sz w:val="26"/>
        </w:rPr>
        <w:t>sniegto informāc</w:t>
      </w:r>
      <w:r w:rsidR="00D07503" w:rsidRPr="00D7101F">
        <w:rPr>
          <w:sz w:val="26"/>
        </w:rPr>
        <w:t>i</w:t>
      </w:r>
      <w:r w:rsidR="00E74F8F" w:rsidRPr="00D7101F">
        <w:rPr>
          <w:sz w:val="26"/>
        </w:rPr>
        <w:t>ju</w:t>
      </w:r>
      <w:r w:rsidR="00C5154F" w:rsidRPr="00D7101F">
        <w:rPr>
          <w:sz w:val="26"/>
        </w:rPr>
        <w:t xml:space="preserve"> zemesgrāmatā nebija </w:t>
      </w:r>
      <w:r w:rsidR="00495A65" w:rsidRPr="00D7101F">
        <w:rPr>
          <w:sz w:val="26"/>
        </w:rPr>
        <w:t>ierakstīti</w:t>
      </w:r>
      <w:r w:rsidRPr="00D7101F">
        <w:rPr>
          <w:sz w:val="26"/>
        </w:rPr>
        <w:t xml:space="preserve"> </w:t>
      </w:r>
      <w:r w:rsidR="00F11282" w:rsidRPr="00D7101F">
        <w:rPr>
          <w:sz w:val="26"/>
        </w:rPr>
        <w:t>50</w:t>
      </w:r>
      <w:r w:rsidR="005A4FF2" w:rsidRPr="00D7101F">
        <w:rPr>
          <w:sz w:val="26"/>
        </w:rPr>
        <w:t xml:space="preserve"> objekti</w:t>
      </w:r>
      <w:r w:rsidR="00C5154F" w:rsidRPr="00D7101F">
        <w:rPr>
          <w:sz w:val="26"/>
        </w:rPr>
        <w:t xml:space="preserve">. </w:t>
      </w:r>
      <w:r w:rsidR="00C5154F" w:rsidRPr="00D7101F">
        <w:rPr>
          <w:sz w:val="26"/>
          <w:u w:val="single"/>
        </w:rPr>
        <w:t>Informatīvā ziņojuma saskaņošanas procesā,</w:t>
      </w:r>
      <w:r w:rsidR="00C5154F" w:rsidRPr="00D7101F">
        <w:rPr>
          <w:sz w:val="26"/>
        </w:rPr>
        <w:t xml:space="preserve"> </w:t>
      </w:r>
      <w:r w:rsidR="00C5154F" w:rsidRPr="00D7101F">
        <w:rPr>
          <w:sz w:val="26"/>
          <w:u w:val="single"/>
        </w:rPr>
        <w:t xml:space="preserve">ministrija ar 2014.gada 11.aprīļa vēstuli Nr. A-21-09/50 ir precizējusi informāciju par tās valdījumā esošajiem objektiem, kuri nav ierakstīti zemesgrāmatā. Ministrija vēstulē informē, ka šā gada 18.martā zemesgrāmatā ir ierakstīts ministrijas valdījumā esošais nekustamais īpašums „Gaismas” (nekustamā īpašuma kadastra Nr.8042 002 0113) </w:t>
      </w:r>
      <w:r w:rsidR="00C5154F" w:rsidRPr="00D7101F">
        <w:rPr>
          <w:sz w:val="26"/>
          <w:u w:val="single"/>
        </w:rPr>
        <w:lastRenderedPageBreak/>
        <w:t>Stīveros, Allažu pagastā, Siguldas novadā, un kurš sast</w:t>
      </w:r>
      <w:r w:rsidR="00D7101F" w:rsidRPr="00D7101F">
        <w:rPr>
          <w:sz w:val="26"/>
          <w:u w:val="single"/>
        </w:rPr>
        <w:t xml:space="preserve">āv no 12 </w:t>
      </w:r>
      <w:r w:rsidR="00C5154F" w:rsidRPr="00D7101F">
        <w:rPr>
          <w:sz w:val="26"/>
          <w:u w:val="single"/>
        </w:rPr>
        <w:t xml:space="preserve">objektiem. </w:t>
      </w:r>
      <w:r w:rsidR="00D7101F" w:rsidRPr="00D7101F">
        <w:rPr>
          <w:sz w:val="26"/>
          <w:u w:val="single"/>
        </w:rPr>
        <w:t xml:space="preserve">Ņemot vērā iepriekš minēto uz 2014.gada 11.aprīli zemesgrāmatā nav ierakstīts 38 objekts (7.pielikums). </w:t>
      </w:r>
      <w:r w:rsidRPr="00D7101F">
        <w:rPr>
          <w:sz w:val="26"/>
        </w:rPr>
        <w:t xml:space="preserve">Sarakstā minētie </w:t>
      </w:r>
      <w:r w:rsidR="00B45AE2" w:rsidRPr="00D7101F">
        <w:rPr>
          <w:sz w:val="26"/>
        </w:rPr>
        <w:t>objekti atrodas sociālo aprūpes centru lietošanā un tie ir</w:t>
      </w:r>
      <w:r w:rsidRPr="00D7101F">
        <w:rPr>
          <w:sz w:val="26"/>
        </w:rPr>
        <w:t xml:space="preserve"> nepieciešami </w:t>
      </w:r>
      <w:r w:rsidR="00B45AE2" w:rsidRPr="00D7101F">
        <w:rPr>
          <w:sz w:val="26"/>
        </w:rPr>
        <w:t>tās funkciju nodrošināšanā.</w:t>
      </w:r>
    </w:p>
    <w:p w:rsidR="009E138A" w:rsidRPr="00D7101F" w:rsidRDefault="00D7101F" w:rsidP="009E138A">
      <w:pPr>
        <w:ind w:firstLine="567"/>
        <w:jc w:val="both"/>
        <w:rPr>
          <w:sz w:val="26"/>
          <w:u w:val="single"/>
        </w:rPr>
      </w:pPr>
      <w:r w:rsidRPr="00D7101F">
        <w:rPr>
          <w:sz w:val="26"/>
          <w:u w:val="single"/>
        </w:rPr>
        <w:t>Atbilstoši ministrijas 2014.gada 11</w:t>
      </w:r>
      <w:r w:rsidR="00A9260F" w:rsidRPr="00D7101F">
        <w:rPr>
          <w:sz w:val="26"/>
          <w:u w:val="single"/>
        </w:rPr>
        <w:t>.</w:t>
      </w:r>
      <w:r w:rsidRPr="00D7101F">
        <w:rPr>
          <w:sz w:val="26"/>
          <w:u w:val="single"/>
        </w:rPr>
        <w:t>aprīļa</w:t>
      </w:r>
      <w:r w:rsidR="00A9260F" w:rsidRPr="00D7101F">
        <w:rPr>
          <w:sz w:val="26"/>
          <w:u w:val="single"/>
        </w:rPr>
        <w:t xml:space="preserve"> </w:t>
      </w:r>
      <w:r w:rsidRPr="00D7101F">
        <w:rPr>
          <w:sz w:val="26"/>
          <w:u w:val="single"/>
        </w:rPr>
        <w:t>vēstulē</w:t>
      </w:r>
      <w:r w:rsidR="00A9260F" w:rsidRPr="00D7101F">
        <w:rPr>
          <w:sz w:val="26"/>
          <w:u w:val="single"/>
        </w:rPr>
        <w:t xml:space="preserve"> </w:t>
      </w:r>
      <w:r w:rsidR="00567FB5" w:rsidRPr="00D7101F">
        <w:rPr>
          <w:sz w:val="26"/>
          <w:u w:val="single"/>
        </w:rPr>
        <w:t>Nr. </w:t>
      </w:r>
      <w:r w:rsidRPr="00D7101F">
        <w:rPr>
          <w:sz w:val="26"/>
          <w:u w:val="single"/>
        </w:rPr>
        <w:t>A-21-09/50 norādītajam, ministrija, piešķirtā finansējuma ietvaros, plāno nodrošināt īpašuma tiesību nostiprināšanu zemesgrāmatā uz visām ministrijas valdījumā esošajām zemes vienībām un zemesgrāmatā ierakstāmām būvēm līdz 2019.gada 31.decembrim.</w:t>
      </w:r>
      <w:r w:rsidR="00A9260F" w:rsidRPr="00D7101F">
        <w:rPr>
          <w:sz w:val="26"/>
          <w:u w:val="single"/>
        </w:rPr>
        <w:t xml:space="preserve"> </w:t>
      </w:r>
    </w:p>
    <w:p w:rsidR="009E138A" w:rsidRPr="00D7101F" w:rsidRDefault="009E138A" w:rsidP="00495A65">
      <w:pPr>
        <w:ind w:firstLine="567"/>
        <w:jc w:val="both"/>
        <w:rPr>
          <w:sz w:val="26"/>
        </w:rPr>
      </w:pPr>
    </w:p>
    <w:p w:rsidR="00BE3288" w:rsidRPr="00D7101F" w:rsidRDefault="003943CB" w:rsidP="006A08F6">
      <w:pPr>
        <w:spacing w:after="120"/>
        <w:jc w:val="both"/>
        <w:rPr>
          <w:i/>
          <w:sz w:val="26"/>
          <w:u w:val="single"/>
        </w:rPr>
      </w:pPr>
      <w:r w:rsidRPr="00D7101F">
        <w:rPr>
          <w:i/>
          <w:sz w:val="26"/>
          <w:u w:val="single"/>
        </w:rPr>
        <w:t>9.Satiksmes ministrija</w:t>
      </w:r>
    </w:p>
    <w:p w:rsidR="006A08F6" w:rsidRPr="00D7101F" w:rsidRDefault="00BE3288" w:rsidP="00983807">
      <w:pPr>
        <w:ind w:firstLine="567"/>
        <w:jc w:val="both"/>
        <w:rPr>
          <w:sz w:val="26"/>
        </w:rPr>
      </w:pPr>
      <w:r w:rsidRPr="00D7101F">
        <w:rPr>
          <w:sz w:val="26"/>
        </w:rPr>
        <w:t>Saskaņā ar ministrijas 2013.gada 3.jūlija vēstulē Nr.03-05/2638 sniegto informāc</w:t>
      </w:r>
      <w:r w:rsidR="00D07503" w:rsidRPr="00D7101F">
        <w:rPr>
          <w:sz w:val="26"/>
        </w:rPr>
        <w:t>i</w:t>
      </w:r>
      <w:r w:rsidR="00E74F8F" w:rsidRPr="00D7101F">
        <w:rPr>
          <w:sz w:val="26"/>
        </w:rPr>
        <w:t>ju</w:t>
      </w:r>
      <w:r w:rsidR="005A4FF2" w:rsidRPr="00D7101F">
        <w:rPr>
          <w:sz w:val="26"/>
        </w:rPr>
        <w:t xml:space="preserve"> zemesgrāmatā nav </w:t>
      </w:r>
      <w:r w:rsidR="00495A65" w:rsidRPr="00D7101F">
        <w:rPr>
          <w:sz w:val="26"/>
        </w:rPr>
        <w:t xml:space="preserve">ierakstīti </w:t>
      </w:r>
      <w:r w:rsidR="00D62CA1" w:rsidRPr="00D7101F">
        <w:rPr>
          <w:sz w:val="26"/>
        </w:rPr>
        <w:t>10305</w:t>
      </w:r>
      <w:r w:rsidRPr="00D7101F">
        <w:rPr>
          <w:sz w:val="26"/>
        </w:rPr>
        <w:t xml:space="preserve"> </w:t>
      </w:r>
      <w:r w:rsidR="005A4FF2" w:rsidRPr="00D7101F">
        <w:rPr>
          <w:sz w:val="26"/>
        </w:rPr>
        <w:t>objekti</w:t>
      </w:r>
      <w:r w:rsidR="00354A92" w:rsidRPr="00D7101F">
        <w:rPr>
          <w:sz w:val="26"/>
        </w:rPr>
        <w:t xml:space="preserve"> </w:t>
      </w:r>
      <w:r w:rsidR="00983807" w:rsidRPr="00D7101F">
        <w:rPr>
          <w:sz w:val="26"/>
        </w:rPr>
        <w:t>jeb</w:t>
      </w:r>
      <w:r w:rsidR="006A08F6" w:rsidRPr="00D7101F">
        <w:rPr>
          <w:sz w:val="26"/>
        </w:rPr>
        <w:t xml:space="preserve"> 71,7 % no visiem</w:t>
      </w:r>
      <w:r w:rsidR="00983807" w:rsidRPr="00D7101F">
        <w:rPr>
          <w:sz w:val="26"/>
        </w:rPr>
        <w:t xml:space="preserve"> </w:t>
      </w:r>
      <w:r w:rsidR="006A08F6" w:rsidRPr="00D7101F">
        <w:rPr>
          <w:sz w:val="26"/>
        </w:rPr>
        <w:t>īpašumiem</w:t>
      </w:r>
      <w:r w:rsidR="00983807" w:rsidRPr="00D7101F">
        <w:rPr>
          <w:sz w:val="26"/>
        </w:rPr>
        <w:t xml:space="preserve"> (8.pielikums)</w:t>
      </w:r>
      <w:r w:rsidR="006A08F6" w:rsidRPr="00D7101F">
        <w:rPr>
          <w:sz w:val="26"/>
        </w:rPr>
        <w:t>.</w:t>
      </w:r>
    </w:p>
    <w:p w:rsidR="00D62CA1" w:rsidRPr="00D7101F" w:rsidRDefault="00BE3288" w:rsidP="00BE3288">
      <w:pPr>
        <w:ind w:firstLine="567"/>
        <w:jc w:val="both"/>
        <w:rPr>
          <w:sz w:val="26"/>
        </w:rPr>
      </w:pPr>
      <w:r w:rsidRPr="00D7101F">
        <w:rPr>
          <w:sz w:val="26"/>
        </w:rPr>
        <w:t>Sarakstā minētie īpašumi ir nepieciešami ministrijas</w:t>
      </w:r>
      <w:r w:rsidR="00274B85" w:rsidRPr="00D7101F">
        <w:rPr>
          <w:sz w:val="26"/>
        </w:rPr>
        <w:t xml:space="preserve"> un</w:t>
      </w:r>
      <w:r w:rsidR="00D80244" w:rsidRPr="00D7101F">
        <w:rPr>
          <w:sz w:val="26"/>
        </w:rPr>
        <w:t xml:space="preserve"> tās</w:t>
      </w:r>
      <w:r w:rsidRPr="00D7101F">
        <w:rPr>
          <w:sz w:val="26"/>
        </w:rPr>
        <w:t xml:space="preserve"> padotības</w:t>
      </w:r>
      <w:r w:rsidR="00D62CA1" w:rsidRPr="00D7101F">
        <w:rPr>
          <w:sz w:val="26"/>
        </w:rPr>
        <w:t xml:space="preserve"> iestāžu funkciju nodrošināšanai</w:t>
      </w:r>
      <w:r w:rsidR="00D80244" w:rsidRPr="00D7101F">
        <w:rPr>
          <w:sz w:val="26"/>
        </w:rPr>
        <w:t xml:space="preserve">, kā arī </w:t>
      </w:r>
      <w:r w:rsidR="00274B85" w:rsidRPr="00D7101F">
        <w:rPr>
          <w:sz w:val="26"/>
        </w:rPr>
        <w:t>uz zemes vienībām esošo valsts transporta un sakaru komunikāciju, valsts transporta, sakaru iestāžu un uzņēmumu valdījumā esošo ēku (būvju) uzturēšanai</w:t>
      </w:r>
      <w:r w:rsidR="00D62CA1" w:rsidRPr="00D7101F">
        <w:rPr>
          <w:sz w:val="26"/>
        </w:rPr>
        <w:t>.</w:t>
      </w:r>
    </w:p>
    <w:p w:rsidR="00D62CA1" w:rsidRPr="00D7101F" w:rsidRDefault="00B45AE2" w:rsidP="00BE3288">
      <w:pPr>
        <w:ind w:firstLine="567"/>
        <w:jc w:val="both"/>
        <w:rPr>
          <w:sz w:val="26"/>
        </w:rPr>
      </w:pPr>
      <w:r w:rsidRPr="00D7101F">
        <w:rPr>
          <w:sz w:val="26"/>
        </w:rPr>
        <w:t>Tikšanās laikā ar ministrijas pārstāv</w:t>
      </w:r>
      <w:r w:rsidR="00274B85" w:rsidRPr="00D7101F">
        <w:rPr>
          <w:sz w:val="26"/>
        </w:rPr>
        <w:t>jiem</w:t>
      </w:r>
      <w:r w:rsidRPr="00D7101F">
        <w:rPr>
          <w:sz w:val="26"/>
        </w:rPr>
        <w:t xml:space="preserve"> tika </w:t>
      </w:r>
      <w:r w:rsidR="00274B85" w:rsidRPr="00D7101F">
        <w:rPr>
          <w:sz w:val="26"/>
        </w:rPr>
        <w:t>sniegta</w:t>
      </w:r>
      <w:r w:rsidRPr="00D7101F">
        <w:rPr>
          <w:sz w:val="26"/>
        </w:rPr>
        <w:t xml:space="preserve"> papildus informācija, ka </w:t>
      </w:r>
      <w:r w:rsidR="00D62CA1" w:rsidRPr="00D7101F">
        <w:rPr>
          <w:sz w:val="26"/>
        </w:rPr>
        <w:t>lielāk</w:t>
      </w:r>
      <w:r w:rsidRPr="00D7101F">
        <w:rPr>
          <w:sz w:val="26"/>
        </w:rPr>
        <w:t>ā</w:t>
      </w:r>
      <w:r w:rsidR="00D62CA1" w:rsidRPr="00D7101F">
        <w:rPr>
          <w:sz w:val="26"/>
        </w:rPr>
        <w:t xml:space="preserve"> daļ</w:t>
      </w:r>
      <w:r w:rsidRPr="00D7101F">
        <w:rPr>
          <w:sz w:val="26"/>
        </w:rPr>
        <w:t>a</w:t>
      </w:r>
      <w:r w:rsidR="00E664C5" w:rsidRPr="00D7101F">
        <w:rPr>
          <w:sz w:val="26"/>
        </w:rPr>
        <w:t xml:space="preserve"> no 8.pieli</w:t>
      </w:r>
      <w:r w:rsidR="00096D8A" w:rsidRPr="00D7101F">
        <w:rPr>
          <w:sz w:val="26"/>
        </w:rPr>
        <w:t>kumā minētajām zemes vienībām ietilpst autoceļu kompleksā un ir dzelzceļa infrastruktūras sastāvdaļa</w:t>
      </w:r>
      <w:r w:rsidRPr="00D7101F">
        <w:rPr>
          <w:sz w:val="26"/>
        </w:rPr>
        <w:t>. P</w:t>
      </w:r>
      <w:r w:rsidR="00D62CA1" w:rsidRPr="00D7101F">
        <w:rPr>
          <w:sz w:val="26"/>
        </w:rPr>
        <w:t>ie esošā finansējuma, ko nodrošina valsts zemes pārvaldītāji, īpašumt</w:t>
      </w:r>
      <w:r w:rsidR="007932EC" w:rsidRPr="00D7101F">
        <w:rPr>
          <w:sz w:val="26"/>
        </w:rPr>
        <w:t>iesību sakārtošanai nepieciešams ilgstošs laika periods (pat vairāki gadu desmiti)</w:t>
      </w:r>
      <w:r w:rsidR="00D62CA1" w:rsidRPr="00D7101F">
        <w:rPr>
          <w:sz w:val="26"/>
        </w:rPr>
        <w:t>.</w:t>
      </w:r>
    </w:p>
    <w:p w:rsidR="00FC5187" w:rsidRPr="00D7101F" w:rsidRDefault="00FC5187" w:rsidP="00160F81">
      <w:pPr>
        <w:ind w:firstLine="567"/>
        <w:jc w:val="both"/>
        <w:rPr>
          <w:sz w:val="26"/>
          <w:u w:val="single"/>
        </w:rPr>
      </w:pPr>
      <w:r w:rsidRPr="00D7101F">
        <w:rPr>
          <w:sz w:val="26"/>
          <w:u w:val="single"/>
        </w:rPr>
        <w:t xml:space="preserve">Saskaņā ar ministrijas 2013.gada 20.novembra atzinumā </w:t>
      </w:r>
      <w:r w:rsidR="00567FB5" w:rsidRPr="00D7101F">
        <w:rPr>
          <w:sz w:val="26"/>
          <w:u w:val="single"/>
        </w:rPr>
        <w:t xml:space="preserve">Nr. 03-03/216 </w:t>
      </w:r>
      <w:r w:rsidRPr="00D7101F">
        <w:rPr>
          <w:sz w:val="26"/>
          <w:u w:val="single"/>
        </w:rPr>
        <w:t xml:space="preserve">sniegto informāciju kadastrāli nav uzmērītas un nav reģistrētas ≈6500 zemes vienības – zeme zem valsts autoceļiem. Satiksmes ministrijas pilnvarotā persona – valsts akciju sabiedrība „Latvijas valsts ceļi” realizē īpašumu tiesību sakārtošanas procesu atbilstoši šobrīd Deleģēšanas līgumā piešķirtajiem resursiem (pozīcija „1.1.Autoceļu zemju pārvaldīšana” - Īpašuma tiesiskā reģistrācija zemesgrāmatā) valsts budžeta apakšprogrammas 23.06.00 „Valsts autoceļu pārvaldīšana, uzturēšana un atjaunošana” līdzekļu ietvaros. Sakārtošanas process norit atbilstoši programmā 1.2.4. „Nekustamā īpašuma pārvaldīšana un reģistrācija zemesgrāmatā 2013.-2015.gadam” noteiktajam finansējumam </w:t>
      </w:r>
      <w:r w:rsidR="0076606B" w:rsidRPr="00D7101F">
        <w:rPr>
          <w:sz w:val="26"/>
          <w:u w:val="single"/>
        </w:rPr>
        <w:t>–</w:t>
      </w:r>
      <w:r w:rsidRPr="00D7101F">
        <w:rPr>
          <w:sz w:val="26"/>
          <w:u w:val="single"/>
        </w:rPr>
        <w:t xml:space="preserve"> </w:t>
      </w:r>
      <w:r w:rsidR="0076606B" w:rsidRPr="00D7101F">
        <w:rPr>
          <w:sz w:val="26"/>
          <w:u w:val="single"/>
        </w:rPr>
        <w:t xml:space="preserve">128 058 </w:t>
      </w:r>
      <w:r w:rsidR="0076606B" w:rsidRPr="00D7101F">
        <w:rPr>
          <w:i/>
          <w:sz w:val="26"/>
          <w:u w:val="single"/>
        </w:rPr>
        <w:t>euro</w:t>
      </w:r>
      <w:r w:rsidR="0076606B" w:rsidRPr="00D7101F">
        <w:rPr>
          <w:sz w:val="26"/>
          <w:u w:val="single"/>
        </w:rPr>
        <w:t xml:space="preserve"> (</w:t>
      </w:r>
      <w:r w:rsidRPr="00D7101F">
        <w:rPr>
          <w:sz w:val="26"/>
          <w:u w:val="single"/>
        </w:rPr>
        <w:t>90 000 Ls</w:t>
      </w:r>
      <w:r w:rsidR="0076606B" w:rsidRPr="00D7101F">
        <w:rPr>
          <w:sz w:val="26"/>
          <w:u w:val="single"/>
        </w:rPr>
        <w:t>)</w:t>
      </w:r>
      <w:r w:rsidRPr="00D7101F">
        <w:rPr>
          <w:sz w:val="26"/>
          <w:u w:val="single"/>
        </w:rPr>
        <w:t xml:space="preserve">, kur autoceļu zemes kadastrālās uzmērīšanas darbiem tiek plānoti un ir nepieciešami </w:t>
      </w:r>
      <w:r w:rsidR="0076606B" w:rsidRPr="00D7101F">
        <w:rPr>
          <w:sz w:val="26"/>
          <w:u w:val="single"/>
        </w:rPr>
        <w:t xml:space="preserve">81 104 </w:t>
      </w:r>
      <w:r w:rsidR="0076606B" w:rsidRPr="00D7101F">
        <w:rPr>
          <w:i/>
          <w:sz w:val="26"/>
          <w:u w:val="single"/>
        </w:rPr>
        <w:t>euro</w:t>
      </w:r>
      <w:r w:rsidR="0076606B" w:rsidRPr="00D7101F">
        <w:rPr>
          <w:sz w:val="26"/>
          <w:u w:val="single"/>
        </w:rPr>
        <w:t xml:space="preserve"> (</w:t>
      </w:r>
      <w:r w:rsidRPr="00D7101F">
        <w:rPr>
          <w:sz w:val="26"/>
          <w:u w:val="single"/>
        </w:rPr>
        <w:t>57 000 Ls</w:t>
      </w:r>
      <w:r w:rsidR="0076606B" w:rsidRPr="00D7101F">
        <w:rPr>
          <w:sz w:val="26"/>
          <w:u w:val="single"/>
        </w:rPr>
        <w:t>)</w:t>
      </w:r>
      <w:r w:rsidRPr="00D7101F">
        <w:rPr>
          <w:sz w:val="26"/>
          <w:u w:val="single"/>
        </w:rPr>
        <w:t xml:space="preserve"> gadā.</w:t>
      </w:r>
      <w:r w:rsidR="00160F81" w:rsidRPr="00D7101F">
        <w:rPr>
          <w:sz w:val="26"/>
          <w:u w:val="single"/>
        </w:rPr>
        <w:t xml:space="preserve"> </w:t>
      </w:r>
      <w:r w:rsidRPr="00D7101F">
        <w:rPr>
          <w:sz w:val="26"/>
          <w:u w:val="single"/>
        </w:rPr>
        <w:t>Viena gada laikā kadastrāli uzmērīt un reģistrēt zemesgrāmatā ir iespējams ≈100 zemes vienības. Dubultojot resursus, valsts īpašumu, ko aizņem valsts autotransporta būves, reģistrācijai zemesgrāmatā nepieciešami ≈30 gadi.</w:t>
      </w:r>
      <w:r w:rsidR="00160F81" w:rsidRPr="00D7101F">
        <w:rPr>
          <w:sz w:val="26"/>
          <w:u w:val="single"/>
        </w:rPr>
        <w:t xml:space="preserve"> </w:t>
      </w:r>
      <w:r w:rsidRPr="00D7101F">
        <w:rPr>
          <w:sz w:val="26"/>
          <w:u w:val="single"/>
        </w:rPr>
        <w:t>Ja ti</w:t>
      </w:r>
      <w:r w:rsidR="00160F81" w:rsidRPr="00D7101F">
        <w:rPr>
          <w:sz w:val="26"/>
          <w:u w:val="single"/>
        </w:rPr>
        <w:t xml:space="preserve">ktu </w:t>
      </w:r>
      <w:r w:rsidRPr="00D7101F">
        <w:rPr>
          <w:sz w:val="26"/>
          <w:u w:val="single"/>
        </w:rPr>
        <w:t>noteikt</w:t>
      </w:r>
      <w:r w:rsidR="00160F81" w:rsidRPr="00D7101F">
        <w:rPr>
          <w:sz w:val="26"/>
          <w:u w:val="single"/>
        </w:rPr>
        <w:t>s</w:t>
      </w:r>
      <w:r w:rsidRPr="00D7101F">
        <w:rPr>
          <w:sz w:val="26"/>
          <w:u w:val="single"/>
        </w:rPr>
        <w:t xml:space="preserve"> īpašumu reģistrācijas zemesgrāmatā termiņš 2029.gada 31.decembris, Satiksmes ministrijai </w:t>
      </w:r>
      <w:r w:rsidR="00160F81" w:rsidRPr="00D7101F">
        <w:rPr>
          <w:sz w:val="26"/>
          <w:u w:val="single"/>
        </w:rPr>
        <w:t xml:space="preserve">būtu </w:t>
      </w:r>
      <w:r w:rsidRPr="00D7101F">
        <w:rPr>
          <w:sz w:val="26"/>
          <w:u w:val="single"/>
        </w:rPr>
        <w:t>nepieciešams resursus palielināt četras reizes, kas būtu jāskata kontekstā ar autoceļu nozarei piešķirto finansējumu no valsts budžeta, jo īpašuma reģistrācijai zemesgrāmatā finansējums tiek gūts no valsts budžeta apakšprogrammas 23.06.00 „Valsts autoceļu pārvaldīšana, uzturēšana un atjaunošana”. Pie esošā valsts noteiktā valsts autoceļu finansēšanas modeļa, zemesgrāmatā reģistrācijas procesam paredzētā finansējuma palielināšana četras reizes nebūtu pieļaujama.</w:t>
      </w:r>
      <w:r w:rsidR="00160F81" w:rsidRPr="00D7101F">
        <w:rPr>
          <w:sz w:val="26"/>
          <w:u w:val="single"/>
        </w:rPr>
        <w:t xml:space="preserve"> </w:t>
      </w:r>
      <w:r w:rsidRPr="00D7101F">
        <w:rPr>
          <w:sz w:val="26"/>
          <w:u w:val="single"/>
        </w:rPr>
        <w:t>Ņemot vērā minēto, Satiksmes ministrijai valsts īpašuma tiesību nostiprināšanai zemesgrāmatā uz visām esošajām zemes vienībām un zemesgrāmatā ierakstāmām būvēm būtu iespējams nodrošināt ne ātrāk kā trīsdesmit gadu laikā, tas ir līdz 2044.gada 31.decembrim.</w:t>
      </w:r>
    </w:p>
    <w:p w:rsidR="00D62CA1" w:rsidRDefault="00D62CA1" w:rsidP="00BE3288">
      <w:pPr>
        <w:ind w:firstLine="567"/>
        <w:jc w:val="both"/>
        <w:rPr>
          <w:sz w:val="26"/>
        </w:rPr>
      </w:pPr>
    </w:p>
    <w:p w:rsidR="00BC1BE5" w:rsidRDefault="00BC1BE5" w:rsidP="00BE3288">
      <w:pPr>
        <w:ind w:firstLine="567"/>
        <w:jc w:val="both"/>
        <w:rPr>
          <w:sz w:val="26"/>
        </w:rPr>
      </w:pPr>
    </w:p>
    <w:p w:rsidR="00BC1BE5" w:rsidRDefault="00BC1BE5" w:rsidP="00BE3288">
      <w:pPr>
        <w:ind w:firstLine="567"/>
        <w:jc w:val="both"/>
        <w:rPr>
          <w:sz w:val="26"/>
        </w:rPr>
      </w:pPr>
    </w:p>
    <w:p w:rsidR="00BC1BE5" w:rsidRPr="00D7101F" w:rsidRDefault="00BC1BE5" w:rsidP="00BE3288">
      <w:pPr>
        <w:ind w:firstLine="567"/>
        <w:jc w:val="both"/>
        <w:rPr>
          <w:sz w:val="26"/>
        </w:rPr>
      </w:pPr>
    </w:p>
    <w:p w:rsidR="004A11A9" w:rsidRPr="00D7101F" w:rsidRDefault="003943CB" w:rsidP="00C125D3">
      <w:pPr>
        <w:jc w:val="both"/>
        <w:rPr>
          <w:i/>
          <w:sz w:val="26"/>
          <w:u w:val="single"/>
        </w:rPr>
      </w:pPr>
      <w:r w:rsidRPr="00D7101F">
        <w:rPr>
          <w:i/>
          <w:sz w:val="26"/>
          <w:u w:val="single"/>
        </w:rPr>
        <w:t>10.Veselības ministrija</w:t>
      </w:r>
    </w:p>
    <w:p w:rsidR="005A4FF2" w:rsidRPr="00D7101F" w:rsidRDefault="004A11A9" w:rsidP="00914896">
      <w:pPr>
        <w:spacing w:before="120"/>
        <w:ind w:firstLine="567"/>
        <w:jc w:val="both"/>
        <w:rPr>
          <w:sz w:val="26"/>
        </w:rPr>
      </w:pPr>
      <w:r w:rsidRPr="00D7101F">
        <w:rPr>
          <w:sz w:val="26"/>
        </w:rPr>
        <w:t>Saskaņā ar ministrijas 2013.gada 2.augusta vēstulē Nr</w:t>
      </w:r>
      <w:r w:rsidR="00096D8A" w:rsidRPr="00D7101F">
        <w:rPr>
          <w:sz w:val="26"/>
        </w:rPr>
        <w:t>.01-13/3020 sniegto informāciju</w:t>
      </w:r>
      <w:r w:rsidRPr="00D7101F">
        <w:rPr>
          <w:sz w:val="26"/>
        </w:rPr>
        <w:t xml:space="preserve"> zemesgrāmatā nav </w:t>
      </w:r>
      <w:r w:rsidR="00096D8A" w:rsidRPr="00D7101F">
        <w:rPr>
          <w:sz w:val="26"/>
        </w:rPr>
        <w:t>ierakstīti</w:t>
      </w:r>
      <w:r w:rsidRPr="00D7101F">
        <w:rPr>
          <w:sz w:val="26"/>
        </w:rPr>
        <w:t xml:space="preserve"> </w:t>
      </w:r>
      <w:r w:rsidR="005A4FF2" w:rsidRPr="00D7101F">
        <w:rPr>
          <w:sz w:val="26"/>
        </w:rPr>
        <w:t>11</w:t>
      </w:r>
      <w:r w:rsidRPr="00D7101F">
        <w:rPr>
          <w:sz w:val="26"/>
        </w:rPr>
        <w:t xml:space="preserve"> ministrijas valdījumā esošie </w:t>
      </w:r>
      <w:r w:rsidR="005A4FF2" w:rsidRPr="00D7101F">
        <w:rPr>
          <w:sz w:val="26"/>
        </w:rPr>
        <w:t>objekti</w:t>
      </w:r>
      <w:r w:rsidR="00354A92" w:rsidRPr="00D7101F">
        <w:rPr>
          <w:sz w:val="26"/>
        </w:rPr>
        <w:t xml:space="preserve"> (9.pielikums)</w:t>
      </w:r>
      <w:r w:rsidRPr="00D7101F">
        <w:rPr>
          <w:sz w:val="26"/>
        </w:rPr>
        <w:t xml:space="preserve">. </w:t>
      </w:r>
      <w:r w:rsidR="005A4FF2" w:rsidRPr="00D7101F">
        <w:rPr>
          <w:sz w:val="26"/>
        </w:rPr>
        <w:t>No tiem valsts funkciju n</w:t>
      </w:r>
      <w:r w:rsidR="00B04197" w:rsidRPr="00D7101F">
        <w:rPr>
          <w:sz w:val="26"/>
        </w:rPr>
        <w:t xml:space="preserve">odrošināšanai nav nepieciešami </w:t>
      </w:r>
      <w:r w:rsidR="00B04197" w:rsidRPr="00D7101F">
        <w:rPr>
          <w:sz w:val="26"/>
          <w:u w:val="single"/>
        </w:rPr>
        <w:t>8</w:t>
      </w:r>
      <w:r w:rsidR="00B04197" w:rsidRPr="00D7101F">
        <w:rPr>
          <w:sz w:val="26"/>
        </w:rPr>
        <w:t xml:space="preserve"> objekti, pārējie </w:t>
      </w:r>
      <w:r w:rsidR="00B04197" w:rsidRPr="00D7101F">
        <w:rPr>
          <w:sz w:val="26"/>
          <w:u w:val="single"/>
        </w:rPr>
        <w:t>3</w:t>
      </w:r>
      <w:r w:rsidR="005A4FF2" w:rsidRPr="00D7101F">
        <w:rPr>
          <w:sz w:val="26"/>
          <w:u w:val="single"/>
        </w:rPr>
        <w:t xml:space="preserve"> </w:t>
      </w:r>
      <w:r w:rsidR="005A4FF2" w:rsidRPr="00D7101F">
        <w:rPr>
          <w:sz w:val="26"/>
        </w:rPr>
        <w:t>objekti ir nepieciešami ministrijas vai to institūciju funkciju nodrošināšanai</w:t>
      </w:r>
      <w:r w:rsidR="00BC4724" w:rsidRPr="00D7101F">
        <w:rPr>
          <w:sz w:val="26"/>
        </w:rPr>
        <w:t>.</w:t>
      </w:r>
    </w:p>
    <w:p w:rsidR="004A11A9" w:rsidRPr="00D7101F" w:rsidRDefault="00096D8A" w:rsidP="007E6D21">
      <w:pPr>
        <w:spacing w:after="60"/>
        <w:ind w:firstLine="567"/>
        <w:jc w:val="both"/>
        <w:rPr>
          <w:sz w:val="26"/>
        </w:rPr>
      </w:pPr>
      <w:r w:rsidRPr="00D7101F">
        <w:rPr>
          <w:sz w:val="26"/>
        </w:rPr>
        <w:t>M</w:t>
      </w:r>
      <w:r w:rsidR="00867043" w:rsidRPr="00D7101F">
        <w:rPr>
          <w:sz w:val="26"/>
        </w:rPr>
        <w:t>inistrijas snieg</w:t>
      </w:r>
      <w:r w:rsidRPr="00D7101F">
        <w:rPr>
          <w:sz w:val="26"/>
        </w:rPr>
        <w:t>usi</w:t>
      </w:r>
      <w:r w:rsidR="00867043" w:rsidRPr="00D7101F">
        <w:rPr>
          <w:sz w:val="26"/>
        </w:rPr>
        <w:t xml:space="preserve"> informācij</w:t>
      </w:r>
      <w:r w:rsidRPr="00D7101F">
        <w:rPr>
          <w:sz w:val="26"/>
        </w:rPr>
        <w:t>u</w:t>
      </w:r>
      <w:r w:rsidR="00867043" w:rsidRPr="00D7101F">
        <w:rPr>
          <w:sz w:val="26"/>
        </w:rPr>
        <w:t xml:space="preserve">, </w:t>
      </w:r>
      <w:r w:rsidRPr="00D7101F">
        <w:rPr>
          <w:sz w:val="26"/>
        </w:rPr>
        <w:t xml:space="preserve">ka </w:t>
      </w:r>
      <w:r w:rsidR="00867043" w:rsidRPr="00D7101F">
        <w:rPr>
          <w:sz w:val="26"/>
        </w:rPr>
        <w:t xml:space="preserve">nav iespējams prognozēt termiņu īpašumtiesību sakārtošanai, jo </w:t>
      </w:r>
      <w:r w:rsidR="00B45AE2" w:rsidRPr="00D7101F">
        <w:rPr>
          <w:sz w:val="26"/>
        </w:rPr>
        <w:t>trūkst tehniskās dokumentācijas</w:t>
      </w:r>
      <w:r w:rsidR="007E6D21" w:rsidRPr="00D7101F">
        <w:rPr>
          <w:sz w:val="26"/>
        </w:rPr>
        <w:t>, cilvēkresursu un finanšu līdzekļu.</w:t>
      </w:r>
    </w:p>
    <w:p w:rsidR="00D07503" w:rsidRPr="00D7101F" w:rsidRDefault="00D07503" w:rsidP="004A11A9">
      <w:pPr>
        <w:ind w:firstLine="567"/>
        <w:jc w:val="both"/>
        <w:rPr>
          <w:sz w:val="26"/>
        </w:rPr>
      </w:pPr>
    </w:p>
    <w:p w:rsidR="00D62CA1" w:rsidRPr="00D7101F" w:rsidRDefault="003943CB" w:rsidP="00C125D3">
      <w:pPr>
        <w:rPr>
          <w:i/>
          <w:sz w:val="26"/>
          <w:u w:val="single"/>
        </w:rPr>
      </w:pPr>
      <w:r w:rsidRPr="00D7101F">
        <w:rPr>
          <w:i/>
          <w:sz w:val="26"/>
          <w:u w:val="single"/>
        </w:rPr>
        <w:t>11.Vides aizsardzības un reģionālās attīstības ministrija</w:t>
      </w:r>
    </w:p>
    <w:p w:rsidR="007E6D21" w:rsidRPr="00D7101F" w:rsidRDefault="004A11A9" w:rsidP="00914896">
      <w:pPr>
        <w:spacing w:before="120"/>
        <w:ind w:firstLine="567"/>
        <w:jc w:val="both"/>
        <w:rPr>
          <w:sz w:val="26"/>
        </w:rPr>
      </w:pPr>
      <w:r w:rsidRPr="00D7101F">
        <w:rPr>
          <w:sz w:val="26"/>
        </w:rPr>
        <w:t>Sas</w:t>
      </w:r>
      <w:r w:rsidR="0076699A">
        <w:rPr>
          <w:sz w:val="26"/>
        </w:rPr>
        <w:t>kaņā ar ministrijas 2013.gada 22</w:t>
      </w:r>
      <w:r w:rsidRPr="00D7101F">
        <w:rPr>
          <w:sz w:val="26"/>
        </w:rPr>
        <w:t>.jūlija vēstulē Nr.6</w:t>
      </w:r>
      <w:r w:rsidR="00096D8A" w:rsidRPr="00D7101F">
        <w:rPr>
          <w:sz w:val="26"/>
        </w:rPr>
        <w:t>.18-1e/6708 sniegto informāciju</w:t>
      </w:r>
      <w:r w:rsidRPr="00D7101F">
        <w:rPr>
          <w:sz w:val="26"/>
        </w:rPr>
        <w:t xml:space="preserve"> zemesgrāmatā nav </w:t>
      </w:r>
      <w:r w:rsidR="00096D8A" w:rsidRPr="00D7101F">
        <w:rPr>
          <w:sz w:val="26"/>
        </w:rPr>
        <w:t>ierakstīti</w:t>
      </w:r>
      <w:r w:rsidRPr="00D7101F">
        <w:rPr>
          <w:sz w:val="26"/>
        </w:rPr>
        <w:t xml:space="preserve"> </w:t>
      </w:r>
      <w:r w:rsidR="005A4FF2" w:rsidRPr="00D7101F">
        <w:rPr>
          <w:sz w:val="26"/>
        </w:rPr>
        <w:t>358</w:t>
      </w:r>
      <w:r w:rsidRPr="00D7101F">
        <w:rPr>
          <w:sz w:val="26"/>
        </w:rPr>
        <w:t xml:space="preserve"> ministrijas valdījumā esošie </w:t>
      </w:r>
      <w:r w:rsidR="005A4FF2" w:rsidRPr="00D7101F">
        <w:rPr>
          <w:sz w:val="26"/>
        </w:rPr>
        <w:t>objekti</w:t>
      </w:r>
      <w:r w:rsidR="00354A92" w:rsidRPr="00D7101F">
        <w:rPr>
          <w:sz w:val="26"/>
        </w:rPr>
        <w:t xml:space="preserve"> (10.pielikums)</w:t>
      </w:r>
      <w:r w:rsidRPr="00D7101F">
        <w:rPr>
          <w:sz w:val="26"/>
        </w:rPr>
        <w:t>.</w:t>
      </w:r>
      <w:r w:rsidR="003B3388" w:rsidRPr="00D7101F">
        <w:rPr>
          <w:sz w:val="26"/>
        </w:rPr>
        <w:t xml:space="preserve"> </w:t>
      </w:r>
    </w:p>
    <w:p w:rsidR="004A11A9" w:rsidRPr="00D7101F" w:rsidRDefault="003B3388" w:rsidP="00D24BF0">
      <w:pPr>
        <w:spacing w:before="100" w:beforeAutospacing="1" w:after="100" w:afterAutospacing="1"/>
        <w:ind w:firstLine="567"/>
        <w:jc w:val="both"/>
        <w:rPr>
          <w:sz w:val="26"/>
        </w:rPr>
      </w:pPr>
      <w:r w:rsidRPr="00D7101F">
        <w:rPr>
          <w:sz w:val="26"/>
        </w:rPr>
        <w:t xml:space="preserve">Sarakstā minētie īpašumi ir nepieciešami ministrijas padotības iestāžu funkciju nodrošināšanai. Īpašumtiesību sakārtošanas termiņš ir atkarīgs no </w:t>
      </w:r>
      <w:r w:rsidR="00983807" w:rsidRPr="00D7101F">
        <w:rPr>
          <w:sz w:val="26"/>
        </w:rPr>
        <w:t>ministrijas budžetā paredzētajiem finanšu līdzekļiem.</w:t>
      </w:r>
    </w:p>
    <w:p w:rsidR="00D62CA1" w:rsidRPr="00D7101F" w:rsidRDefault="00A36D8E" w:rsidP="00D24BF0">
      <w:pPr>
        <w:spacing w:before="100" w:beforeAutospacing="1" w:after="100" w:afterAutospacing="1"/>
        <w:rPr>
          <w:i/>
          <w:sz w:val="26"/>
          <w:u w:val="single"/>
        </w:rPr>
      </w:pPr>
      <w:r w:rsidRPr="00D7101F">
        <w:rPr>
          <w:i/>
          <w:sz w:val="26"/>
          <w:u w:val="single"/>
        </w:rPr>
        <w:t>12.Tieslietu ministrija</w:t>
      </w:r>
    </w:p>
    <w:p w:rsidR="003B3388" w:rsidRPr="00D7101F" w:rsidRDefault="005A4FF2" w:rsidP="00D24BF0">
      <w:pPr>
        <w:spacing w:before="120" w:after="120"/>
        <w:ind w:firstLine="567"/>
        <w:jc w:val="both"/>
        <w:rPr>
          <w:sz w:val="26"/>
        </w:rPr>
      </w:pPr>
      <w:r w:rsidRPr="00D7101F">
        <w:rPr>
          <w:sz w:val="26"/>
        </w:rPr>
        <w:t>Saskaņā ar ministrijas 2013.gada 31.jūlija vēstulē Nr.1-10/2922</w:t>
      </w:r>
      <w:r w:rsidR="00096D8A" w:rsidRPr="00D7101F">
        <w:rPr>
          <w:sz w:val="26"/>
        </w:rPr>
        <w:t xml:space="preserve"> sniegto informāciju</w:t>
      </w:r>
      <w:r w:rsidRPr="00D7101F">
        <w:rPr>
          <w:sz w:val="26"/>
        </w:rPr>
        <w:t xml:space="preserve"> ministrijai un tās padotībā esoš</w:t>
      </w:r>
      <w:r w:rsidR="00983807" w:rsidRPr="00D7101F">
        <w:rPr>
          <w:sz w:val="26"/>
        </w:rPr>
        <w:t>aj</w:t>
      </w:r>
      <w:r w:rsidRPr="00D7101F">
        <w:rPr>
          <w:sz w:val="26"/>
        </w:rPr>
        <w:t>ā</w:t>
      </w:r>
      <w:r w:rsidR="00983807" w:rsidRPr="00D7101F">
        <w:rPr>
          <w:sz w:val="26"/>
        </w:rPr>
        <w:t>m</w:t>
      </w:r>
      <w:r w:rsidRPr="00D7101F">
        <w:rPr>
          <w:sz w:val="26"/>
        </w:rPr>
        <w:t xml:space="preserve"> iestādē</w:t>
      </w:r>
      <w:r w:rsidR="00983807" w:rsidRPr="00D7101F">
        <w:rPr>
          <w:sz w:val="26"/>
        </w:rPr>
        <w:t>m</w:t>
      </w:r>
      <w:r w:rsidRPr="00D7101F">
        <w:rPr>
          <w:sz w:val="26"/>
        </w:rPr>
        <w:t xml:space="preserve"> nav nekustamo īpašumu, kuri nav uzmērīti un </w:t>
      </w:r>
      <w:r w:rsidR="00096D8A" w:rsidRPr="00D7101F">
        <w:rPr>
          <w:sz w:val="26"/>
        </w:rPr>
        <w:t>ierakstīti</w:t>
      </w:r>
      <w:r w:rsidRPr="00D7101F">
        <w:rPr>
          <w:sz w:val="26"/>
        </w:rPr>
        <w:t xml:space="preserve"> zemesgrāmatā. </w:t>
      </w:r>
    </w:p>
    <w:p w:rsidR="00D62CA1" w:rsidRPr="00D7101F" w:rsidRDefault="00A36D8E" w:rsidP="00D24BF0">
      <w:pPr>
        <w:spacing w:before="120" w:after="120"/>
        <w:rPr>
          <w:i/>
          <w:sz w:val="26"/>
          <w:u w:val="single"/>
        </w:rPr>
      </w:pPr>
      <w:r w:rsidRPr="00D7101F">
        <w:rPr>
          <w:i/>
          <w:sz w:val="26"/>
          <w:u w:val="single"/>
        </w:rPr>
        <w:t>13.Zemkopības ministrija</w:t>
      </w:r>
    </w:p>
    <w:p w:rsidR="00096D8A" w:rsidRPr="00D7101F" w:rsidRDefault="003B3388" w:rsidP="0011295F">
      <w:pPr>
        <w:ind w:firstLine="567"/>
        <w:jc w:val="both"/>
        <w:rPr>
          <w:sz w:val="26"/>
        </w:rPr>
      </w:pPr>
      <w:r w:rsidRPr="00D7101F">
        <w:rPr>
          <w:sz w:val="26"/>
        </w:rPr>
        <w:t>Sa</w:t>
      </w:r>
      <w:r w:rsidR="0076699A">
        <w:rPr>
          <w:sz w:val="26"/>
        </w:rPr>
        <w:t>skaņā ar ministrijas 2013.gada 1</w:t>
      </w:r>
      <w:r w:rsidRPr="00D7101F">
        <w:rPr>
          <w:sz w:val="26"/>
        </w:rPr>
        <w:t>.augusta vēstulē Nr.8.7-3</w:t>
      </w:r>
      <w:r w:rsidR="00096D8A" w:rsidRPr="00D7101F">
        <w:rPr>
          <w:sz w:val="26"/>
        </w:rPr>
        <w:t>e/2574/2013 sniegto informāciju</w:t>
      </w:r>
      <w:r w:rsidRPr="00D7101F">
        <w:rPr>
          <w:sz w:val="26"/>
        </w:rPr>
        <w:t xml:space="preserve"> zemesgrāmatā nav </w:t>
      </w:r>
      <w:r w:rsidR="00096D8A" w:rsidRPr="00D7101F">
        <w:rPr>
          <w:sz w:val="26"/>
        </w:rPr>
        <w:t>ierakstīti</w:t>
      </w:r>
      <w:r w:rsidRPr="00D7101F">
        <w:rPr>
          <w:sz w:val="26"/>
        </w:rPr>
        <w:t xml:space="preserve"> </w:t>
      </w:r>
      <w:r w:rsidR="005A4FF2" w:rsidRPr="00D7101F">
        <w:rPr>
          <w:sz w:val="26"/>
        </w:rPr>
        <w:t>146</w:t>
      </w:r>
      <w:r w:rsidRPr="00D7101F">
        <w:rPr>
          <w:sz w:val="26"/>
        </w:rPr>
        <w:t xml:space="preserve"> ministrijas valdījumā esošie </w:t>
      </w:r>
      <w:r w:rsidR="005A4FF2" w:rsidRPr="00D7101F">
        <w:rPr>
          <w:sz w:val="26"/>
        </w:rPr>
        <w:t>objekti</w:t>
      </w:r>
      <w:r w:rsidR="00354A92" w:rsidRPr="00D7101F">
        <w:rPr>
          <w:sz w:val="26"/>
        </w:rPr>
        <w:t xml:space="preserve"> (11.pielikums)</w:t>
      </w:r>
      <w:r w:rsidR="005A4FF2" w:rsidRPr="00D7101F">
        <w:rPr>
          <w:sz w:val="26"/>
        </w:rPr>
        <w:t xml:space="preserve">. </w:t>
      </w:r>
    </w:p>
    <w:p w:rsidR="003B3388" w:rsidRPr="0011295F" w:rsidRDefault="005A4FF2" w:rsidP="0011295F">
      <w:pPr>
        <w:ind w:firstLine="567"/>
        <w:jc w:val="both"/>
        <w:rPr>
          <w:sz w:val="26"/>
          <w:u w:val="single"/>
        </w:rPr>
      </w:pPr>
      <w:r w:rsidRPr="00D7101F">
        <w:rPr>
          <w:sz w:val="26"/>
        </w:rPr>
        <w:t>No tiem</w:t>
      </w:r>
      <w:r w:rsidR="003B3388" w:rsidRPr="00D7101F">
        <w:rPr>
          <w:sz w:val="26"/>
        </w:rPr>
        <w:t xml:space="preserve"> </w:t>
      </w:r>
      <w:r w:rsidRPr="00D7101F">
        <w:rPr>
          <w:sz w:val="26"/>
        </w:rPr>
        <w:t>valsts funkciju nodrošināšanai nav</w:t>
      </w:r>
      <w:r w:rsidR="003B3388" w:rsidRPr="00D7101F">
        <w:rPr>
          <w:sz w:val="26"/>
        </w:rPr>
        <w:t xml:space="preserve"> nepieciešami </w:t>
      </w:r>
      <w:r w:rsidRPr="00D7101F">
        <w:rPr>
          <w:sz w:val="26"/>
        </w:rPr>
        <w:t xml:space="preserve">65 objekti </w:t>
      </w:r>
      <w:r w:rsidR="003B3388" w:rsidRPr="00D7101F">
        <w:rPr>
          <w:sz w:val="26"/>
        </w:rPr>
        <w:t>un t</w:t>
      </w:r>
      <w:r w:rsidR="00096D8A" w:rsidRPr="00D7101F">
        <w:rPr>
          <w:sz w:val="26"/>
        </w:rPr>
        <w:t>os plānots</w:t>
      </w:r>
      <w:r w:rsidR="003B3388" w:rsidRPr="00D7101F">
        <w:rPr>
          <w:sz w:val="26"/>
        </w:rPr>
        <w:t xml:space="preserve"> </w:t>
      </w:r>
      <w:r w:rsidR="007932EC" w:rsidRPr="00D7101F">
        <w:rPr>
          <w:sz w:val="26"/>
        </w:rPr>
        <w:t>nodot</w:t>
      </w:r>
      <w:r w:rsidR="003B3388" w:rsidRPr="00D7101F">
        <w:rPr>
          <w:sz w:val="26"/>
        </w:rPr>
        <w:t xml:space="preserve"> pašvaldīb</w:t>
      </w:r>
      <w:r w:rsidR="00096D8A" w:rsidRPr="00D7101F">
        <w:rPr>
          <w:sz w:val="26"/>
        </w:rPr>
        <w:t>u īpašumā</w:t>
      </w:r>
      <w:r w:rsidR="003B3388" w:rsidRPr="00D7101F">
        <w:rPr>
          <w:sz w:val="26"/>
        </w:rPr>
        <w:t xml:space="preserve"> vai </w:t>
      </w:r>
      <w:r w:rsidR="00983807" w:rsidRPr="00D7101F">
        <w:rPr>
          <w:sz w:val="26"/>
        </w:rPr>
        <w:t>Finanšu ministrijas valdījumā un VNĪ pārvaldīšanā</w:t>
      </w:r>
      <w:r w:rsidR="003B3388" w:rsidRPr="00D7101F">
        <w:rPr>
          <w:sz w:val="26"/>
        </w:rPr>
        <w:t xml:space="preserve">. </w:t>
      </w:r>
      <w:r w:rsidR="00C07E17" w:rsidRPr="0011295F">
        <w:rPr>
          <w:sz w:val="26"/>
          <w:u w:val="single"/>
        </w:rPr>
        <w:t>M</w:t>
      </w:r>
      <w:r w:rsidR="003B3388" w:rsidRPr="0011295F">
        <w:rPr>
          <w:sz w:val="26"/>
          <w:u w:val="single"/>
        </w:rPr>
        <w:t>inistrijas vai to institūciju funkciju nodrošināšanai</w:t>
      </w:r>
      <w:r w:rsidR="0011295F" w:rsidRPr="0011295F">
        <w:rPr>
          <w:sz w:val="26"/>
          <w:u w:val="single"/>
        </w:rPr>
        <w:t xml:space="preserve"> ir nepieciešams 81 objekta īpašumtiesību sakārtošana.</w:t>
      </w:r>
    </w:p>
    <w:p w:rsidR="005A4FF2" w:rsidRPr="00D7101F" w:rsidRDefault="00983807" w:rsidP="00D24BF0">
      <w:pPr>
        <w:ind w:firstLine="567"/>
        <w:jc w:val="both"/>
        <w:rPr>
          <w:sz w:val="26"/>
        </w:rPr>
      </w:pPr>
      <w:r w:rsidRPr="00D7101F">
        <w:rPr>
          <w:sz w:val="26"/>
        </w:rPr>
        <w:t>Ministrija uzskata, ka ī</w:t>
      </w:r>
      <w:r w:rsidR="005A4FF2" w:rsidRPr="00D7101F">
        <w:rPr>
          <w:sz w:val="26"/>
        </w:rPr>
        <w:t>pašumtiesīb</w:t>
      </w:r>
      <w:r w:rsidRPr="00D7101F">
        <w:rPr>
          <w:sz w:val="26"/>
        </w:rPr>
        <w:t>u sakārtošan</w:t>
      </w:r>
      <w:r w:rsidR="00C07E17" w:rsidRPr="00D7101F">
        <w:rPr>
          <w:sz w:val="26"/>
        </w:rPr>
        <w:t>u</w:t>
      </w:r>
      <w:r w:rsidR="005A4FF2" w:rsidRPr="00D7101F">
        <w:rPr>
          <w:sz w:val="26"/>
        </w:rPr>
        <w:t xml:space="preserve"> </w:t>
      </w:r>
      <w:r w:rsidRPr="00D7101F">
        <w:rPr>
          <w:sz w:val="26"/>
        </w:rPr>
        <w:t>bremzē iestāžu kapacitātes un finanšu resursu nepietiekamība</w:t>
      </w:r>
      <w:r w:rsidR="005A4FF2" w:rsidRPr="00D7101F">
        <w:rPr>
          <w:sz w:val="26"/>
        </w:rPr>
        <w:t>.</w:t>
      </w:r>
      <w:r w:rsidRPr="00D7101F">
        <w:rPr>
          <w:sz w:val="26"/>
        </w:rPr>
        <w:t xml:space="preserve"> Sarakstā minētie objekti ir izvietoti pa visu valsti un restrukturizācijas dēļ attiecīgās institūcijas apvidū vairs neatrodas.</w:t>
      </w:r>
    </w:p>
    <w:p w:rsidR="00081FD3" w:rsidRPr="00D7101F" w:rsidRDefault="003155E4" w:rsidP="00D24BF0">
      <w:pPr>
        <w:pStyle w:val="ListParagraph"/>
        <w:numPr>
          <w:ilvl w:val="0"/>
          <w:numId w:val="8"/>
        </w:numPr>
        <w:spacing w:before="100" w:beforeAutospacing="1" w:after="100" w:afterAutospacing="1"/>
        <w:ind w:left="284" w:right="-483" w:hanging="284"/>
        <w:jc w:val="both"/>
        <w:rPr>
          <w:b/>
          <w:sz w:val="26"/>
        </w:rPr>
      </w:pPr>
      <w:r w:rsidRPr="00D7101F">
        <w:rPr>
          <w:b/>
          <w:sz w:val="26"/>
        </w:rPr>
        <w:t xml:space="preserve">Secinājumi </w:t>
      </w:r>
    </w:p>
    <w:p w:rsidR="003155E4" w:rsidRPr="00D7101F" w:rsidRDefault="004F72F1" w:rsidP="0011295F">
      <w:pPr>
        <w:pStyle w:val="ListParagraph"/>
        <w:ind w:left="0" w:firstLine="567"/>
        <w:contextualSpacing w:val="0"/>
        <w:jc w:val="both"/>
        <w:rPr>
          <w:sz w:val="26"/>
        </w:rPr>
      </w:pPr>
      <w:r w:rsidRPr="00D7101F">
        <w:rPr>
          <w:sz w:val="26"/>
        </w:rPr>
        <w:t>Izvērtējot ministriju iesniegtos datus</w:t>
      </w:r>
      <w:r w:rsidR="00C07E17" w:rsidRPr="00D7101F">
        <w:rPr>
          <w:sz w:val="26"/>
        </w:rPr>
        <w:t>,</w:t>
      </w:r>
      <w:r w:rsidRPr="00D7101F">
        <w:rPr>
          <w:sz w:val="26"/>
        </w:rPr>
        <w:t xml:space="preserve"> </w:t>
      </w:r>
      <w:r w:rsidR="00085864" w:rsidRPr="00D7101F">
        <w:rPr>
          <w:sz w:val="26"/>
        </w:rPr>
        <w:t>secināms, ka</w:t>
      </w:r>
      <w:r w:rsidR="002A3867">
        <w:rPr>
          <w:sz w:val="26"/>
        </w:rPr>
        <w:t xml:space="preserve"> gandrīz 87</w:t>
      </w:r>
      <w:r w:rsidR="00D0076A" w:rsidRPr="00D7101F">
        <w:rPr>
          <w:sz w:val="26"/>
        </w:rPr>
        <w:t xml:space="preserve"> % no visiem zemesgrāmatā ne</w:t>
      </w:r>
      <w:r w:rsidR="005E67EA" w:rsidRPr="00D7101F">
        <w:rPr>
          <w:sz w:val="26"/>
        </w:rPr>
        <w:t>ierakstītajiem</w:t>
      </w:r>
      <w:r w:rsidR="00D0076A" w:rsidRPr="00D7101F">
        <w:rPr>
          <w:sz w:val="26"/>
        </w:rPr>
        <w:t xml:space="preserve"> objektiem ir nepieciešami ministriju </w:t>
      </w:r>
      <w:r w:rsidRPr="00D7101F">
        <w:rPr>
          <w:sz w:val="26"/>
        </w:rPr>
        <w:t>un to padotības iestāžu funkciju nodrošināšan</w:t>
      </w:r>
      <w:r w:rsidR="00C40E4F" w:rsidRPr="00D7101F">
        <w:rPr>
          <w:sz w:val="26"/>
        </w:rPr>
        <w:t>ai</w:t>
      </w:r>
      <w:r w:rsidR="006B6861" w:rsidRPr="00D7101F">
        <w:rPr>
          <w:sz w:val="26"/>
        </w:rPr>
        <w:t>.</w:t>
      </w:r>
      <w:r w:rsidRPr="00D7101F">
        <w:rPr>
          <w:sz w:val="26"/>
        </w:rPr>
        <w:t xml:space="preserve"> </w:t>
      </w:r>
      <w:r w:rsidR="00C07E17" w:rsidRPr="00D7101F">
        <w:rPr>
          <w:sz w:val="26"/>
        </w:rPr>
        <w:t>Savukārt</w:t>
      </w:r>
      <w:r w:rsidR="002A3867">
        <w:rPr>
          <w:sz w:val="26"/>
        </w:rPr>
        <w:t xml:space="preserve"> tikai aptuveni 13</w:t>
      </w:r>
      <w:r w:rsidR="006B6861" w:rsidRPr="00D7101F">
        <w:rPr>
          <w:sz w:val="26"/>
        </w:rPr>
        <w:t xml:space="preserve"> % objektu nav nepieciešami </w:t>
      </w:r>
      <w:r w:rsidR="005E67EA" w:rsidRPr="00D7101F">
        <w:rPr>
          <w:sz w:val="26"/>
        </w:rPr>
        <w:t xml:space="preserve">valsts </w:t>
      </w:r>
      <w:r w:rsidR="003155E4" w:rsidRPr="00D7101F">
        <w:rPr>
          <w:sz w:val="26"/>
        </w:rPr>
        <w:t xml:space="preserve">iestāžu </w:t>
      </w:r>
      <w:r w:rsidR="006B6861" w:rsidRPr="00D7101F">
        <w:rPr>
          <w:sz w:val="26"/>
        </w:rPr>
        <w:t>funkciju nodrošināšanā</w:t>
      </w:r>
      <w:r w:rsidR="003155E4" w:rsidRPr="00D7101F">
        <w:rPr>
          <w:sz w:val="26"/>
        </w:rPr>
        <w:t>, p</w:t>
      </w:r>
      <w:r w:rsidR="006B6861" w:rsidRPr="00D7101F">
        <w:rPr>
          <w:sz w:val="26"/>
        </w:rPr>
        <w:t>ie tam,</w:t>
      </w:r>
      <w:r w:rsidR="002A3867">
        <w:rPr>
          <w:sz w:val="26"/>
        </w:rPr>
        <w:t xml:space="preserve"> aptuveni 12</w:t>
      </w:r>
      <w:r w:rsidR="006B6861" w:rsidRPr="00D7101F">
        <w:rPr>
          <w:sz w:val="26"/>
        </w:rPr>
        <w:t xml:space="preserve"> % ir valstij piekrītoš</w:t>
      </w:r>
      <w:r w:rsidR="003155E4" w:rsidRPr="00D7101F">
        <w:rPr>
          <w:sz w:val="26"/>
        </w:rPr>
        <w:t>as</w:t>
      </w:r>
      <w:r w:rsidR="006B6861" w:rsidRPr="00D7101F">
        <w:rPr>
          <w:sz w:val="26"/>
        </w:rPr>
        <w:t xml:space="preserve"> apbūvēt</w:t>
      </w:r>
      <w:r w:rsidR="003155E4" w:rsidRPr="00D7101F">
        <w:rPr>
          <w:sz w:val="26"/>
        </w:rPr>
        <w:t>as</w:t>
      </w:r>
      <w:r w:rsidR="006B6861" w:rsidRPr="00D7101F">
        <w:rPr>
          <w:sz w:val="26"/>
        </w:rPr>
        <w:t xml:space="preserve"> zemes</w:t>
      </w:r>
      <w:r w:rsidR="003155E4" w:rsidRPr="00D7101F">
        <w:rPr>
          <w:sz w:val="26"/>
        </w:rPr>
        <w:t xml:space="preserve"> vienības</w:t>
      </w:r>
      <w:r w:rsidR="006B6861" w:rsidRPr="00D7101F">
        <w:rPr>
          <w:sz w:val="26"/>
        </w:rPr>
        <w:t xml:space="preserve">, </w:t>
      </w:r>
      <w:r w:rsidR="003155E4" w:rsidRPr="00D7101F">
        <w:rPr>
          <w:sz w:val="26"/>
        </w:rPr>
        <w:t xml:space="preserve">uz kurām atrodas privātpersonām piederošas būves un kuras saskaņā ar Publiskas personas mantas atsavināšanas likuma 44.panta ceturtās un piektās daļas nosacījumiem nododamas nomā un atsavināmas apbūves īpašniekiem. </w:t>
      </w:r>
    </w:p>
    <w:p w:rsidR="00AB5FE9" w:rsidRPr="00D7101F" w:rsidRDefault="00AB5FE9" w:rsidP="0011295F">
      <w:pPr>
        <w:pStyle w:val="ListParagraph"/>
        <w:ind w:left="0" w:right="-1" w:firstLine="567"/>
        <w:contextualSpacing w:val="0"/>
        <w:jc w:val="both"/>
        <w:rPr>
          <w:sz w:val="26"/>
        </w:rPr>
      </w:pPr>
      <w:r w:rsidRPr="00D7101F">
        <w:rPr>
          <w:sz w:val="26"/>
        </w:rPr>
        <w:lastRenderedPageBreak/>
        <w:t xml:space="preserve">Informatīvajā ziņojumā nav atspoguļota informācija par tām zemes vienībām, kuras šobrīd ir ieskaitītas rezerves zemes fondā, jo rīcību ar tām regulēs </w:t>
      </w:r>
      <w:r w:rsidR="007A688B" w:rsidRPr="00D7101F">
        <w:rPr>
          <w:sz w:val="26"/>
        </w:rPr>
        <w:t>likumprojekts „Zemes pārvaldības likums” (</w:t>
      </w:r>
      <w:r w:rsidR="002A3867">
        <w:rPr>
          <w:sz w:val="26"/>
          <w:u w:val="single"/>
        </w:rPr>
        <w:t>atbalstīts 28.11.2013. Saeimā 1.lasījumā</w:t>
      </w:r>
      <w:r w:rsidR="007A688B" w:rsidRPr="00D7101F">
        <w:rPr>
          <w:sz w:val="26"/>
          <w:u w:val="single"/>
        </w:rPr>
        <w:t>).</w:t>
      </w:r>
    </w:p>
    <w:p w:rsidR="002835AB" w:rsidRPr="00D7101F" w:rsidRDefault="00FE5C55" w:rsidP="002835AB">
      <w:pPr>
        <w:pStyle w:val="ListParagraph"/>
        <w:ind w:left="0" w:firstLine="567"/>
        <w:jc w:val="both"/>
        <w:rPr>
          <w:sz w:val="26"/>
        </w:rPr>
      </w:pPr>
      <w:r w:rsidRPr="00D7101F">
        <w:rPr>
          <w:sz w:val="26"/>
        </w:rPr>
        <w:t xml:space="preserve">Attiecībā uz objektiem, kas nav nepieciešami valsts iestāžu funkciju veikšanai, jautājums par turpmāko rīcību ar objektiem risināms saskaņā ar Ministru kabineta 2006.gada 9.maija rīkojumā Nr.319 „Par Valsts nekustamā īpašuma vienotas pārvaldīšanas un apsaimniekošanas koncepciju” un Vienotas nekustamā īpašuma vienotas pārvaldīšanas un apsaimniekošanas koncepcijas IV nodaļas ietvertā risinājuma 2.variantā noteikto. </w:t>
      </w:r>
      <w:r w:rsidR="003155E4" w:rsidRPr="00D7101F">
        <w:rPr>
          <w:sz w:val="26"/>
        </w:rPr>
        <w:t>Papildus informējam, ka</w:t>
      </w:r>
      <w:r w:rsidR="001C0295" w:rsidRPr="00D7101F">
        <w:rPr>
          <w:sz w:val="26"/>
        </w:rPr>
        <w:t xml:space="preserve"> </w:t>
      </w:r>
      <w:r w:rsidRPr="00D7101F">
        <w:rPr>
          <w:sz w:val="26"/>
        </w:rPr>
        <w:t xml:space="preserve">Finanšu ministrija </w:t>
      </w:r>
      <w:r w:rsidR="003155E4" w:rsidRPr="00D7101F">
        <w:rPr>
          <w:sz w:val="26"/>
        </w:rPr>
        <w:t xml:space="preserve"> </w:t>
      </w:r>
      <w:r w:rsidRPr="00D7101F">
        <w:rPr>
          <w:sz w:val="26"/>
        </w:rPr>
        <w:t xml:space="preserve">ir izstrādājusi Informatīvo ziņojumu </w:t>
      </w:r>
      <w:r w:rsidRPr="00D7101F">
        <w:rPr>
          <w:bCs/>
          <w:sz w:val="26"/>
        </w:rPr>
        <w:t>„</w:t>
      </w:r>
      <w:r w:rsidRPr="00D7101F">
        <w:rPr>
          <w:sz w:val="26"/>
        </w:rPr>
        <w:t>Par priekšlikumiem turpmākai Valsts nekustamā īpašuma vienotas pārvaldīšanas un apsaimniekošanas koncepcijas īstenošanai</w:t>
      </w:r>
      <w:r w:rsidRPr="00D7101F">
        <w:rPr>
          <w:bCs/>
          <w:sz w:val="26"/>
        </w:rPr>
        <w:t>”</w:t>
      </w:r>
      <w:r w:rsidRPr="00D7101F">
        <w:rPr>
          <w:sz w:val="26"/>
        </w:rPr>
        <w:t xml:space="preserve"> un attiecīgu </w:t>
      </w:r>
      <w:r w:rsidR="003155E4" w:rsidRPr="00D7101F">
        <w:rPr>
          <w:sz w:val="26"/>
        </w:rPr>
        <w:t>Ministru kabineta rīkojuma projekt</w:t>
      </w:r>
      <w:r w:rsidRPr="00D7101F">
        <w:rPr>
          <w:sz w:val="26"/>
        </w:rPr>
        <w:t xml:space="preserve">u, </w:t>
      </w:r>
      <w:r w:rsidR="001C0295" w:rsidRPr="00D7101F">
        <w:rPr>
          <w:sz w:val="26"/>
        </w:rPr>
        <w:t>paredzot priekšlikumus turpmākai rīcībai, kas veicinās ātrāku valdītāju maiņu</w:t>
      </w:r>
      <w:r w:rsidR="005726A3" w:rsidRPr="00D7101F">
        <w:rPr>
          <w:sz w:val="26"/>
        </w:rPr>
        <w:t xml:space="preserve"> un atbrīvos valsts iestādes no tām neraksturīgu funkciju veikšanas</w:t>
      </w:r>
      <w:r w:rsidR="001C0295" w:rsidRPr="00D7101F">
        <w:rPr>
          <w:sz w:val="26"/>
        </w:rPr>
        <w:t>.</w:t>
      </w:r>
      <w:r w:rsidR="00C7021B" w:rsidRPr="00D7101F">
        <w:rPr>
          <w:sz w:val="26"/>
        </w:rPr>
        <w:t xml:space="preserve"> Ja Ministru kabinets atbalstīs finanšu ministra informatīvajā ziņojumā norādīto priekšlikumu, </w:t>
      </w:r>
      <w:r w:rsidR="002835AB" w:rsidRPr="00D7101F">
        <w:rPr>
          <w:sz w:val="26"/>
        </w:rPr>
        <w:t xml:space="preserve">turpmāk pirms attiecīgā Ministru kabineta lēmuma pieņemšanas par </w:t>
      </w:r>
      <w:r w:rsidR="00577559" w:rsidRPr="00D7101F">
        <w:rPr>
          <w:sz w:val="26"/>
        </w:rPr>
        <w:t xml:space="preserve">valsts nekustamā īpašuma </w:t>
      </w:r>
      <w:r w:rsidR="002835AB" w:rsidRPr="00D7101F">
        <w:rPr>
          <w:sz w:val="26"/>
        </w:rPr>
        <w:t>valdītāja maiņu ministrijām iespēju robežās būs nepieciešams nodrošināt:</w:t>
      </w:r>
    </w:p>
    <w:p w:rsidR="002835AB" w:rsidRPr="00C1433E" w:rsidRDefault="002835AB" w:rsidP="002835AB">
      <w:pPr>
        <w:pStyle w:val="ListParagraph"/>
        <w:numPr>
          <w:ilvl w:val="0"/>
          <w:numId w:val="15"/>
        </w:numPr>
        <w:jc w:val="both"/>
        <w:rPr>
          <w:sz w:val="24"/>
          <w:szCs w:val="24"/>
        </w:rPr>
      </w:pPr>
      <w:r w:rsidRPr="00C1433E">
        <w:rPr>
          <w:sz w:val="24"/>
          <w:szCs w:val="24"/>
        </w:rPr>
        <w:t>Valsts vienotās datorizētās zemesgrāmatas sistēmas datu, Nekustamā īpašuma valsts kadastra informācijas sistēmas datu, Meža valsts reģistra datu un grāmatvedības uzskaites datu atbilstību faktiskai situācijai dabā, cita starpā ievērojot Nekustamā īpašuma valsts kadastra likumu un uz tā pamata izdotos normatīvos aktus, Meža likumu un uz tā pamata izdotos normatīvos aktus un Likumu par budžetu un finanšu vadību un Ministru kabineta 2009. gada 15. decembra noteikumus Nr. 1486 „Kārtība, kādā budžeta iestādes kārto grāmatvedības uzskaiti</w:t>
      </w:r>
      <w:r w:rsidR="00F41840" w:rsidRPr="00C1433E">
        <w:rPr>
          <w:sz w:val="24"/>
          <w:szCs w:val="24"/>
        </w:rPr>
        <w:t>”</w:t>
      </w:r>
      <w:r w:rsidRPr="00C1433E">
        <w:rPr>
          <w:sz w:val="24"/>
          <w:szCs w:val="24"/>
        </w:rPr>
        <w:t>;</w:t>
      </w:r>
    </w:p>
    <w:p w:rsidR="002835AB" w:rsidRPr="00C1433E" w:rsidRDefault="002835AB" w:rsidP="002835AB">
      <w:pPr>
        <w:pStyle w:val="ListParagraph"/>
        <w:numPr>
          <w:ilvl w:val="0"/>
          <w:numId w:val="15"/>
        </w:numPr>
        <w:jc w:val="both"/>
        <w:rPr>
          <w:sz w:val="24"/>
          <w:szCs w:val="24"/>
        </w:rPr>
      </w:pPr>
      <w:r w:rsidRPr="00C1433E">
        <w:rPr>
          <w:sz w:val="24"/>
          <w:szCs w:val="24"/>
        </w:rPr>
        <w:t>veikt valsts nekustamo īpašumu sadali, lai nodrošinātu attiecīgo valsts nekustamo īpašumu daļu nostiprināšanu zemesgrāmatā atbilstoši likuma „Par valsts un pašvaldību zemes īpašuma tiesībām un to nostiprināšanu zemesgrāmatās” 8. pantam un likuma „Par nekustamā īpašuma ierakstīšanu zemesgrāmatās” 36. panta otrai daļai;</w:t>
      </w:r>
    </w:p>
    <w:p w:rsidR="002835AB" w:rsidRPr="00C1433E" w:rsidRDefault="002835AB" w:rsidP="0011295F">
      <w:pPr>
        <w:pStyle w:val="ListParagraph"/>
        <w:numPr>
          <w:ilvl w:val="0"/>
          <w:numId w:val="15"/>
        </w:numPr>
        <w:jc w:val="both"/>
        <w:rPr>
          <w:sz w:val="24"/>
          <w:szCs w:val="24"/>
        </w:rPr>
      </w:pPr>
      <w:r w:rsidRPr="00C1433E">
        <w:rPr>
          <w:sz w:val="24"/>
          <w:szCs w:val="24"/>
        </w:rPr>
        <w:t>sakārtot citu ar nekustamo īpašumu pārvaldīšanu saistīto dokumentāciju atbilstoši normatīvo aktu prasībām, cita starpā sakārtot inženiertehnisko tīklu (ūdensvada, kanalizācijas, elektroapgādes) shēmas, nekustamajā īpašumā ietilpstošo iekārtu (liftu, katlu u.tml.) un komunikāciju tehnisko dokumentāciju.</w:t>
      </w:r>
    </w:p>
    <w:p w:rsidR="003155E4" w:rsidRPr="00D7101F" w:rsidRDefault="002835AB" w:rsidP="0011295F">
      <w:pPr>
        <w:ind w:firstLine="567"/>
        <w:jc w:val="both"/>
        <w:rPr>
          <w:sz w:val="26"/>
        </w:rPr>
      </w:pPr>
      <w:r w:rsidRPr="00D7101F">
        <w:rPr>
          <w:sz w:val="26"/>
        </w:rPr>
        <w:t>Ņemot vērā apstākli, ka ne visām ministrijām ir attiecīgi kompetenti speciālisti</w:t>
      </w:r>
      <w:r w:rsidR="00577559" w:rsidRPr="00D7101F">
        <w:rPr>
          <w:sz w:val="26"/>
        </w:rPr>
        <w:t xml:space="preserve"> attiecīgo darbību veikšanai</w:t>
      </w:r>
      <w:r w:rsidRPr="00D7101F">
        <w:rPr>
          <w:sz w:val="26"/>
        </w:rPr>
        <w:t xml:space="preserve">, paredzēts, ka, pamatojoties uz attiecīgās valsts pārvaldes iestādes pilnvarojuma pamata, ja par to ir panākta vienošanās, to starp par pilnvarniekam radušos izdevumu atlīdzināšanu, visas nepieciešamās darbības var nodrošināt valsts akciju sabiedrība „Valsts nekustamie īpašumi”. Savukārt, </w:t>
      </w:r>
      <w:r w:rsidR="005726A3" w:rsidRPr="00D7101F">
        <w:rPr>
          <w:sz w:val="26"/>
        </w:rPr>
        <w:t>ja pamatotu apsvērumu dēļ (piemēram, jānodrošina steidzama valdītāja maiņa) nav iespējams</w:t>
      </w:r>
      <w:r w:rsidRPr="00D7101F">
        <w:rPr>
          <w:sz w:val="26"/>
        </w:rPr>
        <w:t xml:space="preserve"> nodrošināt augstāk minētās prasības,</w:t>
      </w:r>
      <w:r w:rsidR="005726A3" w:rsidRPr="00D7101F">
        <w:rPr>
          <w:sz w:val="26"/>
        </w:rPr>
        <w:t xml:space="preserve"> tad uz Ministru kabineta lēmuma pamata valsts nekustamo īpašumu nodod Finanšu ministrijas valdījumā un valsts akciju sabiedrības „Valsts nekustamie īpašumi” pārvaldīšanā vai citam valsts nekustamā īpašuma valdītājam</w:t>
      </w:r>
      <w:r w:rsidR="00744A6E" w:rsidRPr="00D7101F">
        <w:rPr>
          <w:sz w:val="26"/>
        </w:rPr>
        <w:t xml:space="preserve"> (valsts iestādei)</w:t>
      </w:r>
      <w:r w:rsidR="005726A3" w:rsidRPr="00D7101F">
        <w:rPr>
          <w:sz w:val="26"/>
        </w:rPr>
        <w:t>, kurš veic nepieciešamās darbības neatbilstību novēršanai atbilstoši normatīvo aktu prasībām, nepieciešamības gadījumā risinot jautājumu par izdevumu segšanu no valsts budžeta finanšu resursiem.</w:t>
      </w:r>
    </w:p>
    <w:p w:rsidR="00525377" w:rsidRPr="00D7101F" w:rsidRDefault="004254D2" w:rsidP="0011295F">
      <w:pPr>
        <w:pStyle w:val="ListParagraph"/>
        <w:ind w:left="0" w:right="-1" w:firstLine="567"/>
        <w:contextualSpacing w:val="0"/>
        <w:jc w:val="both"/>
        <w:rPr>
          <w:sz w:val="26"/>
        </w:rPr>
      </w:pPr>
      <w:r w:rsidRPr="00D7101F">
        <w:rPr>
          <w:sz w:val="26"/>
        </w:rPr>
        <w:t>Ņemot vērā, ka zemesgrāmatā neierakstīto objektu skaits m</w:t>
      </w:r>
      <w:r w:rsidR="008B6CB5" w:rsidRPr="00D7101F">
        <w:rPr>
          <w:sz w:val="26"/>
        </w:rPr>
        <w:t xml:space="preserve">inistrijām ir būtiski atšķirīgs, </w:t>
      </w:r>
      <w:r w:rsidR="00A846C3" w:rsidRPr="00D7101F">
        <w:rPr>
          <w:sz w:val="26"/>
        </w:rPr>
        <w:t xml:space="preserve">un to ierakstīšanu zemesgrāmatā ierobežo nepietiekošais institūciju finansējums, </w:t>
      </w:r>
      <w:r w:rsidR="008B6CB5" w:rsidRPr="00D7101F">
        <w:rPr>
          <w:sz w:val="26"/>
        </w:rPr>
        <w:t>nav iespējams noteikt vienotu termiņu visu valsts īpašumu īpašumtiesību sakārtošanai</w:t>
      </w:r>
      <w:r w:rsidR="00A846C3" w:rsidRPr="00D7101F">
        <w:rPr>
          <w:sz w:val="26"/>
        </w:rPr>
        <w:t xml:space="preserve">, vienlaikus nerisinot </w:t>
      </w:r>
      <w:r w:rsidR="00A846C3" w:rsidRPr="00D7101F">
        <w:rPr>
          <w:sz w:val="26"/>
          <w:u w:val="single"/>
        </w:rPr>
        <w:t>jautājumu par papildus finanšu līdzekļu piešķiršanu</w:t>
      </w:r>
      <w:r w:rsidR="00A846C3" w:rsidRPr="00D7101F">
        <w:rPr>
          <w:sz w:val="26"/>
        </w:rPr>
        <w:t xml:space="preserve">. </w:t>
      </w:r>
      <w:r w:rsidR="00525377" w:rsidRPr="00D7101F">
        <w:rPr>
          <w:sz w:val="26"/>
        </w:rPr>
        <w:t xml:space="preserve">Izvērtējot institūciju sniegto informāciju par zemesgrāmatā neierakstīto nekustamo </w:t>
      </w:r>
      <w:r w:rsidR="00525377" w:rsidRPr="00D7101F">
        <w:rPr>
          <w:sz w:val="26"/>
        </w:rPr>
        <w:lastRenderedPageBreak/>
        <w:t>īpašumu skaitu, š</w:t>
      </w:r>
      <w:r w:rsidR="008B6CB5" w:rsidRPr="00D7101F">
        <w:rPr>
          <w:sz w:val="26"/>
        </w:rPr>
        <w:t>obrīd kā provizoriskais tiek noteikts termiņ</w:t>
      </w:r>
      <w:r w:rsidR="00525377" w:rsidRPr="00D7101F">
        <w:rPr>
          <w:sz w:val="26"/>
        </w:rPr>
        <w:t>š 2019.gada 31.decembris,</w:t>
      </w:r>
      <w:r w:rsidR="00AA381C" w:rsidRPr="00D7101F">
        <w:rPr>
          <w:sz w:val="26"/>
        </w:rPr>
        <w:t xml:space="preserve"> bet Satiksmes ministrijai – </w:t>
      </w:r>
      <w:r w:rsidR="00AA381C" w:rsidRPr="00D7101F">
        <w:rPr>
          <w:sz w:val="26"/>
          <w:u w:val="single"/>
        </w:rPr>
        <w:t>20</w:t>
      </w:r>
      <w:r w:rsidR="00956973" w:rsidRPr="00D7101F">
        <w:rPr>
          <w:sz w:val="26"/>
          <w:u w:val="single"/>
        </w:rPr>
        <w:t>44</w:t>
      </w:r>
      <w:r w:rsidR="00AA381C" w:rsidRPr="00D7101F">
        <w:rPr>
          <w:sz w:val="26"/>
          <w:u w:val="single"/>
        </w:rPr>
        <w:t>.gada 31.decembris.</w:t>
      </w:r>
      <w:r w:rsidR="00525377" w:rsidRPr="00D7101F">
        <w:rPr>
          <w:sz w:val="26"/>
        </w:rPr>
        <w:t xml:space="preserve"> </w:t>
      </w:r>
      <w:r w:rsidR="00AA381C" w:rsidRPr="00D7101F">
        <w:rPr>
          <w:sz w:val="26"/>
        </w:rPr>
        <w:t>N</w:t>
      </w:r>
      <w:r w:rsidR="00525377" w:rsidRPr="00D7101F">
        <w:rPr>
          <w:sz w:val="26"/>
        </w:rPr>
        <w:t>epieciešamības gadījumā ministrijām jārisina jautājums par nepieciešamo papildus finansējumu.</w:t>
      </w:r>
      <w:r w:rsidR="00AA381C" w:rsidRPr="00D7101F">
        <w:rPr>
          <w:sz w:val="26"/>
        </w:rPr>
        <w:t xml:space="preserve"> </w:t>
      </w:r>
    </w:p>
    <w:p w:rsidR="004254D2" w:rsidRPr="00D7101F" w:rsidRDefault="004254D2" w:rsidP="00283AD2">
      <w:pPr>
        <w:pStyle w:val="ListParagraph"/>
        <w:spacing w:before="120" w:after="120"/>
        <w:ind w:left="0" w:right="-1" w:firstLine="567"/>
        <w:contextualSpacing w:val="0"/>
        <w:jc w:val="both"/>
        <w:rPr>
          <w:bCs/>
          <w:sz w:val="26"/>
        </w:rPr>
      </w:pPr>
      <w:r w:rsidRPr="00D7101F">
        <w:rPr>
          <w:sz w:val="26"/>
        </w:rPr>
        <w:t>Vairākas ministrijas norādījušas, ka tām sagādā problēmas ierakstīt zemesgrāmatā ēkas (būves), kas celtas PSRS laikos un kurām ir konstatētas patvaļīgās būvniecības pazīmes vai tehniskā dokumentācija nav saglabājusies. Ministrijas norāda, ka, lai tās legalizētu (t.i., saņemtu plānošanas un arhitektūras uzdevumu, saņemtu institūciju tehniskos noteikumus, izstrādātu būvprojektu, saņemtu institūciju atzinumus par būves gatavību ekspluatācijai un nodotu būvi ekspluatācijā), nepieciešami lieli finanšu līdzekļi. Jāvērš uzmanība, ka, tā kā Ministru kabineta 2012.gada 10.janvāra noteikumi Nr.48 „Būvju kadastrālās uzmērīšanas noteikumi” neparedz būves kadastrālās uzmērīšanas lietā uzrādīt patvaļīgās būvniecības pazīmi, tad šobrīd likuma „</w:t>
      </w:r>
      <w:r w:rsidRPr="00D7101F">
        <w:rPr>
          <w:bCs/>
          <w:sz w:val="26"/>
        </w:rPr>
        <w:t>Par nekustamā īpašuma ierakstīšanu zemesgrāmatās”</w:t>
      </w:r>
      <w:r w:rsidRPr="00D7101F">
        <w:rPr>
          <w:sz w:val="26"/>
        </w:rPr>
        <w:t xml:space="preserve"> 19.pantā</w:t>
      </w:r>
      <w:r w:rsidRPr="00D7101F">
        <w:rPr>
          <w:rFonts w:ascii="Arial" w:hAnsi="Arial" w:cs="Arial"/>
          <w:sz w:val="26"/>
        </w:rPr>
        <w:t xml:space="preserve"> </w:t>
      </w:r>
      <w:r w:rsidRPr="00D7101F">
        <w:rPr>
          <w:sz w:val="26"/>
        </w:rPr>
        <w:t xml:space="preserve">noteiktais ierobežojumus, ka zemesgrāmatā nav ierakstāmas ēkas (būves), kuru </w:t>
      </w:r>
      <w:r w:rsidRPr="00D7101F">
        <w:rPr>
          <w:sz w:val="26"/>
          <w:u w:val="single"/>
        </w:rPr>
        <w:t>kadastrālās uzmērīšanas lietā</w:t>
      </w:r>
      <w:r w:rsidRPr="00D7101F">
        <w:rPr>
          <w:sz w:val="26"/>
        </w:rPr>
        <w:t xml:space="preserve"> ir uzrādītas patvaļīgas būvniecības pazīmes, faktiski nav piemērojams un iestādēm nav šķēršļu būves, neveicot to legalizāciju, ierakstīt zemesgrāmatā uz valsts vārda attiecīgās institūcijas personā, zemesgrāmatā iesniedzot valsts iestādes izsniegtu izziņu, kas apliecina, ka ēka (būve) ir valsts iestādes bilancē (likuma </w:t>
      </w:r>
      <w:r w:rsidRPr="00D7101F">
        <w:rPr>
          <w:bCs/>
          <w:sz w:val="26"/>
        </w:rPr>
        <w:t>36.panta pirmās daļas 6.punkts). Tādējādi būvju legalizācijai papildus finanšu resursi nav nepieciešami.</w:t>
      </w:r>
    </w:p>
    <w:p w:rsidR="007A0193" w:rsidRPr="00D7101F" w:rsidRDefault="00081FD3" w:rsidP="00283AD2">
      <w:pPr>
        <w:pStyle w:val="ListParagraph"/>
        <w:numPr>
          <w:ilvl w:val="0"/>
          <w:numId w:val="8"/>
        </w:numPr>
        <w:spacing w:before="120" w:after="120"/>
        <w:ind w:left="284" w:right="-483" w:hanging="284"/>
        <w:jc w:val="both"/>
        <w:rPr>
          <w:b/>
          <w:sz w:val="26"/>
        </w:rPr>
      </w:pPr>
      <w:r w:rsidRPr="00D7101F">
        <w:rPr>
          <w:b/>
          <w:sz w:val="26"/>
        </w:rPr>
        <w:t>Priekšlikumi</w:t>
      </w:r>
    </w:p>
    <w:p w:rsidR="00134E69" w:rsidRPr="00D7101F" w:rsidRDefault="00134E69" w:rsidP="0011295F">
      <w:pPr>
        <w:ind w:right="-1" w:firstLine="567"/>
        <w:jc w:val="both"/>
        <w:rPr>
          <w:sz w:val="26"/>
        </w:rPr>
      </w:pPr>
      <w:r w:rsidRPr="00D7101F">
        <w:rPr>
          <w:sz w:val="26"/>
        </w:rPr>
        <w:t>Lai nodrošinātu ātrāku visu valsts īpašumu īpašumtiesību ierakstīšanu zemesgrāmatā, nepieciešams risināt jautājumu par papildus budžeta līdzekļu piešķiršanu ministrijām.</w:t>
      </w:r>
      <w:r w:rsidR="007A0193" w:rsidRPr="00D7101F">
        <w:rPr>
          <w:sz w:val="26"/>
        </w:rPr>
        <w:t xml:space="preserve"> </w:t>
      </w:r>
    </w:p>
    <w:p w:rsidR="00134E69" w:rsidRPr="00D7101F" w:rsidRDefault="005F6B2D" w:rsidP="0011295F">
      <w:pPr>
        <w:pStyle w:val="FootnoteText"/>
        <w:spacing w:after="0"/>
        <w:ind w:firstLine="567"/>
        <w:rPr>
          <w:rFonts w:ascii="Times New Roman" w:hAnsi="Times New Roman"/>
          <w:sz w:val="26"/>
          <w:szCs w:val="28"/>
          <w:u w:val="single"/>
        </w:rPr>
      </w:pPr>
      <w:r w:rsidRPr="00D7101F">
        <w:rPr>
          <w:rFonts w:ascii="Times New Roman" w:hAnsi="Times New Roman"/>
          <w:sz w:val="26"/>
          <w:szCs w:val="28"/>
          <w:u w:val="single"/>
        </w:rPr>
        <w:t>Līdz ar to</w:t>
      </w:r>
      <w:r w:rsidR="00586C67" w:rsidRPr="00D7101F">
        <w:rPr>
          <w:rFonts w:ascii="Times New Roman" w:hAnsi="Times New Roman"/>
          <w:sz w:val="26"/>
          <w:szCs w:val="28"/>
          <w:u w:val="single"/>
        </w:rPr>
        <w:t xml:space="preserve"> Ministru kabineta protokollēmuma projektā</w:t>
      </w:r>
      <w:r w:rsidR="009D7A2C" w:rsidRPr="00D7101F">
        <w:rPr>
          <w:rFonts w:ascii="Times New Roman" w:hAnsi="Times New Roman"/>
          <w:sz w:val="26"/>
          <w:szCs w:val="28"/>
          <w:u w:val="single"/>
        </w:rPr>
        <w:t xml:space="preserve"> ierosinām noteikt, ka Aizsardzības ministrijai, Iekšlietu ministrijai, Kultūras ministrijai, Labklājības ministrijai, Satiksmes ministrijai, Zemkopības ministrijai, Ekonomikas ministrijai, Izglītības un zinātnes ministrijai, Veselības ministrijai, Vides aizsardzības un reģionālās attīstības ministrijai un Finanšu ministrijai </w:t>
      </w:r>
      <w:r w:rsidR="00134E69" w:rsidRPr="00D7101F">
        <w:rPr>
          <w:rFonts w:ascii="Times New Roman" w:hAnsi="Times New Roman"/>
          <w:sz w:val="26"/>
          <w:szCs w:val="28"/>
          <w:u w:val="single"/>
        </w:rPr>
        <w:t>līdz 2019.gada 31.decembrim</w:t>
      </w:r>
      <w:r w:rsidRPr="00D7101F">
        <w:rPr>
          <w:rFonts w:ascii="Times New Roman" w:hAnsi="Times New Roman"/>
          <w:sz w:val="26"/>
          <w:szCs w:val="28"/>
          <w:u w:val="single"/>
        </w:rPr>
        <w:t>, Satiksmes ministrijai līdz 20</w:t>
      </w:r>
      <w:r w:rsidR="00956973" w:rsidRPr="00D7101F">
        <w:rPr>
          <w:rFonts w:ascii="Times New Roman" w:hAnsi="Times New Roman"/>
          <w:sz w:val="26"/>
          <w:szCs w:val="28"/>
          <w:u w:val="single"/>
        </w:rPr>
        <w:t>44</w:t>
      </w:r>
      <w:r w:rsidRPr="00D7101F">
        <w:rPr>
          <w:rFonts w:ascii="Times New Roman" w:hAnsi="Times New Roman"/>
          <w:sz w:val="26"/>
          <w:szCs w:val="28"/>
          <w:u w:val="single"/>
        </w:rPr>
        <w:t>.gada 31.decembrim,</w:t>
      </w:r>
      <w:r w:rsidR="00134E69" w:rsidRPr="00D7101F">
        <w:rPr>
          <w:rFonts w:ascii="Times New Roman" w:hAnsi="Times New Roman"/>
          <w:sz w:val="26"/>
          <w:szCs w:val="28"/>
          <w:u w:val="single"/>
        </w:rPr>
        <w:t xml:space="preserve"> jānodrošina īpašuma tiesību nostiprināšanu zemesgrāmatā uz visām to valdījumā esošajām zemes vienībā</w:t>
      </w:r>
      <w:r w:rsidR="00531406" w:rsidRPr="00D7101F">
        <w:rPr>
          <w:rFonts w:ascii="Times New Roman" w:hAnsi="Times New Roman"/>
          <w:sz w:val="26"/>
          <w:szCs w:val="28"/>
          <w:u w:val="single"/>
        </w:rPr>
        <w:t>m</w:t>
      </w:r>
      <w:r w:rsidR="00134E69" w:rsidRPr="00D7101F">
        <w:rPr>
          <w:rFonts w:ascii="Times New Roman" w:hAnsi="Times New Roman"/>
          <w:sz w:val="26"/>
          <w:szCs w:val="28"/>
          <w:u w:val="single"/>
        </w:rPr>
        <w:t xml:space="preserve"> un</w:t>
      </w:r>
      <w:r w:rsidR="00531406" w:rsidRPr="00D7101F">
        <w:rPr>
          <w:rFonts w:ascii="Times New Roman" w:hAnsi="Times New Roman"/>
          <w:sz w:val="26"/>
          <w:szCs w:val="28"/>
          <w:u w:val="single"/>
        </w:rPr>
        <w:t xml:space="preserve"> zemesgrāmatā ierakstāmām būvēm. Ja nepieciešams,</w:t>
      </w:r>
      <w:r w:rsidR="00134E69" w:rsidRPr="00D7101F">
        <w:rPr>
          <w:rFonts w:ascii="Times New Roman" w:hAnsi="Times New Roman"/>
          <w:sz w:val="26"/>
          <w:szCs w:val="28"/>
          <w:u w:val="single"/>
        </w:rPr>
        <w:t xml:space="preserve"> jautājumu par tam nepieciešamo papildus finansējumu</w:t>
      </w:r>
      <w:r w:rsidRPr="00D7101F">
        <w:rPr>
          <w:rFonts w:ascii="Times New Roman" w:hAnsi="Times New Roman"/>
          <w:sz w:val="26"/>
          <w:szCs w:val="28"/>
          <w:u w:val="single"/>
        </w:rPr>
        <w:t xml:space="preserve"> katrai ministrijai</w:t>
      </w:r>
      <w:r w:rsidR="00531406" w:rsidRPr="00D7101F">
        <w:rPr>
          <w:rFonts w:ascii="Times New Roman" w:hAnsi="Times New Roman"/>
          <w:sz w:val="26"/>
          <w:szCs w:val="28"/>
          <w:u w:val="single"/>
        </w:rPr>
        <w:t>,</w:t>
      </w:r>
      <w:r w:rsidR="00134E69" w:rsidRPr="00D7101F">
        <w:rPr>
          <w:rFonts w:ascii="Times New Roman" w:hAnsi="Times New Roman"/>
          <w:sz w:val="26"/>
          <w:szCs w:val="28"/>
          <w:u w:val="single"/>
        </w:rPr>
        <w:t xml:space="preserve"> risinot Ministru kabinetā likumprojekta par vidējā termiņa budžeta ietvaru un kārtējā gada valsts budžeta likumprojekta sagatavošanas procesā kopā ar </w:t>
      </w:r>
      <w:r w:rsidRPr="00D7101F">
        <w:rPr>
          <w:rFonts w:ascii="Times New Roman" w:hAnsi="Times New Roman"/>
          <w:sz w:val="26"/>
          <w:szCs w:val="28"/>
          <w:u w:val="single"/>
        </w:rPr>
        <w:t>visu ministriju</w:t>
      </w:r>
      <w:r w:rsidR="00134E69" w:rsidRPr="00D7101F">
        <w:rPr>
          <w:rFonts w:ascii="Times New Roman" w:hAnsi="Times New Roman"/>
          <w:sz w:val="26"/>
          <w:szCs w:val="28"/>
          <w:u w:val="single"/>
        </w:rPr>
        <w:t xml:space="preserve"> un citu valsts pārvaldes iestāžu jauno politikas iniciatīvu pieprasījumiem, ņemot vērā valsts budžeta reālās iespējas.</w:t>
      </w:r>
    </w:p>
    <w:p w:rsidR="00283AD2" w:rsidRPr="00D7101F" w:rsidRDefault="00283AD2" w:rsidP="008E1A95">
      <w:pPr>
        <w:jc w:val="both"/>
        <w:rPr>
          <w:sz w:val="26"/>
        </w:rPr>
      </w:pPr>
    </w:p>
    <w:p w:rsidR="008609ED" w:rsidRDefault="008609ED" w:rsidP="008E1A95">
      <w:pPr>
        <w:jc w:val="both"/>
        <w:rPr>
          <w:sz w:val="26"/>
        </w:rPr>
      </w:pPr>
    </w:p>
    <w:p w:rsidR="002A3867" w:rsidRPr="00D7101F" w:rsidRDefault="002A3867" w:rsidP="008E1A95">
      <w:pPr>
        <w:jc w:val="both"/>
        <w:rPr>
          <w:sz w:val="26"/>
        </w:rPr>
      </w:pPr>
    </w:p>
    <w:p w:rsidR="00C1433E" w:rsidRPr="00D7101F" w:rsidRDefault="00C1433E" w:rsidP="008E1A95">
      <w:pPr>
        <w:jc w:val="both"/>
        <w:rPr>
          <w:sz w:val="26"/>
        </w:rPr>
      </w:pPr>
    </w:p>
    <w:p w:rsidR="00283AD2" w:rsidRPr="00D7101F" w:rsidRDefault="00533B48" w:rsidP="008609ED">
      <w:pPr>
        <w:ind w:firstLine="720"/>
        <w:jc w:val="both"/>
        <w:rPr>
          <w:sz w:val="26"/>
        </w:rPr>
      </w:pPr>
      <w:r w:rsidRPr="00D7101F">
        <w:rPr>
          <w:sz w:val="26"/>
        </w:rPr>
        <w:t xml:space="preserve">Finanšu ministrs </w:t>
      </w:r>
      <w:r w:rsidRPr="00D7101F">
        <w:rPr>
          <w:sz w:val="26"/>
        </w:rPr>
        <w:tab/>
      </w:r>
      <w:r w:rsidRPr="00D7101F">
        <w:rPr>
          <w:sz w:val="26"/>
        </w:rPr>
        <w:tab/>
      </w:r>
      <w:r w:rsidRPr="00D7101F">
        <w:rPr>
          <w:sz w:val="26"/>
        </w:rPr>
        <w:tab/>
      </w:r>
      <w:r w:rsidRPr="00D7101F">
        <w:rPr>
          <w:sz w:val="26"/>
        </w:rPr>
        <w:tab/>
      </w:r>
      <w:r w:rsidRPr="00D7101F">
        <w:rPr>
          <w:sz w:val="26"/>
        </w:rPr>
        <w:tab/>
      </w:r>
      <w:r w:rsidRPr="00D7101F">
        <w:rPr>
          <w:sz w:val="26"/>
        </w:rPr>
        <w:tab/>
      </w:r>
      <w:r w:rsidRPr="00D7101F">
        <w:rPr>
          <w:sz w:val="26"/>
        </w:rPr>
        <w:tab/>
        <w:t>A.Vilks</w:t>
      </w:r>
    </w:p>
    <w:p w:rsidR="008609ED" w:rsidRPr="00D7101F" w:rsidRDefault="008609ED" w:rsidP="008609ED">
      <w:pPr>
        <w:ind w:firstLine="720"/>
        <w:jc w:val="both"/>
        <w:rPr>
          <w:sz w:val="26"/>
        </w:rPr>
      </w:pPr>
    </w:p>
    <w:p w:rsidR="002A3867" w:rsidRPr="00D7101F" w:rsidRDefault="002A3867" w:rsidP="002A3867">
      <w:pPr>
        <w:jc w:val="both"/>
        <w:rPr>
          <w:sz w:val="26"/>
        </w:rPr>
      </w:pPr>
    </w:p>
    <w:p w:rsidR="00ED03B7" w:rsidRPr="00C1433E" w:rsidRDefault="00925E29" w:rsidP="00283AD2">
      <w:pPr>
        <w:jc w:val="both"/>
        <w:rPr>
          <w:sz w:val="24"/>
          <w:szCs w:val="24"/>
        </w:rPr>
      </w:pPr>
      <w:r>
        <w:rPr>
          <w:sz w:val="24"/>
          <w:szCs w:val="24"/>
        </w:rPr>
        <w:t>24.04.2014 11:56</w:t>
      </w:r>
      <w:bookmarkStart w:id="1" w:name="_GoBack"/>
      <w:bookmarkEnd w:id="1"/>
    </w:p>
    <w:p w:rsidR="008E1A95" w:rsidRPr="00C1433E" w:rsidRDefault="002A3867" w:rsidP="00283AD2">
      <w:pPr>
        <w:jc w:val="both"/>
        <w:rPr>
          <w:sz w:val="24"/>
          <w:szCs w:val="24"/>
          <w:u w:val="single"/>
        </w:rPr>
      </w:pPr>
      <w:r>
        <w:rPr>
          <w:sz w:val="24"/>
          <w:szCs w:val="24"/>
          <w:u w:val="single"/>
        </w:rPr>
        <w:t>2831</w:t>
      </w:r>
    </w:p>
    <w:p w:rsidR="008E1A95" w:rsidRPr="00C1433E" w:rsidRDefault="00120B5C" w:rsidP="00283AD2">
      <w:pPr>
        <w:jc w:val="both"/>
        <w:rPr>
          <w:sz w:val="24"/>
          <w:szCs w:val="24"/>
        </w:rPr>
      </w:pPr>
      <w:r w:rsidRPr="00C1433E">
        <w:rPr>
          <w:sz w:val="24"/>
          <w:szCs w:val="24"/>
        </w:rPr>
        <w:t>J.Eglīte</w:t>
      </w:r>
    </w:p>
    <w:p w:rsidR="00F97A79" w:rsidRPr="00C1433E" w:rsidRDefault="001E4E03" w:rsidP="00283AD2">
      <w:pPr>
        <w:jc w:val="both"/>
        <w:rPr>
          <w:rStyle w:val="Hyperlink"/>
          <w:sz w:val="24"/>
          <w:szCs w:val="24"/>
        </w:rPr>
      </w:pPr>
      <w:r w:rsidRPr="00C1433E">
        <w:rPr>
          <w:sz w:val="24"/>
          <w:szCs w:val="24"/>
        </w:rPr>
        <w:t>670</w:t>
      </w:r>
      <w:r w:rsidR="00120B5C" w:rsidRPr="00C1433E">
        <w:rPr>
          <w:sz w:val="24"/>
          <w:szCs w:val="24"/>
        </w:rPr>
        <w:t>24627</w:t>
      </w:r>
      <w:r w:rsidR="008E1A95" w:rsidRPr="00C1433E">
        <w:rPr>
          <w:sz w:val="24"/>
          <w:szCs w:val="24"/>
        </w:rPr>
        <w:t xml:space="preserve">, </w:t>
      </w:r>
      <w:hyperlink r:id="rId8" w:history="1">
        <w:r w:rsidR="00120B5C" w:rsidRPr="00C1433E">
          <w:rPr>
            <w:rStyle w:val="Hyperlink"/>
            <w:sz w:val="24"/>
            <w:szCs w:val="24"/>
          </w:rPr>
          <w:t>Judite.Eglite@vni.lv</w:t>
        </w:r>
      </w:hyperlink>
    </w:p>
    <w:sectPr w:rsidR="00F97A79" w:rsidRPr="00C1433E" w:rsidSect="008609ED">
      <w:headerReference w:type="default" r:id="rId9"/>
      <w:footerReference w:type="default" r:id="rId10"/>
      <w:footerReference w:type="first" r:id="rId11"/>
      <w:pgSz w:w="11906" w:h="16838"/>
      <w:pgMar w:top="1134" w:right="1134" w:bottom="1134" w:left="1701" w:header="709" w:footer="55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7C" w:rsidRDefault="00E51D7C">
      <w:r>
        <w:separator/>
      </w:r>
    </w:p>
  </w:endnote>
  <w:endnote w:type="continuationSeparator" w:id="0">
    <w:p w:rsidR="00E51D7C" w:rsidRDefault="00E5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DA" w:rsidRPr="00567FB5" w:rsidRDefault="00567FB5" w:rsidP="00567FB5">
    <w:pPr>
      <w:jc w:val="both"/>
      <w:rPr>
        <w:sz w:val="20"/>
      </w:rPr>
    </w:pPr>
    <w:r>
      <w:rPr>
        <w:sz w:val="20"/>
        <w:szCs w:val="20"/>
      </w:rPr>
      <w:t>FMZino_200314_Apkp_p</w:t>
    </w:r>
    <w:r w:rsidRPr="001F6E9A">
      <w:rPr>
        <w:sz w:val="20"/>
        <w:szCs w:val="20"/>
      </w:rPr>
      <w:t xml:space="preserve">; </w:t>
    </w:r>
    <w:r w:rsidRPr="00684362">
      <w:rPr>
        <w:sz w:val="20"/>
      </w:rPr>
      <w:t xml:space="preserve">Informatīvais ziņojums par ministriju valdījumā esošajiem nekustamajiem īpašumiem, kuri nav uzmērīti un </w:t>
    </w:r>
    <w:r>
      <w:rPr>
        <w:sz w:val="20"/>
      </w:rPr>
      <w:t>ierakstīti</w:t>
    </w:r>
    <w:r w:rsidRPr="00684362">
      <w:rPr>
        <w:sz w:val="20"/>
      </w:rPr>
      <w:t xml:space="preserve"> zemesgrāmatā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DA" w:rsidRPr="00684362" w:rsidRDefault="00F679DA" w:rsidP="00567FB5">
    <w:pPr>
      <w:jc w:val="both"/>
      <w:rPr>
        <w:sz w:val="20"/>
      </w:rPr>
    </w:pPr>
    <w:r>
      <w:rPr>
        <w:sz w:val="20"/>
        <w:szCs w:val="20"/>
      </w:rPr>
      <w:t>FMZino_2</w:t>
    </w:r>
    <w:r w:rsidR="007920DA">
      <w:rPr>
        <w:sz w:val="20"/>
        <w:szCs w:val="20"/>
      </w:rPr>
      <w:t>00314</w:t>
    </w:r>
    <w:r w:rsidR="00567FB5">
      <w:rPr>
        <w:sz w:val="20"/>
        <w:szCs w:val="20"/>
      </w:rPr>
      <w:t>_Apkp_p</w:t>
    </w:r>
    <w:r w:rsidRPr="001F6E9A">
      <w:rPr>
        <w:sz w:val="20"/>
        <w:szCs w:val="20"/>
      </w:rPr>
      <w:t xml:space="preserve">; </w:t>
    </w:r>
    <w:r w:rsidRPr="00684362">
      <w:rPr>
        <w:sz w:val="20"/>
      </w:rPr>
      <w:t xml:space="preserve">Informatīvais ziņojums par ministriju valdījumā esošajiem nekustamajiem īpašumiem, kuri nav uzmērīti un </w:t>
    </w:r>
    <w:r>
      <w:rPr>
        <w:sz w:val="20"/>
      </w:rPr>
      <w:t>ierakstīti</w:t>
    </w:r>
    <w:r w:rsidRPr="00684362">
      <w:rPr>
        <w:sz w:val="20"/>
      </w:rPr>
      <w:t xml:space="preserve"> zemesgrāmatā</w:t>
    </w:r>
  </w:p>
  <w:p w:rsidR="00F679DA" w:rsidRPr="001F6E9A" w:rsidRDefault="00F679DA" w:rsidP="001F6E9A">
    <w:pPr>
      <w:pStyle w:val="Footer"/>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7C" w:rsidRDefault="00E51D7C">
      <w:r>
        <w:separator/>
      </w:r>
    </w:p>
  </w:footnote>
  <w:footnote w:type="continuationSeparator" w:id="0">
    <w:p w:rsidR="00E51D7C" w:rsidRDefault="00E51D7C">
      <w:r>
        <w:continuationSeparator/>
      </w:r>
    </w:p>
  </w:footnote>
  <w:footnote w:id="1">
    <w:p w:rsidR="00F679DA" w:rsidRPr="00B9629F" w:rsidRDefault="00F679DA">
      <w:pPr>
        <w:pStyle w:val="FootnoteText"/>
        <w:rPr>
          <w:rFonts w:ascii="Times New Roman" w:hAnsi="Times New Roman"/>
        </w:rPr>
      </w:pPr>
      <w:r>
        <w:rPr>
          <w:rStyle w:val="FootnoteReference"/>
        </w:rPr>
        <w:footnoteRef/>
      </w:r>
      <w:r>
        <w:t xml:space="preserve"> - </w:t>
      </w:r>
      <w:r>
        <w:rPr>
          <w:rFonts w:ascii="Times New Roman" w:hAnsi="Times New Roman"/>
        </w:rPr>
        <w:t>zemes v</w:t>
      </w:r>
      <w:r w:rsidRPr="00B9629F">
        <w:rPr>
          <w:rFonts w:ascii="Times New Roman" w:hAnsi="Times New Roman"/>
        </w:rPr>
        <w:t>ienību un būvju skaits kopā</w:t>
      </w:r>
    </w:p>
  </w:footnote>
  <w:footnote w:id="2">
    <w:p w:rsidR="00F679DA" w:rsidRDefault="00F679DA">
      <w:pPr>
        <w:pStyle w:val="FootnoteText"/>
      </w:pPr>
      <w:r>
        <w:rPr>
          <w:rStyle w:val="FootnoteReference"/>
        </w:rPr>
        <w:footnoteRef/>
      </w:r>
      <w:r>
        <w:t xml:space="preserve"> - </w:t>
      </w:r>
      <w:r>
        <w:rPr>
          <w:rFonts w:ascii="Times New Roman" w:hAnsi="Times New Roman"/>
        </w:rPr>
        <w:t>t</w:t>
      </w:r>
      <w:r w:rsidRPr="00B9629F">
        <w:rPr>
          <w:rFonts w:ascii="Times New Roman" w:hAnsi="Times New Roman"/>
        </w:rPr>
        <w:t>ostarp normatīvajos aktos noteiktā kārtībā atsavināšanai vai privatizācijai nododamie objekti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DA" w:rsidRDefault="001132DB" w:rsidP="00323E5F">
    <w:pPr>
      <w:pStyle w:val="Footer"/>
      <w:jc w:val="center"/>
    </w:pPr>
    <w:r>
      <w:fldChar w:fldCharType="begin"/>
    </w:r>
    <w:r>
      <w:instrText xml:space="preserve"> PAGE   \* MERGEFORMAT </w:instrText>
    </w:r>
    <w:r>
      <w:fldChar w:fldCharType="separate"/>
    </w:r>
    <w:r w:rsidR="00925E29">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4FD572B"/>
    <w:multiLevelType w:val="multilevel"/>
    <w:tmpl w:val="D83645B8"/>
    <w:lvl w:ilvl="0">
      <w:start w:val="1"/>
      <w:numFmt w:val="decimal"/>
      <w:pStyle w:val="Heading1"/>
      <w:lvlText w:val="%1."/>
      <w:lvlJc w:val="left"/>
      <w:pPr>
        <w:ind w:left="785" w:hanging="360"/>
      </w:pPr>
    </w:lvl>
    <w:lvl w:ilvl="1">
      <w:start w:val="1"/>
      <w:numFmt w:val="decimal"/>
      <w:isLgl/>
      <w:lvlText w:val="%1.%2."/>
      <w:lvlJc w:val="left"/>
      <w:pPr>
        <w:ind w:left="8582" w:hanging="720"/>
      </w:pPr>
      <w:rPr>
        <w:rFonts w:hint="default"/>
      </w:rPr>
    </w:lvl>
    <w:lvl w:ilvl="2">
      <w:start w:val="1"/>
      <w:numFmt w:val="decimal"/>
      <w:isLgl/>
      <w:lvlText w:val="%1.%2.%3."/>
      <w:lvlJc w:val="left"/>
      <w:pPr>
        <w:ind w:left="8942" w:hanging="720"/>
      </w:pPr>
      <w:rPr>
        <w:rFonts w:hint="default"/>
      </w:rPr>
    </w:lvl>
    <w:lvl w:ilvl="3">
      <w:start w:val="1"/>
      <w:numFmt w:val="decimal"/>
      <w:isLgl/>
      <w:lvlText w:val="%1.%2.%3.%4."/>
      <w:lvlJc w:val="left"/>
      <w:pPr>
        <w:ind w:left="9302" w:hanging="1080"/>
      </w:pPr>
      <w:rPr>
        <w:rFonts w:hint="default"/>
      </w:rPr>
    </w:lvl>
    <w:lvl w:ilvl="4">
      <w:start w:val="1"/>
      <w:numFmt w:val="decimal"/>
      <w:isLgl/>
      <w:lvlText w:val="%1.%2.%3.%4.%5."/>
      <w:lvlJc w:val="left"/>
      <w:pPr>
        <w:ind w:left="9302" w:hanging="1080"/>
      </w:pPr>
      <w:rPr>
        <w:rFonts w:hint="default"/>
      </w:rPr>
    </w:lvl>
    <w:lvl w:ilvl="5">
      <w:start w:val="1"/>
      <w:numFmt w:val="decimal"/>
      <w:isLgl/>
      <w:lvlText w:val="%1.%2.%3.%4.%5.%6."/>
      <w:lvlJc w:val="left"/>
      <w:pPr>
        <w:ind w:left="9662" w:hanging="1440"/>
      </w:pPr>
      <w:rPr>
        <w:rFonts w:hint="default"/>
      </w:rPr>
    </w:lvl>
    <w:lvl w:ilvl="6">
      <w:start w:val="1"/>
      <w:numFmt w:val="decimal"/>
      <w:isLgl/>
      <w:lvlText w:val="%1.%2.%3.%4.%5.%6.%7."/>
      <w:lvlJc w:val="left"/>
      <w:pPr>
        <w:ind w:left="10022" w:hanging="1800"/>
      </w:pPr>
      <w:rPr>
        <w:rFonts w:hint="default"/>
      </w:rPr>
    </w:lvl>
    <w:lvl w:ilvl="7">
      <w:start w:val="1"/>
      <w:numFmt w:val="decimal"/>
      <w:isLgl/>
      <w:lvlText w:val="%1.%2.%3.%4.%5.%6.%7.%8."/>
      <w:lvlJc w:val="left"/>
      <w:pPr>
        <w:ind w:left="10022" w:hanging="1800"/>
      </w:pPr>
      <w:rPr>
        <w:rFonts w:hint="default"/>
      </w:rPr>
    </w:lvl>
    <w:lvl w:ilvl="8">
      <w:start w:val="1"/>
      <w:numFmt w:val="decimal"/>
      <w:isLgl/>
      <w:lvlText w:val="%1.%2.%3.%4.%5.%6.%7.%8.%9."/>
      <w:lvlJc w:val="left"/>
      <w:pPr>
        <w:ind w:left="10382" w:hanging="2160"/>
      </w:pPr>
      <w:rPr>
        <w:rFonts w:hint="default"/>
      </w:rPr>
    </w:lvl>
  </w:abstractNum>
  <w:abstractNum w:abstractNumId="1">
    <w:nsid w:val="18373908"/>
    <w:multiLevelType w:val="hybridMultilevel"/>
    <w:tmpl w:val="6BD89612"/>
    <w:lvl w:ilvl="0" w:tplc="99B8C3D6">
      <w:start w:val="1"/>
      <w:numFmt w:val="decimal"/>
      <w:lvlText w:val="%1."/>
      <w:lvlJc w:val="left"/>
      <w:pPr>
        <w:ind w:left="1170" w:hanging="45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1A27AC4"/>
    <w:multiLevelType w:val="multilevel"/>
    <w:tmpl w:val="0BA2B386"/>
    <w:lvl w:ilvl="0">
      <w:start w:val="2"/>
      <w:numFmt w:val="decimal"/>
      <w:lvlText w:val="%1."/>
      <w:lvlJc w:val="left"/>
      <w:pPr>
        <w:ind w:left="36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3">
    <w:nsid w:val="21A6144D"/>
    <w:multiLevelType w:val="hybridMultilevel"/>
    <w:tmpl w:val="0E2C2C9E"/>
    <w:lvl w:ilvl="0" w:tplc="DD385BE4">
      <w:start w:val="1"/>
      <w:numFmt w:val="bullet"/>
      <w:lvlText w:val=""/>
      <w:lvlJc w:val="left"/>
      <w:pPr>
        <w:tabs>
          <w:tab w:val="num" w:pos="1134"/>
        </w:tabs>
        <w:ind w:left="567" w:firstLine="567"/>
      </w:pPr>
      <w:rPr>
        <w:rFonts w:ascii="Symbol" w:hAnsi="Symbol" w:hint="default"/>
        <w:b w:val="0"/>
        <w:i w:val="0"/>
        <w:sz w:val="26"/>
        <w:szCs w:val="26"/>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229F6BEB"/>
    <w:multiLevelType w:val="hybridMultilevel"/>
    <w:tmpl w:val="E6D2A5CC"/>
    <w:lvl w:ilvl="0" w:tplc="C6682FAC">
      <w:start w:val="15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29F550C1"/>
    <w:multiLevelType w:val="hybridMultilevel"/>
    <w:tmpl w:val="8542DEE0"/>
    <w:lvl w:ilvl="0" w:tplc="ACF81B7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DB7135D"/>
    <w:multiLevelType w:val="multilevel"/>
    <w:tmpl w:val="856C0F20"/>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928" w:hanging="360"/>
      </w:pPr>
      <w:rPr>
        <w:rFonts w:hint="default"/>
        <w:sz w:val="24"/>
        <w:szCs w:val="24"/>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nsid w:val="2E936A2D"/>
    <w:multiLevelType w:val="hybridMultilevel"/>
    <w:tmpl w:val="7A0EE8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70A0031"/>
    <w:multiLevelType w:val="hybridMultilevel"/>
    <w:tmpl w:val="36A6F44A"/>
    <w:lvl w:ilvl="0" w:tplc="06E4928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7F7547D"/>
    <w:multiLevelType w:val="multilevel"/>
    <w:tmpl w:val="6DA0EFE2"/>
    <w:lvl w:ilvl="0">
      <w:start w:val="1"/>
      <w:numFmt w:val="decimal"/>
      <w:lvlText w:val="%1."/>
      <w:lvlJc w:val="left"/>
      <w:pPr>
        <w:tabs>
          <w:tab w:val="num" w:pos="928"/>
        </w:tabs>
        <w:ind w:left="928" w:hanging="360"/>
      </w:pPr>
      <w:rPr>
        <w:sz w:val="26"/>
        <w:szCs w:val="26"/>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5CDE02F7"/>
    <w:multiLevelType w:val="hybridMultilevel"/>
    <w:tmpl w:val="8542DEE0"/>
    <w:lvl w:ilvl="0" w:tplc="ACF81B7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5E454BA0"/>
    <w:multiLevelType w:val="hybridMultilevel"/>
    <w:tmpl w:val="128491AC"/>
    <w:lvl w:ilvl="0" w:tplc="474448BE">
      <w:start w:val="352"/>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637119F"/>
    <w:multiLevelType w:val="multilevel"/>
    <w:tmpl w:val="C5B89AA6"/>
    <w:lvl w:ilvl="0">
      <w:start w:val="1"/>
      <w:numFmt w:val="decimal"/>
      <w:lvlText w:val="%1."/>
      <w:lvlJc w:val="left"/>
      <w:pPr>
        <w:ind w:left="720" w:hanging="360"/>
      </w:pPr>
      <w:rPr>
        <w:rFonts w:hint="default"/>
        <w:sz w:val="28"/>
      </w:r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3">
    <w:nsid w:val="73740740"/>
    <w:multiLevelType w:val="hybridMultilevel"/>
    <w:tmpl w:val="AC2C9056"/>
    <w:lvl w:ilvl="0" w:tplc="C9FED49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50E5B86"/>
    <w:multiLevelType w:val="hybridMultilevel"/>
    <w:tmpl w:val="D9CCFB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C437CCD"/>
    <w:multiLevelType w:val="hybridMultilevel"/>
    <w:tmpl w:val="3566D104"/>
    <w:lvl w:ilvl="0" w:tplc="474448BE">
      <w:start w:val="352"/>
      <w:numFmt w:val="bullet"/>
      <w:lvlText w:val="-"/>
      <w:lvlJc w:val="left"/>
      <w:pPr>
        <w:ind w:left="420" w:hanging="360"/>
      </w:pPr>
      <w:rPr>
        <w:rFonts w:ascii="Times New Roman" w:eastAsia="Calibri" w:hAnsi="Times New Roman" w:cs="Times New Roman" w:hint="default"/>
        <w:i/>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num w:numId="1">
    <w:abstractNumId w:val="0"/>
  </w:num>
  <w:num w:numId="2">
    <w:abstractNumId w:val="15"/>
  </w:num>
  <w:num w:numId="3">
    <w:abstractNumId w:val="4"/>
  </w:num>
  <w:num w:numId="4">
    <w:abstractNumId w:val="12"/>
  </w:num>
  <w:num w:numId="5">
    <w:abstractNumId w:val="11"/>
  </w:num>
  <w:num w:numId="6">
    <w:abstractNumId w:val="1"/>
  </w:num>
  <w:num w:numId="7">
    <w:abstractNumId w:val="14"/>
  </w:num>
  <w:num w:numId="8">
    <w:abstractNumId w:val="2"/>
  </w:num>
  <w:num w:numId="9">
    <w:abstractNumId w:val="5"/>
  </w:num>
  <w:num w:numId="10">
    <w:abstractNumId w:val="7"/>
  </w:num>
  <w:num w:numId="11">
    <w:abstractNumId w:val="13"/>
  </w:num>
  <w:num w:numId="12">
    <w:abstractNumId w:val="6"/>
  </w:num>
  <w:num w:numId="13">
    <w:abstractNumId w:val="3"/>
  </w:num>
  <w:num w:numId="14">
    <w:abstractNumId w:val="9"/>
  </w:num>
  <w:num w:numId="15">
    <w:abstractNumId w:val="8"/>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95"/>
    <w:rsid w:val="000005F5"/>
    <w:rsid w:val="00007D7D"/>
    <w:rsid w:val="0001686D"/>
    <w:rsid w:val="00016F60"/>
    <w:rsid w:val="00026AE9"/>
    <w:rsid w:val="0003522E"/>
    <w:rsid w:val="0003692E"/>
    <w:rsid w:val="00037571"/>
    <w:rsid w:val="00040D4B"/>
    <w:rsid w:val="00044204"/>
    <w:rsid w:val="00044486"/>
    <w:rsid w:val="00051A6E"/>
    <w:rsid w:val="00055D78"/>
    <w:rsid w:val="00056A33"/>
    <w:rsid w:val="00056C1D"/>
    <w:rsid w:val="000619F1"/>
    <w:rsid w:val="00061B2F"/>
    <w:rsid w:val="00071E96"/>
    <w:rsid w:val="00075540"/>
    <w:rsid w:val="000759A5"/>
    <w:rsid w:val="00081DE6"/>
    <w:rsid w:val="00081FD3"/>
    <w:rsid w:val="000828AC"/>
    <w:rsid w:val="00085864"/>
    <w:rsid w:val="000903CF"/>
    <w:rsid w:val="000927E8"/>
    <w:rsid w:val="00096D8A"/>
    <w:rsid w:val="000A5524"/>
    <w:rsid w:val="000B0840"/>
    <w:rsid w:val="000B27D5"/>
    <w:rsid w:val="000C2F1C"/>
    <w:rsid w:val="000C565D"/>
    <w:rsid w:val="000D0514"/>
    <w:rsid w:val="000D194B"/>
    <w:rsid w:val="000D7B89"/>
    <w:rsid w:val="000E2596"/>
    <w:rsid w:val="000E4907"/>
    <w:rsid w:val="000F0B68"/>
    <w:rsid w:val="000F2063"/>
    <w:rsid w:val="000F64D2"/>
    <w:rsid w:val="00102D5D"/>
    <w:rsid w:val="0011295F"/>
    <w:rsid w:val="00113202"/>
    <w:rsid w:val="001132DB"/>
    <w:rsid w:val="00115714"/>
    <w:rsid w:val="00115B66"/>
    <w:rsid w:val="00120B5C"/>
    <w:rsid w:val="00120DD5"/>
    <w:rsid w:val="00122EA5"/>
    <w:rsid w:val="00126070"/>
    <w:rsid w:val="00134406"/>
    <w:rsid w:val="00134E69"/>
    <w:rsid w:val="00136626"/>
    <w:rsid w:val="001401EF"/>
    <w:rsid w:val="0014287B"/>
    <w:rsid w:val="001516E2"/>
    <w:rsid w:val="0015592D"/>
    <w:rsid w:val="001564E6"/>
    <w:rsid w:val="00160F81"/>
    <w:rsid w:val="00162532"/>
    <w:rsid w:val="00162C80"/>
    <w:rsid w:val="00163177"/>
    <w:rsid w:val="00164184"/>
    <w:rsid w:val="001654F9"/>
    <w:rsid w:val="0016764E"/>
    <w:rsid w:val="00171A04"/>
    <w:rsid w:val="00172E88"/>
    <w:rsid w:val="001745ED"/>
    <w:rsid w:val="001771B9"/>
    <w:rsid w:val="00182708"/>
    <w:rsid w:val="00182BC7"/>
    <w:rsid w:val="00183C4C"/>
    <w:rsid w:val="00187B55"/>
    <w:rsid w:val="001965BD"/>
    <w:rsid w:val="00197BFB"/>
    <w:rsid w:val="00197CEB"/>
    <w:rsid w:val="001A0ED5"/>
    <w:rsid w:val="001A49E4"/>
    <w:rsid w:val="001A5C17"/>
    <w:rsid w:val="001A61A4"/>
    <w:rsid w:val="001B23DF"/>
    <w:rsid w:val="001B5D82"/>
    <w:rsid w:val="001C0295"/>
    <w:rsid w:val="001C084F"/>
    <w:rsid w:val="001C0B90"/>
    <w:rsid w:val="001C4E49"/>
    <w:rsid w:val="001C6094"/>
    <w:rsid w:val="001C6D7E"/>
    <w:rsid w:val="001C78AB"/>
    <w:rsid w:val="001D23FA"/>
    <w:rsid w:val="001D27D4"/>
    <w:rsid w:val="001D3A35"/>
    <w:rsid w:val="001D3FFF"/>
    <w:rsid w:val="001D6926"/>
    <w:rsid w:val="001D6944"/>
    <w:rsid w:val="001E4E03"/>
    <w:rsid w:val="001E5E00"/>
    <w:rsid w:val="001F0C67"/>
    <w:rsid w:val="001F11B0"/>
    <w:rsid w:val="001F1708"/>
    <w:rsid w:val="001F24BC"/>
    <w:rsid w:val="001F2687"/>
    <w:rsid w:val="001F4EEA"/>
    <w:rsid w:val="001F6E9A"/>
    <w:rsid w:val="001F74E7"/>
    <w:rsid w:val="00200AEB"/>
    <w:rsid w:val="00201179"/>
    <w:rsid w:val="0020202E"/>
    <w:rsid w:val="002123DC"/>
    <w:rsid w:val="00214333"/>
    <w:rsid w:val="00215DC0"/>
    <w:rsid w:val="002275D5"/>
    <w:rsid w:val="0023529D"/>
    <w:rsid w:val="00252E4B"/>
    <w:rsid w:val="002537CD"/>
    <w:rsid w:val="002552C0"/>
    <w:rsid w:val="00260D8E"/>
    <w:rsid w:val="002666D9"/>
    <w:rsid w:val="002676AA"/>
    <w:rsid w:val="002717EA"/>
    <w:rsid w:val="00274164"/>
    <w:rsid w:val="00274B85"/>
    <w:rsid w:val="00277853"/>
    <w:rsid w:val="0028023E"/>
    <w:rsid w:val="002806B5"/>
    <w:rsid w:val="00283050"/>
    <w:rsid w:val="002835AB"/>
    <w:rsid w:val="00283AD2"/>
    <w:rsid w:val="00286E95"/>
    <w:rsid w:val="00293F3B"/>
    <w:rsid w:val="00297821"/>
    <w:rsid w:val="002A3867"/>
    <w:rsid w:val="002A477A"/>
    <w:rsid w:val="002A47C3"/>
    <w:rsid w:val="002A57A1"/>
    <w:rsid w:val="002A613C"/>
    <w:rsid w:val="002A6697"/>
    <w:rsid w:val="002B1049"/>
    <w:rsid w:val="002B395E"/>
    <w:rsid w:val="002B5E2B"/>
    <w:rsid w:val="002C0000"/>
    <w:rsid w:val="002C1A2F"/>
    <w:rsid w:val="002C5A1E"/>
    <w:rsid w:val="002C6066"/>
    <w:rsid w:val="002C7026"/>
    <w:rsid w:val="002D1FCF"/>
    <w:rsid w:val="002E258C"/>
    <w:rsid w:val="002E43B3"/>
    <w:rsid w:val="002E5C8D"/>
    <w:rsid w:val="002E6CD8"/>
    <w:rsid w:val="002E72FE"/>
    <w:rsid w:val="002F1986"/>
    <w:rsid w:val="002F2112"/>
    <w:rsid w:val="002F4B37"/>
    <w:rsid w:val="002F5886"/>
    <w:rsid w:val="00301548"/>
    <w:rsid w:val="00304C8C"/>
    <w:rsid w:val="003107D8"/>
    <w:rsid w:val="00314375"/>
    <w:rsid w:val="00314DA8"/>
    <w:rsid w:val="003155E4"/>
    <w:rsid w:val="003223DA"/>
    <w:rsid w:val="00322EDB"/>
    <w:rsid w:val="00323E5F"/>
    <w:rsid w:val="0032514E"/>
    <w:rsid w:val="003268CC"/>
    <w:rsid w:val="00330661"/>
    <w:rsid w:val="00332823"/>
    <w:rsid w:val="00334F9C"/>
    <w:rsid w:val="00335368"/>
    <w:rsid w:val="0033564E"/>
    <w:rsid w:val="00344D13"/>
    <w:rsid w:val="003453BA"/>
    <w:rsid w:val="003463F5"/>
    <w:rsid w:val="003504C5"/>
    <w:rsid w:val="003524F0"/>
    <w:rsid w:val="00354A92"/>
    <w:rsid w:val="00356F97"/>
    <w:rsid w:val="00360246"/>
    <w:rsid w:val="00371C64"/>
    <w:rsid w:val="003745D6"/>
    <w:rsid w:val="003750F5"/>
    <w:rsid w:val="003860F8"/>
    <w:rsid w:val="003943CB"/>
    <w:rsid w:val="003A44F5"/>
    <w:rsid w:val="003A4F4C"/>
    <w:rsid w:val="003A599D"/>
    <w:rsid w:val="003B0327"/>
    <w:rsid w:val="003B082B"/>
    <w:rsid w:val="003B3388"/>
    <w:rsid w:val="003B3D9F"/>
    <w:rsid w:val="003B3F07"/>
    <w:rsid w:val="003B4128"/>
    <w:rsid w:val="003B738F"/>
    <w:rsid w:val="003B7EB3"/>
    <w:rsid w:val="003C5D3A"/>
    <w:rsid w:val="003C6E95"/>
    <w:rsid w:val="003D1BAD"/>
    <w:rsid w:val="003D62DE"/>
    <w:rsid w:val="003E1A43"/>
    <w:rsid w:val="003E3C75"/>
    <w:rsid w:val="003E464B"/>
    <w:rsid w:val="003F03CA"/>
    <w:rsid w:val="003F41C2"/>
    <w:rsid w:val="003F42D3"/>
    <w:rsid w:val="003F43AD"/>
    <w:rsid w:val="003F44B1"/>
    <w:rsid w:val="003F72C4"/>
    <w:rsid w:val="003F76C7"/>
    <w:rsid w:val="004005C5"/>
    <w:rsid w:val="004014BB"/>
    <w:rsid w:val="00406048"/>
    <w:rsid w:val="00406994"/>
    <w:rsid w:val="00420424"/>
    <w:rsid w:val="00422446"/>
    <w:rsid w:val="004229E7"/>
    <w:rsid w:val="004254D2"/>
    <w:rsid w:val="00425667"/>
    <w:rsid w:val="004271C5"/>
    <w:rsid w:val="004300A5"/>
    <w:rsid w:val="004307A4"/>
    <w:rsid w:val="00430892"/>
    <w:rsid w:val="0043276A"/>
    <w:rsid w:val="0043361F"/>
    <w:rsid w:val="00433ECC"/>
    <w:rsid w:val="0043679A"/>
    <w:rsid w:val="004408CD"/>
    <w:rsid w:val="004456B0"/>
    <w:rsid w:val="00446078"/>
    <w:rsid w:val="00453E2C"/>
    <w:rsid w:val="00455C76"/>
    <w:rsid w:val="0045605D"/>
    <w:rsid w:val="00456119"/>
    <w:rsid w:val="00460818"/>
    <w:rsid w:val="0046186B"/>
    <w:rsid w:val="00462D08"/>
    <w:rsid w:val="004649F6"/>
    <w:rsid w:val="00473732"/>
    <w:rsid w:val="00473D6D"/>
    <w:rsid w:val="00480AAB"/>
    <w:rsid w:val="00481D5A"/>
    <w:rsid w:val="00482647"/>
    <w:rsid w:val="00486D91"/>
    <w:rsid w:val="004923D6"/>
    <w:rsid w:val="00492648"/>
    <w:rsid w:val="00495A65"/>
    <w:rsid w:val="004A0E65"/>
    <w:rsid w:val="004A11A9"/>
    <w:rsid w:val="004A4FF5"/>
    <w:rsid w:val="004B2294"/>
    <w:rsid w:val="004C1C12"/>
    <w:rsid w:val="004C2C22"/>
    <w:rsid w:val="004C5003"/>
    <w:rsid w:val="004C5FB5"/>
    <w:rsid w:val="004D7222"/>
    <w:rsid w:val="004E3B5C"/>
    <w:rsid w:val="004E4A3D"/>
    <w:rsid w:val="004E6327"/>
    <w:rsid w:val="004F089B"/>
    <w:rsid w:val="004F3FA5"/>
    <w:rsid w:val="004F5EBC"/>
    <w:rsid w:val="004F72F1"/>
    <w:rsid w:val="005003C0"/>
    <w:rsid w:val="0050222D"/>
    <w:rsid w:val="00505709"/>
    <w:rsid w:val="00507821"/>
    <w:rsid w:val="00513973"/>
    <w:rsid w:val="00513E73"/>
    <w:rsid w:val="00514031"/>
    <w:rsid w:val="00515F0D"/>
    <w:rsid w:val="005200E3"/>
    <w:rsid w:val="00522AE0"/>
    <w:rsid w:val="00525377"/>
    <w:rsid w:val="005267AB"/>
    <w:rsid w:val="00527453"/>
    <w:rsid w:val="00531406"/>
    <w:rsid w:val="005326E7"/>
    <w:rsid w:val="00533B48"/>
    <w:rsid w:val="005350B6"/>
    <w:rsid w:val="005375B8"/>
    <w:rsid w:val="0054047B"/>
    <w:rsid w:val="00541244"/>
    <w:rsid w:val="00541411"/>
    <w:rsid w:val="00544440"/>
    <w:rsid w:val="00567FB5"/>
    <w:rsid w:val="005726A3"/>
    <w:rsid w:val="00577559"/>
    <w:rsid w:val="005778E1"/>
    <w:rsid w:val="00581949"/>
    <w:rsid w:val="00581E08"/>
    <w:rsid w:val="00582490"/>
    <w:rsid w:val="00585770"/>
    <w:rsid w:val="00585F27"/>
    <w:rsid w:val="005866D6"/>
    <w:rsid w:val="00586B34"/>
    <w:rsid w:val="00586C67"/>
    <w:rsid w:val="00594BCC"/>
    <w:rsid w:val="005A1E44"/>
    <w:rsid w:val="005A2339"/>
    <w:rsid w:val="005A4FF2"/>
    <w:rsid w:val="005A65D9"/>
    <w:rsid w:val="005B5CB5"/>
    <w:rsid w:val="005C503F"/>
    <w:rsid w:val="005C50D4"/>
    <w:rsid w:val="005C6BFD"/>
    <w:rsid w:val="005C7E3A"/>
    <w:rsid w:val="005D0FCD"/>
    <w:rsid w:val="005D24C3"/>
    <w:rsid w:val="005D5CFF"/>
    <w:rsid w:val="005D7E77"/>
    <w:rsid w:val="005D7EC8"/>
    <w:rsid w:val="005E080C"/>
    <w:rsid w:val="005E12E1"/>
    <w:rsid w:val="005E16CA"/>
    <w:rsid w:val="005E36FC"/>
    <w:rsid w:val="005E4BC8"/>
    <w:rsid w:val="005E5E68"/>
    <w:rsid w:val="005E644F"/>
    <w:rsid w:val="005E67EA"/>
    <w:rsid w:val="005E734B"/>
    <w:rsid w:val="005F06DB"/>
    <w:rsid w:val="005F0943"/>
    <w:rsid w:val="005F26BB"/>
    <w:rsid w:val="005F3A77"/>
    <w:rsid w:val="005F455C"/>
    <w:rsid w:val="005F4D4F"/>
    <w:rsid w:val="005F6031"/>
    <w:rsid w:val="005F6B2D"/>
    <w:rsid w:val="0060110D"/>
    <w:rsid w:val="0060424F"/>
    <w:rsid w:val="00607287"/>
    <w:rsid w:val="006113B0"/>
    <w:rsid w:val="00614166"/>
    <w:rsid w:val="006249A5"/>
    <w:rsid w:val="0062703A"/>
    <w:rsid w:val="00630027"/>
    <w:rsid w:val="00633B2C"/>
    <w:rsid w:val="00634949"/>
    <w:rsid w:val="00652C35"/>
    <w:rsid w:val="0065398C"/>
    <w:rsid w:val="00657525"/>
    <w:rsid w:val="00663F23"/>
    <w:rsid w:val="006713F7"/>
    <w:rsid w:val="00672FE1"/>
    <w:rsid w:val="00673858"/>
    <w:rsid w:val="00681B79"/>
    <w:rsid w:val="00681F10"/>
    <w:rsid w:val="00682B16"/>
    <w:rsid w:val="00682E19"/>
    <w:rsid w:val="00684362"/>
    <w:rsid w:val="00684A85"/>
    <w:rsid w:val="006855F0"/>
    <w:rsid w:val="006865DA"/>
    <w:rsid w:val="0069132C"/>
    <w:rsid w:val="00692F26"/>
    <w:rsid w:val="00696C3B"/>
    <w:rsid w:val="006A08F6"/>
    <w:rsid w:val="006A16F0"/>
    <w:rsid w:val="006A4214"/>
    <w:rsid w:val="006A49A6"/>
    <w:rsid w:val="006A6034"/>
    <w:rsid w:val="006A7EAE"/>
    <w:rsid w:val="006B030C"/>
    <w:rsid w:val="006B33DE"/>
    <w:rsid w:val="006B6861"/>
    <w:rsid w:val="006B7290"/>
    <w:rsid w:val="006C00AC"/>
    <w:rsid w:val="006C1183"/>
    <w:rsid w:val="006C6C58"/>
    <w:rsid w:val="006D167C"/>
    <w:rsid w:val="006D39E4"/>
    <w:rsid w:val="006E1552"/>
    <w:rsid w:val="006E3CB8"/>
    <w:rsid w:val="006E4413"/>
    <w:rsid w:val="006E5E6F"/>
    <w:rsid w:val="006F0A4F"/>
    <w:rsid w:val="006F26D2"/>
    <w:rsid w:val="006F2A32"/>
    <w:rsid w:val="006F465C"/>
    <w:rsid w:val="006F4AF9"/>
    <w:rsid w:val="0070423E"/>
    <w:rsid w:val="007064AC"/>
    <w:rsid w:val="00706A22"/>
    <w:rsid w:val="0071032F"/>
    <w:rsid w:val="00712659"/>
    <w:rsid w:val="007221F7"/>
    <w:rsid w:val="00724C68"/>
    <w:rsid w:val="00730871"/>
    <w:rsid w:val="00730F23"/>
    <w:rsid w:val="0073443D"/>
    <w:rsid w:val="00742CD8"/>
    <w:rsid w:val="00744A6E"/>
    <w:rsid w:val="00747328"/>
    <w:rsid w:val="007476A0"/>
    <w:rsid w:val="00747CC6"/>
    <w:rsid w:val="00750092"/>
    <w:rsid w:val="00753FD1"/>
    <w:rsid w:val="007550CE"/>
    <w:rsid w:val="00760ECB"/>
    <w:rsid w:val="00762AF7"/>
    <w:rsid w:val="007635D1"/>
    <w:rsid w:val="00764FF9"/>
    <w:rsid w:val="0076606B"/>
    <w:rsid w:val="00766391"/>
    <w:rsid w:val="0076699A"/>
    <w:rsid w:val="00770860"/>
    <w:rsid w:val="0077353C"/>
    <w:rsid w:val="00773C20"/>
    <w:rsid w:val="00774318"/>
    <w:rsid w:val="00777F0D"/>
    <w:rsid w:val="00781F07"/>
    <w:rsid w:val="00782625"/>
    <w:rsid w:val="0078686E"/>
    <w:rsid w:val="007870FC"/>
    <w:rsid w:val="007879A4"/>
    <w:rsid w:val="007907E2"/>
    <w:rsid w:val="007920DA"/>
    <w:rsid w:val="007932EC"/>
    <w:rsid w:val="007964FE"/>
    <w:rsid w:val="007A0193"/>
    <w:rsid w:val="007A2DCB"/>
    <w:rsid w:val="007A688B"/>
    <w:rsid w:val="007A69A2"/>
    <w:rsid w:val="007B7D59"/>
    <w:rsid w:val="007C0A47"/>
    <w:rsid w:val="007C35CB"/>
    <w:rsid w:val="007C616F"/>
    <w:rsid w:val="007C7070"/>
    <w:rsid w:val="007D48C0"/>
    <w:rsid w:val="007D6C01"/>
    <w:rsid w:val="007E0090"/>
    <w:rsid w:val="007E0279"/>
    <w:rsid w:val="007E4487"/>
    <w:rsid w:val="007E6D21"/>
    <w:rsid w:val="007E701C"/>
    <w:rsid w:val="007E76A9"/>
    <w:rsid w:val="007F008B"/>
    <w:rsid w:val="007F07E4"/>
    <w:rsid w:val="007F1058"/>
    <w:rsid w:val="007F1336"/>
    <w:rsid w:val="007F31B4"/>
    <w:rsid w:val="007F5DB4"/>
    <w:rsid w:val="007F7EBC"/>
    <w:rsid w:val="007F7EEE"/>
    <w:rsid w:val="00800300"/>
    <w:rsid w:val="00805FE3"/>
    <w:rsid w:val="00806314"/>
    <w:rsid w:val="0081042B"/>
    <w:rsid w:val="008117FA"/>
    <w:rsid w:val="00814259"/>
    <w:rsid w:val="00820F71"/>
    <w:rsid w:val="00821917"/>
    <w:rsid w:val="0082199A"/>
    <w:rsid w:val="008225DA"/>
    <w:rsid w:val="00822699"/>
    <w:rsid w:val="0082574B"/>
    <w:rsid w:val="00827623"/>
    <w:rsid w:val="00827F53"/>
    <w:rsid w:val="0083046B"/>
    <w:rsid w:val="00833921"/>
    <w:rsid w:val="008557D4"/>
    <w:rsid w:val="0085632A"/>
    <w:rsid w:val="008563FF"/>
    <w:rsid w:val="008609ED"/>
    <w:rsid w:val="00863A52"/>
    <w:rsid w:val="00865AAB"/>
    <w:rsid w:val="00867043"/>
    <w:rsid w:val="00870624"/>
    <w:rsid w:val="00870F4E"/>
    <w:rsid w:val="00877FC1"/>
    <w:rsid w:val="0088175E"/>
    <w:rsid w:val="00881ECB"/>
    <w:rsid w:val="00882C05"/>
    <w:rsid w:val="0088711E"/>
    <w:rsid w:val="008A5524"/>
    <w:rsid w:val="008A7FBD"/>
    <w:rsid w:val="008B08A4"/>
    <w:rsid w:val="008B18C7"/>
    <w:rsid w:val="008B39A6"/>
    <w:rsid w:val="008B3EE5"/>
    <w:rsid w:val="008B65B8"/>
    <w:rsid w:val="008B6CB5"/>
    <w:rsid w:val="008C3713"/>
    <w:rsid w:val="008C3CE3"/>
    <w:rsid w:val="008C4612"/>
    <w:rsid w:val="008D35FC"/>
    <w:rsid w:val="008E0AE5"/>
    <w:rsid w:val="008E1A95"/>
    <w:rsid w:val="008E1C07"/>
    <w:rsid w:val="008E1FF7"/>
    <w:rsid w:val="008E2132"/>
    <w:rsid w:val="008E3B4C"/>
    <w:rsid w:val="008E7ACB"/>
    <w:rsid w:val="008F280E"/>
    <w:rsid w:val="008F3D90"/>
    <w:rsid w:val="008F5D0F"/>
    <w:rsid w:val="008F6BA7"/>
    <w:rsid w:val="00900573"/>
    <w:rsid w:val="00900793"/>
    <w:rsid w:val="009017E8"/>
    <w:rsid w:val="00912914"/>
    <w:rsid w:val="0091433E"/>
    <w:rsid w:val="00914896"/>
    <w:rsid w:val="00914C61"/>
    <w:rsid w:val="00914DDF"/>
    <w:rsid w:val="00916949"/>
    <w:rsid w:val="0092411B"/>
    <w:rsid w:val="00925E29"/>
    <w:rsid w:val="00927309"/>
    <w:rsid w:val="0093754C"/>
    <w:rsid w:val="00941D29"/>
    <w:rsid w:val="00943263"/>
    <w:rsid w:val="00944909"/>
    <w:rsid w:val="0094495A"/>
    <w:rsid w:val="0094556E"/>
    <w:rsid w:val="00946606"/>
    <w:rsid w:val="009566DD"/>
    <w:rsid w:val="00956973"/>
    <w:rsid w:val="00956B55"/>
    <w:rsid w:val="00960454"/>
    <w:rsid w:val="009614FC"/>
    <w:rsid w:val="00962868"/>
    <w:rsid w:val="009638A1"/>
    <w:rsid w:val="009647DF"/>
    <w:rsid w:val="0096528F"/>
    <w:rsid w:val="00973238"/>
    <w:rsid w:val="009779D8"/>
    <w:rsid w:val="009835DF"/>
    <w:rsid w:val="009837AE"/>
    <w:rsid w:val="00983807"/>
    <w:rsid w:val="00987145"/>
    <w:rsid w:val="009A1746"/>
    <w:rsid w:val="009A2263"/>
    <w:rsid w:val="009A46AA"/>
    <w:rsid w:val="009A64FB"/>
    <w:rsid w:val="009A6557"/>
    <w:rsid w:val="009B1E35"/>
    <w:rsid w:val="009B267C"/>
    <w:rsid w:val="009B2F0E"/>
    <w:rsid w:val="009B638B"/>
    <w:rsid w:val="009C3C70"/>
    <w:rsid w:val="009C54D6"/>
    <w:rsid w:val="009D181B"/>
    <w:rsid w:val="009D2D46"/>
    <w:rsid w:val="009D33C1"/>
    <w:rsid w:val="009D5BDD"/>
    <w:rsid w:val="009D718A"/>
    <w:rsid w:val="009D7A2C"/>
    <w:rsid w:val="009E0F7F"/>
    <w:rsid w:val="009E138A"/>
    <w:rsid w:val="009E2060"/>
    <w:rsid w:val="009E50A6"/>
    <w:rsid w:val="009E70C6"/>
    <w:rsid w:val="009E76DB"/>
    <w:rsid w:val="009F06B4"/>
    <w:rsid w:val="009F1374"/>
    <w:rsid w:val="009F4F7F"/>
    <w:rsid w:val="00A00CC4"/>
    <w:rsid w:val="00A0161E"/>
    <w:rsid w:val="00A03C7B"/>
    <w:rsid w:val="00A046D2"/>
    <w:rsid w:val="00A06781"/>
    <w:rsid w:val="00A071F5"/>
    <w:rsid w:val="00A16BA3"/>
    <w:rsid w:val="00A16D8A"/>
    <w:rsid w:val="00A21FEF"/>
    <w:rsid w:val="00A22288"/>
    <w:rsid w:val="00A2560B"/>
    <w:rsid w:val="00A25B06"/>
    <w:rsid w:val="00A36D8E"/>
    <w:rsid w:val="00A375D9"/>
    <w:rsid w:val="00A40D2B"/>
    <w:rsid w:val="00A4128A"/>
    <w:rsid w:val="00A4467E"/>
    <w:rsid w:val="00A509D9"/>
    <w:rsid w:val="00A53855"/>
    <w:rsid w:val="00A61465"/>
    <w:rsid w:val="00A63811"/>
    <w:rsid w:val="00A6385C"/>
    <w:rsid w:val="00A704C3"/>
    <w:rsid w:val="00A715D0"/>
    <w:rsid w:val="00A72390"/>
    <w:rsid w:val="00A73E9D"/>
    <w:rsid w:val="00A74CED"/>
    <w:rsid w:val="00A750B4"/>
    <w:rsid w:val="00A75CD7"/>
    <w:rsid w:val="00A77584"/>
    <w:rsid w:val="00A83A33"/>
    <w:rsid w:val="00A846C3"/>
    <w:rsid w:val="00A87F56"/>
    <w:rsid w:val="00A9260F"/>
    <w:rsid w:val="00A96DC9"/>
    <w:rsid w:val="00AA15E3"/>
    <w:rsid w:val="00AA381C"/>
    <w:rsid w:val="00AA7C79"/>
    <w:rsid w:val="00AB08B2"/>
    <w:rsid w:val="00AB4E1F"/>
    <w:rsid w:val="00AB5CEB"/>
    <w:rsid w:val="00AB5D80"/>
    <w:rsid w:val="00AB5FE9"/>
    <w:rsid w:val="00AC09BE"/>
    <w:rsid w:val="00AC1136"/>
    <w:rsid w:val="00AC1869"/>
    <w:rsid w:val="00AD0B42"/>
    <w:rsid w:val="00AD231C"/>
    <w:rsid w:val="00AE11E2"/>
    <w:rsid w:val="00AE4F26"/>
    <w:rsid w:val="00AF1124"/>
    <w:rsid w:val="00AF2DD3"/>
    <w:rsid w:val="00AF337C"/>
    <w:rsid w:val="00B01B32"/>
    <w:rsid w:val="00B04197"/>
    <w:rsid w:val="00B114F3"/>
    <w:rsid w:val="00B11C3B"/>
    <w:rsid w:val="00B12345"/>
    <w:rsid w:val="00B12E77"/>
    <w:rsid w:val="00B161BF"/>
    <w:rsid w:val="00B322E5"/>
    <w:rsid w:val="00B3424D"/>
    <w:rsid w:val="00B3576E"/>
    <w:rsid w:val="00B37F44"/>
    <w:rsid w:val="00B44392"/>
    <w:rsid w:val="00B45AE2"/>
    <w:rsid w:val="00B47C22"/>
    <w:rsid w:val="00B55089"/>
    <w:rsid w:val="00B60658"/>
    <w:rsid w:val="00B606AF"/>
    <w:rsid w:val="00B63FF4"/>
    <w:rsid w:val="00B6574E"/>
    <w:rsid w:val="00B716AD"/>
    <w:rsid w:val="00B736C6"/>
    <w:rsid w:val="00B73F45"/>
    <w:rsid w:val="00B748B2"/>
    <w:rsid w:val="00B76EC2"/>
    <w:rsid w:val="00B82716"/>
    <w:rsid w:val="00B83DE3"/>
    <w:rsid w:val="00B9206D"/>
    <w:rsid w:val="00B93B7E"/>
    <w:rsid w:val="00B94BC8"/>
    <w:rsid w:val="00B9629F"/>
    <w:rsid w:val="00B96423"/>
    <w:rsid w:val="00BA2B76"/>
    <w:rsid w:val="00BA380E"/>
    <w:rsid w:val="00BA4E7D"/>
    <w:rsid w:val="00BA72DF"/>
    <w:rsid w:val="00BB0F09"/>
    <w:rsid w:val="00BB14C9"/>
    <w:rsid w:val="00BB2571"/>
    <w:rsid w:val="00BB3D7D"/>
    <w:rsid w:val="00BB6401"/>
    <w:rsid w:val="00BB651C"/>
    <w:rsid w:val="00BC08FE"/>
    <w:rsid w:val="00BC1BE5"/>
    <w:rsid w:val="00BC21B1"/>
    <w:rsid w:val="00BC4724"/>
    <w:rsid w:val="00BC4BA3"/>
    <w:rsid w:val="00BE1C3C"/>
    <w:rsid w:val="00BE3288"/>
    <w:rsid w:val="00BE3D0C"/>
    <w:rsid w:val="00BF1588"/>
    <w:rsid w:val="00C02105"/>
    <w:rsid w:val="00C021BF"/>
    <w:rsid w:val="00C05770"/>
    <w:rsid w:val="00C05C32"/>
    <w:rsid w:val="00C07E17"/>
    <w:rsid w:val="00C11B99"/>
    <w:rsid w:val="00C125D3"/>
    <w:rsid w:val="00C126EB"/>
    <w:rsid w:val="00C12736"/>
    <w:rsid w:val="00C1433E"/>
    <w:rsid w:val="00C15E8B"/>
    <w:rsid w:val="00C16E2E"/>
    <w:rsid w:val="00C25467"/>
    <w:rsid w:val="00C25528"/>
    <w:rsid w:val="00C302C3"/>
    <w:rsid w:val="00C31CDF"/>
    <w:rsid w:val="00C35223"/>
    <w:rsid w:val="00C364CC"/>
    <w:rsid w:val="00C36D32"/>
    <w:rsid w:val="00C4035B"/>
    <w:rsid w:val="00C40E4F"/>
    <w:rsid w:val="00C41845"/>
    <w:rsid w:val="00C43D21"/>
    <w:rsid w:val="00C46D69"/>
    <w:rsid w:val="00C5043B"/>
    <w:rsid w:val="00C51442"/>
    <w:rsid w:val="00C5154F"/>
    <w:rsid w:val="00C52A60"/>
    <w:rsid w:val="00C548D7"/>
    <w:rsid w:val="00C54FBE"/>
    <w:rsid w:val="00C5631A"/>
    <w:rsid w:val="00C6171E"/>
    <w:rsid w:val="00C61A71"/>
    <w:rsid w:val="00C6388A"/>
    <w:rsid w:val="00C663C3"/>
    <w:rsid w:val="00C6761E"/>
    <w:rsid w:val="00C7021B"/>
    <w:rsid w:val="00C72DF9"/>
    <w:rsid w:val="00C74A10"/>
    <w:rsid w:val="00C7535A"/>
    <w:rsid w:val="00C806DA"/>
    <w:rsid w:val="00C83409"/>
    <w:rsid w:val="00C83647"/>
    <w:rsid w:val="00C8412F"/>
    <w:rsid w:val="00C90DF4"/>
    <w:rsid w:val="00C91E17"/>
    <w:rsid w:val="00C971E0"/>
    <w:rsid w:val="00CA30F0"/>
    <w:rsid w:val="00CA31EC"/>
    <w:rsid w:val="00CB3291"/>
    <w:rsid w:val="00CB601A"/>
    <w:rsid w:val="00CB60E6"/>
    <w:rsid w:val="00CB6E52"/>
    <w:rsid w:val="00CC0325"/>
    <w:rsid w:val="00CC285D"/>
    <w:rsid w:val="00CC2C4B"/>
    <w:rsid w:val="00CC7E08"/>
    <w:rsid w:val="00CD0AFD"/>
    <w:rsid w:val="00CD14D8"/>
    <w:rsid w:val="00CD5EE6"/>
    <w:rsid w:val="00CD63BE"/>
    <w:rsid w:val="00CD661F"/>
    <w:rsid w:val="00CE1F98"/>
    <w:rsid w:val="00CE5E6B"/>
    <w:rsid w:val="00D0076A"/>
    <w:rsid w:val="00D05979"/>
    <w:rsid w:val="00D06C8D"/>
    <w:rsid w:val="00D07503"/>
    <w:rsid w:val="00D07F32"/>
    <w:rsid w:val="00D132F3"/>
    <w:rsid w:val="00D1352F"/>
    <w:rsid w:val="00D21511"/>
    <w:rsid w:val="00D224BC"/>
    <w:rsid w:val="00D236E9"/>
    <w:rsid w:val="00D24BF0"/>
    <w:rsid w:val="00D272B1"/>
    <w:rsid w:val="00D27415"/>
    <w:rsid w:val="00D33C6B"/>
    <w:rsid w:val="00D35CB5"/>
    <w:rsid w:val="00D36385"/>
    <w:rsid w:val="00D36A1D"/>
    <w:rsid w:val="00D405F5"/>
    <w:rsid w:val="00D42BBF"/>
    <w:rsid w:val="00D4331B"/>
    <w:rsid w:val="00D46E68"/>
    <w:rsid w:val="00D50199"/>
    <w:rsid w:val="00D505AB"/>
    <w:rsid w:val="00D508BC"/>
    <w:rsid w:val="00D5095D"/>
    <w:rsid w:val="00D51C34"/>
    <w:rsid w:val="00D52D70"/>
    <w:rsid w:val="00D552E7"/>
    <w:rsid w:val="00D56D48"/>
    <w:rsid w:val="00D60E48"/>
    <w:rsid w:val="00D62CA1"/>
    <w:rsid w:val="00D62CDD"/>
    <w:rsid w:val="00D652B0"/>
    <w:rsid w:val="00D66243"/>
    <w:rsid w:val="00D7101F"/>
    <w:rsid w:val="00D72D0E"/>
    <w:rsid w:val="00D76491"/>
    <w:rsid w:val="00D80244"/>
    <w:rsid w:val="00D80B17"/>
    <w:rsid w:val="00D81DCB"/>
    <w:rsid w:val="00D8450B"/>
    <w:rsid w:val="00D84663"/>
    <w:rsid w:val="00D849B7"/>
    <w:rsid w:val="00D84EA7"/>
    <w:rsid w:val="00D90A29"/>
    <w:rsid w:val="00D919DA"/>
    <w:rsid w:val="00DA53BE"/>
    <w:rsid w:val="00DC0CFE"/>
    <w:rsid w:val="00DC6476"/>
    <w:rsid w:val="00DC6DBC"/>
    <w:rsid w:val="00DC6FB5"/>
    <w:rsid w:val="00DD1E3B"/>
    <w:rsid w:val="00DE0A56"/>
    <w:rsid w:val="00DE3752"/>
    <w:rsid w:val="00DE4D44"/>
    <w:rsid w:val="00DE6285"/>
    <w:rsid w:val="00DF0815"/>
    <w:rsid w:val="00DF0E11"/>
    <w:rsid w:val="00DF2B06"/>
    <w:rsid w:val="00DF6E44"/>
    <w:rsid w:val="00E002E5"/>
    <w:rsid w:val="00E04817"/>
    <w:rsid w:val="00E2643F"/>
    <w:rsid w:val="00E304B3"/>
    <w:rsid w:val="00E37570"/>
    <w:rsid w:val="00E37ECB"/>
    <w:rsid w:val="00E42D45"/>
    <w:rsid w:val="00E47735"/>
    <w:rsid w:val="00E51D7C"/>
    <w:rsid w:val="00E664C5"/>
    <w:rsid w:val="00E72C28"/>
    <w:rsid w:val="00E739DB"/>
    <w:rsid w:val="00E74F8F"/>
    <w:rsid w:val="00E768C7"/>
    <w:rsid w:val="00E811CC"/>
    <w:rsid w:val="00E824E7"/>
    <w:rsid w:val="00E84846"/>
    <w:rsid w:val="00E85E61"/>
    <w:rsid w:val="00E951B8"/>
    <w:rsid w:val="00EA2C44"/>
    <w:rsid w:val="00EA4EA5"/>
    <w:rsid w:val="00EA6EDB"/>
    <w:rsid w:val="00EB087D"/>
    <w:rsid w:val="00EB1029"/>
    <w:rsid w:val="00EB3F97"/>
    <w:rsid w:val="00EB44C0"/>
    <w:rsid w:val="00EB67F1"/>
    <w:rsid w:val="00EB6F5B"/>
    <w:rsid w:val="00EB70D4"/>
    <w:rsid w:val="00EB78DE"/>
    <w:rsid w:val="00EC06EC"/>
    <w:rsid w:val="00EC203E"/>
    <w:rsid w:val="00EC49AC"/>
    <w:rsid w:val="00EC7B73"/>
    <w:rsid w:val="00EC7E06"/>
    <w:rsid w:val="00ED03B7"/>
    <w:rsid w:val="00ED25AD"/>
    <w:rsid w:val="00ED456B"/>
    <w:rsid w:val="00ED5167"/>
    <w:rsid w:val="00ED68AA"/>
    <w:rsid w:val="00ED7E53"/>
    <w:rsid w:val="00EE0406"/>
    <w:rsid w:val="00EF040D"/>
    <w:rsid w:val="00F00037"/>
    <w:rsid w:val="00F0232A"/>
    <w:rsid w:val="00F03AE5"/>
    <w:rsid w:val="00F0561A"/>
    <w:rsid w:val="00F05F9D"/>
    <w:rsid w:val="00F06FFD"/>
    <w:rsid w:val="00F11282"/>
    <w:rsid w:val="00F115EC"/>
    <w:rsid w:val="00F12131"/>
    <w:rsid w:val="00F1298E"/>
    <w:rsid w:val="00F14333"/>
    <w:rsid w:val="00F14F97"/>
    <w:rsid w:val="00F24B25"/>
    <w:rsid w:val="00F24ED3"/>
    <w:rsid w:val="00F25996"/>
    <w:rsid w:val="00F25E1E"/>
    <w:rsid w:val="00F260C2"/>
    <w:rsid w:val="00F30E6F"/>
    <w:rsid w:val="00F336E9"/>
    <w:rsid w:val="00F41840"/>
    <w:rsid w:val="00F422BD"/>
    <w:rsid w:val="00F4516A"/>
    <w:rsid w:val="00F4663C"/>
    <w:rsid w:val="00F50ED2"/>
    <w:rsid w:val="00F52625"/>
    <w:rsid w:val="00F55D9B"/>
    <w:rsid w:val="00F57681"/>
    <w:rsid w:val="00F57D26"/>
    <w:rsid w:val="00F6371C"/>
    <w:rsid w:val="00F638B5"/>
    <w:rsid w:val="00F663CF"/>
    <w:rsid w:val="00F679DA"/>
    <w:rsid w:val="00F73264"/>
    <w:rsid w:val="00F742C1"/>
    <w:rsid w:val="00F811EA"/>
    <w:rsid w:val="00F8434C"/>
    <w:rsid w:val="00F875C2"/>
    <w:rsid w:val="00F92312"/>
    <w:rsid w:val="00F958F8"/>
    <w:rsid w:val="00F96120"/>
    <w:rsid w:val="00F97A79"/>
    <w:rsid w:val="00F97C09"/>
    <w:rsid w:val="00FA05CC"/>
    <w:rsid w:val="00FA38EF"/>
    <w:rsid w:val="00FA694D"/>
    <w:rsid w:val="00FA6C10"/>
    <w:rsid w:val="00FA7F1A"/>
    <w:rsid w:val="00FB5878"/>
    <w:rsid w:val="00FB6B97"/>
    <w:rsid w:val="00FC13C0"/>
    <w:rsid w:val="00FC5187"/>
    <w:rsid w:val="00FC5C55"/>
    <w:rsid w:val="00FD2ACE"/>
    <w:rsid w:val="00FD37C8"/>
    <w:rsid w:val="00FD7932"/>
    <w:rsid w:val="00FE045C"/>
    <w:rsid w:val="00FE58CC"/>
    <w:rsid w:val="00FE5C55"/>
    <w:rsid w:val="00FF43FD"/>
    <w:rsid w:val="00FF7F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45FA8-CAA6-4D27-9D7F-B93DBCE9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95"/>
    <w:rPr>
      <w:sz w:val="28"/>
      <w:szCs w:val="28"/>
      <w:lang w:eastAsia="en-US"/>
    </w:rPr>
  </w:style>
  <w:style w:type="paragraph" w:styleId="Heading1">
    <w:name w:val="heading 1"/>
    <w:basedOn w:val="Normal"/>
    <w:next w:val="Normal"/>
    <w:link w:val="Heading1Char"/>
    <w:uiPriority w:val="9"/>
    <w:qFormat/>
    <w:rsid w:val="008E1A95"/>
    <w:pPr>
      <w:keepNext/>
      <w:keepLines/>
      <w:numPr>
        <w:numId w:val="1"/>
      </w:numPr>
      <w:spacing w:before="480" w:after="240"/>
      <w:ind w:left="714" w:hanging="357"/>
      <w:outlineLvl w:val="0"/>
    </w:pPr>
    <w:rPr>
      <w:rFonts w:eastAsia="Times New Roman"/>
      <w:b/>
      <w:bCs/>
    </w:rPr>
  </w:style>
  <w:style w:type="paragraph" w:styleId="Heading2">
    <w:name w:val="heading 2"/>
    <w:basedOn w:val="Normal"/>
    <w:next w:val="Normal"/>
    <w:link w:val="Heading2Char"/>
    <w:autoRedefine/>
    <w:uiPriority w:val="9"/>
    <w:unhideWhenUsed/>
    <w:qFormat/>
    <w:rsid w:val="003943CB"/>
    <w:pPr>
      <w:keepNext/>
      <w:keepLines/>
      <w:outlineLvl w:val="1"/>
    </w:pPr>
    <w:rPr>
      <w:rFonts w:eastAsia="Times New Roman"/>
      <w:bCs/>
      <w:sz w:val="20"/>
    </w:rPr>
  </w:style>
  <w:style w:type="paragraph" w:styleId="Heading3">
    <w:name w:val="heading 3"/>
    <w:basedOn w:val="Normal"/>
    <w:next w:val="Normal"/>
    <w:link w:val="Heading3Char"/>
    <w:qFormat/>
    <w:rsid w:val="00B12345"/>
    <w:pPr>
      <w:keepNext/>
      <w:spacing w:before="240" w:after="60" w:line="276" w:lineRule="auto"/>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A95"/>
    <w:rPr>
      <w:rFonts w:eastAsia="Times New Roman"/>
      <w:b/>
      <w:bCs/>
      <w:sz w:val="28"/>
      <w:szCs w:val="28"/>
      <w:lang w:eastAsia="en-US"/>
    </w:rPr>
  </w:style>
  <w:style w:type="character" w:customStyle="1" w:styleId="Heading2Char">
    <w:name w:val="Heading 2 Char"/>
    <w:link w:val="Heading2"/>
    <w:uiPriority w:val="9"/>
    <w:rsid w:val="003943CB"/>
    <w:rPr>
      <w:rFonts w:eastAsia="Times New Roman"/>
      <w:bCs/>
      <w:szCs w:val="28"/>
      <w:lang w:eastAsia="en-US"/>
    </w:rPr>
  </w:style>
  <w:style w:type="character" w:styleId="Hyperlink">
    <w:name w:val="Hyperlink"/>
    <w:uiPriority w:val="99"/>
    <w:unhideWhenUsed/>
    <w:rsid w:val="008E1A95"/>
    <w:rPr>
      <w:color w:val="0000FF"/>
      <w:u w:val="single"/>
    </w:rPr>
  </w:style>
  <w:style w:type="paragraph" w:styleId="Header">
    <w:name w:val="header"/>
    <w:basedOn w:val="Normal"/>
    <w:link w:val="HeaderChar"/>
    <w:uiPriority w:val="99"/>
    <w:unhideWhenUsed/>
    <w:rsid w:val="008E1A95"/>
    <w:pPr>
      <w:tabs>
        <w:tab w:val="center" w:pos="4153"/>
        <w:tab w:val="right" w:pos="8306"/>
      </w:tabs>
    </w:pPr>
    <w:rPr>
      <w:sz w:val="20"/>
    </w:rPr>
  </w:style>
  <w:style w:type="character" w:customStyle="1" w:styleId="HeaderChar">
    <w:name w:val="Header Char"/>
    <w:link w:val="Header"/>
    <w:uiPriority w:val="99"/>
    <w:rsid w:val="008E1A95"/>
    <w:rPr>
      <w:rFonts w:cs="Times New Roman"/>
      <w:szCs w:val="28"/>
    </w:rPr>
  </w:style>
  <w:style w:type="paragraph" w:styleId="Footer">
    <w:name w:val="footer"/>
    <w:basedOn w:val="Normal"/>
    <w:link w:val="FooterChar"/>
    <w:uiPriority w:val="99"/>
    <w:unhideWhenUsed/>
    <w:rsid w:val="008E1A95"/>
    <w:pPr>
      <w:tabs>
        <w:tab w:val="center" w:pos="4153"/>
        <w:tab w:val="right" w:pos="8306"/>
      </w:tabs>
    </w:pPr>
    <w:rPr>
      <w:sz w:val="20"/>
    </w:rPr>
  </w:style>
  <w:style w:type="character" w:customStyle="1" w:styleId="FooterChar">
    <w:name w:val="Footer Char"/>
    <w:link w:val="Footer"/>
    <w:uiPriority w:val="99"/>
    <w:rsid w:val="008E1A95"/>
    <w:rPr>
      <w:rFonts w:cs="Times New Roman"/>
      <w:szCs w:val="28"/>
    </w:rPr>
  </w:style>
  <w:style w:type="paragraph" w:styleId="NormalWeb">
    <w:name w:val="Normal (Web)"/>
    <w:basedOn w:val="Normal"/>
    <w:link w:val="NormalWebChar"/>
    <w:uiPriority w:val="99"/>
    <w:unhideWhenUsed/>
    <w:rsid w:val="008E1A95"/>
    <w:pPr>
      <w:spacing w:before="100" w:beforeAutospacing="1" w:after="100" w:afterAutospacing="1"/>
    </w:pPr>
    <w:rPr>
      <w:rFonts w:eastAsia="Times New Roman"/>
      <w:sz w:val="24"/>
      <w:szCs w:val="24"/>
      <w:lang w:eastAsia="lv-LV"/>
    </w:rPr>
  </w:style>
  <w:style w:type="paragraph" w:customStyle="1" w:styleId="tv2131">
    <w:name w:val="tv2131"/>
    <w:basedOn w:val="Normal"/>
    <w:rsid w:val="008E1A95"/>
    <w:pPr>
      <w:spacing w:line="360" w:lineRule="auto"/>
      <w:ind w:firstLine="300"/>
    </w:pPr>
    <w:rPr>
      <w:rFonts w:eastAsia="Times New Roman"/>
      <w:color w:val="414142"/>
      <w:sz w:val="20"/>
      <w:szCs w:val="20"/>
      <w:lang w:eastAsia="lv-LV"/>
    </w:rPr>
  </w:style>
  <w:style w:type="paragraph" w:customStyle="1" w:styleId="lvsubnew">
    <w:name w:val="lv_sub_new"/>
    <w:basedOn w:val="Normal"/>
    <w:rsid w:val="008E1A95"/>
    <w:pPr>
      <w:spacing w:before="100" w:beforeAutospacing="1" w:after="100" w:afterAutospacing="1"/>
    </w:pPr>
    <w:rPr>
      <w:rFonts w:eastAsia="Times New Roman"/>
      <w:sz w:val="24"/>
      <w:szCs w:val="24"/>
      <w:lang w:eastAsia="lv-LV"/>
    </w:rPr>
  </w:style>
  <w:style w:type="paragraph" w:customStyle="1" w:styleId="bodytext">
    <w:name w:val="bodytext"/>
    <w:basedOn w:val="Normal"/>
    <w:rsid w:val="008E1A95"/>
    <w:pPr>
      <w:spacing w:before="100" w:beforeAutospacing="1" w:after="100" w:afterAutospacing="1"/>
    </w:pPr>
    <w:rPr>
      <w:rFonts w:eastAsia="Times New Roman"/>
      <w:sz w:val="24"/>
      <w:szCs w:val="24"/>
      <w:lang w:eastAsia="lv-LV"/>
    </w:rPr>
  </w:style>
  <w:style w:type="character" w:customStyle="1" w:styleId="FootnoteTextChar">
    <w:name w:val="Footnote Text Char"/>
    <w:aliases w:val="Footnote Char,Fußnote Char"/>
    <w:link w:val="FootnoteText"/>
    <w:uiPriority w:val="99"/>
    <w:locked/>
    <w:rsid w:val="001E4E03"/>
    <w:rPr>
      <w:rFonts w:ascii="Calibri" w:eastAsia="Calibri" w:hAnsi="Calibri" w:cs="Calibri"/>
    </w:rPr>
  </w:style>
  <w:style w:type="paragraph" w:styleId="FootnoteText">
    <w:name w:val="footnote text"/>
    <w:aliases w:val="Footnote,Fußnote"/>
    <w:basedOn w:val="Normal"/>
    <w:link w:val="FootnoteTextChar"/>
    <w:uiPriority w:val="99"/>
    <w:unhideWhenUsed/>
    <w:rsid w:val="001E4E03"/>
    <w:pPr>
      <w:spacing w:after="120"/>
      <w:ind w:firstLine="709"/>
      <w:jc w:val="both"/>
    </w:pPr>
    <w:rPr>
      <w:rFonts w:ascii="Calibri" w:hAnsi="Calibri"/>
      <w:sz w:val="20"/>
      <w:szCs w:val="20"/>
    </w:rPr>
  </w:style>
  <w:style w:type="character" w:customStyle="1" w:styleId="FootnoteTextChar1">
    <w:name w:val="Footnote Text Char1"/>
    <w:uiPriority w:val="99"/>
    <w:semiHidden/>
    <w:rsid w:val="001E4E03"/>
    <w:rPr>
      <w:rFonts w:cs="Times New Roman"/>
      <w:sz w:val="20"/>
      <w:szCs w:val="20"/>
    </w:rPr>
  </w:style>
  <w:style w:type="paragraph" w:styleId="ListParagraph">
    <w:name w:val="List Paragraph"/>
    <w:basedOn w:val="Normal"/>
    <w:link w:val="ListParagraphChar"/>
    <w:uiPriority w:val="34"/>
    <w:qFormat/>
    <w:rsid w:val="001E4E03"/>
    <w:pPr>
      <w:ind w:left="720"/>
      <w:contextualSpacing/>
    </w:pPr>
    <w:rPr>
      <w:sz w:val="20"/>
    </w:rPr>
  </w:style>
  <w:style w:type="character" w:styleId="FootnoteReference">
    <w:name w:val="footnote reference"/>
    <w:aliases w:val="Footnote Reference Number,SUPERS"/>
    <w:uiPriority w:val="99"/>
    <w:unhideWhenUsed/>
    <w:rsid w:val="001E4E03"/>
    <w:rPr>
      <w:vertAlign w:val="superscript"/>
    </w:rPr>
  </w:style>
  <w:style w:type="paragraph" w:styleId="EnvelopeReturn">
    <w:name w:val="envelope return"/>
    <w:basedOn w:val="Normal"/>
    <w:uiPriority w:val="99"/>
    <w:semiHidden/>
    <w:unhideWhenUsed/>
    <w:rsid w:val="00BA4E7D"/>
    <w:pPr>
      <w:spacing w:before="600"/>
    </w:pPr>
    <w:rPr>
      <w:sz w:val="26"/>
      <w:szCs w:val="26"/>
      <w:lang w:eastAsia="lv-LV"/>
    </w:rPr>
  </w:style>
  <w:style w:type="paragraph" w:customStyle="1" w:styleId="Header1">
    <w:name w:val="Header1"/>
    <w:basedOn w:val="Normal"/>
    <w:rsid w:val="003F76C7"/>
    <w:pPr>
      <w:spacing w:before="100" w:beforeAutospacing="1" w:after="100" w:afterAutospacing="1"/>
    </w:pPr>
    <w:rPr>
      <w:rFonts w:eastAsia="Times New Roman"/>
      <w:sz w:val="24"/>
      <w:szCs w:val="24"/>
      <w:lang w:eastAsia="lv-LV"/>
    </w:rPr>
  </w:style>
  <w:style w:type="character" w:styleId="Strong">
    <w:name w:val="Strong"/>
    <w:uiPriority w:val="22"/>
    <w:qFormat/>
    <w:rsid w:val="003F76C7"/>
    <w:rPr>
      <w:b/>
      <w:bCs/>
    </w:rPr>
  </w:style>
  <w:style w:type="paragraph" w:styleId="EnvelopeAddress">
    <w:name w:val="envelope address"/>
    <w:basedOn w:val="Normal"/>
    <w:uiPriority w:val="99"/>
    <w:semiHidden/>
    <w:unhideWhenUsed/>
    <w:rsid w:val="006D167C"/>
    <w:pPr>
      <w:framePr w:w="7920" w:h="1980" w:hRule="exact" w:hSpace="180" w:wrap="auto" w:hAnchor="page" w:xAlign="center" w:yAlign="bottom"/>
      <w:ind w:left="2880"/>
    </w:pPr>
    <w:rPr>
      <w:rFonts w:ascii="Cambria" w:eastAsia="Times New Roman" w:hAnsi="Cambria"/>
      <w:sz w:val="24"/>
      <w:szCs w:val="24"/>
    </w:rPr>
  </w:style>
  <w:style w:type="paragraph" w:styleId="Subtitle">
    <w:name w:val="Subtitle"/>
    <w:basedOn w:val="Normal"/>
    <w:next w:val="Normal"/>
    <w:link w:val="SubtitleChar"/>
    <w:qFormat/>
    <w:rsid w:val="006D167C"/>
    <w:pPr>
      <w:keepNext/>
      <w:keepLines/>
      <w:widowControl w:val="0"/>
      <w:suppressAutoHyphens/>
      <w:spacing w:before="600" w:after="600"/>
      <w:ind w:right="4820"/>
    </w:pPr>
    <w:rPr>
      <w:rFonts w:eastAsia="Times New Roman"/>
      <w:b/>
      <w:sz w:val="24"/>
      <w:szCs w:val="20"/>
      <w:lang w:eastAsia="lv-LV"/>
    </w:rPr>
  </w:style>
  <w:style w:type="character" w:customStyle="1" w:styleId="SubtitleChar">
    <w:name w:val="Subtitle Char"/>
    <w:link w:val="Subtitle"/>
    <w:rsid w:val="006D167C"/>
    <w:rPr>
      <w:rFonts w:eastAsia="Times New Roman" w:cs="Times New Roman"/>
      <w:b/>
      <w:sz w:val="24"/>
      <w:szCs w:val="20"/>
      <w:lang w:eastAsia="lv-LV"/>
    </w:rPr>
  </w:style>
  <w:style w:type="paragraph" w:customStyle="1" w:styleId="Vstulesdatumsunnumurs">
    <w:name w:val="Vçstules datums un numurs"/>
    <w:basedOn w:val="Normal"/>
    <w:next w:val="EnvelopeAddress"/>
    <w:rsid w:val="006D167C"/>
    <w:pPr>
      <w:keepNext/>
      <w:keepLines/>
      <w:widowControl w:val="0"/>
      <w:suppressAutoHyphens/>
      <w:spacing w:before="60" w:after="60"/>
      <w:ind w:left="4820"/>
    </w:pPr>
    <w:rPr>
      <w:rFonts w:eastAsia="Times New Roman"/>
      <w:sz w:val="24"/>
      <w:szCs w:val="20"/>
      <w:lang w:eastAsia="lv-LV"/>
    </w:rPr>
  </w:style>
  <w:style w:type="character" w:customStyle="1" w:styleId="ListParagraphChar">
    <w:name w:val="List Paragraph Char"/>
    <w:link w:val="ListParagraph"/>
    <w:uiPriority w:val="34"/>
    <w:locked/>
    <w:rsid w:val="006D167C"/>
    <w:rPr>
      <w:rFonts w:eastAsia="Calibri" w:cs="Times New Roman"/>
      <w:szCs w:val="28"/>
    </w:rPr>
  </w:style>
  <w:style w:type="character" w:customStyle="1" w:styleId="c6">
    <w:name w:val="c6"/>
    <w:rsid w:val="006D167C"/>
    <w:rPr>
      <w:rFonts w:ascii="Times New Roman" w:hAnsi="Times New Roman" w:cs="Times New Roman" w:hint="default"/>
    </w:rPr>
  </w:style>
  <w:style w:type="paragraph" w:styleId="EndnoteText">
    <w:name w:val="endnote text"/>
    <w:basedOn w:val="Normal"/>
    <w:link w:val="EndnoteTextChar"/>
    <w:uiPriority w:val="99"/>
    <w:semiHidden/>
    <w:unhideWhenUsed/>
    <w:rsid w:val="0023529D"/>
    <w:rPr>
      <w:sz w:val="20"/>
      <w:szCs w:val="20"/>
    </w:rPr>
  </w:style>
  <w:style w:type="character" w:customStyle="1" w:styleId="EndnoteTextChar">
    <w:name w:val="Endnote Text Char"/>
    <w:link w:val="EndnoteText"/>
    <w:uiPriority w:val="99"/>
    <w:semiHidden/>
    <w:rsid w:val="0023529D"/>
    <w:rPr>
      <w:rFonts w:cs="Times New Roman"/>
      <w:sz w:val="20"/>
      <w:szCs w:val="20"/>
    </w:rPr>
  </w:style>
  <w:style w:type="character" w:styleId="EndnoteReference">
    <w:name w:val="endnote reference"/>
    <w:uiPriority w:val="99"/>
    <w:semiHidden/>
    <w:unhideWhenUsed/>
    <w:rsid w:val="0023529D"/>
    <w:rPr>
      <w:vertAlign w:val="superscript"/>
    </w:rPr>
  </w:style>
  <w:style w:type="paragraph" w:styleId="BalloonText">
    <w:name w:val="Balloon Text"/>
    <w:basedOn w:val="Normal"/>
    <w:link w:val="BalloonTextChar"/>
    <w:uiPriority w:val="99"/>
    <w:semiHidden/>
    <w:unhideWhenUsed/>
    <w:rsid w:val="00BB14C9"/>
    <w:rPr>
      <w:rFonts w:ascii="Tahoma" w:hAnsi="Tahoma"/>
      <w:sz w:val="16"/>
      <w:szCs w:val="16"/>
    </w:rPr>
  </w:style>
  <w:style w:type="character" w:customStyle="1" w:styleId="BalloonTextChar">
    <w:name w:val="Balloon Text Char"/>
    <w:link w:val="BalloonText"/>
    <w:uiPriority w:val="99"/>
    <w:semiHidden/>
    <w:rsid w:val="00BB14C9"/>
    <w:rPr>
      <w:rFonts w:ascii="Tahoma" w:hAnsi="Tahoma" w:cs="Tahoma"/>
      <w:sz w:val="16"/>
      <w:szCs w:val="16"/>
    </w:rPr>
  </w:style>
  <w:style w:type="character" w:styleId="CommentReference">
    <w:name w:val="annotation reference"/>
    <w:uiPriority w:val="99"/>
    <w:semiHidden/>
    <w:unhideWhenUsed/>
    <w:rsid w:val="00F05F9D"/>
    <w:rPr>
      <w:sz w:val="16"/>
      <w:szCs w:val="16"/>
    </w:rPr>
  </w:style>
  <w:style w:type="paragraph" w:styleId="CommentText">
    <w:name w:val="annotation text"/>
    <w:basedOn w:val="Normal"/>
    <w:link w:val="CommentTextChar"/>
    <w:uiPriority w:val="99"/>
    <w:semiHidden/>
    <w:unhideWhenUsed/>
    <w:rsid w:val="00F05F9D"/>
    <w:rPr>
      <w:sz w:val="20"/>
      <w:szCs w:val="20"/>
    </w:rPr>
  </w:style>
  <w:style w:type="character" w:customStyle="1" w:styleId="CommentTextChar">
    <w:name w:val="Comment Text Char"/>
    <w:link w:val="CommentText"/>
    <w:uiPriority w:val="99"/>
    <w:semiHidden/>
    <w:rsid w:val="00F05F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05F9D"/>
    <w:rPr>
      <w:b/>
      <w:bCs/>
    </w:rPr>
  </w:style>
  <w:style w:type="character" w:customStyle="1" w:styleId="CommentSubjectChar">
    <w:name w:val="Comment Subject Char"/>
    <w:link w:val="CommentSubject"/>
    <w:uiPriority w:val="99"/>
    <w:semiHidden/>
    <w:rsid w:val="00F05F9D"/>
    <w:rPr>
      <w:rFonts w:cs="Times New Roman"/>
      <w:b/>
      <w:bCs/>
      <w:sz w:val="20"/>
      <w:szCs w:val="20"/>
    </w:rPr>
  </w:style>
  <w:style w:type="paragraph" w:styleId="TOCHeading">
    <w:name w:val="TOC Heading"/>
    <w:basedOn w:val="Heading1"/>
    <w:next w:val="Normal"/>
    <w:uiPriority w:val="39"/>
    <w:semiHidden/>
    <w:unhideWhenUsed/>
    <w:qFormat/>
    <w:rsid w:val="005F06DB"/>
    <w:pPr>
      <w:numPr>
        <w:numId w:val="0"/>
      </w:numPr>
      <w:spacing w:after="0" w:line="276" w:lineRule="auto"/>
      <w:outlineLvl w:val="9"/>
    </w:pPr>
    <w:rPr>
      <w:rFonts w:ascii="Cambria" w:hAnsi="Cambria"/>
      <w:color w:val="365F91"/>
      <w:lang w:val="en-US" w:eastAsia="ja-JP"/>
    </w:rPr>
  </w:style>
  <w:style w:type="paragraph" w:styleId="TOC1">
    <w:name w:val="toc 1"/>
    <w:basedOn w:val="Normal"/>
    <w:next w:val="Normal"/>
    <w:autoRedefine/>
    <w:uiPriority w:val="39"/>
    <w:unhideWhenUsed/>
    <w:rsid w:val="005F06DB"/>
    <w:pPr>
      <w:spacing w:after="100"/>
    </w:pPr>
  </w:style>
  <w:style w:type="paragraph" w:styleId="TOC2">
    <w:name w:val="toc 2"/>
    <w:basedOn w:val="Normal"/>
    <w:next w:val="Normal"/>
    <w:autoRedefine/>
    <w:uiPriority w:val="39"/>
    <w:unhideWhenUsed/>
    <w:rsid w:val="005F06DB"/>
    <w:pPr>
      <w:spacing w:after="100"/>
      <w:ind w:left="280"/>
    </w:pPr>
  </w:style>
  <w:style w:type="paragraph" w:styleId="z-TopofForm">
    <w:name w:val="HTML Top of Form"/>
    <w:basedOn w:val="Normal"/>
    <w:next w:val="Normal"/>
    <w:link w:val="z-TopofFormChar"/>
    <w:hidden/>
    <w:uiPriority w:val="99"/>
    <w:semiHidden/>
    <w:unhideWhenUsed/>
    <w:rsid w:val="00323E5F"/>
    <w:pPr>
      <w:pBdr>
        <w:bottom w:val="single" w:sz="6" w:space="1" w:color="auto"/>
      </w:pBdr>
      <w:jc w:val="center"/>
    </w:pPr>
    <w:rPr>
      <w:rFonts w:ascii="Arial" w:eastAsia="Times New Roman" w:hAnsi="Arial"/>
      <w:vanish/>
      <w:sz w:val="16"/>
      <w:szCs w:val="16"/>
      <w:lang w:eastAsia="lv-LV"/>
    </w:rPr>
  </w:style>
  <w:style w:type="character" w:customStyle="1" w:styleId="z-TopofFormChar">
    <w:name w:val="z-Top of Form Char"/>
    <w:link w:val="z-TopofForm"/>
    <w:uiPriority w:val="99"/>
    <w:semiHidden/>
    <w:rsid w:val="00323E5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unhideWhenUsed/>
    <w:rsid w:val="00323E5F"/>
    <w:pPr>
      <w:pBdr>
        <w:top w:val="single" w:sz="6" w:space="1" w:color="auto"/>
      </w:pBdr>
      <w:jc w:val="center"/>
    </w:pPr>
    <w:rPr>
      <w:rFonts w:ascii="Arial" w:eastAsia="Times New Roman" w:hAnsi="Arial"/>
      <w:vanish/>
      <w:sz w:val="16"/>
      <w:szCs w:val="16"/>
      <w:lang w:eastAsia="lv-LV"/>
    </w:rPr>
  </w:style>
  <w:style w:type="character" w:customStyle="1" w:styleId="z-BottomofFormChar">
    <w:name w:val="z-Bottom of Form Char"/>
    <w:link w:val="z-BottomofForm"/>
    <w:uiPriority w:val="99"/>
    <w:rsid w:val="00323E5F"/>
    <w:rPr>
      <w:rFonts w:ascii="Arial" w:eastAsia="Times New Roman" w:hAnsi="Arial" w:cs="Arial"/>
      <w:vanish/>
      <w:sz w:val="16"/>
      <w:szCs w:val="16"/>
      <w:lang w:eastAsia="lv-LV"/>
    </w:rPr>
  </w:style>
  <w:style w:type="paragraph" w:customStyle="1" w:styleId="Header2">
    <w:name w:val="Header2"/>
    <w:basedOn w:val="Normal"/>
    <w:rsid w:val="003860F8"/>
    <w:pPr>
      <w:spacing w:before="100" w:beforeAutospacing="1" w:after="100" w:afterAutospacing="1"/>
    </w:pPr>
    <w:rPr>
      <w:rFonts w:eastAsia="Times New Roman"/>
      <w:sz w:val="24"/>
      <w:szCs w:val="24"/>
      <w:lang w:eastAsia="lv-LV"/>
    </w:rPr>
  </w:style>
  <w:style w:type="character" w:styleId="Emphasis">
    <w:name w:val="Emphasis"/>
    <w:uiPriority w:val="20"/>
    <w:qFormat/>
    <w:rsid w:val="003860F8"/>
    <w:rPr>
      <w:i/>
      <w:iCs/>
    </w:rPr>
  </w:style>
  <w:style w:type="character" w:customStyle="1" w:styleId="ingress">
    <w:name w:val="ingress"/>
    <w:basedOn w:val="DefaultParagraphFont"/>
    <w:rsid w:val="000A5524"/>
  </w:style>
  <w:style w:type="character" w:customStyle="1" w:styleId="NormalWebChar">
    <w:name w:val="Normal (Web) Char"/>
    <w:link w:val="NormalWeb"/>
    <w:uiPriority w:val="99"/>
    <w:rsid w:val="00134406"/>
    <w:rPr>
      <w:rFonts w:eastAsia="Times New Roman" w:cs="Times New Roman"/>
      <w:sz w:val="24"/>
      <w:szCs w:val="24"/>
      <w:lang w:eastAsia="lv-LV"/>
    </w:rPr>
  </w:style>
  <w:style w:type="paragraph" w:customStyle="1" w:styleId="naisf">
    <w:name w:val="naisf"/>
    <w:basedOn w:val="Normal"/>
    <w:rsid w:val="00672FE1"/>
    <w:pPr>
      <w:spacing w:before="75" w:after="75"/>
      <w:ind w:firstLine="375"/>
      <w:jc w:val="both"/>
    </w:pPr>
    <w:rPr>
      <w:rFonts w:eastAsia="Times New Roman"/>
      <w:sz w:val="24"/>
      <w:szCs w:val="24"/>
      <w:lang w:eastAsia="lv-LV"/>
    </w:rPr>
  </w:style>
  <w:style w:type="character" w:customStyle="1" w:styleId="Heading3Char">
    <w:name w:val="Heading 3 Char"/>
    <w:link w:val="Heading3"/>
    <w:rsid w:val="00B12345"/>
    <w:rPr>
      <w:rFonts w:ascii="Arial" w:hAnsi="Arial" w:cs="Arial"/>
      <w:b/>
      <w:bCs/>
      <w:sz w:val="26"/>
      <w:szCs w:val="26"/>
      <w:lang w:eastAsia="en-US"/>
    </w:rPr>
  </w:style>
  <w:style w:type="character" w:customStyle="1" w:styleId="FontStyle177">
    <w:name w:val="Font Style177"/>
    <w:rsid w:val="00B12345"/>
    <w:rPr>
      <w:rFonts w:ascii="Arial" w:hAnsi="Arial" w:cs="Arial"/>
      <w:sz w:val="20"/>
      <w:szCs w:val="20"/>
    </w:rPr>
  </w:style>
  <w:style w:type="paragraph" w:customStyle="1" w:styleId="Style54">
    <w:name w:val="Style54"/>
    <w:basedOn w:val="Normal"/>
    <w:rsid w:val="00B12345"/>
    <w:pPr>
      <w:widowControl w:val="0"/>
      <w:autoSpaceDE w:val="0"/>
      <w:autoSpaceDN w:val="0"/>
      <w:adjustRightInd w:val="0"/>
      <w:spacing w:line="278" w:lineRule="exact"/>
    </w:pPr>
    <w:rPr>
      <w:rFonts w:ascii="Arial Unicode MS" w:eastAsia="Arial Unicode MS"/>
      <w:sz w:val="24"/>
      <w:szCs w:val="24"/>
      <w:lang w:val="en-US"/>
    </w:rPr>
  </w:style>
  <w:style w:type="paragraph" w:customStyle="1" w:styleId="Style69">
    <w:name w:val="Style69"/>
    <w:basedOn w:val="Normal"/>
    <w:rsid w:val="00B12345"/>
    <w:pPr>
      <w:widowControl w:val="0"/>
      <w:autoSpaceDE w:val="0"/>
      <w:autoSpaceDN w:val="0"/>
      <w:adjustRightInd w:val="0"/>
      <w:spacing w:line="280" w:lineRule="exact"/>
      <w:ind w:hanging="307"/>
      <w:jc w:val="both"/>
    </w:pPr>
    <w:rPr>
      <w:rFonts w:ascii="Arial Unicode MS" w:eastAsia="Arial Unicode MS"/>
      <w:sz w:val="24"/>
      <w:szCs w:val="24"/>
      <w:lang w:val="en-US"/>
    </w:rPr>
  </w:style>
  <w:style w:type="paragraph" w:customStyle="1" w:styleId="Sarakstarindkopa1">
    <w:name w:val="Saraksta rindkopa1"/>
    <w:basedOn w:val="Normal"/>
    <w:uiPriority w:val="34"/>
    <w:qFormat/>
    <w:rsid w:val="00B12345"/>
    <w:pPr>
      <w:spacing w:after="200" w:line="276" w:lineRule="auto"/>
      <w:ind w:left="720"/>
      <w:contextualSpacing/>
    </w:pPr>
    <w:rPr>
      <w:rFonts w:ascii="Calibri" w:hAnsi="Calibri"/>
      <w:sz w:val="22"/>
      <w:szCs w:val="22"/>
    </w:rPr>
  </w:style>
  <w:style w:type="table" w:styleId="TableGrid">
    <w:name w:val="Table Grid"/>
    <w:basedOn w:val="TableNormal"/>
    <w:uiPriority w:val="59"/>
    <w:rsid w:val="00473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8536">
      <w:bodyDiv w:val="1"/>
      <w:marLeft w:val="0"/>
      <w:marRight w:val="0"/>
      <w:marTop w:val="0"/>
      <w:marBottom w:val="0"/>
      <w:divBdr>
        <w:top w:val="none" w:sz="0" w:space="0" w:color="auto"/>
        <w:left w:val="none" w:sz="0" w:space="0" w:color="auto"/>
        <w:bottom w:val="none" w:sz="0" w:space="0" w:color="auto"/>
        <w:right w:val="none" w:sz="0" w:space="0" w:color="auto"/>
      </w:divBdr>
    </w:div>
    <w:div w:id="137378811">
      <w:bodyDiv w:val="1"/>
      <w:marLeft w:val="0"/>
      <w:marRight w:val="0"/>
      <w:marTop w:val="0"/>
      <w:marBottom w:val="0"/>
      <w:divBdr>
        <w:top w:val="none" w:sz="0" w:space="0" w:color="auto"/>
        <w:left w:val="none" w:sz="0" w:space="0" w:color="auto"/>
        <w:bottom w:val="none" w:sz="0" w:space="0" w:color="auto"/>
        <w:right w:val="none" w:sz="0" w:space="0" w:color="auto"/>
      </w:divBdr>
    </w:div>
    <w:div w:id="242027826">
      <w:bodyDiv w:val="1"/>
      <w:marLeft w:val="0"/>
      <w:marRight w:val="0"/>
      <w:marTop w:val="0"/>
      <w:marBottom w:val="0"/>
      <w:divBdr>
        <w:top w:val="none" w:sz="0" w:space="0" w:color="auto"/>
        <w:left w:val="none" w:sz="0" w:space="0" w:color="auto"/>
        <w:bottom w:val="none" w:sz="0" w:space="0" w:color="auto"/>
        <w:right w:val="none" w:sz="0" w:space="0" w:color="auto"/>
      </w:divBdr>
    </w:div>
    <w:div w:id="299728780">
      <w:bodyDiv w:val="1"/>
      <w:marLeft w:val="0"/>
      <w:marRight w:val="0"/>
      <w:marTop w:val="0"/>
      <w:marBottom w:val="0"/>
      <w:divBdr>
        <w:top w:val="none" w:sz="0" w:space="0" w:color="auto"/>
        <w:left w:val="none" w:sz="0" w:space="0" w:color="auto"/>
        <w:bottom w:val="none" w:sz="0" w:space="0" w:color="auto"/>
        <w:right w:val="none" w:sz="0" w:space="0" w:color="auto"/>
      </w:divBdr>
    </w:div>
    <w:div w:id="316035142">
      <w:bodyDiv w:val="1"/>
      <w:marLeft w:val="0"/>
      <w:marRight w:val="0"/>
      <w:marTop w:val="0"/>
      <w:marBottom w:val="0"/>
      <w:divBdr>
        <w:top w:val="none" w:sz="0" w:space="0" w:color="auto"/>
        <w:left w:val="none" w:sz="0" w:space="0" w:color="auto"/>
        <w:bottom w:val="none" w:sz="0" w:space="0" w:color="auto"/>
        <w:right w:val="none" w:sz="0" w:space="0" w:color="auto"/>
      </w:divBdr>
      <w:divsChild>
        <w:div w:id="418723127">
          <w:marLeft w:val="0"/>
          <w:marRight w:val="0"/>
          <w:marTop w:val="0"/>
          <w:marBottom w:val="0"/>
          <w:divBdr>
            <w:top w:val="none" w:sz="0" w:space="0" w:color="auto"/>
            <w:left w:val="none" w:sz="0" w:space="0" w:color="auto"/>
            <w:bottom w:val="none" w:sz="0" w:space="0" w:color="auto"/>
            <w:right w:val="none" w:sz="0" w:space="0" w:color="auto"/>
          </w:divBdr>
          <w:divsChild>
            <w:div w:id="1396393502">
              <w:marLeft w:val="0"/>
              <w:marRight w:val="0"/>
              <w:marTop w:val="0"/>
              <w:marBottom w:val="0"/>
              <w:divBdr>
                <w:top w:val="none" w:sz="0" w:space="0" w:color="auto"/>
                <w:left w:val="none" w:sz="0" w:space="0" w:color="auto"/>
                <w:bottom w:val="none" w:sz="0" w:space="0" w:color="auto"/>
                <w:right w:val="none" w:sz="0" w:space="0" w:color="auto"/>
              </w:divBdr>
              <w:divsChild>
                <w:div w:id="2122677008">
                  <w:marLeft w:val="0"/>
                  <w:marRight w:val="0"/>
                  <w:marTop w:val="0"/>
                  <w:marBottom w:val="0"/>
                  <w:divBdr>
                    <w:top w:val="none" w:sz="0" w:space="0" w:color="auto"/>
                    <w:left w:val="none" w:sz="0" w:space="0" w:color="auto"/>
                    <w:bottom w:val="none" w:sz="0" w:space="0" w:color="auto"/>
                    <w:right w:val="none" w:sz="0" w:space="0" w:color="auto"/>
                  </w:divBdr>
                  <w:divsChild>
                    <w:div w:id="1871449806">
                      <w:marLeft w:val="0"/>
                      <w:marRight w:val="0"/>
                      <w:marTop w:val="0"/>
                      <w:marBottom w:val="0"/>
                      <w:divBdr>
                        <w:top w:val="none" w:sz="0" w:space="0" w:color="auto"/>
                        <w:left w:val="none" w:sz="0" w:space="0" w:color="auto"/>
                        <w:bottom w:val="none" w:sz="0" w:space="0" w:color="auto"/>
                        <w:right w:val="none" w:sz="0" w:space="0" w:color="auto"/>
                      </w:divBdr>
                      <w:divsChild>
                        <w:div w:id="805200519">
                          <w:marLeft w:val="0"/>
                          <w:marRight w:val="0"/>
                          <w:marTop w:val="0"/>
                          <w:marBottom w:val="0"/>
                          <w:divBdr>
                            <w:top w:val="none" w:sz="0" w:space="0" w:color="auto"/>
                            <w:left w:val="none" w:sz="0" w:space="0" w:color="auto"/>
                            <w:bottom w:val="none" w:sz="0" w:space="0" w:color="auto"/>
                            <w:right w:val="none" w:sz="0" w:space="0" w:color="auto"/>
                          </w:divBdr>
                          <w:divsChild>
                            <w:div w:id="18263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064296">
      <w:bodyDiv w:val="1"/>
      <w:marLeft w:val="0"/>
      <w:marRight w:val="0"/>
      <w:marTop w:val="0"/>
      <w:marBottom w:val="0"/>
      <w:divBdr>
        <w:top w:val="none" w:sz="0" w:space="0" w:color="auto"/>
        <w:left w:val="none" w:sz="0" w:space="0" w:color="auto"/>
        <w:bottom w:val="none" w:sz="0" w:space="0" w:color="auto"/>
        <w:right w:val="none" w:sz="0" w:space="0" w:color="auto"/>
      </w:divBdr>
    </w:div>
    <w:div w:id="620378989">
      <w:bodyDiv w:val="1"/>
      <w:marLeft w:val="0"/>
      <w:marRight w:val="0"/>
      <w:marTop w:val="0"/>
      <w:marBottom w:val="0"/>
      <w:divBdr>
        <w:top w:val="none" w:sz="0" w:space="0" w:color="auto"/>
        <w:left w:val="none" w:sz="0" w:space="0" w:color="auto"/>
        <w:bottom w:val="none" w:sz="0" w:space="0" w:color="auto"/>
        <w:right w:val="none" w:sz="0" w:space="0" w:color="auto"/>
      </w:divBdr>
      <w:divsChild>
        <w:div w:id="497964226">
          <w:marLeft w:val="0"/>
          <w:marRight w:val="0"/>
          <w:marTop w:val="0"/>
          <w:marBottom w:val="0"/>
          <w:divBdr>
            <w:top w:val="none" w:sz="0" w:space="0" w:color="auto"/>
            <w:left w:val="none" w:sz="0" w:space="0" w:color="auto"/>
            <w:bottom w:val="none" w:sz="0" w:space="0" w:color="auto"/>
            <w:right w:val="none" w:sz="0" w:space="0" w:color="auto"/>
          </w:divBdr>
          <w:divsChild>
            <w:div w:id="813832108">
              <w:marLeft w:val="0"/>
              <w:marRight w:val="0"/>
              <w:marTop w:val="0"/>
              <w:marBottom w:val="0"/>
              <w:divBdr>
                <w:top w:val="none" w:sz="0" w:space="0" w:color="auto"/>
                <w:left w:val="none" w:sz="0" w:space="0" w:color="auto"/>
                <w:bottom w:val="none" w:sz="0" w:space="0" w:color="auto"/>
                <w:right w:val="none" w:sz="0" w:space="0" w:color="auto"/>
              </w:divBdr>
              <w:divsChild>
                <w:div w:id="1131168857">
                  <w:marLeft w:val="0"/>
                  <w:marRight w:val="0"/>
                  <w:marTop w:val="0"/>
                  <w:marBottom w:val="0"/>
                  <w:divBdr>
                    <w:top w:val="none" w:sz="0" w:space="0" w:color="auto"/>
                    <w:left w:val="none" w:sz="0" w:space="0" w:color="auto"/>
                    <w:bottom w:val="none" w:sz="0" w:space="0" w:color="auto"/>
                    <w:right w:val="none" w:sz="0" w:space="0" w:color="auto"/>
                  </w:divBdr>
                  <w:divsChild>
                    <w:div w:id="1087121012">
                      <w:marLeft w:val="0"/>
                      <w:marRight w:val="0"/>
                      <w:marTop w:val="0"/>
                      <w:marBottom w:val="0"/>
                      <w:divBdr>
                        <w:top w:val="none" w:sz="0" w:space="0" w:color="auto"/>
                        <w:left w:val="none" w:sz="0" w:space="0" w:color="auto"/>
                        <w:bottom w:val="none" w:sz="0" w:space="0" w:color="auto"/>
                        <w:right w:val="none" w:sz="0" w:space="0" w:color="auto"/>
                      </w:divBdr>
                      <w:divsChild>
                        <w:div w:id="1316029766">
                          <w:marLeft w:val="0"/>
                          <w:marRight w:val="0"/>
                          <w:marTop w:val="0"/>
                          <w:marBottom w:val="0"/>
                          <w:divBdr>
                            <w:top w:val="none" w:sz="0" w:space="0" w:color="auto"/>
                            <w:left w:val="none" w:sz="0" w:space="0" w:color="auto"/>
                            <w:bottom w:val="none" w:sz="0" w:space="0" w:color="auto"/>
                            <w:right w:val="none" w:sz="0" w:space="0" w:color="auto"/>
                          </w:divBdr>
                          <w:divsChild>
                            <w:div w:id="8323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78076">
      <w:bodyDiv w:val="1"/>
      <w:marLeft w:val="0"/>
      <w:marRight w:val="0"/>
      <w:marTop w:val="0"/>
      <w:marBottom w:val="0"/>
      <w:divBdr>
        <w:top w:val="none" w:sz="0" w:space="0" w:color="auto"/>
        <w:left w:val="none" w:sz="0" w:space="0" w:color="auto"/>
        <w:bottom w:val="none" w:sz="0" w:space="0" w:color="auto"/>
        <w:right w:val="none" w:sz="0" w:space="0" w:color="auto"/>
      </w:divBdr>
      <w:divsChild>
        <w:div w:id="1936134173">
          <w:marLeft w:val="0"/>
          <w:marRight w:val="0"/>
          <w:marTop w:val="0"/>
          <w:marBottom w:val="0"/>
          <w:divBdr>
            <w:top w:val="none" w:sz="0" w:space="0" w:color="auto"/>
            <w:left w:val="none" w:sz="0" w:space="0" w:color="auto"/>
            <w:bottom w:val="none" w:sz="0" w:space="0" w:color="auto"/>
            <w:right w:val="none" w:sz="0" w:space="0" w:color="auto"/>
          </w:divBdr>
          <w:divsChild>
            <w:div w:id="1851213098">
              <w:marLeft w:val="0"/>
              <w:marRight w:val="0"/>
              <w:marTop w:val="0"/>
              <w:marBottom w:val="0"/>
              <w:divBdr>
                <w:top w:val="none" w:sz="0" w:space="0" w:color="auto"/>
                <w:left w:val="none" w:sz="0" w:space="0" w:color="auto"/>
                <w:bottom w:val="none" w:sz="0" w:space="0" w:color="auto"/>
                <w:right w:val="none" w:sz="0" w:space="0" w:color="auto"/>
              </w:divBdr>
              <w:divsChild>
                <w:div w:id="1926646685">
                  <w:marLeft w:val="0"/>
                  <w:marRight w:val="0"/>
                  <w:marTop w:val="0"/>
                  <w:marBottom w:val="0"/>
                  <w:divBdr>
                    <w:top w:val="none" w:sz="0" w:space="0" w:color="auto"/>
                    <w:left w:val="none" w:sz="0" w:space="0" w:color="auto"/>
                    <w:bottom w:val="none" w:sz="0" w:space="0" w:color="auto"/>
                    <w:right w:val="none" w:sz="0" w:space="0" w:color="auto"/>
                  </w:divBdr>
                  <w:divsChild>
                    <w:div w:id="1485273236">
                      <w:marLeft w:val="0"/>
                      <w:marRight w:val="0"/>
                      <w:marTop w:val="0"/>
                      <w:marBottom w:val="0"/>
                      <w:divBdr>
                        <w:top w:val="none" w:sz="0" w:space="0" w:color="auto"/>
                        <w:left w:val="none" w:sz="0" w:space="0" w:color="auto"/>
                        <w:bottom w:val="none" w:sz="0" w:space="0" w:color="auto"/>
                        <w:right w:val="none" w:sz="0" w:space="0" w:color="auto"/>
                      </w:divBdr>
                      <w:divsChild>
                        <w:div w:id="413622632">
                          <w:marLeft w:val="0"/>
                          <w:marRight w:val="0"/>
                          <w:marTop w:val="0"/>
                          <w:marBottom w:val="0"/>
                          <w:divBdr>
                            <w:top w:val="none" w:sz="0" w:space="0" w:color="auto"/>
                            <w:left w:val="none" w:sz="0" w:space="0" w:color="auto"/>
                            <w:bottom w:val="none" w:sz="0" w:space="0" w:color="auto"/>
                            <w:right w:val="none" w:sz="0" w:space="0" w:color="auto"/>
                          </w:divBdr>
                          <w:divsChild>
                            <w:div w:id="371543867">
                              <w:marLeft w:val="0"/>
                              <w:marRight w:val="0"/>
                              <w:marTop w:val="0"/>
                              <w:marBottom w:val="567"/>
                              <w:divBdr>
                                <w:top w:val="none" w:sz="0" w:space="0" w:color="auto"/>
                                <w:left w:val="none" w:sz="0" w:space="0" w:color="auto"/>
                                <w:bottom w:val="none" w:sz="0" w:space="0" w:color="auto"/>
                                <w:right w:val="none" w:sz="0" w:space="0" w:color="auto"/>
                              </w:divBdr>
                            </w:div>
                            <w:div w:id="4513613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39059">
      <w:bodyDiv w:val="1"/>
      <w:marLeft w:val="0"/>
      <w:marRight w:val="0"/>
      <w:marTop w:val="0"/>
      <w:marBottom w:val="0"/>
      <w:divBdr>
        <w:top w:val="none" w:sz="0" w:space="0" w:color="auto"/>
        <w:left w:val="none" w:sz="0" w:space="0" w:color="auto"/>
        <w:bottom w:val="none" w:sz="0" w:space="0" w:color="auto"/>
        <w:right w:val="none" w:sz="0" w:space="0" w:color="auto"/>
      </w:divBdr>
    </w:div>
    <w:div w:id="1401252212">
      <w:bodyDiv w:val="1"/>
      <w:marLeft w:val="0"/>
      <w:marRight w:val="0"/>
      <w:marTop w:val="0"/>
      <w:marBottom w:val="0"/>
      <w:divBdr>
        <w:top w:val="none" w:sz="0" w:space="0" w:color="auto"/>
        <w:left w:val="none" w:sz="0" w:space="0" w:color="auto"/>
        <w:bottom w:val="none" w:sz="0" w:space="0" w:color="auto"/>
        <w:right w:val="none" w:sz="0" w:space="0" w:color="auto"/>
      </w:divBdr>
    </w:div>
    <w:div w:id="1415277586">
      <w:bodyDiv w:val="1"/>
      <w:marLeft w:val="0"/>
      <w:marRight w:val="0"/>
      <w:marTop w:val="0"/>
      <w:marBottom w:val="0"/>
      <w:divBdr>
        <w:top w:val="none" w:sz="0" w:space="0" w:color="auto"/>
        <w:left w:val="none" w:sz="0" w:space="0" w:color="auto"/>
        <w:bottom w:val="none" w:sz="0" w:space="0" w:color="auto"/>
        <w:right w:val="none" w:sz="0" w:space="0" w:color="auto"/>
      </w:divBdr>
    </w:div>
    <w:div w:id="1454864016">
      <w:bodyDiv w:val="1"/>
      <w:marLeft w:val="0"/>
      <w:marRight w:val="0"/>
      <w:marTop w:val="0"/>
      <w:marBottom w:val="0"/>
      <w:divBdr>
        <w:top w:val="none" w:sz="0" w:space="0" w:color="auto"/>
        <w:left w:val="none" w:sz="0" w:space="0" w:color="auto"/>
        <w:bottom w:val="none" w:sz="0" w:space="0" w:color="auto"/>
        <w:right w:val="none" w:sz="0" w:space="0" w:color="auto"/>
      </w:divBdr>
    </w:div>
    <w:div w:id="1482499808">
      <w:bodyDiv w:val="1"/>
      <w:marLeft w:val="0"/>
      <w:marRight w:val="0"/>
      <w:marTop w:val="0"/>
      <w:marBottom w:val="0"/>
      <w:divBdr>
        <w:top w:val="none" w:sz="0" w:space="0" w:color="auto"/>
        <w:left w:val="none" w:sz="0" w:space="0" w:color="auto"/>
        <w:bottom w:val="none" w:sz="0" w:space="0" w:color="auto"/>
        <w:right w:val="none" w:sz="0" w:space="0" w:color="auto"/>
      </w:divBdr>
    </w:div>
    <w:div w:id="1717270648">
      <w:bodyDiv w:val="1"/>
      <w:marLeft w:val="0"/>
      <w:marRight w:val="0"/>
      <w:marTop w:val="0"/>
      <w:marBottom w:val="0"/>
      <w:divBdr>
        <w:top w:val="none" w:sz="0" w:space="0" w:color="auto"/>
        <w:left w:val="none" w:sz="0" w:space="0" w:color="auto"/>
        <w:bottom w:val="none" w:sz="0" w:space="0" w:color="auto"/>
        <w:right w:val="none" w:sz="0" w:space="0" w:color="auto"/>
      </w:divBdr>
      <w:divsChild>
        <w:div w:id="1804886165">
          <w:marLeft w:val="0"/>
          <w:marRight w:val="0"/>
          <w:marTop w:val="0"/>
          <w:marBottom w:val="0"/>
          <w:divBdr>
            <w:top w:val="none" w:sz="0" w:space="0" w:color="auto"/>
            <w:left w:val="none" w:sz="0" w:space="0" w:color="auto"/>
            <w:bottom w:val="none" w:sz="0" w:space="0" w:color="auto"/>
            <w:right w:val="none" w:sz="0" w:space="0" w:color="auto"/>
          </w:divBdr>
          <w:divsChild>
            <w:div w:id="373968587">
              <w:marLeft w:val="0"/>
              <w:marRight w:val="0"/>
              <w:marTop w:val="0"/>
              <w:marBottom w:val="0"/>
              <w:divBdr>
                <w:top w:val="none" w:sz="0" w:space="0" w:color="auto"/>
                <w:left w:val="none" w:sz="0" w:space="0" w:color="auto"/>
                <w:bottom w:val="none" w:sz="0" w:space="0" w:color="auto"/>
                <w:right w:val="none" w:sz="0" w:space="0" w:color="auto"/>
              </w:divBdr>
              <w:divsChild>
                <w:div w:id="1467772673">
                  <w:marLeft w:val="0"/>
                  <w:marRight w:val="0"/>
                  <w:marTop w:val="0"/>
                  <w:marBottom w:val="0"/>
                  <w:divBdr>
                    <w:top w:val="none" w:sz="0" w:space="0" w:color="auto"/>
                    <w:left w:val="none" w:sz="0" w:space="0" w:color="auto"/>
                    <w:bottom w:val="none" w:sz="0" w:space="0" w:color="auto"/>
                    <w:right w:val="none" w:sz="0" w:space="0" w:color="auto"/>
                  </w:divBdr>
                  <w:divsChild>
                    <w:div w:id="1872186095">
                      <w:marLeft w:val="0"/>
                      <w:marRight w:val="0"/>
                      <w:marTop w:val="0"/>
                      <w:marBottom w:val="0"/>
                      <w:divBdr>
                        <w:top w:val="none" w:sz="0" w:space="0" w:color="auto"/>
                        <w:left w:val="none" w:sz="0" w:space="0" w:color="auto"/>
                        <w:bottom w:val="none" w:sz="0" w:space="0" w:color="auto"/>
                        <w:right w:val="none" w:sz="0" w:space="0" w:color="auto"/>
                      </w:divBdr>
                      <w:divsChild>
                        <w:div w:id="753279656">
                          <w:marLeft w:val="0"/>
                          <w:marRight w:val="0"/>
                          <w:marTop w:val="0"/>
                          <w:marBottom w:val="0"/>
                          <w:divBdr>
                            <w:top w:val="none" w:sz="0" w:space="0" w:color="auto"/>
                            <w:left w:val="none" w:sz="0" w:space="0" w:color="auto"/>
                            <w:bottom w:val="none" w:sz="0" w:space="0" w:color="auto"/>
                            <w:right w:val="none" w:sz="0" w:space="0" w:color="auto"/>
                          </w:divBdr>
                          <w:divsChild>
                            <w:div w:id="666249701">
                              <w:marLeft w:val="0"/>
                              <w:marRight w:val="0"/>
                              <w:marTop w:val="0"/>
                              <w:marBottom w:val="0"/>
                              <w:divBdr>
                                <w:top w:val="none" w:sz="0" w:space="0" w:color="auto"/>
                                <w:left w:val="none" w:sz="0" w:space="0" w:color="auto"/>
                                <w:bottom w:val="none" w:sz="0" w:space="0" w:color="auto"/>
                                <w:right w:val="none" w:sz="0" w:space="0" w:color="auto"/>
                              </w:divBdr>
                            </w:div>
                            <w:div w:id="1492914131">
                              <w:marLeft w:val="0"/>
                              <w:marRight w:val="0"/>
                              <w:marTop w:val="0"/>
                              <w:marBottom w:val="0"/>
                              <w:divBdr>
                                <w:top w:val="none" w:sz="0" w:space="0" w:color="auto"/>
                                <w:left w:val="none" w:sz="0" w:space="0" w:color="auto"/>
                                <w:bottom w:val="none" w:sz="0" w:space="0" w:color="auto"/>
                                <w:right w:val="none" w:sz="0" w:space="0" w:color="auto"/>
                              </w:divBdr>
                            </w:div>
                          </w:divsChild>
                        </w:div>
                        <w:div w:id="1574075580">
                          <w:marLeft w:val="0"/>
                          <w:marRight w:val="0"/>
                          <w:marTop w:val="0"/>
                          <w:marBottom w:val="0"/>
                          <w:divBdr>
                            <w:top w:val="none" w:sz="0" w:space="0" w:color="auto"/>
                            <w:left w:val="none" w:sz="0" w:space="0" w:color="auto"/>
                            <w:bottom w:val="none" w:sz="0" w:space="0" w:color="auto"/>
                            <w:right w:val="none" w:sz="0" w:space="0" w:color="auto"/>
                          </w:divBdr>
                          <w:divsChild>
                            <w:div w:id="278412556">
                              <w:marLeft w:val="0"/>
                              <w:marRight w:val="0"/>
                              <w:marTop w:val="0"/>
                              <w:marBottom w:val="0"/>
                              <w:divBdr>
                                <w:top w:val="none" w:sz="0" w:space="0" w:color="auto"/>
                                <w:left w:val="none" w:sz="0" w:space="0" w:color="auto"/>
                                <w:bottom w:val="none" w:sz="0" w:space="0" w:color="auto"/>
                                <w:right w:val="none" w:sz="0" w:space="0" w:color="auto"/>
                              </w:divBdr>
                              <w:divsChild>
                                <w:div w:id="374353036">
                                  <w:marLeft w:val="0"/>
                                  <w:marRight w:val="0"/>
                                  <w:marTop w:val="0"/>
                                  <w:marBottom w:val="0"/>
                                  <w:divBdr>
                                    <w:top w:val="none" w:sz="0" w:space="0" w:color="auto"/>
                                    <w:left w:val="none" w:sz="0" w:space="0" w:color="auto"/>
                                    <w:bottom w:val="none" w:sz="0" w:space="0" w:color="auto"/>
                                    <w:right w:val="none" w:sz="0" w:space="0" w:color="auto"/>
                                  </w:divBdr>
                                  <w:divsChild>
                                    <w:div w:id="404761767">
                                      <w:marLeft w:val="0"/>
                                      <w:marRight w:val="0"/>
                                      <w:marTop w:val="0"/>
                                      <w:marBottom w:val="0"/>
                                      <w:divBdr>
                                        <w:top w:val="none" w:sz="0" w:space="0" w:color="auto"/>
                                        <w:left w:val="none" w:sz="0" w:space="0" w:color="auto"/>
                                        <w:bottom w:val="none" w:sz="0" w:space="0" w:color="auto"/>
                                        <w:right w:val="none" w:sz="0" w:space="0" w:color="auto"/>
                                      </w:divBdr>
                                      <w:divsChild>
                                        <w:div w:id="448089594">
                                          <w:marLeft w:val="0"/>
                                          <w:marRight w:val="0"/>
                                          <w:marTop w:val="0"/>
                                          <w:marBottom w:val="150"/>
                                          <w:divBdr>
                                            <w:top w:val="none" w:sz="0" w:space="0" w:color="auto"/>
                                            <w:left w:val="none" w:sz="0" w:space="0" w:color="auto"/>
                                            <w:bottom w:val="none" w:sz="0" w:space="0" w:color="auto"/>
                                            <w:right w:val="none" w:sz="0" w:space="0" w:color="auto"/>
                                          </w:divBdr>
                                        </w:div>
                                        <w:div w:id="1871411699">
                                          <w:marLeft w:val="0"/>
                                          <w:marRight w:val="0"/>
                                          <w:marTop w:val="0"/>
                                          <w:marBottom w:val="0"/>
                                          <w:divBdr>
                                            <w:top w:val="none" w:sz="0" w:space="0" w:color="auto"/>
                                            <w:left w:val="none" w:sz="0" w:space="0" w:color="auto"/>
                                            <w:bottom w:val="none" w:sz="0" w:space="0" w:color="auto"/>
                                            <w:right w:val="none" w:sz="0" w:space="0" w:color="auto"/>
                                          </w:divBdr>
                                          <w:divsChild>
                                            <w:div w:id="588545860">
                                              <w:marLeft w:val="0"/>
                                              <w:marRight w:val="0"/>
                                              <w:marTop w:val="0"/>
                                              <w:marBottom w:val="0"/>
                                              <w:divBdr>
                                                <w:top w:val="single" w:sz="6" w:space="0" w:color="5970B2"/>
                                                <w:left w:val="single" w:sz="6" w:space="0" w:color="5970B2"/>
                                                <w:bottom w:val="single" w:sz="6" w:space="0" w:color="5970B2"/>
                                                <w:right w:val="single" w:sz="6" w:space="0" w:color="5970B2"/>
                                              </w:divBdr>
                                            </w:div>
                                          </w:divsChild>
                                        </w:div>
                                      </w:divsChild>
                                    </w:div>
                                  </w:divsChild>
                                </w:div>
                              </w:divsChild>
                            </w:div>
                          </w:divsChild>
                        </w:div>
                        <w:div w:id="1866943784">
                          <w:marLeft w:val="0"/>
                          <w:marRight w:val="0"/>
                          <w:marTop w:val="0"/>
                          <w:marBottom w:val="0"/>
                          <w:divBdr>
                            <w:top w:val="none" w:sz="0" w:space="0" w:color="auto"/>
                            <w:left w:val="none" w:sz="0" w:space="0" w:color="auto"/>
                            <w:bottom w:val="none" w:sz="0" w:space="0" w:color="auto"/>
                            <w:right w:val="none" w:sz="0" w:space="0" w:color="auto"/>
                          </w:divBdr>
                          <w:divsChild>
                            <w:div w:id="607588689">
                              <w:marLeft w:val="0"/>
                              <w:marRight w:val="0"/>
                              <w:marTop w:val="0"/>
                              <w:marBottom w:val="0"/>
                              <w:divBdr>
                                <w:top w:val="none" w:sz="0" w:space="0" w:color="auto"/>
                                <w:left w:val="none" w:sz="0" w:space="0" w:color="auto"/>
                                <w:bottom w:val="none" w:sz="0" w:space="0" w:color="auto"/>
                                <w:right w:val="none" w:sz="0" w:space="0" w:color="auto"/>
                              </w:divBdr>
                              <w:divsChild>
                                <w:div w:id="1594119895">
                                  <w:marLeft w:val="0"/>
                                  <w:marRight w:val="0"/>
                                  <w:marTop w:val="0"/>
                                  <w:marBottom w:val="0"/>
                                  <w:divBdr>
                                    <w:top w:val="none" w:sz="0" w:space="0" w:color="auto"/>
                                    <w:left w:val="none" w:sz="0" w:space="0" w:color="auto"/>
                                    <w:bottom w:val="none" w:sz="0" w:space="0" w:color="auto"/>
                                    <w:right w:val="none" w:sz="0" w:space="0" w:color="auto"/>
                                  </w:divBdr>
                                  <w:divsChild>
                                    <w:div w:id="848563695">
                                      <w:marLeft w:val="0"/>
                                      <w:marRight w:val="0"/>
                                      <w:marTop w:val="0"/>
                                      <w:marBottom w:val="0"/>
                                      <w:divBdr>
                                        <w:top w:val="none" w:sz="0" w:space="0" w:color="auto"/>
                                        <w:left w:val="none" w:sz="0" w:space="0" w:color="auto"/>
                                        <w:bottom w:val="none" w:sz="0" w:space="0" w:color="auto"/>
                                        <w:right w:val="none" w:sz="0" w:space="0" w:color="auto"/>
                                      </w:divBdr>
                                    </w:div>
                                    <w:div w:id="1301301939">
                                      <w:marLeft w:val="0"/>
                                      <w:marRight w:val="0"/>
                                      <w:marTop w:val="0"/>
                                      <w:marBottom w:val="0"/>
                                      <w:divBdr>
                                        <w:top w:val="none" w:sz="0" w:space="0" w:color="auto"/>
                                        <w:left w:val="none" w:sz="0" w:space="0" w:color="auto"/>
                                        <w:bottom w:val="none" w:sz="0" w:space="0" w:color="auto"/>
                                        <w:right w:val="none" w:sz="0" w:space="0" w:color="auto"/>
                                      </w:divBdr>
                                      <w:divsChild>
                                        <w:div w:id="243610693">
                                          <w:marLeft w:val="0"/>
                                          <w:marRight w:val="0"/>
                                          <w:marTop w:val="0"/>
                                          <w:marBottom w:val="0"/>
                                          <w:divBdr>
                                            <w:top w:val="none" w:sz="0" w:space="0" w:color="auto"/>
                                            <w:left w:val="none" w:sz="0" w:space="0" w:color="auto"/>
                                            <w:bottom w:val="none" w:sz="0" w:space="0" w:color="auto"/>
                                            <w:right w:val="none" w:sz="0" w:space="0" w:color="auto"/>
                                          </w:divBdr>
                                        </w:div>
                                        <w:div w:id="1227837684">
                                          <w:marLeft w:val="150"/>
                                          <w:marRight w:val="0"/>
                                          <w:marTop w:val="0"/>
                                          <w:marBottom w:val="150"/>
                                          <w:divBdr>
                                            <w:top w:val="none" w:sz="0" w:space="0" w:color="auto"/>
                                            <w:left w:val="none" w:sz="0" w:space="0" w:color="auto"/>
                                            <w:bottom w:val="none" w:sz="0" w:space="0" w:color="auto"/>
                                            <w:right w:val="none" w:sz="0" w:space="0" w:color="auto"/>
                                          </w:divBdr>
                                        </w:div>
                                        <w:div w:id="153612106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8280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17293">
              <w:marLeft w:val="0"/>
              <w:marRight w:val="0"/>
              <w:marTop w:val="225"/>
              <w:marBottom w:val="0"/>
              <w:divBdr>
                <w:top w:val="none" w:sz="0" w:space="0" w:color="auto"/>
                <w:left w:val="none" w:sz="0" w:space="0" w:color="auto"/>
                <w:bottom w:val="none" w:sz="0" w:space="0" w:color="auto"/>
                <w:right w:val="none" w:sz="0" w:space="0" w:color="auto"/>
              </w:divBdr>
            </w:div>
            <w:div w:id="1876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438">
      <w:bodyDiv w:val="1"/>
      <w:marLeft w:val="0"/>
      <w:marRight w:val="0"/>
      <w:marTop w:val="0"/>
      <w:marBottom w:val="0"/>
      <w:divBdr>
        <w:top w:val="none" w:sz="0" w:space="0" w:color="auto"/>
        <w:left w:val="none" w:sz="0" w:space="0" w:color="auto"/>
        <w:bottom w:val="none" w:sz="0" w:space="0" w:color="auto"/>
        <w:right w:val="none" w:sz="0" w:space="0" w:color="auto"/>
      </w:divBdr>
    </w:div>
    <w:div w:id="2027360275">
      <w:bodyDiv w:val="1"/>
      <w:marLeft w:val="0"/>
      <w:marRight w:val="0"/>
      <w:marTop w:val="0"/>
      <w:marBottom w:val="0"/>
      <w:divBdr>
        <w:top w:val="none" w:sz="0" w:space="0" w:color="auto"/>
        <w:left w:val="none" w:sz="0" w:space="0" w:color="auto"/>
        <w:bottom w:val="none" w:sz="0" w:space="0" w:color="auto"/>
        <w:right w:val="none" w:sz="0" w:space="0" w:color="auto"/>
      </w:divBdr>
    </w:div>
    <w:div w:id="2033723375">
      <w:bodyDiv w:val="1"/>
      <w:marLeft w:val="0"/>
      <w:marRight w:val="0"/>
      <w:marTop w:val="0"/>
      <w:marBottom w:val="0"/>
      <w:divBdr>
        <w:top w:val="none" w:sz="0" w:space="0" w:color="auto"/>
        <w:left w:val="none" w:sz="0" w:space="0" w:color="auto"/>
        <w:bottom w:val="none" w:sz="0" w:space="0" w:color="auto"/>
        <w:right w:val="none" w:sz="0" w:space="0" w:color="auto"/>
      </w:divBdr>
    </w:div>
    <w:div w:id="21001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e.Eglite@v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2018-F039-4C54-9310-1D583CD9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15080</Words>
  <Characters>8597</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ministru valdījumā esošajiem nekustamajiem īpašumiem, kuri nav uzmērīti un reģistrēti zemesgrāmatā</vt:lpstr>
      <vt:lpstr>Informatīvais ziņojums par ministru valdījumā esošajiem nekustamajiem īpašumiem, kuri nav uzmērīti un reģistrēti zemesgrāmatā</vt:lpstr>
    </vt:vector>
  </TitlesOfParts>
  <Company/>
  <LinksUpToDate>false</LinksUpToDate>
  <CharactersWithSpaces>23630</CharactersWithSpaces>
  <SharedDoc>false</SharedDoc>
  <HLinks>
    <vt:vector size="6" baseType="variant">
      <vt:variant>
        <vt:i4>3014734</vt:i4>
      </vt:variant>
      <vt:variant>
        <vt:i4>3</vt:i4>
      </vt:variant>
      <vt:variant>
        <vt:i4>0</vt:i4>
      </vt:variant>
      <vt:variant>
        <vt:i4>5</vt:i4>
      </vt:variant>
      <vt:variant>
        <vt:lpwstr>mailto:Judite.Eglite@vni.lv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valdījumā esošajiem nekustamajiem īpašumiem, kuri nav uzmērīti un reģistrēti zemesgrāmatā</dc:title>
  <dc:subject>Informatīvais ziņojums</dc:subject>
  <dc:creator>Judīte Eglīte</dc:creator>
  <cp:keywords>VSS-1958</cp:keywords>
  <dc:description>judite.eglite@vni.lv;  67024627</dc:description>
  <cp:lastModifiedBy>Liene Strēlniece</cp:lastModifiedBy>
  <cp:revision>17</cp:revision>
  <cp:lastPrinted>2014-04-24T08:56:00Z</cp:lastPrinted>
  <dcterms:created xsi:type="dcterms:W3CDTF">2014-04-07T10:13:00Z</dcterms:created>
  <dcterms:modified xsi:type="dcterms:W3CDTF">2014-04-30T11:24:00Z</dcterms:modified>
</cp:coreProperties>
</file>