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28" w:rsidRPr="00ED4CF6" w:rsidRDefault="006A5628" w:rsidP="002135B8">
      <w:pPr>
        <w:pStyle w:val="Subtitle"/>
        <w:widowControl/>
        <w:spacing w:before="120" w:after="120"/>
        <w:ind w:right="84"/>
        <w:jc w:val="right"/>
        <w:rPr>
          <w:b w:val="0"/>
          <w:sz w:val="28"/>
          <w:szCs w:val="28"/>
          <w:lang w:val="lv-LV"/>
        </w:rPr>
      </w:pPr>
      <w:r w:rsidRPr="00ED4CF6">
        <w:rPr>
          <w:b w:val="0"/>
          <w:sz w:val="28"/>
          <w:szCs w:val="28"/>
          <w:lang w:val="lv-LV"/>
        </w:rPr>
        <w:t>PROJEKTS</w:t>
      </w:r>
    </w:p>
    <w:p w:rsidR="006A5628" w:rsidRPr="00ED4CF6" w:rsidRDefault="006A5628" w:rsidP="002135B8">
      <w:pPr>
        <w:spacing w:before="120" w:after="120"/>
        <w:jc w:val="right"/>
        <w:rPr>
          <w:b/>
          <w:sz w:val="28"/>
          <w:szCs w:val="28"/>
        </w:rPr>
      </w:pPr>
      <w:r w:rsidRPr="00ED4CF6">
        <w:rPr>
          <w:b/>
          <w:sz w:val="28"/>
          <w:szCs w:val="28"/>
        </w:rPr>
        <w:t>Saeimas Publisko izdevumu un revīzijas komisijai</w:t>
      </w:r>
    </w:p>
    <w:p w:rsidR="009C02A0" w:rsidRPr="00ED4CF6" w:rsidRDefault="009C02A0" w:rsidP="002135B8">
      <w:pPr>
        <w:pStyle w:val="Subtitle"/>
        <w:widowControl/>
        <w:spacing w:before="120" w:after="120"/>
        <w:rPr>
          <w:i/>
          <w:sz w:val="28"/>
          <w:szCs w:val="28"/>
          <w:lang w:val="lv-LV"/>
        </w:rPr>
      </w:pPr>
    </w:p>
    <w:p w:rsidR="00FE54C2" w:rsidRDefault="00FE54C2" w:rsidP="00ED3CC5">
      <w:pPr>
        <w:pStyle w:val="Subtitle"/>
        <w:widowControl/>
        <w:spacing w:before="0" w:after="0"/>
        <w:rPr>
          <w:b w:val="0"/>
          <w:i/>
          <w:sz w:val="28"/>
          <w:szCs w:val="28"/>
          <w:lang w:val="lv-LV"/>
        </w:rPr>
      </w:pPr>
    </w:p>
    <w:p w:rsidR="00ED3CC5" w:rsidRPr="00ED4CF6" w:rsidRDefault="006A5628" w:rsidP="00ED3CC5">
      <w:pPr>
        <w:pStyle w:val="Subtitle"/>
        <w:widowControl/>
        <w:spacing w:before="0" w:after="0"/>
        <w:rPr>
          <w:b w:val="0"/>
          <w:i/>
          <w:sz w:val="28"/>
          <w:szCs w:val="28"/>
          <w:lang w:val="lv-LV" w:eastAsia="lv-LV"/>
        </w:rPr>
      </w:pPr>
      <w:r w:rsidRPr="00ED4CF6">
        <w:rPr>
          <w:b w:val="0"/>
          <w:i/>
          <w:sz w:val="28"/>
          <w:szCs w:val="28"/>
          <w:lang w:val="lv-LV"/>
        </w:rPr>
        <w:t xml:space="preserve">Par </w:t>
      </w:r>
      <w:r w:rsidR="00ED3CC5" w:rsidRPr="00ED4CF6">
        <w:rPr>
          <w:b w:val="0"/>
          <w:i/>
          <w:sz w:val="28"/>
          <w:szCs w:val="28"/>
          <w:lang w:val="lv-LV" w:eastAsia="lv-LV"/>
        </w:rPr>
        <w:t>valsts pārvaldes iestāžu</w:t>
      </w:r>
    </w:p>
    <w:p w:rsidR="00B11375" w:rsidRPr="006B7F4A" w:rsidRDefault="00ED3CC5" w:rsidP="00ED3CC5">
      <w:pPr>
        <w:pStyle w:val="Subtitle"/>
        <w:widowControl/>
        <w:spacing w:before="0" w:after="0"/>
        <w:rPr>
          <w:i/>
          <w:sz w:val="28"/>
          <w:szCs w:val="28"/>
          <w:lang w:val="lv-LV" w:eastAsia="lv-LV"/>
        </w:rPr>
      </w:pPr>
      <w:r w:rsidRPr="00ED4CF6">
        <w:rPr>
          <w:b w:val="0"/>
          <w:i/>
          <w:sz w:val="28"/>
          <w:szCs w:val="28"/>
          <w:lang w:val="lv-LV" w:eastAsia="lv-LV"/>
        </w:rPr>
        <w:t>kolektīvajiem pasākumiem</w:t>
      </w:r>
    </w:p>
    <w:p w:rsidR="003D124E" w:rsidRDefault="003D124E" w:rsidP="002135B8">
      <w:pPr>
        <w:spacing w:before="120" w:after="120"/>
        <w:ind w:firstLine="720"/>
        <w:rPr>
          <w:sz w:val="28"/>
          <w:szCs w:val="28"/>
        </w:rPr>
      </w:pPr>
    </w:p>
    <w:p w:rsidR="00FE54C2" w:rsidRPr="00ED4CF6" w:rsidRDefault="00FE54C2" w:rsidP="002135B8">
      <w:pPr>
        <w:spacing w:before="120" w:after="120"/>
        <w:ind w:firstLine="720"/>
        <w:rPr>
          <w:sz w:val="28"/>
          <w:szCs w:val="28"/>
        </w:rPr>
      </w:pPr>
    </w:p>
    <w:p w:rsidR="0084359C" w:rsidRPr="00ED4CF6" w:rsidRDefault="003D124E" w:rsidP="00A2408D">
      <w:pPr>
        <w:spacing w:before="120" w:after="120"/>
        <w:ind w:firstLine="709"/>
        <w:rPr>
          <w:sz w:val="28"/>
          <w:szCs w:val="28"/>
        </w:rPr>
      </w:pPr>
      <w:r w:rsidRPr="00ED4CF6">
        <w:rPr>
          <w:sz w:val="28"/>
          <w:szCs w:val="28"/>
        </w:rPr>
        <w:t>Ministru kabinets ir iepazinies ar</w:t>
      </w:r>
      <w:r w:rsidRPr="00ED4CF6">
        <w:rPr>
          <w:b/>
          <w:sz w:val="28"/>
          <w:szCs w:val="28"/>
        </w:rPr>
        <w:t xml:space="preserve"> </w:t>
      </w:r>
      <w:r w:rsidRPr="00ED4CF6">
        <w:rPr>
          <w:rStyle w:val="Emphasis"/>
          <w:b w:val="0"/>
          <w:color w:val="000000"/>
          <w:sz w:val="28"/>
          <w:szCs w:val="28"/>
        </w:rPr>
        <w:t xml:space="preserve">Saeimas </w:t>
      </w:r>
      <w:r w:rsidR="008D6D43" w:rsidRPr="00ED4CF6">
        <w:rPr>
          <w:rStyle w:val="Emphasis"/>
          <w:b w:val="0"/>
          <w:color w:val="000000"/>
          <w:sz w:val="28"/>
          <w:szCs w:val="28"/>
        </w:rPr>
        <w:t>Publisko izdevumu un revīzijas</w:t>
      </w:r>
      <w:r w:rsidRPr="00ED4CF6">
        <w:rPr>
          <w:rStyle w:val="Emphasis"/>
          <w:b w:val="0"/>
          <w:color w:val="000000"/>
          <w:sz w:val="28"/>
          <w:szCs w:val="28"/>
        </w:rPr>
        <w:t xml:space="preserve"> komisijas </w:t>
      </w:r>
      <w:r w:rsidRPr="00ED4CF6">
        <w:rPr>
          <w:sz w:val="28"/>
          <w:szCs w:val="28"/>
          <w:lang w:eastAsia="lv-LV"/>
        </w:rPr>
        <w:t>(turpmāk –</w:t>
      </w:r>
      <w:r w:rsidR="008D6D43" w:rsidRPr="00ED4CF6">
        <w:rPr>
          <w:sz w:val="28"/>
          <w:szCs w:val="28"/>
          <w:lang w:eastAsia="lv-LV"/>
        </w:rPr>
        <w:t xml:space="preserve"> </w:t>
      </w:r>
      <w:r w:rsidR="00BD21A8" w:rsidRPr="00ED4CF6">
        <w:rPr>
          <w:sz w:val="28"/>
          <w:szCs w:val="28"/>
          <w:lang w:eastAsia="lv-LV"/>
        </w:rPr>
        <w:t>K</w:t>
      </w:r>
      <w:r w:rsidRPr="00ED4CF6">
        <w:rPr>
          <w:sz w:val="28"/>
          <w:szCs w:val="28"/>
          <w:lang w:eastAsia="lv-LV"/>
        </w:rPr>
        <w:t xml:space="preserve">omisija) </w:t>
      </w:r>
      <w:r w:rsidRPr="00ED4CF6">
        <w:rPr>
          <w:color w:val="000000"/>
          <w:sz w:val="28"/>
          <w:szCs w:val="28"/>
        </w:rPr>
        <w:t xml:space="preserve">2014.gada </w:t>
      </w:r>
      <w:r w:rsidR="00ED3CC5" w:rsidRPr="00ED4CF6">
        <w:rPr>
          <w:color w:val="000000"/>
          <w:sz w:val="28"/>
          <w:szCs w:val="28"/>
        </w:rPr>
        <w:t>5.jūnija</w:t>
      </w:r>
      <w:r w:rsidRPr="00ED4CF6">
        <w:rPr>
          <w:color w:val="000000"/>
          <w:sz w:val="28"/>
          <w:szCs w:val="28"/>
        </w:rPr>
        <w:t xml:space="preserve"> </w:t>
      </w:r>
      <w:r w:rsidRPr="00ED4CF6">
        <w:rPr>
          <w:sz w:val="28"/>
          <w:szCs w:val="28"/>
        </w:rPr>
        <w:t>vēstuli Nr.9/1</w:t>
      </w:r>
      <w:r w:rsidR="00BD21A8" w:rsidRPr="00ED4CF6">
        <w:rPr>
          <w:sz w:val="28"/>
          <w:szCs w:val="28"/>
        </w:rPr>
        <w:t>2</w:t>
      </w:r>
      <w:r w:rsidRPr="00ED4CF6">
        <w:rPr>
          <w:sz w:val="28"/>
          <w:szCs w:val="28"/>
        </w:rPr>
        <w:t>-2-n/</w:t>
      </w:r>
      <w:r w:rsidR="00ED3CC5" w:rsidRPr="00ED4CF6">
        <w:rPr>
          <w:sz w:val="28"/>
          <w:szCs w:val="28"/>
        </w:rPr>
        <w:t>99</w:t>
      </w:r>
      <w:r w:rsidRPr="00ED4CF6">
        <w:rPr>
          <w:sz w:val="28"/>
          <w:szCs w:val="28"/>
        </w:rPr>
        <w:t xml:space="preserve">-11/14, kurā Ministru kabinetam </w:t>
      </w:r>
      <w:r w:rsidR="00BD21A8" w:rsidRPr="00ED4CF6">
        <w:rPr>
          <w:sz w:val="28"/>
          <w:szCs w:val="28"/>
        </w:rPr>
        <w:t>uzdots</w:t>
      </w:r>
      <w:r w:rsidRPr="00ED4CF6">
        <w:rPr>
          <w:sz w:val="28"/>
          <w:szCs w:val="28"/>
        </w:rPr>
        <w:t xml:space="preserve"> </w:t>
      </w:r>
      <w:r w:rsidR="0054320C" w:rsidRPr="00ED4CF6">
        <w:rPr>
          <w:sz w:val="28"/>
          <w:szCs w:val="28"/>
        </w:rPr>
        <w:t>izvērtēt līdz likumprojekta “Par valsts budžetu 2015.gadam” izskatīšanai valdībā, va</w:t>
      </w:r>
      <w:r w:rsidR="0084359C" w:rsidRPr="00ED4CF6">
        <w:rPr>
          <w:sz w:val="28"/>
          <w:szCs w:val="28"/>
        </w:rPr>
        <w:t>i valsts pārvaldes institūcijām</w:t>
      </w:r>
      <w:r w:rsidR="0054320C" w:rsidRPr="00ED4CF6">
        <w:rPr>
          <w:sz w:val="28"/>
          <w:szCs w:val="28"/>
        </w:rPr>
        <w:t xml:space="preserve"> strikti regulētos gadījumos un limitos, tomēr nebūtu jāparedz iespēja no valsts budžeta līdzekļiem</w:t>
      </w:r>
      <w:r w:rsidR="0084359C" w:rsidRPr="00ED4CF6">
        <w:rPr>
          <w:sz w:val="28"/>
          <w:szCs w:val="28"/>
        </w:rPr>
        <w:t xml:space="preserve"> finansēt kolektīvos pasākumus.</w:t>
      </w:r>
    </w:p>
    <w:p w:rsidR="0054320C" w:rsidRPr="00ED4CF6" w:rsidRDefault="0054320C" w:rsidP="002408F4">
      <w:pPr>
        <w:ind w:firstLine="709"/>
        <w:rPr>
          <w:sz w:val="28"/>
          <w:szCs w:val="28"/>
        </w:rPr>
      </w:pPr>
      <w:r w:rsidRPr="00ED4CF6">
        <w:rPr>
          <w:sz w:val="28"/>
          <w:szCs w:val="28"/>
        </w:rPr>
        <w:t>Ministru kabine</w:t>
      </w:r>
      <w:r w:rsidR="0084359C" w:rsidRPr="00ED4CF6">
        <w:rPr>
          <w:sz w:val="28"/>
          <w:szCs w:val="28"/>
        </w:rPr>
        <w:t xml:space="preserve">ts par izvērtēšanas rezultātiem, atbildot uz Komisijas vēstulē uzdoto, kā arī ņemot vērā Valsts kontroles ziņojumos par 2013.gada pārskatu sagatavošanas pareizību ietverto informāciju, </w:t>
      </w:r>
      <w:r w:rsidRPr="00ED4CF6">
        <w:rPr>
          <w:sz w:val="28"/>
          <w:szCs w:val="28"/>
        </w:rPr>
        <w:t>sniedz šādu viedokli.</w:t>
      </w:r>
    </w:p>
    <w:p w:rsidR="00DC43A5" w:rsidRPr="00ED4CF6" w:rsidRDefault="00DC43A5" w:rsidP="002408F4">
      <w:pPr>
        <w:pStyle w:val="naisf"/>
        <w:spacing w:before="0" w:beforeAutospacing="0" w:after="0" w:afterAutospacing="0"/>
        <w:ind w:firstLine="480"/>
        <w:jc w:val="both"/>
        <w:rPr>
          <w:sz w:val="28"/>
          <w:szCs w:val="28"/>
        </w:rPr>
      </w:pPr>
      <w:r w:rsidRPr="00ED4CF6">
        <w:rPr>
          <w:sz w:val="28"/>
          <w:szCs w:val="28"/>
        </w:rPr>
        <w:t xml:space="preserve">Atzīstam, ka kolektīvie pasākumi valsts pārvaldē ir viens no </w:t>
      </w:r>
      <w:r w:rsidR="002408F4" w:rsidRPr="00ED4CF6">
        <w:rPr>
          <w:sz w:val="28"/>
          <w:szCs w:val="28"/>
        </w:rPr>
        <w:t xml:space="preserve">valsts vai pašvaldības institūcijas amatpersonu (darbinieku) </w:t>
      </w:r>
      <w:r w:rsidRPr="00ED4CF6">
        <w:rPr>
          <w:sz w:val="28"/>
          <w:szCs w:val="28"/>
        </w:rPr>
        <w:t xml:space="preserve">motivēšanas instrumentiem, jo tas palīdz saliedēt kolektīvu, veicina lojalitāti, patriotismu par darba vietu un piederību tai. </w:t>
      </w:r>
      <w:r w:rsidR="002408F4" w:rsidRPr="00ED4CF6">
        <w:rPr>
          <w:sz w:val="28"/>
          <w:szCs w:val="28"/>
        </w:rPr>
        <w:t xml:space="preserve">Kolektīvie pasākumi motivē un saliedē valsts pārvaldē un pašvaldībās nodarbinātos ar mērķi nodrošināt iestādes stratēģisko mērķu sasniegšanu un stiprināt organizācijas kultūru. </w:t>
      </w:r>
      <w:r w:rsidRPr="00ED4CF6">
        <w:rPr>
          <w:sz w:val="28"/>
          <w:szCs w:val="28"/>
        </w:rPr>
        <w:t xml:space="preserve">Uz nepieciešamību atkārtoti tiesību aktos </w:t>
      </w:r>
      <w:r w:rsidR="002408F4" w:rsidRPr="00ED4CF6">
        <w:rPr>
          <w:sz w:val="28"/>
          <w:szCs w:val="28"/>
        </w:rPr>
        <w:t>nostiprināt</w:t>
      </w:r>
      <w:r w:rsidRPr="00ED4CF6">
        <w:rPr>
          <w:sz w:val="28"/>
          <w:szCs w:val="28"/>
        </w:rPr>
        <w:t xml:space="preserve"> kolektīvo pasākumu </w:t>
      </w:r>
      <w:r w:rsidR="002408F4" w:rsidRPr="00ED4CF6">
        <w:rPr>
          <w:sz w:val="28"/>
          <w:szCs w:val="28"/>
        </w:rPr>
        <w:t>organizēšanas un finansēšanas kārtību</w:t>
      </w:r>
      <w:r w:rsidRPr="00ED4CF6">
        <w:rPr>
          <w:sz w:val="28"/>
          <w:szCs w:val="28"/>
        </w:rPr>
        <w:t xml:space="preserve"> ir </w:t>
      </w:r>
      <w:r w:rsidR="002408F4" w:rsidRPr="00ED4CF6">
        <w:rPr>
          <w:sz w:val="28"/>
          <w:szCs w:val="28"/>
        </w:rPr>
        <w:t>norādījušas</w:t>
      </w:r>
      <w:r w:rsidRPr="00ED4CF6">
        <w:rPr>
          <w:sz w:val="28"/>
          <w:szCs w:val="28"/>
        </w:rPr>
        <w:t xml:space="preserve"> vairākas valsts pārvaldes institūcijas, vienlaikus atbalstot nepieciešamību noteikt vadlīnijas gadījumiem, kuros šādus pasākumus varētu rīkot, kā arī nosakot finansējuma apmēru, ko institūcijas šim mērķim </w:t>
      </w:r>
      <w:r w:rsidR="002408F4" w:rsidRPr="00ED4CF6">
        <w:rPr>
          <w:sz w:val="28"/>
          <w:szCs w:val="28"/>
        </w:rPr>
        <w:t xml:space="preserve">būtu tiesīgas </w:t>
      </w:r>
      <w:r w:rsidRPr="00ED4CF6">
        <w:rPr>
          <w:sz w:val="28"/>
          <w:szCs w:val="28"/>
        </w:rPr>
        <w:t>izlietot. Tādējādi tiktu nodrošināts racionāls valsts budžeta līdzekļu izlietojums, un vienlaikus netiktu pārkāpts normatīvo aktu regulējums</w:t>
      </w:r>
      <w:r w:rsidR="002408F4" w:rsidRPr="00ED4CF6">
        <w:rPr>
          <w:sz w:val="28"/>
          <w:szCs w:val="28"/>
        </w:rPr>
        <w:t xml:space="preserve">, jo saskaņā ar Likuma par budžetu un finanšu vadību (turpmāk – LBFV) 46.panta pirmo daļu budžeta finansētu institūciju, budžeta nefinansētu iestāžu un pašvaldību, kā arī kapitālsabiedrību, kurās ieguldīta valsts vai pašvaldību kapitāla daļa, vadītāji ir atbildīgi par LBFV noteiktās kārtības un prasību ievērošanu, izpildi un kontroli, kā arī par budžeta līdzekļu efektīvu un ekonomisku izlietošanu atbilstoši paredzētajiem mērķiem. </w:t>
      </w:r>
    </w:p>
    <w:p w:rsidR="00D31ABF" w:rsidRPr="00ED4CF6" w:rsidRDefault="002408F4" w:rsidP="00A2408D">
      <w:pPr>
        <w:spacing w:before="120" w:after="120"/>
        <w:ind w:firstLine="709"/>
        <w:rPr>
          <w:sz w:val="28"/>
          <w:szCs w:val="28"/>
        </w:rPr>
      </w:pPr>
      <w:r w:rsidRPr="00ED4CF6">
        <w:rPr>
          <w:sz w:val="28"/>
          <w:szCs w:val="28"/>
        </w:rPr>
        <w:t xml:space="preserve">No iepriekš minētā secināms, ka ministrijas ir ieinteresētas, lai Ministru kabineta līmenī tiktu noteikta kolektīvo pasākumu organizēšanas un </w:t>
      </w:r>
      <w:r w:rsidRPr="00ED4CF6">
        <w:rPr>
          <w:sz w:val="28"/>
          <w:szCs w:val="28"/>
        </w:rPr>
        <w:lastRenderedPageBreak/>
        <w:t xml:space="preserve">finansēšanas kārtība, t.i., , definēti gadījumi, kas būtu uzskatāmi par kolektīviem pasākumiem, </w:t>
      </w:r>
      <w:r w:rsidR="00D606D3" w:rsidRPr="00ED4CF6">
        <w:rPr>
          <w:sz w:val="28"/>
          <w:szCs w:val="28"/>
        </w:rPr>
        <w:t>definēts kolektīvo pasākumu mērķis</w:t>
      </w:r>
      <w:r w:rsidR="00D606D3">
        <w:rPr>
          <w:sz w:val="28"/>
          <w:szCs w:val="28"/>
        </w:rPr>
        <w:t>,</w:t>
      </w:r>
      <w:r w:rsidR="00D606D3" w:rsidRPr="00ED4CF6">
        <w:rPr>
          <w:sz w:val="28"/>
          <w:szCs w:val="28"/>
        </w:rPr>
        <w:t xml:space="preserve"> </w:t>
      </w:r>
      <w:r w:rsidRPr="00ED4CF6">
        <w:rPr>
          <w:sz w:val="28"/>
          <w:szCs w:val="28"/>
        </w:rPr>
        <w:t xml:space="preserve">kā arī noteikts </w:t>
      </w:r>
      <w:r w:rsidR="00ED4CF6" w:rsidRPr="00ED4CF6">
        <w:rPr>
          <w:sz w:val="28"/>
          <w:szCs w:val="28"/>
        </w:rPr>
        <w:t xml:space="preserve">ierobežojošs finanšu līdzekļu apmērs gada ietvaros minētajam mērķim. </w:t>
      </w:r>
      <w:r w:rsidR="006E1C49">
        <w:rPr>
          <w:sz w:val="28"/>
          <w:szCs w:val="28"/>
        </w:rPr>
        <w:t xml:space="preserve">Tālāk jau valsts pārvaldes un pašvaldību iestādes detalizētāk kolektīvo pasākumu organizēšanas un finanšu līdzekļu plānošanas gada ietvaros procedūru varētu noteikt iekšējos normatīvajos aktos. </w:t>
      </w:r>
      <w:r w:rsidR="00ED4CF6" w:rsidRPr="00ED4CF6">
        <w:rPr>
          <w:sz w:val="28"/>
          <w:szCs w:val="28"/>
        </w:rPr>
        <w:t xml:space="preserve">Tas </w:t>
      </w:r>
      <w:r w:rsidR="006E1C49">
        <w:rPr>
          <w:sz w:val="28"/>
          <w:szCs w:val="28"/>
        </w:rPr>
        <w:t xml:space="preserve">tad arī </w:t>
      </w:r>
      <w:r w:rsidR="00ED4CF6" w:rsidRPr="00ED4CF6">
        <w:rPr>
          <w:sz w:val="28"/>
          <w:szCs w:val="28"/>
        </w:rPr>
        <w:t xml:space="preserve">būtu tiesiskais pamats valsts pārvaldes un pašvaldību iestāžu kolektīvo pasākumu rīkošanai, kas pamatots arī ar </w:t>
      </w:r>
      <w:r w:rsidR="006E1C49">
        <w:rPr>
          <w:sz w:val="28"/>
          <w:szCs w:val="28"/>
        </w:rPr>
        <w:t xml:space="preserve">racionālas piešķirto valsts budžeta līdzekļu izlietošanas un </w:t>
      </w:r>
      <w:r w:rsidR="00ED4CF6" w:rsidRPr="00ED4CF6">
        <w:rPr>
          <w:sz w:val="28"/>
          <w:szCs w:val="28"/>
        </w:rPr>
        <w:t xml:space="preserve">lietderības apsvērumiem. </w:t>
      </w:r>
    </w:p>
    <w:p w:rsidR="00ED4CF6" w:rsidRPr="00ED4CF6" w:rsidRDefault="00ED4CF6" w:rsidP="00ED4CF6">
      <w:pPr>
        <w:spacing w:before="120" w:after="120"/>
        <w:ind w:firstLine="709"/>
        <w:rPr>
          <w:sz w:val="28"/>
          <w:szCs w:val="28"/>
        </w:rPr>
      </w:pPr>
      <w:r w:rsidRPr="00ED4CF6">
        <w:rPr>
          <w:sz w:val="28"/>
          <w:szCs w:val="28"/>
        </w:rPr>
        <w:t xml:space="preserve">Izvērtējams ir ārējo normatīvo aktu loks, kurā varētu </w:t>
      </w:r>
      <w:r w:rsidR="00E30841">
        <w:rPr>
          <w:sz w:val="28"/>
          <w:szCs w:val="28"/>
        </w:rPr>
        <w:t xml:space="preserve">iekļaut </w:t>
      </w:r>
      <w:r>
        <w:rPr>
          <w:sz w:val="28"/>
          <w:szCs w:val="28"/>
        </w:rPr>
        <w:t xml:space="preserve">deleģējumu Ministru kabinetam noteikt </w:t>
      </w:r>
      <w:r w:rsidRPr="00ED4CF6">
        <w:rPr>
          <w:sz w:val="28"/>
          <w:szCs w:val="28"/>
        </w:rPr>
        <w:t xml:space="preserve">kolektīvo pasākumu </w:t>
      </w:r>
      <w:r>
        <w:rPr>
          <w:sz w:val="28"/>
          <w:szCs w:val="28"/>
        </w:rPr>
        <w:t xml:space="preserve">organizēšanas un finansēšanas kārtību. </w:t>
      </w:r>
      <w:r w:rsidRPr="00ED4CF6">
        <w:rPr>
          <w:sz w:val="28"/>
          <w:szCs w:val="28"/>
        </w:rPr>
        <w:t xml:space="preserve">Atzīmējam, ka Valsts un pašvaldību institūciju amatpersonu un darbinieku atlīdzības likums (turpmāk – atlīdzības likums) pēc būtības nosaka amatpersonu (darbinieku) saņemamo atlīdzību – mēnešalgu, piemaksas, prēmijas un sociālās garantijas. Lai gan kolektīvo pasākumu rīkošana ir uzskatāma par darbinieku motivācijas instrumentu, tomēr tas nav labums, ko katrs darbinieks </w:t>
      </w:r>
      <w:r>
        <w:rPr>
          <w:sz w:val="28"/>
          <w:szCs w:val="28"/>
        </w:rPr>
        <w:t xml:space="preserve">(individuāli) </w:t>
      </w:r>
      <w:r w:rsidRPr="00ED4CF6">
        <w:rPr>
          <w:sz w:val="28"/>
          <w:szCs w:val="28"/>
        </w:rPr>
        <w:t>var saņemt tieši</w:t>
      </w:r>
      <w:r>
        <w:rPr>
          <w:sz w:val="28"/>
          <w:szCs w:val="28"/>
        </w:rPr>
        <w:t xml:space="preserve"> sev</w:t>
      </w:r>
      <w:r w:rsidRPr="00ED4CF6">
        <w:rPr>
          <w:sz w:val="28"/>
          <w:szCs w:val="28"/>
        </w:rPr>
        <w:t xml:space="preserve">, kā to nosaka atlīdzības likums. </w:t>
      </w:r>
      <w:r w:rsidR="000A6231">
        <w:rPr>
          <w:sz w:val="28"/>
          <w:szCs w:val="28"/>
        </w:rPr>
        <w:t>Kolektīvie pasākumi atrodas ārpus atlīdzības likuma darbības jomas.</w:t>
      </w:r>
      <w:r w:rsidR="00A93D61">
        <w:rPr>
          <w:sz w:val="28"/>
          <w:szCs w:val="28"/>
        </w:rPr>
        <w:t xml:space="preserve"> </w:t>
      </w:r>
      <w:r w:rsidRPr="00ED4CF6">
        <w:rPr>
          <w:sz w:val="28"/>
          <w:szCs w:val="28"/>
        </w:rPr>
        <w:t>Jau 2011.gadā Saeimā tika pieņemts lēmums par normas par kolektīvo pasākumu rīkošanu izslēgšanu no atlīdzības likuma.</w:t>
      </w:r>
      <w:r>
        <w:rPr>
          <w:sz w:val="28"/>
          <w:szCs w:val="28"/>
        </w:rPr>
        <w:t xml:space="preserve"> </w:t>
      </w:r>
    </w:p>
    <w:p w:rsidR="00ED4CF6" w:rsidRPr="00ED4CF6" w:rsidRDefault="00ED4CF6" w:rsidP="00412BAF">
      <w:pPr>
        <w:spacing w:before="120" w:after="120"/>
        <w:ind w:firstLine="709"/>
        <w:rPr>
          <w:sz w:val="28"/>
          <w:szCs w:val="28"/>
          <w:lang w:eastAsia="lv-LV"/>
        </w:rPr>
      </w:pPr>
      <w:r>
        <w:rPr>
          <w:sz w:val="28"/>
          <w:szCs w:val="28"/>
        </w:rPr>
        <w:t xml:space="preserve">Ņemot vērā iepriekš minēto, </w:t>
      </w:r>
      <w:r w:rsidRPr="00ED4CF6">
        <w:rPr>
          <w:sz w:val="28"/>
          <w:szCs w:val="28"/>
        </w:rPr>
        <w:t xml:space="preserve">uzskatām, ka ir izvērtējami citi normatīvie akti, kuros varētu iekļaut regulējumu par kolektīvo pasākumu </w:t>
      </w:r>
      <w:r w:rsidR="00412BAF">
        <w:rPr>
          <w:sz w:val="28"/>
          <w:szCs w:val="28"/>
        </w:rPr>
        <w:t>organizēšanu un finansēšanu,</w:t>
      </w:r>
      <w:r w:rsidRPr="00ED4CF6">
        <w:rPr>
          <w:sz w:val="28"/>
          <w:szCs w:val="28"/>
          <w:lang w:eastAsia="lv-LV"/>
        </w:rPr>
        <w:t xml:space="preserve"> nodrošinot, ka valsts </w:t>
      </w:r>
      <w:r w:rsidR="00412BAF">
        <w:rPr>
          <w:sz w:val="28"/>
          <w:szCs w:val="28"/>
          <w:lang w:eastAsia="lv-LV"/>
        </w:rPr>
        <w:t xml:space="preserve">un pašvaldību </w:t>
      </w:r>
      <w:r w:rsidRPr="00ED4CF6">
        <w:rPr>
          <w:sz w:val="28"/>
          <w:szCs w:val="28"/>
          <w:lang w:eastAsia="lv-LV"/>
        </w:rPr>
        <w:t>budžeta līdzekļi tiktu izlietoti efektīvi, racionāli</w:t>
      </w:r>
      <w:r w:rsidR="00412BAF">
        <w:rPr>
          <w:sz w:val="28"/>
          <w:szCs w:val="28"/>
          <w:lang w:eastAsia="lv-LV"/>
        </w:rPr>
        <w:t xml:space="preserve">, lietderīgi un samērīgi, t.i., tiktu vērtēts pasākumu ieguvums attiecībā pret iztērētajiem finanšu līdzekļiem. Tā kā valsts budžeta un pašvaldību budžeta līdzekļu izlietošana ir tieši saistāma ar iestāžu vadītāju atbildību par to racionālu, lietderīgu izlietošanu, kā viens no risinājumiem būtu izvērtējama atbilstīgu grozījumu izdarīšana </w:t>
      </w:r>
      <w:r w:rsidRPr="00ED4CF6">
        <w:rPr>
          <w:bCs/>
          <w:sz w:val="28"/>
          <w:szCs w:val="28"/>
        </w:rPr>
        <w:t>Publiskas personas finanšu līdzekļu un mantas</w:t>
      </w:r>
      <w:r w:rsidR="00412BAF">
        <w:rPr>
          <w:bCs/>
          <w:sz w:val="28"/>
          <w:szCs w:val="28"/>
        </w:rPr>
        <w:t xml:space="preserve"> izšķērdēšanas novēršanas likumā.</w:t>
      </w:r>
      <w:r w:rsidR="00412BAF">
        <w:rPr>
          <w:sz w:val="28"/>
          <w:szCs w:val="28"/>
          <w:lang w:eastAsia="lv-LV"/>
        </w:rPr>
        <w:t xml:space="preserve"> </w:t>
      </w:r>
      <w:r w:rsidRPr="00ED4CF6">
        <w:rPr>
          <w:sz w:val="28"/>
          <w:szCs w:val="28"/>
          <w:lang w:eastAsia="lv-LV"/>
        </w:rPr>
        <w:t>Vienlaikus uzskatām, ka k</w:t>
      </w:r>
      <w:r w:rsidRPr="00ED4CF6">
        <w:rPr>
          <w:sz w:val="28"/>
          <w:szCs w:val="28"/>
        </w:rPr>
        <w:t xml:space="preserve">olektīvo pasākumu plānošanā valsts budžeta iestāžu vadītājiem būtu saglabājama zināma rīcības brīvība un tikai iestāžu vadītāju atbildība būtu izvērtēt izdevumu </w:t>
      </w:r>
      <w:r w:rsidR="00412BAF">
        <w:rPr>
          <w:sz w:val="28"/>
          <w:szCs w:val="28"/>
        </w:rPr>
        <w:t>lietderības</w:t>
      </w:r>
      <w:r w:rsidRPr="00ED4CF6">
        <w:rPr>
          <w:sz w:val="28"/>
          <w:szCs w:val="28"/>
        </w:rPr>
        <w:t xml:space="preserve"> pamatojumu</w:t>
      </w:r>
      <w:r w:rsidR="00412BAF">
        <w:rPr>
          <w:sz w:val="28"/>
          <w:szCs w:val="28"/>
        </w:rPr>
        <w:t xml:space="preserve"> pretstatā prognozējamam ieguvumam</w:t>
      </w:r>
      <w:r w:rsidRPr="00ED4CF6">
        <w:rPr>
          <w:sz w:val="28"/>
          <w:szCs w:val="28"/>
        </w:rPr>
        <w:t xml:space="preserve">, vienlaikus sekojot līdzi arī tam, lai izdevumi būtu samērīgi ar pasākuma veidu, tā nozīmīgumu un institūcijai pieejamiem finanšu resursiem. </w:t>
      </w:r>
      <w:r w:rsidR="006E1C49">
        <w:rPr>
          <w:sz w:val="28"/>
          <w:szCs w:val="28"/>
        </w:rPr>
        <w:t>Būtu ieviešama kolektīvo pasākumu publicitāte, kā arī iestāžu vadītājiem jānodrošina, ka tiek segti ar pamatfunkcijām saistītie izdevumi.</w:t>
      </w:r>
    </w:p>
    <w:p w:rsidR="00ED4CF6" w:rsidRPr="00ED4CF6" w:rsidRDefault="00ED4CF6" w:rsidP="00ED4CF6">
      <w:pPr>
        <w:ind w:firstLine="709"/>
        <w:rPr>
          <w:sz w:val="28"/>
          <w:szCs w:val="28"/>
          <w:lang w:eastAsia="lv-LV"/>
        </w:rPr>
      </w:pPr>
      <w:r w:rsidRPr="00ED4CF6">
        <w:rPr>
          <w:sz w:val="28"/>
          <w:szCs w:val="28"/>
          <w:lang w:eastAsia="lv-LV"/>
        </w:rPr>
        <w:t>Atzīmējam, ka Valsts kontroles revīzijā Nr.5.1-2-33/2012 “Par Latvijas Republikas 2012.gada pārskatu par valsts budžeta izpildi un par pašvaldību budžetiem” ir izteikts ieteikums:</w:t>
      </w:r>
    </w:p>
    <w:p w:rsidR="00ED4CF6" w:rsidRPr="00ED4CF6" w:rsidRDefault="00ED4CF6" w:rsidP="00ED4CF6">
      <w:pPr>
        <w:rPr>
          <w:sz w:val="28"/>
          <w:szCs w:val="28"/>
          <w:lang w:eastAsia="lv-LV"/>
        </w:rPr>
      </w:pPr>
      <w:r w:rsidRPr="006E1C49">
        <w:rPr>
          <w:sz w:val="28"/>
          <w:szCs w:val="28"/>
          <w:lang w:eastAsia="lv-LV"/>
        </w:rPr>
        <w:t xml:space="preserve">„Lai nodrošinātu vienveidīgu izpratni, atbilstošu piemērošanu un darbinieku motivācijas sasaistīšanu ar darba rezultātiem, Finanšu ministrijai izvērtēt un </w:t>
      </w:r>
      <w:r w:rsidRPr="006E1C49">
        <w:rPr>
          <w:sz w:val="28"/>
          <w:szCs w:val="28"/>
          <w:lang w:eastAsia="lv-LV"/>
        </w:rPr>
        <w:lastRenderedPageBreak/>
        <w:t>veikt nepieciešamos precizējumus normatīvajos aktos vai nodrošināt skaidrojumu sniegšanu, nosakot</w:t>
      </w:r>
      <w:r w:rsidR="006E1C49" w:rsidRPr="006E1C49">
        <w:rPr>
          <w:sz w:val="28"/>
          <w:szCs w:val="28"/>
          <w:lang w:eastAsia="lv-LV"/>
        </w:rPr>
        <w:t>,</w:t>
      </w:r>
      <w:r w:rsidRPr="006E1C49">
        <w:rPr>
          <w:sz w:val="28"/>
          <w:szCs w:val="28"/>
        </w:rPr>
        <w:t xml:space="preserve"> </w:t>
      </w:r>
      <w:r w:rsidRPr="006E1C49">
        <w:rPr>
          <w:sz w:val="28"/>
          <w:szCs w:val="28"/>
          <w:lang w:eastAsia="lv-LV"/>
        </w:rPr>
        <w:t>kādi pasākumi uzskatāmi par kolektīviem pasākumiem, un saskaņojot Valsts un pašvaldību institūciju amatpersonu un darbinieku atlīdzības likuma un Ministru kabineta noteikumu Nr.1031 „Noteikumi par budžetu izdevumu klasifikāciju atbilstoši ekonomiskajām kategorijām” normas.”. Minētais ieteikums atbilstoši Finanšu ministrijas</w:t>
      </w:r>
      <w:r w:rsidRPr="00ED4CF6">
        <w:rPr>
          <w:sz w:val="28"/>
          <w:szCs w:val="28"/>
          <w:lang w:eastAsia="lv-LV"/>
        </w:rPr>
        <w:t xml:space="preserve"> 2013.gada 3.oktobra rīkojumam Nr.420 “Par Valsts kontroles revīzijas ieteikumu </w:t>
      </w:r>
      <w:r w:rsidR="006E1C49">
        <w:rPr>
          <w:sz w:val="28"/>
          <w:szCs w:val="28"/>
          <w:lang w:eastAsia="lv-LV"/>
        </w:rPr>
        <w:t>ieviešanas plānu” šobrīd tiek iz</w:t>
      </w:r>
      <w:r w:rsidRPr="00ED4CF6">
        <w:rPr>
          <w:sz w:val="28"/>
          <w:szCs w:val="28"/>
          <w:lang w:eastAsia="lv-LV"/>
        </w:rPr>
        <w:t xml:space="preserve">vērtēts un tā ieviešanas termiņš ir </w:t>
      </w:r>
      <w:r w:rsidR="006E1C49">
        <w:rPr>
          <w:sz w:val="28"/>
          <w:szCs w:val="28"/>
          <w:lang w:eastAsia="lv-LV"/>
        </w:rPr>
        <w:t>2015.gada 1.marts</w:t>
      </w:r>
      <w:r w:rsidRPr="00ED4CF6">
        <w:rPr>
          <w:sz w:val="28"/>
          <w:szCs w:val="28"/>
          <w:lang w:eastAsia="lv-LV"/>
        </w:rPr>
        <w:t xml:space="preserve">. </w:t>
      </w:r>
    </w:p>
    <w:p w:rsidR="00ED4CF6" w:rsidRPr="00ED4CF6" w:rsidRDefault="00ED4CF6" w:rsidP="00ED4CF6">
      <w:pPr>
        <w:spacing w:before="120" w:after="120"/>
        <w:ind w:firstLine="709"/>
        <w:rPr>
          <w:sz w:val="28"/>
          <w:szCs w:val="28"/>
        </w:rPr>
      </w:pPr>
    </w:p>
    <w:p w:rsidR="006A5628" w:rsidRDefault="006A5628" w:rsidP="002135B8">
      <w:pPr>
        <w:spacing w:before="120" w:after="120"/>
        <w:rPr>
          <w:sz w:val="28"/>
          <w:szCs w:val="28"/>
        </w:rPr>
      </w:pPr>
    </w:p>
    <w:p w:rsidR="006E1C49" w:rsidRPr="00ED4CF6" w:rsidRDefault="006E1C49" w:rsidP="002135B8">
      <w:pPr>
        <w:spacing w:before="120" w:after="120"/>
        <w:rPr>
          <w:sz w:val="28"/>
          <w:szCs w:val="28"/>
        </w:rPr>
      </w:pPr>
    </w:p>
    <w:p w:rsidR="006A5628" w:rsidRPr="00ED4CF6" w:rsidRDefault="006A5628" w:rsidP="002135B8">
      <w:pPr>
        <w:spacing w:before="120" w:after="120"/>
        <w:rPr>
          <w:sz w:val="28"/>
          <w:szCs w:val="28"/>
        </w:rPr>
      </w:pPr>
      <w:r w:rsidRPr="00ED4CF6">
        <w:rPr>
          <w:sz w:val="28"/>
          <w:szCs w:val="28"/>
        </w:rPr>
        <w:t>Ar cieņu</w:t>
      </w:r>
    </w:p>
    <w:p w:rsidR="006A5628" w:rsidRPr="00ED4CF6" w:rsidRDefault="002135B8" w:rsidP="002135B8">
      <w:pPr>
        <w:spacing w:before="120" w:after="120"/>
        <w:rPr>
          <w:sz w:val="28"/>
          <w:szCs w:val="28"/>
        </w:rPr>
      </w:pPr>
      <w:r w:rsidRPr="00ED4CF6">
        <w:rPr>
          <w:sz w:val="28"/>
          <w:szCs w:val="28"/>
        </w:rPr>
        <w:t>Ministru prezidente</w:t>
      </w:r>
      <w:r w:rsidR="006A5628" w:rsidRPr="00ED4CF6">
        <w:rPr>
          <w:sz w:val="28"/>
          <w:szCs w:val="28"/>
        </w:rPr>
        <w:t xml:space="preserve"> </w:t>
      </w:r>
      <w:r w:rsidR="006A5628" w:rsidRPr="00ED4CF6">
        <w:rPr>
          <w:sz w:val="28"/>
          <w:szCs w:val="28"/>
        </w:rPr>
        <w:tab/>
      </w:r>
      <w:r w:rsidR="006A5628" w:rsidRPr="00ED4CF6">
        <w:rPr>
          <w:sz w:val="28"/>
          <w:szCs w:val="28"/>
        </w:rPr>
        <w:tab/>
      </w:r>
      <w:r w:rsidR="006A5628" w:rsidRPr="00ED4CF6">
        <w:rPr>
          <w:sz w:val="28"/>
          <w:szCs w:val="28"/>
        </w:rPr>
        <w:tab/>
      </w:r>
      <w:r w:rsidR="006A5628" w:rsidRPr="00ED4CF6">
        <w:rPr>
          <w:sz w:val="28"/>
          <w:szCs w:val="28"/>
        </w:rPr>
        <w:tab/>
      </w:r>
      <w:r w:rsidR="006A5628" w:rsidRPr="00ED4CF6">
        <w:rPr>
          <w:sz w:val="28"/>
          <w:szCs w:val="28"/>
        </w:rPr>
        <w:tab/>
      </w:r>
      <w:r w:rsidR="006A5628" w:rsidRPr="00ED4CF6">
        <w:rPr>
          <w:sz w:val="28"/>
          <w:szCs w:val="28"/>
        </w:rPr>
        <w:tab/>
      </w:r>
      <w:r w:rsidR="006A5628" w:rsidRPr="00ED4CF6">
        <w:rPr>
          <w:sz w:val="28"/>
          <w:szCs w:val="28"/>
        </w:rPr>
        <w:tab/>
      </w:r>
      <w:r w:rsidRPr="00ED4CF6">
        <w:rPr>
          <w:sz w:val="28"/>
          <w:szCs w:val="28"/>
        </w:rPr>
        <w:t>L.Straujuma</w:t>
      </w:r>
    </w:p>
    <w:p w:rsidR="006A5628" w:rsidRPr="00ED4CF6" w:rsidRDefault="006A5628" w:rsidP="006A5628">
      <w:pPr>
        <w:spacing w:line="276" w:lineRule="auto"/>
        <w:rPr>
          <w:sz w:val="28"/>
          <w:szCs w:val="28"/>
        </w:rPr>
      </w:pPr>
    </w:p>
    <w:p w:rsidR="006A5628" w:rsidRPr="00ED4CF6" w:rsidRDefault="006A5628" w:rsidP="006A5628">
      <w:pPr>
        <w:spacing w:line="276" w:lineRule="auto"/>
        <w:rPr>
          <w:sz w:val="28"/>
          <w:szCs w:val="28"/>
        </w:rPr>
      </w:pPr>
    </w:p>
    <w:p w:rsidR="00A475DE" w:rsidRPr="00ED4CF6" w:rsidRDefault="00A475DE" w:rsidP="006A5628">
      <w:pPr>
        <w:spacing w:line="276" w:lineRule="auto"/>
        <w:rPr>
          <w:sz w:val="28"/>
          <w:szCs w:val="28"/>
        </w:rPr>
      </w:pPr>
    </w:p>
    <w:p w:rsidR="005028D8" w:rsidRPr="00ED4CF6" w:rsidRDefault="005028D8" w:rsidP="006A5628">
      <w:pPr>
        <w:spacing w:line="276" w:lineRule="auto"/>
        <w:rPr>
          <w:sz w:val="28"/>
          <w:szCs w:val="28"/>
        </w:rPr>
      </w:pPr>
      <w:r w:rsidRPr="00ED4CF6">
        <w:rPr>
          <w:sz w:val="28"/>
          <w:szCs w:val="28"/>
        </w:rPr>
        <w:t>Iesniedzējs:</w:t>
      </w:r>
    </w:p>
    <w:p w:rsidR="005028D8" w:rsidRDefault="00CB681D" w:rsidP="006A5628">
      <w:pPr>
        <w:spacing w:line="276" w:lineRule="auto"/>
        <w:rPr>
          <w:sz w:val="28"/>
          <w:szCs w:val="28"/>
        </w:rPr>
      </w:pPr>
      <w:r>
        <w:rPr>
          <w:sz w:val="28"/>
          <w:szCs w:val="28"/>
        </w:rPr>
        <w:t>Finanšu ministra vietā</w:t>
      </w:r>
      <w:r w:rsidR="005028D8" w:rsidRPr="00ED4CF6">
        <w:rPr>
          <w:sz w:val="28"/>
          <w:szCs w:val="28"/>
        </w:rPr>
        <w:tab/>
      </w:r>
      <w:r w:rsidR="005028D8" w:rsidRPr="00ED4CF6">
        <w:rPr>
          <w:sz w:val="28"/>
          <w:szCs w:val="28"/>
        </w:rPr>
        <w:tab/>
      </w:r>
      <w:r w:rsidR="005028D8" w:rsidRPr="00ED4CF6">
        <w:rPr>
          <w:sz w:val="28"/>
          <w:szCs w:val="28"/>
        </w:rPr>
        <w:tab/>
      </w:r>
      <w:r w:rsidR="005028D8" w:rsidRPr="00ED4CF6">
        <w:rPr>
          <w:sz w:val="28"/>
          <w:szCs w:val="28"/>
        </w:rPr>
        <w:tab/>
      </w:r>
      <w:r w:rsidR="005028D8" w:rsidRPr="00ED4CF6">
        <w:rPr>
          <w:sz w:val="28"/>
          <w:szCs w:val="28"/>
        </w:rPr>
        <w:tab/>
      </w:r>
      <w:r w:rsidR="005028D8" w:rsidRPr="00ED4CF6">
        <w:rPr>
          <w:sz w:val="28"/>
          <w:szCs w:val="28"/>
        </w:rPr>
        <w:tab/>
      </w:r>
      <w:r w:rsidR="005028D8" w:rsidRPr="00ED4CF6">
        <w:rPr>
          <w:sz w:val="28"/>
          <w:szCs w:val="28"/>
        </w:rPr>
        <w:tab/>
      </w:r>
      <w:r w:rsidR="006E1C49">
        <w:rPr>
          <w:sz w:val="28"/>
          <w:szCs w:val="28"/>
        </w:rPr>
        <w:t xml:space="preserve">                  </w:t>
      </w:r>
    </w:p>
    <w:p w:rsidR="00CB681D" w:rsidRPr="00ED4CF6" w:rsidRDefault="00CB681D" w:rsidP="006A5628">
      <w:pPr>
        <w:spacing w:line="276" w:lineRule="auto"/>
        <w:rPr>
          <w:sz w:val="28"/>
          <w:szCs w:val="28"/>
        </w:rPr>
      </w:pPr>
      <w:r>
        <w:rPr>
          <w:sz w:val="28"/>
          <w:szCs w:val="28"/>
        </w:rPr>
        <w:t xml:space="preserve">satiksmes ministrs                                                                               A.Matīss                                                           </w:t>
      </w:r>
    </w:p>
    <w:p w:rsidR="005028D8" w:rsidRPr="00ED4CF6" w:rsidRDefault="005028D8" w:rsidP="006A5628">
      <w:pPr>
        <w:spacing w:line="276" w:lineRule="auto"/>
        <w:rPr>
          <w:sz w:val="28"/>
          <w:szCs w:val="28"/>
        </w:rPr>
      </w:pPr>
    </w:p>
    <w:p w:rsidR="005028D8" w:rsidRPr="00ED4CF6" w:rsidRDefault="005028D8" w:rsidP="006A5628">
      <w:pPr>
        <w:spacing w:line="276" w:lineRule="auto"/>
        <w:rPr>
          <w:sz w:val="28"/>
          <w:szCs w:val="28"/>
        </w:rPr>
      </w:pPr>
    </w:p>
    <w:p w:rsidR="005028D8" w:rsidRPr="004544EF" w:rsidRDefault="005028D8" w:rsidP="006A5628">
      <w:pPr>
        <w:spacing w:line="276" w:lineRule="auto"/>
        <w:rPr>
          <w:szCs w:val="26"/>
        </w:rPr>
      </w:pPr>
    </w:p>
    <w:p w:rsidR="00A475DE" w:rsidRPr="004544EF" w:rsidRDefault="00A475DE" w:rsidP="006A5628">
      <w:pPr>
        <w:spacing w:line="276" w:lineRule="auto"/>
        <w:rPr>
          <w:szCs w:val="26"/>
        </w:rPr>
      </w:pPr>
    </w:p>
    <w:p w:rsidR="00CB681D" w:rsidRDefault="00CB681D" w:rsidP="001578DF">
      <w:pPr>
        <w:jc w:val="left"/>
        <w:rPr>
          <w:szCs w:val="24"/>
        </w:rPr>
      </w:pPr>
      <w:r>
        <w:rPr>
          <w:szCs w:val="24"/>
        </w:rPr>
        <w:t>30.06.2014     09:17</w:t>
      </w:r>
    </w:p>
    <w:p w:rsidR="006A5628" w:rsidRPr="00ED4CF6" w:rsidRDefault="00BB6B8C" w:rsidP="001578DF">
      <w:pPr>
        <w:jc w:val="left"/>
        <w:rPr>
          <w:szCs w:val="24"/>
        </w:rPr>
      </w:pPr>
      <w:r>
        <w:rPr>
          <w:szCs w:val="24"/>
        </w:rPr>
        <w:t>723</w:t>
      </w:r>
      <w:bookmarkStart w:id="0" w:name="_GoBack"/>
      <w:bookmarkEnd w:id="0"/>
    </w:p>
    <w:p w:rsidR="006A5628" w:rsidRPr="00ED4CF6" w:rsidRDefault="0049452F" w:rsidP="001578DF">
      <w:pPr>
        <w:jc w:val="left"/>
        <w:rPr>
          <w:szCs w:val="24"/>
        </w:rPr>
      </w:pPr>
      <w:r w:rsidRPr="00ED4CF6">
        <w:rPr>
          <w:szCs w:val="24"/>
        </w:rPr>
        <w:t>Ž.Zvaigzne</w:t>
      </w:r>
    </w:p>
    <w:p w:rsidR="00006948" w:rsidRPr="00ED4CF6" w:rsidRDefault="006A5628" w:rsidP="001578DF">
      <w:pPr>
        <w:jc w:val="left"/>
        <w:rPr>
          <w:szCs w:val="24"/>
        </w:rPr>
      </w:pPr>
      <w:r w:rsidRPr="00ED4CF6">
        <w:rPr>
          <w:szCs w:val="24"/>
        </w:rPr>
        <w:t>670</w:t>
      </w:r>
      <w:r w:rsidR="0049452F" w:rsidRPr="00ED4CF6">
        <w:rPr>
          <w:szCs w:val="24"/>
        </w:rPr>
        <w:t>83976</w:t>
      </w:r>
      <w:r w:rsidRPr="00ED4CF6">
        <w:rPr>
          <w:szCs w:val="24"/>
        </w:rPr>
        <w:t xml:space="preserve">, </w:t>
      </w:r>
      <w:hyperlink r:id="rId8" w:history="1">
        <w:r w:rsidR="0049452F" w:rsidRPr="00ED4CF6">
          <w:rPr>
            <w:rStyle w:val="Hyperlink"/>
            <w:szCs w:val="24"/>
          </w:rPr>
          <w:t>Zanete.Zvaigzne@fm.gov.lv</w:t>
        </w:r>
      </w:hyperlink>
    </w:p>
    <w:p w:rsidR="0084359C" w:rsidRPr="00ED4CF6" w:rsidRDefault="0084359C" w:rsidP="0084359C">
      <w:pPr>
        <w:jc w:val="left"/>
        <w:rPr>
          <w:szCs w:val="24"/>
        </w:rPr>
      </w:pPr>
      <w:r w:rsidRPr="00ED4CF6">
        <w:rPr>
          <w:szCs w:val="24"/>
        </w:rPr>
        <w:t>I.Artemjeva</w:t>
      </w:r>
    </w:p>
    <w:p w:rsidR="0084359C" w:rsidRPr="00ED4CF6" w:rsidRDefault="0084359C" w:rsidP="0084359C">
      <w:pPr>
        <w:jc w:val="left"/>
        <w:rPr>
          <w:szCs w:val="24"/>
        </w:rPr>
      </w:pPr>
      <w:r w:rsidRPr="00ED4CF6">
        <w:rPr>
          <w:szCs w:val="24"/>
        </w:rPr>
        <w:t xml:space="preserve">67095599, </w:t>
      </w:r>
      <w:hyperlink r:id="rId9" w:history="1">
        <w:r w:rsidRPr="00ED4CF6">
          <w:rPr>
            <w:rStyle w:val="Hyperlink"/>
            <w:szCs w:val="24"/>
          </w:rPr>
          <w:t>Ineta.Artemjeva@fm.gov.lv</w:t>
        </w:r>
      </w:hyperlink>
    </w:p>
    <w:p w:rsidR="006A5628" w:rsidRPr="00ED4CF6" w:rsidRDefault="006A5628" w:rsidP="006A5628">
      <w:pPr>
        <w:spacing w:line="276" w:lineRule="auto"/>
        <w:rPr>
          <w:szCs w:val="24"/>
        </w:rPr>
      </w:pPr>
    </w:p>
    <w:sectPr w:rsidR="006A5628" w:rsidRPr="00ED4CF6" w:rsidSect="00C713FA">
      <w:headerReference w:type="even" r:id="rId10"/>
      <w:headerReference w:type="default" r:id="rId11"/>
      <w:footerReference w:type="default" r:id="rId12"/>
      <w:footerReference w:type="first" r:id="rId13"/>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BF" w:rsidRDefault="00453BBF">
      <w:r>
        <w:separator/>
      </w:r>
    </w:p>
  </w:endnote>
  <w:endnote w:type="continuationSeparator" w:id="0">
    <w:p w:rsidR="00453BBF" w:rsidRDefault="0045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2F" w:rsidRPr="00554BBD" w:rsidRDefault="0084359C" w:rsidP="0049452F">
    <w:pPr>
      <w:pStyle w:val="Footer"/>
    </w:pPr>
    <w:r>
      <w:t>FM</w:t>
    </w:r>
    <w:r w:rsidR="00CB681D">
      <w:t>_30</w:t>
    </w:r>
    <w:r w:rsidR="0000127A">
      <w:t>06</w:t>
    </w:r>
    <w:r w:rsidR="0049452F">
      <w:t>14_SPIRK_kolekt</w:t>
    </w:r>
    <w:r w:rsidR="0049452F" w:rsidRPr="00D95EEA">
      <w:t xml:space="preserve">_izd; </w:t>
    </w:r>
    <w:r w:rsidR="0049452F" w:rsidRPr="00554BBD">
      <w:t xml:space="preserve">Ministru kabineta </w:t>
    </w:r>
    <w:r w:rsidR="0049452F">
      <w:t>vēstules projekts</w:t>
    </w:r>
    <w:r w:rsidR="0049452F" w:rsidRPr="00554BBD">
      <w:t xml:space="preserve"> Saeimas Publisko izdevumu un revīzijas komisijai</w:t>
    </w:r>
  </w:p>
  <w:p w:rsidR="00546F2B" w:rsidRPr="00D95EEA" w:rsidRDefault="00546F2B" w:rsidP="00546F2B">
    <w:pPr>
      <w:pStyle w:val="Subtitle"/>
      <w:widowControl/>
      <w:spacing w:before="120" w:after="120"/>
      <w:rPr>
        <w:b w:val="0"/>
        <w:i/>
        <w:sz w:val="20"/>
      </w:rPr>
    </w:pPr>
  </w:p>
  <w:p w:rsidR="00155043" w:rsidRDefault="00155043">
    <w:pPr>
      <w:pStyle w:val="Footer"/>
    </w:pPr>
  </w:p>
  <w:p w:rsidR="00155043" w:rsidRDefault="00155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FF" w:rsidRPr="00554BBD" w:rsidRDefault="0084359C" w:rsidP="000037FF">
    <w:pPr>
      <w:pStyle w:val="Footer"/>
    </w:pPr>
    <w:r>
      <w:t>FM</w:t>
    </w:r>
    <w:r w:rsidR="0049452F">
      <w:t>_</w:t>
    </w:r>
    <w:r w:rsidR="00CB681D">
      <w:t>30</w:t>
    </w:r>
    <w:r w:rsidR="0000127A">
      <w:t>06</w:t>
    </w:r>
    <w:r w:rsidR="0049452F">
      <w:t>14_SPIRK_kolekt</w:t>
    </w:r>
    <w:r w:rsidR="000037FF" w:rsidRPr="00D95EEA">
      <w:t xml:space="preserve">_izd; </w:t>
    </w:r>
    <w:r w:rsidR="000037FF" w:rsidRPr="00554BBD">
      <w:t xml:space="preserve">Ministru kabineta </w:t>
    </w:r>
    <w:r w:rsidR="000037FF">
      <w:t>vēstules projekts</w:t>
    </w:r>
    <w:r w:rsidR="000037FF" w:rsidRPr="00554BBD">
      <w:t xml:space="preserve"> Saeimas Publisko izdevumu un revīzijas komisijai</w:t>
    </w:r>
  </w:p>
  <w:p w:rsidR="00D95EEA" w:rsidRPr="00D95EEA" w:rsidRDefault="00D95EEA" w:rsidP="00D95EEA">
    <w:pPr>
      <w:pStyle w:val="Subtitle"/>
      <w:widowControl/>
      <w:spacing w:before="120" w:after="120"/>
      <w:rPr>
        <w:b w:val="0"/>
        <w:i/>
        <w:sz w:val="20"/>
      </w:rPr>
    </w:pPr>
  </w:p>
  <w:p w:rsidR="00D95EEA" w:rsidRDefault="00D95EEA">
    <w:pPr>
      <w:pStyle w:val="Footer"/>
    </w:pPr>
  </w:p>
  <w:p w:rsidR="00155043" w:rsidRPr="0064397C" w:rsidRDefault="00155043" w:rsidP="002D5B96">
    <w:pPr>
      <w:jc w:val="left"/>
      <w:rPr>
        <w: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BF" w:rsidRDefault="00453BBF">
      <w:r>
        <w:separator/>
      </w:r>
    </w:p>
  </w:footnote>
  <w:footnote w:type="continuationSeparator" w:id="0">
    <w:p w:rsidR="00453BBF" w:rsidRDefault="00453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43" w:rsidRDefault="001550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5043" w:rsidRDefault="00155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43" w:rsidRDefault="001550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6B8C">
      <w:rPr>
        <w:rStyle w:val="PageNumber"/>
        <w:noProof/>
      </w:rPr>
      <w:t>2</w:t>
    </w:r>
    <w:r>
      <w:rPr>
        <w:rStyle w:val="PageNumber"/>
      </w:rPr>
      <w:fldChar w:fldCharType="end"/>
    </w:r>
  </w:p>
  <w:p w:rsidR="00155043" w:rsidRDefault="00155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3777FE3"/>
    <w:multiLevelType w:val="hybridMultilevel"/>
    <w:tmpl w:val="D5A4A3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A01B8E"/>
    <w:multiLevelType w:val="hybridMultilevel"/>
    <w:tmpl w:val="1978883E"/>
    <w:lvl w:ilvl="0" w:tplc="4F0E32BE">
      <w:start w:val="1"/>
      <w:numFmt w:val="decimal"/>
      <w:lvlText w:val="%1)"/>
      <w:lvlJc w:val="left"/>
      <w:pPr>
        <w:ind w:left="869" w:hanging="58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409A0A83"/>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5A87858"/>
    <w:multiLevelType w:val="hybridMultilevel"/>
    <w:tmpl w:val="AC0A7E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A4F0270"/>
    <w:multiLevelType w:val="hybridMultilevel"/>
    <w:tmpl w:val="549083E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6">
    <w:nsid w:val="4B704D0D"/>
    <w:multiLevelType w:val="hybridMultilevel"/>
    <w:tmpl w:val="D140F9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0A708F"/>
    <w:multiLevelType w:val="hybridMultilevel"/>
    <w:tmpl w:val="E77074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5AA7E08"/>
    <w:multiLevelType w:val="hybridMultilevel"/>
    <w:tmpl w:val="9E16543C"/>
    <w:lvl w:ilvl="0" w:tplc="6CA8C66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BA84E6C"/>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45A64B8"/>
    <w:multiLevelType w:val="hybridMultilevel"/>
    <w:tmpl w:val="71068E40"/>
    <w:lvl w:ilvl="0" w:tplc="D61C66D2">
      <w:start w:val="1"/>
      <w:numFmt w:val="decimal"/>
      <w:pStyle w:val="Pielikumiem"/>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A927B13"/>
    <w:multiLevelType w:val="hybridMultilevel"/>
    <w:tmpl w:val="17EE5B14"/>
    <w:lvl w:ilvl="0" w:tplc="62ACF0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AB0030E"/>
    <w:multiLevelType w:val="hybridMultilevel"/>
    <w:tmpl w:val="419ED6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B456433"/>
    <w:multiLevelType w:val="multilevel"/>
    <w:tmpl w:val="D17ABF9E"/>
    <w:styleLink w:val="StilsStrukturtsnumurts"/>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3"/>
  </w:num>
  <w:num w:numId="3">
    <w:abstractNumId w:val="0"/>
  </w:num>
  <w:num w:numId="4">
    <w:abstractNumId w:val="10"/>
  </w:num>
  <w:num w:numId="5">
    <w:abstractNumId w:val="14"/>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2"/>
  </w:num>
  <w:num w:numId="17">
    <w:abstractNumId w:val="13"/>
  </w:num>
  <w:num w:numId="18">
    <w:abstractNumId w:val="12"/>
  </w:num>
  <w:num w:numId="19">
    <w:abstractNumId w:val="5"/>
  </w:num>
  <w:num w:numId="20">
    <w:abstractNumId w:val="8"/>
  </w:num>
  <w:num w:numId="21">
    <w:abstractNumId w:val="6"/>
  </w:num>
  <w:num w:numId="22">
    <w:abstractNumId w:val="7"/>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34"/>
    <w:rsid w:val="0000127A"/>
    <w:rsid w:val="00002617"/>
    <w:rsid w:val="000037FF"/>
    <w:rsid w:val="00006948"/>
    <w:rsid w:val="000135DD"/>
    <w:rsid w:val="000322D0"/>
    <w:rsid w:val="00036DEF"/>
    <w:rsid w:val="00071F15"/>
    <w:rsid w:val="00074BF1"/>
    <w:rsid w:val="000A0C5C"/>
    <w:rsid w:val="000A6231"/>
    <w:rsid w:val="000A63B7"/>
    <w:rsid w:val="000B132D"/>
    <w:rsid w:val="000B6FA2"/>
    <w:rsid w:val="000C3A59"/>
    <w:rsid w:val="000C77EE"/>
    <w:rsid w:val="000D4C08"/>
    <w:rsid w:val="000D5533"/>
    <w:rsid w:val="000E6B8B"/>
    <w:rsid w:val="000E6F78"/>
    <w:rsid w:val="000F0B99"/>
    <w:rsid w:val="00103592"/>
    <w:rsid w:val="0012733E"/>
    <w:rsid w:val="00140F9B"/>
    <w:rsid w:val="00142AA9"/>
    <w:rsid w:val="001456D6"/>
    <w:rsid w:val="00153BC1"/>
    <w:rsid w:val="00155043"/>
    <w:rsid w:val="001578DF"/>
    <w:rsid w:val="00164B0F"/>
    <w:rsid w:val="00165F72"/>
    <w:rsid w:val="001A56E3"/>
    <w:rsid w:val="001B0339"/>
    <w:rsid w:val="001B0744"/>
    <w:rsid w:val="001B0DBE"/>
    <w:rsid w:val="001B3DCD"/>
    <w:rsid w:val="001F3711"/>
    <w:rsid w:val="002135B8"/>
    <w:rsid w:val="0023346C"/>
    <w:rsid w:val="002408F4"/>
    <w:rsid w:val="0026676C"/>
    <w:rsid w:val="00275BB0"/>
    <w:rsid w:val="00286073"/>
    <w:rsid w:val="0029659B"/>
    <w:rsid w:val="002A7807"/>
    <w:rsid w:val="002B71B8"/>
    <w:rsid w:val="002C29A6"/>
    <w:rsid w:val="002D5B96"/>
    <w:rsid w:val="002E5A5F"/>
    <w:rsid w:val="002E7986"/>
    <w:rsid w:val="00315554"/>
    <w:rsid w:val="0034471D"/>
    <w:rsid w:val="00344F6E"/>
    <w:rsid w:val="00367E27"/>
    <w:rsid w:val="00367E59"/>
    <w:rsid w:val="003819E9"/>
    <w:rsid w:val="003B2200"/>
    <w:rsid w:val="003B24FE"/>
    <w:rsid w:val="003B46A0"/>
    <w:rsid w:val="003B7A59"/>
    <w:rsid w:val="003D124E"/>
    <w:rsid w:val="003E35B4"/>
    <w:rsid w:val="003F2640"/>
    <w:rsid w:val="003F44EA"/>
    <w:rsid w:val="00412BAF"/>
    <w:rsid w:val="00412C8D"/>
    <w:rsid w:val="00413F5D"/>
    <w:rsid w:val="00436A7B"/>
    <w:rsid w:val="00453BBF"/>
    <w:rsid w:val="004544EF"/>
    <w:rsid w:val="00462452"/>
    <w:rsid w:val="0047147A"/>
    <w:rsid w:val="00482918"/>
    <w:rsid w:val="0049452F"/>
    <w:rsid w:val="004B4D25"/>
    <w:rsid w:val="004D5292"/>
    <w:rsid w:val="004E4365"/>
    <w:rsid w:val="004E714D"/>
    <w:rsid w:val="004F7896"/>
    <w:rsid w:val="005028D8"/>
    <w:rsid w:val="00506D99"/>
    <w:rsid w:val="00511E6D"/>
    <w:rsid w:val="00511F93"/>
    <w:rsid w:val="00525BCD"/>
    <w:rsid w:val="00531CFE"/>
    <w:rsid w:val="005354CD"/>
    <w:rsid w:val="0054320C"/>
    <w:rsid w:val="00544D50"/>
    <w:rsid w:val="00546F2B"/>
    <w:rsid w:val="0055007C"/>
    <w:rsid w:val="00574ADC"/>
    <w:rsid w:val="00584AF7"/>
    <w:rsid w:val="00590EE4"/>
    <w:rsid w:val="005935D4"/>
    <w:rsid w:val="00595B51"/>
    <w:rsid w:val="005A5663"/>
    <w:rsid w:val="005B701E"/>
    <w:rsid w:val="005E7C61"/>
    <w:rsid w:val="0064397C"/>
    <w:rsid w:val="006550E6"/>
    <w:rsid w:val="00656B76"/>
    <w:rsid w:val="00686AA4"/>
    <w:rsid w:val="00691171"/>
    <w:rsid w:val="0069156A"/>
    <w:rsid w:val="00697476"/>
    <w:rsid w:val="006A5628"/>
    <w:rsid w:val="006A6A15"/>
    <w:rsid w:val="006B7F4A"/>
    <w:rsid w:val="006C1A0C"/>
    <w:rsid w:val="006C1B27"/>
    <w:rsid w:val="006C40AC"/>
    <w:rsid w:val="006E1C49"/>
    <w:rsid w:val="006E682D"/>
    <w:rsid w:val="006F3C92"/>
    <w:rsid w:val="00707721"/>
    <w:rsid w:val="00707A59"/>
    <w:rsid w:val="007125BD"/>
    <w:rsid w:val="00736641"/>
    <w:rsid w:val="00736AD3"/>
    <w:rsid w:val="00737769"/>
    <w:rsid w:val="00744A3A"/>
    <w:rsid w:val="007559C2"/>
    <w:rsid w:val="0078668C"/>
    <w:rsid w:val="007A455B"/>
    <w:rsid w:val="007B33EE"/>
    <w:rsid w:val="007D0E57"/>
    <w:rsid w:val="007F6E38"/>
    <w:rsid w:val="00804774"/>
    <w:rsid w:val="008263DE"/>
    <w:rsid w:val="00833DD8"/>
    <w:rsid w:val="008346E5"/>
    <w:rsid w:val="008369E3"/>
    <w:rsid w:val="0084359C"/>
    <w:rsid w:val="00846B5F"/>
    <w:rsid w:val="00876FA3"/>
    <w:rsid w:val="00882704"/>
    <w:rsid w:val="00883E5B"/>
    <w:rsid w:val="00886E17"/>
    <w:rsid w:val="00893DF7"/>
    <w:rsid w:val="008A5FE6"/>
    <w:rsid w:val="008B04C4"/>
    <w:rsid w:val="008B1879"/>
    <w:rsid w:val="008B6F2B"/>
    <w:rsid w:val="008D6D43"/>
    <w:rsid w:val="008F3BC7"/>
    <w:rsid w:val="008F6C69"/>
    <w:rsid w:val="009012B9"/>
    <w:rsid w:val="00902F07"/>
    <w:rsid w:val="009111D2"/>
    <w:rsid w:val="009457B7"/>
    <w:rsid w:val="00956412"/>
    <w:rsid w:val="00973BCF"/>
    <w:rsid w:val="00986058"/>
    <w:rsid w:val="009908D5"/>
    <w:rsid w:val="009B1B11"/>
    <w:rsid w:val="009C02A0"/>
    <w:rsid w:val="009C0E97"/>
    <w:rsid w:val="009C68FB"/>
    <w:rsid w:val="009D167C"/>
    <w:rsid w:val="009E5D88"/>
    <w:rsid w:val="009F43AF"/>
    <w:rsid w:val="00A2408D"/>
    <w:rsid w:val="00A26CDD"/>
    <w:rsid w:val="00A27AC0"/>
    <w:rsid w:val="00A3329C"/>
    <w:rsid w:val="00A46C75"/>
    <w:rsid w:val="00A475DE"/>
    <w:rsid w:val="00A574F1"/>
    <w:rsid w:val="00A578CB"/>
    <w:rsid w:val="00A64DC9"/>
    <w:rsid w:val="00A6651D"/>
    <w:rsid w:val="00A81E66"/>
    <w:rsid w:val="00A93D61"/>
    <w:rsid w:val="00AA3C09"/>
    <w:rsid w:val="00AB29DA"/>
    <w:rsid w:val="00AB43B9"/>
    <w:rsid w:val="00AC1F7A"/>
    <w:rsid w:val="00AF5C22"/>
    <w:rsid w:val="00B100F2"/>
    <w:rsid w:val="00B11375"/>
    <w:rsid w:val="00B15BE9"/>
    <w:rsid w:val="00B2420E"/>
    <w:rsid w:val="00B25658"/>
    <w:rsid w:val="00B36A42"/>
    <w:rsid w:val="00B51B34"/>
    <w:rsid w:val="00B77D74"/>
    <w:rsid w:val="00B84599"/>
    <w:rsid w:val="00B87B8C"/>
    <w:rsid w:val="00B9235B"/>
    <w:rsid w:val="00B9689F"/>
    <w:rsid w:val="00BA7EAD"/>
    <w:rsid w:val="00BB6B8C"/>
    <w:rsid w:val="00BD21A8"/>
    <w:rsid w:val="00BF05C1"/>
    <w:rsid w:val="00BF3444"/>
    <w:rsid w:val="00C050B5"/>
    <w:rsid w:val="00C372B8"/>
    <w:rsid w:val="00C47744"/>
    <w:rsid w:val="00C713FA"/>
    <w:rsid w:val="00C82272"/>
    <w:rsid w:val="00CA4372"/>
    <w:rsid w:val="00CB681D"/>
    <w:rsid w:val="00CB7CE7"/>
    <w:rsid w:val="00CD4688"/>
    <w:rsid w:val="00CF7872"/>
    <w:rsid w:val="00D22ACE"/>
    <w:rsid w:val="00D30784"/>
    <w:rsid w:val="00D31ABF"/>
    <w:rsid w:val="00D34CBC"/>
    <w:rsid w:val="00D37357"/>
    <w:rsid w:val="00D606D3"/>
    <w:rsid w:val="00D727B8"/>
    <w:rsid w:val="00D72D4E"/>
    <w:rsid w:val="00D85986"/>
    <w:rsid w:val="00D87857"/>
    <w:rsid w:val="00D91D31"/>
    <w:rsid w:val="00D9514E"/>
    <w:rsid w:val="00D95EEA"/>
    <w:rsid w:val="00DA565E"/>
    <w:rsid w:val="00DA5867"/>
    <w:rsid w:val="00DB3A6C"/>
    <w:rsid w:val="00DB5454"/>
    <w:rsid w:val="00DC2542"/>
    <w:rsid w:val="00DC27D5"/>
    <w:rsid w:val="00DC43A5"/>
    <w:rsid w:val="00DD17B7"/>
    <w:rsid w:val="00DE51D2"/>
    <w:rsid w:val="00DF126F"/>
    <w:rsid w:val="00E05C05"/>
    <w:rsid w:val="00E13A4A"/>
    <w:rsid w:val="00E148C4"/>
    <w:rsid w:val="00E24F41"/>
    <w:rsid w:val="00E302FE"/>
    <w:rsid w:val="00E30841"/>
    <w:rsid w:val="00E3220D"/>
    <w:rsid w:val="00E41423"/>
    <w:rsid w:val="00E55F53"/>
    <w:rsid w:val="00E60A03"/>
    <w:rsid w:val="00E91F0E"/>
    <w:rsid w:val="00EA37D7"/>
    <w:rsid w:val="00EB2990"/>
    <w:rsid w:val="00EB4B54"/>
    <w:rsid w:val="00ED3CC5"/>
    <w:rsid w:val="00ED4CF6"/>
    <w:rsid w:val="00EE5519"/>
    <w:rsid w:val="00EF478F"/>
    <w:rsid w:val="00F12C5E"/>
    <w:rsid w:val="00F15488"/>
    <w:rsid w:val="00F34404"/>
    <w:rsid w:val="00F97D1E"/>
    <w:rsid w:val="00FC7B01"/>
    <w:rsid w:val="00FD3B2F"/>
    <w:rsid w:val="00FE29BD"/>
    <w:rsid w:val="00FE54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CCD01B6-FF9A-440B-B9E4-4C8B8140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6E"/>
    <w:pPr>
      <w:jc w:val="both"/>
    </w:pPr>
    <w:rPr>
      <w:sz w:val="24"/>
      <w:lang w:eastAsia="en-US"/>
    </w:rPr>
  </w:style>
  <w:style w:type="paragraph" w:styleId="Heading1">
    <w:name w:val="heading 1"/>
    <w:basedOn w:val="Normal"/>
    <w:next w:val="Normal"/>
    <w:qFormat/>
    <w:rsid w:val="00DB3A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13FA"/>
    <w:pPr>
      <w:tabs>
        <w:tab w:val="center" w:pos="4153"/>
        <w:tab w:val="right" w:pos="8306"/>
      </w:tabs>
    </w:pPr>
    <w:rPr>
      <w:sz w:val="20"/>
    </w:rPr>
  </w:style>
  <w:style w:type="paragraph" w:customStyle="1" w:styleId="H4">
    <w:name w:val="H4"/>
    <w:rsid w:val="00C713FA"/>
    <w:pPr>
      <w:spacing w:after="120"/>
      <w:jc w:val="center"/>
      <w:outlineLvl w:val="3"/>
    </w:pPr>
    <w:rPr>
      <w:b/>
      <w:sz w:val="28"/>
      <w:lang w:eastAsia="zh-CN"/>
    </w:rPr>
  </w:style>
  <w:style w:type="paragraph" w:customStyle="1" w:styleId="H3">
    <w:name w:val="H3"/>
    <w:rsid w:val="00C713FA"/>
    <w:pPr>
      <w:spacing w:after="120"/>
      <w:jc w:val="center"/>
      <w:outlineLvl w:val="2"/>
    </w:pPr>
    <w:rPr>
      <w:b/>
      <w:sz w:val="32"/>
      <w:lang w:eastAsia="zh-CN"/>
    </w:rPr>
  </w:style>
  <w:style w:type="paragraph" w:customStyle="1" w:styleId="H2">
    <w:name w:val="H2"/>
    <w:rsid w:val="00C713FA"/>
    <w:pPr>
      <w:spacing w:after="120"/>
      <w:jc w:val="center"/>
      <w:outlineLvl w:val="1"/>
    </w:pPr>
    <w:rPr>
      <w:b/>
      <w:sz w:val="36"/>
      <w:lang w:eastAsia="zh-CN"/>
    </w:rPr>
  </w:style>
  <w:style w:type="paragraph" w:customStyle="1" w:styleId="H1">
    <w:name w:val="H1"/>
    <w:rsid w:val="00C713FA"/>
    <w:pPr>
      <w:spacing w:after="120"/>
      <w:jc w:val="center"/>
      <w:outlineLvl w:val="0"/>
    </w:pPr>
    <w:rPr>
      <w:b/>
      <w:sz w:val="44"/>
      <w:lang w:eastAsia="zh-CN"/>
    </w:rPr>
  </w:style>
  <w:style w:type="paragraph" w:customStyle="1" w:styleId="T">
    <w:name w:val="T"/>
    <w:basedOn w:val="Normal"/>
    <w:rsid w:val="00C713FA"/>
    <w:pPr>
      <w:jc w:val="center"/>
    </w:pPr>
    <w:rPr>
      <w:b/>
      <w:i/>
    </w:rPr>
  </w:style>
  <w:style w:type="paragraph" w:customStyle="1" w:styleId="Z">
    <w:name w:val="Z"/>
    <w:basedOn w:val="T"/>
    <w:rsid w:val="00C713FA"/>
  </w:style>
  <w:style w:type="character" w:styleId="PageNumber">
    <w:name w:val="page number"/>
    <w:basedOn w:val="DefaultParagraphFont"/>
    <w:rsid w:val="00C713FA"/>
  </w:style>
  <w:style w:type="paragraph" w:styleId="Header">
    <w:name w:val="header"/>
    <w:basedOn w:val="Normal"/>
    <w:link w:val="HeaderChar"/>
    <w:rsid w:val="00C713FA"/>
    <w:pPr>
      <w:tabs>
        <w:tab w:val="center" w:pos="4153"/>
        <w:tab w:val="right" w:pos="8306"/>
      </w:tabs>
    </w:pPr>
  </w:style>
  <w:style w:type="paragraph" w:customStyle="1" w:styleId="StilsPirmrindia0cm">
    <w:name w:val="Stils Pirmā rindiņa:  0 cm"/>
    <w:basedOn w:val="Normal"/>
    <w:rsid w:val="00DB3A6C"/>
  </w:style>
  <w:style w:type="numbering" w:customStyle="1" w:styleId="StilsStrukturtsnumurts">
    <w:name w:val="Stils Strukturēts numurēts"/>
    <w:basedOn w:val="NoList"/>
    <w:rsid w:val="00142AA9"/>
    <w:pPr>
      <w:numPr>
        <w:numId w:val="5"/>
      </w:numPr>
    </w:pPr>
  </w:style>
  <w:style w:type="paragraph" w:styleId="BalloonText">
    <w:name w:val="Balloon Text"/>
    <w:basedOn w:val="Normal"/>
    <w:semiHidden/>
    <w:rsid w:val="001456D6"/>
    <w:rPr>
      <w:rFonts w:ascii="Tahoma" w:hAnsi="Tahoma" w:cs="Tahoma"/>
      <w:sz w:val="16"/>
      <w:szCs w:val="16"/>
    </w:rPr>
  </w:style>
  <w:style w:type="paragraph" w:customStyle="1" w:styleId="Lielaisvirsraksts">
    <w:name w:val="Lielais virsraksts"/>
    <w:basedOn w:val="Heading1"/>
    <w:next w:val="Normal"/>
    <w:rsid w:val="00DB3A6C"/>
    <w:pPr>
      <w:numPr>
        <w:numId w:val="3"/>
      </w:numPr>
      <w:jc w:val="center"/>
    </w:pPr>
    <w:rPr>
      <w:rFonts w:ascii="Times New Roman" w:hAnsi="Times New Roman"/>
    </w:rPr>
  </w:style>
  <w:style w:type="paragraph" w:customStyle="1" w:styleId="Pielikumiem">
    <w:name w:val="Pielikumiem"/>
    <w:basedOn w:val="Heading1"/>
    <w:next w:val="BodyText"/>
    <w:rsid w:val="00DB3A6C"/>
    <w:pPr>
      <w:numPr>
        <w:numId w:val="4"/>
      </w:numPr>
      <w:jc w:val="right"/>
    </w:pPr>
    <w:rPr>
      <w:rFonts w:ascii="Times New Roman" w:hAnsi="Times New Roman"/>
      <w:sz w:val="28"/>
    </w:rPr>
  </w:style>
  <w:style w:type="paragraph" w:styleId="BodyText">
    <w:name w:val="Body Text"/>
    <w:basedOn w:val="Normal"/>
    <w:rsid w:val="00DB3A6C"/>
  </w:style>
  <w:style w:type="paragraph" w:customStyle="1" w:styleId="11">
    <w:name w:val="1.1"/>
    <w:basedOn w:val="Normal"/>
    <w:rsid w:val="0069156A"/>
  </w:style>
  <w:style w:type="paragraph" w:customStyle="1" w:styleId="1">
    <w:name w:val="1"/>
    <w:basedOn w:val="Normal"/>
    <w:rsid w:val="0069156A"/>
  </w:style>
  <w:style w:type="paragraph" w:customStyle="1" w:styleId="111">
    <w:name w:val="1.1.1"/>
    <w:basedOn w:val="Normal"/>
    <w:rsid w:val="0069156A"/>
  </w:style>
  <w:style w:type="paragraph" w:customStyle="1" w:styleId="1111">
    <w:name w:val="1.1.1.1"/>
    <w:basedOn w:val="Normal"/>
    <w:rsid w:val="0069156A"/>
    <w:pPr>
      <w:tabs>
        <w:tab w:val="left" w:pos="2835"/>
      </w:tabs>
    </w:pPr>
  </w:style>
  <w:style w:type="paragraph" w:customStyle="1" w:styleId="Stlis11111">
    <w:name w:val="Stlis 1.1.1.1.1"/>
    <w:basedOn w:val="Normal"/>
    <w:rsid w:val="0069156A"/>
  </w:style>
  <w:style w:type="paragraph" w:customStyle="1" w:styleId="Stlis1">
    <w:name w:val="Stlis 1"/>
    <w:basedOn w:val="Normal"/>
    <w:rsid w:val="0069156A"/>
    <w:pPr>
      <w:numPr>
        <w:numId w:val="15"/>
      </w:numPr>
    </w:pPr>
  </w:style>
  <w:style w:type="paragraph" w:customStyle="1" w:styleId="Stils11">
    <w:name w:val="Stils 1.1"/>
    <w:basedOn w:val="Normal"/>
    <w:rsid w:val="0069156A"/>
    <w:pPr>
      <w:numPr>
        <w:ilvl w:val="1"/>
        <w:numId w:val="15"/>
      </w:numPr>
    </w:pPr>
  </w:style>
  <w:style w:type="paragraph" w:customStyle="1" w:styleId="Stils111">
    <w:name w:val="Stils 1.1.1"/>
    <w:basedOn w:val="Normal"/>
    <w:rsid w:val="0069156A"/>
    <w:pPr>
      <w:numPr>
        <w:ilvl w:val="2"/>
        <w:numId w:val="15"/>
      </w:numPr>
    </w:pPr>
  </w:style>
  <w:style w:type="paragraph" w:customStyle="1" w:styleId="Stlis1111">
    <w:name w:val="Stlis 1.1.1.1"/>
    <w:basedOn w:val="Normal"/>
    <w:rsid w:val="0069156A"/>
    <w:pPr>
      <w:numPr>
        <w:ilvl w:val="3"/>
        <w:numId w:val="15"/>
      </w:numPr>
      <w:tabs>
        <w:tab w:val="left" w:pos="2835"/>
      </w:tabs>
    </w:pPr>
  </w:style>
  <w:style w:type="paragraph" w:customStyle="1" w:styleId="Stils11111">
    <w:name w:val="Stils 1.1.1.1.1"/>
    <w:basedOn w:val="Normal"/>
    <w:rsid w:val="0069156A"/>
    <w:pPr>
      <w:numPr>
        <w:ilvl w:val="4"/>
        <w:numId w:val="15"/>
      </w:numPr>
    </w:pPr>
  </w:style>
  <w:style w:type="table" w:styleId="TableGrid">
    <w:name w:val="Table Grid"/>
    <w:basedOn w:val="TableNormal"/>
    <w:rsid w:val="00344F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C27D5"/>
    <w:pPr>
      <w:ind w:firstLine="720"/>
    </w:pPr>
    <w:rPr>
      <w:szCs w:val="24"/>
    </w:rPr>
  </w:style>
  <w:style w:type="character" w:customStyle="1" w:styleId="BodyTextIndentChar">
    <w:name w:val="Body Text Indent Char"/>
    <w:basedOn w:val="DefaultParagraphFont"/>
    <w:link w:val="BodyTextIndent"/>
    <w:rsid w:val="00DC27D5"/>
    <w:rPr>
      <w:sz w:val="24"/>
      <w:szCs w:val="24"/>
      <w:lang w:eastAsia="en-US"/>
    </w:rPr>
  </w:style>
  <w:style w:type="character" w:styleId="Hyperlink">
    <w:name w:val="Hyperlink"/>
    <w:basedOn w:val="DefaultParagraphFont"/>
    <w:uiPriority w:val="99"/>
    <w:unhideWhenUsed/>
    <w:rsid w:val="00DC27D5"/>
    <w:rPr>
      <w:color w:val="0000FF" w:themeColor="hyperlink"/>
      <w:u w:val="single"/>
    </w:rPr>
  </w:style>
  <w:style w:type="paragraph" w:styleId="ListParagraph">
    <w:name w:val="List Paragraph"/>
    <w:basedOn w:val="Normal"/>
    <w:uiPriority w:val="34"/>
    <w:qFormat/>
    <w:rsid w:val="00FC7B01"/>
    <w:pPr>
      <w:ind w:left="720"/>
      <w:contextualSpacing/>
    </w:pPr>
  </w:style>
  <w:style w:type="paragraph" w:styleId="NormalWeb">
    <w:name w:val="Normal (Web)"/>
    <w:basedOn w:val="Normal"/>
    <w:uiPriority w:val="99"/>
    <w:unhideWhenUsed/>
    <w:rsid w:val="000E6F78"/>
    <w:pPr>
      <w:spacing w:before="100" w:beforeAutospacing="1" w:after="100" w:afterAutospacing="1"/>
      <w:jc w:val="left"/>
    </w:pPr>
    <w:rPr>
      <w:szCs w:val="24"/>
      <w:lang w:eastAsia="lv-LV"/>
    </w:rPr>
  </w:style>
  <w:style w:type="character" w:styleId="CommentReference">
    <w:name w:val="annotation reference"/>
    <w:basedOn w:val="DefaultParagraphFont"/>
    <w:uiPriority w:val="99"/>
    <w:unhideWhenUsed/>
    <w:rsid w:val="000E6F78"/>
    <w:rPr>
      <w:sz w:val="16"/>
      <w:szCs w:val="16"/>
    </w:rPr>
  </w:style>
  <w:style w:type="paragraph" w:styleId="CommentText">
    <w:name w:val="annotation text"/>
    <w:basedOn w:val="Normal"/>
    <w:link w:val="CommentTextChar"/>
    <w:uiPriority w:val="99"/>
    <w:unhideWhenUsed/>
    <w:rsid w:val="000E6F78"/>
    <w:pPr>
      <w:spacing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0E6F78"/>
    <w:rPr>
      <w:rFonts w:asciiTheme="minorHAnsi" w:eastAsiaTheme="minorHAnsi" w:hAnsiTheme="minorHAnsi" w:cstheme="minorBidi"/>
      <w:lang w:eastAsia="en-US"/>
    </w:rPr>
  </w:style>
  <w:style w:type="character" w:customStyle="1" w:styleId="FooterChar">
    <w:name w:val="Footer Char"/>
    <w:basedOn w:val="DefaultParagraphFont"/>
    <w:link w:val="Footer"/>
    <w:rsid w:val="002D5B96"/>
    <w:rPr>
      <w:lang w:eastAsia="en-US"/>
    </w:rPr>
  </w:style>
  <w:style w:type="character" w:customStyle="1" w:styleId="HeaderChar">
    <w:name w:val="Header Char"/>
    <w:basedOn w:val="DefaultParagraphFont"/>
    <w:link w:val="Header"/>
    <w:rsid w:val="005E7C61"/>
    <w:rPr>
      <w:sz w:val="24"/>
      <w:lang w:eastAsia="en-US"/>
    </w:rPr>
  </w:style>
  <w:style w:type="character" w:styleId="Emphasis">
    <w:name w:val="Emphasis"/>
    <w:qFormat/>
    <w:rsid w:val="005E7C61"/>
    <w:rPr>
      <w:b/>
      <w:bCs/>
      <w:i w:val="0"/>
      <w:iCs w:val="0"/>
    </w:rPr>
  </w:style>
  <w:style w:type="paragraph" w:styleId="Subtitle">
    <w:name w:val="Subtitle"/>
    <w:basedOn w:val="Normal"/>
    <w:next w:val="Normal"/>
    <w:link w:val="SubtitleChar"/>
    <w:qFormat/>
    <w:rsid w:val="0026676C"/>
    <w:pPr>
      <w:keepNext/>
      <w:keepLines/>
      <w:widowControl w:val="0"/>
      <w:suppressAutoHyphens/>
      <w:spacing w:before="600" w:after="600"/>
      <w:ind w:right="4820"/>
      <w:jc w:val="left"/>
    </w:pPr>
    <w:rPr>
      <w:b/>
      <w:sz w:val="26"/>
      <w:lang w:val="en-AU"/>
    </w:rPr>
  </w:style>
  <w:style w:type="character" w:customStyle="1" w:styleId="SubtitleChar">
    <w:name w:val="Subtitle Char"/>
    <w:basedOn w:val="DefaultParagraphFont"/>
    <w:link w:val="Subtitle"/>
    <w:rsid w:val="0026676C"/>
    <w:rPr>
      <w:b/>
      <w:sz w:val="26"/>
      <w:lang w:val="en-AU" w:eastAsia="en-US"/>
    </w:rPr>
  </w:style>
  <w:style w:type="character" w:styleId="Strong">
    <w:name w:val="Strong"/>
    <w:qFormat/>
    <w:rsid w:val="0026676C"/>
    <w:rPr>
      <w:rFonts w:ascii="Tahoma" w:hAnsi="Tahoma"/>
      <w:b/>
      <w:bCs/>
      <w:lang w:val="en-US" w:eastAsia="en-US" w:bidi="ar-SA"/>
    </w:rPr>
  </w:style>
  <w:style w:type="paragraph" w:customStyle="1" w:styleId="naisc">
    <w:name w:val="naisc"/>
    <w:basedOn w:val="Normal"/>
    <w:rsid w:val="00882704"/>
    <w:pPr>
      <w:spacing w:before="100" w:beforeAutospacing="1" w:after="100" w:afterAutospacing="1"/>
      <w:jc w:val="left"/>
    </w:pPr>
    <w:rPr>
      <w:szCs w:val="24"/>
      <w:lang w:eastAsia="lv-LV"/>
    </w:rPr>
  </w:style>
  <w:style w:type="paragraph" w:customStyle="1" w:styleId="naiskr">
    <w:name w:val="naiskr"/>
    <w:basedOn w:val="Normal"/>
    <w:rsid w:val="00882704"/>
    <w:pPr>
      <w:spacing w:before="100" w:beforeAutospacing="1" w:after="100" w:afterAutospacing="1"/>
      <w:jc w:val="left"/>
    </w:pPr>
    <w:rPr>
      <w:szCs w:val="24"/>
      <w:lang w:eastAsia="lv-LV"/>
    </w:rPr>
  </w:style>
  <w:style w:type="paragraph" w:customStyle="1" w:styleId="naislab">
    <w:name w:val="naislab"/>
    <w:basedOn w:val="Normal"/>
    <w:rsid w:val="00882704"/>
    <w:pPr>
      <w:spacing w:before="100" w:beforeAutospacing="1" w:after="100" w:afterAutospacing="1"/>
      <w:jc w:val="left"/>
    </w:pPr>
    <w:rPr>
      <w:szCs w:val="24"/>
      <w:lang w:eastAsia="lv-LV"/>
    </w:rPr>
  </w:style>
  <w:style w:type="paragraph" w:customStyle="1" w:styleId="naisf">
    <w:name w:val="naisf"/>
    <w:basedOn w:val="Normal"/>
    <w:rsid w:val="00315554"/>
    <w:pPr>
      <w:spacing w:before="100" w:beforeAutospacing="1" w:after="100" w:afterAutospacing="1"/>
      <w:jc w:val="left"/>
    </w:pPr>
    <w:rPr>
      <w:szCs w:val="24"/>
      <w:lang w:eastAsia="lv-LV"/>
    </w:rPr>
  </w:style>
  <w:style w:type="paragraph" w:customStyle="1" w:styleId="naispie">
    <w:name w:val="naispie"/>
    <w:basedOn w:val="Normal"/>
    <w:rsid w:val="00315554"/>
    <w:pPr>
      <w:spacing w:before="100" w:beforeAutospacing="1" w:after="100" w:afterAutospacing="1"/>
      <w:jc w:val="left"/>
    </w:pPr>
    <w:rPr>
      <w:szCs w:val="24"/>
      <w:lang w:eastAsia="lv-LV"/>
    </w:rPr>
  </w:style>
  <w:style w:type="paragraph" w:customStyle="1" w:styleId="naispant">
    <w:name w:val="naispant"/>
    <w:basedOn w:val="Normal"/>
    <w:rsid w:val="007559C2"/>
    <w:pPr>
      <w:spacing w:before="100" w:beforeAutospacing="1" w:after="100" w:afterAutospacing="1"/>
      <w:jc w:val="left"/>
    </w:pPr>
    <w:rPr>
      <w:szCs w:val="24"/>
      <w:lang w:eastAsia="lv-LV"/>
    </w:rPr>
  </w:style>
  <w:style w:type="paragraph" w:customStyle="1" w:styleId="nais1">
    <w:name w:val="nais1"/>
    <w:basedOn w:val="Normal"/>
    <w:rsid w:val="007559C2"/>
    <w:pPr>
      <w:spacing w:before="100" w:beforeAutospacing="1" w:after="100" w:afterAutospacing="1"/>
      <w:jc w:val="left"/>
    </w:pPr>
    <w:rPr>
      <w:szCs w:val="24"/>
      <w:lang w:eastAsia="lv-LV"/>
    </w:rPr>
  </w:style>
  <w:style w:type="paragraph" w:customStyle="1" w:styleId="tv2131">
    <w:name w:val="tv2131"/>
    <w:basedOn w:val="Normal"/>
    <w:rsid w:val="00DA5867"/>
    <w:pPr>
      <w:spacing w:line="360" w:lineRule="auto"/>
      <w:ind w:firstLine="300"/>
      <w:jc w:val="left"/>
    </w:pPr>
    <w:rPr>
      <w:color w:val="414142"/>
      <w:sz w:val="20"/>
      <w:lang w:eastAsia="lv-LV"/>
    </w:rPr>
  </w:style>
  <w:style w:type="paragraph" w:styleId="FootnoteText">
    <w:name w:val="footnote text"/>
    <w:basedOn w:val="Normal"/>
    <w:link w:val="FootnoteTextChar"/>
    <w:rsid w:val="006C40AC"/>
    <w:pPr>
      <w:jc w:val="left"/>
    </w:pPr>
    <w:rPr>
      <w:sz w:val="20"/>
    </w:rPr>
  </w:style>
  <w:style w:type="character" w:customStyle="1" w:styleId="FootnoteTextChar">
    <w:name w:val="Footnote Text Char"/>
    <w:basedOn w:val="DefaultParagraphFont"/>
    <w:link w:val="FootnoteText"/>
    <w:rsid w:val="006C40AC"/>
    <w:rPr>
      <w:lang w:eastAsia="en-US"/>
    </w:rPr>
  </w:style>
  <w:style w:type="character" w:styleId="FootnoteReference">
    <w:name w:val="footnote reference"/>
    <w:rsid w:val="006C40AC"/>
    <w:rPr>
      <w:vertAlign w:val="superscript"/>
    </w:rPr>
  </w:style>
  <w:style w:type="paragraph" w:customStyle="1" w:styleId="tv213">
    <w:name w:val="tv213"/>
    <w:basedOn w:val="Normal"/>
    <w:rsid w:val="00BF05C1"/>
    <w:pPr>
      <w:spacing w:before="100" w:beforeAutospacing="1" w:after="100" w:afterAutospacing="1"/>
      <w:jc w:val="left"/>
    </w:pPr>
    <w:rPr>
      <w:szCs w:val="24"/>
      <w:lang w:eastAsia="lv-LV"/>
    </w:rPr>
  </w:style>
  <w:style w:type="paragraph" w:customStyle="1" w:styleId="tvhtml">
    <w:name w:val="tv_html"/>
    <w:basedOn w:val="Normal"/>
    <w:rsid w:val="00BF05C1"/>
    <w:pPr>
      <w:spacing w:before="100" w:beforeAutospacing="1" w:after="100" w:afterAutospacing="1"/>
      <w:jc w:val="left"/>
    </w:pPr>
    <w:rPr>
      <w:szCs w:val="24"/>
      <w:lang w:eastAsia="lv-LV"/>
    </w:rPr>
  </w:style>
  <w:style w:type="paragraph" w:styleId="CommentSubject">
    <w:name w:val="annotation subject"/>
    <w:basedOn w:val="CommentText"/>
    <w:next w:val="CommentText"/>
    <w:link w:val="CommentSubjectChar"/>
    <w:semiHidden/>
    <w:unhideWhenUsed/>
    <w:rsid w:val="000A6231"/>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A6231"/>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5289">
      <w:bodyDiv w:val="1"/>
      <w:marLeft w:val="0"/>
      <w:marRight w:val="0"/>
      <w:marTop w:val="0"/>
      <w:marBottom w:val="0"/>
      <w:divBdr>
        <w:top w:val="none" w:sz="0" w:space="0" w:color="auto"/>
        <w:left w:val="none" w:sz="0" w:space="0" w:color="auto"/>
        <w:bottom w:val="none" w:sz="0" w:space="0" w:color="auto"/>
        <w:right w:val="none" w:sz="0" w:space="0" w:color="auto"/>
      </w:divBdr>
    </w:div>
    <w:div w:id="286199078">
      <w:bodyDiv w:val="1"/>
      <w:marLeft w:val="0"/>
      <w:marRight w:val="0"/>
      <w:marTop w:val="0"/>
      <w:marBottom w:val="0"/>
      <w:divBdr>
        <w:top w:val="none" w:sz="0" w:space="0" w:color="auto"/>
        <w:left w:val="none" w:sz="0" w:space="0" w:color="auto"/>
        <w:bottom w:val="none" w:sz="0" w:space="0" w:color="auto"/>
        <w:right w:val="none" w:sz="0" w:space="0" w:color="auto"/>
      </w:divBdr>
      <w:divsChild>
        <w:div w:id="577176346">
          <w:marLeft w:val="0"/>
          <w:marRight w:val="0"/>
          <w:marTop w:val="0"/>
          <w:marBottom w:val="0"/>
          <w:divBdr>
            <w:top w:val="none" w:sz="0" w:space="0" w:color="auto"/>
            <w:left w:val="none" w:sz="0" w:space="0" w:color="auto"/>
            <w:bottom w:val="none" w:sz="0" w:space="0" w:color="auto"/>
            <w:right w:val="none" w:sz="0" w:space="0" w:color="auto"/>
          </w:divBdr>
          <w:divsChild>
            <w:div w:id="1029330764">
              <w:marLeft w:val="0"/>
              <w:marRight w:val="0"/>
              <w:marTop w:val="0"/>
              <w:marBottom w:val="0"/>
              <w:divBdr>
                <w:top w:val="none" w:sz="0" w:space="0" w:color="auto"/>
                <w:left w:val="none" w:sz="0" w:space="0" w:color="auto"/>
                <w:bottom w:val="none" w:sz="0" w:space="0" w:color="auto"/>
                <w:right w:val="none" w:sz="0" w:space="0" w:color="auto"/>
              </w:divBdr>
              <w:divsChild>
                <w:div w:id="57556104">
                  <w:marLeft w:val="0"/>
                  <w:marRight w:val="0"/>
                  <w:marTop w:val="0"/>
                  <w:marBottom w:val="0"/>
                  <w:divBdr>
                    <w:top w:val="none" w:sz="0" w:space="0" w:color="auto"/>
                    <w:left w:val="none" w:sz="0" w:space="0" w:color="auto"/>
                    <w:bottom w:val="none" w:sz="0" w:space="0" w:color="auto"/>
                    <w:right w:val="none" w:sz="0" w:space="0" w:color="auto"/>
                  </w:divBdr>
                  <w:divsChild>
                    <w:div w:id="577207461">
                      <w:marLeft w:val="0"/>
                      <w:marRight w:val="0"/>
                      <w:marTop w:val="0"/>
                      <w:marBottom w:val="0"/>
                      <w:divBdr>
                        <w:top w:val="none" w:sz="0" w:space="0" w:color="auto"/>
                        <w:left w:val="none" w:sz="0" w:space="0" w:color="auto"/>
                        <w:bottom w:val="none" w:sz="0" w:space="0" w:color="auto"/>
                        <w:right w:val="none" w:sz="0" w:space="0" w:color="auto"/>
                      </w:divBdr>
                      <w:divsChild>
                        <w:div w:id="2033845548">
                          <w:marLeft w:val="0"/>
                          <w:marRight w:val="0"/>
                          <w:marTop w:val="0"/>
                          <w:marBottom w:val="0"/>
                          <w:divBdr>
                            <w:top w:val="none" w:sz="0" w:space="0" w:color="auto"/>
                            <w:left w:val="none" w:sz="0" w:space="0" w:color="auto"/>
                            <w:bottom w:val="none" w:sz="0" w:space="0" w:color="auto"/>
                            <w:right w:val="none" w:sz="0" w:space="0" w:color="auto"/>
                          </w:divBdr>
                          <w:divsChild>
                            <w:div w:id="16125190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563356">
      <w:bodyDiv w:val="1"/>
      <w:marLeft w:val="0"/>
      <w:marRight w:val="0"/>
      <w:marTop w:val="0"/>
      <w:marBottom w:val="0"/>
      <w:divBdr>
        <w:top w:val="none" w:sz="0" w:space="0" w:color="auto"/>
        <w:left w:val="none" w:sz="0" w:space="0" w:color="auto"/>
        <w:bottom w:val="none" w:sz="0" w:space="0" w:color="auto"/>
        <w:right w:val="none" w:sz="0" w:space="0" w:color="auto"/>
      </w:divBdr>
    </w:div>
    <w:div w:id="488526044">
      <w:bodyDiv w:val="1"/>
      <w:marLeft w:val="0"/>
      <w:marRight w:val="0"/>
      <w:marTop w:val="0"/>
      <w:marBottom w:val="0"/>
      <w:divBdr>
        <w:top w:val="none" w:sz="0" w:space="0" w:color="auto"/>
        <w:left w:val="none" w:sz="0" w:space="0" w:color="auto"/>
        <w:bottom w:val="none" w:sz="0" w:space="0" w:color="auto"/>
        <w:right w:val="none" w:sz="0" w:space="0" w:color="auto"/>
      </w:divBdr>
      <w:divsChild>
        <w:div w:id="1092898685">
          <w:marLeft w:val="0"/>
          <w:marRight w:val="0"/>
          <w:marTop w:val="0"/>
          <w:marBottom w:val="0"/>
          <w:divBdr>
            <w:top w:val="none" w:sz="0" w:space="0" w:color="auto"/>
            <w:left w:val="none" w:sz="0" w:space="0" w:color="auto"/>
            <w:bottom w:val="none" w:sz="0" w:space="0" w:color="auto"/>
            <w:right w:val="none" w:sz="0" w:space="0" w:color="auto"/>
          </w:divBdr>
          <w:divsChild>
            <w:div w:id="533688356">
              <w:marLeft w:val="0"/>
              <w:marRight w:val="0"/>
              <w:marTop w:val="0"/>
              <w:marBottom w:val="0"/>
              <w:divBdr>
                <w:top w:val="none" w:sz="0" w:space="0" w:color="auto"/>
                <w:left w:val="none" w:sz="0" w:space="0" w:color="auto"/>
                <w:bottom w:val="none" w:sz="0" w:space="0" w:color="auto"/>
                <w:right w:val="none" w:sz="0" w:space="0" w:color="auto"/>
              </w:divBdr>
              <w:divsChild>
                <w:div w:id="1287658786">
                  <w:marLeft w:val="0"/>
                  <w:marRight w:val="0"/>
                  <w:marTop w:val="0"/>
                  <w:marBottom w:val="0"/>
                  <w:divBdr>
                    <w:top w:val="none" w:sz="0" w:space="0" w:color="auto"/>
                    <w:left w:val="none" w:sz="0" w:space="0" w:color="auto"/>
                    <w:bottom w:val="none" w:sz="0" w:space="0" w:color="auto"/>
                    <w:right w:val="none" w:sz="0" w:space="0" w:color="auto"/>
                  </w:divBdr>
                  <w:divsChild>
                    <w:div w:id="2016573574">
                      <w:marLeft w:val="0"/>
                      <w:marRight w:val="0"/>
                      <w:marTop w:val="0"/>
                      <w:marBottom w:val="0"/>
                      <w:divBdr>
                        <w:top w:val="none" w:sz="0" w:space="0" w:color="auto"/>
                        <w:left w:val="none" w:sz="0" w:space="0" w:color="auto"/>
                        <w:bottom w:val="none" w:sz="0" w:space="0" w:color="auto"/>
                        <w:right w:val="none" w:sz="0" w:space="0" w:color="auto"/>
                      </w:divBdr>
                      <w:divsChild>
                        <w:div w:id="213004478">
                          <w:marLeft w:val="0"/>
                          <w:marRight w:val="0"/>
                          <w:marTop w:val="0"/>
                          <w:marBottom w:val="0"/>
                          <w:divBdr>
                            <w:top w:val="none" w:sz="0" w:space="0" w:color="auto"/>
                            <w:left w:val="none" w:sz="0" w:space="0" w:color="auto"/>
                            <w:bottom w:val="none" w:sz="0" w:space="0" w:color="auto"/>
                            <w:right w:val="none" w:sz="0" w:space="0" w:color="auto"/>
                          </w:divBdr>
                          <w:divsChild>
                            <w:div w:id="7133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47423">
      <w:bodyDiv w:val="1"/>
      <w:marLeft w:val="0"/>
      <w:marRight w:val="0"/>
      <w:marTop w:val="0"/>
      <w:marBottom w:val="0"/>
      <w:divBdr>
        <w:top w:val="none" w:sz="0" w:space="0" w:color="auto"/>
        <w:left w:val="none" w:sz="0" w:space="0" w:color="auto"/>
        <w:bottom w:val="none" w:sz="0" w:space="0" w:color="auto"/>
        <w:right w:val="none" w:sz="0" w:space="0" w:color="auto"/>
      </w:divBdr>
    </w:div>
    <w:div w:id="610287955">
      <w:bodyDiv w:val="1"/>
      <w:marLeft w:val="0"/>
      <w:marRight w:val="0"/>
      <w:marTop w:val="0"/>
      <w:marBottom w:val="0"/>
      <w:divBdr>
        <w:top w:val="none" w:sz="0" w:space="0" w:color="auto"/>
        <w:left w:val="none" w:sz="0" w:space="0" w:color="auto"/>
        <w:bottom w:val="none" w:sz="0" w:space="0" w:color="auto"/>
        <w:right w:val="none" w:sz="0" w:space="0" w:color="auto"/>
      </w:divBdr>
      <w:divsChild>
        <w:div w:id="2126197137">
          <w:marLeft w:val="0"/>
          <w:marRight w:val="0"/>
          <w:marTop w:val="0"/>
          <w:marBottom w:val="0"/>
          <w:divBdr>
            <w:top w:val="none" w:sz="0" w:space="0" w:color="auto"/>
            <w:left w:val="none" w:sz="0" w:space="0" w:color="auto"/>
            <w:bottom w:val="none" w:sz="0" w:space="0" w:color="auto"/>
            <w:right w:val="none" w:sz="0" w:space="0" w:color="auto"/>
          </w:divBdr>
          <w:divsChild>
            <w:div w:id="1799837682">
              <w:marLeft w:val="0"/>
              <w:marRight w:val="0"/>
              <w:marTop w:val="0"/>
              <w:marBottom w:val="0"/>
              <w:divBdr>
                <w:top w:val="none" w:sz="0" w:space="0" w:color="auto"/>
                <w:left w:val="none" w:sz="0" w:space="0" w:color="auto"/>
                <w:bottom w:val="none" w:sz="0" w:space="0" w:color="auto"/>
                <w:right w:val="none" w:sz="0" w:space="0" w:color="auto"/>
              </w:divBdr>
              <w:divsChild>
                <w:div w:id="466430711">
                  <w:marLeft w:val="0"/>
                  <w:marRight w:val="0"/>
                  <w:marTop w:val="0"/>
                  <w:marBottom w:val="0"/>
                  <w:divBdr>
                    <w:top w:val="none" w:sz="0" w:space="0" w:color="auto"/>
                    <w:left w:val="none" w:sz="0" w:space="0" w:color="auto"/>
                    <w:bottom w:val="none" w:sz="0" w:space="0" w:color="auto"/>
                    <w:right w:val="none" w:sz="0" w:space="0" w:color="auto"/>
                  </w:divBdr>
                  <w:divsChild>
                    <w:div w:id="120541774">
                      <w:marLeft w:val="0"/>
                      <w:marRight w:val="0"/>
                      <w:marTop w:val="0"/>
                      <w:marBottom w:val="0"/>
                      <w:divBdr>
                        <w:top w:val="none" w:sz="0" w:space="0" w:color="auto"/>
                        <w:left w:val="none" w:sz="0" w:space="0" w:color="auto"/>
                        <w:bottom w:val="none" w:sz="0" w:space="0" w:color="auto"/>
                        <w:right w:val="none" w:sz="0" w:space="0" w:color="auto"/>
                      </w:divBdr>
                      <w:divsChild>
                        <w:div w:id="653216654">
                          <w:marLeft w:val="0"/>
                          <w:marRight w:val="0"/>
                          <w:marTop w:val="0"/>
                          <w:marBottom w:val="0"/>
                          <w:divBdr>
                            <w:top w:val="none" w:sz="0" w:space="0" w:color="auto"/>
                            <w:left w:val="none" w:sz="0" w:space="0" w:color="auto"/>
                            <w:bottom w:val="none" w:sz="0" w:space="0" w:color="auto"/>
                            <w:right w:val="none" w:sz="0" w:space="0" w:color="auto"/>
                          </w:divBdr>
                          <w:divsChild>
                            <w:div w:id="1905681781">
                              <w:marLeft w:val="0"/>
                              <w:marRight w:val="0"/>
                              <w:marTop w:val="480"/>
                              <w:marBottom w:val="240"/>
                              <w:divBdr>
                                <w:top w:val="none" w:sz="0" w:space="0" w:color="auto"/>
                                <w:left w:val="none" w:sz="0" w:space="0" w:color="auto"/>
                                <w:bottom w:val="none" w:sz="0" w:space="0" w:color="auto"/>
                                <w:right w:val="none" w:sz="0" w:space="0" w:color="auto"/>
                              </w:divBdr>
                            </w:div>
                            <w:div w:id="1465196331">
                              <w:marLeft w:val="0"/>
                              <w:marRight w:val="0"/>
                              <w:marTop w:val="0"/>
                              <w:marBottom w:val="567"/>
                              <w:divBdr>
                                <w:top w:val="none" w:sz="0" w:space="0" w:color="auto"/>
                                <w:left w:val="none" w:sz="0" w:space="0" w:color="auto"/>
                                <w:bottom w:val="none" w:sz="0" w:space="0" w:color="auto"/>
                                <w:right w:val="none" w:sz="0" w:space="0" w:color="auto"/>
                              </w:divBdr>
                            </w:div>
                            <w:div w:id="1297950739">
                              <w:marLeft w:val="0"/>
                              <w:marRight w:val="0"/>
                              <w:marTop w:val="0"/>
                              <w:marBottom w:val="567"/>
                              <w:divBdr>
                                <w:top w:val="none" w:sz="0" w:space="0" w:color="auto"/>
                                <w:left w:val="none" w:sz="0" w:space="0" w:color="auto"/>
                                <w:bottom w:val="none" w:sz="0" w:space="0" w:color="auto"/>
                                <w:right w:val="none" w:sz="0" w:space="0" w:color="auto"/>
                              </w:divBdr>
                            </w:div>
                            <w:div w:id="12235739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7307">
      <w:bodyDiv w:val="1"/>
      <w:marLeft w:val="0"/>
      <w:marRight w:val="0"/>
      <w:marTop w:val="0"/>
      <w:marBottom w:val="0"/>
      <w:divBdr>
        <w:top w:val="none" w:sz="0" w:space="0" w:color="auto"/>
        <w:left w:val="none" w:sz="0" w:space="0" w:color="auto"/>
        <w:bottom w:val="none" w:sz="0" w:space="0" w:color="auto"/>
        <w:right w:val="none" w:sz="0" w:space="0" w:color="auto"/>
      </w:divBdr>
    </w:div>
    <w:div w:id="901058127">
      <w:bodyDiv w:val="1"/>
      <w:marLeft w:val="0"/>
      <w:marRight w:val="0"/>
      <w:marTop w:val="0"/>
      <w:marBottom w:val="0"/>
      <w:divBdr>
        <w:top w:val="none" w:sz="0" w:space="0" w:color="auto"/>
        <w:left w:val="none" w:sz="0" w:space="0" w:color="auto"/>
        <w:bottom w:val="none" w:sz="0" w:space="0" w:color="auto"/>
        <w:right w:val="none" w:sz="0" w:space="0" w:color="auto"/>
      </w:divBdr>
    </w:div>
    <w:div w:id="955139769">
      <w:bodyDiv w:val="1"/>
      <w:marLeft w:val="45"/>
      <w:marRight w:val="45"/>
      <w:marTop w:val="90"/>
      <w:marBottom w:val="90"/>
      <w:divBdr>
        <w:top w:val="none" w:sz="0" w:space="0" w:color="auto"/>
        <w:left w:val="none" w:sz="0" w:space="0" w:color="auto"/>
        <w:bottom w:val="none" w:sz="0" w:space="0" w:color="auto"/>
        <w:right w:val="none" w:sz="0" w:space="0" w:color="auto"/>
      </w:divBdr>
      <w:divsChild>
        <w:div w:id="381833764">
          <w:marLeft w:val="0"/>
          <w:marRight w:val="0"/>
          <w:marTop w:val="0"/>
          <w:marBottom w:val="567"/>
          <w:divBdr>
            <w:top w:val="none" w:sz="0" w:space="0" w:color="auto"/>
            <w:left w:val="none" w:sz="0" w:space="0" w:color="auto"/>
            <w:bottom w:val="none" w:sz="0" w:space="0" w:color="auto"/>
            <w:right w:val="none" w:sz="0" w:space="0" w:color="auto"/>
          </w:divBdr>
        </w:div>
      </w:divsChild>
    </w:div>
    <w:div w:id="1208684163">
      <w:bodyDiv w:val="1"/>
      <w:marLeft w:val="0"/>
      <w:marRight w:val="0"/>
      <w:marTop w:val="0"/>
      <w:marBottom w:val="0"/>
      <w:divBdr>
        <w:top w:val="none" w:sz="0" w:space="0" w:color="auto"/>
        <w:left w:val="none" w:sz="0" w:space="0" w:color="auto"/>
        <w:bottom w:val="none" w:sz="0" w:space="0" w:color="auto"/>
        <w:right w:val="none" w:sz="0" w:space="0" w:color="auto"/>
      </w:divBdr>
    </w:div>
    <w:div w:id="1322008601">
      <w:bodyDiv w:val="1"/>
      <w:marLeft w:val="0"/>
      <w:marRight w:val="0"/>
      <w:marTop w:val="0"/>
      <w:marBottom w:val="0"/>
      <w:divBdr>
        <w:top w:val="none" w:sz="0" w:space="0" w:color="auto"/>
        <w:left w:val="none" w:sz="0" w:space="0" w:color="auto"/>
        <w:bottom w:val="none" w:sz="0" w:space="0" w:color="auto"/>
        <w:right w:val="none" w:sz="0" w:space="0" w:color="auto"/>
      </w:divBdr>
      <w:divsChild>
        <w:div w:id="557206552">
          <w:marLeft w:val="0"/>
          <w:marRight w:val="0"/>
          <w:marTop w:val="0"/>
          <w:marBottom w:val="0"/>
          <w:divBdr>
            <w:top w:val="none" w:sz="0" w:space="0" w:color="auto"/>
            <w:left w:val="none" w:sz="0" w:space="0" w:color="auto"/>
            <w:bottom w:val="none" w:sz="0" w:space="0" w:color="auto"/>
            <w:right w:val="none" w:sz="0" w:space="0" w:color="auto"/>
          </w:divBdr>
          <w:divsChild>
            <w:div w:id="101148460">
              <w:marLeft w:val="0"/>
              <w:marRight w:val="0"/>
              <w:marTop w:val="0"/>
              <w:marBottom w:val="0"/>
              <w:divBdr>
                <w:top w:val="none" w:sz="0" w:space="0" w:color="auto"/>
                <w:left w:val="none" w:sz="0" w:space="0" w:color="auto"/>
                <w:bottom w:val="none" w:sz="0" w:space="0" w:color="auto"/>
                <w:right w:val="none" w:sz="0" w:space="0" w:color="auto"/>
              </w:divBdr>
              <w:divsChild>
                <w:div w:id="1541624691">
                  <w:marLeft w:val="0"/>
                  <w:marRight w:val="0"/>
                  <w:marTop w:val="0"/>
                  <w:marBottom w:val="0"/>
                  <w:divBdr>
                    <w:top w:val="none" w:sz="0" w:space="0" w:color="auto"/>
                    <w:left w:val="none" w:sz="0" w:space="0" w:color="auto"/>
                    <w:bottom w:val="none" w:sz="0" w:space="0" w:color="auto"/>
                    <w:right w:val="none" w:sz="0" w:space="0" w:color="auto"/>
                  </w:divBdr>
                  <w:divsChild>
                    <w:div w:id="1359970045">
                      <w:marLeft w:val="0"/>
                      <w:marRight w:val="0"/>
                      <w:marTop w:val="0"/>
                      <w:marBottom w:val="0"/>
                      <w:divBdr>
                        <w:top w:val="none" w:sz="0" w:space="0" w:color="auto"/>
                        <w:left w:val="none" w:sz="0" w:space="0" w:color="auto"/>
                        <w:bottom w:val="none" w:sz="0" w:space="0" w:color="auto"/>
                        <w:right w:val="none" w:sz="0" w:space="0" w:color="auto"/>
                      </w:divBdr>
                      <w:divsChild>
                        <w:div w:id="346372439">
                          <w:marLeft w:val="0"/>
                          <w:marRight w:val="0"/>
                          <w:marTop w:val="0"/>
                          <w:marBottom w:val="0"/>
                          <w:divBdr>
                            <w:top w:val="none" w:sz="0" w:space="0" w:color="auto"/>
                            <w:left w:val="none" w:sz="0" w:space="0" w:color="auto"/>
                            <w:bottom w:val="none" w:sz="0" w:space="0" w:color="auto"/>
                            <w:right w:val="none" w:sz="0" w:space="0" w:color="auto"/>
                          </w:divBdr>
                          <w:divsChild>
                            <w:div w:id="1128277759">
                              <w:marLeft w:val="0"/>
                              <w:marRight w:val="0"/>
                              <w:marTop w:val="0"/>
                              <w:marBottom w:val="0"/>
                              <w:divBdr>
                                <w:top w:val="none" w:sz="0" w:space="0" w:color="auto"/>
                                <w:left w:val="none" w:sz="0" w:space="0" w:color="auto"/>
                                <w:bottom w:val="none" w:sz="0" w:space="0" w:color="auto"/>
                                <w:right w:val="none" w:sz="0" w:space="0" w:color="auto"/>
                              </w:divBdr>
                              <w:divsChild>
                                <w:div w:id="6597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779516">
      <w:bodyDiv w:val="1"/>
      <w:marLeft w:val="0"/>
      <w:marRight w:val="0"/>
      <w:marTop w:val="0"/>
      <w:marBottom w:val="0"/>
      <w:divBdr>
        <w:top w:val="none" w:sz="0" w:space="0" w:color="auto"/>
        <w:left w:val="none" w:sz="0" w:space="0" w:color="auto"/>
        <w:bottom w:val="none" w:sz="0" w:space="0" w:color="auto"/>
        <w:right w:val="none" w:sz="0" w:space="0" w:color="auto"/>
      </w:divBdr>
    </w:div>
    <w:div w:id="19576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te.Zvaigzne@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ta.Artemjev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FA79-9851-4293-8E7A-08443514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5526</Characters>
  <Application>Microsoft Office Word</Application>
  <DocSecurity>0</DocSecurity>
  <Lines>112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vēstules projekts Saeimas Publisko izdevumu un revīzijas komisijai</vt:lpstr>
      <vt:lpstr>nosaukums</vt:lpstr>
    </vt:vector>
  </TitlesOfParts>
  <Company>FM</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vēstules projekts Saeimas Publisko izdevumu un revīzijas komisijai</dc:title>
  <dc:subject>vēstule</dc:subject>
  <dc:creator>Žanete Zvaigzne, Ineta Artemjeva</dc:creator>
  <dc:description>zanete.zvaigzne@fm.gov.lv, 7083976_x000d_
ineta.artemjeva@fm.gov.lv, 67095599</dc:description>
  <cp:lastModifiedBy>Žanete Zvaigzne</cp:lastModifiedBy>
  <cp:revision>5</cp:revision>
  <cp:lastPrinted>2014-04-16T08:11:00Z</cp:lastPrinted>
  <dcterms:created xsi:type="dcterms:W3CDTF">2014-06-27T06:37:00Z</dcterms:created>
  <dcterms:modified xsi:type="dcterms:W3CDTF">2014-06-30T06:17:00Z</dcterms:modified>
</cp:coreProperties>
</file>