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E1" w:rsidRPr="001B40B5" w:rsidRDefault="00BF7FC3" w:rsidP="001B40B5">
      <w:pPr>
        <w:pStyle w:val="naislab"/>
        <w:spacing w:before="0" w:after="0" w:line="240" w:lineRule="auto"/>
        <w:jc w:val="center"/>
        <w:rPr>
          <w:b/>
          <w:bCs/>
          <w:lang w:val="lv-LV"/>
        </w:rPr>
      </w:pPr>
      <w:r w:rsidRPr="001B40B5">
        <w:rPr>
          <w:b/>
          <w:bCs/>
          <w:lang w:val="lv-LV"/>
        </w:rPr>
        <w:t>Ministru kabineta rīkojuma</w:t>
      </w:r>
      <w:r w:rsidR="004E5DDD" w:rsidRPr="001B40B5">
        <w:rPr>
          <w:b/>
          <w:bCs/>
          <w:lang w:val="lv-LV"/>
        </w:rPr>
        <w:t xml:space="preserve"> projekta</w:t>
      </w:r>
    </w:p>
    <w:p w:rsidR="000E2F3E" w:rsidRPr="001B40B5" w:rsidRDefault="000E2F3E" w:rsidP="001B40B5">
      <w:pPr>
        <w:suppressAutoHyphens/>
        <w:spacing w:after="0" w:line="240" w:lineRule="auto"/>
        <w:jc w:val="center"/>
        <w:rPr>
          <w:b/>
          <w:lang w:val="lv-LV"/>
        </w:rPr>
      </w:pPr>
      <w:r w:rsidRPr="001B40B5">
        <w:rPr>
          <w:b/>
          <w:lang w:val="lv-LV" w:eastAsia="en-US"/>
        </w:rPr>
        <w:t>„</w:t>
      </w:r>
      <w:r w:rsidRPr="001B40B5">
        <w:rPr>
          <w:b/>
          <w:lang w:val="lv-LV"/>
        </w:rPr>
        <w:t xml:space="preserve">Par finanšu līdzekļu piešķiršanu </w:t>
      </w:r>
      <w:r w:rsidR="00485D07">
        <w:rPr>
          <w:b/>
          <w:lang w:val="lv-LV"/>
        </w:rPr>
        <w:t xml:space="preserve">2014.gadā </w:t>
      </w:r>
      <w:r w:rsidRPr="001B40B5">
        <w:rPr>
          <w:b/>
          <w:lang w:val="lv-LV"/>
        </w:rPr>
        <w:t xml:space="preserve">no valsts budžeta programmas </w:t>
      </w:r>
    </w:p>
    <w:p w:rsidR="00EA1BE1" w:rsidRPr="001B40B5" w:rsidRDefault="000E2F3E" w:rsidP="001B40B5">
      <w:pPr>
        <w:suppressAutoHyphens/>
        <w:spacing w:after="0" w:line="240" w:lineRule="auto"/>
        <w:jc w:val="center"/>
        <w:rPr>
          <w:b/>
          <w:lang w:val="lv-LV"/>
        </w:rPr>
      </w:pPr>
      <w:r w:rsidRPr="001B40B5">
        <w:rPr>
          <w:b/>
          <w:lang w:val="lv-LV"/>
        </w:rPr>
        <w:t>„Līdzekļi neparedzētiem gadījumiem””</w:t>
      </w:r>
      <w:r w:rsidRPr="001B40B5">
        <w:rPr>
          <w:sz w:val="28"/>
          <w:szCs w:val="28"/>
          <w:lang w:val="lv-LV"/>
        </w:rPr>
        <w:t xml:space="preserve"> </w:t>
      </w:r>
      <w:r w:rsidR="00BF7FC3" w:rsidRPr="001B40B5">
        <w:rPr>
          <w:b/>
          <w:lang w:val="lv-LV"/>
        </w:rPr>
        <w:t>sākotnējās ietekmes novērtējuma ziņojums (anotācija)</w:t>
      </w:r>
    </w:p>
    <w:p w:rsidR="00062ACA" w:rsidRPr="001B40B5" w:rsidRDefault="00062ACA" w:rsidP="001B40B5">
      <w:pPr>
        <w:suppressAutoHyphens/>
        <w:spacing w:after="0" w:line="240" w:lineRule="auto"/>
        <w:jc w:val="center"/>
        <w:rPr>
          <w:b/>
          <w:sz w:val="28"/>
          <w:szCs w:val="28"/>
          <w:lang w:val="lv-LV"/>
        </w:rPr>
      </w:pP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8"/>
        <w:gridCol w:w="2797"/>
        <w:gridCol w:w="6076"/>
      </w:tblGrid>
      <w:tr w:rsidR="00EA1BE1" w:rsidRPr="001B40B5" w:rsidTr="001B40B5">
        <w:trPr>
          <w:trHeight w:val="190"/>
        </w:trPr>
        <w:tc>
          <w:tcPr>
            <w:tcW w:w="9361" w:type="dxa"/>
            <w:gridSpan w:val="3"/>
            <w:vAlign w:val="center"/>
          </w:tcPr>
          <w:p w:rsidR="00EA1BE1" w:rsidRPr="001B40B5" w:rsidRDefault="00BF7FC3" w:rsidP="001B40B5">
            <w:pPr>
              <w:pStyle w:val="naisnod"/>
              <w:spacing w:before="0" w:after="0" w:line="240" w:lineRule="auto"/>
              <w:rPr>
                <w:lang w:val="lv-LV"/>
              </w:rPr>
            </w:pPr>
            <w:r w:rsidRPr="001B40B5">
              <w:rPr>
                <w:lang w:val="lv-LV"/>
              </w:rPr>
              <w:t>I. Tiesību akta projekta izstrādes nepieciešamība</w:t>
            </w:r>
          </w:p>
        </w:tc>
      </w:tr>
      <w:tr w:rsidR="00EA1BE1" w:rsidRPr="00DF5CDE" w:rsidTr="001B40B5">
        <w:trPr>
          <w:trHeight w:val="829"/>
        </w:trPr>
        <w:tc>
          <w:tcPr>
            <w:tcW w:w="488" w:type="dxa"/>
          </w:tcPr>
          <w:p w:rsidR="00EA1BE1" w:rsidRPr="001B40B5" w:rsidRDefault="00BF7FC3" w:rsidP="001B40B5">
            <w:pPr>
              <w:pStyle w:val="naiskr"/>
              <w:spacing w:before="0" w:after="0" w:line="240" w:lineRule="auto"/>
              <w:rPr>
                <w:lang w:val="lv-LV"/>
              </w:rPr>
            </w:pPr>
            <w:r w:rsidRPr="001B40B5">
              <w:rPr>
                <w:lang w:val="lv-LV"/>
              </w:rPr>
              <w:t>1.</w:t>
            </w:r>
          </w:p>
        </w:tc>
        <w:tc>
          <w:tcPr>
            <w:tcW w:w="2797" w:type="dxa"/>
          </w:tcPr>
          <w:p w:rsidR="00EA1BE1" w:rsidRPr="001B40B5" w:rsidRDefault="00BF7FC3" w:rsidP="001B40B5">
            <w:pPr>
              <w:pStyle w:val="naiskr"/>
              <w:spacing w:before="0" w:after="0" w:line="240" w:lineRule="auto"/>
              <w:ind w:hanging="10"/>
              <w:rPr>
                <w:lang w:val="lv-LV"/>
              </w:rPr>
            </w:pPr>
            <w:r w:rsidRPr="001B40B5">
              <w:rPr>
                <w:lang w:val="lv-LV"/>
              </w:rPr>
              <w:t>Pamatojums</w:t>
            </w:r>
          </w:p>
        </w:tc>
        <w:tc>
          <w:tcPr>
            <w:tcW w:w="6076" w:type="dxa"/>
          </w:tcPr>
          <w:p w:rsidR="005508B8" w:rsidRPr="001B40B5" w:rsidRDefault="005508B8" w:rsidP="001B40B5">
            <w:pPr>
              <w:tabs>
                <w:tab w:val="left" w:pos="707"/>
              </w:tabs>
              <w:spacing w:after="0" w:line="240" w:lineRule="auto"/>
              <w:ind w:firstLine="450"/>
              <w:jc w:val="both"/>
              <w:rPr>
                <w:lang w:val="lv-LV"/>
              </w:rPr>
            </w:pPr>
            <w:r w:rsidRPr="001B40B5">
              <w:rPr>
                <w:lang w:val="lv-LV"/>
              </w:rPr>
              <w:t xml:space="preserve">    Ministru kabineta rīkojuma projekts „Par finanšu līdzekļu piešķiršanu </w:t>
            </w:r>
            <w:r w:rsidR="00485D07">
              <w:rPr>
                <w:lang w:val="lv-LV"/>
              </w:rPr>
              <w:t xml:space="preserve">2014.gadā </w:t>
            </w:r>
            <w:r w:rsidRPr="001B40B5">
              <w:rPr>
                <w:lang w:val="lv-LV"/>
              </w:rPr>
              <w:t>no valsts budžeta programmas „Līdzekļi neparedzētiem gadījumiem”” sagatavots, pamatojoties uz:</w:t>
            </w:r>
          </w:p>
          <w:p w:rsidR="005508B8" w:rsidRPr="001B40B5" w:rsidRDefault="005508B8" w:rsidP="001B40B5">
            <w:pPr>
              <w:numPr>
                <w:ilvl w:val="0"/>
                <w:numId w:val="7"/>
              </w:numPr>
              <w:tabs>
                <w:tab w:val="left" w:pos="456"/>
              </w:tabs>
              <w:spacing w:after="0" w:line="240" w:lineRule="auto"/>
              <w:ind w:left="28" w:firstLine="142"/>
              <w:jc w:val="both"/>
              <w:rPr>
                <w:lang w:val="lv-LV"/>
              </w:rPr>
            </w:pPr>
            <w:r w:rsidRPr="001B40B5">
              <w:rPr>
                <w:lang w:val="lv-LV"/>
              </w:rPr>
              <w:t>Ministru kabineta 2009.gada 22.decembra noteikumu Nr.1644 „Kārtība, kādā pieprasa un izlieto budžeta programmas „Līdzekļi neparedzētiem gadījumiem” līdzekļus” 3.punktu;</w:t>
            </w:r>
          </w:p>
          <w:p w:rsidR="00EA1BE1" w:rsidRPr="001B40B5" w:rsidRDefault="005508B8" w:rsidP="001B40B5">
            <w:pPr>
              <w:numPr>
                <w:ilvl w:val="0"/>
                <w:numId w:val="7"/>
              </w:numPr>
              <w:tabs>
                <w:tab w:val="left" w:pos="456"/>
              </w:tabs>
              <w:spacing w:after="0" w:line="240" w:lineRule="auto"/>
              <w:ind w:left="28" w:firstLine="142"/>
              <w:jc w:val="both"/>
              <w:rPr>
                <w:lang w:val="lv-LV"/>
              </w:rPr>
            </w:pPr>
            <w:r w:rsidRPr="001B40B5">
              <w:rPr>
                <w:kern w:val="1"/>
                <w:lang w:val="lv-LV" w:eastAsia="ar-SA"/>
              </w:rPr>
              <w:t>Sabiedrības vajadzībām nepieciešamā nekustamā īpašuma atsavināšanas likuma 3.pantu.</w:t>
            </w:r>
          </w:p>
        </w:tc>
      </w:tr>
      <w:tr w:rsidR="00EA1BE1" w:rsidRPr="00DF5CDE" w:rsidTr="001B40B5">
        <w:trPr>
          <w:trHeight w:val="621"/>
        </w:trPr>
        <w:tc>
          <w:tcPr>
            <w:tcW w:w="488" w:type="dxa"/>
          </w:tcPr>
          <w:p w:rsidR="00EA1BE1" w:rsidRPr="001B40B5" w:rsidRDefault="00BF7FC3" w:rsidP="001B40B5">
            <w:pPr>
              <w:pStyle w:val="naiskr"/>
              <w:spacing w:before="0" w:after="0" w:line="240" w:lineRule="auto"/>
              <w:rPr>
                <w:lang w:val="lv-LV"/>
              </w:rPr>
            </w:pPr>
            <w:r w:rsidRPr="001B40B5">
              <w:rPr>
                <w:lang w:val="lv-LV"/>
              </w:rPr>
              <w:t>2.</w:t>
            </w:r>
          </w:p>
        </w:tc>
        <w:tc>
          <w:tcPr>
            <w:tcW w:w="2797" w:type="dxa"/>
          </w:tcPr>
          <w:p w:rsidR="00EA1BE1" w:rsidRPr="001B40B5" w:rsidRDefault="00BF7FC3" w:rsidP="001B40B5">
            <w:pPr>
              <w:pStyle w:val="naiskr"/>
              <w:tabs>
                <w:tab w:val="left" w:pos="170"/>
              </w:tabs>
              <w:spacing w:before="0" w:after="0" w:line="240" w:lineRule="auto"/>
              <w:rPr>
                <w:lang w:val="lv-LV"/>
              </w:rPr>
            </w:pPr>
            <w:r w:rsidRPr="001B40B5">
              <w:rPr>
                <w:lang w:val="lv-LV"/>
              </w:rPr>
              <w:t>Pašreizējā situācija un problēmas, kuru risināšanai tiesību akta projekts izstrādāts, tiesiskā regulējuma mērķis un būtība</w:t>
            </w:r>
          </w:p>
        </w:tc>
        <w:tc>
          <w:tcPr>
            <w:tcW w:w="6076" w:type="dxa"/>
          </w:tcPr>
          <w:p w:rsidR="00EA1BE1" w:rsidRPr="001B40B5" w:rsidRDefault="00BF7FC3" w:rsidP="001B40B5">
            <w:pPr>
              <w:spacing w:after="0" w:line="240" w:lineRule="auto"/>
              <w:ind w:firstLine="689"/>
              <w:jc w:val="both"/>
              <w:rPr>
                <w:lang w:val="lv-LV"/>
              </w:rPr>
            </w:pPr>
            <w:r w:rsidRPr="001B40B5">
              <w:rPr>
                <w:lang w:val="lv-LV"/>
              </w:rPr>
              <w:t>Nekustamais īpašums Jelgavas ielā 65, Kuldīgā, Kuldīgas nov</w:t>
            </w:r>
            <w:r w:rsidR="001C1B7F" w:rsidRPr="001B40B5">
              <w:rPr>
                <w:lang w:val="lv-LV"/>
              </w:rPr>
              <w:t xml:space="preserve">adā (nekustamā īpašuma kadastra </w:t>
            </w:r>
            <w:r w:rsidRPr="001B40B5">
              <w:rPr>
                <w:lang w:val="lv-LV"/>
              </w:rPr>
              <w:t>Nr.6201 026 0025)</w:t>
            </w:r>
            <w:r w:rsidR="00883D9B" w:rsidRPr="001B40B5">
              <w:rPr>
                <w:lang w:val="lv-LV"/>
              </w:rPr>
              <w:t>,</w:t>
            </w:r>
            <w:r w:rsidRPr="001B40B5">
              <w:rPr>
                <w:lang w:val="lv-LV"/>
              </w:rPr>
              <w:t xml:space="preserve"> sastāv no zemes vienības (zemes vienības kadastra </w:t>
            </w:r>
            <w:r w:rsidR="004A5E47" w:rsidRPr="001B40B5">
              <w:rPr>
                <w:lang w:val="lv-LV"/>
              </w:rPr>
              <w:t xml:space="preserve">apzīmējums </w:t>
            </w:r>
            <w:r w:rsidRPr="001B40B5">
              <w:rPr>
                <w:lang w:val="lv-LV"/>
              </w:rPr>
              <w:t>6201 026 0025) 13864 m² platībā un trīs ēkām - administ</w:t>
            </w:r>
            <w:r w:rsidR="001B40B5">
              <w:rPr>
                <w:lang w:val="lv-LV"/>
              </w:rPr>
              <w:t xml:space="preserve">ratīvā ēka (kadastra apzīmējums </w:t>
            </w:r>
            <w:r w:rsidRPr="001B40B5">
              <w:rPr>
                <w:lang w:val="lv-LV"/>
              </w:rPr>
              <w:t>6201 026 0025 001), noliktava (kadastra apzīmējums 6201 026 0025 002</w:t>
            </w:r>
            <w:r w:rsidR="00566C44" w:rsidRPr="001B40B5">
              <w:rPr>
                <w:lang w:val="lv-LV"/>
              </w:rPr>
              <w:t>), šķūnis (kadastra apzīmē</w:t>
            </w:r>
            <w:r w:rsidR="001B40B5">
              <w:rPr>
                <w:lang w:val="lv-LV"/>
              </w:rPr>
              <w:t xml:space="preserve">jums </w:t>
            </w:r>
            <w:r w:rsidRPr="001B40B5">
              <w:rPr>
                <w:lang w:val="lv-LV"/>
              </w:rPr>
              <w:t xml:space="preserve">6201 026 0025 003) (turpmāk </w:t>
            </w:r>
            <w:r w:rsidR="009D08AF" w:rsidRPr="001B40B5">
              <w:rPr>
                <w:lang w:val="lv-LV"/>
              </w:rPr>
              <w:t>-</w:t>
            </w:r>
            <w:r w:rsidRPr="001B40B5">
              <w:rPr>
                <w:lang w:val="lv-LV"/>
              </w:rPr>
              <w:t xml:space="preserve"> nekustamais īpašums). 2000.gada 10.oktobrī </w:t>
            </w:r>
            <w:r w:rsidR="008611E7" w:rsidRPr="001B40B5">
              <w:rPr>
                <w:lang w:val="lv-LV"/>
              </w:rPr>
              <w:t xml:space="preserve">nekustamais īpašums </w:t>
            </w:r>
            <w:r w:rsidRPr="001B40B5">
              <w:rPr>
                <w:lang w:val="lv-LV"/>
              </w:rPr>
              <w:t xml:space="preserve">Kuldīgas pilsētas zemesgrāmatas nodalījumā Nr.1579 ierakstīts uz SIA </w:t>
            </w:r>
            <w:r w:rsidR="00485D07">
              <w:rPr>
                <w:lang w:val="lv-LV"/>
              </w:rPr>
              <w:t>„</w:t>
            </w:r>
            <w:r w:rsidRPr="001B40B5">
              <w:rPr>
                <w:lang w:val="lv-LV"/>
              </w:rPr>
              <w:t>Lattele</w:t>
            </w:r>
            <w:r w:rsidR="00883D9B" w:rsidRPr="001B40B5">
              <w:rPr>
                <w:lang w:val="lv-LV"/>
              </w:rPr>
              <w:t>c</w:t>
            </w:r>
            <w:r w:rsidRPr="001B40B5">
              <w:rPr>
                <w:lang w:val="lv-LV"/>
              </w:rPr>
              <w:t>om” vārda.</w:t>
            </w:r>
          </w:p>
          <w:p w:rsidR="00485D07" w:rsidRPr="00485D07" w:rsidRDefault="00BF7FC3" w:rsidP="00485D07">
            <w:pPr>
              <w:tabs>
                <w:tab w:val="left" w:pos="567"/>
              </w:tabs>
              <w:spacing w:after="0" w:line="240" w:lineRule="auto"/>
              <w:ind w:firstLine="709"/>
              <w:jc w:val="both"/>
              <w:rPr>
                <w:lang w:val="lv-LV"/>
              </w:rPr>
            </w:pPr>
            <w:r w:rsidRPr="001B40B5">
              <w:rPr>
                <w:lang w:val="lv-LV"/>
              </w:rPr>
              <w:t xml:space="preserve">Nekustamā īpašuma </w:t>
            </w:r>
            <w:r w:rsidR="00485D07">
              <w:rPr>
                <w:lang w:val="lv-LV"/>
              </w:rPr>
              <w:t xml:space="preserve">labprātīgas </w:t>
            </w:r>
            <w:r w:rsidR="009D08AF" w:rsidRPr="001B40B5">
              <w:rPr>
                <w:lang w:val="lv-LV"/>
              </w:rPr>
              <w:t xml:space="preserve">atsavināšanas </w:t>
            </w:r>
            <w:r w:rsidR="00485D07">
              <w:rPr>
                <w:lang w:val="lv-LV"/>
              </w:rPr>
              <w:t xml:space="preserve">sabiedrības vajadzībām </w:t>
            </w:r>
            <w:r w:rsidR="009D08AF" w:rsidRPr="001B40B5">
              <w:rPr>
                <w:lang w:val="lv-LV"/>
              </w:rPr>
              <w:t>mērķis ir</w:t>
            </w:r>
            <w:r w:rsidRPr="001B40B5">
              <w:rPr>
                <w:lang w:val="lv-LV"/>
              </w:rPr>
              <w:t xml:space="preserve"> nodrošināt</w:t>
            </w:r>
            <w:proofErr w:type="gramStart"/>
            <w:r w:rsidRPr="001B40B5">
              <w:rPr>
                <w:lang w:val="lv-LV"/>
              </w:rPr>
              <w:t xml:space="preserve"> </w:t>
            </w:r>
            <w:r w:rsidR="00485D07" w:rsidRPr="00485D07">
              <w:rPr>
                <w:sz w:val="28"/>
                <w:szCs w:val="28"/>
                <w:lang w:val="lv-LV"/>
              </w:rPr>
              <w:t xml:space="preserve"> </w:t>
            </w:r>
            <w:proofErr w:type="gramEnd"/>
            <w:r w:rsidR="00485D07" w:rsidRPr="00485D07">
              <w:rPr>
                <w:lang w:val="lv-LV"/>
              </w:rPr>
              <w:t xml:space="preserve">Valsts policijas Kurzemes reģiona pārvaldes Kuldīgas iecirkņa </w:t>
            </w:r>
            <w:r w:rsidR="00485D07" w:rsidRPr="001B40B5">
              <w:rPr>
                <w:lang w:val="lv-LV"/>
              </w:rPr>
              <w:t xml:space="preserve">(turpmāk - Kuldīgas iecirknis) </w:t>
            </w:r>
            <w:r w:rsidR="00485D07" w:rsidRPr="00485D07">
              <w:rPr>
                <w:lang w:val="lv-LV"/>
              </w:rPr>
              <w:t>ierīkošanu</w:t>
            </w:r>
            <w:r w:rsidR="00485D07">
              <w:rPr>
                <w:lang w:val="lv-LV"/>
              </w:rPr>
              <w:t xml:space="preserve"> </w:t>
            </w:r>
            <w:r w:rsidR="00485D07" w:rsidRPr="001B40B5">
              <w:rPr>
                <w:lang w:val="lv-LV"/>
              </w:rPr>
              <w:t>ar darbam piemērotām telpām</w:t>
            </w:r>
            <w:r w:rsidR="00485D07" w:rsidRPr="00485D07">
              <w:rPr>
                <w:lang w:val="lv-LV"/>
              </w:rPr>
              <w:t xml:space="preserve"> un tā darbību, kas ietver noziedzības apkarošanu, sabiedriskās kārtības un drošības, personas tiesību un likumīgo interešu aizsardzību.</w:t>
            </w:r>
          </w:p>
          <w:p w:rsidR="00485D07" w:rsidRPr="00485D07" w:rsidRDefault="00BF7FC3" w:rsidP="00485D07">
            <w:pPr>
              <w:pStyle w:val="western"/>
              <w:spacing w:before="0" w:beforeAutospacing="0" w:after="0"/>
              <w:ind w:firstLine="720"/>
              <w:jc w:val="both"/>
              <w:rPr>
                <w:kern w:val="1"/>
                <w:lang w:eastAsia="ar-SA"/>
              </w:rPr>
            </w:pPr>
            <w:r w:rsidRPr="001B40B5">
              <w:t>Pa</w:t>
            </w:r>
            <w:r w:rsidR="00C02CFD" w:rsidRPr="001B40B5">
              <w:t>š</w:t>
            </w:r>
            <w:r w:rsidRPr="001B40B5">
              <w:t>reiz Kuldīgas iecirknis atrodas Liepājas ielā 26, Kuldīgā</w:t>
            </w:r>
            <w:r w:rsidR="00C02CFD" w:rsidRPr="001B40B5">
              <w:t xml:space="preserve">, </w:t>
            </w:r>
            <w:r w:rsidR="00883D9B" w:rsidRPr="001B40B5">
              <w:t>Kuldīgas novadā</w:t>
            </w:r>
            <w:r w:rsidR="00485D07">
              <w:t xml:space="preserve"> un</w:t>
            </w:r>
            <w:proofErr w:type="gramStart"/>
            <w:r w:rsidR="00485D07">
              <w:t xml:space="preserve"> </w:t>
            </w:r>
            <w:r w:rsidR="00485D07">
              <w:rPr>
                <w:kern w:val="1"/>
                <w:sz w:val="28"/>
                <w:szCs w:val="28"/>
                <w:lang w:eastAsia="ar-SA"/>
              </w:rPr>
              <w:t xml:space="preserve"> </w:t>
            </w:r>
            <w:proofErr w:type="gramEnd"/>
            <w:r w:rsidR="00485D07" w:rsidRPr="00485D07">
              <w:rPr>
                <w:kern w:val="1"/>
                <w:lang w:eastAsia="ar-SA"/>
              </w:rPr>
              <w:t xml:space="preserve">sastāv no: </w:t>
            </w:r>
          </w:p>
          <w:p w:rsidR="00485D07" w:rsidRPr="00485D07" w:rsidRDefault="00485D07" w:rsidP="00485D07">
            <w:pPr>
              <w:pStyle w:val="western"/>
              <w:numPr>
                <w:ilvl w:val="0"/>
                <w:numId w:val="8"/>
              </w:numPr>
              <w:spacing w:before="0" w:beforeAutospacing="0" w:after="0"/>
              <w:ind w:left="1134" w:hanging="425"/>
              <w:jc w:val="both"/>
              <w:rPr>
                <w:kern w:val="1"/>
                <w:shd w:val="clear" w:color="auto" w:fill="FFFFFF"/>
                <w:lang w:eastAsia="ar-SA"/>
              </w:rPr>
            </w:pPr>
            <w:r w:rsidRPr="00485D07">
              <w:rPr>
                <w:kern w:val="1"/>
                <w:lang w:eastAsia="ar-SA"/>
              </w:rPr>
              <w:t>administratīvās ēkas – 894,6 m</w:t>
            </w:r>
            <w:r w:rsidRPr="00485D07">
              <w:rPr>
                <w:kern w:val="1"/>
                <w:vertAlign w:val="superscript"/>
                <w:lang w:eastAsia="ar-SA"/>
              </w:rPr>
              <w:t>2</w:t>
            </w:r>
            <w:r w:rsidRPr="00485D07">
              <w:rPr>
                <w:kern w:val="1"/>
                <w:lang w:eastAsia="ar-SA"/>
              </w:rPr>
              <w:t>;</w:t>
            </w:r>
          </w:p>
          <w:p w:rsidR="00485D07" w:rsidRPr="00485D07" w:rsidRDefault="00485D07" w:rsidP="00485D07">
            <w:pPr>
              <w:pStyle w:val="western"/>
              <w:numPr>
                <w:ilvl w:val="0"/>
                <w:numId w:val="8"/>
              </w:numPr>
              <w:spacing w:before="0" w:beforeAutospacing="0" w:after="0"/>
              <w:ind w:left="1134" w:hanging="425"/>
              <w:jc w:val="both"/>
              <w:rPr>
                <w:kern w:val="1"/>
                <w:shd w:val="clear" w:color="auto" w:fill="FFFFFF"/>
                <w:lang w:eastAsia="ar-SA"/>
              </w:rPr>
            </w:pPr>
            <w:r w:rsidRPr="00485D07">
              <w:rPr>
                <w:kern w:val="1"/>
                <w:lang w:eastAsia="ar-SA"/>
              </w:rPr>
              <w:t>garāžas – 129,9 m</w:t>
            </w:r>
            <w:r w:rsidRPr="00485D07">
              <w:rPr>
                <w:kern w:val="1"/>
                <w:vertAlign w:val="superscript"/>
                <w:lang w:eastAsia="ar-SA"/>
              </w:rPr>
              <w:t>2</w:t>
            </w:r>
            <w:r w:rsidRPr="00485D07">
              <w:rPr>
                <w:kern w:val="1"/>
                <w:lang w:eastAsia="ar-SA"/>
              </w:rPr>
              <w:t>;</w:t>
            </w:r>
          </w:p>
          <w:p w:rsidR="00485D07" w:rsidRPr="00485D07" w:rsidRDefault="00485D07" w:rsidP="00485D07">
            <w:pPr>
              <w:pStyle w:val="western"/>
              <w:numPr>
                <w:ilvl w:val="0"/>
                <w:numId w:val="8"/>
              </w:numPr>
              <w:spacing w:before="0" w:beforeAutospacing="0" w:after="0"/>
              <w:ind w:left="1134" w:hanging="425"/>
              <w:jc w:val="both"/>
              <w:rPr>
                <w:kern w:val="1"/>
                <w:shd w:val="clear" w:color="auto" w:fill="FFFFFF"/>
                <w:lang w:eastAsia="ar-SA"/>
              </w:rPr>
            </w:pPr>
            <w:r w:rsidRPr="00485D07">
              <w:rPr>
                <w:kern w:val="1"/>
                <w:shd w:val="clear" w:color="auto" w:fill="FFFFFF"/>
                <w:lang w:eastAsia="ar-SA"/>
              </w:rPr>
              <w:t>izziņu kantora, garāžas – 395,5</w:t>
            </w:r>
            <w:r w:rsidRPr="00485D07">
              <w:rPr>
                <w:kern w:val="1"/>
                <w:lang w:eastAsia="ar-SA"/>
              </w:rPr>
              <w:t xml:space="preserve"> m</w:t>
            </w:r>
            <w:r w:rsidRPr="00485D07">
              <w:rPr>
                <w:kern w:val="1"/>
                <w:vertAlign w:val="superscript"/>
                <w:lang w:eastAsia="ar-SA"/>
              </w:rPr>
              <w:t>2</w:t>
            </w:r>
            <w:r w:rsidRPr="00485D07">
              <w:rPr>
                <w:kern w:val="1"/>
                <w:lang w:eastAsia="ar-SA"/>
              </w:rPr>
              <w:t>;</w:t>
            </w:r>
          </w:p>
          <w:p w:rsidR="00485D07" w:rsidRPr="00485D07" w:rsidRDefault="00485D07" w:rsidP="00485D07">
            <w:pPr>
              <w:pStyle w:val="western"/>
              <w:numPr>
                <w:ilvl w:val="0"/>
                <w:numId w:val="8"/>
              </w:numPr>
              <w:spacing w:before="0" w:beforeAutospacing="0" w:after="0"/>
              <w:ind w:left="1134" w:hanging="425"/>
              <w:jc w:val="both"/>
              <w:rPr>
                <w:kern w:val="1"/>
                <w:shd w:val="clear" w:color="auto" w:fill="FFFFFF"/>
                <w:lang w:eastAsia="ar-SA"/>
              </w:rPr>
            </w:pPr>
            <w:r w:rsidRPr="00485D07">
              <w:rPr>
                <w:kern w:val="1"/>
                <w:shd w:val="clear" w:color="auto" w:fill="FFFFFF"/>
                <w:lang w:eastAsia="ar-SA"/>
              </w:rPr>
              <w:t xml:space="preserve">šķūņa – 71,9 </w:t>
            </w:r>
            <w:r w:rsidRPr="00485D07">
              <w:rPr>
                <w:kern w:val="1"/>
                <w:lang w:eastAsia="ar-SA"/>
              </w:rPr>
              <w:t>m</w:t>
            </w:r>
            <w:r w:rsidRPr="00485D07">
              <w:rPr>
                <w:kern w:val="1"/>
                <w:vertAlign w:val="superscript"/>
                <w:lang w:eastAsia="ar-SA"/>
              </w:rPr>
              <w:t>2</w:t>
            </w:r>
            <w:r w:rsidRPr="00485D07">
              <w:rPr>
                <w:kern w:val="1"/>
                <w:lang w:eastAsia="ar-SA"/>
              </w:rPr>
              <w:t>;</w:t>
            </w:r>
          </w:p>
          <w:p w:rsidR="00485D07" w:rsidRPr="00485D07" w:rsidRDefault="00485D07" w:rsidP="00485D07">
            <w:pPr>
              <w:pStyle w:val="western"/>
              <w:numPr>
                <w:ilvl w:val="0"/>
                <w:numId w:val="8"/>
              </w:numPr>
              <w:spacing w:before="0" w:beforeAutospacing="0" w:after="0"/>
              <w:ind w:left="1134" w:hanging="425"/>
              <w:jc w:val="both"/>
              <w:rPr>
                <w:kern w:val="1"/>
                <w:shd w:val="clear" w:color="auto" w:fill="FFFFFF"/>
                <w:lang w:eastAsia="ar-SA"/>
              </w:rPr>
            </w:pPr>
            <w:r w:rsidRPr="00485D07">
              <w:rPr>
                <w:kern w:val="1"/>
                <w:shd w:val="clear" w:color="auto" w:fill="FFFFFF"/>
                <w:lang w:eastAsia="ar-SA"/>
              </w:rPr>
              <w:t xml:space="preserve">šķūņa – 91 </w:t>
            </w:r>
            <w:r w:rsidRPr="00485D07">
              <w:rPr>
                <w:kern w:val="1"/>
                <w:lang w:eastAsia="ar-SA"/>
              </w:rPr>
              <w:t>m</w:t>
            </w:r>
            <w:r w:rsidRPr="00485D07">
              <w:rPr>
                <w:kern w:val="1"/>
                <w:vertAlign w:val="superscript"/>
                <w:lang w:eastAsia="ar-SA"/>
              </w:rPr>
              <w:t>2</w:t>
            </w:r>
            <w:r w:rsidRPr="00485D07">
              <w:rPr>
                <w:kern w:val="1"/>
                <w:lang w:eastAsia="ar-SA"/>
              </w:rPr>
              <w:t>;</w:t>
            </w:r>
          </w:p>
          <w:p w:rsidR="00485D07" w:rsidRPr="00485D07" w:rsidRDefault="00485D07" w:rsidP="00485D07">
            <w:pPr>
              <w:pStyle w:val="western"/>
              <w:numPr>
                <w:ilvl w:val="0"/>
                <w:numId w:val="8"/>
              </w:numPr>
              <w:spacing w:before="0" w:beforeAutospacing="0" w:after="0"/>
              <w:ind w:left="1134" w:hanging="425"/>
              <w:jc w:val="both"/>
              <w:rPr>
                <w:kern w:val="1"/>
                <w:shd w:val="clear" w:color="auto" w:fill="FFFFFF"/>
                <w:lang w:eastAsia="ar-SA"/>
              </w:rPr>
            </w:pPr>
            <w:r w:rsidRPr="00485D07">
              <w:rPr>
                <w:kern w:val="1"/>
                <w:shd w:val="clear" w:color="auto" w:fill="FFFFFF"/>
                <w:lang w:eastAsia="ar-SA"/>
              </w:rPr>
              <w:t xml:space="preserve">suņu novietnes – 40,7 </w:t>
            </w:r>
            <w:r w:rsidRPr="00485D07">
              <w:rPr>
                <w:kern w:val="1"/>
                <w:lang w:eastAsia="ar-SA"/>
              </w:rPr>
              <w:t>m</w:t>
            </w:r>
            <w:r w:rsidRPr="00485D07">
              <w:rPr>
                <w:kern w:val="1"/>
                <w:vertAlign w:val="superscript"/>
                <w:lang w:eastAsia="ar-SA"/>
              </w:rPr>
              <w:t>2</w:t>
            </w:r>
            <w:r w:rsidRPr="00485D07">
              <w:rPr>
                <w:kern w:val="1"/>
                <w:lang w:eastAsia="ar-SA"/>
              </w:rPr>
              <w:t>;</w:t>
            </w:r>
          </w:p>
          <w:p w:rsidR="00485D07" w:rsidRPr="00485D07" w:rsidRDefault="00485D07" w:rsidP="00485D07">
            <w:pPr>
              <w:pStyle w:val="western"/>
              <w:numPr>
                <w:ilvl w:val="0"/>
                <w:numId w:val="8"/>
              </w:numPr>
              <w:spacing w:before="0" w:beforeAutospacing="0" w:after="0"/>
              <w:ind w:left="1134" w:hanging="425"/>
              <w:jc w:val="both"/>
              <w:rPr>
                <w:kern w:val="1"/>
                <w:shd w:val="clear" w:color="auto" w:fill="FFFFFF"/>
                <w:lang w:eastAsia="ar-SA"/>
              </w:rPr>
            </w:pPr>
            <w:r w:rsidRPr="00485D07">
              <w:rPr>
                <w:kern w:val="1"/>
                <w:lang w:eastAsia="ar-SA"/>
              </w:rPr>
              <w:t>radioreleja torņa.</w:t>
            </w:r>
          </w:p>
          <w:p w:rsidR="00485D07" w:rsidRPr="00485D07" w:rsidRDefault="00485D07" w:rsidP="00485D07">
            <w:pPr>
              <w:pStyle w:val="western"/>
              <w:spacing w:before="0" w:beforeAutospacing="0" w:after="0"/>
              <w:ind w:firstLine="709"/>
              <w:jc w:val="both"/>
              <w:rPr>
                <w:color w:val="auto"/>
                <w:kern w:val="1"/>
                <w:lang w:eastAsia="ar-SA"/>
              </w:rPr>
            </w:pPr>
            <w:r w:rsidRPr="00485D07">
              <w:rPr>
                <w:kern w:val="1"/>
                <w:shd w:val="clear" w:color="auto" w:fill="FFFFFF"/>
                <w:lang w:eastAsia="ar-SA"/>
              </w:rPr>
              <w:t>Š</w:t>
            </w:r>
            <w:r w:rsidRPr="00485D07">
              <w:rPr>
                <w:kern w:val="1"/>
                <w:lang w:eastAsia="ar-SA"/>
              </w:rPr>
              <w:t>obrīd Kuldīgas iecirknī nodarbināto skaits, neskaitot apmeklētājus,</w:t>
            </w:r>
            <w:proofErr w:type="gramStart"/>
            <w:r w:rsidRPr="00485D07">
              <w:rPr>
                <w:kern w:val="1"/>
                <w:lang w:eastAsia="ar-SA"/>
              </w:rPr>
              <w:t xml:space="preserve">  </w:t>
            </w:r>
            <w:proofErr w:type="gramEnd"/>
            <w:r w:rsidRPr="00485D07">
              <w:rPr>
                <w:kern w:val="1"/>
                <w:lang w:eastAsia="ar-SA"/>
              </w:rPr>
              <w:t>sastāda 60 personas (štata vietas – 75).</w:t>
            </w:r>
          </w:p>
          <w:p w:rsidR="00EA1BE1" w:rsidRPr="001B40B5" w:rsidRDefault="00BF7FC3" w:rsidP="001B40B5">
            <w:pPr>
              <w:spacing w:after="0" w:line="240" w:lineRule="auto"/>
              <w:ind w:firstLine="689"/>
              <w:jc w:val="both"/>
              <w:rPr>
                <w:lang w:val="lv-LV"/>
              </w:rPr>
            </w:pPr>
            <w:r w:rsidRPr="001B40B5">
              <w:rPr>
                <w:lang w:val="lv-LV"/>
              </w:rPr>
              <w:t xml:space="preserve">Nodrošinājuma valsts aģentūra (turpmāk - </w:t>
            </w:r>
            <w:r w:rsidR="00883D9B" w:rsidRPr="001B40B5">
              <w:rPr>
                <w:lang w:val="lv-LV"/>
              </w:rPr>
              <w:t>a</w:t>
            </w:r>
            <w:r w:rsidRPr="001B40B5">
              <w:rPr>
                <w:lang w:val="lv-LV"/>
              </w:rPr>
              <w:t xml:space="preserve">ģentūra) veica Kuldīgas iecirkņa ēkas </w:t>
            </w:r>
            <w:r w:rsidR="00387B6A">
              <w:rPr>
                <w:lang w:val="lv-LV"/>
              </w:rPr>
              <w:t xml:space="preserve">ārkārtas </w:t>
            </w:r>
            <w:r w:rsidRPr="001B40B5">
              <w:rPr>
                <w:lang w:val="lv-LV"/>
              </w:rPr>
              <w:t>apsekošanu ar mērķi izvērtēt ēkas un telpu tehnisko stāvokli un iespējamos darba vides riskus, saistībā ar kuriem saņemts</w:t>
            </w:r>
            <w:proofErr w:type="gramStart"/>
            <w:r w:rsidRPr="001B40B5">
              <w:rPr>
                <w:lang w:val="lv-LV"/>
              </w:rPr>
              <w:t xml:space="preserve"> </w:t>
            </w:r>
            <w:r w:rsidR="007A73EB" w:rsidRPr="007A73EB">
              <w:rPr>
                <w:kern w:val="1"/>
                <w:sz w:val="28"/>
                <w:szCs w:val="28"/>
                <w:lang w:val="lv-LV" w:eastAsia="ar-SA"/>
              </w:rPr>
              <w:t xml:space="preserve"> </w:t>
            </w:r>
            <w:proofErr w:type="gramEnd"/>
            <w:r w:rsidR="007A73EB" w:rsidRPr="007A73EB">
              <w:rPr>
                <w:kern w:val="1"/>
                <w:lang w:val="lv-LV" w:eastAsia="ar-SA"/>
              </w:rPr>
              <w:t xml:space="preserve">Valsts darba inspekcijas Kurzemes reģionālās valsts darba inspekcijas 2014.gada 3.jūlija brīdinājums Nr.09-VDI-021-2014-5 „Par </w:t>
            </w:r>
            <w:r w:rsidR="007A73EB" w:rsidRPr="007A73EB">
              <w:rPr>
                <w:kern w:val="1"/>
                <w:lang w:val="lv-LV" w:eastAsia="ar-SA"/>
              </w:rPr>
              <w:lastRenderedPageBreak/>
              <w:t>personas vai objekta darbības apturēšanu”</w:t>
            </w:r>
            <w:r w:rsidRPr="001B40B5">
              <w:rPr>
                <w:lang w:val="lv-LV"/>
              </w:rPr>
              <w:t>. Apsekošanas rezultātā tika konstatēts, ka ēkas tehniskais stāvoklis neatbilst darba aizsardzības prasībām darbavietā (1.stāva telpu griesti ieliekušies un vietām atstutēti ar koka konstrukciju, 3.stāva telpām pastāv grīdu iebrukšanas risks, telpās nav siltumizolācijas, ēkas fasādei nobrucis apmetums) un var radīt draudus nodarbināto un apmeklētāju drošībai un veselībai. Valsts darba inspekcija iztei</w:t>
            </w:r>
            <w:r w:rsidR="0034148E">
              <w:rPr>
                <w:lang w:val="lv-LV"/>
              </w:rPr>
              <w:t>ca</w:t>
            </w:r>
            <w:r w:rsidRPr="001B40B5">
              <w:rPr>
                <w:lang w:val="lv-LV"/>
              </w:rPr>
              <w:t xml:space="preserve"> brīdinājumu par Kuldīgas iecirkņa darbības apturēšanu gadījumā, ja brīdinājumā norādītie pārkāpumi līdz 2014.gada 6.oktobrim netiks novērsti.</w:t>
            </w:r>
          </w:p>
          <w:p w:rsidR="0034148E" w:rsidRPr="0034148E" w:rsidRDefault="0034148E" w:rsidP="0034148E">
            <w:pPr>
              <w:suppressAutoHyphens/>
              <w:spacing w:after="0" w:line="240" w:lineRule="auto"/>
              <w:ind w:firstLine="720"/>
              <w:jc w:val="both"/>
              <w:rPr>
                <w:kern w:val="1"/>
                <w:shd w:val="clear" w:color="auto" w:fill="FFFFFF"/>
                <w:lang w:val="lv-LV" w:eastAsia="ar-SA"/>
              </w:rPr>
            </w:pPr>
            <w:r w:rsidRPr="0034148E">
              <w:rPr>
                <w:kern w:val="1"/>
                <w:shd w:val="clear" w:color="auto" w:fill="FFFFFF"/>
                <w:lang w:val="lv-LV" w:eastAsia="ar-SA"/>
              </w:rPr>
              <w:t xml:space="preserve">Ievērojot brīdinājumā noteikto, aģentūra nolēma veikt ēkas </w:t>
            </w:r>
            <w:proofErr w:type="spellStart"/>
            <w:r w:rsidRPr="0034148E">
              <w:rPr>
                <w:kern w:val="1"/>
                <w:shd w:val="clear" w:color="auto" w:fill="FFFFFF"/>
                <w:lang w:val="lv-LV" w:eastAsia="ar-SA"/>
              </w:rPr>
              <w:t>pirmsavārijas</w:t>
            </w:r>
            <w:proofErr w:type="spellEnd"/>
            <w:r w:rsidRPr="0034148E">
              <w:rPr>
                <w:kern w:val="1"/>
                <w:shd w:val="clear" w:color="auto" w:fill="FFFFFF"/>
                <w:lang w:val="lv-LV" w:eastAsia="ar-SA"/>
              </w:rPr>
              <w:t xml:space="preserve"> stāvoklī esošo būvkonstrukciju renovāciju/pastiprināšanu, kas varētu tikt izpildīta aptuveni divu mēnešu laikā.</w:t>
            </w:r>
          </w:p>
          <w:p w:rsidR="00EA1BE1" w:rsidRPr="001B40B5" w:rsidRDefault="00BF7FC3" w:rsidP="001B40B5">
            <w:pPr>
              <w:spacing w:after="0" w:line="240" w:lineRule="auto"/>
              <w:ind w:firstLine="689"/>
              <w:jc w:val="both"/>
              <w:rPr>
                <w:lang w:val="lv-LV"/>
              </w:rPr>
            </w:pPr>
            <w:r w:rsidRPr="001B40B5">
              <w:rPr>
                <w:lang w:val="lv-LV"/>
              </w:rPr>
              <w:t>Kuldīgas novada pašvaldības Attīstības pārvaldes Būvniecības nodaļa 2014.gada 28.augusta Atz</w:t>
            </w:r>
            <w:r w:rsidR="00803D20" w:rsidRPr="001B40B5">
              <w:rPr>
                <w:lang w:val="lv-LV"/>
              </w:rPr>
              <w:t>inumā Nr.175 par būvju pārbaudi</w:t>
            </w:r>
            <w:r w:rsidRPr="001B40B5">
              <w:rPr>
                <w:lang w:val="lv-LV"/>
              </w:rPr>
              <w:t xml:space="preserve"> norādījusi par Kuldīgas iecirkņa administratīvās ēkas Liepājas ielā 26, Kuldīgā</w:t>
            </w:r>
            <w:r w:rsidR="001B40B5">
              <w:rPr>
                <w:lang w:val="lv-LV"/>
              </w:rPr>
              <w:t xml:space="preserve">, </w:t>
            </w:r>
            <w:r w:rsidR="00444390" w:rsidRPr="001B40B5">
              <w:rPr>
                <w:lang w:val="lv-LV"/>
              </w:rPr>
              <w:t>Kuldīgas novadā,</w:t>
            </w:r>
            <w:r w:rsidRPr="001B40B5">
              <w:rPr>
                <w:lang w:val="lv-LV"/>
              </w:rPr>
              <w:t xml:space="preserve"> nesošo, norobežojošo, jumta konstrukciju un seguma, fasādes, logu slikto tehnisko stāvokli, vairākiem būtiskiem bojājumiem iekšējos inženiertehniskajos tīklos (sadzīves ūdensvads, ugunsdzēsības ūdensvads, sadzīves kanalizācija, elektroapgāde un apgaismojums, ugunsdzēsības aizsardzības sistēma), kas ir bīstami ekspluatācijai, kā arī uz neatbilstību ugunsdrošības normatīviem. Būvinspektora norādījumos teikts, ka pēc tehniskā apsekošanas atzinuma izstrādāšanas nepieciešams uzsākt ēkas rekonstrukcijas procesu atbilstoši spēkā esošiem būvniecību reglamentējošiem normatīvajiem aktiem.</w:t>
            </w:r>
          </w:p>
          <w:p w:rsidR="005508B8" w:rsidRPr="001B40B5" w:rsidRDefault="005508B8" w:rsidP="001B40B5">
            <w:pPr>
              <w:suppressAutoHyphens/>
              <w:spacing w:after="0" w:line="240" w:lineRule="auto"/>
              <w:ind w:firstLine="720"/>
              <w:jc w:val="both"/>
              <w:rPr>
                <w:rFonts w:eastAsia="MingLiU-ExtB"/>
                <w:bCs/>
                <w:lang w:val="lv-LV"/>
              </w:rPr>
            </w:pPr>
            <w:r w:rsidRPr="001B40B5">
              <w:rPr>
                <w:kern w:val="1"/>
                <w:lang w:val="lv-LV" w:eastAsia="ar-SA"/>
              </w:rPr>
              <w:t xml:space="preserve">Aģentūra, izvērtējot radušos situāciju, konstatēja, ka būs nepieciešami lieli finanšu ieguldījumi ēkas pārbūves un renovācijas darbu īstenošanai, lai kopumā nodrošinātu ēkas lietošanu Valsts policijas funkciju izpildei, ievērojot darba aizsardzības un ugunsdrošības prasības un izveidojot drošu un nekaitīgu darba vidi. Vienlaikus jāņem vērā, ka ēka Liepājas ielā 26, Kuldīgā, Kuldīgas novadā, ir kultūrvēsturiskā apbūve, kuras pārbūve ir sarežģīta un dārga. Lai pilnībā veiktu ēkas pārbūvi, kopējais nepieciešamais finansējuma apjoms varētu būt no 930 000 </w:t>
            </w:r>
            <w:proofErr w:type="spellStart"/>
            <w:r w:rsidRPr="001B40B5">
              <w:rPr>
                <w:i/>
                <w:kern w:val="1"/>
                <w:lang w:val="lv-LV" w:eastAsia="ar-SA"/>
              </w:rPr>
              <w:t>euro</w:t>
            </w:r>
            <w:proofErr w:type="spellEnd"/>
            <w:r w:rsidRPr="001B40B5">
              <w:rPr>
                <w:kern w:val="1"/>
                <w:lang w:val="lv-LV" w:eastAsia="ar-SA"/>
              </w:rPr>
              <w:t xml:space="preserve"> līdz 1 100 000 </w:t>
            </w:r>
            <w:proofErr w:type="spellStart"/>
            <w:r w:rsidRPr="001B40B5">
              <w:rPr>
                <w:i/>
                <w:kern w:val="1"/>
                <w:lang w:val="lv-LV" w:eastAsia="ar-SA"/>
              </w:rPr>
              <w:t>euro</w:t>
            </w:r>
            <w:proofErr w:type="spellEnd"/>
            <w:r w:rsidRPr="001B40B5">
              <w:rPr>
                <w:kern w:val="1"/>
                <w:lang w:val="lv-LV" w:eastAsia="ar-SA"/>
              </w:rPr>
              <w:t xml:space="preserve">. Precīzu kopējo izmaksu aprēķinu nevar veikt bez </w:t>
            </w:r>
            <w:r w:rsidRPr="001B40B5">
              <w:rPr>
                <w:rFonts w:eastAsia="MingLiU-ExtB"/>
                <w:bCs/>
                <w:lang w:val="lv-LV"/>
              </w:rPr>
              <w:t>pilnas ēkas būvekspert</w:t>
            </w:r>
            <w:r w:rsidRPr="001B40B5">
              <w:rPr>
                <w:rFonts w:eastAsia="MS Mincho"/>
                <w:bCs/>
                <w:lang w:val="lv-LV"/>
              </w:rPr>
              <w:t>ī</w:t>
            </w:r>
            <w:r w:rsidRPr="001B40B5">
              <w:rPr>
                <w:rFonts w:eastAsia="MingLiU-ExtB"/>
                <w:bCs/>
                <w:lang w:val="lv-LV"/>
              </w:rPr>
              <w:t>zes sl</w:t>
            </w:r>
            <w:r w:rsidRPr="001B40B5">
              <w:rPr>
                <w:rFonts w:eastAsia="MS Mincho"/>
                <w:bCs/>
                <w:lang w:val="lv-LV"/>
              </w:rPr>
              <w:t>ē</w:t>
            </w:r>
            <w:r w:rsidRPr="001B40B5">
              <w:rPr>
                <w:rFonts w:eastAsia="MingLiU-ExtB"/>
                <w:bCs/>
                <w:lang w:val="lv-LV"/>
              </w:rPr>
              <w:t xml:space="preserve">dziena un visu </w:t>
            </w:r>
            <w:r w:rsidRPr="001B40B5">
              <w:rPr>
                <w:bCs/>
                <w:lang w:val="lv-LV"/>
              </w:rPr>
              <w:t>nesošo konstrukciju (sienu, pārsegumu) pārbaudes</w:t>
            </w:r>
            <w:r w:rsidRPr="001B40B5">
              <w:rPr>
                <w:rFonts w:eastAsia="MingLiU-ExtB"/>
                <w:bCs/>
                <w:lang w:val="lv-LV"/>
              </w:rPr>
              <w:t xml:space="preserve">. </w:t>
            </w:r>
          </w:p>
          <w:p w:rsidR="00B20B22" w:rsidRPr="00B20B22" w:rsidRDefault="00BF7FC3" w:rsidP="00B20B22">
            <w:pPr>
              <w:suppressAutoHyphens/>
              <w:spacing w:after="0" w:line="240" w:lineRule="auto"/>
              <w:ind w:firstLine="720"/>
              <w:jc w:val="both"/>
              <w:rPr>
                <w:kern w:val="1"/>
                <w:lang w:val="lv-LV" w:eastAsia="ar-SA"/>
              </w:rPr>
            </w:pPr>
            <w:r w:rsidRPr="001B40B5">
              <w:rPr>
                <w:kern w:val="1"/>
                <w:lang w:val="lv-LV" w:eastAsia="ar-SA"/>
              </w:rPr>
              <w:t xml:space="preserve">Aģentūra ir </w:t>
            </w:r>
            <w:r w:rsidR="006C4086">
              <w:rPr>
                <w:kern w:val="1"/>
                <w:lang w:val="lv-LV" w:eastAsia="ar-SA"/>
              </w:rPr>
              <w:t xml:space="preserve">meklējusi un </w:t>
            </w:r>
            <w:r w:rsidRPr="001B40B5">
              <w:rPr>
                <w:kern w:val="1"/>
                <w:lang w:val="lv-LV" w:eastAsia="ar-SA"/>
              </w:rPr>
              <w:t xml:space="preserve">vērtējusi arī citus alternatīvus </w:t>
            </w:r>
            <w:r w:rsidR="006C4086">
              <w:rPr>
                <w:kern w:val="1"/>
                <w:lang w:val="lv-LV" w:eastAsia="ar-SA"/>
              </w:rPr>
              <w:t xml:space="preserve">problēmas </w:t>
            </w:r>
            <w:r w:rsidRPr="001B40B5">
              <w:rPr>
                <w:kern w:val="1"/>
                <w:lang w:val="lv-LV" w:eastAsia="ar-SA"/>
              </w:rPr>
              <w:t>risinājuma variantus, apzinājusi</w:t>
            </w:r>
            <w:proofErr w:type="gramStart"/>
            <w:r w:rsidRPr="001B40B5">
              <w:rPr>
                <w:kern w:val="1"/>
                <w:lang w:val="lv-LV" w:eastAsia="ar-SA"/>
              </w:rPr>
              <w:t xml:space="preserve"> </w:t>
            </w:r>
            <w:r w:rsidR="006C4086" w:rsidRPr="006C4086">
              <w:rPr>
                <w:sz w:val="28"/>
                <w:szCs w:val="28"/>
                <w:lang w:val="lv-LV"/>
              </w:rPr>
              <w:t xml:space="preserve"> </w:t>
            </w:r>
            <w:proofErr w:type="gramEnd"/>
            <w:r w:rsidR="006C4086">
              <w:rPr>
                <w:lang w:val="lv-LV"/>
              </w:rPr>
              <w:t>valsts</w:t>
            </w:r>
            <w:r w:rsidR="006C4086" w:rsidRPr="006C4086">
              <w:rPr>
                <w:lang w:val="lv-LV"/>
              </w:rPr>
              <w:t xml:space="preserve"> un Kuldīgas novada pašvaldība</w:t>
            </w:r>
            <w:r w:rsidR="006C4086">
              <w:rPr>
                <w:lang w:val="lv-LV"/>
              </w:rPr>
              <w:t>s</w:t>
            </w:r>
            <w:r w:rsidR="006C4086" w:rsidRPr="006C4086">
              <w:rPr>
                <w:lang w:val="lv-LV"/>
              </w:rPr>
              <w:t xml:space="preserve"> </w:t>
            </w:r>
            <w:r w:rsidR="006C4086">
              <w:rPr>
                <w:lang w:val="lv-LV"/>
              </w:rPr>
              <w:t xml:space="preserve">un citus </w:t>
            </w:r>
            <w:r w:rsidR="006C4086" w:rsidRPr="006C4086">
              <w:rPr>
                <w:lang w:val="lv-LV"/>
              </w:rPr>
              <w:t>nekustam</w:t>
            </w:r>
            <w:r w:rsidR="006C4086">
              <w:rPr>
                <w:lang w:val="lv-LV"/>
              </w:rPr>
              <w:t>os</w:t>
            </w:r>
            <w:r w:rsidR="006C4086" w:rsidRPr="006C4086">
              <w:rPr>
                <w:lang w:val="lv-LV"/>
              </w:rPr>
              <w:t xml:space="preserve"> īpašum</w:t>
            </w:r>
            <w:r w:rsidR="006C4086">
              <w:rPr>
                <w:lang w:val="lv-LV"/>
              </w:rPr>
              <w:t>us</w:t>
            </w:r>
            <w:r w:rsidR="006C4086" w:rsidRPr="001B40B5">
              <w:rPr>
                <w:kern w:val="1"/>
                <w:lang w:val="lv-LV" w:eastAsia="ar-SA"/>
              </w:rPr>
              <w:t xml:space="preserve"> </w:t>
            </w:r>
            <w:r w:rsidRPr="001B40B5">
              <w:rPr>
                <w:kern w:val="1"/>
                <w:lang w:val="lv-LV" w:eastAsia="ar-SA"/>
              </w:rPr>
              <w:t>to pielāgošan</w:t>
            </w:r>
            <w:r w:rsidR="00EC76A6" w:rsidRPr="001B40B5">
              <w:rPr>
                <w:kern w:val="1"/>
                <w:lang w:val="lv-LV" w:eastAsia="ar-SA"/>
              </w:rPr>
              <w:t>a</w:t>
            </w:r>
            <w:r w:rsidR="006C4086">
              <w:rPr>
                <w:kern w:val="1"/>
                <w:lang w:val="lv-LV" w:eastAsia="ar-SA"/>
              </w:rPr>
              <w:t>i Kuldīgas iecirkņa vajadzībām.</w:t>
            </w:r>
            <w:r w:rsidR="00B20B22">
              <w:rPr>
                <w:kern w:val="1"/>
                <w:lang w:val="lv-LV" w:eastAsia="ar-SA"/>
              </w:rPr>
              <w:t xml:space="preserve"> Valsts un pašvaldības rīcībā diemžēl nebija </w:t>
            </w:r>
            <w:r w:rsidR="00B20B22" w:rsidRPr="00B20B22">
              <w:rPr>
                <w:kern w:val="1"/>
                <w:lang w:val="lv-LV" w:eastAsia="ar-SA"/>
              </w:rPr>
              <w:t>piemērotu telpu, uz kurām būtu iespējams pārcelt Kuldīgas iecirkni un tā nodarbinātos.</w:t>
            </w:r>
          </w:p>
          <w:p w:rsidR="00EA1BE1" w:rsidRPr="001B40B5" w:rsidRDefault="004D1245" w:rsidP="001B40B5">
            <w:pPr>
              <w:suppressAutoHyphens/>
              <w:spacing w:after="0" w:line="240" w:lineRule="auto"/>
              <w:ind w:firstLine="720"/>
              <w:jc w:val="both"/>
              <w:rPr>
                <w:kern w:val="1"/>
                <w:lang w:val="lv-LV" w:eastAsia="ar-SA"/>
              </w:rPr>
            </w:pPr>
            <w:r w:rsidRPr="004D1245">
              <w:rPr>
                <w:kern w:val="1"/>
                <w:lang w:val="lv-LV" w:eastAsia="ar-SA"/>
              </w:rPr>
              <w:t xml:space="preserve">Kā konceptuāli piemērotāko Kuldīgas iecirkņa ierīkošanai, veicot atsavināšanu sabiedrības vajadzībām, aģentūras un Valsts policijas pārstāvji atzina nekustamo </w:t>
            </w:r>
            <w:r w:rsidRPr="004D1245">
              <w:rPr>
                <w:kern w:val="1"/>
                <w:lang w:val="lv-LV" w:eastAsia="ar-SA"/>
              </w:rPr>
              <w:lastRenderedPageBreak/>
              <w:t xml:space="preserve">īpašumu </w:t>
            </w:r>
            <w:r w:rsidRPr="004D1245">
              <w:rPr>
                <w:bCs/>
                <w:kern w:val="1"/>
                <w:lang w:val="lv-LV" w:eastAsia="ar-SA"/>
              </w:rPr>
              <w:t>Jelgavas ielā 65, Kuldīgā, Kuldīgas novadā</w:t>
            </w:r>
            <w:r>
              <w:rPr>
                <w:kern w:val="1"/>
                <w:lang w:val="lv-LV" w:eastAsia="ar-SA"/>
              </w:rPr>
              <w:t xml:space="preserve"> </w:t>
            </w:r>
            <w:r w:rsidR="00266025" w:rsidRPr="001B40B5">
              <w:rPr>
                <w:kern w:val="1"/>
                <w:lang w:val="lv-LV" w:eastAsia="ar-SA"/>
              </w:rPr>
              <w:t>(nekustamā īpašuma kadastra Nr.</w:t>
            </w:r>
            <w:r w:rsidR="00BF7FC3" w:rsidRPr="001B40B5">
              <w:rPr>
                <w:kern w:val="1"/>
                <w:lang w:val="lv-LV" w:eastAsia="ar-SA"/>
              </w:rPr>
              <w:t xml:space="preserve">6201 026 0025, īpašnieks SIA </w:t>
            </w:r>
            <w:r w:rsidR="006C602C" w:rsidRPr="001B40B5">
              <w:rPr>
                <w:kern w:val="1"/>
                <w:lang w:val="lv-LV" w:eastAsia="ar-SA"/>
              </w:rPr>
              <w:t>„</w:t>
            </w:r>
            <w:r w:rsidR="00BF7FC3" w:rsidRPr="001B40B5">
              <w:rPr>
                <w:kern w:val="1"/>
                <w:lang w:val="lv-LV" w:eastAsia="ar-SA"/>
              </w:rPr>
              <w:t>Lattelecom”)</w:t>
            </w:r>
            <w:r w:rsidR="00F27032" w:rsidRPr="001B40B5">
              <w:rPr>
                <w:kern w:val="1"/>
                <w:lang w:val="lv-LV" w:eastAsia="ar-SA"/>
              </w:rPr>
              <w:t>, kas sastāv no:</w:t>
            </w:r>
          </w:p>
          <w:p w:rsidR="00EA1BE1" w:rsidRPr="001B40B5" w:rsidRDefault="00BF7FC3" w:rsidP="001B40B5">
            <w:pPr>
              <w:numPr>
                <w:ilvl w:val="0"/>
                <w:numId w:val="2"/>
              </w:numPr>
              <w:suppressAutoHyphens/>
              <w:spacing w:after="0" w:line="240" w:lineRule="auto"/>
              <w:jc w:val="both"/>
              <w:rPr>
                <w:kern w:val="1"/>
                <w:lang w:val="lv-LV" w:eastAsia="ar-SA"/>
              </w:rPr>
            </w:pPr>
            <w:r w:rsidRPr="001B40B5">
              <w:rPr>
                <w:kern w:val="1"/>
                <w:lang w:val="lv-LV" w:eastAsia="ar-SA"/>
              </w:rPr>
              <w:t>administratīvā</w:t>
            </w:r>
            <w:r w:rsidR="00F27032" w:rsidRPr="001B40B5">
              <w:rPr>
                <w:kern w:val="1"/>
                <w:lang w:val="lv-LV" w:eastAsia="ar-SA"/>
              </w:rPr>
              <w:t>s</w:t>
            </w:r>
            <w:r w:rsidRPr="001B40B5">
              <w:rPr>
                <w:kern w:val="1"/>
                <w:lang w:val="lv-LV" w:eastAsia="ar-SA"/>
              </w:rPr>
              <w:t xml:space="preserve"> ēka</w:t>
            </w:r>
            <w:r w:rsidR="00F27032" w:rsidRPr="001B40B5">
              <w:rPr>
                <w:kern w:val="1"/>
                <w:lang w:val="lv-LV" w:eastAsia="ar-SA"/>
              </w:rPr>
              <w:t>s</w:t>
            </w:r>
            <w:r w:rsidRPr="001B40B5">
              <w:rPr>
                <w:kern w:val="1"/>
                <w:lang w:val="lv-LV" w:eastAsia="ar-SA"/>
              </w:rPr>
              <w:t xml:space="preserve"> - 1112,5 m</w:t>
            </w:r>
            <w:r w:rsidRPr="001B40B5">
              <w:rPr>
                <w:kern w:val="1"/>
                <w:vertAlign w:val="superscript"/>
                <w:lang w:val="lv-LV" w:eastAsia="ar-SA"/>
              </w:rPr>
              <w:t>2</w:t>
            </w:r>
            <w:r w:rsidRPr="001B40B5">
              <w:rPr>
                <w:kern w:val="1"/>
                <w:lang w:val="lv-LV" w:eastAsia="ar-SA"/>
              </w:rPr>
              <w:t>;</w:t>
            </w:r>
          </w:p>
          <w:p w:rsidR="00EA1BE1" w:rsidRPr="001B40B5" w:rsidRDefault="00BF7FC3" w:rsidP="001B40B5">
            <w:pPr>
              <w:numPr>
                <w:ilvl w:val="0"/>
                <w:numId w:val="2"/>
              </w:numPr>
              <w:suppressAutoHyphens/>
              <w:spacing w:after="0" w:line="240" w:lineRule="auto"/>
              <w:jc w:val="both"/>
              <w:rPr>
                <w:kern w:val="1"/>
                <w:lang w:val="lv-LV" w:eastAsia="ar-SA"/>
              </w:rPr>
            </w:pPr>
            <w:r w:rsidRPr="001B40B5">
              <w:rPr>
                <w:kern w:val="1"/>
                <w:lang w:val="lv-LV" w:eastAsia="ar-SA"/>
              </w:rPr>
              <w:t>šķū</w:t>
            </w:r>
            <w:r w:rsidR="00F27032" w:rsidRPr="001B40B5">
              <w:rPr>
                <w:kern w:val="1"/>
                <w:lang w:val="lv-LV" w:eastAsia="ar-SA"/>
              </w:rPr>
              <w:t>ņa</w:t>
            </w:r>
            <w:r w:rsidRPr="001B40B5">
              <w:rPr>
                <w:kern w:val="1"/>
                <w:lang w:val="lv-LV" w:eastAsia="ar-SA"/>
              </w:rPr>
              <w:t xml:space="preserve"> - 70,5 m</w:t>
            </w:r>
            <w:r w:rsidRPr="001B40B5">
              <w:rPr>
                <w:kern w:val="1"/>
                <w:vertAlign w:val="superscript"/>
                <w:lang w:val="lv-LV" w:eastAsia="ar-SA"/>
              </w:rPr>
              <w:t>2</w:t>
            </w:r>
            <w:r w:rsidRPr="001B40B5">
              <w:rPr>
                <w:kern w:val="1"/>
                <w:lang w:val="lv-LV" w:eastAsia="ar-SA"/>
              </w:rPr>
              <w:t>;</w:t>
            </w:r>
          </w:p>
          <w:p w:rsidR="00EA1BE1" w:rsidRPr="001B40B5" w:rsidRDefault="00BF7FC3" w:rsidP="001B40B5">
            <w:pPr>
              <w:numPr>
                <w:ilvl w:val="0"/>
                <w:numId w:val="2"/>
              </w:numPr>
              <w:suppressAutoHyphens/>
              <w:spacing w:after="0" w:line="240" w:lineRule="auto"/>
              <w:jc w:val="both"/>
              <w:rPr>
                <w:kern w:val="1"/>
                <w:lang w:val="lv-LV" w:eastAsia="ar-SA"/>
              </w:rPr>
            </w:pPr>
            <w:r w:rsidRPr="001B40B5">
              <w:rPr>
                <w:kern w:val="1"/>
                <w:lang w:val="lv-LV" w:eastAsia="ar-SA"/>
              </w:rPr>
              <w:t>noliktava</w:t>
            </w:r>
            <w:r w:rsidR="00F27032" w:rsidRPr="001B40B5">
              <w:rPr>
                <w:kern w:val="1"/>
                <w:lang w:val="lv-LV" w:eastAsia="ar-SA"/>
              </w:rPr>
              <w:t>s</w:t>
            </w:r>
            <w:r w:rsidRPr="001B40B5">
              <w:rPr>
                <w:kern w:val="1"/>
                <w:lang w:val="lv-LV" w:eastAsia="ar-SA"/>
              </w:rPr>
              <w:t xml:space="preserve"> - 462,5 m</w:t>
            </w:r>
            <w:r w:rsidRPr="001B40B5">
              <w:rPr>
                <w:kern w:val="1"/>
                <w:vertAlign w:val="superscript"/>
                <w:lang w:val="lv-LV" w:eastAsia="ar-SA"/>
              </w:rPr>
              <w:t>2</w:t>
            </w:r>
            <w:r w:rsidRPr="001B40B5">
              <w:rPr>
                <w:kern w:val="1"/>
                <w:lang w:val="lv-LV" w:eastAsia="ar-SA"/>
              </w:rPr>
              <w:t>;</w:t>
            </w:r>
          </w:p>
          <w:p w:rsidR="00EA1BE1" w:rsidRPr="001B40B5" w:rsidRDefault="00BF7FC3" w:rsidP="001B40B5">
            <w:pPr>
              <w:numPr>
                <w:ilvl w:val="0"/>
                <w:numId w:val="2"/>
              </w:numPr>
              <w:suppressAutoHyphens/>
              <w:spacing w:after="0" w:line="240" w:lineRule="auto"/>
              <w:jc w:val="both"/>
              <w:rPr>
                <w:kern w:val="1"/>
                <w:lang w:val="lv-LV" w:eastAsia="ar-SA"/>
              </w:rPr>
            </w:pPr>
            <w:r w:rsidRPr="001B40B5">
              <w:rPr>
                <w:kern w:val="1"/>
                <w:lang w:val="lv-LV" w:eastAsia="ar-SA"/>
              </w:rPr>
              <w:t>zeme</w:t>
            </w:r>
            <w:r w:rsidR="00F27032" w:rsidRPr="001B40B5">
              <w:rPr>
                <w:kern w:val="1"/>
                <w:lang w:val="lv-LV" w:eastAsia="ar-SA"/>
              </w:rPr>
              <w:t>s</w:t>
            </w:r>
            <w:r w:rsidRPr="001B40B5">
              <w:rPr>
                <w:kern w:val="1"/>
                <w:lang w:val="lv-LV" w:eastAsia="ar-SA"/>
              </w:rPr>
              <w:t xml:space="preserve"> - 13 864 m</w:t>
            </w:r>
            <w:r w:rsidRPr="001B40B5">
              <w:rPr>
                <w:kern w:val="1"/>
                <w:vertAlign w:val="superscript"/>
                <w:lang w:val="lv-LV" w:eastAsia="ar-SA"/>
              </w:rPr>
              <w:t>2</w:t>
            </w:r>
            <w:r w:rsidRPr="001B40B5">
              <w:rPr>
                <w:kern w:val="1"/>
                <w:lang w:val="lv-LV" w:eastAsia="ar-SA"/>
              </w:rPr>
              <w:t>.</w:t>
            </w:r>
          </w:p>
          <w:p w:rsidR="00EA1BE1" w:rsidRPr="001B40B5" w:rsidRDefault="00BF7FC3" w:rsidP="001B40B5">
            <w:pPr>
              <w:spacing w:after="0" w:line="240" w:lineRule="auto"/>
              <w:ind w:firstLine="720"/>
              <w:jc w:val="both"/>
              <w:rPr>
                <w:kern w:val="1"/>
                <w:lang w:val="lv-LV"/>
              </w:rPr>
            </w:pPr>
            <w:r w:rsidRPr="001B40B5">
              <w:rPr>
                <w:kern w:val="1"/>
                <w:lang w:val="lv-LV"/>
              </w:rPr>
              <w:t>Tā ir divstāvu administratīvā ēka, kur 1.stāvā izveidotas garāžas, 2.stāvā - biroja telpas un neliela zāle.</w:t>
            </w:r>
          </w:p>
          <w:p w:rsidR="00EA1BE1" w:rsidRPr="001B40B5" w:rsidRDefault="00BF7FC3" w:rsidP="001B40B5">
            <w:pPr>
              <w:spacing w:after="0" w:line="240" w:lineRule="auto"/>
              <w:ind w:firstLine="720"/>
              <w:jc w:val="both"/>
              <w:rPr>
                <w:kern w:val="1"/>
                <w:lang w:val="lv-LV"/>
              </w:rPr>
            </w:pPr>
            <w:r w:rsidRPr="001B40B5">
              <w:rPr>
                <w:kern w:val="1"/>
                <w:lang w:val="lv-LV"/>
              </w:rPr>
              <w:t>Nekustamais īpašums atrodas aptuveni 1 km attālumā no pilsētas vēsturiskā centra un aptuveni 500 m attālumā no apļveida krustojuma uz apvedceļu Rīgas un Ventspils virzienos. Pie administratīvās ēkas iespējama transportlīdzekļu novietošana gan ielas pusē esošajā stāvlaukumā, gan pagalmā. Teritorija ir pilnībā norobežota ar žoga pinumu. Biroja telpas ēkas 2.stāvā ir apmierinošā tehniskā stāvoklī.</w:t>
            </w:r>
          </w:p>
          <w:p w:rsidR="00EA1BE1" w:rsidRPr="001B40B5" w:rsidRDefault="00BF7FC3" w:rsidP="001B40B5">
            <w:pPr>
              <w:spacing w:after="0" w:line="240" w:lineRule="auto"/>
              <w:ind w:firstLine="720"/>
              <w:jc w:val="both"/>
              <w:rPr>
                <w:kern w:val="1"/>
                <w:u w:val="single"/>
                <w:lang w:val="lv-LV"/>
              </w:rPr>
            </w:pPr>
            <w:r w:rsidRPr="001B40B5">
              <w:rPr>
                <w:kern w:val="1"/>
                <w:lang w:val="lv-LV"/>
              </w:rPr>
              <w:t>Minētajā nekustamajā īpašumā ir šādas priekšrocības:</w:t>
            </w:r>
          </w:p>
          <w:p w:rsidR="00EA1BE1" w:rsidRPr="001B40B5" w:rsidRDefault="00BF7FC3" w:rsidP="001B40B5">
            <w:pPr>
              <w:suppressAutoHyphens/>
              <w:spacing w:after="0" w:line="240" w:lineRule="auto"/>
              <w:ind w:left="734"/>
              <w:jc w:val="both"/>
              <w:rPr>
                <w:kern w:val="1"/>
                <w:lang w:val="lv-LV" w:eastAsia="ar-SA"/>
              </w:rPr>
            </w:pPr>
            <w:r w:rsidRPr="001B40B5">
              <w:rPr>
                <w:kern w:val="1"/>
                <w:lang w:val="lv-LV" w:eastAsia="ar-SA"/>
              </w:rPr>
              <w:t xml:space="preserve">1) ir iespējams izveidot transportlīdzekļu stāvvietu (Valsts policijai un apmeklētājiem) un </w:t>
            </w:r>
            <w:r w:rsidRPr="001B40B5">
              <w:rPr>
                <w:lang w:val="lv-LV"/>
              </w:rPr>
              <w:t>iežogotu laukumu aizturēto pastaigām svaigā gaisā</w:t>
            </w:r>
            <w:r w:rsidRPr="001B40B5">
              <w:rPr>
                <w:kern w:val="1"/>
                <w:lang w:val="lv-LV" w:eastAsia="ar-SA"/>
              </w:rPr>
              <w:t>;</w:t>
            </w:r>
          </w:p>
          <w:p w:rsidR="00EA1BE1" w:rsidRPr="001B40B5" w:rsidRDefault="00BF7FC3" w:rsidP="001B40B5">
            <w:pPr>
              <w:suppressAutoHyphens/>
              <w:spacing w:after="0" w:line="240" w:lineRule="auto"/>
              <w:ind w:left="734"/>
              <w:jc w:val="both"/>
              <w:rPr>
                <w:kern w:val="1"/>
                <w:lang w:val="lv-LV" w:eastAsia="ar-SA"/>
              </w:rPr>
            </w:pPr>
            <w:r w:rsidRPr="001B40B5">
              <w:rPr>
                <w:kern w:val="1"/>
                <w:lang w:val="lv-LV" w:eastAsia="ar-SA"/>
              </w:rPr>
              <w:t>2) iespējama operatīva reaģēšana un izbraukšana uz notikuma vietu;</w:t>
            </w:r>
          </w:p>
          <w:p w:rsidR="00EA1BE1" w:rsidRDefault="00BF7FC3" w:rsidP="001B40B5">
            <w:pPr>
              <w:suppressAutoHyphens/>
              <w:spacing w:after="0" w:line="240" w:lineRule="auto"/>
              <w:ind w:left="734"/>
              <w:jc w:val="both"/>
              <w:rPr>
                <w:kern w:val="1"/>
                <w:lang w:val="lv-LV" w:eastAsia="ar-SA"/>
              </w:rPr>
            </w:pPr>
            <w:r w:rsidRPr="001B40B5">
              <w:rPr>
                <w:kern w:val="1"/>
                <w:lang w:val="lv-LV" w:eastAsia="ar-SA"/>
              </w:rPr>
              <w:t xml:space="preserve">3) noliktavu iespējams izmantot arī </w:t>
            </w:r>
            <w:r w:rsidR="00755F87" w:rsidRPr="001B40B5">
              <w:rPr>
                <w:kern w:val="1"/>
                <w:lang w:val="lv-LV" w:eastAsia="ar-SA"/>
              </w:rPr>
              <w:t>a</w:t>
            </w:r>
            <w:r w:rsidRPr="001B40B5">
              <w:rPr>
                <w:kern w:val="1"/>
                <w:lang w:val="lv-LV" w:eastAsia="ar-SA"/>
              </w:rPr>
              <w:t>ģentūras funkciju izpildei (administratīvo pārkāpumu lietās izņemtās mantas un lietisko pierādījumu glabāšanai Kurzemes reģionā).</w:t>
            </w:r>
          </w:p>
          <w:p w:rsidR="004D1245" w:rsidRPr="001B40B5" w:rsidRDefault="004D1245" w:rsidP="004D1245">
            <w:pPr>
              <w:suppressAutoHyphens/>
              <w:spacing w:after="0" w:line="240" w:lineRule="auto"/>
              <w:ind w:firstLine="709"/>
              <w:jc w:val="both"/>
              <w:rPr>
                <w:kern w:val="1"/>
                <w:lang w:val="lv-LV" w:eastAsia="ar-SA"/>
              </w:rPr>
            </w:pPr>
            <w:r w:rsidRPr="001B40B5">
              <w:rPr>
                <w:kern w:val="1"/>
                <w:lang w:val="lv-LV" w:eastAsia="ar-SA"/>
              </w:rPr>
              <w:t xml:space="preserve">Šajā situācijā lietderīgāk ir iegūt nekustamo īpašumu </w:t>
            </w:r>
            <w:r>
              <w:rPr>
                <w:kern w:val="1"/>
                <w:lang w:val="lv-LV" w:eastAsia="ar-SA"/>
              </w:rPr>
              <w:t xml:space="preserve">labprātīgas </w:t>
            </w:r>
            <w:r w:rsidRPr="001B40B5">
              <w:rPr>
                <w:kern w:val="1"/>
                <w:lang w:val="lv-LV" w:eastAsia="ar-SA"/>
              </w:rPr>
              <w:t xml:space="preserve">atsavināšanas </w:t>
            </w:r>
            <w:r>
              <w:rPr>
                <w:kern w:val="1"/>
                <w:lang w:val="lv-LV" w:eastAsia="ar-SA"/>
              </w:rPr>
              <w:t xml:space="preserve">sabiedrības vajadzībām </w:t>
            </w:r>
            <w:r w:rsidRPr="001B40B5">
              <w:rPr>
                <w:kern w:val="1"/>
                <w:lang w:val="lv-LV" w:eastAsia="ar-SA"/>
              </w:rPr>
              <w:t>rezultātā, kas prasīs vienreizējus kapitālieguldījumus, taču būs rentablāka tā uzturēšana ilgtermiņā, jo nebūs jāmaksā, piemēram, nomas maksa (</w:t>
            </w:r>
            <w:r w:rsidRPr="001B40B5">
              <w:rPr>
                <w:iCs/>
                <w:kern w:val="1"/>
                <w:lang w:val="lv-LV" w:eastAsia="ar-SA"/>
              </w:rPr>
              <w:t xml:space="preserve">SIA </w:t>
            </w:r>
            <w:r w:rsidRPr="001B40B5">
              <w:rPr>
                <w:kern w:val="1"/>
                <w:lang w:val="lv-LV" w:eastAsia="ar-SA"/>
              </w:rPr>
              <w:t xml:space="preserve">„Lattelecom” noteica provizorisko nomas maksu 1 </w:t>
            </w:r>
            <w:proofErr w:type="spellStart"/>
            <w:r w:rsidRPr="001B40B5">
              <w:rPr>
                <w:i/>
                <w:kern w:val="1"/>
                <w:lang w:val="lv-LV" w:eastAsia="ar-SA"/>
              </w:rPr>
              <w:t>euro</w:t>
            </w:r>
            <w:proofErr w:type="spellEnd"/>
            <w:r w:rsidRPr="001B40B5">
              <w:rPr>
                <w:kern w:val="1"/>
                <w:lang w:val="lv-LV" w:eastAsia="ar-SA"/>
              </w:rPr>
              <w:t>/</w:t>
            </w:r>
            <w:r w:rsidRPr="001B40B5">
              <w:rPr>
                <w:lang w:val="lv-LV"/>
              </w:rPr>
              <w:t>m</w:t>
            </w:r>
            <w:r w:rsidRPr="001B40B5">
              <w:rPr>
                <w:vertAlign w:val="superscript"/>
                <w:lang w:val="lv-LV"/>
              </w:rPr>
              <w:t>2</w:t>
            </w:r>
            <w:r w:rsidRPr="001B40B5">
              <w:rPr>
                <w:kern w:val="1"/>
                <w:lang w:val="lv-LV" w:eastAsia="ar-SA"/>
              </w:rPr>
              <w:t xml:space="preserve">). </w:t>
            </w:r>
          </w:p>
          <w:p w:rsidR="004D1245" w:rsidRPr="009B61C5" w:rsidRDefault="00005B35" w:rsidP="009A08D5">
            <w:pPr>
              <w:spacing w:after="0" w:line="240" w:lineRule="auto"/>
              <w:ind w:firstLine="709"/>
              <w:jc w:val="both"/>
              <w:rPr>
                <w:kern w:val="2"/>
                <w:sz w:val="28"/>
                <w:szCs w:val="28"/>
                <w:lang w:val="lv-LV" w:eastAsia="ar-SA"/>
              </w:rPr>
            </w:pPr>
            <w:r w:rsidRPr="00005B35">
              <w:rPr>
                <w:lang w:val="lv-LV"/>
              </w:rPr>
              <w:t xml:space="preserve">Sabiedrības vajadzībām nepieciešamā nekustamā īpašuma atsavināšanas likumā </w:t>
            </w:r>
            <w:r w:rsidR="00663064">
              <w:rPr>
                <w:lang w:val="lv-LV"/>
              </w:rPr>
              <w:t xml:space="preserve">un </w:t>
            </w:r>
            <w:r w:rsidR="00663064" w:rsidRPr="00663064">
              <w:rPr>
                <w:kern w:val="1"/>
                <w:lang w:val="lv-LV" w:eastAsia="ar-SA"/>
              </w:rPr>
              <w:t>Ministru kabineta 2011.gada 15.marta noteikumu Nr.204 „Kārtība, kādā nosaka taisnīgu atlīdzību par sabiedrības vajadzībām atsavināmo nekustamo īpašumu’’</w:t>
            </w:r>
            <w:r w:rsidR="00663064" w:rsidRPr="00663064">
              <w:rPr>
                <w:kern w:val="1"/>
                <w:sz w:val="28"/>
                <w:szCs w:val="28"/>
                <w:lang w:val="lv-LV" w:eastAsia="ar-SA"/>
              </w:rPr>
              <w:t xml:space="preserve"> </w:t>
            </w:r>
            <w:r w:rsidRPr="00005B35">
              <w:rPr>
                <w:lang w:val="lv-LV"/>
              </w:rPr>
              <w:t>noteiktajā kārtībā</w:t>
            </w:r>
            <w:r w:rsidR="00663064">
              <w:rPr>
                <w:lang w:val="lv-LV"/>
              </w:rPr>
              <w:t xml:space="preserve"> izveidot</w:t>
            </w:r>
            <w:r w:rsidR="0011762E">
              <w:rPr>
                <w:lang w:val="lv-LV"/>
              </w:rPr>
              <w:t>ā</w:t>
            </w:r>
            <w:proofErr w:type="gramStart"/>
            <w:r w:rsidR="0011762E">
              <w:rPr>
                <w:lang w:val="lv-LV"/>
              </w:rPr>
              <w:t xml:space="preserve"> </w:t>
            </w:r>
            <w:r w:rsidR="0011762E" w:rsidRPr="0011762E">
              <w:rPr>
                <w:kern w:val="1"/>
                <w:sz w:val="28"/>
                <w:szCs w:val="28"/>
                <w:lang w:val="lv-LV" w:eastAsia="ar-SA"/>
              </w:rPr>
              <w:t xml:space="preserve"> </w:t>
            </w:r>
            <w:proofErr w:type="gramEnd"/>
            <w:r w:rsidR="0011762E" w:rsidRPr="0011762E">
              <w:rPr>
                <w:kern w:val="1"/>
                <w:lang w:val="lv-LV" w:eastAsia="ar-SA"/>
              </w:rPr>
              <w:t>Iekšlietu ministrijas pastāvīgā komisija sabiedrības vajadzībām nepieciešamā īpašuma atsavināšanai</w:t>
            </w:r>
            <w:r w:rsidR="009E5C81">
              <w:rPr>
                <w:kern w:val="1"/>
                <w:sz w:val="28"/>
                <w:szCs w:val="28"/>
                <w:lang w:val="lv-LV" w:eastAsia="ar-SA"/>
              </w:rPr>
              <w:t xml:space="preserve">, </w:t>
            </w:r>
            <w:r w:rsidR="009E5C81" w:rsidRPr="009E5C81">
              <w:rPr>
                <w:kern w:val="1"/>
                <w:lang w:val="lv-LV" w:eastAsia="ar-SA"/>
              </w:rPr>
              <w:t>izvērt</w:t>
            </w:r>
            <w:r w:rsidR="00CC5F3C">
              <w:rPr>
                <w:kern w:val="1"/>
                <w:lang w:val="lv-LV" w:eastAsia="ar-SA"/>
              </w:rPr>
              <w:t xml:space="preserve">ējot </w:t>
            </w:r>
            <w:r w:rsidR="00CC5F3C" w:rsidRPr="00CC5F3C">
              <w:rPr>
                <w:iCs/>
                <w:kern w:val="2"/>
                <w:lang w:val="lv-LV" w:eastAsia="ar-SA"/>
              </w:rPr>
              <w:t>sertificēt</w:t>
            </w:r>
            <w:r w:rsidR="00F6087C">
              <w:rPr>
                <w:iCs/>
                <w:kern w:val="2"/>
                <w:lang w:val="lv-LV" w:eastAsia="ar-SA"/>
              </w:rPr>
              <w:t>a</w:t>
            </w:r>
            <w:r w:rsidR="00CC5F3C" w:rsidRPr="00CC5F3C">
              <w:rPr>
                <w:iCs/>
                <w:kern w:val="2"/>
                <w:lang w:val="lv-LV" w:eastAsia="ar-SA"/>
              </w:rPr>
              <w:t xml:space="preserve"> nekustamā īpašuma vērtētāj</w:t>
            </w:r>
            <w:r w:rsidR="00F6087C">
              <w:rPr>
                <w:iCs/>
                <w:kern w:val="2"/>
                <w:lang w:val="lv-LV" w:eastAsia="ar-SA"/>
              </w:rPr>
              <w:t>a</w:t>
            </w:r>
            <w:r w:rsidR="00CC5F3C" w:rsidRPr="00CC5F3C">
              <w:rPr>
                <w:iCs/>
                <w:kern w:val="2"/>
                <w:lang w:val="lv-LV" w:eastAsia="ar-SA"/>
              </w:rPr>
              <w:t xml:space="preserve"> SIA „</w:t>
            </w:r>
            <w:proofErr w:type="spellStart"/>
            <w:r w:rsidR="00CC5F3C" w:rsidRPr="00CC5F3C">
              <w:rPr>
                <w:iCs/>
                <w:kern w:val="2"/>
                <w:lang w:val="lv-LV" w:eastAsia="ar-SA"/>
              </w:rPr>
              <w:t>Colliers</w:t>
            </w:r>
            <w:proofErr w:type="spellEnd"/>
            <w:r w:rsidR="00CC5F3C" w:rsidRPr="00CC5F3C">
              <w:rPr>
                <w:iCs/>
                <w:kern w:val="2"/>
                <w:lang w:val="lv-LV" w:eastAsia="ar-SA"/>
              </w:rPr>
              <w:t xml:space="preserve"> </w:t>
            </w:r>
            <w:proofErr w:type="spellStart"/>
            <w:r w:rsidR="00CC5F3C" w:rsidRPr="00CC5F3C">
              <w:rPr>
                <w:iCs/>
                <w:kern w:val="2"/>
                <w:lang w:val="lv-LV" w:eastAsia="ar-SA"/>
              </w:rPr>
              <w:t>International</w:t>
            </w:r>
            <w:proofErr w:type="spellEnd"/>
            <w:r w:rsidR="00CC5F3C" w:rsidRPr="00CC5F3C">
              <w:rPr>
                <w:iCs/>
                <w:kern w:val="2"/>
                <w:lang w:val="lv-LV" w:eastAsia="ar-SA"/>
              </w:rPr>
              <w:t xml:space="preserve"> </w:t>
            </w:r>
            <w:proofErr w:type="spellStart"/>
            <w:r w:rsidR="00CC5F3C" w:rsidRPr="00CC5F3C">
              <w:rPr>
                <w:iCs/>
                <w:kern w:val="2"/>
                <w:lang w:val="lv-LV" w:eastAsia="ar-SA"/>
              </w:rPr>
              <w:t>Advisors</w:t>
            </w:r>
            <w:proofErr w:type="spellEnd"/>
            <w:r w:rsidR="00CC5F3C" w:rsidRPr="00CC5F3C">
              <w:rPr>
                <w:iCs/>
                <w:kern w:val="2"/>
                <w:lang w:val="lv-LV" w:eastAsia="ar-SA"/>
              </w:rPr>
              <w:t xml:space="preserve">” </w:t>
            </w:r>
            <w:r w:rsidR="00CC5F3C" w:rsidRPr="00CC5F3C">
              <w:rPr>
                <w:kern w:val="2"/>
                <w:lang w:val="lv-LV" w:eastAsia="ar-SA"/>
              </w:rPr>
              <w:t>2014.gada 15.oktobra atzinum</w:t>
            </w:r>
            <w:r w:rsidR="00CC5F3C">
              <w:rPr>
                <w:kern w:val="2"/>
                <w:lang w:val="lv-LV" w:eastAsia="ar-SA"/>
              </w:rPr>
              <w:t>u</w:t>
            </w:r>
            <w:r w:rsidR="00CC5F3C" w:rsidRPr="00CC5F3C">
              <w:rPr>
                <w:kern w:val="2"/>
                <w:lang w:val="lv-LV" w:eastAsia="ar-SA"/>
              </w:rPr>
              <w:t xml:space="preserve"> Nr.1188/VD/14-DU-1 „Par nekustamā īpašuma Jelgavas ielā 65, Kuldīgā, Kuldīgas novadā iespējamo pārdošanas cenu”, kas tika sagatavots pēc </w:t>
            </w:r>
            <w:r w:rsidR="00CC5F3C" w:rsidRPr="00CC5F3C">
              <w:rPr>
                <w:lang w:val="lv-LV"/>
              </w:rPr>
              <w:t xml:space="preserve">SIA „Lattelecom” pieprasījuma, un SIA </w:t>
            </w:r>
            <w:r w:rsidR="00CC5F3C" w:rsidRPr="00CC5F3C">
              <w:rPr>
                <w:kern w:val="2"/>
                <w:lang w:val="lv-LV" w:eastAsia="ar-SA"/>
              </w:rPr>
              <w:t>„Latio” pēc Nodrošinājuma valsts aģentūras pasūtījuma sagatavot</w:t>
            </w:r>
            <w:r w:rsidR="00CC5F3C">
              <w:rPr>
                <w:kern w:val="2"/>
                <w:lang w:val="lv-LV" w:eastAsia="ar-SA"/>
              </w:rPr>
              <w:t>o</w:t>
            </w:r>
            <w:r w:rsidR="00CC5F3C" w:rsidRPr="00CC5F3C">
              <w:rPr>
                <w:kern w:val="2"/>
                <w:lang w:val="lv-LV" w:eastAsia="ar-SA"/>
              </w:rPr>
              <w:t xml:space="preserve"> 2014.gada 20.novembra atzinum</w:t>
            </w:r>
            <w:r w:rsidR="00CC5F3C">
              <w:rPr>
                <w:kern w:val="2"/>
                <w:lang w:val="lv-LV" w:eastAsia="ar-SA"/>
              </w:rPr>
              <w:t>u</w:t>
            </w:r>
            <w:r w:rsidR="00CC5F3C" w:rsidRPr="00CC5F3C">
              <w:rPr>
                <w:kern w:val="2"/>
                <w:lang w:val="lv-LV" w:eastAsia="ar-SA"/>
              </w:rPr>
              <w:t xml:space="preserve"> Nr.4325-14/v „Par nekustamā īpašuma Kuldīga</w:t>
            </w:r>
            <w:r w:rsidR="00CC5F3C">
              <w:rPr>
                <w:kern w:val="2"/>
                <w:lang w:val="lv-LV" w:eastAsia="ar-SA"/>
              </w:rPr>
              <w:t xml:space="preserve">, Jelgavas ielā 65 novērtēšanu”, </w:t>
            </w:r>
            <w:r w:rsidR="00CC5F3C" w:rsidRPr="00CC5F3C">
              <w:rPr>
                <w:sz w:val="28"/>
                <w:szCs w:val="28"/>
                <w:lang w:val="lv-LV"/>
              </w:rPr>
              <w:t xml:space="preserve"> </w:t>
            </w:r>
            <w:r w:rsidR="00CC5F3C" w:rsidRPr="00CC5F3C">
              <w:rPr>
                <w:lang w:val="lv-LV"/>
              </w:rPr>
              <w:t xml:space="preserve">noteica </w:t>
            </w:r>
            <w:r w:rsidR="00CC5F3C" w:rsidRPr="00CC5F3C">
              <w:rPr>
                <w:kern w:val="2"/>
                <w:lang w:val="lv-LV" w:eastAsia="ar-SA"/>
              </w:rPr>
              <w:t xml:space="preserve">nekustamā īpašuma Jelgavas ielā 65, Kuldīgā, Kuldīgas novadā, atsavināšanas sabiedrības vajadzībām atlīdzību 130 000 </w:t>
            </w:r>
            <w:proofErr w:type="spellStart"/>
            <w:r w:rsidR="00CC5F3C" w:rsidRPr="00CC5F3C">
              <w:rPr>
                <w:i/>
                <w:kern w:val="2"/>
                <w:lang w:val="lv-LV" w:eastAsia="ar-SA"/>
              </w:rPr>
              <w:t>euro</w:t>
            </w:r>
            <w:proofErr w:type="spellEnd"/>
            <w:r w:rsidR="00CC5F3C" w:rsidRPr="00CC5F3C">
              <w:rPr>
                <w:kern w:val="2"/>
                <w:lang w:val="lv-LV" w:eastAsia="ar-SA"/>
              </w:rPr>
              <w:t xml:space="preserve"> </w:t>
            </w:r>
            <w:r w:rsidR="009B61C5" w:rsidRPr="009B61C5">
              <w:rPr>
                <w:kern w:val="2"/>
                <w:lang w:val="lv-LV" w:eastAsia="ar-SA"/>
              </w:rPr>
              <w:t>apmērā</w:t>
            </w:r>
            <w:r w:rsidR="009B61C5">
              <w:rPr>
                <w:kern w:val="2"/>
                <w:lang w:val="lv-LV" w:eastAsia="ar-SA"/>
              </w:rPr>
              <w:t xml:space="preserve">, ko apstiprināja ar Iekšlietu ministrijas 2014.gada 28.novembra lēmumu Nr.1 </w:t>
            </w:r>
            <w:r w:rsidR="009B61C5" w:rsidRPr="00483013">
              <w:rPr>
                <w:lang w:val="lv-LV"/>
              </w:rPr>
              <w:t xml:space="preserve">„Ar Iekšlietu </w:t>
            </w:r>
            <w:r w:rsidR="009B61C5" w:rsidRPr="00483013">
              <w:rPr>
                <w:lang w:val="lv-LV"/>
              </w:rPr>
              <w:lastRenderedPageBreak/>
              <w:t>ministrijas 2013.gada 14.decembra rīkojumu Nr.1-12/2922 „Par pastāvīgās komisijas izveidošanu sabiedrības vajadzībām nepieciešamā īpašuma atsavināšanai” izveidotās komisijas lēmum</w:t>
            </w:r>
            <w:r w:rsidR="00C9068D">
              <w:rPr>
                <w:lang w:val="lv-LV"/>
              </w:rPr>
              <w:t>s</w:t>
            </w:r>
            <w:r w:rsidR="009B61C5" w:rsidRPr="00483013">
              <w:rPr>
                <w:lang w:val="lv-LV"/>
              </w:rPr>
              <w:t>”</w:t>
            </w:r>
            <w:r w:rsidR="00483013" w:rsidRPr="00483013">
              <w:rPr>
                <w:lang w:val="lv-LV"/>
              </w:rPr>
              <w:t>.</w:t>
            </w:r>
          </w:p>
          <w:p w:rsidR="009F053C" w:rsidRPr="001B40B5" w:rsidRDefault="009F053C" w:rsidP="0028104D">
            <w:pPr>
              <w:tabs>
                <w:tab w:val="left" w:pos="567"/>
              </w:tabs>
              <w:suppressAutoHyphens/>
              <w:spacing w:after="0" w:line="240" w:lineRule="auto"/>
              <w:ind w:firstLine="689"/>
              <w:jc w:val="both"/>
              <w:rPr>
                <w:kern w:val="1"/>
                <w:lang w:val="lv-LV" w:eastAsia="ar-SA"/>
              </w:rPr>
            </w:pPr>
            <w:r w:rsidRPr="001B40B5">
              <w:rPr>
                <w:kern w:val="1"/>
                <w:lang w:val="lv-LV" w:eastAsia="ar-SA"/>
              </w:rPr>
              <w:t xml:space="preserve">Atsavinātajā nekustamajā īpašumā aģentūra nodrošinās </w:t>
            </w:r>
            <w:r w:rsidR="00682058" w:rsidRPr="001B40B5">
              <w:rPr>
                <w:kern w:val="1"/>
                <w:lang w:val="lv-LV" w:eastAsia="ar-SA"/>
              </w:rPr>
              <w:t>nepieciešamo</w:t>
            </w:r>
            <w:r w:rsidRPr="001B40B5">
              <w:rPr>
                <w:kern w:val="1"/>
                <w:lang w:val="lv-LV" w:eastAsia="ar-SA"/>
              </w:rPr>
              <w:t xml:space="preserve"> </w:t>
            </w:r>
            <w:r w:rsidR="00682058" w:rsidRPr="001B40B5">
              <w:rPr>
                <w:kern w:val="1"/>
                <w:lang w:val="lv-LV" w:eastAsia="ar-SA"/>
              </w:rPr>
              <w:t>pārbūvi</w:t>
            </w:r>
            <w:r w:rsidRPr="001B40B5">
              <w:rPr>
                <w:kern w:val="1"/>
                <w:lang w:val="lv-LV" w:eastAsia="ar-SA"/>
              </w:rPr>
              <w:t xml:space="preserve"> un renovācijas darbus Kuldīgas iecirkņa ierīkošanai, kuru provizoriskie izdevumi sastāda 400 000 </w:t>
            </w:r>
            <w:proofErr w:type="spellStart"/>
            <w:r w:rsidRPr="001B40B5">
              <w:rPr>
                <w:i/>
                <w:kern w:val="1"/>
                <w:lang w:val="lv-LV" w:eastAsia="ar-SA"/>
              </w:rPr>
              <w:t>euro</w:t>
            </w:r>
            <w:proofErr w:type="spellEnd"/>
            <w:r w:rsidRPr="001B40B5">
              <w:rPr>
                <w:kern w:val="1"/>
                <w:lang w:val="lv-LV" w:eastAsia="ar-SA"/>
              </w:rPr>
              <w:t xml:space="preserve">. Detalizēts kopējo izmaksu aprēķins būs pieejams pēc vienkāršotās renovācijas/rekonstrukcijas apliecinājuma kartes izstrādes. </w:t>
            </w:r>
            <w:r w:rsidR="002A0DFC" w:rsidRPr="001B40B5">
              <w:rPr>
                <w:kern w:val="1"/>
                <w:lang w:val="lv-LV" w:eastAsia="ar-SA"/>
              </w:rPr>
              <w:t>Kā prioritār</w:t>
            </w:r>
            <w:r w:rsidR="00AC21EC">
              <w:rPr>
                <w:kern w:val="1"/>
                <w:lang w:val="lv-LV" w:eastAsia="ar-SA"/>
              </w:rPr>
              <w:t>ais</w:t>
            </w:r>
            <w:r w:rsidR="002A0DFC" w:rsidRPr="001B40B5">
              <w:rPr>
                <w:kern w:val="1"/>
                <w:lang w:val="lv-LV" w:eastAsia="ar-SA"/>
              </w:rPr>
              <w:t xml:space="preserve"> pasākum</w:t>
            </w:r>
            <w:r w:rsidR="00AC21EC">
              <w:rPr>
                <w:kern w:val="1"/>
                <w:lang w:val="lv-LV" w:eastAsia="ar-SA"/>
              </w:rPr>
              <w:t>s</w:t>
            </w:r>
            <w:r w:rsidR="002A0DFC" w:rsidRPr="001B40B5">
              <w:rPr>
                <w:kern w:val="1"/>
                <w:lang w:val="lv-LV" w:eastAsia="ar-SA"/>
              </w:rPr>
              <w:t xml:space="preserve"> 2014.gadā nekustamā īpašuma </w:t>
            </w:r>
            <w:r w:rsidR="002A0DFC" w:rsidRPr="001B40B5">
              <w:rPr>
                <w:bCs/>
                <w:kern w:val="1"/>
                <w:lang w:val="lv-LV" w:eastAsia="ar-SA"/>
              </w:rPr>
              <w:t>pielāgošanai</w:t>
            </w:r>
            <w:r w:rsidR="002A0DFC" w:rsidRPr="001B40B5">
              <w:rPr>
                <w:kern w:val="1"/>
                <w:lang w:val="lv-LV" w:eastAsia="ar-SA"/>
              </w:rPr>
              <w:t xml:space="preserve"> Kuldīgas iecirk</w:t>
            </w:r>
            <w:r w:rsidR="00AC21EC">
              <w:rPr>
                <w:kern w:val="1"/>
                <w:lang w:val="lv-LV" w:eastAsia="ar-SA"/>
              </w:rPr>
              <w:t xml:space="preserve">ņa darbības vajadzībām </w:t>
            </w:r>
            <w:r w:rsidR="00282850">
              <w:rPr>
                <w:kern w:val="1"/>
                <w:lang w:val="lv-LV" w:eastAsia="ar-SA"/>
              </w:rPr>
              <w:t>būs</w:t>
            </w:r>
            <w:r w:rsidR="00AC21EC">
              <w:rPr>
                <w:kern w:val="1"/>
                <w:lang w:val="lv-LV" w:eastAsia="ar-SA"/>
              </w:rPr>
              <w:t xml:space="preserve"> </w:t>
            </w:r>
            <w:r w:rsidRPr="001B40B5">
              <w:rPr>
                <w:kern w:val="1"/>
                <w:lang w:val="lv-LV" w:eastAsia="ar-SA"/>
              </w:rPr>
              <w:t xml:space="preserve">siltumapgādes </w:t>
            </w:r>
            <w:r w:rsidR="00905E5C" w:rsidRPr="001B40B5">
              <w:rPr>
                <w:kern w:val="1"/>
                <w:lang w:val="lv-LV" w:eastAsia="ar-SA"/>
              </w:rPr>
              <w:t>sistēmas</w:t>
            </w:r>
            <w:r w:rsidRPr="001B40B5">
              <w:rPr>
                <w:kern w:val="1"/>
                <w:lang w:val="lv-LV" w:eastAsia="ar-SA"/>
              </w:rPr>
              <w:t xml:space="preserve"> sakārtošana</w:t>
            </w:r>
            <w:r w:rsidR="005A6253">
              <w:rPr>
                <w:kern w:val="1"/>
                <w:lang w:val="lv-LV" w:eastAsia="ar-SA"/>
              </w:rPr>
              <w:t>. T</w:t>
            </w:r>
            <w:r w:rsidRPr="001B40B5">
              <w:rPr>
                <w:kern w:val="1"/>
                <w:lang w:val="lv-LV" w:eastAsia="ar-SA"/>
              </w:rPr>
              <w:t xml:space="preserve">ā kā ēkā </w:t>
            </w:r>
            <w:r w:rsidRPr="001B40B5">
              <w:rPr>
                <w:lang w:val="lv-LV"/>
              </w:rPr>
              <w:t xml:space="preserve">ir divi dīzeļdegvielas apkures katli, no kuriem viens ir avārijas stāvoklī, bet otrs nav ekspluatēts pēdējos </w:t>
            </w:r>
            <w:r w:rsidR="00282850">
              <w:rPr>
                <w:lang w:val="lv-LV"/>
              </w:rPr>
              <w:t>piecus</w:t>
            </w:r>
            <w:r w:rsidRPr="001B40B5">
              <w:rPr>
                <w:lang w:val="lv-LV"/>
              </w:rPr>
              <w:t xml:space="preserve"> gadus, ekonomiski izdevīgāk būtu veidot lietotāja siltumapgādes sistēmas tiešu pieslēgumu SIA </w:t>
            </w:r>
            <w:r w:rsidR="008D7AD2" w:rsidRPr="001B40B5">
              <w:rPr>
                <w:kern w:val="1"/>
                <w:lang w:val="lv-LV" w:eastAsia="ar-SA"/>
              </w:rPr>
              <w:t>„</w:t>
            </w:r>
            <w:r w:rsidRPr="001B40B5">
              <w:rPr>
                <w:lang w:val="lv-LV"/>
              </w:rPr>
              <w:t xml:space="preserve">Kuldīgas siltumtīkli” siltumtīkliem. Provizoriskās pieslēguma izveides izmaksas, kas savukārt ir atkarīgas no energoapgādes komersanta tehniskajām prasībām, sastāda 22 000 </w:t>
            </w:r>
            <w:proofErr w:type="spellStart"/>
            <w:r w:rsidRPr="001B40B5">
              <w:rPr>
                <w:i/>
                <w:lang w:val="lv-LV"/>
              </w:rPr>
              <w:t>euro</w:t>
            </w:r>
            <w:proofErr w:type="spellEnd"/>
            <w:r w:rsidR="0028104D">
              <w:rPr>
                <w:lang w:val="lv-LV"/>
              </w:rPr>
              <w:t>.</w:t>
            </w:r>
          </w:p>
          <w:p w:rsidR="002B20F1" w:rsidRPr="001B40B5" w:rsidRDefault="002B20F1" w:rsidP="001B40B5">
            <w:pPr>
              <w:tabs>
                <w:tab w:val="left" w:pos="567"/>
                <w:tab w:val="left" w:pos="836"/>
              </w:tabs>
              <w:suppressAutoHyphens/>
              <w:spacing w:after="0" w:line="240" w:lineRule="auto"/>
              <w:jc w:val="both"/>
              <w:rPr>
                <w:lang w:val="lv-LV"/>
              </w:rPr>
            </w:pPr>
            <w:r w:rsidRPr="001B40B5">
              <w:rPr>
                <w:lang w:val="lv-LV"/>
              </w:rPr>
              <w:t xml:space="preserve">            Iekšlietu ministrija ierosina minētā nekustamā īpašuma</w:t>
            </w:r>
            <w:proofErr w:type="gramStart"/>
            <w:r w:rsidRPr="001B40B5">
              <w:rPr>
                <w:lang w:val="lv-LV"/>
              </w:rPr>
              <w:t xml:space="preserve"> </w:t>
            </w:r>
            <w:r w:rsidR="009C29BC" w:rsidRPr="009C29BC">
              <w:rPr>
                <w:sz w:val="28"/>
                <w:szCs w:val="28"/>
                <w:lang w:val="lv-LV"/>
              </w:rPr>
              <w:t xml:space="preserve"> </w:t>
            </w:r>
            <w:proofErr w:type="gramEnd"/>
            <w:r w:rsidR="009C29BC" w:rsidRPr="009C29BC">
              <w:rPr>
                <w:lang w:val="lv-LV"/>
              </w:rPr>
              <w:t>labprātīgu atsavināšanu sabiedrības vajadzībām un neatliekamos remontdarbus</w:t>
            </w:r>
            <w:r w:rsidR="009C29BC" w:rsidRPr="001B40B5">
              <w:rPr>
                <w:lang w:val="lv-LV"/>
              </w:rPr>
              <w:t xml:space="preserve"> </w:t>
            </w:r>
            <w:r w:rsidRPr="001B40B5">
              <w:rPr>
                <w:lang w:val="lv-LV"/>
              </w:rPr>
              <w:t xml:space="preserve">(tieša pieslēguma izveide) segt no </w:t>
            </w:r>
            <w:r w:rsidRPr="001B40B5">
              <w:rPr>
                <w:shd w:val="clear" w:color="auto" w:fill="FFFFFF"/>
                <w:lang w:val="lv-LV"/>
              </w:rPr>
              <w:t>valsts budžeta programmas 02.00.00 „Līdzekļi neparedzētiem gadījumiem”</w:t>
            </w:r>
            <w:r w:rsidRPr="001B40B5">
              <w:rPr>
                <w:rStyle w:val="apple-converted-space"/>
                <w:shd w:val="clear" w:color="auto" w:fill="FFFFFF"/>
                <w:lang w:val="lv-LV"/>
              </w:rPr>
              <w:t> </w:t>
            </w:r>
            <w:r w:rsidRPr="001B40B5">
              <w:rPr>
                <w:lang w:val="lv-LV"/>
              </w:rPr>
              <w:t>paredzētajiem līdzekļiem 2014.gadā.</w:t>
            </w:r>
          </w:p>
          <w:p w:rsidR="007551BA" w:rsidRPr="001B40B5" w:rsidRDefault="009F053C" w:rsidP="001B40B5">
            <w:pPr>
              <w:suppressAutoHyphens/>
              <w:spacing w:after="0" w:line="240" w:lineRule="auto"/>
              <w:ind w:firstLine="709"/>
              <w:jc w:val="both"/>
              <w:rPr>
                <w:kern w:val="1"/>
                <w:lang w:val="lv-LV" w:eastAsia="ar-SA"/>
              </w:rPr>
            </w:pPr>
            <w:r w:rsidRPr="001B40B5">
              <w:rPr>
                <w:kern w:val="1"/>
                <w:lang w:val="lv-LV" w:eastAsia="ar-SA"/>
              </w:rPr>
              <w:t xml:space="preserve">Turpmākā īpašuma uzturēšana un apsaimniekošana tiks realizēta </w:t>
            </w:r>
            <w:r w:rsidR="00625E69" w:rsidRPr="001B40B5">
              <w:rPr>
                <w:kern w:val="1"/>
                <w:lang w:val="lv-LV" w:eastAsia="ar-SA"/>
              </w:rPr>
              <w:t xml:space="preserve">aģentūrai </w:t>
            </w:r>
            <w:r w:rsidRPr="001B40B5">
              <w:rPr>
                <w:kern w:val="1"/>
                <w:lang w:val="lv-LV" w:eastAsia="ar-SA"/>
              </w:rPr>
              <w:t>piešķirto valsts budžeta līdzekļu ietvaros.</w:t>
            </w:r>
            <w:r w:rsidR="003C5BC8" w:rsidRPr="001B40B5">
              <w:rPr>
                <w:kern w:val="1"/>
                <w:lang w:val="lv-LV" w:eastAsia="ar-SA"/>
              </w:rPr>
              <w:t xml:space="preserve"> </w:t>
            </w:r>
          </w:p>
        </w:tc>
      </w:tr>
      <w:tr w:rsidR="00EA1BE1" w:rsidRPr="001B40B5" w:rsidTr="001B40B5">
        <w:trPr>
          <w:trHeight w:val="626"/>
        </w:trPr>
        <w:tc>
          <w:tcPr>
            <w:tcW w:w="488" w:type="dxa"/>
          </w:tcPr>
          <w:p w:rsidR="00EA1BE1" w:rsidRPr="001B40B5" w:rsidRDefault="00BF7FC3" w:rsidP="001B40B5">
            <w:pPr>
              <w:pStyle w:val="naiskr"/>
              <w:spacing w:before="0" w:after="0" w:line="240" w:lineRule="auto"/>
              <w:rPr>
                <w:lang w:val="lv-LV"/>
              </w:rPr>
            </w:pPr>
            <w:r w:rsidRPr="001B40B5">
              <w:rPr>
                <w:lang w:val="lv-LV"/>
              </w:rPr>
              <w:lastRenderedPageBreak/>
              <w:t>3.</w:t>
            </w:r>
          </w:p>
        </w:tc>
        <w:tc>
          <w:tcPr>
            <w:tcW w:w="2797" w:type="dxa"/>
          </w:tcPr>
          <w:p w:rsidR="00EA1BE1" w:rsidRPr="001B40B5" w:rsidRDefault="00BF7FC3" w:rsidP="001B40B5">
            <w:pPr>
              <w:pStyle w:val="naiskr"/>
              <w:spacing w:before="0" w:after="0" w:line="240" w:lineRule="auto"/>
              <w:rPr>
                <w:lang w:val="lv-LV"/>
              </w:rPr>
            </w:pPr>
            <w:r w:rsidRPr="001B40B5">
              <w:rPr>
                <w:lang w:val="lv-LV"/>
              </w:rPr>
              <w:t>Projekta izstrādē iesaistītās institūcijas</w:t>
            </w:r>
          </w:p>
        </w:tc>
        <w:tc>
          <w:tcPr>
            <w:tcW w:w="6076" w:type="dxa"/>
          </w:tcPr>
          <w:p w:rsidR="00EA1BE1" w:rsidRPr="001B40B5" w:rsidRDefault="00BF7FC3" w:rsidP="0022129C">
            <w:pPr>
              <w:pStyle w:val="naiskr"/>
              <w:spacing w:before="0" w:after="0" w:line="240" w:lineRule="auto"/>
              <w:jc w:val="both"/>
              <w:rPr>
                <w:lang w:val="lv-LV"/>
              </w:rPr>
            </w:pPr>
            <w:r w:rsidRPr="001B40B5">
              <w:rPr>
                <w:iCs/>
                <w:lang w:val="lv-LV"/>
              </w:rPr>
              <w:t xml:space="preserve">Iekšlietu ministrija, Nodrošinājuma valsts aģentūra, SIA </w:t>
            </w:r>
            <w:r w:rsidR="008D7AD2" w:rsidRPr="001B40B5">
              <w:rPr>
                <w:kern w:val="1"/>
                <w:lang w:val="lv-LV" w:eastAsia="ar-SA"/>
              </w:rPr>
              <w:t>„</w:t>
            </w:r>
            <w:r w:rsidRPr="001B40B5">
              <w:rPr>
                <w:iCs/>
                <w:lang w:val="lv-LV"/>
              </w:rPr>
              <w:t>Lattele</w:t>
            </w:r>
            <w:r w:rsidR="00DD2BE7" w:rsidRPr="001B40B5">
              <w:rPr>
                <w:iCs/>
                <w:lang w:val="lv-LV"/>
              </w:rPr>
              <w:t>c</w:t>
            </w:r>
            <w:r w:rsidRPr="001B40B5">
              <w:rPr>
                <w:iCs/>
                <w:lang w:val="lv-LV"/>
              </w:rPr>
              <w:t>om”</w:t>
            </w:r>
            <w:r w:rsidR="001B40B5">
              <w:rPr>
                <w:iCs/>
                <w:lang w:val="lv-LV"/>
              </w:rPr>
              <w:t>.</w:t>
            </w:r>
          </w:p>
        </w:tc>
      </w:tr>
      <w:tr w:rsidR="00EA1BE1" w:rsidRPr="001B40B5" w:rsidTr="001B40B5">
        <w:trPr>
          <w:trHeight w:val="514"/>
        </w:trPr>
        <w:tc>
          <w:tcPr>
            <w:tcW w:w="488" w:type="dxa"/>
          </w:tcPr>
          <w:p w:rsidR="00EA1BE1" w:rsidRPr="001B40B5" w:rsidRDefault="00BF7FC3" w:rsidP="001B40B5">
            <w:pPr>
              <w:pStyle w:val="naiskr"/>
              <w:spacing w:before="0" w:after="0" w:line="240" w:lineRule="auto"/>
              <w:rPr>
                <w:lang w:val="lv-LV"/>
              </w:rPr>
            </w:pPr>
            <w:r w:rsidRPr="001B40B5">
              <w:rPr>
                <w:lang w:val="lv-LV"/>
              </w:rPr>
              <w:t>4.</w:t>
            </w:r>
          </w:p>
        </w:tc>
        <w:tc>
          <w:tcPr>
            <w:tcW w:w="2797" w:type="dxa"/>
          </w:tcPr>
          <w:p w:rsidR="00EA1BE1" w:rsidRPr="001B40B5" w:rsidRDefault="00BF7FC3" w:rsidP="001B40B5">
            <w:pPr>
              <w:pStyle w:val="naiskr"/>
              <w:spacing w:before="0" w:after="0" w:line="240" w:lineRule="auto"/>
              <w:rPr>
                <w:lang w:val="lv-LV"/>
              </w:rPr>
            </w:pPr>
            <w:r w:rsidRPr="001B40B5">
              <w:rPr>
                <w:lang w:val="lv-LV"/>
              </w:rPr>
              <w:t>Cita informācija</w:t>
            </w:r>
          </w:p>
        </w:tc>
        <w:tc>
          <w:tcPr>
            <w:tcW w:w="6076" w:type="dxa"/>
          </w:tcPr>
          <w:p w:rsidR="00EA1BE1" w:rsidRPr="001B40B5" w:rsidRDefault="00BF7FC3" w:rsidP="001B40B5">
            <w:pPr>
              <w:pStyle w:val="naiskr"/>
              <w:spacing w:before="0" w:after="0" w:line="240" w:lineRule="auto"/>
              <w:rPr>
                <w:lang w:val="lv-LV"/>
              </w:rPr>
            </w:pPr>
            <w:r w:rsidRPr="001B40B5">
              <w:rPr>
                <w:lang w:val="lv-LV"/>
              </w:rPr>
              <w:t>Nav</w:t>
            </w:r>
            <w:r w:rsidR="001B40B5">
              <w:rPr>
                <w:lang w:val="lv-LV"/>
              </w:rPr>
              <w:t>.</w:t>
            </w:r>
          </w:p>
        </w:tc>
      </w:tr>
    </w:tbl>
    <w:p w:rsidR="00EA1BE1" w:rsidRPr="001B40B5" w:rsidRDefault="00EA1BE1" w:rsidP="001B40B5">
      <w:pPr>
        <w:pStyle w:val="naisf"/>
        <w:spacing w:before="0" w:after="0" w:line="240" w:lineRule="auto"/>
        <w:rPr>
          <w:lang w:val="lv-LV"/>
        </w:rPr>
      </w:pPr>
    </w:p>
    <w:tbl>
      <w:tblPr>
        <w:tblW w:w="10626" w:type="dxa"/>
        <w:tblInd w:w="-1304" w:type="dxa"/>
        <w:tblLayout w:type="fixed"/>
        <w:tblLook w:val="0000" w:firstRow="0" w:lastRow="0" w:firstColumn="0" w:lastColumn="0" w:noHBand="0" w:noVBand="0"/>
      </w:tblPr>
      <w:tblGrid>
        <w:gridCol w:w="1270"/>
        <w:gridCol w:w="568"/>
        <w:gridCol w:w="2352"/>
        <w:gridCol w:w="1168"/>
        <w:gridCol w:w="23"/>
        <w:gridCol w:w="1276"/>
        <w:gridCol w:w="1276"/>
        <w:gridCol w:w="1417"/>
        <w:gridCol w:w="219"/>
        <w:gridCol w:w="1057"/>
      </w:tblGrid>
      <w:tr w:rsidR="000C68EA" w:rsidRPr="00DF5CDE" w:rsidTr="00286765">
        <w:trPr>
          <w:gridBefore w:val="1"/>
          <w:wBefore w:w="1270" w:type="dxa"/>
          <w:trHeight w:val="315"/>
        </w:trPr>
        <w:tc>
          <w:tcPr>
            <w:tcW w:w="9356" w:type="dxa"/>
            <w:gridSpan w:val="9"/>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b/>
                <w:bCs/>
                <w:lang w:val="lv-LV"/>
              </w:rPr>
            </w:pPr>
            <w:r w:rsidRPr="001B40B5">
              <w:rPr>
                <w:b/>
                <w:bCs/>
                <w:lang w:val="lv-LV"/>
              </w:rPr>
              <w:t>III. Tiesību akta projekta ietekme uz valsts budžetu un pašvaldību budžetiem</w:t>
            </w:r>
          </w:p>
        </w:tc>
      </w:tr>
      <w:tr w:rsidR="000C68EA" w:rsidRPr="001B40B5" w:rsidTr="001D4ED4">
        <w:trPr>
          <w:gridBefore w:val="1"/>
          <w:wBefore w:w="1270" w:type="dxa"/>
          <w:trHeight w:val="25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 </w:t>
            </w:r>
          </w:p>
        </w:tc>
        <w:tc>
          <w:tcPr>
            <w:tcW w:w="2467" w:type="dxa"/>
            <w:gridSpan w:val="3"/>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right"/>
              <w:rPr>
                <w:lang w:val="lv-LV"/>
              </w:rPr>
            </w:pPr>
            <w:r w:rsidRPr="001B40B5">
              <w:rPr>
                <w:lang w:val="lv-LV"/>
              </w:rPr>
              <w:t> </w:t>
            </w:r>
          </w:p>
        </w:tc>
        <w:tc>
          <w:tcPr>
            <w:tcW w:w="3969" w:type="dxa"/>
            <w:gridSpan w:val="4"/>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Turpmākie trīs gadi (</w:t>
            </w:r>
            <w:proofErr w:type="spellStart"/>
            <w:r w:rsidRPr="001B40B5">
              <w:rPr>
                <w:i/>
                <w:lang w:val="lv-LV"/>
              </w:rPr>
              <w:t>euro</w:t>
            </w:r>
            <w:proofErr w:type="spellEnd"/>
            <w:r w:rsidRPr="001B40B5">
              <w:rPr>
                <w:lang w:val="lv-LV"/>
              </w:rPr>
              <w:t>)</w:t>
            </w:r>
          </w:p>
        </w:tc>
      </w:tr>
      <w:tr w:rsidR="000C68EA" w:rsidRPr="001B40B5" w:rsidTr="001D4ED4">
        <w:trPr>
          <w:gridBefore w:val="1"/>
          <w:wBefore w:w="1270" w:type="dxa"/>
          <w:trHeight w:val="255"/>
        </w:trPr>
        <w:tc>
          <w:tcPr>
            <w:tcW w:w="2920" w:type="dxa"/>
            <w:gridSpan w:val="2"/>
            <w:vMerge w:val="restart"/>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b/>
                <w:bCs/>
                <w:lang w:val="lv-LV"/>
              </w:rPr>
            </w:pPr>
            <w:r w:rsidRPr="001B40B5">
              <w:rPr>
                <w:b/>
                <w:bCs/>
                <w:lang w:val="lv-LV"/>
              </w:rPr>
              <w:t>Rādītāji</w:t>
            </w:r>
          </w:p>
        </w:tc>
        <w:tc>
          <w:tcPr>
            <w:tcW w:w="2467" w:type="dxa"/>
            <w:gridSpan w:val="3"/>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b/>
                <w:bCs/>
                <w:lang w:val="lv-LV"/>
              </w:rPr>
            </w:pPr>
            <w:r w:rsidRPr="001B40B5">
              <w:rPr>
                <w:b/>
                <w:bCs/>
                <w:lang w:val="lv-LV"/>
              </w:rPr>
              <w:t>2014.gads</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b/>
                <w:bCs/>
                <w:lang w:val="lv-LV"/>
              </w:rPr>
            </w:pPr>
            <w:r w:rsidRPr="001B40B5">
              <w:rPr>
                <w:b/>
                <w:bCs/>
                <w:lang w:val="lv-LV"/>
              </w:rPr>
              <w:t>2015.gads</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b/>
                <w:bCs/>
                <w:lang w:val="lv-LV"/>
              </w:rPr>
            </w:pPr>
            <w:r w:rsidRPr="001B40B5">
              <w:rPr>
                <w:b/>
                <w:bCs/>
                <w:lang w:val="lv-LV"/>
              </w:rPr>
              <w:t>2016.gads</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b/>
                <w:bCs/>
                <w:lang w:val="lv-LV"/>
              </w:rPr>
            </w:pPr>
            <w:r w:rsidRPr="001B40B5">
              <w:rPr>
                <w:b/>
                <w:bCs/>
                <w:lang w:val="lv-LV"/>
              </w:rPr>
              <w:t>2017.gads</w:t>
            </w:r>
          </w:p>
        </w:tc>
      </w:tr>
      <w:tr w:rsidR="000C68EA" w:rsidRPr="001B40B5" w:rsidTr="001D4ED4">
        <w:trPr>
          <w:gridBefore w:val="1"/>
          <w:wBefore w:w="1270" w:type="dxa"/>
          <w:trHeight w:val="1020"/>
        </w:trPr>
        <w:tc>
          <w:tcPr>
            <w:tcW w:w="2920" w:type="dxa"/>
            <w:gridSpan w:val="2"/>
            <w:vMerge/>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b/>
                <w:bCs/>
                <w:lang w:val="lv-LV"/>
              </w:rPr>
            </w:pP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Saskaņā ar valsts budžetu kārtējam gadam</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Izmaiņas kārtējā gadā, salīdzinot ar budžetu kārtējam gadam</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Izmaiņas, salīdzinot ar kārtējo (2014.) gadu</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Izmaiņas, salīdzinot ar kārtējo (2014.) gadu</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Izmaiņas, salīdzinot ar kārtējo (2014.) gadu</w:t>
            </w:r>
          </w:p>
        </w:tc>
      </w:tr>
      <w:tr w:rsidR="000C68EA" w:rsidRPr="001B40B5" w:rsidTr="001D4ED4">
        <w:trPr>
          <w:gridBefore w:val="1"/>
          <w:wBefore w:w="1270" w:type="dxa"/>
          <w:trHeight w:val="25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1</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2</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3</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4</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5</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6</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1. Budžeta ieņēmumi:</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1.1.valsts pamatbudžets, tai skaitā ieņēmumi no maksas pakalpojumiem un citi pašu ieņēmumi</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1.2.valsts speciālais budžets</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1.3.pašvaldību budžets</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2.      Budžeta izdevumi:</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884638">
            <w:pPr>
              <w:spacing w:after="0" w:line="240" w:lineRule="auto"/>
              <w:jc w:val="center"/>
              <w:rPr>
                <w:lang w:val="lv-LV"/>
              </w:rPr>
            </w:pPr>
            <w:r w:rsidRPr="001B40B5">
              <w:rPr>
                <w:lang w:val="lv-LV"/>
              </w:rPr>
              <w:t>1</w:t>
            </w:r>
            <w:r w:rsidR="00884638">
              <w:rPr>
                <w:lang w:val="lv-LV"/>
              </w:rPr>
              <w:t>5</w:t>
            </w:r>
            <w:r w:rsidR="00963EEB">
              <w:rPr>
                <w:lang w:val="lv-LV"/>
              </w:rPr>
              <w:t>2</w:t>
            </w:r>
            <w:r w:rsidRPr="001B40B5">
              <w:rPr>
                <w:lang w:val="lv-LV"/>
              </w:rPr>
              <w:t> 000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lastRenderedPageBreak/>
              <w:t>2.1.valsts pamatbudžets</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884638">
            <w:pPr>
              <w:spacing w:after="0" w:line="240" w:lineRule="auto"/>
              <w:jc w:val="center"/>
              <w:rPr>
                <w:lang w:val="lv-LV"/>
              </w:rPr>
            </w:pPr>
            <w:r w:rsidRPr="001B40B5">
              <w:rPr>
                <w:lang w:val="lv-LV"/>
              </w:rPr>
              <w:t>1</w:t>
            </w:r>
            <w:r w:rsidR="00884638">
              <w:rPr>
                <w:lang w:val="lv-LV"/>
              </w:rPr>
              <w:t>5</w:t>
            </w:r>
            <w:r w:rsidR="00963EEB">
              <w:rPr>
                <w:lang w:val="lv-LV"/>
              </w:rPr>
              <w:t>2</w:t>
            </w:r>
            <w:r w:rsidRPr="001B40B5">
              <w:rPr>
                <w:lang w:val="lv-LV"/>
              </w:rPr>
              <w:t> 000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2.2.valsts speciālais budžets</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2.3.pašvaldību budžets</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3.      Finansiālā ietekme:</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884638">
            <w:pPr>
              <w:spacing w:after="0" w:line="240" w:lineRule="auto"/>
              <w:rPr>
                <w:lang w:val="lv-LV"/>
              </w:rPr>
            </w:pPr>
            <w:r w:rsidRPr="001B40B5">
              <w:rPr>
                <w:lang w:val="lv-LV"/>
              </w:rPr>
              <w:t xml:space="preserve"> - 1</w:t>
            </w:r>
            <w:r w:rsidR="00884638">
              <w:rPr>
                <w:lang w:val="lv-LV"/>
              </w:rPr>
              <w:t>5</w:t>
            </w:r>
            <w:r w:rsidR="00963EEB">
              <w:rPr>
                <w:lang w:val="lv-LV"/>
              </w:rPr>
              <w:t>2</w:t>
            </w:r>
            <w:r w:rsidRPr="001B40B5">
              <w:rPr>
                <w:lang w:val="lv-LV"/>
              </w:rPr>
              <w:t> 000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3.1.valsts pamatbudžets</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884638">
            <w:pPr>
              <w:spacing w:after="0" w:line="240" w:lineRule="auto"/>
              <w:jc w:val="center"/>
              <w:rPr>
                <w:lang w:val="lv-LV"/>
              </w:rPr>
            </w:pPr>
            <w:r w:rsidRPr="001B40B5">
              <w:rPr>
                <w:lang w:val="lv-LV"/>
              </w:rPr>
              <w:t>- 1</w:t>
            </w:r>
            <w:r w:rsidR="00884638">
              <w:rPr>
                <w:lang w:val="lv-LV"/>
              </w:rPr>
              <w:t>5</w:t>
            </w:r>
            <w:r w:rsidR="00963EEB">
              <w:rPr>
                <w:lang w:val="lv-LV"/>
              </w:rPr>
              <w:t>2</w:t>
            </w:r>
            <w:r w:rsidRPr="001B40B5">
              <w:rPr>
                <w:lang w:val="lv-LV"/>
              </w:rPr>
              <w:t> 000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3.2. speciālais budžets</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3.3.pašvaldību budžets</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843"/>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4.      Finanšu līdzekļi papildu izdevumu finansēšanai (kompensējošo izdevumu samazinājumu norāda ar „+” zīmi)</w:t>
            </w:r>
          </w:p>
        </w:tc>
        <w:tc>
          <w:tcPr>
            <w:tcW w:w="1168"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X</w:t>
            </w: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884638">
            <w:pPr>
              <w:spacing w:after="0" w:line="240" w:lineRule="auto"/>
              <w:jc w:val="center"/>
              <w:rPr>
                <w:lang w:val="lv-LV"/>
              </w:rPr>
            </w:pPr>
            <w:r w:rsidRPr="001B40B5">
              <w:rPr>
                <w:lang w:val="lv-LV"/>
              </w:rPr>
              <w:t>1</w:t>
            </w:r>
            <w:r w:rsidR="00884638">
              <w:rPr>
                <w:lang w:val="lv-LV"/>
              </w:rPr>
              <w:t>5</w:t>
            </w:r>
            <w:r w:rsidR="00EA1AC9">
              <w:rPr>
                <w:lang w:val="lv-LV"/>
              </w:rPr>
              <w:t>2</w:t>
            </w:r>
            <w:r w:rsidRPr="001B40B5">
              <w:rPr>
                <w:lang w:val="lv-LV"/>
              </w:rPr>
              <w:t xml:space="preserve"> 000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5.      Precizēta finansiālā ietekme:</w:t>
            </w:r>
          </w:p>
        </w:tc>
        <w:tc>
          <w:tcPr>
            <w:tcW w:w="1168" w:type="dxa"/>
            <w:vMerge w:val="restart"/>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X</w:t>
            </w:r>
          </w:p>
          <w:p w:rsidR="000C68EA" w:rsidRPr="001B40B5" w:rsidRDefault="000C68EA" w:rsidP="001B40B5">
            <w:pPr>
              <w:spacing w:after="0" w:line="240" w:lineRule="auto"/>
              <w:jc w:val="center"/>
              <w:rPr>
                <w:lang w:val="lv-LV"/>
              </w:rPr>
            </w:pP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5.1.valsts pamatbudžets</w:t>
            </w:r>
          </w:p>
        </w:tc>
        <w:tc>
          <w:tcPr>
            <w:tcW w:w="1168" w:type="dxa"/>
            <w:vMerge/>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1D4ED4">
        <w:trPr>
          <w:gridBefore w:val="1"/>
          <w:wBefore w:w="1270" w:type="dxa"/>
          <w:trHeight w:val="152"/>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5.2. speciālais budžets</w:t>
            </w:r>
          </w:p>
        </w:tc>
        <w:tc>
          <w:tcPr>
            <w:tcW w:w="1168" w:type="dxa"/>
            <w:vMerge/>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p>
        </w:tc>
        <w:tc>
          <w:tcPr>
            <w:tcW w:w="1299"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1B40B5" w:rsidTr="009534BE">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5.3.pašvaldību budžets</w:t>
            </w:r>
          </w:p>
        </w:tc>
        <w:tc>
          <w:tcPr>
            <w:tcW w:w="1168" w:type="dxa"/>
            <w:vMerge/>
            <w:tcBorders>
              <w:top w:val="single" w:sz="6" w:space="0" w:color="auto"/>
              <w:left w:val="single" w:sz="6" w:space="0" w:color="auto"/>
              <w:bottom w:val="single" w:sz="4" w:space="0" w:color="auto"/>
              <w:right w:val="single" w:sz="6" w:space="0" w:color="auto"/>
            </w:tcBorders>
            <w:vAlign w:val="center"/>
          </w:tcPr>
          <w:p w:rsidR="000C68EA" w:rsidRPr="001B40B5" w:rsidRDefault="000C68EA" w:rsidP="001B40B5">
            <w:pPr>
              <w:spacing w:after="0" w:line="240" w:lineRule="auto"/>
              <w:rPr>
                <w:lang w:val="lv-LV"/>
              </w:rPr>
            </w:pPr>
          </w:p>
        </w:tc>
        <w:tc>
          <w:tcPr>
            <w:tcW w:w="1299" w:type="dxa"/>
            <w:gridSpan w:val="2"/>
            <w:tcBorders>
              <w:top w:val="single" w:sz="6" w:space="0" w:color="auto"/>
              <w:left w:val="single" w:sz="6" w:space="0" w:color="auto"/>
              <w:bottom w:val="single" w:sz="4"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tcBorders>
              <w:top w:val="single" w:sz="6" w:space="0" w:color="auto"/>
              <w:left w:val="single" w:sz="6" w:space="0" w:color="auto"/>
              <w:bottom w:val="single" w:sz="4"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417" w:type="dxa"/>
            <w:tcBorders>
              <w:top w:val="single" w:sz="6" w:space="0" w:color="auto"/>
              <w:left w:val="single" w:sz="6" w:space="0" w:color="auto"/>
              <w:bottom w:val="single" w:sz="4"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c>
          <w:tcPr>
            <w:tcW w:w="1276" w:type="dxa"/>
            <w:gridSpan w:val="2"/>
            <w:tcBorders>
              <w:top w:val="single" w:sz="6" w:space="0" w:color="auto"/>
              <w:left w:val="single" w:sz="6" w:space="0" w:color="auto"/>
              <w:bottom w:val="single" w:sz="4" w:space="0" w:color="auto"/>
              <w:right w:val="single" w:sz="6" w:space="0" w:color="auto"/>
            </w:tcBorders>
            <w:vAlign w:val="center"/>
          </w:tcPr>
          <w:p w:rsidR="000C68EA" w:rsidRPr="001B40B5" w:rsidRDefault="000C68EA" w:rsidP="001B40B5">
            <w:pPr>
              <w:spacing w:after="0" w:line="240" w:lineRule="auto"/>
              <w:jc w:val="center"/>
              <w:rPr>
                <w:lang w:val="lv-LV"/>
              </w:rPr>
            </w:pPr>
            <w:r w:rsidRPr="001B40B5">
              <w:rPr>
                <w:lang w:val="lv-LV"/>
              </w:rPr>
              <w:t>0</w:t>
            </w:r>
          </w:p>
        </w:tc>
      </w:tr>
      <w:tr w:rsidR="000C68EA" w:rsidRPr="00DF5CDE" w:rsidTr="009534BE">
        <w:trPr>
          <w:gridBefore w:val="1"/>
          <w:wBefore w:w="1270" w:type="dxa"/>
          <w:trHeight w:val="42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6.      Detalizēts ieņēmumu un izdevumu aprēķins (ja nepieciešams, detalizētu ieņēmumu un izdevumu aprēķinu var pievienot anotācijas pielikumā):</w:t>
            </w:r>
          </w:p>
        </w:tc>
        <w:tc>
          <w:tcPr>
            <w:tcW w:w="6436" w:type="dxa"/>
            <w:gridSpan w:val="7"/>
            <w:vMerge w:val="restart"/>
            <w:tcBorders>
              <w:top w:val="single" w:sz="4" w:space="0" w:color="auto"/>
              <w:left w:val="single" w:sz="6" w:space="0" w:color="auto"/>
              <w:bottom w:val="single" w:sz="4" w:space="0" w:color="auto"/>
              <w:right w:val="single" w:sz="6" w:space="0" w:color="auto"/>
            </w:tcBorders>
            <w:vAlign w:val="center"/>
          </w:tcPr>
          <w:p w:rsidR="000C68EA" w:rsidRPr="001B40B5" w:rsidRDefault="000C68EA" w:rsidP="001B40B5">
            <w:pPr>
              <w:spacing w:after="0" w:line="240" w:lineRule="auto"/>
              <w:jc w:val="both"/>
              <w:rPr>
                <w:lang w:val="lv-LV"/>
              </w:rPr>
            </w:pPr>
            <w:r w:rsidRPr="001B40B5">
              <w:rPr>
                <w:lang w:val="lv-LV"/>
              </w:rPr>
              <w:t>Projekts paredz piešķirt finansējumu Iekšlietu ministrijai (Nodrošinājuma valsts aģentūrai) 1</w:t>
            </w:r>
            <w:r w:rsidR="00BF18C2">
              <w:rPr>
                <w:lang w:val="lv-LV"/>
              </w:rPr>
              <w:t>5</w:t>
            </w:r>
            <w:r w:rsidR="00EA1AC9">
              <w:rPr>
                <w:lang w:val="lv-LV"/>
              </w:rPr>
              <w:t>2</w:t>
            </w:r>
            <w:r w:rsidRPr="001B40B5">
              <w:rPr>
                <w:lang w:val="lv-LV"/>
              </w:rPr>
              <w:t xml:space="preserve"> 000 </w:t>
            </w:r>
            <w:proofErr w:type="spellStart"/>
            <w:r w:rsidRPr="001B40B5">
              <w:rPr>
                <w:i/>
                <w:lang w:val="lv-LV"/>
              </w:rPr>
              <w:t>euro</w:t>
            </w:r>
            <w:proofErr w:type="spellEnd"/>
            <w:r w:rsidRPr="001B40B5">
              <w:rPr>
                <w:lang w:val="lv-LV"/>
              </w:rPr>
              <w:t xml:space="preserve"> apmērā, lai segtu izdevumus </w:t>
            </w:r>
            <w:r w:rsidR="00DA4CE4" w:rsidRPr="001B40B5">
              <w:rPr>
                <w:lang w:val="lv-LV"/>
              </w:rPr>
              <w:t xml:space="preserve">par </w:t>
            </w:r>
            <w:r w:rsidRPr="001B40B5">
              <w:rPr>
                <w:lang w:val="lv-LV"/>
              </w:rPr>
              <w:t>nekustamā īpašuma Jelgavas ielā 65, Kuldīgā, Kuldīgas novadā</w:t>
            </w:r>
            <w:r w:rsidR="00DA4CE4" w:rsidRPr="001B40B5">
              <w:rPr>
                <w:lang w:val="lv-LV"/>
              </w:rPr>
              <w:t>,</w:t>
            </w:r>
            <w:r w:rsidRPr="001B40B5">
              <w:rPr>
                <w:lang w:val="lv-LV"/>
              </w:rPr>
              <w:t xml:space="preserve"> atsavināšan</w:t>
            </w:r>
            <w:r w:rsidR="00DA4CE4" w:rsidRPr="001B40B5">
              <w:rPr>
                <w:lang w:val="lv-LV"/>
              </w:rPr>
              <w:t>u</w:t>
            </w:r>
            <w:r w:rsidR="00BF18C2">
              <w:rPr>
                <w:lang w:val="lv-LV"/>
              </w:rPr>
              <w:t xml:space="preserve"> sabiedrības vajadzībām</w:t>
            </w:r>
            <w:r w:rsidRPr="001B40B5">
              <w:rPr>
                <w:lang w:val="lv-LV"/>
              </w:rPr>
              <w:t xml:space="preserve"> un daļu </w:t>
            </w:r>
            <w:r w:rsidR="009F67E4" w:rsidRPr="001B40B5">
              <w:rPr>
                <w:lang w:val="lv-LV"/>
              </w:rPr>
              <w:t>–</w:t>
            </w:r>
            <w:r w:rsidR="00DA4CE4" w:rsidRPr="001B40B5">
              <w:rPr>
                <w:lang w:val="lv-LV"/>
              </w:rPr>
              <w:t xml:space="preserve"> </w:t>
            </w:r>
            <w:r w:rsidR="009F67E4" w:rsidRPr="001B40B5">
              <w:rPr>
                <w:lang w:val="lv-LV"/>
              </w:rPr>
              <w:t>par remontdarbu veikšanu</w:t>
            </w:r>
            <w:r w:rsidRPr="001B40B5">
              <w:rPr>
                <w:lang w:val="lv-LV"/>
              </w:rPr>
              <w:t>, t.i., tieša siltumapgādes pieslēguma izveidi, tai skaitā:</w:t>
            </w:r>
          </w:p>
          <w:p w:rsidR="0096471E" w:rsidRPr="001B40B5" w:rsidRDefault="0096471E" w:rsidP="001B40B5">
            <w:pPr>
              <w:numPr>
                <w:ilvl w:val="0"/>
                <w:numId w:val="6"/>
              </w:numPr>
              <w:spacing w:after="0" w:line="240" w:lineRule="auto"/>
              <w:jc w:val="both"/>
              <w:rPr>
                <w:lang w:val="lv-LV"/>
              </w:rPr>
            </w:pPr>
            <w:r w:rsidRPr="001B40B5">
              <w:rPr>
                <w:shd w:val="clear" w:color="auto" w:fill="FFFFFF"/>
                <w:lang w:val="lv-LV"/>
              </w:rPr>
              <w:t>Pārējie remontdarbu un iestāžu uzturēšanas pakalpojumi</w:t>
            </w:r>
            <w:r w:rsidRPr="001B40B5">
              <w:rPr>
                <w:lang w:val="lv-LV"/>
              </w:rPr>
              <w:t xml:space="preserve"> (izdevumu EKK 2249) – 22 000 </w:t>
            </w:r>
            <w:proofErr w:type="spellStart"/>
            <w:r w:rsidRPr="001B40B5">
              <w:rPr>
                <w:i/>
                <w:lang w:val="lv-LV"/>
              </w:rPr>
              <w:t>euro</w:t>
            </w:r>
            <w:proofErr w:type="spellEnd"/>
            <w:r w:rsidRPr="001B40B5">
              <w:rPr>
                <w:lang w:val="lv-LV"/>
              </w:rPr>
              <w:t>;</w:t>
            </w:r>
          </w:p>
          <w:p w:rsidR="000C68EA" w:rsidRPr="001B40B5" w:rsidRDefault="000C68EA" w:rsidP="001B40B5">
            <w:pPr>
              <w:numPr>
                <w:ilvl w:val="0"/>
                <w:numId w:val="6"/>
              </w:numPr>
              <w:spacing w:after="0" w:line="240" w:lineRule="auto"/>
              <w:jc w:val="both"/>
              <w:rPr>
                <w:lang w:val="lv-LV"/>
              </w:rPr>
            </w:pPr>
            <w:r w:rsidRPr="001B40B5">
              <w:rPr>
                <w:lang w:val="lv-LV"/>
              </w:rPr>
              <w:t>Pārējais nekustamais īpašums (EKK 5219) – 1</w:t>
            </w:r>
            <w:r w:rsidR="00BF18C2">
              <w:rPr>
                <w:lang w:val="lv-LV"/>
              </w:rPr>
              <w:t>3</w:t>
            </w:r>
            <w:r w:rsidRPr="001B40B5">
              <w:rPr>
                <w:lang w:val="lv-LV"/>
              </w:rPr>
              <w:t xml:space="preserve">0 000 </w:t>
            </w:r>
            <w:proofErr w:type="spellStart"/>
            <w:r w:rsidRPr="001B40B5">
              <w:rPr>
                <w:i/>
                <w:lang w:val="lv-LV"/>
              </w:rPr>
              <w:t>euro</w:t>
            </w:r>
            <w:proofErr w:type="spellEnd"/>
            <w:r w:rsidRPr="001B40B5">
              <w:rPr>
                <w:lang w:val="lv-LV"/>
              </w:rPr>
              <w:t>.</w:t>
            </w:r>
          </w:p>
          <w:p w:rsidR="000C68EA" w:rsidRPr="001B40B5" w:rsidRDefault="000C68EA" w:rsidP="001B40B5">
            <w:pPr>
              <w:spacing w:after="0" w:line="240" w:lineRule="auto"/>
              <w:jc w:val="both"/>
              <w:rPr>
                <w:lang w:val="lv-LV"/>
              </w:rPr>
            </w:pPr>
            <w:r w:rsidRPr="001B40B5">
              <w:rPr>
                <w:kern w:val="1"/>
                <w:lang w:val="lv-LV" w:eastAsia="ar-SA"/>
              </w:rPr>
              <w:t>Detalizēts kopējo izmaksu aprēķins būs pieejams pēc vienkāršotās renovācijas/rekonstrukcijas apliecinājuma kartes izstrādes.</w:t>
            </w:r>
          </w:p>
        </w:tc>
      </w:tr>
      <w:tr w:rsidR="000C68EA" w:rsidRPr="001B40B5" w:rsidTr="009534BE">
        <w:trPr>
          <w:gridBefore w:val="1"/>
          <w:wBefore w:w="1270" w:type="dxa"/>
          <w:trHeight w:val="495"/>
        </w:trPr>
        <w:tc>
          <w:tcPr>
            <w:tcW w:w="2920" w:type="dxa"/>
            <w:gridSpan w:val="2"/>
            <w:tcBorders>
              <w:top w:val="single" w:sz="6" w:space="0" w:color="auto"/>
              <w:left w:val="single" w:sz="6" w:space="0" w:color="auto"/>
              <w:bottom w:val="single" w:sz="6" w:space="0" w:color="auto"/>
              <w:right w:val="single" w:sz="6" w:space="0" w:color="auto"/>
            </w:tcBorders>
            <w:vAlign w:val="center"/>
          </w:tcPr>
          <w:p w:rsidR="000C68EA" w:rsidRPr="001B40B5" w:rsidRDefault="000C68EA" w:rsidP="001B40B5">
            <w:pPr>
              <w:spacing w:after="0" w:line="240" w:lineRule="auto"/>
              <w:rPr>
                <w:lang w:val="lv-LV"/>
              </w:rPr>
            </w:pPr>
            <w:r w:rsidRPr="001B40B5">
              <w:rPr>
                <w:lang w:val="lv-LV"/>
              </w:rPr>
              <w:t>6.1. detalizēts ieņēmumu aprēķins</w:t>
            </w:r>
          </w:p>
        </w:tc>
        <w:tc>
          <w:tcPr>
            <w:tcW w:w="6436" w:type="dxa"/>
            <w:gridSpan w:val="7"/>
            <w:vMerge/>
            <w:tcBorders>
              <w:top w:val="single" w:sz="4" w:space="0" w:color="auto"/>
              <w:left w:val="single" w:sz="6" w:space="0" w:color="auto"/>
              <w:bottom w:val="single" w:sz="4" w:space="0" w:color="auto"/>
              <w:right w:val="single" w:sz="6" w:space="0" w:color="auto"/>
            </w:tcBorders>
            <w:vAlign w:val="center"/>
          </w:tcPr>
          <w:p w:rsidR="000C68EA" w:rsidRPr="001B40B5" w:rsidRDefault="000C68EA" w:rsidP="001B40B5">
            <w:pPr>
              <w:spacing w:after="0" w:line="240" w:lineRule="auto"/>
              <w:jc w:val="both"/>
              <w:rPr>
                <w:lang w:val="lv-LV"/>
              </w:rPr>
            </w:pPr>
          </w:p>
        </w:tc>
      </w:tr>
      <w:tr w:rsidR="000C68EA" w:rsidRPr="001B40B5" w:rsidTr="009534BE">
        <w:trPr>
          <w:gridBefore w:val="1"/>
          <w:wBefore w:w="1270" w:type="dxa"/>
          <w:trHeight w:val="65"/>
        </w:trPr>
        <w:tc>
          <w:tcPr>
            <w:tcW w:w="2920" w:type="dxa"/>
            <w:gridSpan w:val="2"/>
            <w:tcBorders>
              <w:top w:val="single" w:sz="6" w:space="0" w:color="auto"/>
              <w:left w:val="single" w:sz="6" w:space="0" w:color="auto"/>
              <w:bottom w:val="single" w:sz="6" w:space="0" w:color="auto"/>
              <w:right w:val="single" w:sz="6" w:space="0" w:color="auto"/>
            </w:tcBorders>
          </w:tcPr>
          <w:p w:rsidR="000C68EA" w:rsidRPr="001B40B5" w:rsidRDefault="000C68EA" w:rsidP="001B40B5">
            <w:pPr>
              <w:spacing w:after="0" w:line="240" w:lineRule="auto"/>
              <w:rPr>
                <w:lang w:val="lv-LV"/>
              </w:rPr>
            </w:pPr>
            <w:r w:rsidRPr="001B40B5">
              <w:rPr>
                <w:lang w:val="lv-LV"/>
              </w:rPr>
              <w:t>6.2. detalizēts izdevumu aprēķins</w:t>
            </w:r>
          </w:p>
        </w:tc>
        <w:tc>
          <w:tcPr>
            <w:tcW w:w="6436" w:type="dxa"/>
            <w:gridSpan w:val="7"/>
            <w:vMerge/>
            <w:tcBorders>
              <w:top w:val="single" w:sz="4" w:space="0" w:color="auto"/>
              <w:left w:val="single" w:sz="6" w:space="0" w:color="auto"/>
              <w:bottom w:val="single" w:sz="4" w:space="0" w:color="auto"/>
              <w:right w:val="single" w:sz="6" w:space="0" w:color="auto"/>
            </w:tcBorders>
            <w:vAlign w:val="center"/>
          </w:tcPr>
          <w:p w:rsidR="000C68EA" w:rsidRPr="001B40B5" w:rsidRDefault="000C68EA" w:rsidP="001B40B5">
            <w:pPr>
              <w:spacing w:after="0" w:line="240" w:lineRule="auto"/>
              <w:jc w:val="both"/>
              <w:rPr>
                <w:lang w:val="lv-LV"/>
              </w:rPr>
            </w:pPr>
          </w:p>
        </w:tc>
      </w:tr>
      <w:tr w:rsidR="000C68EA" w:rsidRPr="00DF5CDE" w:rsidTr="00286765">
        <w:trPr>
          <w:gridBefore w:val="1"/>
          <w:wBefore w:w="1270" w:type="dxa"/>
          <w:trHeight w:val="2168"/>
        </w:trPr>
        <w:tc>
          <w:tcPr>
            <w:tcW w:w="2920" w:type="dxa"/>
            <w:gridSpan w:val="2"/>
            <w:tcBorders>
              <w:top w:val="single" w:sz="6" w:space="0" w:color="auto"/>
              <w:left w:val="single" w:sz="6" w:space="0" w:color="auto"/>
              <w:bottom w:val="single" w:sz="6" w:space="0" w:color="auto"/>
              <w:right w:val="single" w:sz="6" w:space="0" w:color="auto"/>
            </w:tcBorders>
          </w:tcPr>
          <w:p w:rsidR="000C68EA" w:rsidRPr="001B40B5" w:rsidRDefault="000C68EA" w:rsidP="00E72217">
            <w:pPr>
              <w:spacing w:before="240" w:after="0" w:line="240" w:lineRule="auto"/>
              <w:rPr>
                <w:lang w:val="lv-LV"/>
              </w:rPr>
            </w:pPr>
            <w:r w:rsidRPr="001B40B5">
              <w:rPr>
                <w:lang w:val="lv-LV"/>
              </w:rPr>
              <w:t>7.      Cita informācija</w:t>
            </w:r>
          </w:p>
        </w:tc>
        <w:tc>
          <w:tcPr>
            <w:tcW w:w="6436" w:type="dxa"/>
            <w:gridSpan w:val="7"/>
            <w:tcBorders>
              <w:top w:val="single" w:sz="4" w:space="0" w:color="auto"/>
              <w:left w:val="single" w:sz="6" w:space="0" w:color="auto"/>
              <w:bottom w:val="single" w:sz="6" w:space="0" w:color="auto"/>
              <w:right w:val="single" w:sz="6" w:space="0" w:color="auto"/>
            </w:tcBorders>
            <w:vAlign w:val="center"/>
          </w:tcPr>
          <w:p w:rsidR="00C65853" w:rsidRPr="001B40B5" w:rsidRDefault="000C68EA" w:rsidP="00E72217">
            <w:pPr>
              <w:tabs>
                <w:tab w:val="left" w:pos="567"/>
              </w:tabs>
              <w:spacing w:after="0" w:line="240" w:lineRule="auto"/>
              <w:ind w:firstLine="709"/>
              <w:jc w:val="both"/>
              <w:rPr>
                <w:lang w:val="lv-LV"/>
              </w:rPr>
            </w:pPr>
            <w:r w:rsidRPr="001B40B5">
              <w:rPr>
                <w:lang w:val="lv-LV"/>
              </w:rPr>
              <w:t xml:space="preserve">Ministru kabineta rīkojuma projekts </w:t>
            </w:r>
            <w:r w:rsidR="00C65853" w:rsidRPr="001B40B5">
              <w:rPr>
                <w:lang w:val="lv-LV"/>
              </w:rPr>
              <w:t xml:space="preserve">saistīts ar </w:t>
            </w:r>
            <w:r w:rsidR="00C65853" w:rsidRPr="001B40B5">
              <w:rPr>
                <w:rFonts w:ascii="RimHelvetica" w:hAnsi="RimHelvetica"/>
                <w:lang w:val="lv-LV" w:eastAsia="en-US"/>
              </w:rPr>
              <w:t>informatīvo ziņojumu p</w:t>
            </w:r>
            <w:r w:rsidR="00C65853" w:rsidRPr="001B40B5">
              <w:rPr>
                <w:lang w:val="lv-LV"/>
              </w:rPr>
              <w:t xml:space="preserve">ar </w:t>
            </w:r>
            <w:r w:rsidR="00C65853" w:rsidRPr="001B40B5">
              <w:rPr>
                <w:bCs/>
                <w:kern w:val="2"/>
                <w:lang w:val="lv-LV"/>
              </w:rPr>
              <w:t xml:space="preserve">nekustamā īpašuma Jelgavas ielā 65, Kuldīgā, Kuldīgas novadā, atsavināšanu </w:t>
            </w:r>
            <w:r w:rsidR="00BF18C2">
              <w:rPr>
                <w:bCs/>
                <w:kern w:val="2"/>
                <w:lang w:val="lv-LV"/>
              </w:rPr>
              <w:t>sabiedrības vajadzībām</w:t>
            </w:r>
            <w:r w:rsidR="00C65853" w:rsidRPr="001B40B5">
              <w:rPr>
                <w:rFonts w:ascii="RimHelvetica" w:hAnsi="RimHelvetica"/>
                <w:lang w:val="lv-LV" w:eastAsia="en-US"/>
              </w:rPr>
              <w:t xml:space="preserve"> un </w:t>
            </w:r>
            <w:r w:rsidR="00C65853" w:rsidRPr="001B40B5">
              <w:rPr>
                <w:lang w:val="lv-LV"/>
              </w:rPr>
              <w:t xml:space="preserve">Ministru kabineta </w:t>
            </w:r>
            <w:r w:rsidR="003D15A2">
              <w:rPr>
                <w:lang w:val="lv-LV"/>
              </w:rPr>
              <w:t xml:space="preserve">sēdes </w:t>
            </w:r>
            <w:proofErr w:type="spellStart"/>
            <w:r w:rsidR="00C65853" w:rsidRPr="001B40B5">
              <w:rPr>
                <w:lang w:val="lv-LV"/>
              </w:rPr>
              <w:t>protokollēmumu</w:t>
            </w:r>
            <w:proofErr w:type="spellEnd"/>
            <w:r w:rsidR="0010092E" w:rsidRPr="001B40B5">
              <w:rPr>
                <w:lang w:val="lv-LV"/>
              </w:rPr>
              <w:t>.</w:t>
            </w:r>
            <w:r w:rsidR="00C65853" w:rsidRPr="001B40B5">
              <w:rPr>
                <w:lang w:val="lv-LV"/>
              </w:rPr>
              <w:t xml:space="preserve"> </w:t>
            </w:r>
          </w:p>
          <w:p w:rsidR="000C68EA" w:rsidRPr="001B40B5" w:rsidRDefault="009C340A" w:rsidP="00E72217">
            <w:pPr>
              <w:tabs>
                <w:tab w:val="left" w:pos="567"/>
              </w:tabs>
              <w:spacing w:after="0" w:line="240" w:lineRule="auto"/>
              <w:ind w:firstLine="709"/>
              <w:jc w:val="both"/>
              <w:rPr>
                <w:lang w:val="lv-LV"/>
              </w:rPr>
            </w:pPr>
            <w:r w:rsidRPr="001B40B5">
              <w:rPr>
                <w:lang w:val="lv-LV"/>
              </w:rPr>
              <w:t>Projektā paredzētie i</w:t>
            </w:r>
            <w:r w:rsidR="00F36A37" w:rsidRPr="001B40B5">
              <w:rPr>
                <w:lang w:val="lv-LV"/>
              </w:rPr>
              <w:t>zdevumi pa pasākumiem un izdevumu klasifikācijas kodiem var tikt precizēti atbilstoši veiktajam iepirkumam un faktiskajai situācijai.</w:t>
            </w:r>
          </w:p>
        </w:tc>
      </w:tr>
      <w:tr w:rsidR="000C68EA" w:rsidRPr="00DF5CDE" w:rsidTr="00502C17">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28" w:type="dxa"/>
            <w:left w:w="28" w:type="dxa"/>
            <w:bottom w:w="28" w:type="dxa"/>
            <w:right w:w="28" w:type="dxa"/>
          </w:tblCellMar>
        </w:tblPrEx>
        <w:trPr>
          <w:gridAfter w:val="1"/>
          <w:wAfter w:w="1057" w:type="dxa"/>
          <w:trHeight w:val="22"/>
        </w:trPr>
        <w:tc>
          <w:tcPr>
            <w:tcW w:w="9569" w:type="dxa"/>
            <w:gridSpan w:val="9"/>
            <w:tcBorders>
              <w:top w:val="nil"/>
              <w:left w:val="nil"/>
              <w:bottom w:val="nil"/>
              <w:right w:val="nil"/>
            </w:tcBorders>
          </w:tcPr>
          <w:p w:rsidR="0018447A" w:rsidRPr="001B40B5" w:rsidRDefault="0018447A" w:rsidP="001B40B5">
            <w:pPr>
              <w:pStyle w:val="naisnod"/>
              <w:spacing w:before="0" w:after="0" w:line="240" w:lineRule="auto"/>
              <w:ind w:right="57"/>
              <w:jc w:val="left"/>
              <w:rPr>
                <w:lang w:val="lv-LV"/>
              </w:rPr>
            </w:pPr>
          </w:p>
        </w:tc>
      </w:tr>
      <w:tr w:rsidR="00EA1BE1" w:rsidRPr="00DF5CDE" w:rsidTr="00286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270" w:type="dxa"/>
        </w:trPr>
        <w:tc>
          <w:tcPr>
            <w:tcW w:w="9356" w:type="dxa"/>
            <w:gridSpan w:val="9"/>
            <w:tcBorders>
              <w:top w:val="single" w:sz="4" w:space="0" w:color="auto"/>
            </w:tcBorders>
          </w:tcPr>
          <w:p w:rsidR="00EA1BE1" w:rsidRPr="001B40B5" w:rsidRDefault="00BF7FC3" w:rsidP="001B40B5">
            <w:pPr>
              <w:pStyle w:val="naisnod"/>
              <w:spacing w:before="0" w:after="0" w:line="240" w:lineRule="auto"/>
              <w:ind w:left="227" w:right="57" w:hanging="227"/>
              <w:rPr>
                <w:lang w:val="lv-LV"/>
              </w:rPr>
            </w:pPr>
            <w:r w:rsidRPr="001B40B5">
              <w:rPr>
                <w:lang w:val="lv-LV"/>
              </w:rPr>
              <w:t>VII. Tiesību akta projekta izpildes nodrošināšana un tās ietekme uz institūcijām</w:t>
            </w:r>
          </w:p>
        </w:tc>
      </w:tr>
      <w:tr w:rsidR="00EA1BE1" w:rsidRPr="001B40B5" w:rsidTr="00286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270" w:type="dxa"/>
          <w:trHeight w:val="427"/>
        </w:trPr>
        <w:tc>
          <w:tcPr>
            <w:tcW w:w="568" w:type="dxa"/>
          </w:tcPr>
          <w:p w:rsidR="00EA1BE1" w:rsidRPr="001B40B5" w:rsidRDefault="00BF7FC3" w:rsidP="001B40B5">
            <w:pPr>
              <w:pStyle w:val="naisnod"/>
              <w:spacing w:before="0" w:after="0" w:line="240" w:lineRule="auto"/>
              <w:ind w:left="227" w:right="57" w:hanging="227"/>
              <w:jc w:val="left"/>
              <w:rPr>
                <w:b w:val="0"/>
                <w:lang w:val="lv-LV"/>
              </w:rPr>
            </w:pPr>
            <w:r w:rsidRPr="001B40B5">
              <w:rPr>
                <w:b w:val="0"/>
                <w:lang w:val="lv-LV"/>
              </w:rPr>
              <w:t>1.</w:t>
            </w:r>
          </w:p>
        </w:tc>
        <w:tc>
          <w:tcPr>
            <w:tcW w:w="3543" w:type="dxa"/>
            <w:gridSpan w:val="3"/>
          </w:tcPr>
          <w:p w:rsidR="00EA1BE1" w:rsidRPr="001B40B5" w:rsidRDefault="00BF7FC3" w:rsidP="001B40B5">
            <w:pPr>
              <w:pStyle w:val="naisf"/>
              <w:spacing w:before="0" w:after="0" w:line="240" w:lineRule="auto"/>
              <w:ind w:left="227" w:right="57" w:hanging="227"/>
              <w:jc w:val="left"/>
              <w:rPr>
                <w:lang w:val="lv-LV"/>
              </w:rPr>
            </w:pPr>
            <w:r w:rsidRPr="001B40B5">
              <w:rPr>
                <w:lang w:val="lv-LV"/>
              </w:rPr>
              <w:t xml:space="preserve">Projekta izpildē iesaistītās institūcijas </w:t>
            </w:r>
          </w:p>
        </w:tc>
        <w:tc>
          <w:tcPr>
            <w:tcW w:w="5245" w:type="dxa"/>
            <w:gridSpan w:val="5"/>
          </w:tcPr>
          <w:p w:rsidR="00EA1BE1" w:rsidRPr="001B40B5" w:rsidRDefault="00BF7FC3" w:rsidP="008B43EA">
            <w:pPr>
              <w:pStyle w:val="naisnod"/>
              <w:spacing w:before="0" w:after="0" w:line="240" w:lineRule="auto"/>
              <w:ind w:right="57"/>
              <w:jc w:val="both"/>
              <w:rPr>
                <w:b w:val="0"/>
                <w:lang w:val="lv-LV"/>
              </w:rPr>
            </w:pPr>
            <w:r w:rsidRPr="001B40B5">
              <w:rPr>
                <w:b w:val="0"/>
                <w:iCs/>
                <w:lang w:val="lv-LV"/>
              </w:rPr>
              <w:t xml:space="preserve">Iekšlietu ministrija, Nodrošinājuma valsts aģentūra, SIA </w:t>
            </w:r>
            <w:r w:rsidR="006C602C" w:rsidRPr="001D56C5">
              <w:rPr>
                <w:b w:val="0"/>
                <w:kern w:val="1"/>
                <w:lang w:val="lv-LV" w:eastAsia="ar-SA"/>
              </w:rPr>
              <w:t>„</w:t>
            </w:r>
            <w:r w:rsidRPr="001D56C5">
              <w:rPr>
                <w:b w:val="0"/>
                <w:iCs/>
                <w:lang w:val="lv-LV"/>
              </w:rPr>
              <w:t>Lattele</w:t>
            </w:r>
            <w:r w:rsidR="00DD2BE7" w:rsidRPr="001D56C5">
              <w:rPr>
                <w:b w:val="0"/>
                <w:iCs/>
                <w:lang w:val="lv-LV"/>
              </w:rPr>
              <w:t>c</w:t>
            </w:r>
            <w:r w:rsidRPr="001D56C5">
              <w:rPr>
                <w:b w:val="0"/>
                <w:iCs/>
                <w:lang w:val="lv-LV"/>
              </w:rPr>
              <w:t>om”</w:t>
            </w:r>
            <w:r w:rsidR="001B40B5" w:rsidRPr="001D56C5">
              <w:rPr>
                <w:b w:val="0"/>
                <w:iCs/>
                <w:lang w:val="lv-LV"/>
              </w:rPr>
              <w:t>.</w:t>
            </w:r>
          </w:p>
        </w:tc>
      </w:tr>
      <w:tr w:rsidR="00EA1BE1" w:rsidRPr="001B40B5" w:rsidTr="00286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270" w:type="dxa"/>
          <w:trHeight w:val="463"/>
        </w:trPr>
        <w:tc>
          <w:tcPr>
            <w:tcW w:w="568" w:type="dxa"/>
          </w:tcPr>
          <w:p w:rsidR="00EA1BE1" w:rsidRPr="001B40B5" w:rsidRDefault="00BF7FC3" w:rsidP="001B40B5">
            <w:pPr>
              <w:pStyle w:val="naisnod"/>
              <w:spacing w:before="0" w:after="0" w:line="240" w:lineRule="auto"/>
              <w:ind w:left="227" w:right="57" w:hanging="227"/>
              <w:jc w:val="left"/>
              <w:rPr>
                <w:b w:val="0"/>
                <w:lang w:val="lv-LV"/>
              </w:rPr>
            </w:pPr>
            <w:r w:rsidRPr="001B40B5">
              <w:rPr>
                <w:b w:val="0"/>
                <w:lang w:val="lv-LV"/>
              </w:rPr>
              <w:t>2.</w:t>
            </w:r>
          </w:p>
        </w:tc>
        <w:tc>
          <w:tcPr>
            <w:tcW w:w="3543" w:type="dxa"/>
            <w:gridSpan w:val="3"/>
          </w:tcPr>
          <w:p w:rsidR="00EA1BE1" w:rsidRPr="001B40B5" w:rsidRDefault="00BF7FC3" w:rsidP="001B40B5">
            <w:pPr>
              <w:pStyle w:val="naisf"/>
              <w:spacing w:before="0" w:after="0" w:line="240" w:lineRule="auto"/>
              <w:ind w:left="227" w:right="57" w:hanging="227"/>
              <w:jc w:val="left"/>
              <w:rPr>
                <w:lang w:val="lv-LV"/>
              </w:rPr>
            </w:pPr>
            <w:r w:rsidRPr="001B40B5">
              <w:rPr>
                <w:lang w:val="lv-LV"/>
              </w:rPr>
              <w:t xml:space="preserve">Projekta izpildes ietekme uz pārvaldes funkcijām un institucionālo struktūru. Jaunu institūciju izveide, esošu institūciju likvidācija vai reorganizācija, to ietekme uz institūcijas cilvēkresursiem </w:t>
            </w:r>
          </w:p>
        </w:tc>
        <w:tc>
          <w:tcPr>
            <w:tcW w:w="5245" w:type="dxa"/>
            <w:gridSpan w:val="5"/>
          </w:tcPr>
          <w:p w:rsidR="00EA1BE1" w:rsidRPr="001B40B5" w:rsidRDefault="00BF7FC3" w:rsidP="001B40B5">
            <w:pPr>
              <w:pStyle w:val="naisnod"/>
              <w:spacing w:before="0" w:after="0" w:line="240" w:lineRule="auto"/>
              <w:ind w:left="227" w:right="57" w:hanging="227"/>
              <w:jc w:val="left"/>
              <w:rPr>
                <w:b w:val="0"/>
                <w:lang w:val="lv-LV"/>
              </w:rPr>
            </w:pPr>
            <w:r w:rsidRPr="001B40B5">
              <w:rPr>
                <w:b w:val="0"/>
                <w:iCs/>
                <w:lang w:val="lv-LV"/>
              </w:rPr>
              <w:t>Projekts šo jomu neskar</w:t>
            </w:r>
            <w:r w:rsidR="001B40B5">
              <w:rPr>
                <w:b w:val="0"/>
                <w:iCs/>
                <w:lang w:val="lv-LV"/>
              </w:rPr>
              <w:t>.</w:t>
            </w:r>
          </w:p>
        </w:tc>
      </w:tr>
      <w:tr w:rsidR="00EA1BE1" w:rsidRPr="001B40B5" w:rsidTr="00286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wBefore w:w="1270" w:type="dxa"/>
          <w:trHeight w:val="476"/>
        </w:trPr>
        <w:tc>
          <w:tcPr>
            <w:tcW w:w="568" w:type="dxa"/>
          </w:tcPr>
          <w:p w:rsidR="00EA1BE1" w:rsidRPr="001B40B5" w:rsidRDefault="00BF7FC3" w:rsidP="001B40B5">
            <w:pPr>
              <w:pStyle w:val="naiskr"/>
              <w:spacing w:before="0" w:after="0" w:line="240" w:lineRule="auto"/>
              <w:ind w:left="227" w:right="57" w:hanging="227"/>
              <w:rPr>
                <w:lang w:val="lv-LV"/>
              </w:rPr>
            </w:pPr>
            <w:r w:rsidRPr="001B40B5">
              <w:rPr>
                <w:lang w:val="lv-LV"/>
              </w:rPr>
              <w:lastRenderedPageBreak/>
              <w:t>3.</w:t>
            </w:r>
          </w:p>
        </w:tc>
        <w:tc>
          <w:tcPr>
            <w:tcW w:w="3543" w:type="dxa"/>
            <w:gridSpan w:val="3"/>
          </w:tcPr>
          <w:p w:rsidR="00EA1BE1" w:rsidRPr="001B40B5" w:rsidRDefault="00BF7FC3" w:rsidP="001B40B5">
            <w:pPr>
              <w:pStyle w:val="naiskr"/>
              <w:spacing w:before="0" w:after="0" w:line="240" w:lineRule="auto"/>
              <w:ind w:left="227" w:right="57" w:hanging="227"/>
              <w:rPr>
                <w:lang w:val="lv-LV"/>
              </w:rPr>
            </w:pPr>
            <w:r w:rsidRPr="001B40B5">
              <w:rPr>
                <w:lang w:val="lv-LV"/>
              </w:rPr>
              <w:t>Cita informācija</w:t>
            </w:r>
          </w:p>
        </w:tc>
        <w:tc>
          <w:tcPr>
            <w:tcW w:w="5245" w:type="dxa"/>
            <w:gridSpan w:val="5"/>
          </w:tcPr>
          <w:p w:rsidR="00EA1BE1" w:rsidRPr="001B40B5" w:rsidRDefault="00BF7FC3" w:rsidP="001B40B5">
            <w:pPr>
              <w:pStyle w:val="naiskr"/>
              <w:spacing w:before="0" w:after="0" w:line="240" w:lineRule="auto"/>
              <w:ind w:left="227" w:right="57" w:hanging="227"/>
              <w:rPr>
                <w:lang w:val="lv-LV"/>
              </w:rPr>
            </w:pPr>
            <w:r w:rsidRPr="001B40B5">
              <w:rPr>
                <w:lang w:val="lv-LV"/>
              </w:rPr>
              <w:t>Nav</w:t>
            </w:r>
            <w:r w:rsidR="001B40B5">
              <w:rPr>
                <w:lang w:val="lv-LV"/>
              </w:rPr>
              <w:t>.</w:t>
            </w:r>
          </w:p>
        </w:tc>
      </w:tr>
    </w:tbl>
    <w:p w:rsidR="001B40B5" w:rsidRDefault="001B40B5" w:rsidP="001B40B5">
      <w:pPr>
        <w:pStyle w:val="naisf"/>
        <w:tabs>
          <w:tab w:val="left" w:pos="5760"/>
        </w:tabs>
        <w:spacing w:before="0" w:after="0" w:line="240" w:lineRule="auto"/>
        <w:ind w:firstLine="0"/>
        <w:rPr>
          <w:iCs/>
          <w:lang w:val="lv-LV"/>
        </w:rPr>
      </w:pPr>
    </w:p>
    <w:p w:rsidR="00EA1BE1" w:rsidRPr="001B40B5" w:rsidRDefault="00BF7FC3" w:rsidP="001B40B5">
      <w:pPr>
        <w:pStyle w:val="naisf"/>
        <w:tabs>
          <w:tab w:val="left" w:pos="5760"/>
        </w:tabs>
        <w:spacing w:before="0" w:after="0" w:line="240" w:lineRule="auto"/>
        <w:ind w:firstLine="0"/>
        <w:rPr>
          <w:lang w:val="lv-LV"/>
        </w:rPr>
      </w:pPr>
      <w:r w:rsidRPr="001B40B5">
        <w:rPr>
          <w:iCs/>
          <w:lang w:val="lv-LV"/>
        </w:rPr>
        <w:t xml:space="preserve">Anotācijas </w:t>
      </w:r>
      <w:r w:rsidRPr="001B40B5">
        <w:rPr>
          <w:lang w:val="lv-LV"/>
        </w:rPr>
        <w:t xml:space="preserve">II, IV, V un VI sadaļa </w:t>
      </w:r>
      <w:r w:rsidRPr="001B40B5">
        <w:rPr>
          <w:iCs/>
          <w:lang w:val="lv-LV"/>
        </w:rPr>
        <w:t>– projekts šīs jomas neskar.</w:t>
      </w:r>
    </w:p>
    <w:p w:rsidR="002141E4" w:rsidRPr="001B40B5" w:rsidRDefault="002141E4" w:rsidP="001B40B5">
      <w:pPr>
        <w:pStyle w:val="naisf"/>
        <w:tabs>
          <w:tab w:val="left" w:pos="6804"/>
        </w:tabs>
        <w:spacing w:before="0" w:after="0" w:line="240" w:lineRule="auto"/>
        <w:ind w:firstLine="0"/>
        <w:rPr>
          <w:lang w:val="lv-LV"/>
        </w:rPr>
      </w:pPr>
    </w:p>
    <w:p w:rsidR="000E7AB5" w:rsidRPr="001B40B5" w:rsidRDefault="000E7AB5" w:rsidP="001B40B5">
      <w:pPr>
        <w:pStyle w:val="naisf"/>
        <w:tabs>
          <w:tab w:val="left" w:pos="6804"/>
        </w:tabs>
        <w:spacing w:before="0" w:after="0" w:line="240" w:lineRule="auto"/>
        <w:ind w:firstLine="0"/>
        <w:rPr>
          <w:lang w:val="lv-LV"/>
        </w:rPr>
      </w:pPr>
    </w:p>
    <w:p w:rsidR="004205E2" w:rsidRPr="004205E2" w:rsidRDefault="004205E2" w:rsidP="004205E2">
      <w:pPr>
        <w:shd w:val="clear" w:color="auto" w:fill="FFFFFF"/>
        <w:spacing w:after="0" w:line="240" w:lineRule="auto"/>
      </w:pPr>
      <w:proofErr w:type="spellStart"/>
      <w:r w:rsidRPr="004205E2">
        <w:t>Iekšlietu</w:t>
      </w:r>
      <w:proofErr w:type="spellEnd"/>
      <w:r w:rsidRPr="004205E2">
        <w:t xml:space="preserve"> </w:t>
      </w:r>
      <w:proofErr w:type="spellStart"/>
      <w:r w:rsidRPr="004205E2">
        <w:t>ministra</w:t>
      </w:r>
      <w:proofErr w:type="spellEnd"/>
      <w:r w:rsidRPr="004205E2">
        <w:t xml:space="preserve"> </w:t>
      </w:r>
      <w:proofErr w:type="spellStart"/>
      <w:r w:rsidRPr="004205E2">
        <w:t>vietā</w:t>
      </w:r>
      <w:proofErr w:type="spellEnd"/>
      <w:r w:rsidRPr="004205E2">
        <w:t xml:space="preserve"> -</w:t>
      </w:r>
    </w:p>
    <w:p w:rsidR="004205E2" w:rsidRPr="004205E2" w:rsidRDefault="004205E2" w:rsidP="004205E2">
      <w:pPr>
        <w:shd w:val="clear" w:color="auto" w:fill="FFFFFF"/>
        <w:spacing w:after="0" w:line="240" w:lineRule="auto"/>
      </w:pPr>
      <w:proofErr w:type="spellStart"/>
      <w:proofErr w:type="gramStart"/>
      <w:r w:rsidRPr="004205E2">
        <w:t>aizsardzības</w:t>
      </w:r>
      <w:proofErr w:type="spellEnd"/>
      <w:proofErr w:type="gramEnd"/>
      <w:r w:rsidRPr="004205E2">
        <w:t xml:space="preserve"> </w:t>
      </w:r>
      <w:proofErr w:type="spellStart"/>
      <w:r w:rsidRPr="004205E2">
        <w:t>ministrs</w:t>
      </w:r>
      <w:proofErr w:type="spellEnd"/>
      <w:r w:rsidRPr="004205E2">
        <w:tab/>
      </w:r>
      <w:r w:rsidRPr="004205E2">
        <w:tab/>
      </w:r>
      <w:r w:rsidRPr="004205E2">
        <w:tab/>
      </w:r>
      <w:r w:rsidRPr="004205E2">
        <w:tab/>
      </w:r>
      <w:r w:rsidRPr="004205E2">
        <w:tab/>
      </w:r>
      <w:r w:rsidRPr="004205E2">
        <w:tab/>
      </w:r>
      <w:r w:rsidRPr="004205E2">
        <w:tab/>
      </w:r>
      <w:r>
        <w:tab/>
      </w:r>
      <w:proofErr w:type="spellStart"/>
      <w:r w:rsidRPr="004205E2">
        <w:t>R.Vējonis</w:t>
      </w:r>
      <w:proofErr w:type="spellEnd"/>
    </w:p>
    <w:p w:rsidR="000E7AB5" w:rsidRPr="001B40B5" w:rsidRDefault="000E7AB5" w:rsidP="001B40B5">
      <w:pPr>
        <w:pStyle w:val="naisf"/>
        <w:tabs>
          <w:tab w:val="left" w:pos="6804"/>
        </w:tabs>
        <w:spacing w:before="0" w:after="0" w:line="240" w:lineRule="auto"/>
        <w:ind w:firstLine="0"/>
        <w:rPr>
          <w:lang w:val="lv-LV"/>
        </w:rPr>
      </w:pPr>
    </w:p>
    <w:p w:rsidR="00EA1BE1" w:rsidRPr="001B40B5" w:rsidRDefault="00BF7FC3" w:rsidP="001B40B5">
      <w:pPr>
        <w:pStyle w:val="naisf"/>
        <w:tabs>
          <w:tab w:val="left" w:pos="6804"/>
        </w:tabs>
        <w:spacing w:before="0" w:after="0" w:line="240" w:lineRule="auto"/>
        <w:ind w:right="-649" w:firstLine="0"/>
        <w:rPr>
          <w:lang w:val="lv-LV"/>
        </w:rPr>
      </w:pPr>
      <w:r w:rsidRPr="001B40B5">
        <w:rPr>
          <w:lang w:val="lv-LV"/>
        </w:rPr>
        <w:t>Vīza: Valsts sekretāre</w:t>
      </w:r>
      <w:r w:rsidRPr="001B40B5">
        <w:rPr>
          <w:lang w:val="lv-LV"/>
        </w:rPr>
        <w:tab/>
      </w:r>
      <w:r w:rsidRPr="001B40B5">
        <w:rPr>
          <w:lang w:val="lv-LV"/>
        </w:rPr>
        <w:tab/>
        <w:t>I.Pētersone</w:t>
      </w:r>
      <w:r w:rsidR="00F7418C" w:rsidRPr="001B40B5">
        <w:rPr>
          <w:lang w:val="lv-LV"/>
        </w:rPr>
        <w:t>–</w:t>
      </w:r>
      <w:r w:rsidRPr="001B40B5">
        <w:rPr>
          <w:lang w:val="lv-LV"/>
        </w:rPr>
        <w:t>Godmane</w:t>
      </w:r>
    </w:p>
    <w:p w:rsidR="00CB5B9E" w:rsidRPr="001B40B5" w:rsidRDefault="00CB5B9E" w:rsidP="001B40B5">
      <w:pPr>
        <w:tabs>
          <w:tab w:val="center" w:pos="4535"/>
        </w:tabs>
        <w:suppressAutoHyphens/>
        <w:spacing w:after="0" w:line="240" w:lineRule="auto"/>
        <w:jc w:val="both"/>
        <w:rPr>
          <w:color w:val="000000"/>
          <w:sz w:val="16"/>
          <w:szCs w:val="16"/>
          <w:lang w:val="lv-LV" w:eastAsia="ar-SA"/>
        </w:rPr>
      </w:pPr>
    </w:p>
    <w:p w:rsidR="000E7AB5" w:rsidRPr="001B40B5" w:rsidRDefault="000E7AB5" w:rsidP="001B40B5">
      <w:pPr>
        <w:tabs>
          <w:tab w:val="center" w:pos="4535"/>
        </w:tabs>
        <w:suppressAutoHyphens/>
        <w:spacing w:after="0" w:line="240" w:lineRule="auto"/>
        <w:jc w:val="both"/>
        <w:rPr>
          <w:color w:val="000000"/>
          <w:sz w:val="16"/>
          <w:szCs w:val="16"/>
          <w:lang w:val="lv-LV" w:eastAsia="ar-SA"/>
        </w:rPr>
      </w:pPr>
    </w:p>
    <w:p w:rsidR="001B40B5" w:rsidRDefault="001B40B5" w:rsidP="001B40B5">
      <w:pPr>
        <w:pStyle w:val="NoSpacing"/>
        <w:rPr>
          <w:rFonts w:ascii="Times New Roman" w:eastAsia="Times New Roman" w:hAnsi="Times New Roman"/>
          <w:color w:val="000000"/>
          <w:sz w:val="16"/>
          <w:szCs w:val="16"/>
          <w:lang w:eastAsia="ar-SA"/>
        </w:rPr>
      </w:pPr>
    </w:p>
    <w:p w:rsidR="001B40B5" w:rsidRDefault="001B40B5" w:rsidP="001B40B5">
      <w:pPr>
        <w:pStyle w:val="NoSpacing"/>
        <w:rPr>
          <w:rFonts w:ascii="Times New Roman" w:eastAsia="Times New Roman" w:hAnsi="Times New Roman"/>
          <w:color w:val="000000"/>
          <w:sz w:val="16"/>
          <w:szCs w:val="16"/>
          <w:lang w:eastAsia="ar-SA"/>
        </w:rPr>
      </w:pPr>
    </w:p>
    <w:p w:rsidR="001B40B5" w:rsidRDefault="001B40B5" w:rsidP="001B40B5">
      <w:pPr>
        <w:pStyle w:val="NoSpacing"/>
        <w:rPr>
          <w:rFonts w:ascii="Times New Roman" w:eastAsia="Times New Roman" w:hAnsi="Times New Roman"/>
          <w:color w:val="000000"/>
          <w:sz w:val="16"/>
          <w:szCs w:val="16"/>
          <w:lang w:eastAsia="ar-SA"/>
        </w:rPr>
      </w:pPr>
    </w:p>
    <w:p w:rsidR="00726FB4" w:rsidRDefault="00726FB4" w:rsidP="001B40B5">
      <w:pPr>
        <w:pStyle w:val="NoSpacing"/>
        <w:rPr>
          <w:rFonts w:ascii="Times New Roman" w:eastAsia="Times New Roman" w:hAnsi="Times New Roman"/>
          <w:color w:val="000000"/>
          <w:sz w:val="16"/>
          <w:szCs w:val="16"/>
          <w:lang w:eastAsia="ar-SA"/>
        </w:rPr>
      </w:pPr>
    </w:p>
    <w:p w:rsidR="00726FB4" w:rsidRDefault="00726FB4" w:rsidP="001B40B5">
      <w:pPr>
        <w:pStyle w:val="NoSpacing"/>
        <w:rPr>
          <w:rFonts w:ascii="Times New Roman" w:eastAsia="Times New Roman" w:hAnsi="Times New Roman"/>
          <w:color w:val="000000"/>
          <w:sz w:val="16"/>
          <w:szCs w:val="16"/>
          <w:lang w:eastAsia="ar-SA"/>
        </w:rPr>
      </w:pPr>
    </w:p>
    <w:p w:rsidR="001D56C5" w:rsidRDefault="001D56C5" w:rsidP="001B40B5">
      <w:pPr>
        <w:pStyle w:val="NoSpacing"/>
        <w:rPr>
          <w:rFonts w:ascii="Times New Roman" w:eastAsia="Times New Roman" w:hAnsi="Times New Roman"/>
          <w:color w:val="000000"/>
          <w:sz w:val="16"/>
          <w:szCs w:val="16"/>
          <w:lang w:eastAsia="ar-SA"/>
        </w:rPr>
      </w:pPr>
    </w:p>
    <w:p w:rsidR="001D56C5" w:rsidRDefault="001D56C5" w:rsidP="001B40B5">
      <w:pPr>
        <w:pStyle w:val="NoSpacing"/>
        <w:rPr>
          <w:rFonts w:ascii="Times New Roman" w:eastAsia="Times New Roman" w:hAnsi="Times New Roman"/>
          <w:color w:val="000000"/>
          <w:sz w:val="16"/>
          <w:szCs w:val="16"/>
          <w:lang w:eastAsia="ar-SA"/>
        </w:rPr>
      </w:pPr>
    </w:p>
    <w:p w:rsidR="001D56C5" w:rsidRDefault="001D56C5" w:rsidP="001B40B5">
      <w:pPr>
        <w:pStyle w:val="NoSpacing"/>
        <w:rPr>
          <w:rFonts w:ascii="Times New Roman" w:eastAsia="Times New Roman" w:hAnsi="Times New Roman"/>
          <w:color w:val="000000"/>
          <w:sz w:val="16"/>
          <w:szCs w:val="16"/>
          <w:lang w:eastAsia="ar-SA"/>
        </w:rPr>
      </w:pPr>
    </w:p>
    <w:p w:rsidR="001D56C5" w:rsidRDefault="001D56C5" w:rsidP="001B40B5">
      <w:pPr>
        <w:pStyle w:val="NoSpacing"/>
        <w:rPr>
          <w:rFonts w:ascii="Times New Roman" w:eastAsia="Times New Roman" w:hAnsi="Times New Roman"/>
          <w:color w:val="000000"/>
          <w:sz w:val="16"/>
          <w:szCs w:val="16"/>
          <w:lang w:eastAsia="ar-SA"/>
        </w:rPr>
      </w:pPr>
    </w:p>
    <w:p w:rsidR="001D56C5" w:rsidRDefault="001D56C5" w:rsidP="001B40B5">
      <w:pPr>
        <w:pStyle w:val="NoSpacing"/>
        <w:rPr>
          <w:rFonts w:ascii="Times New Roman" w:eastAsia="Times New Roman" w:hAnsi="Times New Roman"/>
          <w:color w:val="000000"/>
          <w:sz w:val="16"/>
          <w:szCs w:val="16"/>
          <w:lang w:eastAsia="ar-SA"/>
        </w:rPr>
      </w:pPr>
    </w:p>
    <w:p w:rsidR="001D56C5" w:rsidRDefault="001D56C5"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2850AC" w:rsidRDefault="002850AC" w:rsidP="001B40B5">
      <w:pPr>
        <w:pStyle w:val="NoSpacing"/>
        <w:rPr>
          <w:rFonts w:ascii="Times New Roman" w:eastAsia="Times New Roman" w:hAnsi="Times New Roman"/>
          <w:color w:val="000000"/>
          <w:sz w:val="16"/>
          <w:szCs w:val="16"/>
          <w:lang w:eastAsia="ar-SA"/>
        </w:rPr>
      </w:pPr>
    </w:p>
    <w:p w:rsidR="001D56C5" w:rsidRDefault="001D56C5" w:rsidP="001B40B5">
      <w:pPr>
        <w:pStyle w:val="NoSpacing"/>
        <w:rPr>
          <w:rFonts w:ascii="Times New Roman" w:eastAsia="Times New Roman" w:hAnsi="Times New Roman"/>
          <w:color w:val="000000"/>
          <w:sz w:val="16"/>
          <w:szCs w:val="16"/>
          <w:lang w:eastAsia="ar-SA"/>
        </w:rPr>
      </w:pPr>
    </w:p>
    <w:p w:rsidR="001D56C5" w:rsidRDefault="001D56C5"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4759B9" w:rsidRDefault="004759B9" w:rsidP="001B40B5">
      <w:pPr>
        <w:pStyle w:val="NoSpacing"/>
        <w:rPr>
          <w:rFonts w:ascii="Times New Roman" w:eastAsia="Times New Roman" w:hAnsi="Times New Roman"/>
          <w:color w:val="000000"/>
          <w:sz w:val="16"/>
          <w:szCs w:val="16"/>
          <w:lang w:eastAsia="ar-SA"/>
        </w:rPr>
      </w:pPr>
    </w:p>
    <w:p w:rsidR="001D56C5" w:rsidRDefault="001D56C5" w:rsidP="001B40B5">
      <w:pPr>
        <w:pStyle w:val="NoSpacing"/>
        <w:rPr>
          <w:rFonts w:ascii="Times New Roman" w:eastAsia="Times New Roman" w:hAnsi="Times New Roman"/>
          <w:color w:val="000000"/>
          <w:sz w:val="16"/>
          <w:szCs w:val="16"/>
          <w:lang w:eastAsia="ar-SA"/>
        </w:rPr>
      </w:pPr>
    </w:p>
    <w:p w:rsidR="001B40B5" w:rsidRDefault="001B40B5" w:rsidP="001B40B5">
      <w:pPr>
        <w:pStyle w:val="NoSpacing"/>
        <w:rPr>
          <w:rFonts w:ascii="Times New Roman" w:eastAsia="Times New Roman" w:hAnsi="Times New Roman"/>
          <w:color w:val="000000"/>
          <w:sz w:val="16"/>
          <w:szCs w:val="16"/>
          <w:lang w:eastAsia="ar-SA"/>
        </w:rPr>
      </w:pPr>
    </w:p>
    <w:p w:rsidR="00726FB4" w:rsidRDefault="00726FB4" w:rsidP="001B40B5">
      <w:pPr>
        <w:pStyle w:val="NoSpacing"/>
        <w:rPr>
          <w:rFonts w:ascii="Times New Roman" w:eastAsia="Times New Roman" w:hAnsi="Times New Roman"/>
          <w:color w:val="000000"/>
          <w:sz w:val="16"/>
          <w:szCs w:val="16"/>
          <w:lang w:eastAsia="ar-SA"/>
        </w:rPr>
      </w:pPr>
      <w:r>
        <w:rPr>
          <w:rFonts w:ascii="Times New Roman" w:eastAsia="Times New Roman" w:hAnsi="Times New Roman"/>
          <w:color w:val="000000"/>
          <w:sz w:val="16"/>
          <w:szCs w:val="16"/>
          <w:lang w:eastAsia="ar-SA"/>
        </w:rPr>
        <w:fldChar w:fldCharType="begin"/>
      </w:r>
      <w:r>
        <w:rPr>
          <w:rFonts w:ascii="Times New Roman" w:eastAsia="Times New Roman" w:hAnsi="Times New Roman"/>
          <w:color w:val="000000"/>
          <w:sz w:val="16"/>
          <w:szCs w:val="16"/>
          <w:lang w:eastAsia="ar-SA"/>
        </w:rPr>
        <w:instrText xml:space="preserve"> DATE  \@ "dd.MM.yyyy. H:mm" \* MERGEFORMAT </w:instrText>
      </w:r>
      <w:r>
        <w:rPr>
          <w:rFonts w:ascii="Times New Roman" w:eastAsia="Times New Roman" w:hAnsi="Times New Roman"/>
          <w:color w:val="000000"/>
          <w:sz w:val="16"/>
          <w:szCs w:val="16"/>
          <w:lang w:eastAsia="ar-SA"/>
        </w:rPr>
        <w:fldChar w:fldCharType="separate"/>
      </w:r>
      <w:r w:rsidR="00E14309">
        <w:rPr>
          <w:rFonts w:ascii="Times New Roman" w:eastAsia="Times New Roman" w:hAnsi="Times New Roman"/>
          <w:noProof/>
          <w:color w:val="000000"/>
          <w:sz w:val="16"/>
          <w:szCs w:val="16"/>
          <w:lang w:eastAsia="ar-SA"/>
        </w:rPr>
        <w:t>04.12.2014. 14:32</w:t>
      </w:r>
      <w:r>
        <w:rPr>
          <w:rFonts w:ascii="Times New Roman" w:eastAsia="Times New Roman" w:hAnsi="Times New Roman"/>
          <w:color w:val="000000"/>
          <w:sz w:val="16"/>
          <w:szCs w:val="16"/>
          <w:lang w:eastAsia="ar-SA"/>
        </w:rPr>
        <w:fldChar w:fldCharType="end"/>
      </w:r>
    </w:p>
    <w:p w:rsidR="00726FB4" w:rsidRDefault="00726FB4" w:rsidP="001B40B5">
      <w:pPr>
        <w:pStyle w:val="NoSpacing"/>
        <w:rPr>
          <w:rFonts w:ascii="Times New Roman" w:eastAsia="Times New Roman" w:hAnsi="Times New Roman"/>
          <w:color w:val="000000"/>
          <w:sz w:val="16"/>
          <w:szCs w:val="16"/>
          <w:lang w:eastAsia="ar-SA"/>
        </w:rPr>
      </w:pPr>
      <w:r>
        <w:rPr>
          <w:rFonts w:ascii="Times New Roman" w:eastAsia="Times New Roman" w:hAnsi="Times New Roman"/>
          <w:color w:val="000000"/>
          <w:sz w:val="16"/>
          <w:szCs w:val="16"/>
          <w:lang w:eastAsia="ar-SA"/>
        </w:rPr>
        <w:fldChar w:fldCharType="begin"/>
      </w:r>
      <w:r>
        <w:rPr>
          <w:rFonts w:ascii="Times New Roman" w:eastAsia="Times New Roman" w:hAnsi="Times New Roman"/>
          <w:color w:val="000000"/>
          <w:sz w:val="16"/>
          <w:szCs w:val="16"/>
          <w:lang w:eastAsia="ar-SA"/>
        </w:rPr>
        <w:instrText xml:space="preserve"> NUMWORDS   \* MERGEFORMAT </w:instrText>
      </w:r>
      <w:r>
        <w:rPr>
          <w:rFonts w:ascii="Times New Roman" w:eastAsia="Times New Roman" w:hAnsi="Times New Roman"/>
          <w:color w:val="000000"/>
          <w:sz w:val="16"/>
          <w:szCs w:val="16"/>
          <w:lang w:eastAsia="ar-SA"/>
        </w:rPr>
        <w:fldChar w:fldCharType="separate"/>
      </w:r>
      <w:r w:rsidR="00E14309">
        <w:rPr>
          <w:rFonts w:ascii="Times New Roman" w:eastAsia="Times New Roman" w:hAnsi="Times New Roman"/>
          <w:noProof/>
          <w:color w:val="000000"/>
          <w:sz w:val="16"/>
          <w:szCs w:val="16"/>
          <w:lang w:eastAsia="ar-SA"/>
        </w:rPr>
        <w:t>1556</w:t>
      </w:r>
      <w:r>
        <w:rPr>
          <w:rFonts w:ascii="Times New Roman" w:eastAsia="Times New Roman" w:hAnsi="Times New Roman"/>
          <w:color w:val="000000"/>
          <w:sz w:val="16"/>
          <w:szCs w:val="16"/>
          <w:lang w:eastAsia="ar-SA"/>
        </w:rPr>
        <w:fldChar w:fldCharType="end"/>
      </w:r>
      <w:bookmarkStart w:id="0" w:name="_GoBack"/>
      <w:bookmarkEnd w:id="0"/>
    </w:p>
    <w:p w:rsidR="00202B9C" w:rsidRPr="001B40B5" w:rsidRDefault="00202B9C" w:rsidP="001B40B5">
      <w:pPr>
        <w:pStyle w:val="NoSpacing"/>
        <w:rPr>
          <w:rFonts w:ascii="Times New Roman" w:hAnsi="Times New Roman"/>
          <w:sz w:val="16"/>
          <w:szCs w:val="16"/>
        </w:rPr>
      </w:pPr>
      <w:r w:rsidRPr="001B40B5">
        <w:rPr>
          <w:rFonts w:ascii="Times New Roman" w:hAnsi="Times New Roman"/>
          <w:sz w:val="16"/>
          <w:szCs w:val="16"/>
        </w:rPr>
        <w:t>V.Silkane-</w:t>
      </w:r>
      <w:proofErr w:type="spellStart"/>
      <w:r w:rsidRPr="001B40B5">
        <w:rPr>
          <w:rFonts w:ascii="Times New Roman" w:hAnsi="Times New Roman"/>
          <w:sz w:val="16"/>
          <w:szCs w:val="16"/>
        </w:rPr>
        <w:t>Brača</w:t>
      </w:r>
      <w:proofErr w:type="spellEnd"/>
    </w:p>
    <w:p w:rsidR="00202B9C" w:rsidRPr="001B40B5" w:rsidRDefault="00202B9C" w:rsidP="001B40B5">
      <w:pPr>
        <w:pStyle w:val="NoSpacing"/>
        <w:rPr>
          <w:rStyle w:val="Hyperlink"/>
          <w:rFonts w:ascii="Times New Roman" w:hAnsi="Times New Roman"/>
          <w:color w:val="auto"/>
          <w:sz w:val="16"/>
          <w:szCs w:val="16"/>
          <w:u w:val="none"/>
        </w:rPr>
      </w:pPr>
      <w:r w:rsidRPr="001B40B5">
        <w:rPr>
          <w:rFonts w:ascii="Times New Roman" w:hAnsi="Times New Roman"/>
          <w:sz w:val="16"/>
          <w:szCs w:val="16"/>
        </w:rPr>
        <w:t xml:space="preserve">67829699, </w:t>
      </w:r>
      <w:hyperlink r:id="rId10" w:history="1">
        <w:r w:rsidRPr="001B40B5">
          <w:rPr>
            <w:rStyle w:val="Hyperlink"/>
            <w:rFonts w:ascii="Times New Roman" w:hAnsi="Times New Roman"/>
            <w:color w:val="auto"/>
            <w:sz w:val="16"/>
            <w:szCs w:val="16"/>
            <w:u w:val="none"/>
          </w:rPr>
          <w:t>vineta.silkane-braca@agentura.iem.gov.lv</w:t>
        </w:r>
      </w:hyperlink>
    </w:p>
    <w:p w:rsidR="005D21CB" w:rsidRPr="001B40B5" w:rsidRDefault="005D21CB" w:rsidP="001B40B5">
      <w:pPr>
        <w:pStyle w:val="NoSpacing"/>
        <w:rPr>
          <w:rStyle w:val="Hyperlink"/>
          <w:rFonts w:ascii="Times New Roman" w:hAnsi="Times New Roman"/>
          <w:color w:val="auto"/>
          <w:sz w:val="16"/>
          <w:szCs w:val="16"/>
          <w:u w:val="none"/>
        </w:rPr>
      </w:pPr>
      <w:r w:rsidRPr="001B40B5">
        <w:rPr>
          <w:rStyle w:val="Hyperlink"/>
          <w:rFonts w:ascii="Times New Roman" w:hAnsi="Times New Roman"/>
          <w:color w:val="auto"/>
          <w:sz w:val="16"/>
          <w:szCs w:val="16"/>
          <w:u w:val="none"/>
        </w:rPr>
        <w:t>G.Avotiņš</w:t>
      </w:r>
    </w:p>
    <w:p w:rsidR="005D21CB" w:rsidRPr="001B40B5" w:rsidRDefault="005D21CB" w:rsidP="001B40B5">
      <w:pPr>
        <w:pStyle w:val="NoSpacing"/>
        <w:rPr>
          <w:rFonts w:ascii="Times New Roman" w:hAnsi="Times New Roman"/>
          <w:sz w:val="16"/>
          <w:szCs w:val="16"/>
        </w:rPr>
      </w:pPr>
      <w:r w:rsidRPr="001B40B5">
        <w:rPr>
          <w:rStyle w:val="Hyperlink"/>
          <w:rFonts w:ascii="Times New Roman" w:hAnsi="Times New Roman"/>
          <w:color w:val="auto"/>
          <w:sz w:val="16"/>
          <w:szCs w:val="16"/>
          <w:u w:val="none"/>
        </w:rPr>
        <w:t>67219136, gatis.avotins@agentura.iem.gov.lv</w:t>
      </w:r>
    </w:p>
    <w:p w:rsidR="00EA1BE1" w:rsidRPr="001B40B5" w:rsidRDefault="00EA1BE1" w:rsidP="001B40B5">
      <w:pPr>
        <w:spacing w:after="0" w:line="240" w:lineRule="auto"/>
        <w:rPr>
          <w:sz w:val="16"/>
          <w:szCs w:val="16"/>
          <w:lang w:val="lv-LV"/>
        </w:rPr>
      </w:pPr>
    </w:p>
    <w:sectPr w:rsidR="00EA1BE1" w:rsidRPr="001B40B5" w:rsidSect="001B40B5">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72" w:rsidRDefault="00C17372">
      <w:pPr>
        <w:spacing w:after="0" w:line="240" w:lineRule="auto"/>
      </w:pPr>
      <w:r>
        <w:separator/>
      </w:r>
    </w:p>
  </w:endnote>
  <w:endnote w:type="continuationSeparator" w:id="0">
    <w:p w:rsidR="00C17372" w:rsidRDefault="00C1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RimHelvetica">
    <w:altName w:val="Times New Roman"/>
    <w:panose1 w:val="020B0504020202020204"/>
    <w:charset w:val="BA"/>
    <w:family w:val="swiss"/>
    <w:notTrueType/>
    <w:pitch w:val="variable"/>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2A" w:rsidRPr="004759B9" w:rsidRDefault="00255F06" w:rsidP="004759B9">
    <w:pPr>
      <w:pStyle w:val="Footer"/>
      <w:spacing w:after="0" w:line="240" w:lineRule="auto"/>
      <w:jc w:val="both"/>
      <w:rPr>
        <w:bCs/>
        <w:sz w:val="20"/>
        <w:szCs w:val="20"/>
        <w:lang w:val="lv-LV"/>
      </w:rPr>
    </w:pPr>
    <w:r w:rsidRPr="001B40B5">
      <w:rPr>
        <w:sz w:val="20"/>
        <w:szCs w:val="20"/>
        <w:lang w:val="lv-LV"/>
      </w:rPr>
      <w:fldChar w:fldCharType="begin"/>
    </w:r>
    <w:r w:rsidRPr="001B40B5">
      <w:rPr>
        <w:sz w:val="20"/>
        <w:szCs w:val="20"/>
        <w:lang w:val="lv-LV"/>
      </w:rPr>
      <w:instrText xml:space="preserve"> FILENAME   \* MERGEFORMAT </w:instrText>
    </w:r>
    <w:r w:rsidRPr="001B40B5">
      <w:rPr>
        <w:sz w:val="20"/>
        <w:szCs w:val="20"/>
        <w:lang w:val="lv-LV"/>
      </w:rPr>
      <w:fldChar w:fldCharType="separate"/>
    </w:r>
    <w:r w:rsidR="00E14309">
      <w:rPr>
        <w:noProof/>
        <w:sz w:val="20"/>
        <w:szCs w:val="20"/>
        <w:lang w:val="lv-LV"/>
      </w:rPr>
      <w:t>IEMAnot_021214_Kuldiga</w:t>
    </w:r>
    <w:r w:rsidRPr="001B40B5">
      <w:rPr>
        <w:sz w:val="20"/>
        <w:szCs w:val="20"/>
        <w:lang w:val="lv-LV"/>
      </w:rPr>
      <w:fldChar w:fldCharType="end"/>
    </w:r>
    <w:r w:rsidRPr="001B40B5">
      <w:rPr>
        <w:sz w:val="20"/>
        <w:szCs w:val="20"/>
        <w:lang w:val="lv-LV"/>
      </w:rPr>
      <w:t xml:space="preserve">; </w:t>
    </w:r>
    <w:r w:rsidRPr="001B40B5">
      <w:rPr>
        <w:bCs/>
        <w:sz w:val="20"/>
        <w:szCs w:val="20"/>
        <w:lang w:val="lv-LV"/>
      </w:rPr>
      <w:t xml:space="preserve">Ministru kabineta rīkojuma projekta </w:t>
    </w:r>
    <w:r w:rsidRPr="00241727">
      <w:rPr>
        <w:sz w:val="20"/>
        <w:szCs w:val="20"/>
        <w:lang w:val="lv-LV"/>
      </w:rPr>
      <w:t>„Par finanšu līdzekļu piešķiršanu 2014.gadā no valsts budžeta programmas „Līdzekļi neparedzētiem gadījumiem””</w:t>
    </w:r>
    <w:r>
      <w:rPr>
        <w:sz w:val="20"/>
        <w:szCs w:val="20"/>
        <w:lang w:val="lv-LV"/>
      </w:rPr>
      <w:t xml:space="preserve"> </w:t>
    </w:r>
    <w:r w:rsidRPr="001B40B5">
      <w:rPr>
        <w:bCs/>
        <w:sz w:val="20"/>
        <w:szCs w:val="20"/>
        <w:lang w:val="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E1" w:rsidRPr="001D56C5" w:rsidRDefault="00DD2BE7" w:rsidP="001D56C5">
    <w:pPr>
      <w:pStyle w:val="Footer"/>
      <w:spacing w:after="0" w:line="240" w:lineRule="auto"/>
      <w:jc w:val="both"/>
      <w:rPr>
        <w:bCs/>
        <w:sz w:val="20"/>
        <w:szCs w:val="20"/>
        <w:lang w:val="lv-LV"/>
      </w:rPr>
    </w:pPr>
    <w:r w:rsidRPr="001B40B5">
      <w:rPr>
        <w:sz w:val="20"/>
        <w:szCs w:val="20"/>
        <w:lang w:val="lv-LV"/>
      </w:rPr>
      <w:fldChar w:fldCharType="begin"/>
    </w:r>
    <w:r w:rsidRPr="001B40B5">
      <w:rPr>
        <w:sz w:val="20"/>
        <w:szCs w:val="20"/>
        <w:lang w:val="lv-LV"/>
      </w:rPr>
      <w:instrText xml:space="preserve"> FILENAME   \* MERGEFORMAT </w:instrText>
    </w:r>
    <w:r w:rsidRPr="001B40B5">
      <w:rPr>
        <w:sz w:val="20"/>
        <w:szCs w:val="20"/>
        <w:lang w:val="lv-LV"/>
      </w:rPr>
      <w:fldChar w:fldCharType="separate"/>
    </w:r>
    <w:r w:rsidR="00E14309">
      <w:rPr>
        <w:noProof/>
        <w:sz w:val="20"/>
        <w:szCs w:val="20"/>
        <w:lang w:val="lv-LV"/>
      </w:rPr>
      <w:t>IEMAnot_021214_Kuldiga</w:t>
    </w:r>
    <w:r w:rsidRPr="001B40B5">
      <w:rPr>
        <w:sz w:val="20"/>
        <w:szCs w:val="20"/>
        <w:lang w:val="lv-LV"/>
      </w:rPr>
      <w:fldChar w:fldCharType="end"/>
    </w:r>
    <w:r w:rsidRPr="001B40B5">
      <w:rPr>
        <w:sz w:val="20"/>
        <w:szCs w:val="20"/>
        <w:lang w:val="lv-LV"/>
      </w:rPr>
      <w:t xml:space="preserve">; </w:t>
    </w:r>
    <w:r w:rsidRPr="001B40B5">
      <w:rPr>
        <w:bCs/>
        <w:sz w:val="20"/>
        <w:szCs w:val="20"/>
        <w:lang w:val="lv-LV"/>
      </w:rPr>
      <w:t xml:space="preserve">Ministru kabineta rīkojuma projekta </w:t>
    </w:r>
    <w:r w:rsidR="00241727" w:rsidRPr="00241727">
      <w:rPr>
        <w:sz w:val="20"/>
        <w:szCs w:val="20"/>
        <w:lang w:val="lv-LV"/>
      </w:rPr>
      <w:t>„Par finanšu līdzekļu piešķiršanu 2014.gadā no valsts budžeta programmas „Līdzekļi neparedzētiem gadījumiem””</w:t>
    </w:r>
    <w:r w:rsidR="00DF5CDE">
      <w:rPr>
        <w:sz w:val="20"/>
        <w:szCs w:val="20"/>
        <w:lang w:val="lv-LV"/>
      </w:rPr>
      <w:t xml:space="preserve"> </w:t>
    </w:r>
    <w:r w:rsidRPr="001B40B5">
      <w:rPr>
        <w:bCs/>
        <w:sz w:val="20"/>
        <w:szCs w:val="20"/>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72" w:rsidRDefault="00C17372">
      <w:pPr>
        <w:spacing w:after="0" w:line="240" w:lineRule="auto"/>
      </w:pPr>
      <w:r>
        <w:separator/>
      </w:r>
    </w:p>
  </w:footnote>
  <w:footnote w:type="continuationSeparator" w:id="0">
    <w:p w:rsidR="00C17372" w:rsidRDefault="00C1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E1" w:rsidRDefault="00BF7F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BE1" w:rsidRDefault="00EA1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E1" w:rsidRDefault="00BF7F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309">
      <w:rPr>
        <w:rStyle w:val="PageNumber"/>
        <w:noProof/>
      </w:rPr>
      <w:t>6</w:t>
    </w:r>
    <w:r>
      <w:rPr>
        <w:rStyle w:val="PageNumber"/>
      </w:rPr>
      <w:fldChar w:fldCharType="end"/>
    </w:r>
  </w:p>
  <w:p w:rsidR="00EA1BE1" w:rsidRDefault="00EA1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720"/>
    <w:multiLevelType w:val="hybridMultilevel"/>
    <w:tmpl w:val="41A02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463046"/>
    <w:multiLevelType w:val="hybridMultilevel"/>
    <w:tmpl w:val="663438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09F69B4"/>
    <w:multiLevelType w:val="multilevel"/>
    <w:tmpl w:val="109F69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FF2290"/>
    <w:multiLevelType w:val="multilevel"/>
    <w:tmpl w:val="1FFF22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CA419C4"/>
    <w:multiLevelType w:val="multilevel"/>
    <w:tmpl w:val="3CA419C4"/>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5">
    <w:nsid w:val="482857FB"/>
    <w:multiLevelType w:val="multilevel"/>
    <w:tmpl w:val="482857F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tentative="1">
      <w:start w:val="1"/>
      <w:numFmt w:val="bullet"/>
      <w:lvlText w:val="o"/>
      <w:lvlJc w:val="left"/>
      <w:pPr>
        <w:ind w:left="1823" w:hanging="360"/>
      </w:pPr>
      <w:rPr>
        <w:rFonts w:ascii="Courier New" w:hAnsi="Courier New" w:cs="Courier New" w:hint="default"/>
      </w:rPr>
    </w:lvl>
    <w:lvl w:ilvl="2" w:tplc="04260005" w:tentative="1">
      <w:start w:val="1"/>
      <w:numFmt w:val="bullet"/>
      <w:lvlText w:val=""/>
      <w:lvlJc w:val="left"/>
      <w:pPr>
        <w:ind w:left="2543" w:hanging="360"/>
      </w:pPr>
      <w:rPr>
        <w:rFonts w:ascii="Wingdings" w:hAnsi="Wingdings" w:hint="default"/>
      </w:rPr>
    </w:lvl>
    <w:lvl w:ilvl="3" w:tplc="04260001" w:tentative="1">
      <w:start w:val="1"/>
      <w:numFmt w:val="bullet"/>
      <w:lvlText w:val=""/>
      <w:lvlJc w:val="left"/>
      <w:pPr>
        <w:ind w:left="3263" w:hanging="360"/>
      </w:pPr>
      <w:rPr>
        <w:rFonts w:ascii="Symbol" w:hAnsi="Symbol" w:hint="default"/>
      </w:rPr>
    </w:lvl>
    <w:lvl w:ilvl="4" w:tplc="04260003" w:tentative="1">
      <w:start w:val="1"/>
      <w:numFmt w:val="bullet"/>
      <w:lvlText w:val="o"/>
      <w:lvlJc w:val="left"/>
      <w:pPr>
        <w:ind w:left="3983" w:hanging="360"/>
      </w:pPr>
      <w:rPr>
        <w:rFonts w:ascii="Courier New" w:hAnsi="Courier New" w:cs="Courier New" w:hint="default"/>
      </w:rPr>
    </w:lvl>
    <w:lvl w:ilvl="5" w:tplc="04260005" w:tentative="1">
      <w:start w:val="1"/>
      <w:numFmt w:val="bullet"/>
      <w:lvlText w:val=""/>
      <w:lvlJc w:val="left"/>
      <w:pPr>
        <w:ind w:left="4703" w:hanging="360"/>
      </w:pPr>
      <w:rPr>
        <w:rFonts w:ascii="Wingdings" w:hAnsi="Wingdings" w:hint="default"/>
      </w:rPr>
    </w:lvl>
    <w:lvl w:ilvl="6" w:tplc="04260001" w:tentative="1">
      <w:start w:val="1"/>
      <w:numFmt w:val="bullet"/>
      <w:lvlText w:val=""/>
      <w:lvlJc w:val="left"/>
      <w:pPr>
        <w:ind w:left="5423" w:hanging="360"/>
      </w:pPr>
      <w:rPr>
        <w:rFonts w:ascii="Symbol" w:hAnsi="Symbol" w:hint="default"/>
      </w:rPr>
    </w:lvl>
    <w:lvl w:ilvl="7" w:tplc="04260003" w:tentative="1">
      <w:start w:val="1"/>
      <w:numFmt w:val="bullet"/>
      <w:lvlText w:val="o"/>
      <w:lvlJc w:val="left"/>
      <w:pPr>
        <w:ind w:left="6143" w:hanging="360"/>
      </w:pPr>
      <w:rPr>
        <w:rFonts w:ascii="Courier New" w:hAnsi="Courier New" w:cs="Courier New" w:hint="default"/>
      </w:rPr>
    </w:lvl>
    <w:lvl w:ilvl="8" w:tplc="04260005" w:tentative="1">
      <w:start w:val="1"/>
      <w:numFmt w:val="bullet"/>
      <w:lvlText w:val=""/>
      <w:lvlJc w:val="left"/>
      <w:pPr>
        <w:ind w:left="6863" w:hanging="360"/>
      </w:pPr>
      <w:rPr>
        <w:rFonts w:ascii="Wingdings" w:hAnsi="Wingdings" w:hint="default"/>
      </w:rPr>
    </w:lvl>
  </w:abstractNum>
  <w:abstractNum w:abstractNumId="7">
    <w:nsid w:val="7A0E2DB0"/>
    <w:multiLevelType w:val="multilevel"/>
    <w:tmpl w:val="7A0E2D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E1"/>
    <w:rsid w:val="00005B35"/>
    <w:rsid w:val="0003123E"/>
    <w:rsid w:val="00035F71"/>
    <w:rsid w:val="00054B32"/>
    <w:rsid w:val="00062ACA"/>
    <w:rsid w:val="000760E6"/>
    <w:rsid w:val="0008043A"/>
    <w:rsid w:val="0009024B"/>
    <w:rsid w:val="000A7B7B"/>
    <w:rsid w:val="000C68EA"/>
    <w:rsid w:val="000E2F3E"/>
    <w:rsid w:val="000E7AB5"/>
    <w:rsid w:val="0010092E"/>
    <w:rsid w:val="00113515"/>
    <w:rsid w:val="0011762E"/>
    <w:rsid w:val="001328A7"/>
    <w:rsid w:val="001620C6"/>
    <w:rsid w:val="00181629"/>
    <w:rsid w:val="0018447A"/>
    <w:rsid w:val="001A05EF"/>
    <w:rsid w:val="001B40B5"/>
    <w:rsid w:val="001C1B7F"/>
    <w:rsid w:val="001C3D94"/>
    <w:rsid w:val="001C691D"/>
    <w:rsid w:val="001D4ED4"/>
    <w:rsid w:val="001D56C5"/>
    <w:rsid w:val="001E7A52"/>
    <w:rsid w:val="001F2FF8"/>
    <w:rsid w:val="0020296F"/>
    <w:rsid w:val="00202B9C"/>
    <w:rsid w:val="002141E4"/>
    <w:rsid w:val="0022129C"/>
    <w:rsid w:val="002370D5"/>
    <w:rsid w:val="00241727"/>
    <w:rsid w:val="00241962"/>
    <w:rsid w:val="00242E7A"/>
    <w:rsid w:val="00255F06"/>
    <w:rsid w:val="00260A0D"/>
    <w:rsid w:val="00266025"/>
    <w:rsid w:val="002763E3"/>
    <w:rsid w:val="0027669A"/>
    <w:rsid w:val="0028104D"/>
    <w:rsid w:val="00282850"/>
    <w:rsid w:val="002850AC"/>
    <w:rsid w:val="0028510D"/>
    <w:rsid w:val="00286765"/>
    <w:rsid w:val="00295112"/>
    <w:rsid w:val="002A0DFC"/>
    <w:rsid w:val="002A205D"/>
    <w:rsid w:val="002B20F1"/>
    <w:rsid w:val="002B5E46"/>
    <w:rsid w:val="002D53ED"/>
    <w:rsid w:val="002F212A"/>
    <w:rsid w:val="00323C7B"/>
    <w:rsid w:val="0033129F"/>
    <w:rsid w:val="0034148E"/>
    <w:rsid w:val="003454D8"/>
    <w:rsid w:val="003856D4"/>
    <w:rsid w:val="00387B6A"/>
    <w:rsid w:val="003C5BC8"/>
    <w:rsid w:val="003D15A2"/>
    <w:rsid w:val="004205E2"/>
    <w:rsid w:val="004216ED"/>
    <w:rsid w:val="00425FA5"/>
    <w:rsid w:val="00444390"/>
    <w:rsid w:val="0044680C"/>
    <w:rsid w:val="00452403"/>
    <w:rsid w:val="004759B9"/>
    <w:rsid w:val="00477779"/>
    <w:rsid w:val="00483013"/>
    <w:rsid w:val="00484E38"/>
    <w:rsid w:val="00485D07"/>
    <w:rsid w:val="004A5E47"/>
    <w:rsid w:val="004B56A1"/>
    <w:rsid w:val="004B71DA"/>
    <w:rsid w:val="004D1245"/>
    <w:rsid w:val="004E160C"/>
    <w:rsid w:val="004E5DDD"/>
    <w:rsid w:val="004F0210"/>
    <w:rsid w:val="004F0353"/>
    <w:rsid w:val="004F076D"/>
    <w:rsid w:val="004F778D"/>
    <w:rsid w:val="00502C17"/>
    <w:rsid w:val="00512DA7"/>
    <w:rsid w:val="005508B8"/>
    <w:rsid w:val="00566C44"/>
    <w:rsid w:val="00574E59"/>
    <w:rsid w:val="005A6253"/>
    <w:rsid w:val="005C1E40"/>
    <w:rsid w:val="005D21CB"/>
    <w:rsid w:val="005E2E1D"/>
    <w:rsid w:val="005F103A"/>
    <w:rsid w:val="00625E69"/>
    <w:rsid w:val="00654EF3"/>
    <w:rsid w:val="00663064"/>
    <w:rsid w:val="00664130"/>
    <w:rsid w:val="00682058"/>
    <w:rsid w:val="006847D7"/>
    <w:rsid w:val="006A3923"/>
    <w:rsid w:val="006A6411"/>
    <w:rsid w:val="006A7273"/>
    <w:rsid w:val="006C4086"/>
    <w:rsid w:val="006C602C"/>
    <w:rsid w:val="006D26B0"/>
    <w:rsid w:val="006D7957"/>
    <w:rsid w:val="006F2AEF"/>
    <w:rsid w:val="006F2C48"/>
    <w:rsid w:val="006F37EA"/>
    <w:rsid w:val="0071709C"/>
    <w:rsid w:val="00726FB4"/>
    <w:rsid w:val="007551BA"/>
    <w:rsid w:val="00755F87"/>
    <w:rsid w:val="00762842"/>
    <w:rsid w:val="00773B47"/>
    <w:rsid w:val="007859A2"/>
    <w:rsid w:val="007866AF"/>
    <w:rsid w:val="007A73EB"/>
    <w:rsid w:val="007D0641"/>
    <w:rsid w:val="007F1703"/>
    <w:rsid w:val="00803D20"/>
    <w:rsid w:val="0083099D"/>
    <w:rsid w:val="008611E7"/>
    <w:rsid w:val="00883D9B"/>
    <w:rsid w:val="00884638"/>
    <w:rsid w:val="00895F2D"/>
    <w:rsid w:val="008A2D76"/>
    <w:rsid w:val="008B2B7C"/>
    <w:rsid w:val="008B43EA"/>
    <w:rsid w:val="008B4675"/>
    <w:rsid w:val="008D7AD2"/>
    <w:rsid w:val="008E6419"/>
    <w:rsid w:val="00904C9F"/>
    <w:rsid w:val="00905E5C"/>
    <w:rsid w:val="009164AB"/>
    <w:rsid w:val="00924C0D"/>
    <w:rsid w:val="00934B94"/>
    <w:rsid w:val="009534BE"/>
    <w:rsid w:val="00963EEB"/>
    <w:rsid w:val="0096471E"/>
    <w:rsid w:val="00965209"/>
    <w:rsid w:val="009859D9"/>
    <w:rsid w:val="009A08D5"/>
    <w:rsid w:val="009B61C5"/>
    <w:rsid w:val="009C29BC"/>
    <w:rsid w:val="009C340A"/>
    <w:rsid w:val="009D08AF"/>
    <w:rsid w:val="009E5C81"/>
    <w:rsid w:val="009E75C2"/>
    <w:rsid w:val="009F053C"/>
    <w:rsid w:val="009F67E4"/>
    <w:rsid w:val="009F6C33"/>
    <w:rsid w:val="00A0610C"/>
    <w:rsid w:val="00A15717"/>
    <w:rsid w:val="00A64CD8"/>
    <w:rsid w:val="00A6542A"/>
    <w:rsid w:val="00A81B92"/>
    <w:rsid w:val="00A93061"/>
    <w:rsid w:val="00A96FB0"/>
    <w:rsid w:val="00AC207D"/>
    <w:rsid w:val="00AC21EC"/>
    <w:rsid w:val="00AD5F8A"/>
    <w:rsid w:val="00AF68C1"/>
    <w:rsid w:val="00B20B22"/>
    <w:rsid w:val="00B233CF"/>
    <w:rsid w:val="00B266A6"/>
    <w:rsid w:val="00B605E9"/>
    <w:rsid w:val="00B614DE"/>
    <w:rsid w:val="00BF18C2"/>
    <w:rsid w:val="00BF7FC3"/>
    <w:rsid w:val="00C01506"/>
    <w:rsid w:val="00C02CFD"/>
    <w:rsid w:val="00C17372"/>
    <w:rsid w:val="00C65853"/>
    <w:rsid w:val="00C66683"/>
    <w:rsid w:val="00C76A71"/>
    <w:rsid w:val="00C9068D"/>
    <w:rsid w:val="00CB5B9E"/>
    <w:rsid w:val="00CC5F3C"/>
    <w:rsid w:val="00CD5C19"/>
    <w:rsid w:val="00D27240"/>
    <w:rsid w:val="00D360E0"/>
    <w:rsid w:val="00D36986"/>
    <w:rsid w:val="00D4655A"/>
    <w:rsid w:val="00D635FD"/>
    <w:rsid w:val="00D65DF0"/>
    <w:rsid w:val="00D7094D"/>
    <w:rsid w:val="00D979F7"/>
    <w:rsid w:val="00DA4CE4"/>
    <w:rsid w:val="00DB1388"/>
    <w:rsid w:val="00DB145A"/>
    <w:rsid w:val="00DB6BDB"/>
    <w:rsid w:val="00DD2BE7"/>
    <w:rsid w:val="00DF5CDE"/>
    <w:rsid w:val="00E068AB"/>
    <w:rsid w:val="00E0793E"/>
    <w:rsid w:val="00E10008"/>
    <w:rsid w:val="00E14309"/>
    <w:rsid w:val="00E20473"/>
    <w:rsid w:val="00E41D14"/>
    <w:rsid w:val="00E60518"/>
    <w:rsid w:val="00E65E9E"/>
    <w:rsid w:val="00E72217"/>
    <w:rsid w:val="00E932D1"/>
    <w:rsid w:val="00E947CB"/>
    <w:rsid w:val="00EA1AC9"/>
    <w:rsid w:val="00EA1BE1"/>
    <w:rsid w:val="00EA4119"/>
    <w:rsid w:val="00EB537A"/>
    <w:rsid w:val="00EC76A6"/>
    <w:rsid w:val="00F259D2"/>
    <w:rsid w:val="00F27032"/>
    <w:rsid w:val="00F35DDB"/>
    <w:rsid w:val="00F36085"/>
    <w:rsid w:val="00F36461"/>
    <w:rsid w:val="00F36A37"/>
    <w:rsid w:val="00F4213C"/>
    <w:rsid w:val="00F6087C"/>
    <w:rsid w:val="00F628AE"/>
    <w:rsid w:val="00F7418C"/>
    <w:rsid w:val="00FA45F6"/>
    <w:rsid w:val="00FA7E2C"/>
    <w:rsid w:val="00FE53DA"/>
    <w:rsid w:val="00FE6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lsdException w:name="footer" w:uiPriority="99"/>
    <w:lsdException w:name="caption" w:semiHidden="1" w:unhideWhenUsed="1" w:qFormat="1"/>
    <w:lsdException w:name="footnote reference" w:semiHidden="1"/>
    <w:lsdException w:name="annotation reference" w:semiHidden="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character" w:styleId="CommentReference">
    <w:name w:val="annotation reference"/>
    <w:basedOn w:val="DefaultParagraphFont"/>
    <w:semiHidden/>
    <w:rPr>
      <w:sz w:val="16"/>
      <w:szCs w:val="16"/>
    </w:rPr>
  </w:style>
  <w:style w:type="character" w:styleId="Emphasis">
    <w:name w:val="Emphasis"/>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basedOn w:val="DefaultParagraphFont"/>
    <w:rPr>
      <w:b/>
      <w:bCs/>
      <w:color w:val="333333"/>
    </w:rPr>
  </w:style>
  <w:style w:type="character" w:customStyle="1" w:styleId="CommentTextChar">
    <w:name w:val="Comment Text Char"/>
    <w:basedOn w:val="DefaultParagraphFont"/>
    <w:link w:val="CommentText"/>
    <w:semiHidden/>
    <w:rPr>
      <w:lang w:bidi="ar-SA"/>
    </w:rPr>
  </w:style>
  <w:style w:type="character" w:customStyle="1" w:styleId="FooterChar">
    <w:name w:val="Footer Char"/>
    <w:basedOn w:val="DefaultParagraphFont"/>
    <w:link w:val="Footer"/>
    <w:uiPriority w:val="99"/>
    <w:rPr>
      <w:sz w:val="24"/>
      <w:szCs w:val="24"/>
      <w:lang w:bidi="ar-SA"/>
    </w:rPr>
  </w:style>
  <w:style w:type="character" w:customStyle="1" w:styleId="apple-converted-space">
    <w:name w:val="apple-converted-space"/>
  </w:style>
  <w:style w:type="paragraph" w:styleId="ListParagraph">
    <w:name w:val="List Paragraph"/>
    <w:basedOn w:val="Normal"/>
    <w:uiPriority w:val="34"/>
    <w:qFormat/>
    <w:pPr>
      <w:spacing w:after="0" w:line="240" w:lineRule="auto"/>
      <w:ind w:left="720"/>
    </w:pPr>
  </w:style>
  <w:style w:type="paragraph" w:styleId="NoSpacing">
    <w:name w:val="No Spacing"/>
    <w:uiPriority w:val="1"/>
    <w:qFormat/>
    <w:rsid w:val="00202B9C"/>
    <w:pPr>
      <w:spacing w:after="0" w:line="240" w:lineRule="auto"/>
    </w:pPr>
    <w:rPr>
      <w:rFonts w:ascii="Calibri" w:eastAsia="Calibri" w:hAnsi="Calibri"/>
      <w:sz w:val="22"/>
      <w:szCs w:val="22"/>
      <w:lang w:val="lv-LV" w:eastAsia="en-US"/>
    </w:rPr>
  </w:style>
  <w:style w:type="paragraph" w:customStyle="1" w:styleId="western">
    <w:name w:val="western"/>
    <w:basedOn w:val="Normal"/>
    <w:rsid w:val="00485D07"/>
    <w:pPr>
      <w:spacing w:before="100" w:beforeAutospacing="1" w:after="119" w:line="240" w:lineRule="auto"/>
    </w:pPr>
    <w:rPr>
      <w:color w:val="00000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lsdException w:name="footer" w:uiPriority="99"/>
    <w:lsdException w:name="caption" w:semiHidden="1" w:unhideWhenUsed="1" w:qFormat="1"/>
    <w:lsdException w:name="footnote reference" w:semiHidden="1"/>
    <w:lsdException w:name="annotation reference" w:semiHidden="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character" w:styleId="CommentReference">
    <w:name w:val="annotation reference"/>
    <w:basedOn w:val="DefaultParagraphFont"/>
    <w:semiHidden/>
    <w:rPr>
      <w:sz w:val="16"/>
      <w:szCs w:val="16"/>
    </w:rPr>
  </w:style>
  <w:style w:type="character" w:styleId="Emphasis">
    <w:name w:val="Emphasis"/>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basedOn w:val="DefaultParagraphFont"/>
    <w:rPr>
      <w:b/>
      <w:bCs/>
      <w:color w:val="333333"/>
    </w:rPr>
  </w:style>
  <w:style w:type="character" w:customStyle="1" w:styleId="CommentTextChar">
    <w:name w:val="Comment Text Char"/>
    <w:basedOn w:val="DefaultParagraphFont"/>
    <w:link w:val="CommentText"/>
    <w:semiHidden/>
    <w:rPr>
      <w:lang w:bidi="ar-SA"/>
    </w:rPr>
  </w:style>
  <w:style w:type="character" w:customStyle="1" w:styleId="FooterChar">
    <w:name w:val="Footer Char"/>
    <w:basedOn w:val="DefaultParagraphFont"/>
    <w:link w:val="Footer"/>
    <w:uiPriority w:val="99"/>
    <w:rPr>
      <w:sz w:val="24"/>
      <w:szCs w:val="24"/>
      <w:lang w:bidi="ar-SA"/>
    </w:rPr>
  </w:style>
  <w:style w:type="character" w:customStyle="1" w:styleId="apple-converted-space">
    <w:name w:val="apple-converted-space"/>
  </w:style>
  <w:style w:type="paragraph" w:styleId="ListParagraph">
    <w:name w:val="List Paragraph"/>
    <w:basedOn w:val="Normal"/>
    <w:uiPriority w:val="34"/>
    <w:qFormat/>
    <w:pPr>
      <w:spacing w:after="0" w:line="240" w:lineRule="auto"/>
      <w:ind w:left="720"/>
    </w:pPr>
  </w:style>
  <w:style w:type="paragraph" w:styleId="NoSpacing">
    <w:name w:val="No Spacing"/>
    <w:uiPriority w:val="1"/>
    <w:qFormat/>
    <w:rsid w:val="00202B9C"/>
    <w:pPr>
      <w:spacing w:after="0" w:line="240" w:lineRule="auto"/>
    </w:pPr>
    <w:rPr>
      <w:rFonts w:ascii="Calibri" w:eastAsia="Calibri" w:hAnsi="Calibri"/>
      <w:sz w:val="22"/>
      <w:szCs w:val="22"/>
      <w:lang w:val="lv-LV" w:eastAsia="en-US"/>
    </w:rPr>
  </w:style>
  <w:style w:type="paragraph" w:customStyle="1" w:styleId="western">
    <w:name w:val="western"/>
    <w:basedOn w:val="Normal"/>
    <w:rsid w:val="00485D07"/>
    <w:pPr>
      <w:spacing w:before="100" w:beforeAutospacing="1" w:after="119" w:line="240" w:lineRule="auto"/>
    </w:pPr>
    <w:rPr>
      <w:color w:val="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15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vineta.silkane-braca@agentura.iem.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6600D2-C168-4CC1-9CE3-C8BD1FA4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1595</Words>
  <Characters>11167</Characters>
  <Application>Microsoft Office Word</Application>
  <DocSecurity>0</DocSecurity>
  <Lines>485</Lines>
  <Paragraphs>227</Paragraphs>
  <ScaleCrop>false</ScaleCrop>
  <HeadingPairs>
    <vt:vector size="2" baseType="variant">
      <vt:variant>
        <vt:lpstr>Title</vt:lpstr>
      </vt:variant>
      <vt:variant>
        <vt:i4>1</vt:i4>
      </vt:variant>
    </vt:vector>
  </HeadingPairs>
  <TitlesOfParts>
    <vt:vector size="1" baseType="lpstr">
      <vt:lpstr>Par nekustamā īpašuma Jalgavas ielā 65, Kuldīgā, Kuldīgas novadā pirkšanu</vt:lpstr>
    </vt:vector>
  </TitlesOfParts>
  <Manager>Iekšlietu ministrija</Manager>
  <Company>Nodorošinājuma valsts aģentūra</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Jalgavas ielā 65, Kuldīgā, Kuldīgas novadā pirkšanu</dc:title>
  <dc:subject>Anotācija</dc:subject>
  <dc:creator>Vineta Silkane-Brača</dc:creator>
  <dc:description>vineta.silkane-braca@agentura.iem.gov.lv, 67829699</dc:description>
  <cp:lastModifiedBy>NVA</cp:lastModifiedBy>
  <cp:revision>52</cp:revision>
  <cp:lastPrinted>2014-12-04T12:32:00Z</cp:lastPrinted>
  <dcterms:created xsi:type="dcterms:W3CDTF">2014-11-21T06:55:00Z</dcterms:created>
  <dcterms:modified xsi:type="dcterms:W3CDTF">2014-12-04T12:32:00Z</dcterms:modified>
  <cp:category>Sākotnējās ietekmes novērtējuma ziņojums (anotācija)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