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B0" w:rsidRPr="0023290B" w:rsidRDefault="005045B0" w:rsidP="005D4877">
      <w:pPr>
        <w:pStyle w:val="naislab"/>
        <w:spacing w:before="0"/>
        <w:jc w:val="center"/>
        <w:outlineLvl w:val="0"/>
        <w:rPr>
          <w:b/>
          <w:bCs/>
          <w:sz w:val="28"/>
          <w:szCs w:val="28"/>
        </w:rPr>
      </w:pPr>
      <w:r w:rsidRPr="0023290B">
        <w:rPr>
          <w:b/>
          <w:bCs/>
          <w:sz w:val="28"/>
          <w:szCs w:val="28"/>
        </w:rPr>
        <w:t xml:space="preserve"> Ministru kabineta noteikumu projekta „Nepilngadīgo personu atbalsta informācijas sistēmas noteikumi” sākotnējās ietekmes novērtējuma ziņojums (anotācija) </w:t>
      </w:r>
    </w:p>
    <w:p w:rsidR="005045B0" w:rsidRPr="0023290B" w:rsidRDefault="005045B0" w:rsidP="009A1CAC">
      <w:pPr>
        <w:pStyle w:val="naislab"/>
        <w:jc w:val="center"/>
        <w:outlineLvl w:val="0"/>
        <w:rPr>
          <w:b/>
          <w:bCs/>
          <w:color w:val="FF0000"/>
          <w:sz w:val="12"/>
          <w:szCs w:val="12"/>
        </w:rPr>
      </w:pP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11"/>
        <w:gridCol w:w="6258"/>
      </w:tblGrid>
      <w:tr w:rsidR="005045B0" w:rsidRPr="0023290B">
        <w:trPr>
          <w:trHeight w:val="511"/>
        </w:trPr>
        <w:tc>
          <w:tcPr>
            <w:tcW w:w="9225" w:type="dxa"/>
            <w:gridSpan w:val="3"/>
            <w:vAlign w:val="center"/>
          </w:tcPr>
          <w:p w:rsidR="005045B0" w:rsidRPr="0023290B" w:rsidRDefault="005045B0" w:rsidP="008C4F6E">
            <w:pPr>
              <w:jc w:val="center"/>
              <w:rPr>
                <w:b/>
                <w:bCs/>
              </w:rPr>
            </w:pPr>
            <w:r w:rsidRPr="0023290B">
              <w:rPr>
                <w:b/>
                <w:bCs/>
              </w:rPr>
              <w:t>I. Tiesību akta projekta izstrādes nepieciešamība</w:t>
            </w:r>
          </w:p>
        </w:tc>
      </w:tr>
      <w:tr w:rsidR="005045B0" w:rsidRPr="0023290B">
        <w:trPr>
          <w:trHeight w:val="1187"/>
        </w:trPr>
        <w:tc>
          <w:tcPr>
            <w:tcW w:w="556" w:type="dxa"/>
            <w:vAlign w:val="center"/>
          </w:tcPr>
          <w:p w:rsidR="005045B0" w:rsidRPr="0023290B" w:rsidRDefault="005045B0" w:rsidP="008C4F6E">
            <w:pPr>
              <w:jc w:val="center"/>
            </w:pPr>
            <w:r w:rsidRPr="0023290B">
              <w:t>1.</w:t>
            </w:r>
          </w:p>
        </w:tc>
        <w:tc>
          <w:tcPr>
            <w:tcW w:w="2411" w:type="dxa"/>
            <w:vAlign w:val="center"/>
          </w:tcPr>
          <w:p w:rsidR="005045B0" w:rsidRPr="0023290B" w:rsidRDefault="005045B0" w:rsidP="008C4F6E">
            <w:pPr>
              <w:pStyle w:val="naiskr"/>
              <w:ind w:left="180" w:hanging="10"/>
              <w:jc w:val="both"/>
            </w:pPr>
            <w:r w:rsidRPr="0023290B">
              <w:rPr>
                <w:sz w:val="22"/>
                <w:szCs w:val="22"/>
              </w:rPr>
              <w:t>Pamatojums</w:t>
            </w:r>
          </w:p>
        </w:tc>
        <w:tc>
          <w:tcPr>
            <w:tcW w:w="6258" w:type="dxa"/>
            <w:vAlign w:val="center"/>
          </w:tcPr>
          <w:p w:rsidR="005045B0" w:rsidRPr="0023290B" w:rsidRDefault="005045B0" w:rsidP="005E6724">
            <w:pPr>
              <w:pStyle w:val="naiskr"/>
              <w:ind w:hanging="5"/>
              <w:jc w:val="both"/>
            </w:pPr>
            <w:r w:rsidRPr="0023290B">
              <w:rPr>
                <w:sz w:val="22"/>
                <w:szCs w:val="22"/>
              </w:rPr>
              <w:t xml:space="preserve">Bērnu tiesību aizsardzības likuma </w:t>
            </w:r>
            <w:r w:rsidRPr="003C776E">
              <w:t>67</w:t>
            </w:r>
            <w:r>
              <w:t>.</w:t>
            </w:r>
            <w:r w:rsidRPr="003C776E">
              <w:rPr>
                <w:vertAlign w:val="superscript"/>
              </w:rPr>
              <w:t>2</w:t>
            </w:r>
            <w:r>
              <w:t xml:space="preserve">panta septītā </w:t>
            </w:r>
            <w:r w:rsidRPr="003C776E">
              <w:t>daļ</w:t>
            </w:r>
            <w:r>
              <w:t>a.</w:t>
            </w:r>
          </w:p>
        </w:tc>
      </w:tr>
      <w:tr w:rsidR="005045B0" w:rsidRPr="0023290B">
        <w:trPr>
          <w:trHeight w:val="1781"/>
        </w:trPr>
        <w:tc>
          <w:tcPr>
            <w:tcW w:w="556" w:type="dxa"/>
            <w:vAlign w:val="center"/>
          </w:tcPr>
          <w:p w:rsidR="005045B0" w:rsidRPr="0023290B" w:rsidRDefault="005045B0" w:rsidP="008C4F6E">
            <w:pPr>
              <w:jc w:val="center"/>
            </w:pPr>
            <w:r w:rsidRPr="0023290B">
              <w:t>2.</w:t>
            </w:r>
          </w:p>
        </w:tc>
        <w:tc>
          <w:tcPr>
            <w:tcW w:w="2411" w:type="dxa"/>
            <w:vAlign w:val="center"/>
          </w:tcPr>
          <w:p w:rsidR="005045B0" w:rsidRPr="0023290B" w:rsidRDefault="005045B0" w:rsidP="00BB550F">
            <w:pPr>
              <w:pStyle w:val="naiskr"/>
              <w:tabs>
                <w:tab w:val="left" w:pos="170"/>
              </w:tabs>
              <w:ind w:left="170"/>
              <w:jc w:val="both"/>
              <w:rPr>
                <w:u w:val="single"/>
              </w:rPr>
            </w:pPr>
            <w:r w:rsidRPr="0023290B">
              <w:rPr>
                <w:sz w:val="22"/>
                <w:szCs w:val="22"/>
              </w:rPr>
              <w:t>Pašreizējā situācija un problēmas</w:t>
            </w:r>
          </w:p>
        </w:tc>
        <w:tc>
          <w:tcPr>
            <w:tcW w:w="6258" w:type="dxa"/>
            <w:vAlign w:val="center"/>
          </w:tcPr>
          <w:p w:rsidR="005045B0" w:rsidRDefault="005045B0" w:rsidP="007E4BBF">
            <w:pPr>
              <w:pStyle w:val="naiskr"/>
              <w:spacing w:before="60" w:after="60"/>
              <w:jc w:val="both"/>
            </w:pPr>
            <w:r w:rsidRPr="00A2510B">
              <w:rPr>
                <w:sz w:val="22"/>
                <w:szCs w:val="22"/>
              </w:rPr>
              <w:t>Šobrīd spēkā esošie Ministru kabineta 2012.gada 22.maija noteikumi Nr.348 „Nepilngadīgo personu atbalsta informācijas sistēmas noteikumi” ir izdoti pamatojoties uz Bērnu tiesību aizsardzības likuma 64.panta 4.punkta pamata</w:t>
            </w:r>
            <w:r>
              <w:rPr>
                <w:sz w:val="22"/>
                <w:szCs w:val="22"/>
              </w:rPr>
              <w:t xml:space="preserve"> (svītrots ar grozījumiem Bērnu tiesību aizsardzības likumā 2013.gada 30.maijā, kas stājās spēkā 2013.gada 4.jūlijā)</w:t>
            </w:r>
            <w:r w:rsidRPr="00A2510B">
              <w:rPr>
                <w:sz w:val="22"/>
                <w:szCs w:val="22"/>
              </w:rPr>
              <w:t>.</w:t>
            </w:r>
          </w:p>
          <w:p w:rsidR="005045B0" w:rsidRDefault="005045B0" w:rsidP="007E4BBF">
            <w:pPr>
              <w:pStyle w:val="naiskr"/>
              <w:spacing w:before="60" w:after="60"/>
              <w:jc w:val="both"/>
            </w:pPr>
            <w:r>
              <w:rPr>
                <w:sz w:val="22"/>
                <w:szCs w:val="22"/>
              </w:rPr>
              <w:t>Bērnu tiesību aizsardzības likuma 64.panta 4.punkts noteica, ka Iekšlietu ministrija nodrošina nepilngadīgo personu atbalsta informācijas sistēmas darbību un Ministru kabinets nosaka nepilngadīgo personu atbalsta informācijas sistēmas izveidošanas un izmantošanas kārtību, kā arī šajā sistēmā iekļaujamās informācijas apjomu un informācijas apstrādes kārtību.</w:t>
            </w:r>
          </w:p>
          <w:p w:rsidR="005045B0" w:rsidRPr="00A2510B" w:rsidRDefault="005045B0" w:rsidP="007E4BBF">
            <w:pPr>
              <w:pStyle w:val="naiskr"/>
              <w:spacing w:before="60" w:after="60"/>
              <w:jc w:val="both"/>
            </w:pPr>
            <w:r>
              <w:rPr>
                <w:sz w:val="22"/>
                <w:szCs w:val="22"/>
              </w:rPr>
              <w:t>Pieņemot spēkā esošos Ministru kabineta 2012.gada 22.maija noteikumus</w:t>
            </w:r>
            <w:r w:rsidRPr="00A2510B">
              <w:rPr>
                <w:sz w:val="22"/>
                <w:szCs w:val="22"/>
              </w:rPr>
              <w:t xml:space="preserve"> Nr.348 „Nepilngadīgo personu atbalsta informācijas sistēmas noteikumi”</w:t>
            </w:r>
            <w:r>
              <w:rPr>
                <w:sz w:val="22"/>
                <w:szCs w:val="22"/>
              </w:rPr>
              <w:t>, tika secināts, ka Bērnu tiesību aizsardzības likumā esošais deleģējums Ministru kabinetam izdot noteikumus ir nepilnīgs.</w:t>
            </w:r>
          </w:p>
          <w:p w:rsidR="005045B0" w:rsidRDefault="005045B0" w:rsidP="007E4BBF">
            <w:pPr>
              <w:pStyle w:val="naiskr"/>
              <w:spacing w:before="60" w:after="60"/>
              <w:jc w:val="both"/>
            </w:pPr>
            <w:r>
              <w:rPr>
                <w:sz w:val="22"/>
                <w:szCs w:val="22"/>
              </w:rPr>
              <w:t>Līdz ar to saskaņā ar Min</w:t>
            </w:r>
            <w:r w:rsidRPr="00A2510B">
              <w:rPr>
                <w:sz w:val="22"/>
                <w:szCs w:val="22"/>
              </w:rPr>
              <w:t>i</w:t>
            </w:r>
            <w:r>
              <w:rPr>
                <w:sz w:val="22"/>
                <w:szCs w:val="22"/>
              </w:rPr>
              <w:t>s</w:t>
            </w:r>
            <w:r w:rsidRPr="00A2510B">
              <w:rPr>
                <w:sz w:val="22"/>
                <w:szCs w:val="22"/>
              </w:rPr>
              <w:t xml:space="preserve">tru kabineta 2012.gada 22.maija sēdes protokollēmumu (prot.Nr.28 </w:t>
            </w:r>
            <w:r w:rsidRPr="006510D4">
              <w:rPr>
                <w:sz w:val="22"/>
                <w:szCs w:val="22"/>
              </w:rPr>
              <w:t>10.</w:t>
            </w:r>
            <w:r>
              <w:rPr>
                <w:sz w:val="22"/>
                <w:szCs w:val="22"/>
              </w:rPr>
              <w:t>§</w:t>
            </w:r>
            <w:r w:rsidRPr="006510D4">
              <w:rPr>
                <w:sz w:val="22"/>
                <w:szCs w:val="22"/>
              </w:rPr>
              <w:t>)</w:t>
            </w:r>
            <w:r>
              <w:rPr>
                <w:sz w:val="22"/>
                <w:szCs w:val="22"/>
              </w:rPr>
              <w:t xml:space="preserve"> Iekšlietu ministrijai līdz 2012.gada 1.jūnijam bija jāsagatavo un jāiesniedz noteiktā kārtībā Ministru kabinetā likumprojekts „Grozījumi Bērnu tiesību aizsardzības likumā”, paredzot Nepilngadīgo personu atbalsta informācijas sistēmas izveides mērķi, tajā iekļaujamās informācijas statusu, institūciju un personas, kuras ir tiesīgas apstrādāt informāciju Nepilngadīgo personu atbalsta informācijas sistēmā, tajā esošās informācijas glabāšanas ilgumu, kā arī jaunu deleģējumu Ministru kabinetam noteikt Nepilngadīgo personu atbalsta informācijas sistēmā iekļaujamās informācijas apjomu, kārtību un apjomu, kādā institūcijas sistēmai sniedz informāciju, un kārtību un apjomu, kādā institūcijas saņem informāciju no sistēmas. Tāpat tika uzdots izstrādāt tiesiski pamatotu risinājumu informācijas sistēmas mērķa grupas paplašināšanai, ļaujot uzkrāt un aktīvi strādāt ar uzkrātajām ziņām par personām līdz 24 (vai 25) gadu vecumam, kā arī personām, kuras atrodas aizgādnībā.</w:t>
            </w:r>
          </w:p>
          <w:p w:rsidR="00DD4856" w:rsidRDefault="005045B0" w:rsidP="007E4BBF">
            <w:pPr>
              <w:pStyle w:val="naiskr"/>
              <w:spacing w:before="60" w:after="60"/>
              <w:jc w:val="both"/>
            </w:pPr>
            <w:r>
              <w:rPr>
                <w:sz w:val="22"/>
                <w:szCs w:val="22"/>
              </w:rPr>
              <w:t>2013.gada 30.maijā Saeima pieņēma grozījumus Bērnu tiesību aizsardzības likumā, kuri stājās spēkā 2013.gada 4.jūlijā, un 67.</w:t>
            </w:r>
            <w:r w:rsidRPr="00B23AF4">
              <w:rPr>
                <w:sz w:val="22"/>
                <w:szCs w:val="22"/>
                <w:vertAlign w:val="superscript"/>
              </w:rPr>
              <w:t>2</w:t>
            </w:r>
            <w:r>
              <w:rPr>
                <w:sz w:val="22"/>
                <w:szCs w:val="22"/>
              </w:rPr>
              <w:t>pantā nosaka nepilngadīgo personu atbalsta informācijas sistēmas mērķi, institūciju loku, kurām ir tiesības apstrādāt ziņas Nepilngadīgo personu atbalsta informācijas sistēmā, tajā apstrādājamo ziņu apjomu, kā arī deleģējumu Ministru kabinetam izdot noteikumus par kārtību un apjomu, kādā informācija iesniedzama Nepilngadīgo personu atbalsta informācijas sistēmai un saņemama no tās, kā arī tajā iekļautās informācijas apstrādes kārtību.</w:t>
            </w:r>
          </w:p>
          <w:p w:rsidR="005045B0" w:rsidRPr="00DD4856" w:rsidRDefault="005045B0" w:rsidP="00DD4856"/>
          <w:p w:rsidR="005045B0" w:rsidRDefault="005045B0" w:rsidP="00CB1B3F">
            <w:pPr>
              <w:pStyle w:val="naiskr"/>
              <w:spacing w:before="60" w:after="60"/>
              <w:jc w:val="both"/>
            </w:pPr>
            <w:r w:rsidRPr="0023290B">
              <w:rPr>
                <w:sz w:val="22"/>
                <w:szCs w:val="22"/>
              </w:rPr>
              <w:lastRenderedPageBreak/>
              <w:t xml:space="preserve">Ministru kabineta noteikumu projekts „Nepilngadīgo personu atbalsta informācijas sistēmas noteikumi” (turpmāk – noteikumu projekts) izstrādāts, pamatojoties uz Bērnu tiesību aizsardzības likuma </w:t>
            </w:r>
            <w:r w:rsidRPr="003C776E">
              <w:t>67</w:t>
            </w:r>
            <w:r w:rsidRPr="003C776E">
              <w:rPr>
                <w:vertAlign w:val="superscript"/>
              </w:rPr>
              <w:t>2</w:t>
            </w:r>
            <w:r w:rsidRPr="003C776E">
              <w:t xml:space="preserve">.panta </w:t>
            </w:r>
            <w:r>
              <w:t xml:space="preserve">septīto </w:t>
            </w:r>
            <w:r w:rsidRPr="003C776E">
              <w:t>daļu</w:t>
            </w:r>
            <w:r>
              <w:rPr>
                <w:sz w:val="22"/>
                <w:szCs w:val="22"/>
              </w:rPr>
              <w:t xml:space="preserve">, </w:t>
            </w:r>
            <w:r w:rsidRPr="0023290B">
              <w:rPr>
                <w:sz w:val="22"/>
                <w:szCs w:val="22"/>
              </w:rPr>
              <w:t xml:space="preserve">kas </w:t>
            </w:r>
            <w:r>
              <w:rPr>
                <w:sz w:val="22"/>
                <w:szCs w:val="22"/>
              </w:rPr>
              <w:t>groza</w:t>
            </w:r>
            <w:r w:rsidRPr="0023290B">
              <w:rPr>
                <w:sz w:val="22"/>
                <w:szCs w:val="22"/>
              </w:rPr>
              <w:t xml:space="preserve"> tiesisko pamatu Nepilngadīgo personu atbalsta informācija</w:t>
            </w:r>
            <w:r>
              <w:rPr>
                <w:sz w:val="22"/>
                <w:szCs w:val="22"/>
              </w:rPr>
              <w:t>s sistēmas (turpmāk - Sistēma) turpmākās darbības nodrošināšanai un deleģējumu Ministru kabinetam izdot noteikumus.</w:t>
            </w:r>
          </w:p>
          <w:p w:rsidR="005045B0" w:rsidRPr="00CB1B3F" w:rsidRDefault="005045B0" w:rsidP="000A69A6">
            <w:pPr>
              <w:pStyle w:val="naiskr"/>
              <w:spacing w:before="60" w:after="60"/>
              <w:jc w:val="both"/>
            </w:pPr>
            <w:r>
              <w:rPr>
                <w:sz w:val="22"/>
                <w:szCs w:val="22"/>
              </w:rPr>
              <w:t>Līdz ar to netiek veidota jauna informācijas sistēma, bet gan paredzēts mainīt Ministru kabineta noteikumu izdošanas deleģējumu, pilnveidojot esošo Nepilngadīgo personu atbalsta informācijas sistēmas tiesisko regulējumu atbilstoši juridiskās tehnikas prasībām, proti, izslēdzot no tā normas (Sistēmas izveidošanas mērķi, tajā iekļaujamās informācijas izmantošanas ilgumu, institūciju uzskaitījumu, kurām ir tiesības apstrādāt ziņas, bērnu raksturojošās informācijas apjomu), kuras šobrīd nosaka Bērnu tiesību aizsardzības likuma 67.</w:t>
            </w:r>
            <w:r w:rsidRPr="005E0640">
              <w:rPr>
                <w:sz w:val="22"/>
                <w:szCs w:val="22"/>
                <w:vertAlign w:val="superscript"/>
              </w:rPr>
              <w:t>2</w:t>
            </w:r>
            <w:r>
              <w:rPr>
                <w:sz w:val="22"/>
                <w:szCs w:val="22"/>
              </w:rPr>
              <w:t>pants un precizēt Sistēmā iekļaujamās informācijas apjomu atbilstoši Bērnu tiesību aizsardzības likuma 67.</w:t>
            </w:r>
            <w:r w:rsidRPr="005E0640">
              <w:rPr>
                <w:sz w:val="22"/>
                <w:szCs w:val="22"/>
                <w:vertAlign w:val="superscript"/>
              </w:rPr>
              <w:t>2</w:t>
            </w:r>
            <w:r>
              <w:rPr>
                <w:sz w:val="22"/>
                <w:szCs w:val="22"/>
              </w:rPr>
              <w:t xml:space="preserve">pantā noteiktajam pilnvarojumam Ministru kabinetam (piemēram, līdz šim oficiāli neapstiprināto informāciju paredzēts aizstāt ar bērnu raksturojošo informāciju par viņa interesēm un ieradumiem, dzīvesveidu un dzīves vidi).  </w:t>
            </w:r>
          </w:p>
        </w:tc>
      </w:tr>
      <w:tr w:rsidR="005045B0" w:rsidRPr="0023290B">
        <w:trPr>
          <w:trHeight w:val="839"/>
        </w:trPr>
        <w:tc>
          <w:tcPr>
            <w:tcW w:w="556" w:type="dxa"/>
            <w:vAlign w:val="center"/>
          </w:tcPr>
          <w:p w:rsidR="005045B0" w:rsidRPr="0023290B" w:rsidRDefault="005045B0" w:rsidP="008C4F6E">
            <w:pPr>
              <w:jc w:val="center"/>
            </w:pPr>
            <w:r w:rsidRPr="0023290B">
              <w:lastRenderedPageBreak/>
              <w:t>3.</w:t>
            </w:r>
          </w:p>
        </w:tc>
        <w:tc>
          <w:tcPr>
            <w:tcW w:w="2411" w:type="dxa"/>
            <w:vAlign w:val="center"/>
          </w:tcPr>
          <w:p w:rsidR="005045B0" w:rsidRPr="0023290B" w:rsidRDefault="005045B0" w:rsidP="00830E90">
            <w:pPr>
              <w:pStyle w:val="naiskr"/>
              <w:spacing w:before="60" w:after="60"/>
              <w:ind w:left="170"/>
              <w:jc w:val="both"/>
            </w:pPr>
            <w:r w:rsidRPr="0023290B">
              <w:rPr>
                <w:sz w:val="22"/>
                <w:szCs w:val="22"/>
              </w:rPr>
              <w:t>Saistītie politikas ietekmes novērtējumi un pētījumi</w:t>
            </w:r>
          </w:p>
        </w:tc>
        <w:tc>
          <w:tcPr>
            <w:tcW w:w="6258" w:type="dxa"/>
            <w:vAlign w:val="center"/>
          </w:tcPr>
          <w:p w:rsidR="005045B0" w:rsidRPr="009F41BB" w:rsidRDefault="005045B0" w:rsidP="009B6E66">
            <w:pPr>
              <w:jc w:val="both"/>
              <w:rPr>
                <w:i/>
                <w:iCs/>
              </w:rPr>
            </w:pPr>
            <w:r w:rsidRPr="009F41BB">
              <w:rPr>
                <w:color w:val="000000"/>
                <w:sz w:val="22"/>
                <w:szCs w:val="22"/>
              </w:rPr>
              <w:t xml:space="preserve">Bērnu noziedzības novēršanas un bērnu aizsardzības pret noziedzīgu nodarījumu pamatnostādņu 2013.–2019.gadam (apstiprināts ar Ministru kabineta 2013.gada 21.augusta rīkojumu Nr.392 „Par Bērnu noziedzības novēršanas un bērnu aizsardzības pret noziedzīgu nodarījumu pamatnostādnes 2013.–2019.gadam”) - 2.un 35.punkts.  </w:t>
            </w:r>
          </w:p>
        </w:tc>
      </w:tr>
      <w:tr w:rsidR="005045B0" w:rsidRPr="0023290B">
        <w:trPr>
          <w:trHeight w:val="145"/>
        </w:trPr>
        <w:tc>
          <w:tcPr>
            <w:tcW w:w="556" w:type="dxa"/>
            <w:vAlign w:val="center"/>
          </w:tcPr>
          <w:p w:rsidR="005045B0" w:rsidRPr="0023290B" w:rsidRDefault="005045B0" w:rsidP="008C4F6E">
            <w:pPr>
              <w:jc w:val="center"/>
            </w:pPr>
            <w:r w:rsidRPr="0023290B">
              <w:t>4.</w:t>
            </w:r>
          </w:p>
        </w:tc>
        <w:tc>
          <w:tcPr>
            <w:tcW w:w="2411" w:type="dxa"/>
            <w:vAlign w:val="center"/>
          </w:tcPr>
          <w:p w:rsidR="005045B0" w:rsidRPr="0023290B" w:rsidRDefault="005045B0" w:rsidP="008C4F6E">
            <w:pPr>
              <w:pStyle w:val="naiskr"/>
              <w:ind w:left="170"/>
              <w:jc w:val="both"/>
            </w:pPr>
            <w:r w:rsidRPr="0023290B">
              <w:rPr>
                <w:sz w:val="22"/>
                <w:szCs w:val="22"/>
              </w:rPr>
              <w:t>Tiesiskā regulējuma mērķis un būtība</w:t>
            </w:r>
          </w:p>
        </w:tc>
        <w:tc>
          <w:tcPr>
            <w:tcW w:w="6258" w:type="dxa"/>
            <w:vAlign w:val="center"/>
          </w:tcPr>
          <w:p w:rsidR="005045B0" w:rsidRDefault="005045B0" w:rsidP="000C2724">
            <w:pPr>
              <w:spacing w:after="60"/>
              <w:jc w:val="both"/>
            </w:pPr>
            <w:r w:rsidRPr="009F41BB">
              <w:rPr>
                <w:sz w:val="22"/>
                <w:szCs w:val="22"/>
              </w:rPr>
              <w:t xml:space="preserve">Noteikumu projektā paredzēts precizēt Ministru kabineta noteikumu izdošanas pamatojumu un precizēt </w:t>
            </w:r>
            <w:r>
              <w:rPr>
                <w:sz w:val="22"/>
                <w:szCs w:val="22"/>
              </w:rPr>
              <w:t>Sistēmā</w:t>
            </w:r>
            <w:r w:rsidRPr="009F41BB">
              <w:rPr>
                <w:sz w:val="22"/>
                <w:szCs w:val="22"/>
              </w:rPr>
              <w:t xml:space="preserve"> iekļaujamās informācijas apjomu atbilstoši Saeimas pilnvarojumam Ministru kabinetam, atzīstot par spēku zaudējušiem Ministru kabineta 2012.gada 22.maija noteikumus Nr.348 „Nepilngadīgo personu atbalsta informācijas sistēmas noteikumi”.</w:t>
            </w:r>
          </w:p>
          <w:p w:rsidR="005045B0" w:rsidRDefault="005045B0" w:rsidP="000C2724">
            <w:pPr>
              <w:spacing w:after="60"/>
              <w:jc w:val="both"/>
            </w:pPr>
          </w:p>
          <w:p w:rsidR="005045B0" w:rsidRPr="00DF3D4F" w:rsidRDefault="005045B0" w:rsidP="00D21C4C">
            <w:pPr>
              <w:spacing w:after="60"/>
              <w:jc w:val="both"/>
            </w:pPr>
            <w:r w:rsidRPr="00DF3D4F">
              <w:rPr>
                <w:sz w:val="22"/>
                <w:szCs w:val="22"/>
              </w:rPr>
              <w:t xml:space="preserve">Sistēmas mērķis ir nodrošināt efektīvu informācijas apstrādi par riska nepilngadīgām personām (piem., nepilngadīgās personas, kas izdarīja likumpārkāpumus, klaiņo, dzīvo sociāli nelabvēlīgos un bīstamos apstākļos u.c.). </w:t>
            </w:r>
          </w:p>
          <w:p w:rsidR="005045B0" w:rsidRPr="00DF3D4F" w:rsidRDefault="005045B0" w:rsidP="00D21C4C">
            <w:pPr>
              <w:pStyle w:val="naiskr"/>
              <w:spacing w:before="20" w:after="20"/>
              <w:jc w:val="both"/>
            </w:pPr>
            <w:r w:rsidRPr="00DF3D4F">
              <w:rPr>
                <w:color w:val="000000"/>
                <w:sz w:val="22"/>
                <w:szCs w:val="22"/>
                <w:lang w:eastAsia="ru-RU"/>
              </w:rPr>
              <w:t>Ar Sistēmu</w:t>
            </w:r>
            <w:r w:rsidRPr="00DF3D4F">
              <w:rPr>
                <w:sz w:val="22"/>
                <w:szCs w:val="22"/>
              </w:rPr>
              <w:t xml:space="preserve"> tiks būtiski veicināta operatīva informācijas apmaiņa un sadarbība starp iesaistītām tiesībaizsardzības, sociālām un izglītības institūcijām, kā rezultātā būtiski uzlabosies agrīnā nepilngadīgo personu noziedzības un viktimizācijas prevencija. </w:t>
            </w:r>
            <w:r w:rsidRPr="00DF3D4F">
              <w:rPr>
                <w:color w:val="000000"/>
                <w:sz w:val="22"/>
                <w:szCs w:val="22"/>
                <w:lang w:eastAsia="ru-RU"/>
              </w:rPr>
              <w:t>Sistēma</w:t>
            </w:r>
            <w:r w:rsidRPr="00DF3D4F">
              <w:rPr>
                <w:sz w:val="22"/>
                <w:szCs w:val="22"/>
              </w:rPr>
              <w:t xml:space="preserve"> nodrošinās un veicinās iesaistītām iestādēm iespējas:</w:t>
            </w:r>
          </w:p>
          <w:p w:rsidR="005045B0" w:rsidRPr="00DF3D4F" w:rsidRDefault="005045B0" w:rsidP="00D21C4C">
            <w:pPr>
              <w:pStyle w:val="naiskr"/>
              <w:numPr>
                <w:ilvl w:val="0"/>
                <w:numId w:val="17"/>
              </w:numPr>
              <w:spacing w:before="20" w:after="20"/>
              <w:ind w:left="459" w:hanging="284"/>
              <w:jc w:val="both"/>
            </w:pPr>
            <w:r w:rsidRPr="00DF3D4F">
              <w:rPr>
                <w:sz w:val="22"/>
                <w:szCs w:val="22"/>
              </w:rPr>
              <w:t>nekavējoties piekļūt to funkciju izpildei nepieciešamai informācijai;</w:t>
            </w:r>
          </w:p>
          <w:p w:rsidR="005045B0" w:rsidRPr="00DF3D4F" w:rsidRDefault="005045B0" w:rsidP="00D21C4C">
            <w:pPr>
              <w:pStyle w:val="naiskr"/>
              <w:numPr>
                <w:ilvl w:val="0"/>
                <w:numId w:val="17"/>
              </w:numPr>
              <w:spacing w:before="20" w:after="20"/>
              <w:ind w:left="459" w:hanging="284"/>
              <w:jc w:val="both"/>
            </w:pPr>
            <w:r w:rsidRPr="00DF3D4F">
              <w:rPr>
                <w:sz w:val="22"/>
                <w:szCs w:val="22"/>
              </w:rPr>
              <w:t>saņemt un nosūtīt signālus atbildīgajām institūcijām par gadījumiem, kad nepilngadīgā persona ir nonākusi krīzes situācijā un/vai nepieciešama citu dienestu dalība konkrētas situācijas risināšanā;</w:t>
            </w:r>
          </w:p>
          <w:p w:rsidR="005045B0" w:rsidRPr="00DF3D4F" w:rsidRDefault="005045B0" w:rsidP="00D21C4C">
            <w:pPr>
              <w:pStyle w:val="naiskr"/>
              <w:numPr>
                <w:ilvl w:val="0"/>
                <w:numId w:val="17"/>
              </w:numPr>
              <w:spacing w:before="20" w:after="20"/>
              <w:ind w:left="459" w:hanging="284"/>
              <w:jc w:val="both"/>
            </w:pPr>
            <w:r w:rsidRPr="00DF3D4F">
              <w:rPr>
                <w:sz w:val="22"/>
                <w:szCs w:val="22"/>
              </w:rPr>
              <w:t>veikt ātru savstarpējo informācijas apmaiņu;</w:t>
            </w:r>
          </w:p>
          <w:p w:rsidR="005045B0" w:rsidRPr="00DF3D4F" w:rsidRDefault="005045B0" w:rsidP="00D21C4C">
            <w:pPr>
              <w:pStyle w:val="naiskr"/>
              <w:numPr>
                <w:ilvl w:val="0"/>
                <w:numId w:val="17"/>
              </w:numPr>
              <w:spacing w:before="20" w:after="20"/>
              <w:ind w:left="459" w:hanging="284"/>
              <w:jc w:val="both"/>
            </w:pPr>
            <w:r w:rsidRPr="00DF3D4F">
              <w:rPr>
                <w:sz w:val="22"/>
                <w:szCs w:val="22"/>
              </w:rPr>
              <w:t>nodrošināt savlaicīgu, pilnvērtīgu un koordinētu starpinstitucionālās komandas rīcību krīzes situācijas novēršanai un atbalsta sniegšanai bērnam;</w:t>
            </w:r>
          </w:p>
          <w:p w:rsidR="005045B0" w:rsidRPr="00DF3D4F" w:rsidRDefault="005045B0" w:rsidP="00D21C4C">
            <w:pPr>
              <w:pStyle w:val="naiskr"/>
              <w:numPr>
                <w:ilvl w:val="0"/>
                <w:numId w:val="17"/>
              </w:numPr>
              <w:spacing w:before="20" w:after="20"/>
              <w:ind w:left="459" w:hanging="284"/>
              <w:jc w:val="both"/>
            </w:pPr>
            <w:r w:rsidRPr="00DF3D4F">
              <w:rPr>
                <w:sz w:val="22"/>
                <w:szCs w:val="22"/>
              </w:rPr>
              <w:t xml:space="preserve">veikt preventīvus pasākumus bērna tiesību aizsardzībai. </w:t>
            </w:r>
          </w:p>
          <w:p w:rsidR="005045B0" w:rsidRPr="00DF3D4F" w:rsidRDefault="005045B0" w:rsidP="00D21C4C">
            <w:pPr>
              <w:pStyle w:val="naiskr"/>
              <w:spacing w:before="20" w:after="20"/>
              <w:jc w:val="both"/>
            </w:pPr>
            <w:r w:rsidRPr="00DF3D4F">
              <w:rPr>
                <w:sz w:val="22"/>
                <w:szCs w:val="22"/>
              </w:rPr>
              <w:t xml:space="preserve">Noteikumu projektā ir noteikti: </w:t>
            </w:r>
          </w:p>
          <w:p w:rsidR="005045B0" w:rsidRPr="00DF3D4F" w:rsidRDefault="005045B0" w:rsidP="00D21C4C">
            <w:pPr>
              <w:pStyle w:val="naiskr"/>
              <w:numPr>
                <w:ilvl w:val="0"/>
                <w:numId w:val="18"/>
              </w:numPr>
              <w:spacing w:before="20" w:after="20"/>
              <w:ind w:left="459" w:hanging="284"/>
              <w:jc w:val="both"/>
            </w:pPr>
            <w:r w:rsidRPr="00DF3D4F">
              <w:rPr>
                <w:sz w:val="22"/>
                <w:szCs w:val="22"/>
              </w:rPr>
              <w:lastRenderedPageBreak/>
              <w:t xml:space="preserve">vispārīgie jautājumi attiecībā uz </w:t>
            </w:r>
            <w:r w:rsidRPr="00DF3D4F">
              <w:rPr>
                <w:color w:val="000000"/>
                <w:sz w:val="22"/>
                <w:szCs w:val="22"/>
                <w:lang w:eastAsia="ru-RU"/>
              </w:rPr>
              <w:t>Sistēmu</w:t>
            </w:r>
            <w:r w:rsidRPr="00DF3D4F">
              <w:rPr>
                <w:sz w:val="22"/>
                <w:szCs w:val="22"/>
              </w:rPr>
              <w:t>;</w:t>
            </w:r>
          </w:p>
          <w:p w:rsidR="005045B0" w:rsidRPr="00DF3D4F" w:rsidRDefault="005045B0" w:rsidP="00D21C4C">
            <w:pPr>
              <w:pStyle w:val="naiskr"/>
              <w:numPr>
                <w:ilvl w:val="0"/>
                <w:numId w:val="18"/>
              </w:numPr>
              <w:spacing w:before="20" w:after="20"/>
              <w:ind w:left="459" w:hanging="284"/>
              <w:jc w:val="both"/>
            </w:pPr>
            <w:r w:rsidRPr="00DF3D4F">
              <w:rPr>
                <w:color w:val="000000"/>
                <w:sz w:val="22"/>
                <w:szCs w:val="22"/>
                <w:lang w:eastAsia="ru-RU"/>
              </w:rPr>
              <w:t>Sistēmā</w:t>
            </w:r>
            <w:r w:rsidRPr="00DF3D4F">
              <w:rPr>
                <w:sz w:val="22"/>
                <w:szCs w:val="22"/>
              </w:rPr>
              <w:t xml:space="preserve"> sniedzamās, iekļaujamās un atspoguļojamās informācijas saturs (t.sk., bērna personas dati, informācija par bērna izglītošanu, invaliditāti, ieradumiem, pret bērnu vērstu vardarbību, sniegtiem pakalpojumiem un palīdzību, bērna saskari ar tiesībaizsardzības iestādēm, bērna izdarītiem administratīviem pārkāpumiem, bērna iesaisti kriminālprocesā, tiesas procesu, sodu un piespiedu līdzekļiem, bērnam piespriestā brīvības soda vai aresta izpildes gaitu, bērna likumiskajiem pārstāvjiem, bērna dzīvesvietas apmeklējumu,  par to, ka bērns ir cietis noziedzīga nodarījuma vai administratīvā pārkāpuma rezultātā, bāriņtiesu reģistri un reģistrācijas žurnāli,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Informācijas apstrādes kārtība (informācijas iekļaušanas, aktualizācijas, arhivēšanas un dzēšanas kārtība, iestādes, kas iesniegs informāciju </w:t>
            </w:r>
            <w:r w:rsidRPr="00DF3D4F">
              <w:rPr>
                <w:color w:val="000000"/>
                <w:sz w:val="22"/>
                <w:szCs w:val="22"/>
                <w:lang w:eastAsia="ru-RU"/>
              </w:rPr>
              <w:t>Sistēmai</w:t>
            </w:r>
            <w:r w:rsidRPr="00DF3D4F">
              <w:rPr>
                <w:sz w:val="22"/>
                <w:szCs w:val="22"/>
              </w:rPr>
              <w:t xml:space="preserve"> un attiecīgās informācijas apjoms,  </w:t>
            </w:r>
            <w:r w:rsidRPr="00DF3D4F">
              <w:rPr>
                <w:color w:val="000000"/>
                <w:sz w:val="22"/>
                <w:szCs w:val="22"/>
                <w:lang w:eastAsia="ru-RU"/>
              </w:rPr>
              <w:t>Sistēmas</w:t>
            </w:r>
            <w:r w:rsidRPr="00DF3D4F">
              <w:rPr>
                <w:sz w:val="22"/>
                <w:szCs w:val="22"/>
              </w:rPr>
              <w:t xml:space="preserve"> informācijas glabāšanas termiņi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Informācijas saņemšanas kārtība (iestādes, kurām tiks nodrošinātas piekļuves tiesības </w:t>
            </w:r>
            <w:r w:rsidRPr="00DF3D4F">
              <w:rPr>
                <w:color w:val="000000"/>
                <w:sz w:val="22"/>
                <w:szCs w:val="22"/>
                <w:lang w:eastAsia="ru-RU"/>
              </w:rPr>
              <w:t>Sistēmai</w:t>
            </w:r>
            <w:r w:rsidRPr="00DF3D4F">
              <w:rPr>
                <w:sz w:val="22"/>
                <w:szCs w:val="22"/>
              </w:rPr>
              <w:t xml:space="preserve"> un saņemamās informācijas apjoms, Sistēmas automātisko vai manuālo paziņojumu nodošanas, saņemšanas un apstrādes kārtība,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noslēguma jautājumi (ņemot vērā pastāvošās tehniskās iespējas un plānotās informācijas sistēmu attīstības aktivitātes, ir paredzēts, ka Valsts izglītības informācijas sistēma tiks pielāgota informācijas nodošanai </w:t>
            </w:r>
            <w:r w:rsidRPr="00DF3D4F">
              <w:rPr>
                <w:color w:val="000000"/>
                <w:sz w:val="22"/>
                <w:szCs w:val="22"/>
                <w:lang w:eastAsia="ru-RU"/>
              </w:rPr>
              <w:t>Sistēmai</w:t>
            </w:r>
            <w:r w:rsidRPr="00DF3D4F">
              <w:rPr>
                <w:sz w:val="22"/>
                <w:szCs w:val="22"/>
              </w:rPr>
              <w:t xml:space="preserve"> par nepilngadīgiem, kuri neapmeklē izglītības iestādi sākot ar 2014.gada 1.septembri, informācijas izsniegšana no </w:t>
            </w:r>
            <w:r w:rsidRPr="00DF3D4F">
              <w:rPr>
                <w:color w:val="000000"/>
                <w:sz w:val="22"/>
                <w:szCs w:val="22"/>
                <w:lang w:eastAsia="ru-RU"/>
              </w:rPr>
              <w:t>Sistēmas</w:t>
            </w:r>
            <w:r w:rsidRPr="00DF3D4F">
              <w:rPr>
                <w:sz w:val="22"/>
                <w:szCs w:val="22"/>
              </w:rPr>
              <w:t xml:space="preserve"> par personu, kas sniedza informāciju saistībā ar nepilngadīgo Ieslodzījumu vietu pārvaldei tiek nodrošināta ne vēlāk kā ar 2017.gada 1.jūliju, savukārt, Sociālās integrācijas valsts aģentūras informācijas sistēma tiks pielāgota informācijas nodošanai </w:t>
            </w:r>
            <w:r w:rsidRPr="00DF3D4F">
              <w:rPr>
                <w:color w:val="000000"/>
                <w:sz w:val="22"/>
                <w:szCs w:val="22"/>
                <w:lang w:eastAsia="ru-RU"/>
              </w:rPr>
              <w:t>Sistēmai</w:t>
            </w:r>
            <w:r w:rsidRPr="00DF3D4F">
              <w:rPr>
                <w:sz w:val="22"/>
                <w:szCs w:val="22"/>
              </w:rPr>
              <w:t xml:space="preserve"> par nepilngadīgā atrašanās ilgstošas sociālās aprūpes un sociālās rehabilitācijas institūcijā līdz 2014.gada 1.jūlijam. Ievērojot iepriekšminēto Noteikumu projekta noslēguma jautājumos ir noteikti attiecīgas informācijas iekļaušanas termiņi).</w:t>
            </w:r>
          </w:p>
          <w:p w:rsidR="005045B0" w:rsidRPr="00DF3D4F" w:rsidRDefault="005045B0" w:rsidP="00D21C4C">
            <w:pPr>
              <w:pStyle w:val="naiskr"/>
              <w:spacing w:before="20" w:after="20"/>
              <w:jc w:val="both"/>
            </w:pPr>
          </w:p>
          <w:p w:rsidR="005045B0" w:rsidRPr="00DF3D4F" w:rsidRDefault="005045B0" w:rsidP="00D21C4C">
            <w:pPr>
              <w:pStyle w:val="naiskr"/>
              <w:spacing w:before="20" w:after="20"/>
              <w:jc w:val="both"/>
            </w:pPr>
            <w:r w:rsidRPr="00DF3D4F">
              <w:rPr>
                <w:color w:val="000000"/>
                <w:sz w:val="22"/>
                <w:szCs w:val="22"/>
                <w:lang w:eastAsia="ru-RU"/>
              </w:rPr>
              <w:t>Sistēmas</w:t>
            </w:r>
            <w:r w:rsidRPr="00DF3D4F">
              <w:rPr>
                <w:sz w:val="22"/>
                <w:szCs w:val="22"/>
              </w:rPr>
              <w:t xml:space="preserve"> veidošanā atbilstoši savai kompetencei piedalās iestādes, kuras īsteno funkcijas saistībā ar preventīvo, palīdzības un sodu izpildes darbu ar nepilngadīgām personām. Piekļuves tiesības Sistēmā iekļautai informācijai tika noteiktas pamatojoties uz iestāžu veicamajām funkcijām un katrai iesaistītai iestādei ārējos tiesību aktos noteiktajām tiesībām iepazīties ar attiecīgu informāciju, tādējādi </w:t>
            </w:r>
            <w:r w:rsidRPr="00DF3D4F">
              <w:rPr>
                <w:color w:val="000000"/>
                <w:sz w:val="22"/>
                <w:szCs w:val="22"/>
                <w:lang w:eastAsia="ru-RU"/>
              </w:rPr>
              <w:t>Sistēmas</w:t>
            </w:r>
            <w:r w:rsidRPr="00DF3D4F">
              <w:rPr>
                <w:sz w:val="22"/>
                <w:szCs w:val="22"/>
              </w:rPr>
              <w:t xml:space="preserve"> lietotājiestāžu piekļuves tiesību apjoms atšķiras. Sistēmā tiek apstrādāta informācija, kura ir nepieciešama vai lietderīga vairāku iesaistīto iestāžu darbā. Atsevišķām iestādēm ir nepieciešamas tikai apskates tiesības </w:t>
            </w:r>
            <w:r w:rsidRPr="00DF3D4F">
              <w:rPr>
                <w:color w:val="000000"/>
                <w:sz w:val="22"/>
                <w:szCs w:val="22"/>
                <w:lang w:eastAsia="ru-RU"/>
              </w:rPr>
              <w:t>Sistēmā</w:t>
            </w:r>
            <w:r w:rsidRPr="00DF3D4F">
              <w:rPr>
                <w:sz w:val="22"/>
                <w:szCs w:val="22"/>
              </w:rPr>
              <w:t xml:space="preserve"> iekļautai informācijai, jo attiecīga citu dienestu sniegtā informācija ir nepieciešama to funkciju īstenošanai, taču šo iestāžu pašu producējamā informācija saistībā ar nepilngadīgām personām nav nepieciešama pārējiem dienestiem vai tiek nodota izmantojot citus risinājumus (piem., Valsts robežsardze u.c.).</w:t>
            </w:r>
          </w:p>
          <w:p w:rsidR="005045B0" w:rsidRPr="00DF3D4F" w:rsidRDefault="005045B0" w:rsidP="00D21C4C">
            <w:pPr>
              <w:pStyle w:val="naiskr"/>
              <w:spacing w:before="20" w:after="20"/>
              <w:jc w:val="both"/>
            </w:pPr>
            <w:r w:rsidRPr="00DF3D4F">
              <w:rPr>
                <w:sz w:val="22"/>
                <w:szCs w:val="22"/>
              </w:rPr>
              <w:t xml:space="preserve">Sākotnējo informācijas iekļaušanu </w:t>
            </w:r>
            <w:r w:rsidRPr="00DF3D4F">
              <w:rPr>
                <w:color w:val="000000"/>
                <w:sz w:val="22"/>
                <w:szCs w:val="22"/>
                <w:lang w:eastAsia="ru-RU"/>
              </w:rPr>
              <w:t>Sistēmā</w:t>
            </w:r>
            <w:r w:rsidRPr="00DF3D4F">
              <w:rPr>
                <w:sz w:val="22"/>
                <w:szCs w:val="22"/>
              </w:rPr>
              <w:t xml:space="preserve"> par nepilngadīgajiem veic bāriņtiesas, Valsts policija, pašvaldības policija un sociālie dienesti. Iestādes, kuras neveica sākotnējo informācijas iekļaušanu, iekļauj </w:t>
            </w:r>
            <w:r w:rsidRPr="00DF3D4F">
              <w:rPr>
                <w:color w:val="000000"/>
                <w:sz w:val="22"/>
                <w:szCs w:val="22"/>
                <w:lang w:eastAsia="ru-RU"/>
              </w:rPr>
              <w:t>Sistēmā</w:t>
            </w:r>
            <w:r w:rsidRPr="00DF3D4F">
              <w:rPr>
                <w:sz w:val="22"/>
                <w:szCs w:val="22"/>
              </w:rPr>
              <w:t xml:space="preserve"> papildus informāciju (ja tāda ir pieejama), veicot darbu ar attiecīgu nepilngadīgo. Informācija no saistītajām informācijas </w:t>
            </w:r>
            <w:r w:rsidRPr="00DF3D4F">
              <w:rPr>
                <w:sz w:val="22"/>
                <w:szCs w:val="22"/>
              </w:rPr>
              <w:lastRenderedPageBreak/>
              <w:t xml:space="preserve">sistēmām tiek nodota atspoguļošanai </w:t>
            </w:r>
            <w:r w:rsidRPr="00DF3D4F">
              <w:rPr>
                <w:color w:val="000000"/>
                <w:sz w:val="22"/>
                <w:szCs w:val="22"/>
                <w:lang w:eastAsia="ru-RU"/>
              </w:rPr>
              <w:t>Sistēmā</w:t>
            </w:r>
            <w:r w:rsidRPr="00DF3D4F">
              <w:rPr>
                <w:sz w:val="22"/>
                <w:szCs w:val="22"/>
              </w:rPr>
              <w:t xml:space="preserve"> automātiski par tiem nepilngadīgajiem, kuru dati jau ir iekļauti </w:t>
            </w:r>
            <w:r w:rsidRPr="00DF3D4F">
              <w:rPr>
                <w:color w:val="000000"/>
                <w:sz w:val="22"/>
                <w:szCs w:val="22"/>
                <w:lang w:eastAsia="ru-RU"/>
              </w:rPr>
              <w:t>Sistēmā</w:t>
            </w:r>
            <w:r w:rsidRPr="00DF3D4F">
              <w:rPr>
                <w:sz w:val="22"/>
                <w:szCs w:val="22"/>
              </w:rPr>
              <w:t>.</w:t>
            </w:r>
          </w:p>
          <w:p w:rsidR="005045B0" w:rsidRPr="00DF3D4F" w:rsidRDefault="005045B0" w:rsidP="00D21C4C">
            <w:pPr>
              <w:pStyle w:val="naiskr"/>
              <w:spacing w:before="20" w:after="20"/>
              <w:jc w:val="both"/>
            </w:pPr>
            <w:r w:rsidRPr="00DF3D4F">
              <w:rPr>
                <w:sz w:val="22"/>
                <w:szCs w:val="22"/>
              </w:rPr>
              <w:t xml:space="preserve">Sistēmas ietvaros ir nodrošināta automātisko un manuālo paziņojumu nosūtīšanas funkcionalitāte. Manuālo paziņojumu funkcionalitāte nodrošina komunikācijas platformu </w:t>
            </w:r>
            <w:r w:rsidRPr="00DF3D4F">
              <w:rPr>
                <w:color w:val="000000"/>
                <w:sz w:val="22"/>
                <w:szCs w:val="22"/>
                <w:lang w:eastAsia="ru-RU"/>
              </w:rPr>
              <w:t>Sistēmas</w:t>
            </w:r>
            <w:r w:rsidRPr="00DF3D4F">
              <w:rPr>
                <w:sz w:val="22"/>
                <w:szCs w:val="22"/>
              </w:rPr>
              <w:t xml:space="preserve"> lietotājiem, lai veiktu uzdevumu vai informācijas nodošanu starp iesaistītām iestādēm un iestādes darbiniekiem, savukārt, automātisko paziņojumu funkcionalitāte nodrošina iespējas nekavējoties saņemt informāciju par noteiktām situācijām, kurās nokļūst nepilngadīgais (iekļaujot </w:t>
            </w:r>
            <w:r w:rsidRPr="00DF3D4F">
              <w:rPr>
                <w:color w:val="000000"/>
                <w:sz w:val="22"/>
                <w:szCs w:val="22"/>
                <w:lang w:eastAsia="ru-RU"/>
              </w:rPr>
              <w:t>Sistēmā</w:t>
            </w:r>
            <w:r w:rsidRPr="00DF3D4F">
              <w:rPr>
                <w:sz w:val="22"/>
                <w:szCs w:val="22"/>
              </w:rPr>
              <w:t xml:space="preserve"> informāciju, kura atbilst noteiktiem kritērijiem tiek automātiski ģenerēts paziņojums iesaistītām iestādēm, kurš tiek nosūtīts gan uz iepriekš noteiktām e-pasta adresēm, gan tiek atspoguļots </w:t>
            </w:r>
            <w:r w:rsidRPr="00DF3D4F">
              <w:rPr>
                <w:color w:val="000000"/>
                <w:sz w:val="22"/>
                <w:szCs w:val="22"/>
                <w:lang w:eastAsia="ru-RU"/>
              </w:rPr>
              <w:t>Sistēmas</w:t>
            </w:r>
            <w:r w:rsidRPr="00DF3D4F">
              <w:rPr>
                <w:sz w:val="22"/>
                <w:szCs w:val="22"/>
              </w:rPr>
              <w:t xml:space="preserve"> lietotājiem). Sistēmas paziņojumus var iedalīt primāros (pamatojoties uz kuriem, attiecīgām iestādēm būtu jāpieņem lēmums par nepilngadīgā informācijas sākotnējo iekļaušanu </w:t>
            </w:r>
            <w:r w:rsidRPr="00DF3D4F">
              <w:rPr>
                <w:color w:val="000000"/>
                <w:sz w:val="22"/>
                <w:szCs w:val="22"/>
                <w:lang w:eastAsia="ru-RU"/>
              </w:rPr>
              <w:t>Sistēmā</w:t>
            </w:r>
            <w:r w:rsidRPr="00DF3D4F">
              <w:rPr>
                <w:sz w:val="22"/>
                <w:szCs w:val="22"/>
              </w:rPr>
              <w:t xml:space="preserve">) un sekundāros (atspoguļo noteiktas </w:t>
            </w:r>
            <w:r w:rsidRPr="00DF3D4F">
              <w:rPr>
                <w:color w:val="000000"/>
                <w:sz w:val="22"/>
                <w:szCs w:val="22"/>
                <w:lang w:eastAsia="ru-RU"/>
              </w:rPr>
              <w:t>Sistēmā</w:t>
            </w:r>
            <w:r w:rsidRPr="00DF3D4F">
              <w:rPr>
                <w:sz w:val="22"/>
                <w:szCs w:val="22"/>
              </w:rPr>
              <w:t xml:space="preserve"> iekļautas izmaiņas informācijā par nepilngadīgo, kura dati jau tika iepriekš iekļauti </w:t>
            </w:r>
            <w:r w:rsidRPr="00DF3D4F">
              <w:rPr>
                <w:color w:val="000000"/>
                <w:sz w:val="22"/>
                <w:szCs w:val="22"/>
                <w:lang w:eastAsia="ru-RU"/>
              </w:rPr>
              <w:t>Sistēmā</w:t>
            </w:r>
            <w:r w:rsidRPr="00DF3D4F">
              <w:rPr>
                <w:sz w:val="22"/>
                <w:szCs w:val="22"/>
              </w:rPr>
              <w:t xml:space="preserve">. </w:t>
            </w:r>
          </w:p>
          <w:p w:rsidR="005045B0" w:rsidRPr="00DF3D4F" w:rsidRDefault="005045B0" w:rsidP="00D21C4C">
            <w:pPr>
              <w:pStyle w:val="naiskr"/>
              <w:spacing w:before="20" w:after="20"/>
              <w:jc w:val="both"/>
            </w:pPr>
            <w:r w:rsidRPr="00DF3D4F">
              <w:rPr>
                <w:color w:val="000000"/>
                <w:sz w:val="22"/>
                <w:szCs w:val="22"/>
                <w:lang w:eastAsia="ru-RU"/>
              </w:rPr>
              <w:t>Sistēmā</w:t>
            </w:r>
            <w:r w:rsidRPr="00DF3D4F">
              <w:rPr>
                <w:sz w:val="22"/>
                <w:szCs w:val="22"/>
              </w:rPr>
              <w:t xml:space="preserve"> varēs iekļaut bērnu raksturojošu informāciju par bērna interesēm un ieradumiem, bērna dzīvesveidu un dzīves vidi. Par bērnu raksturojošu informāciju uzskatāma informācija, kas nav iegūta administratīvās lietvedības vai kriminālprocesa ietvaros, kā arī, ja tā nav saņemta ar informācijas sistēmu sasaistes palīdzību.</w:t>
            </w:r>
          </w:p>
          <w:p w:rsidR="005045B0" w:rsidRPr="00DF3D4F" w:rsidRDefault="005045B0" w:rsidP="00D21C4C">
            <w:pPr>
              <w:pStyle w:val="naiskr"/>
              <w:spacing w:before="20" w:after="20"/>
              <w:jc w:val="both"/>
            </w:pPr>
            <w:r w:rsidRPr="00DF3D4F">
              <w:rPr>
                <w:sz w:val="22"/>
                <w:szCs w:val="22"/>
              </w:rPr>
              <w:t xml:space="preserve">Bērnu raksturojošas informācijas iekļaušana </w:t>
            </w:r>
            <w:r w:rsidRPr="00DF3D4F">
              <w:rPr>
                <w:color w:val="000000"/>
                <w:sz w:val="22"/>
                <w:szCs w:val="22"/>
                <w:lang w:eastAsia="ru-RU"/>
              </w:rPr>
              <w:t>Sistēmā</w:t>
            </w:r>
            <w:r w:rsidRPr="00DF3D4F">
              <w:rPr>
                <w:sz w:val="22"/>
                <w:szCs w:val="22"/>
              </w:rPr>
              <w:t xml:space="preserve"> veicinās iespējas uzsākt bērniem nepieciešamā atbalsta sniegšanu maksimāli ātri, t.i., vēl pirms bērnu tiesību vai interešu pārkāpums ir oficiāli dokumentēts un apstiprināts. Piemēram, personas gūtie ienākumi (bērns neapmeklē skolu, jo lasa un tirgo sēnes, ogas, puķes). Attiecīgajiem dienestiem tas kalpos par signālu pārbaudīt, kāpēc bērns spiests šādi rīkoties. Bērnu raksturojošu informāciju, norādot informācijas sniedzēja uzticamības un informācijas pieejas tiešuma informācijas sniedzējam novērtējumu, </w:t>
            </w:r>
            <w:r w:rsidRPr="00DF3D4F">
              <w:rPr>
                <w:color w:val="000000"/>
                <w:sz w:val="22"/>
                <w:szCs w:val="22"/>
                <w:lang w:eastAsia="ru-RU"/>
              </w:rPr>
              <w:t>Sistēmā</w:t>
            </w:r>
            <w:r w:rsidRPr="00DF3D4F">
              <w:rPr>
                <w:sz w:val="22"/>
                <w:szCs w:val="22"/>
              </w:rPr>
              <w:t xml:space="preserve"> var ievadīt persona, kurai ir piešķirtas tiesības ievadīt informāciju </w:t>
            </w:r>
            <w:r w:rsidRPr="00DF3D4F">
              <w:rPr>
                <w:color w:val="000000"/>
                <w:sz w:val="22"/>
                <w:szCs w:val="22"/>
                <w:lang w:eastAsia="ru-RU"/>
              </w:rPr>
              <w:t>Sistēmā</w:t>
            </w:r>
            <w:r w:rsidRPr="00DF3D4F">
              <w:rPr>
                <w:sz w:val="22"/>
                <w:szCs w:val="22"/>
              </w:rPr>
              <w:t xml:space="preserve"> (izņemot ārstniecības personas) un kuras rīcībā ir nonākusi attiecīga informācija. Saņemt bērnu raksturojošu informāciju ir tiesīgas tikai Noteikumu projektā noteiktas valsts un pašvaldību iestādes.</w:t>
            </w:r>
          </w:p>
          <w:p w:rsidR="005045B0" w:rsidRPr="00DF3D4F" w:rsidRDefault="005045B0" w:rsidP="00D21C4C">
            <w:pPr>
              <w:pStyle w:val="naiskr"/>
              <w:spacing w:before="20" w:after="20"/>
              <w:jc w:val="both"/>
            </w:pPr>
            <w:r w:rsidRPr="00DF3D4F">
              <w:rPr>
                <w:sz w:val="22"/>
                <w:szCs w:val="22"/>
              </w:rPr>
              <w:t>Bērnu raksturojošu informāciju glabās līdz personas pilngadības sasniegšanas dienai vai līdz miršanas dienai, ja bērns miris pirms pilngadības sasniegšanas.</w:t>
            </w:r>
          </w:p>
          <w:p w:rsidR="005045B0" w:rsidRPr="00DF3D4F" w:rsidRDefault="005045B0" w:rsidP="00D21C4C">
            <w:pPr>
              <w:pStyle w:val="naiskr"/>
              <w:spacing w:before="20" w:after="20"/>
              <w:jc w:val="both"/>
            </w:pPr>
            <w:r w:rsidRPr="00DF3D4F">
              <w:rPr>
                <w:sz w:val="22"/>
                <w:szCs w:val="22"/>
              </w:rPr>
              <w:t xml:space="preserve">Uzsākot darbu ar nepilngadīgu personu, visas iestādes, kuras veic darbības ar konkrētu nepilngadīgo personu, veic attiecīgu atzīmi </w:t>
            </w:r>
            <w:r w:rsidRPr="00DF3D4F">
              <w:rPr>
                <w:color w:val="000000"/>
                <w:sz w:val="22"/>
                <w:szCs w:val="22"/>
                <w:lang w:eastAsia="ru-RU"/>
              </w:rPr>
              <w:t>Sistēmā</w:t>
            </w:r>
            <w:r w:rsidRPr="00DF3D4F">
              <w:rPr>
                <w:sz w:val="22"/>
                <w:szCs w:val="22"/>
              </w:rPr>
              <w:t xml:space="preserve">, tādējādi nodrošinot informācijas pieejamību par konkrētā bērna situācijas risināšanā iesaistītām iestādēm. Saskaņā ar Noteikumu projektā noteikto, iesaistītās iestādes reizi gadā izvērtē informācijas par konkrētu bērnu turpmākās apstrādes </w:t>
            </w:r>
            <w:r w:rsidRPr="00DF3D4F">
              <w:rPr>
                <w:color w:val="000000"/>
                <w:sz w:val="22"/>
                <w:szCs w:val="22"/>
                <w:lang w:eastAsia="ru-RU"/>
              </w:rPr>
              <w:t>Sistēmas</w:t>
            </w:r>
            <w:r w:rsidRPr="00DF3D4F">
              <w:rPr>
                <w:sz w:val="22"/>
                <w:szCs w:val="22"/>
              </w:rPr>
              <w:t xml:space="preserve"> aktuālajā datubāzē lietderību, pamatojoties uz iestādes veikto profilaktisko, atbalsta, audzināšanas vai citu aktivitāšu ar konkrētu bērnu efektivitātes izvērtējumu. Katra iesaistītā iestāde savas kompetences ietvaros izvērtējot veiktā darba ar bērnu efektivitāti, veic atzīmi </w:t>
            </w:r>
            <w:r w:rsidRPr="00DF3D4F">
              <w:rPr>
                <w:color w:val="000000"/>
                <w:sz w:val="22"/>
                <w:szCs w:val="22"/>
                <w:lang w:eastAsia="ru-RU"/>
              </w:rPr>
              <w:t>Sistēmā</w:t>
            </w:r>
            <w:r w:rsidRPr="00DF3D4F">
              <w:rPr>
                <w:sz w:val="22"/>
                <w:szCs w:val="22"/>
              </w:rPr>
              <w:t xml:space="preserve"> par to, vai konkrētai iestādei ir nepieciešams turpināt darbības ar konkrētu nepilngadīgu personu. Informācija par nepilngadīgu personu tiek arhivēta tikai gadījumā, ja visas iestādes, kuras sākotnēji ir atzīmējušas savu iesaisti darbā ar šo personu, veic atzīmi par informācijas arhivēšanu.</w:t>
            </w:r>
          </w:p>
          <w:p w:rsidR="005045B0" w:rsidRPr="00DF3D4F" w:rsidRDefault="005045B0" w:rsidP="00D21C4C">
            <w:pPr>
              <w:pStyle w:val="naiskr"/>
              <w:spacing w:before="20" w:after="20"/>
              <w:jc w:val="both"/>
            </w:pPr>
            <w:r w:rsidRPr="00DF3D4F">
              <w:rPr>
                <w:sz w:val="22"/>
                <w:szCs w:val="22"/>
              </w:rPr>
              <w:t xml:space="preserve">Noteikumu projektā ir noteiktas lietotājiestāžu tiesības pievienot </w:t>
            </w:r>
            <w:r w:rsidRPr="00DF3D4F">
              <w:rPr>
                <w:color w:val="000000"/>
                <w:sz w:val="22"/>
                <w:szCs w:val="22"/>
                <w:lang w:eastAsia="ru-RU"/>
              </w:rPr>
              <w:t>Sistēmā</w:t>
            </w:r>
            <w:r w:rsidRPr="00DF3D4F">
              <w:rPr>
                <w:sz w:val="22"/>
                <w:szCs w:val="22"/>
              </w:rPr>
              <w:t xml:space="preserve"> iekļautajai informācijai foto, video, audio un teksta </w:t>
            </w:r>
            <w:r w:rsidRPr="00DF3D4F">
              <w:rPr>
                <w:sz w:val="22"/>
                <w:szCs w:val="22"/>
              </w:rPr>
              <w:lastRenderedPageBreak/>
              <w:t xml:space="preserve">materiālus saistībā ar </w:t>
            </w:r>
            <w:r w:rsidRPr="00DF3D4F">
              <w:rPr>
                <w:color w:val="000000"/>
                <w:sz w:val="22"/>
                <w:szCs w:val="22"/>
                <w:lang w:eastAsia="ru-RU"/>
              </w:rPr>
              <w:t>Sistēmā</w:t>
            </w:r>
            <w:r w:rsidRPr="00DF3D4F">
              <w:rPr>
                <w:sz w:val="22"/>
                <w:szCs w:val="22"/>
              </w:rPr>
              <w:t xml:space="preserve"> reģistrētu bērnu. Piekļuve attiecīgiem pievienotiem materiāliem un dokumentiem ir noteikta Noteikumu projektā. Pievienotie foto, video, audio un teksta materiāli veicinās iespējas maksimāli skaidri raksturot piem., nepilngadīgā dzīvesvietas apmeklējumu, savukārt pievienotie dokumenti par nepilngadīgo – probācijas klientu nodrošinās iespējas citiem iesaistītiem dienestiem iepazīties piem., ar sastādīto izvērtēšanas ziņojumu un ņemt vērā iepriekšminēto informāciju, īstenojot darbības ar nepilngadīgo personu.</w:t>
            </w:r>
          </w:p>
          <w:p w:rsidR="005045B0" w:rsidRPr="00DF3D4F" w:rsidRDefault="005045B0" w:rsidP="00D21C4C">
            <w:pPr>
              <w:pStyle w:val="naiskr"/>
              <w:spacing w:before="20" w:after="20"/>
              <w:jc w:val="both"/>
            </w:pPr>
            <w:r w:rsidRPr="00DF3D4F">
              <w:rPr>
                <w:sz w:val="22"/>
                <w:szCs w:val="22"/>
              </w:rPr>
              <w:t xml:space="preserve">Saskaņā ar Noteikumu projektā noteikto </w:t>
            </w:r>
            <w:r w:rsidRPr="00DF3D4F">
              <w:rPr>
                <w:color w:val="000000"/>
                <w:sz w:val="22"/>
                <w:szCs w:val="22"/>
                <w:lang w:eastAsia="ru-RU"/>
              </w:rPr>
              <w:t>Sistēmā</w:t>
            </w:r>
            <w:r w:rsidRPr="00DF3D4F">
              <w:rPr>
                <w:sz w:val="22"/>
                <w:szCs w:val="22"/>
              </w:rPr>
              <w:t xml:space="preserve"> tiks apstrādāta t.sk., sensitīva informācija saistībā ar:</w:t>
            </w:r>
          </w:p>
          <w:p w:rsidR="005045B0" w:rsidRPr="00DF3D4F" w:rsidRDefault="005045B0" w:rsidP="00D21C4C">
            <w:pPr>
              <w:pStyle w:val="naiskr"/>
              <w:numPr>
                <w:ilvl w:val="0"/>
                <w:numId w:val="18"/>
              </w:numPr>
              <w:spacing w:before="20" w:after="20"/>
              <w:ind w:left="600"/>
              <w:jc w:val="both"/>
            </w:pPr>
            <w:r w:rsidRPr="00DF3D4F">
              <w:rPr>
                <w:sz w:val="22"/>
                <w:szCs w:val="22"/>
              </w:rPr>
              <w:t>nepilngadīgās personas tautību (attiecīga informācija tiks kopēta no Iedzīvotāju reģistra). Attiecīga informācija ir nepieciešama, piem., lai nodrošinātu iespējas ievērot nepilngadīgās personas kultūras īpatnības/mentalitāti, veicot darbu ar attiecīgu personu, noteikt iespējamo nepilngadīgās personas paziņu loku/iespējamo atrašanās vietu, gadījumā, ja nepilngadīga persona ir bezvēsts pazudusi, ka arī noteikt etniskās grupas, kuras ir vairāk pakļautas viktimizācijai/ diskriminējošai attieksmei;</w:t>
            </w:r>
          </w:p>
          <w:p w:rsidR="005045B0" w:rsidRPr="00DF3D4F" w:rsidRDefault="005045B0" w:rsidP="00D21C4C">
            <w:pPr>
              <w:pStyle w:val="naiskr"/>
              <w:numPr>
                <w:ilvl w:val="0"/>
                <w:numId w:val="18"/>
              </w:numPr>
              <w:spacing w:before="20" w:after="20"/>
              <w:ind w:left="600"/>
              <w:jc w:val="both"/>
              <w:rPr>
                <w:color w:val="000000"/>
              </w:rPr>
            </w:pPr>
            <w:r w:rsidRPr="00DF3D4F">
              <w:rPr>
                <w:sz w:val="22"/>
                <w:szCs w:val="22"/>
              </w:rPr>
              <w:t xml:space="preserve">nepilngadīgās personas atzīšanu par cietušo kriminālprocesa ietvaros (attiecīga informācija tiks atspoguļota no Kriminālprocesa informācijas sistēmas). Kriminālprocesa informācijas sistēmā ir iestrādāta funkcionalitāte, kura nodrošina iespējas katrā konkrētā gadījumā saņemt procesa virzītāja atļauju noteiktas informācijas atspoguļošanai </w:t>
            </w:r>
            <w:r w:rsidRPr="00DF3D4F">
              <w:rPr>
                <w:color w:val="000000"/>
                <w:sz w:val="22"/>
                <w:szCs w:val="22"/>
                <w:lang w:eastAsia="ru-RU"/>
              </w:rPr>
              <w:t>Sistēmā</w:t>
            </w:r>
            <w:r w:rsidRPr="00DF3D4F">
              <w:rPr>
                <w:sz w:val="22"/>
                <w:szCs w:val="22"/>
              </w:rPr>
              <w:t xml:space="preserve"> par noziedzīga nodarījuma rezultātā cietušo nepilngadīgo personu. Ja kriminālprocesa virzītājs nesniedz attiecīgu atļauju Kriminālprocesa informācijas sistēmas ietvaros, tad attiecīgas informācijas atspoguļošana </w:t>
            </w:r>
            <w:r w:rsidRPr="00DF3D4F">
              <w:rPr>
                <w:color w:val="000000"/>
                <w:sz w:val="22"/>
                <w:szCs w:val="22"/>
                <w:lang w:eastAsia="ru-RU"/>
              </w:rPr>
              <w:t xml:space="preserve">Sistēmā </w:t>
            </w:r>
            <w:r w:rsidRPr="00DF3D4F">
              <w:rPr>
                <w:sz w:val="22"/>
                <w:szCs w:val="22"/>
              </w:rPr>
              <w:t>netiek veikta. Attiecīga informācija ir nepieciešama bāriņtiesām, lai nodrošinātu bērna tiesību ievērošanu, piem., izņemot bērnu no ģimenes, kurā viņš tiek pakļauts vardarbībai, nodrošinot cietušajai nepilngadīgajai personai nepieciešamo psiholoģisko palīdzību.</w:t>
            </w:r>
            <w:r w:rsidRPr="00DF3D4F">
              <w:rPr>
                <w:color w:val="000000"/>
                <w:sz w:val="22"/>
                <w:szCs w:val="22"/>
              </w:rPr>
              <w:t xml:space="preserve"> </w:t>
            </w:r>
          </w:p>
          <w:p w:rsidR="005045B0" w:rsidRPr="00DF3D4F" w:rsidRDefault="005045B0" w:rsidP="00D21C4C">
            <w:pPr>
              <w:jc w:val="both"/>
              <w:rPr>
                <w:color w:val="000000"/>
              </w:rPr>
            </w:pPr>
          </w:p>
          <w:p w:rsidR="005045B0" w:rsidRPr="00DF3D4F" w:rsidRDefault="005045B0" w:rsidP="00D21C4C">
            <w:pPr>
              <w:jc w:val="both"/>
              <w:rPr>
                <w:rFonts w:ascii="Arial" w:hAnsi="Arial" w:cs="Arial"/>
                <w:sz w:val="19"/>
                <w:szCs w:val="19"/>
              </w:rPr>
            </w:pPr>
            <w:r w:rsidRPr="00DF3D4F">
              <w:rPr>
                <w:color w:val="000000"/>
                <w:sz w:val="22"/>
                <w:szCs w:val="22"/>
              </w:rPr>
              <w:t xml:space="preserve">Saskaņā ar Noteikumu projektu </w:t>
            </w:r>
            <w:r w:rsidRPr="00DF3D4F">
              <w:rPr>
                <w:color w:val="000000"/>
                <w:sz w:val="22"/>
                <w:szCs w:val="22"/>
                <w:lang w:eastAsia="ru-RU"/>
              </w:rPr>
              <w:t>Sistēmā</w:t>
            </w:r>
            <w:r w:rsidRPr="00DF3D4F">
              <w:rPr>
                <w:color w:val="000000"/>
                <w:sz w:val="22"/>
                <w:szCs w:val="22"/>
              </w:rPr>
              <w:t xml:space="preserve"> iekļaujama arī informācija par nepilngadīgas personas invaliditāti (pazīmes par kustību, redzes, dzirdes, psihisko vai citu traucējumu esamību, kā arī datums, līdz kuram noteikta invaliditāte). Attiecīga informācija tiek atspoguļota no Veselības un darbspēju ekspertīzes ārstu valsts komisijas Invaliditātes informatīvās sistēmas, kura tika izveidota un darbojas pamatojoties uz Ministru Kabineta 2011.gada 26.aprīļa noteikumiem Nr.315 "Veselības un darbspēju ekspertīzes ārstu valsts komisijas nolikums".</w:t>
            </w:r>
          </w:p>
          <w:p w:rsidR="005045B0" w:rsidRPr="00DF3D4F" w:rsidRDefault="005045B0" w:rsidP="00D21C4C">
            <w:pPr>
              <w:pStyle w:val="naiskr"/>
              <w:spacing w:before="20" w:after="20"/>
              <w:jc w:val="both"/>
            </w:pPr>
            <w:r w:rsidRPr="00DF3D4F">
              <w:rPr>
                <w:sz w:val="22"/>
                <w:szCs w:val="22"/>
              </w:rPr>
              <w:t xml:space="preserve">Saskaņā ar Noteikumu projektu </w:t>
            </w:r>
            <w:r w:rsidRPr="00DF3D4F">
              <w:rPr>
                <w:color w:val="000000"/>
                <w:sz w:val="22"/>
                <w:szCs w:val="22"/>
                <w:lang w:eastAsia="ru-RU"/>
              </w:rPr>
              <w:t>Sistēmā</w:t>
            </w:r>
            <w:r w:rsidRPr="00DF3D4F">
              <w:rPr>
                <w:sz w:val="22"/>
                <w:szCs w:val="22"/>
              </w:rPr>
              <w:t xml:space="preserve"> iekļaujama informācija par nepilngadīgas personas interesēm (hobiji, aizraušanās). Attiecīgā informācija ir nepieciešama, piem., lai izstrādājot sociālās korekcijas un sociālās palīdzības programmu ņemtu vērā t.sk., nepilngadīgās personas intereses, tādējādi veicinot iepriekšminētas programmas efektivitāti un nepilngadīgas personas aktīvāku iesaisti tās īstenošanā. Jāatzīmē, ka zinot nepilngadīgas personas intereses ir iespējams noteikt personas kontaktu loku, tādejādi veicinot iespējas veikt ne tikai indikatīvās profilaktiskās aktivitātes, bet arī selektīvās, uz konkrētu personu grupu vērstas profilaktiskās aktivitātes.</w:t>
            </w:r>
          </w:p>
          <w:p w:rsidR="005045B0" w:rsidRPr="00DF3D4F" w:rsidRDefault="005045B0" w:rsidP="00D21C4C">
            <w:pPr>
              <w:pStyle w:val="naiskr"/>
              <w:spacing w:before="20" w:after="20"/>
              <w:jc w:val="both"/>
            </w:pPr>
            <w:r w:rsidRPr="00DF3D4F">
              <w:rPr>
                <w:sz w:val="22"/>
                <w:szCs w:val="22"/>
              </w:rPr>
              <w:lastRenderedPageBreak/>
              <w:t>Saskaņā ar Noteikumu projektu</w:t>
            </w:r>
            <w:r w:rsidRPr="00DF3D4F">
              <w:rPr>
                <w:color w:val="000000"/>
                <w:sz w:val="22"/>
                <w:szCs w:val="22"/>
                <w:lang w:eastAsia="ru-RU"/>
              </w:rPr>
              <w:t xml:space="preserve"> Sistēmā </w:t>
            </w:r>
            <w:r w:rsidRPr="00DF3D4F">
              <w:rPr>
                <w:sz w:val="22"/>
                <w:szCs w:val="22"/>
              </w:rPr>
              <w:t xml:space="preserve">ir paredzēts atspoguļot noteiktu informāciju attiecībā uz noziedzīgiem nodarījumiem, krimināllietām un administratīvo pārkāpumu lietām. Piekļuve attiecīgai informācijai tiek piešķirta tikai tām iestādēm, kuru darbību reglamentējošie tiesību akti nosaka to tiesības iepazīties ar attiecīgu informāciju attiecīgajā apjomā. </w:t>
            </w:r>
          </w:p>
          <w:p w:rsidR="005045B0" w:rsidRPr="00DF3D4F" w:rsidRDefault="005045B0" w:rsidP="00D21C4C">
            <w:pPr>
              <w:pStyle w:val="ListParagraph"/>
              <w:tabs>
                <w:tab w:val="left" w:pos="284"/>
                <w:tab w:val="left" w:pos="709"/>
              </w:tabs>
              <w:ind w:left="0"/>
              <w:jc w:val="both"/>
            </w:pPr>
            <w:r w:rsidRPr="00DF3D4F">
              <w:rPr>
                <w:sz w:val="22"/>
                <w:szCs w:val="22"/>
              </w:rPr>
              <w:t xml:space="preserve">Piekļuve Sistēmai ir nodrošināma šādām valsts un pašvaldību iestādēm to darbību reglamentējošajos normatīvajos aktos noteikto funkciju veikšanai: </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policijai - profilaktiskā darba veikšanai, kā arī noziedzīgu nodarījumu un citu likumpārkāpumu novēršanai un atklāšanai;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Bāriņtiesai - bērna tiesību un interešu aizstāvībai;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pašvaldības policijai - profilaktiskā darba veikšanai, kā arī likumpārkāpumu novēršanai un atklāšanai;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pašvaldības sociālajam dienestam – pašvaldības sociālās palīdzības un sociālo pakalpojumu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probācijas dienestam – kriminālsodu izpildes nodrošināšanai, izlīgumu īstenošanai un izvērtēšanas ziņojumu par probācijas klientu sagatavošanai;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Ieslodzījuma vietu pārvaldei – kriminālsodu un drošības līdzekļu izpildes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sociālās korekcijas izglītības iestādei – audzinoša rakstura piespiedu līdzekļu izpildes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Tiesībsargam - cilvēktiesību ievērošanas nodrošināšanas uzraudzībai;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Sociālās integrācijas valsts aģentūrai – valsts sociālo pakalpojumu nodrošināšanai un koordinēšanai;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bērnu tiesību aizsardzības inspekcijai - bērnu tiesību un interešu nodrošināšanas uzraudzībai;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robežsardzei – robežkontroles veikšanai;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Pilsonības un migrācijas lietu pārvaldei – informācijas par pieņemtiem bāriņtiesu lēmumiem iekļaušanai Iedzīvotāju reģistrā;</w:t>
            </w:r>
          </w:p>
          <w:p w:rsidR="005045B0" w:rsidRPr="00DF3D4F" w:rsidRDefault="005045B0" w:rsidP="009A3AF8">
            <w:pPr>
              <w:pStyle w:val="ListParagraph"/>
              <w:numPr>
                <w:ilvl w:val="0"/>
                <w:numId w:val="20"/>
              </w:numPr>
              <w:tabs>
                <w:tab w:val="left" w:pos="459"/>
              </w:tabs>
              <w:ind w:left="459" w:hanging="284"/>
              <w:jc w:val="both"/>
            </w:pPr>
            <w:r w:rsidRPr="00DF3D4F">
              <w:rPr>
                <w:sz w:val="22"/>
                <w:szCs w:val="22"/>
              </w:rPr>
              <w:t>Valsts sociālās apdrošināšanas aģentūrai – pabalstu un pensiju izmaksas nodrošināšanai;</w:t>
            </w:r>
          </w:p>
          <w:p w:rsidR="005045B0" w:rsidRPr="00DF3D4F" w:rsidRDefault="005045B0" w:rsidP="009A3AF8">
            <w:pPr>
              <w:pStyle w:val="ListParagraph"/>
              <w:numPr>
                <w:ilvl w:val="0"/>
                <w:numId w:val="20"/>
              </w:numPr>
              <w:tabs>
                <w:tab w:val="left" w:pos="459"/>
              </w:tabs>
              <w:ind w:left="459" w:hanging="284"/>
              <w:jc w:val="both"/>
            </w:pPr>
            <w:r w:rsidRPr="00DF3D4F">
              <w:rPr>
                <w:sz w:val="22"/>
                <w:szCs w:val="22"/>
              </w:rPr>
              <w:t xml:space="preserve">citām valsts un pašvaldību iestādēm, ja </w:t>
            </w:r>
            <w:r w:rsidRPr="00DF3D4F">
              <w:t>institūcijas darbību regulējošajos ārējos normatīvajos aktos ir noteiktas tās tiesības iepazīties ar attiecīgu informāciju.</w:t>
            </w:r>
          </w:p>
          <w:p w:rsidR="005045B0" w:rsidRPr="009F41BB" w:rsidRDefault="005045B0" w:rsidP="00D21C4C">
            <w:pPr>
              <w:spacing w:after="60"/>
              <w:jc w:val="both"/>
            </w:pPr>
            <w:r w:rsidRPr="00DF3D4F">
              <w:rPr>
                <w:sz w:val="22"/>
                <w:szCs w:val="22"/>
              </w:rPr>
              <w:t xml:space="preserve">Noteikumu projektā ir noteiktas iespējas ārstniecības personām informēt Valsts policiju par iespējamu pret bērnu vērstu vardarbību, izmantojot </w:t>
            </w:r>
            <w:r w:rsidRPr="00DF3D4F">
              <w:rPr>
                <w:color w:val="000000"/>
                <w:sz w:val="22"/>
                <w:szCs w:val="22"/>
                <w:lang w:eastAsia="ru-RU"/>
              </w:rPr>
              <w:t>Sistēmas</w:t>
            </w:r>
            <w:r w:rsidRPr="00DF3D4F">
              <w:rPr>
                <w:sz w:val="22"/>
                <w:szCs w:val="22"/>
              </w:rPr>
              <w:t xml:space="preserve"> piedāvātās tehniskās iespējas (pamatojoties uz divpusēju Informācijas centra un ģimenes ārsta privātprakses līgumu par </w:t>
            </w:r>
            <w:r w:rsidRPr="00DF3D4F">
              <w:rPr>
                <w:color w:val="000000"/>
                <w:sz w:val="22"/>
                <w:szCs w:val="22"/>
                <w:lang w:eastAsia="ru-RU"/>
              </w:rPr>
              <w:t>Sistēmas</w:t>
            </w:r>
            <w:r w:rsidRPr="00DF3D4F">
              <w:rPr>
                <w:sz w:val="22"/>
                <w:szCs w:val="22"/>
              </w:rPr>
              <w:t xml:space="preserve"> izmantošanu tiešsaistes režīmā). Attiecīgs risinājums ir papildu informācijas sniegšanas alternatīva saskaņā ar šobrīd Ārstniecības likuma 56.</w:t>
            </w:r>
            <w:r w:rsidRPr="00DF3D4F">
              <w:rPr>
                <w:sz w:val="22"/>
                <w:szCs w:val="22"/>
                <w:vertAlign w:val="superscript"/>
              </w:rPr>
              <w:t>1</w:t>
            </w:r>
            <w:r w:rsidRPr="00DF3D4F">
              <w:rPr>
                <w:sz w:val="22"/>
                <w:szCs w:val="22"/>
              </w:rPr>
              <w:t xml:space="preserve"> pantā noteikto ārstniecības iestāžu pienākumu nekavējoties, bet ne vēlāk kā 12 stundu laikā paziņot Valsts policijai par bērnu, kurš iespējams ir cietis no pienācīgas aprūpes un uzraudzības trūkuma vai cita bērnu tiesību pārkāpuma. Risinājums nodrošina tehniskās iespējas nekavējoties nodot informāciju par ārstniecības personas aizdomām par vardarbību pret bērnu Valsts policijai, kas veicinās iespējas novērst atkārtotu viktimizāciju un nodrošināt cietušajam bērnam savlaicīgu nepieciešamās palīdzības sniegšanu.</w:t>
            </w:r>
          </w:p>
        </w:tc>
      </w:tr>
      <w:tr w:rsidR="005045B0" w:rsidRPr="0023290B">
        <w:trPr>
          <w:trHeight w:val="2321"/>
        </w:trPr>
        <w:tc>
          <w:tcPr>
            <w:tcW w:w="556" w:type="dxa"/>
            <w:vAlign w:val="center"/>
          </w:tcPr>
          <w:p w:rsidR="005045B0" w:rsidRPr="0023290B" w:rsidRDefault="005045B0" w:rsidP="008307B5">
            <w:pPr>
              <w:jc w:val="center"/>
            </w:pPr>
            <w:r w:rsidRPr="0023290B">
              <w:lastRenderedPageBreak/>
              <w:t>5.</w:t>
            </w:r>
          </w:p>
        </w:tc>
        <w:tc>
          <w:tcPr>
            <w:tcW w:w="2411" w:type="dxa"/>
            <w:vAlign w:val="center"/>
          </w:tcPr>
          <w:p w:rsidR="005045B0" w:rsidRPr="0023290B" w:rsidRDefault="005045B0" w:rsidP="008307B5">
            <w:pPr>
              <w:pStyle w:val="naiskr"/>
              <w:ind w:left="170"/>
              <w:jc w:val="both"/>
            </w:pPr>
            <w:r w:rsidRPr="0023290B">
              <w:rPr>
                <w:sz w:val="22"/>
                <w:szCs w:val="22"/>
              </w:rPr>
              <w:t>Projekta izstrādē iesaistītās institūcijas</w:t>
            </w:r>
          </w:p>
        </w:tc>
        <w:tc>
          <w:tcPr>
            <w:tcW w:w="6258" w:type="dxa"/>
            <w:vAlign w:val="center"/>
          </w:tcPr>
          <w:p w:rsidR="005045B0" w:rsidRPr="0023290B" w:rsidRDefault="005045B0" w:rsidP="00C522A9">
            <w:pPr>
              <w:spacing w:after="60"/>
              <w:jc w:val="both"/>
            </w:pPr>
            <w:r>
              <w:rPr>
                <w:sz w:val="22"/>
                <w:szCs w:val="22"/>
              </w:rPr>
              <w:t>Iekšlietu ministrija un Iekšlietu ministrijas Informācijas centrs.</w:t>
            </w:r>
          </w:p>
        </w:tc>
      </w:tr>
      <w:tr w:rsidR="005045B0" w:rsidRPr="0023290B">
        <w:trPr>
          <w:trHeight w:val="884"/>
        </w:trPr>
        <w:tc>
          <w:tcPr>
            <w:tcW w:w="556" w:type="dxa"/>
            <w:vAlign w:val="center"/>
          </w:tcPr>
          <w:p w:rsidR="005045B0" w:rsidRPr="0023290B" w:rsidRDefault="005045B0" w:rsidP="008C4F6E">
            <w:pPr>
              <w:jc w:val="center"/>
            </w:pPr>
            <w:r w:rsidRPr="0023290B">
              <w:t>6.</w:t>
            </w:r>
          </w:p>
        </w:tc>
        <w:tc>
          <w:tcPr>
            <w:tcW w:w="2411" w:type="dxa"/>
            <w:vAlign w:val="center"/>
          </w:tcPr>
          <w:p w:rsidR="005045B0" w:rsidRPr="0023290B" w:rsidRDefault="005045B0" w:rsidP="00803BF8">
            <w:pPr>
              <w:pStyle w:val="naiskr"/>
              <w:spacing w:before="20" w:after="20"/>
              <w:ind w:left="170"/>
              <w:jc w:val="both"/>
              <w:rPr>
                <w:i/>
                <w:iCs/>
                <w:highlight w:val="yellow"/>
              </w:rPr>
            </w:pPr>
            <w:r w:rsidRPr="0023290B">
              <w:rPr>
                <w:sz w:val="22"/>
                <w:szCs w:val="22"/>
              </w:rPr>
              <w:t>Iemesli, kādēļ netika nodrošināta sabiedrības līdzdalība</w:t>
            </w:r>
          </w:p>
        </w:tc>
        <w:tc>
          <w:tcPr>
            <w:tcW w:w="6258" w:type="dxa"/>
            <w:vAlign w:val="center"/>
          </w:tcPr>
          <w:p w:rsidR="005045B0" w:rsidRPr="0023290B" w:rsidRDefault="005045B0" w:rsidP="008C4F6E">
            <w:pPr>
              <w:pStyle w:val="FootnoteText"/>
              <w:jc w:val="both"/>
              <w:rPr>
                <w:i/>
                <w:iCs/>
                <w:sz w:val="22"/>
                <w:szCs w:val="22"/>
              </w:rPr>
            </w:pPr>
            <w:r w:rsidRPr="0023290B">
              <w:rPr>
                <w:sz w:val="22"/>
                <w:szCs w:val="22"/>
              </w:rPr>
              <w:t>Projekts šo jomu neskar</w:t>
            </w:r>
          </w:p>
        </w:tc>
      </w:tr>
      <w:tr w:rsidR="005045B0" w:rsidRPr="0023290B">
        <w:trPr>
          <w:trHeight w:val="884"/>
        </w:trPr>
        <w:tc>
          <w:tcPr>
            <w:tcW w:w="556" w:type="dxa"/>
            <w:vAlign w:val="center"/>
          </w:tcPr>
          <w:p w:rsidR="005045B0" w:rsidRPr="0023290B" w:rsidRDefault="005045B0" w:rsidP="00C90847">
            <w:pPr>
              <w:jc w:val="center"/>
            </w:pPr>
            <w:r w:rsidRPr="0023290B">
              <w:t>7.</w:t>
            </w:r>
          </w:p>
        </w:tc>
        <w:tc>
          <w:tcPr>
            <w:tcW w:w="2411" w:type="dxa"/>
            <w:vAlign w:val="center"/>
          </w:tcPr>
          <w:p w:rsidR="005045B0" w:rsidRPr="0023290B" w:rsidRDefault="005045B0" w:rsidP="00C90847">
            <w:pPr>
              <w:pStyle w:val="naiskr"/>
              <w:spacing w:before="40" w:after="40"/>
              <w:ind w:left="170"/>
              <w:jc w:val="both"/>
            </w:pPr>
            <w:r w:rsidRPr="0023290B">
              <w:rPr>
                <w:sz w:val="22"/>
                <w:szCs w:val="22"/>
              </w:rPr>
              <w:t>Cita informācija</w:t>
            </w:r>
          </w:p>
        </w:tc>
        <w:tc>
          <w:tcPr>
            <w:tcW w:w="6258" w:type="dxa"/>
            <w:vAlign w:val="center"/>
          </w:tcPr>
          <w:p w:rsidR="005045B0" w:rsidRPr="00180BCB" w:rsidRDefault="005045B0" w:rsidP="00363AC7">
            <w:pPr>
              <w:jc w:val="both"/>
            </w:pPr>
            <w:r>
              <w:t>Nav.</w:t>
            </w:r>
          </w:p>
        </w:tc>
      </w:tr>
    </w:tbl>
    <w:p w:rsidR="005045B0" w:rsidRDefault="005045B0" w:rsidP="00DA1605">
      <w:pPr>
        <w:rPr>
          <w:sz w:val="20"/>
          <w:szCs w:val="20"/>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237"/>
      </w:tblGrid>
      <w:tr w:rsidR="005045B0" w:rsidRPr="0023290B">
        <w:trPr>
          <w:trHeight w:val="471"/>
        </w:trPr>
        <w:tc>
          <w:tcPr>
            <w:tcW w:w="9214" w:type="dxa"/>
            <w:gridSpan w:val="3"/>
            <w:vAlign w:val="center"/>
          </w:tcPr>
          <w:p w:rsidR="005045B0" w:rsidRPr="0023290B" w:rsidRDefault="005045B0" w:rsidP="00341608">
            <w:pPr>
              <w:jc w:val="center"/>
              <w:rPr>
                <w:b/>
                <w:bCs/>
              </w:rPr>
            </w:pPr>
            <w:r w:rsidRPr="0023290B">
              <w:rPr>
                <w:b/>
                <w:bCs/>
              </w:rPr>
              <w:t>II. Tiesību akta projekta ietekme uz sabiedrību</w:t>
            </w:r>
          </w:p>
        </w:tc>
      </w:tr>
      <w:tr w:rsidR="005045B0" w:rsidRPr="0023290B">
        <w:trPr>
          <w:trHeight w:val="2760"/>
        </w:trPr>
        <w:tc>
          <w:tcPr>
            <w:tcW w:w="567" w:type="dxa"/>
            <w:vAlign w:val="center"/>
          </w:tcPr>
          <w:p w:rsidR="005045B0" w:rsidRPr="0023290B" w:rsidRDefault="005045B0" w:rsidP="00341608">
            <w:pPr>
              <w:jc w:val="center"/>
            </w:pPr>
            <w:r w:rsidRPr="0023290B">
              <w:t>1.</w:t>
            </w:r>
          </w:p>
        </w:tc>
        <w:tc>
          <w:tcPr>
            <w:tcW w:w="2410" w:type="dxa"/>
            <w:vAlign w:val="center"/>
          </w:tcPr>
          <w:p w:rsidR="005045B0" w:rsidRPr="0023290B" w:rsidRDefault="005045B0" w:rsidP="00341608">
            <w:pPr>
              <w:ind w:left="132"/>
              <w:jc w:val="both"/>
            </w:pPr>
            <w:r w:rsidRPr="0023290B">
              <w:rPr>
                <w:sz w:val="22"/>
                <w:szCs w:val="22"/>
              </w:rPr>
              <w:t>Sabiedrības mērķgrupa</w:t>
            </w:r>
          </w:p>
        </w:tc>
        <w:tc>
          <w:tcPr>
            <w:tcW w:w="6237" w:type="dxa"/>
            <w:vAlign w:val="center"/>
          </w:tcPr>
          <w:p w:rsidR="005045B0" w:rsidRPr="0023290B" w:rsidRDefault="005045B0" w:rsidP="00341608">
            <w:pPr>
              <w:spacing w:after="60"/>
              <w:jc w:val="both"/>
            </w:pPr>
            <w:r w:rsidRPr="0023290B">
              <w:rPr>
                <w:sz w:val="22"/>
                <w:szCs w:val="22"/>
              </w:rPr>
              <w:t>Noteikumu projektā paredzētā</w:t>
            </w:r>
            <w:r>
              <w:rPr>
                <w:sz w:val="22"/>
                <w:szCs w:val="22"/>
              </w:rPr>
              <w:t xml:space="preserve"> Sistēma jau ir izveidota un tās mērķgrupa ir</w:t>
            </w:r>
            <w:r w:rsidRPr="0023290B">
              <w:rPr>
                <w:sz w:val="22"/>
                <w:szCs w:val="22"/>
              </w:rPr>
              <w:t xml:space="preserve"> bērn</w:t>
            </w:r>
            <w:r>
              <w:rPr>
                <w:sz w:val="22"/>
                <w:szCs w:val="22"/>
              </w:rPr>
              <w:t>i</w:t>
            </w:r>
            <w:r w:rsidRPr="0023290B">
              <w:rPr>
                <w:sz w:val="22"/>
                <w:szCs w:val="22"/>
              </w:rPr>
              <w:t>, jo īpaši t</w:t>
            </w:r>
            <w:r>
              <w:rPr>
                <w:sz w:val="22"/>
                <w:szCs w:val="22"/>
              </w:rPr>
              <w:t>ie</w:t>
            </w:r>
            <w:r w:rsidRPr="0023290B">
              <w:rPr>
                <w:sz w:val="22"/>
                <w:szCs w:val="22"/>
              </w:rPr>
              <w:t xml:space="preserve"> bērn</w:t>
            </w:r>
            <w:r>
              <w:rPr>
                <w:sz w:val="22"/>
                <w:szCs w:val="22"/>
              </w:rPr>
              <w:t>i</w:t>
            </w:r>
            <w:r w:rsidRPr="0023290B">
              <w:rPr>
                <w:sz w:val="22"/>
                <w:szCs w:val="22"/>
              </w:rPr>
              <w:t>, kuri ir nonākuši dažādu institūciju redzeslokā dažādu iemeslu dēļ.</w:t>
            </w:r>
          </w:p>
          <w:p w:rsidR="005045B0" w:rsidRPr="008D024F" w:rsidRDefault="005045B0" w:rsidP="000B163C">
            <w:pPr>
              <w:jc w:val="both"/>
            </w:pPr>
            <w:r w:rsidRPr="0023290B">
              <w:rPr>
                <w:sz w:val="22"/>
                <w:szCs w:val="22"/>
              </w:rPr>
              <w:t>Saskaņā ar Centrālās statistikas pārvaldes datiem 201</w:t>
            </w:r>
            <w:r>
              <w:rPr>
                <w:sz w:val="22"/>
                <w:szCs w:val="22"/>
              </w:rPr>
              <w:t>3</w:t>
            </w:r>
            <w:r w:rsidRPr="0023290B">
              <w:rPr>
                <w:sz w:val="22"/>
                <w:szCs w:val="22"/>
              </w:rPr>
              <w:t xml:space="preserve">.gada sākumā Latvijā bija </w:t>
            </w:r>
            <w:r>
              <w:rPr>
                <w:sz w:val="22"/>
                <w:szCs w:val="22"/>
              </w:rPr>
              <w:t xml:space="preserve">347 018 </w:t>
            </w:r>
            <w:r w:rsidRPr="0023290B">
              <w:rPr>
                <w:sz w:val="22"/>
                <w:szCs w:val="22"/>
              </w:rPr>
              <w:t xml:space="preserve">nepilngadīgas personas (0-17 gadu vecumā). Savukārt saskaņā ar Izglītības un zinātnes ministrijas </w:t>
            </w:r>
            <w:r>
              <w:rPr>
                <w:sz w:val="22"/>
                <w:szCs w:val="22"/>
              </w:rPr>
              <w:t xml:space="preserve">datiem </w:t>
            </w:r>
            <w:r w:rsidRPr="009A3457">
              <w:rPr>
                <w:sz w:val="22"/>
                <w:szCs w:val="22"/>
              </w:rPr>
              <w:t>201</w:t>
            </w:r>
            <w:r>
              <w:rPr>
                <w:sz w:val="22"/>
                <w:szCs w:val="22"/>
              </w:rPr>
              <w:t>2</w:t>
            </w:r>
            <w:r w:rsidRPr="009A3457">
              <w:rPr>
                <w:sz w:val="22"/>
                <w:szCs w:val="22"/>
              </w:rPr>
              <w:t>./201</w:t>
            </w:r>
            <w:r>
              <w:rPr>
                <w:sz w:val="22"/>
                <w:szCs w:val="22"/>
              </w:rPr>
              <w:t>3</w:t>
            </w:r>
            <w:r w:rsidRPr="009A3457">
              <w:rPr>
                <w:sz w:val="22"/>
                <w:szCs w:val="22"/>
              </w:rPr>
              <w:t xml:space="preserve">.mācību gadā vispārizglītojošajās dienas apmācības programmās ir reģistrēti </w:t>
            </w:r>
            <w:r>
              <w:rPr>
                <w:sz w:val="22"/>
                <w:szCs w:val="22"/>
              </w:rPr>
              <w:t>79 384</w:t>
            </w:r>
            <w:r w:rsidRPr="009A3457">
              <w:rPr>
                <w:sz w:val="22"/>
                <w:szCs w:val="22"/>
              </w:rPr>
              <w:t xml:space="preserve"> izglītojamie. </w:t>
            </w:r>
          </w:p>
        </w:tc>
      </w:tr>
      <w:tr w:rsidR="005045B0" w:rsidRPr="0023290B">
        <w:trPr>
          <w:trHeight w:val="557"/>
        </w:trPr>
        <w:tc>
          <w:tcPr>
            <w:tcW w:w="567" w:type="dxa"/>
            <w:vAlign w:val="center"/>
          </w:tcPr>
          <w:p w:rsidR="005045B0" w:rsidRPr="0023290B" w:rsidRDefault="005045B0" w:rsidP="00341608">
            <w:pPr>
              <w:jc w:val="center"/>
            </w:pPr>
            <w:r w:rsidRPr="0023290B">
              <w:t>2.</w:t>
            </w:r>
          </w:p>
        </w:tc>
        <w:tc>
          <w:tcPr>
            <w:tcW w:w="2410" w:type="dxa"/>
            <w:vAlign w:val="center"/>
          </w:tcPr>
          <w:p w:rsidR="005045B0" w:rsidRPr="0023290B" w:rsidRDefault="005045B0" w:rsidP="00341608">
            <w:pPr>
              <w:ind w:left="132"/>
              <w:jc w:val="both"/>
            </w:pPr>
            <w:r w:rsidRPr="0023290B">
              <w:rPr>
                <w:sz w:val="22"/>
                <w:szCs w:val="22"/>
              </w:rPr>
              <w:t>Citas sabiedrības grupas (bez mērķgrupas), kuras tiesiskais regulējums arī ietekmē vai varētu ietekmēt</w:t>
            </w:r>
          </w:p>
        </w:tc>
        <w:tc>
          <w:tcPr>
            <w:tcW w:w="6237" w:type="dxa"/>
            <w:vAlign w:val="center"/>
          </w:tcPr>
          <w:p w:rsidR="005045B0" w:rsidRPr="0023290B" w:rsidRDefault="005045B0" w:rsidP="00341608">
            <w:pPr>
              <w:pStyle w:val="NormalWeb"/>
              <w:spacing w:before="0" w:beforeAutospacing="0" w:after="0" w:afterAutospacing="0"/>
              <w:jc w:val="both"/>
              <w:rPr>
                <w:rFonts w:ascii="Times New Roman" w:hAnsi="Times New Roman" w:cs="Times New Roman"/>
              </w:rPr>
            </w:pPr>
            <w:r w:rsidRPr="0023290B">
              <w:rPr>
                <w:rFonts w:ascii="Times New Roman" w:hAnsi="Times New Roman" w:cs="Times New Roman"/>
                <w:sz w:val="22"/>
                <w:szCs w:val="22"/>
              </w:rPr>
              <w:t>Sist</w:t>
            </w:r>
            <w:r>
              <w:rPr>
                <w:rFonts w:ascii="Times New Roman" w:hAnsi="Times New Roman" w:cs="Times New Roman"/>
                <w:sz w:val="22"/>
                <w:szCs w:val="22"/>
              </w:rPr>
              <w:t>ēmas ieviešana pozitīvi ietekmē</w:t>
            </w:r>
            <w:r w:rsidRPr="0023290B">
              <w:rPr>
                <w:rFonts w:ascii="Times New Roman" w:hAnsi="Times New Roman" w:cs="Times New Roman"/>
                <w:sz w:val="22"/>
                <w:szCs w:val="22"/>
              </w:rPr>
              <w:t>:</w:t>
            </w:r>
          </w:p>
          <w:p w:rsidR="005045B0" w:rsidRPr="0023290B" w:rsidRDefault="005045B0" w:rsidP="00341608">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bērnu tiesību aizsardzībā un nodrošināšanā iesaistīto valsts un pašvaldību iestāžu un attiecīgo iestāžu darbinieku darbību, pateicoties efektīvai informācijas apstrādei par riska nepilngadīgām personām un uzlabotam mehānismam informācijas apmaiņai un sadarbībai starp iesaistītām iestādēm. Ņemot vērā to, ka</w:t>
            </w:r>
            <w:r>
              <w:rPr>
                <w:rFonts w:ascii="Times New Roman" w:hAnsi="Times New Roman" w:cs="Times New Roman"/>
                <w:sz w:val="22"/>
                <w:szCs w:val="22"/>
              </w:rPr>
              <w:t xml:space="preserve"> tiek</w:t>
            </w:r>
            <w:r w:rsidRPr="0023290B">
              <w:rPr>
                <w:rFonts w:ascii="Times New Roman" w:hAnsi="Times New Roman" w:cs="Times New Roman"/>
                <w:sz w:val="22"/>
                <w:szCs w:val="22"/>
              </w:rPr>
              <w:t xml:space="preserve"> nodrošināta centralizēta informācijas apstrāde par riska nepilngadīgām personām, tādējādi </w:t>
            </w:r>
            <w:r>
              <w:rPr>
                <w:rFonts w:ascii="Times New Roman" w:hAnsi="Times New Roman" w:cs="Times New Roman"/>
                <w:sz w:val="22"/>
                <w:szCs w:val="22"/>
              </w:rPr>
              <w:t xml:space="preserve">tiek </w:t>
            </w:r>
            <w:r w:rsidRPr="0023290B">
              <w:rPr>
                <w:rFonts w:ascii="Times New Roman" w:hAnsi="Times New Roman" w:cs="Times New Roman"/>
                <w:sz w:val="22"/>
                <w:szCs w:val="22"/>
              </w:rPr>
              <w:t>veicin</w:t>
            </w:r>
            <w:r>
              <w:rPr>
                <w:rFonts w:ascii="Times New Roman" w:hAnsi="Times New Roman" w:cs="Times New Roman"/>
                <w:sz w:val="22"/>
                <w:szCs w:val="22"/>
              </w:rPr>
              <w:t>āta iespēja</w:t>
            </w:r>
            <w:r w:rsidRPr="0023290B">
              <w:rPr>
                <w:rFonts w:ascii="Times New Roman" w:hAnsi="Times New Roman" w:cs="Times New Roman"/>
                <w:sz w:val="22"/>
                <w:szCs w:val="22"/>
              </w:rPr>
              <w:t xml:space="preserve"> veikt nepieciešamās izpētes un stratēģisko un taktisko plānošanu attiecībā uz šo sabiedrības grupu, kas palīdz iesaistītām iestādēm labāk plānot darbību un nepieciešamo resursu pārdali;</w:t>
            </w:r>
          </w:p>
          <w:p w:rsidR="005045B0" w:rsidRPr="0023290B" w:rsidRDefault="005045B0" w:rsidP="00341608">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 xml:space="preserve">pētniecisko darbu (jo īpaši attiecībā uz noteikumu projekta mērķgrupu) veicējus, </w:t>
            </w:r>
            <w:r>
              <w:rPr>
                <w:rFonts w:ascii="Times New Roman" w:hAnsi="Times New Roman" w:cs="Times New Roman"/>
                <w:sz w:val="22"/>
                <w:szCs w:val="22"/>
              </w:rPr>
              <w:t>jo</w:t>
            </w:r>
            <w:r w:rsidRPr="0023290B">
              <w:rPr>
                <w:rFonts w:ascii="Times New Roman" w:hAnsi="Times New Roman" w:cs="Times New Roman"/>
                <w:sz w:val="22"/>
                <w:szCs w:val="22"/>
              </w:rPr>
              <w:t xml:space="preserve"> centralizēt</w:t>
            </w:r>
            <w:r>
              <w:rPr>
                <w:rFonts w:ascii="Times New Roman" w:hAnsi="Times New Roman" w:cs="Times New Roman"/>
                <w:sz w:val="22"/>
                <w:szCs w:val="22"/>
              </w:rPr>
              <w:t>a</w:t>
            </w:r>
            <w:r w:rsidRPr="0023290B">
              <w:rPr>
                <w:rFonts w:ascii="Times New Roman" w:hAnsi="Times New Roman" w:cs="Times New Roman"/>
                <w:sz w:val="22"/>
                <w:szCs w:val="22"/>
              </w:rPr>
              <w:t xml:space="preserve"> Sistēmas risinājuma ietvaros </w:t>
            </w:r>
            <w:r>
              <w:rPr>
                <w:rFonts w:ascii="Times New Roman" w:hAnsi="Times New Roman" w:cs="Times New Roman"/>
                <w:sz w:val="22"/>
                <w:szCs w:val="22"/>
              </w:rPr>
              <w:t>ir</w:t>
            </w:r>
            <w:r w:rsidRPr="0023290B">
              <w:rPr>
                <w:rFonts w:ascii="Times New Roman" w:hAnsi="Times New Roman" w:cs="Times New Roman"/>
                <w:sz w:val="22"/>
                <w:szCs w:val="22"/>
              </w:rPr>
              <w:t xml:space="preserve"> pieejamas t.sk., statistiskās atskaites, kuru ietvaros dažādos griezumos </w:t>
            </w:r>
            <w:r>
              <w:rPr>
                <w:rFonts w:ascii="Times New Roman" w:hAnsi="Times New Roman" w:cs="Times New Roman"/>
                <w:sz w:val="22"/>
                <w:szCs w:val="22"/>
              </w:rPr>
              <w:t>ir iespēja atspoguļot</w:t>
            </w:r>
            <w:r w:rsidRPr="0023290B">
              <w:rPr>
                <w:rFonts w:ascii="Times New Roman" w:hAnsi="Times New Roman" w:cs="Times New Roman"/>
                <w:sz w:val="22"/>
                <w:szCs w:val="22"/>
              </w:rPr>
              <w:t xml:space="preserve"> attiecīgiem pētījumiem nepieciešam</w:t>
            </w:r>
            <w:r>
              <w:rPr>
                <w:rFonts w:ascii="Times New Roman" w:hAnsi="Times New Roman" w:cs="Times New Roman"/>
                <w:sz w:val="22"/>
                <w:szCs w:val="22"/>
              </w:rPr>
              <w:t>o informāciju</w:t>
            </w:r>
            <w:r w:rsidRPr="0023290B">
              <w:rPr>
                <w:rFonts w:ascii="Times New Roman" w:hAnsi="Times New Roman" w:cs="Times New Roman"/>
                <w:sz w:val="22"/>
                <w:szCs w:val="22"/>
              </w:rPr>
              <w:t>;</w:t>
            </w:r>
          </w:p>
          <w:p w:rsidR="005045B0" w:rsidRPr="0023290B" w:rsidRDefault="005045B0" w:rsidP="00791FE7">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 xml:space="preserve">sabiedrības drošību un attīstību kopumā, jo pateicoties efektīvākam darbam ar riska nepilngadīgām personām </w:t>
            </w:r>
            <w:r>
              <w:rPr>
                <w:rFonts w:ascii="Times New Roman" w:hAnsi="Times New Roman" w:cs="Times New Roman"/>
                <w:sz w:val="22"/>
                <w:szCs w:val="22"/>
              </w:rPr>
              <w:t>tiek</w:t>
            </w:r>
            <w:r w:rsidRPr="0023290B">
              <w:rPr>
                <w:rFonts w:ascii="Times New Roman" w:hAnsi="Times New Roman" w:cs="Times New Roman"/>
                <w:sz w:val="22"/>
                <w:szCs w:val="22"/>
              </w:rPr>
              <w:t xml:space="preserve"> veicinātas iespējas veikt preventīvo darbu attiecībā uz nepilngadīgo personu noziedzību un viktimizāciju, kā arī sniegt nepilngadīgām personām nepieciešamo palīdzību citās krīzes situācijās.</w:t>
            </w:r>
          </w:p>
        </w:tc>
      </w:tr>
      <w:tr w:rsidR="005045B0" w:rsidRPr="0023290B">
        <w:trPr>
          <w:trHeight w:val="632"/>
        </w:trPr>
        <w:tc>
          <w:tcPr>
            <w:tcW w:w="567" w:type="dxa"/>
            <w:vAlign w:val="center"/>
          </w:tcPr>
          <w:p w:rsidR="005045B0" w:rsidRPr="0023290B" w:rsidRDefault="005045B0" w:rsidP="00341608">
            <w:pPr>
              <w:jc w:val="center"/>
            </w:pPr>
            <w:r w:rsidRPr="0023290B">
              <w:t>3.</w:t>
            </w:r>
          </w:p>
        </w:tc>
        <w:tc>
          <w:tcPr>
            <w:tcW w:w="2410" w:type="dxa"/>
            <w:vAlign w:val="center"/>
          </w:tcPr>
          <w:p w:rsidR="005045B0" w:rsidRPr="0023290B" w:rsidRDefault="005045B0" w:rsidP="00341608">
            <w:pPr>
              <w:ind w:left="132"/>
              <w:jc w:val="both"/>
            </w:pPr>
            <w:r w:rsidRPr="0023290B">
              <w:rPr>
                <w:sz w:val="22"/>
                <w:szCs w:val="22"/>
              </w:rPr>
              <w:t>Tiesiskā regulējuma finansiālā ietekme</w:t>
            </w:r>
          </w:p>
        </w:tc>
        <w:tc>
          <w:tcPr>
            <w:tcW w:w="6237" w:type="dxa"/>
            <w:shd w:val="clear" w:color="auto" w:fill="FFFFFF"/>
            <w:vAlign w:val="center"/>
          </w:tcPr>
          <w:p w:rsidR="005045B0" w:rsidRPr="0023290B" w:rsidRDefault="005045B0" w:rsidP="00341608">
            <w:pPr>
              <w:jc w:val="both"/>
            </w:pPr>
            <w:r w:rsidRPr="0023290B">
              <w:rPr>
                <w:sz w:val="22"/>
                <w:szCs w:val="22"/>
              </w:rPr>
              <w:t>Projekts šo jomu neskar</w:t>
            </w:r>
          </w:p>
        </w:tc>
      </w:tr>
      <w:tr w:rsidR="005045B0" w:rsidRPr="0023290B">
        <w:trPr>
          <w:trHeight w:val="1899"/>
        </w:trPr>
        <w:tc>
          <w:tcPr>
            <w:tcW w:w="567" w:type="dxa"/>
            <w:vAlign w:val="center"/>
          </w:tcPr>
          <w:p w:rsidR="005045B0" w:rsidRPr="0023290B" w:rsidRDefault="005045B0" w:rsidP="00341608">
            <w:pPr>
              <w:jc w:val="center"/>
            </w:pPr>
            <w:r w:rsidRPr="0023290B">
              <w:rPr>
                <w:sz w:val="22"/>
                <w:szCs w:val="22"/>
              </w:rPr>
              <w:lastRenderedPageBreak/>
              <w:t>4.</w:t>
            </w:r>
          </w:p>
        </w:tc>
        <w:tc>
          <w:tcPr>
            <w:tcW w:w="2410" w:type="dxa"/>
            <w:vAlign w:val="center"/>
          </w:tcPr>
          <w:p w:rsidR="005045B0" w:rsidRPr="0023290B" w:rsidRDefault="005045B0" w:rsidP="00341608">
            <w:pPr>
              <w:ind w:left="132"/>
              <w:jc w:val="both"/>
            </w:pPr>
            <w:r w:rsidRPr="0023290B">
              <w:rPr>
                <w:sz w:val="22"/>
                <w:szCs w:val="22"/>
              </w:rPr>
              <w:t xml:space="preserve">Tiesiskā regulējuma </w:t>
            </w:r>
            <w:r w:rsidRPr="0023290B">
              <w:rPr>
                <w:sz w:val="22"/>
                <w:szCs w:val="22"/>
                <w:u w:val="single"/>
              </w:rPr>
              <w:t>nefinansiālā</w:t>
            </w:r>
            <w:r w:rsidRPr="0023290B">
              <w:rPr>
                <w:sz w:val="22"/>
                <w:szCs w:val="22"/>
              </w:rPr>
              <w:t xml:space="preserve"> ietekme</w:t>
            </w:r>
          </w:p>
        </w:tc>
        <w:tc>
          <w:tcPr>
            <w:tcW w:w="6237" w:type="dxa"/>
            <w:shd w:val="clear" w:color="auto" w:fill="FFFFFF"/>
            <w:vAlign w:val="center"/>
          </w:tcPr>
          <w:p w:rsidR="005045B0" w:rsidRPr="0023290B" w:rsidRDefault="005045B0" w:rsidP="00341608">
            <w:pPr>
              <w:spacing w:before="75" w:after="75"/>
              <w:ind w:right="38"/>
              <w:jc w:val="both"/>
            </w:pPr>
            <w:r>
              <w:rPr>
                <w:sz w:val="22"/>
                <w:szCs w:val="22"/>
              </w:rPr>
              <w:t>Sistēma labvēlīgi ietekmē</w:t>
            </w:r>
            <w:r w:rsidRPr="0023290B">
              <w:rPr>
                <w:sz w:val="22"/>
                <w:szCs w:val="22"/>
              </w:rPr>
              <w:t xml:space="preserve"> nepilngadīgo personu stāvokli valstī kopumā, jo uzlabo bērnu tiesību aizsardzības sistēmas darbības efektivitāti, īpaši attiecībā uz atbalstu bērniem, kuri cietuši no prettiesiskām darbībām un bērniem, kuri izdarījuši likumpārkāpumus. </w:t>
            </w:r>
          </w:p>
          <w:p w:rsidR="005045B0" w:rsidRPr="0023290B" w:rsidRDefault="005045B0" w:rsidP="00D90C3D">
            <w:pPr>
              <w:spacing w:before="75" w:after="75"/>
              <w:ind w:right="38"/>
              <w:jc w:val="both"/>
              <w:rPr>
                <w:sz w:val="20"/>
                <w:szCs w:val="20"/>
              </w:rPr>
            </w:pPr>
            <w:r w:rsidRPr="0023290B">
              <w:rPr>
                <w:sz w:val="22"/>
                <w:szCs w:val="22"/>
              </w:rPr>
              <w:t>Iesaistīt</w:t>
            </w:r>
            <w:r>
              <w:rPr>
                <w:sz w:val="22"/>
                <w:szCs w:val="22"/>
              </w:rPr>
              <w:t>ās</w:t>
            </w:r>
            <w:r w:rsidRPr="0023290B">
              <w:rPr>
                <w:sz w:val="22"/>
                <w:szCs w:val="22"/>
              </w:rPr>
              <w:t xml:space="preserve"> institūcij</w:t>
            </w:r>
            <w:r>
              <w:rPr>
                <w:sz w:val="22"/>
                <w:szCs w:val="22"/>
              </w:rPr>
              <w:t xml:space="preserve">as jau pilda </w:t>
            </w:r>
            <w:r w:rsidRPr="0023290B">
              <w:rPr>
                <w:sz w:val="22"/>
                <w:szCs w:val="22"/>
              </w:rPr>
              <w:t>pienākums saistībā ar Sistēmas informācijas ievadi vai aktualizāciju.</w:t>
            </w:r>
          </w:p>
        </w:tc>
      </w:tr>
      <w:tr w:rsidR="005045B0" w:rsidRPr="0023290B">
        <w:trPr>
          <w:trHeight w:val="1899"/>
        </w:trPr>
        <w:tc>
          <w:tcPr>
            <w:tcW w:w="567" w:type="dxa"/>
            <w:vAlign w:val="center"/>
          </w:tcPr>
          <w:p w:rsidR="005045B0" w:rsidRPr="0023290B" w:rsidRDefault="005045B0" w:rsidP="00341608">
            <w:pPr>
              <w:jc w:val="center"/>
            </w:pPr>
            <w:r w:rsidRPr="0023290B">
              <w:t>5.</w:t>
            </w:r>
          </w:p>
        </w:tc>
        <w:tc>
          <w:tcPr>
            <w:tcW w:w="2410" w:type="dxa"/>
            <w:vAlign w:val="center"/>
          </w:tcPr>
          <w:p w:rsidR="005045B0" w:rsidRPr="0023290B" w:rsidRDefault="005045B0" w:rsidP="00341608">
            <w:pPr>
              <w:ind w:left="132"/>
              <w:jc w:val="both"/>
            </w:pPr>
            <w:r w:rsidRPr="0023290B">
              <w:rPr>
                <w:sz w:val="22"/>
                <w:szCs w:val="22"/>
              </w:rPr>
              <w:t>Administratīvās procedūras raksturojums</w:t>
            </w:r>
          </w:p>
        </w:tc>
        <w:tc>
          <w:tcPr>
            <w:tcW w:w="6237" w:type="dxa"/>
            <w:shd w:val="clear" w:color="auto" w:fill="FFFFFF"/>
            <w:vAlign w:val="center"/>
          </w:tcPr>
          <w:p w:rsidR="005045B0" w:rsidRPr="0023290B" w:rsidRDefault="005045B0" w:rsidP="00341608">
            <w:pPr>
              <w:pStyle w:val="CommentText"/>
              <w:ind w:firstLine="0"/>
              <w:rPr>
                <w:sz w:val="22"/>
                <w:szCs w:val="22"/>
                <w:lang w:val="lv-LV"/>
              </w:rPr>
            </w:pPr>
            <w:r w:rsidRPr="0023290B">
              <w:rPr>
                <w:sz w:val="22"/>
                <w:szCs w:val="22"/>
                <w:lang w:val="lv-LV"/>
              </w:rPr>
              <w:t>Nepilngadīgo personu</w:t>
            </w:r>
            <w:r>
              <w:rPr>
                <w:sz w:val="22"/>
                <w:szCs w:val="22"/>
                <w:lang w:val="lv-LV"/>
              </w:rPr>
              <w:t xml:space="preserve"> atbalsta informācijas sistēma jau ir izveidota</w:t>
            </w:r>
            <w:r w:rsidRPr="0023290B">
              <w:rPr>
                <w:sz w:val="22"/>
                <w:szCs w:val="22"/>
                <w:lang w:val="lv-LV"/>
              </w:rPr>
              <w:t xml:space="preserve">. Sistēmas ietvaros </w:t>
            </w:r>
            <w:r>
              <w:rPr>
                <w:sz w:val="22"/>
                <w:szCs w:val="22"/>
                <w:lang w:val="lv-LV"/>
              </w:rPr>
              <w:t>centralizēti apstrādā</w:t>
            </w:r>
            <w:r w:rsidRPr="0023290B">
              <w:rPr>
                <w:sz w:val="22"/>
                <w:szCs w:val="22"/>
                <w:lang w:val="lv-LV"/>
              </w:rPr>
              <w:t xml:space="preserve"> informāciju par riska nepilngadīgām personām, kas ir nonākušas bērnu tiesību aizsardzībā un iesaistīto valsts un pašvaldību iestāžu redzeslokā, nodrošinot iesaistītām iestādēm iespējas tiešsaistes režīmā piekļūt to funkciju īstenošanai nepieciešamajai informācijai par nepilngadīgām personām, kā arī veikt attiecīgās informācijas apmaiņu izmantojot informācijas sistēmas sniegtās iespējas. </w:t>
            </w:r>
          </w:p>
          <w:p w:rsidR="005045B0" w:rsidRPr="0023290B" w:rsidRDefault="005045B0" w:rsidP="00341608">
            <w:pPr>
              <w:pStyle w:val="CommentText"/>
              <w:ind w:firstLine="0"/>
              <w:rPr>
                <w:sz w:val="22"/>
                <w:szCs w:val="22"/>
                <w:lang w:val="lv-LV"/>
              </w:rPr>
            </w:pPr>
            <w:r w:rsidRPr="0023290B">
              <w:rPr>
                <w:sz w:val="22"/>
                <w:szCs w:val="22"/>
                <w:lang w:val="lv-LV"/>
              </w:rPr>
              <w:t xml:space="preserve">Šobrīd bērnu tiesību aizsardzībā un nodrošināšanā iesaistīto valsts un pašvaldību iestāžu sadarbības mehānismi </w:t>
            </w:r>
            <w:r>
              <w:rPr>
                <w:sz w:val="22"/>
                <w:szCs w:val="22"/>
                <w:lang w:val="lv-LV"/>
              </w:rPr>
              <w:t>ir skaidri</w:t>
            </w:r>
            <w:r w:rsidRPr="0023290B">
              <w:rPr>
                <w:sz w:val="22"/>
                <w:szCs w:val="22"/>
                <w:lang w:val="lv-LV"/>
              </w:rPr>
              <w:t xml:space="preserve"> definēti </w:t>
            </w:r>
            <w:r>
              <w:rPr>
                <w:sz w:val="22"/>
                <w:szCs w:val="22"/>
                <w:lang w:val="lv-LV"/>
              </w:rPr>
              <w:t>Bērnu tiesību aizsardzības likuma 67.</w:t>
            </w:r>
            <w:r w:rsidRPr="00D90C3D">
              <w:rPr>
                <w:sz w:val="22"/>
                <w:szCs w:val="22"/>
                <w:vertAlign w:val="superscript"/>
                <w:lang w:val="lv-LV"/>
              </w:rPr>
              <w:t>2</w:t>
            </w:r>
            <w:r>
              <w:rPr>
                <w:sz w:val="22"/>
                <w:szCs w:val="22"/>
                <w:lang w:val="lv-LV"/>
              </w:rPr>
              <w:t>pantā un Ministru kabineta 2012.gada 22.maija noteikumos Nr.348 „Nepilngadīgo personu atbalsta informācijas sistēmas noteikumi”</w:t>
            </w:r>
            <w:r w:rsidRPr="0023290B">
              <w:rPr>
                <w:sz w:val="22"/>
                <w:szCs w:val="22"/>
                <w:lang w:val="lv-LV"/>
              </w:rPr>
              <w:t xml:space="preserve">. Pateicoties Sistēmas ieviešanai informācijas apmaiņas procedūras pārsvarā </w:t>
            </w:r>
            <w:r>
              <w:rPr>
                <w:sz w:val="22"/>
                <w:szCs w:val="22"/>
                <w:lang w:val="lv-LV"/>
              </w:rPr>
              <w:t xml:space="preserve">tiek pakāpeniski digitalizētas, </w:t>
            </w:r>
            <w:r w:rsidRPr="0023290B">
              <w:rPr>
                <w:sz w:val="22"/>
                <w:szCs w:val="22"/>
                <w:lang w:val="lv-LV"/>
              </w:rPr>
              <w:t>izmantojot informācijas sistēmas sniegtās iespējas, kas būt</w:t>
            </w:r>
            <w:r>
              <w:rPr>
                <w:sz w:val="22"/>
                <w:szCs w:val="22"/>
                <w:lang w:val="lv-LV"/>
              </w:rPr>
              <w:t>iski pilnveido un uzlabo</w:t>
            </w:r>
            <w:r w:rsidRPr="0023290B">
              <w:rPr>
                <w:sz w:val="22"/>
                <w:szCs w:val="22"/>
                <w:lang w:val="lv-LV"/>
              </w:rPr>
              <w:t xml:space="preserve"> šobrīd pastāvošās iesaistīto iestāžu administratīvās procedūras.</w:t>
            </w:r>
          </w:p>
          <w:p w:rsidR="005045B0" w:rsidRPr="0023290B" w:rsidRDefault="005045B0" w:rsidP="005F2BA7">
            <w:pPr>
              <w:spacing w:before="75" w:after="75"/>
              <w:ind w:right="38"/>
              <w:jc w:val="both"/>
            </w:pPr>
            <w:r w:rsidRPr="0023290B">
              <w:rPr>
                <w:sz w:val="22"/>
                <w:szCs w:val="22"/>
              </w:rPr>
              <w:t xml:space="preserve">Sistēmas sasaiste ar citām valsts un pašvaldību informācijas sistēmām </w:t>
            </w:r>
            <w:r>
              <w:rPr>
                <w:sz w:val="22"/>
                <w:szCs w:val="22"/>
              </w:rPr>
              <w:t>ir</w:t>
            </w:r>
            <w:r w:rsidRPr="0023290B">
              <w:rPr>
                <w:sz w:val="22"/>
                <w:szCs w:val="22"/>
              </w:rPr>
              <w:t xml:space="preserve"> nodrošināta gan izmantojot Valsts informācijas sistēmu savietotāja sniegtās iespējas (piem., Valsts sociālās apdrošināšanas aģentūras, </w:t>
            </w:r>
            <w:r w:rsidR="005F2BA7">
              <w:rPr>
                <w:sz w:val="22"/>
                <w:szCs w:val="22"/>
              </w:rPr>
              <w:t>Nacionālā veselības dienesta</w:t>
            </w:r>
            <w:r w:rsidRPr="0023290B">
              <w:rPr>
                <w:sz w:val="22"/>
                <w:szCs w:val="22"/>
              </w:rPr>
              <w:t xml:space="preserve"> un Veselības un darbspēju ekspertīzes ārstu valsts komisijas informācijas sistēmas) un nepastarpināti (piem., Pilsonības un migrācijas lietu pārvaldes, Izglītības un zinātnes ministrija, Valsts probācijas dienests, Ieslodzījuma vietu pārvalde, u.c.). Lēmums par Valsts informācijas sistēmu savietotāja (ne)izmantošanu tika pieņemts pamatojoties uz saistīto izmaksu aprēķinu, ievērojot jau īstenotās informācijas apmaiņas risinājumu tehniskās izstrādes saistītajās informācijas sistēmās.</w:t>
            </w:r>
          </w:p>
        </w:tc>
      </w:tr>
      <w:tr w:rsidR="005045B0" w:rsidRPr="0023290B">
        <w:trPr>
          <w:trHeight w:val="838"/>
        </w:trPr>
        <w:tc>
          <w:tcPr>
            <w:tcW w:w="567" w:type="dxa"/>
            <w:vAlign w:val="center"/>
          </w:tcPr>
          <w:p w:rsidR="005045B0" w:rsidRPr="0023290B" w:rsidRDefault="005045B0" w:rsidP="00341608">
            <w:pPr>
              <w:jc w:val="center"/>
            </w:pPr>
            <w:r w:rsidRPr="0023290B">
              <w:t>6.</w:t>
            </w:r>
          </w:p>
        </w:tc>
        <w:tc>
          <w:tcPr>
            <w:tcW w:w="2410" w:type="dxa"/>
            <w:vAlign w:val="center"/>
          </w:tcPr>
          <w:p w:rsidR="005045B0" w:rsidRPr="0023290B" w:rsidRDefault="005045B0" w:rsidP="00341608">
            <w:pPr>
              <w:ind w:left="132"/>
              <w:jc w:val="both"/>
            </w:pPr>
            <w:r w:rsidRPr="0023290B">
              <w:rPr>
                <w:sz w:val="22"/>
                <w:szCs w:val="22"/>
              </w:rPr>
              <w:t>Administratīvo izmaksu monetārs novērtējums</w:t>
            </w:r>
          </w:p>
        </w:tc>
        <w:tc>
          <w:tcPr>
            <w:tcW w:w="6237" w:type="dxa"/>
            <w:vAlign w:val="center"/>
          </w:tcPr>
          <w:p w:rsidR="005045B0" w:rsidRPr="0023290B" w:rsidRDefault="005045B0" w:rsidP="00341608">
            <w:pPr>
              <w:jc w:val="both"/>
            </w:pPr>
            <w:r w:rsidRPr="0023290B">
              <w:rPr>
                <w:sz w:val="22"/>
                <w:szCs w:val="22"/>
              </w:rPr>
              <w:t>Projekts šo jomu neskar</w:t>
            </w:r>
          </w:p>
        </w:tc>
      </w:tr>
      <w:tr w:rsidR="005045B0" w:rsidRPr="0023290B">
        <w:trPr>
          <w:trHeight w:val="553"/>
        </w:trPr>
        <w:tc>
          <w:tcPr>
            <w:tcW w:w="567" w:type="dxa"/>
            <w:vAlign w:val="center"/>
          </w:tcPr>
          <w:p w:rsidR="005045B0" w:rsidRPr="0023290B" w:rsidRDefault="005045B0" w:rsidP="00341608">
            <w:pPr>
              <w:jc w:val="center"/>
            </w:pPr>
            <w:r w:rsidRPr="0023290B">
              <w:t>7.</w:t>
            </w:r>
          </w:p>
        </w:tc>
        <w:tc>
          <w:tcPr>
            <w:tcW w:w="2410" w:type="dxa"/>
            <w:vAlign w:val="center"/>
          </w:tcPr>
          <w:p w:rsidR="005045B0" w:rsidRPr="0023290B" w:rsidRDefault="005045B0" w:rsidP="00341608">
            <w:pPr>
              <w:ind w:left="132"/>
              <w:jc w:val="both"/>
            </w:pPr>
            <w:r w:rsidRPr="0023290B">
              <w:rPr>
                <w:sz w:val="22"/>
                <w:szCs w:val="22"/>
              </w:rPr>
              <w:t>Cita informācija</w:t>
            </w:r>
          </w:p>
        </w:tc>
        <w:tc>
          <w:tcPr>
            <w:tcW w:w="6237" w:type="dxa"/>
            <w:vAlign w:val="center"/>
          </w:tcPr>
          <w:p w:rsidR="005045B0" w:rsidRPr="0023290B" w:rsidRDefault="005045B0" w:rsidP="00341608">
            <w:pPr>
              <w:jc w:val="both"/>
            </w:pPr>
            <w:r w:rsidRPr="0023290B">
              <w:rPr>
                <w:sz w:val="22"/>
                <w:szCs w:val="22"/>
              </w:rPr>
              <w:t>Nav.</w:t>
            </w:r>
          </w:p>
        </w:tc>
      </w:tr>
    </w:tbl>
    <w:p w:rsidR="005045B0" w:rsidRDefault="005045B0" w:rsidP="00DA1605">
      <w:pPr>
        <w:rPr>
          <w:sz w:val="20"/>
          <w:szCs w:val="20"/>
        </w:rPr>
      </w:pPr>
    </w:p>
    <w:p w:rsidR="005045B0" w:rsidRDefault="005045B0" w:rsidP="00DA1605">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67"/>
        <w:gridCol w:w="1274"/>
        <w:gridCol w:w="1274"/>
        <w:gridCol w:w="1274"/>
        <w:gridCol w:w="1270"/>
      </w:tblGrid>
      <w:tr w:rsidR="005045B0" w:rsidRPr="006A356C">
        <w:trPr>
          <w:trHeight w:val="652"/>
          <w:jc w:val="center"/>
        </w:trPr>
        <w:tc>
          <w:tcPr>
            <w:tcW w:w="5000" w:type="pct"/>
            <w:gridSpan w:val="6"/>
          </w:tcPr>
          <w:p w:rsidR="005045B0" w:rsidRPr="006A356C" w:rsidRDefault="005045B0" w:rsidP="00762938">
            <w:pPr>
              <w:pStyle w:val="naisnod"/>
              <w:spacing w:before="0" w:after="0"/>
              <w:rPr>
                <w:i/>
                <w:iCs/>
              </w:rPr>
            </w:pPr>
            <w:r w:rsidRPr="006A356C">
              <w:rPr>
                <w:sz w:val="22"/>
                <w:szCs w:val="22"/>
              </w:rPr>
              <w:br w:type="page"/>
              <w:t>III. Tiesību akta projekta ietekme uz valsts budžetu un pašvaldību budžetiem</w:t>
            </w:r>
          </w:p>
        </w:tc>
      </w:tr>
      <w:tr w:rsidR="005045B0" w:rsidRPr="006A356C">
        <w:trPr>
          <w:jc w:val="center"/>
        </w:trPr>
        <w:tc>
          <w:tcPr>
            <w:tcW w:w="1546" w:type="pct"/>
            <w:vMerge w:val="restart"/>
            <w:vAlign w:val="center"/>
          </w:tcPr>
          <w:p w:rsidR="005045B0" w:rsidRPr="006A356C" w:rsidRDefault="005045B0" w:rsidP="00762938">
            <w:pPr>
              <w:pStyle w:val="naisf"/>
              <w:spacing w:before="0" w:after="0"/>
              <w:ind w:firstLine="0"/>
              <w:jc w:val="center"/>
              <w:rPr>
                <w:b/>
                <w:bCs/>
              </w:rPr>
            </w:pPr>
            <w:r w:rsidRPr="006A356C">
              <w:rPr>
                <w:b/>
                <w:bCs/>
                <w:sz w:val="22"/>
                <w:szCs w:val="22"/>
              </w:rPr>
              <w:t>Rādītāji</w:t>
            </w:r>
          </w:p>
        </w:tc>
        <w:tc>
          <w:tcPr>
            <w:tcW w:w="1347" w:type="pct"/>
            <w:gridSpan w:val="2"/>
            <w:vMerge w:val="restart"/>
            <w:vAlign w:val="center"/>
          </w:tcPr>
          <w:p w:rsidR="005045B0" w:rsidRPr="006A356C" w:rsidRDefault="005045B0" w:rsidP="00762938">
            <w:pPr>
              <w:pStyle w:val="naisf"/>
              <w:spacing w:before="0" w:after="0"/>
              <w:ind w:firstLine="0"/>
              <w:jc w:val="center"/>
              <w:rPr>
                <w:b/>
                <w:bCs/>
              </w:rPr>
            </w:pPr>
            <w:r w:rsidRPr="006A356C">
              <w:rPr>
                <w:b/>
                <w:bCs/>
                <w:sz w:val="22"/>
                <w:szCs w:val="22"/>
              </w:rPr>
              <w:t>2013.gads</w:t>
            </w:r>
          </w:p>
        </w:tc>
        <w:tc>
          <w:tcPr>
            <w:tcW w:w="2107" w:type="pct"/>
            <w:gridSpan w:val="3"/>
            <w:vAlign w:val="center"/>
          </w:tcPr>
          <w:p w:rsidR="005045B0" w:rsidRPr="006A356C" w:rsidRDefault="005045B0" w:rsidP="00762938">
            <w:pPr>
              <w:pStyle w:val="naisf"/>
              <w:spacing w:before="0" w:after="0"/>
              <w:ind w:firstLine="0"/>
              <w:jc w:val="center"/>
              <w:rPr>
                <w:b/>
                <w:bCs/>
                <w:i/>
                <w:iCs/>
              </w:rPr>
            </w:pPr>
            <w:r w:rsidRPr="006A356C">
              <w:rPr>
                <w:sz w:val="22"/>
                <w:szCs w:val="22"/>
              </w:rPr>
              <w:t>Turpmākie trīs gadi (tūkst. latu)</w:t>
            </w:r>
          </w:p>
        </w:tc>
      </w:tr>
      <w:tr w:rsidR="005045B0" w:rsidRPr="006A356C">
        <w:trPr>
          <w:jc w:val="center"/>
        </w:trPr>
        <w:tc>
          <w:tcPr>
            <w:tcW w:w="1546" w:type="pct"/>
            <w:vMerge/>
            <w:vAlign w:val="center"/>
          </w:tcPr>
          <w:p w:rsidR="005045B0" w:rsidRPr="006A356C" w:rsidRDefault="005045B0" w:rsidP="00762938">
            <w:pPr>
              <w:pStyle w:val="naisf"/>
              <w:spacing w:before="0" w:after="0"/>
              <w:ind w:firstLine="0"/>
              <w:jc w:val="left"/>
              <w:rPr>
                <w:b/>
                <w:bCs/>
                <w:i/>
                <w:iCs/>
              </w:rPr>
            </w:pPr>
          </w:p>
        </w:tc>
        <w:tc>
          <w:tcPr>
            <w:tcW w:w="1347" w:type="pct"/>
            <w:gridSpan w:val="2"/>
            <w:vMerge/>
            <w:vAlign w:val="center"/>
          </w:tcPr>
          <w:p w:rsidR="005045B0" w:rsidRPr="006A356C" w:rsidRDefault="005045B0" w:rsidP="00762938">
            <w:pPr>
              <w:pStyle w:val="naisf"/>
              <w:spacing w:before="0" w:after="0"/>
              <w:ind w:firstLine="0"/>
              <w:jc w:val="center"/>
              <w:rPr>
                <w:b/>
                <w:bCs/>
                <w:i/>
                <w:iCs/>
              </w:rPr>
            </w:pPr>
          </w:p>
        </w:tc>
        <w:tc>
          <w:tcPr>
            <w:tcW w:w="703"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2014.g.</w:t>
            </w:r>
          </w:p>
        </w:tc>
        <w:tc>
          <w:tcPr>
            <w:tcW w:w="703"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2015.g.</w:t>
            </w:r>
          </w:p>
        </w:tc>
        <w:tc>
          <w:tcPr>
            <w:tcW w:w="701"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2016.g.</w:t>
            </w:r>
          </w:p>
        </w:tc>
      </w:tr>
      <w:tr w:rsidR="005045B0" w:rsidRPr="006A356C">
        <w:trPr>
          <w:jc w:val="center"/>
        </w:trPr>
        <w:tc>
          <w:tcPr>
            <w:tcW w:w="1546" w:type="pct"/>
            <w:vMerge/>
            <w:vAlign w:val="center"/>
          </w:tcPr>
          <w:p w:rsidR="005045B0" w:rsidRPr="006A356C" w:rsidRDefault="005045B0" w:rsidP="00762938">
            <w:pPr>
              <w:pStyle w:val="naisf"/>
              <w:spacing w:before="0" w:after="0"/>
              <w:ind w:firstLine="0"/>
              <w:jc w:val="left"/>
              <w:rPr>
                <w:b/>
                <w:bCs/>
                <w:i/>
                <w:iCs/>
              </w:rPr>
            </w:pPr>
          </w:p>
        </w:tc>
        <w:tc>
          <w:tcPr>
            <w:tcW w:w="644" w:type="pct"/>
            <w:vAlign w:val="center"/>
          </w:tcPr>
          <w:p w:rsidR="005045B0" w:rsidRPr="006A356C" w:rsidRDefault="005045B0" w:rsidP="00762938">
            <w:pPr>
              <w:pStyle w:val="naisf"/>
              <w:spacing w:before="0" w:after="0"/>
              <w:ind w:firstLine="0"/>
              <w:jc w:val="center"/>
              <w:rPr>
                <w:b/>
                <w:bCs/>
                <w:i/>
                <w:iCs/>
              </w:rPr>
            </w:pPr>
            <w:r w:rsidRPr="006A356C">
              <w:rPr>
                <w:sz w:val="22"/>
                <w:szCs w:val="22"/>
              </w:rPr>
              <w:t>Saskaņā ar valsts budžetu kārtējam gadam</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kārtējā gadā, salīdzinot ar budžetu kārtējam gadam</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c>
          <w:tcPr>
            <w:tcW w:w="701"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r>
      <w:tr w:rsidR="005045B0" w:rsidRPr="006A356C">
        <w:trPr>
          <w:jc w:val="center"/>
        </w:trPr>
        <w:tc>
          <w:tcPr>
            <w:tcW w:w="1546" w:type="pct"/>
            <w:vAlign w:val="center"/>
          </w:tcPr>
          <w:p w:rsidR="005045B0" w:rsidRPr="006A356C" w:rsidRDefault="005045B0" w:rsidP="00762938">
            <w:pPr>
              <w:pStyle w:val="naisf"/>
              <w:spacing w:before="0" w:after="0"/>
              <w:ind w:firstLine="0"/>
              <w:jc w:val="center"/>
            </w:pPr>
            <w:r w:rsidRPr="006A356C">
              <w:rPr>
                <w:sz w:val="22"/>
                <w:szCs w:val="22"/>
              </w:rPr>
              <w:lastRenderedPageBreak/>
              <w:t>1</w:t>
            </w:r>
          </w:p>
        </w:tc>
        <w:tc>
          <w:tcPr>
            <w:tcW w:w="644" w:type="pct"/>
            <w:vAlign w:val="center"/>
          </w:tcPr>
          <w:p w:rsidR="005045B0" w:rsidRPr="006A356C" w:rsidRDefault="005045B0" w:rsidP="00762938">
            <w:pPr>
              <w:pStyle w:val="naisf"/>
              <w:spacing w:before="0" w:after="0"/>
              <w:ind w:firstLine="0"/>
              <w:jc w:val="center"/>
            </w:pPr>
            <w:r w:rsidRPr="006A356C">
              <w:rPr>
                <w:sz w:val="22"/>
                <w:szCs w:val="22"/>
              </w:rPr>
              <w:t>2</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3</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4</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5</w:t>
            </w:r>
          </w:p>
        </w:tc>
        <w:tc>
          <w:tcPr>
            <w:tcW w:w="701" w:type="pct"/>
            <w:vAlign w:val="center"/>
          </w:tcPr>
          <w:p w:rsidR="005045B0" w:rsidRPr="006A356C" w:rsidRDefault="005045B0" w:rsidP="00762938">
            <w:pPr>
              <w:pStyle w:val="naisf"/>
              <w:spacing w:before="0" w:after="0"/>
              <w:ind w:firstLine="0"/>
              <w:jc w:val="center"/>
            </w:pPr>
            <w:r w:rsidRPr="006A356C">
              <w:rPr>
                <w:sz w:val="22"/>
                <w:szCs w:val="22"/>
              </w:rPr>
              <w:t>6</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 Budžeta ieņēmumi: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1.1. valsts pamatbudžets, tai sk</w:t>
            </w:r>
            <w:r>
              <w:rPr>
                <w:sz w:val="22"/>
                <w:szCs w:val="22"/>
              </w:rPr>
              <w:t>aitā ieņēmumi no maksas pakalpo</w:t>
            </w:r>
            <w:r w:rsidRPr="006A356C">
              <w:rPr>
                <w:sz w:val="22"/>
                <w:szCs w:val="22"/>
              </w:rPr>
              <w:t>jumiem un citi pašu ieņēmumi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657"/>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1.2. valsts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1.3. pašvaldību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2. Budžeta izdevumi: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414"/>
          <w:jc w:val="center"/>
        </w:trPr>
        <w:tc>
          <w:tcPr>
            <w:tcW w:w="1546" w:type="pct"/>
          </w:tcPr>
          <w:p w:rsidR="005045B0" w:rsidRPr="006A356C" w:rsidRDefault="005045B0" w:rsidP="00C73D48">
            <w:pPr>
              <w:spacing w:after="60"/>
              <w:ind w:left="176"/>
              <w:jc w:val="both"/>
            </w:pPr>
            <w:r w:rsidRPr="006A356C">
              <w:rPr>
                <w:sz w:val="22"/>
                <w:szCs w:val="22"/>
              </w:rPr>
              <w:t>2.1. valsts pamatbudžets</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2.2. valsts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2.3. pašvaldību budžets </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 Finansiālā ietekme:</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3.1. valsts pamatbudžets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3.2.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3.3. pašvaldību budžets </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1325"/>
          <w:jc w:val="center"/>
        </w:trPr>
        <w:tc>
          <w:tcPr>
            <w:tcW w:w="1546" w:type="pct"/>
          </w:tcPr>
          <w:p w:rsidR="005045B0" w:rsidRPr="006A356C" w:rsidRDefault="005045B0" w:rsidP="00C73D48">
            <w:pPr>
              <w:spacing w:after="60"/>
              <w:ind w:left="176"/>
              <w:jc w:val="both"/>
            </w:pPr>
            <w:r w:rsidRPr="006A356C">
              <w:rPr>
                <w:sz w:val="22"/>
                <w:szCs w:val="22"/>
              </w:rPr>
              <w:t>4. Finanšu līdzekļi papildu izde</w:t>
            </w:r>
            <w:r w:rsidRPr="006A356C">
              <w:rPr>
                <w:sz w:val="22"/>
                <w:szCs w:val="22"/>
              </w:rPr>
              <w:softHyphen/>
              <w:t>vumu finansēšanai (kompensējošu izdevumu samazinājumu norāda ar "+" zīmi)</w:t>
            </w:r>
          </w:p>
        </w:tc>
        <w:tc>
          <w:tcPr>
            <w:tcW w:w="3454" w:type="pct"/>
            <w:gridSpan w:val="5"/>
            <w:vAlign w:val="center"/>
          </w:tcPr>
          <w:p w:rsidR="005045B0" w:rsidRPr="00F177AC" w:rsidRDefault="005045B0" w:rsidP="00F177AC">
            <w:pPr>
              <w:pStyle w:val="Header"/>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 Precizēta finansiālā ietekme:</w:t>
            </w:r>
          </w:p>
        </w:tc>
        <w:tc>
          <w:tcPr>
            <w:tcW w:w="3454" w:type="pct"/>
            <w:gridSpan w:val="5"/>
            <w:vMerge w:val="restart"/>
            <w:vAlign w:val="center"/>
          </w:tcPr>
          <w:p w:rsidR="005045B0" w:rsidRPr="00F177AC" w:rsidRDefault="005045B0" w:rsidP="00F177AC">
            <w:pPr>
              <w:pStyle w:val="Header"/>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5.1. valsts pamatbudžets</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5.2. speciālais budžets</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5.3. pašvaldību budžets </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6. Detalizēts ieņēmumu un izdevu</w:t>
            </w:r>
            <w:r w:rsidRPr="006A356C">
              <w:rPr>
                <w:sz w:val="22"/>
                <w:szCs w:val="22"/>
              </w:rPr>
              <w:softHyphen/>
              <w:t>mu aprēķins (ja nepieciešams, detalizētu ieņēmumu un izdevumu aprēķinu var pievienot anotācijas pielikumā):</w:t>
            </w:r>
          </w:p>
        </w:tc>
        <w:tc>
          <w:tcPr>
            <w:tcW w:w="3454" w:type="pct"/>
            <w:gridSpan w:val="5"/>
            <w:vMerge w:val="restart"/>
          </w:tcPr>
          <w:p w:rsidR="005045B0" w:rsidRPr="00F177AC" w:rsidRDefault="005045B0" w:rsidP="00F177AC">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6.1. detalizēts ieņēmumu aprēķins</w:t>
            </w:r>
          </w:p>
        </w:tc>
        <w:tc>
          <w:tcPr>
            <w:tcW w:w="3454" w:type="pct"/>
            <w:gridSpan w:val="5"/>
            <w:vMerge/>
          </w:tcPr>
          <w:p w:rsidR="005045B0" w:rsidRPr="006A356C" w:rsidRDefault="005045B0" w:rsidP="00762938">
            <w:pPr>
              <w:pStyle w:val="naisf"/>
              <w:spacing w:before="0" w:after="0"/>
              <w:ind w:firstLine="0"/>
              <w:rPr>
                <w:b/>
                <w:bCs/>
                <w:i/>
                <w:iCs/>
              </w:rPr>
            </w:pPr>
          </w:p>
        </w:tc>
      </w:tr>
      <w:tr w:rsidR="005045B0" w:rsidRPr="006A356C">
        <w:trPr>
          <w:trHeight w:val="547"/>
          <w:jc w:val="center"/>
        </w:trPr>
        <w:tc>
          <w:tcPr>
            <w:tcW w:w="1546" w:type="pct"/>
          </w:tcPr>
          <w:p w:rsidR="005045B0" w:rsidRPr="006A356C" w:rsidRDefault="005045B0" w:rsidP="00C73D48">
            <w:pPr>
              <w:spacing w:after="60"/>
              <w:ind w:left="176"/>
              <w:jc w:val="both"/>
            </w:pPr>
            <w:r w:rsidRPr="006A356C">
              <w:rPr>
                <w:sz w:val="22"/>
                <w:szCs w:val="22"/>
              </w:rPr>
              <w:t>6.2. detalizēts izdevumu aprēķins</w:t>
            </w:r>
          </w:p>
        </w:tc>
        <w:tc>
          <w:tcPr>
            <w:tcW w:w="3454" w:type="pct"/>
            <w:gridSpan w:val="5"/>
            <w:vMerge/>
          </w:tcPr>
          <w:p w:rsidR="005045B0" w:rsidRPr="006A356C" w:rsidRDefault="005045B0" w:rsidP="00762938">
            <w:pPr>
              <w:pStyle w:val="naisf"/>
              <w:spacing w:before="0" w:after="0"/>
              <w:ind w:firstLine="0"/>
              <w:rPr>
                <w:b/>
                <w:bCs/>
                <w:i/>
                <w:iCs/>
                <w:highlight w:val="yellow"/>
              </w:rPr>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7. Cita informācija</w:t>
            </w:r>
          </w:p>
        </w:tc>
        <w:tc>
          <w:tcPr>
            <w:tcW w:w="3454" w:type="pct"/>
            <w:gridSpan w:val="5"/>
          </w:tcPr>
          <w:p w:rsidR="005045B0" w:rsidRDefault="005045B0" w:rsidP="00EF397A">
            <w:pPr>
              <w:jc w:val="both"/>
            </w:pPr>
            <w:r w:rsidRPr="0081267C">
              <w:rPr>
                <w:sz w:val="22"/>
                <w:szCs w:val="22"/>
              </w:rPr>
              <w:t>Ministru kabineta noteikumu proj</w:t>
            </w:r>
            <w:r>
              <w:rPr>
                <w:sz w:val="22"/>
                <w:szCs w:val="22"/>
              </w:rPr>
              <w:t>ekta 5.19.7.punkts paredz izmaiņas  Integrētās iekšlietu informācijas sistēmas apakšsistēmā „</w:t>
            </w:r>
            <w:r w:rsidRPr="005E42C3">
              <w:rPr>
                <w:sz w:val="22"/>
                <w:szCs w:val="22"/>
              </w:rPr>
              <w:t>Nepilngadīgo personu atbalsta informācijas sistēma”, lai nodrošinātu ziņu atspoguļošanu</w:t>
            </w:r>
            <w:r w:rsidRPr="005E42C3">
              <w:t xml:space="preserve"> par nepilngadīgā vecāk</w:t>
            </w:r>
            <w:r>
              <w:t>u</w:t>
            </w:r>
            <w:r w:rsidRPr="005E42C3">
              <w:t>, aizbildņ</w:t>
            </w:r>
            <w:r>
              <w:t>u</w:t>
            </w:r>
            <w:r w:rsidRPr="005E42C3">
              <w:t xml:space="preserve"> vai audžuģimenes saukšanu pie administratīvās atbildības saistībā ar Latvijas Administratīvo pārkāpumu kodeksa 46., 167., 167.</w:t>
            </w:r>
            <w:r w:rsidRPr="005E42C3">
              <w:rPr>
                <w:vertAlign w:val="superscript"/>
              </w:rPr>
              <w:t>2</w:t>
            </w:r>
            <w:r w:rsidRPr="005E42C3">
              <w:t>, 170.</w:t>
            </w:r>
            <w:r w:rsidRPr="005E42C3">
              <w:rPr>
                <w:vertAlign w:val="superscript"/>
              </w:rPr>
              <w:t>2</w:t>
            </w:r>
            <w:r w:rsidRPr="005E42C3">
              <w:t>, 171., 172., 172.</w:t>
            </w:r>
            <w:r w:rsidRPr="005E42C3">
              <w:rPr>
                <w:vertAlign w:val="superscript"/>
              </w:rPr>
              <w:t>1</w:t>
            </w:r>
            <w:r w:rsidRPr="005E42C3">
              <w:t>, 172.</w:t>
            </w:r>
            <w:r w:rsidRPr="005E42C3">
              <w:rPr>
                <w:vertAlign w:val="superscript"/>
              </w:rPr>
              <w:t>2</w:t>
            </w:r>
            <w:r w:rsidRPr="005E42C3">
              <w:t>, 172.</w:t>
            </w:r>
            <w:r w:rsidRPr="005E42C3">
              <w:rPr>
                <w:vertAlign w:val="superscript"/>
              </w:rPr>
              <w:t>4</w:t>
            </w:r>
            <w:r w:rsidRPr="005E42C3">
              <w:t>, 173. un 174.</w:t>
            </w:r>
            <w:r w:rsidRPr="005E42C3">
              <w:rPr>
                <w:vertAlign w:val="superscript"/>
              </w:rPr>
              <w:t>4</w:t>
            </w:r>
            <w:r w:rsidRPr="005E42C3">
              <w:t>pantu.</w:t>
            </w:r>
            <w:r w:rsidRPr="005E42C3">
              <w:rPr>
                <w:sz w:val="22"/>
                <w:szCs w:val="22"/>
              </w:rPr>
              <w:t xml:space="preserve"> Izmaiņas ietver analīzes posmu (1 c/d</w:t>
            </w:r>
            <w:r w:rsidRPr="005E42C3">
              <w:rPr>
                <w:sz w:val="22"/>
                <w:szCs w:val="22"/>
                <w:vertAlign w:val="superscript"/>
              </w:rPr>
              <w:t xml:space="preserve">1 </w:t>
            </w:r>
            <w:r w:rsidRPr="005E42C3">
              <w:rPr>
                <w:sz w:val="22"/>
                <w:szCs w:val="22"/>
              </w:rPr>
              <w:t xml:space="preserve">(programmatūras prasību specifikācija) ), izstrādi un testēšanu (10 c/d (programmatūras nodevums), uzstādīšanu, konfigurēšanu un ieviešanas atbalstu (0,5 c/d), administratīvos izdevumus (0,5 c/d) par kopējo summu </w:t>
            </w:r>
            <w:r w:rsidRPr="00254658">
              <w:rPr>
                <w:sz w:val="22"/>
                <w:szCs w:val="22"/>
              </w:rPr>
              <w:t>Ls 4211,00</w:t>
            </w:r>
            <w:r w:rsidR="004B7F26" w:rsidRPr="00254658">
              <w:rPr>
                <w:sz w:val="22"/>
                <w:szCs w:val="22"/>
              </w:rPr>
              <w:t xml:space="preserve"> (5991,71 </w:t>
            </w:r>
            <w:r w:rsidR="004B7F26" w:rsidRPr="00254658">
              <w:rPr>
                <w:i/>
                <w:sz w:val="22"/>
                <w:szCs w:val="22"/>
              </w:rPr>
              <w:t>euro</w:t>
            </w:r>
            <w:r w:rsidR="004B7F26" w:rsidRPr="00254658">
              <w:rPr>
                <w:sz w:val="22"/>
                <w:szCs w:val="22"/>
              </w:rPr>
              <w:t>)</w:t>
            </w:r>
            <w:r w:rsidRPr="00254658">
              <w:rPr>
                <w:sz w:val="22"/>
                <w:szCs w:val="22"/>
              </w:rPr>
              <w:t xml:space="preserve">  (12 x Ls 350,9</w:t>
            </w:r>
            <w:r w:rsidR="004B7F26" w:rsidRPr="00254658">
              <w:rPr>
                <w:sz w:val="22"/>
                <w:szCs w:val="22"/>
              </w:rPr>
              <w:t xml:space="preserve"> (499,31 </w:t>
            </w:r>
            <w:r w:rsidR="004B7F26" w:rsidRPr="00254658">
              <w:rPr>
                <w:i/>
                <w:sz w:val="22"/>
                <w:szCs w:val="22"/>
              </w:rPr>
              <w:lastRenderedPageBreak/>
              <w:t>euro</w:t>
            </w:r>
            <w:r w:rsidR="004B7F26" w:rsidRPr="00254658">
              <w:rPr>
                <w:sz w:val="22"/>
                <w:szCs w:val="22"/>
              </w:rPr>
              <w:t>)</w:t>
            </w:r>
            <w:r w:rsidRPr="00254658">
              <w:rPr>
                <w:sz w:val="22"/>
                <w:szCs w:val="22"/>
              </w:rPr>
              <w:t>)</w:t>
            </w:r>
            <w:r w:rsidRPr="005E42C3">
              <w:rPr>
                <w:sz w:val="22"/>
                <w:szCs w:val="22"/>
              </w:rPr>
              <w:t xml:space="preserve"> (IKK 5140). </w:t>
            </w:r>
            <w:r>
              <w:rPr>
                <w:sz w:val="22"/>
                <w:szCs w:val="22"/>
              </w:rPr>
              <w:t>D</w:t>
            </w:r>
            <w:r w:rsidRPr="005E42C3">
              <w:rPr>
                <w:sz w:val="22"/>
                <w:szCs w:val="22"/>
              </w:rPr>
              <w:t>arbu apmaksa</w:t>
            </w:r>
            <w:r>
              <w:rPr>
                <w:sz w:val="22"/>
                <w:szCs w:val="22"/>
              </w:rPr>
              <w:t xml:space="preserve"> 2014.gadā tiks nodrošināta </w:t>
            </w:r>
            <w:r w:rsidRPr="005E42C3">
              <w:rPr>
                <w:sz w:val="22"/>
                <w:szCs w:val="22"/>
              </w:rPr>
              <w:t>Iekšlietu ministrijas Informācijas centra budžeta apakšprogrammas 02.03.00 „Vienotās sakaru un informācijas sistēmas uzturēšana un vadība”</w:t>
            </w:r>
            <w:r>
              <w:rPr>
                <w:sz w:val="22"/>
                <w:szCs w:val="22"/>
              </w:rPr>
              <w:t>ietvaros.</w:t>
            </w:r>
          </w:p>
          <w:p w:rsidR="005045B0" w:rsidRDefault="005045B0" w:rsidP="00EF397A">
            <w:pPr>
              <w:ind w:firstLine="313"/>
              <w:jc w:val="both"/>
              <w:rPr>
                <w:color w:val="000000"/>
              </w:rPr>
            </w:pPr>
            <w:r w:rsidRPr="007061CE">
              <w:rPr>
                <w:color w:val="000000"/>
              </w:rPr>
              <w:t xml:space="preserve">Lai nodrošinātu bāriņtiesu reģistru datu saņemšanu no </w:t>
            </w:r>
            <w:r>
              <w:rPr>
                <w:sz w:val="22"/>
                <w:szCs w:val="22"/>
              </w:rPr>
              <w:t>Integrētās iekšlietu informācijas sistēmas apakšsistēmas „</w:t>
            </w:r>
            <w:r w:rsidRPr="005E42C3">
              <w:rPr>
                <w:sz w:val="22"/>
                <w:szCs w:val="22"/>
              </w:rPr>
              <w:t>Nepilngadīgo personu atbalsta informācijas sistēma”</w:t>
            </w:r>
            <w:r w:rsidRPr="007061CE">
              <w:rPr>
                <w:color w:val="000000"/>
              </w:rPr>
              <w:t xml:space="preserve">e-pakalpojumu veidā un to apstrādi </w:t>
            </w:r>
            <w:r>
              <w:rPr>
                <w:color w:val="000000"/>
              </w:rPr>
              <w:t>valsts informācijas sistēmā „</w:t>
            </w:r>
            <w:r w:rsidRPr="007061CE">
              <w:rPr>
                <w:color w:val="000000"/>
              </w:rPr>
              <w:t>Sociālās apd</w:t>
            </w:r>
            <w:r>
              <w:rPr>
                <w:color w:val="000000"/>
              </w:rPr>
              <w:t>rošināšanas informācijas sistēma”</w:t>
            </w:r>
            <w:r w:rsidRPr="007061CE">
              <w:rPr>
                <w:color w:val="000000"/>
              </w:rPr>
              <w:t>, V</w:t>
            </w:r>
            <w:r>
              <w:rPr>
                <w:color w:val="000000"/>
              </w:rPr>
              <w:t xml:space="preserve">alsts sociālās apdrošināšanas aģentūrai </w:t>
            </w:r>
            <w:r w:rsidRPr="007061CE">
              <w:rPr>
                <w:color w:val="000000"/>
              </w:rPr>
              <w:t xml:space="preserve">ir jāveic izmaiņas </w:t>
            </w:r>
            <w:r>
              <w:rPr>
                <w:color w:val="000000"/>
              </w:rPr>
              <w:t>i</w:t>
            </w:r>
            <w:r w:rsidRPr="007061CE">
              <w:rPr>
                <w:color w:val="000000"/>
              </w:rPr>
              <w:t xml:space="preserve">nformācijas servisu sistēmā un </w:t>
            </w:r>
            <w:r>
              <w:rPr>
                <w:color w:val="000000"/>
              </w:rPr>
              <w:t>valsts informācijas sistēmā „</w:t>
            </w:r>
            <w:r w:rsidRPr="007061CE">
              <w:rPr>
                <w:color w:val="000000"/>
              </w:rPr>
              <w:t>Sociālās apd</w:t>
            </w:r>
            <w:r>
              <w:rPr>
                <w:color w:val="000000"/>
              </w:rPr>
              <w:t>rošināšanas informācijas sistēma”</w:t>
            </w:r>
            <w:r w:rsidRPr="007061CE">
              <w:rPr>
                <w:color w:val="000000"/>
              </w:rPr>
              <w:t xml:space="preserve">. </w:t>
            </w:r>
            <w:r>
              <w:rPr>
                <w:color w:val="000000"/>
              </w:rPr>
              <w:t>I</w:t>
            </w:r>
            <w:r w:rsidRPr="007061CE">
              <w:rPr>
                <w:color w:val="000000"/>
              </w:rPr>
              <w:t xml:space="preserve">zmaiņu izmaksas ir </w:t>
            </w:r>
            <w:r w:rsidRPr="00254658">
              <w:rPr>
                <w:color w:val="000000"/>
              </w:rPr>
              <w:t>Ls 10</w:t>
            </w:r>
            <w:r w:rsidR="004B7F26" w:rsidRPr="00254658">
              <w:rPr>
                <w:color w:val="000000"/>
              </w:rPr>
              <w:t> </w:t>
            </w:r>
            <w:r w:rsidRPr="00254658">
              <w:rPr>
                <w:color w:val="000000"/>
              </w:rPr>
              <w:t>950</w:t>
            </w:r>
            <w:r w:rsidR="004B7F26">
              <w:rPr>
                <w:color w:val="000000"/>
              </w:rPr>
              <w:t xml:space="preserve"> (15</w:t>
            </w:r>
            <w:r w:rsidR="0079303A">
              <w:rPr>
                <w:color w:val="000000"/>
              </w:rPr>
              <w:t xml:space="preserve"> </w:t>
            </w:r>
            <w:r w:rsidR="004B7F26">
              <w:rPr>
                <w:color w:val="000000"/>
              </w:rPr>
              <w:t xml:space="preserve">580,45 </w:t>
            </w:r>
            <w:r w:rsidR="004B7F26" w:rsidRPr="004B7F26">
              <w:rPr>
                <w:i/>
                <w:color w:val="000000"/>
              </w:rPr>
              <w:t>euro</w:t>
            </w:r>
            <w:r w:rsidR="004B7F26">
              <w:rPr>
                <w:color w:val="000000"/>
              </w:rPr>
              <w:t>)</w:t>
            </w:r>
            <w:r w:rsidRPr="007061CE">
              <w:rPr>
                <w:color w:val="000000"/>
              </w:rPr>
              <w:t xml:space="preserve">, ko </w:t>
            </w:r>
            <w:r>
              <w:rPr>
                <w:color w:val="000000"/>
              </w:rPr>
              <w:t>finansēs</w:t>
            </w:r>
            <w:r w:rsidRPr="007061CE">
              <w:rPr>
                <w:color w:val="000000"/>
              </w:rPr>
              <w:t xml:space="preserve"> V</w:t>
            </w:r>
            <w:r>
              <w:rPr>
                <w:color w:val="000000"/>
              </w:rPr>
              <w:t xml:space="preserve">alsts sociālās apdrošināšanas aģentūrai </w:t>
            </w:r>
            <w:r w:rsidRPr="007061CE">
              <w:rPr>
                <w:color w:val="000000"/>
              </w:rPr>
              <w:t xml:space="preserve">piešķirtā </w:t>
            </w:r>
            <w:r>
              <w:rPr>
                <w:color w:val="000000"/>
              </w:rPr>
              <w:t xml:space="preserve">valsts </w:t>
            </w:r>
            <w:r w:rsidRPr="007061CE">
              <w:rPr>
                <w:color w:val="000000"/>
              </w:rPr>
              <w:t xml:space="preserve">budžeta ietvaros. Datu nodošanu un pieņemšanu </w:t>
            </w:r>
            <w:r>
              <w:rPr>
                <w:sz w:val="22"/>
                <w:szCs w:val="22"/>
              </w:rPr>
              <w:t>Integrētās iekšlietu informācijas sistēmas apakšsistēmā „</w:t>
            </w:r>
            <w:r w:rsidRPr="005E42C3">
              <w:rPr>
                <w:sz w:val="22"/>
                <w:szCs w:val="22"/>
              </w:rPr>
              <w:t>Nepilngadīgo personu atbalsta informācijas sistēma”</w:t>
            </w:r>
            <w:r w:rsidRPr="007061CE">
              <w:rPr>
                <w:color w:val="000000"/>
              </w:rPr>
              <w:t>būs iespēja</w:t>
            </w:r>
            <w:r>
              <w:rPr>
                <w:color w:val="000000"/>
              </w:rPr>
              <w:t xml:space="preserve">ms realizēt tikai pēc tam, kad </w:t>
            </w:r>
            <w:r w:rsidRPr="007061CE">
              <w:rPr>
                <w:color w:val="000000"/>
              </w:rPr>
              <w:t>V</w:t>
            </w:r>
            <w:r>
              <w:rPr>
                <w:color w:val="000000"/>
              </w:rPr>
              <w:t xml:space="preserve">alsts reģionālās attīstības aģentūra </w:t>
            </w:r>
            <w:r w:rsidRPr="007061CE">
              <w:rPr>
                <w:color w:val="000000"/>
              </w:rPr>
              <w:t xml:space="preserve">būs nodevusi </w:t>
            </w:r>
            <w:r>
              <w:rPr>
                <w:color w:val="000000"/>
              </w:rPr>
              <w:t xml:space="preserve">Valsts sociālās apdrošināšanas aģentūras </w:t>
            </w:r>
            <w:r w:rsidRPr="007061CE">
              <w:rPr>
                <w:color w:val="000000"/>
              </w:rPr>
              <w:t>šīs sistēmas uzturēšanu.</w:t>
            </w:r>
          </w:p>
          <w:p w:rsidR="005045B0" w:rsidRPr="00EF397A" w:rsidRDefault="005045B0" w:rsidP="00EF397A">
            <w:pPr>
              <w:ind w:firstLine="313"/>
              <w:jc w:val="both"/>
              <w:rPr>
                <w:color w:val="000000"/>
              </w:rPr>
            </w:pPr>
          </w:p>
          <w:p w:rsidR="005045B0" w:rsidRPr="006A356C" w:rsidRDefault="005045B0" w:rsidP="005E42C3">
            <w:pPr>
              <w:jc w:val="both"/>
              <w:rPr>
                <w:b/>
                <w:bCs/>
                <w:i/>
                <w:iCs/>
              </w:rPr>
            </w:pPr>
            <w:r w:rsidRPr="00971005">
              <w:rPr>
                <w:sz w:val="22"/>
                <w:szCs w:val="22"/>
                <w:vertAlign w:val="superscript"/>
              </w:rPr>
              <w:t>1</w:t>
            </w:r>
            <w:r w:rsidRPr="00971005">
              <w:rPr>
                <w:sz w:val="22"/>
                <w:szCs w:val="22"/>
              </w:rPr>
              <w:t xml:space="preserve"> - cilvēkdienas </w:t>
            </w:r>
          </w:p>
        </w:tc>
      </w:tr>
    </w:tbl>
    <w:p w:rsidR="005045B0" w:rsidRDefault="005045B0" w:rsidP="00DA1605">
      <w:pPr>
        <w:rPr>
          <w:sz w:val="20"/>
          <w:szCs w:val="20"/>
        </w:rPr>
      </w:pPr>
    </w:p>
    <w:p w:rsidR="005045B0" w:rsidRPr="0023290B" w:rsidRDefault="005045B0" w:rsidP="00DA1605">
      <w:pPr>
        <w:rPr>
          <w:sz w:val="20"/>
          <w:szCs w:val="20"/>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5045B0" w:rsidRPr="0023290B">
        <w:trPr>
          <w:trHeight w:val="541"/>
        </w:trPr>
        <w:tc>
          <w:tcPr>
            <w:tcW w:w="9214" w:type="dxa"/>
            <w:gridSpan w:val="3"/>
            <w:vAlign w:val="center"/>
          </w:tcPr>
          <w:p w:rsidR="005045B0" w:rsidRPr="0023290B" w:rsidRDefault="005045B0" w:rsidP="008C4F6E">
            <w:pPr>
              <w:jc w:val="center"/>
              <w:rPr>
                <w:b/>
                <w:bCs/>
              </w:rPr>
            </w:pPr>
            <w:r w:rsidRPr="0023290B">
              <w:rPr>
                <w:b/>
                <w:bCs/>
              </w:rPr>
              <w:t>VI. Sabiedrības līdzdalība un šīs līdzdalības rezultāti</w:t>
            </w:r>
          </w:p>
        </w:tc>
      </w:tr>
      <w:tr w:rsidR="005045B0" w:rsidRPr="0023290B">
        <w:trPr>
          <w:trHeight w:val="1331"/>
        </w:trPr>
        <w:tc>
          <w:tcPr>
            <w:tcW w:w="567" w:type="dxa"/>
            <w:vAlign w:val="center"/>
          </w:tcPr>
          <w:p w:rsidR="005045B0" w:rsidRPr="0023290B" w:rsidRDefault="005045B0" w:rsidP="008C4F6E">
            <w:pPr>
              <w:jc w:val="center"/>
            </w:pPr>
            <w:r w:rsidRPr="0023290B">
              <w:rPr>
                <w:sz w:val="22"/>
                <w:szCs w:val="22"/>
              </w:rPr>
              <w:t>1.</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informēšana par projekta izstrādes uzsākšanu</w:t>
            </w:r>
          </w:p>
        </w:tc>
        <w:tc>
          <w:tcPr>
            <w:tcW w:w="6379" w:type="dxa"/>
            <w:vAlign w:val="center"/>
          </w:tcPr>
          <w:p w:rsidR="005045B0" w:rsidRPr="0023290B" w:rsidRDefault="005045B0" w:rsidP="0081667A">
            <w:pPr>
              <w:jc w:val="both"/>
            </w:pPr>
            <w:r>
              <w:rPr>
                <w:sz w:val="22"/>
                <w:szCs w:val="22"/>
              </w:rPr>
              <w:t>Pirms Ministru kabineta noteikumu projekta izstrādes uzsākšanas 2013.gada 9.jūlijā, Iekšlietu ministrijas mājas lapā tika publicēts paziņojums par līdzdalības iespējām tiesību akta izstrādes procesā.</w:t>
            </w:r>
          </w:p>
        </w:tc>
      </w:tr>
      <w:tr w:rsidR="005045B0" w:rsidRPr="0023290B">
        <w:trPr>
          <w:trHeight w:val="1204"/>
        </w:trPr>
        <w:tc>
          <w:tcPr>
            <w:tcW w:w="567" w:type="dxa"/>
            <w:vAlign w:val="center"/>
          </w:tcPr>
          <w:p w:rsidR="005045B0" w:rsidRPr="0023290B" w:rsidRDefault="005045B0" w:rsidP="008C4F6E">
            <w:pPr>
              <w:jc w:val="center"/>
            </w:pPr>
            <w:r w:rsidRPr="0023290B">
              <w:rPr>
                <w:sz w:val="22"/>
                <w:szCs w:val="22"/>
              </w:rPr>
              <w:t>2.</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līdzdalība projekta izstrādē</w:t>
            </w:r>
          </w:p>
        </w:tc>
        <w:tc>
          <w:tcPr>
            <w:tcW w:w="6379" w:type="dxa"/>
            <w:vAlign w:val="center"/>
          </w:tcPr>
          <w:p w:rsidR="005045B0" w:rsidRPr="00464BAE" w:rsidRDefault="005045B0" w:rsidP="00DB439B">
            <w:pPr>
              <w:jc w:val="both"/>
              <w:rPr>
                <w:b/>
                <w:bCs/>
              </w:rPr>
            </w:pPr>
            <w:r w:rsidRPr="00464BAE">
              <w:rPr>
                <w:sz w:val="22"/>
                <w:szCs w:val="22"/>
              </w:rPr>
              <w:t>Informācija tiks papildināta projekta virzības gaitā.</w:t>
            </w:r>
          </w:p>
        </w:tc>
      </w:tr>
      <w:tr w:rsidR="005045B0" w:rsidRPr="0023290B">
        <w:trPr>
          <w:trHeight w:val="697"/>
        </w:trPr>
        <w:tc>
          <w:tcPr>
            <w:tcW w:w="567" w:type="dxa"/>
            <w:vAlign w:val="center"/>
          </w:tcPr>
          <w:p w:rsidR="005045B0" w:rsidRPr="0023290B" w:rsidRDefault="005045B0" w:rsidP="008C4F6E">
            <w:pPr>
              <w:jc w:val="center"/>
            </w:pPr>
            <w:r w:rsidRPr="0023290B">
              <w:rPr>
                <w:sz w:val="22"/>
                <w:szCs w:val="22"/>
              </w:rPr>
              <w:t>3.</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līdzdalības rezultāti</w:t>
            </w:r>
          </w:p>
        </w:tc>
        <w:tc>
          <w:tcPr>
            <w:tcW w:w="6379" w:type="dxa"/>
            <w:vAlign w:val="center"/>
          </w:tcPr>
          <w:p w:rsidR="005045B0" w:rsidRPr="0023290B" w:rsidRDefault="005045B0" w:rsidP="00526E80">
            <w:pPr>
              <w:jc w:val="both"/>
            </w:pPr>
            <w:r>
              <w:rPr>
                <w:sz w:val="22"/>
                <w:szCs w:val="22"/>
              </w:rPr>
              <w:t>Noteiktajā termiņā iebildumi vai priekšlikumi par projektu netika saņemti.</w:t>
            </w:r>
          </w:p>
        </w:tc>
      </w:tr>
      <w:tr w:rsidR="005045B0" w:rsidRPr="0023290B">
        <w:trPr>
          <w:trHeight w:val="693"/>
        </w:trPr>
        <w:tc>
          <w:tcPr>
            <w:tcW w:w="567" w:type="dxa"/>
            <w:vAlign w:val="center"/>
          </w:tcPr>
          <w:p w:rsidR="005045B0" w:rsidRPr="0023290B" w:rsidRDefault="005045B0" w:rsidP="008C4F6E">
            <w:pPr>
              <w:jc w:val="center"/>
            </w:pPr>
            <w:r w:rsidRPr="0023290B">
              <w:rPr>
                <w:sz w:val="22"/>
                <w:szCs w:val="22"/>
              </w:rPr>
              <w:t>4.</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Saeimas un ekspertu līdzdalība</w:t>
            </w:r>
          </w:p>
        </w:tc>
        <w:tc>
          <w:tcPr>
            <w:tcW w:w="6379" w:type="dxa"/>
            <w:vAlign w:val="center"/>
          </w:tcPr>
          <w:p w:rsidR="005045B0" w:rsidRPr="0023290B" w:rsidRDefault="005045B0" w:rsidP="00DB439B">
            <w:r w:rsidRPr="0023290B">
              <w:rPr>
                <w:sz w:val="22"/>
                <w:szCs w:val="22"/>
              </w:rPr>
              <w:t>Projekts šo jomu neskar</w:t>
            </w:r>
            <w:r>
              <w:rPr>
                <w:sz w:val="22"/>
                <w:szCs w:val="22"/>
              </w:rPr>
              <w:t>.</w:t>
            </w:r>
          </w:p>
        </w:tc>
      </w:tr>
      <w:tr w:rsidR="005045B0" w:rsidRPr="0023290B">
        <w:trPr>
          <w:trHeight w:val="541"/>
        </w:trPr>
        <w:tc>
          <w:tcPr>
            <w:tcW w:w="567" w:type="dxa"/>
            <w:vAlign w:val="center"/>
          </w:tcPr>
          <w:p w:rsidR="005045B0" w:rsidRPr="0023290B" w:rsidRDefault="005045B0" w:rsidP="008C4F6E">
            <w:pPr>
              <w:jc w:val="center"/>
            </w:pPr>
            <w:r w:rsidRPr="0023290B">
              <w:rPr>
                <w:sz w:val="22"/>
                <w:szCs w:val="22"/>
              </w:rPr>
              <w:t>5.</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Cita informācija</w:t>
            </w:r>
          </w:p>
        </w:tc>
        <w:tc>
          <w:tcPr>
            <w:tcW w:w="6379" w:type="dxa"/>
            <w:vAlign w:val="center"/>
          </w:tcPr>
          <w:p w:rsidR="005045B0" w:rsidRPr="0023290B" w:rsidRDefault="005045B0" w:rsidP="00DB439B">
            <w:r w:rsidRPr="0023290B">
              <w:rPr>
                <w:sz w:val="22"/>
                <w:szCs w:val="22"/>
              </w:rPr>
              <w:t>Nav.</w:t>
            </w:r>
          </w:p>
        </w:tc>
      </w:tr>
    </w:tbl>
    <w:p w:rsidR="005045B0" w:rsidRDefault="005045B0" w:rsidP="00DA1605">
      <w:pPr>
        <w:rPr>
          <w:sz w:val="22"/>
          <w:szCs w:val="22"/>
        </w:rPr>
      </w:pPr>
    </w:p>
    <w:p w:rsidR="005045B0" w:rsidRPr="0023290B" w:rsidRDefault="005045B0" w:rsidP="00DA1605">
      <w:pPr>
        <w:rPr>
          <w:sz w:val="22"/>
          <w:szCs w:val="2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5045B0" w:rsidRPr="0023290B">
        <w:trPr>
          <w:trHeight w:val="532"/>
        </w:trPr>
        <w:tc>
          <w:tcPr>
            <w:tcW w:w="9214" w:type="dxa"/>
            <w:gridSpan w:val="3"/>
            <w:vAlign w:val="center"/>
          </w:tcPr>
          <w:p w:rsidR="005045B0" w:rsidRPr="0023290B" w:rsidRDefault="005045B0" w:rsidP="008C4F6E">
            <w:pPr>
              <w:jc w:val="center"/>
              <w:rPr>
                <w:b/>
                <w:bCs/>
              </w:rPr>
            </w:pPr>
            <w:r w:rsidRPr="0023290B">
              <w:rPr>
                <w:b/>
                <w:bCs/>
                <w:sz w:val="22"/>
                <w:szCs w:val="22"/>
              </w:rPr>
              <w:t>VII. Tiesību akta projekta izpildes nodrošināšana un tās ietekme uz institūcijām</w:t>
            </w:r>
          </w:p>
        </w:tc>
      </w:tr>
      <w:tr w:rsidR="005045B0" w:rsidRPr="0023290B">
        <w:trPr>
          <w:trHeight w:val="1376"/>
        </w:trPr>
        <w:tc>
          <w:tcPr>
            <w:tcW w:w="567" w:type="dxa"/>
            <w:vAlign w:val="center"/>
          </w:tcPr>
          <w:p w:rsidR="005045B0" w:rsidRPr="0023290B" w:rsidRDefault="005045B0" w:rsidP="00806E81">
            <w:pPr>
              <w:jc w:val="center"/>
            </w:pPr>
            <w:r w:rsidRPr="0023290B">
              <w:rPr>
                <w:sz w:val="22"/>
                <w:szCs w:val="22"/>
              </w:rPr>
              <w:t>1.</w:t>
            </w:r>
          </w:p>
        </w:tc>
        <w:tc>
          <w:tcPr>
            <w:tcW w:w="2268" w:type="dxa"/>
            <w:vAlign w:val="center"/>
          </w:tcPr>
          <w:p w:rsidR="005045B0" w:rsidRDefault="005045B0" w:rsidP="0017039E">
            <w:pPr>
              <w:pStyle w:val="naisf"/>
              <w:ind w:firstLine="0"/>
            </w:pPr>
            <w:r w:rsidRPr="0023290B">
              <w:rPr>
                <w:sz w:val="22"/>
                <w:szCs w:val="22"/>
              </w:rPr>
              <w:t>Projekta izpildē iesaistītās institūcijas</w:t>
            </w:r>
          </w:p>
          <w:p w:rsidR="005045B0" w:rsidRPr="0017039E" w:rsidRDefault="005045B0" w:rsidP="0017039E"/>
        </w:tc>
        <w:tc>
          <w:tcPr>
            <w:tcW w:w="6379" w:type="dxa"/>
            <w:vAlign w:val="center"/>
          </w:tcPr>
          <w:p w:rsidR="005045B0" w:rsidRDefault="005045B0" w:rsidP="007B5660">
            <w:pPr>
              <w:pStyle w:val="naisnod"/>
              <w:spacing w:before="0" w:after="0"/>
              <w:jc w:val="both"/>
              <w:rPr>
                <w:b w:val="0"/>
                <w:bCs w:val="0"/>
              </w:rPr>
            </w:pPr>
          </w:p>
          <w:p w:rsidR="00B52FF2" w:rsidRDefault="005045B0" w:rsidP="00791854">
            <w:pPr>
              <w:pStyle w:val="naisnod"/>
              <w:spacing w:before="0" w:after="0"/>
              <w:jc w:val="both"/>
              <w:rPr>
                <w:b w:val="0"/>
                <w:bCs w:val="0"/>
                <w:sz w:val="22"/>
                <w:szCs w:val="22"/>
              </w:rPr>
            </w:pPr>
            <w:r w:rsidRPr="007B5660">
              <w:rPr>
                <w:b w:val="0"/>
                <w:bCs w:val="0"/>
                <w:sz w:val="22"/>
                <w:szCs w:val="22"/>
              </w:rPr>
              <w:t>Noteikum</w:t>
            </w:r>
            <w:r>
              <w:rPr>
                <w:b w:val="0"/>
                <w:bCs w:val="0"/>
                <w:sz w:val="22"/>
                <w:szCs w:val="22"/>
              </w:rPr>
              <w:t>u projekta izpildi nodrošinās i</w:t>
            </w:r>
            <w:r w:rsidRPr="007B5660">
              <w:rPr>
                <w:b w:val="0"/>
                <w:bCs w:val="0"/>
                <w:sz w:val="22"/>
                <w:szCs w:val="22"/>
              </w:rPr>
              <w:t>n</w:t>
            </w:r>
            <w:r>
              <w:rPr>
                <w:b w:val="0"/>
                <w:bCs w:val="0"/>
                <w:sz w:val="22"/>
                <w:szCs w:val="22"/>
              </w:rPr>
              <w:t>s</w:t>
            </w:r>
            <w:r w:rsidRPr="007B5660">
              <w:rPr>
                <w:b w:val="0"/>
                <w:bCs w:val="0"/>
                <w:sz w:val="22"/>
                <w:szCs w:val="22"/>
              </w:rPr>
              <w:t xml:space="preserve">titūcijas, kuras ir atbildīgas par bērnu tiesību aizsardzību. </w:t>
            </w:r>
            <w:r>
              <w:rPr>
                <w:b w:val="0"/>
                <w:bCs w:val="0"/>
                <w:sz w:val="22"/>
                <w:szCs w:val="22"/>
              </w:rPr>
              <w:t xml:space="preserve">Minētās institūcijas varēs izmantot informācijas sistēmu savā darbā līdzīgi kā līdz šim. </w:t>
            </w:r>
          </w:p>
          <w:p w:rsidR="005045B0" w:rsidRPr="00DF3D4F" w:rsidRDefault="00B52FF2" w:rsidP="00791854">
            <w:pPr>
              <w:pStyle w:val="naisnod"/>
              <w:spacing w:before="0" w:after="0"/>
              <w:jc w:val="both"/>
              <w:rPr>
                <w:b w:val="0"/>
                <w:bCs w:val="0"/>
                <w:sz w:val="22"/>
                <w:szCs w:val="22"/>
              </w:rPr>
            </w:pPr>
            <w:r w:rsidRPr="00DF3D4F">
              <w:rPr>
                <w:b w:val="0"/>
                <w:bCs w:val="0"/>
                <w:sz w:val="22"/>
                <w:szCs w:val="22"/>
              </w:rPr>
              <w:t>Līdz 2013.gada 25</w:t>
            </w:r>
            <w:r w:rsidR="005045B0" w:rsidRPr="00DF3D4F">
              <w:rPr>
                <w:b w:val="0"/>
                <w:bCs w:val="0"/>
                <w:sz w:val="22"/>
                <w:szCs w:val="22"/>
              </w:rPr>
              <w:t>.</w:t>
            </w:r>
            <w:r w:rsidRPr="00DF3D4F">
              <w:rPr>
                <w:b w:val="0"/>
                <w:bCs w:val="0"/>
                <w:sz w:val="22"/>
                <w:szCs w:val="22"/>
              </w:rPr>
              <w:t xml:space="preserve">novembrim </w:t>
            </w:r>
            <w:r w:rsidR="005045B0" w:rsidRPr="00DF3D4F">
              <w:rPr>
                <w:b w:val="0"/>
                <w:bCs w:val="0"/>
                <w:sz w:val="22"/>
                <w:szCs w:val="22"/>
              </w:rPr>
              <w:t>ir noslēgtas</w:t>
            </w:r>
            <w:r w:rsidRPr="00DF3D4F">
              <w:rPr>
                <w:b w:val="0"/>
                <w:bCs w:val="0"/>
                <w:sz w:val="22"/>
                <w:szCs w:val="22"/>
              </w:rPr>
              <w:t xml:space="preserve"> 160 </w:t>
            </w:r>
            <w:r w:rsidRPr="00DF3D4F">
              <w:rPr>
                <w:b w:val="0"/>
                <w:sz w:val="22"/>
                <w:szCs w:val="22"/>
              </w:rPr>
              <w:t xml:space="preserve">starpresoru vienošanās vai sadarbības līgumi </w:t>
            </w:r>
            <w:r w:rsidR="005045B0" w:rsidRPr="00DF3D4F">
              <w:rPr>
                <w:b w:val="0"/>
                <w:bCs w:val="0"/>
                <w:sz w:val="22"/>
                <w:szCs w:val="22"/>
              </w:rPr>
              <w:t>par Sistēmas izmantošanu</w:t>
            </w:r>
            <w:r w:rsidRPr="00DF3D4F">
              <w:rPr>
                <w:b w:val="0"/>
                <w:bCs w:val="0"/>
                <w:sz w:val="22"/>
                <w:szCs w:val="22"/>
              </w:rPr>
              <w:t>, datu nodošanu sistēmai. Ir v</w:t>
            </w:r>
            <w:r w:rsidR="005045B0" w:rsidRPr="00DF3D4F">
              <w:rPr>
                <w:b w:val="0"/>
                <w:bCs w:val="0"/>
                <w:sz w:val="22"/>
                <w:szCs w:val="22"/>
              </w:rPr>
              <w:t xml:space="preserve">eiktas </w:t>
            </w:r>
            <w:r w:rsidRPr="00DF3D4F">
              <w:rPr>
                <w:b w:val="0"/>
                <w:bCs w:val="0"/>
                <w:sz w:val="22"/>
                <w:szCs w:val="22"/>
              </w:rPr>
              <w:t>Sistē</w:t>
            </w:r>
            <w:r w:rsidR="00D46AE7" w:rsidRPr="00DF3D4F">
              <w:rPr>
                <w:b w:val="0"/>
                <w:bCs w:val="0"/>
                <w:sz w:val="22"/>
                <w:szCs w:val="22"/>
              </w:rPr>
              <w:t>m</w:t>
            </w:r>
            <w:r w:rsidRPr="00DF3D4F">
              <w:rPr>
                <w:b w:val="0"/>
                <w:bCs w:val="0"/>
                <w:sz w:val="22"/>
                <w:szCs w:val="22"/>
              </w:rPr>
              <w:t xml:space="preserve">as lietotāju </w:t>
            </w:r>
            <w:r w:rsidR="005045B0" w:rsidRPr="00DF3D4F">
              <w:rPr>
                <w:b w:val="0"/>
                <w:bCs w:val="0"/>
                <w:sz w:val="22"/>
                <w:szCs w:val="22"/>
              </w:rPr>
              <w:t>apmācības</w:t>
            </w:r>
            <w:r w:rsidRPr="00DF3D4F">
              <w:rPr>
                <w:b w:val="0"/>
                <w:bCs w:val="0"/>
                <w:sz w:val="22"/>
                <w:szCs w:val="22"/>
              </w:rPr>
              <w:t xml:space="preserve"> dažādām institūcijām. Kopsk</w:t>
            </w:r>
            <w:bookmarkStart w:id="0" w:name="_GoBack"/>
            <w:bookmarkEnd w:id="0"/>
            <w:r w:rsidRPr="00DF3D4F">
              <w:rPr>
                <w:b w:val="0"/>
                <w:bCs w:val="0"/>
                <w:sz w:val="22"/>
                <w:szCs w:val="22"/>
              </w:rPr>
              <w:t>aitā darbam ar Sistēmu ir</w:t>
            </w:r>
            <w:r w:rsidR="005045B0" w:rsidRPr="00DF3D4F">
              <w:rPr>
                <w:b w:val="0"/>
                <w:bCs w:val="0"/>
                <w:sz w:val="22"/>
                <w:szCs w:val="22"/>
              </w:rPr>
              <w:t xml:space="preserve"> apmācīti </w:t>
            </w:r>
            <w:r w:rsidRPr="00DF3D4F">
              <w:rPr>
                <w:b w:val="0"/>
                <w:bCs w:val="0"/>
                <w:sz w:val="22"/>
                <w:szCs w:val="22"/>
              </w:rPr>
              <w:t xml:space="preserve">788 </w:t>
            </w:r>
            <w:r w:rsidR="001D728B" w:rsidRPr="00DF3D4F">
              <w:rPr>
                <w:b w:val="0"/>
                <w:bCs w:val="0"/>
                <w:sz w:val="22"/>
                <w:szCs w:val="22"/>
              </w:rPr>
              <w:t>lietotāji.</w:t>
            </w:r>
            <w:r w:rsidR="002B264F" w:rsidRPr="00DF3D4F">
              <w:rPr>
                <w:b w:val="0"/>
                <w:bCs w:val="0"/>
                <w:sz w:val="22"/>
                <w:szCs w:val="22"/>
              </w:rPr>
              <w:t xml:space="preserve"> </w:t>
            </w:r>
            <w:r w:rsidR="001D728B" w:rsidRPr="00DF3D4F">
              <w:rPr>
                <w:b w:val="0"/>
                <w:bCs w:val="0"/>
                <w:sz w:val="22"/>
                <w:szCs w:val="22"/>
              </w:rPr>
              <w:t>L</w:t>
            </w:r>
            <w:r w:rsidR="002B264F" w:rsidRPr="00DF3D4F">
              <w:rPr>
                <w:b w:val="0"/>
                <w:bCs w:val="0"/>
                <w:sz w:val="22"/>
                <w:szCs w:val="22"/>
              </w:rPr>
              <w:t xml:space="preserve">ietotāja </w:t>
            </w:r>
            <w:r w:rsidR="002B264F" w:rsidRPr="00DF3D4F">
              <w:rPr>
                <w:b w:val="0"/>
                <w:bCs w:val="0"/>
                <w:sz w:val="22"/>
                <w:szCs w:val="22"/>
              </w:rPr>
              <w:lastRenderedPageBreak/>
              <w:t xml:space="preserve">tiesības darbam ar Sistēmu ir piešķirtas 2912 lietotājiem, no kuriem Valsts </w:t>
            </w:r>
            <w:r w:rsidR="00936BC6" w:rsidRPr="00DF3D4F">
              <w:rPr>
                <w:b w:val="0"/>
                <w:bCs w:val="0"/>
                <w:sz w:val="22"/>
                <w:szCs w:val="22"/>
              </w:rPr>
              <w:t xml:space="preserve">policijai – </w:t>
            </w:r>
            <w:r w:rsidR="00393862" w:rsidRPr="00DF3D4F">
              <w:rPr>
                <w:b w:val="0"/>
                <w:bCs w:val="0"/>
                <w:sz w:val="22"/>
                <w:szCs w:val="22"/>
              </w:rPr>
              <w:t>2121</w:t>
            </w:r>
            <w:r w:rsidR="002B264F" w:rsidRPr="00DF3D4F">
              <w:rPr>
                <w:b w:val="0"/>
                <w:bCs w:val="0"/>
                <w:sz w:val="22"/>
                <w:szCs w:val="22"/>
              </w:rPr>
              <w:t>, Valsts robežsardzei</w:t>
            </w:r>
            <w:r w:rsidR="00936BC6" w:rsidRPr="00DF3D4F">
              <w:rPr>
                <w:b w:val="0"/>
                <w:bCs w:val="0"/>
                <w:sz w:val="22"/>
                <w:szCs w:val="22"/>
              </w:rPr>
              <w:t xml:space="preserve"> – 586</w:t>
            </w:r>
            <w:r w:rsidR="00393862" w:rsidRPr="00DF3D4F">
              <w:rPr>
                <w:b w:val="0"/>
                <w:bCs w:val="0"/>
                <w:sz w:val="22"/>
                <w:szCs w:val="22"/>
              </w:rPr>
              <w:t>,</w:t>
            </w:r>
            <w:r w:rsidR="00936BC6" w:rsidRPr="00DF3D4F">
              <w:rPr>
                <w:b w:val="0"/>
                <w:bCs w:val="0"/>
                <w:sz w:val="22"/>
                <w:szCs w:val="22"/>
              </w:rPr>
              <w:t xml:space="preserve"> </w:t>
            </w:r>
            <w:r w:rsidR="002B264F" w:rsidRPr="00DF3D4F">
              <w:rPr>
                <w:b w:val="0"/>
                <w:bCs w:val="0"/>
                <w:sz w:val="22"/>
                <w:szCs w:val="22"/>
              </w:rPr>
              <w:t xml:space="preserve">pašvaldībām </w:t>
            </w:r>
            <w:r w:rsidR="00936BC6" w:rsidRPr="00DF3D4F">
              <w:rPr>
                <w:b w:val="0"/>
                <w:bCs w:val="0"/>
                <w:sz w:val="22"/>
                <w:szCs w:val="22"/>
              </w:rPr>
              <w:t xml:space="preserve">– </w:t>
            </w:r>
            <w:r w:rsidR="00393862" w:rsidRPr="00DF3D4F">
              <w:rPr>
                <w:b w:val="0"/>
                <w:bCs w:val="0"/>
                <w:sz w:val="22"/>
                <w:szCs w:val="22"/>
              </w:rPr>
              <w:t>185</w:t>
            </w:r>
            <w:r w:rsidR="002B264F" w:rsidRPr="00DF3D4F">
              <w:rPr>
                <w:b w:val="0"/>
                <w:bCs w:val="0"/>
                <w:sz w:val="22"/>
                <w:szCs w:val="22"/>
              </w:rPr>
              <w:t xml:space="preserve">, Valsts bērnu tiesību aizsardzības inspekcijai </w:t>
            </w:r>
            <w:r w:rsidR="00936BC6" w:rsidRPr="00DF3D4F">
              <w:rPr>
                <w:b w:val="0"/>
                <w:bCs w:val="0"/>
                <w:sz w:val="22"/>
                <w:szCs w:val="22"/>
              </w:rPr>
              <w:t>– 13, Labklājības ministrijai – 2</w:t>
            </w:r>
            <w:r w:rsidR="002B264F" w:rsidRPr="00DF3D4F">
              <w:rPr>
                <w:b w:val="0"/>
                <w:bCs w:val="0"/>
                <w:sz w:val="22"/>
                <w:szCs w:val="22"/>
              </w:rPr>
              <w:t>.</w:t>
            </w:r>
          </w:p>
          <w:p w:rsidR="005045B0" w:rsidRPr="0017039E" w:rsidRDefault="005045B0" w:rsidP="00335734">
            <w:pPr>
              <w:jc w:val="both"/>
            </w:pPr>
            <w:r w:rsidRPr="00DF3D4F">
              <w:rPr>
                <w:sz w:val="22"/>
                <w:szCs w:val="22"/>
              </w:rPr>
              <w:t xml:space="preserve">Institūcijām tiks nodrošināta </w:t>
            </w:r>
            <w:r w:rsidR="00D46AE7" w:rsidRPr="00DF3D4F">
              <w:rPr>
                <w:sz w:val="22"/>
                <w:szCs w:val="22"/>
              </w:rPr>
              <w:t xml:space="preserve">arī </w:t>
            </w:r>
            <w:r w:rsidRPr="00DF3D4F">
              <w:rPr>
                <w:sz w:val="22"/>
                <w:szCs w:val="22"/>
              </w:rPr>
              <w:t>iespēja iegūt statistisko informāciju dažādos griezumos un apjomā izmantojot elektronisko tiešsaistes analītisko rīku „Datu noliktavas risinājums”, kurā iestāde pati varēs veidot statistiskās informācijas pārskatus pēc pašas izvēlētajiem kritērijiem.</w:t>
            </w:r>
            <w:r w:rsidRPr="00406550">
              <w:rPr>
                <w:sz w:val="22"/>
                <w:szCs w:val="22"/>
              </w:rPr>
              <w:t xml:space="preserve"> </w:t>
            </w:r>
          </w:p>
        </w:tc>
      </w:tr>
      <w:tr w:rsidR="005045B0" w:rsidRPr="0023290B" w:rsidTr="00335734">
        <w:trPr>
          <w:trHeight w:val="1113"/>
        </w:trPr>
        <w:tc>
          <w:tcPr>
            <w:tcW w:w="567" w:type="dxa"/>
            <w:vAlign w:val="center"/>
          </w:tcPr>
          <w:p w:rsidR="005045B0" w:rsidRPr="0023290B" w:rsidRDefault="005045B0" w:rsidP="008C4F6E">
            <w:pPr>
              <w:jc w:val="center"/>
            </w:pPr>
            <w:r w:rsidRPr="0023290B">
              <w:rPr>
                <w:sz w:val="22"/>
                <w:szCs w:val="22"/>
              </w:rPr>
              <w:lastRenderedPageBreak/>
              <w:t>2.</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funkcijām</w:t>
            </w:r>
          </w:p>
        </w:tc>
        <w:tc>
          <w:tcPr>
            <w:tcW w:w="6379" w:type="dxa"/>
            <w:vAlign w:val="center"/>
          </w:tcPr>
          <w:p w:rsidR="005045B0" w:rsidRPr="0023290B" w:rsidRDefault="005045B0" w:rsidP="00CF50D1">
            <w:pPr>
              <w:pStyle w:val="naisnod"/>
              <w:spacing w:before="0" w:after="0"/>
              <w:ind w:right="181"/>
              <w:jc w:val="both"/>
              <w:rPr>
                <w:b w:val="0"/>
                <w:bCs w:val="0"/>
                <w:i/>
                <w:iCs/>
              </w:rPr>
            </w:pPr>
            <w:r>
              <w:rPr>
                <w:b w:val="0"/>
                <w:bCs w:val="0"/>
                <w:sz w:val="22"/>
                <w:szCs w:val="22"/>
              </w:rPr>
              <w:t>Noteikumu projekts neparedz jaunu institūciju veidošanu, kā arī esošo institūciju funkciju paplašināšanu.</w:t>
            </w:r>
          </w:p>
        </w:tc>
      </w:tr>
      <w:tr w:rsidR="005045B0" w:rsidRPr="0023290B" w:rsidTr="00335734">
        <w:trPr>
          <w:trHeight w:val="1682"/>
        </w:trPr>
        <w:tc>
          <w:tcPr>
            <w:tcW w:w="567" w:type="dxa"/>
            <w:vAlign w:val="center"/>
          </w:tcPr>
          <w:p w:rsidR="005045B0" w:rsidRPr="0023290B" w:rsidRDefault="005045B0" w:rsidP="008C4F6E">
            <w:pPr>
              <w:jc w:val="center"/>
            </w:pPr>
            <w:r w:rsidRPr="0023290B">
              <w:rPr>
                <w:sz w:val="22"/>
                <w:szCs w:val="22"/>
              </w:rPr>
              <w:t>3.</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Jaunu institūciju izveide.</w:t>
            </w:r>
          </w:p>
        </w:tc>
        <w:tc>
          <w:tcPr>
            <w:tcW w:w="6379" w:type="dxa"/>
            <w:vAlign w:val="center"/>
          </w:tcPr>
          <w:p w:rsidR="005045B0" w:rsidRPr="0023290B" w:rsidRDefault="005045B0" w:rsidP="009A1035">
            <w:pPr>
              <w:pStyle w:val="naisnod"/>
              <w:jc w:val="both"/>
              <w:rPr>
                <w:b w:val="0"/>
                <w:bCs w:val="0"/>
                <w:i/>
                <w:iCs/>
              </w:rPr>
            </w:pPr>
            <w:r w:rsidRPr="0023290B">
              <w:rPr>
                <w:b w:val="0"/>
                <w:bCs w:val="0"/>
                <w:sz w:val="22"/>
                <w:szCs w:val="22"/>
              </w:rPr>
              <w:t>Jauna</w:t>
            </w:r>
            <w:r>
              <w:rPr>
                <w:b w:val="0"/>
                <w:bCs w:val="0"/>
                <w:sz w:val="22"/>
                <w:szCs w:val="22"/>
              </w:rPr>
              <w:t>s</w:t>
            </w:r>
            <w:r w:rsidRPr="0023290B">
              <w:rPr>
                <w:b w:val="0"/>
                <w:bCs w:val="0"/>
                <w:sz w:val="22"/>
                <w:szCs w:val="22"/>
              </w:rPr>
              <w:t xml:space="preserve"> institūcija</w:t>
            </w:r>
            <w:r>
              <w:rPr>
                <w:b w:val="0"/>
                <w:bCs w:val="0"/>
                <w:sz w:val="22"/>
                <w:szCs w:val="22"/>
              </w:rPr>
              <w:t>s</w:t>
            </w:r>
            <w:r w:rsidRPr="0023290B">
              <w:rPr>
                <w:b w:val="0"/>
                <w:bCs w:val="0"/>
                <w:sz w:val="22"/>
                <w:szCs w:val="22"/>
              </w:rPr>
              <w:t xml:space="preserve"> netiks izveidota</w:t>
            </w:r>
            <w:r>
              <w:rPr>
                <w:b w:val="0"/>
                <w:bCs w:val="0"/>
                <w:sz w:val="22"/>
                <w:szCs w:val="22"/>
              </w:rPr>
              <w:t>s</w:t>
            </w:r>
            <w:r w:rsidRPr="0023290B">
              <w:rPr>
                <w:b w:val="0"/>
                <w:bCs w:val="0"/>
                <w:sz w:val="22"/>
                <w:szCs w:val="22"/>
              </w:rPr>
              <w:t>.</w:t>
            </w:r>
          </w:p>
        </w:tc>
      </w:tr>
      <w:tr w:rsidR="005045B0" w:rsidRPr="0023290B">
        <w:trPr>
          <w:trHeight w:val="1407"/>
        </w:trPr>
        <w:tc>
          <w:tcPr>
            <w:tcW w:w="567" w:type="dxa"/>
            <w:vAlign w:val="center"/>
          </w:tcPr>
          <w:p w:rsidR="005045B0" w:rsidRPr="0023290B" w:rsidRDefault="005045B0" w:rsidP="008C4F6E">
            <w:pPr>
              <w:jc w:val="center"/>
            </w:pPr>
            <w:r w:rsidRPr="0023290B">
              <w:rPr>
                <w:sz w:val="22"/>
                <w:szCs w:val="22"/>
              </w:rPr>
              <w:t>4.</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Esošu institūciju likvidācija.</w:t>
            </w:r>
          </w:p>
        </w:tc>
        <w:tc>
          <w:tcPr>
            <w:tcW w:w="6379" w:type="dxa"/>
            <w:vAlign w:val="center"/>
          </w:tcPr>
          <w:p w:rsidR="005045B0" w:rsidRPr="0023290B" w:rsidRDefault="005045B0" w:rsidP="009A1035">
            <w:pPr>
              <w:pStyle w:val="naisnod"/>
              <w:jc w:val="both"/>
              <w:rPr>
                <w:b w:val="0"/>
                <w:bCs w:val="0"/>
                <w:i/>
                <w:iCs/>
              </w:rPr>
            </w:pPr>
            <w:r w:rsidRPr="0023290B">
              <w:rPr>
                <w:b w:val="0"/>
                <w:bCs w:val="0"/>
                <w:sz w:val="22"/>
                <w:szCs w:val="22"/>
              </w:rPr>
              <w:t>Esošās institūcijas netiks likvidētas.</w:t>
            </w:r>
          </w:p>
        </w:tc>
      </w:tr>
      <w:tr w:rsidR="005045B0" w:rsidRPr="0023290B">
        <w:trPr>
          <w:trHeight w:val="1549"/>
        </w:trPr>
        <w:tc>
          <w:tcPr>
            <w:tcW w:w="567" w:type="dxa"/>
            <w:vAlign w:val="center"/>
          </w:tcPr>
          <w:p w:rsidR="005045B0" w:rsidRPr="0023290B" w:rsidRDefault="005045B0" w:rsidP="008C4F6E">
            <w:pPr>
              <w:jc w:val="center"/>
            </w:pPr>
            <w:r w:rsidRPr="0023290B">
              <w:rPr>
                <w:sz w:val="22"/>
                <w:szCs w:val="22"/>
              </w:rPr>
              <w:t>5.</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Esošu institūciju reorganizācija.</w:t>
            </w:r>
          </w:p>
        </w:tc>
        <w:tc>
          <w:tcPr>
            <w:tcW w:w="6379" w:type="dxa"/>
            <w:vAlign w:val="center"/>
          </w:tcPr>
          <w:p w:rsidR="005045B0" w:rsidRPr="0023290B" w:rsidRDefault="005045B0" w:rsidP="009A1035">
            <w:pPr>
              <w:pStyle w:val="naisnod"/>
              <w:jc w:val="both"/>
              <w:rPr>
                <w:b w:val="0"/>
                <w:bCs w:val="0"/>
                <w:i/>
                <w:iCs/>
              </w:rPr>
            </w:pPr>
            <w:r>
              <w:rPr>
                <w:b w:val="0"/>
                <w:bCs w:val="0"/>
                <w:sz w:val="22"/>
                <w:szCs w:val="22"/>
              </w:rPr>
              <w:t>In</w:t>
            </w:r>
            <w:r w:rsidRPr="0023290B">
              <w:rPr>
                <w:b w:val="0"/>
                <w:bCs w:val="0"/>
                <w:sz w:val="22"/>
                <w:szCs w:val="22"/>
              </w:rPr>
              <w:t>stitūciju reorganizācija</w:t>
            </w:r>
            <w:r>
              <w:rPr>
                <w:b w:val="0"/>
                <w:bCs w:val="0"/>
                <w:sz w:val="22"/>
                <w:szCs w:val="22"/>
              </w:rPr>
              <w:t xml:space="preserve"> nenotiks</w:t>
            </w:r>
            <w:r w:rsidRPr="0023290B">
              <w:rPr>
                <w:b w:val="0"/>
                <w:bCs w:val="0"/>
                <w:sz w:val="22"/>
                <w:szCs w:val="22"/>
              </w:rPr>
              <w:t>.</w:t>
            </w:r>
          </w:p>
        </w:tc>
      </w:tr>
      <w:tr w:rsidR="005045B0" w:rsidRPr="0023290B">
        <w:trPr>
          <w:trHeight w:val="511"/>
        </w:trPr>
        <w:tc>
          <w:tcPr>
            <w:tcW w:w="567" w:type="dxa"/>
            <w:vAlign w:val="center"/>
          </w:tcPr>
          <w:p w:rsidR="005045B0" w:rsidRPr="0023290B" w:rsidRDefault="005045B0" w:rsidP="008C4F6E">
            <w:pPr>
              <w:jc w:val="center"/>
            </w:pPr>
            <w:r w:rsidRPr="0023290B">
              <w:rPr>
                <w:sz w:val="22"/>
                <w:szCs w:val="22"/>
              </w:rPr>
              <w:t>6.</w:t>
            </w:r>
          </w:p>
        </w:tc>
        <w:tc>
          <w:tcPr>
            <w:tcW w:w="2268" w:type="dxa"/>
            <w:vAlign w:val="center"/>
          </w:tcPr>
          <w:p w:rsidR="005045B0" w:rsidRPr="0023290B" w:rsidRDefault="005045B0" w:rsidP="00685504">
            <w:pPr>
              <w:pStyle w:val="naiskr"/>
              <w:ind w:left="170"/>
              <w:jc w:val="both"/>
            </w:pPr>
            <w:r w:rsidRPr="0023290B">
              <w:rPr>
                <w:sz w:val="22"/>
                <w:szCs w:val="22"/>
              </w:rPr>
              <w:t>Cita informācija.</w:t>
            </w:r>
          </w:p>
        </w:tc>
        <w:tc>
          <w:tcPr>
            <w:tcW w:w="6379" w:type="dxa"/>
            <w:vAlign w:val="center"/>
          </w:tcPr>
          <w:p w:rsidR="005045B0" w:rsidRPr="0023290B" w:rsidRDefault="005045B0" w:rsidP="008C4F6E">
            <w:pPr>
              <w:pStyle w:val="naiskr"/>
              <w:jc w:val="both"/>
            </w:pPr>
            <w:r w:rsidRPr="0023290B">
              <w:rPr>
                <w:sz w:val="22"/>
                <w:szCs w:val="22"/>
              </w:rPr>
              <w:t>Nav.</w:t>
            </w:r>
          </w:p>
        </w:tc>
      </w:tr>
    </w:tbl>
    <w:p w:rsidR="005045B0" w:rsidRPr="0023290B" w:rsidRDefault="005045B0" w:rsidP="00742378">
      <w:pPr>
        <w:widowControl w:val="0"/>
        <w:outlineLvl w:val="0"/>
        <w:rPr>
          <w:sz w:val="20"/>
          <w:szCs w:val="20"/>
        </w:rPr>
      </w:pPr>
    </w:p>
    <w:p w:rsidR="005045B0" w:rsidRDefault="005045B0" w:rsidP="00E06F41">
      <w:r w:rsidRPr="00703860">
        <w:t xml:space="preserve">Anotācijas </w:t>
      </w:r>
      <w:r>
        <w:t>IV</w:t>
      </w:r>
      <w:r w:rsidRPr="00703860">
        <w:t xml:space="preserve"> un V sadaļa – projekts š</w:t>
      </w:r>
      <w:r>
        <w:t>o jomu</w:t>
      </w:r>
      <w:r w:rsidRPr="00703860">
        <w:t xml:space="preserve"> neskar</w:t>
      </w:r>
      <w:r>
        <w:t>.</w:t>
      </w:r>
    </w:p>
    <w:p w:rsidR="005045B0" w:rsidRPr="00703860" w:rsidRDefault="005045B0" w:rsidP="00E06F41"/>
    <w:p w:rsidR="005045B0" w:rsidRPr="0023290B" w:rsidRDefault="005045B0" w:rsidP="00742378">
      <w:pPr>
        <w:widowControl w:val="0"/>
        <w:outlineLvl w:val="0"/>
        <w:rPr>
          <w:sz w:val="8"/>
          <w:szCs w:val="8"/>
        </w:rPr>
      </w:pPr>
    </w:p>
    <w:p w:rsidR="005045B0" w:rsidRPr="0023290B" w:rsidRDefault="005045B0" w:rsidP="00742378">
      <w:pPr>
        <w:widowControl w:val="0"/>
        <w:outlineLvl w:val="0"/>
        <w:rPr>
          <w:sz w:val="8"/>
          <w:szCs w:val="8"/>
        </w:rPr>
      </w:pPr>
    </w:p>
    <w:tbl>
      <w:tblPr>
        <w:tblW w:w="9180" w:type="dxa"/>
        <w:tblInd w:w="-106" w:type="dxa"/>
        <w:tblLook w:val="00A0" w:firstRow="1" w:lastRow="0" w:firstColumn="1" w:lastColumn="0" w:noHBand="0" w:noVBand="0"/>
      </w:tblPr>
      <w:tblGrid>
        <w:gridCol w:w="6228"/>
        <w:gridCol w:w="2952"/>
      </w:tblGrid>
      <w:tr w:rsidR="005045B0">
        <w:tc>
          <w:tcPr>
            <w:tcW w:w="6228" w:type="dxa"/>
          </w:tcPr>
          <w:p w:rsidR="005045B0" w:rsidRPr="00AC123D" w:rsidRDefault="005045B0" w:rsidP="009955D9">
            <w:pPr>
              <w:pStyle w:val="NormalWeb"/>
              <w:spacing w:before="0" w:beforeAutospacing="0" w:after="0" w:afterAutospacing="0"/>
              <w:ind w:right="-51"/>
              <w:rPr>
                <w:rFonts w:ascii="Times New Roman" w:hAnsi="Times New Roman" w:cs="Times New Roman"/>
                <w:sz w:val="28"/>
                <w:szCs w:val="28"/>
              </w:rPr>
            </w:pPr>
            <w:r w:rsidRPr="00AC123D">
              <w:rPr>
                <w:rFonts w:ascii="Times New Roman" w:hAnsi="Times New Roman" w:cs="Times New Roman"/>
                <w:sz w:val="28"/>
                <w:szCs w:val="28"/>
              </w:rPr>
              <w:t>Iekšlietu ministrs</w:t>
            </w:r>
          </w:p>
        </w:tc>
        <w:tc>
          <w:tcPr>
            <w:tcW w:w="2952" w:type="dxa"/>
          </w:tcPr>
          <w:p w:rsidR="009955D9" w:rsidRDefault="005045B0" w:rsidP="009955D9">
            <w:pPr>
              <w:pStyle w:val="NormalWeb"/>
              <w:spacing w:before="0" w:beforeAutospacing="0" w:after="0" w:afterAutospacing="0"/>
              <w:ind w:right="-51"/>
              <w:rPr>
                <w:rFonts w:ascii="Times New Roman" w:hAnsi="Times New Roman" w:cs="Times New Roman"/>
                <w:sz w:val="28"/>
                <w:szCs w:val="28"/>
              </w:rPr>
            </w:pPr>
            <w:r w:rsidRPr="00AC123D">
              <w:rPr>
                <w:rFonts w:ascii="Times New Roman" w:hAnsi="Times New Roman" w:cs="Times New Roman"/>
                <w:sz w:val="28"/>
                <w:szCs w:val="28"/>
              </w:rPr>
              <w:t>R.Kozlovskis</w:t>
            </w:r>
          </w:p>
          <w:p w:rsidR="009955D9" w:rsidRDefault="009955D9" w:rsidP="009955D9">
            <w:pPr>
              <w:pStyle w:val="NormalWeb"/>
              <w:spacing w:before="0" w:beforeAutospacing="0" w:after="0" w:afterAutospacing="0"/>
              <w:ind w:right="-51"/>
              <w:rPr>
                <w:rFonts w:ascii="Times New Roman" w:hAnsi="Times New Roman" w:cs="Times New Roman"/>
                <w:sz w:val="28"/>
                <w:szCs w:val="28"/>
              </w:rPr>
            </w:pPr>
          </w:p>
          <w:p w:rsidR="009955D9" w:rsidRPr="00AC123D" w:rsidRDefault="009955D9" w:rsidP="009955D9">
            <w:pPr>
              <w:pStyle w:val="NormalWeb"/>
              <w:spacing w:before="0" w:beforeAutospacing="0" w:after="0" w:afterAutospacing="0"/>
              <w:ind w:right="-51"/>
              <w:rPr>
                <w:rFonts w:ascii="Times New Roman" w:hAnsi="Times New Roman" w:cs="Times New Roman"/>
                <w:sz w:val="28"/>
                <w:szCs w:val="28"/>
              </w:rPr>
            </w:pPr>
          </w:p>
        </w:tc>
      </w:tr>
      <w:tr w:rsidR="005045B0">
        <w:tc>
          <w:tcPr>
            <w:tcW w:w="6228" w:type="dxa"/>
          </w:tcPr>
          <w:p w:rsidR="005045B0" w:rsidRPr="00AC123D" w:rsidRDefault="005045B0" w:rsidP="00AC123D">
            <w:pPr>
              <w:pStyle w:val="NormalWeb"/>
              <w:spacing w:before="238" w:after="240" w:afterAutospacing="0" w:line="360" w:lineRule="auto"/>
              <w:ind w:right="-51"/>
              <w:rPr>
                <w:rFonts w:ascii="Times New Roman" w:hAnsi="Times New Roman" w:cs="Times New Roman"/>
                <w:sz w:val="28"/>
                <w:szCs w:val="28"/>
              </w:rPr>
            </w:pPr>
            <w:r w:rsidRPr="00AC123D">
              <w:rPr>
                <w:rFonts w:ascii="Times New Roman" w:hAnsi="Times New Roman" w:cs="Times New Roman"/>
                <w:sz w:val="28"/>
                <w:szCs w:val="28"/>
              </w:rPr>
              <w:t>Vīza: valsts sekretāre</w:t>
            </w:r>
          </w:p>
        </w:tc>
        <w:tc>
          <w:tcPr>
            <w:tcW w:w="2952" w:type="dxa"/>
          </w:tcPr>
          <w:p w:rsidR="005045B0" w:rsidRPr="00AC123D" w:rsidRDefault="005045B0" w:rsidP="00AC123D">
            <w:pPr>
              <w:pStyle w:val="NormalWeb"/>
              <w:spacing w:before="238" w:after="240" w:afterAutospacing="0" w:line="360" w:lineRule="auto"/>
              <w:ind w:right="-51"/>
              <w:rPr>
                <w:rFonts w:ascii="Times New Roman" w:hAnsi="Times New Roman" w:cs="Times New Roman"/>
                <w:sz w:val="28"/>
                <w:szCs w:val="28"/>
              </w:rPr>
            </w:pPr>
            <w:r w:rsidRPr="00AC123D">
              <w:rPr>
                <w:rFonts w:ascii="Times New Roman" w:hAnsi="Times New Roman" w:cs="Times New Roman"/>
                <w:sz w:val="28"/>
                <w:szCs w:val="28"/>
              </w:rPr>
              <w:t>I.Pētersone</w:t>
            </w:r>
            <w:r w:rsidR="009955D9">
              <w:rPr>
                <w:sz w:val="28"/>
                <w:szCs w:val="28"/>
              </w:rPr>
              <w:t>-</w:t>
            </w:r>
            <w:r w:rsidRPr="00AC123D">
              <w:rPr>
                <w:rFonts w:ascii="Times New Roman" w:hAnsi="Times New Roman" w:cs="Times New Roman"/>
                <w:sz w:val="28"/>
                <w:szCs w:val="28"/>
              </w:rPr>
              <w:t>Godmane</w:t>
            </w:r>
          </w:p>
        </w:tc>
      </w:tr>
    </w:tbl>
    <w:p w:rsidR="005045B0" w:rsidRDefault="00292D0B" w:rsidP="00703860">
      <w:pPr>
        <w:jc w:val="both"/>
        <w:rPr>
          <w:sz w:val="20"/>
          <w:szCs w:val="20"/>
        </w:rPr>
      </w:pPr>
      <w:r>
        <w:rPr>
          <w:sz w:val="20"/>
          <w:szCs w:val="20"/>
        </w:rPr>
        <w:t>13</w:t>
      </w:r>
      <w:r w:rsidR="005045B0">
        <w:rPr>
          <w:sz w:val="20"/>
          <w:szCs w:val="20"/>
        </w:rPr>
        <w:t>.</w:t>
      </w:r>
      <w:r w:rsidR="000930E9">
        <w:rPr>
          <w:sz w:val="20"/>
          <w:szCs w:val="20"/>
        </w:rPr>
        <w:t>02</w:t>
      </w:r>
      <w:r w:rsidR="005045B0">
        <w:rPr>
          <w:sz w:val="20"/>
          <w:szCs w:val="20"/>
        </w:rPr>
        <w:t>.201</w:t>
      </w:r>
      <w:r w:rsidR="00335734">
        <w:rPr>
          <w:sz w:val="20"/>
          <w:szCs w:val="20"/>
        </w:rPr>
        <w:t>4</w:t>
      </w:r>
      <w:r w:rsidR="005045B0">
        <w:rPr>
          <w:sz w:val="20"/>
          <w:szCs w:val="20"/>
        </w:rPr>
        <w:t xml:space="preserve">. </w:t>
      </w:r>
    </w:p>
    <w:p w:rsidR="005045B0" w:rsidRPr="005122F1" w:rsidRDefault="00614171" w:rsidP="005D1B02">
      <w:pPr>
        <w:rPr>
          <w:sz w:val="20"/>
          <w:szCs w:val="20"/>
        </w:rPr>
      </w:pPr>
      <w:r>
        <w:rPr>
          <w:sz w:val="20"/>
          <w:szCs w:val="20"/>
        </w:rPr>
        <w:t>3458</w:t>
      </w:r>
    </w:p>
    <w:p w:rsidR="005045B0" w:rsidRPr="0023290B" w:rsidRDefault="005045B0" w:rsidP="007E07DD">
      <w:pPr>
        <w:widowControl w:val="0"/>
        <w:outlineLvl w:val="0"/>
        <w:rPr>
          <w:sz w:val="20"/>
          <w:szCs w:val="20"/>
        </w:rPr>
      </w:pPr>
      <w:r w:rsidRPr="0023290B">
        <w:rPr>
          <w:sz w:val="20"/>
          <w:szCs w:val="20"/>
        </w:rPr>
        <w:t>Iekšlietu ministrijas</w:t>
      </w:r>
    </w:p>
    <w:p w:rsidR="005045B0" w:rsidRPr="0023290B" w:rsidRDefault="005045B0" w:rsidP="007E07DD">
      <w:pPr>
        <w:widowControl w:val="0"/>
        <w:outlineLvl w:val="0"/>
        <w:rPr>
          <w:sz w:val="20"/>
          <w:szCs w:val="20"/>
        </w:rPr>
      </w:pPr>
      <w:r w:rsidRPr="0023290B">
        <w:rPr>
          <w:sz w:val="20"/>
          <w:szCs w:val="20"/>
        </w:rPr>
        <w:t>Informācijas centra</w:t>
      </w:r>
    </w:p>
    <w:p w:rsidR="005045B0" w:rsidRDefault="005108B2" w:rsidP="007E07DD">
      <w:pPr>
        <w:widowControl w:val="0"/>
        <w:outlineLvl w:val="0"/>
        <w:rPr>
          <w:sz w:val="20"/>
          <w:szCs w:val="20"/>
        </w:rPr>
      </w:pPr>
      <w:r>
        <w:rPr>
          <w:sz w:val="20"/>
          <w:szCs w:val="20"/>
        </w:rPr>
        <w:t>Administratīvo pārkāpumu un</w:t>
      </w:r>
    </w:p>
    <w:p w:rsidR="005108B2" w:rsidRDefault="005108B2" w:rsidP="007E07DD">
      <w:pPr>
        <w:widowControl w:val="0"/>
        <w:outlineLvl w:val="0"/>
        <w:rPr>
          <w:sz w:val="20"/>
          <w:szCs w:val="20"/>
        </w:rPr>
      </w:pPr>
      <w:r>
        <w:rPr>
          <w:sz w:val="20"/>
          <w:szCs w:val="20"/>
        </w:rPr>
        <w:t>Meklējamo personu uzskaites</w:t>
      </w:r>
    </w:p>
    <w:p w:rsidR="005108B2" w:rsidRPr="0023290B" w:rsidRDefault="005108B2" w:rsidP="007E07DD">
      <w:pPr>
        <w:widowControl w:val="0"/>
        <w:outlineLvl w:val="0"/>
        <w:rPr>
          <w:sz w:val="20"/>
          <w:szCs w:val="20"/>
        </w:rPr>
      </w:pPr>
      <w:r>
        <w:rPr>
          <w:sz w:val="20"/>
          <w:szCs w:val="20"/>
        </w:rPr>
        <w:t>Nodaļas priekšniece</w:t>
      </w:r>
    </w:p>
    <w:p w:rsidR="005045B0" w:rsidRPr="0023290B" w:rsidRDefault="005108B2" w:rsidP="007E07DD">
      <w:pPr>
        <w:widowControl w:val="0"/>
        <w:outlineLvl w:val="0"/>
        <w:rPr>
          <w:sz w:val="20"/>
          <w:szCs w:val="20"/>
        </w:rPr>
      </w:pPr>
      <w:r>
        <w:rPr>
          <w:sz w:val="20"/>
          <w:szCs w:val="20"/>
        </w:rPr>
        <w:t>M.Kukjāne, 67208544</w:t>
      </w:r>
    </w:p>
    <w:p w:rsidR="005045B0" w:rsidRPr="0023290B" w:rsidRDefault="005108B2" w:rsidP="00742378">
      <w:pPr>
        <w:widowControl w:val="0"/>
        <w:outlineLvl w:val="0"/>
        <w:rPr>
          <w:sz w:val="20"/>
          <w:szCs w:val="20"/>
        </w:rPr>
      </w:pPr>
      <w:r>
        <w:rPr>
          <w:sz w:val="20"/>
          <w:szCs w:val="20"/>
        </w:rPr>
        <w:t>Margita.Kukjane</w:t>
      </w:r>
      <w:r w:rsidR="005045B0" w:rsidRPr="0023290B">
        <w:rPr>
          <w:sz w:val="20"/>
          <w:szCs w:val="20"/>
        </w:rPr>
        <w:t>@ic.iem.gov.lv</w:t>
      </w:r>
    </w:p>
    <w:sectPr w:rsidR="005045B0" w:rsidRPr="0023290B" w:rsidSect="005E749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13" w:rsidRDefault="009D1A13" w:rsidP="00DA1605">
      <w:r>
        <w:separator/>
      </w:r>
    </w:p>
  </w:endnote>
  <w:endnote w:type="continuationSeparator" w:id="0">
    <w:p w:rsidR="009D1A13" w:rsidRDefault="009D1A13" w:rsidP="00D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311F6F" w:rsidRDefault="000E188C" w:rsidP="00335D2E">
    <w:pPr>
      <w:pStyle w:val="Footer"/>
      <w:jc w:val="both"/>
      <w:rPr>
        <w:sz w:val="20"/>
        <w:szCs w:val="20"/>
      </w:rPr>
    </w:pPr>
    <w:r>
      <w:fldChar w:fldCharType="begin"/>
    </w:r>
    <w:r>
      <w:instrText xml:space="preserve"> FILENAME   \* MERGEFORMAT </w:instrText>
    </w:r>
    <w:r>
      <w:fldChar w:fldCharType="separate"/>
    </w:r>
    <w:r w:rsidR="00292D0B">
      <w:rPr>
        <w:noProof/>
        <w:sz w:val="20"/>
        <w:szCs w:val="20"/>
      </w:rPr>
      <w:t>IEMAnot_13</w:t>
    </w:r>
    <w:r w:rsidR="000930E9">
      <w:rPr>
        <w:noProof/>
        <w:sz w:val="20"/>
        <w:szCs w:val="20"/>
      </w:rPr>
      <w:t>02</w:t>
    </w:r>
    <w:r w:rsidR="005C1F66" w:rsidRPr="005C1F66">
      <w:rPr>
        <w:noProof/>
        <w:sz w:val="20"/>
        <w:szCs w:val="20"/>
      </w:rPr>
      <w:t>14_NPAIS</w:t>
    </w:r>
    <w:r>
      <w:rPr>
        <w:noProof/>
        <w:sz w:val="20"/>
        <w:szCs w:val="20"/>
      </w:rPr>
      <w:fldChar w:fldCharType="end"/>
    </w:r>
    <w:r w:rsidR="005045B0" w:rsidRPr="00311F6F">
      <w:rPr>
        <w:sz w:val="20"/>
        <w:szCs w:val="20"/>
      </w:rPr>
      <w:t>; Ministru kabineta noteikumu projekta „Nepilngadīgo personu atbalsta informācijas sistēmas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311F6F" w:rsidRDefault="000E188C" w:rsidP="00335D2E">
    <w:pPr>
      <w:pStyle w:val="Footer"/>
      <w:jc w:val="both"/>
      <w:rPr>
        <w:sz w:val="20"/>
        <w:szCs w:val="20"/>
      </w:rPr>
    </w:pPr>
    <w:r>
      <w:fldChar w:fldCharType="begin"/>
    </w:r>
    <w:r>
      <w:instrText xml:space="preserve"> FILENAME   \* MERGEFORMAT </w:instrText>
    </w:r>
    <w:r>
      <w:fldChar w:fldCharType="separate"/>
    </w:r>
    <w:r w:rsidR="00F70E1C">
      <w:rPr>
        <w:noProof/>
        <w:sz w:val="20"/>
        <w:szCs w:val="20"/>
      </w:rPr>
      <w:t>IEMAnot_13</w:t>
    </w:r>
    <w:r w:rsidR="000930E9">
      <w:rPr>
        <w:noProof/>
        <w:sz w:val="20"/>
        <w:szCs w:val="20"/>
      </w:rPr>
      <w:t>02</w:t>
    </w:r>
    <w:r w:rsidR="005C1F66" w:rsidRPr="005C1F66">
      <w:rPr>
        <w:noProof/>
        <w:sz w:val="20"/>
        <w:szCs w:val="20"/>
      </w:rPr>
      <w:t>14_NPAIS</w:t>
    </w:r>
    <w:r>
      <w:rPr>
        <w:noProof/>
        <w:sz w:val="20"/>
        <w:szCs w:val="20"/>
      </w:rPr>
      <w:fldChar w:fldCharType="end"/>
    </w:r>
    <w:r w:rsidR="005045B0" w:rsidRPr="00311F6F">
      <w:rPr>
        <w:sz w:val="20"/>
        <w:szCs w:val="20"/>
      </w:rPr>
      <w:t>; Ministru kabineta noteikumu projekta „Nepilngadīgo personu atbalsta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13" w:rsidRDefault="009D1A13" w:rsidP="00DA1605">
      <w:r>
        <w:separator/>
      </w:r>
    </w:p>
  </w:footnote>
  <w:footnote w:type="continuationSeparator" w:id="0">
    <w:p w:rsidR="009D1A13" w:rsidRDefault="009D1A13" w:rsidP="00D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5D4877" w:rsidRDefault="005045B0" w:rsidP="009533E3">
    <w:pPr>
      <w:pStyle w:val="Header"/>
      <w:framePr w:wrap="auto" w:vAnchor="text" w:hAnchor="margin" w:xAlign="center" w:y="1"/>
      <w:rPr>
        <w:rStyle w:val="PageNumber"/>
        <w:sz w:val="20"/>
        <w:szCs w:val="20"/>
      </w:rPr>
    </w:pPr>
    <w:r w:rsidRPr="005D4877">
      <w:rPr>
        <w:rStyle w:val="PageNumber"/>
        <w:sz w:val="22"/>
        <w:szCs w:val="22"/>
      </w:rPr>
      <w:fldChar w:fldCharType="begin"/>
    </w:r>
    <w:r w:rsidRPr="005D4877">
      <w:rPr>
        <w:rStyle w:val="PageNumber"/>
        <w:sz w:val="22"/>
        <w:szCs w:val="22"/>
      </w:rPr>
      <w:instrText xml:space="preserve">PAGE  </w:instrText>
    </w:r>
    <w:r w:rsidRPr="005D4877">
      <w:rPr>
        <w:rStyle w:val="PageNumber"/>
        <w:sz w:val="22"/>
        <w:szCs w:val="22"/>
      </w:rPr>
      <w:fldChar w:fldCharType="separate"/>
    </w:r>
    <w:r w:rsidR="00292D0B">
      <w:rPr>
        <w:rStyle w:val="PageNumber"/>
        <w:noProof/>
        <w:sz w:val="22"/>
        <w:szCs w:val="22"/>
      </w:rPr>
      <w:t>11</w:t>
    </w:r>
    <w:r w:rsidRPr="005D4877">
      <w:rPr>
        <w:rStyle w:val="PageNumber"/>
        <w:sz w:val="22"/>
        <w:szCs w:val="22"/>
      </w:rPr>
      <w:fldChar w:fldCharType="end"/>
    </w:r>
  </w:p>
  <w:p w:rsidR="005045B0" w:rsidRDefault="0050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0DFD"/>
    <w:multiLevelType w:val="hybridMultilevel"/>
    <w:tmpl w:val="C2DC172C"/>
    <w:lvl w:ilvl="0" w:tplc="0426000F">
      <w:start w:val="1"/>
      <w:numFmt w:val="decimal"/>
      <w:lvlText w:val="%1."/>
      <w:lvlJc w:val="left"/>
      <w:pPr>
        <w:tabs>
          <w:tab w:val="num" w:pos="720"/>
        </w:tabs>
        <w:ind w:left="720" w:hanging="360"/>
      </w:pPr>
    </w:lvl>
    <w:lvl w:ilvl="1" w:tplc="67102CB2">
      <w:start w:val="1"/>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5">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E616DD"/>
    <w:multiLevelType w:val="multilevel"/>
    <w:tmpl w:val="A6A21528"/>
    <w:lvl w:ilvl="0">
      <w:start w:val="10"/>
      <w:numFmt w:val="decimal"/>
      <w:lvlText w:val="%1."/>
      <w:lvlJc w:val="left"/>
      <w:pPr>
        <w:ind w:left="780" w:hanging="780"/>
      </w:pPr>
      <w:rPr>
        <w:rFonts w:hint="default"/>
      </w:rPr>
    </w:lvl>
    <w:lvl w:ilvl="1">
      <w:start w:val="14"/>
      <w:numFmt w:val="decimal"/>
      <w:lvlText w:val="%1.%2."/>
      <w:lvlJc w:val="left"/>
      <w:pPr>
        <w:ind w:left="1330" w:hanging="780"/>
      </w:pPr>
      <w:rPr>
        <w:rFonts w:hint="default"/>
      </w:rPr>
    </w:lvl>
    <w:lvl w:ilvl="2">
      <w:start w:val="1"/>
      <w:numFmt w:val="decimal"/>
      <w:lvlText w:val="%1.%2.%3."/>
      <w:lvlJc w:val="left"/>
      <w:pPr>
        <w:ind w:left="1880" w:hanging="780"/>
      </w:pPr>
      <w:rPr>
        <w:rFonts w:hint="default"/>
      </w:rPr>
    </w:lvl>
    <w:lvl w:ilvl="3">
      <w:start w:val="1"/>
      <w:numFmt w:val="decimal"/>
      <w:lvlText w:val="%1.%2.%3.%4."/>
      <w:lvlJc w:val="left"/>
      <w:pPr>
        <w:ind w:left="2430" w:hanging="7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01A340E"/>
    <w:multiLevelType w:val="hybridMultilevel"/>
    <w:tmpl w:val="683EA802"/>
    <w:lvl w:ilvl="0" w:tplc="1DB4C37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5A553E01"/>
    <w:multiLevelType w:val="hybridMultilevel"/>
    <w:tmpl w:val="D3DC4398"/>
    <w:lvl w:ilvl="0" w:tplc="04260001">
      <w:start w:val="1"/>
      <w:numFmt w:val="bullet"/>
      <w:lvlText w:val=""/>
      <w:lvlJc w:val="left"/>
      <w:pPr>
        <w:ind w:left="1140" w:hanging="360"/>
      </w:pPr>
      <w:rPr>
        <w:rFonts w:ascii="Symbol" w:hAnsi="Symbol" w:cs="Symbol"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12">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cs="Wingdings" w:hint="default"/>
      </w:rPr>
    </w:lvl>
    <w:lvl w:ilvl="3" w:tplc="04260001">
      <w:start w:val="1"/>
      <w:numFmt w:val="bullet"/>
      <w:lvlText w:val=""/>
      <w:lvlJc w:val="left"/>
      <w:pPr>
        <w:ind w:left="2925" w:hanging="360"/>
      </w:pPr>
      <w:rPr>
        <w:rFonts w:ascii="Symbol" w:hAnsi="Symbol" w:cs="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cs="Wingdings" w:hint="default"/>
      </w:rPr>
    </w:lvl>
    <w:lvl w:ilvl="6" w:tplc="04260001">
      <w:start w:val="1"/>
      <w:numFmt w:val="bullet"/>
      <w:lvlText w:val=""/>
      <w:lvlJc w:val="left"/>
      <w:pPr>
        <w:ind w:left="5085" w:hanging="360"/>
      </w:pPr>
      <w:rPr>
        <w:rFonts w:ascii="Symbol" w:hAnsi="Symbol" w:cs="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cs="Wingdings" w:hint="default"/>
      </w:rPr>
    </w:lvl>
  </w:abstractNum>
  <w:abstractNum w:abstractNumId="14">
    <w:nsid w:val="649C773A"/>
    <w:multiLevelType w:val="hybridMultilevel"/>
    <w:tmpl w:val="7D84BCE6"/>
    <w:lvl w:ilvl="0" w:tplc="F5BE2F4E">
      <w:start w:val="10"/>
      <w:numFmt w:val="bullet"/>
      <w:lvlText w:val="-"/>
      <w:lvlJc w:val="left"/>
      <w:pPr>
        <w:ind w:left="720" w:hanging="360"/>
      </w:pPr>
      <w:rPr>
        <w:rFonts w:ascii="Arial" w:eastAsia="Times New Roman" w:hAnsi="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65B23781"/>
    <w:multiLevelType w:val="hybridMultilevel"/>
    <w:tmpl w:val="16285A4C"/>
    <w:lvl w:ilvl="0" w:tplc="F5BE2F4E">
      <w:start w:val="10"/>
      <w:numFmt w:val="bullet"/>
      <w:lvlText w:val="-"/>
      <w:lvlJc w:val="left"/>
      <w:pPr>
        <w:tabs>
          <w:tab w:val="num" w:pos="720"/>
        </w:tabs>
        <w:ind w:left="720" w:hanging="360"/>
      </w:pPr>
      <w:rPr>
        <w:rFonts w:ascii="Arial" w:eastAsia="Times New Roman" w:hAnsi="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6">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7">
    <w:nsid w:val="6BC12365"/>
    <w:multiLevelType w:val="hybridMultilevel"/>
    <w:tmpl w:val="15A2627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75001B0"/>
    <w:multiLevelType w:val="hybridMultilevel"/>
    <w:tmpl w:val="F7365E18"/>
    <w:lvl w:ilvl="0" w:tplc="04260001">
      <w:start w:val="1"/>
      <w:numFmt w:val="bullet"/>
      <w:lvlText w:val=""/>
      <w:lvlJc w:val="left"/>
      <w:pPr>
        <w:tabs>
          <w:tab w:val="num" w:pos="1140"/>
        </w:tabs>
        <w:ind w:left="1140" w:hanging="360"/>
      </w:pPr>
      <w:rPr>
        <w:rFonts w:ascii="Symbol" w:hAnsi="Symbol" w:cs="Symbol" w:hint="default"/>
      </w:rPr>
    </w:lvl>
    <w:lvl w:ilvl="1" w:tplc="04260003">
      <w:start w:val="1"/>
      <w:numFmt w:val="bullet"/>
      <w:lvlText w:val="o"/>
      <w:lvlJc w:val="left"/>
      <w:pPr>
        <w:tabs>
          <w:tab w:val="num" w:pos="1860"/>
        </w:tabs>
        <w:ind w:left="1860" w:hanging="360"/>
      </w:pPr>
      <w:rPr>
        <w:rFonts w:ascii="Courier New" w:hAnsi="Courier New" w:cs="Courier New" w:hint="default"/>
      </w:rPr>
    </w:lvl>
    <w:lvl w:ilvl="2" w:tplc="04260005">
      <w:start w:val="1"/>
      <w:numFmt w:val="bullet"/>
      <w:lvlText w:val=""/>
      <w:lvlJc w:val="left"/>
      <w:pPr>
        <w:tabs>
          <w:tab w:val="num" w:pos="2580"/>
        </w:tabs>
        <w:ind w:left="2580" w:hanging="360"/>
      </w:pPr>
      <w:rPr>
        <w:rFonts w:ascii="Wingdings" w:hAnsi="Wingdings" w:cs="Wingdings" w:hint="default"/>
      </w:rPr>
    </w:lvl>
    <w:lvl w:ilvl="3" w:tplc="04260001">
      <w:start w:val="1"/>
      <w:numFmt w:val="bullet"/>
      <w:lvlText w:val=""/>
      <w:lvlJc w:val="left"/>
      <w:pPr>
        <w:tabs>
          <w:tab w:val="num" w:pos="3300"/>
        </w:tabs>
        <w:ind w:left="3300" w:hanging="360"/>
      </w:pPr>
      <w:rPr>
        <w:rFonts w:ascii="Symbol" w:hAnsi="Symbol" w:cs="Symbol" w:hint="default"/>
      </w:rPr>
    </w:lvl>
    <w:lvl w:ilvl="4" w:tplc="04260003">
      <w:start w:val="1"/>
      <w:numFmt w:val="bullet"/>
      <w:lvlText w:val="o"/>
      <w:lvlJc w:val="left"/>
      <w:pPr>
        <w:tabs>
          <w:tab w:val="num" w:pos="4020"/>
        </w:tabs>
        <w:ind w:left="4020" w:hanging="360"/>
      </w:pPr>
      <w:rPr>
        <w:rFonts w:ascii="Courier New" w:hAnsi="Courier New" w:cs="Courier New" w:hint="default"/>
      </w:rPr>
    </w:lvl>
    <w:lvl w:ilvl="5" w:tplc="04260005">
      <w:start w:val="1"/>
      <w:numFmt w:val="bullet"/>
      <w:lvlText w:val=""/>
      <w:lvlJc w:val="left"/>
      <w:pPr>
        <w:tabs>
          <w:tab w:val="num" w:pos="4740"/>
        </w:tabs>
        <w:ind w:left="4740" w:hanging="360"/>
      </w:pPr>
      <w:rPr>
        <w:rFonts w:ascii="Wingdings" w:hAnsi="Wingdings" w:cs="Wingdings" w:hint="default"/>
      </w:rPr>
    </w:lvl>
    <w:lvl w:ilvl="6" w:tplc="04260001">
      <w:start w:val="1"/>
      <w:numFmt w:val="bullet"/>
      <w:lvlText w:val=""/>
      <w:lvlJc w:val="left"/>
      <w:pPr>
        <w:tabs>
          <w:tab w:val="num" w:pos="5460"/>
        </w:tabs>
        <w:ind w:left="5460" w:hanging="360"/>
      </w:pPr>
      <w:rPr>
        <w:rFonts w:ascii="Symbol" w:hAnsi="Symbol" w:cs="Symbol" w:hint="default"/>
      </w:rPr>
    </w:lvl>
    <w:lvl w:ilvl="7" w:tplc="04260003">
      <w:start w:val="1"/>
      <w:numFmt w:val="bullet"/>
      <w:lvlText w:val="o"/>
      <w:lvlJc w:val="left"/>
      <w:pPr>
        <w:tabs>
          <w:tab w:val="num" w:pos="6180"/>
        </w:tabs>
        <w:ind w:left="6180" w:hanging="360"/>
      </w:pPr>
      <w:rPr>
        <w:rFonts w:ascii="Courier New" w:hAnsi="Courier New" w:cs="Courier New" w:hint="default"/>
      </w:rPr>
    </w:lvl>
    <w:lvl w:ilvl="8" w:tplc="04260005">
      <w:start w:val="1"/>
      <w:numFmt w:val="bullet"/>
      <w:lvlText w:val=""/>
      <w:lvlJc w:val="left"/>
      <w:pPr>
        <w:tabs>
          <w:tab w:val="num" w:pos="6900"/>
        </w:tabs>
        <w:ind w:left="6900" w:hanging="360"/>
      </w:pPr>
      <w:rPr>
        <w:rFonts w:ascii="Wingdings" w:hAnsi="Wingdings" w:cs="Wingdings" w:hint="default"/>
      </w:rPr>
    </w:lvl>
  </w:abstractNum>
  <w:num w:numId="1">
    <w:abstractNumId w:val="15"/>
  </w:num>
  <w:num w:numId="2">
    <w:abstractNumId w:val="6"/>
  </w:num>
  <w:num w:numId="3">
    <w:abstractNumId w:val="8"/>
  </w:num>
  <w:num w:numId="4">
    <w:abstractNumId w:val="0"/>
  </w:num>
  <w:num w:numId="5">
    <w:abstractNumId w:val="4"/>
  </w:num>
  <w:num w:numId="6">
    <w:abstractNumId w:val="19"/>
  </w:num>
  <w:num w:numId="7">
    <w:abstractNumId w:val="17"/>
  </w:num>
  <w:num w:numId="8">
    <w:abstractNumId w:val="1"/>
  </w:num>
  <w:num w:numId="9">
    <w:abstractNumId w:val="16"/>
  </w:num>
  <w:num w:numId="10">
    <w:abstractNumId w:val="10"/>
  </w:num>
  <w:num w:numId="11">
    <w:abstractNumId w:val="7"/>
  </w:num>
  <w:num w:numId="12">
    <w:abstractNumId w:val="11"/>
  </w:num>
  <w:num w:numId="13">
    <w:abstractNumId w:val="5"/>
  </w:num>
  <w:num w:numId="14">
    <w:abstractNumId w:val="3"/>
  </w:num>
  <w:num w:numId="15">
    <w:abstractNumId w:val="18"/>
  </w:num>
  <w:num w:numId="16">
    <w:abstractNumId w:val="9"/>
  </w:num>
  <w:num w:numId="17">
    <w:abstractNumId w:val="13"/>
  </w:num>
  <w:num w:numId="18">
    <w:abstractNumId w:val="12"/>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05"/>
    <w:rsid w:val="00000E9E"/>
    <w:rsid w:val="00005BC3"/>
    <w:rsid w:val="00007EFC"/>
    <w:rsid w:val="000104F1"/>
    <w:rsid w:val="00014AA9"/>
    <w:rsid w:val="00015C47"/>
    <w:rsid w:val="00015E2E"/>
    <w:rsid w:val="00016D55"/>
    <w:rsid w:val="00017AA6"/>
    <w:rsid w:val="00017E98"/>
    <w:rsid w:val="0002022E"/>
    <w:rsid w:val="000213F3"/>
    <w:rsid w:val="00023275"/>
    <w:rsid w:val="00023BF3"/>
    <w:rsid w:val="0002731E"/>
    <w:rsid w:val="00032997"/>
    <w:rsid w:val="00032ADE"/>
    <w:rsid w:val="0003314C"/>
    <w:rsid w:val="00033FBC"/>
    <w:rsid w:val="000363F8"/>
    <w:rsid w:val="00036A35"/>
    <w:rsid w:val="000422EE"/>
    <w:rsid w:val="00043522"/>
    <w:rsid w:val="00050851"/>
    <w:rsid w:val="00050D30"/>
    <w:rsid w:val="000517AF"/>
    <w:rsid w:val="00052E94"/>
    <w:rsid w:val="00053902"/>
    <w:rsid w:val="00053C2C"/>
    <w:rsid w:val="0005603B"/>
    <w:rsid w:val="0005715C"/>
    <w:rsid w:val="00057C13"/>
    <w:rsid w:val="00060418"/>
    <w:rsid w:val="00061192"/>
    <w:rsid w:val="000635E7"/>
    <w:rsid w:val="00066D0E"/>
    <w:rsid w:val="00067054"/>
    <w:rsid w:val="00071327"/>
    <w:rsid w:val="000729F7"/>
    <w:rsid w:val="00072D50"/>
    <w:rsid w:val="00072D5C"/>
    <w:rsid w:val="00074157"/>
    <w:rsid w:val="00074F1D"/>
    <w:rsid w:val="00075061"/>
    <w:rsid w:val="00076257"/>
    <w:rsid w:val="00077D41"/>
    <w:rsid w:val="000800DA"/>
    <w:rsid w:val="00080663"/>
    <w:rsid w:val="0008325C"/>
    <w:rsid w:val="000842F9"/>
    <w:rsid w:val="000846FA"/>
    <w:rsid w:val="00087216"/>
    <w:rsid w:val="00090D00"/>
    <w:rsid w:val="000930E9"/>
    <w:rsid w:val="000951E0"/>
    <w:rsid w:val="0009737D"/>
    <w:rsid w:val="00097422"/>
    <w:rsid w:val="000A0A4A"/>
    <w:rsid w:val="000A2045"/>
    <w:rsid w:val="000A3238"/>
    <w:rsid w:val="000A38DD"/>
    <w:rsid w:val="000A38E0"/>
    <w:rsid w:val="000A5D97"/>
    <w:rsid w:val="000A6289"/>
    <w:rsid w:val="000A69A6"/>
    <w:rsid w:val="000A7E07"/>
    <w:rsid w:val="000B0859"/>
    <w:rsid w:val="000B0E36"/>
    <w:rsid w:val="000B11CE"/>
    <w:rsid w:val="000B163C"/>
    <w:rsid w:val="000B5853"/>
    <w:rsid w:val="000B5B37"/>
    <w:rsid w:val="000B67C0"/>
    <w:rsid w:val="000B6B22"/>
    <w:rsid w:val="000B7B3A"/>
    <w:rsid w:val="000C2563"/>
    <w:rsid w:val="000C2724"/>
    <w:rsid w:val="000C379E"/>
    <w:rsid w:val="000C4DD5"/>
    <w:rsid w:val="000C52C0"/>
    <w:rsid w:val="000C536B"/>
    <w:rsid w:val="000C63D0"/>
    <w:rsid w:val="000C6B1B"/>
    <w:rsid w:val="000C73B0"/>
    <w:rsid w:val="000C7525"/>
    <w:rsid w:val="000C7C9E"/>
    <w:rsid w:val="000C7F30"/>
    <w:rsid w:val="000D57E9"/>
    <w:rsid w:val="000D6CF7"/>
    <w:rsid w:val="000D7190"/>
    <w:rsid w:val="000D752F"/>
    <w:rsid w:val="000D76A8"/>
    <w:rsid w:val="000E188C"/>
    <w:rsid w:val="000E1B75"/>
    <w:rsid w:val="000E4F7A"/>
    <w:rsid w:val="000E59F6"/>
    <w:rsid w:val="000E67E6"/>
    <w:rsid w:val="000F05A5"/>
    <w:rsid w:val="000F1120"/>
    <w:rsid w:val="000F16B1"/>
    <w:rsid w:val="000F1C7E"/>
    <w:rsid w:val="000F4FD1"/>
    <w:rsid w:val="000F5BF3"/>
    <w:rsid w:val="000F61B9"/>
    <w:rsid w:val="00100F48"/>
    <w:rsid w:val="001013E6"/>
    <w:rsid w:val="0010168C"/>
    <w:rsid w:val="001035AD"/>
    <w:rsid w:val="00103B84"/>
    <w:rsid w:val="001077AB"/>
    <w:rsid w:val="00107A11"/>
    <w:rsid w:val="00111377"/>
    <w:rsid w:val="0011228B"/>
    <w:rsid w:val="0011524F"/>
    <w:rsid w:val="001155A6"/>
    <w:rsid w:val="001214C6"/>
    <w:rsid w:val="001219DA"/>
    <w:rsid w:val="0012230F"/>
    <w:rsid w:val="00122609"/>
    <w:rsid w:val="0012483E"/>
    <w:rsid w:val="0012596D"/>
    <w:rsid w:val="00126523"/>
    <w:rsid w:val="001357CE"/>
    <w:rsid w:val="00137254"/>
    <w:rsid w:val="001405B7"/>
    <w:rsid w:val="0014201B"/>
    <w:rsid w:val="001455BA"/>
    <w:rsid w:val="001464AC"/>
    <w:rsid w:val="00146B2A"/>
    <w:rsid w:val="00146C47"/>
    <w:rsid w:val="00146FD5"/>
    <w:rsid w:val="00147825"/>
    <w:rsid w:val="001508D0"/>
    <w:rsid w:val="00151A3A"/>
    <w:rsid w:val="00152921"/>
    <w:rsid w:val="00153679"/>
    <w:rsid w:val="00153A7E"/>
    <w:rsid w:val="00155C9D"/>
    <w:rsid w:val="001607B6"/>
    <w:rsid w:val="00160903"/>
    <w:rsid w:val="00161856"/>
    <w:rsid w:val="001641B7"/>
    <w:rsid w:val="00165924"/>
    <w:rsid w:val="00165998"/>
    <w:rsid w:val="00165C99"/>
    <w:rsid w:val="0016605C"/>
    <w:rsid w:val="00166961"/>
    <w:rsid w:val="001673C5"/>
    <w:rsid w:val="0017039E"/>
    <w:rsid w:val="00170AD0"/>
    <w:rsid w:val="00170CA0"/>
    <w:rsid w:val="00171805"/>
    <w:rsid w:val="00171C54"/>
    <w:rsid w:val="00173F19"/>
    <w:rsid w:val="00174103"/>
    <w:rsid w:val="00174CB6"/>
    <w:rsid w:val="001760D6"/>
    <w:rsid w:val="00176821"/>
    <w:rsid w:val="00180A11"/>
    <w:rsid w:val="00180BCB"/>
    <w:rsid w:val="0018125D"/>
    <w:rsid w:val="00181687"/>
    <w:rsid w:val="001818AB"/>
    <w:rsid w:val="0018373D"/>
    <w:rsid w:val="00184AD6"/>
    <w:rsid w:val="00184D83"/>
    <w:rsid w:val="001878F4"/>
    <w:rsid w:val="001913EF"/>
    <w:rsid w:val="00192B23"/>
    <w:rsid w:val="00197615"/>
    <w:rsid w:val="001A06FD"/>
    <w:rsid w:val="001A0C96"/>
    <w:rsid w:val="001A1DEB"/>
    <w:rsid w:val="001A365F"/>
    <w:rsid w:val="001A6738"/>
    <w:rsid w:val="001A74BB"/>
    <w:rsid w:val="001A75DF"/>
    <w:rsid w:val="001B0973"/>
    <w:rsid w:val="001B14A5"/>
    <w:rsid w:val="001B71DD"/>
    <w:rsid w:val="001C011B"/>
    <w:rsid w:val="001C3A34"/>
    <w:rsid w:val="001C45D4"/>
    <w:rsid w:val="001C6148"/>
    <w:rsid w:val="001C61F5"/>
    <w:rsid w:val="001C76BE"/>
    <w:rsid w:val="001D004F"/>
    <w:rsid w:val="001D087C"/>
    <w:rsid w:val="001D358A"/>
    <w:rsid w:val="001D43EA"/>
    <w:rsid w:val="001D728B"/>
    <w:rsid w:val="001E055D"/>
    <w:rsid w:val="001E135C"/>
    <w:rsid w:val="001E1A80"/>
    <w:rsid w:val="001E5A47"/>
    <w:rsid w:val="001F0222"/>
    <w:rsid w:val="001F17E6"/>
    <w:rsid w:val="001F338A"/>
    <w:rsid w:val="001F3F7C"/>
    <w:rsid w:val="001F52A4"/>
    <w:rsid w:val="001F774A"/>
    <w:rsid w:val="00200118"/>
    <w:rsid w:val="0020100C"/>
    <w:rsid w:val="00201218"/>
    <w:rsid w:val="00201EAF"/>
    <w:rsid w:val="00202886"/>
    <w:rsid w:val="0020312F"/>
    <w:rsid w:val="00203B5E"/>
    <w:rsid w:val="00203DD5"/>
    <w:rsid w:val="00203F6A"/>
    <w:rsid w:val="002041AA"/>
    <w:rsid w:val="002042A4"/>
    <w:rsid w:val="00205021"/>
    <w:rsid w:val="0020571D"/>
    <w:rsid w:val="00205F98"/>
    <w:rsid w:val="00207F77"/>
    <w:rsid w:val="00211DF9"/>
    <w:rsid w:val="00212554"/>
    <w:rsid w:val="00213E9A"/>
    <w:rsid w:val="00215733"/>
    <w:rsid w:val="00217097"/>
    <w:rsid w:val="002179AA"/>
    <w:rsid w:val="00217C95"/>
    <w:rsid w:val="00220605"/>
    <w:rsid w:val="00220BD6"/>
    <w:rsid w:val="002223CF"/>
    <w:rsid w:val="00222842"/>
    <w:rsid w:val="00223082"/>
    <w:rsid w:val="002254E5"/>
    <w:rsid w:val="00226A79"/>
    <w:rsid w:val="002274A8"/>
    <w:rsid w:val="00227545"/>
    <w:rsid w:val="002279D4"/>
    <w:rsid w:val="00227F02"/>
    <w:rsid w:val="0023290B"/>
    <w:rsid w:val="002339B6"/>
    <w:rsid w:val="002349B1"/>
    <w:rsid w:val="00236AE2"/>
    <w:rsid w:val="00237C50"/>
    <w:rsid w:val="0024093B"/>
    <w:rsid w:val="0024247A"/>
    <w:rsid w:val="00242D4C"/>
    <w:rsid w:val="00244C86"/>
    <w:rsid w:val="002451D7"/>
    <w:rsid w:val="00245E5B"/>
    <w:rsid w:val="00251890"/>
    <w:rsid w:val="002523D1"/>
    <w:rsid w:val="00254658"/>
    <w:rsid w:val="00254960"/>
    <w:rsid w:val="00255148"/>
    <w:rsid w:val="00255A1D"/>
    <w:rsid w:val="002574E6"/>
    <w:rsid w:val="00260E00"/>
    <w:rsid w:val="002613BC"/>
    <w:rsid w:val="002614B5"/>
    <w:rsid w:val="00262101"/>
    <w:rsid w:val="00264F4B"/>
    <w:rsid w:val="0026589A"/>
    <w:rsid w:val="002669A2"/>
    <w:rsid w:val="0026782D"/>
    <w:rsid w:val="00271940"/>
    <w:rsid w:val="00272BBC"/>
    <w:rsid w:val="00273501"/>
    <w:rsid w:val="00273D13"/>
    <w:rsid w:val="00275099"/>
    <w:rsid w:val="00282AF1"/>
    <w:rsid w:val="00283876"/>
    <w:rsid w:val="00284D68"/>
    <w:rsid w:val="002854C7"/>
    <w:rsid w:val="002856D7"/>
    <w:rsid w:val="00285E41"/>
    <w:rsid w:val="00285F87"/>
    <w:rsid w:val="0029145E"/>
    <w:rsid w:val="00292105"/>
    <w:rsid w:val="00292D0B"/>
    <w:rsid w:val="00292D60"/>
    <w:rsid w:val="002943CC"/>
    <w:rsid w:val="00294786"/>
    <w:rsid w:val="00294A7D"/>
    <w:rsid w:val="00295346"/>
    <w:rsid w:val="00296635"/>
    <w:rsid w:val="002969F0"/>
    <w:rsid w:val="00297342"/>
    <w:rsid w:val="00297AE4"/>
    <w:rsid w:val="002A3154"/>
    <w:rsid w:val="002A4776"/>
    <w:rsid w:val="002A48EC"/>
    <w:rsid w:val="002A5459"/>
    <w:rsid w:val="002A7688"/>
    <w:rsid w:val="002B264F"/>
    <w:rsid w:val="002B3226"/>
    <w:rsid w:val="002B3A95"/>
    <w:rsid w:val="002B3BA8"/>
    <w:rsid w:val="002B5821"/>
    <w:rsid w:val="002B7042"/>
    <w:rsid w:val="002B7388"/>
    <w:rsid w:val="002B7CF8"/>
    <w:rsid w:val="002C13C5"/>
    <w:rsid w:val="002C1D58"/>
    <w:rsid w:val="002C3763"/>
    <w:rsid w:val="002C43BC"/>
    <w:rsid w:val="002C5024"/>
    <w:rsid w:val="002C5AA7"/>
    <w:rsid w:val="002C659F"/>
    <w:rsid w:val="002C7041"/>
    <w:rsid w:val="002D01A1"/>
    <w:rsid w:val="002D116E"/>
    <w:rsid w:val="002D19B3"/>
    <w:rsid w:val="002D1D4E"/>
    <w:rsid w:val="002D2428"/>
    <w:rsid w:val="002D2DFB"/>
    <w:rsid w:val="002D4F02"/>
    <w:rsid w:val="002D5562"/>
    <w:rsid w:val="002D56D6"/>
    <w:rsid w:val="002D5C74"/>
    <w:rsid w:val="002D7060"/>
    <w:rsid w:val="002E1565"/>
    <w:rsid w:val="002E280E"/>
    <w:rsid w:val="002E29AE"/>
    <w:rsid w:val="002E447A"/>
    <w:rsid w:val="002E4E0A"/>
    <w:rsid w:val="002E5FFE"/>
    <w:rsid w:val="002F2615"/>
    <w:rsid w:val="002F52D5"/>
    <w:rsid w:val="002F5B4C"/>
    <w:rsid w:val="002F643E"/>
    <w:rsid w:val="002F6B08"/>
    <w:rsid w:val="002F6F8F"/>
    <w:rsid w:val="002F73AA"/>
    <w:rsid w:val="002F7FEC"/>
    <w:rsid w:val="00302B8A"/>
    <w:rsid w:val="003033D9"/>
    <w:rsid w:val="0030402E"/>
    <w:rsid w:val="003049A9"/>
    <w:rsid w:val="00304DA8"/>
    <w:rsid w:val="00304E78"/>
    <w:rsid w:val="00305C01"/>
    <w:rsid w:val="0030637D"/>
    <w:rsid w:val="003073DF"/>
    <w:rsid w:val="003100AC"/>
    <w:rsid w:val="00310768"/>
    <w:rsid w:val="00311F6F"/>
    <w:rsid w:val="0031212E"/>
    <w:rsid w:val="00313585"/>
    <w:rsid w:val="00313897"/>
    <w:rsid w:val="003138D8"/>
    <w:rsid w:val="0031511D"/>
    <w:rsid w:val="00317946"/>
    <w:rsid w:val="003258FC"/>
    <w:rsid w:val="00325955"/>
    <w:rsid w:val="00326F5F"/>
    <w:rsid w:val="003305A0"/>
    <w:rsid w:val="00330D03"/>
    <w:rsid w:val="003325D3"/>
    <w:rsid w:val="00333425"/>
    <w:rsid w:val="00333A26"/>
    <w:rsid w:val="003342BE"/>
    <w:rsid w:val="00335734"/>
    <w:rsid w:val="00335924"/>
    <w:rsid w:val="00335D2E"/>
    <w:rsid w:val="0033658D"/>
    <w:rsid w:val="003371BF"/>
    <w:rsid w:val="00337624"/>
    <w:rsid w:val="003403BE"/>
    <w:rsid w:val="00340770"/>
    <w:rsid w:val="00341608"/>
    <w:rsid w:val="00342231"/>
    <w:rsid w:val="00342928"/>
    <w:rsid w:val="00342F96"/>
    <w:rsid w:val="003433CE"/>
    <w:rsid w:val="00345DF7"/>
    <w:rsid w:val="0034747C"/>
    <w:rsid w:val="003478D2"/>
    <w:rsid w:val="003500C1"/>
    <w:rsid w:val="0035077C"/>
    <w:rsid w:val="003565F8"/>
    <w:rsid w:val="003606FB"/>
    <w:rsid w:val="00361F75"/>
    <w:rsid w:val="00363680"/>
    <w:rsid w:val="00363AC7"/>
    <w:rsid w:val="00363D6D"/>
    <w:rsid w:val="00371A25"/>
    <w:rsid w:val="00372332"/>
    <w:rsid w:val="0037314D"/>
    <w:rsid w:val="003748F7"/>
    <w:rsid w:val="003756E7"/>
    <w:rsid w:val="00375B67"/>
    <w:rsid w:val="003802F6"/>
    <w:rsid w:val="00380E33"/>
    <w:rsid w:val="00381E10"/>
    <w:rsid w:val="00383D42"/>
    <w:rsid w:val="00384C2C"/>
    <w:rsid w:val="00384F2B"/>
    <w:rsid w:val="00386E5C"/>
    <w:rsid w:val="003877DD"/>
    <w:rsid w:val="0038785A"/>
    <w:rsid w:val="00387D08"/>
    <w:rsid w:val="00391464"/>
    <w:rsid w:val="00392FDA"/>
    <w:rsid w:val="00393862"/>
    <w:rsid w:val="00394270"/>
    <w:rsid w:val="00394949"/>
    <w:rsid w:val="00395845"/>
    <w:rsid w:val="003962D1"/>
    <w:rsid w:val="003A04F4"/>
    <w:rsid w:val="003B3A0B"/>
    <w:rsid w:val="003B4A22"/>
    <w:rsid w:val="003B5FCE"/>
    <w:rsid w:val="003B618B"/>
    <w:rsid w:val="003C2084"/>
    <w:rsid w:val="003C2101"/>
    <w:rsid w:val="003C32EA"/>
    <w:rsid w:val="003C39C8"/>
    <w:rsid w:val="003C69D5"/>
    <w:rsid w:val="003C776E"/>
    <w:rsid w:val="003D1450"/>
    <w:rsid w:val="003D323C"/>
    <w:rsid w:val="003D3C86"/>
    <w:rsid w:val="003E1FB9"/>
    <w:rsid w:val="003E3047"/>
    <w:rsid w:val="003E39F8"/>
    <w:rsid w:val="003E49E1"/>
    <w:rsid w:val="003F02E8"/>
    <w:rsid w:val="003F1DFB"/>
    <w:rsid w:val="003F2811"/>
    <w:rsid w:val="003F4495"/>
    <w:rsid w:val="003F5820"/>
    <w:rsid w:val="003F5BAD"/>
    <w:rsid w:val="003F70AC"/>
    <w:rsid w:val="00402D3E"/>
    <w:rsid w:val="00403467"/>
    <w:rsid w:val="004043E7"/>
    <w:rsid w:val="0040489A"/>
    <w:rsid w:val="00405581"/>
    <w:rsid w:val="00406550"/>
    <w:rsid w:val="00406E28"/>
    <w:rsid w:val="004074EB"/>
    <w:rsid w:val="0041045B"/>
    <w:rsid w:val="00410A44"/>
    <w:rsid w:val="00410D6D"/>
    <w:rsid w:val="004114E3"/>
    <w:rsid w:val="00411B70"/>
    <w:rsid w:val="00412AEC"/>
    <w:rsid w:val="00414BB4"/>
    <w:rsid w:val="004150EF"/>
    <w:rsid w:val="004152FF"/>
    <w:rsid w:val="00415397"/>
    <w:rsid w:val="00415457"/>
    <w:rsid w:val="00416200"/>
    <w:rsid w:val="00416B93"/>
    <w:rsid w:val="004175B9"/>
    <w:rsid w:val="00417EE2"/>
    <w:rsid w:val="004207FD"/>
    <w:rsid w:val="00425DDC"/>
    <w:rsid w:val="00426258"/>
    <w:rsid w:val="004266E0"/>
    <w:rsid w:val="004307AE"/>
    <w:rsid w:val="00432D06"/>
    <w:rsid w:val="004330EF"/>
    <w:rsid w:val="00440FE3"/>
    <w:rsid w:val="00441C92"/>
    <w:rsid w:val="00442FB2"/>
    <w:rsid w:val="0044635A"/>
    <w:rsid w:val="004466FB"/>
    <w:rsid w:val="00446C75"/>
    <w:rsid w:val="00451CCC"/>
    <w:rsid w:val="004537AF"/>
    <w:rsid w:val="00454011"/>
    <w:rsid w:val="00455148"/>
    <w:rsid w:val="00455E9F"/>
    <w:rsid w:val="0045642E"/>
    <w:rsid w:val="00460AE8"/>
    <w:rsid w:val="00460CF8"/>
    <w:rsid w:val="00460F62"/>
    <w:rsid w:val="00464169"/>
    <w:rsid w:val="00464BAE"/>
    <w:rsid w:val="00465C88"/>
    <w:rsid w:val="00477CA6"/>
    <w:rsid w:val="00477EA0"/>
    <w:rsid w:val="0048187D"/>
    <w:rsid w:val="00481E21"/>
    <w:rsid w:val="004851FE"/>
    <w:rsid w:val="00485555"/>
    <w:rsid w:val="00487785"/>
    <w:rsid w:val="00491D5D"/>
    <w:rsid w:val="00492248"/>
    <w:rsid w:val="00494FE6"/>
    <w:rsid w:val="00496706"/>
    <w:rsid w:val="004A2589"/>
    <w:rsid w:val="004A3B40"/>
    <w:rsid w:val="004B0C3A"/>
    <w:rsid w:val="004B12F0"/>
    <w:rsid w:val="004B36FC"/>
    <w:rsid w:val="004B4026"/>
    <w:rsid w:val="004B458C"/>
    <w:rsid w:val="004B689C"/>
    <w:rsid w:val="004B6FCD"/>
    <w:rsid w:val="004B7F26"/>
    <w:rsid w:val="004C0516"/>
    <w:rsid w:val="004C0D69"/>
    <w:rsid w:val="004C1683"/>
    <w:rsid w:val="004C2F37"/>
    <w:rsid w:val="004C5499"/>
    <w:rsid w:val="004C5A6D"/>
    <w:rsid w:val="004C5EE9"/>
    <w:rsid w:val="004C6A1C"/>
    <w:rsid w:val="004C7BA4"/>
    <w:rsid w:val="004D101C"/>
    <w:rsid w:val="004D112D"/>
    <w:rsid w:val="004D15B1"/>
    <w:rsid w:val="004D397B"/>
    <w:rsid w:val="004D3A64"/>
    <w:rsid w:val="004D432B"/>
    <w:rsid w:val="004D4538"/>
    <w:rsid w:val="004D4BBA"/>
    <w:rsid w:val="004D4F24"/>
    <w:rsid w:val="004D662A"/>
    <w:rsid w:val="004D69CD"/>
    <w:rsid w:val="004D6FED"/>
    <w:rsid w:val="004D7E81"/>
    <w:rsid w:val="004E3ED8"/>
    <w:rsid w:val="004E43FD"/>
    <w:rsid w:val="004E4F7E"/>
    <w:rsid w:val="004E75BC"/>
    <w:rsid w:val="004F00BB"/>
    <w:rsid w:val="004F249D"/>
    <w:rsid w:val="004F69C4"/>
    <w:rsid w:val="004F7E42"/>
    <w:rsid w:val="005045B0"/>
    <w:rsid w:val="00506F41"/>
    <w:rsid w:val="005108B2"/>
    <w:rsid w:val="00511ABE"/>
    <w:rsid w:val="005122F1"/>
    <w:rsid w:val="00512CFF"/>
    <w:rsid w:val="0051354E"/>
    <w:rsid w:val="0051369C"/>
    <w:rsid w:val="00515E51"/>
    <w:rsid w:val="00517521"/>
    <w:rsid w:val="00520982"/>
    <w:rsid w:val="0052137B"/>
    <w:rsid w:val="005218DE"/>
    <w:rsid w:val="005235A6"/>
    <w:rsid w:val="00523650"/>
    <w:rsid w:val="005242F5"/>
    <w:rsid w:val="00524B69"/>
    <w:rsid w:val="00524E9E"/>
    <w:rsid w:val="00526E80"/>
    <w:rsid w:val="00534C3A"/>
    <w:rsid w:val="0053683D"/>
    <w:rsid w:val="00537009"/>
    <w:rsid w:val="00537AEE"/>
    <w:rsid w:val="00537B3E"/>
    <w:rsid w:val="00543ADD"/>
    <w:rsid w:val="005447D1"/>
    <w:rsid w:val="005459A9"/>
    <w:rsid w:val="00550E5D"/>
    <w:rsid w:val="00551FFC"/>
    <w:rsid w:val="00552B39"/>
    <w:rsid w:val="00553187"/>
    <w:rsid w:val="005541F4"/>
    <w:rsid w:val="00555C82"/>
    <w:rsid w:val="00562D3B"/>
    <w:rsid w:val="005635C2"/>
    <w:rsid w:val="005656F7"/>
    <w:rsid w:val="0056658D"/>
    <w:rsid w:val="00566B4C"/>
    <w:rsid w:val="0057038F"/>
    <w:rsid w:val="00571784"/>
    <w:rsid w:val="00571A32"/>
    <w:rsid w:val="0057272F"/>
    <w:rsid w:val="00572E4B"/>
    <w:rsid w:val="005749C8"/>
    <w:rsid w:val="00575678"/>
    <w:rsid w:val="00577A3C"/>
    <w:rsid w:val="00577D8A"/>
    <w:rsid w:val="00581588"/>
    <w:rsid w:val="00581D19"/>
    <w:rsid w:val="00582F0A"/>
    <w:rsid w:val="005841F3"/>
    <w:rsid w:val="00584900"/>
    <w:rsid w:val="00586A1D"/>
    <w:rsid w:val="00590A95"/>
    <w:rsid w:val="00590FCD"/>
    <w:rsid w:val="00592F47"/>
    <w:rsid w:val="00594B6A"/>
    <w:rsid w:val="00596A60"/>
    <w:rsid w:val="00597AFD"/>
    <w:rsid w:val="00597CD8"/>
    <w:rsid w:val="005A0CB3"/>
    <w:rsid w:val="005A46A5"/>
    <w:rsid w:val="005A6666"/>
    <w:rsid w:val="005A672C"/>
    <w:rsid w:val="005A69AE"/>
    <w:rsid w:val="005A7297"/>
    <w:rsid w:val="005B024D"/>
    <w:rsid w:val="005B08FF"/>
    <w:rsid w:val="005B0A40"/>
    <w:rsid w:val="005B27B7"/>
    <w:rsid w:val="005B5FB4"/>
    <w:rsid w:val="005B7049"/>
    <w:rsid w:val="005B75EF"/>
    <w:rsid w:val="005C0153"/>
    <w:rsid w:val="005C12AB"/>
    <w:rsid w:val="005C1F66"/>
    <w:rsid w:val="005C2366"/>
    <w:rsid w:val="005C23EE"/>
    <w:rsid w:val="005C2C32"/>
    <w:rsid w:val="005C3D8F"/>
    <w:rsid w:val="005C3FEC"/>
    <w:rsid w:val="005C4302"/>
    <w:rsid w:val="005C4E80"/>
    <w:rsid w:val="005C65C4"/>
    <w:rsid w:val="005C65CC"/>
    <w:rsid w:val="005C6B15"/>
    <w:rsid w:val="005C7037"/>
    <w:rsid w:val="005C731D"/>
    <w:rsid w:val="005C76BC"/>
    <w:rsid w:val="005D1B02"/>
    <w:rsid w:val="005D226E"/>
    <w:rsid w:val="005D33F3"/>
    <w:rsid w:val="005D40A5"/>
    <w:rsid w:val="005D40DC"/>
    <w:rsid w:val="005D4877"/>
    <w:rsid w:val="005D5A39"/>
    <w:rsid w:val="005D6DF4"/>
    <w:rsid w:val="005E0640"/>
    <w:rsid w:val="005E0C67"/>
    <w:rsid w:val="005E2271"/>
    <w:rsid w:val="005E23B6"/>
    <w:rsid w:val="005E3971"/>
    <w:rsid w:val="005E42C3"/>
    <w:rsid w:val="005E6724"/>
    <w:rsid w:val="005E723C"/>
    <w:rsid w:val="005E749E"/>
    <w:rsid w:val="005E7B7D"/>
    <w:rsid w:val="005F053A"/>
    <w:rsid w:val="005F11B1"/>
    <w:rsid w:val="005F1D36"/>
    <w:rsid w:val="005F2BA7"/>
    <w:rsid w:val="005F42D6"/>
    <w:rsid w:val="005F5B51"/>
    <w:rsid w:val="005F7AAB"/>
    <w:rsid w:val="00601944"/>
    <w:rsid w:val="00601993"/>
    <w:rsid w:val="006036DF"/>
    <w:rsid w:val="0060679C"/>
    <w:rsid w:val="006074AB"/>
    <w:rsid w:val="00607B01"/>
    <w:rsid w:val="00611929"/>
    <w:rsid w:val="0061235C"/>
    <w:rsid w:val="00614171"/>
    <w:rsid w:val="00621CDB"/>
    <w:rsid w:val="00623032"/>
    <w:rsid w:val="0062458C"/>
    <w:rsid w:val="00624F59"/>
    <w:rsid w:val="00625E28"/>
    <w:rsid w:val="00631D9F"/>
    <w:rsid w:val="00632237"/>
    <w:rsid w:val="006404FC"/>
    <w:rsid w:val="006447FF"/>
    <w:rsid w:val="006510D4"/>
    <w:rsid w:val="006515D7"/>
    <w:rsid w:val="006520E1"/>
    <w:rsid w:val="00654844"/>
    <w:rsid w:val="00655787"/>
    <w:rsid w:val="0065627C"/>
    <w:rsid w:val="00656B46"/>
    <w:rsid w:val="0065724D"/>
    <w:rsid w:val="00657391"/>
    <w:rsid w:val="00660988"/>
    <w:rsid w:val="0066126B"/>
    <w:rsid w:val="00665BAA"/>
    <w:rsid w:val="00666AC1"/>
    <w:rsid w:val="00670C37"/>
    <w:rsid w:val="00671888"/>
    <w:rsid w:val="00672D11"/>
    <w:rsid w:val="006739F6"/>
    <w:rsid w:val="00673B0C"/>
    <w:rsid w:val="00675C8F"/>
    <w:rsid w:val="00676799"/>
    <w:rsid w:val="00680312"/>
    <w:rsid w:val="006816F7"/>
    <w:rsid w:val="00682438"/>
    <w:rsid w:val="006839A5"/>
    <w:rsid w:val="006852E2"/>
    <w:rsid w:val="00685504"/>
    <w:rsid w:val="00693A14"/>
    <w:rsid w:val="00693F0B"/>
    <w:rsid w:val="00693F2A"/>
    <w:rsid w:val="00695DAD"/>
    <w:rsid w:val="00695DC4"/>
    <w:rsid w:val="00695E18"/>
    <w:rsid w:val="0069621F"/>
    <w:rsid w:val="006A09C1"/>
    <w:rsid w:val="006A2BC0"/>
    <w:rsid w:val="006A356C"/>
    <w:rsid w:val="006A4E22"/>
    <w:rsid w:val="006A515B"/>
    <w:rsid w:val="006A5251"/>
    <w:rsid w:val="006A72E1"/>
    <w:rsid w:val="006B249E"/>
    <w:rsid w:val="006B5CE0"/>
    <w:rsid w:val="006C15BF"/>
    <w:rsid w:val="006C17D7"/>
    <w:rsid w:val="006C343A"/>
    <w:rsid w:val="006C3E8B"/>
    <w:rsid w:val="006C6789"/>
    <w:rsid w:val="006D0A64"/>
    <w:rsid w:val="006D200D"/>
    <w:rsid w:val="006D2BB2"/>
    <w:rsid w:val="006D30BF"/>
    <w:rsid w:val="006D571B"/>
    <w:rsid w:val="006D5FB8"/>
    <w:rsid w:val="006D7650"/>
    <w:rsid w:val="006D7859"/>
    <w:rsid w:val="006D79D6"/>
    <w:rsid w:val="006D7B1B"/>
    <w:rsid w:val="006E5057"/>
    <w:rsid w:val="006E68EE"/>
    <w:rsid w:val="006E6B0C"/>
    <w:rsid w:val="006E79E6"/>
    <w:rsid w:val="006F09C9"/>
    <w:rsid w:val="006F2DDA"/>
    <w:rsid w:val="006F4329"/>
    <w:rsid w:val="006F45C0"/>
    <w:rsid w:val="006F49CC"/>
    <w:rsid w:val="006F6051"/>
    <w:rsid w:val="006F669C"/>
    <w:rsid w:val="00701907"/>
    <w:rsid w:val="0070245D"/>
    <w:rsid w:val="00702BCF"/>
    <w:rsid w:val="0070358C"/>
    <w:rsid w:val="00703860"/>
    <w:rsid w:val="00704AAA"/>
    <w:rsid w:val="007061CE"/>
    <w:rsid w:val="00706958"/>
    <w:rsid w:val="0071477E"/>
    <w:rsid w:val="00715594"/>
    <w:rsid w:val="007165BA"/>
    <w:rsid w:val="00716951"/>
    <w:rsid w:val="007249FE"/>
    <w:rsid w:val="00725F06"/>
    <w:rsid w:val="007274BF"/>
    <w:rsid w:val="00727F88"/>
    <w:rsid w:val="0073066C"/>
    <w:rsid w:val="007330F3"/>
    <w:rsid w:val="00733602"/>
    <w:rsid w:val="00733964"/>
    <w:rsid w:val="00734A54"/>
    <w:rsid w:val="00735F13"/>
    <w:rsid w:val="00736D4F"/>
    <w:rsid w:val="00737B2A"/>
    <w:rsid w:val="00742378"/>
    <w:rsid w:val="00742713"/>
    <w:rsid w:val="007504AF"/>
    <w:rsid w:val="0075282D"/>
    <w:rsid w:val="00752DBD"/>
    <w:rsid w:val="00755078"/>
    <w:rsid w:val="00755091"/>
    <w:rsid w:val="00755451"/>
    <w:rsid w:val="00755492"/>
    <w:rsid w:val="00755A39"/>
    <w:rsid w:val="00755D29"/>
    <w:rsid w:val="00757A0B"/>
    <w:rsid w:val="00757FFE"/>
    <w:rsid w:val="007611F1"/>
    <w:rsid w:val="007619F3"/>
    <w:rsid w:val="00762110"/>
    <w:rsid w:val="007626E3"/>
    <w:rsid w:val="00762938"/>
    <w:rsid w:val="007642E4"/>
    <w:rsid w:val="00765D5A"/>
    <w:rsid w:val="00766EA2"/>
    <w:rsid w:val="00770AA2"/>
    <w:rsid w:val="007722AD"/>
    <w:rsid w:val="00773C72"/>
    <w:rsid w:val="00774D6B"/>
    <w:rsid w:val="0077544A"/>
    <w:rsid w:val="00777A71"/>
    <w:rsid w:val="007834F6"/>
    <w:rsid w:val="0078418A"/>
    <w:rsid w:val="00784D6A"/>
    <w:rsid w:val="00785097"/>
    <w:rsid w:val="00790A02"/>
    <w:rsid w:val="0079104E"/>
    <w:rsid w:val="007910CF"/>
    <w:rsid w:val="007916EA"/>
    <w:rsid w:val="00791854"/>
    <w:rsid w:val="00791FE7"/>
    <w:rsid w:val="0079303A"/>
    <w:rsid w:val="007951CA"/>
    <w:rsid w:val="007958C0"/>
    <w:rsid w:val="00795D68"/>
    <w:rsid w:val="007970A0"/>
    <w:rsid w:val="00797237"/>
    <w:rsid w:val="007978B9"/>
    <w:rsid w:val="00797AB3"/>
    <w:rsid w:val="007A2437"/>
    <w:rsid w:val="007A2884"/>
    <w:rsid w:val="007A3639"/>
    <w:rsid w:val="007A55E0"/>
    <w:rsid w:val="007A5FF4"/>
    <w:rsid w:val="007A60D7"/>
    <w:rsid w:val="007A6B9E"/>
    <w:rsid w:val="007B14FE"/>
    <w:rsid w:val="007B23F9"/>
    <w:rsid w:val="007B371F"/>
    <w:rsid w:val="007B5660"/>
    <w:rsid w:val="007B5A73"/>
    <w:rsid w:val="007C0BDB"/>
    <w:rsid w:val="007C1CE2"/>
    <w:rsid w:val="007C25AB"/>
    <w:rsid w:val="007C4017"/>
    <w:rsid w:val="007C4DF5"/>
    <w:rsid w:val="007C53B0"/>
    <w:rsid w:val="007C5B39"/>
    <w:rsid w:val="007C64CF"/>
    <w:rsid w:val="007C6F2D"/>
    <w:rsid w:val="007C7345"/>
    <w:rsid w:val="007D1DE9"/>
    <w:rsid w:val="007D24DB"/>
    <w:rsid w:val="007D35B3"/>
    <w:rsid w:val="007D3A88"/>
    <w:rsid w:val="007D4B15"/>
    <w:rsid w:val="007D604A"/>
    <w:rsid w:val="007D6E66"/>
    <w:rsid w:val="007E07DD"/>
    <w:rsid w:val="007E0BE2"/>
    <w:rsid w:val="007E2D1C"/>
    <w:rsid w:val="007E2DB0"/>
    <w:rsid w:val="007E4BBF"/>
    <w:rsid w:val="007E5E73"/>
    <w:rsid w:val="007E60F8"/>
    <w:rsid w:val="007E7602"/>
    <w:rsid w:val="007F4D80"/>
    <w:rsid w:val="007F5DBB"/>
    <w:rsid w:val="007F6E15"/>
    <w:rsid w:val="007F7082"/>
    <w:rsid w:val="007F7F41"/>
    <w:rsid w:val="00803229"/>
    <w:rsid w:val="00803BF8"/>
    <w:rsid w:val="00803DFD"/>
    <w:rsid w:val="008054BD"/>
    <w:rsid w:val="00806208"/>
    <w:rsid w:val="00806E81"/>
    <w:rsid w:val="00807D5E"/>
    <w:rsid w:val="0081097E"/>
    <w:rsid w:val="00810AEE"/>
    <w:rsid w:val="008111A4"/>
    <w:rsid w:val="0081121C"/>
    <w:rsid w:val="00811647"/>
    <w:rsid w:val="00811F35"/>
    <w:rsid w:val="0081267C"/>
    <w:rsid w:val="0081431B"/>
    <w:rsid w:val="0081451F"/>
    <w:rsid w:val="008150D1"/>
    <w:rsid w:val="00816471"/>
    <w:rsid w:val="0081667A"/>
    <w:rsid w:val="008176E8"/>
    <w:rsid w:val="00817912"/>
    <w:rsid w:val="00817982"/>
    <w:rsid w:val="008200AF"/>
    <w:rsid w:val="00821909"/>
    <w:rsid w:val="00821DC1"/>
    <w:rsid w:val="00822E86"/>
    <w:rsid w:val="008239B3"/>
    <w:rsid w:val="00824B42"/>
    <w:rsid w:val="00824EF1"/>
    <w:rsid w:val="00825AD7"/>
    <w:rsid w:val="0082707A"/>
    <w:rsid w:val="00827462"/>
    <w:rsid w:val="008307B5"/>
    <w:rsid w:val="00830E90"/>
    <w:rsid w:val="00831304"/>
    <w:rsid w:val="00833D2B"/>
    <w:rsid w:val="008343EA"/>
    <w:rsid w:val="008368F6"/>
    <w:rsid w:val="00837DE3"/>
    <w:rsid w:val="008418C1"/>
    <w:rsid w:val="00841A3D"/>
    <w:rsid w:val="00841A6D"/>
    <w:rsid w:val="00841FAC"/>
    <w:rsid w:val="008426E9"/>
    <w:rsid w:val="00845ECB"/>
    <w:rsid w:val="00852A81"/>
    <w:rsid w:val="00852F65"/>
    <w:rsid w:val="00853090"/>
    <w:rsid w:val="008550BE"/>
    <w:rsid w:val="00855750"/>
    <w:rsid w:val="008558FB"/>
    <w:rsid w:val="00856CCC"/>
    <w:rsid w:val="00860E31"/>
    <w:rsid w:val="00863CE4"/>
    <w:rsid w:val="00865C3D"/>
    <w:rsid w:val="00865CB8"/>
    <w:rsid w:val="00866B5A"/>
    <w:rsid w:val="008673DC"/>
    <w:rsid w:val="00867BD3"/>
    <w:rsid w:val="00871718"/>
    <w:rsid w:val="0087207B"/>
    <w:rsid w:val="00872A4A"/>
    <w:rsid w:val="008736A7"/>
    <w:rsid w:val="00873E9A"/>
    <w:rsid w:val="00875F95"/>
    <w:rsid w:val="00880333"/>
    <w:rsid w:val="008808BE"/>
    <w:rsid w:val="00881032"/>
    <w:rsid w:val="00884C01"/>
    <w:rsid w:val="00886E8B"/>
    <w:rsid w:val="008952F2"/>
    <w:rsid w:val="008960CB"/>
    <w:rsid w:val="0089716E"/>
    <w:rsid w:val="008A0293"/>
    <w:rsid w:val="008A1062"/>
    <w:rsid w:val="008A1989"/>
    <w:rsid w:val="008A1F96"/>
    <w:rsid w:val="008A5CAA"/>
    <w:rsid w:val="008A794F"/>
    <w:rsid w:val="008B0CB2"/>
    <w:rsid w:val="008B2C6A"/>
    <w:rsid w:val="008B512F"/>
    <w:rsid w:val="008B704A"/>
    <w:rsid w:val="008B7E0E"/>
    <w:rsid w:val="008C07A9"/>
    <w:rsid w:val="008C199D"/>
    <w:rsid w:val="008C1A6D"/>
    <w:rsid w:val="008C4F6E"/>
    <w:rsid w:val="008C66A6"/>
    <w:rsid w:val="008D024F"/>
    <w:rsid w:val="008D3128"/>
    <w:rsid w:val="008D67F0"/>
    <w:rsid w:val="008D6B18"/>
    <w:rsid w:val="008D7251"/>
    <w:rsid w:val="008E0F9D"/>
    <w:rsid w:val="008E3667"/>
    <w:rsid w:val="008E41E4"/>
    <w:rsid w:val="008E6730"/>
    <w:rsid w:val="008F0E3B"/>
    <w:rsid w:val="008F19BB"/>
    <w:rsid w:val="008F2F1B"/>
    <w:rsid w:val="008F349F"/>
    <w:rsid w:val="008F3BA4"/>
    <w:rsid w:val="008F452D"/>
    <w:rsid w:val="008F4D1F"/>
    <w:rsid w:val="008F5686"/>
    <w:rsid w:val="009002BE"/>
    <w:rsid w:val="009017F8"/>
    <w:rsid w:val="00903FA1"/>
    <w:rsid w:val="009074EC"/>
    <w:rsid w:val="0090758F"/>
    <w:rsid w:val="009079EA"/>
    <w:rsid w:val="00907DF4"/>
    <w:rsid w:val="009110C4"/>
    <w:rsid w:val="00911312"/>
    <w:rsid w:val="00912032"/>
    <w:rsid w:val="0091284E"/>
    <w:rsid w:val="009134ED"/>
    <w:rsid w:val="009137F2"/>
    <w:rsid w:val="0091387E"/>
    <w:rsid w:val="00915CC1"/>
    <w:rsid w:val="0091679D"/>
    <w:rsid w:val="009200FD"/>
    <w:rsid w:val="00920ABE"/>
    <w:rsid w:val="00922EAF"/>
    <w:rsid w:val="00924ECD"/>
    <w:rsid w:val="00927B12"/>
    <w:rsid w:val="00927C4E"/>
    <w:rsid w:val="00927D50"/>
    <w:rsid w:val="00927E28"/>
    <w:rsid w:val="00930E55"/>
    <w:rsid w:val="00931E6E"/>
    <w:rsid w:val="00932CE1"/>
    <w:rsid w:val="009333CA"/>
    <w:rsid w:val="00933567"/>
    <w:rsid w:val="0093410F"/>
    <w:rsid w:val="009347BD"/>
    <w:rsid w:val="00934C07"/>
    <w:rsid w:val="00935E59"/>
    <w:rsid w:val="009360C9"/>
    <w:rsid w:val="0093684C"/>
    <w:rsid w:val="00936BC6"/>
    <w:rsid w:val="00936DE4"/>
    <w:rsid w:val="00940985"/>
    <w:rsid w:val="009425BC"/>
    <w:rsid w:val="00943F66"/>
    <w:rsid w:val="00945BCB"/>
    <w:rsid w:val="009469CB"/>
    <w:rsid w:val="00946A4F"/>
    <w:rsid w:val="009473DD"/>
    <w:rsid w:val="00947C6A"/>
    <w:rsid w:val="00950C84"/>
    <w:rsid w:val="00953336"/>
    <w:rsid w:val="009533E3"/>
    <w:rsid w:val="00953C2A"/>
    <w:rsid w:val="00954271"/>
    <w:rsid w:val="0095469E"/>
    <w:rsid w:val="00954FE6"/>
    <w:rsid w:val="00955C95"/>
    <w:rsid w:val="00960AD0"/>
    <w:rsid w:val="0096142A"/>
    <w:rsid w:val="00963C2B"/>
    <w:rsid w:val="00964AEE"/>
    <w:rsid w:val="009666B7"/>
    <w:rsid w:val="0096676C"/>
    <w:rsid w:val="009671AD"/>
    <w:rsid w:val="00967C6D"/>
    <w:rsid w:val="00970622"/>
    <w:rsid w:val="00971005"/>
    <w:rsid w:val="00971773"/>
    <w:rsid w:val="00971877"/>
    <w:rsid w:val="00971B3F"/>
    <w:rsid w:val="00972507"/>
    <w:rsid w:val="00972ED5"/>
    <w:rsid w:val="00973840"/>
    <w:rsid w:val="00974F45"/>
    <w:rsid w:val="00975517"/>
    <w:rsid w:val="00982799"/>
    <w:rsid w:val="00983013"/>
    <w:rsid w:val="009842D4"/>
    <w:rsid w:val="00985131"/>
    <w:rsid w:val="0098604A"/>
    <w:rsid w:val="00986888"/>
    <w:rsid w:val="0099042A"/>
    <w:rsid w:val="00993A34"/>
    <w:rsid w:val="00994902"/>
    <w:rsid w:val="009955D9"/>
    <w:rsid w:val="0099693E"/>
    <w:rsid w:val="00996BAF"/>
    <w:rsid w:val="009A1035"/>
    <w:rsid w:val="009A1CAC"/>
    <w:rsid w:val="009A3457"/>
    <w:rsid w:val="009A3AF8"/>
    <w:rsid w:val="009B00FC"/>
    <w:rsid w:val="009B0DFF"/>
    <w:rsid w:val="009B10FE"/>
    <w:rsid w:val="009B15BF"/>
    <w:rsid w:val="009B2BB5"/>
    <w:rsid w:val="009B2DD3"/>
    <w:rsid w:val="009B3DB0"/>
    <w:rsid w:val="009B53E0"/>
    <w:rsid w:val="009B6A63"/>
    <w:rsid w:val="009B6E66"/>
    <w:rsid w:val="009B7CFE"/>
    <w:rsid w:val="009C0942"/>
    <w:rsid w:val="009C2EB2"/>
    <w:rsid w:val="009C36B1"/>
    <w:rsid w:val="009C3DAB"/>
    <w:rsid w:val="009C46C7"/>
    <w:rsid w:val="009C5A02"/>
    <w:rsid w:val="009C618C"/>
    <w:rsid w:val="009D052B"/>
    <w:rsid w:val="009D0E3F"/>
    <w:rsid w:val="009D1747"/>
    <w:rsid w:val="009D1A13"/>
    <w:rsid w:val="009D2CFA"/>
    <w:rsid w:val="009D347B"/>
    <w:rsid w:val="009D7981"/>
    <w:rsid w:val="009D7F5B"/>
    <w:rsid w:val="009E0478"/>
    <w:rsid w:val="009E0C43"/>
    <w:rsid w:val="009E1915"/>
    <w:rsid w:val="009E1F37"/>
    <w:rsid w:val="009E28BC"/>
    <w:rsid w:val="009E400A"/>
    <w:rsid w:val="009E4348"/>
    <w:rsid w:val="009E577C"/>
    <w:rsid w:val="009E5905"/>
    <w:rsid w:val="009E697B"/>
    <w:rsid w:val="009F1013"/>
    <w:rsid w:val="009F170C"/>
    <w:rsid w:val="009F1B12"/>
    <w:rsid w:val="009F411E"/>
    <w:rsid w:val="009F41BB"/>
    <w:rsid w:val="009F472B"/>
    <w:rsid w:val="009F4F63"/>
    <w:rsid w:val="009F4FD4"/>
    <w:rsid w:val="009F6550"/>
    <w:rsid w:val="00A00FA2"/>
    <w:rsid w:val="00A01EB3"/>
    <w:rsid w:val="00A048D9"/>
    <w:rsid w:val="00A05233"/>
    <w:rsid w:val="00A06BAC"/>
    <w:rsid w:val="00A06D35"/>
    <w:rsid w:val="00A10C5F"/>
    <w:rsid w:val="00A1171E"/>
    <w:rsid w:val="00A130A6"/>
    <w:rsid w:val="00A1533D"/>
    <w:rsid w:val="00A20AFC"/>
    <w:rsid w:val="00A20F41"/>
    <w:rsid w:val="00A23052"/>
    <w:rsid w:val="00A2510B"/>
    <w:rsid w:val="00A26656"/>
    <w:rsid w:val="00A26672"/>
    <w:rsid w:val="00A27DB4"/>
    <w:rsid w:val="00A322A4"/>
    <w:rsid w:val="00A33E0E"/>
    <w:rsid w:val="00A35B14"/>
    <w:rsid w:val="00A3743F"/>
    <w:rsid w:val="00A44995"/>
    <w:rsid w:val="00A45385"/>
    <w:rsid w:val="00A46488"/>
    <w:rsid w:val="00A47EA8"/>
    <w:rsid w:val="00A502BB"/>
    <w:rsid w:val="00A50941"/>
    <w:rsid w:val="00A51A2C"/>
    <w:rsid w:val="00A54528"/>
    <w:rsid w:val="00A545CC"/>
    <w:rsid w:val="00A55CD1"/>
    <w:rsid w:val="00A56F15"/>
    <w:rsid w:val="00A625A1"/>
    <w:rsid w:val="00A62EE2"/>
    <w:rsid w:val="00A7075C"/>
    <w:rsid w:val="00A72356"/>
    <w:rsid w:val="00A7240E"/>
    <w:rsid w:val="00A7361E"/>
    <w:rsid w:val="00A7386F"/>
    <w:rsid w:val="00A747EF"/>
    <w:rsid w:val="00A75A15"/>
    <w:rsid w:val="00A77D7D"/>
    <w:rsid w:val="00A82F9D"/>
    <w:rsid w:val="00A831B7"/>
    <w:rsid w:val="00A84133"/>
    <w:rsid w:val="00A8417B"/>
    <w:rsid w:val="00A852F6"/>
    <w:rsid w:val="00A85EE6"/>
    <w:rsid w:val="00A8625A"/>
    <w:rsid w:val="00A873C9"/>
    <w:rsid w:val="00A878DA"/>
    <w:rsid w:val="00A9137A"/>
    <w:rsid w:val="00A919BA"/>
    <w:rsid w:val="00A93C6C"/>
    <w:rsid w:val="00AA0B67"/>
    <w:rsid w:val="00AA1DA1"/>
    <w:rsid w:val="00AA324E"/>
    <w:rsid w:val="00AA3CD8"/>
    <w:rsid w:val="00AA58AF"/>
    <w:rsid w:val="00AA6515"/>
    <w:rsid w:val="00AB1779"/>
    <w:rsid w:val="00AB2196"/>
    <w:rsid w:val="00AB236D"/>
    <w:rsid w:val="00AB2D68"/>
    <w:rsid w:val="00AB321B"/>
    <w:rsid w:val="00AB7BEB"/>
    <w:rsid w:val="00AC0F4E"/>
    <w:rsid w:val="00AC123D"/>
    <w:rsid w:val="00AC1B43"/>
    <w:rsid w:val="00AC2619"/>
    <w:rsid w:val="00AC26E6"/>
    <w:rsid w:val="00AC2D41"/>
    <w:rsid w:val="00AC331A"/>
    <w:rsid w:val="00AC368B"/>
    <w:rsid w:val="00AC469F"/>
    <w:rsid w:val="00AC58CA"/>
    <w:rsid w:val="00AC5CE7"/>
    <w:rsid w:val="00AC60A9"/>
    <w:rsid w:val="00AD004F"/>
    <w:rsid w:val="00AD04CD"/>
    <w:rsid w:val="00AD1D05"/>
    <w:rsid w:val="00AD2528"/>
    <w:rsid w:val="00AE0A22"/>
    <w:rsid w:val="00AE0B51"/>
    <w:rsid w:val="00AE190E"/>
    <w:rsid w:val="00AE7445"/>
    <w:rsid w:val="00AF0145"/>
    <w:rsid w:val="00AF24F8"/>
    <w:rsid w:val="00AF3AA2"/>
    <w:rsid w:val="00AF5F07"/>
    <w:rsid w:val="00AF6875"/>
    <w:rsid w:val="00AF73E6"/>
    <w:rsid w:val="00B03027"/>
    <w:rsid w:val="00B038BC"/>
    <w:rsid w:val="00B04234"/>
    <w:rsid w:val="00B0532A"/>
    <w:rsid w:val="00B0635D"/>
    <w:rsid w:val="00B06FEC"/>
    <w:rsid w:val="00B07242"/>
    <w:rsid w:val="00B10AB2"/>
    <w:rsid w:val="00B1144A"/>
    <w:rsid w:val="00B16193"/>
    <w:rsid w:val="00B21AB7"/>
    <w:rsid w:val="00B21B87"/>
    <w:rsid w:val="00B21E34"/>
    <w:rsid w:val="00B228D2"/>
    <w:rsid w:val="00B23AF4"/>
    <w:rsid w:val="00B25321"/>
    <w:rsid w:val="00B25790"/>
    <w:rsid w:val="00B26966"/>
    <w:rsid w:val="00B3076C"/>
    <w:rsid w:val="00B31C08"/>
    <w:rsid w:val="00B31CD7"/>
    <w:rsid w:val="00B32DCD"/>
    <w:rsid w:val="00B32FA1"/>
    <w:rsid w:val="00B3366E"/>
    <w:rsid w:val="00B36A13"/>
    <w:rsid w:val="00B3787B"/>
    <w:rsid w:val="00B4088B"/>
    <w:rsid w:val="00B4169D"/>
    <w:rsid w:val="00B41D16"/>
    <w:rsid w:val="00B421D2"/>
    <w:rsid w:val="00B51BC6"/>
    <w:rsid w:val="00B51FDF"/>
    <w:rsid w:val="00B52FF2"/>
    <w:rsid w:val="00B53A9E"/>
    <w:rsid w:val="00B549A7"/>
    <w:rsid w:val="00B54D27"/>
    <w:rsid w:val="00B56A69"/>
    <w:rsid w:val="00B56C6C"/>
    <w:rsid w:val="00B56DE4"/>
    <w:rsid w:val="00B57D89"/>
    <w:rsid w:val="00B6041C"/>
    <w:rsid w:val="00B64046"/>
    <w:rsid w:val="00B641D4"/>
    <w:rsid w:val="00B6466A"/>
    <w:rsid w:val="00B6577D"/>
    <w:rsid w:val="00B663AB"/>
    <w:rsid w:val="00B67CDD"/>
    <w:rsid w:val="00B67CF2"/>
    <w:rsid w:val="00B71F3D"/>
    <w:rsid w:val="00B7221E"/>
    <w:rsid w:val="00B73252"/>
    <w:rsid w:val="00B7578F"/>
    <w:rsid w:val="00B82E23"/>
    <w:rsid w:val="00B8467D"/>
    <w:rsid w:val="00B855D9"/>
    <w:rsid w:val="00B8600C"/>
    <w:rsid w:val="00B86ECD"/>
    <w:rsid w:val="00B871C9"/>
    <w:rsid w:val="00B87988"/>
    <w:rsid w:val="00B90A49"/>
    <w:rsid w:val="00B913F3"/>
    <w:rsid w:val="00B9230F"/>
    <w:rsid w:val="00B92507"/>
    <w:rsid w:val="00B925B9"/>
    <w:rsid w:val="00B925EF"/>
    <w:rsid w:val="00B930A0"/>
    <w:rsid w:val="00B95360"/>
    <w:rsid w:val="00B953B8"/>
    <w:rsid w:val="00B95AA2"/>
    <w:rsid w:val="00B95F8D"/>
    <w:rsid w:val="00BA019E"/>
    <w:rsid w:val="00BA34E4"/>
    <w:rsid w:val="00BA3B61"/>
    <w:rsid w:val="00BA4660"/>
    <w:rsid w:val="00BA7825"/>
    <w:rsid w:val="00BB0096"/>
    <w:rsid w:val="00BB252A"/>
    <w:rsid w:val="00BB2CBC"/>
    <w:rsid w:val="00BB36EC"/>
    <w:rsid w:val="00BB3D2C"/>
    <w:rsid w:val="00BB550F"/>
    <w:rsid w:val="00BC4D00"/>
    <w:rsid w:val="00BC5B33"/>
    <w:rsid w:val="00BC5C47"/>
    <w:rsid w:val="00BC5E53"/>
    <w:rsid w:val="00BC6BDA"/>
    <w:rsid w:val="00BD392B"/>
    <w:rsid w:val="00BD615D"/>
    <w:rsid w:val="00BD64E9"/>
    <w:rsid w:val="00BD6DB3"/>
    <w:rsid w:val="00BE0552"/>
    <w:rsid w:val="00BE0DA8"/>
    <w:rsid w:val="00BE2A4B"/>
    <w:rsid w:val="00BE45CE"/>
    <w:rsid w:val="00BE49C9"/>
    <w:rsid w:val="00BE5283"/>
    <w:rsid w:val="00BE5AF3"/>
    <w:rsid w:val="00BE611F"/>
    <w:rsid w:val="00BE7481"/>
    <w:rsid w:val="00C00646"/>
    <w:rsid w:val="00C02B28"/>
    <w:rsid w:val="00C04BF3"/>
    <w:rsid w:val="00C11613"/>
    <w:rsid w:val="00C12172"/>
    <w:rsid w:val="00C12BF1"/>
    <w:rsid w:val="00C141F8"/>
    <w:rsid w:val="00C14309"/>
    <w:rsid w:val="00C15A1E"/>
    <w:rsid w:val="00C163E6"/>
    <w:rsid w:val="00C168A2"/>
    <w:rsid w:val="00C20CB7"/>
    <w:rsid w:val="00C21664"/>
    <w:rsid w:val="00C2168D"/>
    <w:rsid w:val="00C21EBB"/>
    <w:rsid w:val="00C231F7"/>
    <w:rsid w:val="00C236DA"/>
    <w:rsid w:val="00C24295"/>
    <w:rsid w:val="00C257B8"/>
    <w:rsid w:val="00C2636B"/>
    <w:rsid w:val="00C26849"/>
    <w:rsid w:val="00C33019"/>
    <w:rsid w:val="00C3416D"/>
    <w:rsid w:val="00C35B09"/>
    <w:rsid w:val="00C36286"/>
    <w:rsid w:val="00C36A88"/>
    <w:rsid w:val="00C371E6"/>
    <w:rsid w:val="00C40899"/>
    <w:rsid w:val="00C40B64"/>
    <w:rsid w:val="00C4143A"/>
    <w:rsid w:val="00C44927"/>
    <w:rsid w:val="00C45D12"/>
    <w:rsid w:val="00C45EA0"/>
    <w:rsid w:val="00C462C9"/>
    <w:rsid w:val="00C504F3"/>
    <w:rsid w:val="00C522A9"/>
    <w:rsid w:val="00C52B6B"/>
    <w:rsid w:val="00C541C9"/>
    <w:rsid w:val="00C568E9"/>
    <w:rsid w:val="00C56EB6"/>
    <w:rsid w:val="00C57E67"/>
    <w:rsid w:val="00C60ABD"/>
    <w:rsid w:val="00C62C48"/>
    <w:rsid w:val="00C634EF"/>
    <w:rsid w:val="00C65B27"/>
    <w:rsid w:val="00C65CFD"/>
    <w:rsid w:val="00C67835"/>
    <w:rsid w:val="00C67E50"/>
    <w:rsid w:val="00C71C11"/>
    <w:rsid w:val="00C72F17"/>
    <w:rsid w:val="00C73D48"/>
    <w:rsid w:val="00C74E87"/>
    <w:rsid w:val="00C807BD"/>
    <w:rsid w:val="00C80A77"/>
    <w:rsid w:val="00C81173"/>
    <w:rsid w:val="00C8132A"/>
    <w:rsid w:val="00C8274B"/>
    <w:rsid w:val="00C8294B"/>
    <w:rsid w:val="00C83376"/>
    <w:rsid w:val="00C849AD"/>
    <w:rsid w:val="00C84C96"/>
    <w:rsid w:val="00C862D8"/>
    <w:rsid w:val="00C863A9"/>
    <w:rsid w:val="00C90847"/>
    <w:rsid w:val="00C92B38"/>
    <w:rsid w:val="00C9548F"/>
    <w:rsid w:val="00C96559"/>
    <w:rsid w:val="00C977D4"/>
    <w:rsid w:val="00CA2612"/>
    <w:rsid w:val="00CA29E4"/>
    <w:rsid w:val="00CA57EE"/>
    <w:rsid w:val="00CA61DF"/>
    <w:rsid w:val="00CA6311"/>
    <w:rsid w:val="00CB003F"/>
    <w:rsid w:val="00CB07D7"/>
    <w:rsid w:val="00CB1B3F"/>
    <w:rsid w:val="00CB1BAC"/>
    <w:rsid w:val="00CB2881"/>
    <w:rsid w:val="00CB38AE"/>
    <w:rsid w:val="00CB4225"/>
    <w:rsid w:val="00CB7B0F"/>
    <w:rsid w:val="00CC2CB4"/>
    <w:rsid w:val="00CC496F"/>
    <w:rsid w:val="00CC6810"/>
    <w:rsid w:val="00CC7CC0"/>
    <w:rsid w:val="00CC7F02"/>
    <w:rsid w:val="00CD0DBC"/>
    <w:rsid w:val="00CD110C"/>
    <w:rsid w:val="00CD5F44"/>
    <w:rsid w:val="00CD6203"/>
    <w:rsid w:val="00CD64DA"/>
    <w:rsid w:val="00CD711A"/>
    <w:rsid w:val="00CE0A48"/>
    <w:rsid w:val="00CE0EF4"/>
    <w:rsid w:val="00CE2E9E"/>
    <w:rsid w:val="00CE4E1F"/>
    <w:rsid w:val="00CE5421"/>
    <w:rsid w:val="00CE73E3"/>
    <w:rsid w:val="00CF1617"/>
    <w:rsid w:val="00CF23B8"/>
    <w:rsid w:val="00CF48F9"/>
    <w:rsid w:val="00CF50D1"/>
    <w:rsid w:val="00CF51CD"/>
    <w:rsid w:val="00CF54C6"/>
    <w:rsid w:val="00D004F3"/>
    <w:rsid w:val="00D010B4"/>
    <w:rsid w:val="00D0147F"/>
    <w:rsid w:val="00D02D6B"/>
    <w:rsid w:val="00D03D51"/>
    <w:rsid w:val="00D10159"/>
    <w:rsid w:val="00D10DA6"/>
    <w:rsid w:val="00D11BF1"/>
    <w:rsid w:val="00D14AC8"/>
    <w:rsid w:val="00D15F1B"/>
    <w:rsid w:val="00D178E5"/>
    <w:rsid w:val="00D20167"/>
    <w:rsid w:val="00D20483"/>
    <w:rsid w:val="00D21A2D"/>
    <w:rsid w:val="00D21AD1"/>
    <w:rsid w:val="00D21C4C"/>
    <w:rsid w:val="00D232A9"/>
    <w:rsid w:val="00D2411A"/>
    <w:rsid w:val="00D251AC"/>
    <w:rsid w:val="00D255E8"/>
    <w:rsid w:val="00D264EC"/>
    <w:rsid w:val="00D27E3C"/>
    <w:rsid w:val="00D27ED3"/>
    <w:rsid w:val="00D31891"/>
    <w:rsid w:val="00D32728"/>
    <w:rsid w:val="00D350BD"/>
    <w:rsid w:val="00D404A3"/>
    <w:rsid w:val="00D40773"/>
    <w:rsid w:val="00D4099E"/>
    <w:rsid w:val="00D40CDA"/>
    <w:rsid w:val="00D42442"/>
    <w:rsid w:val="00D43AA6"/>
    <w:rsid w:val="00D4444C"/>
    <w:rsid w:val="00D4481B"/>
    <w:rsid w:val="00D45550"/>
    <w:rsid w:val="00D46A78"/>
    <w:rsid w:val="00D46AE7"/>
    <w:rsid w:val="00D47710"/>
    <w:rsid w:val="00D47A09"/>
    <w:rsid w:val="00D50B26"/>
    <w:rsid w:val="00D5108F"/>
    <w:rsid w:val="00D5111E"/>
    <w:rsid w:val="00D51890"/>
    <w:rsid w:val="00D52E33"/>
    <w:rsid w:val="00D531DF"/>
    <w:rsid w:val="00D5322B"/>
    <w:rsid w:val="00D54643"/>
    <w:rsid w:val="00D54B15"/>
    <w:rsid w:val="00D55850"/>
    <w:rsid w:val="00D56E07"/>
    <w:rsid w:val="00D57271"/>
    <w:rsid w:val="00D605B7"/>
    <w:rsid w:val="00D6277E"/>
    <w:rsid w:val="00D66601"/>
    <w:rsid w:val="00D66CEA"/>
    <w:rsid w:val="00D722F7"/>
    <w:rsid w:val="00D7271A"/>
    <w:rsid w:val="00D7390F"/>
    <w:rsid w:val="00D74210"/>
    <w:rsid w:val="00D74452"/>
    <w:rsid w:val="00D80799"/>
    <w:rsid w:val="00D81AF1"/>
    <w:rsid w:val="00D876FD"/>
    <w:rsid w:val="00D87E66"/>
    <w:rsid w:val="00D90C3D"/>
    <w:rsid w:val="00D921AB"/>
    <w:rsid w:val="00D94468"/>
    <w:rsid w:val="00D94E04"/>
    <w:rsid w:val="00D95330"/>
    <w:rsid w:val="00D95F2E"/>
    <w:rsid w:val="00D97BC4"/>
    <w:rsid w:val="00DA1488"/>
    <w:rsid w:val="00DA1605"/>
    <w:rsid w:val="00DA382D"/>
    <w:rsid w:val="00DA4EF1"/>
    <w:rsid w:val="00DA4FF4"/>
    <w:rsid w:val="00DA5F03"/>
    <w:rsid w:val="00DB0AE6"/>
    <w:rsid w:val="00DB39CD"/>
    <w:rsid w:val="00DB439B"/>
    <w:rsid w:val="00DB5A43"/>
    <w:rsid w:val="00DB5F2F"/>
    <w:rsid w:val="00DB66AF"/>
    <w:rsid w:val="00DB7EB5"/>
    <w:rsid w:val="00DC024A"/>
    <w:rsid w:val="00DC0339"/>
    <w:rsid w:val="00DC09E6"/>
    <w:rsid w:val="00DC17CC"/>
    <w:rsid w:val="00DD0787"/>
    <w:rsid w:val="00DD12B5"/>
    <w:rsid w:val="00DD18DC"/>
    <w:rsid w:val="00DD2D61"/>
    <w:rsid w:val="00DD3D13"/>
    <w:rsid w:val="00DD4856"/>
    <w:rsid w:val="00DD52CF"/>
    <w:rsid w:val="00DD55F5"/>
    <w:rsid w:val="00DD585D"/>
    <w:rsid w:val="00DD5D54"/>
    <w:rsid w:val="00DE04F0"/>
    <w:rsid w:val="00DE06C8"/>
    <w:rsid w:val="00DE0A1F"/>
    <w:rsid w:val="00DE2675"/>
    <w:rsid w:val="00DE2F16"/>
    <w:rsid w:val="00DE51F3"/>
    <w:rsid w:val="00DE7410"/>
    <w:rsid w:val="00DE7F6F"/>
    <w:rsid w:val="00DF17FE"/>
    <w:rsid w:val="00DF3D4F"/>
    <w:rsid w:val="00DF50D6"/>
    <w:rsid w:val="00DF6E36"/>
    <w:rsid w:val="00DF7FC5"/>
    <w:rsid w:val="00E0063E"/>
    <w:rsid w:val="00E0098A"/>
    <w:rsid w:val="00E00F5B"/>
    <w:rsid w:val="00E03B16"/>
    <w:rsid w:val="00E04D4C"/>
    <w:rsid w:val="00E0653A"/>
    <w:rsid w:val="00E06F41"/>
    <w:rsid w:val="00E10C4D"/>
    <w:rsid w:val="00E10CBC"/>
    <w:rsid w:val="00E10F78"/>
    <w:rsid w:val="00E10FA2"/>
    <w:rsid w:val="00E118B3"/>
    <w:rsid w:val="00E11B38"/>
    <w:rsid w:val="00E11B3E"/>
    <w:rsid w:val="00E11EF5"/>
    <w:rsid w:val="00E124CD"/>
    <w:rsid w:val="00E136ED"/>
    <w:rsid w:val="00E1639A"/>
    <w:rsid w:val="00E201DD"/>
    <w:rsid w:val="00E210CA"/>
    <w:rsid w:val="00E21143"/>
    <w:rsid w:val="00E24397"/>
    <w:rsid w:val="00E2579E"/>
    <w:rsid w:val="00E263CA"/>
    <w:rsid w:val="00E26CFF"/>
    <w:rsid w:val="00E27C61"/>
    <w:rsid w:val="00E325A0"/>
    <w:rsid w:val="00E3351A"/>
    <w:rsid w:val="00E35030"/>
    <w:rsid w:val="00E3538E"/>
    <w:rsid w:val="00E35FF1"/>
    <w:rsid w:val="00E365E3"/>
    <w:rsid w:val="00E37F71"/>
    <w:rsid w:val="00E421E5"/>
    <w:rsid w:val="00E43F52"/>
    <w:rsid w:val="00E4744B"/>
    <w:rsid w:val="00E474C9"/>
    <w:rsid w:val="00E503A7"/>
    <w:rsid w:val="00E523EA"/>
    <w:rsid w:val="00E5288E"/>
    <w:rsid w:val="00E533A8"/>
    <w:rsid w:val="00E53578"/>
    <w:rsid w:val="00E54B9E"/>
    <w:rsid w:val="00E55089"/>
    <w:rsid w:val="00E550BE"/>
    <w:rsid w:val="00E56EBD"/>
    <w:rsid w:val="00E5715E"/>
    <w:rsid w:val="00E63A1F"/>
    <w:rsid w:val="00E656E1"/>
    <w:rsid w:val="00E67055"/>
    <w:rsid w:val="00E707DA"/>
    <w:rsid w:val="00E715FE"/>
    <w:rsid w:val="00E71D57"/>
    <w:rsid w:val="00E74108"/>
    <w:rsid w:val="00E75164"/>
    <w:rsid w:val="00E75169"/>
    <w:rsid w:val="00E75450"/>
    <w:rsid w:val="00E75D1B"/>
    <w:rsid w:val="00E76134"/>
    <w:rsid w:val="00E77C0F"/>
    <w:rsid w:val="00E80618"/>
    <w:rsid w:val="00E80674"/>
    <w:rsid w:val="00E8124C"/>
    <w:rsid w:val="00E81688"/>
    <w:rsid w:val="00E84F16"/>
    <w:rsid w:val="00E879EF"/>
    <w:rsid w:val="00E87F6B"/>
    <w:rsid w:val="00E9160A"/>
    <w:rsid w:val="00E943A6"/>
    <w:rsid w:val="00E975AC"/>
    <w:rsid w:val="00EA0280"/>
    <w:rsid w:val="00EA172F"/>
    <w:rsid w:val="00EA45D8"/>
    <w:rsid w:val="00EA6027"/>
    <w:rsid w:val="00EA60C6"/>
    <w:rsid w:val="00EB5618"/>
    <w:rsid w:val="00EB56C1"/>
    <w:rsid w:val="00EC122C"/>
    <w:rsid w:val="00EC2462"/>
    <w:rsid w:val="00EC356F"/>
    <w:rsid w:val="00EC3C75"/>
    <w:rsid w:val="00EC48B6"/>
    <w:rsid w:val="00EC58B2"/>
    <w:rsid w:val="00EC5E49"/>
    <w:rsid w:val="00EC6BB2"/>
    <w:rsid w:val="00ED1C7C"/>
    <w:rsid w:val="00ED28E0"/>
    <w:rsid w:val="00ED3AA4"/>
    <w:rsid w:val="00ED3ACB"/>
    <w:rsid w:val="00ED3CD2"/>
    <w:rsid w:val="00ED5019"/>
    <w:rsid w:val="00ED77A9"/>
    <w:rsid w:val="00EE2356"/>
    <w:rsid w:val="00EE34BA"/>
    <w:rsid w:val="00EE459A"/>
    <w:rsid w:val="00EE583E"/>
    <w:rsid w:val="00EE76D7"/>
    <w:rsid w:val="00EF0E02"/>
    <w:rsid w:val="00EF3514"/>
    <w:rsid w:val="00EF397A"/>
    <w:rsid w:val="00EF3B03"/>
    <w:rsid w:val="00EF4F8E"/>
    <w:rsid w:val="00EF661D"/>
    <w:rsid w:val="00EF661E"/>
    <w:rsid w:val="00EF7031"/>
    <w:rsid w:val="00EF76C2"/>
    <w:rsid w:val="00EF7DF2"/>
    <w:rsid w:val="00F000EE"/>
    <w:rsid w:val="00F001DD"/>
    <w:rsid w:val="00F002EA"/>
    <w:rsid w:val="00F019E3"/>
    <w:rsid w:val="00F02DC7"/>
    <w:rsid w:val="00F06571"/>
    <w:rsid w:val="00F065BC"/>
    <w:rsid w:val="00F07FE1"/>
    <w:rsid w:val="00F10319"/>
    <w:rsid w:val="00F104E2"/>
    <w:rsid w:val="00F11101"/>
    <w:rsid w:val="00F122FB"/>
    <w:rsid w:val="00F130C8"/>
    <w:rsid w:val="00F148F2"/>
    <w:rsid w:val="00F16150"/>
    <w:rsid w:val="00F161B1"/>
    <w:rsid w:val="00F16844"/>
    <w:rsid w:val="00F17005"/>
    <w:rsid w:val="00F177AC"/>
    <w:rsid w:val="00F1789C"/>
    <w:rsid w:val="00F207D2"/>
    <w:rsid w:val="00F21854"/>
    <w:rsid w:val="00F22292"/>
    <w:rsid w:val="00F2252F"/>
    <w:rsid w:val="00F23DE1"/>
    <w:rsid w:val="00F24D00"/>
    <w:rsid w:val="00F24EB8"/>
    <w:rsid w:val="00F25C6C"/>
    <w:rsid w:val="00F274C2"/>
    <w:rsid w:val="00F27551"/>
    <w:rsid w:val="00F334A3"/>
    <w:rsid w:val="00F33606"/>
    <w:rsid w:val="00F34F96"/>
    <w:rsid w:val="00F34FD7"/>
    <w:rsid w:val="00F36B7D"/>
    <w:rsid w:val="00F37AF1"/>
    <w:rsid w:val="00F37B6B"/>
    <w:rsid w:val="00F43CFD"/>
    <w:rsid w:val="00F5070A"/>
    <w:rsid w:val="00F50760"/>
    <w:rsid w:val="00F51510"/>
    <w:rsid w:val="00F52658"/>
    <w:rsid w:val="00F531B8"/>
    <w:rsid w:val="00F53E00"/>
    <w:rsid w:val="00F54254"/>
    <w:rsid w:val="00F555B9"/>
    <w:rsid w:val="00F60BF3"/>
    <w:rsid w:val="00F61187"/>
    <w:rsid w:val="00F62344"/>
    <w:rsid w:val="00F644B7"/>
    <w:rsid w:val="00F65002"/>
    <w:rsid w:val="00F657E9"/>
    <w:rsid w:val="00F65F6D"/>
    <w:rsid w:val="00F65FF9"/>
    <w:rsid w:val="00F6711F"/>
    <w:rsid w:val="00F70601"/>
    <w:rsid w:val="00F70E1C"/>
    <w:rsid w:val="00F7366F"/>
    <w:rsid w:val="00F75AFF"/>
    <w:rsid w:val="00F76EE7"/>
    <w:rsid w:val="00F77CA5"/>
    <w:rsid w:val="00F80368"/>
    <w:rsid w:val="00F8152E"/>
    <w:rsid w:val="00F8470A"/>
    <w:rsid w:val="00F84BD7"/>
    <w:rsid w:val="00F8575C"/>
    <w:rsid w:val="00F85961"/>
    <w:rsid w:val="00F87008"/>
    <w:rsid w:val="00F87219"/>
    <w:rsid w:val="00F878AA"/>
    <w:rsid w:val="00F91220"/>
    <w:rsid w:val="00F91974"/>
    <w:rsid w:val="00F92925"/>
    <w:rsid w:val="00F945BB"/>
    <w:rsid w:val="00F945F1"/>
    <w:rsid w:val="00F9495D"/>
    <w:rsid w:val="00F959D8"/>
    <w:rsid w:val="00FA23D0"/>
    <w:rsid w:val="00FA26C5"/>
    <w:rsid w:val="00FA6CE0"/>
    <w:rsid w:val="00FB1675"/>
    <w:rsid w:val="00FB1A0F"/>
    <w:rsid w:val="00FB25BD"/>
    <w:rsid w:val="00FB29C3"/>
    <w:rsid w:val="00FB2BD5"/>
    <w:rsid w:val="00FB335A"/>
    <w:rsid w:val="00FB3563"/>
    <w:rsid w:val="00FB4A79"/>
    <w:rsid w:val="00FB6534"/>
    <w:rsid w:val="00FB68E5"/>
    <w:rsid w:val="00FC04E4"/>
    <w:rsid w:val="00FC079C"/>
    <w:rsid w:val="00FC17F8"/>
    <w:rsid w:val="00FC22CD"/>
    <w:rsid w:val="00FC3B65"/>
    <w:rsid w:val="00FC48EE"/>
    <w:rsid w:val="00FC4D23"/>
    <w:rsid w:val="00FC57AF"/>
    <w:rsid w:val="00FC66FE"/>
    <w:rsid w:val="00FC6AA1"/>
    <w:rsid w:val="00FD145D"/>
    <w:rsid w:val="00FD24EA"/>
    <w:rsid w:val="00FD4936"/>
    <w:rsid w:val="00FD74CA"/>
    <w:rsid w:val="00FE0844"/>
    <w:rsid w:val="00FE4AF6"/>
    <w:rsid w:val="00FE5C08"/>
    <w:rsid w:val="00FE6015"/>
    <w:rsid w:val="00FE67E2"/>
    <w:rsid w:val="00FE6B1B"/>
    <w:rsid w:val="00FF00DA"/>
    <w:rsid w:val="00FF0E37"/>
    <w:rsid w:val="00FF11E0"/>
    <w:rsid w:val="00FF65BC"/>
    <w:rsid w:val="00FF6B0F"/>
    <w:rsid w:val="00FF6BA2"/>
    <w:rsid w:val="00FF7001"/>
    <w:rsid w:val="00FF7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B45D5-2F2D-4765-BF1D-4A13E148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uiPriority w:val="99"/>
    <w:rsid w:val="00DA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semiHidden/>
    <w:rsid w:val="00DA1605"/>
    <w:rPr>
      <w:sz w:val="20"/>
      <w:szCs w:val="20"/>
    </w:rPr>
  </w:style>
  <w:style w:type="character" w:customStyle="1" w:styleId="FootnoteTextChar">
    <w:name w:val="Footnote Text Char"/>
    <w:basedOn w:val="DefaultParagraphFont"/>
    <w:link w:val="FootnoteText"/>
    <w:uiPriority w:val="99"/>
    <w:locked/>
    <w:rsid w:val="00CA2612"/>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locked/>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sz w:val="24"/>
      <w:szCs w:val="24"/>
      <w:lang w:val="lv-LV" w:eastAsia="lv-LV"/>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cs="Verdana"/>
    </w:rPr>
  </w:style>
  <w:style w:type="paragraph" w:styleId="BodyText">
    <w:name w:val="Body Text"/>
    <w:basedOn w:val="Normal"/>
    <w:link w:val="BodyTextChar"/>
    <w:uiPriority w:val="99"/>
    <w:rsid w:val="00B03027"/>
    <w:rPr>
      <w:sz w:val="28"/>
      <w:szCs w:val="28"/>
      <w:lang w:eastAsia="en-US"/>
    </w:rPr>
  </w:style>
  <w:style w:type="character" w:customStyle="1" w:styleId="BodyTextChar">
    <w:name w:val="Body Text Char"/>
    <w:basedOn w:val="DefaultParagraphFont"/>
    <w:link w:val="BodyText"/>
    <w:uiPriority w:val="99"/>
    <w:locked/>
    <w:rsid w:val="00B03027"/>
    <w:rPr>
      <w:rFonts w:eastAsia="Times New Roman"/>
      <w:sz w:val="24"/>
      <w:szCs w:val="24"/>
      <w:lang w:val="lv-LV" w:eastAsia="en-US"/>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Verdana"/>
      <w:sz w:val="24"/>
      <w:szCs w:val="24"/>
      <w:lang w:val="lv-LV" w:eastAsia="lv-LV"/>
    </w:rPr>
  </w:style>
  <w:style w:type="character" w:customStyle="1" w:styleId="spelle">
    <w:name w:val="spelle"/>
    <w:basedOn w:val="DefaultParagraphFont"/>
    <w:uiPriority w:val="99"/>
    <w:rsid w:val="00672D11"/>
  </w:style>
  <w:style w:type="paragraph" w:styleId="BalloonText">
    <w:name w:val="Balloon Text"/>
    <w:basedOn w:val="Normal"/>
    <w:link w:val="BalloonTextChar"/>
    <w:uiPriority w:val="99"/>
    <w:semiHidden/>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pPr>
  </w:style>
  <w:style w:type="character" w:styleId="Emphasis">
    <w:name w:val="Emphasis"/>
    <w:basedOn w:val="DefaultParagraphFont"/>
    <w:uiPriority w:val="99"/>
    <w:qFormat/>
    <w:rsid w:val="00DB439B"/>
    <w:rPr>
      <w:b/>
      <w:bCs/>
    </w:rPr>
  </w:style>
  <w:style w:type="paragraph" w:styleId="CommentText">
    <w:name w:val="annotation text"/>
    <w:basedOn w:val="Normal"/>
    <w:link w:val="CommentTextChar"/>
    <w:uiPriority w:val="99"/>
    <w:semiHidden/>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lang w:val="en-US" w:eastAsia="en-US"/>
    </w:rPr>
  </w:style>
  <w:style w:type="character" w:styleId="CommentReference">
    <w:name w:val="annotation reference"/>
    <w:basedOn w:val="DefaultParagraphFont"/>
    <w:uiPriority w:val="99"/>
    <w:semiHidden/>
    <w:rsid w:val="00C33019"/>
    <w:rPr>
      <w:sz w:val="16"/>
      <w:szCs w:val="16"/>
    </w:rPr>
  </w:style>
  <w:style w:type="paragraph" w:styleId="CommentSubject">
    <w:name w:val="annotation subject"/>
    <w:basedOn w:val="CommentText"/>
    <w:next w:val="CommentText"/>
    <w:link w:val="CommentSubjectChar"/>
    <w:uiPriority w:val="99"/>
    <w:semiHidden/>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b/>
      <w:bCs/>
      <w:lang w:val="en-US" w:eastAsia="en-US"/>
    </w:rPr>
  </w:style>
  <w:style w:type="paragraph" w:styleId="DocumentMap">
    <w:name w:val="Document Map"/>
    <w:basedOn w:val="Normal"/>
    <w:link w:val="DocumentMapChar"/>
    <w:uiPriority w:val="99"/>
    <w:semiHidden/>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semiHidden/>
    <w:rsid w:val="00CA2612"/>
    <w:rPr>
      <w:vertAlign w:val="superscript"/>
    </w:rPr>
  </w:style>
  <w:style w:type="character" w:styleId="HTMLCite">
    <w:name w:val="HTML Cite"/>
    <w:basedOn w:val="DefaultParagraphFont"/>
    <w:uiPriority w:val="99"/>
    <w:rsid w:val="00CA2612"/>
    <w:rPr>
      <w:i/>
      <w:iCs/>
    </w:rPr>
  </w:style>
  <w:style w:type="paragraph" w:styleId="EndnoteText">
    <w:name w:val="endnote text"/>
    <w:basedOn w:val="Normal"/>
    <w:link w:val="EndnoteTextChar"/>
    <w:uiPriority w:val="99"/>
    <w:semiHidden/>
    <w:rsid w:val="00A8417B"/>
    <w:rPr>
      <w:sz w:val="20"/>
      <w:szCs w:val="20"/>
    </w:rPr>
  </w:style>
  <w:style w:type="character" w:customStyle="1" w:styleId="EndnoteTextChar">
    <w:name w:val="Endnote Text Char"/>
    <w:basedOn w:val="DefaultParagraphFont"/>
    <w:link w:val="EndnoteText"/>
    <w:uiPriority w:val="99"/>
    <w:locked/>
    <w:rsid w:val="00A8417B"/>
  </w:style>
  <w:style w:type="character" w:styleId="EndnoteReference">
    <w:name w:val="endnote reference"/>
    <w:basedOn w:val="DefaultParagraphFont"/>
    <w:uiPriority w:val="99"/>
    <w:semiHidden/>
    <w:rsid w:val="00A8417B"/>
    <w:rPr>
      <w:vertAlign w:val="superscript"/>
    </w:rPr>
  </w:style>
  <w:style w:type="paragraph" w:styleId="HTMLPreformatted">
    <w:name w:val="HTML Preformatted"/>
    <w:basedOn w:val="Normal"/>
    <w:link w:val="HTMLPreformattedChar"/>
    <w:uiPriority w:val="99"/>
    <w:semiHidden/>
    <w:rsid w:val="00ED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D3ACB"/>
    <w:rPr>
      <w:rFonts w:ascii="Courier New" w:hAnsi="Courier New" w:cs="Courier New"/>
    </w:rPr>
  </w:style>
  <w:style w:type="character" w:styleId="Hyperlink">
    <w:name w:val="Hyperlink"/>
    <w:basedOn w:val="DefaultParagraphFont"/>
    <w:uiPriority w:val="99"/>
    <w:semiHidden/>
    <w:rsid w:val="00ED3ACB"/>
    <w:rPr>
      <w:color w:val="0000FF"/>
      <w:u w:val="single"/>
    </w:rPr>
  </w:style>
  <w:style w:type="paragraph" w:customStyle="1" w:styleId="tv213">
    <w:name w:val="tv213"/>
    <w:basedOn w:val="Normal"/>
    <w:uiPriority w:val="99"/>
    <w:rsid w:val="009A3AF8"/>
    <w:pPr>
      <w:spacing w:before="100" w:beforeAutospacing="1" w:after="100" w:afterAutospacing="1"/>
    </w:pPr>
  </w:style>
  <w:style w:type="character" w:customStyle="1" w:styleId="CharChar4">
    <w:name w:val="Char Char4"/>
    <w:uiPriority w:val="99"/>
    <w:semiHidden/>
    <w:locked/>
    <w:rsid w:val="00DC09E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256">
      <w:marLeft w:val="0"/>
      <w:marRight w:val="0"/>
      <w:marTop w:val="0"/>
      <w:marBottom w:val="0"/>
      <w:divBdr>
        <w:top w:val="none" w:sz="0" w:space="0" w:color="auto"/>
        <w:left w:val="none" w:sz="0" w:space="0" w:color="auto"/>
        <w:bottom w:val="none" w:sz="0" w:space="0" w:color="auto"/>
        <w:right w:val="none" w:sz="0" w:space="0" w:color="auto"/>
      </w:divBdr>
    </w:div>
    <w:div w:id="18509257">
      <w:marLeft w:val="0"/>
      <w:marRight w:val="0"/>
      <w:marTop w:val="0"/>
      <w:marBottom w:val="0"/>
      <w:divBdr>
        <w:top w:val="none" w:sz="0" w:space="0" w:color="auto"/>
        <w:left w:val="none" w:sz="0" w:space="0" w:color="auto"/>
        <w:bottom w:val="none" w:sz="0" w:space="0" w:color="auto"/>
        <w:right w:val="none" w:sz="0" w:space="0" w:color="auto"/>
      </w:divBdr>
      <w:divsChild>
        <w:div w:id="18509267">
          <w:marLeft w:val="0"/>
          <w:marRight w:val="0"/>
          <w:marTop w:val="0"/>
          <w:marBottom w:val="0"/>
          <w:divBdr>
            <w:top w:val="none" w:sz="0" w:space="0" w:color="auto"/>
            <w:left w:val="none" w:sz="0" w:space="0" w:color="auto"/>
            <w:bottom w:val="none" w:sz="0" w:space="0" w:color="auto"/>
            <w:right w:val="none" w:sz="0" w:space="0" w:color="auto"/>
          </w:divBdr>
        </w:div>
      </w:divsChild>
    </w:div>
    <w:div w:id="18509258">
      <w:marLeft w:val="0"/>
      <w:marRight w:val="0"/>
      <w:marTop w:val="0"/>
      <w:marBottom w:val="0"/>
      <w:divBdr>
        <w:top w:val="none" w:sz="0" w:space="0" w:color="auto"/>
        <w:left w:val="none" w:sz="0" w:space="0" w:color="auto"/>
        <w:bottom w:val="none" w:sz="0" w:space="0" w:color="auto"/>
        <w:right w:val="none" w:sz="0" w:space="0" w:color="auto"/>
      </w:divBdr>
      <w:divsChild>
        <w:div w:id="18509265">
          <w:marLeft w:val="0"/>
          <w:marRight w:val="0"/>
          <w:marTop w:val="0"/>
          <w:marBottom w:val="0"/>
          <w:divBdr>
            <w:top w:val="none" w:sz="0" w:space="0" w:color="auto"/>
            <w:left w:val="none" w:sz="0" w:space="0" w:color="auto"/>
            <w:bottom w:val="none" w:sz="0" w:space="0" w:color="auto"/>
            <w:right w:val="none" w:sz="0" w:space="0" w:color="auto"/>
          </w:divBdr>
          <w:divsChild>
            <w:div w:id="18509266">
              <w:marLeft w:val="0"/>
              <w:marRight w:val="0"/>
              <w:marTop w:val="0"/>
              <w:marBottom w:val="0"/>
              <w:divBdr>
                <w:top w:val="none" w:sz="0" w:space="0" w:color="auto"/>
                <w:left w:val="none" w:sz="0" w:space="0" w:color="auto"/>
                <w:bottom w:val="none" w:sz="0" w:space="0" w:color="auto"/>
                <w:right w:val="none" w:sz="0" w:space="0" w:color="auto"/>
              </w:divBdr>
              <w:divsChild>
                <w:div w:id="18509271">
                  <w:marLeft w:val="5240"/>
                  <w:marRight w:val="-60"/>
                  <w:marTop w:val="0"/>
                  <w:marBottom w:val="0"/>
                  <w:divBdr>
                    <w:top w:val="none" w:sz="0" w:space="0" w:color="auto"/>
                    <w:left w:val="none" w:sz="0" w:space="0" w:color="auto"/>
                    <w:bottom w:val="none" w:sz="0" w:space="0" w:color="auto"/>
                    <w:right w:val="none" w:sz="0" w:space="0" w:color="auto"/>
                  </w:divBdr>
                  <w:divsChild>
                    <w:div w:id="18509259">
                      <w:marLeft w:val="0"/>
                      <w:marRight w:val="0"/>
                      <w:marTop w:val="0"/>
                      <w:marBottom w:val="0"/>
                      <w:divBdr>
                        <w:top w:val="none" w:sz="0" w:space="0" w:color="auto"/>
                        <w:left w:val="none" w:sz="0" w:space="0" w:color="auto"/>
                        <w:bottom w:val="none" w:sz="0" w:space="0" w:color="auto"/>
                        <w:right w:val="none" w:sz="0" w:space="0" w:color="auto"/>
                      </w:divBdr>
                      <w:divsChild>
                        <w:div w:id="18509262">
                          <w:marLeft w:val="0"/>
                          <w:marRight w:val="0"/>
                          <w:marTop w:val="0"/>
                          <w:marBottom w:val="580"/>
                          <w:divBdr>
                            <w:top w:val="none" w:sz="0" w:space="0" w:color="auto"/>
                            <w:left w:val="none" w:sz="0" w:space="0" w:color="auto"/>
                            <w:bottom w:val="none" w:sz="0" w:space="0" w:color="auto"/>
                            <w:right w:val="none" w:sz="0" w:space="0" w:color="auto"/>
                          </w:divBdr>
                          <w:divsChild>
                            <w:div w:id="18509254">
                              <w:marLeft w:val="0"/>
                              <w:marRight w:val="0"/>
                              <w:marTop w:val="0"/>
                              <w:marBottom w:val="0"/>
                              <w:divBdr>
                                <w:top w:val="none" w:sz="0" w:space="0" w:color="auto"/>
                                <w:left w:val="none" w:sz="0" w:space="0" w:color="auto"/>
                                <w:bottom w:val="none" w:sz="0" w:space="0" w:color="auto"/>
                                <w:right w:val="none" w:sz="0" w:space="0" w:color="auto"/>
                              </w:divBdr>
                              <w:divsChild>
                                <w:div w:id="185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270">
      <w:marLeft w:val="0"/>
      <w:marRight w:val="0"/>
      <w:marTop w:val="0"/>
      <w:marBottom w:val="0"/>
      <w:divBdr>
        <w:top w:val="none" w:sz="0" w:space="0" w:color="auto"/>
        <w:left w:val="none" w:sz="0" w:space="0" w:color="auto"/>
        <w:bottom w:val="none" w:sz="0" w:space="0" w:color="auto"/>
        <w:right w:val="none" w:sz="0" w:space="0" w:color="auto"/>
      </w:divBdr>
      <w:divsChild>
        <w:div w:id="18509268">
          <w:marLeft w:val="0"/>
          <w:marRight w:val="0"/>
          <w:marTop w:val="0"/>
          <w:marBottom w:val="0"/>
          <w:divBdr>
            <w:top w:val="none" w:sz="0" w:space="0" w:color="auto"/>
            <w:left w:val="none" w:sz="0" w:space="0" w:color="auto"/>
            <w:bottom w:val="none" w:sz="0" w:space="0" w:color="auto"/>
            <w:right w:val="none" w:sz="0" w:space="0" w:color="auto"/>
          </w:divBdr>
          <w:divsChild>
            <w:div w:id="18509260">
              <w:marLeft w:val="0"/>
              <w:marRight w:val="0"/>
              <w:marTop w:val="0"/>
              <w:marBottom w:val="0"/>
              <w:divBdr>
                <w:top w:val="none" w:sz="0" w:space="0" w:color="auto"/>
                <w:left w:val="none" w:sz="0" w:space="0" w:color="auto"/>
                <w:bottom w:val="none" w:sz="0" w:space="0" w:color="auto"/>
                <w:right w:val="none" w:sz="0" w:space="0" w:color="auto"/>
              </w:divBdr>
            </w:div>
            <w:div w:id="18509261">
              <w:marLeft w:val="0"/>
              <w:marRight w:val="0"/>
              <w:marTop w:val="0"/>
              <w:marBottom w:val="0"/>
              <w:divBdr>
                <w:top w:val="none" w:sz="0" w:space="0" w:color="auto"/>
                <w:left w:val="none" w:sz="0" w:space="0" w:color="auto"/>
                <w:bottom w:val="none" w:sz="0" w:space="0" w:color="auto"/>
                <w:right w:val="none" w:sz="0" w:space="0" w:color="auto"/>
              </w:divBdr>
            </w:div>
            <w:div w:id="18509263">
              <w:marLeft w:val="0"/>
              <w:marRight w:val="0"/>
              <w:marTop w:val="0"/>
              <w:marBottom w:val="0"/>
              <w:divBdr>
                <w:top w:val="none" w:sz="0" w:space="0" w:color="auto"/>
                <w:left w:val="none" w:sz="0" w:space="0" w:color="auto"/>
                <w:bottom w:val="none" w:sz="0" w:space="0" w:color="auto"/>
                <w:right w:val="none" w:sz="0" w:space="0" w:color="auto"/>
              </w:divBdr>
            </w:div>
            <w:div w:id="18509264">
              <w:marLeft w:val="0"/>
              <w:marRight w:val="0"/>
              <w:marTop w:val="0"/>
              <w:marBottom w:val="0"/>
              <w:divBdr>
                <w:top w:val="none" w:sz="0" w:space="0" w:color="auto"/>
                <w:left w:val="none" w:sz="0" w:space="0" w:color="auto"/>
                <w:bottom w:val="none" w:sz="0" w:space="0" w:color="auto"/>
                <w:right w:val="none" w:sz="0" w:space="0" w:color="auto"/>
              </w:divBdr>
            </w:div>
            <w:div w:id="185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272">
      <w:marLeft w:val="0"/>
      <w:marRight w:val="0"/>
      <w:marTop w:val="0"/>
      <w:marBottom w:val="0"/>
      <w:divBdr>
        <w:top w:val="none" w:sz="0" w:space="0" w:color="auto"/>
        <w:left w:val="none" w:sz="0" w:space="0" w:color="auto"/>
        <w:bottom w:val="none" w:sz="0" w:space="0" w:color="auto"/>
        <w:right w:val="none" w:sz="0" w:space="0" w:color="auto"/>
      </w:divBdr>
    </w:div>
    <w:div w:id="18509275">
      <w:marLeft w:val="0"/>
      <w:marRight w:val="0"/>
      <w:marTop w:val="0"/>
      <w:marBottom w:val="0"/>
      <w:divBdr>
        <w:top w:val="none" w:sz="0" w:space="0" w:color="auto"/>
        <w:left w:val="none" w:sz="0" w:space="0" w:color="auto"/>
        <w:bottom w:val="none" w:sz="0" w:space="0" w:color="auto"/>
        <w:right w:val="none" w:sz="0" w:space="0" w:color="auto"/>
      </w:divBdr>
      <w:divsChild>
        <w:div w:id="18509290">
          <w:marLeft w:val="0"/>
          <w:marRight w:val="0"/>
          <w:marTop w:val="0"/>
          <w:marBottom w:val="0"/>
          <w:divBdr>
            <w:top w:val="none" w:sz="0" w:space="0" w:color="auto"/>
            <w:left w:val="none" w:sz="0" w:space="0" w:color="auto"/>
            <w:bottom w:val="none" w:sz="0" w:space="0" w:color="auto"/>
            <w:right w:val="none" w:sz="0" w:space="0" w:color="auto"/>
          </w:divBdr>
          <w:divsChild>
            <w:div w:id="18509282">
              <w:marLeft w:val="0"/>
              <w:marRight w:val="0"/>
              <w:marTop w:val="0"/>
              <w:marBottom w:val="0"/>
              <w:divBdr>
                <w:top w:val="none" w:sz="0" w:space="0" w:color="auto"/>
                <w:left w:val="none" w:sz="0" w:space="0" w:color="auto"/>
                <w:bottom w:val="none" w:sz="0" w:space="0" w:color="auto"/>
                <w:right w:val="none" w:sz="0" w:space="0" w:color="auto"/>
              </w:divBdr>
              <w:divsChild>
                <w:div w:id="18509251">
                  <w:marLeft w:val="750"/>
                  <w:marRight w:val="0"/>
                  <w:marTop w:val="150"/>
                  <w:marBottom w:val="0"/>
                  <w:divBdr>
                    <w:top w:val="none" w:sz="0" w:space="0" w:color="auto"/>
                    <w:left w:val="none" w:sz="0" w:space="0" w:color="auto"/>
                    <w:bottom w:val="none" w:sz="0" w:space="0" w:color="auto"/>
                    <w:right w:val="none" w:sz="0" w:space="0" w:color="auto"/>
                  </w:divBdr>
                  <w:divsChild>
                    <w:div w:id="185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76">
      <w:marLeft w:val="0"/>
      <w:marRight w:val="0"/>
      <w:marTop w:val="0"/>
      <w:marBottom w:val="0"/>
      <w:divBdr>
        <w:top w:val="none" w:sz="0" w:space="0" w:color="auto"/>
        <w:left w:val="none" w:sz="0" w:space="0" w:color="auto"/>
        <w:bottom w:val="none" w:sz="0" w:space="0" w:color="auto"/>
        <w:right w:val="none" w:sz="0" w:space="0" w:color="auto"/>
      </w:divBdr>
    </w:div>
    <w:div w:id="18509278">
      <w:marLeft w:val="0"/>
      <w:marRight w:val="0"/>
      <w:marTop w:val="0"/>
      <w:marBottom w:val="0"/>
      <w:divBdr>
        <w:top w:val="none" w:sz="0" w:space="0" w:color="auto"/>
        <w:left w:val="none" w:sz="0" w:space="0" w:color="auto"/>
        <w:bottom w:val="none" w:sz="0" w:space="0" w:color="auto"/>
        <w:right w:val="none" w:sz="0" w:space="0" w:color="auto"/>
      </w:divBdr>
      <w:divsChild>
        <w:div w:id="18509280">
          <w:marLeft w:val="0"/>
          <w:marRight w:val="0"/>
          <w:marTop w:val="0"/>
          <w:marBottom w:val="0"/>
          <w:divBdr>
            <w:top w:val="none" w:sz="0" w:space="0" w:color="auto"/>
            <w:left w:val="none" w:sz="0" w:space="0" w:color="auto"/>
            <w:bottom w:val="none" w:sz="0" w:space="0" w:color="auto"/>
            <w:right w:val="none" w:sz="0" w:space="0" w:color="auto"/>
          </w:divBdr>
        </w:div>
      </w:divsChild>
    </w:div>
    <w:div w:id="18509279">
      <w:marLeft w:val="0"/>
      <w:marRight w:val="0"/>
      <w:marTop w:val="0"/>
      <w:marBottom w:val="0"/>
      <w:divBdr>
        <w:top w:val="none" w:sz="0" w:space="0" w:color="auto"/>
        <w:left w:val="none" w:sz="0" w:space="0" w:color="auto"/>
        <w:bottom w:val="none" w:sz="0" w:space="0" w:color="auto"/>
        <w:right w:val="none" w:sz="0" w:space="0" w:color="auto"/>
      </w:divBdr>
    </w:div>
    <w:div w:id="18509284">
      <w:marLeft w:val="0"/>
      <w:marRight w:val="0"/>
      <w:marTop w:val="0"/>
      <w:marBottom w:val="0"/>
      <w:divBdr>
        <w:top w:val="none" w:sz="0" w:space="0" w:color="auto"/>
        <w:left w:val="none" w:sz="0" w:space="0" w:color="auto"/>
        <w:bottom w:val="none" w:sz="0" w:space="0" w:color="auto"/>
        <w:right w:val="none" w:sz="0" w:space="0" w:color="auto"/>
      </w:divBdr>
    </w:div>
    <w:div w:id="18509285">
      <w:marLeft w:val="0"/>
      <w:marRight w:val="0"/>
      <w:marTop w:val="0"/>
      <w:marBottom w:val="0"/>
      <w:divBdr>
        <w:top w:val="none" w:sz="0" w:space="0" w:color="auto"/>
        <w:left w:val="none" w:sz="0" w:space="0" w:color="auto"/>
        <w:bottom w:val="none" w:sz="0" w:space="0" w:color="auto"/>
        <w:right w:val="none" w:sz="0" w:space="0" w:color="auto"/>
      </w:divBdr>
    </w:div>
    <w:div w:id="18509286">
      <w:marLeft w:val="0"/>
      <w:marRight w:val="0"/>
      <w:marTop w:val="0"/>
      <w:marBottom w:val="0"/>
      <w:divBdr>
        <w:top w:val="none" w:sz="0" w:space="0" w:color="auto"/>
        <w:left w:val="none" w:sz="0" w:space="0" w:color="auto"/>
        <w:bottom w:val="none" w:sz="0" w:space="0" w:color="auto"/>
        <w:right w:val="none" w:sz="0" w:space="0" w:color="auto"/>
      </w:divBdr>
      <w:divsChild>
        <w:div w:id="18509291">
          <w:marLeft w:val="0"/>
          <w:marRight w:val="0"/>
          <w:marTop w:val="0"/>
          <w:marBottom w:val="0"/>
          <w:divBdr>
            <w:top w:val="none" w:sz="0" w:space="0" w:color="auto"/>
            <w:left w:val="none" w:sz="0" w:space="0" w:color="auto"/>
            <w:bottom w:val="none" w:sz="0" w:space="0" w:color="auto"/>
            <w:right w:val="none" w:sz="0" w:space="0" w:color="auto"/>
          </w:divBdr>
        </w:div>
      </w:divsChild>
    </w:div>
    <w:div w:id="18509287">
      <w:marLeft w:val="0"/>
      <w:marRight w:val="0"/>
      <w:marTop w:val="0"/>
      <w:marBottom w:val="0"/>
      <w:divBdr>
        <w:top w:val="none" w:sz="0" w:space="0" w:color="auto"/>
        <w:left w:val="none" w:sz="0" w:space="0" w:color="auto"/>
        <w:bottom w:val="none" w:sz="0" w:space="0" w:color="auto"/>
        <w:right w:val="none" w:sz="0" w:space="0" w:color="auto"/>
      </w:divBdr>
    </w:div>
    <w:div w:id="18509288">
      <w:marLeft w:val="0"/>
      <w:marRight w:val="0"/>
      <w:marTop w:val="0"/>
      <w:marBottom w:val="0"/>
      <w:divBdr>
        <w:top w:val="none" w:sz="0" w:space="0" w:color="auto"/>
        <w:left w:val="none" w:sz="0" w:space="0" w:color="auto"/>
        <w:bottom w:val="none" w:sz="0" w:space="0" w:color="auto"/>
        <w:right w:val="none" w:sz="0" w:space="0" w:color="auto"/>
      </w:divBdr>
      <w:divsChild>
        <w:div w:id="18509252">
          <w:marLeft w:val="0"/>
          <w:marRight w:val="0"/>
          <w:marTop w:val="0"/>
          <w:marBottom w:val="0"/>
          <w:divBdr>
            <w:top w:val="none" w:sz="0" w:space="0" w:color="auto"/>
            <w:left w:val="none" w:sz="0" w:space="0" w:color="auto"/>
            <w:bottom w:val="none" w:sz="0" w:space="0" w:color="auto"/>
            <w:right w:val="none" w:sz="0" w:space="0" w:color="auto"/>
          </w:divBdr>
          <w:divsChild>
            <w:div w:id="18509283">
              <w:marLeft w:val="0"/>
              <w:marRight w:val="0"/>
              <w:marTop w:val="0"/>
              <w:marBottom w:val="0"/>
              <w:divBdr>
                <w:top w:val="none" w:sz="0" w:space="0" w:color="auto"/>
                <w:left w:val="none" w:sz="0" w:space="0" w:color="auto"/>
                <w:bottom w:val="none" w:sz="0" w:space="0" w:color="auto"/>
                <w:right w:val="none" w:sz="0" w:space="0" w:color="auto"/>
              </w:divBdr>
              <w:divsChild>
                <w:div w:id="18509250">
                  <w:marLeft w:val="889"/>
                  <w:marRight w:val="0"/>
                  <w:marTop w:val="178"/>
                  <w:marBottom w:val="0"/>
                  <w:divBdr>
                    <w:top w:val="none" w:sz="0" w:space="0" w:color="auto"/>
                    <w:left w:val="none" w:sz="0" w:space="0" w:color="auto"/>
                    <w:bottom w:val="none" w:sz="0" w:space="0" w:color="auto"/>
                    <w:right w:val="none" w:sz="0" w:space="0" w:color="auto"/>
                  </w:divBdr>
                  <w:divsChild>
                    <w:div w:id="18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89">
      <w:marLeft w:val="0"/>
      <w:marRight w:val="0"/>
      <w:marTop w:val="0"/>
      <w:marBottom w:val="0"/>
      <w:divBdr>
        <w:top w:val="none" w:sz="0" w:space="0" w:color="auto"/>
        <w:left w:val="none" w:sz="0" w:space="0" w:color="auto"/>
        <w:bottom w:val="none" w:sz="0" w:space="0" w:color="auto"/>
        <w:right w:val="none" w:sz="0" w:space="0" w:color="auto"/>
      </w:divBdr>
      <w:divsChild>
        <w:div w:id="18509274">
          <w:marLeft w:val="0"/>
          <w:marRight w:val="0"/>
          <w:marTop w:val="0"/>
          <w:marBottom w:val="0"/>
          <w:divBdr>
            <w:top w:val="none" w:sz="0" w:space="0" w:color="auto"/>
            <w:left w:val="none" w:sz="0" w:space="0" w:color="auto"/>
            <w:bottom w:val="none" w:sz="0" w:space="0" w:color="auto"/>
            <w:right w:val="none" w:sz="0" w:space="0" w:color="auto"/>
          </w:divBdr>
          <w:divsChild>
            <w:div w:id="18509277">
              <w:marLeft w:val="0"/>
              <w:marRight w:val="0"/>
              <w:marTop w:val="0"/>
              <w:marBottom w:val="0"/>
              <w:divBdr>
                <w:top w:val="none" w:sz="0" w:space="0" w:color="auto"/>
                <w:left w:val="none" w:sz="0" w:space="0" w:color="auto"/>
                <w:bottom w:val="none" w:sz="0" w:space="0" w:color="auto"/>
                <w:right w:val="none" w:sz="0" w:space="0" w:color="auto"/>
              </w:divBdr>
              <w:divsChild>
                <w:div w:id="18509300">
                  <w:marLeft w:val="889"/>
                  <w:marRight w:val="0"/>
                  <w:marTop w:val="178"/>
                  <w:marBottom w:val="0"/>
                  <w:divBdr>
                    <w:top w:val="none" w:sz="0" w:space="0" w:color="auto"/>
                    <w:left w:val="none" w:sz="0" w:space="0" w:color="auto"/>
                    <w:bottom w:val="none" w:sz="0" w:space="0" w:color="auto"/>
                    <w:right w:val="none" w:sz="0" w:space="0" w:color="auto"/>
                  </w:divBdr>
                  <w:divsChild>
                    <w:div w:id="18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93">
      <w:marLeft w:val="0"/>
      <w:marRight w:val="0"/>
      <w:marTop w:val="0"/>
      <w:marBottom w:val="0"/>
      <w:divBdr>
        <w:top w:val="none" w:sz="0" w:space="0" w:color="auto"/>
        <w:left w:val="none" w:sz="0" w:space="0" w:color="auto"/>
        <w:bottom w:val="none" w:sz="0" w:space="0" w:color="auto"/>
        <w:right w:val="none" w:sz="0" w:space="0" w:color="auto"/>
      </w:divBdr>
    </w:div>
    <w:div w:id="18509294">
      <w:marLeft w:val="0"/>
      <w:marRight w:val="0"/>
      <w:marTop w:val="0"/>
      <w:marBottom w:val="0"/>
      <w:divBdr>
        <w:top w:val="none" w:sz="0" w:space="0" w:color="auto"/>
        <w:left w:val="none" w:sz="0" w:space="0" w:color="auto"/>
        <w:bottom w:val="none" w:sz="0" w:space="0" w:color="auto"/>
        <w:right w:val="none" w:sz="0" w:space="0" w:color="auto"/>
      </w:divBdr>
    </w:div>
    <w:div w:id="18509295">
      <w:marLeft w:val="0"/>
      <w:marRight w:val="0"/>
      <w:marTop w:val="0"/>
      <w:marBottom w:val="0"/>
      <w:divBdr>
        <w:top w:val="none" w:sz="0" w:space="0" w:color="auto"/>
        <w:left w:val="none" w:sz="0" w:space="0" w:color="auto"/>
        <w:bottom w:val="none" w:sz="0" w:space="0" w:color="auto"/>
        <w:right w:val="none" w:sz="0" w:space="0" w:color="auto"/>
      </w:divBdr>
    </w:div>
    <w:div w:id="18509296">
      <w:marLeft w:val="0"/>
      <w:marRight w:val="0"/>
      <w:marTop w:val="0"/>
      <w:marBottom w:val="0"/>
      <w:divBdr>
        <w:top w:val="none" w:sz="0" w:space="0" w:color="auto"/>
        <w:left w:val="none" w:sz="0" w:space="0" w:color="auto"/>
        <w:bottom w:val="none" w:sz="0" w:space="0" w:color="auto"/>
        <w:right w:val="none" w:sz="0" w:space="0" w:color="auto"/>
      </w:divBdr>
    </w:div>
    <w:div w:id="18509297">
      <w:marLeft w:val="0"/>
      <w:marRight w:val="0"/>
      <w:marTop w:val="0"/>
      <w:marBottom w:val="0"/>
      <w:divBdr>
        <w:top w:val="none" w:sz="0" w:space="0" w:color="auto"/>
        <w:left w:val="none" w:sz="0" w:space="0" w:color="auto"/>
        <w:bottom w:val="none" w:sz="0" w:space="0" w:color="auto"/>
        <w:right w:val="none" w:sz="0" w:space="0" w:color="auto"/>
      </w:divBdr>
    </w:div>
    <w:div w:id="18509299">
      <w:marLeft w:val="0"/>
      <w:marRight w:val="0"/>
      <w:marTop w:val="0"/>
      <w:marBottom w:val="0"/>
      <w:divBdr>
        <w:top w:val="none" w:sz="0" w:space="0" w:color="auto"/>
        <w:left w:val="none" w:sz="0" w:space="0" w:color="auto"/>
        <w:bottom w:val="none" w:sz="0" w:space="0" w:color="auto"/>
        <w:right w:val="none" w:sz="0" w:space="0" w:color="auto"/>
      </w:divBdr>
    </w:div>
    <w:div w:id="18509301">
      <w:marLeft w:val="0"/>
      <w:marRight w:val="0"/>
      <w:marTop w:val="0"/>
      <w:marBottom w:val="0"/>
      <w:divBdr>
        <w:top w:val="none" w:sz="0" w:space="0" w:color="auto"/>
        <w:left w:val="none" w:sz="0" w:space="0" w:color="auto"/>
        <w:bottom w:val="none" w:sz="0" w:space="0" w:color="auto"/>
        <w:right w:val="none" w:sz="0" w:space="0" w:color="auto"/>
      </w:divBdr>
    </w:div>
    <w:div w:id="18509302">
      <w:marLeft w:val="0"/>
      <w:marRight w:val="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
      </w:divsChild>
    </w:div>
    <w:div w:id="18509304">
      <w:marLeft w:val="0"/>
      <w:marRight w:val="0"/>
      <w:marTop w:val="0"/>
      <w:marBottom w:val="0"/>
      <w:divBdr>
        <w:top w:val="none" w:sz="0" w:space="0" w:color="auto"/>
        <w:left w:val="none" w:sz="0" w:space="0" w:color="auto"/>
        <w:bottom w:val="none" w:sz="0" w:space="0" w:color="auto"/>
        <w:right w:val="none" w:sz="0" w:space="0" w:color="auto"/>
      </w:divBdr>
    </w:div>
    <w:div w:id="18509305">
      <w:marLeft w:val="0"/>
      <w:marRight w:val="0"/>
      <w:marTop w:val="0"/>
      <w:marBottom w:val="0"/>
      <w:divBdr>
        <w:top w:val="none" w:sz="0" w:space="0" w:color="auto"/>
        <w:left w:val="none" w:sz="0" w:space="0" w:color="auto"/>
        <w:bottom w:val="none" w:sz="0" w:space="0" w:color="auto"/>
        <w:right w:val="none" w:sz="0" w:space="0" w:color="auto"/>
      </w:divBdr>
      <w:divsChild>
        <w:div w:id="18509292">
          <w:marLeft w:val="0"/>
          <w:marRight w:val="0"/>
          <w:marTop w:val="0"/>
          <w:marBottom w:val="0"/>
          <w:divBdr>
            <w:top w:val="none" w:sz="0" w:space="0" w:color="auto"/>
            <w:left w:val="none" w:sz="0" w:space="0" w:color="auto"/>
            <w:bottom w:val="none" w:sz="0" w:space="0" w:color="auto"/>
            <w:right w:val="none" w:sz="0" w:space="0" w:color="auto"/>
          </w:divBdr>
          <w:divsChild>
            <w:div w:id="18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4F24-9386-42A8-B182-201A9DC3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18801</Words>
  <Characters>10718</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 sākotnējās ietekmes novērtējuma ziņojums (anotācija)</vt:lpstr>
    </vt:vector>
  </TitlesOfParts>
  <Company>LR IeM IC</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 sākotnējās ietekmes novērtējuma ziņojums (anotācija)</dc:title>
  <dc:subject/>
  <dc:creator>M.Kukjāne</dc:creator>
  <cp:keywords/>
  <dc:description/>
  <cp:lastModifiedBy>Signe Koritko</cp:lastModifiedBy>
  <cp:revision>12</cp:revision>
  <cp:lastPrinted>2014-01-13T08:14:00Z</cp:lastPrinted>
  <dcterms:created xsi:type="dcterms:W3CDTF">2014-01-10T11:15:00Z</dcterms:created>
  <dcterms:modified xsi:type="dcterms:W3CDTF">2014-02-13T11:30:00Z</dcterms:modified>
</cp:coreProperties>
</file>