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2FAC4" w14:textId="77777777" w:rsidR="00FB6C38" w:rsidRPr="00841F77" w:rsidRDefault="00FB6C38" w:rsidP="00FB6C38">
      <w:pPr>
        <w:pStyle w:val="Kjene"/>
        <w:jc w:val="center"/>
        <w:rPr>
          <w:rFonts w:ascii="Times New Roman" w:hAnsi="Times New Roman"/>
          <w:b/>
        </w:rPr>
      </w:pPr>
      <w:r w:rsidRPr="00841F77">
        <w:rPr>
          <w:rFonts w:ascii="Times New Roman" w:hAnsi="Times New Roman"/>
          <w:b/>
        </w:rPr>
        <w:t>Ministru kabineta noteikumu projekta</w:t>
      </w:r>
    </w:p>
    <w:p w14:paraId="564B1E5F" w14:textId="77777777" w:rsidR="00A52A52" w:rsidRPr="00A52A52" w:rsidRDefault="005770C3" w:rsidP="00A52A52">
      <w:pPr>
        <w:jc w:val="center"/>
        <w:rPr>
          <w:b/>
          <w:bCs/>
        </w:rPr>
      </w:pPr>
      <w:r w:rsidRPr="00841F77">
        <w:rPr>
          <w:rFonts w:eastAsia="Lucida Sans Unicode"/>
          <w:b/>
          <w:kern w:val="1"/>
        </w:rPr>
        <w:t>„</w:t>
      </w:r>
      <w:r w:rsidR="00A52A52" w:rsidRPr="00A52A52">
        <w:rPr>
          <w:b/>
          <w:bCs/>
        </w:rPr>
        <w:t>Grozījum</w:t>
      </w:r>
      <w:r w:rsidR="00211DB2">
        <w:rPr>
          <w:b/>
          <w:bCs/>
        </w:rPr>
        <w:t>i</w:t>
      </w:r>
      <w:r w:rsidR="00A52A52" w:rsidRPr="00A52A52">
        <w:rPr>
          <w:b/>
          <w:bCs/>
        </w:rPr>
        <w:t xml:space="preserve"> Ministru kabineta 2013.gada 24.septembra</w:t>
      </w:r>
    </w:p>
    <w:p w14:paraId="1AD91561" w14:textId="77777777" w:rsidR="00FB6C38" w:rsidRPr="00841F77" w:rsidRDefault="00A52A52" w:rsidP="00A52A52">
      <w:pPr>
        <w:pStyle w:val="Virsraksts3"/>
        <w:numPr>
          <w:ilvl w:val="0"/>
          <w:numId w:val="0"/>
        </w:numPr>
        <w:jc w:val="center"/>
        <w:rPr>
          <w:rFonts w:eastAsia="Lucida Sans Unicode"/>
          <w:b/>
          <w:kern w:val="1"/>
          <w:sz w:val="24"/>
        </w:rPr>
      </w:pPr>
      <w:r w:rsidRPr="00A52A52">
        <w:rPr>
          <w:b/>
          <w:bCs/>
          <w:sz w:val="24"/>
        </w:rPr>
        <w:t>noteikumos Nr.904</w:t>
      </w:r>
      <w:r w:rsidRPr="00A52A52">
        <w:rPr>
          <w:b/>
          <w:bCs/>
          <w:color w:val="000000"/>
          <w:sz w:val="24"/>
        </w:rPr>
        <w:t xml:space="preserve"> „</w:t>
      </w:r>
      <w:r w:rsidRPr="00A52A52">
        <w:rPr>
          <w:b/>
          <w:bCs/>
          <w:color w:val="000000"/>
          <w:sz w:val="24"/>
          <w:lang w:eastAsia="lv-LV"/>
        </w:rPr>
        <w:t>Valsts policijas koledžas maksas pakalpojumu cenrādis</w:t>
      </w:r>
      <w:r w:rsidRPr="00A52A52">
        <w:rPr>
          <w:b/>
          <w:bCs/>
          <w:color w:val="000000"/>
          <w:sz w:val="24"/>
        </w:rPr>
        <w:t>”</w:t>
      </w:r>
      <w:r>
        <w:rPr>
          <w:b/>
          <w:bCs/>
          <w:color w:val="000000"/>
          <w:sz w:val="24"/>
        </w:rPr>
        <w:t>”</w:t>
      </w:r>
      <w:r w:rsidR="006B22C7" w:rsidRPr="00A52A52">
        <w:rPr>
          <w:rFonts w:eastAsia="Lucida Sans Unicode"/>
          <w:b/>
          <w:kern w:val="1"/>
          <w:sz w:val="24"/>
        </w:rPr>
        <w:t xml:space="preserve"> </w:t>
      </w:r>
      <w:r w:rsidR="00FB6C38" w:rsidRPr="00841F77">
        <w:rPr>
          <w:rFonts w:eastAsia="Lucida Sans Unicode"/>
          <w:b/>
          <w:kern w:val="1"/>
          <w:sz w:val="24"/>
        </w:rPr>
        <w:t>sākotnējās ietekmes novērtējuma ziņojums (anotācija)</w:t>
      </w:r>
    </w:p>
    <w:p w14:paraId="1515EF2D" w14:textId="77777777" w:rsidR="00FB6C38" w:rsidRPr="00841F77" w:rsidRDefault="00FB6C38" w:rsidP="00FB6C38">
      <w:pPr>
        <w:pStyle w:val="Kjene"/>
        <w:jc w:val="center"/>
        <w:rPr>
          <w:rFonts w:ascii="Times New Roman" w:hAnsi="Times New Roman"/>
          <w:b/>
        </w:rPr>
      </w:pP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
        <w:gridCol w:w="418"/>
        <w:gridCol w:w="2114"/>
        <w:gridCol w:w="257"/>
        <w:gridCol w:w="1008"/>
        <w:gridCol w:w="1080"/>
        <w:gridCol w:w="518"/>
        <w:gridCol w:w="1230"/>
        <w:gridCol w:w="1352"/>
        <w:gridCol w:w="1296"/>
        <w:gridCol w:w="77"/>
      </w:tblGrid>
      <w:tr w:rsidR="00FB6C38" w:rsidRPr="00841F77" w14:paraId="654F1D14" w14:textId="77777777" w:rsidTr="00493165">
        <w:trPr>
          <w:gridBefore w:val="1"/>
          <w:gridAfter w:val="1"/>
          <w:wBefore w:w="6" w:type="dxa"/>
          <w:wAfter w:w="25" w:type="dxa"/>
        </w:trPr>
        <w:tc>
          <w:tcPr>
            <w:tcW w:w="9350" w:type="dxa"/>
            <w:gridSpan w:val="9"/>
          </w:tcPr>
          <w:p w14:paraId="05854906" w14:textId="77777777" w:rsidR="00FB6C38" w:rsidRPr="00841F77" w:rsidRDefault="00FB6C38" w:rsidP="00A53AA3">
            <w:pPr>
              <w:snapToGrid w:val="0"/>
              <w:jc w:val="center"/>
              <w:rPr>
                <w:b/>
                <w:bCs/>
              </w:rPr>
            </w:pPr>
            <w:r w:rsidRPr="00841F77">
              <w:rPr>
                <w:b/>
                <w:bCs/>
              </w:rPr>
              <w:t>I. Tiesību akta projekta izstrādes nepieciešamība</w:t>
            </w:r>
          </w:p>
        </w:tc>
      </w:tr>
      <w:tr w:rsidR="00FB6C38" w:rsidRPr="00841F77" w14:paraId="7FE1809F" w14:textId="77777777" w:rsidTr="00493165">
        <w:trPr>
          <w:gridBefore w:val="1"/>
          <w:gridAfter w:val="1"/>
          <w:wBefore w:w="6" w:type="dxa"/>
          <w:wAfter w:w="25" w:type="dxa"/>
        </w:trPr>
        <w:tc>
          <w:tcPr>
            <w:tcW w:w="2811" w:type="dxa"/>
            <w:gridSpan w:val="3"/>
          </w:tcPr>
          <w:p w14:paraId="271B876C" w14:textId="77777777" w:rsidR="00FB6C38" w:rsidRPr="00841F77" w:rsidRDefault="00FB6C38" w:rsidP="00A53AA3">
            <w:pPr>
              <w:snapToGrid w:val="0"/>
              <w:jc w:val="both"/>
            </w:pPr>
            <w:r w:rsidRPr="00841F77">
              <w:t>1. Pamatojums</w:t>
            </w:r>
          </w:p>
        </w:tc>
        <w:tc>
          <w:tcPr>
            <w:tcW w:w="6539" w:type="dxa"/>
            <w:gridSpan w:val="6"/>
          </w:tcPr>
          <w:p w14:paraId="6626F713" w14:textId="77777777" w:rsidR="00FB6C38" w:rsidRPr="00841F77" w:rsidRDefault="009C757F" w:rsidP="008A262E">
            <w:pPr>
              <w:jc w:val="both"/>
            </w:pPr>
            <w:r w:rsidRPr="00841F77">
              <w:t>Ministru kabineta noteikumu projekts „</w:t>
            </w:r>
            <w:r w:rsidR="00A52A52" w:rsidRPr="00A52A52">
              <w:rPr>
                <w:bCs/>
              </w:rPr>
              <w:t>Grozījumi Ministru kabineta 2013.gada 24.septembra noteikumos Nr.904</w:t>
            </w:r>
            <w:r w:rsidR="00A52A52" w:rsidRPr="00A52A52">
              <w:rPr>
                <w:bCs/>
                <w:color w:val="000000"/>
              </w:rPr>
              <w:t xml:space="preserve"> „</w:t>
            </w:r>
            <w:r w:rsidR="00A52A52" w:rsidRPr="00A52A52">
              <w:rPr>
                <w:bCs/>
                <w:color w:val="000000"/>
                <w:lang w:eastAsia="lv-LV"/>
              </w:rPr>
              <w:t>Valsts policijas koledžas maksas pakalpojumu cenrādis</w:t>
            </w:r>
            <w:r w:rsidR="00A52A52" w:rsidRPr="00A52A52">
              <w:rPr>
                <w:bCs/>
                <w:color w:val="000000"/>
              </w:rPr>
              <w:t>”</w:t>
            </w:r>
            <w:r w:rsidR="008703E6" w:rsidRPr="00A52A52">
              <w:rPr>
                <w:bCs/>
              </w:rPr>
              <w:t>”</w:t>
            </w:r>
            <w:r w:rsidRPr="00841F77">
              <w:t xml:space="preserve"> (turpmāk – noteikumu projekts) izstrādāts saskaņā ar Likuma par budžetu un finanšu vadību 5.panta devīto daļu, kas nosaka, ka Ministru kabinets izdod noteikumus par valsts tiešās pārvaldes iestāžu sniegto maksas pakalpojumu cenrāžu apstiprināšanu. </w:t>
            </w:r>
          </w:p>
        </w:tc>
      </w:tr>
      <w:tr w:rsidR="00FB6C38" w:rsidRPr="00841F77" w14:paraId="0898C69D" w14:textId="77777777" w:rsidTr="00493165">
        <w:trPr>
          <w:gridBefore w:val="1"/>
          <w:gridAfter w:val="1"/>
          <w:wBefore w:w="6" w:type="dxa"/>
          <w:wAfter w:w="25" w:type="dxa"/>
        </w:trPr>
        <w:tc>
          <w:tcPr>
            <w:tcW w:w="2811" w:type="dxa"/>
            <w:gridSpan w:val="3"/>
          </w:tcPr>
          <w:p w14:paraId="0910431C" w14:textId="77777777" w:rsidR="00FB6C38" w:rsidRPr="00841F77" w:rsidRDefault="00FB6C38" w:rsidP="00A53AA3">
            <w:pPr>
              <w:snapToGrid w:val="0"/>
              <w:jc w:val="both"/>
            </w:pPr>
            <w:r w:rsidRPr="00841F77">
              <w:t xml:space="preserve">2. </w:t>
            </w:r>
            <w:r w:rsidR="00151FAD" w:rsidRPr="00754739">
              <w:t>Pašreizējā situācija un problēmas</w:t>
            </w:r>
            <w:r w:rsidR="00151FAD">
              <w:t>, kuru risināšanai tiesību akta projekts izstrādāts, tiesiskā regulējuma mērķis un būtība</w:t>
            </w:r>
          </w:p>
        </w:tc>
        <w:tc>
          <w:tcPr>
            <w:tcW w:w="6539" w:type="dxa"/>
            <w:gridSpan w:val="6"/>
          </w:tcPr>
          <w:p w14:paraId="4FEB39A6" w14:textId="77777777" w:rsidR="00151FAD" w:rsidRDefault="00492337" w:rsidP="008A262E">
            <w:pPr>
              <w:pStyle w:val="TableContents"/>
              <w:snapToGrid w:val="0"/>
              <w:ind w:firstLine="229"/>
              <w:jc w:val="both"/>
              <w:rPr>
                <w:bCs/>
                <w:color w:val="000000"/>
              </w:rPr>
            </w:pPr>
            <w:r w:rsidRPr="00A52A52">
              <w:rPr>
                <w:bCs/>
              </w:rPr>
              <w:t>Ministru kabineta 2013.gada 24.septembra noteikum</w:t>
            </w:r>
            <w:r>
              <w:rPr>
                <w:bCs/>
              </w:rPr>
              <w:t>i</w:t>
            </w:r>
            <w:r w:rsidRPr="00A52A52">
              <w:rPr>
                <w:bCs/>
              </w:rPr>
              <w:t xml:space="preserve"> Nr.904</w:t>
            </w:r>
            <w:r w:rsidRPr="00A52A52">
              <w:rPr>
                <w:bCs/>
                <w:color w:val="000000"/>
              </w:rPr>
              <w:t xml:space="preserve"> „</w:t>
            </w:r>
            <w:r w:rsidRPr="00A52A52">
              <w:rPr>
                <w:bCs/>
                <w:color w:val="000000"/>
                <w:lang w:eastAsia="lv-LV"/>
              </w:rPr>
              <w:t>Valsts policijas koledžas maksas pakalpojumu cenrādis</w:t>
            </w:r>
            <w:r w:rsidRPr="00A52A52">
              <w:rPr>
                <w:bCs/>
                <w:color w:val="000000"/>
              </w:rPr>
              <w:t>”</w:t>
            </w:r>
            <w:r>
              <w:rPr>
                <w:bCs/>
                <w:color w:val="000000"/>
              </w:rPr>
              <w:t xml:space="preserve"> (turpmāk – noteikumi Nr.904) nosaka </w:t>
            </w:r>
            <w:r w:rsidR="007F64C0">
              <w:rPr>
                <w:bCs/>
                <w:color w:val="000000"/>
              </w:rPr>
              <w:t>Valsts policijas koledžas sniegto maksas pakalpojumu cenrādi.</w:t>
            </w:r>
          </w:p>
          <w:p w14:paraId="0E0F8327" w14:textId="0AF27924" w:rsidR="00860D97" w:rsidRPr="00860D97" w:rsidRDefault="00860D97" w:rsidP="008A262E">
            <w:pPr>
              <w:pStyle w:val="TableContents"/>
              <w:snapToGrid w:val="0"/>
              <w:ind w:firstLine="229"/>
              <w:jc w:val="both"/>
              <w:rPr>
                <w:bCs/>
                <w:color w:val="000000"/>
              </w:rPr>
            </w:pPr>
            <w:r w:rsidRPr="0092201B">
              <w:rPr>
                <w:bCs/>
                <w:color w:val="000000"/>
              </w:rPr>
              <w:t>Valsts policijas koledža īsteno ne tikai profesionālās pilnveides izglītības programmas, bet arī pieaugušo neformālās izglītības programmas, jo s</w:t>
            </w:r>
            <w:r w:rsidRPr="0092201B">
              <w:rPr>
                <w:rFonts w:eastAsia="Calibri"/>
                <w:color w:val="000000"/>
                <w:lang w:eastAsia="en-US"/>
              </w:rPr>
              <w:t>askaņā ar Izglītības likuma 46.panta piekto daļu izglītības iestādes, kuru uzdevumos ietilpst pieaugušo izglītības programmu īstenošana, ir tiesīgas īstenot pieaugušo neformālās izglītības programmas bez licences saņemšanas.</w:t>
            </w:r>
            <w:r w:rsidR="00CC142D" w:rsidRPr="0092201B">
              <w:rPr>
                <w:rFonts w:eastAsia="Calibri"/>
                <w:color w:val="000000"/>
                <w:lang w:eastAsia="en-US"/>
              </w:rPr>
              <w:t xml:space="preserve"> Līdz ar to noteikumus Nr.904 nepieciešams papildināt ar regulējumu, lai noteiktu arī maksas pakalpojumu sniegšanu par pieaugušo neformālās izglītības programmu nodarbību vadīšanu Rīgā un ārpus Rīgas.</w:t>
            </w:r>
            <w:r w:rsidR="00CC142D">
              <w:rPr>
                <w:rFonts w:eastAsia="Calibri"/>
                <w:color w:val="000000"/>
                <w:lang w:eastAsia="en-US"/>
              </w:rPr>
              <w:t xml:space="preserve"> </w:t>
            </w:r>
          </w:p>
          <w:p w14:paraId="04272D96" w14:textId="77777777" w:rsidR="002F38B6" w:rsidRDefault="002F38B6" w:rsidP="008A262E">
            <w:pPr>
              <w:ind w:firstLine="229"/>
              <w:jc w:val="both"/>
            </w:pPr>
            <w:r>
              <w:rPr>
                <w:bCs/>
                <w:color w:val="000000"/>
              </w:rPr>
              <w:t>Valsts policijas koledža sniedz arī tādus pakalpojumus kā:</w:t>
            </w:r>
          </w:p>
          <w:p w14:paraId="6E0C92BB" w14:textId="77777777" w:rsidR="002F38B6" w:rsidRDefault="002F38B6" w:rsidP="00792021">
            <w:pPr>
              <w:numPr>
                <w:ilvl w:val="0"/>
                <w:numId w:val="14"/>
              </w:numPr>
              <w:tabs>
                <w:tab w:val="left" w:pos="470"/>
              </w:tabs>
              <w:ind w:left="87" w:firstLine="142"/>
              <w:jc w:val="both"/>
            </w:pPr>
            <w:r w:rsidRPr="00F505AE">
              <w:t>p</w:t>
            </w:r>
            <w:r>
              <w:t>ieteikšanā</w:t>
            </w:r>
            <w:r w:rsidRPr="00F505AE">
              <w:t>s dokumentu pieņemšana un reģistrēšana pilna vai nepilna laika studijām vēlākos studiju posmos</w:t>
            </w:r>
            <w:r>
              <w:t>.</w:t>
            </w:r>
            <w:r w:rsidR="00792021">
              <w:t xml:space="preserve"> Sniedzot šo pakalpojumu, nepieciešams veikt studiju kursa salīdzinājumu.</w:t>
            </w:r>
            <w:r>
              <w:t xml:space="preserve"> Šo pakalpojumu sniedz personām, kuras </w:t>
            </w:r>
            <w:r w:rsidR="00792021">
              <w:t>vēlās atsākt studijas vēlākos studiju posmos, bet, lai noskaidrotu, kurā studiju posmā persona var atsākt studijas, tad jāveic studiju kursa salīdzinājums;</w:t>
            </w:r>
          </w:p>
          <w:p w14:paraId="7365F575" w14:textId="77777777" w:rsidR="002F38B6" w:rsidRPr="00CB638D" w:rsidRDefault="002F38B6" w:rsidP="00792021">
            <w:pPr>
              <w:numPr>
                <w:ilvl w:val="0"/>
                <w:numId w:val="14"/>
              </w:numPr>
              <w:tabs>
                <w:tab w:val="left" w:pos="470"/>
              </w:tabs>
              <w:ind w:left="87" w:firstLine="142"/>
              <w:jc w:val="both"/>
              <w:rPr>
                <w:bCs/>
                <w:color w:val="000000"/>
              </w:rPr>
            </w:pPr>
            <w:r w:rsidRPr="00F505AE">
              <w:t>izglītību apliecinošu dokumentu dublikātu izsniegšana</w:t>
            </w:r>
            <w:r w:rsidR="00792021">
              <w:t>.</w:t>
            </w:r>
            <w:r w:rsidR="00CB638D">
              <w:t xml:space="preserve"> Šobrīd netiek noteikta maksa par </w:t>
            </w:r>
            <w:r w:rsidR="00CB638D" w:rsidRPr="00CB638D">
              <w:t>diploma dublikāta, diploma dublikāta pielikum</w:t>
            </w:r>
            <w:r w:rsidR="00E023B6">
              <w:t>a</w:t>
            </w:r>
            <w:r w:rsidR="00CB638D" w:rsidRPr="00CB638D">
              <w:t xml:space="preserve"> izsniegšanu, </w:t>
            </w:r>
            <w:r w:rsidR="003F04AD" w:rsidRPr="00CB638D">
              <w:t xml:space="preserve">kā arī </w:t>
            </w:r>
            <w:r w:rsidR="003F04AD">
              <w:t xml:space="preserve">diploma ar pielikumu dublikāta izsniegšanu, </w:t>
            </w:r>
            <w:r w:rsidR="00CB638D" w:rsidRPr="00CB638D">
              <w:t xml:space="preserve">kvalifikācijas apliecības dublikāta, kvalifikācijas apliecības </w:t>
            </w:r>
            <w:r w:rsidR="00235F1A">
              <w:t xml:space="preserve">sekmju izraksta </w:t>
            </w:r>
            <w:r w:rsidR="00CB638D" w:rsidRPr="00CB638D">
              <w:t>dublikāta izsniegšanu</w:t>
            </w:r>
            <w:r w:rsidR="003F04AD">
              <w:t>,</w:t>
            </w:r>
            <w:r w:rsidR="00CB638D" w:rsidRPr="00CB638D">
              <w:t xml:space="preserve"> </w:t>
            </w:r>
            <w:r w:rsidR="003F04AD" w:rsidRPr="00CB638D">
              <w:t>kā arī</w:t>
            </w:r>
            <w:r w:rsidR="003F04AD">
              <w:t xml:space="preserve"> kvalifikācijas apliecības ar </w:t>
            </w:r>
            <w:r w:rsidR="00235F1A">
              <w:t>sekmju izrakstu</w:t>
            </w:r>
            <w:r w:rsidR="003F04AD">
              <w:t xml:space="preserve"> dublikāta izsniegšanu</w:t>
            </w:r>
            <w:r w:rsidR="003F04AD" w:rsidRPr="00CB638D">
              <w:t xml:space="preserve"> </w:t>
            </w:r>
            <w:r w:rsidR="00CB638D" w:rsidRPr="00CB638D">
              <w:t>un apliecības par profesionālās pilnveides izglītību dublikāta, apliecības par profesionālās pilnveides izglītību sekmju izrakst</w:t>
            </w:r>
            <w:r w:rsidR="00E023B6">
              <w:t>a</w:t>
            </w:r>
            <w:r w:rsidR="00CB638D" w:rsidRPr="00CB638D">
              <w:t xml:space="preserve"> dublikāta izsniegšanu</w:t>
            </w:r>
            <w:r w:rsidR="003F04AD">
              <w:t>,</w:t>
            </w:r>
            <w:r w:rsidR="003F04AD" w:rsidRPr="00CB638D">
              <w:t xml:space="preserve"> kā arī</w:t>
            </w:r>
            <w:r w:rsidR="003F04AD">
              <w:t xml:space="preserve"> apliecības par profesionālās pilnveides ar sekmju izrakstu dublikāta izsniegšanu</w:t>
            </w:r>
            <w:r w:rsidR="00CB638D" w:rsidRPr="00CB638D">
              <w:t xml:space="preserve">. </w:t>
            </w:r>
            <w:r w:rsidR="00CB638D">
              <w:t xml:space="preserve">Nepieciešams noteikt atsevišķu maksu gan par </w:t>
            </w:r>
            <w:r w:rsidR="00CB638D">
              <w:lastRenderedPageBreak/>
              <w:t xml:space="preserve">izglītības dokumenta dublikāta izsniegšanu, gan </w:t>
            </w:r>
            <w:r w:rsidR="00B374DE">
              <w:t>diploma dublikāta pielikuma</w:t>
            </w:r>
            <w:r w:rsidR="00B800F3">
              <w:t xml:space="preserve"> vai attiecīgi sekmju izraksta dublikāta</w:t>
            </w:r>
            <w:r w:rsidR="00CB638D">
              <w:t xml:space="preserve"> izsniegšanu, jo ne vienmēr personai būs nepieciešami abi dokumenti. Šobrīd šis pakalpojums personām tiek sniegts par Valsts policijas koledžas līdzekļiem, ieguldot Valsts policijas koledžas materiālos (piemēram, diploma izgatavošana)</w:t>
            </w:r>
            <w:r w:rsidR="008A262E">
              <w:t xml:space="preserve"> resursus</w:t>
            </w:r>
            <w:r w:rsidR="00CB638D">
              <w:t xml:space="preserve"> un nemateriālos resursus, tas ir, </w:t>
            </w:r>
            <w:r w:rsidR="008A262E">
              <w:t>nodarbināto patērētais laiks</w:t>
            </w:r>
            <w:r w:rsidR="00CB638D">
              <w:t xml:space="preserve"> attiecīgā dublikāta sagatavošanā;</w:t>
            </w:r>
          </w:p>
          <w:p w14:paraId="29868E81" w14:textId="77777777" w:rsidR="00792021" w:rsidRPr="00792021" w:rsidRDefault="00792021" w:rsidP="00792021">
            <w:pPr>
              <w:numPr>
                <w:ilvl w:val="0"/>
                <w:numId w:val="14"/>
              </w:numPr>
              <w:tabs>
                <w:tab w:val="left" w:pos="470"/>
              </w:tabs>
              <w:ind w:left="87" w:firstLine="142"/>
              <w:jc w:val="both"/>
              <w:rPr>
                <w:bCs/>
                <w:color w:val="000000"/>
              </w:rPr>
            </w:pPr>
            <w:r w:rsidRPr="00792021">
              <w:t>iepriekšējā izglītībā vai profesionālajā pieredzē sasniegtu studiju rezultātu atzīšana</w:t>
            </w:r>
            <w:r>
              <w:t xml:space="preserve">. </w:t>
            </w:r>
            <w:r>
              <w:rPr>
                <w:bCs/>
                <w:color w:val="000000"/>
              </w:rPr>
              <w:t>2012.gada 13.janvārī stājās spēkā Ministru kabineta 2012.gada 10.janvāra noteikumi Nr.36 „</w:t>
            </w:r>
            <w:r w:rsidRPr="00FA4ACA">
              <w:rPr>
                <w:bCs/>
                <w:color w:val="000000"/>
                <w:lang w:eastAsia="lv-LV"/>
              </w:rPr>
              <w:t xml:space="preserve">Iepriekšējā izglītībā vai profesionālajā pieredzē sasniegtu studiju rezultātu atzīšanas noteikumi” (turpmāk – noteikumi Nr.36), kas nosaka </w:t>
            </w:r>
            <w:r w:rsidRPr="00FA4ACA">
              <w:rPr>
                <w:color w:val="000000"/>
              </w:rPr>
              <w:t>kārtību, kādā novērtē un atzīst iepriekšējā izglītībā vai profesionālajā pieredzē sasniegtus studiju rezultātus, un atzīšanas kritērijus. Noteikumu Nr.36 22.punkts nosaka, ka: „</w:t>
            </w:r>
            <w:r w:rsidRPr="00651CEA">
              <w:t>Personai par iepriekšējā izglītībā vai profesionālajā pieredzē sasniegto studiju rezultātu atzīšanu var noteikt maksu augstskolas vai koledžas noteiktajā kārtībā vai saskaņā ar Ministru kabineta noteikto maksas pakalpojumu cenrādi, ja tā ir valsts dibināta koledža vai valsts dibināta augstskola, kas nav atvasināta publiska persona</w:t>
            </w:r>
            <w:r>
              <w:t xml:space="preserve">”. Ņemot vērā šo normu, Valsts policijas koledža izmanto tiesības noteikt maksu par </w:t>
            </w:r>
            <w:r w:rsidRPr="00F505AE">
              <w:t>iepriekšējā izglītībā vai profesionālajā pieredzē sasn</w:t>
            </w:r>
            <w:r>
              <w:t>iegtu studiju rezultātu atzīšanu, jo minētā pakalpojuma sniegšanā tiek iesaistīti būtiski gan Valsts policijas koledžas cilvēkresursi, gan materiālie resursi;</w:t>
            </w:r>
          </w:p>
          <w:p w14:paraId="2A15AE3A" w14:textId="0C627AD2" w:rsidR="002F38B6" w:rsidRPr="007D28A6" w:rsidRDefault="00792021" w:rsidP="00792021">
            <w:pPr>
              <w:numPr>
                <w:ilvl w:val="0"/>
                <w:numId w:val="14"/>
              </w:numPr>
              <w:tabs>
                <w:tab w:val="left" w:pos="470"/>
              </w:tabs>
              <w:ind w:left="87" w:firstLine="142"/>
              <w:jc w:val="both"/>
              <w:rPr>
                <w:bCs/>
                <w:color w:val="000000"/>
              </w:rPr>
            </w:pPr>
            <w:r w:rsidRPr="007D28A6">
              <w:t xml:space="preserve">arhīva dokumentu </w:t>
            </w:r>
            <w:r w:rsidR="002F38B6" w:rsidRPr="007D28A6">
              <w:t>izziņu sagatavošana un izsniegšana.</w:t>
            </w:r>
            <w:r w:rsidR="00D215B8" w:rsidRPr="007D28A6">
              <w:t xml:space="preserve"> Šobrīd</w:t>
            </w:r>
            <w:r w:rsidR="00DC5DBD" w:rsidRPr="007D28A6">
              <w:t xml:space="preserve"> izglītojam</w:t>
            </w:r>
            <w:r w:rsidR="007D28A6" w:rsidRPr="007D28A6">
              <w:t>ajiem</w:t>
            </w:r>
            <w:r w:rsidR="00DC5DBD" w:rsidRPr="007D28A6">
              <w:t>, k</w:t>
            </w:r>
            <w:r w:rsidR="007D28A6" w:rsidRPr="007D28A6">
              <w:t>uri Valsts policijas koledžā apgūst kādu no izglītības programmā</w:t>
            </w:r>
            <w:r w:rsidR="009876A4">
              <w:t>m</w:t>
            </w:r>
            <w:r w:rsidR="007D28A6" w:rsidRPr="007D28A6">
              <w:t>,</w:t>
            </w:r>
            <w:r w:rsidR="00DC5DBD" w:rsidRPr="007D28A6">
              <w:t xml:space="preserve"> ir </w:t>
            </w:r>
            <w:r w:rsidR="007D28A6" w:rsidRPr="007D28A6">
              <w:t xml:space="preserve">studējošo </w:t>
            </w:r>
            <w:r w:rsidR="00DC5DBD" w:rsidRPr="007D28A6">
              <w:t>lietas</w:t>
            </w:r>
            <w:r w:rsidR="007D28A6" w:rsidRPr="007D28A6">
              <w:t xml:space="preserve">, kurās ir visa informācija par </w:t>
            </w:r>
            <w:r w:rsidR="00B374DE">
              <w:t>studējošā (</w:t>
            </w:r>
            <w:r w:rsidR="007D28A6" w:rsidRPr="007D28A6">
              <w:t>izglītojamā</w:t>
            </w:r>
            <w:r w:rsidR="00B374DE">
              <w:t>)</w:t>
            </w:r>
            <w:r w:rsidR="007D28A6" w:rsidRPr="007D28A6">
              <w:t xml:space="preserve"> studijām (mācībām)</w:t>
            </w:r>
            <w:r w:rsidR="00DC5DBD" w:rsidRPr="007D28A6">
              <w:t xml:space="preserve">. </w:t>
            </w:r>
            <w:r w:rsidR="00B374DE">
              <w:t>P</w:t>
            </w:r>
            <w:r w:rsidR="007D28A6" w:rsidRPr="007D28A6">
              <w:t>ēc Valsts policijas koledžas absolvēšanas, studējošo</w:t>
            </w:r>
            <w:r w:rsidR="00DC5DBD" w:rsidRPr="007D28A6">
              <w:t xml:space="preserve"> lieta</w:t>
            </w:r>
            <w:r w:rsidR="007D28A6" w:rsidRPr="007D28A6">
              <w:t>s</w:t>
            </w:r>
            <w:r w:rsidR="00DC5DBD" w:rsidRPr="007D28A6">
              <w:t xml:space="preserve"> </w:t>
            </w:r>
            <w:r w:rsidR="007D28A6" w:rsidRPr="007D28A6">
              <w:t>nodod</w:t>
            </w:r>
            <w:r w:rsidR="00DC5DBD" w:rsidRPr="007D28A6">
              <w:t xml:space="preserve"> arhīvā. </w:t>
            </w:r>
            <w:r w:rsidR="00DC5DBD" w:rsidRPr="007D28A6">
              <w:br/>
            </w:r>
            <w:r w:rsidR="00FF5623">
              <w:t xml:space="preserve">  </w:t>
            </w:r>
            <w:r w:rsidR="00DC5DBD" w:rsidRPr="007D28A6">
              <w:t>Piem</w:t>
            </w:r>
            <w:r w:rsidR="007D28A6" w:rsidRPr="007D28A6">
              <w:t>ēram, Valsts policijas koledžas kadeti, kuri 2008.gadā ir apguvuši profesionālās pilnveides izglītības programmu „Policijas darba pamati”</w:t>
            </w:r>
            <w:r w:rsidR="00DC5DBD" w:rsidRPr="007D28A6">
              <w:t xml:space="preserve"> </w:t>
            </w:r>
            <w:r w:rsidR="007D28A6" w:rsidRPr="007D28A6">
              <w:t xml:space="preserve">vēršas Valsts policijas koledžā, </w:t>
            </w:r>
            <w:r w:rsidR="009876A4">
              <w:rPr>
                <w:bCs/>
                <w:szCs w:val="28"/>
              </w:rPr>
              <w:t>lai saņemtu izziņu par to, ka programmas ietvaros ir apgūta šaušanas mācība vai pirmās palīdzības sniegšanas apmācība, vai saņemtu izziņu par to, ka konkrētajā gadā ir apgūta attiecīgā izglītības programma</w:t>
            </w:r>
            <w:r w:rsidR="00DC5DBD" w:rsidRPr="007D28A6">
              <w:t xml:space="preserve">. </w:t>
            </w:r>
            <w:r w:rsidR="007D28A6" w:rsidRPr="007D28A6">
              <w:t>Izziņas izsniegšana</w:t>
            </w:r>
            <w:r w:rsidR="00DC5DBD" w:rsidRPr="007D28A6">
              <w:t xml:space="preserve"> ir </w:t>
            </w:r>
            <w:r w:rsidR="007D28A6" w:rsidRPr="007D28A6">
              <w:t>saistīta ar informācijas meklēšanu arhīvā, kas</w:t>
            </w:r>
            <w:r w:rsidR="00DC5DBD" w:rsidRPr="007D28A6">
              <w:t xml:space="preserve"> patērē daudz laika resursus.</w:t>
            </w:r>
          </w:p>
          <w:p w14:paraId="1CC9A5DD" w14:textId="77777777" w:rsidR="00AF43A3" w:rsidRDefault="002F38B6" w:rsidP="008A262E">
            <w:pPr>
              <w:ind w:firstLine="229"/>
              <w:jc w:val="both"/>
              <w:rPr>
                <w:bCs/>
                <w:color w:val="000000"/>
              </w:rPr>
            </w:pPr>
            <w:r>
              <w:rPr>
                <w:bCs/>
                <w:color w:val="000000"/>
              </w:rPr>
              <w:t xml:space="preserve">Noteikumos Nr.904 nav noteikta maksa par </w:t>
            </w:r>
            <w:r w:rsidR="00792021">
              <w:rPr>
                <w:bCs/>
                <w:color w:val="000000"/>
              </w:rPr>
              <w:t>iepriekš minētajiem</w:t>
            </w:r>
            <w:r>
              <w:rPr>
                <w:bCs/>
                <w:color w:val="000000"/>
              </w:rPr>
              <w:t xml:space="preserve"> pakalpojumu veidiem.</w:t>
            </w:r>
          </w:p>
          <w:p w14:paraId="7EECCB00" w14:textId="4A4130E1" w:rsidR="007F64C0" w:rsidRDefault="007F64C0" w:rsidP="008A262E">
            <w:pPr>
              <w:pStyle w:val="TableContents"/>
              <w:snapToGrid w:val="0"/>
              <w:ind w:firstLine="229"/>
              <w:jc w:val="both"/>
              <w:rPr>
                <w:bCs/>
                <w:color w:val="000000"/>
              </w:rPr>
            </w:pPr>
            <w:r>
              <w:rPr>
                <w:bCs/>
                <w:color w:val="000000"/>
              </w:rPr>
              <w:t xml:space="preserve">Noteikumu projekts paredz </w:t>
            </w:r>
            <w:r w:rsidRPr="0092201B">
              <w:rPr>
                <w:bCs/>
                <w:color w:val="000000"/>
              </w:rPr>
              <w:t>papildināt noteikumus Nr.904</w:t>
            </w:r>
            <w:r w:rsidR="00860D97" w:rsidRPr="0092201B">
              <w:rPr>
                <w:bCs/>
                <w:color w:val="000000"/>
              </w:rPr>
              <w:t xml:space="preserve"> nosakot, ka </w:t>
            </w:r>
            <w:r w:rsidR="00792DB2" w:rsidRPr="0092201B">
              <w:rPr>
                <w:bCs/>
                <w:color w:val="000000"/>
              </w:rPr>
              <w:t>fiziskām un juridiskām personām sniedz pieaugušo neformālās izglītības pakalpojumus un papildināt</w:t>
            </w:r>
            <w:r w:rsidRPr="0092201B">
              <w:rPr>
                <w:bCs/>
                <w:color w:val="000000"/>
              </w:rPr>
              <w:t xml:space="preserve"> ar </w:t>
            </w:r>
            <w:r w:rsidR="00792DB2" w:rsidRPr="0092201B">
              <w:rPr>
                <w:bCs/>
                <w:color w:val="000000"/>
              </w:rPr>
              <w:t>jauniem</w:t>
            </w:r>
            <w:r>
              <w:rPr>
                <w:bCs/>
                <w:color w:val="000000"/>
              </w:rPr>
              <w:t xml:space="preserve"> </w:t>
            </w:r>
            <w:r w:rsidR="00651CEA">
              <w:rPr>
                <w:bCs/>
                <w:color w:val="000000"/>
              </w:rPr>
              <w:t xml:space="preserve">maksas </w:t>
            </w:r>
            <w:r>
              <w:rPr>
                <w:bCs/>
                <w:color w:val="000000"/>
              </w:rPr>
              <w:t>pakalpojum</w:t>
            </w:r>
            <w:r w:rsidR="00FF5623">
              <w:rPr>
                <w:bCs/>
                <w:color w:val="000000"/>
              </w:rPr>
              <w:t>u veidiem</w:t>
            </w:r>
            <w:r>
              <w:rPr>
                <w:bCs/>
                <w:color w:val="000000"/>
              </w:rPr>
              <w:t>:</w:t>
            </w:r>
          </w:p>
          <w:p w14:paraId="5D34B649" w14:textId="77777777" w:rsidR="007F64C0" w:rsidRPr="00F505AE" w:rsidRDefault="00F505AE" w:rsidP="009876A4">
            <w:pPr>
              <w:pStyle w:val="TableContents"/>
              <w:numPr>
                <w:ilvl w:val="0"/>
                <w:numId w:val="17"/>
              </w:numPr>
              <w:snapToGrid w:val="0"/>
              <w:ind w:left="110" w:firstLine="284"/>
              <w:jc w:val="both"/>
            </w:pPr>
            <w:r w:rsidRPr="00F505AE">
              <w:t>p</w:t>
            </w:r>
            <w:r>
              <w:t>ieteikšanā</w:t>
            </w:r>
            <w:r w:rsidR="007F64C0" w:rsidRPr="00F505AE">
              <w:t xml:space="preserve">s dokumentu pieņemšana un reģistrēšana pilna </w:t>
            </w:r>
            <w:r w:rsidR="007F64C0" w:rsidRPr="00F505AE">
              <w:lastRenderedPageBreak/>
              <w:t>vai nepilna laika studijām vēlākos studiju posm</w:t>
            </w:r>
            <w:r w:rsidRPr="00F505AE">
              <w:t>os;</w:t>
            </w:r>
          </w:p>
          <w:p w14:paraId="4A41EEF4" w14:textId="77777777" w:rsidR="007F64C0" w:rsidRPr="00F505AE" w:rsidRDefault="007F64C0" w:rsidP="009876A4">
            <w:pPr>
              <w:pStyle w:val="TableContents"/>
              <w:numPr>
                <w:ilvl w:val="0"/>
                <w:numId w:val="17"/>
              </w:numPr>
              <w:snapToGrid w:val="0"/>
              <w:ind w:left="87" w:firstLine="284"/>
              <w:jc w:val="both"/>
            </w:pPr>
            <w:r w:rsidRPr="00F505AE">
              <w:t>izglītību apliecinošu dokumentu dublikātu izsniegšana:</w:t>
            </w:r>
          </w:p>
          <w:p w14:paraId="5E78D7B6" w14:textId="77777777" w:rsidR="007F64C0" w:rsidRPr="00F505AE" w:rsidRDefault="00F505AE" w:rsidP="00F505AE">
            <w:pPr>
              <w:pStyle w:val="TableContents"/>
              <w:tabs>
                <w:tab w:val="left" w:pos="938"/>
              </w:tabs>
              <w:snapToGrid w:val="0"/>
              <w:ind w:left="87" w:firstLine="567"/>
              <w:jc w:val="both"/>
            </w:pPr>
            <w:r w:rsidRPr="00F505AE">
              <w:t xml:space="preserve">a) </w:t>
            </w:r>
            <w:r w:rsidR="002F38B6">
              <w:t>diploma dublikāta izsniegšana;</w:t>
            </w:r>
          </w:p>
          <w:p w14:paraId="5CF84F7C" w14:textId="77777777" w:rsidR="00F505AE" w:rsidRDefault="00F505AE" w:rsidP="00F505AE">
            <w:pPr>
              <w:pStyle w:val="TableContents"/>
              <w:tabs>
                <w:tab w:val="left" w:pos="938"/>
              </w:tabs>
              <w:snapToGrid w:val="0"/>
              <w:ind w:left="87" w:firstLine="567"/>
              <w:jc w:val="both"/>
            </w:pPr>
            <w:r w:rsidRPr="00F505AE">
              <w:t xml:space="preserve">b) </w:t>
            </w:r>
            <w:r w:rsidR="005064BD" w:rsidRPr="005064BD">
              <w:t>diploma  pielikuma dublikāta izsniegšana</w:t>
            </w:r>
            <w:r w:rsidRPr="005064BD">
              <w:t>;</w:t>
            </w:r>
          </w:p>
          <w:p w14:paraId="3D0E373E" w14:textId="77777777" w:rsidR="00235F1A" w:rsidRPr="005064BD" w:rsidRDefault="00235F1A" w:rsidP="00F505AE">
            <w:pPr>
              <w:pStyle w:val="TableContents"/>
              <w:tabs>
                <w:tab w:val="left" w:pos="938"/>
              </w:tabs>
              <w:snapToGrid w:val="0"/>
              <w:ind w:left="87" w:firstLine="567"/>
              <w:jc w:val="both"/>
            </w:pPr>
            <w:r>
              <w:t>c) diploma ar pielikumu dublikāta izsniegšana;</w:t>
            </w:r>
          </w:p>
          <w:p w14:paraId="656A0E47" w14:textId="77777777" w:rsidR="00F505AE" w:rsidRPr="005064BD" w:rsidRDefault="00F505AE" w:rsidP="00235F1A">
            <w:pPr>
              <w:pStyle w:val="TableContents"/>
              <w:numPr>
                <w:ilvl w:val="0"/>
                <w:numId w:val="18"/>
              </w:numPr>
              <w:tabs>
                <w:tab w:val="left" w:pos="938"/>
              </w:tabs>
              <w:snapToGrid w:val="0"/>
              <w:jc w:val="both"/>
            </w:pPr>
            <w:r w:rsidRPr="005064BD">
              <w:t>kvalifikācijas apliecības dublikāta izsniegšana;</w:t>
            </w:r>
          </w:p>
          <w:p w14:paraId="30B2A1F2" w14:textId="77777777" w:rsidR="00F505AE" w:rsidRDefault="005064BD" w:rsidP="00235F1A">
            <w:pPr>
              <w:pStyle w:val="TableContents"/>
              <w:numPr>
                <w:ilvl w:val="0"/>
                <w:numId w:val="18"/>
              </w:numPr>
              <w:tabs>
                <w:tab w:val="left" w:pos="956"/>
              </w:tabs>
              <w:snapToGrid w:val="0"/>
              <w:ind w:left="105" w:firstLine="567"/>
              <w:jc w:val="both"/>
            </w:pPr>
            <w:r w:rsidRPr="005064BD">
              <w:t>kvalifikācijas apliecības sekmju izraksta dublikāta izsniegšana</w:t>
            </w:r>
            <w:r w:rsidR="00F505AE" w:rsidRPr="005064BD">
              <w:t>;</w:t>
            </w:r>
          </w:p>
          <w:p w14:paraId="4FFB86D2" w14:textId="77777777" w:rsidR="00235F1A" w:rsidRPr="005064BD" w:rsidRDefault="00235F1A" w:rsidP="00235F1A">
            <w:pPr>
              <w:pStyle w:val="TableContents"/>
              <w:numPr>
                <w:ilvl w:val="0"/>
                <w:numId w:val="18"/>
              </w:numPr>
              <w:tabs>
                <w:tab w:val="left" w:pos="956"/>
              </w:tabs>
              <w:snapToGrid w:val="0"/>
              <w:ind w:left="105" w:firstLine="567"/>
              <w:jc w:val="both"/>
            </w:pPr>
            <w:r>
              <w:t>kvalifikācijas apliecības ar sekmju izrakstu dublikāta izsniegšana;</w:t>
            </w:r>
          </w:p>
          <w:p w14:paraId="7F70122F" w14:textId="77777777" w:rsidR="00F505AE" w:rsidRPr="005064BD" w:rsidRDefault="00F505AE" w:rsidP="00235F1A">
            <w:pPr>
              <w:pStyle w:val="TableContents"/>
              <w:numPr>
                <w:ilvl w:val="0"/>
                <w:numId w:val="12"/>
              </w:numPr>
              <w:tabs>
                <w:tab w:val="left" w:pos="956"/>
              </w:tabs>
              <w:snapToGrid w:val="0"/>
              <w:ind w:left="105" w:firstLine="567"/>
              <w:jc w:val="both"/>
            </w:pPr>
            <w:r w:rsidRPr="005064BD">
              <w:t>apliecības par profesionālās pilnveides izglītību dublikāta izsniegšana;</w:t>
            </w:r>
          </w:p>
          <w:p w14:paraId="0976847F" w14:textId="77777777" w:rsidR="00F505AE" w:rsidRDefault="005064BD" w:rsidP="00F505AE">
            <w:pPr>
              <w:pStyle w:val="TableContents"/>
              <w:numPr>
                <w:ilvl w:val="0"/>
                <w:numId w:val="12"/>
              </w:numPr>
              <w:tabs>
                <w:tab w:val="left" w:pos="938"/>
              </w:tabs>
              <w:snapToGrid w:val="0"/>
              <w:ind w:left="87" w:firstLine="567"/>
              <w:jc w:val="both"/>
            </w:pPr>
            <w:r w:rsidRPr="005064BD">
              <w:t>apliecības par profesionālās pilnveides izglītību sekmju izraksta dublikāta izsniegšana</w:t>
            </w:r>
            <w:r w:rsidR="00F505AE" w:rsidRPr="005064BD">
              <w:t>;</w:t>
            </w:r>
          </w:p>
          <w:p w14:paraId="22C5B383" w14:textId="77777777" w:rsidR="00235F1A" w:rsidRPr="00F505AE" w:rsidRDefault="00235F1A" w:rsidP="00F505AE">
            <w:pPr>
              <w:pStyle w:val="TableContents"/>
              <w:numPr>
                <w:ilvl w:val="0"/>
                <w:numId w:val="12"/>
              </w:numPr>
              <w:tabs>
                <w:tab w:val="left" w:pos="938"/>
              </w:tabs>
              <w:snapToGrid w:val="0"/>
              <w:ind w:left="87" w:firstLine="567"/>
              <w:jc w:val="both"/>
            </w:pPr>
            <w:r>
              <w:t>apliecības par profesionālās pilnveides ar sekmju izrakstu dublikāta izsniegšana;</w:t>
            </w:r>
          </w:p>
          <w:p w14:paraId="158464FC" w14:textId="77777777" w:rsidR="00F505AE" w:rsidRPr="00F505AE" w:rsidRDefault="00F505AE" w:rsidP="009876A4">
            <w:pPr>
              <w:pStyle w:val="TableContents"/>
              <w:numPr>
                <w:ilvl w:val="0"/>
                <w:numId w:val="17"/>
              </w:numPr>
              <w:snapToGrid w:val="0"/>
              <w:ind w:left="87" w:firstLine="284"/>
              <w:jc w:val="both"/>
            </w:pPr>
            <w:r w:rsidRPr="00F505AE">
              <w:t>iepriekšējā izglītībā vai profesionālajā pieredzē sasniegtu studiju rezultātu atzīšana:</w:t>
            </w:r>
          </w:p>
          <w:p w14:paraId="1322DA76" w14:textId="77777777" w:rsidR="00F505AE" w:rsidRPr="00F505AE" w:rsidRDefault="00F505AE" w:rsidP="00F505AE">
            <w:pPr>
              <w:pStyle w:val="TableContents"/>
              <w:tabs>
                <w:tab w:val="left" w:pos="938"/>
              </w:tabs>
              <w:snapToGrid w:val="0"/>
              <w:ind w:left="87" w:firstLine="567"/>
              <w:jc w:val="both"/>
            </w:pPr>
            <w:r w:rsidRPr="00F505AE">
              <w:t>a) iesniegto dokumentu izvērtēšana un lēmuma sagatavošana;</w:t>
            </w:r>
          </w:p>
          <w:p w14:paraId="3B239C36" w14:textId="77777777" w:rsidR="00F505AE" w:rsidRPr="00F505AE" w:rsidRDefault="00F505AE" w:rsidP="00F505AE">
            <w:pPr>
              <w:pStyle w:val="TableContents"/>
              <w:tabs>
                <w:tab w:val="left" w:pos="938"/>
              </w:tabs>
              <w:snapToGrid w:val="0"/>
              <w:ind w:left="87" w:firstLine="567"/>
              <w:jc w:val="both"/>
            </w:pPr>
            <w:r w:rsidRPr="00F505AE">
              <w:t>b) pārbaudījumi (ieskaite vai eksāmens);</w:t>
            </w:r>
          </w:p>
          <w:p w14:paraId="602C980F" w14:textId="77777777" w:rsidR="00F505AE" w:rsidRPr="00F505AE" w:rsidRDefault="00F505AE" w:rsidP="00F505AE">
            <w:pPr>
              <w:pStyle w:val="TableContents"/>
              <w:numPr>
                <w:ilvl w:val="0"/>
                <w:numId w:val="13"/>
              </w:numPr>
              <w:tabs>
                <w:tab w:val="left" w:pos="938"/>
              </w:tabs>
              <w:snapToGrid w:val="0"/>
              <w:ind w:left="87" w:firstLine="567"/>
              <w:jc w:val="both"/>
            </w:pPr>
            <w:r w:rsidRPr="00F505AE">
              <w:t>konsultācija;</w:t>
            </w:r>
          </w:p>
          <w:p w14:paraId="29D26C7D" w14:textId="77777777" w:rsidR="00F505AE" w:rsidRPr="00E84BD0" w:rsidRDefault="00F505AE" w:rsidP="009876A4">
            <w:pPr>
              <w:pStyle w:val="TableContents"/>
              <w:numPr>
                <w:ilvl w:val="0"/>
                <w:numId w:val="17"/>
              </w:numPr>
              <w:snapToGrid w:val="0"/>
              <w:ind w:left="87" w:firstLine="284"/>
              <w:jc w:val="both"/>
            </w:pPr>
            <w:r w:rsidRPr="00F505AE">
              <w:t>arhīva dokumentu izziņu sagatavošana un izsniegšana</w:t>
            </w:r>
            <w:r>
              <w:t>.</w:t>
            </w:r>
          </w:p>
        </w:tc>
      </w:tr>
      <w:tr w:rsidR="00FB6C38" w:rsidRPr="00841F77" w14:paraId="080ED510" w14:textId="77777777" w:rsidTr="00493165">
        <w:trPr>
          <w:gridBefore w:val="1"/>
          <w:gridAfter w:val="1"/>
          <w:wBefore w:w="6" w:type="dxa"/>
          <w:wAfter w:w="25" w:type="dxa"/>
        </w:trPr>
        <w:tc>
          <w:tcPr>
            <w:tcW w:w="2811" w:type="dxa"/>
            <w:gridSpan w:val="3"/>
          </w:tcPr>
          <w:p w14:paraId="68082849" w14:textId="77777777" w:rsidR="00FB6C38" w:rsidRPr="00841F77" w:rsidRDefault="00FB6C38" w:rsidP="00FF4B44">
            <w:pPr>
              <w:tabs>
                <w:tab w:val="left" w:pos="229"/>
              </w:tabs>
              <w:snapToGrid w:val="0"/>
              <w:jc w:val="both"/>
            </w:pPr>
            <w:r w:rsidRPr="00841F77">
              <w:lastRenderedPageBreak/>
              <w:t xml:space="preserve">3. </w:t>
            </w:r>
            <w:r w:rsidR="00151FAD" w:rsidRPr="00754739">
              <w:t>Projekta izstrādē iesaistītās institūcijas</w:t>
            </w:r>
          </w:p>
        </w:tc>
        <w:tc>
          <w:tcPr>
            <w:tcW w:w="6539" w:type="dxa"/>
            <w:gridSpan w:val="6"/>
          </w:tcPr>
          <w:p w14:paraId="1BFE5BA7" w14:textId="77777777" w:rsidR="00FB6C38" w:rsidRPr="00841F77" w:rsidRDefault="00A52A52" w:rsidP="00A53AA3">
            <w:pPr>
              <w:snapToGrid w:val="0"/>
              <w:jc w:val="both"/>
              <w:rPr>
                <w:rFonts w:eastAsia="EUAlbertina_Bold"/>
              </w:rPr>
            </w:pPr>
            <w:r>
              <w:rPr>
                <w:rFonts w:eastAsia="EUAlbertina_Bold"/>
              </w:rPr>
              <w:t xml:space="preserve">Valsts policija un </w:t>
            </w:r>
            <w:r w:rsidR="00151FAD">
              <w:rPr>
                <w:rFonts w:eastAsia="EUAlbertina_Bold"/>
              </w:rPr>
              <w:t>Valsts policijas koledža.</w:t>
            </w:r>
          </w:p>
        </w:tc>
      </w:tr>
      <w:tr w:rsidR="00FB6C38" w:rsidRPr="00841F77" w14:paraId="1D80E191" w14:textId="77777777" w:rsidTr="00493165">
        <w:trPr>
          <w:gridBefore w:val="1"/>
          <w:gridAfter w:val="1"/>
          <w:wBefore w:w="6" w:type="dxa"/>
          <w:wAfter w:w="25" w:type="dxa"/>
        </w:trPr>
        <w:tc>
          <w:tcPr>
            <w:tcW w:w="2811" w:type="dxa"/>
            <w:gridSpan w:val="3"/>
          </w:tcPr>
          <w:p w14:paraId="3C106D8D" w14:textId="77777777" w:rsidR="00FB6C38" w:rsidRPr="00841F77" w:rsidRDefault="00FB6C38" w:rsidP="00A53AA3">
            <w:pPr>
              <w:snapToGrid w:val="0"/>
              <w:jc w:val="both"/>
            </w:pPr>
            <w:r w:rsidRPr="00841F77">
              <w:t xml:space="preserve">4. </w:t>
            </w:r>
            <w:r w:rsidR="00151FAD" w:rsidRPr="00841F77">
              <w:t>Cita informācija</w:t>
            </w:r>
          </w:p>
        </w:tc>
        <w:tc>
          <w:tcPr>
            <w:tcW w:w="6539" w:type="dxa"/>
            <w:gridSpan w:val="6"/>
          </w:tcPr>
          <w:p w14:paraId="5D47908A" w14:textId="77777777" w:rsidR="0075482C" w:rsidRPr="00841F77" w:rsidRDefault="00151FAD" w:rsidP="00034F15">
            <w:pPr>
              <w:ind w:left="56"/>
              <w:jc w:val="both"/>
              <w:rPr>
                <w:lang w:eastAsia="en-US"/>
              </w:rPr>
            </w:pPr>
            <w:r>
              <w:t>Nav.</w:t>
            </w:r>
          </w:p>
        </w:tc>
      </w:tr>
      <w:tr w:rsidR="00FB6C38" w:rsidRPr="00841F77" w14:paraId="426CE662"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25" w:type="dxa"/>
        </w:trPr>
        <w:tc>
          <w:tcPr>
            <w:tcW w:w="9350" w:type="dxa"/>
            <w:gridSpan w:val="9"/>
            <w:tcBorders>
              <w:top w:val="single" w:sz="1" w:space="0" w:color="000000"/>
              <w:left w:val="single" w:sz="1" w:space="0" w:color="000000"/>
              <w:bottom w:val="single" w:sz="1" w:space="0" w:color="000000"/>
              <w:right w:val="single" w:sz="1" w:space="0" w:color="000000"/>
            </w:tcBorders>
          </w:tcPr>
          <w:p w14:paraId="745A2C93" w14:textId="77777777" w:rsidR="00FB6C38" w:rsidRPr="00841F77" w:rsidRDefault="00FB6C38" w:rsidP="00A53AA3">
            <w:pPr>
              <w:pStyle w:val="TableContents"/>
              <w:snapToGrid w:val="0"/>
              <w:jc w:val="center"/>
              <w:rPr>
                <w:b/>
                <w:bCs/>
              </w:rPr>
            </w:pPr>
            <w:r w:rsidRPr="00841F77">
              <w:rPr>
                <w:b/>
                <w:bCs/>
              </w:rPr>
              <w:t xml:space="preserve">II. </w:t>
            </w:r>
            <w:r w:rsidR="00151FAD" w:rsidRPr="00E370F8">
              <w:rPr>
                <w:b/>
                <w:bCs/>
              </w:rPr>
              <w:t>Tiesību akta projekta ietekme uz sabiedrību</w:t>
            </w:r>
            <w:r w:rsidR="00151FAD">
              <w:rPr>
                <w:b/>
                <w:bCs/>
              </w:rPr>
              <w:t>, tautsaimniecības attīstību un administratīvo slogu</w:t>
            </w:r>
          </w:p>
        </w:tc>
      </w:tr>
      <w:tr w:rsidR="00FB6C38" w:rsidRPr="00841F77" w14:paraId="71E4A070"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25" w:type="dxa"/>
        </w:trPr>
        <w:tc>
          <w:tcPr>
            <w:tcW w:w="2811" w:type="dxa"/>
            <w:gridSpan w:val="3"/>
            <w:tcBorders>
              <w:top w:val="single" w:sz="4" w:space="0" w:color="auto"/>
              <w:left w:val="single" w:sz="4" w:space="0" w:color="auto"/>
              <w:bottom w:val="single" w:sz="4" w:space="0" w:color="auto"/>
              <w:right w:val="single" w:sz="4" w:space="0" w:color="auto"/>
            </w:tcBorders>
          </w:tcPr>
          <w:p w14:paraId="66CF157E" w14:textId="77777777" w:rsidR="00FB6C38" w:rsidRPr="00841F77" w:rsidRDefault="00FB6C38" w:rsidP="00A53AA3">
            <w:pPr>
              <w:pStyle w:val="TableContents"/>
              <w:snapToGrid w:val="0"/>
            </w:pPr>
            <w:r w:rsidRPr="00841F77">
              <w:t xml:space="preserve">1. </w:t>
            </w:r>
            <w:r w:rsidR="00151FAD" w:rsidRPr="00E370F8">
              <w:t xml:space="preserve">Sabiedrības </w:t>
            </w:r>
            <w:proofErr w:type="spellStart"/>
            <w:r w:rsidR="00151FAD" w:rsidRPr="00E370F8">
              <w:t>mērķgrupa</w:t>
            </w:r>
            <w:r w:rsidR="00151FAD">
              <w:t>s</w:t>
            </w:r>
            <w:proofErr w:type="spellEnd"/>
            <w:r w:rsidR="00151FAD">
              <w:t>, kuras tiesiskais regulējums ietekmē vai varētu ietekmēt</w:t>
            </w:r>
          </w:p>
        </w:tc>
        <w:tc>
          <w:tcPr>
            <w:tcW w:w="6539" w:type="dxa"/>
            <w:gridSpan w:val="6"/>
            <w:tcBorders>
              <w:top w:val="single" w:sz="4" w:space="0" w:color="auto"/>
              <w:left w:val="single" w:sz="4" w:space="0" w:color="auto"/>
              <w:bottom w:val="single" w:sz="4" w:space="0" w:color="auto"/>
              <w:right w:val="single" w:sz="4" w:space="0" w:color="auto"/>
            </w:tcBorders>
          </w:tcPr>
          <w:p w14:paraId="31785F16" w14:textId="77777777" w:rsidR="00FB6C38" w:rsidRPr="00A54235" w:rsidRDefault="00E023B6" w:rsidP="00B800F3">
            <w:pPr>
              <w:jc w:val="both"/>
              <w:rPr>
                <w:strike/>
                <w:color w:val="FF0000"/>
                <w:lang w:eastAsia="lv-LV"/>
              </w:rPr>
            </w:pPr>
            <w:r>
              <w:t>Personas, kuras apguvušas kādu no Valsts policijas koledžas izglītības programmām.</w:t>
            </w:r>
          </w:p>
        </w:tc>
      </w:tr>
      <w:tr w:rsidR="00FB6C38" w:rsidRPr="00841F77" w14:paraId="65BC98DD"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25" w:type="dxa"/>
        </w:trPr>
        <w:tc>
          <w:tcPr>
            <w:tcW w:w="2811" w:type="dxa"/>
            <w:gridSpan w:val="3"/>
            <w:tcBorders>
              <w:top w:val="single" w:sz="4" w:space="0" w:color="auto"/>
              <w:left w:val="single" w:sz="4" w:space="0" w:color="000000"/>
              <w:bottom w:val="single" w:sz="4" w:space="0" w:color="000000"/>
            </w:tcBorders>
          </w:tcPr>
          <w:p w14:paraId="6AEBD388" w14:textId="77777777" w:rsidR="00FB6C38" w:rsidRPr="00841F77" w:rsidRDefault="00FB6C38" w:rsidP="00A53AA3">
            <w:pPr>
              <w:pStyle w:val="TableContents"/>
              <w:snapToGrid w:val="0"/>
            </w:pPr>
            <w:r w:rsidRPr="00841F77">
              <w:t xml:space="preserve">2. </w:t>
            </w:r>
            <w:r w:rsidR="00151FAD">
              <w:t>Tiesiskā regulējuma</w:t>
            </w:r>
            <w:r w:rsidR="00151FAD" w:rsidRPr="00E370F8">
              <w:t xml:space="preserve"> ietekme</w:t>
            </w:r>
            <w:r w:rsidR="00151FAD">
              <w:t xml:space="preserve"> uz tautsaimniecību un administratīvo slogu</w:t>
            </w:r>
          </w:p>
        </w:tc>
        <w:tc>
          <w:tcPr>
            <w:tcW w:w="6539" w:type="dxa"/>
            <w:gridSpan w:val="6"/>
            <w:tcBorders>
              <w:top w:val="single" w:sz="4" w:space="0" w:color="000000"/>
              <w:left w:val="single" w:sz="4" w:space="0" w:color="000000"/>
              <w:bottom w:val="single" w:sz="4" w:space="0" w:color="000000"/>
              <w:right w:val="single" w:sz="4" w:space="0" w:color="000000"/>
            </w:tcBorders>
          </w:tcPr>
          <w:p w14:paraId="741F0981" w14:textId="77777777" w:rsidR="00FB6C38" w:rsidRPr="00A54235" w:rsidRDefault="00E023B6" w:rsidP="00A53AA3">
            <w:pPr>
              <w:snapToGrid w:val="0"/>
              <w:jc w:val="both"/>
              <w:rPr>
                <w:rFonts w:eastAsia="EUAlbertina_Bold"/>
                <w:strike/>
                <w:color w:val="FF0000"/>
              </w:rPr>
            </w:pPr>
            <w:r w:rsidRPr="00841F77">
              <w:t>Sabiedrības līdzdalība projekta izstrādē netika nodrošināta, jo projekts nemaina pastāvošo tiesisko regulējumu pēc būtības.</w:t>
            </w:r>
          </w:p>
        </w:tc>
      </w:tr>
      <w:tr w:rsidR="00FB6C38" w:rsidRPr="00841F77" w14:paraId="2CBDEC94"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25" w:type="dxa"/>
        </w:trPr>
        <w:tc>
          <w:tcPr>
            <w:tcW w:w="2811" w:type="dxa"/>
            <w:gridSpan w:val="3"/>
            <w:tcBorders>
              <w:top w:val="single" w:sz="4" w:space="0" w:color="000000"/>
              <w:left w:val="single" w:sz="4" w:space="0" w:color="000000"/>
              <w:bottom w:val="single" w:sz="4" w:space="0" w:color="000000"/>
            </w:tcBorders>
          </w:tcPr>
          <w:p w14:paraId="0F4151FF" w14:textId="77777777" w:rsidR="00FB6C38" w:rsidRPr="00841F77" w:rsidRDefault="00FB6C38" w:rsidP="00A53AA3">
            <w:pPr>
              <w:pStyle w:val="TableContents"/>
              <w:snapToGrid w:val="0"/>
            </w:pPr>
            <w:r w:rsidRPr="00841F77">
              <w:t xml:space="preserve">3. </w:t>
            </w:r>
            <w:r w:rsidR="00151FAD">
              <w:t>Administratīvo izmaksu monetārs novērtējums</w:t>
            </w:r>
          </w:p>
        </w:tc>
        <w:tc>
          <w:tcPr>
            <w:tcW w:w="6539" w:type="dxa"/>
            <w:gridSpan w:val="6"/>
            <w:tcBorders>
              <w:top w:val="single" w:sz="4" w:space="0" w:color="000000"/>
              <w:left w:val="single" w:sz="4" w:space="0" w:color="000000"/>
              <w:bottom w:val="single" w:sz="4" w:space="0" w:color="000000"/>
              <w:right w:val="single" w:sz="4" w:space="0" w:color="000000"/>
            </w:tcBorders>
          </w:tcPr>
          <w:p w14:paraId="57F352D7" w14:textId="77777777" w:rsidR="00FB6C38" w:rsidRPr="00A54235" w:rsidRDefault="00E023B6" w:rsidP="00E92FB3">
            <w:pPr>
              <w:snapToGrid w:val="0"/>
              <w:jc w:val="both"/>
              <w:rPr>
                <w:rFonts w:eastAsia="EUAlbertina_Bold"/>
                <w:strike/>
                <w:color w:val="FF0000"/>
                <w:u w:val="single"/>
              </w:rPr>
            </w:pPr>
            <w:r w:rsidRPr="00841F77">
              <w:rPr>
                <w:rFonts w:eastAsia="EUAlbertina_Bold"/>
              </w:rPr>
              <w:t>Projekts šo jomu neskar.</w:t>
            </w:r>
          </w:p>
        </w:tc>
      </w:tr>
      <w:tr w:rsidR="00FB6C38" w:rsidRPr="00841F77" w14:paraId="065B2458"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25" w:type="dxa"/>
        </w:trPr>
        <w:tc>
          <w:tcPr>
            <w:tcW w:w="2811" w:type="dxa"/>
            <w:gridSpan w:val="3"/>
            <w:tcBorders>
              <w:top w:val="single" w:sz="4" w:space="0" w:color="000000"/>
              <w:left w:val="single" w:sz="1" w:space="0" w:color="000000"/>
              <w:bottom w:val="single" w:sz="1" w:space="0" w:color="000000"/>
            </w:tcBorders>
          </w:tcPr>
          <w:p w14:paraId="0D29C7E1" w14:textId="77777777" w:rsidR="00FB6C38" w:rsidRPr="00841F77" w:rsidRDefault="00FB6C38" w:rsidP="00A53AA3">
            <w:pPr>
              <w:pStyle w:val="TableContents"/>
              <w:snapToGrid w:val="0"/>
            </w:pPr>
            <w:r w:rsidRPr="00841F77">
              <w:t xml:space="preserve">4. </w:t>
            </w:r>
            <w:r w:rsidR="00151FAD" w:rsidRPr="00754739">
              <w:t>Cita informācija</w:t>
            </w:r>
          </w:p>
        </w:tc>
        <w:tc>
          <w:tcPr>
            <w:tcW w:w="6539" w:type="dxa"/>
            <w:gridSpan w:val="6"/>
            <w:tcBorders>
              <w:top w:val="single" w:sz="4" w:space="0" w:color="000000"/>
              <w:left w:val="single" w:sz="1" w:space="0" w:color="000000"/>
              <w:bottom w:val="single" w:sz="1" w:space="0" w:color="000000"/>
              <w:right w:val="single" w:sz="1" w:space="0" w:color="000000"/>
            </w:tcBorders>
          </w:tcPr>
          <w:p w14:paraId="16E5BB9D" w14:textId="77777777" w:rsidR="00FB6C38" w:rsidRPr="00841F77" w:rsidRDefault="00151FAD" w:rsidP="00A53AA3">
            <w:pPr>
              <w:snapToGrid w:val="0"/>
              <w:jc w:val="both"/>
              <w:rPr>
                <w:rFonts w:eastAsia="EUAlbertina_Bold"/>
              </w:rPr>
            </w:pPr>
            <w:r>
              <w:rPr>
                <w:rFonts w:eastAsia="EUAlbertina_Bold"/>
              </w:rPr>
              <w:t>Nav</w:t>
            </w:r>
            <w:r w:rsidR="00CC3F8E" w:rsidRPr="00841F77">
              <w:rPr>
                <w:rFonts w:eastAsia="EUAlbertina_Bold"/>
              </w:rPr>
              <w:t>.</w:t>
            </w:r>
          </w:p>
        </w:tc>
      </w:tr>
      <w:tr w:rsidR="00493165" w:rsidRPr="00841F77" w14:paraId="4093B30D"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25" w:type="dxa"/>
        </w:trPr>
        <w:tc>
          <w:tcPr>
            <w:tcW w:w="2811" w:type="dxa"/>
            <w:gridSpan w:val="3"/>
            <w:tcBorders>
              <w:top w:val="single" w:sz="4" w:space="0" w:color="000000"/>
              <w:left w:val="single" w:sz="1" w:space="0" w:color="000000"/>
              <w:bottom w:val="single" w:sz="1" w:space="0" w:color="000000"/>
            </w:tcBorders>
          </w:tcPr>
          <w:p w14:paraId="5CE37922" w14:textId="77777777" w:rsidR="00493165" w:rsidRPr="00841F77" w:rsidRDefault="00493165" w:rsidP="00A53AA3">
            <w:pPr>
              <w:pStyle w:val="TableContents"/>
              <w:snapToGrid w:val="0"/>
            </w:pPr>
          </w:p>
        </w:tc>
        <w:tc>
          <w:tcPr>
            <w:tcW w:w="6539" w:type="dxa"/>
            <w:gridSpan w:val="6"/>
            <w:tcBorders>
              <w:top w:val="single" w:sz="4" w:space="0" w:color="000000"/>
              <w:left w:val="single" w:sz="1" w:space="0" w:color="000000"/>
              <w:bottom w:val="single" w:sz="1" w:space="0" w:color="000000"/>
              <w:right w:val="single" w:sz="1" w:space="0" w:color="000000"/>
            </w:tcBorders>
          </w:tcPr>
          <w:p w14:paraId="1DAAE804" w14:textId="77777777" w:rsidR="00493165" w:rsidRDefault="00493165" w:rsidP="00A53AA3">
            <w:pPr>
              <w:snapToGrid w:val="0"/>
              <w:jc w:val="both"/>
              <w:rPr>
                <w:rFonts w:eastAsia="EUAlbertina_Bold"/>
              </w:rPr>
            </w:pPr>
          </w:p>
        </w:tc>
      </w:tr>
      <w:tr w:rsidR="00493165" w:rsidRPr="00841F77" w14:paraId="1CD1F37B"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9356" w:type="dxa"/>
            <w:gridSpan w:val="10"/>
            <w:tcBorders>
              <w:top w:val="double" w:sz="1" w:space="0" w:color="000000"/>
              <w:left w:val="single" w:sz="4" w:space="0" w:color="auto"/>
              <w:bottom w:val="double" w:sz="1" w:space="0" w:color="000000"/>
              <w:right w:val="single" w:sz="4" w:space="0" w:color="auto"/>
            </w:tcBorders>
          </w:tcPr>
          <w:p w14:paraId="4DFDF791" w14:textId="77777777" w:rsidR="00493165" w:rsidRPr="00841F77" w:rsidRDefault="00493165" w:rsidP="008C54FD">
            <w:pPr>
              <w:snapToGrid w:val="0"/>
              <w:jc w:val="center"/>
              <w:rPr>
                <w:b/>
                <w:bCs/>
              </w:rPr>
            </w:pPr>
          </w:p>
          <w:p w14:paraId="230F4B8C" w14:textId="77777777" w:rsidR="00493165" w:rsidRPr="00841F77" w:rsidRDefault="00493165" w:rsidP="008C54FD">
            <w:pPr>
              <w:snapToGrid w:val="0"/>
              <w:jc w:val="center"/>
              <w:rPr>
                <w:b/>
                <w:bCs/>
              </w:rPr>
            </w:pPr>
            <w:r w:rsidRPr="00841F77">
              <w:rPr>
                <w:b/>
                <w:bCs/>
              </w:rPr>
              <w:t>III. Tiesību akta projekta ietekme uz valsts budžetu un pašvaldību budžetiem</w:t>
            </w:r>
          </w:p>
        </w:tc>
      </w:tr>
      <w:tr w:rsidR="00493165" w:rsidRPr="00841F77" w14:paraId="2379A82B"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vMerge w:val="restart"/>
            <w:tcBorders>
              <w:top w:val="single" w:sz="4" w:space="0" w:color="auto"/>
              <w:left w:val="single" w:sz="4" w:space="0" w:color="auto"/>
              <w:bottom w:val="double" w:sz="1" w:space="0" w:color="000000"/>
              <w:right w:val="single" w:sz="4" w:space="0" w:color="auto"/>
            </w:tcBorders>
            <w:vAlign w:val="center"/>
          </w:tcPr>
          <w:p w14:paraId="3D76834F" w14:textId="77777777" w:rsidR="00493165" w:rsidRPr="00841F77" w:rsidRDefault="00493165" w:rsidP="008C54FD">
            <w:pPr>
              <w:snapToGrid w:val="0"/>
              <w:jc w:val="center"/>
              <w:rPr>
                <w:b/>
                <w:bCs/>
              </w:rPr>
            </w:pPr>
            <w:r w:rsidRPr="00841F77">
              <w:rPr>
                <w:b/>
                <w:bCs/>
              </w:rPr>
              <w:t>Rādītāji</w:t>
            </w:r>
          </w:p>
        </w:tc>
        <w:tc>
          <w:tcPr>
            <w:tcW w:w="2887" w:type="dxa"/>
            <w:gridSpan w:val="4"/>
            <w:vMerge w:val="restart"/>
            <w:tcBorders>
              <w:top w:val="single" w:sz="4" w:space="0" w:color="auto"/>
              <w:left w:val="single" w:sz="4" w:space="0" w:color="auto"/>
              <w:bottom w:val="double" w:sz="1" w:space="0" w:color="000000"/>
              <w:right w:val="single" w:sz="4" w:space="0" w:color="auto"/>
            </w:tcBorders>
            <w:vAlign w:val="center"/>
          </w:tcPr>
          <w:p w14:paraId="06984E6F" w14:textId="77777777" w:rsidR="00493165" w:rsidRPr="00841F77" w:rsidRDefault="00493165" w:rsidP="008C54FD">
            <w:pPr>
              <w:snapToGrid w:val="0"/>
              <w:jc w:val="center"/>
              <w:rPr>
                <w:b/>
                <w:bCs/>
              </w:rPr>
            </w:pPr>
            <w:r w:rsidRPr="00841F77">
              <w:rPr>
                <w:b/>
                <w:bCs/>
              </w:rPr>
              <w:t>2014</w:t>
            </w:r>
          </w:p>
        </w:tc>
        <w:tc>
          <w:tcPr>
            <w:tcW w:w="3917" w:type="dxa"/>
            <w:gridSpan w:val="4"/>
            <w:tcBorders>
              <w:top w:val="single" w:sz="4" w:space="0" w:color="auto"/>
              <w:left w:val="single" w:sz="4" w:space="0" w:color="auto"/>
              <w:bottom w:val="double" w:sz="1" w:space="0" w:color="000000"/>
              <w:right w:val="single" w:sz="4" w:space="0" w:color="auto"/>
            </w:tcBorders>
            <w:vAlign w:val="center"/>
          </w:tcPr>
          <w:p w14:paraId="1C05BEE9" w14:textId="77777777" w:rsidR="00493165" w:rsidRPr="00841F77" w:rsidRDefault="00493165" w:rsidP="008C54FD">
            <w:pPr>
              <w:snapToGrid w:val="0"/>
              <w:jc w:val="center"/>
            </w:pPr>
            <w:r>
              <w:t>Turpmākie trīs gadi (</w:t>
            </w:r>
            <w:proofErr w:type="spellStart"/>
            <w:r w:rsidRPr="0020523C">
              <w:rPr>
                <w:i/>
              </w:rPr>
              <w:t>euro</w:t>
            </w:r>
            <w:proofErr w:type="spellEnd"/>
            <w:r w:rsidRPr="00FC5453">
              <w:t>)</w:t>
            </w:r>
          </w:p>
        </w:tc>
      </w:tr>
      <w:tr w:rsidR="00493165" w:rsidRPr="00841F77" w14:paraId="668BA77B"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vMerge/>
            <w:tcBorders>
              <w:top w:val="double" w:sz="1" w:space="0" w:color="000000"/>
              <w:left w:val="single" w:sz="4" w:space="0" w:color="auto"/>
              <w:bottom w:val="double" w:sz="1" w:space="0" w:color="000000"/>
              <w:right w:val="single" w:sz="4" w:space="0" w:color="auto"/>
            </w:tcBorders>
            <w:vAlign w:val="center"/>
          </w:tcPr>
          <w:p w14:paraId="0D3543F4" w14:textId="77777777" w:rsidR="00493165" w:rsidRPr="00841F77" w:rsidRDefault="00493165" w:rsidP="008C54FD">
            <w:pPr>
              <w:snapToGrid w:val="0"/>
              <w:rPr>
                <w:b/>
                <w:bCs/>
              </w:rPr>
            </w:pPr>
          </w:p>
        </w:tc>
        <w:tc>
          <w:tcPr>
            <w:tcW w:w="2887" w:type="dxa"/>
            <w:gridSpan w:val="4"/>
            <w:vMerge/>
            <w:tcBorders>
              <w:top w:val="double" w:sz="1" w:space="0" w:color="000000"/>
              <w:left w:val="single" w:sz="4" w:space="0" w:color="auto"/>
              <w:bottom w:val="double" w:sz="1" w:space="0" w:color="000000"/>
              <w:right w:val="single" w:sz="4" w:space="0" w:color="auto"/>
            </w:tcBorders>
            <w:vAlign w:val="center"/>
          </w:tcPr>
          <w:p w14:paraId="4F7CA24F" w14:textId="77777777" w:rsidR="00493165" w:rsidRPr="00841F77" w:rsidRDefault="00493165" w:rsidP="008C54FD">
            <w:pPr>
              <w:snapToGrid w:val="0"/>
              <w:rPr>
                <w:b/>
                <w:bCs/>
              </w:rPr>
            </w:pPr>
          </w:p>
        </w:tc>
        <w:tc>
          <w:tcPr>
            <w:tcW w:w="1240" w:type="dxa"/>
            <w:tcBorders>
              <w:top w:val="single" w:sz="4" w:space="0" w:color="auto"/>
              <w:left w:val="single" w:sz="4" w:space="0" w:color="auto"/>
              <w:bottom w:val="single" w:sz="4" w:space="0" w:color="auto"/>
              <w:right w:val="single" w:sz="4" w:space="0" w:color="auto"/>
            </w:tcBorders>
            <w:vAlign w:val="center"/>
          </w:tcPr>
          <w:p w14:paraId="7B6B9327" w14:textId="77777777" w:rsidR="00493165" w:rsidRPr="00841F77" w:rsidRDefault="00493165" w:rsidP="008C54FD">
            <w:pPr>
              <w:snapToGrid w:val="0"/>
              <w:jc w:val="center"/>
              <w:rPr>
                <w:b/>
                <w:bCs/>
              </w:rPr>
            </w:pPr>
            <w:r w:rsidRPr="00841F77">
              <w:rPr>
                <w:b/>
                <w:bCs/>
              </w:rPr>
              <w:t>2015</w:t>
            </w:r>
          </w:p>
        </w:tc>
        <w:tc>
          <w:tcPr>
            <w:tcW w:w="1364" w:type="dxa"/>
            <w:tcBorders>
              <w:top w:val="single" w:sz="4" w:space="0" w:color="auto"/>
              <w:left w:val="single" w:sz="4" w:space="0" w:color="auto"/>
              <w:bottom w:val="single" w:sz="4" w:space="0" w:color="auto"/>
              <w:right w:val="single" w:sz="4" w:space="0" w:color="auto"/>
            </w:tcBorders>
            <w:vAlign w:val="center"/>
          </w:tcPr>
          <w:p w14:paraId="68F932EE" w14:textId="77777777" w:rsidR="00493165" w:rsidRPr="00841F77" w:rsidRDefault="00493165" w:rsidP="008C54FD">
            <w:pPr>
              <w:snapToGrid w:val="0"/>
              <w:jc w:val="center"/>
              <w:rPr>
                <w:b/>
                <w:bCs/>
              </w:rPr>
            </w:pPr>
            <w:r w:rsidRPr="00841F77">
              <w:rPr>
                <w:b/>
                <w:bCs/>
              </w:rPr>
              <w:t>2016</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3B23C6BA" w14:textId="77777777" w:rsidR="00493165" w:rsidRPr="00841F77" w:rsidRDefault="00493165" w:rsidP="008C54FD">
            <w:pPr>
              <w:snapToGrid w:val="0"/>
              <w:jc w:val="center"/>
              <w:rPr>
                <w:b/>
                <w:bCs/>
              </w:rPr>
            </w:pPr>
            <w:r w:rsidRPr="00841F77">
              <w:rPr>
                <w:b/>
                <w:bCs/>
              </w:rPr>
              <w:t>2017</w:t>
            </w:r>
          </w:p>
        </w:tc>
      </w:tr>
      <w:tr w:rsidR="00493165" w:rsidRPr="00841F77" w14:paraId="2C9DFCF2"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vMerge/>
            <w:tcBorders>
              <w:top w:val="double" w:sz="1" w:space="0" w:color="000000"/>
              <w:left w:val="single" w:sz="4" w:space="0" w:color="auto"/>
              <w:bottom w:val="single" w:sz="4" w:space="0" w:color="auto"/>
              <w:right w:val="single" w:sz="4" w:space="0" w:color="auto"/>
            </w:tcBorders>
            <w:vAlign w:val="center"/>
          </w:tcPr>
          <w:p w14:paraId="16A518B1" w14:textId="77777777" w:rsidR="00493165" w:rsidRPr="00841F77" w:rsidRDefault="00493165" w:rsidP="008C54FD">
            <w:pPr>
              <w:snapToGrid w:val="0"/>
              <w:rPr>
                <w:b/>
                <w:b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6B0ED34" w14:textId="77777777" w:rsidR="00493165" w:rsidRPr="00841F77" w:rsidRDefault="00493165" w:rsidP="008C54FD">
            <w:pPr>
              <w:snapToGrid w:val="0"/>
              <w:jc w:val="center"/>
            </w:pPr>
            <w:r w:rsidRPr="00841F77">
              <w:t xml:space="preserve">Saskaņā ar </w:t>
            </w:r>
            <w:r w:rsidRPr="00841F77">
              <w:lastRenderedPageBreak/>
              <w:t>valsts budžetu kārtējam gadam</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5C88D8DA" w14:textId="77777777" w:rsidR="00493165" w:rsidRPr="00841F77" w:rsidRDefault="00493165" w:rsidP="008C54FD">
            <w:pPr>
              <w:snapToGrid w:val="0"/>
              <w:jc w:val="center"/>
            </w:pPr>
            <w:r w:rsidRPr="00841F77">
              <w:lastRenderedPageBreak/>
              <w:t xml:space="preserve">Izmaiņas </w:t>
            </w:r>
            <w:r w:rsidRPr="00841F77">
              <w:lastRenderedPageBreak/>
              <w:t xml:space="preserve">kārtējā gadā, salīdzinot ar </w:t>
            </w:r>
            <w:r>
              <w:t xml:space="preserve">valsts </w:t>
            </w:r>
            <w:r w:rsidRPr="00841F77">
              <w:t>budžetu kārtējam gadam</w:t>
            </w:r>
          </w:p>
        </w:tc>
        <w:tc>
          <w:tcPr>
            <w:tcW w:w="1240" w:type="dxa"/>
            <w:tcBorders>
              <w:top w:val="single" w:sz="4" w:space="0" w:color="auto"/>
              <w:left w:val="single" w:sz="4" w:space="0" w:color="auto"/>
              <w:bottom w:val="single" w:sz="4" w:space="0" w:color="auto"/>
              <w:right w:val="single" w:sz="4" w:space="0" w:color="auto"/>
            </w:tcBorders>
            <w:vAlign w:val="center"/>
          </w:tcPr>
          <w:p w14:paraId="08F411CB" w14:textId="77777777" w:rsidR="00493165" w:rsidRPr="00841F77" w:rsidRDefault="00493165" w:rsidP="008C54FD">
            <w:pPr>
              <w:snapToGrid w:val="0"/>
              <w:jc w:val="center"/>
            </w:pPr>
            <w:r>
              <w:lastRenderedPageBreak/>
              <w:t xml:space="preserve">Izmaiņas, </w:t>
            </w:r>
            <w:r>
              <w:lastRenderedPageBreak/>
              <w:t>salīdzinot ar 2014</w:t>
            </w:r>
            <w:r w:rsidRPr="00841F77">
              <w:t>. gadu</w:t>
            </w:r>
          </w:p>
        </w:tc>
        <w:tc>
          <w:tcPr>
            <w:tcW w:w="1364" w:type="dxa"/>
            <w:tcBorders>
              <w:top w:val="single" w:sz="4" w:space="0" w:color="auto"/>
              <w:left w:val="single" w:sz="4" w:space="0" w:color="auto"/>
              <w:bottom w:val="single" w:sz="4" w:space="0" w:color="auto"/>
              <w:right w:val="single" w:sz="4" w:space="0" w:color="auto"/>
            </w:tcBorders>
            <w:vAlign w:val="center"/>
          </w:tcPr>
          <w:p w14:paraId="165B501F" w14:textId="77777777" w:rsidR="00493165" w:rsidRPr="00841F77" w:rsidRDefault="00493165" w:rsidP="008C54FD">
            <w:pPr>
              <w:snapToGrid w:val="0"/>
              <w:jc w:val="center"/>
            </w:pPr>
            <w:r>
              <w:lastRenderedPageBreak/>
              <w:t xml:space="preserve">Izmaiņas, </w:t>
            </w:r>
            <w:r>
              <w:lastRenderedPageBreak/>
              <w:t>salīdzinot ar 2014</w:t>
            </w:r>
            <w:r w:rsidRPr="00841F77">
              <w:t>. gadu</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481D71A7" w14:textId="77777777" w:rsidR="00493165" w:rsidRPr="00841F77" w:rsidRDefault="00493165" w:rsidP="008C54FD">
            <w:pPr>
              <w:snapToGrid w:val="0"/>
              <w:jc w:val="center"/>
            </w:pPr>
            <w:r>
              <w:lastRenderedPageBreak/>
              <w:t xml:space="preserve">Izmaiņas, </w:t>
            </w:r>
            <w:r>
              <w:lastRenderedPageBreak/>
              <w:t>salīdzinot ar 2014</w:t>
            </w:r>
            <w:r w:rsidRPr="00841F77">
              <w:t>. gadu</w:t>
            </w:r>
          </w:p>
        </w:tc>
      </w:tr>
      <w:tr w:rsidR="00493165" w:rsidRPr="00841F77" w14:paraId="38CCED3B"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vAlign w:val="center"/>
          </w:tcPr>
          <w:p w14:paraId="43FD8B42" w14:textId="77777777" w:rsidR="00493165" w:rsidRPr="00841F77" w:rsidRDefault="00493165" w:rsidP="008C54FD">
            <w:pPr>
              <w:snapToGrid w:val="0"/>
              <w:jc w:val="center"/>
            </w:pPr>
            <w:r w:rsidRPr="00841F77">
              <w:lastRenderedPageBreak/>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D4376B" w14:textId="77777777" w:rsidR="00493165" w:rsidRPr="00841F77" w:rsidRDefault="00493165" w:rsidP="008C54FD">
            <w:pPr>
              <w:snapToGrid w:val="0"/>
              <w:jc w:val="center"/>
            </w:pPr>
            <w:r w:rsidRPr="00841F77">
              <w:t>2</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185EF8E9" w14:textId="77777777" w:rsidR="00493165" w:rsidRPr="00841F77" w:rsidRDefault="00493165" w:rsidP="008C54FD">
            <w:pPr>
              <w:snapToGrid w:val="0"/>
              <w:jc w:val="center"/>
            </w:pPr>
            <w:r w:rsidRPr="00841F77">
              <w:t>3</w:t>
            </w:r>
          </w:p>
        </w:tc>
        <w:tc>
          <w:tcPr>
            <w:tcW w:w="1240" w:type="dxa"/>
            <w:tcBorders>
              <w:top w:val="single" w:sz="4" w:space="0" w:color="auto"/>
              <w:left w:val="single" w:sz="4" w:space="0" w:color="auto"/>
              <w:bottom w:val="single" w:sz="4" w:space="0" w:color="auto"/>
              <w:right w:val="single" w:sz="4" w:space="0" w:color="auto"/>
            </w:tcBorders>
            <w:vAlign w:val="center"/>
          </w:tcPr>
          <w:p w14:paraId="0E7FD1D9" w14:textId="77777777" w:rsidR="00493165" w:rsidRPr="00841F77" w:rsidRDefault="00493165" w:rsidP="008C54FD">
            <w:pPr>
              <w:snapToGrid w:val="0"/>
              <w:jc w:val="center"/>
            </w:pPr>
            <w:r w:rsidRPr="00841F77">
              <w:t>4</w:t>
            </w:r>
          </w:p>
        </w:tc>
        <w:tc>
          <w:tcPr>
            <w:tcW w:w="1364" w:type="dxa"/>
            <w:tcBorders>
              <w:top w:val="single" w:sz="4" w:space="0" w:color="auto"/>
              <w:left w:val="single" w:sz="4" w:space="0" w:color="auto"/>
              <w:bottom w:val="single" w:sz="4" w:space="0" w:color="auto"/>
              <w:right w:val="single" w:sz="4" w:space="0" w:color="auto"/>
            </w:tcBorders>
            <w:vAlign w:val="center"/>
          </w:tcPr>
          <w:p w14:paraId="58A22515" w14:textId="77777777" w:rsidR="00493165" w:rsidRPr="00841F77" w:rsidRDefault="00493165" w:rsidP="008C54FD">
            <w:pPr>
              <w:snapToGrid w:val="0"/>
              <w:jc w:val="center"/>
            </w:pPr>
            <w:r w:rsidRPr="00841F77">
              <w:t>5</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5F7579C2" w14:textId="77777777" w:rsidR="00493165" w:rsidRPr="00841F77" w:rsidRDefault="00493165" w:rsidP="008C54FD">
            <w:pPr>
              <w:snapToGrid w:val="0"/>
              <w:jc w:val="center"/>
            </w:pPr>
            <w:r w:rsidRPr="00841F77">
              <w:t>6</w:t>
            </w:r>
          </w:p>
        </w:tc>
      </w:tr>
      <w:tr w:rsidR="00493165" w:rsidRPr="00841F77" w14:paraId="7C85EEB1"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Height w:val="171"/>
        </w:trPr>
        <w:tc>
          <w:tcPr>
            <w:tcW w:w="2552" w:type="dxa"/>
            <w:gridSpan w:val="2"/>
            <w:tcBorders>
              <w:top w:val="single" w:sz="4" w:space="0" w:color="auto"/>
              <w:left w:val="single" w:sz="4" w:space="0" w:color="auto"/>
              <w:bottom w:val="single" w:sz="4" w:space="0" w:color="auto"/>
              <w:right w:val="single" w:sz="4" w:space="0" w:color="auto"/>
            </w:tcBorders>
          </w:tcPr>
          <w:p w14:paraId="28B5BD89" w14:textId="77777777" w:rsidR="00493165" w:rsidRPr="00841F77" w:rsidRDefault="00493165" w:rsidP="008C54FD">
            <w:pPr>
              <w:snapToGrid w:val="0"/>
            </w:pPr>
            <w:r w:rsidRPr="00841F77">
              <w:t>1. Budžeta ieņēmumi:</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350716" w14:textId="0D908CB3" w:rsidR="00493165" w:rsidRPr="00841F77" w:rsidRDefault="00493165" w:rsidP="008C54FD">
            <w:pPr>
              <w:snapToGrid w:val="0"/>
              <w:jc w:val="center"/>
              <w:rPr>
                <w:highlight w:val="yellow"/>
              </w:rPr>
            </w:pPr>
            <w:r>
              <w:t>17 340</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105DBA6D" w14:textId="270ECDFD" w:rsidR="00493165" w:rsidRPr="00841F77" w:rsidRDefault="00493165" w:rsidP="008C54FD">
            <w:pPr>
              <w:snapToGrid w:val="0"/>
              <w:jc w:val="center"/>
            </w:pPr>
            <w:r w:rsidRPr="00AF265B">
              <w:t>30</w:t>
            </w:r>
            <w:r>
              <w:t>0</w:t>
            </w:r>
          </w:p>
        </w:tc>
        <w:tc>
          <w:tcPr>
            <w:tcW w:w="1240" w:type="dxa"/>
            <w:tcBorders>
              <w:top w:val="single" w:sz="4" w:space="0" w:color="auto"/>
              <w:left w:val="single" w:sz="4" w:space="0" w:color="auto"/>
              <w:bottom w:val="single" w:sz="4" w:space="0" w:color="auto"/>
              <w:right w:val="single" w:sz="4" w:space="0" w:color="auto"/>
            </w:tcBorders>
            <w:vAlign w:val="center"/>
          </w:tcPr>
          <w:p w14:paraId="76C59C7E" w14:textId="0BB05B09" w:rsidR="00493165" w:rsidRPr="00841F77" w:rsidRDefault="00493165" w:rsidP="008C54FD">
            <w:pPr>
              <w:snapToGrid w:val="0"/>
              <w:jc w:val="center"/>
            </w:pPr>
            <w:r>
              <w:t>408</w:t>
            </w:r>
          </w:p>
        </w:tc>
        <w:tc>
          <w:tcPr>
            <w:tcW w:w="1364" w:type="dxa"/>
            <w:tcBorders>
              <w:top w:val="single" w:sz="4" w:space="0" w:color="auto"/>
              <w:left w:val="single" w:sz="4" w:space="0" w:color="auto"/>
              <w:bottom w:val="single" w:sz="4" w:space="0" w:color="auto"/>
              <w:right w:val="single" w:sz="4" w:space="0" w:color="auto"/>
            </w:tcBorders>
            <w:vAlign w:val="center"/>
          </w:tcPr>
          <w:p w14:paraId="1611971F" w14:textId="4BBAB429" w:rsidR="00493165" w:rsidRPr="00841F77" w:rsidRDefault="00493165" w:rsidP="008C54FD">
            <w:pPr>
              <w:snapToGrid w:val="0"/>
              <w:jc w:val="center"/>
            </w:pPr>
            <w:r>
              <w:t>408</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3BDF31CA" w14:textId="5BD9D0FC" w:rsidR="00493165" w:rsidRPr="00841F77" w:rsidRDefault="00493165" w:rsidP="008C54FD">
            <w:pPr>
              <w:snapToGrid w:val="0"/>
              <w:jc w:val="center"/>
            </w:pPr>
            <w:r>
              <w:t>408</w:t>
            </w:r>
          </w:p>
        </w:tc>
      </w:tr>
      <w:tr w:rsidR="00493165" w:rsidRPr="00841F77" w14:paraId="17BDB274"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Height w:val="1066"/>
        </w:trPr>
        <w:tc>
          <w:tcPr>
            <w:tcW w:w="2552" w:type="dxa"/>
            <w:gridSpan w:val="2"/>
            <w:tcBorders>
              <w:top w:val="single" w:sz="4" w:space="0" w:color="auto"/>
              <w:left w:val="single" w:sz="4" w:space="0" w:color="auto"/>
              <w:bottom w:val="single" w:sz="4" w:space="0" w:color="auto"/>
              <w:right w:val="single" w:sz="4" w:space="0" w:color="auto"/>
            </w:tcBorders>
          </w:tcPr>
          <w:p w14:paraId="3922F41D" w14:textId="77777777" w:rsidR="00493165" w:rsidRPr="00841F77" w:rsidRDefault="00493165" w:rsidP="008C54FD">
            <w:pPr>
              <w:snapToGrid w:val="0"/>
            </w:pPr>
            <w:r w:rsidRPr="00841F77">
              <w:t>1.1. valsts pamatbudžets, tai skaitā ieņēmumi no maksas pakalpojumiem un citi pašu ieņēmumi</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FBC119" w14:textId="1D74F439" w:rsidR="00493165" w:rsidRPr="00841F77" w:rsidRDefault="00493165" w:rsidP="008C54FD">
            <w:pPr>
              <w:snapToGrid w:val="0"/>
              <w:jc w:val="center"/>
              <w:rPr>
                <w:highlight w:val="yellow"/>
              </w:rPr>
            </w:pPr>
            <w:r>
              <w:t>17 340</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312B9747" w14:textId="21D98A00" w:rsidR="00493165" w:rsidRPr="00841F77" w:rsidRDefault="00493165" w:rsidP="008C54FD">
            <w:pPr>
              <w:snapToGrid w:val="0"/>
              <w:jc w:val="center"/>
            </w:pPr>
            <w:r w:rsidRPr="00AF265B">
              <w:t>30</w:t>
            </w:r>
            <w:r>
              <w:t>0</w:t>
            </w:r>
          </w:p>
        </w:tc>
        <w:tc>
          <w:tcPr>
            <w:tcW w:w="1240" w:type="dxa"/>
            <w:tcBorders>
              <w:top w:val="single" w:sz="4" w:space="0" w:color="auto"/>
              <w:left w:val="single" w:sz="4" w:space="0" w:color="auto"/>
              <w:bottom w:val="single" w:sz="4" w:space="0" w:color="auto"/>
              <w:right w:val="single" w:sz="4" w:space="0" w:color="auto"/>
            </w:tcBorders>
            <w:vAlign w:val="center"/>
          </w:tcPr>
          <w:p w14:paraId="7057454C" w14:textId="7AB4C4AC" w:rsidR="00493165" w:rsidRPr="00841F77" w:rsidRDefault="00493165" w:rsidP="008C54FD">
            <w:pPr>
              <w:snapToGrid w:val="0"/>
              <w:jc w:val="center"/>
            </w:pPr>
            <w:r>
              <w:t>408</w:t>
            </w:r>
          </w:p>
        </w:tc>
        <w:tc>
          <w:tcPr>
            <w:tcW w:w="1364" w:type="dxa"/>
            <w:tcBorders>
              <w:top w:val="single" w:sz="4" w:space="0" w:color="auto"/>
              <w:left w:val="single" w:sz="4" w:space="0" w:color="auto"/>
              <w:bottom w:val="single" w:sz="4" w:space="0" w:color="auto"/>
              <w:right w:val="single" w:sz="4" w:space="0" w:color="auto"/>
            </w:tcBorders>
            <w:vAlign w:val="center"/>
          </w:tcPr>
          <w:p w14:paraId="5F0A71E3" w14:textId="41854C38" w:rsidR="00493165" w:rsidRPr="00841F77" w:rsidRDefault="00493165" w:rsidP="008C54FD">
            <w:pPr>
              <w:snapToGrid w:val="0"/>
              <w:jc w:val="center"/>
            </w:pPr>
            <w:r>
              <w:t>408</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2EC00648" w14:textId="29425D8C" w:rsidR="00493165" w:rsidRPr="00841F77" w:rsidRDefault="00493165" w:rsidP="008C54FD">
            <w:pPr>
              <w:snapToGrid w:val="0"/>
              <w:jc w:val="center"/>
            </w:pPr>
            <w:r>
              <w:t>408</w:t>
            </w:r>
          </w:p>
        </w:tc>
      </w:tr>
      <w:tr w:rsidR="00493165" w:rsidRPr="00841F77" w14:paraId="495507E6"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Height w:val="459"/>
        </w:trPr>
        <w:tc>
          <w:tcPr>
            <w:tcW w:w="2552" w:type="dxa"/>
            <w:gridSpan w:val="2"/>
            <w:tcBorders>
              <w:top w:val="single" w:sz="4" w:space="0" w:color="auto"/>
              <w:left w:val="single" w:sz="4" w:space="0" w:color="auto"/>
              <w:bottom w:val="double" w:sz="1" w:space="0" w:color="000000"/>
              <w:right w:val="single" w:sz="4" w:space="0" w:color="auto"/>
            </w:tcBorders>
          </w:tcPr>
          <w:p w14:paraId="6373CBC1" w14:textId="77777777" w:rsidR="00493165" w:rsidRPr="00841F77" w:rsidRDefault="00493165" w:rsidP="008C54FD">
            <w:pPr>
              <w:snapToGrid w:val="0"/>
            </w:pPr>
            <w:r w:rsidRPr="00841F77">
              <w:t>1.2. valsts speciālais budžets</w:t>
            </w:r>
          </w:p>
        </w:tc>
        <w:tc>
          <w:tcPr>
            <w:tcW w:w="1276" w:type="dxa"/>
            <w:gridSpan w:val="2"/>
            <w:tcBorders>
              <w:top w:val="single" w:sz="4" w:space="0" w:color="auto"/>
              <w:left w:val="single" w:sz="4" w:space="0" w:color="auto"/>
              <w:bottom w:val="double" w:sz="1" w:space="0" w:color="000000"/>
              <w:right w:val="single" w:sz="4" w:space="0" w:color="auto"/>
            </w:tcBorders>
            <w:vAlign w:val="center"/>
          </w:tcPr>
          <w:p w14:paraId="6C5C8D1E" w14:textId="40F5E17C" w:rsidR="00493165" w:rsidRPr="00841F77" w:rsidRDefault="00493165" w:rsidP="008C54FD">
            <w:pPr>
              <w:snapToGrid w:val="0"/>
              <w:jc w:val="center"/>
            </w:pPr>
            <w:r w:rsidRPr="00841F77">
              <w:t>0</w:t>
            </w:r>
          </w:p>
        </w:tc>
        <w:tc>
          <w:tcPr>
            <w:tcW w:w="1611" w:type="dxa"/>
            <w:gridSpan w:val="2"/>
            <w:tcBorders>
              <w:top w:val="single" w:sz="4" w:space="0" w:color="auto"/>
              <w:left w:val="single" w:sz="4" w:space="0" w:color="auto"/>
              <w:bottom w:val="double" w:sz="1" w:space="0" w:color="000000"/>
              <w:right w:val="single" w:sz="4" w:space="0" w:color="auto"/>
            </w:tcBorders>
            <w:vAlign w:val="center"/>
          </w:tcPr>
          <w:p w14:paraId="359EA838" w14:textId="098B18F3" w:rsidR="00493165" w:rsidRPr="00841F77" w:rsidRDefault="00493165" w:rsidP="008C54FD">
            <w:pPr>
              <w:snapToGrid w:val="0"/>
              <w:jc w:val="center"/>
            </w:pPr>
            <w:r w:rsidRPr="00AF265B">
              <w:t>0</w:t>
            </w:r>
          </w:p>
        </w:tc>
        <w:tc>
          <w:tcPr>
            <w:tcW w:w="1240" w:type="dxa"/>
            <w:tcBorders>
              <w:top w:val="single" w:sz="4" w:space="0" w:color="auto"/>
              <w:left w:val="single" w:sz="4" w:space="0" w:color="auto"/>
              <w:bottom w:val="double" w:sz="1" w:space="0" w:color="000000"/>
              <w:right w:val="single" w:sz="4" w:space="0" w:color="auto"/>
            </w:tcBorders>
            <w:vAlign w:val="center"/>
          </w:tcPr>
          <w:p w14:paraId="22A82A9C" w14:textId="5AC4BB3C" w:rsidR="00493165" w:rsidRPr="00841F77" w:rsidRDefault="00493165" w:rsidP="008C54FD">
            <w:pPr>
              <w:snapToGrid w:val="0"/>
              <w:jc w:val="center"/>
            </w:pPr>
            <w:r w:rsidRPr="00841F77">
              <w:t>0</w:t>
            </w:r>
          </w:p>
        </w:tc>
        <w:tc>
          <w:tcPr>
            <w:tcW w:w="1364" w:type="dxa"/>
            <w:tcBorders>
              <w:top w:val="single" w:sz="4" w:space="0" w:color="auto"/>
              <w:left w:val="single" w:sz="4" w:space="0" w:color="auto"/>
              <w:bottom w:val="double" w:sz="1" w:space="0" w:color="000000"/>
              <w:right w:val="single" w:sz="4" w:space="0" w:color="auto"/>
            </w:tcBorders>
            <w:vAlign w:val="center"/>
          </w:tcPr>
          <w:p w14:paraId="28777A57" w14:textId="3B1643C3" w:rsidR="00493165" w:rsidRPr="00841F77" w:rsidRDefault="00493165" w:rsidP="008C54FD">
            <w:pPr>
              <w:snapToGrid w:val="0"/>
              <w:jc w:val="center"/>
            </w:pPr>
            <w:r w:rsidRPr="00841F77">
              <w:t>0</w:t>
            </w:r>
          </w:p>
        </w:tc>
        <w:tc>
          <w:tcPr>
            <w:tcW w:w="1313" w:type="dxa"/>
            <w:gridSpan w:val="2"/>
            <w:tcBorders>
              <w:top w:val="single" w:sz="4" w:space="0" w:color="auto"/>
              <w:left w:val="single" w:sz="4" w:space="0" w:color="auto"/>
              <w:bottom w:val="double" w:sz="1" w:space="0" w:color="000000"/>
              <w:right w:val="single" w:sz="4" w:space="0" w:color="auto"/>
            </w:tcBorders>
            <w:vAlign w:val="center"/>
          </w:tcPr>
          <w:p w14:paraId="0A9D2304" w14:textId="08101544" w:rsidR="00493165" w:rsidRPr="00841F77" w:rsidRDefault="00493165" w:rsidP="008C54FD">
            <w:pPr>
              <w:snapToGrid w:val="0"/>
              <w:jc w:val="center"/>
            </w:pPr>
            <w:r w:rsidRPr="00841F77">
              <w:t>0</w:t>
            </w:r>
          </w:p>
        </w:tc>
      </w:tr>
      <w:tr w:rsidR="00493165" w:rsidRPr="00841F77" w14:paraId="395EBEDB"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tcPr>
          <w:p w14:paraId="5E1CEC47" w14:textId="77777777" w:rsidR="00493165" w:rsidRPr="00841F77" w:rsidRDefault="00493165" w:rsidP="008C54FD">
            <w:pPr>
              <w:snapToGrid w:val="0"/>
            </w:pPr>
            <w:r w:rsidRPr="00841F77">
              <w:t>1.3. pašvaldību budžets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A144F3" w14:textId="39E7AA28" w:rsidR="00493165" w:rsidRPr="00841F77" w:rsidRDefault="00493165" w:rsidP="008C54FD">
            <w:pPr>
              <w:snapToGrid w:val="0"/>
              <w:jc w:val="center"/>
            </w:pPr>
            <w:r w:rsidRPr="00841F77">
              <w:t>0</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43DED9FF" w14:textId="10C09354" w:rsidR="00493165" w:rsidRPr="00841F77" w:rsidRDefault="00493165" w:rsidP="008C54FD">
            <w:pPr>
              <w:snapToGrid w:val="0"/>
              <w:jc w:val="center"/>
            </w:pPr>
            <w:r w:rsidRPr="00AF265B">
              <w:t>0</w:t>
            </w:r>
          </w:p>
        </w:tc>
        <w:tc>
          <w:tcPr>
            <w:tcW w:w="1240" w:type="dxa"/>
            <w:tcBorders>
              <w:top w:val="single" w:sz="4" w:space="0" w:color="auto"/>
              <w:left w:val="single" w:sz="4" w:space="0" w:color="auto"/>
              <w:bottom w:val="single" w:sz="4" w:space="0" w:color="auto"/>
              <w:right w:val="single" w:sz="4" w:space="0" w:color="auto"/>
            </w:tcBorders>
            <w:vAlign w:val="center"/>
          </w:tcPr>
          <w:p w14:paraId="575DDC8F" w14:textId="344C1972" w:rsidR="00493165" w:rsidRPr="00841F77" w:rsidRDefault="00493165" w:rsidP="008C54FD">
            <w:pPr>
              <w:snapToGrid w:val="0"/>
              <w:jc w:val="center"/>
            </w:pPr>
            <w:r w:rsidRPr="00841F77">
              <w:t>0</w:t>
            </w:r>
          </w:p>
        </w:tc>
        <w:tc>
          <w:tcPr>
            <w:tcW w:w="1364" w:type="dxa"/>
            <w:tcBorders>
              <w:top w:val="single" w:sz="4" w:space="0" w:color="auto"/>
              <w:left w:val="single" w:sz="4" w:space="0" w:color="auto"/>
              <w:bottom w:val="single" w:sz="4" w:space="0" w:color="auto"/>
              <w:right w:val="single" w:sz="4" w:space="0" w:color="auto"/>
            </w:tcBorders>
            <w:vAlign w:val="center"/>
          </w:tcPr>
          <w:p w14:paraId="46E33A62" w14:textId="4CE6F4CD" w:rsidR="00493165" w:rsidRPr="00841F77" w:rsidRDefault="00493165" w:rsidP="008C54FD">
            <w:pPr>
              <w:snapToGrid w:val="0"/>
              <w:jc w:val="center"/>
            </w:pPr>
            <w:r w:rsidRPr="00841F77">
              <w:t>0</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164392AD" w14:textId="60D32F94" w:rsidR="00493165" w:rsidRPr="00841F77" w:rsidRDefault="00493165" w:rsidP="008C54FD">
            <w:pPr>
              <w:snapToGrid w:val="0"/>
              <w:jc w:val="center"/>
            </w:pPr>
            <w:r w:rsidRPr="00841F77">
              <w:t>0</w:t>
            </w:r>
          </w:p>
        </w:tc>
      </w:tr>
      <w:tr w:rsidR="00493165" w:rsidRPr="00841F77" w14:paraId="01C2B632"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tcPr>
          <w:p w14:paraId="02CCA065" w14:textId="77777777" w:rsidR="00493165" w:rsidRPr="00841F77" w:rsidRDefault="00493165" w:rsidP="008C54FD">
            <w:pPr>
              <w:snapToGrid w:val="0"/>
            </w:pPr>
            <w:r w:rsidRPr="00841F77">
              <w:t>2. Budžeta izdevumi:</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F31E514" w14:textId="2C6FE6B4" w:rsidR="00493165" w:rsidRPr="00841F77" w:rsidRDefault="00493165" w:rsidP="008C54FD">
            <w:pPr>
              <w:snapToGrid w:val="0"/>
              <w:jc w:val="center"/>
              <w:rPr>
                <w:highlight w:val="yellow"/>
              </w:rPr>
            </w:pPr>
            <w:r>
              <w:t>17 340</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382E3EC8" w14:textId="7A893D1F" w:rsidR="00493165" w:rsidRPr="00841F77" w:rsidRDefault="00493165" w:rsidP="008C54FD">
            <w:pPr>
              <w:snapToGrid w:val="0"/>
              <w:jc w:val="center"/>
            </w:pPr>
            <w:r w:rsidRPr="00AF265B">
              <w:t>30</w:t>
            </w:r>
            <w:r>
              <w:t>0</w:t>
            </w:r>
          </w:p>
        </w:tc>
        <w:tc>
          <w:tcPr>
            <w:tcW w:w="1240" w:type="dxa"/>
            <w:tcBorders>
              <w:top w:val="single" w:sz="4" w:space="0" w:color="auto"/>
              <w:left w:val="single" w:sz="4" w:space="0" w:color="auto"/>
              <w:bottom w:val="single" w:sz="4" w:space="0" w:color="auto"/>
              <w:right w:val="single" w:sz="4" w:space="0" w:color="auto"/>
            </w:tcBorders>
            <w:vAlign w:val="center"/>
          </w:tcPr>
          <w:p w14:paraId="612B5B7E" w14:textId="1A7075BD" w:rsidR="00493165" w:rsidRPr="00841F77" w:rsidRDefault="00493165" w:rsidP="008C54FD">
            <w:pPr>
              <w:snapToGrid w:val="0"/>
              <w:jc w:val="center"/>
            </w:pPr>
            <w:r>
              <w:t>408</w:t>
            </w:r>
          </w:p>
        </w:tc>
        <w:tc>
          <w:tcPr>
            <w:tcW w:w="1364" w:type="dxa"/>
            <w:tcBorders>
              <w:top w:val="single" w:sz="4" w:space="0" w:color="auto"/>
              <w:left w:val="single" w:sz="4" w:space="0" w:color="auto"/>
              <w:bottom w:val="single" w:sz="4" w:space="0" w:color="auto"/>
              <w:right w:val="single" w:sz="4" w:space="0" w:color="auto"/>
            </w:tcBorders>
            <w:vAlign w:val="center"/>
          </w:tcPr>
          <w:p w14:paraId="5761CCA2" w14:textId="2470110B" w:rsidR="00493165" w:rsidRPr="00841F77" w:rsidRDefault="00493165" w:rsidP="008C54FD">
            <w:pPr>
              <w:snapToGrid w:val="0"/>
              <w:jc w:val="center"/>
            </w:pPr>
            <w:r>
              <w:t>408</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5DF45737" w14:textId="1A5A4782" w:rsidR="00493165" w:rsidRPr="00841F77" w:rsidRDefault="00493165" w:rsidP="008C54FD">
            <w:pPr>
              <w:snapToGrid w:val="0"/>
              <w:jc w:val="center"/>
            </w:pPr>
            <w:r>
              <w:t>408</w:t>
            </w:r>
          </w:p>
        </w:tc>
      </w:tr>
      <w:tr w:rsidR="00493165" w:rsidRPr="00841F77" w14:paraId="43BB5274"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tcPr>
          <w:p w14:paraId="25D44E25" w14:textId="77777777" w:rsidR="00493165" w:rsidRPr="00841F77" w:rsidRDefault="00493165" w:rsidP="008C54FD">
            <w:pPr>
              <w:snapToGrid w:val="0"/>
            </w:pPr>
            <w:r w:rsidRPr="00841F77">
              <w:t>2.1. valsts pamatbudžets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CC69AD6" w14:textId="0EA2ACED" w:rsidR="00493165" w:rsidRPr="00841F77" w:rsidRDefault="00493165" w:rsidP="008C54FD">
            <w:pPr>
              <w:snapToGrid w:val="0"/>
              <w:jc w:val="center"/>
              <w:rPr>
                <w:highlight w:val="yellow"/>
              </w:rPr>
            </w:pPr>
            <w:r>
              <w:t>17 340</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4A2EF9D4" w14:textId="0F0A1A21" w:rsidR="00493165" w:rsidRPr="00841F77" w:rsidRDefault="00493165" w:rsidP="008C54FD">
            <w:pPr>
              <w:snapToGrid w:val="0"/>
              <w:jc w:val="center"/>
            </w:pPr>
            <w:r w:rsidRPr="00AF265B">
              <w:t>30</w:t>
            </w:r>
            <w:r>
              <w:t>0</w:t>
            </w:r>
          </w:p>
        </w:tc>
        <w:tc>
          <w:tcPr>
            <w:tcW w:w="1240" w:type="dxa"/>
            <w:tcBorders>
              <w:top w:val="single" w:sz="4" w:space="0" w:color="auto"/>
              <w:left w:val="single" w:sz="4" w:space="0" w:color="auto"/>
              <w:bottom w:val="single" w:sz="4" w:space="0" w:color="auto"/>
              <w:right w:val="single" w:sz="4" w:space="0" w:color="auto"/>
            </w:tcBorders>
            <w:vAlign w:val="center"/>
          </w:tcPr>
          <w:p w14:paraId="07331E0C" w14:textId="396AFECD" w:rsidR="00493165" w:rsidRPr="00841F77" w:rsidRDefault="00493165" w:rsidP="008C54FD">
            <w:pPr>
              <w:snapToGrid w:val="0"/>
              <w:jc w:val="center"/>
            </w:pPr>
            <w:r>
              <w:t>408</w:t>
            </w:r>
          </w:p>
        </w:tc>
        <w:tc>
          <w:tcPr>
            <w:tcW w:w="1364" w:type="dxa"/>
            <w:tcBorders>
              <w:top w:val="single" w:sz="4" w:space="0" w:color="auto"/>
              <w:left w:val="single" w:sz="4" w:space="0" w:color="auto"/>
              <w:bottom w:val="single" w:sz="4" w:space="0" w:color="auto"/>
              <w:right w:val="single" w:sz="4" w:space="0" w:color="auto"/>
            </w:tcBorders>
            <w:vAlign w:val="center"/>
          </w:tcPr>
          <w:p w14:paraId="4F1478A4" w14:textId="02BC2DCB" w:rsidR="00493165" w:rsidRPr="00841F77" w:rsidRDefault="00493165" w:rsidP="008C54FD">
            <w:pPr>
              <w:snapToGrid w:val="0"/>
              <w:jc w:val="center"/>
            </w:pPr>
            <w:r>
              <w:t>408</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5F6513F4" w14:textId="08CA57EF" w:rsidR="00493165" w:rsidRPr="00841F77" w:rsidRDefault="00493165" w:rsidP="008C54FD">
            <w:pPr>
              <w:snapToGrid w:val="0"/>
              <w:jc w:val="center"/>
            </w:pPr>
            <w:r>
              <w:t>408</w:t>
            </w:r>
          </w:p>
        </w:tc>
      </w:tr>
      <w:tr w:rsidR="00493165" w:rsidRPr="00841F77" w14:paraId="76BE997E"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tcPr>
          <w:p w14:paraId="04570BAE" w14:textId="77777777" w:rsidR="00493165" w:rsidRPr="00841F77" w:rsidRDefault="00493165" w:rsidP="008C54FD">
            <w:pPr>
              <w:snapToGrid w:val="0"/>
            </w:pPr>
            <w:r w:rsidRPr="00841F77">
              <w:t>2.2. valsts speciālais budžets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67B607" w14:textId="612725A2" w:rsidR="00493165" w:rsidRPr="00841F77" w:rsidRDefault="00493165" w:rsidP="008C54FD">
            <w:pPr>
              <w:snapToGrid w:val="0"/>
              <w:jc w:val="center"/>
              <w:rPr>
                <w:highlight w:val="yellow"/>
              </w:rPr>
            </w:pPr>
            <w:r w:rsidRPr="00841F77">
              <w:t>0</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17BEFDA4" w14:textId="46E09D66" w:rsidR="00493165" w:rsidRPr="00841F77" w:rsidRDefault="00493165" w:rsidP="008C54FD">
            <w:pPr>
              <w:snapToGrid w:val="0"/>
              <w:jc w:val="center"/>
            </w:pPr>
            <w:r w:rsidRPr="00841F77">
              <w:t>0</w:t>
            </w:r>
          </w:p>
        </w:tc>
        <w:tc>
          <w:tcPr>
            <w:tcW w:w="1240" w:type="dxa"/>
            <w:tcBorders>
              <w:top w:val="single" w:sz="4" w:space="0" w:color="auto"/>
              <w:left w:val="single" w:sz="4" w:space="0" w:color="auto"/>
              <w:bottom w:val="single" w:sz="4" w:space="0" w:color="auto"/>
              <w:right w:val="single" w:sz="4" w:space="0" w:color="auto"/>
            </w:tcBorders>
            <w:vAlign w:val="center"/>
          </w:tcPr>
          <w:p w14:paraId="151540EA" w14:textId="3F643A1B" w:rsidR="00493165" w:rsidRPr="00841F77" w:rsidRDefault="00493165" w:rsidP="008C54FD">
            <w:pPr>
              <w:snapToGrid w:val="0"/>
              <w:jc w:val="center"/>
            </w:pPr>
            <w:r w:rsidRPr="00841F77">
              <w:t>0</w:t>
            </w:r>
          </w:p>
        </w:tc>
        <w:tc>
          <w:tcPr>
            <w:tcW w:w="1364" w:type="dxa"/>
            <w:tcBorders>
              <w:top w:val="single" w:sz="4" w:space="0" w:color="auto"/>
              <w:left w:val="single" w:sz="4" w:space="0" w:color="auto"/>
              <w:bottom w:val="single" w:sz="4" w:space="0" w:color="auto"/>
              <w:right w:val="single" w:sz="4" w:space="0" w:color="auto"/>
            </w:tcBorders>
            <w:vAlign w:val="center"/>
          </w:tcPr>
          <w:p w14:paraId="6B681DA8" w14:textId="7A29CB3C" w:rsidR="00493165" w:rsidRPr="00841F77" w:rsidRDefault="00493165" w:rsidP="008C54FD">
            <w:pPr>
              <w:snapToGrid w:val="0"/>
              <w:jc w:val="center"/>
            </w:pPr>
            <w:r w:rsidRPr="00841F77">
              <w:t>0</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1446AF45" w14:textId="71258965" w:rsidR="00493165" w:rsidRPr="00841F77" w:rsidRDefault="00493165" w:rsidP="008C54FD">
            <w:pPr>
              <w:snapToGrid w:val="0"/>
              <w:jc w:val="center"/>
            </w:pPr>
            <w:r w:rsidRPr="00841F77">
              <w:t>0</w:t>
            </w:r>
          </w:p>
        </w:tc>
      </w:tr>
      <w:tr w:rsidR="00493165" w:rsidRPr="00841F77" w14:paraId="1D6284F7"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tcPr>
          <w:p w14:paraId="09137628" w14:textId="77777777" w:rsidR="00493165" w:rsidRPr="00841F77" w:rsidRDefault="00493165" w:rsidP="008C54FD">
            <w:pPr>
              <w:snapToGrid w:val="0"/>
            </w:pPr>
            <w:r w:rsidRPr="00841F77">
              <w:t>2.3. pašvaldību budžets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AA887EA" w14:textId="645BF602" w:rsidR="00493165" w:rsidRPr="00841F77" w:rsidRDefault="00493165" w:rsidP="008C54FD">
            <w:pPr>
              <w:snapToGrid w:val="0"/>
              <w:jc w:val="center"/>
            </w:pPr>
            <w:r w:rsidRPr="00841F77">
              <w:t>0</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3E72FC5E" w14:textId="21B7EE4D" w:rsidR="00493165" w:rsidRPr="00841F77" w:rsidRDefault="00493165" w:rsidP="008C54FD">
            <w:pPr>
              <w:snapToGrid w:val="0"/>
              <w:jc w:val="center"/>
            </w:pPr>
            <w:r w:rsidRPr="00841F77">
              <w:t>0</w:t>
            </w:r>
          </w:p>
        </w:tc>
        <w:tc>
          <w:tcPr>
            <w:tcW w:w="1240" w:type="dxa"/>
            <w:tcBorders>
              <w:top w:val="single" w:sz="4" w:space="0" w:color="auto"/>
              <w:left w:val="single" w:sz="4" w:space="0" w:color="auto"/>
              <w:bottom w:val="single" w:sz="4" w:space="0" w:color="auto"/>
              <w:right w:val="single" w:sz="4" w:space="0" w:color="auto"/>
            </w:tcBorders>
            <w:vAlign w:val="center"/>
          </w:tcPr>
          <w:p w14:paraId="5C486C40" w14:textId="647E58E7" w:rsidR="00493165" w:rsidRPr="00841F77" w:rsidRDefault="00493165" w:rsidP="008C54FD">
            <w:pPr>
              <w:snapToGrid w:val="0"/>
              <w:jc w:val="center"/>
            </w:pPr>
            <w:r w:rsidRPr="00841F77">
              <w:t>0</w:t>
            </w:r>
          </w:p>
        </w:tc>
        <w:tc>
          <w:tcPr>
            <w:tcW w:w="1364" w:type="dxa"/>
            <w:tcBorders>
              <w:top w:val="single" w:sz="4" w:space="0" w:color="auto"/>
              <w:left w:val="single" w:sz="4" w:space="0" w:color="auto"/>
              <w:bottom w:val="single" w:sz="4" w:space="0" w:color="auto"/>
              <w:right w:val="single" w:sz="4" w:space="0" w:color="auto"/>
            </w:tcBorders>
            <w:vAlign w:val="center"/>
          </w:tcPr>
          <w:p w14:paraId="616DC5BD" w14:textId="5DDB5009" w:rsidR="00493165" w:rsidRPr="00841F77" w:rsidRDefault="00493165" w:rsidP="008C54FD">
            <w:pPr>
              <w:snapToGrid w:val="0"/>
              <w:jc w:val="center"/>
            </w:pPr>
            <w:r w:rsidRPr="00841F77">
              <w:t>0</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4B47D27B" w14:textId="5683358A" w:rsidR="00493165" w:rsidRPr="00841F77" w:rsidRDefault="00493165" w:rsidP="008C54FD">
            <w:pPr>
              <w:snapToGrid w:val="0"/>
              <w:jc w:val="center"/>
            </w:pPr>
            <w:r w:rsidRPr="00841F77">
              <w:t>0</w:t>
            </w:r>
          </w:p>
        </w:tc>
      </w:tr>
      <w:tr w:rsidR="00493165" w:rsidRPr="00841F77" w14:paraId="55284951"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tcPr>
          <w:p w14:paraId="6793A7C2" w14:textId="77777777" w:rsidR="00493165" w:rsidRPr="00841F77" w:rsidRDefault="00493165" w:rsidP="008C54FD">
            <w:pPr>
              <w:snapToGrid w:val="0"/>
            </w:pPr>
            <w:r w:rsidRPr="00841F77">
              <w:t>3. Finansiālā ietekme: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97A7E0" w14:textId="49EB4376" w:rsidR="00493165" w:rsidRPr="00841F77" w:rsidRDefault="00493165" w:rsidP="008C54FD">
            <w:pPr>
              <w:snapToGrid w:val="0"/>
              <w:jc w:val="center"/>
            </w:pPr>
            <w:r w:rsidRPr="00841F77">
              <w:t>0</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23101385" w14:textId="33DD7418" w:rsidR="00493165" w:rsidRPr="00841F77" w:rsidRDefault="00493165" w:rsidP="008C54FD">
            <w:pPr>
              <w:snapToGrid w:val="0"/>
              <w:jc w:val="center"/>
            </w:pPr>
            <w:r w:rsidRPr="00841F77">
              <w:t>0</w:t>
            </w:r>
          </w:p>
        </w:tc>
        <w:tc>
          <w:tcPr>
            <w:tcW w:w="1240" w:type="dxa"/>
            <w:tcBorders>
              <w:top w:val="single" w:sz="4" w:space="0" w:color="auto"/>
              <w:left w:val="single" w:sz="4" w:space="0" w:color="auto"/>
              <w:bottom w:val="single" w:sz="4" w:space="0" w:color="auto"/>
              <w:right w:val="single" w:sz="4" w:space="0" w:color="auto"/>
            </w:tcBorders>
            <w:vAlign w:val="center"/>
          </w:tcPr>
          <w:p w14:paraId="3AC9924F" w14:textId="244100FC" w:rsidR="00493165" w:rsidRPr="00841F77" w:rsidRDefault="00493165" w:rsidP="008C54FD">
            <w:pPr>
              <w:snapToGrid w:val="0"/>
              <w:jc w:val="center"/>
            </w:pPr>
            <w:r w:rsidRPr="00841F77">
              <w:t>0</w:t>
            </w:r>
          </w:p>
        </w:tc>
        <w:tc>
          <w:tcPr>
            <w:tcW w:w="1364" w:type="dxa"/>
            <w:tcBorders>
              <w:top w:val="single" w:sz="4" w:space="0" w:color="auto"/>
              <w:left w:val="single" w:sz="4" w:space="0" w:color="auto"/>
              <w:bottom w:val="single" w:sz="4" w:space="0" w:color="auto"/>
              <w:right w:val="single" w:sz="4" w:space="0" w:color="auto"/>
            </w:tcBorders>
            <w:vAlign w:val="center"/>
          </w:tcPr>
          <w:p w14:paraId="61FEB4FE" w14:textId="7293BF1E" w:rsidR="00493165" w:rsidRPr="00841F77" w:rsidRDefault="00493165" w:rsidP="008C54FD">
            <w:pPr>
              <w:snapToGrid w:val="0"/>
              <w:jc w:val="center"/>
            </w:pPr>
            <w:r w:rsidRPr="00841F77">
              <w:t>0</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03725B61" w14:textId="14668FE7" w:rsidR="00493165" w:rsidRPr="00841F77" w:rsidRDefault="00493165" w:rsidP="008C54FD">
            <w:pPr>
              <w:snapToGrid w:val="0"/>
              <w:jc w:val="center"/>
            </w:pPr>
            <w:r w:rsidRPr="00841F77">
              <w:t>0</w:t>
            </w:r>
          </w:p>
        </w:tc>
      </w:tr>
      <w:tr w:rsidR="00493165" w:rsidRPr="00841F77" w14:paraId="0E2655E2"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tcPr>
          <w:p w14:paraId="0591814B" w14:textId="77777777" w:rsidR="00493165" w:rsidRPr="00841F77" w:rsidRDefault="00493165" w:rsidP="008C54FD">
            <w:pPr>
              <w:snapToGrid w:val="0"/>
            </w:pPr>
            <w:r w:rsidRPr="00841F77">
              <w:t>3.1. valsts pamatbudžets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A19DE0F" w14:textId="6EF88206" w:rsidR="00493165" w:rsidRPr="00841F77" w:rsidRDefault="00493165" w:rsidP="008C54FD">
            <w:pPr>
              <w:snapToGrid w:val="0"/>
              <w:jc w:val="center"/>
            </w:pPr>
            <w:r w:rsidRPr="00841F77">
              <w:t>0</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0D68A7B0" w14:textId="14CED383" w:rsidR="00493165" w:rsidRPr="00841F77" w:rsidRDefault="00493165" w:rsidP="008C54FD">
            <w:pPr>
              <w:snapToGrid w:val="0"/>
              <w:jc w:val="center"/>
            </w:pPr>
            <w:r w:rsidRPr="00841F77">
              <w:t>0</w:t>
            </w:r>
          </w:p>
        </w:tc>
        <w:tc>
          <w:tcPr>
            <w:tcW w:w="1240" w:type="dxa"/>
            <w:tcBorders>
              <w:top w:val="single" w:sz="4" w:space="0" w:color="auto"/>
              <w:left w:val="single" w:sz="4" w:space="0" w:color="auto"/>
              <w:bottom w:val="single" w:sz="4" w:space="0" w:color="auto"/>
              <w:right w:val="single" w:sz="4" w:space="0" w:color="auto"/>
            </w:tcBorders>
            <w:vAlign w:val="center"/>
          </w:tcPr>
          <w:p w14:paraId="02F5D44C" w14:textId="385D40ED" w:rsidR="00493165" w:rsidRPr="00841F77" w:rsidRDefault="00493165" w:rsidP="008C54FD">
            <w:pPr>
              <w:snapToGrid w:val="0"/>
              <w:jc w:val="center"/>
            </w:pPr>
            <w:r w:rsidRPr="00841F77">
              <w:t>0</w:t>
            </w:r>
          </w:p>
        </w:tc>
        <w:tc>
          <w:tcPr>
            <w:tcW w:w="1364" w:type="dxa"/>
            <w:tcBorders>
              <w:top w:val="single" w:sz="4" w:space="0" w:color="auto"/>
              <w:left w:val="single" w:sz="4" w:space="0" w:color="auto"/>
              <w:bottom w:val="single" w:sz="4" w:space="0" w:color="auto"/>
              <w:right w:val="single" w:sz="4" w:space="0" w:color="auto"/>
            </w:tcBorders>
            <w:vAlign w:val="center"/>
          </w:tcPr>
          <w:p w14:paraId="2BDE146B" w14:textId="00980DED" w:rsidR="00493165" w:rsidRPr="00841F77" w:rsidRDefault="00493165" w:rsidP="008C54FD">
            <w:pPr>
              <w:snapToGrid w:val="0"/>
              <w:jc w:val="center"/>
            </w:pPr>
            <w:r w:rsidRPr="00841F77">
              <w:t>0</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01C2182E" w14:textId="1186B52A" w:rsidR="00493165" w:rsidRPr="00841F77" w:rsidRDefault="00493165" w:rsidP="008C54FD">
            <w:pPr>
              <w:snapToGrid w:val="0"/>
              <w:jc w:val="center"/>
            </w:pPr>
            <w:r w:rsidRPr="00841F77">
              <w:t>0</w:t>
            </w:r>
          </w:p>
        </w:tc>
      </w:tr>
      <w:tr w:rsidR="00493165" w:rsidRPr="00841F77" w14:paraId="392003A6"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tcPr>
          <w:p w14:paraId="6FB98948" w14:textId="77777777" w:rsidR="00493165" w:rsidRPr="00841F77" w:rsidRDefault="00493165" w:rsidP="008C54FD">
            <w:pPr>
              <w:snapToGrid w:val="0"/>
            </w:pPr>
            <w:r w:rsidRPr="00841F77">
              <w:t>3.2. speciālais budžets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D47941" w14:textId="02AFD1EA" w:rsidR="00493165" w:rsidRPr="00841F77" w:rsidRDefault="00493165" w:rsidP="008C54FD">
            <w:pPr>
              <w:snapToGrid w:val="0"/>
              <w:jc w:val="center"/>
            </w:pPr>
            <w:r w:rsidRPr="00841F77">
              <w:t>0</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613C943E" w14:textId="6B45AF95" w:rsidR="00493165" w:rsidRPr="00841F77" w:rsidRDefault="00493165" w:rsidP="008C54FD">
            <w:pPr>
              <w:snapToGrid w:val="0"/>
              <w:jc w:val="center"/>
            </w:pPr>
            <w:r w:rsidRPr="00841F77">
              <w:t>0</w:t>
            </w:r>
          </w:p>
        </w:tc>
        <w:tc>
          <w:tcPr>
            <w:tcW w:w="1240" w:type="dxa"/>
            <w:tcBorders>
              <w:top w:val="single" w:sz="4" w:space="0" w:color="auto"/>
              <w:left w:val="single" w:sz="4" w:space="0" w:color="auto"/>
              <w:bottom w:val="single" w:sz="4" w:space="0" w:color="auto"/>
              <w:right w:val="single" w:sz="4" w:space="0" w:color="auto"/>
            </w:tcBorders>
            <w:vAlign w:val="center"/>
          </w:tcPr>
          <w:p w14:paraId="6C10025C" w14:textId="6D6E11CE" w:rsidR="00493165" w:rsidRPr="00841F77" w:rsidRDefault="00493165" w:rsidP="008C54FD">
            <w:pPr>
              <w:snapToGrid w:val="0"/>
              <w:jc w:val="center"/>
            </w:pPr>
            <w:r w:rsidRPr="00841F77">
              <w:t>0</w:t>
            </w:r>
          </w:p>
        </w:tc>
        <w:tc>
          <w:tcPr>
            <w:tcW w:w="1364" w:type="dxa"/>
            <w:tcBorders>
              <w:top w:val="single" w:sz="4" w:space="0" w:color="auto"/>
              <w:left w:val="single" w:sz="4" w:space="0" w:color="auto"/>
              <w:bottom w:val="single" w:sz="4" w:space="0" w:color="auto"/>
              <w:right w:val="single" w:sz="4" w:space="0" w:color="auto"/>
            </w:tcBorders>
            <w:vAlign w:val="center"/>
          </w:tcPr>
          <w:p w14:paraId="3D377C95" w14:textId="5872C000" w:rsidR="00493165" w:rsidRPr="00841F77" w:rsidRDefault="00493165" w:rsidP="008C54FD">
            <w:pPr>
              <w:snapToGrid w:val="0"/>
              <w:jc w:val="center"/>
            </w:pPr>
            <w:r w:rsidRPr="00841F77">
              <w:t>0</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14B32F08" w14:textId="4492947D" w:rsidR="00493165" w:rsidRPr="00841F77" w:rsidRDefault="00493165" w:rsidP="008C54FD">
            <w:pPr>
              <w:snapToGrid w:val="0"/>
              <w:jc w:val="center"/>
            </w:pPr>
            <w:r w:rsidRPr="00841F77">
              <w:t>0</w:t>
            </w:r>
          </w:p>
        </w:tc>
      </w:tr>
      <w:tr w:rsidR="00493165" w:rsidRPr="00841F77" w14:paraId="75E86AE8"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tcPr>
          <w:p w14:paraId="1C38C48F" w14:textId="77777777" w:rsidR="00493165" w:rsidRPr="00841F77" w:rsidRDefault="00493165" w:rsidP="008C54FD">
            <w:pPr>
              <w:snapToGrid w:val="0"/>
            </w:pPr>
            <w:r w:rsidRPr="00841F77">
              <w:t>3.3. pašvaldību budžets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D95FD7" w14:textId="1F3BA71B" w:rsidR="00493165" w:rsidRPr="00841F77" w:rsidRDefault="00493165" w:rsidP="008C54FD">
            <w:pPr>
              <w:snapToGrid w:val="0"/>
              <w:jc w:val="center"/>
            </w:pPr>
            <w:r w:rsidRPr="00841F77">
              <w:t>0</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563E964B" w14:textId="1931BB75" w:rsidR="00493165" w:rsidRPr="00841F77" w:rsidRDefault="00493165" w:rsidP="008C54FD">
            <w:pPr>
              <w:snapToGrid w:val="0"/>
              <w:jc w:val="center"/>
            </w:pPr>
            <w:r w:rsidRPr="00841F77">
              <w:t>0</w:t>
            </w:r>
          </w:p>
        </w:tc>
        <w:tc>
          <w:tcPr>
            <w:tcW w:w="1240" w:type="dxa"/>
            <w:tcBorders>
              <w:top w:val="single" w:sz="4" w:space="0" w:color="auto"/>
              <w:left w:val="single" w:sz="4" w:space="0" w:color="auto"/>
              <w:bottom w:val="single" w:sz="4" w:space="0" w:color="auto"/>
              <w:right w:val="single" w:sz="4" w:space="0" w:color="auto"/>
            </w:tcBorders>
            <w:vAlign w:val="center"/>
          </w:tcPr>
          <w:p w14:paraId="3A189742" w14:textId="76E806E5" w:rsidR="00493165" w:rsidRPr="00841F77" w:rsidRDefault="00493165" w:rsidP="008C54FD">
            <w:pPr>
              <w:snapToGrid w:val="0"/>
              <w:jc w:val="center"/>
            </w:pPr>
            <w:r w:rsidRPr="00841F77">
              <w:t>0</w:t>
            </w:r>
          </w:p>
        </w:tc>
        <w:tc>
          <w:tcPr>
            <w:tcW w:w="1364" w:type="dxa"/>
            <w:tcBorders>
              <w:top w:val="single" w:sz="4" w:space="0" w:color="auto"/>
              <w:left w:val="single" w:sz="4" w:space="0" w:color="auto"/>
              <w:bottom w:val="single" w:sz="4" w:space="0" w:color="auto"/>
              <w:right w:val="single" w:sz="4" w:space="0" w:color="auto"/>
            </w:tcBorders>
            <w:vAlign w:val="center"/>
          </w:tcPr>
          <w:p w14:paraId="5C6F9AEA" w14:textId="224C4A1E" w:rsidR="00493165" w:rsidRPr="00841F77" w:rsidRDefault="00493165" w:rsidP="008C54FD">
            <w:pPr>
              <w:snapToGrid w:val="0"/>
              <w:jc w:val="center"/>
            </w:pPr>
            <w:r w:rsidRPr="00841F77">
              <w:t>0</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4096D7FA" w14:textId="778D332B" w:rsidR="00493165" w:rsidRPr="00841F77" w:rsidRDefault="00493165" w:rsidP="008C54FD">
            <w:pPr>
              <w:snapToGrid w:val="0"/>
              <w:jc w:val="center"/>
            </w:pPr>
            <w:r w:rsidRPr="00841F77">
              <w:t>0</w:t>
            </w:r>
          </w:p>
        </w:tc>
      </w:tr>
      <w:tr w:rsidR="00493165" w:rsidRPr="00841F77" w14:paraId="6C8C9666"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Height w:val="1727"/>
        </w:trPr>
        <w:tc>
          <w:tcPr>
            <w:tcW w:w="2552" w:type="dxa"/>
            <w:gridSpan w:val="2"/>
            <w:tcBorders>
              <w:top w:val="single" w:sz="4" w:space="0" w:color="auto"/>
              <w:left w:val="single" w:sz="4" w:space="0" w:color="auto"/>
              <w:bottom w:val="single" w:sz="4" w:space="0" w:color="auto"/>
              <w:right w:val="single" w:sz="4" w:space="0" w:color="auto"/>
            </w:tcBorders>
          </w:tcPr>
          <w:p w14:paraId="705A455B" w14:textId="77777777" w:rsidR="00493165" w:rsidRPr="00841F77" w:rsidRDefault="00493165" w:rsidP="008C54FD">
            <w:pPr>
              <w:snapToGrid w:val="0"/>
              <w:jc w:val="both"/>
            </w:pPr>
            <w:r w:rsidRPr="00841F77">
              <w:t>4. Finanšu līdzekļi papildu izdevumu finansēšanai (kompensējošu izdevumu samazinājumu norāda ar "+" zīmi)</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23B6A8" w14:textId="7D332C12" w:rsidR="00493165" w:rsidRPr="00841F77" w:rsidRDefault="00493165" w:rsidP="008C54FD">
            <w:pPr>
              <w:snapToGrid w:val="0"/>
              <w:jc w:val="center"/>
            </w:pPr>
            <w:r w:rsidRPr="00841F77">
              <w:t>X</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2F2EB2CA" w14:textId="77777777" w:rsidR="00493165" w:rsidRPr="00841F77" w:rsidRDefault="00493165" w:rsidP="008C54FD">
            <w:pPr>
              <w:snapToGrid w:val="0"/>
              <w:jc w:val="center"/>
            </w:pPr>
            <w:r w:rsidRPr="00841F77">
              <w:t>Projekts šo jomu neskar.</w:t>
            </w:r>
          </w:p>
          <w:p w14:paraId="45BFA8DA" w14:textId="77777777" w:rsidR="00493165" w:rsidRPr="00841F77" w:rsidRDefault="00493165" w:rsidP="008C54FD">
            <w:pPr>
              <w:snapToGrid w:val="0"/>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D8DB9CA" w14:textId="77777777" w:rsidR="00493165" w:rsidRPr="00841F77" w:rsidRDefault="00493165" w:rsidP="008C54FD">
            <w:pPr>
              <w:snapToGrid w:val="0"/>
              <w:jc w:val="center"/>
            </w:pPr>
            <w:r w:rsidRPr="00841F77">
              <w:t>Projekts šo jomu neskar.</w:t>
            </w:r>
          </w:p>
          <w:p w14:paraId="5648AA68" w14:textId="77777777" w:rsidR="00493165" w:rsidRPr="00841F77" w:rsidRDefault="00493165" w:rsidP="008C54FD">
            <w:pPr>
              <w:snapToGrid w:val="0"/>
              <w:jc w:val="center"/>
            </w:pPr>
          </w:p>
        </w:tc>
        <w:tc>
          <w:tcPr>
            <w:tcW w:w="1364" w:type="dxa"/>
            <w:tcBorders>
              <w:top w:val="single" w:sz="4" w:space="0" w:color="auto"/>
              <w:left w:val="single" w:sz="4" w:space="0" w:color="auto"/>
              <w:bottom w:val="single" w:sz="4" w:space="0" w:color="auto"/>
              <w:right w:val="single" w:sz="4" w:space="0" w:color="auto"/>
            </w:tcBorders>
            <w:vAlign w:val="center"/>
          </w:tcPr>
          <w:p w14:paraId="311D3C05" w14:textId="77777777" w:rsidR="00493165" w:rsidRPr="00841F77" w:rsidRDefault="00493165" w:rsidP="008C54FD">
            <w:pPr>
              <w:snapToGrid w:val="0"/>
              <w:jc w:val="center"/>
            </w:pPr>
            <w:r w:rsidRPr="00841F77">
              <w:t>Projekts šo jomu neskar.</w:t>
            </w:r>
          </w:p>
          <w:p w14:paraId="69935AA3" w14:textId="77777777" w:rsidR="00493165" w:rsidRPr="00841F77" w:rsidRDefault="00493165" w:rsidP="008C54FD">
            <w:pPr>
              <w:snapToGrid w:val="0"/>
              <w:jc w:val="center"/>
            </w:pP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49946A27" w14:textId="77777777" w:rsidR="00493165" w:rsidRPr="00841F77" w:rsidRDefault="00493165" w:rsidP="008C54FD">
            <w:pPr>
              <w:snapToGrid w:val="0"/>
              <w:jc w:val="center"/>
            </w:pPr>
            <w:r w:rsidRPr="00841F77">
              <w:t>Projekts šo jomu neskar.</w:t>
            </w:r>
          </w:p>
          <w:p w14:paraId="558F1103" w14:textId="77777777" w:rsidR="00493165" w:rsidRPr="00841F77" w:rsidRDefault="00493165" w:rsidP="008C54FD">
            <w:pPr>
              <w:snapToGrid w:val="0"/>
              <w:jc w:val="center"/>
            </w:pPr>
          </w:p>
        </w:tc>
      </w:tr>
      <w:tr w:rsidR="00493165" w:rsidRPr="00841F77" w14:paraId="1B5B4EB6"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tcPr>
          <w:p w14:paraId="6872BFFD" w14:textId="77777777" w:rsidR="00493165" w:rsidRPr="00841F77" w:rsidRDefault="00493165" w:rsidP="008C54FD">
            <w:pPr>
              <w:snapToGrid w:val="0"/>
            </w:pPr>
            <w:r w:rsidRPr="00841F77">
              <w:t>5. Precizēta finansiālā ietekme:</w:t>
            </w:r>
          </w:p>
        </w:tc>
        <w:tc>
          <w:tcPr>
            <w:tcW w:w="1276" w:type="dxa"/>
            <w:gridSpan w:val="2"/>
            <w:vMerge w:val="restart"/>
            <w:tcBorders>
              <w:top w:val="single" w:sz="4" w:space="0" w:color="auto"/>
              <w:left w:val="single" w:sz="4" w:space="0" w:color="auto"/>
              <w:bottom w:val="double" w:sz="1" w:space="0" w:color="000000"/>
              <w:right w:val="single" w:sz="4" w:space="0" w:color="auto"/>
            </w:tcBorders>
            <w:vAlign w:val="center"/>
          </w:tcPr>
          <w:p w14:paraId="153C2D32" w14:textId="233E3739" w:rsidR="00493165" w:rsidRPr="00841F77" w:rsidRDefault="00493165" w:rsidP="008C54FD">
            <w:pPr>
              <w:snapToGrid w:val="0"/>
              <w:jc w:val="center"/>
            </w:pPr>
            <w:r w:rsidRPr="00841F77">
              <w:t>X</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409E9A4D" w14:textId="3E145EFF" w:rsidR="00493165" w:rsidRPr="00841F77" w:rsidRDefault="00493165" w:rsidP="008C54FD">
            <w:pPr>
              <w:snapToGrid w:val="0"/>
              <w:jc w:val="center"/>
            </w:pPr>
            <w:r w:rsidRPr="00841F77">
              <w:t>0</w:t>
            </w:r>
          </w:p>
        </w:tc>
        <w:tc>
          <w:tcPr>
            <w:tcW w:w="1240" w:type="dxa"/>
            <w:tcBorders>
              <w:top w:val="single" w:sz="4" w:space="0" w:color="auto"/>
              <w:left w:val="single" w:sz="4" w:space="0" w:color="auto"/>
              <w:bottom w:val="single" w:sz="4" w:space="0" w:color="auto"/>
              <w:right w:val="single" w:sz="4" w:space="0" w:color="auto"/>
            </w:tcBorders>
            <w:vAlign w:val="center"/>
          </w:tcPr>
          <w:p w14:paraId="1F924C39" w14:textId="770E7EEB" w:rsidR="00493165" w:rsidRPr="00841F77" w:rsidRDefault="00493165" w:rsidP="008C54FD">
            <w:pPr>
              <w:snapToGrid w:val="0"/>
              <w:jc w:val="center"/>
            </w:pPr>
            <w:r w:rsidRPr="00841F77">
              <w:t>0</w:t>
            </w:r>
          </w:p>
        </w:tc>
        <w:tc>
          <w:tcPr>
            <w:tcW w:w="1364" w:type="dxa"/>
            <w:tcBorders>
              <w:top w:val="single" w:sz="4" w:space="0" w:color="auto"/>
              <w:left w:val="single" w:sz="4" w:space="0" w:color="auto"/>
              <w:bottom w:val="single" w:sz="4" w:space="0" w:color="auto"/>
              <w:right w:val="single" w:sz="4" w:space="0" w:color="auto"/>
            </w:tcBorders>
            <w:vAlign w:val="center"/>
          </w:tcPr>
          <w:p w14:paraId="4A82EECA" w14:textId="4F524EF3" w:rsidR="00493165" w:rsidRPr="00841F77" w:rsidRDefault="00493165" w:rsidP="008C54FD">
            <w:pPr>
              <w:snapToGrid w:val="0"/>
              <w:jc w:val="center"/>
            </w:pPr>
            <w:r w:rsidRPr="00841F77">
              <w:t>0</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1C0F8B2F" w14:textId="0AC8681E" w:rsidR="00493165" w:rsidRPr="00841F77" w:rsidRDefault="00493165" w:rsidP="008C54FD">
            <w:pPr>
              <w:snapToGrid w:val="0"/>
              <w:jc w:val="center"/>
            </w:pPr>
            <w:r w:rsidRPr="00841F77">
              <w:t>0</w:t>
            </w:r>
          </w:p>
        </w:tc>
      </w:tr>
      <w:tr w:rsidR="00493165" w:rsidRPr="00841F77" w14:paraId="32832675"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tcPr>
          <w:p w14:paraId="18E75E48" w14:textId="77777777" w:rsidR="00493165" w:rsidRPr="00841F77" w:rsidRDefault="00493165" w:rsidP="008C54FD">
            <w:pPr>
              <w:snapToGrid w:val="0"/>
            </w:pPr>
            <w:r w:rsidRPr="00841F77">
              <w:t>5.1. valsts pamatbudžets</w:t>
            </w:r>
          </w:p>
        </w:tc>
        <w:tc>
          <w:tcPr>
            <w:tcW w:w="1276" w:type="dxa"/>
            <w:gridSpan w:val="2"/>
            <w:vMerge/>
            <w:tcBorders>
              <w:top w:val="double" w:sz="1" w:space="0" w:color="000000"/>
              <w:left w:val="single" w:sz="4" w:space="0" w:color="auto"/>
              <w:bottom w:val="double" w:sz="1" w:space="0" w:color="000000"/>
              <w:right w:val="single" w:sz="4" w:space="0" w:color="auto"/>
            </w:tcBorders>
            <w:vAlign w:val="center"/>
          </w:tcPr>
          <w:p w14:paraId="7F18B28A" w14:textId="77777777" w:rsidR="00493165" w:rsidRPr="00841F77" w:rsidRDefault="00493165" w:rsidP="008C54FD">
            <w:pPr>
              <w:snapToGrid w:val="0"/>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718655C9" w14:textId="0357F5FF" w:rsidR="00493165" w:rsidRPr="00841F77" w:rsidRDefault="00493165" w:rsidP="008C54FD">
            <w:pPr>
              <w:snapToGrid w:val="0"/>
              <w:jc w:val="center"/>
            </w:pPr>
            <w:r w:rsidRPr="00841F77">
              <w:t>0</w:t>
            </w:r>
          </w:p>
        </w:tc>
        <w:tc>
          <w:tcPr>
            <w:tcW w:w="1240" w:type="dxa"/>
            <w:tcBorders>
              <w:top w:val="single" w:sz="4" w:space="0" w:color="auto"/>
              <w:left w:val="single" w:sz="4" w:space="0" w:color="auto"/>
              <w:bottom w:val="single" w:sz="4" w:space="0" w:color="auto"/>
              <w:right w:val="single" w:sz="4" w:space="0" w:color="auto"/>
            </w:tcBorders>
            <w:vAlign w:val="center"/>
          </w:tcPr>
          <w:p w14:paraId="4995F163" w14:textId="679B396D" w:rsidR="00493165" w:rsidRPr="00841F77" w:rsidRDefault="00493165" w:rsidP="008C54FD">
            <w:pPr>
              <w:snapToGrid w:val="0"/>
              <w:jc w:val="center"/>
            </w:pPr>
            <w:r w:rsidRPr="00841F77">
              <w:t>0</w:t>
            </w:r>
          </w:p>
        </w:tc>
        <w:tc>
          <w:tcPr>
            <w:tcW w:w="1364" w:type="dxa"/>
            <w:tcBorders>
              <w:top w:val="single" w:sz="4" w:space="0" w:color="auto"/>
              <w:left w:val="single" w:sz="4" w:space="0" w:color="auto"/>
              <w:bottom w:val="single" w:sz="4" w:space="0" w:color="auto"/>
              <w:right w:val="single" w:sz="4" w:space="0" w:color="auto"/>
            </w:tcBorders>
            <w:vAlign w:val="center"/>
          </w:tcPr>
          <w:p w14:paraId="185A3610" w14:textId="47B9B3E7" w:rsidR="00493165" w:rsidRPr="00841F77" w:rsidRDefault="00493165" w:rsidP="008C54FD">
            <w:pPr>
              <w:snapToGrid w:val="0"/>
              <w:jc w:val="center"/>
            </w:pPr>
            <w:r w:rsidRPr="00841F77">
              <w:t>0</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57D8C825" w14:textId="0084CD71" w:rsidR="00493165" w:rsidRPr="00841F77" w:rsidRDefault="00493165" w:rsidP="008C54FD">
            <w:pPr>
              <w:snapToGrid w:val="0"/>
              <w:jc w:val="center"/>
            </w:pPr>
            <w:r w:rsidRPr="00841F77">
              <w:t>0</w:t>
            </w:r>
          </w:p>
        </w:tc>
      </w:tr>
      <w:tr w:rsidR="00493165" w:rsidRPr="00841F77" w14:paraId="26FD49D8"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tcPr>
          <w:p w14:paraId="6C67295F" w14:textId="77777777" w:rsidR="00493165" w:rsidRPr="00841F77" w:rsidRDefault="00493165" w:rsidP="008C54FD">
            <w:pPr>
              <w:snapToGrid w:val="0"/>
            </w:pPr>
            <w:r w:rsidRPr="00841F77">
              <w:t>5.2. speciālais budžets</w:t>
            </w:r>
          </w:p>
        </w:tc>
        <w:tc>
          <w:tcPr>
            <w:tcW w:w="1276" w:type="dxa"/>
            <w:gridSpan w:val="2"/>
            <w:vMerge/>
            <w:tcBorders>
              <w:top w:val="double" w:sz="1" w:space="0" w:color="000000"/>
              <w:left w:val="single" w:sz="4" w:space="0" w:color="auto"/>
              <w:bottom w:val="double" w:sz="1" w:space="0" w:color="000000"/>
              <w:right w:val="single" w:sz="4" w:space="0" w:color="auto"/>
            </w:tcBorders>
            <w:vAlign w:val="center"/>
          </w:tcPr>
          <w:p w14:paraId="4CAB1DAB" w14:textId="77777777" w:rsidR="00493165" w:rsidRPr="00841F77" w:rsidRDefault="00493165" w:rsidP="008C54FD">
            <w:pPr>
              <w:snapToGrid w:val="0"/>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5B9E0236" w14:textId="425DD268" w:rsidR="00493165" w:rsidRPr="00841F77" w:rsidRDefault="00493165" w:rsidP="008C54FD">
            <w:pPr>
              <w:snapToGrid w:val="0"/>
              <w:jc w:val="center"/>
            </w:pPr>
            <w:r w:rsidRPr="00841F77">
              <w:t>0</w:t>
            </w:r>
          </w:p>
        </w:tc>
        <w:tc>
          <w:tcPr>
            <w:tcW w:w="1240" w:type="dxa"/>
            <w:tcBorders>
              <w:top w:val="single" w:sz="4" w:space="0" w:color="auto"/>
              <w:left w:val="single" w:sz="4" w:space="0" w:color="auto"/>
              <w:bottom w:val="single" w:sz="4" w:space="0" w:color="auto"/>
              <w:right w:val="single" w:sz="4" w:space="0" w:color="auto"/>
            </w:tcBorders>
            <w:vAlign w:val="center"/>
          </w:tcPr>
          <w:p w14:paraId="57C7AA55" w14:textId="3815F105" w:rsidR="00493165" w:rsidRPr="00841F77" w:rsidRDefault="00493165" w:rsidP="008C54FD">
            <w:pPr>
              <w:snapToGrid w:val="0"/>
              <w:jc w:val="center"/>
            </w:pPr>
            <w:r w:rsidRPr="00841F77">
              <w:t>0</w:t>
            </w:r>
          </w:p>
        </w:tc>
        <w:tc>
          <w:tcPr>
            <w:tcW w:w="1364" w:type="dxa"/>
            <w:tcBorders>
              <w:top w:val="single" w:sz="4" w:space="0" w:color="auto"/>
              <w:left w:val="single" w:sz="4" w:space="0" w:color="auto"/>
              <w:bottom w:val="single" w:sz="4" w:space="0" w:color="auto"/>
              <w:right w:val="single" w:sz="4" w:space="0" w:color="auto"/>
            </w:tcBorders>
            <w:vAlign w:val="center"/>
          </w:tcPr>
          <w:p w14:paraId="21DE5B1E" w14:textId="7E27B5E2" w:rsidR="00493165" w:rsidRPr="00841F77" w:rsidRDefault="00493165" w:rsidP="008C54FD">
            <w:pPr>
              <w:snapToGrid w:val="0"/>
              <w:jc w:val="center"/>
            </w:pPr>
            <w:r w:rsidRPr="00841F77">
              <w:t>0</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6A5A5860" w14:textId="56AAFE7C" w:rsidR="00493165" w:rsidRPr="00841F77" w:rsidRDefault="00493165" w:rsidP="008C54FD">
            <w:pPr>
              <w:snapToGrid w:val="0"/>
              <w:jc w:val="center"/>
            </w:pPr>
            <w:r w:rsidRPr="00841F77">
              <w:t>0</w:t>
            </w:r>
          </w:p>
        </w:tc>
      </w:tr>
      <w:tr w:rsidR="00493165" w:rsidRPr="00841F77" w14:paraId="09BE75D0"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bottom w:val="single" w:sz="4" w:space="0" w:color="auto"/>
              <w:right w:val="single" w:sz="4" w:space="0" w:color="auto"/>
            </w:tcBorders>
          </w:tcPr>
          <w:p w14:paraId="5E06BDAE" w14:textId="77777777" w:rsidR="00493165" w:rsidRPr="00841F77" w:rsidRDefault="00493165" w:rsidP="008C54FD">
            <w:pPr>
              <w:snapToGrid w:val="0"/>
            </w:pPr>
            <w:r w:rsidRPr="00841F77">
              <w:t>5.3. pašvaldību budžets</w:t>
            </w:r>
          </w:p>
        </w:tc>
        <w:tc>
          <w:tcPr>
            <w:tcW w:w="1276" w:type="dxa"/>
            <w:gridSpan w:val="2"/>
            <w:vMerge/>
            <w:tcBorders>
              <w:top w:val="double" w:sz="1" w:space="0" w:color="000000"/>
              <w:left w:val="single" w:sz="4" w:space="0" w:color="auto"/>
              <w:bottom w:val="single" w:sz="4" w:space="0" w:color="auto"/>
              <w:right w:val="single" w:sz="4" w:space="0" w:color="auto"/>
            </w:tcBorders>
            <w:vAlign w:val="center"/>
          </w:tcPr>
          <w:p w14:paraId="43A7B0B9" w14:textId="77777777" w:rsidR="00493165" w:rsidRPr="00841F77" w:rsidRDefault="00493165" w:rsidP="008C54FD">
            <w:pPr>
              <w:snapToGrid w:val="0"/>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1333945C" w14:textId="6C92902D" w:rsidR="00493165" w:rsidRPr="00841F77" w:rsidRDefault="00493165" w:rsidP="008C54FD">
            <w:pPr>
              <w:snapToGrid w:val="0"/>
              <w:jc w:val="center"/>
            </w:pPr>
            <w:r w:rsidRPr="00841F77">
              <w:t>0</w:t>
            </w:r>
          </w:p>
        </w:tc>
        <w:tc>
          <w:tcPr>
            <w:tcW w:w="1240" w:type="dxa"/>
            <w:tcBorders>
              <w:top w:val="single" w:sz="4" w:space="0" w:color="auto"/>
              <w:left w:val="single" w:sz="4" w:space="0" w:color="auto"/>
              <w:bottom w:val="single" w:sz="4" w:space="0" w:color="auto"/>
              <w:right w:val="single" w:sz="4" w:space="0" w:color="auto"/>
            </w:tcBorders>
            <w:vAlign w:val="center"/>
          </w:tcPr>
          <w:p w14:paraId="3CCF3728" w14:textId="41471B98" w:rsidR="00493165" w:rsidRPr="00841F77" w:rsidRDefault="00493165" w:rsidP="008C54FD">
            <w:pPr>
              <w:snapToGrid w:val="0"/>
              <w:jc w:val="center"/>
            </w:pPr>
            <w:r w:rsidRPr="00841F77">
              <w:t>0</w:t>
            </w:r>
          </w:p>
        </w:tc>
        <w:tc>
          <w:tcPr>
            <w:tcW w:w="1364" w:type="dxa"/>
            <w:tcBorders>
              <w:top w:val="single" w:sz="4" w:space="0" w:color="auto"/>
              <w:left w:val="single" w:sz="4" w:space="0" w:color="auto"/>
              <w:bottom w:val="single" w:sz="4" w:space="0" w:color="auto"/>
              <w:right w:val="single" w:sz="4" w:space="0" w:color="auto"/>
            </w:tcBorders>
            <w:vAlign w:val="center"/>
          </w:tcPr>
          <w:p w14:paraId="7483DA09" w14:textId="2395F90C" w:rsidR="00493165" w:rsidRPr="00841F77" w:rsidRDefault="00493165" w:rsidP="008C54FD">
            <w:pPr>
              <w:snapToGrid w:val="0"/>
              <w:jc w:val="center"/>
            </w:pPr>
            <w:r w:rsidRPr="00841F77">
              <w:t>0</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015089AD" w14:textId="0BD42E63" w:rsidR="00493165" w:rsidRPr="00841F77" w:rsidRDefault="00493165" w:rsidP="008C54FD">
            <w:pPr>
              <w:snapToGrid w:val="0"/>
              <w:jc w:val="center"/>
            </w:pPr>
            <w:r w:rsidRPr="00841F77">
              <w:t>0</w:t>
            </w:r>
          </w:p>
        </w:tc>
      </w:tr>
      <w:tr w:rsidR="00493165" w:rsidRPr="00BD6565" w14:paraId="07EC6232"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top w:val="single" w:sz="4" w:space="0" w:color="auto"/>
              <w:left w:val="single" w:sz="4" w:space="0" w:color="auto"/>
              <w:right w:val="single" w:sz="4" w:space="0" w:color="auto"/>
            </w:tcBorders>
          </w:tcPr>
          <w:p w14:paraId="6ABA565F" w14:textId="77777777" w:rsidR="00493165" w:rsidRPr="00841F77" w:rsidRDefault="00493165" w:rsidP="008C54FD">
            <w:pPr>
              <w:snapToGrid w:val="0"/>
            </w:pPr>
            <w:r w:rsidRPr="00841F77">
              <w:t>6. Detalizēts ieņēmumu un izdevumu aprēķins (ja nepieciešams, detalizētu ieņēmumu un izdevumu aprēķinu var pievienot anotācijas pielikumā):</w:t>
            </w:r>
          </w:p>
        </w:tc>
        <w:tc>
          <w:tcPr>
            <w:tcW w:w="6804" w:type="dxa"/>
            <w:gridSpan w:val="8"/>
            <w:vMerge w:val="restart"/>
            <w:tcBorders>
              <w:top w:val="double" w:sz="1" w:space="0" w:color="000000"/>
              <w:left w:val="single" w:sz="4" w:space="0" w:color="auto"/>
              <w:right w:val="single" w:sz="4" w:space="0" w:color="auto"/>
            </w:tcBorders>
            <w:vAlign w:val="center"/>
          </w:tcPr>
          <w:p w14:paraId="29E3889F" w14:textId="77777777" w:rsidR="00493165" w:rsidRPr="008A7462" w:rsidRDefault="00493165" w:rsidP="005B47CF">
            <w:pPr>
              <w:pStyle w:val="naiskr"/>
              <w:tabs>
                <w:tab w:val="left" w:pos="284"/>
              </w:tabs>
              <w:spacing w:before="0" w:after="0"/>
              <w:ind w:left="99" w:right="112" w:firstLine="296"/>
              <w:jc w:val="both"/>
            </w:pPr>
            <w:r>
              <w:t>Noteikumu projekts paredz ieviest jaunus maksas pakalpojumu veidus.</w:t>
            </w:r>
          </w:p>
          <w:p w14:paraId="18FD0891" w14:textId="77777777" w:rsidR="00493165" w:rsidRDefault="00493165" w:rsidP="00493165">
            <w:pPr>
              <w:ind w:right="112" w:firstLine="332"/>
              <w:jc w:val="both"/>
            </w:pPr>
            <w:r w:rsidRPr="003E477C">
              <w:rPr>
                <w:u w:val="single"/>
              </w:rPr>
              <w:t>6.1. Ieņēmumu aprēķins.</w:t>
            </w:r>
          </w:p>
          <w:p w14:paraId="3E3E5D1F" w14:textId="77777777" w:rsidR="00493165" w:rsidRPr="00853DD6" w:rsidRDefault="00493165" w:rsidP="00493165">
            <w:pPr>
              <w:ind w:right="112" w:firstLine="332"/>
              <w:jc w:val="both"/>
            </w:pPr>
            <w:r>
              <w:t xml:space="preserve">Ieņēmumi uz vienu vienību un prognozētais veikto maksas pakalpojumu skaits </w:t>
            </w:r>
            <w:r w:rsidRPr="00853DD6">
              <w:t>gadā (turpmāk – skaits):</w:t>
            </w:r>
          </w:p>
          <w:p w14:paraId="79873BCF" w14:textId="77777777" w:rsidR="00493165" w:rsidRPr="00853DD6" w:rsidRDefault="00493165" w:rsidP="00493165">
            <w:pPr>
              <w:numPr>
                <w:ilvl w:val="0"/>
                <w:numId w:val="15"/>
              </w:numPr>
              <w:ind w:right="112"/>
              <w:jc w:val="both"/>
              <w:rPr>
                <w:sz w:val="22"/>
                <w:szCs w:val="22"/>
              </w:rPr>
            </w:pPr>
            <w:r w:rsidRPr="00853DD6">
              <w:rPr>
                <w:sz w:val="22"/>
                <w:szCs w:val="22"/>
              </w:rPr>
              <w:t>„7. Pieteikšanas dokumentu pieņemšana un reģistrēšana pilna vai nepilna laika studijām vēlākos studiju posmos” – EUR 29.93. Skaits - 2;</w:t>
            </w:r>
          </w:p>
          <w:p w14:paraId="540E7453" w14:textId="77777777" w:rsidR="00493165" w:rsidRPr="00853DD6" w:rsidRDefault="00493165" w:rsidP="00493165">
            <w:pPr>
              <w:numPr>
                <w:ilvl w:val="0"/>
                <w:numId w:val="15"/>
              </w:numPr>
              <w:ind w:right="112"/>
              <w:jc w:val="both"/>
              <w:rPr>
                <w:sz w:val="22"/>
                <w:szCs w:val="22"/>
              </w:rPr>
            </w:pPr>
            <w:r w:rsidRPr="00853DD6">
              <w:rPr>
                <w:sz w:val="22"/>
                <w:szCs w:val="22"/>
              </w:rPr>
              <w:lastRenderedPageBreak/>
              <w:t>„8.1. Diploma dublikāta izsniegšana” – EUR 11.13. Skaits - 1;</w:t>
            </w:r>
          </w:p>
          <w:p w14:paraId="49918538" w14:textId="77777777" w:rsidR="00493165" w:rsidRPr="00853DD6" w:rsidRDefault="00493165" w:rsidP="00493165">
            <w:pPr>
              <w:numPr>
                <w:ilvl w:val="0"/>
                <w:numId w:val="15"/>
              </w:numPr>
              <w:ind w:right="112"/>
              <w:jc w:val="both"/>
              <w:rPr>
                <w:sz w:val="22"/>
                <w:szCs w:val="22"/>
              </w:rPr>
            </w:pPr>
            <w:r w:rsidRPr="00853DD6">
              <w:rPr>
                <w:sz w:val="22"/>
                <w:szCs w:val="22"/>
              </w:rPr>
              <w:t>„8.2. Diploma pielikuma dublikāta izsniegšana” – EUR 18.76. Skaits - 1;</w:t>
            </w:r>
          </w:p>
          <w:p w14:paraId="6EB092DA" w14:textId="77777777" w:rsidR="00493165" w:rsidRPr="00853DD6" w:rsidRDefault="00493165" w:rsidP="00493165">
            <w:pPr>
              <w:numPr>
                <w:ilvl w:val="0"/>
                <w:numId w:val="15"/>
              </w:numPr>
              <w:ind w:right="112"/>
              <w:jc w:val="both"/>
              <w:rPr>
                <w:sz w:val="22"/>
                <w:szCs w:val="22"/>
              </w:rPr>
            </w:pPr>
            <w:r w:rsidRPr="00853DD6">
              <w:rPr>
                <w:sz w:val="22"/>
                <w:szCs w:val="22"/>
              </w:rPr>
              <w:t>„8.3. Diploma</w:t>
            </w:r>
            <w:r>
              <w:rPr>
                <w:sz w:val="22"/>
                <w:szCs w:val="22"/>
              </w:rPr>
              <w:t xml:space="preserve"> </w:t>
            </w:r>
            <w:r w:rsidRPr="00853DD6">
              <w:rPr>
                <w:sz w:val="22"/>
                <w:szCs w:val="22"/>
              </w:rPr>
              <w:t xml:space="preserve">ar pielikumu </w:t>
            </w:r>
            <w:r>
              <w:rPr>
                <w:sz w:val="22"/>
                <w:szCs w:val="22"/>
              </w:rPr>
              <w:t>dublikāta</w:t>
            </w:r>
            <w:r w:rsidRPr="00853DD6">
              <w:rPr>
                <w:sz w:val="22"/>
                <w:szCs w:val="22"/>
              </w:rPr>
              <w:t xml:space="preserve"> izsniegšana” – EUR 24.61. Skaits – 1;</w:t>
            </w:r>
          </w:p>
          <w:p w14:paraId="06FEA96A" w14:textId="77777777" w:rsidR="00493165" w:rsidRPr="00853DD6" w:rsidRDefault="00493165" w:rsidP="00493165">
            <w:pPr>
              <w:numPr>
                <w:ilvl w:val="0"/>
                <w:numId w:val="15"/>
              </w:numPr>
              <w:ind w:right="112"/>
              <w:jc w:val="both"/>
              <w:rPr>
                <w:sz w:val="22"/>
                <w:szCs w:val="22"/>
              </w:rPr>
            </w:pPr>
            <w:r w:rsidRPr="00853DD6">
              <w:rPr>
                <w:sz w:val="22"/>
                <w:szCs w:val="22"/>
              </w:rPr>
              <w:t>„8.4. Kvalifikācijas apliecības dublikāta izsniegšana” – EUR 10.64. Skaits - 1;</w:t>
            </w:r>
          </w:p>
          <w:p w14:paraId="72B5F07E" w14:textId="77777777" w:rsidR="00493165" w:rsidRPr="00853DD6" w:rsidRDefault="00493165" w:rsidP="00493165">
            <w:pPr>
              <w:numPr>
                <w:ilvl w:val="0"/>
                <w:numId w:val="15"/>
              </w:numPr>
              <w:ind w:right="112"/>
              <w:jc w:val="both"/>
              <w:rPr>
                <w:sz w:val="22"/>
                <w:szCs w:val="22"/>
              </w:rPr>
            </w:pPr>
            <w:r w:rsidRPr="00853DD6">
              <w:rPr>
                <w:sz w:val="22"/>
                <w:szCs w:val="22"/>
              </w:rPr>
              <w:t>„8.5. Kvalifikācijas apliecības sekmju izraksta dublikāta izsniegšana” – EUR 18.57. Skaits - 1;</w:t>
            </w:r>
          </w:p>
          <w:p w14:paraId="48D7F953" w14:textId="77777777" w:rsidR="00493165" w:rsidRPr="00853DD6" w:rsidRDefault="00493165" w:rsidP="00493165">
            <w:pPr>
              <w:numPr>
                <w:ilvl w:val="0"/>
                <w:numId w:val="15"/>
              </w:numPr>
              <w:ind w:right="112"/>
              <w:jc w:val="both"/>
              <w:rPr>
                <w:sz w:val="22"/>
                <w:szCs w:val="22"/>
              </w:rPr>
            </w:pPr>
            <w:r w:rsidRPr="00853DD6">
              <w:rPr>
                <w:sz w:val="22"/>
                <w:szCs w:val="22"/>
              </w:rPr>
              <w:t>„8.6. Kvalifikācijas apliecības ar sekmju izrakstu dublikāta izsniegšana” – 23.94. Skaits – 1;</w:t>
            </w:r>
          </w:p>
          <w:p w14:paraId="2084C00B" w14:textId="77777777" w:rsidR="00493165" w:rsidRPr="00853DD6" w:rsidRDefault="00493165" w:rsidP="00493165">
            <w:pPr>
              <w:numPr>
                <w:ilvl w:val="0"/>
                <w:numId w:val="15"/>
              </w:numPr>
              <w:ind w:right="112"/>
              <w:jc w:val="both"/>
              <w:rPr>
                <w:sz w:val="22"/>
                <w:szCs w:val="22"/>
              </w:rPr>
            </w:pPr>
            <w:r w:rsidRPr="00853DD6">
              <w:rPr>
                <w:sz w:val="22"/>
                <w:szCs w:val="22"/>
              </w:rPr>
              <w:t>„8.7. Apliecības par profesionālās pilnveides izglītību dublikāta izsniegšana” – EUR 9.27. Skaits - 1;</w:t>
            </w:r>
          </w:p>
          <w:p w14:paraId="1FC82623" w14:textId="77777777" w:rsidR="00493165" w:rsidRPr="00853DD6" w:rsidRDefault="00493165" w:rsidP="00493165">
            <w:pPr>
              <w:numPr>
                <w:ilvl w:val="0"/>
                <w:numId w:val="15"/>
              </w:numPr>
              <w:ind w:right="112"/>
              <w:jc w:val="both"/>
              <w:rPr>
                <w:sz w:val="22"/>
                <w:szCs w:val="22"/>
              </w:rPr>
            </w:pPr>
            <w:r w:rsidRPr="00853DD6">
              <w:rPr>
                <w:sz w:val="22"/>
                <w:szCs w:val="22"/>
              </w:rPr>
              <w:t>„8.8. Apliecības par profesionālās pilnveides izglītību sekmju izraksta dublikāta izsniegšana” – EUR 11.94. Skaits - 1;</w:t>
            </w:r>
          </w:p>
          <w:p w14:paraId="5C6BD2C5" w14:textId="77777777" w:rsidR="00493165" w:rsidRPr="00853DD6" w:rsidRDefault="00493165" w:rsidP="00493165">
            <w:pPr>
              <w:numPr>
                <w:ilvl w:val="0"/>
                <w:numId w:val="15"/>
              </w:numPr>
              <w:ind w:right="112"/>
              <w:jc w:val="both"/>
              <w:rPr>
                <w:sz w:val="22"/>
                <w:szCs w:val="22"/>
              </w:rPr>
            </w:pPr>
            <w:r w:rsidRPr="00853DD6">
              <w:rPr>
                <w:sz w:val="22"/>
                <w:szCs w:val="22"/>
              </w:rPr>
              <w:t>„8.9. Apliecības par profesionālās pilnveides izglītību ar sekmju izrakstu dublikāta izsniegšana” –EUR 15.93. Skaits -1;</w:t>
            </w:r>
          </w:p>
          <w:p w14:paraId="2F81C967" w14:textId="77777777" w:rsidR="00493165" w:rsidRPr="00987216" w:rsidRDefault="00493165" w:rsidP="00493165">
            <w:pPr>
              <w:numPr>
                <w:ilvl w:val="0"/>
                <w:numId w:val="15"/>
              </w:numPr>
              <w:ind w:right="112"/>
              <w:jc w:val="both"/>
              <w:rPr>
                <w:sz w:val="22"/>
                <w:szCs w:val="22"/>
              </w:rPr>
            </w:pPr>
            <w:r w:rsidRPr="00987216">
              <w:rPr>
                <w:sz w:val="22"/>
                <w:szCs w:val="22"/>
              </w:rPr>
              <w:t xml:space="preserve">„9.1. Iesniegto dokumentu izvērtēšana un lēmuma sagatavošana” – </w:t>
            </w:r>
            <w:r>
              <w:rPr>
                <w:sz w:val="22"/>
                <w:szCs w:val="22"/>
              </w:rPr>
              <w:t>58</w:t>
            </w:r>
            <w:r w:rsidRPr="00987216">
              <w:rPr>
                <w:sz w:val="22"/>
                <w:szCs w:val="22"/>
              </w:rPr>
              <w:t>.</w:t>
            </w:r>
            <w:r>
              <w:rPr>
                <w:sz w:val="22"/>
                <w:szCs w:val="22"/>
              </w:rPr>
              <w:t>75</w:t>
            </w:r>
            <w:r w:rsidRPr="00987216">
              <w:rPr>
                <w:sz w:val="22"/>
                <w:szCs w:val="22"/>
              </w:rPr>
              <w:t>. Skaits - 1;</w:t>
            </w:r>
          </w:p>
          <w:p w14:paraId="2118353C" w14:textId="77777777" w:rsidR="00493165" w:rsidRPr="00987216" w:rsidRDefault="00493165" w:rsidP="00493165">
            <w:pPr>
              <w:numPr>
                <w:ilvl w:val="0"/>
                <w:numId w:val="15"/>
              </w:numPr>
              <w:ind w:right="112"/>
              <w:jc w:val="both"/>
              <w:rPr>
                <w:sz w:val="22"/>
                <w:szCs w:val="22"/>
              </w:rPr>
            </w:pPr>
            <w:r w:rsidRPr="00987216">
              <w:rPr>
                <w:sz w:val="22"/>
                <w:szCs w:val="22"/>
              </w:rPr>
              <w:t>„9.2. Pārbaudījumi (ieskaite vai eksāmens)” – EUR 4</w:t>
            </w:r>
            <w:r>
              <w:rPr>
                <w:sz w:val="22"/>
                <w:szCs w:val="22"/>
              </w:rPr>
              <w:t>9</w:t>
            </w:r>
            <w:r w:rsidRPr="00987216">
              <w:rPr>
                <w:sz w:val="22"/>
                <w:szCs w:val="22"/>
              </w:rPr>
              <w:t>.</w:t>
            </w:r>
            <w:r>
              <w:rPr>
                <w:sz w:val="22"/>
                <w:szCs w:val="22"/>
              </w:rPr>
              <w:t>34</w:t>
            </w:r>
            <w:r w:rsidRPr="00987216">
              <w:rPr>
                <w:sz w:val="22"/>
                <w:szCs w:val="22"/>
              </w:rPr>
              <w:t>. Skaits - 1;</w:t>
            </w:r>
          </w:p>
          <w:p w14:paraId="38BEF6D8" w14:textId="77777777" w:rsidR="00493165" w:rsidRPr="00987216" w:rsidRDefault="00493165" w:rsidP="00493165">
            <w:pPr>
              <w:numPr>
                <w:ilvl w:val="0"/>
                <w:numId w:val="15"/>
              </w:numPr>
              <w:ind w:right="112"/>
              <w:jc w:val="both"/>
              <w:rPr>
                <w:sz w:val="22"/>
                <w:szCs w:val="22"/>
              </w:rPr>
            </w:pPr>
            <w:r w:rsidRPr="00987216">
              <w:rPr>
                <w:sz w:val="22"/>
                <w:szCs w:val="22"/>
              </w:rPr>
              <w:t xml:space="preserve">„9.3. Konsultācija” – EUR </w:t>
            </w:r>
            <w:r>
              <w:rPr>
                <w:sz w:val="22"/>
                <w:szCs w:val="22"/>
              </w:rPr>
              <w:t>8.84</w:t>
            </w:r>
            <w:r w:rsidRPr="00987216">
              <w:rPr>
                <w:sz w:val="22"/>
                <w:szCs w:val="22"/>
              </w:rPr>
              <w:t>. Skaits - 1;</w:t>
            </w:r>
          </w:p>
          <w:p w14:paraId="11109137" w14:textId="77777777" w:rsidR="00493165" w:rsidRPr="00FF5623" w:rsidRDefault="00493165" w:rsidP="00493165">
            <w:pPr>
              <w:numPr>
                <w:ilvl w:val="0"/>
                <w:numId w:val="15"/>
              </w:numPr>
              <w:ind w:right="112"/>
              <w:jc w:val="both"/>
            </w:pPr>
            <w:r w:rsidRPr="00987216">
              <w:rPr>
                <w:sz w:val="22"/>
                <w:szCs w:val="22"/>
              </w:rPr>
              <w:t xml:space="preserve">„10. Arhīva dokumentu, izziņu sagatavošana un izsniegšana” </w:t>
            </w:r>
            <w:r>
              <w:rPr>
                <w:sz w:val="22"/>
                <w:szCs w:val="22"/>
              </w:rPr>
              <w:t>– EUR 8.64</w:t>
            </w:r>
            <w:r w:rsidRPr="00987216">
              <w:rPr>
                <w:sz w:val="22"/>
                <w:szCs w:val="22"/>
              </w:rPr>
              <w:t>. Skaits - 10.</w:t>
            </w:r>
          </w:p>
          <w:p w14:paraId="439FAF2A" w14:textId="77777777" w:rsidR="00493165" w:rsidRPr="00853DD6" w:rsidRDefault="00493165" w:rsidP="00493165">
            <w:pPr>
              <w:ind w:right="112" w:firstLine="332"/>
              <w:jc w:val="both"/>
            </w:pPr>
            <w:r w:rsidRPr="00853DD6">
              <w:t>Plānotie ieņēmumi 2014.gadā:</w:t>
            </w:r>
          </w:p>
          <w:p w14:paraId="600FC356" w14:textId="70F36CDD" w:rsidR="00493165" w:rsidRPr="00853DD6" w:rsidRDefault="00493165" w:rsidP="00493165">
            <w:pPr>
              <w:numPr>
                <w:ilvl w:val="0"/>
                <w:numId w:val="15"/>
              </w:numPr>
              <w:ind w:right="112"/>
              <w:jc w:val="both"/>
            </w:pPr>
            <w:r w:rsidRPr="00853DD6">
              <w:t>EUR 29.93 + EUR 11.13 + EUR 18.76 + EUR 24.61 + EUR 10.64 + EUR 18.57 + EUR 23.94 + EUR 9.27 + EUR 11.94 + EUR 15.93 + EUR 5</w:t>
            </w:r>
            <w:r>
              <w:t>8</w:t>
            </w:r>
            <w:r w:rsidRPr="00853DD6">
              <w:t>.</w:t>
            </w:r>
            <w:r>
              <w:t>7</w:t>
            </w:r>
            <w:r w:rsidRPr="00853DD6">
              <w:t>5 + EUR 49.</w:t>
            </w:r>
            <w:r>
              <w:t>34</w:t>
            </w:r>
            <w:r w:rsidRPr="00853DD6">
              <w:t xml:space="preserve"> + EUR 8.84 + EUR 8.64 = EUR 30</w:t>
            </w:r>
            <w:r>
              <w:t>0</w:t>
            </w:r>
          </w:p>
          <w:p w14:paraId="57C5955B" w14:textId="77777777" w:rsidR="00493165" w:rsidRDefault="00493165" w:rsidP="005B47CF">
            <w:pPr>
              <w:ind w:left="1052" w:right="112"/>
              <w:jc w:val="both"/>
            </w:pPr>
          </w:p>
          <w:p w14:paraId="51FF991A" w14:textId="77777777" w:rsidR="00493165" w:rsidRDefault="00493165" w:rsidP="00493165">
            <w:pPr>
              <w:ind w:right="112" w:firstLine="332"/>
              <w:jc w:val="both"/>
            </w:pPr>
            <w:r>
              <w:t>Plānotie ieņēmumi 2015.-2017.gadā ik gadu:</w:t>
            </w:r>
          </w:p>
          <w:p w14:paraId="55A15A81" w14:textId="2AAAA044" w:rsidR="00493165" w:rsidRPr="00853DD6" w:rsidRDefault="00493165" w:rsidP="00493165">
            <w:pPr>
              <w:numPr>
                <w:ilvl w:val="0"/>
                <w:numId w:val="15"/>
              </w:numPr>
              <w:ind w:right="112"/>
              <w:jc w:val="both"/>
            </w:pPr>
            <w:r>
              <w:t xml:space="preserve">(EUR 29.93 x 2) + EUR 11.13 + EUR 18.76 + EUR 24.61 + EUR 10.64 + EUR 18.57 + EUR 23.94 + EUR 9.27 + EUR 11.94 + EUR 15.93 + EUR 58.75 + EUR 49.34 + EUR 8.84 + (EUR 8.64 x </w:t>
            </w:r>
            <w:r w:rsidRPr="00853DD6">
              <w:t>10) = EUR 40</w:t>
            </w:r>
            <w:r w:rsidR="005E136E">
              <w:t>8</w:t>
            </w:r>
          </w:p>
          <w:p w14:paraId="2A19DB76" w14:textId="77777777" w:rsidR="00493165" w:rsidRDefault="00493165" w:rsidP="00493165">
            <w:pPr>
              <w:ind w:right="112" w:firstLine="395"/>
              <w:jc w:val="both"/>
            </w:pPr>
            <w:r w:rsidRPr="00853DD6">
              <w:t>Ieņēmumi no sniegtajiem pakalpojumiem</w:t>
            </w:r>
            <w:r w:rsidRPr="009C29DB">
              <w:t xml:space="preserve"> un ar to sniegšanu saistītie izdevumi tiek plānoti budžeta apakšprogrammā 06.01.00 „Valsts policijas darbība” un tiks izlietoti izdevumu, kas saistīti ar maksas p</w:t>
            </w:r>
            <w:r>
              <w:t xml:space="preserve">akalpojumu sniegšanu, segšanai. </w:t>
            </w:r>
          </w:p>
          <w:p w14:paraId="3D04F41E" w14:textId="77777777" w:rsidR="00493165" w:rsidRDefault="00493165" w:rsidP="00493165">
            <w:pPr>
              <w:ind w:left="319" w:right="112"/>
              <w:jc w:val="both"/>
              <w:rPr>
                <w:u w:val="single"/>
              </w:rPr>
            </w:pPr>
            <w:r w:rsidRPr="003E477C">
              <w:rPr>
                <w:u w:val="single"/>
              </w:rPr>
              <w:t>6.2. Izdevumu aprēķins.</w:t>
            </w:r>
          </w:p>
          <w:p w14:paraId="0215E9DC" w14:textId="77777777" w:rsidR="00493165" w:rsidRDefault="00493165" w:rsidP="00493165">
            <w:pPr>
              <w:ind w:right="112" w:firstLine="395"/>
              <w:jc w:val="both"/>
              <w:rPr>
                <w:sz w:val="22"/>
                <w:szCs w:val="22"/>
              </w:rPr>
            </w:pPr>
            <w:r w:rsidRPr="00657F4A">
              <w:rPr>
                <w:sz w:val="22"/>
                <w:szCs w:val="22"/>
              </w:rPr>
              <w:t xml:space="preserve">Detalizēts </w:t>
            </w:r>
            <w:r>
              <w:rPr>
                <w:sz w:val="22"/>
                <w:szCs w:val="22"/>
              </w:rPr>
              <w:t xml:space="preserve">maksas pakalpojumu izcenojuma </w:t>
            </w:r>
            <w:r w:rsidRPr="00657F4A">
              <w:rPr>
                <w:sz w:val="22"/>
                <w:szCs w:val="22"/>
              </w:rPr>
              <w:t xml:space="preserve">aprēķins pievienots </w:t>
            </w:r>
            <w:r>
              <w:rPr>
                <w:sz w:val="22"/>
                <w:szCs w:val="22"/>
              </w:rPr>
              <w:t xml:space="preserve">noteikumu </w:t>
            </w:r>
            <w:r w:rsidRPr="00657F4A">
              <w:rPr>
                <w:sz w:val="22"/>
                <w:szCs w:val="22"/>
              </w:rPr>
              <w:t>projekta sākotnējās ietekmes novērtējuma ziņojuma (anotācijas)</w:t>
            </w:r>
            <w:r>
              <w:rPr>
                <w:sz w:val="22"/>
                <w:szCs w:val="22"/>
              </w:rPr>
              <w:t xml:space="preserve"> </w:t>
            </w:r>
            <w:r w:rsidRPr="00657F4A">
              <w:rPr>
                <w:sz w:val="22"/>
                <w:szCs w:val="22"/>
              </w:rPr>
              <w:t>pielikumā</w:t>
            </w:r>
            <w:r>
              <w:rPr>
                <w:sz w:val="22"/>
                <w:szCs w:val="22"/>
              </w:rPr>
              <w:t>.</w:t>
            </w:r>
          </w:p>
          <w:p w14:paraId="61189A82" w14:textId="1DB950ED" w:rsidR="00493165" w:rsidRPr="00BD6565" w:rsidRDefault="00493165" w:rsidP="00493165">
            <w:pPr>
              <w:pStyle w:val="naiskr"/>
              <w:tabs>
                <w:tab w:val="left" w:pos="284"/>
              </w:tabs>
              <w:spacing w:before="0" w:after="0"/>
              <w:ind w:right="112"/>
              <w:jc w:val="both"/>
            </w:pPr>
            <w:r w:rsidRPr="00CA40D3">
              <w:t>Aprēķinā iekļautas arī uz katra pakalpojuma sniegšanu attiecināmās netiešās izmaksas.</w:t>
            </w:r>
          </w:p>
        </w:tc>
      </w:tr>
      <w:tr w:rsidR="00493165" w:rsidRPr="00841F77" w14:paraId="1E3C5056"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Pr>
        <w:tc>
          <w:tcPr>
            <w:tcW w:w="2552" w:type="dxa"/>
            <w:gridSpan w:val="2"/>
            <w:tcBorders>
              <w:left w:val="single" w:sz="4" w:space="0" w:color="auto"/>
              <w:right w:val="single" w:sz="4" w:space="0" w:color="auto"/>
            </w:tcBorders>
          </w:tcPr>
          <w:p w14:paraId="127FBA09" w14:textId="77777777" w:rsidR="00493165" w:rsidRPr="00841F77" w:rsidRDefault="00493165" w:rsidP="008C54FD">
            <w:pPr>
              <w:snapToGrid w:val="0"/>
            </w:pPr>
            <w:r w:rsidRPr="00841F77">
              <w:t>6.1. detalizēts ieņēmumu aprēķins</w:t>
            </w:r>
          </w:p>
        </w:tc>
        <w:tc>
          <w:tcPr>
            <w:tcW w:w="6804" w:type="dxa"/>
            <w:gridSpan w:val="8"/>
            <w:vMerge/>
            <w:tcBorders>
              <w:left w:val="single" w:sz="4" w:space="0" w:color="auto"/>
              <w:right w:val="single" w:sz="4" w:space="0" w:color="auto"/>
            </w:tcBorders>
            <w:vAlign w:val="center"/>
          </w:tcPr>
          <w:p w14:paraId="4910A2A4" w14:textId="77777777" w:rsidR="00493165" w:rsidRPr="00841F77" w:rsidRDefault="00493165" w:rsidP="008C54FD">
            <w:pPr>
              <w:snapToGrid w:val="0"/>
            </w:pPr>
          </w:p>
        </w:tc>
      </w:tr>
      <w:tr w:rsidR="00493165" w:rsidRPr="00841F77" w14:paraId="6ED080D1"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Height w:val="643"/>
        </w:trPr>
        <w:tc>
          <w:tcPr>
            <w:tcW w:w="2552" w:type="dxa"/>
            <w:gridSpan w:val="2"/>
            <w:tcBorders>
              <w:left w:val="single" w:sz="4" w:space="0" w:color="auto"/>
              <w:bottom w:val="single" w:sz="4" w:space="0" w:color="auto"/>
              <w:right w:val="single" w:sz="4" w:space="0" w:color="auto"/>
            </w:tcBorders>
          </w:tcPr>
          <w:p w14:paraId="0AE2B628" w14:textId="77777777" w:rsidR="00493165" w:rsidRPr="00841F77" w:rsidRDefault="00493165" w:rsidP="008C54FD">
            <w:pPr>
              <w:snapToGrid w:val="0"/>
            </w:pPr>
            <w:r w:rsidRPr="00841F77">
              <w:lastRenderedPageBreak/>
              <w:t>6.2. detalizēts izdevumu aprēķins</w:t>
            </w:r>
          </w:p>
        </w:tc>
        <w:tc>
          <w:tcPr>
            <w:tcW w:w="6804" w:type="dxa"/>
            <w:gridSpan w:val="8"/>
            <w:vMerge/>
            <w:tcBorders>
              <w:left w:val="single" w:sz="4" w:space="0" w:color="auto"/>
              <w:bottom w:val="single" w:sz="4" w:space="0" w:color="auto"/>
              <w:right w:val="single" w:sz="4" w:space="0" w:color="auto"/>
            </w:tcBorders>
            <w:vAlign w:val="center"/>
          </w:tcPr>
          <w:p w14:paraId="3672D7E0" w14:textId="77777777" w:rsidR="00493165" w:rsidRPr="00841F77" w:rsidRDefault="00493165" w:rsidP="008C54FD">
            <w:pPr>
              <w:snapToGrid w:val="0"/>
            </w:pPr>
          </w:p>
        </w:tc>
      </w:tr>
      <w:tr w:rsidR="00493165" w:rsidRPr="00841F77" w14:paraId="2EF94414" w14:textId="77777777" w:rsidTr="00493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trHeight w:val="389"/>
        </w:trPr>
        <w:tc>
          <w:tcPr>
            <w:tcW w:w="2552" w:type="dxa"/>
            <w:gridSpan w:val="2"/>
            <w:tcBorders>
              <w:top w:val="single" w:sz="4" w:space="0" w:color="auto"/>
              <w:left w:val="single" w:sz="4" w:space="0" w:color="auto"/>
              <w:bottom w:val="single" w:sz="4" w:space="0" w:color="auto"/>
              <w:right w:val="single" w:sz="4" w:space="0" w:color="auto"/>
            </w:tcBorders>
          </w:tcPr>
          <w:p w14:paraId="4FEAC6F7" w14:textId="77777777" w:rsidR="00493165" w:rsidRPr="00841F77" w:rsidRDefault="00493165" w:rsidP="008C54FD">
            <w:pPr>
              <w:snapToGrid w:val="0"/>
              <w:spacing w:before="120"/>
              <w:jc w:val="both"/>
            </w:pPr>
            <w:r w:rsidRPr="00841F77">
              <w:lastRenderedPageBreak/>
              <w:t>7.Cita informācija</w:t>
            </w:r>
          </w:p>
        </w:tc>
        <w:tc>
          <w:tcPr>
            <w:tcW w:w="6804" w:type="dxa"/>
            <w:gridSpan w:val="8"/>
            <w:tcBorders>
              <w:top w:val="single" w:sz="4" w:space="0" w:color="auto"/>
              <w:left w:val="single" w:sz="4" w:space="0" w:color="auto"/>
              <w:bottom w:val="double" w:sz="1" w:space="0" w:color="000000"/>
              <w:right w:val="single" w:sz="4" w:space="0" w:color="auto"/>
            </w:tcBorders>
          </w:tcPr>
          <w:p w14:paraId="7CDFC0ED" w14:textId="739A4E07" w:rsidR="00493165" w:rsidRPr="00841F77" w:rsidRDefault="00493165" w:rsidP="00493165">
            <w:pPr>
              <w:snapToGrid w:val="0"/>
              <w:spacing w:before="120"/>
              <w:ind w:right="112"/>
              <w:jc w:val="both"/>
            </w:pPr>
            <w:r>
              <w:t xml:space="preserve">Ja likumā “Par valsts budžetu 2014.gadam“ plānotais ieņēmumu no maksas pakalpojumiem apjoms, ja nepieciešams, sakarā ar jaunu maksas pakalpojumu veidu ieviešanu būs jāpalielina, Iekšlietu ministrija normatīvajos aktos par apropriācijas izmaiņām noteiktajā </w:t>
            </w:r>
            <w:r>
              <w:lastRenderedPageBreak/>
              <w:t>kārtībā iesniegs attiecīgu pieprasījumu Finanšu ministrijā. Likumprojekta „Par valsts budžetu 2015.gadam” un likumprojekta „Par vidēja termiņa budžeta ietvaru 2015., 2016. un 2017.gadam” sagatavošanas procesā Iekšlietu ministrija iesniegs priekšlikumus Finanšu ministrijā par attiecīgi ieņēmumu no sniegtajiem maksas pakalpojumiem un  izdevumu palielināšanu.</w:t>
            </w:r>
          </w:p>
        </w:tc>
      </w:tr>
      <w:tr w:rsidR="009821BB" w:rsidRPr="00841F77" w14:paraId="79842C23" w14:textId="77777777" w:rsidTr="00493165">
        <w:tblPrEx>
          <w:tblCellMar>
            <w:top w:w="0" w:type="dxa"/>
            <w:left w:w="108" w:type="dxa"/>
            <w:bottom w:w="0" w:type="dxa"/>
            <w:right w:w="108" w:type="dxa"/>
          </w:tblCellMar>
          <w:tblLook w:val="01E0" w:firstRow="1" w:lastRow="1" w:firstColumn="1" w:lastColumn="1" w:noHBand="0" w:noVBand="0"/>
        </w:tblPrEx>
        <w:trPr>
          <w:gridAfter w:val="1"/>
          <w:wAfter w:w="78" w:type="dxa"/>
        </w:trPr>
        <w:tc>
          <w:tcPr>
            <w:tcW w:w="9356" w:type="dxa"/>
            <w:gridSpan w:val="10"/>
            <w:shd w:val="clear" w:color="auto" w:fill="auto"/>
          </w:tcPr>
          <w:p w14:paraId="27E81AB5" w14:textId="77777777" w:rsidR="009821BB" w:rsidRPr="00841F77" w:rsidRDefault="009821BB"/>
          <w:p w14:paraId="0E554D53" w14:textId="77777777" w:rsidR="009821BB" w:rsidRPr="00841F77" w:rsidRDefault="009821BB" w:rsidP="00A53AA3">
            <w:pPr>
              <w:pStyle w:val="naisf"/>
              <w:spacing w:before="0" w:after="0"/>
              <w:ind w:firstLine="0"/>
              <w:jc w:val="center"/>
              <w:rPr>
                <w:b/>
              </w:rPr>
            </w:pPr>
            <w:r w:rsidRPr="00841F77">
              <w:rPr>
                <w:b/>
              </w:rPr>
              <w:t>VII</w:t>
            </w:r>
            <w:r>
              <w:rPr>
                <w:b/>
              </w:rPr>
              <w:t>.</w:t>
            </w:r>
            <w:r w:rsidRPr="00841F77">
              <w:rPr>
                <w:b/>
              </w:rPr>
              <w:t xml:space="preserve"> </w:t>
            </w:r>
            <w:r w:rsidRPr="00754739">
              <w:rPr>
                <w:b/>
                <w:bCs/>
              </w:rPr>
              <w:t>Tiesību akta projekta izpildes nodrošināšana un tās ietekme uz institūcijām</w:t>
            </w:r>
          </w:p>
        </w:tc>
      </w:tr>
      <w:tr w:rsidR="009821BB" w:rsidRPr="00841F77" w14:paraId="43A90469" w14:textId="77777777" w:rsidTr="00493165">
        <w:tblPrEx>
          <w:tblCellMar>
            <w:top w:w="0" w:type="dxa"/>
            <w:left w:w="108" w:type="dxa"/>
            <w:bottom w:w="0" w:type="dxa"/>
            <w:right w:w="108" w:type="dxa"/>
          </w:tblCellMar>
          <w:tblLook w:val="01E0" w:firstRow="1" w:lastRow="1" w:firstColumn="1" w:lastColumn="1" w:noHBand="0" w:noVBand="0"/>
        </w:tblPrEx>
        <w:trPr>
          <w:gridAfter w:val="1"/>
          <w:wAfter w:w="78" w:type="dxa"/>
        </w:trPr>
        <w:tc>
          <w:tcPr>
            <w:tcW w:w="426" w:type="dxa"/>
            <w:gridSpan w:val="2"/>
            <w:shd w:val="clear" w:color="auto" w:fill="auto"/>
            <w:vAlign w:val="center"/>
          </w:tcPr>
          <w:p w14:paraId="5E9E2363" w14:textId="77777777" w:rsidR="009821BB" w:rsidRPr="00841F77" w:rsidRDefault="009821BB" w:rsidP="00A53AA3">
            <w:pPr>
              <w:pStyle w:val="naisnod"/>
              <w:ind w:left="180" w:hanging="180"/>
              <w:rPr>
                <w:b w:val="0"/>
              </w:rPr>
            </w:pPr>
            <w:r w:rsidRPr="00841F77">
              <w:rPr>
                <w:b w:val="0"/>
              </w:rPr>
              <w:t>1.</w:t>
            </w:r>
          </w:p>
        </w:tc>
        <w:tc>
          <w:tcPr>
            <w:tcW w:w="4497" w:type="dxa"/>
            <w:gridSpan w:val="4"/>
            <w:shd w:val="clear" w:color="auto" w:fill="auto"/>
            <w:vAlign w:val="center"/>
          </w:tcPr>
          <w:p w14:paraId="73C083B9" w14:textId="77777777" w:rsidR="009821BB" w:rsidRPr="00841F77" w:rsidRDefault="009821BB" w:rsidP="00A53AA3">
            <w:pPr>
              <w:pStyle w:val="naisf"/>
              <w:ind w:left="170" w:firstLine="0"/>
              <w:jc w:val="left"/>
            </w:pPr>
            <w:r w:rsidRPr="00841F77">
              <w:t xml:space="preserve">Projekta izpildē iesaistītās institūcijas </w:t>
            </w:r>
          </w:p>
        </w:tc>
        <w:tc>
          <w:tcPr>
            <w:tcW w:w="4433" w:type="dxa"/>
            <w:gridSpan w:val="4"/>
            <w:shd w:val="clear" w:color="auto" w:fill="auto"/>
            <w:vAlign w:val="center"/>
          </w:tcPr>
          <w:p w14:paraId="3B8A4C97" w14:textId="77777777" w:rsidR="009821BB" w:rsidRPr="00841F77" w:rsidRDefault="009821BB" w:rsidP="00A53AA3">
            <w:pPr>
              <w:pStyle w:val="naisnod"/>
              <w:jc w:val="left"/>
              <w:rPr>
                <w:b w:val="0"/>
              </w:rPr>
            </w:pPr>
            <w:r>
              <w:rPr>
                <w:b w:val="0"/>
              </w:rPr>
              <w:t>Valsts policijas koledža.</w:t>
            </w:r>
          </w:p>
        </w:tc>
      </w:tr>
      <w:tr w:rsidR="009821BB" w:rsidRPr="00841F77" w14:paraId="73742DFB" w14:textId="77777777" w:rsidTr="00493165">
        <w:tblPrEx>
          <w:tblCellMar>
            <w:top w:w="0" w:type="dxa"/>
            <w:left w:w="108" w:type="dxa"/>
            <w:bottom w:w="0" w:type="dxa"/>
            <w:right w:w="108" w:type="dxa"/>
          </w:tblCellMar>
          <w:tblLook w:val="01E0" w:firstRow="1" w:lastRow="1" w:firstColumn="1" w:lastColumn="1" w:noHBand="0" w:noVBand="0"/>
        </w:tblPrEx>
        <w:trPr>
          <w:gridAfter w:val="1"/>
          <w:wAfter w:w="78" w:type="dxa"/>
        </w:trPr>
        <w:tc>
          <w:tcPr>
            <w:tcW w:w="426" w:type="dxa"/>
            <w:gridSpan w:val="2"/>
            <w:shd w:val="clear" w:color="auto" w:fill="auto"/>
            <w:vAlign w:val="center"/>
          </w:tcPr>
          <w:p w14:paraId="461B1BE4" w14:textId="77777777" w:rsidR="009821BB" w:rsidRPr="00841F77" w:rsidRDefault="009821BB" w:rsidP="00A53AA3">
            <w:pPr>
              <w:pStyle w:val="naisnod"/>
              <w:rPr>
                <w:b w:val="0"/>
              </w:rPr>
            </w:pPr>
            <w:r w:rsidRPr="00841F77">
              <w:rPr>
                <w:b w:val="0"/>
              </w:rPr>
              <w:t>2.</w:t>
            </w:r>
          </w:p>
        </w:tc>
        <w:tc>
          <w:tcPr>
            <w:tcW w:w="4497" w:type="dxa"/>
            <w:gridSpan w:val="4"/>
            <w:shd w:val="clear" w:color="auto" w:fill="auto"/>
            <w:vAlign w:val="center"/>
          </w:tcPr>
          <w:p w14:paraId="1909DB50" w14:textId="77777777" w:rsidR="009821BB" w:rsidRPr="00841F77" w:rsidRDefault="009821BB" w:rsidP="00A53AA3">
            <w:pPr>
              <w:pStyle w:val="naisf"/>
              <w:ind w:left="170" w:firstLine="0"/>
              <w:jc w:val="left"/>
            </w:pPr>
            <w:r w:rsidRPr="00754739">
              <w:t>Projekta izpildes ietekme uz pārvaldes funkcijām</w:t>
            </w:r>
            <w:r>
              <w:t xml:space="preserve"> un </w:t>
            </w:r>
            <w:r w:rsidRPr="00754739">
              <w:t>institucionālo struktūru.</w:t>
            </w:r>
            <w:r w:rsidRPr="00841F77">
              <w:t xml:space="preserve"> </w:t>
            </w:r>
          </w:p>
        </w:tc>
        <w:tc>
          <w:tcPr>
            <w:tcW w:w="4433" w:type="dxa"/>
            <w:gridSpan w:val="4"/>
            <w:shd w:val="clear" w:color="auto" w:fill="auto"/>
            <w:vAlign w:val="center"/>
          </w:tcPr>
          <w:p w14:paraId="2A2F4B9A" w14:textId="77777777" w:rsidR="009821BB" w:rsidRPr="00841F77" w:rsidRDefault="009821BB" w:rsidP="00A53AA3">
            <w:pPr>
              <w:pStyle w:val="naisnod"/>
              <w:jc w:val="left"/>
              <w:rPr>
                <w:b w:val="0"/>
              </w:rPr>
            </w:pPr>
            <w:r w:rsidRPr="00841F77">
              <w:rPr>
                <w:rFonts w:eastAsia="EUAlbertina_Bold"/>
                <w:b w:val="0"/>
              </w:rPr>
              <w:t>Projekts šo jomu neskar.</w:t>
            </w:r>
          </w:p>
        </w:tc>
      </w:tr>
      <w:tr w:rsidR="009821BB" w:rsidRPr="00841F77" w14:paraId="3C6C07A2" w14:textId="77777777" w:rsidTr="00493165">
        <w:tblPrEx>
          <w:tblCellMar>
            <w:top w:w="0" w:type="dxa"/>
            <w:left w:w="108" w:type="dxa"/>
            <w:bottom w:w="0" w:type="dxa"/>
            <w:right w:w="108" w:type="dxa"/>
          </w:tblCellMar>
          <w:tblLook w:val="01E0" w:firstRow="1" w:lastRow="1" w:firstColumn="1" w:lastColumn="1" w:noHBand="0" w:noVBand="0"/>
        </w:tblPrEx>
        <w:trPr>
          <w:gridAfter w:val="1"/>
          <w:wAfter w:w="78" w:type="dxa"/>
        </w:trPr>
        <w:tc>
          <w:tcPr>
            <w:tcW w:w="426" w:type="dxa"/>
            <w:gridSpan w:val="2"/>
            <w:shd w:val="clear" w:color="auto" w:fill="auto"/>
            <w:vAlign w:val="center"/>
          </w:tcPr>
          <w:p w14:paraId="4B14EA9F" w14:textId="77777777" w:rsidR="009821BB" w:rsidRPr="00841F77" w:rsidRDefault="009821BB" w:rsidP="00A53AA3">
            <w:pPr>
              <w:pStyle w:val="naisnod"/>
              <w:rPr>
                <w:b w:val="0"/>
              </w:rPr>
            </w:pPr>
            <w:r w:rsidRPr="00841F77">
              <w:rPr>
                <w:b w:val="0"/>
              </w:rPr>
              <w:t>3.</w:t>
            </w:r>
          </w:p>
        </w:tc>
        <w:tc>
          <w:tcPr>
            <w:tcW w:w="4497" w:type="dxa"/>
            <w:gridSpan w:val="4"/>
            <w:shd w:val="clear" w:color="auto" w:fill="auto"/>
            <w:vAlign w:val="center"/>
          </w:tcPr>
          <w:p w14:paraId="7C79BA16" w14:textId="65909DEC" w:rsidR="009821BB" w:rsidRPr="00841F77" w:rsidRDefault="009821BB" w:rsidP="0092201B">
            <w:pPr>
              <w:pStyle w:val="naisf"/>
              <w:ind w:left="175" w:firstLine="0"/>
              <w:jc w:val="left"/>
            </w:pPr>
            <w:r w:rsidRPr="00754739">
              <w:t>Jaunu institūciju izveide</w:t>
            </w:r>
            <w:r>
              <w:t>,</w:t>
            </w:r>
            <w:r w:rsidRPr="00754739">
              <w:t xml:space="preserve"> </w:t>
            </w:r>
            <w:r>
              <w:t>e</w:t>
            </w:r>
            <w:r w:rsidRPr="00754739">
              <w:t>sošu institūciju</w:t>
            </w:r>
            <w:r w:rsidR="0092201B">
              <w:t xml:space="preserve"> </w:t>
            </w:r>
            <w:r w:rsidRPr="00754739">
              <w:t>likvidācija</w:t>
            </w:r>
            <w:r>
              <w:t xml:space="preserve"> vai</w:t>
            </w:r>
            <w:r w:rsidRPr="00754739">
              <w:t xml:space="preserve"> reorganizācija</w:t>
            </w:r>
            <w:r>
              <w:t>, to ietekme uz institūcijas cilvēkresursiem</w:t>
            </w:r>
          </w:p>
        </w:tc>
        <w:tc>
          <w:tcPr>
            <w:tcW w:w="4433" w:type="dxa"/>
            <w:gridSpan w:val="4"/>
            <w:shd w:val="clear" w:color="auto" w:fill="auto"/>
          </w:tcPr>
          <w:p w14:paraId="64E4E682" w14:textId="77777777" w:rsidR="009821BB" w:rsidRPr="00841F77" w:rsidRDefault="009821BB" w:rsidP="00A53AA3">
            <w:r w:rsidRPr="00841F77">
              <w:rPr>
                <w:rFonts w:eastAsia="EUAlbertina_Bold"/>
              </w:rPr>
              <w:t>Projekts šo jomu neskar.</w:t>
            </w:r>
          </w:p>
        </w:tc>
      </w:tr>
      <w:tr w:rsidR="009821BB" w:rsidRPr="00841F77" w14:paraId="01FF12A7" w14:textId="77777777" w:rsidTr="00493165">
        <w:tblPrEx>
          <w:tblCellMar>
            <w:top w:w="0" w:type="dxa"/>
            <w:left w:w="108" w:type="dxa"/>
            <w:bottom w:w="0" w:type="dxa"/>
            <w:right w:w="108" w:type="dxa"/>
          </w:tblCellMar>
          <w:tblLook w:val="01E0" w:firstRow="1" w:lastRow="1" w:firstColumn="1" w:lastColumn="1" w:noHBand="0" w:noVBand="0"/>
        </w:tblPrEx>
        <w:trPr>
          <w:gridAfter w:val="1"/>
          <w:wAfter w:w="78" w:type="dxa"/>
        </w:trPr>
        <w:tc>
          <w:tcPr>
            <w:tcW w:w="426" w:type="dxa"/>
            <w:gridSpan w:val="2"/>
            <w:shd w:val="clear" w:color="auto" w:fill="auto"/>
            <w:vAlign w:val="center"/>
          </w:tcPr>
          <w:p w14:paraId="176D95BD" w14:textId="77777777" w:rsidR="009821BB" w:rsidRPr="00841F77" w:rsidRDefault="009821BB" w:rsidP="00A53AA3">
            <w:pPr>
              <w:pStyle w:val="naisnod"/>
              <w:rPr>
                <w:b w:val="0"/>
              </w:rPr>
            </w:pPr>
            <w:r w:rsidRPr="00841F77">
              <w:rPr>
                <w:b w:val="0"/>
              </w:rPr>
              <w:t>4.</w:t>
            </w:r>
          </w:p>
        </w:tc>
        <w:tc>
          <w:tcPr>
            <w:tcW w:w="4497" w:type="dxa"/>
            <w:gridSpan w:val="4"/>
            <w:shd w:val="clear" w:color="auto" w:fill="auto"/>
            <w:vAlign w:val="center"/>
          </w:tcPr>
          <w:p w14:paraId="62163CDD" w14:textId="77777777" w:rsidR="009821BB" w:rsidRPr="00841F77" w:rsidRDefault="009821BB" w:rsidP="00A53AA3">
            <w:pPr>
              <w:pStyle w:val="naisf"/>
              <w:ind w:left="350" w:hanging="180"/>
              <w:jc w:val="left"/>
            </w:pPr>
            <w:r>
              <w:t>Cita informācija</w:t>
            </w:r>
          </w:p>
        </w:tc>
        <w:tc>
          <w:tcPr>
            <w:tcW w:w="4433" w:type="dxa"/>
            <w:gridSpan w:val="4"/>
            <w:shd w:val="clear" w:color="auto" w:fill="auto"/>
          </w:tcPr>
          <w:p w14:paraId="0A29D5E3" w14:textId="77777777" w:rsidR="009821BB" w:rsidRPr="00841F77" w:rsidRDefault="009821BB" w:rsidP="00A53AA3">
            <w:r>
              <w:rPr>
                <w:rFonts w:eastAsia="EUAlbertina_Bold"/>
              </w:rPr>
              <w:t>Nav</w:t>
            </w:r>
            <w:r w:rsidRPr="00841F77">
              <w:rPr>
                <w:rFonts w:eastAsia="EUAlbertina_Bold"/>
              </w:rPr>
              <w:t>.</w:t>
            </w:r>
          </w:p>
        </w:tc>
      </w:tr>
    </w:tbl>
    <w:p w14:paraId="317B3216" w14:textId="77777777" w:rsidR="002E6255" w:rsidRPr="00841F77" w:rsidRDefault="002E6255" w:rsidP="009320A4">
      <w:pPr>
        <w:pStyle w:val="naisf"/>
        <w:rPr>
          <w:i/>
        </w:rPr>
      </w:pPr>
    </w:p>
    <w:p w14:paraId="5E3D5048" w14:textId="77777777" w:rsidR="00EB05D5" w:rsidRPr="00841F77" w:rsidRDefault="00E0686D" w:rsidP="009320A4">
      <w:pPr>
        <w:pStyle w:val="naisf"/>
        <w:rPr>
          <w:i/>
        </w:rPr>
      </w:pPr>
      <w:r w:rsidRPr="00841F77">
        <w:rPr>
          <w:i/>
        </w:rPr>
        <w:t>Anotācijas</w:t>
      </w:r>
      <w:r w:rsidR="00CC2D1B" w:rsidRPr="00841F77">
        <w:rPr>
          <w:i/>
        </w:rPr>
        <w:t xml:space="preserve"> IV, </w:t>
      </w:r>
      <w:r w:rsidR="00FB6C38" w:rsidRPr="00841F77">
        <w:rPr>
          <w:i/>
        </w:rPr>
        <w:t xml:space="preserve"> V un VI  </w:t>
      </w:r>
      <w:r w:rsidRPr="00841F77">
        <w:rPr>
          <w:i/>
        </w:rPr>
        <w:t xml:space="preserve">sadaļa </w:t>
      </w:r>
      <w:r w:rsidR="00FB6C38" w:rsidRPr="00841F77">
        <w:rPr>
          <w:i/>
        </w:rPr>
        <w:t xml:space="preserve">– </w:t>
      </w:r>
      <w:r w:rsidRPr="00841F77">
        <w:rPr>
          <w:i/>
        </w:rPr>
        <w:t>projekts šīs jomas neskar</w:t>
      </w:r>
      <w:r w:rsidR="00FB6C38" w:rsidRPr="00841F77">
        <w:rPr>
          <w:i/>
        </w:rPr>
        <w:t>.</w:t>
      </w:r>
    </w:p>
    <w:p w14:paraId="713DC646" w14:textId="77777777" w:rsidR="003675ED" w:rsidRPr="00841F77" w:rsidRDefault="003675ED" w:rsidP="009320A4">
      <w:pPr>
        <w:pStyle w:val="naisf"/>
      </w:pPr>
    </w:p>
    <w:p w14:paraId="69EC6FC0" w14:textId="77777777" w:rsidR="00EB05D5" w:rsidRPr="00841F77" w:rsidRDefault="00FB6C38" w:rsidP="009320A4">
      <w:pPr>
        <w:pStyle w:val="naisf"/>
      </w:pPr>
      <w:r w:rsidRPr="00841F77">
        <w:t>Iekšlietu ministrs</w:t>
      </w:r>
      <w:r w:rsidRPr="00841F77">
        <w:tab/>
      </w:r>
      <w:r w:rsidRPr="00841F77">
        <w:tab/>
      </w:r>
      <w:r w:rsidRPr="00841F77">
        <w:tab/>
      </w:r>
      <w:r w:rsidRPr="00841F77">
        <w:tab/>
      </w:r>
      <w:r w:rsidRPr="00841F77">
        <w:tab/>
      </w:r>
      <w:r w:rsidRPr="00841F77">
        <w:tab/>
      </w:r>
      <w:r w:rsidRPr="00841F77">
        <w:tab/>
      </w:r>
      <w:proofErr w:type="spellStart"/>
      <w:r w:rsidR="00EB05D5" w:rsidRPr="00841F77">
        <w:t>R.Kozlovskis</w:t>
      </w:r>
      <w:proofErr w:type="spellEnd"/>
      <w:r w:rsidR="00EB05D5" w:rsidRPr="00841F77">
        <w:tab/>
      </w:r>
      <w:r w:rsidR="00EB05D5" w:rsidRPr="00841F77">
        <w:tab/>
      </w:r>
    </w:p>
    <w:p w14:paraId="2E881090" w14:textId="77777777" w:rsidR="00EB05D5" w:rsidRPr="00841F77" w:rsidRDefault="00EB05D5" w:rsidP="00FB6C38">
      <w:pPr>
        <w:pStyle w:val="naisf"/>
        <w:tabs>
          <w:tab w:val="left" w:pos="540"/>
        </w:tabs>
        <w:ind w:left="375" w:firstLine="0"/>
      </w:pPr>
    </w:p>
    <w:p w14:paraId="34F028CC" w14:textId="4282208F" w:rsidR="00FB6C38" w:rsidRPr="00841F77" w:rsidRDefault="00FB6C38" w:rsidP="009320A4">
      <w:pPr>
        <w:pStyle w:val="naisf"/>
        <w:tabs>
          <w:tab w:val="left" w:pos="540"/>
        </w:tabs>
        <w:ind w:left="375" w:firstLine="0"/>
      </w:pPr>
      <w:r w:rsidRPr="00841F77">
        <w:t>Vīza: valsts sekretāre</w:t>
      </w:r>
      <w:r w:rsidRPr="00841F77">
        <w:tab/>
      </w:r>
      <w:r w:rsidRPr="00841F77">
        <w:tab/>
      </w:r>
      <w:r w:rsidRPr="00841F77">
        <w:tab/>
      </w:r>
      <w:r w:rsidRPr="00841F77">
        <w:tab/>
      </w:r>
      <w:r w:rsidRPr="00841F77">
        <w:tab/>
      </w:r>
      <w:r w:rsidRPr="00841F77">
        <w:tab/>
        <w:t>I.Pētersone</w:t>
      </w:r>
      <w:r w:rsidR="00950466">
        <w:t>–</w:t>
      </w:r>
      <w:proofErr w:type="spellStart"/>
      <w:r w:rsidRPr="00841F77">
        <w:t>Godmane</w:t>
      </w:r>
      <w:proofErr w:type="spellEnd"/>
    </w:p>
    <w:p w14:paraId="7C59F4B2" w14:textId="77777777" w:rsidR="00FB6C38" w:rsidRDefault="00FB6C38" w:rsidP="00FB6C38">
      <w:pPr>
        <w:jc w:val="both"/>
      </w:pPr>
    </w:p>
    <w:p w14:paraId="220D41A8" w14:textId="77777777" w:rsidR="00792DB2" w:rsidRDefault="00792DB2" w:rsidP="00FB6C38">
      <w:pPr>
        <w:jc w:val="both"/>
      </w:pPr>
    </w:p>
    <w:p w14:paraId="719CA092" w14:textId="77777777" w:rsidR="00792DB2" w:rsidRDefault="00792DB2" w:rsidP="00FB6C38">
      <w:pPr>
        <w:jc w:val="both"/>
      </w:pPr>
    </w:p>
    <w:p w14:paraId="20C8F960" w14:textId="77777777" w:rsidR="00792DB2" w:rsidRDefault="00792DB2" w:rsidP="00FB6C38">
      <w:pPr>
        <w:jc w:val="both"/>
      </w:pPr>
    </w:p>
    <w:p w14:paraId="5913A6EC" w14:textId="77777777" w:rsidR="00792DB2" w:rsidRDefault="00792DB2" w:rsidP="00FB6C38">
      <w:pPr>
        <w:jc w:val="both"/>
      </w:pPr>
    </w:p>
    <w:p w14:paraId="61F79DC6" w14:textId="77777777" w:rsidR="00792DB2" w:rsidRDefault="00792DB2" w:rsidP="00FB6C38">
      <w:pPr>
        <w:jc w:val="both"/>
      </w:pPr>
    </w:p>
    <w:p w14:paraId="736CA04D" w14:textId="77777777" w:rsidR="00950466" w:rsidRDefault="00950466" w:rsidP="00A52A52">
      <w:pPr>
        <w:ind w:right="-7"/>
        <w:rPr>
          <w:color w:val="000000"/>
          <w:sz w:val="22"/>
          <w:szCs w:val="22"/>
        </w:rPr>
      </w:pPr>
    </w:p>
    <w:p w14:paraId="294E8EFA" w14:textId="77777777" w:rsidR="00950466" w:rsidRDefault="00950466" w:rsidP="00A52A52">
      <w:pPr>
        <w:ind w:right="-7"/>
        <w:rPr>
          <w:color w:val="000000"/>
          <w:sz w:val="22"/>
          <w:szCs w:val="22"/>
        </w:rPr>
      </w:pPr>
    </w:p>
    <w:p w14:paraId="45CFE0F7" w14:textId="77777777" w:rsidR="00950466" w:rsidRDefault="00950466" w:rsidP="00A52A52">
      <w:pPr>
        <w:ind w:right="-7"/>
        <w:rPr>
          <w:color w:val="000000"/>
          <w:sz w:val="22"/>
          <w:szCs w:val="22"/>
        </w:rPr>
      </w:pPr>
    </w:p>
    <w:p w14:paraId="19589911" w14:textId="77777777" w:rsidR="00950466" w:rsidRDefault="00950466" w:rsidP="00A52A52">
      <w:pPr>
        <w:ind w:right="-7"/>
        <w:rPr>
          <w:color w:val="000000"/>
          <w:sz w:val="22"/>
          <w:szCs w:val="22"/>
        </w:rPr>
      </w:pPr>
    </w:p>
    <w:p w14:paraId="4E0A6B60" w14:textId="77777777" w:rsidR="00572FF7" w:rsidRDefault="00572FF7" w:rsidP="00A52A52">
      <w:pPr>
        <w:ind w:right="-7"/>
        <w:rPr>
          <w:color w:val="000000"/>
          <w:sz w:val="22"/>
          <w:szCs w:val="22"/>
        </w:rPr>
      </w:pPr>
    </w:p>
    <w:p w14:paraId="00C62A08" w14:textId="77777777" w:rsidR="00572FF7" w:rsidRDefault="00572FF7" w:rsidP="00A52A52">
      <w:pPr>
        <w:ind w:right="-7"/>
        <w:rPr>
          <w:color w:val="000000"/>
          <w:sz w:val="22"/>
          <w:szCs w:val="22"/>
        </w:rPr>
      </w:pPr>
    </w:p>
    <w:p w14:paraId="4D471473" w14:textId="77777777" w:rsidR="00572FF7" w:rsidRDefault="00572FF7" w:rsidP="00A52A52">
      <w:pPr>
        <w:ind w:right="-7"/>
        <w:rPr>
          <w:color w:val="000000"/>
          <w:sz w:val="22"/>
          <w:szCs w:val="22"/>
        </w:rPr>
      </w:pPr>
    </w:p>
    <w:p w14:paraId="3AE86BAD" w14:textId="77777777" w:rsidR="00572FF7" w:rsidRDefault="00572FF7" w:rsidP="00A52A52">
      <w:pPr>
        <w:ind w:right="-7"/>
        <w:rPr>
          <w:color w:val="000000"/>
          <w:sz w:val="22"/>
          <w:szCs w:val="22"/>
        </w:rPr>
      </w:pPr>
      <w:bookmarkStart w:id="0" w:name="_GoBack"/>
      <w:bookmarkEnd w:id="0"/>
    </w:p>
    <w:p w14:paraId="76F4E4AF" w14:textId="77777777" w:rsidR="00950466" w:rsidRDefault="00950466" w:rsidP="00A52A52">
      <w:pPr>
        <w:ind w:right="-7"/>
        <w:rPr>
          <w:color w:val="000000"/>
          <w:sz w:val="22"/>
          <w:szCs w:val="22"/>
        </w:rPr>
      </w:pPr>
    </w:p>
    <w:p w14:paraId="2BF600AA" w14:textId="51F4FDA6" w:rsidR="00A52A52" w:rsidRPr="00A52A52" w:rsidRDefault="00572FF7" w:rsidP="00A52A52">
      <w:pPr>
        <w:ind w:right="-7"/>
        <w:rPr>
          <w:color w:val="000000"/>
          <w:sz w:val="22"/>
          <w:szCs w:val="22"/>
        </w:rPr>
      </w:pPr>
      <w:r>
        <w:rPr>
          <w:color w:val="000000"/>
          <w:sz w:val="22"/>
          <w:szCs w:val="22"/>
        </w:rPr>
        <w:t>14</w:t>
      </w:r>
      <w:r w:rsidR="00FF5623">
        <w:rPr>
          <w:color w:val="000000"/>
          <w:sz w:val="22"/>
          <w:szCs w:val="22"/>
        </w:rPr>
        <w:t>.</w:t>
      </w:r>
      <w:r>
        <w:rPr>
          <w:color w:val="000000"/>
          <w:sz w:val="22"/>
          <w:szCs w:val="22"/>
        </w:rPr>
        <w:t>10</w:t>
      </w:r>
      <w:r w:rsidR="00A52A52" w:rsidRPr="00A52A52">
        <w:rPr>
          <w:color w:val="000000"/>
          <w:sz w:val="22"/>
          <w:szCs w:val="22"/>
        </w:rPr>
        <w:t>.2014. 09:00</w:t>
      </w:r>
    </w:p>
    <w:p w14:paraId="1784539A" w14:textId="1527DAC1" w:rsidR="00A52A52" w:rsidRPr="00A52A52" w:rsidRDefault="00A52A52" w:rsidP="00A52A52">
      <w:pPr>
        <w:jc w:val="both"/>
        <w:rPr>
          <w:sz w:val="22"/>
          <w:szCs w:val="22"/>
        </w:rPr>
      </w:pPr>
      <w:r w:rsidRPr="00A52A52">
        <w:rPr>
          <w:sz w:val="22"/>
          <w:szCs w:val="22"/>
        </w:rPr>
        <w:fldChar w:fldCharType="begin"/>
      </w:r>
      <w:r w:rsidRPr="00A52A52">
        <w:rPr>
          <w:sz w:val="22"/>
          <w:szCs w:val="22"/>
        </w:rPr>
        <w:instrText xml:space="preserve"> NUMWORDS   \* MERGEFORMAT </w:instrText>
      </w:r>
      <w:r w:rsidRPr="00A52A52">
        <w:rPr>
          <w:sz w:val="22"/>
          <w:szCs w:val="22"/>
        </w:rPr>
        <w:fldChar w:fldCharType="separate"/>
      </w:r>
      <w:r w:rsidR="00572FF7">
        <w:rPr>
          <w:noProof/>
          <w:sz w:val="22"/>
          <w:szCs w:val="22"/>
        </w:rPr>
        <w:t>1591</w:t>
      </w:r>
      <w:r w:rsidRPr="00A52A52">
        <w:rPr>
          <w:sz w:val="22"/>
          <w:szCs w:val="22"/>
        </w:rPr>
        <w:fldChar w:fldCharType="end"/>
      </w:r>
    </w:p>
    <w:p w14:paraId="4A87E641" w14:textId="77777777" w:rsidR="00A52A52" w:rsidRPr="00A52A52" w:rsidRDefault="00A52A52" w:rsidP="00A52A52">
      <w:pPr>
        <w:ind w:right="-7"/>
        <w:rPr>
          <w:sz w:val="22"/>
          <w:szCs w:val="22"/>
        </w:rPr>
      </w:pPr>
      <w:r w:rsidRPr="00A52A52">
        <w:rPr>
          <w:sz w:val="22"/>
          <w:szCs w:val="22"/>
        </w:rPr>
        <w:t>I.Dzelme 67219634</w:t>
      </w:r>
    </w:p>
    <w:p w14:paraId="5A992500" w14:textId="77777777" w:rsidR="009572DD" w:rsidRDefault="00C83825" w:rsidP="00A52A52">
      <w:pPr>
        <w:tabs>
          <w:tab w:val="right" w:pos="9354"/>
        </w:tabs>
        <w:rPr>
          <w:color w:val="0000FF"/>
          <w:sz w:val="22"/>
          <w:szCs w:val="22"/>
          <w:u w:val="single"/>
        </w:rPr>
      </w:pPr>
      <w:hyperlink r:id="rId8" w:history="1">
        <w:r w:rsidR="00A52A52" w:rsidRPr="00A52A52">
          <w:rPr>
            <w:color w:val="0000FF"/>
            <w:sz w:val="22"/>
            <w:szCs w:val="22"/>
            <w:u w:val="single"/>
          </w:rPr>
          <w:t>inita.dzelme@vp.gov.lv</w:t>
        </w:r>
      </w:hyperlink>
    </w:p>
    <w:p w14:paraId="402D6597" w14:textId="77777777" w:rsidR="000671F8" w:rsidRDefault="000671F8" w:rsidP="00A52A52">
      <w:pPr>
        <w:tabs>
          <w:tab w:val="right" w:pos="9354"/>
        </w:tabs>
        <w:rPr>
          <w:color w:val="0000FF"/>
          <w:sz w:val="22"/>
          <w:szCs w:val="22"/>
          <w:u w:val="single"/>
        </w:rPr>
      </w:pPr>
    </w:p>
    <w:p w14:paraId="289F1D9C" w14:textId="77777777" w:rsidR="000671F8" w:rsidRPr="00A52A52" w:rsidRDefault="000671F8" w:rsidP="000671F8">
      <w:pPr>
        <w:ind w:right="-7"/>
        <w:rPr>
          <w:sz w:val="22"/>
          <w:szCs w:val="22"/>
        </w:rPr>
      </w:pPr>
      <w:r w:rsidRPr="00A52A52">
        <w:rPr>
          <w:sz w:val="22"/>
          <w:szCs w:val="22"/>
        </w:rPr>
        <w:t>I.</w:t>
      </w:r>
      <w:r>
        <w:rPr>
          <w:sz w:val="22"/>
          <w:szCs w:val="22"/>
        </w:rPr>
        <w:t>Pētersons</w:t>
      </w:r>
      <w:r w:rsidRPr="00A52A52">
        <w:rPr>
          <w:sz w:val="22"/>
          <w:szCs w:val="22"/>
        </w:rPr>
        <w:t xml:space="preserve"> 672196</w:t>
      </w:r>
      <w:r>
        <w:rPr>
          <w:sz w:val="22"/>
          <w:szCs w:val="22"/>
        </w:rPr>
        <w:t>41</w:t>
      </w:r>
    </w:p>
    <w:p w14:paraId="7B3FB5A5" w14:textId="77777777" w:rsidR="000671F8" w:rsidRPr="005A11C2" w:rsidRDefault="00C83825" w:rsidP="000671F8">
      <w:pPr>
        <w:tabs>
          <w:tab w:val="right" w:pos="9354"/>
        </w:tabs>
        <w:rPr>
          <w:sz w:val="20"/>
          <w:szCs w:val="20"/>
        </w:rPr>
      </w:pPr>
      <w:hyperlink r:id="rId9" w:history="1">
        <w:r w:rsidR="000671F8" w:rsidRPr="00057572">
          <w:rPr>
            <w:rStyle w:val="Hipersaite"/>
            <w:sz w:val="22"/>
            <w:szCs w:val="22"/>
          </w:rPr>
          <w:t>ivars.petersons@koledza.vp.gov.lv</w:t>
        </w:r>
      </w:hyperlink>
    </w:p>
    <w:sectPr w:rsidR="000671F8" w:rsidRPr="005A11C2" w:rsidSect="00493165">
      <w:headerReference w:type="even" r:id="rId10"/>
      <w:headerReference w:type="default" r:id="rId11"/>
      <w:footerReference w:type="default" r:id="rId12"/>
      <w:footerReference w:type="first" r:id="rId13"/>
      <w:pgSz w:w="11905" w:h="16837"/>
      <w:pgMar w:top="1985" w:right="848" w:bottom="1134" w:left="1701"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F9D3" w14:textId="77777777" w:rsidR="00C83825" w:rsidRDefault="00C83825">
      <w:r>
        <w:separator/>
      </w:r>
    </w:p>
  </w:endnote>
  <w:endnote w:type="continuationSeparator" w:id="0">
    <w:p w14:paraId="1E0C84E4" w14:textId="77777777" w:rsidR="00C83825" w:rsidRDefault="00C8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RimTimes">
    <w:altName w:val="Times New Roman"/>
    <w:charset w:val="00"/>
    <w:family w:val="auto"/>
    <w:pitch w:val="variable"/>
  </w:font>
  <w:font w:name="Verdana">
    <w:panose1 w:val="020B0604030504040204"/>
    <w:charset w:val="BA"/>
    <w:family w:val="swiss"/>
    <w:pitch w:val="variable"/>
    <w:sig w:usb0="20000287" w:usb1="00000000" w:usb2="00000000" w:usb3="00000000" w:csb0="0000019F" w:csb1="00000000"/>
  </w:font>
  <w:font w:name="EUAlbertina">
    <w:altName w:val="Times New Roman"/>
    <w:charset w:val="00"/>
    <w:family w:val="roman"/>
    <w:pitch w:val="default"/>
  </w:font>
  <w:font w:name="Segoe UI">
    <w:panose1 w:val="020B0502040204020203"/>
    <w:charset w:val="BA"/>
    <w:family w:val="swiss"/>
    <w:pitch w:val="variable"/>
    <w:sig w:usb0="E00022FF" w:usb1="C000205B" w:usb2="00000009" w:usb3="00000000" w:csb0="000001DF" w:csb1="00000000"/>
  </w:font>
  <w:font w:name="Calibri">
    <w:panose1 w:val="020F0502020204030204"/>
    <w:charset w:val="BA"/>
    <w:family w:val="swiss"/>
    <w:pitch w:val="variable"/>
    <w:sig w:usb0="E10002FF" w:usb1="4000ACFF" w:usb2="00000009" w:usb3="00000000" w:csb0="0000019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6A55" w14:textId="2789EB6B" w:rsidR="00A54235" w:rsidRPr="000324E9" w:rsidRDefault="00A54235" w:rsidP="00D1553F">
    <w:pPr>
      <w:pStyle w:val="Kjene"/>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0324E9">
      <w:rPr>
        <w:rFonts w:ascii="Times New Roman" w:hAnsi="Times New Roman"/>
        <w:noProof/>
        <w:sz w:val="20"/>
        <w:szCs w:val="20"/>
      </w:rPr>
      <w:t>IE</w:t>
    </w:r>
    <w:r w:rsidR="00F96F1C" w:rsidRPr="000324E9">
      <w:rPr>
        <w:rFonts w:ascii="Times New Roman" w:hAnsi="Times New Roman"/>
        <w:noProof/>
        <w:sz w:val="20"/>
        <w:szCs w:val="20"/>
      </w:rPr>
      <w:t>MAnot_</w:t>
    </w:r>
    <w:r w:rsidR="000324E9" w:rsidRPr="000324E9">
      <w:rPr>
        <w:rFonts w:ascii="Times New Roman" w:hAnsi="Times New Roman"/>
        <w:noProof/>
        <w:sz w:val="20"/>
        <w:szCs w:val="20"/>
      </w:rPr>
      <w:t>1410</w:t>
    </w:r>
    <w:r w:rsidRPr="000324E9">
      <w:rPr>
        <w:rFonts w:ascii="Times New Roman" w:hAnsi="Times New Roman"/>
        <w:noProof/>
        <w:sz w:val="20"/>
        <w:szCs w:val="20"/>
      </w:rPr>
      <w:t>14_groz.MK904.doc</w:t>
    </w:r>
    <w:r w:rsidRPr="000324E9">
      <w:rPr>
        <w:rFonts w:ascii="Times New Roman" w:hAnsi="Times New Roman"/>
        <w:sz w:val="20"/>
        <w:szCs w:val="20"/>
      </w:rPr>
      <w:fldChar w:fldCharType="end"/>
    </w:r>
    <w:r w:rsidRPr="000324E9">
      <w:rPr>
        <w:rFonts w:ascii="Times New Roman" w:hAnsi="Times New Roman"/>
        <w:sz w:val="20"/>
        <w:szCs w:val="20"/>
      </w:rPr>
      <w:t>x; Ministru kabineta noteikumu projekta „</w:t>
    </w:r>
    <w:r w:rsidRPr="000324E9">
      <w:rPr>
        <w:rStyle w:val="Izteiksmgs"/>
        <w:rFonts w:ascii="Times New Roman" w:hAnsi="Times New Roman"/>
        <w:b w:val="0"/>
        <w:sz w:val="20"/>
        <w:szCs w:val="20"/>
      </w:rPr>
      <w:t>Grozījum</w:t>
    </w:r>
    <w:r w:rsidR="00860D97" w:rsidRPr="000324E9">
      <w:rPr>
        <w:rStyle w:val="Izteiksmgs"/>
        <w:rFonts w:ascii="Times New Roman" w:hAnsi="Times New Roman"/>
        <w:b w:val="0"/>
        <w:sz w:val="20"/>
        <w:szCs w:val="20"/>
      </w:rPr>
      <w:t>i</w:t>
    </w:r>
    <w:r w:rsidRPr="000324E9">
      <w:rPr>
        <w:rStyle w:val="Izteiksmgs"/>
        <w:rFonts w:ascii="Times New Roman" w:hAnsi="Times New Roman"/>
        <w:b w:val="0"/>
        <w:sz w:val="20"/>
        <w:szCs w:val="20"/>
      </w:rPr>
      <w:t xml:space="preserve"> Ministru kabineta 2013.gada 24.septembra noteikumos Nr.904</w:t>
    </w:r>
    <w:r w:rsidRPr="000324E9">
      <w:rPr>
        <w:rStyle w:val="Izteiksmgs"/>
        <w:rFonts w:ascii="Times New Roman" w:hAnsi="Times New Roman"/>
        <w:b w:val="0"/>
        <w:color w:val="000000"/>
        <w:sz w:val="20"/>
        <w:szCs w:val="20"/>
      </w:rPr>
      <w:t xml:space="preserve"> „</w:t>
    </w:r>
    <w:r w:rsidRPr="000324E9">
      <w:rPr>
        <w:rFonts w:ascii="Times New Roman" w:hAnsi="Times New Roman"/>
        <w:bCs/>
        <w:color w:val="000000"/>
        <w:sz w:val="20"/>
        <w:szCs w:val="20"/>
        <w:lang w:eastAsia="lv-LV"/>
      </w:rPr>
      <w:t>Valsts policijas koledžas maksas pakalpojumu cenrādis</w:t>
    </w:r>
    <w:r w:rsidRPr="000324E9">
      <w:rPr>
        <w:rStyle w:val="Izteiksmgs"/>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1ECDF" w14:textId="167068D3" w:rsidR="00A54235" w:rsidRPr="000324E9" w:rsidRDefault="00A54235" w:rsidP="00D92132">
    <w:pPr>
      <w:pStyle w:val="Kjene"/>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0324E9">
      <w:rPr>
        <w:rFonts w:ascii="Times New Roman" w:hAnsi="Times New Roman"/>
        <w:noProof/>
        <w:sz w:val="20"/>
        <w:szCs w:val="20"/>
      </w:rPr>
      <w:t>IE</w:t>
    </w:r>
    <w:r w:rsidR="00F96F1C" w:rsidRPr="000324E9">
      <w:rPr>
        <w:rFonts w:ascii="Times New Roman" w:hAnsi="Times New Roman"/>
        <w:noProof/>
        <w:sz w:val="20"/>
        <w:szCs w:val="20"/>
      </w:rPr>
      <w:t>MAnot_</w:t>
    </w:r>
    <w:r w:rsidR="000324E9" w:rsidRPr="000324E9">
      <w:rPr>
        <w:rFonts w:ascii="Times New Roman" w:hAnsi="Times New Roman"/>
        <w:noProof/>
        <w:sz w:val="20"/>
        <w:szCs w:val="20"/>
      </w:rPr>
      <w:t>1410</w:t>
    </w:r>
    <w:r w:rsidRPr="000324E9">
      <w:rPr>
        <w:rFonts w:ascii="Times New Roman" w:hAnsi="Times New Roman"/>
        <w:noProof/>
        <w:sz w:val="20"/>
        <w:szCs w:val="20"/>
      </w:rPr>
      <w:t>14_groz.MK904.doc</w:t>
    </w:r>
    <w:r w:rsidRPr="000324E9">
      <w:rPr>
        <w:rFonts w:ascii="Times New Roman" w:hAnsi="Times New Roman"/>
        <w:sz w:val="20"/>
        <w:szCs w:val="20"/>
      </w:rPr>
      <w:fldChar w:fldCharType="end"/>
    </w:r>
    <w:r w:rsidRPr="000324E9">
      <w:rPr>
        <w:rFonts w:ascii="Times New Roman" w:hAnsi="Times New Roman"/>
        <w:sz w:val="20"/>
        <w:szCs w:val="20"/>
      </w:rPr>
      <w:t>x; Ministru kabineta noteikumu projekta „</w:t>
    </w:r>
    <w:r w:rsidRPr="000324E9">
      <w:rPr>
        <w:rStyle w:val="Izteiksmgs"/>
        <w:rFonts w:ascii="Times New Roman" w:hAnsi="Times New Roman"/>
        <w:b w:val="0"/>
        <w:sz w:val="20"/>
        <w:szCs w:val="20"/>
      </w:rPr>
      <w:t>Grozījum</w:t>
    </w:r>
    <w:r w:rsidR="00860D97" w:rsidRPr="000324E9">
      <w:rPr>
        <w:rStyle w:val="Izteiksmgs"/>
        <w:rFonts w:ascii="Times New Roman" w:hAnsi="Times New Roman"/>
        <w:b w:val="0"/>
        <w:sz w:val="20"/>
        <w:szCs w:val="20"/>
      </w:rPr>
      <w:t>i</w:t>
    </w:r>
    <w:r w:rsidRPr="000324E9">
      <w:rPr>
        <w:rStyle w:val="Izteiksmgs"/>
        <w:rFonts w:ascii="Times New Roman" w:hAnsi="Times New Roman"/>
        <w:b w:val="0"/>
        <w:sz w:val="20"/>
        <w:szCs w:val="20"/>
      </w:rPr>
      <w:t xml:space="preserve"> Ministru kabineta 2013.gada 24.septembra noteikumos Nr.904</w:t>
    </w:r>
    <w:r w:rsidRPr="000324E9">
      <w:rPr>
        <w:rStyle w:val="Izteiksmgs"/>
        <w:rFonts w:ascii="Times New Roman" w:hAnsi="Times New Roman"/>
        <w:b w:val="0"/>
        <w:color w:val="000000"/>
        <w:sz w:val="20"/>
        <w:szCs w:val="20"/>
      </w:rPr>
      <w:t xml:space="preserve"> „</w:t>
    </w:r>
    <w:r w:rsidRPr="000324E9">
      <w:rPr>
        <w:rFonts w:ascii="Times New Roman" w:hAnsi="Times New Roman"/>
        <w:bCs/>
        <w:color w:val="000000"/>
        <w:sz w:val="20"/>
        <w:szCs w:val="20"/>
        <w:lang w:eastAsia="lv-LV"/>
      </w:rPr>
      <w:t>Valsts policijas koledžas maksas pakalpojumu cenrādis</w:t>
    </w:r>
    <w:r w:rsidRPr="000324E9">
      <w:rPr>
        <w:rStyle w:val="Izteiksmgs"/>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p w14:paraId="1BB30C7A" w14:textId="77777777" w:rsidR="000324E9" w:rsidRDefault="00032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BDA7E" w14:textId="77777777" w:rsidR="00C83825" w:rsidRDefault="00C83825">
      <w:r>
        <w:separator/>
      </w:r>
    </w:p>
  </w:footnote>
  <w:footnote w:type="continuationSeparator" w:id="0">
    <w:p w14:paraId="3BA0B927" w14:textId="77777777" w:rsidR="00C83825" w:rsidRDefault="00C83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54795" w14:textId="77777777" w:rsidR="00A54235" w:rsidRDefault="00A54235" w:rsidP="00144B4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C7EE07" w14:textId="77777777" w:rsidR="00A54235" w:rsidRDefault="00A5423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BB8F" w14:textId="77777777" w:rsidR="00A54235" w:rsidRDefault="00A54235" w:rsidP="00144B4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72FF7">
      <w:rPr>
        <w:rStyle w:val="Lappusesnumurs"/>
        <w:noProof/>
      </w:rPr>
      <w:t>6</w:t>
    </w:r>
    <w:r>
      <w:rPr>
        <w:rStyle w:val="Lappusesnumurs"/>
      </w:rPr>
      <w:fldChar w:fldCharType="end"/>
    </w:r>
  </w:p>
  <w:p w14:paraId="7E791AD6" w14:textId="77777777" w:rsidR="00A54235" w:rsidRDefault="00A5423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Virsrakst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67A2B3C"/>
    <w:multiLevelType w:val="hybridMultilevel"/>
    <w:tmpl w:val="CE34274C"/>
    <w:lvl w:ilvl="0" w:tplc="04260001">
      <w:start w:val="1"/>
      <w:numFmt w:val="bullet"/>
      <w:lvlText w:val=""/>
      <w:lvlJc w:val="left"/>
      <w:pPr>
        <w:ind w:left="919" w:hanging="360"/>
      </w:pPr>
      <w:rPr>
        <w:rFonts w:ascii="Symbol" w:hAnsi="Symbol" w:hint="default"/>
      </w:rPr>
    </w:lvl>
    <w:lvl w:ilvl="1" w:tplc="04260003" w:tentative="1">
      <w:start w:val="1"/>
      <w:numFmt w:val="bullet"/>
      <w:lvlText w:val="o"/>
      <w:lvlJc w:val="left"/>
      <w:pPr>
        <w:ind w:left="1639" w:hanging="360"/>
      </w:pPr>
      <w:rPr>
        <w:rFonts w:ascii="Courier New" w:hAnsi="Courier New" w:cs="Courier New" w:hint="default"/>
      </w:rPr>
    </w:lvl>
    <w:lvl w:ilvl="2" w:tplc="04260005" w:tentative="1">
      <w:start w:val="1"/>
      <w:numFmt w:val="bullet"/>
      <w:lvlText w:val=""/>
      <w:lvlJc w:val="left"/>
      <w:pPr>
        <w:ind w:left="2359" w:hanging="360"/>
      </w:pPr>
      <w:rPr>
        <w:rFonts w:ascii="Wingdings" w:hAnsi="Wingdings" w:hint="default"/>
      </w:rPr>
    </w:lvl>
    <w:lvl w:ilvl="3" w:tplc="04260001" w:tentative="1">
      <w:start w:val="1"/>
      <w:numFmt w:val="bullet"/>
      <w:lvlText w:val=""/>
      <w:lvlJc w:val="left"/>
      <w:pPr>
        <w:ind w:left="3079" w:hanging="360"/>
      </w:pPr>
      <w:rPr>
        <w:rFonts w:ascii="Symbol" w:hAnsi="Symbol" w:hint="default"/>
      </w:rPr>
    </w:lvl>
    <w:lvl w:ilvl="4" w:tplc="04260003" w:tentative="1">
      <w:start w:val="1"/>
      <w:numFmt w:val="bullet"/>
      <w:lvlText w:val="o"/>
      <w:lvlJc w:val="left"/>
      <w:pPr>
        <w:ind w:left="3799" w:hanging="360"/>
      </w:pPr>
      <w:rPr>
        <w:rFonts w:ascii="Courier New" w:hAnsi="Courier New" w:cs="Courier New" w:hint="default"/>
      </w:rPr>
    </w:lvl>
    <w:lvl w:ilvl="5" w:tplc="04260005" w:tentative="1">
      <w:start w:val="1"/>
      <w:numFmt w:val="bullet"/>
      <w:lvlText w:val=""/>
      <w:lvlJc w:val="left"/>
      <w:pPr>
        <w:ind w:left="4519" w:hanging="360"/>
      </w:pPr>
      <w:rPr>
        <w:rFonts w:ascii="Wingdings" w:hAnsi="Wingdings" w:hint="default"/>
      </w:rPr>
    </w:lvl>
    <w:lvl w:ilvl="6" w:tplc="04260001" w:tentative="1">
      <w:start w:val="1"/>
      <w:numFmt w:val="bullet"/>
      <w:lvlText w:val=""/>
      <w:lvlJc w:val="left"/>
      <w:pPr>
        <w:ind w:left="5239" w:hanging="360"/>
      </w:pPr>
      <w:rPr>
        <w:rFonts w:ascii="Symbol" w:hAnsi="Symbol" w:hint="default"/>
      </w:rPr>
    </w:lvl>
    <w:lvl w:ilvl="7" w:tplc="04260003" w:tentative="1">
      <w:start w:val="1"/>
      <w:numFmt w:val="bullet"/>
      <w:lvlText w:val="o"/>
      <w:lvlJc w:val="left"/>
      <w:pPr>
        <w:ind w:left="5959" w:hanging="360"/>
      </w:pPr>
      <w:rPr>
        <w:rFonts w:ascii="Courier New" w:hAnsi="Courier New" w:cs="Courier New" w:hint="default"/>
      </w:rPr>
    </w:lvl>
    <w:lvl w:ilvl="8" w:tplc="04260005" w:tentative="1">
      <w:start w:val="1"/>
      <w:numFmt w:val="bullet"/>
      <w:lvlText w:val=""/>
      <w:lvlJc w:val="left"/>
      <w:pPr>
        <w:ind w:left="6679" w:hanging="360"/>
      </w:pPr>
      <w:rPr>
        <w:rFonts w:ascii="Wingdings" w:hAnsi="Wingdings" w:hint="default"/>
      </w:rPr>
    </w:lvl>
  </w:abstractNum>
  <w:abstractNum w:abstractNumId="3">
    <w:nsid w:val="0CD214CD"/>
    <w:multiLevelType w:val="hybridMultilevel"/>
    <w:tmpl w:val="12D84590"/>
    <w:lvl w:ilvl="0" w:tplc="8D9C3EFE">
      <w:start w:val="1"/>
      <w:numFmt w:val="decimal"/>
      <w:lvlText w:val="%1."/>
      <w:lvlJc w:val="left"/>
      <w:pPr>
        <w:tabs>
          <w:tab w:val="num" w:pos="435"/>
        </w:tabs>
        <w:ind w:left="435" w:hanging="360"/>
      </w:pPr>
      <w:rPr>
        <w:rFonts w:hint="default"/>
      </w:rPr>
    </w:lvl>
    <w:lvl w:ilvl="1" w:tplc="04260019" w:tentative="1">
      <w:start w:val="1"/>
      <w:numFmt w:val="lowerLetter"/>
      <w:lvlText w:val="%2."/>
      <w:lvlJc w:val="left"/>
      <w:pPr>
        <w:tabs>
          <w:tab w:val="num" w:pos="1155"/>
        </w:tabs>
        <w:ind w:left="1155" w:hanging="360"/>
      </w:pPr>
    </w:lvl>
    <w:lvl w:ilvl="2" w:tplc="0426001B" w:tentative="1">
      <w:start w:val="1"/>
      <w:numFmt w:val="lowerRoman"/>
      <w:lvlText w:val="%3."/>
      <w:lvlJc w:val="right"/>
      <w:pPr>
        <w:tabs>
          <w:tab w:val="num" w:pos="1875"/>
        </w:tabs>
        <w:ind w:left="1875" w:hanging="180"/>
      </w:pPr>
    </w:lvl>
    <w:lvl w:ilvl="3" w:tplc="0426000F" w:tentative="1">
      <w:start w:val="1"/>
      <w:numFmt w:val="decimal"/>
      <w:lvlText w:val="%4."/>
      <w:lvlJc w:val="left"/>
      <w:pPr>
        <w:tabs>
          <w:tab w:val="num" w:pos="2595"/>
        </w:tabs>
        <w:ind w:left="2595" w:hanging="360"/>
      </w:pPr>
    </w:lvl>
    <w:lvl w:ilvl="4" w:tplc="04260019" w:tentative="1">
      <w:start w:val="1"/>
      <w:numFmt w:val="lowerLetter"/>
      <w:lvlText w:val="%5."/>
      <w:lvlJc w:val="left"/>
      <w:pPr>
        <w:tabs>
          <w:tab w:val="num" w:pos="3315"/>
        </w:tabs>
        <w:ind w:left="3315" w:hanging="360"/>
      </w:pPr>
    </w:lvl>
    <w:lvl w:ilvl="5" w:tplc="0426001B" w:tentative="1">
      <w:start w:val="1"/>
      <w:numFmt w:val="lowerRoman"/>
      <w:lvlText w:val="%6."/>
      <w:lvlJc w:val="right"/>
      <w:pPr>
        <w:tabs>
          <w:tab w:val="num" w:pos="4035"/>
        </w:tabs>
        <w:ind w:left="4035" w:hanging="180"/>
      </w:pPr>
    </w:lvl>
    <w:lvl w:ilvl="6" w:tplc="0426000F" w:tentative="1">
      <w:start w:val="1"/>
      <w:numFmt w:val="decimal"/>
      <w:lvlText w:val="%7."/>
      <w:lvlJc w:val="left"/>
      <w:pPr>
        <w:tabs>
          <w:tab w:val="num" w:pos="4755"/>
        </w:tabs>
        <w:ind w:left="4755" w:hanging="360"/>
      </w:pPr>
    </w:lvl>
    <w:lvl w:ilvl="7" w:tplc="04260019" w:tentative="1">
      <w:start w:val="1"/>
      <w:numFmt w:val="lowerLetter"/>
      <w:lvlText w:val="%8."/>
      <w:lvlJc w:val="left"/>
      <w:pPr>
        <w:tabs>
          <w:tab w:val="num" w:pos="5475"/>
        </w:tabs>
        <w:ind w:left="5475" w:hanging="360"/>
      </w:pPr>
    </w:lvl>
    <w:lvl w:ilvl="8" w:tplc="0426001B" w:tentative="1">
      <w:start w:val="1"/>
      <w:numFmt w:val="lowerRoman"/>
      <w:lvlText w:val="%9."/>
      <w:lvlJc w:val="right"/>
      <w:pPr>
        <w:tabs>
          <w:tab w:val="num" w:pos="6195"/>
        </w:tabs>
        <w:ind w:left="6195" w:hanging="180"/>
      </w:pPr>
    </w:lvl>
  </w:abstractNum>
  <w:abstractNum w:abstractNumId="4">
    <w:nsid w:val="19575D39"/>
    <w:multiLevelType w:val="hybridMultilevel"/>
    <w:tmpl w:val="6ADC0F16"/>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5">
    <w:nsid w:val="2B6D3CB5"/>
    <w:multiLevelType w:val="hybridMultilevel"/>
    <w:tmpl w:val="DCE4B37C"/>
    <w:lvl w:ilvl="0" w:tplc="53F694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F66F0D"/>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7">
    <w:nsid w:val="328A17EC"/>
    <w:multiLevelType w:val="hybridMultilevel"/>
    <w:tmpl w:val="E7CE4CDC"/>
    <w:lvl w:ilvl="0" w:tplc="16400E6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C4271B5"/>
    <w:multiLevelType w:val="hybridMultilevel"/>
    <w:tmpl w:val="781A010E"/>
    <w:lvl w:ilvl="0" w:tplc="E22E854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8FF3214"/>
    <w:multiLevelType w:val="hybridMultilevel"/>
    <w:tmpl w:val="A81CCB48"/>
    <w:lvl w:ilvl="0" w:tplc="04260001">
      <w:start w:val="1"/>
      <w:numFmt w:val="bullet"/>
      <w:lvlText w:val=""/>
      <w:lvlJc w:val="left"/>
      <w:pPr>
        <w:ind w:left="1052" w:hanging="360"/>
      </w:pPr>
      <w:rPr>
        <w:rFonts w:ascii="Symbol" w:hAnsi="Symbol" w:hint="default"/>
      </w:rPr>
    </w:lvl>
    <w:lvl w:ilvl="1" w:tplc="04260003" w:tentative="1">
      <w:start w:val="1"/>
      <w:numFmt w:val="bullet"/>
      <w:lvlText w:val="o"/>
      <w:lvlJc w:val="left"/>
      <w:pPr>
        <w:ind w:left="1772" w:hanging="360"/>
      </w:pPr>
      <w:rPr>
        <w:rFonts w:ascii="Courier New" w:hAnsi="Courier New" w:cs="Courier New" w:hint="default"/>
      </w:rPr>
    </w:lvl>
    <w:lvl w:ilvl="2" w:tplc="04260005" w:tentative="1">
      <w:start w:val="1"/>
      <w:numFmt w:val="bullet"/>
      <w:lvlText w:val=""/>
      <w:lvlJc w:val="left"/>
      <w:pPr>
        <w:ind w:left="2492" w:hanging="360"/>
      </w:pPr>
      <w:rPr>
        <w:rFonts w:ascii="Wingdings" w:hAnsi="Wingdings" w:hint="default"/>
      </w:rPr>
    </w:lvl>
    <w:lvl w:ilvl="3" w:tplc="04260001" w:tentative="1">
      <w:start w:val="1"/>
      <w:numFmt w:val="bullet"/>
      <w:lvlText w:val=""/>
      <w:lvlJc w:val="left"/>
      <w:pPr>
        <w:ind w:left="3212" w:hanging="360"/>
      </w:pPr>
      <w:rPr>
        <w:rFonts w:ascii="Symbol" w:hAnsi="Symbol" w:hint="default"/>
      </w:rPr>
    </w:lvl>
    <w:lvl w:ilvl="4" w:tplc="04260003" w:tentative="1">
      <w:start w:val="1"/>
      <w:numFmt w:val="bullet"/>
      <w:lvlText w:val="o"/>
      <w:lvlJc w:val="left"/>
      <w:pPr>
        <w:ind w:left="3932" w:hanging="360"/>
      </w:pPr>
      <w:rPr>
        <w:rFonts w:ascii="Courier New" w:hAnsi="Courier New" w:cs="Courier New" w:hint="default"/>
      </w:rPr>
    </w:lvl>
    <w:lvl w:ilvl="5" w:tplc="04260005" w:tentative="1">
      <w:start w:val="1"/>
      <w:numFmt w:val="bullet"/>
      <w:lvlText w:val=""/>
      <w:lvlJc w:val="left"/>
      <w:pPr>
        <w:ind w:left="4652" w:hanging="360"/>
      </w:pPr>
      <w:rPr>
        <w:rFonts w:ascii="Wingdings" w:hAnsi="Wingdings" w:hint="default"/>
      </w:rPr>
    </w:lvl>
    <w:lvl w:ilvl="6" w:tplc="04260001" w:tentative="1">
      <w:start w:val="1"/>
      <w:numFmt w:val="bullet"/>
      <w:lvlText w:val=""/>
      <w:lvlJc w:val="left"/>
      <w:pPr>
        <w:ind w:left="5372" w:hanging="360"/>
      </w:pPr>
      <w:rPr>
        <w:rFonts w:ascii="Symbol" w:hAnsi="Symbol" w:hint="default"/>
      </w:rPr>
    </w:lvl>
    <w:lvl w:ilvl="7" w:tplc="04260003" w:tentative="1">
      <w:start w:val="1"/>
      <w:numFmt w:val="bullet"/>
      <w:lvlText w:val="o"/>
      <w:lvlJc w:val="left"/>
      <w:pPr>
        <w:ind w:left="6092" w:hanging="360"/>
      </w:pPr>
      <w:rPr>
        <w:rFonts w:ascii="Courier New" w:hAnsi="Courier New" w:cs="Courier New" w:hint="default"/>
      </w:rPr>
    </w:lvl>
    <w:lvl w:ilvl="8" w:tplc="04260005" w:tentative="1">
      <w:start w:val="1"/>
      <w:numFmt w:val="bullet"/>
      <w:lvlText w:val=""/>
      <w:lvlJc w:val="left"/>
      <w:pPr>
        <w:ind w:left="6812" w:hanging="360"/>
      </w:pPr>
      <w:rPr>
        <w:rFonts w:ascii="Wingdings" w:hAnsi="Wingdings" w:hint="default"/>
      </w:rPr>
    </w:lvl>
  </w:abstractNum>
  <w:abstractNum w:abstractNumId="10">
    <w:nsid w:val="5B615410"/>
    <w:multiLevelType w:val="hybridMultilevel"/>
    <w:tmpl w:val="5EFC56D2"/>
    <w:lvl w:ilvl="0" w:tplc="04260011">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1">
    <w:nsid w:val="5E24539B"/>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2">
    <w:nsid w:val="65036967"/>
    <w:multiLevelType w:val="hybridMultilevel"/>
    <w:tmpl w:val="DC289974"/>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3">
    <w:nsid w:val="6AA934AF"/>
    <w:multiLevelType w:val="hybridMultilevel"/>
    <w:tmpl w:val="8CA044A4"/>
    <w:lvl w:ilvl="0" w:tplc="987EB748">
      <w:start w:val="5"/>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D0F17FB"/>
    <w:multiLevelType w:val="hybridMultilevel"/>
    <w:tmpl w:val="062AE790"/>
    <w:lvl w:ilvl="0" w:tplc="0B08A1A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89003FF"/>
    <w:multiLevelType w:val="hybridMultilevel"/>
    <w:tmpl w:val="09E60AFA"/>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DA90938"/>
    <w:multiLevelType w:val="hybridMultilevel"/>
    <w:tmpl w:val="9EFEF7A6"/>
    <w:lvl w:ilvl="0" w:tplc="D3527C1A">
      <w:start w:val="1"/>
      <w:numFmt w:val="decimal"/>
      <w:lvlText w:val="%1."/>
      <w:lvlJc w:val="left"/>
      <w:pPr>
        <w:ind w:left="495" w:hanging="360"/>
      </w:pPr>
      <w:rPr>
        <w:rFonts w:hint="default"/>
        <w:sz w:val="24"/>
        <w:szCs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nsid w:val="7DB437F1"/>
    <w:multiLevelType w:val="hybridMultilevel"/>
    <w:tmpl w:val="E3888E4E"/>
    <w:lvl w:ilvl="0" w:tplc="BF50D1CA">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DBC6EA3"/>
    <w:multiLevelType w:val="hybridMultilevel"/>
    <w:tmpl w:val="8CECDD32"/>
    <w:lvl w:ilvl="0" w:tplc="75D627C2">
      <w:start w:val="4"/>
      <w:numFmt w:val="lowerLetter"/>
      <w:lvlText w:val="%1)"/>
      <w:lvlJc w:val="left"/>
      <w:pPr>
        <w:ind w:left="1014" w:hanging="360"/>
      </w:pPr>
      <w:rPr>
        <w:rFonts w:hint="default"/>
      </w:rPr>
    </w:lvl>
    <w:lvl w:ilvl="1" w:tplc="04260019" w:tentative="1">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num w:numId="1">
    <w:abstractNumId w:val="0"/>
  </w:num>
  <w:num w:numId="2">
    <w:abstractNumId w:val="1"/>
  </w:num>
  <w:num w:numId="3">
    <w:abstractNumId w:val="12"/>
  </w:num>
  <w:num w:numId="4">
    <w:abstractNumId w:val="11"/>
  </w:num>
  <w:num w:numId="5">
    <w:abstractNumId w:val="6"/>
  </w:num>
  <w:num w:numId="6">
    <w:abstractNumId w:val="16"/>
  </w:num>
  <w:num w:numId="7">
    <w:abstractNumId w:val="15"/>
  </w:num>
  <w:num w:numId="8">
    <w:abstractNumId w:val="3"/>
  </w:num>
  <w:num w:numId="9">
    <w:abstractNumId w:val="10"/>
  </w:num>
  <w:num w:numId="10">
    <w:abstractNumId w:val="17"/>
  </w:num>
  <w:num w:numId="11">
    <w:abstractNumId w:val="8"/>
  </w:num>
  <w:num w:numId="12">
    <w:abstractNumId w:val="13"/>
  </w:num>
  <w:num w:numId="13">
    <w:abstractNumId w:val="7"/>
  </w:num>
  <w:num w:numId="14">
    <w:abstractNumId w:val="5"/>
  </w:num>
  <w:num w:numId="15">
    <w:abstractNumId w:val="9"/>
  </w:num>
  <w:num w:numId="16">
    <w:abstractNumId w:val="4"/>
  </w:num>
  <w:num w:numId="17">
    <w:abstractNumId w:val="14"/>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5F"/>
    <w:rsid w:val="00002244"/>
    <w:rsid w:val="000111DB"/>
    <w:rsid w:val="00020F14"/>
    <w:rsid w:val="00025900"/>
    <w:rsid w:val="000324E9"/>
    <w:rsid w:val="00034F15"/>
    <w:rsid w:val="000424FC"/>
    <w:rsid w:val="0004270C"/>
    <w:rsid w:val="00044F6F"/>
    <w:rsid w:val="000546A3"/>
    <w:rsid w:val="00057E27"/>
    <w:rsid w:val="000671F8"/>
    <w:rsid w:val="0007685E"/>
    <w:rsid w:val="00081552"/>
    <w:rsid w:val="00083D48"/>
    <w:rsid w:val="00087401"/>
    <w:rsid w:val="00087C3B"/>
    <w:rsid w:val="00091BC5"/>
    <w:rsid w:val="00091EB4"/>
    <w:rsid w:val="000A3039"/>
    <w:rsid w:val="000A7C58"/>
    <w:rsid w:val="000B38C6"/>
    <w:rsid w:val="000D16D5"/>
    <w:rsid w:val="000D4D72"/>
    <w:rsid w:val="000D7723"/>
    <w:rsid w:val="000F0B90"/>
    <w:rsid w:val="000F253E"/>
    <w:rsid w:val="000F481C"/>
    <w:rsid w:val="000F5B84"/>
    <w:rsid w:val="00100CFC"/>
    <w:rsid w:val="001036D2"/>
    <w:rsid w:val="00107C2F"/>
    <w:rsid w:val="0011092F"/>
    <w:rsid w:val="00121C0B"/>
    <w:rsid w:val="00123BB4"/>
    <w:rsid w:val="001350A4"/>
    <w:rsid w:val="001350BC"/>
    <w:rsid w:val="00136450"/>
    <w:rsid w:val="00144B4D"/>
    <w:rsid w:val="00151FAD"/>
    <w:rsid w:val="001608DE"/>
    <w:rsid w:val="00165164"/>
    <w:rsid w:val="00173D77"/>
    <w:rsid w:val="00175A04"/>
    <w:rsid w:val="001815A3"/>
    <w:rsid w:val="001A7097"/>
    <w:rsid w:val="001B6CAB"/>
    <w:rsid w:val="001D1CF0"/>
    <w:rsid w:val="001E13B5"/>
    <w:rsid w:val="001E1CC0"/>
    <w:rsid w:val="001E3BF1"/>
    <w:rsid w:val="001E64E1"/>
    <w:rsid w:val="001E7DBB"/>
    <w:rsid w:val="001F088F"/>
    <w:rsid w:val="00207D5D"/>
    <w:rsid w:val="00211DB2"/>
    <w:rsid w:val="002125AF"/>
    <w:rsid w:val="00214495"/>
    <w:rsid w:val="00216EFE"/>
    <w:rsid w:val="002176E5"/>
    <w:rsid w:val="00222CA6"/>
    <w:rsid w:val="00223D8B"/>
    <w:rsid w:val="00230D47"/>
    <w:rsid w:val="00230FCA"/>
    <w:rsid w:val="00232C8D"/>
    <w:rsid w:val="00233E2A"/>
    <w:rsid w:val="00235B91"/>
    <w:rsid w:val="00235F1A"/>
    <w:rsid w:val="0024415E"/>
    <w:rsid w:val="00255C82"/>
    <w:rsid w:val="002570B4"/>
    <w:rsid w:val="002617B9"/>
    <w:rsid w:val="00272C07"/>
    <w:rsid w:val="002749EA"/>
    <w:rsid w:val="002817FF"/>
    <w:rsid w:val="00292335"/>
    <w:rsid w:val="0029510D"/>
    <w:rsid w:val="002953D2"/>
    <w:rsid w:val="002A37B0"/>
    <w:rsid w:val="002B4277"/>
    <w:rsid w:val="002D2BFA"/>
    <w:rsid w:val="002E6255"/>
    <w:rsid w:val="002F38B6"/>
    <w:rsid w:val="002F68E3"/>
    <w:rsid w:val="00300D5A"/>
    <w:rsid w:val="00310E2E"/>
    <w:rsid w:val="0031300E"/>
    <w:rsid w:val="003145A3"/>
    <w:rsid w:val="00315553"/>
    <w:rsid w:val="003159B5"/>
    <w:rsid w:val="0033482B"/>
    <w:rsid w:val="00335815"/>
    <w:rsid w:val="003515BF"/>
    <w:rsid w:val="00353947"/>
    <w:rsid w:val="0035795B"/>
    <w:rsid w:val="00365B20"/>
    <w:rsid w:val="003675ED"/>
    <w:rsid w:val="0037088D"/>
    <w:rsid w:val="00396E41"/>
    <w:rsid w:val="003C2A00"/>
    <w:rsid w:val="003C2C59"/>
    <w:rsid w:val="003E0AFB"/>
    <w:rsid w:val="003F04AD"/>
    <w:rsid w:val="003F7C2D"/>
    <w:rsid w:val="00402330"/>
    <w:rsid w:val="004169EA"/>
    <w:rsid w:val="00425399"/>
    <w:rsid w:val="00433D8D"/>
    <w:rsid w:val="00435A73"/>
    <w:rsid w:val="00436FB7"/>
    <w:rsid w:val="00442461"/>
    <w:rsid w:val="0044448E"/>
    <w:rsid w:val="00444C5F"/>
    <w:rsid w:val="00450D34"/>
    <w:rsid w:val="00455D1A"/>
    <w:rsid w:val="004576D1"/>
    <w:rsid w:val="004754F4"/>
    <w:rsid w:val="004814FA"/>
    <w:rsid w:val="00483928"/>
    <w:rsid w:val="00492337"/>
    <w:rsid w:val="00493165"/>
    <w:rsid w:val="004A5F9D"/>
    <w:rsid w:val="004A66BD"/>
    <w:rsid w:val="004A69A8"/>
    <w:rsid w:val="004B29FD"/>
    <w:rsid w:val="004B71A8"/>
    <w:rsid w:val="004C258F"/>
    <w:rsid w:val="004C4644"/>
    <w:rsid w:val="004D3D7E"/>
    <w:rsid w:val="004D5A64"/>
    <w:rsid w:val="004E20B9"/>
    <w:rsid w:val="004E3C49"/>
    <w:rsid w:val="004F30BD"/>
    <w:rsid w:val="004F3EBA"/>
    <w:rsid w:val="004F62D0"/>
    <w:rsid w:val="00500C8E"/>
    <w:rsid w:val="005064BD"/>
    <w:rsid w:val="00520798"/>
    <w:rsid w:val="005313EA"/>
    <w:rsid w:val="0053215A"/>
    <w:rsid w:val="00537EC9"/>
    <w:rsid w:val="0055329F"/>
    <w:rsid w:val="00554AAA"/>
    <w:rsid w:val="00556788"/>
    <w:rsid w:val="00565424"/>
    <w:rsid w:val="00572FF7"/>
    <w:rsid w:val="005770C3"/>
    <w:rsid w:val="0058305F"/>
    <w:rsid w:val="00591E7E"/>
    <w:rsid w:val="005951F3"/>
    <w:rsid w:val="00597F0D"/>
    <w:rsid w:val="005A11C2"/>
    <w:rsid w:val="005B47CF"/>
    <w:rsid w:val="005B4DF2"/>
    <w:rsid w:val="005B531B"/>
    <w:rsid w:val="005B57D4"/>
    <w:rsid w:val="005C2742"/>
    <w:rsid w:val="005C3225"/>
    <w:rsid w:val="005D0D00"/>
    <w:rsid w:val="005D5121"/>
    <w:rsid w:val="005D65DD"/>
    <w:rsid w:val="005E136E"/>
    <w:rsid w:val="005E2E4F"/>
    <w:rsid w:val="005F4B64"/>
    <w:rsid w:val="005F5B2C"/>
    <w:rsid w:val="0060364E"/>
    <w:rsid w:val="00603DB7"/>
    <w:rsid w:val="006121D8"/>
    <w:rsid w:val="00627434"/>
    <w:rsid w:val="00636834"/>
    <w:rsid w:val="0064259C"/>
    <w:rsid w:val="00645299"/>
    <w:rsid w:val="00651CEA"/>
    <w:rsid w:val="0065274F"/>
    <w:rsid w:val="00653411"/>
    <w:rsid w:val="00657123"/>
    <w:rsid w:val="006667D1"/>
    <w:rsid w:val="006764E4"/>
    <w:rsid w:val="00680E3A"/>
    <w:rsid w:val="00684053"/>
    <w:rsid w:val="006978E7"/>
    <w:rsid w:val="006B14C5"/>
    <w:rsid w:val="006B22C7"/>
    <w:rsid w:val="006C5995"/>
    <w:rsid w:val="006D1830"/>
    <w:rsid w:val="006D31C2"/>
    <w:rsid w:val="006D377A"/>
    <w:rsid w:val="006E0FDB"/>
    <w:rsid w:val="006E4854"/>
    <w:rsid w:val="006F005A"/>
    <w:rsid w:val="006F05FC"/>
    <w:rsid w:val="006F5913"/>
    <w:rsid w:val="006F61BA"/>
    <w:rsid w:val="00706449"/>
    <w:rsid w:val="0071350A"/>
    <w:rsid w:val="00713E30"/>
    <w:rsid w:val="00714DA9"/>
    <w:rsid w:val="00716D10"/>
    <w:rsid w:val="00720E9D"/>
    <w:rsid w:val="007237DD"/>
    <w:rsid w:val="007340CC"/>
    <w:rsid w:val="0073546F"/>
    <w:rsid w:val="0073615C"/>
    <w:rsid w:val="0073790E"/>
    <w:rsid w:val="0075113C"/>
    <w:rsid w:val="00751BE0"/>
    <w:rsid w:val="0075329A"/>
    <w:rsid w:val="0075482C"/>
    <w:rsid w:val="00754CC5"/>
    <w:rsid w:val="00756430"/>
    <w:rsid w:val="00762692"/>
    <w:rsid w:val="00766F43"/>
    <w:rsid w:val="007814F3"/>
    <w:rsid w:val="007827CD"/>
    <w:rsid w:val="00783BFE"/>
    <w:rsid w:val="00784038"/>
    <w:rsid w:val="0078694A"/>
    <w:rsid w:val="00792021"/>
    <w:rsid w:val="007927C5"/>
    <w:rsid w:val="00792DB2"/>
    <w:rsid w:val="0079717F"/>
    <w:rsid w:val="007A2426"/>
    <w:rsid w:val="007A4393"/>
    <w:rsid w:val="007A5B79"/>
    <w:rsid w:val="007A7FD5"/>
    <w:rsid w:val="007B0F7E"/>
    <w:rsid w:val="007B358A"/>
    <w:rsid w:val="007D28A6"/>
    <w:rsid w:val="007D4E0D"/>
    <w:rsid w:val="007D5931"/>
    <w:rsid w:val="007E06D0"/>
    <w:rsid w:val="007F64C0"/>
    <w:rsid w:val="00810EB6"/>
    <w:rsid w:val="008166E3"/>
    <w:rsid w:val="00820E16"/>
    <w:rsid w:val="00821316"/>
    <w:rsid w:val="00837B07"/>
    <w:rsid w:val="00841F77"/>
    <w:rsid w:val="00845BF7"/>
    <w:rsid w:val="00853DD6"/>
    <w:rsid w:val="00860318"/>
    <w:rsid w:val="00860D97"/>
    <w:rsid w:val="00861D91"/>
    <w:rsid w:val="00864192"/>
    <w:rsid w:val="008703E6"/>
    <w:rsid w:val="0087357B"/>
    <w:rsid w:val="00876DA5"/>
    <w:rsid w:val="0089612A"/>
    <w:rsid w:val="008A0FD8"/>
    <w:rsid w:val="008A262E"/>
    <w:rsid w:val="008A7462"/>
    <w:rsid w:val="008B1145"/>
    <w:rsid w:val="008C0F0E"/>
    <w:rsid w:val="008C7164"/>
    <w:rsid w:val="008E1249"/>
    <w:rsid w:val="008E1A23"/>
    <w:rsid w:val="008F2988"/>
    <w:rsid w:val="008F7414"/>
    <w:rsid w:val="00900069"/>
    <w:rsid w:val="009147EC"/>
    <w:rsid w:val="0092043D"/>
    <w:rsid w:val="0092201B"/>
    <w:rsid w:val="00922EB4"/>
    <w:rsid w:val="00924B1D"/>
    <w:rsid w:val="0092764E"/>
    <w:rsid w:val="0093100B"/>
    <w:rsid w:val="009320A4"/>
    <w:rsid w:val="009360F6"/>
    <w:rsid w:val="00936C02"/>
    <w:rsid w:val="0093735C"/>
    <w:rsid w:val="00937964"/>
    <w:rsid w:val="00940C9E"/>
    <w:rsid w:val="00941191"/>
    <w:rsid w:val="00950466"/>
    <w:rsid w:val="0095114E"/>
    <w:rsid w:val="009572DD"/>
    <w:rsid w:val="00963986"/>
    <w:rsid w:val="00977600"/>
    <w:rsid w:val="009808C9"/>
    <w:rsid w:val="009821BB"/>
    <w:rsid w:val="00983E15"/>
    <w:rsid w:val="00984522"/>
    <w:rsid w:val="009862DC"/>
    <w:rsid w:val="009876A4"/>
    <w:rsid w:val="009A56C8"/>
    <w:rsid w:val="009B19D4"/>
    <w:rsid w:val="009B1CC4"/>
    <w:rsid w:val="009B3668"/>
    <w:rsid w:val="009B40E3"/>
    <w:rsid w:val="009B4F56"/>
    <w:rsid w:val="009C1172"/>
    <w:rsid w:val="009C3536"/>
    <w:rsid w:val="009C757F"/>
    <w:rsid w:val="009D6845"/>
    <w:rsid w:val="009F00E9"/>
    <w:rsid w:val="009F1090"/>
    <w:rsid w:val="009F3C77"/>
    <w:rsid w:val="009F5DF4"/>
    <w:rsid w:val="00A01666"/>
    <w:rsid w:val="00A01FA8"/>
    <w:rsid w:val="00A106C6"/>
    <w:rsid w:val="00A1108B"/>
    <w:rsid w:val="00A13C9A"/>
    <w:rsid w:val="00A17333"/>
    <w:rsid w:val="00A31CD1"/>
    <w:rsid w:val="00A424E0"/>
    <w:rsid w:val="00A4255E"/>
    <w:rsid w:val="00A4487D"/>
    <w:rsid w:val="00A44B00"/>
    <w:rsid w:val="00A46538"/>
    <w:rsid w:val="00A51CB3"/>
    <w:rsid w:val="00A52A52"/>
    <w:rsid w:val="00A53AA3"/>
    <w:rsid w:val="00A54235"/>
    <w:rsid w:val="00A55925"/>
    <w:rsid w:val="00A609F1"/>
    <w:rsid w:val="00A739AA"/>
    <w:rsid w:val="00A94978"/>
    <w:rsid w:val="00AA1C40"/>
    <w:rsid w:val="00AA3D05"/>
    <w:rsid w:val="00AB3D0F"/>
    <w:rsid w:val="00AB68F2"/>
    <w:rsid w:val="00AD35D6"/>
    <w:rsid w:val="00AD5E7C"/>
    <w:rsid w:val="00AD6555"/>
    <w:rsid w:val="00AE3E82"/>
    <w:rsid w:val="00AF265B"/>
    <w:rsid w:val="00AF2B37"/>
    <w:rsid w:val="00AF3342"/>
    <w:rsid w:val="00AF43A3"/>
    <w:rsid w:val="00B03736"/>
    <w:rsid w:val="00B12962"/>
    <w:rsid w:val="00B13983"/>
    <w:rsid w:val="00B146DC"/>
    <w:rsid w:val="00B15314"/>
    <w:rsid w:val="00B22EEE"/>
    <w:rsid w:val="00B307FE"/>
    <w:rsid w:val="00B3118F"/>
    <w:rsid w:val="00B335A9"/>
    <w:rsid w:val="00B3613D"/>
    <w:rsid w:val="00B374DE"/>
    <w:rsid w:val="00B3752F"/>
    <w:rsid w:val="00B4663C"/>
    <w:rsid w:val="00B61329"/>
    <w:rsid w:val="00B6161F"/>
    <w:rsid w:val="00B71D8D"/>
    <w:rsid w:val="00B72E47"/>
    <w:rsid w:val="00B800F3"/>
    <w:rsid w:val="00B802AA"/>
    <w:rsid w:val="00B80FCF"/>
    <w:rsid w:val="00B84CD2"/>
    <w:rsid w:val="00B870F2"/>
    <w:rsid w:val="00B8721D"/>
    <w:rsid w:val="00B92345"/>
    <w:rsid w:val="00BA72CF"/>
    <w:rsid w:val="00BB4E67"/>
    <w:rsid w:val="00BC247D"/>
    <w:rsid w:val="00BC453E"/>
    <w:rsid w:val="00BC59E3"/>
    <w:rsid w:val="00BC6B36"/>
    <w:rsid w:val="00BE24E4"/>
    <w:rsid w:val="00BF02D0"/>
    <w:rsid w:val="00C002B2"/>
    <w:rsid w:val="00C00B13"/>
    <w:rsid w:val="00C14BD5"/>
    <w:rsid w:val="00C218E8"/>
    <w:rsid w:val="00C27548"/>
    <w:rsid w:val="00C519A2"/>
    <w:rsid w:val="00C548AF"/>
    <w:rsid w:val="00C57742"/>
    <w:rsid w:val="00C61E83"/>
    <w:rsid w:val="00C6263E"/>
    <w:rsid w:val="00C67D1F"/>
    <w:rsid w:val="00C709BD"/>
    <w:rsid w:val="00C71C99"/>
    <w:rsid w:val="00C728C8"/>
    <w:rsid w:val="00C767C1"/>
    <w:rsid w:val="00C80213"/>
    <w:rsid w:val="00C83825"/>
    <w:rsid w:val="00C84C8A"/>
    <w:rsid w:val="00C86238"/>
    <w:rsid w:val="00CA40D3"/>
    <w:rsid w:val="00CA5FCE"/>
    <w:rsid w:val="00CB638D"/>
    <w:rsid w:val="00CB6A74"/>
    <w:rsid w:val="00CB77FD"/>
    <w:rsid w:val="00CC142D"/>
    <w:rsid w:val="00CC2D1B"/>
    <w:rsid w:val="00CC3F8E"/>
    <w:rsid w:val="00CD18DF"/>
    <w:rsid w:val="00CD6839"/>
    <w:rsid w:val="00CE4F0D"/>
    <w:rsid w:val="00CF2F9E"/>
    <w:rsid w:val="00CF46EB"/>
    <w:rsid w:val="00D01676"/>
    <w:rsid w:val="00D01FFF"/>
    <w:rsid w:val="00D065FC"/>
    <w:rsid w:val="00D07A1D"/>
    <w:rsid w:val="00D11B96"/>
    <w:rsid w:val="00D1553F"/>
    <w:rsid w:val="00D2098E"/>
    <w:rsid w:val="00D215B8"/>
    <w:rsid w:val="00D2342D"/>
    <w:rsid w:val="00D2698A"/>
    <w:rsid w:val="00D31927"/>
    <w:rsid w:val="00D32C50"/>
    <w:rsid w:val="00D616B6"/>
    <w:rsid w:val="00D618CD"/>
    <w:rsid w:val="00D62369"/>
    <w:rsid w:val="00D64EF8"/>
    <w:rsid w:val="00D66EF0"/>
    <w:rsid w:val="00D679B8"/>
    <w:rsid w:val="00D72383"/>
    <w:rsid w:val="00D728CF"/>
    <w:rsid w:val="00D72D44"/>
    <w:rsid w:val="00D80860"/>
    <w:rsid w:val="00D80B03"/>
    <w:rsid w:val="00D83474"/>
    <w:rsid w:val="00D92132"/>
    <w:rsid w:val="00D92942"/>
    <w:rsid w:val="00D94205"/>
    <w:rsid w:val="00DA0F55"/>
    <w:rsid w:val="00DB021D"/>
    <w:rsid w:val="00DB0985"/>
    <w:rsid w:val="00DC2809"/>
    <w:rsid w:val="00DC5DBD"/>
    <w:rsid w:val="00DC6B6F"/>
    <w:rsid w:val="00DC7491"/>
    <w:rsid w:val="00DD21DB"/>
    <w:rsid w:val="00DD3904"/>
    <w:rsid w:val="00DE004B"/>
    <w:rsid w:val="00DE13AE"/>
    <w:rsid w:val="00DE1FF7"/>
    <w:rsid w:val="00DF32EA"/>
    <w:rsid w:val="00E023B6"/>
    <w:rsid w:val="00E03624"/>
    <w:rsid w:val="00E064B0"/>
    <w:rsid w:val="00E0686D"/>
    <w:rsid w:val="00E110E7"/>
    <w:rsid w:val="00E1294F"/>
    <w:rsid w:val="00E174D5"/>
    <w:rsid w:val="00E216F9"/>
    <w:rsid w:val="00E247D9"/>
    <w:rsid w:val="00E33B22"/>
    <w:rsid w:val="00E452E8"/>
    <w:rsid w:val="00E53502"/>
    <w:rsid w:val="00E659C6"/>
    <w:rsid w:val="00E75550"/>
    <w:rsid w:val="00E81194"/>
    <w:rsid w:val="00E83C83"/>
    <w:rsid w:val="00E84BD0"/>
    <w:rsid w:val="00E92FB3"/>
    <w:rsid w:val="00EA20C2"/>
    <w:rsid w:val="00EA4AA9"/>
    <w:rsid w:val="00EA578B"/>
    <w:rsid w:val="00EB0072"/>
    <w:rsid w:val="00EB05D5"/>
    <w:rsid w:val="00EB4FB8"/>
    <w:rsid w:val="00EC0172"/>
    <w:rsid w:val="00EC134D"/>
    <w:rsid w:val="00EC2F35"/>
    <w:rsid w:val="00EC4B39"/>
    <w:rsid w:val="00EC7065"/>
    <w:rsid w:val="00ED2792"/>
    <w:rsid w:val="00ED2FCC"/>
    <w:rsid w:val="00ED571F"/>
    <w:rsid w:val="00EE5DE4"/>
    <w:rsid w:val="00EF1573"/>
    <w:rsid w:val="00EF3A97"/>
    <w:rsid w:val="00F07C1B"/>
    <w:rsid w:val="00F13716"/>
    <w:rsid w:val="00F2423F"/>
    <w:rsid w:val="00F27B61"/>
    <w:rsid w:val="00F3158D"/>
    <w:rsid w:val="00F323EF"/>
    <w:rsid w:val="00F34F94"/>
    <w:rsid w:val="00F40577"/>
    <w:rsid w:val="00F464E8"/>
    <w:rsid w:val="00F47880"/>
    <w:rsid w:val="00F505AE"/>
    <w:rsid w:val="00F5270D"/>
    <w:rsid w:val="00F54631"/>
    <w:rsid w:val="00F56AC8"/>
    <w:rsid w:val="00F601EE"/>
    <w:rsid w:val="00F611C2"/>
    <w:rsid w:val="00F62F19"/>
    <w:rsid w:val="00F63AF9"/>
    <w:rsid w:val="00F65A61"/>
    <w:rsid w:val="00F65DCB"/>
    <w:rsid w:val="00F713EB"/>
    <w:rsid w:val="00F71A42"/>
    <w:rsid w:val="00F733C9"/>
    <w:rsid w:val="00F7461B"/>
    <w:rsid w:val="00F81BB8"/>
    <w:rsid w:val="00F8656B"/>
    <w:rsid w:val="00F873E7"/>
    <w:rsid w:val="00F87A2B"/>
    <w:rsid w:val="00F92449"/>
    <w:rsid w:val="00F96F1C"/>
    <w:rsid w:val="00FA06EF"/>
    <w:rsid w:val="00FA3038"/>
    <w:rsid w:val="00FA4ACA"/>
    <w:rsid w:val="00FB3133"/>
    <w:rsid w:val="00FB3305"/>
    <w:rsid w:val="00FB6C38"/>
    <w:rsid w:val="00FC14E3"/>
    <w:rsid w:val="00FC1EE8"/>
    <w:rsid w:val="00FC3081"/>
    <w:rsid w:val="00FC67A6"/>
    <w:rsid w:val="00FD0273"/>
    <w:rsid w:val="00FD0552"/>
    <w:rsid w:val="00FD4FD8"/>
    <w:rsid w:val="00FF29FD"/>
    <w:rsid w:val="00FF4B44"/>
    <w:rsid w:val="00FF5623"/>
    <w:rsid w:val="00FF6F22"/>
    <w:rsid w:val="00FF7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D2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uppressAutoHyphens/>
    </w:pPr>
    <w:rPr>
      <w:sz w:val="24"/>
      <w:szCs w:val="24"/>
      <w:lang w:eastAsia="ar-SA"/>
    </w:rPr>
  </w:style>
  <w:style w:type="paragraph" w:styleId="Virsraksts3">
    <w:name w:val="heading 3"/>
    <w:basedOn w:val="Parasts"/>
    <w:next w:val="Parasts"/>
    <w:qFormat/>
    <w:pPr>
      <w:keepNext/>
      <w:numPr>
        <w:ilvl w:val="2"/>
        <w:numId w:val="1"/>
      </w:numPr>
      <w:outlineLvl w:val="2"/>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ntStyle16">
    <w:name w:val="Font Style16"/>
    <w:rPr>
      <w:rFonts w:ascii="Times New Roman" w:eastAsia="Times New Roman" w:hAnsi="Times New Roman" w:cs="Times New Roman"/>
      <w:sz w:val="26"/>
      <w:szCs w:val="26"/>
    </w:rPr>
  </w:style>
  <w:style w:type="character" w:styleId="Lappusesnumurs">
    <w:name w:val="page number"/>
    <w:basedOn w:val="Noklusjumarindkopasfonts"/>
  </w:style>
  <w:style w:type="character" w:styleId="Hipersaite">
    <w:name w:val="Hyperlink"/>
    <w:rPr>
      <w:color w:val="0000FF"/>
      <w:u w:val="single"/>
    </w:rPr>
  </w:style>
  <w:style w:type="paragraph" w:customStyle="1" w:styleId="Heading">
    <w:name w:val="Heading"/>
    <w:basedOn w:val="Parasts"/>
    <w:next w:val="Pamatteksts"/>
    <w:pPr>
      <w:keepNext/>
      <w:spacing w:before="240" w:after="120"/>
    </w:pPr>
    <w:rPr>
      <w:rFonts w:ascii="Arial" w:eastAsia="Lucida Sans Unicode" w:hAnsi="Arial" w:cs="Tahoma"/>
      <w:sz w:val="28"/>
      <w:szCs w:val="28"/>
    </w:rPr>
  </w:style>
  <w:style w:type="paragraph" w:styleId="Pamatteksts">
    <w:name w:val="Body Text"/>
    <w:basedOn w:val="Parasts"/>
    <w:pPr>
      <w:spacing w:after="120"/>
    </w:p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styleId="Kjene">
    <w:name w:val="footer"/>
    <w:basedOn w:val="Parasts"/>
    <w:link w:val="KjeneRakstz"/>
    <w:pPr>
      <w:widowControl w:val="0"/>
    </w:pPr>
    <w:rPr>
      <w:rFonts w:ascii="RimTimes" w:eastAsia="Lucida Sans Unicode" w:hAnsi="RimTimes"/>
      <w:kern w:val="1"/>
    </w:rPr>
  </w:style>
  <w:style w:type="paragraph" w:customStyle="1" w:styleId="TableContents">
    <w:name w:val="Table Contents"/>
    <w:basedOn w:val="Parasts"/>
    <w:pPr>
      <w:widowControl w:val="0"/>
      <w:suppressLineNumbers/>
    </w:pPr>
    <w:rPr>
      <w:rFonts w:eastAsia="Lucida Sans Unicode"/>
      <w:kern w:val="1"/>
    </w:rPr>
  </w:style>
  <w:style w:type="paragraph" w:customStyle="1" w:styleId="naisc">
    <w:name w:val="naisc"/>
    <w:basedOn w:val="Parasts"/>
    <w:pPr>
      <w:widowControl w:val="0"/>
      <w:spacing w:before="75" w:after="75"/>
      <w:jc w:val="center"/>
    </w:pPr>
    <w:rPr>
      <w:rFonts w:eastAsia="Lucida Sans Unicode"/>
      <w:kern w:val="1"/>
    </w:rPr>
  </w:style>
  <w:style w:type="paragraph" w:styleId="Galvene">
    <w:name w:val="header"/>
    <w:basedOn w:val="Parasts"/>
    <w:pPr>
      <w:tabs>
        <w:tab w:val="center" w:pos="4153"/>
        <w:tab w:val="right" w:pos="8306"/>
      </w:tabs>
    </w:pPr>
  </w:style>
  <w:style w:type="paragraph" w:customStyle="1" w:styleId="Char">
    <w:name w:val="Char"/>
    <w:basedOn w:val="Parasts"/>
    <w:pPr>
      <w:spacing w:before="40"/>
    </w:pPr>
    <w:rPr>
      <w:lang w:val="pl-PL"/>
    </w:rPr>
  </w:style>
  <w:style w:type="paragraph" w:customStyle="1" w:styleId="naisf">
    <w:name w:val="naisf"/>
    <w:basedOn w:val="Parasts"/>
    <w:pPr>
      <w:spacing w:before="75" w:after="75"/>
      <w:ind w:firstLine="375"/>
      <w:jc w:val="both"/>
    </w:pPr>
  </w:style>
  <w:style w:type="paragraph" w:customStyle="1" w:styleId="naiskr">
    <w:name w:val="naiskr"/>
    <w:basedOn w:val="Parasts"/>
    <w:pPr>
      <w:spacing w:before="51" w:after="51"/>
    </w:pPr>
  </w:style>
  <w:style w:type="paragraph" w:customStyle="1" w:styleId="CharCharCharCharCharCharCharCharCharCharCharCharCharCharCharChar">
    <w:name w:val="Char Char Char Char Char Char Char Char Char Char Char Char Char Char Char Char"/>
    <w:basedOn w:val="Parasts"/>
    <w:next w:val="Tekstabloks"/>
    <w:pPr>
      <w:spacing w:before="120" w:after="160" w:line="240" w:lineRule="exact"/>
      <w:ind w:firstLine="720"/>
      <w:jc w:val="both"/>
    </w:pPr>
    <w:rPr>
      <w:rFonts w:ascii="Verdana" w:hAnsi="Verdana"/>
      <w:sz w:val="20"/>
      <w:szCs w:val="20"/>
      <w:lang w:val="en-US"/>
    </w:rPr>
  </w:style>
  <w:style w:type="paragraph" w:styleId="Tekstabloks">
    <w:name w:val="Block Text"/>
    <w:basedOn w:val="Parasts"/>
    <w:pPr>
      <w:spacing w:after="120"/>
      <w:ind w:left="1440" w:right="1440"/>
    </w:pPr>
  </w:style>
  <w:style w:type="paragraph" w:customStyle="1" w:styleId="CM4">
    <w:name w:val="CM4"/>
    <w:basedOn w:val="Parasts"/>
    <w:next w:val="Parasts"/>
    <w:pPr>
      <w:autoSpaceDE w:val="0"/>
    </w:pPr>
    <w:rPr>
      <w:rFonts w:ascii="EUAlbertina" w:hAnsi="EUAlbertina"/>
    </w:r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Vresteksts">
    <w:name w:val="footnote text"/>
    <w:basedOn w:val="Parasts"/>
    <w:link w:val="VrestekstsRakstz"/>
    <w:rsid w:val="0073615C"/>
    <w:rPr>
      <w:sz w:val="20"/>
      <w:szCs w:val="20"/>
    </w:rPr>
  </w:style>
  <w:style w:type="character" w:customStyle="1" w:styleId="VrestekstsRakstz">
    <w:name w:val="Vēres teksts Rakstz."/>
    <w:link w:val="Vresteksts"/>
    <w:rsid w:val="0073615C"/>
    <w:rPr>
      <w:lang w:eastAsia="ar-SA"/>
    </w:rPr>
  </w:style>
  <w:style w:type="paragraph" w:customStyle="1" w:styleId="naisnod">
    <w:name w:val="naisnod"/>
    <w:basedOn w:val="Parasts"/>
    <w:rsid w:val="00EA20C2"/>
    <w:pPr>
      <w:suppressAutoHyphens w:val="0"/>
      <w:spacing w:before="150" w:after="150"/>
      <w:jc w:val="center"/>
    </w:pPr>
    <w:rPr>
      <w:b/>
      <w:bCs/>
      <w:lang w:eastAsia="lv-LV"/>
    </w:rPr>
  </w:style>
  <w:style w:type="table" w:styleId="Reatabula">
    <w:name w:val="Table Grid"/>
    <w:basedOn w:val="Parastatabula"/>
    <w:rsid w:val="00EA20C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CC3F8E"/>
    <w:pPr>
      <w:suppressAutoHyphens w:val="0"/>
      <w:spacing w:before="100" w:beforeAutospacing="1" w:after="100" w:afterAutospacing="1"/>
    </w:pPr>
    <w:rPr>
      <w:lang w:eastAsia="lv-LV"/>
    </w:rPr>
  </w:style>
  <w:style w:type="paragraph" w:styleId="Komentrateksts">
    <w:name w:val="annotation text"/>
    <w:basedOn w:val="Parasts"/>
    <w:link w:val="KomentratekstsRakstz"/>
    <w:semiHidden/>
    <w:rsid w:val="00F63AF9"/>
    <w:pPr>
      <w:suppressAutoHyphens w:val="0"/>
    </w:pPr>
    <w:rPr>
      <w:sz w:val="20"/>
      <w:szCs w:val="20"/>
      <w:lang w:eastAsia="lv-LV"/>
    </w:rPr>
  </w:style>
  <w:style w:type="character" w:customStyle="1" w:styleId="KomentratekstsRakstz">
    <w:name w:val="Komentāra teksts Rakstz."/>
    <w:link w:val="Komentrateksts"/>
    <w:semiHidden/>
    <w:rsid w:val="00F63AF9"/>
    <w:rPr>
      <w:lang w:val="lv-LV" w:eastAsia="lv-LV" w:bidi="ar-SA"/>
    </w:rPr>
  </w:style>
  <w:style w:type="paragraph" w:customStyle="1" w:styleId="tablecontents0">
    <w:name w:val="tablecontents"/>
    <w:basedOn w:val="Parasts"/>
    <w:rsid w:val="00860318"/>
    <w:pPr>
      <w:suppressAutoHyphens w:val="0"/>
      <w:spacing w:before="100" w:beforeAutospacing="1" w:after="100" w:afterAutospacing="1"/>
    </w:pPr>
    <w:rPr>
      <w:lang w:eastAsia="lv-LV"/>
    </w:rPr>
  </w:style>
  <w:style w:type="character" w:styleId="Izteiksmgs">
    <w:name w:val="Strong"/>
    <w:qFormat/>
    <w:rsid w:val="00292335"/>
    <w:rPr>
      <w:b/>
      <w:bCs/>
    </w:rPr>
  </w:style>
  <w:style w:type="paragraph" w:customStyle="1" w:styleId="CharChar">
    <w:name w:val="Char Char"/>
    <w:basedOn w:val="Parasts"/>
    <w:rsid w:val="00AB68F2"/>
    <w:pPr>
      <w:suppressAutoHyphens w:val="0"/>
      <w:spacing w:after="160" w:line="240" w:lineRule="exact"/>
    </w:pPr>
    <w:rPr>
      <w:rFonts w:ascii="Tahoma" w:hAnsi="Tahoma"/>
      <w:sz w:val="20"/>
      <w:szCs w:val="20"/>
      <w:lang w:val="en-US" w:eastAsia="en-US"/>
    </w:rPr>
  </w:style>
  <w:style w:type="character" w:styleId="Vresatsauce">
    <w:name w:val="footnote reference"/>
    <w:uiPriority w:val="99"/>
    <w:unhideWhenUsed/>
    <w:rsid w:val="00E53502"/>
    <w:rPr>
      <w:vertAlign w:val="superscript"/>
    </w:rPr>
  </w:style>
  <w:style w:type="paragraph" w:customStyle="1" w:styleId="Char1CharCharChar">
    <w:name w:val="Char1 Char Char Char"/>
    <w:basedOn w:val="Parasts"/>
    <w:rsid w:val="009572DD"/>
    <w:pPr>
      <w:suppressAutoHyphens w:val="0"/>
      <w:spacing w:before="40"/>
    </w:pPr>
    <w:rPr>
      <w:lang w:val="pl-PL" w:eastAsia="pl-PL"/>
    </w:rPr>
  </w:style>
  <w:style w:type="paragraph" w:styleId="Komentratma">
    <w:name w:val="annotation subject"/>
    <w:basedOn w:val="Komentrateksts"/>
    <w:next w:val="Komentrateksts"/>
    <w:semiHidden/>
    <w:rsid w:val="00136450"/>
    <w:rPr>
      <w:b/>
      <w:bCs/>
    </w:rPr>
  </w:style>
  <w:style w:type="character" w:customStyle="1" w:styleId="tvhtmlmktable">
    <w:name w:val="tv_html mk_table"/>
    <w:basedOn w:val="Noklusjumarindkopasfonts"/>
    <w:rsid w:val="00845BF7"/>
  </w:style>
  <w:style w:type="character" w:customStyle="1" w:styleId="KjeneRakstz">
    <w:name w:val="Kājene Rakstz."/>
    <w:link w:val="Kjene"/>
    <w:locked/>
    <w:rsid w:val="00D92132"/>
    <w:rPr>
      <w:rFonts w:ascii="RimTimes" w:eastAsia="Lucida Sans Unicode" w:hAnsi="RimTimes"/>
      <w:kern w:val="1"/>
      <w:sz w:val="24"/>
      <w:szCs w:val="24"/>
      <w:lang w:val="lv-LV" w:eastAsia="ar-SA" w:bidi="ar-SA"/>
    </w:rPr>
  </w:style>
  <w:style w:type="paragraph" w:styleId="Balonteksts">
    <w:name w:val="Balloon Text"/>
    <w:basedOn w:val="Parasts"/>
    <w:link w:val="BalontekstsRakstz"/>
    <w:rsid w:val="003F7C2D"/>
    <w:rPr>
      <w:rFonts w:ascii="Segoe UI" w:hAnsi="Segoe UI" w:cs="Segoe UI"/>
      <w:sz w:val="18"/>
      <w:szCs w:val="18"/>
    </w:rPr>
  </w:style>
  <w:style w:type="character" w:customStyle="1" w:styleId="BalontekstsRakstz">
    <w:name w:val="Balonteksts Rakstz."/>
    <w:link w:val="Balonteksts"/>
    <w:rsid w:val="003F7C2D"/>
    <w:rPr>
      <w:rFonts w:ascii="Segoe UI" w:hAnsi="Segoe UI" w:cs="Segoe UI"/>
      <w:sz w:val="18"/>
      <w:szCs w:val="18"/>
      <w:lang w:eastAsia="ar-SA"/>
    </w:rPr>
  </w:style>
  <w:style w:type="character" w:styleId="Komentraatsauce">
    <w:name w:val="annotation reference"/>
    <w:basedOn w:val="Noklusjumarindkopasfonts"/>
    <w:rsid w:val="004D3D7E"/>
    <w:rPr>
      <w:sz w:val="16"/>
      <w:szCs w:val="16"/>
    </w:rPr>
  </w:style>
  <w:style w:type="paragraph" w:styleId="Prskatjums">
    <w:name w:val="Revision"/>
    <w:hidden/>
    <w:uiPriority w:val="99"/>
    <w:semiHidden/>
    <w:rsid w:val="00D616B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uppressAutoHyphens/>
    </w:pPr>
    <w:rPr>
      <w:sz w:val="24"/>
      <w:szCs w:val="24"/>
      <w:lang w:eastAsia="ar-SA"/>
    </w:rPr>
  </w:style>
  <w:style w:type="paragraph" w:styleId="Virsraksts3">
    <w:name w:val="heading 3"/>
    <w:basedOn w:val="Parasts"/>
    <w:next w:val="Parasts"/>
    <w:qFormat/>
    <w:pPr>
      <w:keepNext/>
      <w:numPr>
        <w:ilvl w:val="2"/>
        <w:numId w:val="1"/>
      </w:numPr>
      <w:outlineLvl w:val="2"/>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ntStyle16">
    <w:name w:val="Font Style16"/>
    <w:rPr>
      <w:rFonts w:ascii="Times New Roman" w:eastAsia="Times New Roman" w:hAnsi="Times New Roman" w:cs="Times New Roman"/>
      <w:sz w:val="26"/>
      <w:szCs w:val="26"/>
    </w:rPr>
  </w:style>
  <w:style w:type="character" w:styleId="Lappusesnumurs">
    <w:name w:val="page number"/>
    <w:basedOn w:val="Noklusjumarindkopasfonts"/>
  </w:style>
  <w:style w:type="character" w:styleId="Hipersaite">
    <w:name w:val="Hyperlink"/>
    <w:rPr>
      <w:color w:val="0000FF"/>
      <w:u w:val="single"/>
    </w:rPr>
  </w:style>
  <w:style w:type="paragraph" w:customStyle="1" w:styleId="Heading">
    <w:name w:val="Heading"/>
    <w:basedOn w:val="Parasts"/>
    <w:next w:val="Pamatteksts"/>
    <w:pPr>
      <w:keepNext/>
      <w:spacing w:before="240" w:after="120"/>
    </w:pPr>
    <w:rPr>
      <w:rFonts w:ascii="Arial" w:eastAsia="Lucida Sans Unicode" w:hAnsi="Arial" w:cs="Tahoma"/>
      <w:sz w:val="28"/>
      <w:szCs w:val="28"/>
    </w:rPr>
  </w:style>
  <w:style w:type="paragraph" w:styleId="Pamatteksts">
    <w:name w:val="Body Text"/>
    <w:basedOn w:val="Parasts"/>
    <w:pPr>
      <w:spacing w:after="120"/>
    </w:p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styleId="Kjene">
    <w:name w:val="footer"/>
    <w:basedOn w:val="Parasts"/>
    <w:link w:val="KjeneRakstz"/>
    <w:pPr>
      <w:widowControl w:val="0"/>
    </w:pPr>
    <w:rPr>
      <w:rFonts w:ascii="RimTimes" w:eastAsia="Lucida Sans Unicode" w:hAnsi="RimTimes"/>
      <w:kern w:val="1"/>
    </w:rPr>
  </w:style>
  <w:style w:type="paragraph" w:customStyle="1" w:styleId="TableContents">
    <w:name w:val="Table Contents"/>
    <w:basedOn w:val="Parasts"/>
    <w:pPr>
      <w:widowControl w:val="0"/>
      <w:suppressLineNumbers/>
    </w:pPr>
    <w:rPr>
      <w:rFonts w:eastAsia="Lucida Sans Unicode"/>
      <w:kern w:val="1"/>
    </w:rPr>
  </w:style>
  <w:style w:type="paragraph" w:customStyle="1" w:styleId="naisc">
    <w:name w:val="naisc"/>
    <w:basedOn w:val="Parasts"/>
    <w:pPr>
      <w:widowControl w:val="0"/>
      <w:spacing w:before="75" w:after="75"/>
      <w:jc w:val="center"/>
    </w:pPr>
    <w:rPr>
      <w:rFonts w:eastAsia="Lucida Sans Unicode"/>
      <w:kern w:val="1"/>
    </w:rPr>
  </w:style>
  <w:style w:type="paragraph" w:styleId="Galvene">
    <w:name w:val="header"/>
    <w:basedOn w:val="Parasts"/>
    <w:pPr>
      <w:tabs>
        <w:tab w:val="center" w:pos="4153"/>
        <w:tab w:val="right" w:pos="8306"/>
      </w:tabs>
    </w:pPr>
  </w:style>
  <w:style w:type="paragraph" w:customStyle="1" w:styleId="Char">
    <w:name w:val="Char"/>
    <w:basedOn w:val="Parasts"/>
    <w:pPr>
      <w:spacing w:before="40"/>
    </w:pPr>
    <w:rPr>
      <w:lang w:val="pl-PL"/>
    </w:rPr>
  </w:style>
  <w:style w:type="paragraph" w:customStyle="1" w:styleId="naisf">
    <w:name w:val="naisf"/>
    <w:basedOn w:val="Parasts"/>
    <w:pPr>
      <w:spacing w:before="75" w:after="75"/>
      <w:ind w:firstLine="375"/>
      <w:jc w:val="both"/>
    </w:pPr>
  </w:style>
  <w:style w:type="paragraph" w:customStyle="1" w:styleId="naiskr">
    <w:name w:val="naiskr"/>
    <w:basedOn w:val="Parasts"/>
    <w:pPr>
      <w:spacing w:before="51" w:after="51"/>
    </w:pPr>
  </w:style>
  <w:style w:type="paragraph" w:customStyle="1" w:styleId="CharCharCharCharCharCharCharCharCharCharCharCharCharCharCharChar">
    <w:name w:val="Char Char Char Char Char Char Char Char Char Char Char Char Char Char Char Char"/>
    <w:basedOn w:val="Parasts"/>
    <w:next w:val="Tekstabloks"/>
    <w:pPr>
      <w:spacing w:before="120" w:after="160" w:line="240" w:lineRule="exact"/>
      <w:ind w:firstLine="720"/>
      <w:jc w:val="both"/>
    </w:pPr>
    <w:rPr>
      <w:rFonts w:ascii="Verdana" w:hAnsi="Verdana"/>
      <w:sz w:val="20"/>
      <w:szCs w:val="20"/>
      <w:lang w:val="en-US"/>
    </w:rPr>
  </w:style>
  <w:style w:type="paragraph" w:styleId="Tekstabloks">
    <w:name w:val="Block Text"/>
    <w:basedOn w:val="Parasts"/>
    <w:pPr>
      <w:spacing w:after="120"/>
      <w:ind w:left="1440" w:right="1440"/>
    </w:pPr>
  </w:style>
  <w:style w:type="paragraph" w:customStyle="1" w:styleId="CM4">
    <w:name w:val="CM4"/>
    <w:basedOn w:val="Parasts"/>
    <w:next w:val="Parasts"/>
    <w:pPr>
      <w:autoSpaceDE w:val="0"/>
    </w:pPr>
    <w:rPr>
      <w:rFonts w:ascii="EUAlbertina" w:hAnsi="EUAlbertina"/>
    </w:r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Vresteksts">
    <w:name w:val="footnote text"/>
    <w:basedOn w:val="Parasts"/>
    <w:link w:val="VrestekstsRakstz"/>
    <w:rsid w:val="0073615C"/>
    <w:rPr>
      <w:sz w:val="20"/>
      <w:szCs w:val="20"/>
    </w:rPr>
  </w:style>
  <w:style w:type="character" w:customStyle="1" w:styleId="VrestekstsRakstz">
    <w:name w:val="Vēres teksts Rakstz."/>
    <w:link w:val="Vresteksts"/>
    <w:rsid w:val="0073615C"/>
    <w:rPr>
      <w:lang w:eastAsia="ar-SA"/>
    </w:rPr>
  </w:style>
  <w:style w:type="paragraph" w:customStyle="1" w:styleId="naisnod">
    <w:name w:val="naisnod"/>
    <w:basedOn w:val="Parasts"/>
    <w:rsid w:val="00EA20C2"/>
    <w:pPr>
      <w:suppressAutoHyphens w:val="0"/>
      <w:spacing w:before="150" w:after="150"/>
      <w:jc w:val="center"/>
    </w:pPr>
    <w:rPr>
      <w:b/>
      <w:bCs/>
      <w:lang w:eastAsia="lv-LV"/>
    </w:rPr>
  </w:style>
  <w:style w:type="table" w:styleId="Reatabula">
    <w:name w:val="Table Grid"/>
    <w:basedOn w:val="Parastatabula"/>
    <w:rsid w:val="00EA20C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CC3F8E"/>
    <w:pPr>
      <w:suppressAutoHyphens w:val="0"/>
      <w:spacing w:before="100" w:beforeAutospacing="1" w:after="100" w:afterAutospacing="1"/>
    </w:pPr>
    <w:rPr>
      <w:lang w:eastAsia="lv-LV"/>
    </w:rPr>
  </w:style>
  <w:style w:type="paragraph" w:styleId="Komentrateksts">
    <w:name w:val="annotation text"/>
    <w:basedOn w:val="Parasts"/>
    <w:link w:val="KomentratekstsRakstz"/>
    <w:semiHidden/>
    <w:rsid w:val="00F63AF9"/>
    <w:pPr>
      <w:suppressAutoHyphens w:val="0"/>
    </w:pPr>
    <w:rPr>
      <w:sz w:val="20"/>
      <w:szCs w:val="20"/>
      <w:lang w:eastAsia="lv-LV"/>
    </w:rPr>
  </w:style>
  <w:style w:type="character" w:customStyle="1" w:styleId="KomentratekstsRakstz">
    <w:name w:val="Komentāra teksts Rakstz."/>
    <w:link w:val="Komentrateksts"/>
    <w:semiHidden/>
    <w:rsid w:val="00F63AF9"/>
    <w:rPr>
      <w:lang w:val="lv-LV" w:eastAsia="lv-LV" w:bidi="ar-SA"/>
    </w:rPr>
  </w:style>
  <w:style w:type="paragraph" w:customStyle="1" w:styleId="tablecontents0">
    <w:name w:val="tablecontents"/>
    <w:basedOn w:val="Parasts"/>
    <w:rsid w:val="00860318"/>
    <w:pPr>
      <w:suppressAutoHyphens w:val="0"/>
      <w:spacing w:before="100" w:beforeAutospacing="1" w:after="100" w:afterAutospacing="1"/>
    </w:pPr>
    <w:rPr>
      <w:lang w:eastAsia="lv-LV"/>
    </w:rPr>
  </w:style>
  <w:style w:type="character" w:styleId="Izteiksmgs">
    <w:name w:val="Strong"/>
    <w:qFormat/>
    <w:rsid w:val="00292335"/>
    <w:rPr>
      <w:b/>
      <w:bCs/>
    </w:rPr>
  </w:style>
  <w:style w:type="paragraph" w:customStyle="1" w:styleId="CharChar">
    <w:name w:val="Char Char"/>
    <w:basedOn w:val="Parasts"/>
    <w:rsid w:val="00AB68F2"/>
    <w:pPr>
      <w:suppressAutoHyphens w:val="0"/>
      <w:spacing w:after="160" w:line="240" w:lineRule="exact"/>
    </w:pPr>
    <w:rPr>
      <w:rFonts w:ascii="Tahoma" w:hAnsi="Tahoma"/>
      <w:sz w:val="20"/>
      <w:szCs w:val="20"/>
      <w:lang w:val="en-US" w:eastAsia="en-US"/>
    </w:rPr>
  </w:style>
  <w:style w:type="character" w:styleId="Vresatsauce">
    <w:name w:val="footnote reference"/>
    <w:uiPriority w:val="99"/>
    <w:unhideWhenUsed/>
    <w:rsid w:val="00E53502"/>
    <w:rPr>
      <w:vertAlign w:val="superscript"/>
    </w:rPr>
  </w:style>
  <w:style w:type="paragraph" w:customStyle="1" w:styleId="Char1CharCharChar">
    <w:name w:val="Char1 Char Char Char"/>
    <w:basedOn w:val="Parasts"/>
    <w:rsid w:val="009572DD"/>
    <w:pPr>
      <w:suppressAutoHyphens w:val="0"/>
      <w:spacing w:before="40"/>
    </w:pPr>
    <w:rPr>
      <w:lang w:val="pl-PL" w:eastAsia="pl-PL"/>
    </w:rPr>
  </w:style>
  <w:style w:type="paragraph" w:styleId="Komentratma">
    <w:name w:val="annotation subject"/>
    <w:basedOn w:val="Komentrateksts"/>
    <w:next w:val="Komentrateksts"/>
    <w:semiHidden/>
    <w:rsid w:val="00136450"/>
    <w:rPr>
      <w:b/>
      <w:bCs/>
    </w:rPr>
  </w:style>
  <w:style w:type="character" w:customStyle="1" w:styleId="tvhtmlmktable">
    <w:name w:val="tv_html mk_table"/>
    <w:basedOn w:val="Noklusjumarindkopasfonts"/>
    <w:rsid w:val="00845BF7"/>
  </w:style>
  <w:style w:type="character" w:customStyle="1" w:styleId="KjeneRakstz">
    <w:name w:val="Kājene Rakstz."/>
    <w:link w:val="Kjene"/>
    <w:locked/>
    <w:rsid w:val="00D92132"/>
    <w:rPr>
      <w:rFonts w:ascii="RimTimes" w:eastAsia="Lucida Sans Unicode" w:hAnsi="RimTimes"/>
      <w:kern w:val="1"/>
      <w:sz w:val="24"/>
      <w:szCs w:val="24"/>
      <w:lang w:val="lv-LV" w:eastAsia="ar-SA" w:bidi="ar-SA"/>
    </w:rPr>
  </w:style>
  <w:style w:type="paragraph" w:styleId="Balonteksts">
    <w:name w:val="Balloon Text"/>
    <w:basedOn w:val="Parasts"/>
    <w:link w:val="BalontekstsRakstz"/>
    <w:rsid w:val="003F7C2D"/>
    <w:rPr>
      <w:rFonts w:ascii="Segoe UI" w:hAnsi="Segoe UI" w:cs="Segoe UI"/>
      <w:sz w:val="18"/>
      <w:szCs w:val="18"/>
    </w:rPr>
  </w:style>
  <w:style w:type="character" w:customStyle="1" w:styleId="BalontekstsRakstz">
    <w:name w:val="Balonteksts Rakstz."/>
    <w:link w:val="Balonteksts"/>
    <w:rsid w:val="003F7C2D"/>
    <w:rPr>
      <w:rFonts w:ascii="Segoe UI" w:hAnsi="Segoe UI" w:cs="Segoe UI"/>
      <w:sz w:val="18"/>
      <w:szCs w:val="18"/>
      <w:lang w:eastAsia="ar-SA"/>
    </w:rPr>
  </w:style>
  <w:style w:type="character" w:styleId="Komentraatsauce">
    <w:name w:val="annotation reference"/>
    <w:basedOn w:val="Noklusjumarindkopasfonts"/>
    <w:rsid w:val="004D3D7E"/>
    <w:rPr>
      <w:sz w:val="16"/>
      <w:szCs w:val="16"/>
    </w:rPr>
  </w:style>
  <w:style w:type="paragraph" w:styleId="Prskatjums">
    <w:name w:val="Revision"/>
    <w:hidden/>
    <w:uiPriority w:val="99"/>
    <w:semiHidden/>
    <w:rsid w:val="00D616B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25713">
      <w:bodyDiv w:val="1"/>
      <w:marLeft w:val="0"/>
      <w:marRight w:val="0"/>
      <w:marTop w:val="0"/>
      <w:marBottom w:val="0"/>
      <w:divBdr>
        <w:top w:val="none" w:sz="0" w:space="0" w:color="auto"/>
        <w:left w:val="none" w:sz="0" w:space="0" w:color="auto"/>
        <w:bottom w:val="none" w:sz="0" w:space="0" w:color="auto"/>
        <w:right w:val="none" w:sz="0" w:space="0" w:color="auto"/>
      </w:divBdr>
      <w:divsChild>
        <w:div w:id="398285341">
          <w:marLeft w:val="0"/>
          <w:marRight w:val="0"/>
          <w:marTop w:val="0"/>
          <w:marBottom w:val="0"/>
          <w:divBdr>
            <w:top w:val="none" w:sz="0" w:space="0" w:color="auto"/>
            <w:left w:val="none" w:sz="0" w:space="0" w:color="auto"/>
            <w:bottom w:val="none" w:sz="0" w:space="0" w:color="auto"/>
            <w:right w:val="none" w:sz="0" w:space="0" w:color="auto"/>
          </w:divBdr>
          <w:divsChild>
            <w:div w:id="741098251">
              <w:marLeft w:val="0"/>
              <w:marRight w:val="0"/>
              <w:marTop w:val="0"/>
              <w:marBottom w:val="0"/>
              <w:divBdr>
                <w:top w:val="none" w:sz="0" w:space="0" w:color="auto"/>
                <w:left w:val="none" w:sz="0" w:space="0" w:color="auto"/>
                <w:bottom w:val="none" w:sz="0" w:space="0" w:color="auto"/>
                <w:right w:val="none" w:sz="0" w:space="0" w:color="auto"/>
              </w:divBdr>
              <w:divsChild>
                <w:div w:id="2021663958">
                  <w:marLeft w:val="0"/>
                  <w:marRight w:val="0"/>
                  <w:marTop w:val="0"/>
                  <w:marBottom w:val="0"/>
                  <w:divBdr>
                    <w:top w:val="none" w:sz="0" w:space="0" w:color="auto"/>
                    <w:left w:val="none" w:sz="0" w:space="0" w:color="auto"/>
                    <w:bottom w:val="none" w:sz="0" w:space="0" w:color="auto"/>
                    <w:right w:val="none" w:sz="0" w:space="0" w:color="auto"/>
                  </w:divBdr>
                  <w:divsChild>
                    <w:div w:id="887643269">
                      <w:marLeft w:val="0"/>
                      <w:marRight w:val="0"/>
                      <w:marTop w:val="0"/>
                      <w:marBottom w:val="0"/>
                      <w:divBdr>
                        <w:top w:val="none" w:sz="0" w:space="0" w:color="auto"/>
                        <w:left w:val="none" w:sz="0" w:space="0" w:color="auto"/>
                        <w:bottom w:val="none" w:sz="0" w:space="0" w:color="auto"/>
                        <w:right w:val="none" w:sz="0" w:space="0" w:color="auto"/>
                      </w:divBdr>
                      <w:divsChild>
                        <w:div w:id="582959578">
                          <w:marLeft w:val="0"/>
                          <w:marRight w:val="0"/>
                          <w:marTop w:val="300"/>
                          <w:marBottom w:val="0"/>
                          <w:divBdr>
                            <w:top w:val="none" w:sz="0" w:space="0" w:color="auto"/>
                            <w:left w:val="none" w:sz="0" w:space="0" w:color="auto"/>
                            <w:bottom w:val="none" w:sz="0" w:space="0" w:color="auto"/>
                            <w:right w:val="none" w:sz="0" w:space="0" w:color="auto"/>
                          </w:divBdr>
                          <w:divsChild>
                            <w:div w:id="1677423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87452">
      <w:bodyDiv w:val="1"/>
      <w:marLeft w:val="0"/>
      <w:marRight w:val="0"/>
      <w:marTop w:val="0"/>
      <w:marBottom w:val="0"/>
      <w:divBdr>
        <w:top w:val="none" w:sz="0" w:space="0" w:color="auto"/>
        <w:left w:val="none" w:sz="0" w:space="0" w:color="auto"/>
        <w:bottom w:val="none" w:sz="0" w:space="0" w:color="auto"/>
        <w:right w:val="none" w:sz="0" w:space="0" w:color="auto"/>
      </w:divBdr>
      <w:divsChild>
        <w:div w:id="500392912">
          <w:marLeft w:val="0"/>
          <w:marRight w:val="0"/>
          <w:marTop w:val="0"/>
          <w:marBottom w:val="0"/>
          <w:divBdr>
            <w:top w:val="none" w:sz="0" w:space="0" w:color="auto"/>
            <w:left w:val="none" w:sz="0" w:space="0" w:color="auto"/>
            <w:bottom w:val="none" w:sz="0" w:space="0" w:color="auto"/>
            <w:right w:val="none" w:sz="0" w:space="0" w:color="auto"/>
          </w:divBdr>
        </w:div>
        <w:div w:id="885802223">
          <w:marLeft w:val="0"/>
          <w:marRight w:val="0"/>
          <w:marTop w:val="0"/>
          <w:marBottom w:val="0"/>
          <w:divBdr>
            <w:top w:val="none" w:sz="0" w:space="0" w:color="auto"/>
            <w:left w:val="none" w:sz="0" w:space="0" w:color="auto"/>
            <w:bottom w:val="none" w:sz="0" w:space="0" w:color="auto"/>
            <w:right w:val="none" w:sz="0" w:space="0" w:color="auto"/>
          </w:divBdr>
        </w:div>
      </w:divsChild>
    </w:div>
    <w:div w:id="2023361220">
      <w:bodyDiv w:val="1"/>
      <w:marLeft w:val="0"/>
      <w:marRight w:val="0"/>
      <w:marTop w:val="0"/>
      <w:marBottom w:val="0"/>
      <w:divBdr>
        <w:top w:val="none" w:sz="0" w:space="0" w:color="auto"/>
        <w:left w:val="none" w:sz="0" w:space="0" w:color="auto"/>
        <w:bottom w:val="none" w:sz="0" w:space="0" w:color="auto"/>
        <w:right w:val="none" w:sz="0" w:space="0" w:color="auto"/>
      </w:divBdr>
      <w:divsChild>
        <w:div w:id="217278701">
          <w:marLeft w:val="0"/>
          <w:marRight w:val="0"/>
          <w:marTop w:val="0"/>
          <w:marBottom w:val="0"/>
          <w:divBdr>
            <w:top w:val="none" w:sz="0" w:space="0" w:color="auto"/>
            <w:left w:val="none" w:sz="0" w:space="0" w:color="auto"/>
            <w:bottom w:val="none" w:sz="0" w:space="0" w:color="auto"/>
            <w:right w:val="none" w:sz="0" w:space="0" w:color="auto"/>
          </w:divBdr>
        </w:div>
        <w:div w:id="163166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petrovskis@ie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rs.petersons@koledza.v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10746</Characters>
  <Application>Microsoft Office Word</Application>
  <DocSecurity>0</DocSecurity>
  <Lines>447</Lines>
  <Paragraphs>247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VPK</Company>
  <LinksUpToDate>false</LinksUpToDate>
  <CharactersWithSpaces>12117</CharactersWithSpaces>
  <SharedDoc>false</SharedDoc>
  <HLinks>
    <vt:vector size="12" baseType="variant">
      <vt:variant>
        <vt:i4>1966190</vt:i4>
      </vt:variant>
      <vt:variant>
        <vt:i4>6</vt:i4>
      </vt:variant>
      <vt:variant>
        <vt:i4>0</vt:i4>
      </vt:variant>
      <vt:variant>
        <vt:i4>5</vt:i4>
      </vt:variant>
      <vt:variant>
        <vt:lpwstr>mailto:ivars.petersons@koledza.vp.gov.lv</vt:lpwstr>
      </vt:variant>
      <vt:variant>
        <vt:lpwstr/>
      </vt: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tiesību akta sākotnējās ietekmes novērtējuma ziņojums (anotācija)</dc:subject>
  <dc:creator>Inita Dzelme</dc:creator>
  <cp:lastModifiedBy>Inita Dzelme</cp:lastModifiedBy>
  <cp:revision>2</cp:revision>
  <cp:lastPrinted>2014-05-20T11:12:00Z</cp:lastPrinted>
  <dcterms:created xsi:type="dcterms:W3CDTF">2014-10-15T12:31:00Z</dcterms:created>
  <dcterms:modified xsi:type="dcterms:W3CDTF">2014-10-15T12:31:00Z</dcterms:modified>
</cp:coreProperties>
</file>