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9B" w:rsidRPr="005B1C48" w:rsidRDefault="00A9449B" w:rsidP="00A9449B">
      <w:pPr>
        <w:pStyle w:val="naislab"/>
        <w:spacing w:before="0" w:after="0"/>
        <w:jc w:val="center"/>
        <w:outlineLvl w:val="0"/>
        <w:rPr>
          <w:b/>
          <w:sz w:val="28"/>
          <w:szCs w:val="28"/>
        </w:rPr>
      </w:pPr>
      <w:r w:rsidRPr="005B1C48">
        <w:rPr>
          <w:b/>
          <w:sz w:val="28"/>
          <w:szCs w:val="28"/>
        </w:rPr>
        <w:t xml:space="preserve">Ministru kabineta noteikumu projekta </w:t>
      </w:r>
    </w:p>
    <w:p w:rsidR="00A9449B" w:rsidRDefault="00A9449B" w:rsidP="00A9449B">
      <w:pPr>
        <w:pStyle w:val="naislab"/>
        <w:spacing w:before="0" w:after="0"/>
        <w:jc w:val="center"/>
        <w:outlineLvl w:val="0"/>
        <w:rPr>
          <w:b/>
          <w:sz w:val="28"/>
          <w:szCs w:val="28"/>
        </w:rPr>
      </w:pPr>
      <w:r>
        <w:rPr>
          <w:b/>
          <w:sz w:val="28"/>
          <w:szCs w:val="28"/>
        </w:rPr>
        <w:t xml:space="preserve"> „Tehnisko līdzekļu (fotoiekārtu vai videoiekārtu) izmantošanas kārtība</w:t>
      </w:r>
      <w:r w:rsidRPr="005B1C48">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5B1C48">
          <w:rPr>
            <w:b/>
            <w:sz w:val="28"/>
            <w:szCs w:val="28"/>
          </w:rPr>
          <w:t>ziņojums</w:t>
        </w:r>
      </w:smartTag>
      <w:r w:rsidRPr="005B1C48">
        <w:rPr>
          <w:b/>
          <w:sz w:val="28"/>
          <w:szCs w:val="28"/>
        </w:rPr>
        <w:t xml:space="preserve"> (anotācija)</w:t>
      </w:r>
    </w:p>
    <w:p w:rsidR="00A9449B" w:rsidRPr="005B1C48" w:rsidRDefault="00A9449B" w:rsidP="00A9449B">
      <w:pPr>
        <w:pStyle w:val="naislab"/>
        <w:spacing w:before="0" w:after="0"/>
        <w:jc w:val="center"/>
        <w:outlineLvl w:val="0"/>
        <w:rPr>
          <w:b/>
          <w:sz w:val="28"/>
          <w:szCs w:val="28"/>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290"/>
        <w:gridCol w:w="6804"/>
      </w:tblGrid>
      <w:tr w:rsidR="00A9449B" w:rsidRPr="005B1C48" w:rsidTr="00D26005">
        <w:tc>
          <w:tcPr>
            <w:tcW w:w="9644" w:type="dxa"/>
            <w:gridSpan w:val="3"/>
            <w:vAlign w:val="center"/>
          </w:tcPr>
          <w:p w:rsidR="00A9449B" w:rsidRPr="005B1C48" w:rsidRDefault="00A9449B" w:rsidP="00B34C43">
            <w:pPr>
              <w:pStyle w:val="naisnod"/>
              <w:spacing w:before="0" w:after="0"/>
              <w:rPr>
                <w:sz w:val="28"/>
                <w:szCs w:val="28"/>
              </w:rPr>
            </w:pPr>
            <w:r w:rsidRPr="005B1C48">
              <w:rPr>
                <w:sz w:val="28"/>
                <w:szCs w:val="28"/>
              </w:rPr>
              <w:t>I. Tiesību akta projekta izstrādes nepieciešamība</w:t>
            </w:r>
          </w:p>
        </w:tc>
      </w:tr>
      <w:tr w:rsidR="00A9449B" w:rsidRPr="005B1C48" w:rsidTr="00D26005">
        <w:trPr>
          <w:trHeight w:val="630"/>
        </w:trPr>
        <w:tc>
          <w:tcPr>
            <w:tcW w:w="550" w:type="dxa"/>
          </w:tcPr>
          <w:p w:rsidR="00A9449B" w:rsidRPr="005B1C48" w:rsidRDefault="00A9449B" w:rsidP="00B34C43">
            <w:pPr>
              <w:pStyle w:val="naiskr"/>
              <w:spacing w:before="0" w:after="0"/>
              <w:rPr>
                <w:sz w:val="28"/>
                <w:szCs w:val="28"/>
              </w:rPr>
            </w:pPr>
            <w:r w:rsidRPr="005B1C48">
              <w:rPr>
                <w:sz w:val="28"/>
                <w:szCs w:val="28"/>
              </w:rPr>
              <w:t>1.</w:t>
            </w:r>
          </w:p>
        </w:tc>
        <w:tc>
          <w:tcPr>
            <w:tcW w:w="2290" w:type="dxa"/>
          </w:tcPr>
          <w:p w:rsidR="00A9449B" w:rsidRPr="005B1C48" w:rsidRDefault="00A9449B" w:rsidP="00B34C43">
            <w:pPr>
              <w:pStyle w:val="naiskr"/>
              <w:spacing w:before="0" w:after="0"/>
              <w:ind w:hanging="10"/>
              <w:rPr>
                <w:sz w:val="28"/>
                <w:szCs w:val="28"/>
              </w:rPr>
            </w:pPr>
            <w:r w:rsidRPr="005B1C48">
              <w:rPr>
                <w:sz w:val="28"/>
                <w:szCs w:val="28"/>
              </w:rPr>
              <w:t>Pamatojums</w:t>
            </w:r>
          </w:p>
        </w:tc>
        <w:tc>
          <w:tcPr>
            <w:tcW w:w="6804" w:type="dxa"/>
          </w:tcPr>
          <w:p w:rsidR="00A9449B" w:rsidRPr="00A92ED6" w:rsidRDefault="00A9449B" w:rsidP="00A4234F">
            <w:pPr>
              <w:pStyle w:val="naiskr"/>
              <w:spacing w:before="0" w:after="0"/>
              <w:jc w:val="both"/>
              <w:rPr>
                <w:sz w:val="28"/>
                <w:szCs w:val="28"/>
              </w:rPr>
            </w:pPr>
            <w:r>
              <w:rPr>
                <w:sz w:val="28"/>
                <w:szCs w:val="28"/>
              </w:rPr>
              <w:t xml:space="preserve">Projekts izstrādāts saskaņā ar Ministru prezidenta 2013.gada 18.jūnijā doto uzdevumu Nr.12/2013-JUR-140, lai nodrošinātu Saeimas 2013.gada 6.jūnija paziņojumā „Par uzdevumu Ministru kabinetam saistībā ar braukšanas ātruma pārkāpumu fiksēšanu ar tehniskajiem līdzekļiem ceļu satiksmē” Ministru </w:t>
            </w:r>
            <w:r w:rsidR="00A4234F">
              <w:rPr>
                <w:sz w:val="28"/>
                <w:szCs w:val="28"/>
              </w:rPr>
              <w:t>kabinetam dotā uzdevuma izpildi, kā arī saskaņā ar Ministru prezidenta 2014.gada 17.janvārī doto uzdevumu Nr.12/2013-JUR-415, lai atbilstoši Ceļu satiksmes likuma (2013.gada 21.novembra likuma „Grozījumi Ceļu satiksmes likumā” redakcijā)</w:t>
            </w:r>
            <w:r w:rsidR="00A92ED6">
              <w:rPr>
                <w:sz w:val="28"/>
                <w:szCs w:val="28"/>
              </w:rPr>
              <w:t xml:space="preserve"> 43.</w:t>
            </w:r>
            <w:r w:rsidR="00A92ED6">
              <w:rPr>
                <w:sz w:val="28"/>
                <w:szCs w:val="28"/>
                <w:vertAlign w:val="superscript"/>
              </w:rPr>
              <w:t>6</w:t>
            </w:r>
            <w:r w:rsidR="00A92ED6">
              <w:rPr>
                <w:sz w:val="28"/>
                <w:szCs w:val="28"/>
              </w:rPr>
              <w:t>panta pirmajai daļai nodrošinātu Ministru kabinetam dotā uzdevuma izpildi.</w:t>
            </w:r>
          </w:p>
        </w:tc>
      </w:tr>
      <w:tr w:rsidR="00A9449B" w:rsidRPr="005B1C48" w:rsidTr="00D26005">
        <w:trPr>
          <w:trHeight w:val="472"/>
        </w:trPr>
        <w:tc>
          <w:tcPr>
            <w:tcW w:w="550" w:type="dxa"/>
          </w:tcPr>
          <w:p w:rsidR="00A9449B" w:rsidRPr="005B1C48" w:rsidRDefault="00A9449B" w:rsidP="00B34C43">
            <w:pPr>
              <w:pStyle w:val="naiskr"/>
              <w:spacing w:before="0" w:after="0"/>
              <w:rPr>
                <w:sz w:val="28"/>
                <w:szCs w:val="28"/>
              </w:rPr>
            </w:pPr>
            <w:r w:rsidRPr="005B1C48">
              <w:rPr>
                <w:sz w:val="28"/>
                <w:szCs w:val="28"/>
              </w:rPr>
              <w:t>2.</w:t>
            </w:r>
          </w:p>
        </w:tc>
        <w:tc>
          <w:tcPr>
            <w:tcW w:w="2290" w:type="dxa"/>
          </w:tcPr>
          <w:p w:rsidR="00A9449B" w:rsidRPr="005B1C48" w:rsidRDefault="00A9449B" w:rsidP="00B34C43">
            <w:pPr>
              <w:pStyle w:val="naiskr"/>
              <w:tabs>
                <w:tab w:val="left" w:pos="170"/>
              </w:tabs>
              <w:spacing w:before="0" w:after="0"/>
              <w:rPr>
                <w:sz w:val="28"/>
                <w:szCs w:val="28"/>
              </w:rPr>
            </w:pPr>
            <w:r w:rsidRPr="005B1C48">
              <w:rPr>
                <w:sz w:val="28"/>
                <w:szCs w:val="28"/>
              </w:rPr>
              <w:t>Pašreizējā situācija un problēmas</w:t>
            </w:r>
          </w:p>
        </w:tc>
        <w:tc>
          <w:tcPr>
            <w:tcW w:w="6804" w:type="dxa"/>
          </w:tcPr>
          <w:p w:rsidR="00A9449B" w:rsidRPr="006C65CE" w:rsidRDefault="00A9449B" w:rsidP="00B34C43">
            <w:pPr>
              <w:jc w:val="both"/>
              <w:rPr>
                <w:sz w:val="28"/>
                <w:szCs w:val="28"/>
              </w:rPr>
            </w:pPr>
            <w:r>
              <w:rPr>
                <w:sz w:val="28"/>
                <w:szCs w:val="28"/>
              </w:rPr>
              <w:t>A</w:t>
            </w:r>
            <w:r w:rsidRPr="00861589">
              <w:rPr>
                <w:sz w:val="28"/>
                <w:szCs w:val="28"/>
              </w:rPr>
              <w:t>tbilstoši Ministru kabineta 2012.gada 4.decembra sēdes protokollēmuma (protokols Nr.68) 58.§ 3.punktam, kurā paredzēts uzdevums</w:t>
            </w:r>
            <w:r w:rsidRPr="00861589">
              <w:rPr>
                <w:sz w:val="28"/>
                <w:szCs w:val="28"/>
                <w:shd w:val="clear" w:color="auto" w:fill="FFFFFF"/>
              </w:rPr>
              <w:t xml:space="preserve"> Iekšlietu ministrijai kopīgi ar Satiksmes ministriju izvērtēt iespējamos fotoradaru ieviešanas risinājumus Latvijā un līdz 2013.gada 1.martam iesniegt Ministru kabinetā priekšlikumus par institūciju, kura nodrošinās fotoradaru ieviešanu, kā arī </w:t>
            </w:r>
            <w:r>
              <w:rPr>
                <w:sz w:val="28"/>
                <w:szCs w:val="28"/>
                <w:shd w:val="clear" w:color="auto" w:fill="FFFFFF"/>
              </w:rPr>
              <w:t xml:space="preserve">priekšlikumus par </w:t>
            </w:r>
            <w:r w:rsidRPr="00861589">
              <w:rPr>
                <w:sz w:val="28"/>
                <w:szCs w:val="28"/>
                <w:shd w:val="clear" w:color="auto" w:fill="FFFFFF"/>
              </w:rPr>
              <w:t>fotoradaru ieviešanas termiņiem</w:t>
            </w:r>
            <w:r>
              <w:rPr>
                <w:sz w:val="28"/>
                <w:szCs w:val="28"/>
                <w:shd w:val="clear" w:color="auto" w:fill="FFFFFF"/>
              </w:rPr>
              <w:t xml:space="preserve">, tika </w:t>
            </w:r>
            <w:r w:rsidRPr="00861589">
              <w:rPr>
                <w:sz w:val="28"/>
                <w:szCs w:val="28"/>
              </w:rPr>
              <w:t>izveidota darba grupa</w:t>
            </w:r>
            <w:r>
              <w:rPr>
                <w:sz w:val="28"/>
                <w:szCs w:val="28"/>
              </w:rPr>
              <w:t xml:space="preserve">. </w:t>
            </w:r>
            <w:r w:rsidRPr="00861589">
              <w:rPr>
                <w:sz w:val="28"/>
                <w:szCs w:val="28"/>
                <w:shd w:val="clear" w:color="auto" w:fill="FFFFFF"/>
              </w:rPr>
              <w:t>Darba grupā tika iekļauti pārstāvji no Iekšlietu ministrijas, Satiksmes ministrijas, Valsts policijas, VAS „Ceļu satiksmes drošības direkcija” (turpmāk – Ceļu satiksmes drošības direkcija) un VAS „Latvijas Valsts ceļi”.</w:t>
            </w:r>
            <w:r>
              <w:rPr>
                <w:sz w:val="28"/>
                <w:szCs w:val="28"/>
                <w:shd w:val="clear" w:color="auto" w:fill="FFFFFF"/>
              </w:rPr>
              <w:t xml:space="preserve"> Minētās darba grupas ietvaros tika sagatavots informatīvais ziņojums, kurš 2013.gada 10.jūnijā tika izskatīts Ministru kabineta komitejas sēdē (protokols Nr.21, 1.§). Informatīvajā ziņojumā bija piedāvāti divi iespējamie </w:t>
            </w:r>
            <w:r w:rsidRPr="009A50A6">
              <w:rPr>
                <w:sz w:val="28"/>
                <w:szCs w:val="28"/>
                <w:shd w:val="clear" w:color="auto" w:fill="FFFFFF"/>
              </w:rPr>
              <w:t xml:space="preserve">stacionāro fotoradaru </w:t>
            </w:r>
            <w:r>
              <w:rPr>
                <w:sz w:val="28"/>
                <w:szCs w:val="28"/>
                <w:shd w:val="clear" w:color="auto" w:fill="FFFFFF"/>
              </w:rPr>
              <w:t xml:space="preserve">ieviešanas risinājumi – </w:t>
            </w:r>
            <w:r>
              <w:rPr>
                <w:sz w:val="28"/>
                <w:szCs w:val="28"/>
              </w:rPr>
              <w:t>f</w:t>
            </w:r>
            <w:r w:rsidRPr="009A50A6">
              <w:rPr>
                <w:sz w:val="28"/>
                <w:szCs w:val="28"/>
              </w:rPr>
              <w:t>otorad</w:t>
            </w:r>
            <w:r>
              <w:rPr>
                <w:sz w:val="28"/>
                <w:szCs w:val="28"/>
              </w:rPr>
              <w:t xml:space="preserve">aru ieviešana </w:t>
            </w:r>
            <w:r w:rsidRPr="009A50A6">
              <w:rPr>
                <w:sz w:val="28"/>
                <w:szCs w:val="28"/>
              </w:rPr>
              <w:t>publiskās un privātās partnerības ietvaros</w:t>
            </w:r>
            <w:r>
              <w:rPr>
                <w:sz w:val="28"/>
                <w:szCs w:val="28"/>
              </w:rPr>
              <w:t xml:space="preserve">, piesaistot komersantu, vai </w:t>
            </w:r>
            <w:r>
              <w:rPr>
                <w:sz w:val="28"/>
                <w:szCs w:val="28"/>
                <w:shd w:val="clear" w:color="auto" w:fill="FFFFFF"/>
              </w:rPr>
              <w:t>f</w:t>
            </w:r>
            <w:r w:rsidRPr="009A50A6">
              <w:rPr>
                <w:sz w:val="28"/>
                <w:szCs w:val="28"/>
                <w:shd w:val="clear" w:color="auto" w:fill="FFFFFF"/>
              </w:rPr>
              <w:t>otoradaru ieviešanu nodrošina Ceļu satiksmes drošības direkcija</w:t>
            </w:r>
            <w:r>
              <w:rPr>
                <w:sz w:val="28"/>
                <w:szCs w:val="28"/>
                <w:shd w:val="clear" w:color="auto" w:fill="FFFFFF"/>
              </w:rPr>
              <w:t xml:space="preserve">. Ministru kabineta komitejas sēdē tika atbalstīts piedāvātā risinājuma 2.variants un uzdots Iekšlietu ministrijai precizēt informatīvo ziņojumu un tam pievienoto Ministru kabineta sēdes protokollēmumu, un iesniegt tos izskatīšanai Ministru kabineta sēdē. Līdz ar to, </w:t>
            </w:r>
            <w:r w:rsidR="00F90A31">
              <w:rPr>
                <w:sz w:val="28"/>
                <w:szCs w:val="28"/>
                <w:shd w:val="clear" w:color="auto" w:fill="FFFFFF"/>
              </w:rPr>
              <w:t xml:space="preserve">bija </w:t>
            </w:r>
            <w:r>
              <w:rPr>
                <w:sz w:val="28"/>
                <w:szCs w:val="28"/>
                <w:shd w:val="clear" w:color="auto" w:fill="FFFFFF"/>
              </w:rPr>
              <w:t xml:space="preserve">nepieciešams izdarīt attiecīgus grozījumus normatīvajos aktos, nosakot institūcijas, </w:t>
            </w:r>
            <w:r>
              <w:rPr>
                <w:sz w:val="28"/>
                <w:szCs w:val="28"/>
              </w:rPr>
              <w:t xml:space="preserve">kuras nodrošina stacionāro un pārvietojamo </w:t>
            </w:r>
            <w:r>
              <w:rPr>
                <w:sz w:val="28"/>
                <w:szCs w:val="28"/>
              </w:rPr>
              <w:lastRenderedPageBreak/>
              <w:t>tehnisko līdzekļu izvietošanu.</w:t>
            </w:r>
            <w:r w:rsidR="006C65CE">
              <w:rPr>
                <w:sz w:val="28"/>
                <w:szCs w:val="28"/>
              </w:rPr>
              <w:t xml:space="preserve"> Ņemot vērā minēto</w:t>
            </w:r>
            <w:r w:rsidR="006C65CE" w:rsidRPr="006C65CE">
              <w:rPr>
                <w:sz w:val="28"/>
                <w:szCs w:val="28"/>
              </w:rPr>
              <w:t>,  Saeima 2013.gada 21.novembrī pieņēma likumu „Grozījumi Ceļu satiksmes likumā”, nosakot Valsts policija</w:t>
            </w:r>
            <w:r w:rsidR="00004F14">
              <w:rPr>
                <w:sz w:val="28"/>
                <w:szCs w:val="28"/>
              </w:rPr>
              <w:t xml:space="preserve">s un </w:t>
            </w:r>
            <w:r w:rsidR="006C65CE" w:rsidRPr="006C65CE">
              <w:rPr>
                <w:sz w:val="28"/>
                <w:szCs w:val="28"/>
              </w:rPr>
              <w:t>Ce</w:t>
            </w:r>
            <w:r w:rsidR="00004F14">
              <w:rPr>
                <w:sz w:val="28"/>
                <w:szCs w:val="28"/>
              </w:rPr>
              <w:t>ļu satiksmes drošības direkcijas</w:t>
            </w:r>
            <w:r w:rsidR="006C65CE" w:rsidRPr="006C65CE">
              <w:rPr>
                <w:sz w:val="28"/>
                <w:szCs w:val="28"/>
              </w:rPr>
              <w:t xml:space="preserve"> kompetenci tehnisko līdzekļu uzstādīšanā, lai ar tiem, neapturot transportlīdzekli, fiksētu administratīvos pārkāpumus ceļu satiksmē. </w:t>
            </w:r>
            <w:r w:rsidR="00004F14" w:rsidRPr="006C65CE">
              <w:rPr>
                <w:sz w:val="28"/>
                <w:szCs w:val="28"/>
              </w:rPr>
              <w:t xml:space="preserve"> </w:t>
            </w:r>
            <w:r w:rsidR="00004F14">
              <w:rPr>
                <w:sz w:val="28"/>
                <w:szCs w:val="28"/>
              </w:rPr>
              <w:t>Savukārt</w:t>
            </w:r>
            <w:r w:rsidR="00004F14" w:rsidRPr="006C65CE">
              <w:rPr>
                <w:sz w:val="28"/>
                <w:szCs w:val="28"/>
              </w:rPr>
              <w:t xml:space="preserve"> </w:t>
            </w:r>
            <w:r w:rsidR="00004F14">
              <w:rPr>
                <w:sz w:val="28"/>
                <w:szCs w:val="28"/>
              </w:rPr>
              <w:t>a</w:t>
            </w:r>
            <w:r w:rsidR="006C65CE" w:rsidRPr="006C65CE">
              <w:rPr>
                <w:sz w:val="28"/>
                <w:szCs w:val="28"/>
              </w:rPr>
              <w:t>tbilstoši minētajiem grozī</w:t>
            </w:r>
            <w:r w:rsidR="00004F14">
              <w:rPr>
                <w:sz w:val="28"/>
                <w:szCs w:val="28"/>
              </w:rPr>
              <w:t>jumiem Ceļu satiksmes l</w:t>
            </w:r>
            <w:r w:rsidR="00A92ED6">
              <w:rPr>
                <w:sz w:val="28"/>
                <w:szCs w:val="28"/>
              </w:rPr>
              <w:t>ikumā ir nepieciešams jauns Ministru kabineta regulējums</w:t>
            </w:r>
            <w:r w:rsidR="00004F14">
              <w:rPr>
                <w:sz w:val="28"/>
                <w:szCs w:val="28"/>
              </w:rPr>
              <w:t xml:space="preserve"> par tehnisko līdzekļu izmantošanu kārtību</w:t>
            </w:r>
            <w:r w:rsidR="006C65CE" w:rsidRPr="006C65CE">
              <w:rPr>
                <w:sz w:val="28"/>
                <w:szCs w:val="28"/>
              </w:rPr>
              <w:t>.</w:t>
            </w:r>
          </w:p>
          <w:p w:rsidR="00A9449B" w:rsidRDefault="00A9449B" w:rsidP="00B34C43">
            <w:pPr>
              <w:jc w:val="both"/>
              <w:rPr>
                <w:sz w:val="28"/>
                <w:szCs w:val="28"/>
                <w:shd w:val="clear" w:color="auto" w:fill="FFFFFF"/>
              </w:rPr>
            </w:pPr>
            <w:r>
              <w:rPr>
                <w:sz w:val="28"/>
                <w:szCs w:val="28"/>
                <w:shd w:val="clear" w:color="auto" w:fill="FFFFFF"/>
              </w:rPr>
              <w:t xml:space="preserve">2013.gada 18.martā Saeimas Prezidijs pieņēma izskatīšanai parlamentā kolektīvo iesniegumu „Par limita noteikšanu braukšanas ātruma kontroles mērierīču (fotoradaru) fiksētajam transportlīdzekļu braukšanas ātrumam”, kuru ir parakstījuši 11805 Latvijas pilsoņi. Televīzijas raidījuma „Zebra” rosinātās iniciatīvas pamatideja ir veikt normatīvo aktu grozījumus, lai ar </w:t>
            </w:r>
            <w:r w:rsidR="00694DE4">
              <w:rPr>
                <w:sz w:val="28"/>
                <w:szCs w:val="28"/>
                <w:shd w:val="clear" w:color="auto" w:fill="FFFFFF"/>
              </w:rPr>
              <w:t xml:space="preserve">stacionāro vai pārvietojamo </w:t>
            </w:r>
            <w:r>
              <w:rPr>
                <w:sz w:val="28"/>
                <w:szCs w:val="28"/>
                <w:shd w:val="clear" w:color="auto" w:fill="FFFFFF"/>
              </w:rPr>
              <w:t xml:space="preserve">fotoradaru palīdzību, neapturot transportlīdzekli, tiktu fiksēti tikai tie transportlīdzekļu braukšanas ātruma pārkāpumu gadījumi, kuri par 15 km/h pārsniedz normatīvajos aktos noteikto pieļaujamo maksimālo braukšanas ātrumu, un tikai par šādiem pārkāpumiem tiktu piemēroti Latvijas Administratīvo pārkāpumu kodeksā paredzētie </w:t>
            </w:r>
            <w:r w:rsidR="00F90A31">
              <w:rPr>
                <w:sz w:val="28"/>
                <w:szCs w:val="28"/>
                <w:shd w:val="clear" w:color="auto" w:fill="FFFFFF"/>
              </w:rPr>
              <w:t xml:space="preserve">sodi. Savukārt, ja normatīvajos aktos noteiktā pieļaujamā maksimālā braukšanas ātruma pārsniegšanu </w:t>
            </w:r>
            <w:r>
              <w:rPr>
                <w:sz w:val="28"/>
                <w:szCs w:val="28"/>
                <w:shd w:val="clear" w:color="auto" w:fill="FFFFFF"/>
              </w:rPr>
              <w:t xml:space="preserve">fiksē Valsts policijas </w:t>
            </w:r>
            <w:r w:rsidR="00F90A31">
              <w:rPr>
                <w:sz w:val="28"/>
                <w:szCs w:val="28"/>
                <w:shd w:val="clear" w:color="auto" w:fill="FFFFFF"/>
              </w:rPr>
              <w:t xml:space="preserve">amatpersonas, </w:t>
            </w:r>
            <w:r w:rsidR="00694DE4">
              <w:rPr>
                <w:sz w:val="28"/>
                <w:szCs w:val="28"/>
                <w:shd w:val="clear" w:color="auto" w:fill="FFFFFF"/>
              </w:rPr>
              <w:t xml:space="preserve">notikuma vietā arī apturot šo transportlīdzekli, </w:t>
            </w:r>
            <w:r w:rsidR="00F90A31">
              <w:rPr>
                <w:sz w:val="28"/>
                <w:szCs w:val="28"/>
                <w:shd w:val="clear" w:color="auto" w:fill="FFFFFF"/>
              </w:rPr>
              <w:t>tad</w:t>
            </w:r>
            <w:r>
              <w:rPr>
                <w:sz w:val="28"/>
                <w:szCs w:val="28"/>
                <w:shd w:val="clear" w:color="auto" w:fill="FFFFFF"/>
              </w:rPr>
              <w:t xml:space="preserve"> Latvijas Administratīvo pārkāpumu kodeksā paredzētie sodi</w:t>
            </w:r>
            <w:r w:rsidR="00F90A31">
              <w:rPr>
                <w:sz w:val="28"/>
                <w:szCs w:val="28"/>
                <w:shd w:val="clear" w:color="auto" w:fill="FFFFFF"/>
              </w:rPr>
              <w:t xml:space="preserve"> piemērojami bez jebkādiem ierobežojumiem</w:t>
            </w:r>
            <w:r>
              <w:rPr>
                <w:sz w:val="28"/>
                <w:szCs w:val="28"/>
                <w:shd w:val="clear" w:color="auto" w:fill="FFFFFF"/>
              </w:rPr>
              <w:t xml:space="preserve">. Kā norāda idejas autori, šī iniciatīva balstās uz ceļu satiksmes analīzi, kas liecina, ka transportlīdzekļa braukšanas ātrums līdz 15 km/h virs atļautā braukšanas ātruma ir pieļaujamais limits, kādā svārstās satiksmes plūsma uz valsts </w:t>
            </w:r>
            <w:r w:rsidR="00694DE4">
              <w:rPr>
                <w:sz w:val="28"/>
                <w:szCs w:val="28"/>
                <w:shd w:val="clear" w:color="auto" w:fill="FFFFFF"/>
              </w:rPr>
              <w:t>auto</w:t>
            </w:r>
            <w:r>
              <w:rPr>
                <w:sz w:val="28"/>
                <w:szCs w:val="28"/>
                <w:shd w:val="clear" w:color="auto" w:fill="FFFFFF"/>
              </w:rPr>
              <w:t>ceļiem, un, ka minētais atļautā  braukšanas ātruma palielinājums faktiski nerada apdraudējumu ceļu satiksmes drošībai.</w:t>
            </w:r>
          </w:p>
          <w:p w:rsidR="00A9449B" w:rsidRDefault="00A9449B" w:rsidP="00B34C43">
            <w:pPr>
              <w:jc w:val="both"/>
              <w:rPr>
                <w:sz w:val="28"/>
                <w:szCs w:val="28"/>
                <w:shd w:val="clear" w:color="auto" w:fill="FFFFFF"/>
              </w:rPr>
            </w:pPr>
            <w:r>
              <w:rPr>
                <w:sz w:val="28"/>
                <w:szCs w:val="28"/>
                <w:shd w:val="clear" w:color="auto" w:fill="FFFFFF"/>
              </w:rPr>
              <w:t xml:space="preserve">Šādam apgalvojumam tomēr nevar piekrist, jo saskaņā ar Valsts tiesu ekspertīžu biroja veiktās sadursmes mehānisma izpētes ekspertīzes datiem jebkāda transportlīdzekļa atļautā braukšanas ātruma palielināšana ietekmē ceļu satiksmes drošību. Saskaņā ar ekspertīzē konstatēto lielāko ietekmi uz ceļu satiksmes negadījuma sekām atstāj transportlīdzekļa kustības enerģijas apjoms jeb kinētiskā enerģija. Savukārt, transportlīdzekļa kinētiskās enerģijas apjoms ir atkarīgs no transportlīdzekļa masas un kustības ātruma. Piemēram, palielinot transportlīdzekļa kustības ātrumu divas reizes, </w:t>
            </w:r>
            <w:r>
              <w:rPr>
                <w:sz w:val="28"/>
                <w:szCs w:val="28"/>
                <w:shd w:val="clear" w:color="auto" w:fill="FFFFFF"/>
              </w:rPr>
              <w:lastRenderedPageBreak/>
              <w:t>kinētiskās enerģijas apjoms palielinās četras reizes (pieaugums – kvadrātiskā proporcijā). Minētais transportlīdzekļa kinētiskās enerģijas apjoma pieaugums būtiski ietekmē transportlīdzekļa bremzēšanas ceļa garumu, no kā secināms, ka pat neliela transportlīdzekļa atļautā braukšanas ātruma palielināšana neapšaubāmi ietekmē ceļu satiksmes drošību.</w:t>
            </w:r>
          </w:p>
          <w:p w:rsidR="00A9449B" w:rsidRPr="005857FF" w:rsidRDefault="00A9449B" w:rsidP="00B34C43">
            <w:pPr>
              <w:jc w:val="both"/>
              <w:rPr>
                <w:color w:val="FF0000"/>
                <w:sz w:val="28"/>
                <w:szCs w:val="28"/>
                <w:shd w:val="clear" w:color="auto" w:fill="FFFFFF"/>
              </w:rPr>
            </w:pPr>
            <w:r>
              <w:rPr>
                <w:sz w:val="28"/>
                <w:szCs w:val="28"/>
                <w:shd w:val="clear" w:color="auto" w:fill="FFFFFF"/>
              </w:rPr>
              <w:t xml:space="preserve">Bez tam, arī Valsts policijas rīcībā esošie statistikas dati par ceļu satiksmes negadījumu skaitu liecina par paaugstināto ceļu satiksmes drošības apdraudējumu uz Latvijas ceļiem. Proti, 2013.gada 1.pusgadā reģistrēti 1507 ceļu satiksmes negadījumi ar cietušajiem, kuros gājušas bojā 68 un ievainotas 1892 personas. </w:t>
            </w:r>
            <w:r>
              <w:rPr>
                <w:sz w:val="28"/>
                <w:szCs w:val="28"/>
              </w:rPr>
              <w:t>Minētie statistikas dati liecina, ka noteiktā transportlīdzekļa braukšanas ātruma pārkāpšana ir visbiežāk konstatētais ceļu satiksmes negadījumu cēlonis. Latvijas šā brīža ceļu stāvoklis un to infrastruktūra kopumā ir visai zemā līmenī, atsevišķi ceļu posmi ir pat katastrofālā stāvoklī, tāpēc atļautā braukšanas ātruma kontroles minimizēšana var tikai palielināt ceļu satiksmes negadījumu skaitu. Ņemot vērā Valsts policijas cilvēkresursu pieejamību, tehnisko līdzekļu piedāvātās iespējas ir ļoti efektīvs līdzeklis ceļu satiksmes noteikumu prasību ievērošanas kontrolē un tāpēc vispārēja šo tehnisko līdzekļu darbības ierobežošana, nostiprinot to normatīvajos aktos, nebūtu atbalstāma.</w:t>
            </w:r>
          </w:p>
          <w:p w:rsidR="00A9449B" w:rsidRDefault="00A9449B" w:rsidP="00B34C43">
            <w:pPr>
              <w:pStyle w:val="naiskr"/>
              <w:spacing w:before="0" w:after="0"/>
              <w:jc w:val="both"/>
              <w:rPr>
                <w:sz w:val="28"/>
                <w:szCs w:val="28"/>
              </w:rPr>
            </w:pPr>
            <w:r>
              <w:rPr>
                <w:sz w:val="28"/>
                <w:szCs w:val="28"/>
              </w:rPr>
              <w:t xml:space="preserve">Kā alternatīvs risinājums minētās sabiedrības daļas neapmierinātības par šobrīd īstenotajiem </w:t>
            </w:r>
            <w:r w:rsidR="00161552">
              <w:rPr>
                <w:sz w:val="28"/>
                <w:szCs w:val="28"/>
              </w:rPr>
              <w:t>atļautā</w:t>
            </w:r>
            <w:r>
              <w:rPr>
                <w:sz w:val="28"/>
                <w:szCs w:val="28"/>
              </w:rPr>
              <w:t xml:space="preserve"> braukšanas ātruma kontroles pasākumiem mazināšanai varētu būt Valsts policijas kompetences paplašināšana, paredzot tiesības  Valsts policijai, izvietojot tehniskos līdzekļus, noteikt pārkāpumus, kurus ar šiem tehniskajiem līdzekļiem ir paredzēts fiksēt. Tātad,  piemēram, uzstādot </w:t>
            </w:r>
            <w:r w:rsidR="00F976D0">
              <w:rPr>
                <w:sz w:val="28"/>
                <w:szCs w:val="28"/>
              </w:rPr>
              <w:t>atļau</w:t>
            </w:r>
            <w:r>
              <w:rPr>
                <w:sz w:val="28"/>
                <w:szCs w:val="28"/>
              </w:rPr>
              <w:t>tā braukšanas ātruma kontroles mērierīci, tajā tiktu ieprogrammēta transportlīdzekļu braukšanas ātruma zemākā fiksējamā robeža, atspoguļojot to attiecīgās mērierīces izvietošanu fiksējošā dokumentā (piemēram, akts vai žurnāls). Šāds risinājums dotu iespēju elastīgāk pielāgoties strauji mainīgajiem ceļu satiksmes drošību ietekmējošajiem apstākļiem un kopumā nemazinātu Valsts policijas kapacitāti ceļu satiksmes noteikumu prasību ievērošanas kontrolē.</w:t>
            </w:r>
          </w:p>
          <w:p w:rsidR="00B72A88" w:rsidRPr="00B72A88" w:rsidRDefault="00B72A88" w:rsidP="00B72A88">
            <w:pPr>
              <w:jc w:val="both"/>
            </w:pPr>
            <w:r w:rsidRPr="00B72A88">
              <w:rPr>
                <w:sz w:val="28"/>
                <w:szCs w:val="28"/>
              </w:rPr>
              <w:t xml:space="preserve">Iekšlietu ministrijas ieskatā ar normatīvo aktu nebūtu nosakāms slieksnis, pie kura ar tehnisko līdzekli tiek fiksēts atļautā braukšanas ātruma pārkāpums un kurš ir lielāks kā </w:t>
            </w:r>
            <w:r w:rsidRPr="00B72A88">
              <w:rPr>
                <w:sz w:val="28"/>
                <w:szCs w:val="28"/>
              </w:rPr>
              <w:lastRenderedPageBreak/>
              <w:t xml:space="preserve">normatīvajos aktos noteiktais atļautais braukšanas ātrums. Lai arī praksē lielākoties šis slieksnis pārkāpumu fiksēšanai ar tehniskajiem līdzekļiem tiek izmantots, tomēr tā noteikšana normatīvajos aktos liegtu to izmantot situācijās, kad augstāka riska dēļ ir būtiski kontrolēt atļautā braukšanas ātruma ievērošanu jau no pirmā pārkāptā kilometra (ņemot vērā tehniskā līdzekļa ražotāja norādīto kļūdu). Piemēram, rudens un ziemas sezonā rītos un vakaros, kad vēl ir tumšs vai ir krēsla un ceļi ir slapji, ceļa redzamība ir ievērojami apgrūtināta un apdzīvotās vietās, īpaši pirms gājēju pārejām, būtu būtiski kontrolēt atļautā braukšanas ātruma ievērošanu jau no pirmā pārkāptā kilometra (ņemot vērā tehniskā līdzekļa ražotāja norādīto kļūdu). Šāda nepieciešamība ir arī </w:t>
            </w:r>
          </w:p>
          <w:p w:rsidR="00B72A88" w:rsidRPr="00B72A88" w:rsidRDefault="00B72A88" w:rsidP="00B72A88">
            <w:pPr>
              <w:jc w:val="both"/>
            </w:pPr>
            <w:r w:rsidRPr="00B72A88">
              <w:rPr>
                <w:sz w:val="28"/>
                <w:szCs w:val="28"/>
              </w:rPr>
              <w:t>uzsākoties jaunajam mācību gadam, kur atļautā braukšanas ātruma kontrole jau no pirmā pārkāptā kilometra (ņemot vērā tehniskā līdzekļa ražotāja norādīto kļūdu) pie izglītības iestādēm ir īpaši būtiska.</w:t>
            </w:r>
          </w:p>
        </w:tc>
      </w:tr>
      <w:tr w:rsidR="00A9449B" w:rsidRPr="005B1C48" w:rsidTr="00D26005">
        <w:trPr>
          <w:trHeight w:val="1071"/>
        </w:trPr>
        <w:tc>
          <w:tcPr>
            <w:tcW w:w="550" w:type="dxa"/>
          </w:tcPr>
          <w:p w:rsidR="00A9449B" w:rsidRPr="005B1C48" w:rsidRDefault="00A9449B" w:rsidP="00B34C43">
            <w:pPr>
              <w:pStyle w:val="naiskr"/>
              <w:spacing w:before="0" w:after="0"/>
              <w:rPr>
                <w:sz w:val="28"/>
                <w:szCs w:val="28"/>
              </w:rPr>
            </w:pPr>
            <w:r w:rsidRPr="005B1C48">
              <w:rPr>
                <w:sz w:val="28"/>
                <w:szCs w:val="28"/>
              </w:rPr>
              <w:lastRenderedPageBreak/>
              <w:t>3.</w:t>
            </w:r>
          </w:p>
        </w:tc>
        <w:tc>
          <w:tcPr>
            <w:tcW w:w="2290" w:type="dxa"/>
          </w:tcPr>
          <w:p w:rsidR="00A9449B" w:rsidRPr="00FD366D" w:rsidRDefault="00A9449B" w:rsidP="00B34C43">
            <w:pPr>
              <w:pStyle w:val="naiskr"/>
              <w:spacing w:before="0" w:after="0"/>
              <w:rPr>
                <w:sz w:val="28"/>
                <w:szCs w:val="28"/>
              </w:rPr>
            </w:pPr>
            <w:r w:rsidRPr="005B1C48">
              <w:rPr>
                <w:sz w:val="28"/>
                <w:szCs w:val="28"/>
              </w:rPr>
              <w:t>Saistītie politikas ietekmes novērtējumi un pētījumi</w:t>
            </w:r>
          </w:p>
        </w:tc>
        <w:tc>
          <w:tcPr>
            <w:tcW w:w="6804" w:type="dxa"/>
          </w:tcPr>
          <w:p w:rsidR="00A9449B" w:rsidRPr="00FD366D" w:rsidRDefault="00A9449B" w:rsidP="00B34C43">
            <w:pPr>
              <w:pStyle w:val="FootnoteText"/>
              <w:rPr>
                <w:sz w:val="28"/>
                <w:szCs w:val="28"/>
              </w:rPr>
            </w:pPr>
            <w:r>
              <w:rPr>
                <w:sz w:val="28"/>
                <w:szCs w:val="28"/>
              </w:rPr>
              <w:t>Projekts šo jomu neskar.</w:t>
            </w:r>
          </w:p>
        </w:tc>
      </w:tr>
      <w:tr w:rsidR="00A9449B" w:rsidRPr="005B1C48" w:rsidTr="00D26005">
        <w:trPr>
          <w:trHeight w:val="384"/>
        </w:trPr>
        <w:tc>
          <w:tcPr>
            <w:tcW w:w="550" w:type="dxa"/>
          </w:tcPr>
          <w:p w:rsidR="00A9449B" w:rsidRPr="005B1C48" w:rsidRDefault="00A9449B" w:rsidP="00B34C43">
            <w:pPr>
              <w:pStyle w:val="naiskr"/>
              <w:spacing w:before="0" w:after="0"/>
              <w:rPr>
                <w:sz w:val="28"/>
                <w:szCs w:val="28"/>
              </w:rPr>
            </w:pPr>
            <w:r w:rsidRPr="005B1C48">
              <w:rPr>
                <w:sz w:val="28"/>
                <w:szCs w:val="28"/>
              </w:rPr>
              <w:t>4.</w:t>
            </w:r>
          </w:p>
        </w:tc>
        <w:tc>
          <w:tcPr>
            <w:tcW w:w="2290" w:type="dxa"/>
          </w:tcPr>
          <w:p w:rsidR="00A9449B" w:rsidRPr="005B1C48" w:rsidRDefault="00A9449B" w:rsidP="00B34C43">
            <w:pPr>
              <w:pStyle w:val="naiskr"/>
              <w:spacing w:before="0" w:after="0"/>
              <w:rPr>
                <w:sz w:val="28"/>
                <w:szCs w:val="28"/>
              </w:rPr>
            </w:pPr>
            <w:r w:rsidRPr="005B1C48">
              <w:rPr>
                <w:sz w:val="28"/>
                <w:szCs w:val="28"/>
              </w:rPr>
              <w:t>Tiesiskā regulējuma mērķis un būtība</w:t>
            </w:r>
          </w:p>
        </w:tc>
        <w:tc>
          <w:tcPr>
            <w:tcW w:w="6804" w:type="dxa"/>
          </w:tcPr>
          <w:p w:rsidR="00A9449B" w:rsidRDefault="00A9449B" w:rsidP="00B34C43">
            <w:pPr>
              <w:pStyle w:val="naiskr"/>
              <w:spacing w:before="0" w:after="0"/>
              <w:jc w:val="both"/>
              <w:rPr>
                <w:sz w:val="28"/>
                <w:szCs w:val="28"/>
              </w:rPr>
            </w:pPr>
            <w:r>
              <w:rPr>
                <w:sz w:val="28"/>
                <w:szCs w:val="28"/>
              </w:rPr>
              <w:t xml:space="preserve">Projekts izstrādāts ar mērķi sakārtot  pārkāpumu ceļu satiksmē fiksēšanai paredzēto tehnisko līdzekļu (fotoiekārtu vai videoiekārtu) izmantošanas nosacījumus. Projekts paredz noteikt, ka </w:t>
            </w:r>
            <w:r w:rsidR="0052644D">
              <w:rPr>
                <w:sz w:val="28"/>
                <w:szCs w:val="28"/>
              </w:rPr>
              <w:t>tehnisko līdzekļu uzstādī</w:t>
            </w:r>
            <w:r>
              <w:rPr>
                <w:sz w:val="28"/>
                <w:szCs w:val="28"/>
              </w:rPr>
              <w:t xml:space="preserve">šanu </w:t>
            </w:r>
            <w:r w:rsidR="008A482B" w:rsidRPr="00974EAE">
              <w:rPr>
                <w:sz w:val="28"/>
                <w:szCs w:val="28"/>
              </w:rPr>
              <w:t xml:space="preserve"> uz ceļiem vietās, kur var tikt apdraudēta ceļu satiksmes drošība</w:t>
            </w:r>
            <w:r w:rsidR="008A482B">
              <w:rPr>
                <w:sz w:val="28"/>
                <w:szCs w:val="28"/>
              </w:rPr>
              <w:t xml:space="preserve">, </w:t>
            </w:r>
            <w:r>
              <w:rPr>
                <w:sz w:val="28"/>
                <w:szCs w:val="28"/>
              </w:rPr>
              <w:t>nodr</w:t>
            </w:r>
            <w:r w:rsidR="005D6ADC">
              <w:rPr>
                <w:sz w:val="28"/>
                <w:szCs w:val="28"/>
              </w:rPr>
              <w:t xml:space="preserve">ošina </w:t>
            </w:r>
            <w:r w:rsidR="0052644D">
              <w:rPr>
                <w:sz w:val="28"/>
                <w:szCs w:val="28"/>
              </w:rPr>
              <w:t xml:space="preserve"> Valsts policija, bet  stacionāro  tehnisko līdzekļu uzstādīšanā var tikt iesaistīta arī </w:t>
            </w:r>
            <w:r>
              <w:rPr>
                <w:sz w:val="28"/>
                <w:szCs w:val="28"/>
              </w:rPr>
              <w:t>Ce</w:t>
            </w:r>
            <w:r w:rsidR="005D6ADC">
              <w:rPr>
                <w:sz w:val="28"/>
                <w:szCs w:val="28"/>
              </w:rPr>
              <w:t>ļu satiksmes drošības direkcija</w:t>
            </w:r>
            <w:r>
              <w:rPr>
                <w:sz w:val="28"/>
                <w:szCs w:val="28"/>
              </w:rPr>
              <w:t xml:space="preserve">. </w:t>
            </w:r>
            <w:r w:rsidR="00D7200C">
              <w:rPr>
                <w:sz w:val="28"/>
                <w:szCs w:val="28"/>
              </w:rPr>
              <w:t>Projektā definēti</w:t>
            </w:r>
            <w:r>
              <w:rPr>
                <w:sz w:val="28"/>
                <w:szCs w:val="28"/>
              </w:rPr>
              <w:t xml:space="preserve"> </w:t>
            </w:r>
            <w:r w:rsidR="0002638E">
              <w:rPr>
                <w:sz w:val="28"/>
                <w:szCs w:val="28"/>
              </w:rPr>
              <w:t>š</w:t>
            </w:r>
            <w:r w:rsidR="00D7200C">
              <w:rPr>
                <w:sz w:val="28"/>
                <w:szCs w:val="28"/>
              </w:rPr>
              <w:t>ādi</w:t>
            </w:r>
            <w:r w:rsidR="0002638E">
              <w:rPr>
                <w:sz w:val="28"/>
                <w:szCs w:val="28"/>
              </w:rPr>
              <w:t xml:space="preserve"> iespējamā ceļu satiksmes drošības apdraudējuma izvērtēšanas </w:t>
            </w:r>
            <w:r w:rsidR="00B80299">
              <w:rPr>
                <w:sz w:val="28"/>
                <w:szCs w:val="28"/>
              </w:rPr>
              <w:t>krit</w:t>
            </w:r>
            <w:r w:rsidR="00D7200C">
              <w:rPr>
                <w:sz w:val="28"/>
                <w:szCs w:val="28"/>
              </w:rPr>
              <w:t>ēriji</w:t>
            </w:r>
            <w:r w:rsidR="00B80299">
              <w:rPr>
                <w:sz w:val="28"/>
                <w:szCs w:val="28"/>
              </w:rPr>
              <w:t>, kurus ņem vēr</w:t>
            </w:r>
            <w:r w:rsidR="0002638E">
              <w:rPr>
                <w:sz w:val="28"/>
                <w:szCs w:val="28"/>
              </w:rPr>
              <w:t>ā, nosakot</w:t>
            </w:r>
            <w:r>
              <w:rPr>
                <w:sz w:val="28"/>
                <w:szCs w:val="28"/>
              </w:rPr>
              <w:t xml:space="preserve"> tehnisko l</w:t>
            </w:r>
            <w:r w:rsidR="008A482B">
              <w:rPr>
                <w:sz w:val="28"/>
                <w:szCs w:val="28"/>
              </w:rPr>
              <w:t>īdzekļu uzstādī</w:t>
            </w:r>
            <w:r w:rsidR="0002638E">
              <w:rPr>
                <w:sz w:val="28"/>
                <w:szCs w:val="28"/>
              </w:rPr>
              <w:t>šanas vietas</w:t>
            </w:r>
            <w:r>
              <w:rPr>
                <w:sz w:val="28"/>
                <w:szCs w:val="28"/>
              </w:rPr>
              <w:t>:</w:t>
            </w:r>
          </w:p>
          <w:p w:rsidR="00A9449B" w:rsidRPr="00B2106D" w:rsidRDefault="00A9449B" w:rsidP="00A9449B">
            <w:pPr>
              <w:pStyle w:val="ListParagraph"/>
              <w:numPr>
                <w:ilvl w:val="1"/>
                <w:numId w:val="1"/>
              </w:numPr>
              <w:spacing w:after="0" w:line="240" w:lineRule="auto"/>
              <w:ind w:hanging="1014"/>
              <w:jc w:val="both"/>
              <w:rPr>
                <w:rFonts w:ascii="Times New Roman" w:hAnsi="Times New Roman"/>
                <w:sz w:val="28"/>
                <w:szCs w:val="28"/>
              </w:rPr>
            </w:pPr>
            <w:r w:rsidRPr="00286518">
              <w:rPr>
                <w:rFonts w:ascii="Times New Roman" w:hAnsi="Times New Roman"/>
                <w:sz w:val="28"/>
                <w:szCs w:val="28"/>
              </w:rPr>
              <w:t>ceļu satiksmes negadījumu skaits;</w:t>
            </w:r>
          </w:p>
          <w:p w:rsidR="00A9449B" w:rsidRPr="00046FDC" w:rsidRDefault="00A9449B" w:rsidP="00A9449B">
            <w:pPr>
              <w:pStyle w:val="ListParagraph"/>
              <w:numPr>
                <w:ilvl w:val="1"/>
                <w:numId w:val="1"/>
              </w:numPr>
              <w:spacing w:after="0" w:line="240" w:lineRule="auto"/>
              <w:ind w:hanging="1014"/>
              <w:jc w:val="both"/>
              <w:rPr>
                <w:rFonts w:ascii="Times New Roman" w:hAnsi="Times New Roman"/>
                <w:sz w:val="28"/>
                <w:szCs w:val="28"/>
              </w:rPr>
            </w:pPr>
            <w:r w:rsidRPr="00046FDC">
              <w:rPr>
                <w:rFonts w:ascii="Times New Roman" w:hAnsi="Times New Roman"/>
                <w:sz w:val="28"/>
                <w:szCs w:val="28"/>
              </w:rPr>
              <w:t>cietušo personu skaits;</w:t>
            </w:r>
          </w:p>
          <w:p w:rsidR="00A9449B" w:rsidRPr="00046FDC" w:rsidRDefault="00A9449B" w:rsidP="00A9449B">
            <w:pPr>
              <w:pStyle w:val="ListParagraph"/>
              <w:numPr>
                <w:ilvl w:val="1"/>
                <w:numId w:val="1"/>
              </w:numPr>
              <w:spacing w:after="0" w:line="240" w:lineRule="auto"/>
              <w:ind w:hanging="1014"/>
              <w:jc w:val="both"/>
              <w:rPr>
                <w:rFonts w:ascii="Times New Roman" w:hAnsi="Times New Roman"/>
                <w:sz w:val="28"/>
                <w:szCs w:val="28"/>
              </w:rPr>
            </w:pPr>
            <w:r w:rsidRPr="00046FDC">
              <w:rPr>
                <w:rFonts w:ascii="Times New Roman" w:hAnsi="Times New Roman"/>
                <w:sz w:val="28"/>
                <w:szCs w:val="28"/>
              </w:rPr>
              <w:t>satiksmes intensitāte un ātrums;</w:t>
            </w:r>
          </w:p>
          <w:p w:rsidR="00A9449B" w:rsidRPr="00046FDC" w:rsidRDefault="00A9449B" w:rsidP="00A9449B">
            <w:pPr>
              <w:pStyle w:val="ListParagraph"/>
              <w:numPr>
                <w:ilvl w:val="1"/>
                <w:numId w:val="1"/>
              </w:numPr>
              <w:spacing w:after="0" w:line="240" w:lineRule="auto"/>
              <w:ind w:hanging="1014"/>
              <w:jc w:val="both"/>
              <w:rPr>
                <w:rFonts w:ascii="Times New Roman" w:hAnsi="Times New Roman"/>
                <w:sz w:val="28"/>
                <w:szCs w:val="28"/>
              </w:rPr>
            </w:pPr>
            <w:r w:rsidRPr="00046FDC">
              <w:rPr>
                <w:rFonts w:ascii="Times New Roman" w:hAnsi="Times New Roman"/>
                <w:sz w:val="28"/>
                <w:szCs w:val="28"/>
              </w:rPr>
              <w:t>ceļa posma stāvoklis un tā infrastruktūra;</w:t>
            </w:r>
          </w:p>
          <w:p w:rsidR="00A9449B" w:rsidRPr="00046FDC" w:rsidRDefault="00B80299" w:rsidP="00A9449B">
            <w:pPr>
              <w:pStyle w:val="ListParagraph"/>
              <w:numPr>
                <w:ilvl w:val="1"/>
                <w:numId w:val="1"/>
              </w:numPr>
              <w:spacing w:after="0" w:line="240" w:lineRule="auto"/>
              <w:ind w:hanging="1014"/>
              <w:jc w:val="both"/>
              <w:rPr>
                <w:rFonts w:ascii="Times New Roman" w:hAnsi="Times New Roman"/>
                <w:sz w:val="28"/>
                <w:szCs w:val="28"/>
              </w:rPr>
            </w:pPr>
            <w:r>
              <w:rPr>
                <w:rFonts w:ascii="Times New Roman" w:hAnsi="Times New Roman"/>
                <w:sz w:val="28"/>
                <w:szCs w:val="28"/>
              </w:rPr>
              <w:t>ceļa posma lietotāji un to</w:t>
            </w:r>
            <w:r w:rsidR="00A9449B" w:rsidRPr="00046FDC">
              <w:rPr>
                <w:rFonts w:ascii="Times New Roman" w:hAnsi="Times New Roman"/>
                <w:sz w:val="28"/>
                <w:szCs w:val="28"/>
              </w:rPr>
              <w:t xml:space="preserve"> īpatsvars;</w:t>
            </w:r>
          </w:p>
          <w:p w:rsidR="00A9449B" w:rsidRPr="00046FDC" w:rsidRDefault="00A9449B" w:rsidP="00A9449B">
            <w:pPr>
              <w:pStyle w:val="ListParagraph"/>
              <w:numPr>
                <w:ilvl w:val="1"/>
                <w:numId w:val="1"/>
              </w:numPr>
              <w:spacing w:after="0" w:line="240" w:lineRule="auto"/>
              <w:ind w:hanging="1014"/>
              <w:jc w:val="both"/>
              <w:rPr>
                <w:rFonts w:ascii="Times New Roman" w:hAnsi="Times New Roman"/>
                <w:sz w:val="28"/>
                <w:szCs w:val="28"/>
              </w:rPr>
            </w:pPr>
            <w:r>
              <w:rPr>
                <w:rFonts w:ascii="Times New Roman" w:hAnsi="Times New Roman"/>
                <w:sz w:val="28"/>
                <w:szCs w:val="28"/>
              </w:rPr>
              <w:t>ceļa posma pār</w:t>
            </w:r>
            <w:r w:rsidRPr="00046FDC">
              <w:rPr>
                <w:rFonts w:ascii="Times New Roman" w:hAnsi="Times New Roman"/>
                <w:sz w:val="28"/>
                <w:szCs w:val="28"/>
              </w:rPr>
              <w:t>redzamība;</w:t>
            </w:r>
          </w:p>
          <w:p w:rsidR="00A9449B" w:rsidRDefault="00A9449B" w:rsidP="00A9449B">
            <w:pPr>
              <w:pStyle w:val="ListParagraph"/>
              <w:numPr>
                <w:ilvl w:val="1"/>
                <w:numId w:val="1"/>
              </w:numPr>
              <w:spacing w:after="0" w:line="240" w:lineRule="auto"/>
              <w:ind w:hanging="1014"/>
              <w:jc w:val="both"/>
              <w:rPr>
                <w:rFonts w:ascii="Times New Roman" w:hAnsi="Times New Roman"/>
                <w:sz w:val="28"/>
                <w:szCs w:val="28"/>
              </w:rPr>
            </w:pPr>
            <w:r w:rsidRPr="00046FDC">
              <w:rPr>
                <w:rFonts w:ascii="Times New Roman" w:hAnsi="Times New Roman"/>
                <w:sz w:val="28"/>
                <w:szCs w:val="28"/>
              </w:rPr>
              <w:t>ceļa remontdarbi</w:t>
            </w:r>
            <w:r>
              <w:rPr>
                <w:rFonts w:ascii="Times New Roman" w:hAnsi="Times New Roman"/>
                <w:sz w:val="28"/>
                <w:szCs w:val="28"/>
              </w:rPr>
              <w:t>;</w:t>
            </w:r>
          </w:p>
          <w:p w:rsidR="00A9449B" w:rsidRDefault="00A9449B" w:rsidP="00B80299">
            <w:pPr>
              <w:pStyle w:val="ListParagraph"/>
              <w:numPr>
                <w:ilvl w:val="1"/>
                <w:numId w:val="1"/>
              </w:numPr>
              <w:spacing w:after="0" w:line="240" w:lineRule="auto"/>
              <w:ind w:hanging="1014"/>
              <w:jc w:val="both"/>
              <w:rPr>
                <w:rFonts w:ascii="Times New Roman" w:hAnsi="Times New Roman"/>
                <w:sz w:val="28"/>
                <w:szCs w:val="28"/>
              </w:rPr>
            </w:pPr>
            <w:r w:rsidRPr="00B80299">
              <w:rPr>
                <w:rFonts w:ascii="Times New Roman" w:hAnsi="Times New Roman"/>
                <w:sz w:val="28"/>
                <w:szCs w:val="28"/>
              </w:rPr>
              <w:t>citi kritēriji, kuri var ietekmēt ceļu satiksmes drošību.</w:t>
            </w:r>
          </w:p>
          <w:p w:rsidR="008A482B" w:rsidRPr="008A482B" w:rsidRDefault="008A482B" w:rsidP="008A482B">
            <w:pPr>
              <w:jc w:val="both"/>
              <w:rPr>
                <w:sz w:val="28"/>
                <w:szCs w:val="28"/>
              </w:rPr>
            </w:pPr>
            <w:r>
              <w:rPr>
                <w:sz w:val="28"/>
                <w:szCs w:val="28"/>
              </w:rPr>
              <w:t>Projekts paredz, ka atbilstoši minētajiem kritērijiem tiek izveidots tehnisko līdzekļu uzstādīšanas vietu saraksts, kuru regulāri aktualizē</w:t>
            </w:r>
            <w:r w:rsidR="006935A9">
              <w:rPr>
                <w:sz w:val="28"/>
                <w:szCs w:val="28"/>
              </w:rPr>
              <w:t>,</w:t>
            </w:r>
            <w:r>
              <w:rPr>
                <w:sz w:val="28"/>
                <w:szCs w:val="28"/>
              </w:rPr>
              <w:t xml:space="preserve"> un </w:t>
            </w:r>
            <w:r w:rsidR="006935A9">
              <w:rPr>
                <w:sz w:val="28"/>
                <w:szCs w:val="28"/>
              </w:rPr>
              <w:t>kuram tiek nodrošināta sabiedrības pieejamība</w:t>
            </w:r>
            <w:r w:rsidRPr="008A482B">
              <w:rPr>
                <w:sz w:val="28"/>
                <w:szCs w:val="28"/>
              </w:rPr>
              <w:t>, public</w:t>
            </w:r>
            <w:r w:rsidR="006935A9">
              <w:rPr>
                <w:sz w:val="28"/>
                <w:szCs w:val="28"/>
              </w:rPr>
              <w:t xml:space="preserve">ējot to </w:t>
            </w:r>
            <w:r w:rsidRPr="008A482B">
              <w:rPr>
                <w:sz w:val="28"/>
                <w:szCs w:val="28"/>
              </w:rPr>
              <w:t>internetā.</w:t>
            </w:r>
          </w:p>
          <w:p w:rsidR="00B80299" w:rsidRDefault="00B80299" w:rsidP="00B34C43">
            <w:pPr>
              <w:pStyle w:val="naiskr"/>
              <w:spacing w:before="0" w:after="0"/>
              <w:jc w:val="both"/>
              <w:rPr>
                <w:sz w:val="28"/>
                <w:szCs w:val="28"/>
              </w:rPr>
            </w:pPr>
            <w:r>
              <w:rPr>
                <w:sz w:val="28"/>
                <w:szCs w:val="28"/>
              </w:rPr>
              <w:lastRenderedPageBreak/>
              <w:t xml:space="preserve">Bez tam, projekts paredz, ka </w:t>
            </w:r>
            <w:r w:rsidR="008A482B">
              <w:rPr>
                <w:sz w:val="28"/>
                <w:szCs w:val="28"/>
              </w:rPr>
              <w:t>tehnisko līdzekļu uzstādīšanas vietu</w:t>
            </w:r>
            <w:r w:rsidR="006935A9">
              <w:rPr>
                <w:sz w:val="28"/>
                <w:szCs w:val="28"/>
              </w:rPr>
              <w:t xml:space="preserve"> noteikšanas procesā </w:t>
            </w:r>
            <w:r w:rsidR="0002638E">
              <w:rPr>
                <w:sz w:val="28"/>
                <w:szCs w:val="28"/>
              </w:rPr>
              <w:t>ņem vērā arī ceļu satiksmes negadījumu analīzes un ceļu drošības audita rezultātus, kā arī uzklausa attiecīgās pašvald</w:t>
            </w:r>
            <w:r w:rsidR="00161552">
              <w:rPr>
                <w:sz w:val="28"/>
                <w:szCs w:val="28"/>
              </w:rPr>
              <w:t>ības</w:t>
            </w:r>
            <w:r w:rsidR="008A482B">
              <w:rPr>
                <w:sz w:val="28"/>
                <w:szCs w:val="28"/>
              </w:rPr>
              <w:t xml:space="preserve">, ceļa pārvaldītāja un biedrību (nodibinājumu), kuras darbojas ceļu satiksmes drošības jomā, </w:t>
            </w:r>
            <w:r w:rsidR="0002638E">
              <w:rPr>
                <w:sz w:val="28"/>
                <w:szCs w:val="28"/>
              </w:rPr>
              <w:t>viedokli.</w:t>
            </w:r>
            <w:r w:rsidR="00161552">
              <w:rPr>
                <w:sz w:val="28"/>
                <w:szCs w:val="28"/>
              </w:rPr>
              <w:t xml:space="preserve"> </w:t>
            </w:r>
          </w:p>
          <w:p w:rsidR="00A9449B" w:rsidRPr="005B1C48" w:rsidRDefault="00161552" w:rsidP="00B34C43">
            <w:pPr>
              <w:pStyle w:val="naiskr"/>
              <w:spacing w:before="0" w:after="0"/>
              <w:jc w:val="both"/>
              <w:rPr>
                <w:sz w:val="28"/>
                <w:szCs w:val="28"/>
              </w:rPr>
            </w:pPr>
            <w:r>
              <w:rPr>
                <w:sz w:val="28"/>
                <w:szCs w:val="28"/>
              </w:rPr>
              <w:t>Savukārt attiecībā uz atļautā braukšanas ātruma kontroles pasākumiem, projektā ietverts regulējums par  tiesībām</w:t>
            </w:r>
            <w:r w:rsidR="008A482B">
              <w:rPr>
                <w:sz w:val="28"/>
                <w:szCs w:val="28"/>
              </w:rPr>
              <w:t xml:space="preserve"> Valsts policijai, uzstād</w:t>
            </w:r>
            <w:r w:rsidR="00A9449B">
              <w:rPr>
                <w:sz w:val="28"/>
                <w:szCs w:val="28"/>
              </w:rPr>
              <w:t xml:space="preserve">ot tehniskos līdzekļus, noteikt pārkāpumus, kurus ar šiem tehniskajiem līdzekļiem ir paredzēts fiksēt. Tādējādi ar projektu paredzēts pilnībā atrisināt I sadaļas 2.punktā minēto </w:t>
            </w:r>
            <w:r w:rsidR="00D7200C">
              <w:rPr>
                <w:sz w:val="28"/>
                <w:szCs w:val="28"/>
              </w:rPr>
              <w:t xml:space="preserve">sabiedrības pārstāvju izvirzīto </w:t>
            </w:r>
            <w:r w:rsidR="00A9449B">
              <w:rPr>
                <w:sz w:val="28"/>
                <w:szCs w:val="28"/>
              </w:rPr>
              <w:t>problēmu.</w:t>
            </w:r>
          </w:p>
        </w:tc>
      </w:tr>
      <w:tr w:rsidR="00A9449B" w:rsidRPr="005B1C48" w:rsidTr="00D26005">
        <w:trPr>
          <w:trHeight w:val="476"/>
        </w:trPr>
        <w:tc>
          <w:tcPr>
            <w:tcW w:w="550" w:type="dxa"/>
          </w:tcPr>
          <w:p w:rsidR="00A9449B" w:rsidRPr="005B1C48" w:rsidRDefault="00A9449B" w:rsidP="00B34C43">
            <w:pPr>
              <w:pStyle w:val="naiskr"/>
              <w:spacing w:before="0" w:after="0"/>
              <w:rPr>
                <w:sz w:val="28"/>
                <w:szCs w:val="28"/>
              </w:rPr>
            </w:pPr>
            <w:r w:rsidRPr="005B1C48">
              <w:rPr>
                <w:sz w:val="28"/>
                <w:szCs w:val="28"/>
              </w:rPr>
              <w:lastRenderedPageBreak/>
              <w:t>5.</w:t>
            </w:r>
          </w:p>
        </w:tc>
        <w:tc>
          <w:tcPr>
            <w:tcW w:w="2290" w:type="dxa"/>
          </w:tcPr>
          <w:p w:rsidR="00A9449B" w:rsidRPr="005B1C48" w:rsidRDefault="00A9449B" w:rsidP="00B34C43">
            <w:pPr>
              <w:pStyle w:val="naiskr"/>
              <w:spacing w:before="0" w:after="0"/>
              <w:rPr>
                <w:sz w:val="28"/>
                <w:szCs w:val="28"/>
              </w:rPr>
            </w:pPr>
            <w:r w:rsidRPr="005B1C48">
              <w:rPr>
                <w:sz w:val="28"/>
                <w:szCs w:val="28"/>
              </w:rPr>
              <w:t>Projekta izstrādē iesaistītās institūcijas</w:t>
            </w:r>
          </w:p>
        </w:tc>
        <w:tc>
          <w:tcPr>
            <w:tcW w:w="6804" w:type="dxa"/>
          </w:tcPr>
          <w:p w:rsidR="00A9449B" w:rsidRPr="008A38F1" w:rsidRDefault="00A9449B" w:rsidP="00B34C43">
            <w:pPr>
              <w:pStyle w:val="naiskr"/>
              <w:spacing w:before="0" w:after="0"/>
              <w:jc w:val="both"/>
              <w:rPr>
                <w:iCs/>
                <w:sz w:val="28"/>
                <w:szCs w:val="28"/>
              </w:rPr>
            </w:pPr>
            <w:r>
              <w:rPr>
                <w:iCs/>
                <w:sz w:val="28"/>
                <w:szCs w:val="28"/>
              </w:rPr>
              <w:t>Projekta izstrādi nodrošināja Iekšlietu ministrija sadarbī</w:t>
            </w:r>
            <w:r w:rsidR="005D6ADC">
              <w:rPr>
                <w:iCs/>
                <w:sz w:val="28"/>
                <w:szCs w:val="28"/>
              </w:rPr>
              <w:t xml:space="preserve">bā ar </w:t>
            </w:r>
            <w:r>
              <w:rPr>
                <w:iCs/>
                <w:sz w:val="28"/>
                <w:szCs w:val="28"/>
              </w:rPr>
              <w:t>Ce</w:t>
            </w:r>
            <w:r w:rsidR="005D6ADC">
              <w:rPr>
                <w:iCs/>
                <w:sz w:val="28"/>
                <w:szCs w:val="28"/>
              </w:rPr>
              <w:t>ļu satiksmes drošības direkciju</w:t>
            </w:r>
            <w:r>
              <w:rPr>
                <w:iCs/>
                <w:sz w:val="28"/>
                <w:szCs w:val="28"/>
              </w:rPr>
              <w:t>.</w:t>
            </w:r>
          </w:p>
        </w:tc>
      </w:tr>
      <w:tr w:rsidR="00A9449B" w:rsidRPr="005B1C48" w:rsidTr="00D26005">
        <w:trPr>
          <w:trHeight w:val="1340"/>
        </w:trPr>
        <w:tc>
          <w:tcPr>
            <w:tcW w:w="550" w:type="dxa"/>
          </w:tcPr>
          <w:p w:rsidR="00A9449B" w:rsidRPr="005B1C48" w:rsidRDefault="00A9449B" w:rsidP="00B34C43">
            <w:pPr>
              <w:pStyle w:val="naiskr"/>
              <w:spacing w:before="0" w:after="0"/>
              <w:rPr>
                <w:sz w:val="28"/>
                <w:szCs w:val="28"/>
              </w:rPr>
            </w:pPr>
            <w:r w:rsidRPr="005B1C48">
              <w:rPr>
                <w:sz w:val="28"/>
                <w:szCs w:val="28"/>
              </w:rPr>
              <w:t>6.</w:t>
            </w:r>
          </w:p>
        </w:tc>
        <w:tc>
          <w:tcPr>
            <w:tcW w:w="2290" w:type="dxa"/>
          </w:tcPr>
          <w:p w:rsidR="00A9449B" w:rsidRPr="005B1C48" w:rsidRDefault="00A9449B" w:rsidP="00B34C43">
            <w:pPr>
              <w:pStyle w:val="naiskr"/>
              <w:spacing w:before="0" w:after="0"/>
              <w:rPr>
                <w:i/>
                <w:sz w:val="28"/>
                <w:szCs w:val="28"/>
                <w:highlight w:val="yellow"/>
              </w:rPr>
            </w:pPr>
            <w:r w:rsidRPr="005B1C48">
              <w:rPr>
                <w:sz w:val="28"/>
                <w:szCs w:val="28"/>
              </w:rPr>
              <w:t>Iemesli, kādēļ netika nodrošināta sabiedrības līdzdalība</w:t>
            </w:r>
          </w:p>
        </w:tc>
        <w:tc>
          <w:tcPr>
            <w:tcW w:w="6804" w:type="dxa"/>
          </w:tcPr>
          <w:p w:rsidR="00A9449B" w:rsidRPr="007C7E83" w:rsidRDefault="00A9449B" w:rsidP="00B34C43">
            <w:pPr>
              <w:jc w:val="both"/>
              <w:rPr>
                <w:sz w:val="28"/>
                <w:szCs w:val="28"/>
              </w:rPr>
            </w:pPr>
            <w:r>
              <w:rPr>
                <w:sz w:val="28"/>
                <w:szCs w:val="28"/>
              </w:rPr>
              <w:t>Projekts šo jomu neskar.</w:t>
            </w:r>
          </w:p>
        </w:tc>
      </w:tr>
      <w:tr w:rsidR="00A9449B" w:rsidRPr="005B1C48" w:rsidTr="00D26005">
        <w:tc>
          <w:tcPr>
            <w:tcW w:w="550" w:type="dxa"/>
          </w:tcPr>
          <w:p w:rsidR="00A9449B" w:rsidRPr="005B1C48" w:rsidRDefault="00A9449B" w:rsidP="00B34C43">
            <w:pPr>
              <w:pStyle w:val="naiskr"/>
              <w:spacing w:before="0" w:after="0"/>
              <w:rPr>
                <w:sz w:val="28"/>
                <w:szCs w:val="28"/>
              </w:rPr>
            </w:pPr>
            <w:r w:rsidRPr="005B1C48">
              <w:rPr>
                <w:sz w:val="28"/>
                <w:szCs w:val="28"/>
              </w:rPr>
              <w:t>7.</w:t>
            </w:r>
          </w:p>
        </w:tc>
        <w:tc>
          <w:tcPr>
            <w:tcW w:w="2290" w:type="dxa"/>
          </w:tcPr>
          <w:p w:rsidR="00A9449B" w:rsidRPr="005B1C48" w:rsidRDefault="00A9449B" w:rsidP="00B34C43">
            <w:pPr>
              <w:pStyle w:val="naiskr"/>
              <w:spacing w:before="0" w:after="0"/>
              <w:rPr>
                <w:sz w:val="28"/>
                <w:szCs w:val="28"/>
              </w:rPr>
            </w:pPr>
            <w:r w:rsidRPr="005B1C48">
              <w:rPr>
                <w:sz w:val="28"/>
                <w:szCs w:val="28"/>
              </w:rPr>
              <w:t>Cita informācija</w:t>
            </w:r>
          </w:p>
        </w:tc>
        <w:tc>
          <w:tcPr>
            <w:tcW w:w="6804" w:type="dxa"/>
          </w:tcPr>
          <w:p w:rsidR="00A9449B" w:rsidRPr="005B1C48" w:rsidRDefault="00A9449B" w:rsidP="00B34C43">
            <w:pPr>
              <w:pStyle w:val="naiskr"/>
              <w:spacing w:before="0" w:after="0"/>
              <w:rPr>
                <w:sz w:val="28"/>
                <w:szCs w:val="28"/>
              </w:rPr>
            </w:pPr>
            <w:r>
              <w:rPr>
                <w:sz w:val="28"/>
                <w:szCs w:val="28"/>
              </w:rPr>
              <w:t>Nav.</w:t>
            </w:r>
          </w:p>
        </w:tc>
      </w:tr>
    </w:tbl>
    <w:p w:rsidR="00A9449B" w:rsidRDefault="00A9449B" w:rsidP="00A9449B"/>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2268"/>
        <w:gridCol w:w="6805"/>
      </w:tblGrid>
      <w:tr w:rsidR="00A9449B" w:rsidRPr="00671F91" w:rsidTr="00B34C43">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A9449B" w:rsidRPr="00671F91" w:rsidRDefault="00A9449B" w:rsidP="00B34C43">
            <w:pPr>
              <w:jc w:val="center"/>
              <w:rPr>
                <w:b/>
                <w:sz w:val="28"/>
                <w:szCs w:val="28"/>
              </w:rPr>
            </w:pPr>
            <w:r w:rsidRPr="00671F91">
              <w:rPr>
                <w:b/>
                <w:sz w:val="28"/>
                <w:szCs w:val="28"/>
              </w:rPr>
              <w:t>II. Tiesību akta projekta ietekme uz sabiedrību</w:t>
            </w:r>
          </w:p>
        </w:tc>
      </w:tr>
      <w:tr w:rsidR="00A9449B" w:rsidRPr="00671F91" w:rsidTr="00B34C43">
        <w:tc>
          <w:tcPr>
            <w:tcW w:w="295" w:type="pct"/>
            <w:tcBorders>
              <w:top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t>1.</w:t>
            </w:r>
          </w:p>
        </w:tc>
        <w:tc>
          <w:tcPr>
            <w:tcW w:w="1176" w:type="pct"/>
            <w:tcBorders>
              <w:top w:val="outset" w:sz="6" w:space="0" w:color="000000"/>
              <w:left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t>Sabiedrības mērķgrupa</w:t>
            </w:r>
          </w:p>
        </w:tc>
        <w:tc>
          <w:tcPr>
            <w:tcW w:w="3529" w:type="pct"/>
            <w:tcBorders>
              <w:top w:val="outset" w:sz="6" w:space="0" w:color="000000"/>
              <w:left w:val="outset" w:sz="6" w:space="0" w:color="000000"/>
              <w:bottom w:val="outset" w:sz="6" w:space="0" w:color="000000"/>
            </w:tcBorders>
          </w:tcPr>
          <w:p w:rsidR="00A9449B" w:rsidRPr="00671F91" w:rsidRDefault="00A9449B" w:rsidP="00B34C43">
            <w:pPr>
              <w:tabs>
                <w:tab w:val="left" w:pos="720"/>
              </w:tabs>
              <w:jc w:val="both"/>
              <w:rPr>
                <w:iCs/>
                <w:sz w:val="28"/>
                <w:szCs w:val="28"/>
              </w:rPr>
            </w:pPr>
            <w:r w:rsidRPr="00671F91">
              <w:rPr>
                <w:iCs/>
                <w:sz w:val="28"/>
                <w:szCs w:val="28"/>
              </w:rPr>
              <w:t>Sabiedrības mērķgrupa ir transportlīdzekļu vadītāji, kuru precīzu skaitu nav iespējams noteikt, jo šāda</w:t>
            </w:r>
            <w:r w:rsidR="00D26005">
              <w:rPr>
                <w:iCs/>
                <w:sz w:val="28"/>
                <w:szCs w:val="28"/>
              </w:rPr>
              <w:t>s</w:t>
            </w:r>
            <w:r w:rsidRPr="00671F91">
              <w:rPr>
                <w:iCs/>
                <w:sz w:val="28"/>
                <w:szCs w:val="28"/>
              </w:rPr>
              <w:t xml:space="preserve"> visaptveroša</w:t>
            </w:r>
            <w:r w:rsidR="00D26005">
              <w:rPr>
                <w:iCs/>
                <w:sz w:val="28"/>
                <w:szCs w:val="28"/>
              </w:rPr>
              <w:t>s</w:t>
            </w:r>
            <w:r w:rsidRPr="00671F91">
              <w:rPr>
                <w:iCs/>
                <w:sz w:val="28"/>
                <w:szCs w:val="28"/>
              </w:rPr>
              <w:t xml:space="preserve"> statistika</w:t>
            </w:r>
            <w:r w:rsidR="00D26005">
              <w:rPr>
                <w:iCs/>
                <w:sz w:val="28"/>
                <w:szCs w:val="28"/>
              </w:rPr>
              <w:t>s apkopošana</w:t>
            </w:r>
            <w:r w:rsidRPr="00671F91">
              <w:rPr>
                <w:iCs/>
                <w:sz w:val="28"/>
                <w:szCs w:val="28"/>
              </w:rPr>
              <w:t xml:space="preserve"> netiek veikta.</w:t>
            </w:r>
          </w:p>
          <w:p w:rsidR="00A9449B" w:rsidRPr="00857DEA" w:rsidRDefault="00A9449B" w:rsidP="00B34C43">
            <w:pPr>
              <w:tabs>
                <w:tab w:val="left" w:pos="720"/>
              </w:tabs>
              <w:jc w:val="both"/>
              <w:rPr>
                <w:iCs/>
                <w:sz w:val="28"/>
                <w:szCs w:val="28"/>
              </w:rPr>
            </w:pPr>
            <w:r w:rsidRPr="00671F91">
              <w:rPr>
                <w:iCs/>
                <w:sz w:val="28"/>
                <w:szCs w:val="28"/>
              </w:rPr>
              <w:t xml:space="preserve">Mērķgrupas aptuvenais skaitliskais lielums ir 844 000 transportlīdzekļu vadītāju atbilstoši Ceļu satiksmes </w:t>
            </w:r>
            <w:r w:rsidR="005D6ADC">
              <w:rPr>
                <w:iCs/>
                <w:sz w:val="28"/>
                <w:szCs w:val="28"/>
              </w:rPr>
              <w:t>drošības direkcijas</w:t>
            </w:r>
            <w:r>
              <w:rPr>
                <w:iCs/>
                <w:sz w:val="28"/>
                <w:szCs w:val="28"/>
              </w:rPr>
              <w:t xml:space="preserve"> statistikai </w:t>
            </w:r>
            <w:r w:rsidRPr="00671F91">
              <w:rPr>
                <w:iCs/>
                <w:sz w:val="28"/>
                <w:szCs w:val="28"/>
              </w:rPr>
              <w:t xml:space="preserve">(skatīt: </w:t>
            </w:r>
            <w:r w:rsidRPr="00671F91">
              <w:rPr>
                <w:sz w:val="28"/>
                <w:szCs w:val="28"/>
              </w:rPr>
              <w:t xml:space="preserve"> </w:t>
            </w:r>
            <w:r w:rsidRPr="00671F91">
              <w:rPr>
                <w:iCs/>
                <w:sz w:val="28"/>
                <w:szCs w:val="28"/>
              </w:rPr>
              <w:t>http://csdd.lv/lat/noderiga_informacija/statistika/, aplūkots 16.07.2013.) un Valsts tehniskās uzraudzības aģentūras statistikai (skatīt: http://www.vtua.gov.lv/lv/statistika/, aplūkots 16.07.2013.).</w:t>
            </w:r>
          </w:p>
        </w:tc>
      </w:tr>
      <w:tr w:rsidR="00A9449B" w:rsidRPr="00671F91" w:rsidTr="00B34C43">
        <w:tc>
          <w:tcPr>
            <w:tcW w:w="295" w:type="pct"/>
            <w:tcBorders>
              <w:top w:val="outset" w:sz="6" w:space="0" w:color="000000"/>
              <w:bottom w:val="outset" w:sz="6" w:space="0" w:color="000000"/>
              <w:right w:val="outset" w:sz="6" w:space="0" w:color="000000"/>
            </w:tcBorders>
          </w:tcPr>
          <w:p w:rsidR="00A9449B" w:rsidRPr="00671F91" w:rsidRDefault="00A9449B" w:rsidP="00B34C43">
            <w:pPr>
              <w:jc w:val="both"/>
              <w:rPr>
                <w:sz w:val="28"/>
                <w:szCs w:val="28"/>
              </w:rPr>
            </w:pPr>
            <w:r w:rsidRPr="00671F91">
              <w:rPr>
                <w:sz w:val="28"/>
                <w:szCs w:val="28"/>
              </w:rPr>
              <w:t>2.</w:t>
            </w:r>
          </w:p>
        </w:tc>
        <w:tc>
          <w:tcPr>
            <w:tcW w:w="1176" w:type="pct"/>
            <w:tcBorders>
              <w:top w:val="outset" w:sz="6" w:space="0" w:color="000000"/>
              <w:left w:val="outset" w:sz="6" w:space="0" w:color="000000"/>
              <w:bottom w:val="outset" w:sz="6" w:space="0" w:color="000000"/>
              <w:right w:val="outset" w:sz="6" w:space="0" w:color="000000"/>
            </w:tcBorders>
          </w:tcPr>
          <w:p w:rsidR="00A9449B" w:rsidRPr="00671F91" w:rsidRDefault="00A9449B" w:rsidP="00D01C3F">
            <w:pPr>
              <w:rPr>
                <w:sz w:val="28"/>
                <w:szCs w:val="28"/>
              </w:rPr>
            </w:pPr>
            <w:r w:rsidRPr="00671F91">
              <w:rPr>
                <w:sz w:val="28"/>
                <w:szCs w:val="28"/>
              </w:rPr>
              <w:t>Citas sabiedrības grupas (bez mērķgrupas), kuras tiesiskais regulējums arī ietekmē vai varētu ietekmēt</w:t>
            </w:r>
          </w:p>
        </w:tc>
        <w:tc>
          <w:tcPr>
            <w:tcW w:w="3529" w:type="pct"/>
            <w:tcBorders>
              <w:top w:val="outset" w:sz="6" w:space="0" w:color="000000"/>
              <w:left w:val="outset" w:sz="6" w:space="0" w:color="000000"/>
              <w:bottom w:val="outset" w:sz="6" w:space="0" w:color="000000"/>
            </w:tcBorders>
          </w:tcPr>
          <w:p w:rsidR="00A9449B" w:rsidRPr="00671F91" w:rsidRDefault="00847646" w:rsidP="00847646">
            <w:pPr>
              <w:jc w:val="both"/>
              <w:rPr>
                <w:sz w:val="28"/>
                <w:szCs w:val="28"/>
              </w:rPr>
            </w:pPr>
            <w:r w:rsidRPr="00671F91">
              <w:rPr>
                <w:iCs/>
                <w:sz w:val="28"/>
                <w:szCs w:val="28"/>
              </w:rPr>
              <w:t>Projekts šo jomu neskar.</w:t>
            </w:r>
          </w:p>
        </w:tc>
      </w:tr>
      <w:tr w:rsidR="00A9449B" w:rsidRPr="00671F91" w:rsidTr="00B34C43">
        <w:tc>
          <w:tcPr>
            <w:tcW w:w="295" w:type="pct"/>
            <w:tcBorders>
              <w:top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t>3.</w:t>
            </w:r>
          </w:p>
        </w:tc>
        <w:tc>
          <w:tcPr>
            <w:tcW w:w="1176" w:type="pct"/>
            <w:tcBorders>
              <w:top w:val="outset" w:sz="6" w:space="0" w:color="000000"/>
              <w:left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t>Tiesiskā regulējuma finansiālā ietekme</w:t>
            </w:r>
          </w:p>
        </w:tc>
        <w:tc>
          <w:tcPr>
            <w:tcW w:w="3529" w:type="pct"/>
            <w:tcBorders>
              <w:top w:val="outset" w:sz="6" w:space="0" w:color="000000"/>
              <w:left w:val="outset" w:sz="6" w:space="0" w:color="000000"/>
              <w:bottom w:val="outset" w:sz="6" w:space="0" w:color="000000"/>
            </w:tcBorders>
          </w:tcPr>
          <w:p w:rsidR="00A9449B" w:rsidRPr="00671F91" w:rsidRDefault="00A9449B" w:rsidP="00B34C43">
            <w:pPr>
              <w:jc w:val="both"/>
              <w:rPr>
                <w:sz w:val="28"/>
                <w:szCs w:val="28"/>
              </w:rPr>
            </w:pPr>
            <w:r w:rsidRPr="00671F91">
              <w:rPr>
                <w:iCs/>
                <w:sz w:val="28"/>
                <w:szCs w:val="28"/>
              </w:rPr>
              <w:t>Projekts šo jomu neskar.</w:t>
            </w:r>
            <w:r w:rsidRPr="00671F91">
              <w:rPr>
                <w:sz w:val="28"/>
                <w:szCs w:val="28"/>
              </w:rPr>
              <w:t xml:space="preserve"> </w:t>
            </w:r>
          </w:p>
          <w:p w:rsidR="00A9449B" w:rsidRPr="00671F91" w:rsidRDefault="00A9449B" w:rsidP="00B34C43">
            <w:pPr>
              <w:jc w:val="both"/>
              <w:rPr>
                <w:sz w:val="28"/>
                <w:szCs w:val="28"/>
              </w:rPr>
            </w:pPr>
          </w:p>
          <w:p w:rsidR="00A9449B" w:rsidRPr="00671F91" w:rsidRDefault="00A9449B" w:rsidP="00B34C43">
            <w:pPr>
              <w:jc w:val="both"/>
              <w:rPr>
                <w:sz w:val="28"/>
                <w:szCs w:val="28"/>
              </w:rPr>
            </w:pPr>
          </w:p>
        </w:tc>
      </w:tr>
      <w:tr w:rsidR="00A9449B" w:rsidRPr="00671F91" w:rsidTr="00B34C43">
        <w:tc>
          <w:tcPr>
            <w:tcW w:w="295" w:type="pct"/>
            <w:tcBorders>
              <w:top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lastRenderedPageBreak/>
              <w:t>4.</w:t>
            </w:r>
          </w:p>
        </w:tc>
        <w:tc>
          <w:tcPr>
            <w:tcW w:w="1176" w:type="pct"/>
            <w:tcBorders>
              <w:top w:val="outset" w:sz="6" w:space="0" w:color="000000"/>
              <w:left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t>Tiesiskā regulējuma nefinansiālā ietekme</w:t>
            </w:r>
          </w:p>
        </w:tc>
        <w:tc>
          <w:tcPr>
            <w:tcW w:w="3529" w:type="pct"/>
            <w:tcBorders>
              <w:top w:val="outset" w:sz="6" w:space="0" w:color="000000"/>
              <w:left w:val="outset" w:sz="6" w:space="0" w:color="000000"/>
              <w:bottom w:val="outset" w:sz="6" w:space="0" w:color="000000"/>
            </w:tcBorders>
          </w:tcPr>
          <w:p w:rsidR="00A9449B" w:rsidRPr="00671F91" w:rsidRDefault="00A9449B" w:rsidP="00B34C43">
            <w:pPr>
              <w:jc w:val="both"/>
              <w:rPr>
                <w:iCs/>
                <w:sz w:val="28"/>
                <w:szCs w:val="28"/>
              </w:rPr>
            </w:pPr>
            <w:r w:rsidRPr="00671F91">
              <w:rPr>
                <w:iCs/>
                <w:sz w:val="28"/>
                <w:szCs w:val="28"/>
              </w:rPr>
              <w:t>Projekts šo jomu neskar.</w:t>
            </w:r>
          </w:p>
          <w:p w:rsidR="00A9449B" w:rsidRPr="00671F91" w:rsidRDefault="00A9449B" w:rsidP="00B34C43">
            <w:pPr>
              <w:jc w:val="both"/>
              <w:rPr>
                <w:sz w:val="28"/>
                <w:szCs w:val="28"/>
              </w:rPr>
            </w:pPr>
          </w:p>
          <w:p w:rsidR="00A9449B" w:rsidRPr="00671F91" w:rsidRDefault="00A9449B" w:rsidP="00B34C43">
            <w:pPr>
              <w:jc w:val="both"/>
              <w:rPr>
                <w:sz w:val="28"/>
                <w:szCs w:val="28"/>
              </w:rPr>
            </w:pPr>
          </w:p>
        </w:tc>
      </w:tr>
      <w:tr w:rsidR="00A9449B" w:rsidRPr="00671F91" w:rsidTr="00B34C43">
        <w:tc>
          <w:tcPr>
            <w:tcW w:w="295" w:type="pct"/>
            <w:tcBorders>
              <w:top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t>5.</w:t>
            </w:r>
          </w:p>
        </w:tc>
        <w:tc>
          <w:tcPr>
            <w:tcW w:w="1176" w:type="pct"/>
            <w:tcBorders>
              <w:top w:val="outset" w:sz="6" w:space="0" w:color="000000"/>
              <w:left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t>Administratīvās procedūras raksturojums</w:t>
            </w:r>
          </w:p>
        </w:tc>
        <w:tc>
          <w:tcPr>
            <w:tcW w:w="3529" w:type="pct"/>
            <w:tcBorders>
              <w:top w:val="outset" w:sz="6" w:space="0" w:color="000000"/>
              <w:left w:val="outset" w:sz="6" w:space="0" w:color="000000"/>
              <w:bottom w:val="outset" w:sz="6" w:space="0" w:color="000000"/>
            </w:tcBorders>
          </w:tcPr>
          <w:p w:rsidR="00A9449B" w:rsidRPr="00671F91" w:rsidRDefault="00A9449B" w:rsidP="00B34C43">
            <w:pPr>
              <w:jc w:val="both"/>
              <w:rPr>
                <w:sz w:val="28"/>
                <w:szCs w:val="28"/>
              </w:rPr>
            </w:pPr>
            <w:r w:rsidRPr="00671F91">
              <w:rPr>
                <w:iCs/>
                <w:sz w:val="28"/>
                <w:szCs w:val="28"/>
              </w:rPr>
              <w:t>Projekts šo jomu neskar.</w:t>
            </w:r>
          </w:p>
        </w:tc>
      </w:tr>
      <w:tr w:rsidR="00A9449B" w:rsidRPr="00671F91" w:rsidTr="00B34C43">
        <w:tc>
          <w:tcPr>
            <w:tcW w:w="295" w:type="pct"/>
            <w:tcBorders>
              <w:top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t>6.</w:t>
            </w:r>
          </w:p>
        </w:tc>
        <w:tc>
          <w:tcPr>
            <w:tcW w:w="1176" w:type="pct"/>
            <w:tcBorders>
              <w:top w:val="outset" w:sz="6" w:space="0" w:color="000000"/>
              <w:left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t>Administratīvo izmaksu monetārs novērtējums</w:t>
            </w:r>
          </w:p>
        </w:tc>
        <w:tc>
          <w:tcPr>
            <w:tcW w:w="3529" w:type="pct"/>
            <w:tcBorders>
              <w:top w:val="outset" w:sz="6" w:space="0" w:color="000000"/>
              <w:left w:val="outset" w:sz="6" w:space="0" w:color="000000"/>
              <w:bottom w:val="outset" w:sz="6" w:space="0" w:color="000000"/>
            </w:tcBorders>
          </w:tcPr>
          <w:p w:rsidR="00A9449B" w:rsidRPr="00671F91" w:rsidRDefault="00A9449B" w:rsidP="00B34C43">
            <w:pPr>
              <w:rPr>
                <w:sz w:val="28"/>
                <w:szCs w:val="28"/>
              </w:rPr>
            </w:pPr>
            <w:r w:rsidRPr="00671F91">
              <w:rPr>
                <w:sz w:val="28"/>
                <w:szCs w:val="28"/>
              </w:rPr>
              <w:t>Projekts šo jomu neskar.</w:t>
            </w:r>
          </w:p>
        </w:tc>
      </w:tr>
      <w:tr w:rsidR="00A9449B" w:rsidRPr="00671F91" w:rsidTr="00B34C43">
        <w:tc>
          <w:tcPr>
            <w:tcW w:w="295" w:type="pct"/>
            <w:tcBorders>
              <w:top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t>7.</w:t>
            </w:r>
          </w:p>
        </w:tc>
        <w:tc>
          <w:tcPr>
            <w:tcW w:w="1176" w:type="pct"/>
            <w:tcBorders>
              <w:top w:val="outset" w:sz="6" w:space="0" w:color="000000"/>
              <w:left w:val="outset" w:sz="6" w:space="0" w:color="000000"/>
              <w:bottom w:val="outset" w:sz="6" w:space="0" w:color="000000"/>
              <w:right w:val="outset" w:sz="6" w:space="0" w:color="000000"/>
            </w:tcBorders>
          </w:tcPr>
          <w:p w:rsidR="00A9449B" w:rsidRPr="00671F91" w:rsidRDefault="00A9449B" w:rsidP="00B34C43">
            <w:pPr>
              <w:rPr>
                <w:sz w:val="28"/>
                <w:szCs w:val="28"/>
              </w:rPr>
            </w:pPr>
            <w:r w:rsidRPr="00671F91">
              <w:rPr>
                <w:sz w:val="28"/>
                <w:szCs w:val="28"/>
              </w:rPr>
              <w:t>Cita informācija</w:t>
            </w:r>
          </w:p>
        </w:tc>
        <w:tc>
          <w:tcPr>
            <w:tcW w:w="3529" w:type="pct"/>
            <w:tcBorders>
              <w:top w:val="outset" w:sz="6" w:space="0" w:color="000000"/>
              <w:left w:val="outset" w:sz="6" w:space="0" w:color="000000"/>
              <w:bottom w:val="outset" w:sz="6" w:space="0" w:color="000000"/>
            </w:tcBorders>
          </w:tcPr>
          <w:p w:rsidR="00A9449B" w:rsidRPr="00671F91" w:rsidRDefault="00A9449B" w:rsidP="00B34C43">
            <w:pPr>
              <w:rPr>
                <w:sz w:val="28"/>
                <w:szCs w:val="28"/>
              </w:rPr>
            </w:pPr>
            <w:r w:rsidRPr="00671F91">
              <w:rPr>
                <w:sz w:val="28"/>
                <w:szCs w:val="28"/>
              </w:rPr>
              <w:t>Nav.</w:t>
            </w:r>
          </w:p>
        </w:tc>
      </w:tr>
    </w:tbl>
    <w:p w:rsidR="00A9449B" w:rsidRDefault="00A9449B" w:rsidP="00A9449B"/>
    <w:tbl>
      <w:tblPr>
        <w:tblW w:w="5279"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4"/>
        <w:gridCol w:w="2312"/>
        <w:gridCol w:w="6805"/>
      </w:tblGrid>
      <w:tr w:rsidR="00B72A88" w:rsidRPr="006143E6" w:rsidTr="00784A19">
        <w:tc>
          <w:tcPr>
            <w:tcW w:w="5000" w:type="pct"/>
            <w:gridSpan w:val="3"/>
            <w:tcBorders>
              <w:top w:val="single" w:sz="6" w:space="0" w:color="414142"/>
              <w:left w:val="single" w:sz="6" w:space="0" w:color="414142"/>
              <w:bottom w:val="outset" w:sz="6" w:space="0" w:color="414142"/>
              <w:right w:val="single" w:sz="6" w:space="0" w:color="414142"/>
            </w:tcBorders>
            <w:shd w:val="clear" w:color="auto" w:fill="FFFFFF"/>
            <w:hideMark/>
          </w:tcPr>
          <w:p w:rsidR="00B72A88" w:rsidRPr="00B72A88" w:rsidRDefault="00B72A88" w:rsidP="00784A19">
            <w:pPr>
              <w:pStyle w:val="tvhtml"/>
              <w:spacing w:before="0" w:beforeAutospacing="0" w:after="0" w:afterAutospacing="0"/>
              <w:jc w:val="center"/>
              <w:rPr>
                <w:b/>
                <w:bCs/>
                <w:sz w:val="28"/>
                <w:szCs w:val="28"/>
              </w:rPr>
            </w:pPr>
            <w:r w:rsidRPr="00B72A88">
              <w:rPr>
                <w:b/>
                <w:bCs/>
                <w:sz w:val="28"/>
                <w:szCs w:val="28"/>
              </w:rPr>
              <w:t>IV. Tiesību akta projekta ietekme uz spēkā esošo tiesību normu sistēmu</w:t>
            </w:r>
          </w:p>
        </w:tc>
      </w:tr>
      <w:tr w:rsidR="00B72A88" w:rsidRPr="006143E6" w:rsidTr="00784A19">
        <w:tc>
          <w:tcPr>
            <w:tcW w:w="272" w:type="pct"/>
            <w:tcBorders>
              <w:top w:val="outset" w:sz="6" w:space="0" w:color="414142"/>
              <w:left w:val="outset" w:sz="6" w:space="0" w:color="414142"/>
              <w:bottom w:val="outset" w:sz="6" w:space="0" w:color="414142"/>
              <w:right w:val="outset" w:sz="6" w:space="0" w:color="414142"/>
            </w:tcBorders>
            <w:shd w:val="clear" w:color="auto" w:fill="FFFFFF"/>
            <w:hideMark/>
          </w:tcPr>
          <w:p w:rsidR="00B72A88" w:rsidRPr="00B72A88" w:rsidRDefault="00B72A88" w:rsidP="00784A19">
            <w:pPr>
              <w:pStyle w:val="tvhtml"/>
              <w:spacing w:before="0" w:beforeAutospacing="0" w:after="0" w:afterAutospacing="0"/>
              <w:rPr>
                <w:sz w:val="28"/>
                <w:szCs w:val="28"/>
              </w:rPr>
            </w:pPr>
            <w:r w:rsidRPr="00B72A88">
              <w:rPr>
                <w:sz w:val="28"/>
                <w:szCs w:val="28"/>
              </w:rPr>
              <w:t>1.</w:t>
            </w:r>
          </w:p>
        </w:tc>
        <w:tc>
          <w:tcPr>
            <w:tcW w:w="1199" w:type="pct"/>
            <w:tcBorders>
              <w:top w:val="outset" w:sz="6" w:space="0" w:color="414142"/>
              <w:left w:val="outset" w:sz="6" w:space="0" w:color="414142"/>
              <w:bottom w:val="outset" w:sz="6" w:space="0" w:color="414142"/>
              <w:right w:val="outset" w:sz="6" w:space="0" w:color="414142"/>
            </w:tcBorders>
            <w:shd w:val="clear" w:color="auto" w:fill="FFFFFF"/>
            <w:hideMark/>
          </w:tcPr>
          <w:p w:rsidR="00B72A88" w:rsidRPr="00B72A88" w:rsidRDefault="00B72A88" w:rsidP="00784A19">
            <w:pPr>
              <w:pStyle w:val="tvhtml"/>
              <w:spacing w:before="0" w:beforeAutospacing="0" w:after="0" w:afterAutospacing="0"/>
              <w:rPr>
                <w:sz w:val="28"/>
                <w:szCs w:val="28"/>
              </w:rPr>
            </w:pPr>
            <w:r w:rsidRPr="00B72A88">
              <w:rPr>
                <w:sz w:val="28"/>
                <w:szCs w:val="28"/>
              </w:rPr>
              <w:t>Nepieciešamie saistītie tiesību aktu projekti</w:t>
            </w:r>
          </w:p>
        </w:tc>
        <w:tc>
          <w:tcPr>
            <w:tcW w:w="3529" w:type="pct"/>
            <w:tcBorders>
              <w:top w:val="outset" w:sz="6" w:space="0" w:color="414142"/>
              <w:left w:val="outset" w:sz="6" w:space="0" w:color="414142"/>
              <w:bottom w:val="outset" w:sz="6" w:space="0" w:color="414142"/>
              <w:right w:val="outset" w:sz="6" w:space="0" w:color="414142"/>
            </w:tcBorders>
            <w:shd w:val="clear" w:color="auto" w:fill="FFFFFF"/>
          </w:tcPr>
          <w:p w:rsidR="00B72A88" w:rsidRPr="00B72A88" w:rsidRDefault="00004F14" w:rsidP="00784A19">
            <w:pPr>
              <w:pStyle w:val="tvhtml"/>
              <w:spacing w:before="0" w:beforeAutospacing="0" w:after="0" w:afterAutospacing="0"/>
              <w:jc w:val="both"/>
              <w:rPr>
                <w:sz w:val="28"/>
                <w:szCs w:val="28"/>
              </w:rPr>
            </w:pPr>
            <w:r>
              <w:rPr>
                <w:sz w:val="28"/>
                <w:szCs w:val="28"/>
              </w:rPr>
              <w:t>Saistībā ar projektu būtu</w:t>
            </w:r>
            <w:r w:rsidR="00B72A88" w:rsidRPr="00B72A88">
              <w:rPr>
                <w:sz w:val="28"/>
                <w:szCs w:val="28"/>
              </w:rPr>
              <w:t xml:space="preserve"> nepieciešams veikt </w:t>
            </w:r>
            <w:r w:rsidR="003C5155">
              <w:rPr>
                <w:sz w:val="28"/>
                <w:szCs w:val="28"/>
              </w:rPr>
              <w:t xml:space="preserve">attiecīgus </w:t>
            </w:r>
            <w:r w:rsidR="00B72A88" w:rsidRPr="00B72A88">
              <w:rPr>
                <w:sz w:val="28"/>
                <w:szCs w:val="28"/>
              </w:rPr>
              <w:t>grozījumus Ministru kabineta 2004.gada 29.jūnija noteikumos Nr.571 „Ceļu satiksmes noteikumi”</w:t>
            </w:r>
            <w:r>
              <w:rPr>
                <w:sz w:val="28"/>
                <w:szCs w:val="28"/>
              </w:rPr>
              <w:t>, paredzot ieviest arī ceļa apzīmējumus, ar kuru palīdzību</w:t>
            </w:r>
            <w:r w:rsidR="00B72A88" w:rsidRPr="00B72A88">
              <w:rPr>
                <w:sz w:val="28"/>
                <w:szCs w:val="28"/>
              </w:rPr>
              <w:t xml:space="preserve"> par izvietotajiem </w:t>
            </w:r>
            <w:r>
              <w:rPr>
                <w:sz w:val="28"/>
                <w:szCs w:val="28"/>
              </w:rPr>
              <w:t xml:space="preserve">stacionārajiem </w:t>
            </w:r>
            <w:r w:rsidR="00B72A88" w:rsidRPr="00B72A88">
              <w:rPr>
                <w:sz w:val="28"/>
                <w:szCs w:val="28"/>
              </w:rPr>
              <w:t>tehniskajiem līdzekļiem</w:t>
            </w:r>
            <w:r>
              <w:rPr>
                <w:sz w:val="28"/>
                <w:szCs w:val="28"/>
              </w:rPr>
              <w:t xml:space="preserve"> tiktu informēti transportlīdzekļu vadītāji, kā arī nosakot šo</w:t>
            </w:r>
            <w:r w:rsidR="00B72A88" w:rsidRPr="00B72A88">
              <w:rPr>
                <w:sz w:val="28"/>
                <w:szCs w:val="28"/>
              </w:rPr>
              <w:t xml:space="preserve"> ceļa apzīmējumu izvietošanas nosacījumus.</w:t>
            </w:r>
            <w:r>
              <w:rPr>
                <w:sz w:val="28"/>
                <w:szCs w:val="28"/>
              </w:rPr>
              <w:t xml:space="preserve"> Līdz minēto grozījumu izdarīšanai Ceļu satiksmes noteikumos</w:t>
            </w:r>
            <w:r w:rsidR="003C5155">
              <w:rPr>
                <w:sz w:val="28"/>
                <w:szCs w:val="28"/>
              </w:rPr>
              <w:t xml:space="preserve"> transportlīdzekļu vadītāju informēšanai ir paredzēts izmantot Ceļu satiksmes noteikumos paredzēto ceļa zīmi – fotoradars.</w:t>
            </w:r>
          </w:p>
          <w:p w:rsidR="00B72A88" w:rsidRPr="00B72A88" w:rsidRDefault="00B72A88" w:rsidP="00784A19">
            <w:pPr>
              <w:pStyle w:val="tvhtml"/>
              <w:spacing w:before="0" w:beforeAutospacing="0" w:after="0" w:afterAutospacing="0"/>
              <w:jc w:val="both"/>
              <w:rPr>
                <w:sz w:val="28"/>
                <w:szCs w:val="28"/>
              </w:rPr>
            </w:pPr>
            <w:r w:rsidRPr="00B72A88">
              <w:rPr>
                <w:sz w:val="28"/>
                <w:szCs w:val="28"/>
              </w:rPr>
              <w:t xml:space="preserve">Kā atbildīgais </w:t>
            </w:r>
            <w:r w:rsidR="003C5155">
              <w:rPr>
                <w:sz w:val="28"/>
                <w:szCs w:val="28"/>
              </w:rPr>
              <w:t>par grozījumu izstrādi</w:t>
            </w:r>
            <w:r w:rsidRPr="00B72A88">
              <w:rPr>
                <w:sz w:val="28"/>
                <w:szCs w:val="28"/>
              </w:rPr>
              <w:t xml:space="preserve"> Ministru kabineta </w:t>
            </w:r>
            <w:r w:rsidR="003C5155" w:rsidRPr="00B72A88">
              <w:rPr>
                <w:sz w:val="28"/>
                <w:szCs w:val="28"/>
              </w:rPr>
              <w:t>2004.gada 29.jūnija noteikumos Nr.571 „Ceļu satiksmes noteikumi”</w:t>
            </w:r>
            <w:r w:rsidRPr="00B72A88">
              <w:rPr>
                <w:sz w:val="28"/>
                <w:szCs w:val="28"/>
              </w:rPr>
              <w:t xml:space="preserve"> nosakāma Satiksmes ministrija.</w:t>
            </w:r>
          </w:p>
        </w:tc>
      </w:tr>
      <w:tr w:rsidR="00B72A88" w:rsidRPr="006143E6" w:rsidTr="00784A19">
        <w:tc>
          <w:tcPr>
            <w:tcW w:w="272" w:type="pct"/>
            <w:tcBorders>
              <w:top w:val="outset" w:sz="6" w:space="0" w:color="414142"/>
              <w:left w:val="outset" w:sz="6" w:space="0" w:color="414142"/>
              <w:bottom w:val="outset" w:sz="6" w:space="0" w:color="414142"/>
              <w:right w:val="outset" w:sz="6" w:space="0" w:color="414142"/>
            </w:tcBorders>
            <w:shd w:val="clear" w:color="auto" w:fill="FFFFFF"/>
            <w:hideMark/>
          </w:tcPr>
          <w:p w:rsidR="00B72A88" w:rsidRPr="00B72A88" w:rsidRDefault="00B72A88" w:rsidP="00784A19">
            <w:pPr>
              <w:pStyle w:val="tvhtml"/>
              <w:spacing w:before="0" w:beforeAutospacing="0" w:after="0" w:afterAutospacing="0"/>
              <w:rPr>
                <w:sz w:val="28"/>
                <w:szCs w:val="28"/>
              </w:rPr>
            </w:pPr>
            <w:r w:rsidRPr="00B72A88">
              <w:rPr>
                <w:sz w:val="28"/>
                <w:szCs w:val="28"/>
              </w:rPr>
              <w:t>2.</w:t>
            </w:r>
          </w:p>
        </w:tc>
        <w:tc>
          <w:tcPr>
            <w:tcW w:w="1199" w:type="pct"/>
            <w:tcBorders>
              <w:top w:val="outset" w:sz="6" w:space="0" w:color="414142"/>
              <w:left w:val="outset" w:sz="6" w:space="0" w:color="414142"/>
              <w:bottom w:val="outset" w:sz="6" w:space="0" w:color="414142"/>
              <w:right w:val="outset" w:sz="6" w:space="0" w:color="414142"/>
            </w:tcBorders>
            <w:shd w:val="clear" w:color="auto" w:fill="FFFFFF"/>
            <w:hideMark/>
          </w:tcPr>
          <w:p w:rsidR="00B72A88" w:rsidRPr="00B72A88" w:rsidRDefault="00B72A88" w:rsidP="00784A19">
            <w:pPr>
              <w:pStyle w:val="tvhtml"/>
              <w:spacing w:before="0" w:beforeAutospacing="0" w:after="0" w:afterAutospacing="0"/>
              <w:rPr>
                <w:sz w:val="28"/>
                <w:szCs w:val="28"/>
              </w:rPr>
            </w:pPr>
            <w:r w:rsidRPr="00B72A88">
              <w:rPr>
                <w:sz w:val="28"/>
                <w:szCs w:val="28"/>
              </w:rPr>
              <w:t>Cita informācija</w:t>
            </w:r>
          </w:p>
        </w:tc>
        <w:tc>
          <w:tcPr>
            <w:tcW w:w="3529" w:type="pct"/>
            <w:tcBorders>
              <w:top w:val="outset" w:sz="6" w:space="0" w:color="414142"/>
              <w:left w:val="outset" w:sz="6" w:space="0" w:color="414142"/>
              <w:bottom w:val="outset" w:sz="6" w:space="0" w:color="414142"/>
              <w:right w:val="outset" w:sz="6" w:space="0" w:color="414142"/>
            </w:tcBorders>
            <w:shd w:val="clear" w:color="auto" w:fill="FFFFFF"/>
            <w:hideMark/>
          </w:tcPr>
          <w:p w:rsidR="00B72A88" w:rsidRPr="00B72A88" w:rsidRDefault="00B72A88" w:rsidP="00784A19">
            <w:pPr>
              <w:pStyle w:val="tvhtml"/>
              <w:spacing w:before="0" w:beforeAutospacing="0" w:after="0" w:afterAutospacing="0"/>
              <w:jc w:val="both"/>
              <w:rPr>
                <w:sz w:val="28"/>
                <w:szCs w:val="28"/>
              </w:rPr>
            </w:pPr>
            <w:r w:rsidRPr="00B72A88">
              <w:rPr>
                <w:sz w:val="28"/>
                <w:szCs w:val="28"/>
              </w:rPr>
              <w:t>Nav.</w:t>
            </w:r>
          </w:p>
        </w:tc>
      </w:tr>
    </w:tbl>
    <w:p w:rsidR="00B72A88" w:rsidRPr="002001CE" w:rsidRDefault="00B72A88" w:rsidP="00A9449B">
      <w:pPr>
        <w:rPr>
          <w:vanish/>
        </w:rPr>
      </w:pPr>
    </w:p>
    <w:p w:rsidR="00A9449B" w:rsidRDefault="00A9449B" w:rsidP="00A9449B">
      <w:pPr>
        <w:pStyle w:val="naisf"/>
        <w:spacing w:before="0" w:after="0"/>
        <w:ind w:firstLine="0"/>
        <w:rPr>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268"/>
        <w:gridCol w:w="6804"/>
      </w:tblGrid>
      <w:tr w:rsidR="00A9449B" w:rsidRPr="0023290B" w:rsidTr="00B34C43">
        <w:trPr>
          <w:trHeight w:val="387"/>
        </w:trPr>
        <w:tc>
          <w:tcPr>
            <w:tcW w:w="9640" w:type="dxa"/>
            <w:gridSpan w:val="3"/>
            <w:vAlign w:val="center"/>
          </w:tcPr>
          <w:p w:rsidR="00A9449B" w:rsidRPr="007C7E83" w:rsidRDefault="00A9449B" w:rsidP="00B34C43">
            <w:pPr>
              <w:tabs>
                <w:tab w:val="left" w:pos="9532"/>
              </w:tabs>
              <w:ind w:left="176" w:right="-108"/>
              <w:jc w:val="center"/>
              <w:rPr>
                <w:b/>
                <w:sz w:val="28"/>
                <w:szCs w:val="28"/>
              </w:rPr>
            </w:pPr>
            <w:r w:rsidRPr="007C7E83">
              <w:rPr>
                <w:b/>
                <w:sz w:val="28"/>
                <w:szCs w:val="28"/>
              </w:rPr>
              <w:t>VI. Sabiedrības līdzdalība un šīs līdzdalības rezultāti</w:t>
            </w:r>
          </w:p>
        </w:tc>
      </w:tr>
      <w:tr w:rsidR="00A9449B" w:rsidRPr="007C7E83" w:rsidTr="00D01C3F">
        <w:trPr>
          <w:trHeight w:val="1116"/>
        </w:trPr>
        <w:tc>
          <w:tcPr>
            <w:tcW w:w="568" w:type="dxa"/>
          </w:tcPr>
          <w:p w:rsidR="00A9449B" w:rsidRPr="007C7E83" w:rsidRDefault="00A9449B" w:rsidP="00D01C3F">
            <w:pPr>
              <w:ind w:left="-108"/>
              <w:rPr>
                <w:sz w:val="28"/>
                <w:szCs w:val="28"/>
              </w:rPr>
            </w:pPr>
            <w:r w:rsidRPr="007C7E83">
              <w:rPr>
                <w:sz w:val="28"/>
                <w:szCs w:val="28"/>
              </w:rPr>
              <w:t>1.</w:t>
            </w:r>
          </w:p>
        </w:tc>
        <w:tc>
          <w:tcPr>
            <w:tcW w:w="2268" w:type="dxa"/>
            <w:tcBorders>
              <w:bottom w:val="single" w:sz="4" w:space="0" w:color="auto"/>
            </w:tcBorders>
          </w:tcPr>
          <w:p w:rsidR="00A9449B" w:rsidRPr="007C7E83" w:rsidRDefault="00A9449B" w:rsidP="00D01C3F">
            <w:pPr>
              <w:autoSpaceDE w:val="0"/>
              <w:autoSpaceDN w:val="0"/>
              <w:adjustRightInd w:val="0"/>
              <w:ind w:left="-108"/>
              <w:rPr>
                <w:sz w:val="28"/>
                <w:szCs w:val="28"/>
              </w:rPr>
            </w:pPr>
            <w:r w:rsidRPr="007C7E83">
              <w:rPr>
                <w:sz w:val="28"/>
                <w:szCs w:val="28"/>
              </w:rPr>
              <w:t>Sabiedrības informēšana par projekta izstrādes uzsākšanu</w:t>
            </w:r>
          </w:p>
        </w:tc>
        <w:tc>
          <w:tcPr>
            <w:tcW w:w="6804" w:type="dxa"/>
          </w:tcPr>
          <w:p w:rsidR="00A9449B" w:rsidRPr="007C7E83" w:rsidRDefault="00A9449B" w:rsidP="00D01C3F">
            <w:pPr>
              <w:ind w:left="-108" w:right="-108"/>
              <w:jc w:val="both"/>
              <w:rPr>
                <w:sz w:val="28"/>
                <w:szCs w:val="28"/>
              </w:rPr>
            </w:pPr>
            <w:r>
              <w:rPr>
                <w:sz w:val="28"/>
                <w:szCs w:val="28"/>
              </w:rPr>
              <w:t xml:space="preserve">Iekšlietu ministrijas mājas lapā tika ievietots paziņojums </w:t>
            </w:r>
            <w:r w:rsidRPr="008A38F1">
              <w:rPr>
                <w:sz w:val="28"/>
                <w:szCs w:val="28"/>
              </w:rPr>
              <w:t>par sabiedrības līdzdalības iespējām projekta izstrādes procesā</w:t>
            </w:r>
            <w:r>
              <w:rPr>
                <w:sz w:val="28"/>
                <w:szCs w:val="28"/>
              </w:rPr>
              <w:t>.</w:t>
            </w:r>
            <w:r w:rsidR="00FF7727">
              <w:rPr>
                <w:sz w:val="28"/>
                <w:szCs w:val="28"/>
              </w:rPr>
              <w:t xml:space="preserve"> Arī radio „Skonto” aktīvi aicināja sabiedrību līdzdarboties tehnisko līdzekļu izvietošanas regulējuma pilnveidē.</w:t>
            </w:r>
          </w:p>
        </w:tc>
      </w:tr>
      <w:tr w:rsidR="00A9449B" w:rsidRPr="007C7E83" w:rsidTr="00D01C3F">
        <w:trPr>
          <w:trHeight w:val="255"/>
        </w:trPr>
        <w:tc>
          <w:tcPr>
            <w:tcW w:w="568" w:type="dxa"/>
          </w:tcPr>
          <w:p w:rsidR="00A9449B" w:rsidRPr="007C7E83" w:rsidRDefault="00A9449B" w:rsidP="00D01C3F">
            <w:pPr>
              <w:ind w:left="-108"/>
              <w:rPr>
                <w:sz w:val="28"/>
                <w:szCs w:val="28"/>
              </w:rPr>
            </w:pPr>
            <w:r w:rsidRPr="007C7E83">
              <w:rPr>
                <w:sz w:val="28"/>
                <w:szCs w:val="28"/>
              </w:rPr>
              <w:t>2.</w:t>
            </w:r>
          </w:p>
        </w:tc>
        <w:tc>
          <w:tcPr>
            <w:tcW w:w="2268" w:type="dxa"/>
            <w:tcBorders>
              <w:bottom w:val="single" w:sz="4" w:space="0" w:color="auto"/>
            </w:tcBorders>
          </w:tcPr>
          <w:p w:rsidR="00A9449B" w:rsidRPr="007C7E83" w:rsidRDefault="00A9449B" w:rsidP="00D01C3F">
            <w:pPr>
              <w:autoSpaceDE w:val="0"/>
              <w:autoSpaceDN w:val="0"/>
              <w:adjustRightInd w:val="0"/>
              <w:ind w:left="-108"/>
              <w:rPr>
                <w:sz w:val="28"/>
                <w:szCs w:val="28"/>
              </w:rPr>
            </w:pPr>
            <w:r w:rsidRPr="007C7E83">
              <w:rPr>
                <w:sz w:val="28"/>
                <w:szCs w:val="28"/>
              </w:rPr>
              <w:t>Sabiedrības līdzdalība projekta izstrādē</w:t>
            </w:r>
          </w:p>
        </w:tc>
        <w:tc>
          <w:tcPr>
            <w:tcW w:w="6804" w:type="dxa"/>
          </w:tcPr>
          <w:p w:rsidR="00A9449B" w:rsidRPr="00202E25" w:rsidRDefault="00202E25" w:rsidP="00D01C3F">
            <w:pPr>
              <w:ind w:left="-108" w:right="-108"/>
              <w:jc w:val="both"/>
              <w:rPr>
                <w:sz w:val="28"/>
                <w:szCs w:val="28"/>
              </w:rPr>
            </w:pPr>
            <w:r w:rsidRPr="003032C9">
              <w:rPr>
                <w:sz w:val="28"/>
                <w:szCs w:val="28"/>
              </w:rPr>
              <w:t>A</w:t>
            </w:r>
            <w:r w:rsidRPr="00C145AC">
              <w:rPr>
                <w:sz w:val="28"/>
                <w:szCs w:val="28"/>
              </w:rPr>
              <w:t>pkopoj</w:t>
            </w:r>
            <w:r w:rsidRPr="003032C9">
              <w:rPr>
                <w:sz w:val="28"/>
                <w:szCs w:val="28"/>
              </w:rPr>
              <w:t>ot</w:t>
            </w:r>
            <w:r w:rsidRPr="00C145AC">
              <w:rPr>
                <w:sz w:val="28"/>
                <w:szCs w:val="28"/>
              </w:rPr>
              <w:t xml:space="preserve"> </w:t>
            </w:r>
            <w:r>
              <w:rPr>
                <w:sz w:val="28"/>
                <w:szCs w:val="28"/>
              </w:rPr>
              <w:t xml:space="preserve">saņemtos </w:t>
            </w:r>
            <w:r w:rsidRPr="00C145AC">
              <w:rPr>
                <w:sz w:val="28"/>
                <w:szCs w:val="28"/>
              </w:rPr>
              <w:t xml:space="preserve">sabiedrības pārstāvju priekšlikumus </w:t>
            </w:r>
            <w:r>
              <w:rPr>
                <w:sz w:val="28"/>
                <w:szCs w:val="28"/>
              </w:rPr>
              <w:t xml:space="preserve">tika konstatēts, ka tie pamatā sniegti </w:t>
            </w:r>
            <w:r w:rsidRPr="00C145AC">
              <w:rPr>
                <w:sz w:val="28"/>
                <w:szCs w:val="28"/>
              </w:rPr>
              <w:t xml:space="preserve">par </w:t>
            </w:r>
            <w:r>
              <w:rPr>
                <w:sz w:val="28"/>
                <w:szCs w:val="28"/>
              </w:rPr>
              <w:t xml:space="preserve">atļautā </w:t>
            </w:r>
            <w:r w:rsidRPr="00C145AC">
              <w:rPr>
                <w:sz w:val="28"/>
                <w:szCs w:val="28"/>
              </w:rPr>
              <w:t>braukšanas ātruma fiksēšanu ar tehniskajiem līdzekļiem</w:t>
            </w:r>
            <w:r>
              <w:rPr>
                <w:sz w:val="28"/>
                <w:szCs w:val="28"/>
              </w:rPr>
              <w:t>. K</w:t>
            </w:r>
            <w:r w:rsidRPr="00C145AC">
              <w:rPr>
                <w:sz w:val="28"/>
                <w:szCs w:val="28"/>
              </w:rPr>
              <w:t xml:space="preserve">opumā tika saņemti </w:t>
            </w:r>
            <w:r w:rsidRPr="003032C9">
              <w:rPr>
                <w:sz w:val="28"/>
                <w:szCs w:val="28"/>
              </w:rPr>
              <w:t>ap 20</w:t>
            </w:r>
            <w:r w:rsidRPr="00C145AC">
              <w:rPr>
                <w:sz w:val="28"/>
                <w:szCs w:val="28"/>
              </w:rPr>
              <w:t xml:space="preserve"> person</w:t>
            </w:r>
            <w:r w:rsidRPr="003032C9">
              <w:rPr>
                <w:sz w:val="28"/>
                <w:szCs w:val="28"/>
              </w:rPr>
              <w:t>u izteikti priekšlikumi (tai skaitā r</w:t>
            </w:r>
            <w:r w:rsidRPr="00C145AC">
              <w:rPr>
                <w:sz w:val="28"/>
                <w:szCs w:val="28"/>
              </w:rPr>
              <w:t>adio "Skonto" apkopotie priekšlikumi</w:t>
            </w:r>
            <w:r w:rsidRPr="003032C9">
              <w:rPr>
                <w:sz w:val="28"/>
                <w:szCs w:val="28"/>
              </w:rPr>
              <w:t>)</w:t>
            </w:r>
            <w:r w:rsidRPr="00C145AC">
              <w:rPr>
                <w:sz w:val="28"/>
                <w:szCs w:val="28"/>
              </w:rPr>
              <w:t>.</w:t>
            </w:r>
            <w:r w:rsidRPr="003032C9">
              <w:rPr>
                <w:sz w:val="28"/>
                <w:szCs w:val="28"/>
              </w:rPr>
              <w:t xml:space="preserve"> A</w:t>
            </w:r>
            <w:r w:rsidRPr="00C145AC">
              <w:rPr>
                <w:sz w:val="28"/>
                <w:szCs w:val="28"/>
              </w:rPr>
              <w:t>tsevišķas personas priekšlikumus bija sniegušas gan Ie</w:t>
            </w:r>
            <w:r w:rsidRPr="003032C9">
              <w:rPr>
                <w:sz w:val="28"/>
                <w:szCs w:val="28"/>
              </w:rPr>
              <w:t>kšlietu ministrijai</w:t>
            </w:r>
            <w:r>
              <w:rPr>
                <w:sz w:val="28"/>
                <w:szCs w:val="28"/>
              </w:rPr>
              <w:t>, gan arī r</w:t>
            </w:r>
            <w:r w:rsidRPr="00C145AC">
              <w:rPr>
                <w:sz w:val="28"/>
                <w:szCs w:val="28"/>
              </w:rPr>
              <w:t>adio "Skonto".</w:t>
            </w:r>
          </w:p>
        </w:tc>
      </w:tr>
      <w:tr w:rsidR="00A9449B" w:rsidRPr="007C7E83" w:rsidTr="00D26005">
        <w:trPr>
          <w:trHeight w:val="416"/>
        </w:trPr>
        <w:tc>
          <w:tcPr>
            <w:tcW w:w="568" w:type="dxa"/>
          </w:tcPr>
          <w:p w:rsidR="00A9449B" w:rsidRPr="007C7E83" w:rsidRDefault="00A9449B" w:rsidP="00D01C3F">
            <w:pPr>
              <w:ind w:left="-108"/>
              <w:rPr>
                <w:sz w:val="28"/>
                <w:szCs w:val="28"/>
              </w:rPr>
            </w:pPr>
            <w:r w:rsidRPr="007C7E83">
              <w:rPr>
                <w:sz w:val="28"/>
                <w:szCs w:val="28"/>
              </w:rPr>
              <w:t>3.</w:t>
            </w:r>
          </w:p>
        </w:tc>
        <w:tc>
          <w:tcPr>
            <w:tcW w:w="2268" w:type="dxa"/>
            <w:tcBorders>
              <w:top w:val="single" w:sz="4" w:space="0" w:color="auto"/>
            </w:tcBorders>
          </w:tcPr>
          <w:p w:rsidR="00A9449B" w:rsidRPr="007C7E83" w:rsidRDefault="00A9449B" w:rsidP="00D01C3F">
            <w:pPr>
              <w:autoSpaceDE w:val="0"/>
              <w:autoSpaceDN w:val="0"/>
              <w:adjustRightInd w:val="0"/>
              <w:ind w:left="-108"/>
              <w:rPr>
                <w:sz w:val="28"/>
                <w:szCs w:val="28"/>
              </w:rPr>
            </w:pPr>
            <w:r w:rsidRPr="007C7E83">
              <w:rPr>
                <w:sz w:val="28"/>
                <w:szCs w:val="28"/>
              </w:rPr>
              <w:t xml:space="preserve">Sabiedrības līdzdalības </w:t>
            </w:r>
            <w:r w:rsidRPr="007C7E83">
              <w:rPr>
                <w:sz w:val="28"/>
                <w:szCs w:val="28"/>
              </w:rPr>
              <w:lastRenderedPageBreak/>
              <w:t>rezultāti</w:t>
            </w:r>
          </w:p>
        </w:tc>
        <w:tc>
          <w:tcPr>
            <w:tcW w:w="6804" w:type="dxa"/>
          </w:tcPr>
          <w:p w:rsidR="00A9449B" w:rsidRDefault="005969B7" w:rsidP="00D01C3F">
            <w:pPr>
              <w:ind w:left="-108" w:right="-108"/>
              <w:jc w:val="both"/>
              <w:rPr>
                <w:sz w:val="28"/>
                <w:szCs w:val="28"/>
              </w:rPr>
            </w:pPr>
            <w:r>
              <w:rPr>
                <w:sz w:val="28"/>
                <w:szCs w:val="28"/>
              </w:rPr>
              <w:lastRenderedPageBreak/>
              <w:t>Veicot</w:t>
            </w:r>
            <w:r w:rsidR="00202E25">
              <w:rPr>
                <w:sz w:val="28"/>
                <w:szCs w:val="28"/>
              </w:rPr>
              <w:t xml:space="preserve"> sabiedrības </w:t>
            </w:r>
            <w:r>
              <w:rPr>
                <w:sz w:val="28"/>
                <w:szCs w:val="28"/>
              </w:rPr>
              <w:t xml:space="preserve">pārstāvju sniegto priekšlikumu izvērtēšanu, tika secināts, ka sabiedrība atbalsta Iekšlietu </w:t>
            </w:r>
            <w:r>
              <w:rPr>
                <w:sz w:val="28"/>
                <w:szCs w:val="28"/>
              </w:rPr>
              <w:lastRenderedPageBreak/>
              <w:t xml:space="preserve">ministrijas </w:t>
            </w:r>
            <w:r w:rsidR="005D6ADC">
              <w:rPr>
                <w:sz w:val="28"/>
                <w:szCs w:val="28"/>
              </w:rPr>
              <w:t xml:space="preserve">un </w:t>
            </w:r>
            <w:r>
              <w:rPr>
                <w:sz w:val="28"/>
                <w:szCs w:val="28"/>
              </w:rPr>
              <w:t>Ceļ</w:t>
            </w:r>
            <w:r w:rsidR="005D6ADC">
              <w:rPr>
                <w:sz w:val="28"/>
                <w:szCs w:val="28"/>
              </w:rPr>
              <w:t>u satiksmes drošības direkcijas</w:t>
            </w:r>
            <w:r>
              <w:rPr>
                <w:sz w:val="28"/>
                <w:szCs w:val="28"/>
              </w:rPr>
              <w:t xml:space="preserve"> centienus uzlabot ceļu satiksmes drošību uz Latvijas ceļiem. Sabiedrības pārstāvji sa</w:t>
            </w:r>
            <w:r w:rsidR="00D26005">
              <w:rPr>
                <w:sz w:val="28"/>
                <w:szCs w:val="28"/>
              </w:rPr>
              <w:t>vos priekšlikumos aicina atļautā braukšanas ātruma pārkāpuma</w:t>
            </w:r>
            <w:r>
              <w:rPr>
                <w:sz w:val="28"/>
                <w:szCs w:val="28"/>
              </w:rPr>
              <w:t xml:space="preserve"> fiksēšanas ierīces izvietot tikai tajās vietās, kur patiešām ir iespējams ceļu satiksmes drošības apdraudējums</w:t>
            </w:r>
            <w:r w:rsidR="00C50A9D">
              <w:rPr>
                <w:sz w:val="28"/>
                <w:szCs w:val="28"/>
              </w:rPr>
              <w:t xml:space="preserve">, vienlaikus uzstādot arī ceļa zīmes, kas informē transportlīdzekļu vadītājus par minētās ierīces izvietošanu. Sabiedrības pārstāvji aicina īstenot arī preventīvus pasākumus, izvietojot ekrānus, kas </w:t>
            </w:r>
            <w:r w:rsidR="00D26005">
              <w:rPr>
                <w:sz w:val="28"/>
                <w:szCs w:val="28"/>
              </w:rPr>
              <w:t xml:space="preserve">autovadītājus </w:t>
            </w:r>
            <w:r w:rsidR="00C50A9D">
              <w:rPr>
                <w:sz w:val="28"/>
                <w:szCs w:val="28"/>
              </w:rPr>
              <w:t>informē par transportlīdzekļa braukšanas ātrumu, kā arī izvietojot atļauto braukšanas ātrumu fiksējošo ierīču mulāžas. Vienlaikus, lai veicinātu sabiedrības izpratni un uzticību iestāžu īstenotajiem pasākumiem ceļu satiksmes drošības paaugstināšanā, tiek rosināts uzklausīt arī sabiedrības viedokli tehnisko līdzekļu izvietošanā.</w:t>
            </w:r>
          </w:p>
          <w:p w:rsidR="00A9449B" w:rsidRPr="007C7E83" w:rsidRDefault="00C50A9D" w:rsidP="00D01C3F">
            <w:pPr>
              <w:ind w:left="-108" w:right="-108"/>
              <w:jc w:val="both"/>
              <w:rPr>
                <w:sz w:val="28"/>
                <w:szCs w:val="28"/>
              </w:rPr>
            </w:pPr>
            <w:r>
              <w:rPr>
                <w:sz w:val="28"/>
                <w:szCs w:val="28"/>
              </w:rPr>
              <w:t>Kopumā secināms, ka izstrād</w:t>
            </w:r>
            <w:r w:rsidR="00F976D0">
              <w:rPr>
                <w:sz w:val="28"/>
                <w:szCs w:val="28"/>
              </w:rPr>
              <w:t>ātajā</w:t>
            </w:r>
            <w:r>
              <w:rPr>
                <w:sz w:val="28"/>
                <w:szCs w:val="28"/>
              </w:rPr>
              <w:t xml:space="preserve"> Ministru kabineta noteikumu </w:t>
            </w:r>
            <w:r w:rsidR="00F976D0">
              <w:rPr>
                <w:sz w:val="28"/>
                <w:szCs w:val="28"/>
              </w:rPr>
              <w:t>projektā ietvertais regulējums</w:t>
            </w:r>
            <w:r>
              <w:rPr>
                <w:sz w:val="28"/>
                <w:szCs w:val="28"/>
              </w:rPr>
              <w:t xml:space="preserve"> pilnībā atbilst</w:t>
            </w:r>
            <w:r w:rsidR="00F976D0">
              <w:rPr>
                <w:sz w:val="28"/>
                <w:szCs w:val="28"/>
              </w:rPr>
              <w:t xml:space="preserve"> sabiedrības pārstāvju paustajam viedoklim.</w:t>
            </w:r>
          </w:p>
        </w:tc>
      </w:tr>
      <w:tr w:rsidR="00A9449B" w:rsidRPr="007C7E83" w:rsidTr="00D01C3F">
        <w:trPr>
          <w:trHeight w:val="693"/>
        </w:trPr>
        <w:tc>
          <w:tcPr>
            <w:tcW w:w="568" w:type="dxa"/>
          </w:tcPr>
          <w:p w:rsidR="00A9449B" w:rsidRPr="007C7E83" w:rsidRDefault="00A9449B" w:rsidP="00D01C3F">
            <w:pPr>
              <w:ind w:left="-108"/>
              <w:rPr>
                <w:sz w:val="28"/>
                <w:szCs w:val="28"/>
              </w:rPr>
            </w:pPr>
            <w:r w:rsidRPr="007C7E83">
              <w:rPr>
                <w:sz w:val="28"/>
                <w:szCs w:val="28"/>
              </w:rPr>
              <w:lastRenderedPageBreak/>
              <w:t>4.</w:t>
            </w:r>
          </w:p>
        </w:tc>
        <w:tc>
          <w:tcPr>
            <w:tcW w:w="2268" w:type="dxa"/>
          </w:tcPr>
          <w:p w:rsidR="00A9449B" w:rsidRPr="007C7E83" w:rsidRDefault="00A9449B" w:rsidP="00D01C3F">
            <w:pPr>
              <w:autoSpaceDE w:val="0"/>
              <w:autoSpaceDN w:val="0"/>
              <w:adjustRightInd w:val="0"/>
              <w:ind w:left="-108"/>
              <w:rPr>
                <w:sz w:val="28"/>
                <w:szCs w:val="28"/>
              </w:rPr>
            </w:pPr>
            <w:r w:rsidRPr="007C7E83">
              <w:rPr>
                <w:sz w:val="28"/>
                <w:szCs w:val="28"/>
              </w:rPr>
              <w:t>Saeimas un ekspertu līdzdalība</w:t>
            </w:r>
          </w:p>
        </w:tc>
        <w:tc>
          <w:tcPr>
            <w:tcW w:w="6804" w:type="dxa"/>
          </w:tcPr>
          <w:p w:rsidR="00A9449B" w:rsidRPr="007C7E83" w:rsidRDefault="00A9449B" w:rsidP="00D01C3F">
            <w:pPr>
              <w:ind w:left="-108" w:right="-108"/>
              <w:rPr>
                <w:sz w:val="28"/>
                <w:szCs w:val="28"/>
              </w:rPr>
            </w:pPr>
            <w:r w:rsidRPr="007C7E83">
              <w:rPr>
                <w:sz w:val="28"/>
                <w:szCs w:val="28"/>
              </w:rPr>
              <w:t>Projekts šo jomu neskar</w:t>
            </w:r>
            <w:r>
              <w:rPr>
                <w:sz w:val="28"/>
                <w:szCs w:val="28"/>
              </w:rPr>
              <w:t>.</w:t>
            </w:r>
          </w:p>
        </w:tc>
      </w:tr>
      <w:tr w:rsidR="00A9449B" w:rsidRPr="007C7E83" w:rsidTr="005071C7">
        <w:trPr>
          <w:trHeight w:val="425"/>
        </w:trPr>
        <w:tc>
          <w:tcPr>
            <w:tcW w:w="568" w:type="dxa"/>
          </w:tcPr>
          <w:p w:rsidR="00A9449B" w:rsidRPr="007C7E83" w:rsidRDefault="00A9449B" w:rsidP="00D01C3F">
            <w:pPr>
              <w:ind w:left="-108"/>
              <w:rPr>
                <w:sz w:val="28"/>
                <w:szCs w:val="28"/>
              </w:rPr>
            </w:pPr>
            <w:r w:rsidRPr="007C7E83">
              <w:rPr>
                <w:sz w:val="28"/>
                <w:szCs w:val="28"/>
              </w:rPr>
              <w:t>5.</w:t>
            </w:r>
          </w:p>
        </w:tc>
        <w:tc>
          <w:tcPr>
            <w:tcW w:w="2268" w:type="dxa"/>
          </w:tcPr>
          <w:p w:rsidR="00A9449B" w:rsidRPr="007C7E83" w:rsidRDefault="00A9449B" w:rsidP="00D01C3F">
            <w:pPr>
              <w:autoSpaceDE w:val="0"/>
              <w:autoSpaceDN w:val="0"/>
              <w:adjustRightInd w:val="0"/>
              <w:ind w:left="-108"/>
              <w:rPr>
                <w:sz w:val="28"/>
                <w:szCs w:val="28"/>
              </w:rPr>
            </w:pPr>
            <w:r w:rsidRPr="007C7E83">
              <w:rPr>
                <w:sz w:val="28"/>
                <w:szCs w:val="28"/>
              </w:rPr>
              <w:t>Cita informācija</w:t>
            </w:r>
          </w:p>
        </w:tc>
        <w:tc>
          <w:tcPr>
            <w:tcW w:w="6804" w:type="dxa"/>
          </w:tcPr>
          <w:p w:rsidR="00A9449B" w:rsidRPr="007C7E83" w:rsidRDefault="00A9449B" w:rsidP="00D01C3F">
            <w:pPr>
              <w:ind w:left="-108"/>
              <w:rPr>
                <w:sz w:val="28"/>
                <w:szCs w:val="28"/>
              </w:rPr>
            </w:pPr>
            <w:r w:rsidRPr="007C7E83">
              <w:rPr>
                <w:sz w:val="28"/>
                <w:szCs w:val="28"/>
              </w:rPr>
              <w:t>Nav.</w:t>
            </w:r>
          </w:p>
        </w:tc>
      </w:tr>
    </w:tbl>
    <w:p w:rsidR="00A9449B" w:rsidRDefault="00A9449B" w:rsidP="00A9449B">
      <w:pPr>
        <w:pStyle w:val="naisf"/>
        <w:spacing w:before="0" w:after="0"/>
        <w:ind w:firstLine="0"/>
        <w:rPr>
          <w:sz w:val="22"/>
          <w:szCs w:val="22"/>
        </w:rPr>
      </w:pPr>
    </w:p>
    <w:tbl>
      <w:tblPr>
        <w:tblW w:w="5279"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8"/>
        <w:gridCol w:w="2268"/>
        <w:gridCol w:w="6805"/>
      </w:tblGrid>
      <w:tr w:rsidR="00920152" w:rsidRPr="006143E6" w:rsidTr="00847646">
        <w:tc>
          <w:tcPr>
            <w:tcW w:w="5000" w:type="pct"/>
            <w:gridSpan w:val="3"/>
            <w:tcBorders>
              <w:top w:val="single" w:sz="6" w:space="0" w:color="414142"/>
              <w:left w:val="single" w:sz="6" w:space="0" w:color="414142"/>
              <w:bottom w:val="outset" w:sz="6" w:space="0" w:color="414142"/>
              <w:right w:val="single" w:sz="6" w:space="0" w:color="414142"/>
            </w:tcBorders>
            <w:shd w:val="clear" w:color="auto" w:fill="FFFFFF"/>
            <w:hideMark/>
          </w:tcPr>
          <w:p w:rsidR="00920152" w:rsidRPr="00B72A88" w:rsidRDefault="00920152" w:rsidP="006618BE">
            <w:pPr>
              <w:pStyle w:val="tvhtml"/>
              <w:spacing w:before="0" w:beforeAutospacing="0" w:after="0" w:afterAutospacing="0"/>
              <w:jc w:val="center"/>
              <w:rPr>
                <w:b/>
                <w:bCs/>
                <w:sz w:val="28"/>
                <w:szCs w:val="28"/>
              </w:rPr>
            </w:pPr>
            <w:r w:rsidRPr="00B72A88">
              <w:rPr>
                <w:b/>
                <w:bCs/>
                <w:sz w:val="28"/>
                <w:szCs w:val="28"/>
              </w:rPr>
              <w:t>V</w:t>
            </w:r>
            <w:r>
              <w:rPr>
                <w:b/>
                <w:bCs/>
                <w:sz w:val="28"/>
                <w:szCs w:val="28"/>
              </w:rPr>
              <w:t xml:space="preserve">II. </w:t>
            </w:r>
            <w:r w:rsidR="00847646">
              <w:rPr>
                <w:b/>
                <w:bCs/>
                <w:sz w:val="28"/>
                <w:szCs w:val="28"/>
              </w:rPr>
              <w:t>Tiesību akta projekta izpildes nodrošināšana un tās ietekme uz institūcijām</w:t>
            </w:r>
          </w:p>
        </w:tc>
      </w:tr>
      <w:tr w:rsidR="00847646" w:rsidRPr="007C7E83" w:rsidTr="00847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693"/>
        </w:trPr>
        <w:tc>
          <w:tcPr>
            <w:tcW w:w="295" w:type="pct"/>
          </w:tcPr>
          <w:p w:rsidR="00847646" w:rsidRPr="007C7E83" w:rsidRDefault="00847646" w:rsidP="00853097">
            <w:pPr>
              <w:ind w:left="-108"/>
              <w:rPr>
                <w:sz w:val="28"/>
                <w:szCs w:val="28"/>
              </w:rPr>
            </w:pPr>
            <w:r>
              <w:rPr>
                <w:sz w:val="28"/>
                <w:szCs w:val="28"/>
              </w:rPr>
              <w:t>1</w:t>
            </w:r>
            <w:r w:rsidRPr="007C7E83">
              <w:rPr>
                <w:sz w:val="28"/>
                <w:szCs w:val="28"/>
              </w:rPr>
              <w:t>.</w:t>
            </w:r>
          </w:p>
        </w:tc>
        <w:tc>
          <w:tcPr>
            <w:tcW w:w="1176" w:type="pct"/>
          </w:tcPr>
          <w:p w:rsidR="00847646" w:rsidRPr="007C7E83" w:rsidRDefault="00847646" w:rsidP="00853097">
            <w:pPr>
              <w:autoSpaceDE w:val="0"/>
              <w:autoSpaceDN w:val="0"/>
              <w:adjustRightInd w:val="0"/>
              <w:ind w:left="-108"/>
              <w:rPr>
                <w:sz w:val="28"/>
                <w:szCs w:val="28"/>
              </w:rPr>
            </w:pPr>
            <w:r>
              <w:rPr>
                <w:sz w:val="28"/>
                <w:szCs w:val="28"/>
              </w:rPr>
              <w:t>Projekta izpildē iesaistītās institūcijas</w:t>
            </w:r>
          </w:p>
        </w:tc>
        <w:tc>
          <w:tcPr>
            <w:tcW w:w="3529" w:type="pct"/>
          </w:tcPr>
          <w:p w:rsidR="00847646" w:rsidRPr="007C7E83" w:rsidRDefault="00847646" w:rsidP="00E603CF">
            <w:pPr>
              <w:ind w:left="-108" w:right="-108"/>
              <w:jc w:val="both"/>
              <w:rPr>
                <w:sz w:val="28"/>
                <w:szCs w:val="28"/>
              </w:rPr>
            </w:pPr>
            <w:r>
              <w:rPr>
                <w:sz w:val="28"/>
                <w:szCs w:val="28"/>
              </w:rPr>
              <w:t>Projektā ietvertā regulējuma izpildi nodrošinās</w:t>
            </w:r>
            <w:r w:rsidR="00E603CF">
              <w:rPr>
                <w:sz w:val="28"/>
                <w:szCs w:val="28"/>
              </w:rPr>
              <w:t xml:space="preserve"> </w:t>
            </w:r>
            <w:r>
              <w:rPr>
                <w:sz w:val="28"/>
                <w:szCs w:val="28"/>
              </w:rPr>
              <w:t>Valsts policija</w:t>
            </w:r>
            <w:r w:rsidR="00E603CF">
              <w:rPr>
                <w:sz w:val="28"/>
                <w:szCs w:val="28"/>
              </w:rPr>
              <w:t xml:space="preserve"> un Ceļu satiksmes drošības direkcija.</w:t>
            </w:r>
          </w:p>
        </w:tc>
      </w:tr>
      <w:tr w:rsidR="00847646" w:rsidRPr="007C7E83" w:rsidTr="00847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693"/>
        </w:trPr>
        <w:tc>
          <w:tcPr>
            <w:tcW w:w="295"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ind w:left="-108"/>
              <w:rPr>
                <w:sz w:val="28"/>
                <w:szCs w:val="28"/>
              </w:rPr>
            </w:pPr>
            <w:r>
              <w:rPr>
                <w:sz w:val="28"/>
                <w:szCs w:val="28"/>
              </w:rPr>
              <w:t>2</w:t>
            </w:r>
            <w:r w:rsidRPr="007C7E83">
              <w:rPr>
                <w:sz w:val="28"/>
                <w:szCs w:val="28"/>
              </w:rPr>
              <w:t>.</w:t>
            </w:r>
          </w:p>
        </w:tc>
        <w:tc>
          <w:tcPr>
            <w:tcW w:w="1176"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autoSpaceDE w:val="0"/>
              <w:autoSpaceDN w:val="0"/>
              <w:adjustRightInd w:val="0"/>
              <w:ind w:left="-108"/>
              <w:rPr>
                <w:sz w:val="28"/>
                <w:szCs w:val="28"/>
              </w:rPr>
            </w:pPr>
            <w:r>
              <w:rPr>
                <w:sz w:val="28"/>
                <w:szCs w:val="28"/>
              </w:rPr>
              <w:t>Projekta izpildes ietekme uz pārvaldes funkcijām</w:t>
            </w:r>
          </w:p>
        </w:tc>
        <w:tc>
          <w:tcPr>
            <w:tcW w:w="3529"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ind w:left="-108" w:right="-108"/>
              <w:rPr>
                <w:sz w:val="28"/>
                <w:szCs w:val="28"/>
              </w:rPr>
            </w:pPr>
            <w:r w:rsidRPr="007C7E83">
              <w:rPr>
                <w:sz w:val="28"/>
                <w:szCs w:val="28"/>
              </w:rPr>
              <w:t>Projekts šo jomu neskar</w:t>
            </w:r>
            <w:r>
              <w:rPr>
                <w:sz w:val="28"/>
                <w:szCs w:val="28"/>
              </w:rPr>
              <w:t>.</w:t>
            </w:r>
          </w:p>
        </w:tc>
      </w:tr>
      <w:tr w:rsidR="00847646" w:rsidRPr="007C7E83" w:rsidTr="00847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693"/>
        </w:trPr>
        <w:tc>
          <w:tcPr>
            <w:tcW w:w="295"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ind w:left="-108"/>
              <w:rPr>
                <w:sz w:val="28"/>
                <w:szCs w:val="28"/>
              </w:rPr>
            </w:pPr>
            <w:r>
              <w:rPr>
                <w:sz w:val="28"/>
                <w:szCs w:val="28"/>
              </w:rPr>
              <w:t>3</w:t>
            </w:r>
            <w:r w:rsidRPr="007C7E83">
              <w:rPr>
                <w:sz w:val="28"/>
                <w:szCs w:val="28"/>
              </w:rPr>
              <w:t>.</w:t>
            </w:r>
          </w:p>
        </w:tc>
        <w:tc>
          <w:tcPr>
            <w:tcW w:w="1176"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autoSpaceDE w:val="0"/>
              <w:autoSpaceDN w:val="0"/>
              <w:adjustRightInd w:val="0"/>
              <w:ind w:left="-108"/>
              <w:rPr>
                <w:sz w:val="28"/>
                <w:szCs w:val="28"/>
              </w:rPr>
            </w:pPr>
            <w:r>
              <w:rPr>
                <w:sz w:val="28"/>
                <w:szCs w:val="28"/>
              </w:rPr>
              <w:t>Projekta izpildes ietekme uz pārvaldes institucionālo struktūru. Jaunu institūciju izveide</w:t>
            </w:r>
          </w:p>
        </w:tc>
        <w:tc>
          <w:tcPr>
            <w:tcW w:w="3529"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ind w:left="-108" w:right="-108"/>
              <w:rPr>
                <w:sz w:val="28"/>
                <w:szCs w:val="28"/>
              </w:rPr>
            </w:pPr>
            <w:r w:rsidRPr="007C7E83">
              <w:rPr>
                <w:sz w:val="28"/>
                <w:szCs w:val="28"/>
              </w:rPr>
              <w:t>Projekts šo jomu neskar</w:t>
            </w:r>
            <w:r>
              <w:rPr>
                <w:sz w:val="28"/>
                <w:szCs w:val="28"/>
              </w:rPr>
              <w:t>.</w:t>
            </w:r>
          </w:p>
        </w:tc>
      </w:tr>
      <w:tr w:rsidR="00847646" w:rsidRPr="007C7E83" w:rsidTr="00847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693"/>
        </w:trPr>
        <w:tc>
          <w:tcPr>
            <w:tcW w:w="295"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ind w:left="-108"/>
              <w:rPr>
                <w:sz w:val="28"/>
                <w:szCs w:val="28"/>
              </w:rPr>
            </w:pPr>
            <w:r w:rsidRPr="007C7E83">
              <w:rPr>
                <w:sz w:val="28"/>
                <w:szCs w:val="28"/>
              </w:rPr>
              <w:t>4.</w:t>
            </w:r>
          </w:p>
        </w:tc>
        <w:tc>
          <w:tcPr>
            <w:tcW w:w="1176"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autoSpaceDE w:val="0"/>
              <w:autoSpaceDN w:val="0"/>
              <w:adjustRightInd w:val="0"/>
              <w:ind w:left="-108"/>
              <w:rPr>
                <w:sz w:val="28"/>
                <w:szCs w:val="28"/>
              </w:rPr>
            </w:pPr>
            <w:r>
              <w:rPr>
                <w:sz w:val="28"/>
                <w:szCs w:val="28"/>
              </w:rPr>
              <w:t>Projekta izpildes ietekme uz pārvaldes institucionālo struktūru. Esošu institūciju likvidācija</w:t>
            </w:r>
          </w:p>
        </w:tc>
        <w:tc>
          <w:tcPr>
            <w:tcW w:w="3529"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ind w:left="-108" w:right="-108"/>
              <w:rPr>
                <w:sz w:val="28"/>
                <w:szCs w:val="28"/>
              </w:rPr>
            </w:pPr>
            <w:r w:rsidRPr="007C7E83">
              <w:rPr>
                <w:sz w:val="28"/>
                <w:szCs w:val="28"/>
              </w:rPr>
              <w:t>Projekts šo jomu neskar</w:t>
            </w:r>
            <w:r>
              <w:rPr>
                <w:sz w:val="28"/>
                <w:szCs w:val="28"/>
              </w:rPr>
              <w:t>.</w:t>
            </w:r>
          </w:p>
        </w:tc>
      </w:tr>
      <w:tr w:rsidR="00847646" w:rsidRPr="007C7E83" w:rsidTr="00847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693"/>
        </w:trPr>
        <w:tc>
          <w:tcPr>
            <w:tcW w:w="295"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ind w:left="-108"/>
              <w:rPr>
                <w:sz w:val="28"/>
                <w:szCs w:val="28"/>
              </w:rPr>
            </w:pPr>
            <w:r>
              <w:rPr>
                <w:sz w:val="28"/>
                <w:szCs w:val="28"/>
              </w:rPr>
              <w:lastRenderedPageBreak/>
              <w:t>5</w:t>
            </w:r>
            <w:r w:rsidRPr="007C7E83">
              <w:rPr>
                <w:sz w:val="28"/>
                <w:szCs w:val="28"/>
              </w:rPr>
              <w:t>.</w:t>
            </w:r>
          </w:p>
        </w:tc>
        <w:tc>
          <w:tcPr>
            <w:tcW w:w="1176"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autoSpaceDE w:val="0"/>
              <w:autoSpaceDN w:val="0"/>
              <w:adjustRightInd w:val="0"/>
              <w:ind w:left="-108"/>
              <w:rPr>
                <w:sz w:val="28"/>
                <w:szCs w:val="28"/>
              </w:rPr>
            </w:pPr>
            <w:r>
              <w:rPr>
                <w:sz w:val="28"/>
                <w:szCs w:val="28"/>
              </w:rPr>
              <w:t>Projekta izpildes ietekme uz pārvaldes institucionālo struktūru. Esošu institūciju reorganizācija</w:t>
            </w:r>
          </w:p>
        </w:tc>
        <w:tc>
          <w:tcPr>
            <w:tcW w:w="3529"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ind w:left="-108" w:right="-108"/>
              <w:rPr>
                <w:sz w:val="28"/>
                <w:szCs w:val="28"/>
              </w:rPr>
            </w:pPr>
            <w:r w:rsidRPr="007C7E83">
              <w:rPr>
                <w:sz w:val="28"/>
                <w:szCs w:val="28"/>
              </w:rPr>
              <w:t>Projekts šo jomu neskar</w:t>
            </w:r>
            <w:r>
              <w:rPr>
                <w:sz w:val="28"/>
                <w:szCs w:val="28"/>
              </w:rPr>
              <w:t>.</w:t>
            </w:r>
          </w:p>
        </w:tc>
      </w:tr>
      <w:tr w:rsidR="00847646" w:rsidRPr="007C7E83" w:rsidTr="00E6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trHeight w:val="293"/>
        </w:trPr>
        <w:tc>
          <w:tcPr>
            <w:tcW w:w="295"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ind w:left="-108"/>
              <w:rPr>
                <w:sz w:val="28"/>
                <w:szCs w:val="28"/>
              </w:rPr>
            </w:pPr>
            <w:r>
              <w:rPr>
                <w:sz w:val="28"/>
                <w:szCs w:val="28"/>
              </w:rPr>
              <w:t>6</w:t>
            </w:r>
            <w:r w:rsidRPr="007C7E83">
              <w:rPr>
                <w:sz w:val="28"/>
                <w:szCs w:val="28"/>
              </w:rPr>
              <w:t>.</w:t>
            </w:r>
          </w:p>
        </w:tc>
        <w:tc>
          <w:tcPr>
            <w:tcW w:w="1176" w:type="pct"/>
            <w:tcBorders>
              <w:top w:val="single" w:sz="4" w:space="0" w:color="auto"/>
              <w:left w:val="single" w:sz="4" w:space="0" w:color="auto"/>
              <w:bottom w:val="single" w:sz="4" w:space="0" w:color="auto"/>
              <w:right w:val="single" w:sz="4" w:space="0" w:color="auto"/>
            </w:tcBorders>
          </w:tcPr>
          <w:p w:rsidR="00847646" w:rsidRPr="007C7E83" w:rsidRDefault="00847646" w:rsidP="00853097">
            <w:pPr>
              <w:autoSpaceDE w:val="0"/>
              <w:autoSpaceDN w:val="0"/>
              <w:adjustRightInd w:val="0"/>
              <w:ind w:left="-108"/>
              <w:rPr>
                <w:sz w:val="28"/>
                <w:szCs w:val="28"/>
              </w:rPr>
            </w:pPr>
            <w:r>
              <w:rPr>
                <w:sz w:val="28"/>
                <w:szCs w:val="28"/>
              </w:rPr>
              <w:t>Cita informācija</w:t>
            </w:r>
          </w:p>
        </w:tc>
        <w:tc>
          <w:tcPr>
            <w:tcW w:w="3529" w:type="pct"/>
            <w:tcBorders>
              <w:top w:val="single" w:sz="4" w:space="0" w:color="auto"/>
              <w:left w:val="single" w:sz="4" w:space="0" w:color="auto"/>
              <w:bottom w:val="single" w:sz="4" w:space="0" w:color="auto"/>
              <w:right w:val="single" w:sz="4" w:space="0" w:color="auto"/>
            </w:tcBorders>
          </w:tcPr>
          <w:p w:rsidR="00847646" w:rsidRPr="00E603CF" w:rsidRDefault="00847646" w:rsidP="00E603CF">
            <w:pPr>
              <w:ind w:left="-108" w:right="-108"/>
              <w:rPr>
                <w:sz w:val="28"/>
                <w:szCs w:val="28"/>
              </w:rPr>
            </w:pPr>
            <w:r>
              <w:rPr>
                <w:sz w:val="28"/>
                <w:szCs w:val="28"/>
              </w:rPr>
              <w:t>Nav.</w:t>
            </w:r>
          </w:p>
        </w:tc>
      </w:tr>
    </w:tbl>
    <w:p w:rsidR="00920152" w:rsidRDefault="00920152" w:rsidP="00A9449B">
      <w:pPr>
        <w:pStyle w:val="naisf"/>
        <w:spacing w:before="0" w:after="0"/>
        <w:ind w:firstLine="0"/>
        <w:rPr>
          <w:sz w:val="28"/>
          <w:szCs w:val="28"/>
        </w:rPr>
      </w:pPr>
    </w:p>
    <w:p w:rsidR="00A9449B" w:rsidRPr="0078733A" w:rsidRDefault="00920152" w:rsidP="00A9449B">
      <w:pPr>
        <w:pStyle w:val="naisf"/>
        <w:spacing w:before="0" w:after="0"/>
        <w:ind w:firstLine="0"/>
        <w:rPr>
          <w:sz w:val="28"/>
          <w:szCs w:val="28"/>
        </w:rPr>
      </w:pPr>
      <w:r>
        <w:rPr>
          <w:sz w:val="28"/>
          <w:szCs w:val="28"/>
        </w:rPr>
        <w:t xml:space="preserve">Anotācijas </w:t>
      </w:r>
      <w:r w:rsidR="00D26005">
        <w:rPr>
          <w:sz w:val="28"/>
          <w:szCs w:val="28"/>
        </w:rPr>
        <w:t xml:space="preserve">III un </w:t>
      </w:r>
      <w:r w:rsidR="00A9449B">
        <w:rPr>
          <w:sz w:val="28"/>
          <w:szCs w:val="28"/>
        </w:rPr>
        <w:t xml:space="preserve">V </w:t>
      </w:r>
      <w:r w:rsidR="00D26005">
        <w:rPr>
          <w:sz w:val="28"/>
          <w:szCs w:val="28"/>
        </w:rPr>
        <w:t>sadaļa – projekts šīs jomas</w:t>
      </w:r>
      <w:r w:rsidR="00A9449B" w:rsidRPr="0078733A">
        <w:rPr>
          <w:sz w:val="28"/>
          <w:szCs w:val="28"/>
        </w:rPr>
        <w:t xml:space="preserve"> neskar.</w:t>
      </w:r>
    </w:p>
    <w:p w:rsidR="00A9449B" w:rsidRDefault="00A9449B" w:rsidP="00A9449B">
      <w:pPr>
        <w:jc w:val="both"/>
        <w:rPr>
          <w:sz w:val="28"/>
          <w:szCs w:val="28"/>
        </w:rPr>
      </w:pPr>
    </w:p>
    <w:p w:rsidR="00A9449B" w:rsidRDefault="00A9449B" w:rsidP="00A9449B">
      <w:pPr>
        <w:jc w:val="both"/>
        <w:rPr>
          <w:sz w:val="28"/>
          <w:szCs w:val="28"/>
        </w:rPr>
      </w:pPr>
    </w:p>
    <w:p w:rsidR="00A9449B" w:rsidRDefault="00A9449B" w:rsidP="00A9449B">
      <w:pPr>
        <w:jc w:val="both"/>
        <w:rPr>
          <w:sz w:val="28"/>
          <w:szCs w:val="28"/>
        </w:rPr>
      </w:pPr>
      <w:r>
        <w:rPr>
          <w:sz w:val="28"/>
          <w:szCs w:val="28"/>
        </w:rPr>
        <w:t xml:space="preserve">Iekšlietu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rsidR="00A9449B" w:rsidRDefault="00A9449B" w:rsidP="00A9449B">
      <w:pPr>
        <w:jc w:val="both"/>
        <w:rPr>
          <w:sz w:val="28"/>
          <w:szCs w:val="28"/>
        </w:rPr>
      </w:pPr>
    </w:p>
    <w:p w:rsidR="00A9449B" w:rsidRDefault="00A9449B" w:rsidP="00A9449B">
      <w:pPr>
        <w:jc w:val="both"/>
        <w:rPr>
          <w:sz w:val="28"/>
          <w:szCs w:val="28"/>
        </w:rPr>
      </w:pPr>
    </w:p>
    <w:p w:rsidR="00A9449B" w:rsidRDefault="00A9449B" w:rsidP="00A9449B">
      <w:pPr>
        <w:jc w:val="both"/>
        <w:rPr>
          <w:sz w:val="28"/>
          <w:szCs w:val="28"/>
        </w:rPr>
      </w:pPr>
      <w:r>
        <w:rPr>
          <w:sz w:val="28"/>
          <w:szCs w:val="28"/>
        </w:rPr>
        <w:t xml:space="preserve">Vīza: Valsts sekretāre </w:t>
      </w:r>
      <w:r>
        <w:rPr>
          <w:sz w:val="28"/>
          <w:szCs w:val="28"/>
        </w:rPr>
        <w:tab/>
      </w:r>
      <w:r>
        <w:rPr>
          <w:sz w:val="28"/>
          <w:szCs w:val="28"/>
        </w:rPr>
        <w:tab/>
      </w:r>
      <w:r>
        <w:rPr>
          <w:sz w:val="28"/>
          <w:szCs w:val="28"/>
        </w:rPr>
        <w:tab/>
      </w:r>
      <w:r>
        <w:rPr>
          <w:sz w:val="28"/>
          <w:szCs w:val="28"/>
        </w:rPr>
        <w:tab/>
      </w:r>
      <w:r>
        <w:rPr>
          <w:sz w:val="28"/>
          <w:szCs w:val="28"/>
        </w:rPr>
        <w:tab/>
        <w:t>I.Pētersone-Godmane</w:t>
      </w:r>
    </w:p>
    <w:p w:rsidR="00A9449B" w:rsidRDefault="00A9449B" w:rsidP="00A9449B">
      <w:pPr>
        <w:jc w:val="both"/>
        <w:rPr>
          <w:sz w:val="28"/>
          <w:szCs w:val="28"/>
        </w:rPr>
      </w:pPr>
    </w:p>
    <w:p w:rsidR="00A9449B" w:rsidRDefault="00A9449B" w:rsidP="00A9449B">
      <w:pPr>
        <w:jc w:val="both"/>
        <w:rPr>
          <w:sz w:val="28"/>
          <w:szCs w:val="28"/>
        </w:rPr>
      </w:pPr>
    </w:p>
    <w:p w:rsidR="00A9449B" w:rsidRDefault="00A9449B" w:rsidP="00A9449B">
      <w:pPr>
        <w:jc w:val="both"/>
        <w:rPr>
          <w:sz w:val="28"/>
          <w:szCs w:val="28"/>
        </w:rPr>
      </w:pPr>
    </w:p>
    <w:p w:rsidR="00B72A88" w:rsidRDefault="00B72A88" w:rsidP="00A9449B">
      <w:pPr>
        <w:jc w:val="both"/>
        <w:rPr>
          <w:sz w:val="28"/>
          <w:szCs w:val="28"/>
        </w:rPr>
      </w:pPr>
    </w:p>
    <w:p w:rsidR="00B72A88" w:rsidRDefault="00B72A88" w:rsidP="00A9449B">
      <w:pPr>
        <w:jc w:val="both"/>
        <w:rPr>
          <w:sz w:val="28"/>
          <w:szCs w:val="28"/>
        </w:rPr>
      </w:pPr>
    </w:p>
    <w:p w:rsidR="00B72A88" w:rsidRDefault="00B72A88" w:rsidP="00A9449B">
      <w:pPr>
        <w:jc w:val="both"/>
        <w:rPr>
          <w:sz w:val="28"/>
          <w:szCs w:val="28"/>
        </w:rPr>
      </w:pPr>
    </w:p>
    <w:p w:rsidR="00B72A88" w:rsidRDefault="00B72A88" w:rsidP="00A9449B">
      <w:pPr>
        <w:jc w:val="both"/>
        <w:rPr>
          <w:sz w:val="28"/>
          <w:szCs w:val="28"/>
        </w:rPr>
      </w:pPr>
    </w:p>
    <w:p w:rsidR="00B72A88" w:rsidRDefault="00B72A88" w:rsidP="00A9449B">
      <w:pPr>
        <w:jc w:val="both"/>
        <w:rPr>
          <w:sz w:val="28"/>
          <w:szCs w:val="28"/>
        </w:rPr>
      </w:pPr>
    </w:p>
    <w:p w:rsidR="00B72A88" w:rsidRDefault="00B72A88" w:rsidP="00A9449B">
      <w:pPr>
        <w:jc w:val="both"/>
        <w:rPr>
          <w:sz w:val="28"/>
          <w:szCs w:val="28"/>
        </w:rPr>
      </w:pPr>
    </w:p>
    <w:p w:rsidR="00B72A88" w:rsidRDefault="00B72A88" w:rsidP="00A9449B">
      <w:pPr>
        <w:jc w:val="both"/>
        <w:rPr>
          <w:sz w:val="28"/>
          <w:szCs w:val="28"/>
        </w:rPr>
      </w:pPr>
    </w:p>
    <w:p w:rsidR="00B72A88" w:rsidRDefault="00B72A88" w:rsidP="00A9449B">
      <w:pPr>
        <w:jc w:val="both"/>
        <w:rPr>
          <w:sz w:val="28"/>
          <w:szCs w:val="28"/>
        </w:rPr>
      </w:pPr>
    </w:p>
    <w:p w:rsidR="00B72A88" w:rsidRDefault="00B72A88" w:rsidP="00A9449B">
      <w:pPr>
        <w:jc w:val="both"/>
        <w:rPr>
          <w:sz w:val="28"/>
          <w:szCs w:val="28"/>
        </w:rPr>
      </w:pPr>
    </w:p>
    <w:p w:rsidR="00B72A88" w:rsidRDefault="00B72A88" w:rsidP="00A9449B">
      <w:pPr>
        <w:jc w:val="both"/>
        <w:rPr>
          <w:sz w:val="28"/>
          <w:szCs w:val="28"/>
        </w:rPr>
      </w:pPr>
    </w:p>
    <w:p w:rsidR="00E603CF" w:rsidRDefault="00E603CF" w:rsidP="00A9449B">
      <w:pPr>
        <w:jc w:val="both"/>
        <w:rPr>
          <w:sz w:val="28"/>
          <w:szCs w:val="28"/>
        </w:rPr>
      </w:pPr>
    </w:p>
    <w:p w:rsidR="00B72A88" w:rsidRDefault="00B72A88" w:rsidP="00A9449B">
      <w:pPr>
        <w:jc w:val="both"/>
        <w:rPr>
          <w:sz w:val="28"/>
          <w:szCs w:val="28"/>
        </w:rPr>
      </w:pPr>
    </w:p>
    <w:p w:rsidR="0079353E" w:rsidRDefault="0079353E" w:rsidP="00A9449B">
      <w:pPr>
        <w:jc w:val="both"/>
        <w:rPr>
          <w:sz w:val="28"/>
          <w:szCs w:val="28"/>
        </w:rPr>
      </w:pPr>
    </w:p>
    <w:p w:rsidR="0079353E" w:rsidRDefault="0079353E" w:rsidP="00A9449B">
      <w:pPr>
        <w:jc w:val="both"/>
        <w:rPr>
          <w:sz w:val="28"/>
          <w:szCs w:val="28"/>
        </w:rPr>
      </w:pPr>
    </w:p>
    <w:p w:rsidR="0079353E" w:rsidRDefault="0079353E" w:rsidP="00A9449B">
      <w:pPr>
        <w:jc w:val="both"/>
        <w:rPr>
          <w:sz w:val="28"/>
          <w:szCs w:val="28"/>
        </w:rPr>
      </w:pPr>
    </w:p>
    <w:p w:rsidR="0079353E" w:rsidRDefault="0079353E" w:rsidP="00A9449B">
      <w:pPr>
        <w:jc w:val="both"/>
        <w:rPr>
          <w:sz w:val="28"/>
          <w:szCs w:val="28"/>
        </w:rPr>
      </w:pPr>
    </w:p>
    <w:p w:rsidR="0079353E" w:rsidRDefault="0079353E" w:rsidP="00A9449B">
      <w:pPr>
        <w:jc w:val="both"/>
        <w:rPr>
          <w:sz w:val="28"/>
          <w:szCs w:val="28"/>
        </w:rPr>
      </w:pPr>
    </w:p>
    <w:p w:rsidR="00A9449B" w:rsidRDefault="00A9449B" w:rsidP="00A9449B">
      <w:pPr>
        <w:jc w:val="both"/>
        <w:rPr>
          <w:sz w:val="28"/>
          <w:szCs w:val="28"/>
        </w:rPr>
      </w:pPr>
    </w:p>
    <w:p w:rsidR="00E85E57" w:rsidRDefault="00E85E57" w:rsidP="00A9449B">
      <w:pPr>
        <w:jc w:val="both"/>
        <w:rPr>
          <w:sz w:val="28"/>
          <w:szCs w:val="28"/>
        </w:rPr>
      </w:pPr>
    </w:p>
    <w:p w:rsidR="0079353E" w:rsidRPr="00FD37B6" w:rsidRDefault="00A92ED6" w:rsidP="00A9449B">
      <w:pPr>
        <w:jc w:val="both"/>
        <w:rPr>
          <w:sz w:val="20"/>
          <w:szCs w:val="20"/>
        </w:rPr>
      </w:pPr>
      <w:r>
        <w:rPr>
          <w:sz w:val="20"/>
          <w:szCs w:val="20"/>
        </w:rPr>
        <w:t>20.02</w:t>
      </w:r>
      <w:r w:rsidR="00A409E9">
        <w:rPr>
          <w:sz w:val="20"/>
          <w:szCs w:val="20"/>
        </w:rPr>
        <w:t>.2014. 13:</w:t>
      </w:r>
      <w:r w:rsidR="0093191B">
        <w:rPr>
          <w:sz w:val="20"/>
          <w:szCs w:val="20"/>
        </w:rPr>
        <w:t>2</w:t>
      </w:r>
      <w:bookmarkStart w:id="0" w:name="_GoBack"/>
      <w:bookmarkEnd w:id="0"/>
      <w:r w:rsidR="00A409E9">
        <w:rPr>
          <w:sz w:val="20"/>
          <w:szCs w:val="20"/>
        </w:rPr>
        <w:t>1</w:t>
      </w:r>
    </w:p>
    <w:p w:rsidR="00A9449B" w:rsidRPr="00FD37B6" w:rsidRDefault="00A409E9" w:rsidP="00A9449B">
      <w:pPr>
        <w:jc w:val="both"/>
        <w:rPr>
          <w:sz w:val="20"/>
          <w:szCs w:val="20"/>
        </w:rPr>
      </w:pPr>
      <w:r>
        <w:rPr>
          <w:sz w:val="20"/>
          <w:szCs w:val="20"/>
        </w:rPr>
        <w:t>1788</w:t>
      </w:r>
    </w:p>
    <w:p w:rsidR="00A9449B" w:rsidRPr="00FD37B6" w:rsidRDefault="00A9449B" w:rsidP="00A9449B">
      <w:pPr>
        <w:jc w:val="both"/>
        <w:rPr>
          <w:sz w:val="20"/>
          <w:szCs w:val="20"/>
        </w:rPr>
      </w:pPr>
      <w:r w:rsidRPr="00FD37B6">
        <w:rPr>
          <w:sz w:val="20"/>
          <w:szCs w:val="20"/>
        </w:rPr>
        <w:t>S.Blumbergs</w:t>
      </w:r>
    </w:p>
    <w:p w:rsidR="009F50E0" w:rsidRPr="00FD37B6" w:rsidRDefault="00A9449B" w:rsidP="00E603CF">
      <w:pPr>
        <w:jc w:val="both"/>
        <w:rPr>
          <w:sz w:val="20"/>
          <w:szCs w:val="20"/>
        </w:rPr>
      </w:pPr>
      <w:r w:rsidRPr="00FD37B6">
        <w:rPr>
          <w:sz w:val="20"/>
          <w:szCs w:val="20"/>
        </w:rPr>
        <w:t xml:space="preserve">67219585, </w:t>
      </w:r>
      <w:hyperlink r:id="rId8" w:history="1">
        <w:r w:rsidRPr="00FD37B6">
          <w:rPr>
            <w:rStyle w:val="Hyperlink"/>
            <w:sz w:val="20"/>
            <w:szCs w:val="20"/>
          </w:rPr>
          <w:t>sandis.blumbergs@iem.gov.lv</w:t>
        </w:r>
      </w:hyperlink>
    </w:p>
    <w:sectPr w:rsidR="009F50E0" w:rsidRPr="00FD37B6" w:rsidSect="007C1D29">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6A" w:rsidRDefault="0049656A" w:rsidP="00B80299">
      <w:r>
        <w:separator/>
      </w:r>
    </w:p>
  </w:endnote>
  <w:endnote w:type="continuationSeparator" w:id="0">
    <w:p w:rsidR="0049656A" w:rsidRDefault="0049656A" w:rsidP="00B8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3C" w:rsidRDefault="00EE199F" w:rsidP="0078733A">
    <w:pPr>
      <w:pStyle w:val="Footer"/>
      <w:jc w:val="both"/>
    </w:pPr>
    <w:r>
      <w:t>IEMAnot_</w:t>
    </w:r>
    <w:r w:rsidR="00A92ED6">
      <w:t>2</w:t>
    </w:r>
    <w:r w:rsidR="00FD37B6">
      <w:t>0</w:t>
    </w:r>
    <w:r w:rsidR="00A92ED6">
      <w:t>02</w:t>
    </w:r>
    <w:r w:rsidR="00953BF2">
      <w:t>14</w:t>
    </w:r>
    <w:r w:rsidR="00B80299">
      <w:t>_Tehn-lidz</w:t>
    </w:r>
    <w:r w:rsidR="00B80299" w:rsidRPr="005940D9">
      <w:t>; Minist</w:t>
    </w:r>
    <w:r w:rsidR="00B80299">
      <w:t>ru kabineta noteikumu projekts „Tehnisko līdzekļu (fotoiekārtu vai videoiekārtu) izmantošanas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3C" w:rsidRDefault="00EE199F" w:rsidP="0078733A">
    <w:pPr>
      <w:pStyle w:val="Footer"/>
      <w:jc w:val="both"/>
    </w:pPr>
    <w:r>
      <w:t>I</w:t>
    </w:r>
    <w:r w:rsidR="00A92ED6">
      <w:t>EMAnot_2</w:t>
    </w:r>
    <w:r w:rsidR="00FD37B6">
      <w:t>0</w:t>
    </w:r>
    <w:r w:rsidR="00A92ED6">
      <w:t>02</w:t>
    </w:r>
    <w:r w:rsidR="00953BF2">
      <w:t>14</w:t>
    </w:r>
    <w:r w:rsidR="00B80299">
      <w:t>_Tehn-lidz</w:t>
    </w:r>
    <w:r w:rsidRPr="005940D9">
      <w:t>; Minist</w:t>
    </w:r>
    <w:r w:rsidR="00B80299">
      <w:t xml:space="preserve">ru kabineta noteikumu projekts </w:t>
    </w:r>
    <w:r>
      <w:t>„Tehnisko līdzekļu (fotoiekārtu vai videoiekārtu) izmantošanas kārtība</w:t>
    </w:r>
    <w:r w:rsidR="00B8029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6A" w:rsidRDefault="0049656A" w:rsidP="00B80299">
      <w:r>
        <w:separator/>
      </w:r>
    </w:p>
  </w:footnote>
  <w:footnote w:type="continuationSeparator" w:id="0">
    <w:p w:rsidR="0049656A" w:rsidRDefault="0049656A" w:rsidP="00B8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EE199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496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EE199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91B">
      <w:rPr>
        <w:rStyle w:val="PageNumber"/>
        <w:noProof/>
      </w:rPr>
      <w:t>8</w:t>
    </w:r>
    <w:r>
      <w:rPr>
        <w:rStyle w:val="PageNumber"/>
      </w:rPr>
      <w:fldChar w:fldCharType="end"/>
    </w:r>
  </w:p>
  <w:p w:rsidR="00C31E36" w:rsidRDefault="00496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4184F"/>
    <w:multiLevelType w:val="multilevel"/>
    <w:tmpl w:val="566E5562"/>
    <w:lvl w:ilvl="0">
      <w:start w:val="3"/>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6A7904B7"/>
    <w:multiLevelType w:val="hybridMultilevel"/>
    <w:tmpl w:val="B84CCBA8"/>
    <w:lvl w:ilvl="0" w:tplc="04260011">
      <w:start w:val="1"/>
      <w:numFmt w:val="decimal"/>
      <w:lvlText w:val="%1)"/>
      <w:lvlJc w:val="left"/>
      <w:pPr>
        <w:ind w:left="720" w:hanging="360"/>
      </w:pPr>
      <w:rPr>
        <w:rFonts w:hint="default"/>
      </w:rPr>
    </w:lvl>
    <w:lvl w:ilvl="1" w:tplc="A6DE01BC">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B"/>
    <w:rsid w:val="00004F14"/>
    <w:rsid w:val="0002258D"/>
    <w:rsid w:val="0002638E"/>
    <w:rsid w:val="00060F02"/>
    <w:rsid w:val="00095F91"/>
    <w:rsid w:val="000F500E"/>
    <w:rsid w:val="00161552"/>
    <w:rsid w:val="00185FEF"/>
    <w:rsid w:val="001933A2"/>
    <w:rsid w:val="001B1CF7"/>
    <w:rsid w:val="00202E25"/>
    <w:rsid w:val="002315AE"/>
    <w:rsid w:val="002A29D9"/>
    <w:rsid w:val="002C6B2A"/>
    <w:rsid w:val="002D14EA"/>
    <w:rsid w:val="00355AB4"/>
    <w:rsid w:val="003A3250"/>
    <w:rsid w:val="003C5155"/>
    <w:rsid w:val="0049656A"/>
    <w:rsid w:val="005071C7"/>
    <w:rsid w:val="0052644D"/>
    <w:rsid w:val="005841C2"/>
    <w:rsid w:val="005969B7"/>
    <w:rsid w:val="005D6ADC"/>
    <w:rsid w:val="005E3F53"/>
    <w:rsid w:val="0060688A"/>
    <w:rsid w:val="00645755"/>
    <w:rsid w:val="006935A9"/>
    <w:rsid w:val="00694DE4"/>
    <w:rsid w:val="006971D8"/>
    <w:rsid w:val="006C65CE"/>
    <w:rsid w:val="006D6F0E"/>
    <w:rsid w:val="0079353E"/>
    <w:rsid w:val="007B06C7"/>
    <w:rsid w:val="00814735"/>
    <w:rsid w:val="00830880"/>
    <w:rsid w:val="00847646"/>
    <w:rsid w:val="008915C8"/>
    <w:rsid w:val="008A482B"/>
    <w:rsid w:val="008E2200"/>
    <w:rsid w:val="00913878"/>
    <w:rsid w:val="00920152"/>
    <w:rsid w:val="0093191B"/>
    <w:rsid w:val="00953BF2"/>
    <w:rsid w:val="00981ADB"/>
    <w:rsid w:val="009F50E0"/>
    <w:rsid w:val="00A409E9"/>
    <w:rsid w:val="00A4234F"/>
    <w:rsid w:val="00A92ED6"/>
    <w:rsid w:val="00A9449B"/>
    <w:rsid w:val="00A974DA"/>
    <w:rsid w:val="00AB0F71"/>
    <w:rsid w:val="00B6560C"/>
    <w:rsid w:val="00B72A88"/>
    <w:rsid w:val="00B80299"/>
    <w:rsid w:val="00BF4BBA"/>
    <w:rsid w:val="00C30AEC"/>
    <w:rsid w:val="00C50A9D"/>
    <w:rsid w:val="00C65892"/>
    <w:rsid w:val="00D01C3F"/>
    <w:rsid w:val="00D26005"/>
    <w:rsid w:val="00D7200C"/>
    <w:rsid w:val="00D82B6E"/>
    <w:rsid w:val="00E57B91"/>
    <w:rsid w:val="00E603CF"/>
    <w:rsid w:val="00E85E57"/>
    <w:rsid w:val="00E96607"/>
    <w:rsid w:val="00EE199F"/>
    <w:rsid w:val="00EE52B1"/>
    <w:rsid w:val="00EF697D"/>
    <w:rsid w:val="00F27138"/>
    <w:rsid w:val="00F90A31"/>
    <w:rsid w:val="00F976D0"/>
    <w:rsid w:val="00FD37B6"/>
    <w:rsid w:val="00FF77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9B"/>
    <w:pPr>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449B"/>
    <w:pPr>
      <w:tabs>
        <w:tab w:val="center" w:pos="4153"/>
        <w:tab w:val="right" w:pos="8306"/>
      </w:tabs>
    </w:pPr>
  </w:style>
  <w:style w:type="character" w:customStyle="1" w:styleId="HeaderChar">
    <w:name w:val="Header Char"/>
    <w:basedOn w:val="DefaultParagraphFont"/>
    <w:link w:val="Header"/>
    <w:rsid w:val="00A9449B"/>
    <w:rPr>
      <w:rFonts w:ascii="Times New Roman" w:eastAsia="Times New Roman" w:hAnsi="Times New Roman" w:cs="Times New Roman"/>
      <w:sz w:val="24"/>
      <w:szCs w:val="24"/>
      <w:lang w:eastAsia="lv-LV"/>
    </w:rPr>
  </w:style>
  <w:style w:type="character" w:styleId="PageNumber">
    <w:name w:val="page number"/>
    <w:basedOn w:val="DefaultParagraphFont"/>
    <w:rsid w:val="00A9449B"/>
  </w:style>
  <w:style w:type="paragraph" w:customStyle="1" w:styleId="naisf">
    <w:name w:val="naisf"/>
    <w:basedOn w:val="Normal"/>
    <w:rsid w:val="00A9449B"/>
    <w:pPr>
      <w:spacing w:before="75" w:after="75"/>
      <w:ind w:firstLine="375"/>
      <w:jc w:val="both"/>
    </w:pPr>
  </w:style>
  <w:style w:type="paragraph" w:customStyle="1" w:styleId="naisnod">
    <w:name w:val="naisnod"/>
    <w:basedOn w:val="Normal"/>
    <w:rsid w:val="00A9449B"/>
    <w:pPr>
      <w:spacing w:before="150" w:after="150"/>
      <w:jc w:val="center"/>
    </w:pPr>
    <w:rPr>
      <w:b/>
      <w:bCs/>
    </w:rPr>
  </w:style>
  <w:style w:type="paragraph" w:customStyle="1" w:styleId="naislab">
    <w:name w:val="naislab"/>
    <w:basedOn w:val="Normal"/>
    <w:rsid w:val="00A9449B"/>
    <w:pPr>
      <w:spacing w:before="75" w:after="75"/>
      <w:jc w:val="right"/>
    </w:pPr>
  </w:style>
  <w:style w:type="paragraph" w:customStyle="1" w:styleId="naiskr">
    <w:name w:val="naiskr"/>
    <w:basedOn w:val="Normal"/>
    <w:rsid w:val="00A9449B"/>
    <w:pPr>
      <w:spacing w:before="75" w:after="75"/>
    </w:pPr>
  </w:style>
  <w:style w:type="paragraph" w:styleId="FootnoteText">
    <w:name w:val="footnote text"/>
    <w:basedOn w:val="Normal"/>
    <w:link w:val="FootnoteTextChar"/>
    <w:semiHidden/>
    <w:rsid w:val="00A9449B"/>
    <w:rPr>
      <w:sz w:val="20"/>
      <w:szCs w:val="20"/>
    </w:rPr>
  </w:style>
  <w:style w:type="character" w:customStyle="1" w:styleId="FootnoteTextChar">
    <w:name w:val="Footnote Text Char"/>
    <w:basedOn w:val="DefaultParagraphFont"/>
    <w:link w:val="FootnoteText"/>
    <w:semiHidden/>
    <w:rsid w:val="00A9449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A9449B"/>
    <w:pPr>
      <w:tabs>
        <w:tab w:val="center" w:pos="4153"/>
        <w:tab w:val="right" w:pos="8306"/>
      </w:tabs>
    </w:pPr>
  </w:style>
  <w:style w:type="character" w:customStyle="1" w:styleId="FooterChar">
    <w:name w:val="Footer Char"/>
    <w:basedOn w:val="DefaultParagraphFont"/>
    <w:link w:val="Footer"/>
    <w:uiPriority w:val="99"/>
    <w:rsid w:val="00A9449B"/>
    <w:rPr>
      <w:rFonts w:ascii="Times New Roman" w:eastAsia="Times New Roman" w:hAnsi="Times New Roman" w:cs="Times New Roman"/>
      <w:sz w:val="24"/>
      <w:szCs w:val="24"/>
      <w:lang w:eastAsia="lv-LV"/>
    </w:rPr>
  </w:style>
  <w:style w:type="character" w:styleId="Hyperlink">
    <w:name w:val="Hyperlink"/>
    <w:rsid w:val="00A9449B"/>
    <w:rPr>
      <w:color w:val="0000FF"/>
      <w:u w:val="single"/>
    </w:rPr>
  </w:style>
  <w:style w:type="paragraph" w:styleId="ListParagraph">
    <w:name w:val="List Paragraph"/>
    <w:basedOn w:val="Normal"/>
    <w:uiPriority w:val="34"/>
    <w:qFormat/>
    <w:rsid w:val="00A9449B"/>
    <w:pPr>
      <w:spacing w:after="200" w:line="276" w:lineRule="auto"/>
      <w:ind w:left="720"/>
      <w:contextualSpacing/>
    </w:pPr>
    <w:rPr>
      <w:rFonts w:ascii="Calibri" w:eastAsia="Calibri" w:hAnsi="Calibri"/>
      <w:sz w:val="22"/>
      <w:szCs w:val="22"/>
      <w:lang w:eastAsia="en-US"/>
    </w:rPr>
  </w:style>
  <w:style w:type="paragraph" w:customStyle="1" w:styleId="tvhtml">
    <w:name w:val="tv_html"/>
    <w:basedOn w:val="Normal"/>
    <w:rsid w:val="00B72A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9B"/>
    <w:pPr>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449B"/>
    <w:pPr>
      <w:tabs>
        <w:tab w:val="center" w:pos="4153"/>
        <w:tab w:val="right" w:pos="8306"/>
      </w:tabs>
    </w:pPr>
  </w:style>
  <w:style w:type="character" w:customStyle="1" w:styleId="HeaderChar">
    <w:name w:val="Header Char"/>
    <w:basedOn w:val="DefaultParagraphFont"/>
    <w:link w:val="Header"/>
    <w:rsid w:val="00A9449B"/>
    <w:rPr>
      <w:rFonts w:ascii="Times New Roman" w:eastAsia="Times New Roman" w:hAnsi="Times New Roman" w:cs="Times New Roman"/>
      <w:sz w:val="24"/>
      <w:szCs w:val="24"/>
      <w:lang w:eastAsia="lv-LV"/>
    </w:rPr>
  </w:style>
  <w:style w:type="character" w:styleId="PageNumber">
    <w:name w:val="page number"/>
    <w:basedOn w:val="DefaultParagraphFont"/>
    <w:rsid w:val="00A9449B"/>
  </w:style>
  <w:style w:type="paragraph" w:customStyle="1" w:styleId="naisf">
    <w:name w:val="naisf"/>
    <w:basedOn w:val="Normal"/>
    <w:rsid w:val="00A9449B"/>
    <w:pPr>
      <w:spacing w:before="75" w:after="75"/>
      <w:ind w:firstLine="375"/>
      <w:jc w:val="both"/>
    </w:pPr>
  </w:style>
  <w:style w:type="paragraph" w:customStyle="1" w:styleId="naisnod">
    <w:name w:val="naisnod"/>
    <w:basedOn w:val="Normal"/>
    <w:rsid w:val="00A9449B"/>
    <w:pPr>
      <w:spacing w:before="150" w:after="150"/>
      <w:jc w:val="center"/>
    </w:pPr>
    <w:rPr>
      <w:b/>
      <w:bCs/>
    </w:rPr>
  </w:style>
  <w:style w:type="paragraph" w:customStyle="1" w:styleId="naislab">
    <w:name w:val="naislab"/>
    <w:basedOn w:val="Normal"/>
    <w:rsid w:val="00A9449B"/>
    <w:pPr>
      <w:spacing w:before="75" w:after="75"/>
      <w:jc w:val="right"/>
    </w:pPr>
  </w:style>
  <w:style w:type="paragraph" w:customStyle="1" w:styleId="naiskr">
    <w:name w:val="naiskr"/>
    <w:basedOn w:val="Normal"/>
    <w:rsid w:val="00A9449B"/>
    <w:pPr>
      <w:spacing w:before="75" w:after="75"/>
    </w:pPr>
  </w:style>
  <w:style w:type="paragraph" w:styleId="FootnoteText">
    <w:name w:val="footnote text"/>
    <w:basedOn w:val="Normal"/>
    <w:link w:val="FootnoteTextChar"/>
    <w:semiHidden/>
    <w:rsid w:val="00A9449B"/>
    <w:rPr>
      <w:sz w:val="20"/>
      <w:szCs w:val="20"/>
    </w:rPr>
  </w:style>
  <w:style w:type="character" w:customStyle="1" w:styleId="FootnoteTextChar">
    <w:name w:val="Footnote Text Char"/>
    <w:basedOn w:val="DefaultParagraphFont"/>
    <w:link w:val="FootnoteText"/>
    <w:semiHidden/>
    <w:rsid w:val="00A9449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A9449B"/>
    <w:pPr>
      <w:tabs>
        <w:tab w:val="center" w:pos="4153"/>
        <w:tab w:val="right" w:pos="8306"/>
      </w:tabs>
    </w:pPr>
  </w:style>
  <w:style w:type="character" w:customStyle="1" w:styleId="FooterChar">
    <w:name w:val="Footer Char"/>
    <w:basedOn w:val="DefaultParagraphFont"/>
    <w:link w:val="Footer"/>
    <w:uiPriority w:val="99"/>
    <w:rsid w:val="00A9449B"/>
    <w:rPr>
      <w:rFonts w:ascii="Times New Roman" w:eastAsia="Times New Roman" w:hAnsi="Times New Roman" w:cs="Times New Roman"/>
      <w:sz w:val="24"/>
      <w:szCs w:val="24"/>
      <w:lang w:eastAsia="lv-LV"/>
    </w:rPr>
  </w:style>
  <w:style w:type="character" w:styleId="Hyperlink">
    <w:name w:val="Hyperlink"/>
    <w:rsid w:val="00A9449B"/>
    <w:rPr>
      <w:color w:val="0000FF"/>
      <w:u w:val="single"/>
    </w:rPr>
  </w:style>
  <w:style w:type="paragraph" w:styleId="ListParagraph">
    <w:name w:val="List Paragraph"/>
    <w:basedOn w:val="Normal"/>
    <w:uiPriority w:val="34"/>
    <w:qFormat/>
    <w:rsid w:val="00A9449B"/>
    <w:pPr>
      <w:spacing w:after="200" w:line="276" w:lineRule="auto"/>
      <w:ind w:left="720"/>
      <w:contextualSpacing/>
    </w:pPr>
    <w:rPr>
      <w:rFonts w:ascii="Calibri" w:eastAsia="Calibri" w:hAnsi="Calibri"/>
      <w:sz w:val="22"/>
      <w:szCs w:val="22"/>
      <w:lang w:eastAsia="en-US"/>
    </w:rPr>
  </w:style>
  <w:style w:type="paragraph" w:customStyle="1" w:styleId="tvhtml">
    <w:name w:val="tv_html"/>
    <w:basedOn w:val="Normal"/>
    <w:rsid w:val="00B72A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s.blumbergs@i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9650</Words>
  <Characters>5502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Sandis Blūmbergs</dc:creator>
  <cp:lastModifiedBy>Sandis Blūmbergs</cp:lastModifiedBy>
  <cp:revision>9</cp:revision>
  <dcterms:created xsi:type="dcterms:W3CDTF">2014-02-20T10:37:00Z</dcterms:created>
  <dcterms:modified xsi:type="dcterms:W3CDTF">2014-02-20T11:21:00Z</dcterms:modified>
</cp:coreProperties>
</file>