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0A" w:rsidRPr="00943BCC" w:rsidRDefault="00D55F0A" w:rsidP="00D55F0A">
      <w:pPr>
        <w:spacing w:after="0" w:line="240" w:lineRule="auto"/>
        <w:jc w:val="center"/>
        <w:rPr>
          <w:rFonts w:ascii="Times New Roman" w:hAnsi="Times New Roman"/>
          <w:b/>
          <w:sz w:val="26"/>
          <w:szCs w:val="26"/>
        </w:rPr>
      </w:pPr>
      <w:r w:rsidRPr="00943BCC">
        <w:rPr>
          <w:rFonts w:ascii="Times New Roman" w:hAnsi="Times New Roman"/>
          <w:b/>
          <w:sz w:val="26"/>
          <w:szCs w:val="26"/>
        </w:rPr>
        <w:t>Likumprojekta „Par Latvijas Republikas valdības un Gruzijas valdības līgumu par sadarbību civilo ārkārtējo situāciju novēršanas, gatavības un reaģēšanas jomā” sākotnējās ietekmes novērtējuma ziņojums (anotācija)</w:t>
      </w:r>
    </w:p>
    <w:p w:rsidR="00D55F0A" w:rsidRPr="00943BCC" w:rsidRDefault="00D55F0A" w:rsidP="00D55F0A">
      <w:pPr>
        <w:pStyle w:val="tv2121"/>
        <w:spacing w:before="0" w:line="240" w:lineRule="auto"/>
        <w:rPr>
          <w:rFonts w:ascii="Times New Roman" w:hAnsi="Times New Roman"/>
          <w:sz w:val="28"/>
          <w:szCs w:val="28"/>
        </w:rPr>
      </w:pPr>
    </w:p>
    <w:tbl>
      <w:tblPr>
        <w:tblStyle w:val="TableGrid"/>
        <w:tblW w:w="9322" w:type="dxa"/>
        <w:tblLook w:val="04A0" w:firstRow="1" w:lastRow="0" w:firstColumn="1" w:lastColumn="0" w:noHBand="0" w:noVBand="1"/>
      </w:tblPr>
      <w:tblGrid>
        <w:gridCol w:w="1834"/>
        <w:gridCol w:w="1736"/>
        <w:gridCol w:w="794"/>
        <w:gridCol w:w="4958"/>
      </w:tblGrid>
      <w:tr w:rsidR="00D55F0A" w:rsidRPr="00943BCC" w:rsidTr="00D77F6C">
        <w:tc>
          <w:tcPr>
            <w:tcW w:w="9322" w:type="dxa"/>
            <w:gridSpan w:val="4"/>
          </w:tcPr>
          <w:p w:rsidR="00D55F0A" w:rsidRPr="00943BCC" w:rsidRDefault="00D55F0A" w:rsidP="00D77F6C">
            <w:pPr>
              <w:pStyle w:val="BodyText"/>
              <w:spacing w:before="60" w:after="60"/>
              <w:rPr>
                <w:lang w:val="lv-LV"/>
              </w:rPr>
            </w:pPr>
            <w:r w:rsidRPr="00943BCC">
              <w:rPr>
                <w:lang w:val="lv-LV"/>
              </w:rPr>
              <w:t xml:space="preserve">I. </w:t>
            </w:r>
            <w:r w:rsidRPr="00943BCC">
              <w:rPr>
                <w:b/>
                <w:lang w:val="lv-LV"/>
              </w:rPr>
              <w:t>Tiesību akta projekta izstrādes nepieciešamība</w:t>
            </w:r>
          </w:p>
        </w:tc>
      </w:tr>
      <w:tr w:rsidR="00D55F0A" w:rsidRPr="00943BCC" w:rsidTr="00B150B3">
        <w:tc>
          <w:tcPr>
            <w:tcW w:w="1834" w:type="dxa"/>
          </w:tcPr>
          <w:p w:rsidR="00D55F0A" w:rsidRPr="00943BCC" w:rsidRDefault="00D55F0A" w:rsidP="00D77F6C">
            <w:pPr>
              <w:spacing w:before="60"/>
              <w:rPr>
                <w:rFonts w:ascii="Times New Roman" w:hAnsi="Times New Roman"/>
                <w:sz w:val="24"/>
                <w:szCs w:val="24"/>
              </w:rPr>
            </w:pPr>
            <w:r w:rsidRPr="00943BCC">
              <w:rPr>
                <w:rFonts w:ascii="Times New Roman" w:hAnsi="Times New Roman"/>
                <w:sz w:val="24"/>
                <w:szCs w:val="24"/>
              </w:rPr>
              <w:t>1.</w:t>
            </w:r>
          </w:p>
        </w:tc>
        <w:tc>
          <w:tcPr>
            <w:tcW w:w="1736" w:type="dxa"/>
          </w:tcPr>
          <w:p w:rsidR="00D55F0A" w:rsidRPr="00943BCC" w:rsidRDefault="00D55F0A" w:rsidP="00D77F6C">
            <w:pPr>
              <w:spacing w:before="60"/>
              <w:rPr>
                <w:rFonts w:ascii="Times New Roman" w:hAnsi="Times New Roman"/>
                <w:sz w:val="24"/>
                <w:szCs w:val="24"/>
              </w:rPr>
            </w:pPr>
            <w:r w:rsidRPr="00943BCC">
              <w:rPr>
                <w:rFonts w:ascii="Times New Roman" w:hAnsi="Times New Roman"/>
                <w:sz w:val="24"/>
                <w:szCs w:val="24"/>
              </w:rPr>
              <w:t>Pamatojums</w:t>
            </w:r>
          </w:p>
        </w:tc>
        <w:tc>
          <w:tcPr>
            <w:tcW w:w="5752" w:type="dxa"/>
            <w:gridSpan w:val="2"/>
          </w:tcPr>
          <w:p w:rsidR="00D55F0A" w:rsidRPr="001F3900" w:rsidRDefault="00B150B3" w:rsidP="00D77F6C">
            <w:pPr>
              <w:spacing w:before="60"/>
              <w:jc w:val="both"/>
              <w:rPr>
                <w:rFonts w:ascii="Times New Roman" w:hAnsi="Times New Roman"/>
                <w:sz w:val="24"/>
                <w:szCs w:val="24"/>
              </w:rPr>
            </w:pPr>
            <w:r w:rsidRPr="001F3900">
              <w:rPr>
                <w:rFonts w:ascii="Times New Roman" w:hAnsi="Times New Roman"/>
                <w:sz w:val="24"/>
                <w:szCs w:val="24"/>
              </w:rPr>
              <w:t xml:space="preserve">Likumprojekts izstrādāts saskaņā ar Deklarācijā par Laimdotas Straujumas vadītā Ministru kabineta iecerēto darbību 126.punktā noteikto par </w:t>
            </w:r>
            <w:r w:rsidRPr="001F3900">
              <w:rPr>
                <w:rFonts w:ascii="Times New Roman" w:hAnsi="Times New Roman"/>
                <w:bCs/>
                <w:sz w:val="24"/>
                <w:szCs w:val="24"/>
              </w:rPr>
              <w:t>vienotas, integrētas drošības struktūru vadības sistēmas izveidošanu, lai nodrošinātu efektīvu resursu pārvaldi un spēju reaģēt operatīvās situācijās, efektīvi izmantojot visus nacionālos un starptautiskajā sadarbībā pieejamos resursus.</w:t>
            </w:r>
          </w:p>
        </w:tc>
      </w:tr>
      <w:tr w:rsidR="00D55F0A" w:rsidRPr="00943BCC" w:rsidTr="00B150B3">
        <w:tc>
          <w:tcPr>
            <w:tcW w:w="1834" w:type="dxa"/>
          </w:tcPr>
          <w:p w:rsidR="00D55F0A" w:rsidRPr="00943BCC" w:rsidRDefault="00D55F0A" w:rsidP="00D77F6C">
            <w:pPr>
              <w:spacing w:before="60" w:line="720" w:lineRule="auto"/>
              <w:rPr>
                <w:rFonts w:ascii="Times New Roman" w:hAnsi="Times New Roman"/>
                <w:sz w:val="24"/>
                <w:szCs w:val="24"/>
              </w:rPr>
            </w:pPr>
            <w:r w:rsidRPr="00943BCC">
              <w:rPr>
                <w:rFonts w:ascii="Times New Roman" w:hAnsi="Times New Roman"/>
                <w:sz w:val="24"/>
                <w:szCs w:val="24"/>
              </w:rPr>
              <w:t>2.</w:t>
            </w:r>
          </w:p>
        </w:tc>
        <w:tc>
          <w:tcPr>
            <w:tcW w:w="1736" w:type="dxa"/>
          </w:tcPr>
          <w:p w:rsidR="00D55F0A" w:rsidRPr="00943BCC" w:rsidRDefault="00D55F0A" w:rsidP="00D77F6C">
            <w:pPr>
              <w:spacing w:before="60"/>
              <w:rPr>
                <w:rFonts w:ascii="Times New Roman" w:hAnsi="Times New Roman"/>
                <w:sz w:val="24"/>
                <w:szCs w:val="24"/>
              </w:rPr>
            </w:pPr>
            <w:r w:rsidRPr="00943BCC">
              <w:rPr>
                <w:rFonts w:ascii="Times New Roman" w:hAnsi="Times New Roman"/>
                <w:sz w:val="24"/>
                <w:szCs w:val="24"/>
              </w:rPr>
              <w:t>Pašreizējā situācija un problēmas, kuru risināšanai tiesību akta projekts izstrādāts, tiesiskā regulējuma mērķis un būtība</w:t>
            </w:r>
          </w:p>
        </w:tc>
        <w:tc>
          <w:tcPr>
            <w:tcW w:w="5752" w:type="dxa"/>
            <w:gridSpan w:val="2"/>
          </w:tcPr>
          <w:p w:rsidR="00D55F0A" w:rsidRPr="00943BCC" w:rsidRDefault="00D55F0A" w:rsidP="00D77F6C">
            <w:pPr>
              <w:spacing w:after="120"/>
              <w:jc w:val="both"/>
              <w:rPr>
                <w:rFonts w:ascii="Times New Roman" w:hAnsi="Times New Roman"/>
                <w:sz w:val="24"/>
                <w:szCs w:val="24"/>
              </w:rPr>
            </w:pPr>
            <w:r w:rsidRPr="00943BCC">
              <w:rPr>
                <w:rFonts w:ascii="Times New Roman" w:hAnsi="Times New Roman"/>
                <w:sz w:val="24"/>
                <w:szCs w:val="24"/>
              </w:rPr>
              <w:t xml:space="preserve">Šobrīd Latvijas Republikas un Gruzijas starpā nav </w:t>
            </w:r>
            <w:smartTag w:uri="schemas-tilde-lv/tildestengine" w:element="veidnes">
              <w:smartTagPr>
                <w:attr w:name="baseform" w:val="līgum|s"/>
                <w:attr w:name="id" w:val="-1"/>
                <w:attr w:name="text" w:val="līguma"/>
              </w:smartTagPr>
              <w:r w:rsidRPr="00943BCC">
                <w:rPr>
                  <w:rFonts w:ascii="Times New Roman" w:hAnsi="Times New Roman"/>
                  <w:sz w:val="24"/>
                  <w:szCs w:val="24"/>
                </w:rPr>
                <w:t>līguma</w:t>
              </w:r>
            </w:smartTag>
            <w:r w:rsidRPr="00943BCC">
              <w:rPr>
                <w:rFonts w:ascii="Times New Roman" w:hAnsi="Times New Roman"/>
                <w:sz w:val="24"/>
                <w:szCs w:val="24"/>
              </w:rPr>
              <w:t xml:space="preserve"> (juridiskā pamata), kas regulētu jautājumus par savstarpējās palīdzības sniegšanu ārkārtējās situācijās. Tomēr šāds regulējums ir nepieciešams, lai efektīvi sadarbojoties un sniedzot palīdzību, novērstu ārkārtējas situācijas (avārijas, tehnogēnas un dabas katastrofas, stihiskas un citas nelaimes), kas radušās otras valsts teritorijā, kā arī, lai veiktu dažādus preventīvus pasākumus nelaimju novēršanai. Stājoties spēkā Latvijas Republikas valdības un Gruzijas valdības līgumam par sadarbību civilo ārkārtējo situāciju novēršanas, gatavības un reaģēšanas jomā (turpmāk – Līgums), tiktu radīts tiesiskais pamats minēto darbību veikšanai.</w:t>
            </w:r>
          </w:p>
          <w:p w:rsidR="00D55F0A" w:rsidRPr="00943BCC" w:rsidRDefault="00D55F0A" w:rsidP="00D77F6C">
            <w:pPr>
              <w:jc w:val="both"/>
              <w:rPr>
                <w:rFonts w:ascii="Times New Roman" w:hAnsi="Times New Roman"/>
                <w:sz w:val="24"/>
                <w:szCs w:val="24"/>
                <w:lang w:eastAsia="lv-LV"/>
              </w:rPr>
            </w:pPr>
            <w:r w:rsidRPr="00943BCC">
              <w:rPr>
                <w:rFonts w:ascii="Times New Roman" w:hAnsi="Times New Roman"/>
                <w:sz w:val="24"/>
                <w:szCs w:val="24"/>
                <w:lang w:eastAsia="lv-LV"/>
              </w:rPr>
              <w:t xml:space="preserve">Uz šo brīdi Latvijas Republikai </w:t>
            </w:r>
            <w:smartTag w:uri="schemas-tilde-lv/tildestengine" w:element="veidnes">
              <w:smartTagPr>
                <w:attr w:name="text" w:val="līgumi"/>
                <w:attr w:name="id" w:val="-1"/>
                <w:attr w:name="baseform" w:val="līgum|s"/>
              </w:smartTagPr>
              <w:r w:rsidRPr="00943BCC">
                <w:rPr>
                  <w:rFonts w:ascii="Times New Roman" w:hAnsi="Times New Roman"/>
                  <w:sz w:val="24"/>
                  <w:szCs w:val="24"/>
                  <w:lang w:eastAsia="lv-LV"/>
                </w:rPr>
                <w:t>līgumi</w:t>
              </w:r>
            </w:smartTag>
            <w:r w:rsidRPr="00943BCC">
              <w:rPr>
                <w:rFonts w:ascii="Times New Roman" w:hAnsi="Times New Roman"/>
                <w:sz w:val="24"/>
                <w:szCs w:val="24"/>
                <w:lang w:eastAsia="lv-LV"/>
              </w:rPr>
              <w:t xml:space="preserve"> par sadarbību ārkārtējo situāciju novēršanas un likvidēšanas jomā ir parakstīti ar šādām valstīm:</w:t>
            </w:r>
          </w:p>
          <w:p w:rsidR="00D55F0A" w:rsidRPr="00943BCC" w:rsidRDefault="00D55F0A" w:rsidP="00D77F6C">
            <w:pPr>
              <w:jc w:val="both"/>
              <w:rPr>
                <w:rFonts w:ascii="Times New Roman" w:hAnsi="Times New Roman"/>
                <w:sz w:val="24"/>
                <w:szCs w:val="24"/>
                <w:lang w:eastAsia="lv-LV"/>
              </w:rPr>
            </w:pPr>
            <w:r w:rsidRPr="00943BCC">
              <w:rPr>
                <w:rFonts w:ascii="Times New Roman" w:hAnsi="Times New Roman"/>
                <w:sz w:val="24"/>
                <w:szCs w:val="24"/>
                <w:lang w:eastAsia="lv-LV"/>
              </w:rPr>
              <w:t xml:space="preserve">1) Lietuva (stājās spēkā </w:t>
            </w:r>
            <w:smartTag w:uri="urn:schemas-microsoft-com:office:smarttags" w:element="date">
              <w:smartTagPr>
                <w:attr w:name="Year" w:val="2002"/>
                <w:attr w:name="Month" w:val="1"/>
                <w:attr w:name="Day" w:val="2"/>
              </w:smartTagPr>
              <w:smartTag w:uri="schemas-tilde-lv/tildestengine" w:element="date">
                <w:smartTagPr>
                  <w:attr w:name="Year" w:val="2002"/>
                  <w:attr w:name="Month" w:val="1"/>
                  <w:attr w:name="Day" w:val="2"/>
                </w:smartTagPr>
                <w:r w:rsidRPr="00943BCC">
                  <w:rPr>
                    <w:rFonts w:ascii="Times New Roman" w:hAnsi="Times New Roman"/>
                    <w:sz w:val="24"/>
                    <w:szCs w:val="24"/>
                    <w:lang w:eastAsia="lv-LV"/>
                  </w:rPr>
                  <w:t>2002.gada 2.janvārī</w:t>
                </w:r>
              </w:smartTag>
            </w:smartTag>
            <w:r w:rsidRPr="00943BCC">
              <w:rPr>
                <w:rFonts w:ascii="Times New Roman" w:hAnsi="Times New Roman"/>
                <w:sz w:val="24"/>
                <w:szCs w:val="24"/>
                <w:lang w:eastAsia="lv-LV"/>
              </w:rPr>
              <w:t>);</w:t>
            </w:r>
          </w:p>
          <w:p w:rsidR="00D55F0A" w:rsidRPr="00943BCC" w:rsidRDefault="00D55F0A" w:rsidP="00D77F6C">
            <w:pPr>
              <w:jc w:val="both"/>
              <w:rPr>
                <w:rFonts w:ascii="Times New Roman" w:hAnsi="Times New Roman"/>
                <w:sz w:val="24"/>
                <w:szCs w:val="24"/>
                <w:lang w:eastAsia="lv-LV"/>
              </w:rPr>
            </w:pPr>
            <w:r w:rsidRPr="00943BCC">
              <w:rPr>
                <w:rFonts w:ascii="Times New Roman" w:hAnsi="Times New Roman"/>
                <w:sz w:val="24"/>
                <w:szCs w:val="24"/>
                <w:lang w:eastAsia="lv-LV"/>
              </w:rPr>
              <w:t xml:space="preserve">2) Igaunija (stājās spēkā </w:t>
            </w:r>
            <w:smartTag w:uri="urn:schemas-microsoft-com:office:smarttags" w:element="date">
              <w:smartTagPr>
                <w:attr w:name="Year" w:val="2002"/>
                <w:attr w:name="Month" w:val="6"/>
                <w:attr w:name="Day" w:val="19"/>
              </w:smartTagPr>
              <w:smartTag w:uri="schemas-tilde-lv/tildestengine" w:element="date">
                <w:smartTagPr>
                  <w:attr w:name="Year" w:val="2002"/>
                  <w:attr w:name="Month" w:val="6"/>
                  <w:attr w:name="Day" w:val="19"/>
                </w:smartTagPr>
                <w:r w:rsidRPr="00943BCC">
                  <w:rPr>
                    <w:rFonts w:ascii="Times New Roman" w:hAnsi="Times New Roman"/>
                    <w:sz w:val="24"/>
                    <w:szCs w:val="24"/>
                    <w:lang w:eastAsia="lv-LV"/>
                  </w:rPr>
                  <w:t>2002.gada 19.jūnijā</w:t>
                </w:r>
              </w:smartTag>
            </w:smartTag>
            <w:r w:rsidRPr="00943BCC">
              <w:rPr>
                <w:rFonts w:ascii="Times New Roman" w:hAnsi="Times New Roman"/>
                <w:sz w:val="24"/>
                <w:szCs w:val="24"/>
                <w:lang w:eastAsia="lv-LV"/>
              </w:rPr>
              <w:t>);</w:t>
            </w:r>
          </w:p>
          <w:p w:rsidR="00D55F0A" w:rsidRPr="00943BCC" w:rsidRDefault="00D55F0A" w:rsidP="00D77F6C">
            <w:pPr>
              <w:jc w:val="both"/>
              <w:rPr>
                <w:rFonts w:ascii="Times New Roman" w:hAnsi="Times New Roman"/>
                <w:sz w:val="24"/>
                <w:szCs w:val="24"/>
                <w:lang w:eastAsia="lv-LV"/>
              </w:rPr>
            </w:pPr>
            <w:r w:rsidRPr="00943BCC">
              <w:rPr>
                <w:rFonts w:ascii="Times New Roman" w:hAnsi="Times New Roman"/>
                <w:sz w:val="24"/>
                <w:szCs w:val="24"/>
                <w:lang w:eastAsia="lv-LV"/>
              </w:rPr>
              <w:t xml:space="preserve">3) Zviedrija (stājās spēkā </w:t>
            </w:r>
            <w:smartTag w:uri="urn:schemas-microsoft-com:office:smarttags" w:element="date">
              <w:smartTagPr>
                <w:attr w:name="Year" w:val="2003"/>
                <w:attr w:name="Month" w:val="1"/>
                <w:attr w:name="Day" w:val="5"/>
              </w:smartTagPr>
              <w:smartTag w:uri="schemas-tilde-lv/tildestengine" w:element="date">
                <w:smartTagPr>
                  <w:attr w:name="Year" w:val="2003"/>
                  <w:attr w:name="Month" w:val="1"/>
                  <w:attr w:name="Day" w:val="5"/>
                </w:smartTagPr>
                <w:r w:rsidRPr="00943BCC">
                  <w:rPr>
                    <w:rFonts w:ascii="Times New Roman" w:hAnsi="Times New Roman"/>
                    <w:sz w:val="24"/>
                    <w:szCs w:val="24"/>
                    <w:lang w:eastAsia="lv-LV"/>
                  </w:rPr>
                  <w:t>2003.gada 5.janvārī</w:t>
                </w:r>
              </w:smartTag>
            </w:smartTag>
            <w:r w:rsidRPr="00943BCC">
              <w:rPr>
                <w:rFonts w:ascii="Times New Roman" w:hAnsi="Times New Roman"/>
                <w:sz w:val="24"/>
                <w:szCs w:val="24"/>
                <w:lang w:eastAsia="lv-LV"/>
              </w:rPr>
              <w:t>);</w:t>
            </w:r>
          </w:p>
          <w:p w:rsidR="00D55F0A" w:rsidRPr="00943BCC" w:rsidRDefault="00D55F0A" w:rsidP="00D77F6C">
            <w:pPr>
              <w:jc w:val="both"/>
              <w:rPr>
                <w:rFonts w:ascii="Times New Roman" w:hAnsi="Times New Roman"/>
                <w:sz w:val="24"/>
                <w:szCs w:val="24"/>
                <w:lang w:eastAsia="lv-LV"/>
              </w:rPr>
            </w:pPr>
            <w:r w:rsidRPr="00943BCC">
              <w:rPr>
                <w:rFonts w:ascii="Times New Roman" w:hAnsi="Times New Roman"/>
                <w:sz w:val="24"/>
                <w:szCs w:val="24"/>
                <w:lang w:eastAsia="lv-LV"/>
              </w:rPr>
              <w:t>4) Ungārija (stājās spēkā 2004.gada 21.augustā);</w:t>
            </w:r>
          </w:p>
          <w:p w:rsidR="00D55F0A" w:rsidRPr="00943BCC" w:rsidRDefault="00D55F0A" w:rsidP="00D77F6C">
            <w:pPr>
              <w:jc w:val="both"/>
              <w:rPr>
                <w:rFonts w:ascii="Times New Roman" w:hAnsi="Times New Roman"/>
                <w:sz w:val="24"/>
                <w:szCs w:val="24"/>
                <w:lang w:eastAsia="lv-LV"/>
              </w:rPr>
            </w:pPr>
            <w:r w:rsidRPr="00943BCC">
              <w:rPr>
                <w:rFonts w:ascii="Times New Roman" w:hAnsi="Times New Roman"/>
                <w:sz w:val="24"/>
                <w:szCs w:val="24"/>
                <w:lang w:eastAsia="lv-LV"/>
              </w:rPr>
              <w:t>5) Baltkrievija (stājās spēkā 2004.gada 1.jūnijā);</w:t>
            </w:r>
          </w:p>
          <w:p w:rsidR="00D55F0A" w:rsidRPr="00943BCC" w:rsidRDefault="00D55F0A" w:rsidP="00D77F6C">
            <w:pPr>
              <w:jc w:val="both"/>
              <w:rPr>
                <w:rFonts w:ascii="Times New Roman" w:hAnsi="Times New Roman"/>
                <w:sz w:val="24"/>
                <w:szCs w:val="24"/>
                <w:lang w:eastAsia="lv-LV"/>
              </w:rPr>
            </w:pPr>
            <w:r w:rsidRPr="00943BCC">
              <w:rPr>
                <w:rFonts w:ascii="Times New Roman" w:hAnsi="Times New Roman"/>
                <w:sz w:val="24"/>
                <w:szCs w:val="24"/>
                <w:lang w:eastAsia="lv-LV"/>
              </w:rPr>
              <w:t>6) Ukraina (stājās spēkā 2008.gada 8.augustā);</w:t>
            </w:r>
          </w:p>
          <w:p w:rsidR="00D55F0A" w:rsidRPr="00943BCC" w:rsidRDefault="00D55F0A" w:rsidP="00D77F6C">
            <w:pPr>
              <w:jc w:val="both"/>
              <w:rPr>
                <w:rFonts w:ascii="Times New Roman" w:hAnsi="Times New Roman"/>
                <w:sz w:val="24"/>
                <w:szCs w:val="24"/>
                <w:lang w:eastAsia="lv-LV"/>
              </w:rPr>
            </w:pPr>
            <w:r w:rsidRPr="00943BCC">
              <w:rPr>
                <w:rFonts w:ascii="Times New Roman" w:hAnsi="Times New Roman"/>
                <w:sz w:val="24"/>
                <w:szCs w:val="24"/>
                <w:lang w:eastAsia="lv-LV"/>
              </w:rPr>
              <w:t xml:space="preserve">7)Uzbekistāna (stājās spēkā 2009.gada 13.aprīlī); </w:t>
            </w:r>
          </w:p>
          <w:p w:rsidR="00D55F0A" w:rsidRPr="00943BCC" w:rsidRDefault="00D55F0A" w:rsidP="00D77F6C">
            <w:pPr>
              <w:jc w:val="both"/>
              <w:rPr>
                <w:rFonts w:ascii="Times New Roman" w:hAnsi="Times New Roman"/>
                <w:sz w:val="24"/>
                <w:szCs w:val="24"/>
                <w:lang w:eastAsia="lv-LV"/>
              </w:rPr>
            </w:pPr>
            <w:r w:rsidRPr="00943BCC">
              <w:rPr>
                <w:rFonts w:ascii="Times New Roman" w:hAnsi="Times New Roman"/>
                <w:sz w:val="24"/>
                <w:szCs w:val="24"/>
                <w:lang w:eastAsia="lv-LV"/>
              </w:rPr>
              <w:t>8)Azerbaidžāna (stājās spēkā 2011.gada 2.augustā);</w:t>
            </w:r>
          </w:p>
          <w:p w:rsidR="00D55F0A" w:rsidRPr="00943BCC" w:rsidRDefault="00D55F0A" w:rsidP="00D77F6C">
            <w:pPr>
              <w:jc w:val="both"/>
              <w:rPr>
                <w:rFonts w:ascii="Times New Roman" w:hAnsi="Times New Roman"/>
                <w:sz w:val="24"/>
                <w:szCs w:val="24"/>
                <w:lang w:eastAsia="lv-LV"/>
              </w:rPr>
            </w:pPr>
            <w:r w:rsidRPr="00943BCC">
              <w:rPr>
                <w:rFonts w:ascii="Times New Roman" w:hAnsi="Times New Roman"/>
                <w:sz w:val="24"/>
                <w:szCs w:val="24"/>
                <w:lang w:eastAsia="lv-LV"/>
              </w:rPr>
              <w:t>9) Krievijas Federācija (stājās spēkā 2011.gada 29.jūlijā).</w:t>
            </w:r>
          </w:p>
          <w:p w:rsidR="00D55F0A" w:rsidRPr="00943BCC" w:rsidRDefault="00D55F0A" w:rsidP="00D77F6C">
            <w:pPr>
              <w:jc w:val="both"/>
              <w:rPr>
                <w:rFonts w:ascii="Times New Roman" w:hAnsi="Times New Roman"/>
                <w:sz w:val="24"/>
                <w:szCs w:val="24"/>
                <w:lang w:eastAsia="lv-LV"/>
              </w:rPr>
            </w:pPr>
            <w:r w:rsidRPr="00943BCC">
              <w:rPr>
                <w:rFonts w:ascii="Times New Roman" w:hAnsi="Times New Roman"/>
                <w:sz w:val="24"/>
                <w:szCs w:val="24"/>
                <w:lang w:eastAsia="lv-LV"/>
              </w:rPr>
              <w:t xml:space="preserve">Minēto </w:t>
            </w:r>
            <w:smartTag w:uri="schemas-tilde-lv/tildestengine" w:element="veidnes">
              <w:smartTagPr>
                <w:attr w:name="baseform" w:val="līgum|s"/>
                <w:attr w:name="id" w:val="-1"/>
                <w:attr w:name="text" w:val="līgumu"/>
              </w:smartTagPr>
              <w:r w:rsidRPr="00943BCC">
                <w:rPr>
                  <w:rFonts w:ascii="Times New Roman" w:hAnsi="Times New Roman"/>
                  <w:sz w:val="24"/>
                  <w:szCs w:val="24"/>
                  <w:lang w:eastAsia="lv-LV"/>
                </w:rPr>
                <w:t>līgumu</w:t>
              </w:r>
            </w:smartTag>
            <w:r w:rsidRPr="00943BCC">
              <w:rPr>
                <w:rFonts w:ascii="Times New Roman" w:hAnsi="Times New Roman"/>
                <w:sz w:val="24"/>
                <w:szCs w:val="24"/>
                <w:lang w:eastAsia="lv-LV"/>
              </w:rPr>
              <w:t xml:space="preserve"> ietvaros notiek starpresoru vienošanos slēgšana, kurās abu valstu kompetentās institūcijas sīkāk un detalizētāk atrunā sadarbības iespējas un mehānismus.</w:t>
            </w:r>
          </w:p>
          <w:p w:rsidR="00D55F0A" w:rsidRDefault="00D55F0A" w:rsidP="00D77F6C">
            <w:pPr>
              <w:pStyle w:val="PlainText"/>
              <w:ind w:right="-1"/>
              <w:jc w:val="both"/>
              <w:rPr>
                <w:rFonts w:ascii="Times New Roman" w:eastAsia="Times New Roman" w:hAnsi="Times New Roman" w:cs="Times New Roman"/>
                <w:sz w:val="24"/>
                <w:szCs w:val="24"/>
                <w:lang w:eastAsia="lv-LV"/>
              </w:rPr>
            </w:pPr>
            <w:r w:rsidRPr="00943BCC">
              <w:rPr>
                <w:rFonts w:ascii="Times New Roman" w:eastAsia="Times New Roman" w:hAnsi="Times New Roman" w:cs="Times New Roman"/>
                <w:sz w:val="24"/>
                <w:szCs w:val="24"/>
                <w:lang w:eastAsia="lv-LV"/>
              </w:rPr>
              <w:t>Līguma projekts paredz, ka palīdzība</w:t>
            </w:r>
            <w:r>
              <w:rPr>
                <w:rFonts w:ascii="Times New Roman" w:eastAsia="Times New Roman" w:hAnsi="Times New Roman" w:cs="Times New Roman"/>
                <w:sz w:val="24"/>
                <w:szCs w:val="24"/>
                <w:lang w:eastAsia="lv-LV"/>
              </w:rPr>
              <w:t xml:space="preserve"> civilo</w:t>
            </w:r>
            <w:r w:rsidRPr="00943BCC">
              <w:rPr>
                <w:rFonts w:ascii="Times New Roman" w:eastAsia="Times New Roman" w:hAnsi="Times New Roman" w:cs="Times New Roman"/>
                <w:sz w:val="24"/>
                <w:szCs w:val="24"/>
                <w:lang w:eastAsia="lv-LV"/>
              </w:rPr>
              <w:t xml:space="preserve"> ārkārtējo situāciju gadījumos var tikt sniegta</w:t>
            </w:r>
            <w:r w:rsidRPr="00943BCC">
              <w:rPr>
                <w:rFonts w:ascii="Times New Roman" w:eastAsia="Times New Roman" w:hAnsi="Times New Roman" w:cs="Times New Roman"/>
                <w:sz w:val="28"/>
                <w:szCs w:val="28"/>
                <w:lang w:eastAsia="lv-LV"/>
              </w:rPr>
              <w:t xml:space="preserve">, </w:t>
            </w:r>
            <w:r w:rsidRPr="00943BCC">
              <w:rPr>
                <w:rFonts w:ascii="Times New Roman" w:eastAsia="Times New Roman" w:hAnsi="Times New Roman" w:cs="Times New Roman"/>
                <w:sz w:val="24"/>
                <w:szCs w:val="24"/>
                <w:lang w:eastAsia="lv-LV"/>
              </w:rPr>
              <w:t xml:space="preserve">nosūtot palīdzības vienības, aprīkojumu un uzturēšanas materiālus vai sniedzot nepieciešamo informāciju un pieredzi. </w:t>
            </w:r>
          </w:p>
          <w:p w:rsidR="00D55F0A" w:rsidRPr="00943BCC" w:rsidRDefault="00D55F0A" w:rsidP="00D77F6C">
            <w:pPr>
              <w:pStyle w:val="PlainText"/>
              <w:ind w:right="-1"/>
              <w:jc w:val="both"/>
              <w:rPr>
                <w:rFonts w:ascii="Times New Roman" w:eastAsia="Times New Roman" w:hAnsi="Times New Roman" w:cs="Times New Roman"/>
                <w:sz w:val="24"/>
                <w:szCs w:val="24"/>
                <w:lang w:eastAsia="lv-LV"/>
              </w:rPr>
            </w:pPr>
            <w:r w:rsidRPr="00943BCC">
              <w:rPr>
                <w:rFonts w:ascii="Times New Roman" w:eastAsia="Times New Roman" w:hAnsi="Times New Roman" w:cs="Times New Roman"/>
                <w:sz w:val="24"/>
                <w:szCs w:val="24"/>
                <w:lang w:eastAsia="lv-LV"/>
              </w:rPr>
              <w:t xml:space="preserve">Ņemot vērā to, ka Gruzija nav Eiropas Savienības dalībvalsts, līguma projektā ir detalizēti atrunāta kārtība, kādā palīdzības vienības šķērso valsts robežu, kā arī reglamentētas procedūras aprīkojuma un uzturēšanas </w:t>
            </w:r>
            <w:r w:rsidRPr="00943BCC">
              <w:rPr>
                <w:rFonts w:ascii="Times New Roman" w:eastAsia="Times New Roman" w:hAnsi="Times New Roman" w:cs="Times New Roman"/>
                <w:sz w:val="24"/>
                <w:szCs w:val="24"/>
                <w:lang w:eastAsia="lv-LV"/>
              </w:rPr>
              <w:lastRenderedPageBreak/>
              <w:t>materiālu ievešanai un izvešanai.</w:t>
            </w:r>
          </w:p>
          <w:p w:rsidR="00D55F0A" w:rsidRPr="00943BCC" w:rsidRDefault="00D55F0A" w:rsidP="00D77F6C">
            <w:pPr>
              <w:pStyle w:val="BodyText"/>
              <w:spacing w:after="0"/>
              <w:jc w:val="both"/>
              <w:rPr>
                <w:rFonts w:eastAsiaTheme="minorHAnsi"/>
                <w:b/>
                <w:bCs/>
                <w:color w:val="000000"/>
                <w:szCs w:val="28"/>
                <w:lang w:val="lv-LV"/>
              </w:rPr>
            </w:pPr>
            <w:r w:rsidRPr="00943BCC">
              <w:rPr>
                <w:szCs w:val="28"/>
                <w:lang w:val="lv-LV"/>
              </w:rPr>
              <w:t xml:space="preserve">2013.gada 19.jūlijā stājās spēkā </w:t>
            </w:r>
            <w:r w:rsidRPr="00943BCC">
              <w:rPr>
                <w:rFonts w:eastAsiaTheme="minorHAnsi"/>
                <w:bCs/>
                <w:color w:val="000000"/>
                <w:szCs w:val="28"/>
                <w:lang w:val="lv-LV"/>
              </w:rPr>
              <w:t xml:space="preserve">Eiropas Parlamenta un Padomes Regula (ES) Nr. 610/2013 (2013. gada 26. jūnijs), ar ko groza Eiropas Parlamenta un Padomes Regulu (EK) Nr. 562/2006, ar kuru ievieš Kopienas Kodeksu par noteikumiem, kas reglamentē personu pārvietošanos pār robežām (Šengenas Robežu kodekss), Konvenciju, ar ko īsteno Šengenas nolīgumu, Padomes Regulu (EK) Nr. 1683/95 un Regulu (EK) Nr. 539/2001, un Eiropas Parlamenta un Padomes Regulu (EK) Nr. 767/2008 un Regulu (EK) Nr. 810/2009 (turpmāk – Regula Nr.610/2013). </w:t>
            </w:r>
          </w:p>
          <w:p w:rsidR="00D55F0A" w:rsidRPr="006575BF" w:rsidRDefault="00D55F0A" w:rsidP="00D77F6C">
            <w:pPr>
              <w:pStyle w:val="BodyText"/>
              <w:spacing w:after="0"/>
              <w:jc w:val="both"/>
              <w:rPr>
                <w:rFonts w:eastAsiaTheme="minorHAnsi"/>
                <w:bCs/>
                <w:color w:val="000000"/>
                <w:szCs w:val="28"/>
              </w:rPr>
            </w:pPr>
            <w:r w:rsidRPr="00943BCC">
              <w:rPr>
                <w:rFonts w:eastAsiaTheme="minorHAnsi"/>
                <w:bCs/>
                <w:color w:val="000000"/>
                <w:szCs w:val="28"/>
                <w:lang w:val="lv-LV"/>
              </w:rPr>
              <w:t xml:space="preserve">Regulas Nr.610/2013 I pielikuma 5) punkta c) apakšpunkts nosaka, ka Regulas (EK) Nr.562/2013 VII pielikumā pievieno 7.punktu, kas paredz, ka </w:t>
            </w:r>
            <w:r>
              <w:rPr>
                <w:rFonts w:eastAsiaTheme="minorHAnsi"/>
                <w:bCs/>
                <w:color w:val="000000"/>
                <w:szCs w:val="28"/>
                <w:lang w:val="lv-LV"/>
              </w:rPr>
              <w:t>k</w:t>
            </w:r>
            <w:r w:rsidRPr="006575BF">
              <w:rPr>
                <w:rFonts w:cs="EUAlbertina"/>
                <w:color w:val="000000"/>
                <w:lang w:val="lv-LV"/>
              </w:rPr>
              <w:t xml:space="preserve">ārtību, kādā ieceļo un izceļo glābšanas dienestu, policijas, ugunsdzēsēju brigāžu locekļi, kas darbojas ārkārtas situācijās, kā arī robežsargi, kas šķērso robežu, lai veiktu profesionālos uzdevumus, </w:t>
            </w:r>
            <w:r>
              <w:rPr>
                <w:rFonts w:cs="EUAlbertina"/>
                <w:color w:val="000000"/>
                <w:lang w:val="lv-LV"/>
              </w:rPr>
              <w:t xml:space="preserve">dalībvalstis </w:t>
            </w:r>
            <w:r w:rsidRPr="006575BF">
              <w:rPr>
                <w:rFonts w:cs="EUAlbertina"/>
                <w:color w:val="000000"/>
                <w:lang w:val="lv-LV"/>
              </w:rPr>
              <w:t>nosaka valsts tiesību aktos. Dalībvalstis var slēgt divpusējus nolīgumus ar treš</w:t>
            </w:r>
            <w:r>
              <w:rPr>
                <w:rFonts w:cs="EUAlbertina"/>
                <w:color w:val="000000"/>
                <w:lang w:val="lv-LV"/>
              </w:rPr>
              <w:t>ajā</w:t>
            </w:r>
            <w:r w:rsidRPr="006575BF">
              <w:rPr>
                <w:rFonts w:cs="EUAlbertina"/>
                <w:color w:val="000000"/>
                <w:lang w:val="lv-LV"/>
              </w:rPr>
              <w:t xml:space="preserve">m valstīm par šo kategoriju personu ieceļošanu un izceļošanu. </w:t>
            </w:r>
            <w:proofErr w:type="spellStart"/>
            <w:r w:rsidRPr="006575BF">
              <w:rPr>
                <w:rFonts w:cs="EUAlbertina"/>
                <w:color w:val="000000"/>
              </w:rPr>
              <w:t>Šajā</w:t>
            </w:r>
            <w:proofErr w:type="spellEnd"/>
            <w:r w:rsidRPr="006575BF">
              <w:rPr>
                <w:rFonts w:cs="EUAlbertina"/>
                <w:color w:val="000000"/>
              </w:rPr>
              <w:t xml:space="preserve"> </w:t>
            </w:r>
            <w:proofErr w:type="spellStart"/>
            <w:r w:rsidRPr="006575BF">
              <w:rPr>
                <w:rFonts w:cs="EUAlbertina"/>
                <w:color w:val="000000"/>
              </w:rPr>
              <w:t>kārtībā</w:t>
            </w:r>
            <w:proofErr w:type="spellEnd"/>
            <w:r w:rsidRPr="006575BF">
              <w:rPr>
                <w:rFonts w:cs="EUAlbertina"/>
                <w:color w:val="000000"/>
              </w:rPr>
              <w:t xml:space="preserve"> un </w:t>
            </w:r>
            <w:proofErr w:type="spellStart"/>
            <w:r w:rsidRPr="006575BF">
              <w:rPr>
                <w:rFonts w:cs="EUAlbertina"/>
                <w:color w:val="000000"/>
              </w:rPr>
              <w:t>divpusējos</w:t>
            </w:r>
            <w:proofErr w:type="spellEnd"/>
            <w:r w:rsidRPr="006575BF">
              <w:rPr>
                <w:rFonts w:cs="EUAlbertina"/>
                <w:color w:val="000000"/>
              </w:rPr>
              <w:t xml:space="preserve"> </w:t>
            </w:r>
            <w:proofErr w:type="spellStart"/>
            <w:r w:rsidRPr="006575BF">
              <w:rPr>
                <w:rFonts w:cs="EUAlbertina"/>
                <w:color w:val="000000"/>
              </w:rPr>
              <w:t>nolīgumos</w:t>
            </w:r>
            <w:proofErr w:type="spellEnd"/>
            <w:r w:rsidRPr="006575BF">
              <w:rPr>
                <w:rFonts w:cs="EUAlbertina"/>
                <w:color w:val="000000"/>
              </w:rPr>
              <w:t xml:space="preserve"> </w:t>
            </w:r>
            <w:proofErr w:type="spellStart"/>
            <w:r w:rsidRPr="006575BF">
              <w:rPr>
                <w:rFonts w:cs="EUAlbertina"/>
                <w:color w:val="000000"/>
              </w:rPr>
              <w:t>var</w:t>
            </w:r>
            <w:proofErr w:type="spellEnd"/>
            <w:r w:rsidRPr="006575BF">
              <w:rPr>
                <w:rFonts w:cs="EUAlbertina"/>
                <w:color w:val="000000"/>
              </w:rPr>
              <w:t xml:space="preserve"> </w:t>
            </w:r>
            <w:proofErr w:type="spellStart"/>
            <w:r w:rsidRPr="006575BF">
              <w:rPr>
                <w:rFonts w:cs="EUAlbertina"/>
                <w:color w:val="000000"/>
              </w:rPr>
              <w:t>paredzēt</w:t>
            </w:r>
            <w:proofErr w:type="spellEnd"/>
            <w:r w:rsidRPr="006575BF">
              <w:rPr>
                <w:rFonts w:cs="EUAlbertina"/>
                <w:color w:val="000000"/>
              </w:rPr>
              <w:t xml:space="preserve"> </w:t>
            </w:r>
            <w:proofErr w:type="spellStart"/>
            <w:r w:rsidRPr="006575BF">
              <w:rPr>
                <w:rFonts w:cs="EUAlbertina"/>
                <w:color w:val="000000"/>
              </w:rPr>
              <w:t>atkāpes</w:t>
            </w:r>
            <w:proofErr w:type="spellEnd"/>
            <w:r w:rsidRPr="006575BF">
              <w:rPr>
                <w:rFonts w:cs="EUAlbertina"/>
                <w:color w:val="000000"/>
              </w:rPr>
              <w:t xml:space="preserve"> no </w:t>
            </w:r>
            <w:r w:rsidRPr="00943BCC">
              <w:rPr>
                <w:rFonts w:eastAsiaTheme="minorHAnsi"/>
                <w:bCs/>
                <w:color w:val="000000"/>
                <w:szCs w:val="28"/>
                <w:lang w:val="lv-LV"/>
              </w:rPr>
              <w:t>Regulas Nr.562/2013</w:t>
            </w:r>
            <w:r>
              <w:rPr>
                <w:rFonts w:eastAsiaTheme="minorHAnsi"/>
                <w:bCs/>
                <w:color w:val="000000"/>
                <w:szCs w:val="28"/>
                <w:lang w:val="lv-LV"/>
              </w:rPr>
              <w:t xml:space="preserve"> </w:t>
            </w:r>
            <w:proofErr w:type="gramStart"/>
            <w:r>
              <w:rPr>
                <w:rFonts w:cs="EUAlbertina"/>
                <w:color w:val="000000"/>
              </w:rPr>
              <w:t>4.,</w:t>
            </w:r>
            <w:proofErr w:type="gramEnd"/>
            <w:r>
              <w:rPr>
                <w:rFonts w:cs="EUAlbertina"/>
                <w:color w:val="000000"/>
              </w:rPr>
              <w:t xml:space="preserve"> 5. </w:t>
            </w:r>
            <w:proofErr w:type="gramStart"/>
            <w:r>
              <w:rPr>
                <w:rFonts w:cs="EUAlbertina"/>
                <w:color w:val="000000"/>
              </w:rPr>
              <w:t>un</w:t>
            </w:r>
            <w:proofErr w:type="gramEnd"/>
            <w:r>
              <w:rPr>
                <w:rFonts w:cs="EUAlbertina"/>
                <w:color w:val="000000"/>
              </w:rPr>
              <w:t xml:space="preserve"> 7.</w:t>
            </w:r>
            <w:r w:rsidRPr="006575BF">
              <w:rPr>
                <w:rFonts w:cs="EUAlbertina"/>
                <w:color w:val="000000"/>
              </w:rPr>
              <w:t>panta.</w:t>
            </w:r>
          </w:p>
          <w:p w:rsidR="00D55F0A" w:rsidRPr="00943BCC" w:rsidRDefault="00D55F0A" w:rsidP="00D77F6C">
            <w:pPr>
              <w:pStyle w:val="BodyText"/>
              <w:jc w:val="both"/>
              <w:rPr>
                <w:rFonts w:eastAsiaTheme="minorHAnsi"/>
                <w:bCs/>
                <w:color w:val="000000"/>
                <w:szCs w:val="28"/>
                <w:lang w:val="lv-LV"/>
              </w:rPr>
            </w:pPr>
            <w:r>
              <w:rPr>
                <w:rFonts w:eastAsiaTheme="minorHAnsi"/>
                <w:bCs/>
                <w:color w:val="000000"/>
                <w:szCs w:val="28"/>
                <w:lang w:val="lv-LV"/>
              </w:rPr>
              <w:t>Pašreizējā Līguma projekta redakcijā minētās atkāpes nav paredzētas, līdz ar to, gadījumā, ja Gruzijas puses sniegs palīdzību Latvijas pusei civilajā ārkārtējā situācijā, Gruzijas puses palīdzības vienību dalībniekiem ir jābūt derīgiem ceļošanas dokumentiem un viņiem tiks izsniegtas vīzas robežšķērsošanas vietā.</w:t>
            </w:r>
          </w:p>
        </w:tc>
      </w:tr>
      <w:tr w:rsidR="00D55F0A" w:rsidRPr="00943BCC" w:rsidTr="00B150B3">
        <w:tc>
          <w:tcPr>
            <w:tcW w:w="1834" w:type="dxa"/>
          </w:tcPr>
          <w:p w:rsidR="00D55F0A" w:rsidRPr="00943BCC" w:rsidRDefault="00D55F0A" w:rsidP="00D77F6C">
            <w:pPr>
              <w:spacing w:before="60"/>
              <w:rPr>
                <w:rFonts w:ascii="Times New Roman" w:hAnsi="Times New Roman"/>
                <w:sz w:val="24"/>
                <w:szCs w:val="24"/>
              </w:rPr>
            </w:pPr>
            <w:r w:rsidRPr="00943BCC">
              <w:rPr>
                <w:rFonts w:ascii="Times New Roman" w:hAnsi="Times New Roman"/>
                <w:sz w:val="24"/>
                <w:szCs w:val="24"/>
              </w:rPr>
              <w:lastRenderedPageBreak/>
              <w:t>3.</w:t>
            </w:r>
          </w:p>
        </w:tc>
        <w:tc>
          <w:tcPr>
            <w:tcW w:w="1736" w:type="dxa"/>
          </w:tcPr>
          <w:p w:rsidR="00D55F0A" w:rsidRPr="00943BCC" w:rsidRDefault="00D55F0A" w:rsidP="00D77F6C">
            <w:pPr>
              <w:spacing w:before="60" w:after="60"/>
              <w:rPr>
                <w:rFonts w:ascii="Times New Roman" w:hAnsi="Times New Roman"/>
                <w:sz w:val="24"/>
                <w:szCs w:val="24"/>
              </w:rPr>
            </w:pPr>
            <w:r w:rsidRPr="00943BCC">
              <w:rPr>
                <w:rFonts w:ascii="Times New Roman" w:hAnsi="Times New Roman"/>
                <w:sz w:val="24"/>
                <w:szCs w:val="24"/>
              </w:rPr>
              <w:t>Projekta izstrādē iesaistītās institūcijas</w:t>
            </w:r>
          </w:p>
        </w:tc>
        <w:tc>
          <w:tcPr>
            <w:tcW w:w="5752" w:type="dxa"/>
            <w:gridSpan w:val="2"/>
          </w:tcPr>
          <w:p w:rsidR="00D55F0A" w:rsidRPr="00943BCC" w:rsidRDefault="00D55F0A" w:rsidP="00D77F6C">
            <w:pPr>
              <w:autoSpaceDE w:val="0"/>
              <w:autoSpaceDN w:val="0"/>
              <w:adjustRightInd w:val="0"/>
              <w:spacing w:before="60" w:after="60"/>
              <w:jc w:val="both"/>
              <w:rPr>
                <w:rFonts w:ascii="Times New Roman" w:hAnsi="Times New Roman"/>
                <w:sz w:val="24"/>
                <w:szCs w:val="24"/>
              </w:rPr>
            </w:pPr>
            <w:r w:rsidRPr="00943BCC">
              <w:rPr>
                <w:rFonts w:ascii="Times New Roman" w:hAnsi="Times New Roman"/>
                <w:sz w:val="24"/>
                <w:szCs w:val="24"/>
              </w:rPr>
              <w:t>Iekšlietu ministrija, Valsts ugunsdzēsības un glābšanas dienests</w:t>
            </w:r>
          </w:p>
        </w:tc>
      </w:tr>
      <w:tr w:rsidR="00D55F0A" w:rsidRPr="00943BCC" w:rsidTr="00B150B3">
        <w:tc>
          <w:tcPr>
            <w:tcW w:w="1834" w:type="dxa"/>
            <w:tcBorders>
              <w:bottom w:val="nil"/>
            </w:tcBorders>
          </w:tcPr>
          <w:p w:rsidR="00D55F0A" w:rsidRPr="00943BCC" w:rsidRDefault="00D55F0A" w:rsidP="00D77F6C">
            <w:pPr>
              <w:spacing w:before="60"/>
              <w:rPr>
                <w:rFonts w:ascii="Times New Roman" w:hAnsi="Times New Roman"/>
                <w:sz w:val="24"/>
                <w:szCs w:val="24"/>
              </w:rPr>
            </w:pPr>
            <w:r w:rsidRPr="00943BCC">
              <w:rPr>
                <w:rFonts w:ascii="Times New Roman" w:hAnsi="Times New Roman"/>
                <w:sz w:val="24"/>
                <w:szCs w:val="24"/>
              </w:rPr>
              <w:t>4.</w:t>
            </w:r>
          </w:p>
        </w:tc>
        <w:tc>
          <w:tcPr>
            <w:tcW w:w="1736" w:type="dxa"/>
            <w:tcBorders>
              <w:bottom w:val="nil"/>
            </w:tcBorders>
          </w:tcPr>
          <w:p w:rsidR="00D55F0A" w:rsidRPr="00943BCC" w:rsidRDefault="00D55F0A" w:rsidP="00D77F6C">
            <w:pPr>
              <w:spacing w:before="60" w:after="60"/>
              <w:rPr>
                <w:rFonts w:ascii="Times New Roman" w:hAnsi="Times New Roman"/>
                <w:sz w:val="24"/>
                <w:szCs w:val="24"/>
              </w:rPr>
            </w:pPr>
            <w:r w:rsidRPr="00943BCC">
              <w:rPr>
                <w:rFonts w:ascii="Times New Roman" w:hAnsi="Times New Roman"/>
                <w:sz w:val="24"/>
                <w:szCs w:val="24"/>
              </w:rPr>
              <w:t xml:space="preserve">Cita informācija </w:t>
            </w:r>
          </w:p>
        </w:tc>
        <w:tc>
          <w:tcPr>
            <w:tcW w:w="5752" w:type="dxa"/>
            <w:gridSpan w:val="2"/>
            <w:tcBorders>
              <w:bottom w:val="nil"/>
            </w:tcBorders>
          </w:tcPr>
          <w:p w:rsidR="00D55F0A" w:rsidRPr="00943BCC" w:rsidRDefault="00D55F0A" w:rsidP="00D77F6C">
            <w:pPr>
              <w:spacing w:before="60" w:after="60"/>
              <w:jc w:val="both"/>
              <w:rPr>
                <w:rFonts w:ascii="Times New Roman" w:hAnsi="Times New Roman"/>
                <w:sz w:val="24"/>
                <w:szCs w:val="24"/>
              </w:rPr>
            </w:pPr>
            <w:r w:rsidRPr="00943BCC">
              <w:rPr>
                <w:rFonts w:ascii="Times New Roman" w:hAnsi="Times New Roman"/>
                <w:sz w:val="24"/>
                <w:szCs w:val="24"/>
              </w:rPr>
              <w:t>Nav.</w:t>
            </w:r>
          </w:p>
        </w:tc>
      </w:tr>
      <w:tr w:rsidR="00D55F0A" w:rsidRPr="00943BCC" w:rsidTr="00B150B3">
        <w:tc>
          <w:tcPr>
            <w:tcW w:w="1834" w:type="dxa"/>
            <w:tcBorders>
              <w:top w:val="nil"/>
              <w:left w:val="nil"/>
              <w:bottom w:val="nil"/>
              <w:right w:val="nil"/>
            </w:tcBorders>
          </w:tcPr>
          <w:p w:rsidR="00D55F0A" w:rsidRPr="00943BCC" w:rsidRDefault="00D55F0A" w:rsidP="00D77F6C">
            <w:pPr>
              <w:spacing w:before="60"/>
              <w:rPr>
                <w:rFonts w:ascii="Times New Roman" w:hAnsi="Times New Roman"/>
                <w:sz w:val="24"/>
                <w:szCs w:val="24"/>
              </w:rPr>
            </w:pPr>
          </w:p>
        </w:tc>
        <w:tc>
          <w:tcPr>
            <w:tcW w:w="1736" w:type="dxa"/>
            <w:tcBorders>
              <w:top w:val="nil"/>
              <w:left w:val="nil"/>
              <w:bottom w:val="nil"/>
              <w:right w:val="nil"/>
            </w:tcBorders>
          </w:tcPr>
          <w:p w:rsidR="00D55F0A" w:rsidRPr="00943BCC" w:rsidRDefault="00D55F0A" w:rsidP="00D77F6C">
            <w:pPr>
              <w:spacing w:before="60" w:after="60"/>
              <w:rPr>
                <w:rFonts w:ascii="Times New Roman" w:hAnsi="Times New Roman"/>
                <w:sz w:val="24"/>
                <w:szCs w:val="24"/>
              </w:rPr>
            </w:pPr>
          </w:p>
        </w:tc>
        <w:tc>
          <w:tcPr>
            <w:tcW w:w="5752" w:type="dxa"/>
            <w:gridSpan w:val="2"/>
            <w:tcBorders>
              <w:top w:val="nil"/>
              <w:left w:val="nil"/>
              <w:bottom w:val="nil"/>
              <w:right w:val="nil"/>
            </w:tcBorders>
          </w:tcPr>
          <w:p w:rsidR="00D55F0A" w:rsidRPr="00943BCC" w:rsidRDefault="00D55F0A" w:rsidP="00D77F6C">
            <w:pPr>
              <w:spacing w:before="60" w:after="60"/>
              <w:jc w:val="both"/>
              <w:rPr>
                <w:rFonts w:ascii="Times New Roman" w:hAnsi="Times New Roman"/>
                <w:sz w:val="24"/>
                <w:szCs w:val="24"/>
              </w:rPr>
            </w:pPr>
          </w:p>
        </w:tc>
      </w:tr>
      <w:tr w:rsidR="00D55F0A" w:rsidRPr="00943BCC" w:rsidTr="00D77F6C">
        <w:tc>
          <w:tcPr>
            <w:tcW w:w="9322" w:type="dxa"/>
            <w:gridSpan w:val="4"/>
            <w:tcBorders>
              <w:top w:val="nil"/>
            </w:tcBorders>
          </w:tcPr>
          <w:p w:rsidR="00D55F0A" w:rsidRPr="00943BCC" w:rsidRDefault="00D55F0A" w:rsidP="00D77F6C">
            <w:pPr>
              <w:spacing w:before="60" w:after="60"/>
              <w:jc w:val="center"/>
              <w:rPr>
                <w:rFonts w:ascii="Times New Roman" w:hAnsi="Times New Roman"/>
                <w:sz w:val="24"/>
                <w:szCs w:val="24"/>
              </w:rPr>
            </w:pPr>
            <w:r w:rsidRPr="00943BCC">
              <w:rPr>
                <w:rFonts w:ascii="Times New Roman" w:hAnsi="Times New Roman"/>
                <w:b/>
                <w:sz w:val="24"/>
                <w:szCs w:val="24"/>
              </w:rPr>
              <w:t>II. Tiesību akta projekta ietekme uz sabiedrību, tautsaimniecības attīstību un administratīvo slogu</w:t>
            </w:r>
          </w:p>
        </w:tc>
      </w:tr>
      <w:tr w:rsidR="00D55F0A" w:rsidRPr="00943BCC" w:rsidTr="00D77F6C">
        <w:tc>
          <w:tcPr>
            <w:tcW w:w="1834" w:type="dxa"/>
          </w:tcPr>
          <w:p w:rsidR="00D55F0A" w:rsidRPr="00943BCC" w:rsidRDefault="00D55F0A" w:rsidP="00D77F6C">
            <w:pPr>
              <w:rPr>
                <w:rFonts w:ascii="Times New Roman" w:hAnsi="Times New Roman"/>
                <w:sz w:val="24"/>
                <w:szCs w:val="24"/>
              </w:rPr>
            </w:pPr>
            <w:r w:rsidRPr="00943BCC">
              <w:rPr>
                <w:rFonts w:ascii="Times New Roman" w:hAnsi="Times New Roman"/>
                <w:sz w:val="24"/>
                <w:szCs w:val="24"/>
              </w:rPr>
              <w:t xml:space="preserve">1. </w:t>
            </w:r>
          </w:p>
        </w:tc>
        <w:tc>
          <w:tcPr>
            <w:tcW w:w="2530" w:type="dxa"/>
            <w:gridSpan w:val="2"/>
          </w:tcPr>
          <w:p w:rsidR="00D55F0A" w:rsidRPr="00943BCC" w:rsidRDefault="00D55F0A" w:rsidP="00D77F6C">
            <w:pPr>
              <w:spacing w:before="60" w:after="60"/>
              <w:rPr>
                <w:rFonts w:ascii="Times New Roman" w:hAnsi="Times New Roman"/>
                <w:sz w:val="24"/>
                <w:szCs w:val="24"/>
              </w:rPr>
            </w:pPr>
            <w:r w:rsidRPr="00943BCC">
              <w:rPr>
                <w:rFonts w:ascii="Times New Roman" w:hAnsi="Times New Roman"/>
                <w:sz w:val="24"/>
                <w:szCs w:val="24"/>
              </w:rPr>
              <w:t>Sabiedrības mērķgrupas, kuras tiesiskais regulējums ietekmē vai varētu ietekmēt</w:t>
            </w:r>
          </w:p>
        </w:tc>
        <w:tc>
          <w:tcPr>
            <w:tcW w:w="4958" w:type="dxa"/>
          </w:tcPr>
          <w:p w:rsidR="00D55F0A" w:rsidRPr="00943BCC" w:rsidRDefault="00D55F0A" w:rsidP="00D77F6C">
            <w:pPr>
              <w:jc w:val="both"/>
              <w:rPr>
                <w:rFonts w:ascii="Times New Roman" w:hAnsi="Times New Roman"/>
                <w:iCs/>
                <w:sz w:val="24"/>
                <w:szCs w:val="24"/>
              </w:rPr>
            </w:pPr>
            <w:r w:rsidRPr="00943BCC">
              <w:rPr>
                <w:rFonts w:ascii="Times New Roman" w:hAnsi="Times New Roman"/>
                <w:color w:val="000000"/>
                <w:sz w:val="24"/>
                <w:szCs w:val="24"/>
              </w:rPr>
              <w:t>Projekts attiecas uz personām, kuras varētu ciest ārkārtējās situācijās.</w:t>
            </w:r>
          </w:p>
        </w:tc>
      </w:tr>
      <w:tr w:rsidR="00D55F0A" w:rsidRPr="00943BCC" w:rsidTr="00D77F6C">
        <w:tc>
          <w:tcPr>
            <w:tcW w:w="1834" w:type="dxa"/>
          </w:tcPr>
          <w:p w:rsidR="00D55F0A" w:rsidRPr="00943BCC" w:rsidRDefault="00D55F0A" w:rsidP="00D77F6C">
            <w:pPr>
              <w:rPr>
                <w:rFonts w:ascii="Times New Roman" w:hAnsi="Times New Roman"/>
                <w:sz w:val="24"/>
                <w:szCs w:val="24"/>
              </w:rPr>
            </w:pPr>
            <w:r w:rsidRPr="00943BCC">
              <w:rPr>
                <w:rFonts w:ascii="Times New Roman" w:hAnsi="Times New Roman"/>
                <w:sz w:val="24"/>
                <w:szCs w:val="24"/>
              </w:rPr>
              <w:t>2.</w:t>
            </w:r>
          </w:p>
        </w:tc>
        <w:tc>
          <w:tcPr>
            <w:tcW w:w="2530" w:type="dxa"/>
            <w:gridSpan w:val="2"/>
          </w:tcPr>
          <w:p w:rsidR="00D55F0A" w:rsidRPr="00943BCC" w:rsidRDefault="00D55F0A" w:rsidP="00D77F6C">
            <w:pPr>
              <w:spacing w:before="60" w:after="60"/>
              <w:rPr>
                <w:rFonts w:ascii="Times New Roman" w:hAnsi="Times New Roman"/>
                <w:sz w:val="24"/>
                <w:szCs w:val="24"/>
              </w:rPr>
            </w:pPr>
            <w:r w:rsidRPr="00943BCC">
              <w:rPr>
                <w:rFonts w:ascii="Times New Roman" w:hAnsi="Times New Roman"/>
                <w:sz w:val="24"/>
                <w:szCs w:val="24"/>
              </w:rPr>
              <w:t xml:space="preserve">Tiesiskā regulējuma ietekme uz tautsaimniecību un </w:t>
            </w:r>
            <w:r w:rsidRPr="00943BCC">
              <w:rPr>
                <w:rFonts w:ascii="Times New Roman" w:hAnsi="Times New Roman"/>
                <w:sz w:val="24"/>
                <w:szCs w:val="24"/>
              </w:rPr>
              <w:lastRenderedPageBreak/>
              <w:t>administratīvo slogu</w:t>
            </w:r>
          </w:p>
        </w:tc>
        <w:tc>
          <w:tcPr>
            <w:tcW w:w="4958" w:type="dxa"/>
          </w:tcPr>
          <w:p w:rsidR="00D55F0A" w:rsidRPr="00943BCC" w:rsidRDefault="00D55F0A" w:rsidP="00D77F6C">
            <w:pPr>
              <w:spacing w:before="60" w:after="60"/>
              <w:jc w:val="both"/>
              <w:rPr>
                <w:rFonts w:ascii="Times New Roman" w:hAnsi="Times New Roman"/>
                <w:sz w:val="24"/>
                <w:szCs w:val="24"/>
              </w:rPr>
            </w:pPr>
            <w:r w:rsidRPr="00943BCC">
              <w:rPr>
                <w:rFonts w:ascii="Times New Roman" w:hAnsi="Times New Roman"/>
                <w:sz w:val="24"/>
                <w:szCs w:val="24"/>
              </w:rPr>
              <w:lastRenderedPageBreak/>
              <w:t>Sabiedrības grupām un institūcijām projekta tiesiskais regulējums nemaina tiesības un pienākumus, kā arī veicamās darbības.</w:t>
            </w:r>
          </w:p>
        </w:tc>
      </w:tr>
      <w:tr w:rsidR="00D55F0A" w:rsidRPr="00943BCC" w:rsidTr="00D77F6C">
        <w:tc>
          <w:tcPr>
            <w:tcW w:w="1834" w:type="dxa"/>
          </w:tcPr>
          <w:p w:rsidR="00D55F0A" w:rsidRPr="00943BCC" w:rsidRDefault="00D55F0A" w:rsidP="00D77F6C">
            <w:pPr>
              <w:rPr>
                <w:rFonts w:ascii="Times New Roman" w:hAnsi="Times New Roman"/>
                <w:sz w:val="24"/>
                <w:szCs w:val="24"/>
              </w:rPr>
            </w:pPr>
            <w:r w:rsidRPr="00943BCC">
              <w:rPr>
                <w:rFonts w:ascii="Times New Roman" w:hAnsi="Times New Roman"/>
                <w:sz w:val="24"/>
                <w:szCs w:val="24"/>
              </w:rPr>
              <w:lastRenderedPageBreak/>
              <w:t>3.</w:t>
            </w:r>
          </w:p>
        </w:tc>
        <w:tc>
          <w:tcPr>
            <w:tcW w:w="2530" w:type="dxa"/>
            <w:gridSpan w:val="2"/>
          </w:tcPr>
          <w:p w:rsidR="00D55F0A" w:rsidRPr="00943BCC" w:rsidRDefault="00D55F0A" w:rsidP="00D77F6C">
            <w:pPr>
              <w:spacing w:before="60" w:after="60"/>
              <w:rPr>
                <w:rFonts w:ascii="Times New Roman" w:hAnsi="Times New Roman"/>
                <w:sz w:val="24"/>
                <w:szCs w:val="24"/>
              </w:rPr>
            </w:pPr>
            <w:r w:rsidRPr="00943BCC">
              <w:rPr>
                <w:rFonts w:ascii="Times New Roman" w:hAnsi="Times New Roman"/>
                <w:sz w:val="24"/>
                <w:szCs w:val="24"/>
              </w:rPr>
              <w:t>Administratīvo izmaksu monetārs novērtējums</w:t>
            </w:r>
          </w:p>
        </w:tc>
        <w:tc>
          <w:tcPr>
            <w:tcW w:w="4958" w:type="dxa"/>
          </w:tcPr>
          <w:p w:rsidR="00D55F0A" w:rsidRPr="00943BCC" w:rsidRDefault="00D55F0A" w:rsidP="00D77F6C">
            <w:pPr>
              <w:spacing w:before="60" w:after="60"/>
              <w:jc w:val="both"/>
              <w:rPr>
                <w:rFonts w:ascii="Times New Roman" w:hAnsi="Times New Roman"/>
                <w:sz w:val="24"/>
                <w:szCs w:val="24"/>
              </w:rPr>
            </w:pPr>
            <w:r w:rsidRPr="00943BCC">
              <w:rPr>
                <w:rFonts w:ascii="Times New Roman" w:hAnsi="Times New Roman"/>
                <w:sz w:val="24"/>
                <w:szCs w:val="24"/>
              </w:rPr>
              <w:t>Projekts šo jomu neskar</w:t>
            </w:r>
          </w:p>
        </w:tc>
      </w:tr>
      <w:tr w:rsidR="00D55F0A" w:rsidRPr="00943BCC" w:rsidTr="00D77F6C">
        <w:tc>
          <w:tcPr>
            <w:tcW w:w="1834" w:type="dxa"/>
          </w:tcPr>
          <w:p w:rsidR="00D55F0A" w:rsidRPr="00943BCC" w:rsidRDefault="00D55F0A" w:rsidP="00D77F6C">
            <w:pPr>
              <w:rPr>
                <w:rFonts w:ascii="Times New Roman" w:hAnsi="Times New Roman"/>
                <w:sz w:val="24"/>
                <w:szCs w:val="24"/>
              </w:rPr>
            </w:pPr>
            <w:r w:rsidRPr="00943BCC">
              <w:rPr>
                <w:rFonts w:ascii="Times New Roman" w:hAnsi="Times New Roman"/>
                <w:sz w:val="24"/>
                <w:szCs w:val="24"/>
              </w:rPr>
              <w:t>4.</w:t>
            </w:r>
          </w:p>
        </w:tc>
        <w:tc>
          <w:tcPr>
            <w:tcW w:w="2530" w:type="dxa"/>
            <w:gridSpan w:val="2"/>
          </w:tcPr>
          <w:p w:rsidR="00D55F0A" w:rsidRPr="00943BCC" w:rsidRDefault="00D55F0A" w:rsidP="00D77F6C">
            <w:pPr>
              <w:spacing w:before="60" w:after="60"/>
              <w:rPr>
                <w:rFonts w:ascii="Times New Roman" w:hAnsi="Times New Roman"/>
                <w:sz w:val="24"/>
                <w:szCs w:val="24"/>
              </w:rPr>
            </w:pPr>
            <w:r w:rsidRPr="00943BCC">
              <w:rPr>
                <w:rFonts w:ascii="Times New Roman" w:hAnsi="Times New Roman"/>
                <w:sz w:val="24"/>
                <w:szCs w:val="24"/>
              </w:rPr>
              <w:t>Cita informācija</w:t>
            </w:r>
          </w:p>
        </w:tc>
        <w:tc>
          <w:tcPr>
            <w:tcW w:w="4958" w:type="dxa"/>
          </w:tcPr>
          <w:p w:rsidR="00D55F0A" w:rsidRPr="00943BCC" w:rsidRDefault="00D55F0A" w:rsidP="00D77F6C">
            <w:pPr>
              <w:spacing w:before="60" w:after="60"/>
              <w:jc w:val="both"/>
              <w:rPr>
                <w:rFonts w:ascii="Times New Roman" w:hAnsi="Times New Roman"/>
                <w:sz w:val="24"/>
                <w:szCs w:val="24"/>
              </w:rPr>
            </w:pPr>
            <w:r w:rsidRPr="00943BCC">
              <w:rPr>
                <w:rFonts w:ascii="Times New Roman" w:hAnsi="Times New Roman"/>
                <w:sz w:val="24"/>
                <w:szCs w:val="24"/>
              </w:rPr>
              <w:t>Nav.</w:t>
            </w:r>
          </w:p>
        </w:tc>
      </w:tr>
    </w:tbl>
    <w:p w:rsidR="00D55F0A" w:rsidRPr="00943BCC" w:rsidRDefault="00D55F0A" w:rsidP="00D55F0A"/>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D55F0A" w:rsidRPr="00943BCC" w:rsidTr="00D77F6C">
        <w:tc>
          <w:tcPr>
            <w:tcW w:w="9356"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jc w:val="center"/>
              <w:rPr>
                <w:rFonts w:ascii="Times New Roman" w:hAnsi="Times New Roman"/>
                <w:b/>
                <w:sz w:val="24"/>
                <w:szCs w:val="24"/>
              </w:rPr>
            </w:pPr>
            <w:r w:rsidRPr="00943BCC">
              <w:rPr>
                <w:rFonts w:ascii="Times New Roman" w:hAnsi="Times New Roman"/>
                <w:b/>
                <w:sz w:val="24"/>
                <w:szCs w:val="24"/>
              </w:rPr>
              <w:br w:type="page"/>
              <w:t>III. Tiesību akta projekta ietekme uz valsts budžetu un pašvaldību budžetiem</w:t>
            </w:r>
          </w:p>
        </w:tc>
      </w:tr>
      <w:tr w:rsidR="00D55F0A" w:rsidRPr="00943BCC" w:rsidTr="00D77F6C">
        <w:tc>
          <w:tcPr>
            <w:tcW w:w="9356" w:type="dxa"/>
            <w:tcBorders>
              <w:top w:val="single" w:sz="4" w:space="0" w:color="auto"/>
              <w:left w:val="single" w:sz="4" w:space="0" w:color="auto"/>
              <w:bottom w:val="single" w:sz="4" w:space="0" w:color="auto"/>
              <w:right w:val="single" w:sz="4" w:space="0" w:color="auto"/>
            </w:tcBorders>
          </w:tcPr>
          <w:p w:rsidR="00D55F0A" w:rsidRPr="00943BCC" w:rsidRDefault="00D55F0A" w:rsidP="00D77F6C">
            <w:pPr>
              <w:jc w:val="center"/>
              <w:rPr>
                <w:rFonts w:ascii="Times New Roman" w:hAnsi="Times New Roman"/>
                <w:b/>
                <w:sz w:val="24"/>
                <w:szCs w:val="24"/>
              </w:rPr>
            </w:pPr>
            <w:r w:rsidRPr="00943BCC">
              <w:rPr>
                <w:rFonts w:ascii="Times New Roman" w:hAnsi="Times New Roman"/>
                <w:sz w:val="24"/>
                <w:szCs w:val="24"/>
              </w:rPr>
              <w:t>Projekts šo jomu neskar</w:t>
            </w:r>
            <w:r w:rsidRPr="00943BCC">
              <w:rPr>
                <w:rFonts w:ascii="Times New Roman" w:hAnsi="Times New Roman"/>
                <w:b/>
                <w:sz w:val="24"/>
                <w:szCs w:val="24"/>
              </w:rPr>
              <w:t>.</w:t>
            </w:r>
          </w:p>
        </w:tc>
      </w:tr>
    </w:tbl>
    <w:p w:rsidR="00D55F0A" w:rsidRPr="00943BCC" w:rsidRDefault="00D55F0A" w:rsidP="00D55F0A">
      <w:pPr>
        <w:jc w:val="cente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9"/>
      </w:tblGrid>
      <w:tr w:rsidR="00D55F0A" w:rsidRPr="00943BCC" w:rsidTr="00D77F6C">
        <w:trPr>
          <w:trHeight w:val="461"/>
          <w:jc w:val="center"/>
        </w:trPr>
        <w:tc>
          <w:tcPr>
            <w:tcW w:w="9339" w:type="dxa"/>
            <w:tcBorders>
              <w:top w:val="single" w:sz="4" w:space="0" w:color="auto"/>
              <w:left w:val="single" w:sz="4" w:space="0" w:color="auto"/>
              <w:bottom w:val="single" w:sz="4" w:space="0" w:color="auto"/>
              <w:right w:val="single" w:sz="4" w:space="0" w:color="auto"/>
            </w:tcBorders>
            <w:vAlign w:val="center"/>
            <w:hideMark/>
          </w:tcPr>
          <w:p w:rsidR="00D55F0A" w:rsidRPr="00943BCC" w:rsidRDefault="00D55F0A" w:rsidP="00D77F6C">
            <w:pPr>
              <w:pStyle w:val="naisnod"/>
              <w:spacing w:before="0" w:beforeAutospacing="0" w:after="0" w:afterAutospacing="0"/>
              <w:jc w:val="center"/>
              <w:rPr>
                <w:b/>
              </w:rPr>
            </w:pPr>
            <w:r w:rsidRPr="00943BCC">
              <w:br w:type="page"/>
            </w:r>
            <w:r w:rsidRPr="00943BCC">
              <w:rPr>
                <w:b/>
              </w:rPr>
              <w:t>IV. Tiesību akta projekta ietekme uz spēkā esošo tiesību normu sistēmu</w:t>
            </w:r>
          </w:p>
        </w:tc>
      </w:tr>
      <w:tr w:rsidR="00D55F0A" w:rsidRPr="00943BCC" w:rsidTr="00D77F6C">
        <w:trPr>
          <w:trHeight w:val="461"/>
          <w:jc w:val="center"/>
        </w:trPr>
        <w:tc>
          <w:tcPr>
            <w:tcW w:w="9339" w:type="dxa"/>
            <w:tcBorders>
              <w:top w:val="single" w:sz="4" w:space="0" w:color="auto"/>
              <w:left w:val="single" w:sz="4" w:space="0" w:color="auto"/>
              <w:bottom w:val="single" w:sz="4" w:space="0" w:color="auto"/>
              <w:right w:val="single" w:sz="4" w:space="0" w:color="auto"/>
            </w:tcBorders>
            <w:vAlign w:val="center"/>
          </w:tcPr>
          <w:p w:rsidR="00D55F0A" w:rsidRPr="00943BCC" w:rsidRDefault="00D55F0A" w:rsidP="00D77F6C">
            <w:pPr>
              <w:pStyle w:val="naisnod"/>
              <w:spacing w:before="0" w:beforeAutospacing="0" w:after="0" w:afterAutospacing="0"/>
              <w:jc w:val="center"/>
            </w:pPr>
            <w:r w:rsidRPr="00943BCC">
              <w:t>Projekts šo jomu neskar</w:t>
            </w:r>
            <w:r w:rsidRPr="00943BCC">
              <w:rPr>
                <w:b/>
              </w:rPr>
              <w:t>.</w:t>
            </w:r>
          </w:p>
        </w:tc>
      </w:tr>
    </w:tbl>
    <w:p w:rsidR="00D55F0A" w:rsidRPr="00943BCC" w:rsidRDefault="00D55F0A" w:rsidP="00D55F0A">
      <w:pPr>
        <w:pStyle w:val="naisf"/>
        <w:spacing w:before="0" w:beforeAutospacing="0" w:after="0" w:afterAutospacing="0"/>
        <w:jc w:val="center"/>
        <w:rPr>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55F0A" w:rsidRPr="00943BCC" w:rsidTr="00D77F6C">
        <w:tc>
          <w:tcPr>
            <w:tcW w:w="9356"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spacing w:after="0" w:line="240" w:lineRule="auto"/>
              <w:jc w:val="center"/>
              <w:rPr>
                <w:rFonts w:ascii="Times New Roman" w:eastAsia="Times New Roman" w:hAnsi="Times New Roman"/>
                <w:b/>
                <w:sz w:val="24"/>
                <w:szCs w:val="24"/>
                <w:lang w:eastAsia="lv-LV"/>
              </w:rPr>
            </w:pPr>
            <w:r w:rsidRPr="00943BCC">
              <w:rPr>
                <w:rFonts w:ascii="Times New Roman" w:eastAsia="Times New Roman" w:hAnsi="Times New Roman"/>
                <w:b/>
                <w:sz w:val="24"/>
                <w:szCs w:val="24"/>
                <w:lang w:eastAsia="lv-LV"/>
              </w:rPr>
              <w:t>V. Tiesību akta projekta atbilstība Latvijas Republikas starptautiskajām saistībām</w:t>
            </w:r>
          </w:p>
        </w:tc>
      </w:tr>
      <w:tr w:rsidR="00D55F0A" w:rsidRPr="00943BCC" w:rsidTr="00D77F6C">
        <w:tc>
          <w:tcPr>
            <w:tcW w:w="9356" w:type="dxa"/>
            <w:tcBorders>
              <w:top w:val="single" w:sz="4" w:space="0" w:color="auto"/>
              <w:left w:val="single" w:sz="4" w:space="0" w:color="auto"/>
              <w:bottom w:val="single" w:sz="4" w:space="0" w:color="auto"/>
              <w:right w:val="single" w:sz="4" w:space="0" w:color="auto"/>
            </w:tcBorders>
          </w:tcPr>
          <w:p w:rsidR="00D55F0A" w:rsidRPr="00943BCC" w:rsidRDefault="00D55F0A" w:rsidP="00D77F6C">
            <w:pPr>
              <w:spacing w:after="0" w:line="240" w:lineRule="auto"/>
              <w:jc w:val="center"/>
              <w:rPr>
                <w:rFonts w:ascii="Times New Roman" w:hAnsi="Times New Roman"/>
                <w:sz w:val="24"/>
                <w:szCs w:val="24"/>
              </w:rPr>
            </w:pPr>
          </w:p>
          <w:p w:rsidR="00D55F0A" w:rsidRPr="00943BCC" w:rsidRDefault="00D55F0A" w:rsidP="00D77F6C">
            <w:pPr>
              <w:spacing w:after="0" w:line="240" w:lineRule="auto"/>
              <w:jc w:val="center"/>
              <w:rPr>
                <w:rFonts w:ascii="Times New Roman" w:hAnsi="Times New Roman"/>
                <w:b/>
                <w:sz w:val="24"/>
                <w:szCs w:val="24"/>
              </w:rPr>
            </w:pPr>
            <w:r w:rsidRPr="00943BCC">
              <w:rPr>
                <w:rFonts w:ascii="Times New Roman" w:hAnsi="Times New Roman"/>
                <w:sz w:val="24"/>
                <w:szCs w:val="24"/>
              </w:rPr>
              <w:t>Projekts šo jomu neskar</w:t>
            </w:r>
            <w:r w:rsidRPr="00943BCC">
              <w:rPr>
                <w:rFonts w:ascii="Times New Roman" w:hAnsi="Times New Roman"/>
                <w:b/>
                <w:sz w:val="24"/>
                <w:szCs w:val="24"/>
              </w:rPr>
              <w:t>.</w:t>
            </w:r>
          </w:p>
        </w:tc>
      </w:tr>
    </w:tbl>
    <w:p w:rsidR="00D55F0A" w:rsidRPr="00943BCC" w:rsidRDefault="00D55F0A" w:rsidP="00D55F0A">
      <w:pPr>
        <w:pStyle w:val="naisf"/>
        <w:spacing w:before="0" w:beforeAutospacing="0" w:after="0" w:afterAutospacing="0"/>
        <w:jc w:val="center"/>
        <w:rPr>
          <w:i/>
          <w:lang w:eastAsia="lv-LV"/>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842"/>
        <w:gridCol w:w="6142"/>
      </w:tblGrid>
      <w:tr w:rsidR="00D55F0A" w:rsidRPr="00943BCC" w:rsidTr="00D77F6C">
        <w:trPr>
          <w:trHeight w:val="421"/>
          <w:jc w:val="center"/>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D55F0A" w:rsidRPr="00943BCC" w:rsidRDefault="00D55F0A" w:rsidP="00D77F6C">
            <w:pPr>
              <w:pStyle w:val="naisnod"/>
              <w:spacing w:before="0" w:beforeAutospacing="0" w:after="0" w:afterAutospacing="0"/>
              <w:ind w:right="57"/>
              <w:jc w:val="center"/>
            </w:pPr>
            <w:r w:rsidRPr="00943BCC">
              <w:rPr>
                <w:b/>
              </w:rPr>
              <w:t>VI. Sabiedrības līdzdalība un komunikācijas aktivitātes</w:t>
            </w:r>
          </w:p>
        </w:tc>
      </w:tr>
      <w:tr w:rsidR="00D55F0A" w:rsidRPr="00943BCC" w:rsidTr="00D77F6C">
        <w:trPr>
          <w:trHeight w:val="553"/>
          <w:jc w:val="center"/>
        </w:trPr>
        <w:tc>
          <w:tcPr>
            <w:tcW w:w="438"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1.</w:t>
            </w:r>
          </w:p>
        </w:tc>
        <w:tc>
          <w:tcPr>
            <w:tcW w:w="2842"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tabs>
                <w:tab w:val="left" w:pos="170"/>
              </w:tabs>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Plānotās sabiedrības līdzdalības un komunikācijas aktivitātes saistībā ar projektu</w:t>
            </w:r>
          </w:p>
        </w:tc>
        <w:tc>
          <w:tcPr>
            <w:tcW w:w="6142"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autoSpaceDE w:val="0"/>
              <w:autoSpaceDN w:val="0"/>
              <w:adjustRightInd w:val="0"/>
              <w:spacing w:after="0" w:line="240" w:lineRule="auto"/>
              <w:jc w:val="both"/>
              <w:rPr>
                <w:rFonts w:ascii="Times New Roman" w:hAnsi="Times New Roman"/>
                <w:sz w:val="24"/>
                <w:szCs w:val="24"/>
              </w:rPr>
            </w:pPr>
            <w:bookmarkStart w:id="0" w:name="p61"/>
            <w:bookmarkEnd w:id="0"/>
            <w:r w:rsidRPr="00943BCC">
              <w:rPr>
                <w:rFonts w:ascii="Times New Roman" w:hAnsi="Times New Roman"/>
                <w:sz w:val="24"/>
                <w:szCs w:val="24"/>
              </w:rPr>
              <w:t xml:space="preserve">  Projekts šo jomu neskar.</w:t>
            </w:r>
          </w:p>
        </w:tc>
      </w:tr>
      <w:tr w:rsidR="00D55F0A" w:rsidRPr="00943BCC" w:rsidTr="00D77F6C">
        <w:trPr>
          <w:trHeight w:val="339"/>
          <w:jc w:val="center"/>
        </w:trPr>
        <w:tc>
          <w:tcPr>
            <w:tcW w:w="438"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2.</w:t>
            </w:r>
          </w:p>
        </w:tc>
        <w:tc>
          <w:tcPr>
            <w:tcW w:w="2842"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Sabiedrības līdzdalība projekta izstrādē</w:t>
            </w:r>
          </w:p>
        </w:tc>
        <w:tc>
          <w:tcPr>
            <w:tcW w:w="6142"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autoSpaceDE w:val="0"/>
              <w:autoSpaceDN w:val="0"/>
              <w:adjustRightInd w:val="0"/>
              <w:spacing w:after="0" w:line="240" w:lineRule="auto"/>
              <w:jc w:val="both"/>
              <w:rPr>
                <w:rFonts w:ascii="Times New Roman" w:hAnsi="Times New Roman"/>
                <w:color w:val="000000"/>
                <w:sz w:val="24"/>
                <w:szCs w:val="24"/>
              </w:rPr>
            </w:pPr>
            <w:bookmarkStart w:id="1" w:name="p62"/>
            <w:bookmarkEnd w:id="1"/>
            <w:r w:rsidRPr="00943BCC">
              <w:rPr>
                <w:rFonts w:ascii="Times New Roman" w:hAnsi="Times New Roman"/>
                <w:sz w:val="24"/>
                <w:szCs w:val="24"/>
              </w:rPr>
              <w:t xml:space="preserve">  Projekts šo jomu neskar.</w:t>
            </w:r>
          </w:p>
        </w:tc>
      </w:tr>
      <w:tr w:rsidR="00D55F0A" w:rsidRPr="00943BCC" w:rsidTr="00D77F6C">
        <w:trPr>
          <w:trHeight w:val="476"/>
          <w:jc w:val="center"/>
        </w:trPr>
        <w:tc>
          <w:tcPr>
            <w:tcW w:w="438"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3.</w:t>
            </w:r>
          </w:p>
        </w:tc>
        <w:tc>
          <w:tcPr>
            <w:tcW w:w="2842"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Sabiedrības līdzdalības rezultāti</w:t>
            </w:r>
          </w:p>
        </w:tc>
        <w:tc>
          <w:tcPr>
            <w:tcW w:w="6142"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pStyle w:val="NoSpacing"/>
              <w:ind w:right="27"/>
              <w:jc w:val="both"/>
              <w:rPr>
                <w:rFonts w:ascii="Times New Roman" w:eastAsia="Times New Roman" w:hAnsi="Times New Roman"/>
                <w:sz w:val="24"/>
                <w:szCs w:val="24"/>
                <w:lang w:val="lv-LV"/>
              </w:rPr>
            </w:pPr>
            <w:r w:rsidRPr="00943BCC">
              <w:rPr>
                <w:rFonts w:ascii="Times New Roman" w:hAnsi="Times New Roman"/>
                <w:sz w:val="24"/>
                <w:szCs w:val="24"/>
                <w:lang w:val="lv-LV"/>
              </w:rPr>
              <w:t xml:space="preserve">  Projekts šo jomu neskar.</w:t>
            </w:r>
          </w:p>
        </w:tc>
      </w:tr>
      <w:tr w:rsidR="00D55F0A" w:rsidRPr="00943BCC" w:rsidTr="00D77F6C">
        <w:trPr>
          <w:trHeight w:val="476"/>
          <w:jc w:val="center"/>
        </w:trPr>
        <w:tc>
          <w:tcPr>
            <w:tcW w:w="438"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4.</w:t>
            </w:r>
          </w:p>
        </w:tc>
        <w:tc>
          <w:tcPr>
            <w:tcW w:w="2842"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Cita informācija</w:t>
            </w:r>
          </w:p>
        </w:tc>
        <w:tc>
          <w:tcPr>
            <w:tcW w:w="6142"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spacing w:after="0" w:line="240" w:lineRule="auto"/>
              <w:ind w:right="57"/>
              <w:jc w:val="both"/>
              <w:rPr>
                <w:rFonts w:ascii="Times New Roman" w:hAnsi="Times New Roman"/>
                <w:sz w:val="24"/>
                <w:szCs w:val="24"/>
                <w:lang w:eastAsia="lv-LV"/>
              </w:rPr>
            </w:pPr>
            <w:r w:rsidRPr="00943BCC">
              <w:rPr>
                <w:rFonts w:ascii="Times New Roman" w:hAnsi="Times New Roman"/>
                <w:color w:val="000000"/>
                <w:sz w:val="24"/>
                <w:szCs w:val="24"/>
              </w:rPr>
              <w:t xml:space="preserve">Ņemot vērā to, ka Līguma projekts paredz kompetento iestāžu sadarbību </w:t>
            </w:r>
            <w:r w:rsidRPr="00943BCC">
              <w:rPr>
                <w:rFonts w:ascii="Times New Roman" w:hAnsi="Times New Roman"/>
                <w:sz w:val="24"/>
                <w:szCs w:val="24"/>
              </w:rPr>
              <w:t>ārkārtējo situāciju novēršanas un likvidēšanas jomā, kā arī paredz informācijas apmaiņu starp kompetentajām iestādēm, sabiedrības līdzdalība Līguma projekta nav nepieciešama.</w:t>
            </w:r>
          </w:p>
        </w:tc>
      </w:tr>
    </w:tbl>
    <w:p w:rsidR="00D55F0A" w:rsidRPr="00943BCC" w:rsidRDefault="00D55F0A" w:rsidP="00D55F0A">
      <w:pPr>
        <w:spacing w:after="0" w:line="240" w:lineRule="auto"/>
        <w:rPr>
          <w:rFonts w:ascii="Times New Roman" w:hAnsi="Times New Roman"/>
          <w:sz w:val="24"/>
          <w:szCs w:val="24"/>
        </w:rPr>
      </w:pPr>
    </w:p>
    <w:p w:rsidR="00D55F0A" w:rsidRPr="00943BCC" w:rsidRDefault="00D55F0A" w:rsidP="00D55F0A">
      <w:pPr>
        <w:spacing w:after="0" w:line="240" w:lineRule="auto"/>
        <w:rPr>
          <w:rFonts w:ascii="Times New Roman" w:hAnsi="Times New Roman"/>
          <w:sz w:val="24"/>
          <w:szCs w:val="24"/>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5"/>
        <w:gridCol w:w="3615"/>
        <w:gridCol w:w="5466"/>
      </w:tblGrid>
      <w:tr w:rsidR="00D55F0A" w:rsidRPr="00943BCC" w:rsidTr="00D77F6C">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D55F0A" w:rsidRPr="00943BCC" w:rsidRDefault="00D55F0A" w:rsidP="00D77F6C">
            <w:pPr>
              <w:pStyle w:val="naisnod"/>
              <w:spacing w:before="0" w:beforeAutospacing="0" w:after="0" w:afterAutospacing="0"/>
              <w:ind w:right="57"/>
              <w:jc w:val="center"/>
            </w:pPr>
            <w:r w:rsidRPr="00943BCC">
              <w:rPr>
                <w:b/>
              </w:rPr>
              <w:t>VII. Tiesību akta projekta izpildes nodrošināšana un tās ietekme uz institūcijām</w:t>
            </w:r>
          </w:p>
        </w:tc>
      </w:tr>
      <w:tr w:rsidR="00D55F0A" w:rsidRPr="00943BCC" w:rsidTr="00D77F6C">
        <w:trPr>
          <w:trHeight w:val="427"/>
          <w:jc w:val="center"/>
        </w:trPr>
        <w:tc>
          <w:tcPr>
            <w:tcW w:w="355"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pStyle w:val="naisnod"/>
              <w:spacing w:before="0" w:beforeAutospacing="0" w:after="0" w:afterAutospacing="0"/>
              <w:ind w:right="57"/>
              <w:jc w:val="both"/>
            </w:pPr>
            <w:r w:rsidRPr="00943BCC">
              <w:t>1.</w:t>
            </w:r>
          </w:p>
        </w:tc>
        <w:tc>
          <w:tcPr>
            <w:tcW w:w="3615"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pStyle w:val="naisf"/>
              <w:spacing w:before="0" w:beforeAutospacing="0" w:after="0" w:afterAutospacing="0"/>
              <w:ind w:right="57"/>
            </w:pPr>
            <w:r w:rsidRPr="00943BCC">
              <w:t>Projekta izpildē iesaistītās institūcijas</w:t>
            </w:r>
          </w:p>
        </w:tc>
        <w:tc>
          <w:tcPr>
            <w:tcW w:w="5466" w:type="dxa"/>
            <w:tcBorders>
              <w:top w:val="single" w:sz="4" w:space="0" w:color="auto"/>
              <w:left w:val="single" w:sz="4" w:space="0" w:color="auto"/>
              <w:bottom w:val="single" w:sz="4" w:space="0" w:color="auto"/>
              <w:right w:val="single" w:sz="4" w:space="0" w:color="auto"/>
            </w:tcBorders>
          </w:tcPr>
          <w:p w:rsidR="00D55F0A" w:rsidRPr="00943BCC" w:rsidRDefault="00D55F0A" w:rsidP="00D77F6C">
            <w:pPr>
              <w:jc w:val="both"/>
              <w:rPr>
                <w:rFonts w:ascii="Times New Roman" w:hAnsi="Times New Roman"/>
                <w:sz w:val="24"/>
                <w:szCs w:val="24"/>
              </w:rPr>
            </w:pPr>
            <w:bookmarkStart w:id="2" w:name="p69"/>
            <w:bookmarkStart w:id="3" w:name="p68"/>
            <w:bookmarkStart w:id="4" w:name="p67"/>
            <w:bookmarkStart w:id="5" w:name="p66"/>
            <w:bookmarkEnd w:id="2"/>
            <w:bookmarkEnd w:id="3"/>
            <w:bookmarkEnd w:id="4"/>
            <w:bookmarkEnd w:id="5"/>
            <w:r w:rsidRPr="00943BCC">
              <w:rPr>
                <w:rFonts w:ascii="Times New Roman" w:hAnsi="Times New Roman"/>
                <w:color w:val="000000"/>
                <w:sz w:val="24"/>
                <w:szCs w:val="24"/>
              </w:rPr>
              <w:t>Valsts ugunsdzēsības un glābšanas dienests, Neatliekamās medicīniskās palīdzības dienests</w:t>
            </w:r>
          </w:p>
        </w:tc>
      </w:tr>
      <w:tr w:rsidR="00D55F0A" w:rsidRPr="00943BCC" w:rsidTr="00D77F6C">
        <w:trPr>
          <w:trHeight w:val="463"/>
          <w:jc w:val="center"/>
        </w:trPr>
        <w:tc>
          <w:tcPr>
            <w:tcW w:w="355"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pStyle w:val="naisnod"/>
              <w:spacing w:before="0" w:beforeAutospacing="0" w:after="0" w:afterAutospacing="0"/>
              <w:ind w:right="57"/>
              <w:jc w:val="both"/>
            </w:pPr>
            <w:r w:rsidRPr="00943BCC">
              <w:t>2.</w:t>
            </w:r>
          </w:p>
        </w:tc>
        <w:tc>
          <w:tcPr>
            <w:tcW w:w="3615"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pStyle w:val="naisf"/>
              <w:spacing w:before="0" w:beforeAutospacing="0" w:after="0" w:afterAutospacing="0"/>
              <w:ind w:right="57"/>
              <w:rPr>
                <w:lang w:eastAsia="lv-LV"/>
              </w:rPr>
            </w:pPr>
            <w:r w:rsidRPr="00943BCC">
              <w:t>Projekta izpildes ietekme uz pār</w:t>
            </w:r>
            <w:r w:rsidRPr="00943BCC">
              <w:softHyphen/>
              <w:t>valdes funkcijām un institucionālo struktūru.</w:t>
            </w:r>
          </w:p>
          <w:p w:rsidR="00D55F0A" w:rsidRPr="00943BCC" w:rsidRDefault="00D55F0A" w:rsidP="00D77F6C">
            <w:pPr>
              <w:pStyle w:val="naisf"/>
              <w:spacing w:before="0" w:beforeAutospacing="0" w:after="0" w:afterAutospacing="0"/>
              <w:ind w:right="57"/>
            </w:pPr>
            <w:r w:rsidRPr="00943BCC">
              <w:t>Jaunu institūciju izveide, esošu institūciju likvidācija vai reorga</w:t>
            </w:r>
            <w:r w:rsidRPr="00943BCC">
              <w:softHyphen/>
              <w:t>nizācija, to ietekme uz institūcijas cilvēkresursiem</w:t>
            </w:r>
          </w:p>
        </w:tc>
        <w:tc>
          <w:tcPr>
            <w:tcW w:w="5466" w:type="dxa"/>
            <w:tcBorders>
              <w:top w:val="single" w:sz="4" w:space="0" w:color="auto"/>
              <w:left w:val="single" w:sz="4" w:space="0" w:color="auto"/>
              <w:bottom w:val="single" w:sz="4" w:space="0" w:color="auto"/>
              <w:right w:val="single" w:sz="4" w:space="0" w:color="auto"/>
            </w:tcBorders>
          </w:tcPr>
          <w:p w:rsidR="00D55F0A" w:rsidRPr="00943BCC" w:rsidRDefault="00D55F0A" w:rsidP="00D77F6C">
            <w:pPr>
              <w:jc w:val="both"/>
              <w:rPr>
                <w:rFonts w:ascii="Times New Roman" w:hAnsi="Times New Roman"/>
                <w:sz w:val="24"/>
                <w:szCs w:val="24"/>
              </w:rPr>
            </w:pPr>
            <w:r w:rsidRPr="00943BCC">
              <w:rPr>
                <w:rFonts w:ascii="Times New Roman" w:hAnsi="Times New Roman"/>
                <w:color w:val="000000"/>
                <w:sz w:val="24"/>
                <w:szCs w:val="24"/>
              </w:rPr>
              <w:t>Projekts nemaina iesaistīto institūciju kompetenci</w:t>
            </w:r>
            <w:r w:rsidRPr="00943BCC">
              <w:rPr>
                <w:rFonts w:ascii="Times New Roman" w:hAnsi="Times New Roman"/>
                <w:sz w:val="24"/>
                <w:szCs w:val="24"/>
              </w:rPr>
              <w:t xml:space="preserve"> </w:t>
            </w:r>
          </w:p>
        </w:tc>
      </w:tr>
      <w:tr w:rsidR="00D55F0A" w:rsidRPr="00943BCC" w:rsidTr="00D77F6C">
        <w:trPr>
          <w:trHeight w:val="402"/>
          <w:jc w:val="center"/>
        </w:trPr>
        <w:tc>
          <w:tcPr>
            <w:tcW w:w="355"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pStyle w:val="naisnod"/>
              <w:spacing w:before="0" w:beforeAutospacing="0" w:after="0" w:afterAutospacing="0"/>
              <w:ind w:right="57"/>
              <w:jc w:val="both"/>
            </w:pPr>
            <w:r w:rsidRPr="00943BCC">
              <w:lastRenderedPageBreak/>
              <w:t>3.</w:t>
            </w:r>
          </w:p>
        </w:tc>
        <w:tc>
          <w:tcPr>
            <w:tcW w:w="3615"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pStyle w:val="naisf"/>
              <w:spacing w:before="0" w:beforeAutospacing="0" w:after="0" w:afterAutospacing="0"/>
              <w:ind w:right="57"/>
            </w:pPr>
            <w:r w:rsidRPr="00943BCC">
              <w:t>Cita informācija</w:t>
            </w:r>
          </w:p>
        </w:tc>
        <w:tc>
          <w:tcPr>
            <w:tcW w:w="5466" w:type="dxa"/>
            <w:tcBorders>
              <w:top w:val="single" w:sz="4" w:space="0" w:color="auto"/>
              <w:left w:val="single" w:sz="4" w:space="0" w:color="auto"/>
              <w:bottom w:val="single" w:sz="4" w:space="0" w:color="auto"/>
              <w:right w:val="single" w:sz="4" w:space="0" w:color="auto"/>
            </w:tcBorders>
            <w:hideMark/>
          </w:tcPr>
          <w:p w:rsidR="00D55F0A" w:rsidRPr="00943BCC" w:rsidRDefault="00D55F0A" w:rsidP="00D77F6C">
            <w:pPr>
              <w:spacing w:after="0" w:line="240" w:lineRule="auto"/>
              <w:ind w:right="57"/>
              <w:jc w:val="both"/>
              <w:rPr>
                <w:rFonts w:ascii="Times New Roman" w:hAnsi="Times New Roman"/>
                <w:sz w:val="24"/>
                <w:szCs w:val="24"/>
                <w:lang w:eastAsia="lv-LV"/>
              </w:rPr>
            </w:pPr>
            <w:r w:rsidRPr="00943BCC">
              <w:rPr>
                <w:rFonts w:ascii="Times New Roman" w:hAnsi="Times New Roman"/>
                <w:sz w:val="24"/>
                <w:szCs w:val="24"/>
              </w:rPr>
              <w:t>Nav.</w:t>
            </w:r>
          </w:p>
        </w:tc>
      </w:tr>
    </w:tbl>
    <w:p w:rsidR="00D55F0A" w:rsidRPr="00943BCC" w:rsidRDefault="00D55F0A" w:rsidP="00D55F0A"/>
    <w:p w:rsidR="00D55F0A" w:rsidRPr="00943BCC" w:rsidRDefault="00D55F0A" w:rsidP="00D55F0A">
      <w:pPr>
        <w:rPr>
          <w:rFonts w:ascii="Times New Roman" w:hAnsi="Times New Roman"/>
          <w:sz w:val="26"/>
          <w:szCs w:val="26"/>
        </w:rPr>
      </w:pPr>
    </w:p>
    <w:p w:rsidR="00D55F0A" w:rsidRPr="00943BCC" w:rsidRDefault="00D55F0A" w:rsidP="00D55F0A">
      <w:pPr>
        <w:jc w:val="both"/>
        <w:rPr>
          <w:rFonts w:ascii="Times New Roman" w:hAnsi="Times New Roman"/>
          <w:sz w:val="26"/>
          <w:szCs w:val="26"/>
        </w:rPr>
      </w:pPr>
      <w:r w:rsidRPr="00943BCC">
        <w:rPr>
          <w:rFonts w:ascii="Times New Roman" w:hAnsi="Times New Roman"/>
          <w:sz w:val="26"/>
          <w:szCs w:val="26"/>
        </w:rPr>
        <w:t>Iekšlietu ministrs</w:t>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t xml:space="preserve">        </w:t>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t xml:space="preserve">      R. Kozlovskis</w:t>
      </w:r>
    </w:p>
    <w:p w:rsidR="00D55F0A" w:rsidRPr="00943BCC" w:rsidRDefault="00D55F0A" w:rsidP="00D55F0A">
      <w:pPr>
        <w:jc w:val="both"/>
        <w:rPr>
          <w:rFonts w:ascii="Times New Roman" w:hAnsi="Times New Roman"/>
          <w:b/>
          <w:sz w:val="26"/>
          <w:szCs w:val="26"/>
        </w:rPr>
      </w:pPr>
    </w:p>
    <w:p w:rsidR="008C5C83" w:rsidRDefault="00D55F0A" w:rsidP="008C5C83">
      <w:pPr>
        <w:pStyle w:val="naisf"/>
        <w:spacing w:before="0" w:beforeAutospacing="0" w:after="0" w:afterAutospacing="0"/>
        <w:rPr>
          <w:sz w:val="26"/>
          <w:szCs w:val="26"/>
        </w:rPr>
      </w:pPr>
      <w:r w:rsidRPr="00943BCC">
        <w:rPr>
          <w:sz w:val="26"/>
          <w:szCs w:val="26"/>
        </w:rPr>
        <w:t>Vīza: valsts sekretār</w:t>
      </w:r>
      <w:r w:rsidR="008C5C83">
        <w:rPr>
          <w:sz w:val="26"/>
          <w:szCs w:val="26"/>
        </w:rPr>
        <w:t>a</w:t>
      </w:r>
    </w:p>
    <w:p w:rsidR="00D55F0A" w:rsidRPr="008C5C83" w:rsidRDefault="008C5C83" w:rsidP="008C5C83">
      <w:pPr>
        <w:pStyle w:val="naisf"/>
        <w:spacing w:before="0" w:beforeAutospacing="0" w:after="0" w:afterAutospacing="0"/>
        <w:rPr>
          <w:sz w:val="26"/>
          <w:szCs w:val="26"/>
        </w:rPr>
      </w:pPr>
      <w:r>
        <w:rPr>
          <w:sz w:val="26"/>
          <w:szCs w:val="26"/>
        </w:rPr>
        <w:t>pienākumu izpildītāja</w:t>
      </w:r>
      <w:r w:rsidR="00D55F0A" w:rsidRPr="00943BCC">
        <w:rPr>
          <w:sz w:val="26"/>
          <w:szCs w:val="26"/>
        </w:rPr>
        <w:tab/>
      </w:r>
      <w:r w:rsidR="00D55F0A" w:rsidRPr="00943BCC">
        <w:rPr>
          <w:sz w:val="26"/>
          <w:szCs w:val="26"/>
        </w:rPr>
        <w:tab/>
      </w:r>
      <w:r w:rsidR="00D55F0A" w:rsidRPr="00943BCC">
        <w:rPr>
          <w:sz w:val="26"/>
          <w:szCs w:val="26"/>
        </w:rPr>
        <w:tab/>
      </w:r>
      <w:r>
        <w:rPr>
          <w:sz w:val="26"/>
          <w:szCs w:val="26"/>
        </w:rPr>
        <w:tab/>
      </w:r>
      <w:r>
        <w:rPr>
          <w:sz w:val="26"/>
          <w:szCs w:val="26"/>
        </w:rPr>
        <w:tab/>
      </w:r>
      <w:r>
        <w:rPr>
          <w:sz w:val="26"/>
          <w:szCs w:val="26"/>
        </w:rPr>
        <w:tab/>
      </w:r>
      <w:r>
        <w:rPr>
          <w:sz w:val="26"/>
          <w:szCs w:val="26"/>
        </w:rPr>
        <w:tab/>
        <w:t xml:space="preserve">    </w:t>
      </w:r>
      <w:r w:rsidR="00D55F0A" w:rsidRPr="00943BCC">
        <w:rPr>
          <w:sz w:val="26"/>
          <w:szCs w:val="26"/>
        </w:rPr>
        <w:t xml:space="preserve">    I.</w:t>
      </w:r>
      <w:r>
        <w:rPr>
          <w:sz w:val="26"/>
          <w:szCs w:val="26"/>
        </w:rPr>
        <w:t>Aire</w:t>
      </w:r>
    </w:p>
    <w:p w:rsidR="00D55F0A" w:rsidRPr="00943BCC" w:rsidRDefault="00D55F0A" w:rsidP="00D55F0A">
      <w:pPr>
        <w:rPr>
          <w:rFonts w:ascii="Times New Roman" w:hAnsi="Times New Roman"/>
          <w:sz w:val="26"/>
          <w:szCs w:val="26"/>
        </w:rPr>
      </w:pPr>
    </w:p>
    <w:p w:rsidR="00D55F0A" w:rsidRPr="00943BCC" w:rsidRDefault="00D55F0A" w:rsidP="00D55F0A">
      <w:pPr>
        <w:rPr>
          <w:rFonts w:ascii="Times New Roman" w:hAnsi="Times New Roman"/>
          <w:sz w:val="26"/>
          <w:szCs w:val="26"/>
        </w:rPr>
      </w:pPr>
    </w:p>
    <w:p w:rsidR="00D55F0A" w:rsidRPr="00943BCC" w:rsidRDefault="00D55F0A" w:rsidP="00D55F0A">
      <w:pPr>
        <w:rPr>
          <w:rFonts w:ascii="Times New Roman" w:hAnsi="Times New Roman"/>
          <w:sz w:val="26"/>
          <w:szCs w:val="26"/>
        </w:rPr>
      </w:pPr>
    </w:p>
    <w:p w:rsidR="00D55F0A" w:rsidRPr="00943BCC" w:rsidRDefault="00D55F0A" w:rsidP="00D55F0A">
      <w:pPr>
        <w:rPr>
          <w:rFonts w:ascii="Times New Roman" w:hAnsi="Times New Roman"/>
          <w:sz w:val="26"/>
          <w:szCs w:val="26"/>
        </w:rPr>
      </w:pPr>
    </w:p>
    <w:p w:rsidR="00D55F0A" w:rsidRPr="00943BCC" w:rsidRDefault="00D55F0A" w:rsidP="00D55F0A">
      <w:pPr>
        <w:rPr>
          <w:rFonts w:ascii="Times New Roman" w:hAnsi="Times New Roman"/>
          <w:sz w:val="26"/>
          <w:szCs w:val="26"/>
        </w:rPr>
      </w:pPr>
    </w:p>
    <w:p w:rsidR="00D55F0A" w:rsidRPr="00943BCC" w:rsidRDefault="00D55F0A" w:rsidP="00D55F0A">
      <w:pPr>
        <w:rPr>
          <w:rFonts w:ascii="Times New Roman" w:hAnsi="Times New Roman"/>
          <w:sz w:val="26"/>
          <w:szCs w:val="26"/>
        </w:rPr>
      </w:pPr>
    </w:p>
    <w:p w:rsidR="00D55F0A" w:rsidRPr="00943BCC" w:rsidRDefault="00D55F0A" w:rsidP="00D55F0A">
      <w:pPr>
        <w:rPr>
          <w:rFonts w:ascii="Times New Roman" w:hAnsi="Times New Roman"/>
          <w:sz w:val="26"/>
          <w:szCs w:val="26"/>
        </w:rPr>
      </w:pPr>
    </w:p>
    <w:p w:rsidR="00D55F0A" w:rsidRDefault="00D55F0A" w:rsidP="00D55F0A">
      <w:pPr>
        <w:rPr>
          <w:rFonts w:ascii="Times New Roman" w:hAnsi="Times New Roman"/>
          <w:sz w:val="26"/>
          <w:szCs w:val="26"/>
        </w:rPr>
      </w:pPr>
    </w:p>
    <w:p w:rsidR="00274C06" w:rsidRDefault="00274C06" w:rsidP="00D55F0A">
      <w:pPr>
        <w:rPr>
          <w:rFonts w:ascii="Times New Roman" w:hAnsi="Times New Roman"/>
          <w:sz w:val="26"/>
          <w:szCs w:val="26"/>
        </w:rPr>
      </w:pPr>
    </w:p>
    <w:p w:rsidR="00274C06" w:rsidRDefault="00274C06" w:rsidP="00D55F0A">
      <w:pPr>
        <w:rPr>
          <w:rFonts w:ascii="Times New Roman" w:hAnsi="Times New Roman"/>
          <w:sz w:val="26"/>
          <w:szCs w:val="26"/>
        </w:rPr>
      </w:pPr>
    </w:p>
    <w:p w:rsidR="00274C06" w:rsidRDefault="00274C06" w:rsidP="00D55F0A">
      <w:pPr>
        <w:rPr>
          <w:rFonts w:ascii="Times New Roman" w:hAnsi="Times New Roman"/>
          <w:sz w:val="26"/>
          <w:szCs w:val="26"/>
        </w:rPr>
      </w:pPr>
    </w:p>
    <w:p w:rsidR="00274C06" w:rsidRDefault="00274C06" w:rsidP="00D55F0A">
      <w:pPr>
        <w:rPr>
          <w:rFonts w:ascii="Times New Roman" w:hAnsi="Times New Roman"/>
          <w:sz w:val="26"/>
          <w:szCs w:val="26"/>
        </w:rPr>
      </w:pPr>
    </w:p>
    <w:p w:rsidR="00274C06" w:rsidRDefault="00274C06" w:rsidP="00D55F0A">
      <w:pPr>
        <w:rPr>
          <w:rFonts w:ascii="Times New Roman" w:hAnsi="Times New Roman"/>
          <w:sz w:val="26"/>
          <w:szCs w:val="26"/>
        </w:rPr>
      </w:pPr>
    </w:p>
    <w:p w:rsidR="00274C06" w:rsidRPr="00943BCC" w:rsidRDefault="00274C06" w:rsidP="00D55F0A">
      <w:pPr>
        <w:rPr>
          <w:rFonts w:ascii="Times New Roman" w:hAnsi="Times New Roman"/>
          <w:sz w:val="26"/>
          <w:szCs w:val="26"/>
        </w:rPr>
      </w:pPr>
    </w:p>
    <w:p w:rsidR="00D55F0A" w:rsidRPr="00943BCC" w:rsidRDefault="00D55F0A" w:rsidP="00D55F0A">
      <w:pPr>
        <w:rPr>
          <w:rFonts w:ascii="Times New Roman" w:hAnsi="Times New Roman"/>
          <w:sz w:val="26"/>
          <w:szCs w:val="26"/>
        </w:rPr>
      </w:pPr>
      <w:bookmarkStart w:id="6" w:name="_GoBack"/>
      <w:bookmarkEnd w:id="6"/>
    </w:p>
    <w:p w:rsidR="00D55F0A" w:rsidRPr="00943BCC" w:rsidRDefault="00D55F0A" w:rsidP="00D55F0A">
      <w:pPr>
        <w:rPr>
          <w:rFonts w:ascii="Times New Roman" w:hAnsi="Times New Roman"/>
          <w:sz w:val="26"/>
          <w:szCs w:val="26"/>
        </w:rPr>
      </w:pPr>
    </w:p>
    <w:p w:rsidR="00D55F0A" w:rsidRPr="00943BCC" w:rsidRDefault="00D55F0A" w:rsidP="00D55F0A">
      <w:pPr>
        <w:spacing w:after="0" w:line="240" w:lineRule="auto"/>
        <w:rPr>
          <w:rFonts w:ascii="Times New Roman" w:hAnsi="Times New Roman"/>
          <w:sz w:val="20"/>
          <w:szCs w:val="20"/>
        </w:rPr>
      </w:pPr>
    </w:p>
    <w:p w:rsidR="00D55F0A" w:rsidRPr="00943BCC" w:rsidRDefault="007830BA" w:rsidP="00D55F0A">
      <w:pPr>
        <w:spacing w:after="0" w:line="240" w:lineRule="auto"/>
        <w:rPr>
          <w:rFonts w:ascii="Times New Roman" w:hAnsi="Times New Roman"/>
          <w:sz w:val="20"/>
          <w:szCs w:val="20"/>
        </w:rPr>
      </w:pPr>
      <w:r>
        <w:rPr>
          <w:rFonts w:ascii="Times New Roman" w:hAnsi="Times New Roman"/>
          <w:sz w:val="20"/>
          <w:szCs w:val="20"/>
        </w:rPr>
        <w:t>23.04</w:t>
      </w:r>
      <w:r w:rsidR="00D55F0A" w:rsidRPr="00943BCC">
        <w:rPr>
          <w:rFonts w:ascii="Times New Roman" w:hAnsi="Times New Roman"/>
          <w:sz w:val="20"/>
          <w:szCs w:val="20"/>
        </w:rPr>
        <w:t>.2014. 10:48</w:t>
      </w:r>
    </w:p>
    <w:p w:rsidR="00D55F0A" w:rsidRPr="00943BCC" w:rsidRDefault="00B21EC8" w:rsidP="00D55F0A">
      <w:pPr>
        <w:spacing w:after="0" w:line="240" w:lineRule="auto"/>
        <w:rPr>
          <w:rFonts w:ascii="Times New Roman" w:hAnsi="Times New Roman"/>
          <w:sz w:val="20"/>
          <w:szCs w:val="20"/>
        </w:rPr>
      </w:pPr>
      <w:r>
        <w:rPr>
          <w:rFonts w:ascii="Times New Roman" w:hAnsi="Times New Roman"/>
          <w:sz w:val="20"/>
          <w:szCs w:val="20"/>
        </w:rPr>
        <w:t>789</w:t>
      </w:r>
    </w:p>
    <w:p w:rsidR="00D55F0A" w:rsidRPr="00943BCC" w:rsidRDefault="00D55F0A" w:rsidP="00D55F0A">
      <w:pPr>
        <w:spacing w:after="0" w:line="240" w:lineRule="auto"/>
        <w:rPr>
          <w:rFonts w:ascii="Times New Roman" w:hAnsi="Times New Roman"/>
          <w:sz w:val="20"/>
          <w:szCs w:val="20"/>
        </w:rPr>
      </w:pPr>
      <w:r w:rsidRPr="00943BCC">
        <w:rPr>
          <w:rFonts w:ascii="Times New Roman" w:hAnsi="Times New Roman"/>
          <w:sz w:val="20"/>
          <w:szCs w:val="20"/>
        </w:rPr>
        <w:t>K. Zagoskina</w:t>
      </w:r>
      <w:r w:rsidRPr="00943BCC">
        <w:rPr>
          <w:rFonts w:ascii="Times New Roman" w:hAnsi="Times New Roman"/>
          <w:sz w:val="20"/>
          <w:szCs w:val="20"/>
        </w:rPr>
        <w:tab/>
      </w:r>
    </w:p>
    <w:p w:rsidR="00D55F0A" w:rsidRPr="00943BCC" w:rsidRDefault="00D55F0A" w:rsidP="00D55F0A">
      <w:pPr>
        <w:spacing w:after="0" w:line="240" w:lineRule="auto"/>
        <w:rPr>
          <w:rFonts w:ascii="Times New Roman" w:hAnsi="Times New Roman"/>
          <w:sz w:val="20"/>
          <w:szCs w:val="20"/>
        </w:rPr>
      </w:pPr>
      <w:r w:rsidRPr="00943BCC">
        <w:rPr>
          <w:rFonts w:ascii="Times New Roman" w:hAnsi="Times New Roman"/>
          <w:sz w:val="20"/>
          <w:szCs w:val="20"/>
        </w:rPr>
        <w:t>67219584, karina.zagoskina@iem.gov.lv</w:t>
      </w:r>
    </w:p>
    <w:p w:rsidR="00D55F0A" w:rsidRPr="00943BCC" w:rsidRDefault="00D55F0A" w:rsidP="00D55F0A">
      <w:pPr>
        <w:spacing w:after="0" w:line="240" w:lineRule="auto"/>
        <w:rPr>
          <w:rFonts w:ascii="Times New Roman" w:hAnsi="Times New Roman"/>
          <w:sz w:val="20"/>
          <w:szCs w:val="20"/>
        </w:rPr>
      </w:pPr>
    </w:p>
    <w:p w:rsidR="00174181" w:rsidRDefault="00174181"/>
    <w:sectPr w:rsidR="00174181" w:rsidSect="007C06A2">
      <w:foot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BA" w:rsidRDefault="007830BA" w:rsidP="007830BA">
      <w:pPr>
        <w:spacing w:after="0" w:line="240" w:lineRule="auto"/>
      </w:pPr>
      <w:r>
        <w:separator/>
      </w:r>
    </w:p>
  </w:endnote>
  <w:endnote w:type="continuationSeparator" w:id="0">
    <w:p w:rsidR="007830BA" w:rsidRDefault="007830BA" w:rsidP="0078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0" w:rsidRPr="00D02170" w:rsidRDefault="007830BA" w:rsidP="00D02170">
    <w:pPr>
      <w:jc w:val="both"/>
      <w:rPr>
        <w:rFonts w:ascii="Times New Roman" w:hAnsi="Times New Roman"/>
        <w:bCs/>
        <w:sz w:val="20"/>
        <w:szCs w:val="20"/>
      </w:rPr>
    </w:pPr>
    <w:r>
      <w:rPr>
        <w:rFonts w:ascii="Times New Roman" w:hAnsi="Times New Roman"/>
        <w:sz w:val="20"/>
        <w:szCs w:val="20"/>
      </w:rPr>
      <w:t>IEMAnot_2304</w:t>
    </w:r>
    <w:r w:rsidRPr="00D02170">
      <w:rPr>
        <w:rFonts w:ascii="Times New Roman" w:hAnsi="Times New Roman"/>
        <w:sz w:val="20"/>
        <w:szCs w:val="20"/>
      </w:rPr>
      <w:t xml:space="preserve">14_Gruzija; Likumprojekta „Par Latvijas Republikas valdības un Gruzijas valdības līgumu par sadarbību civilo ārkārtējo situāciju novēršanas, gatavības un reaģēšanas jomā” </w:t>
    </w:r>
    <w:r w:rsidRPr="00D02170">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D02170">
        <w:rPr>
          <w:rFonts w:ascii="Times New Roman" w:hAnsi="Times New Roman"/>
          <w:bCs/>
          <w:sz w:val="20"/>
          <w:szCs w:val="20"/>
        </w:rPr>
        <w:t>ziņojums</w:t>
      </w:r>
    </w:smartTag>
    <w:r w:rsidRPr="00D02170">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BA" w:rsidRDefault="007830BA" w:rsidP="007830BA">
      <w:pPr>
        <w:spacing w:after="0" w:line="240" w:lineRule="auto"/>
      </w:pPr>
      <w:r>
        <w:separator/>
      </w:r>
    </w:p>
  </w:footnote>
  <w:footnote w:type="continuationSeparator" w:id="0">
    <w:p w:rsidR="007830BA" w:rsidRDefault="007830BA" w:rsidP="00783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0A"/>
    <w:rsid w:val="00174181"/>
    <w:rsid w:val="001F3900"/>
    <w:rsid w:val="00274C06"/>
    <w:rsid w:val="007830BA"/>
    <w:rsid w:val="008C5C83"/>
    <w:rsid w:val="00B150B3"/>
    <w:rsid w:val="00B21EC8"/>
    <w:rsid w:val="00D55F0A"/>
    <w:rsid w:val="00E32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5:docId w15:val="{7986BDD4-5691-47E5-81A0-04A0D468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55F0A"/>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D55F0A"/>
    <w:rPr>
      <w:rFonts w:ascii="Times New Roman" w:eastAsia="Times New Roman" w:hAnsi="Times New Roman" w:cs="Times New Roman"/>
      <w:sz w:val="24"/>
      <w:szCs w:val="24"/>
      <w:lang w:val="en-GB"/>
    </w:rPr>
  </w:style>
  <w:style w:type="paragraph" w:styleId="NoSpacing">
    <w:name w:val="No Spacing"/>
    <w:qFormat/>
    <w:rsid w:val="00D55F0A"/>
    <w:pPr>
      <w:spacing w:after="0" w:line="240" w:lineRule="auto"/>
    </w:pPr>
    <w:rPr>
      <w:rFonts w:ascii="Calibri" w:eastAsia="Calibri" w:hAnsi="Calibri" w:cs="Times New Roman"/>
      <w:lang w:val="en-US"/>
    </w:rPr>
  </w:style>
  <w:style w:type="character" w:customStyle="1" w:styleId="naisfChar">
    <w:name w:val="naisf Char"/>
    <w:link w:val="naisf"/>
    <w:locked/>
    <w:rsid w:val="00D55F0A"/>
    <w:rPr>
      <w:rFonts w:ascii="Times New Roman" w:eastAsia="Times New Roman" w:hAnsi="Times New Roman" w:cs="Times New Roman"/>
      <w:sz w:val="24"/>
      <w:szCs w:val="24"/>
    </w:rPr>
  </w:style>
  <w:style w:type="paragraph" w:customStyle="1" w:styleId="naisf">
    <w:name w:val="naisf"/>
    <w:basedOn w:val="Normal"/>
    <w:link w:val="naisfChar"/>
    <w:rsid w:val="00D55F0A"/>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D55F0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D55F0A"/>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D55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55F0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5F0A"/>
    <w:rPr>
      <w:rFonts w:ascii="Consolas" w:hAnsi="Consolas"/>
      <w:sz w:val="21"/>
      <w:szCs w:val="21"/>
    </w:rPr>
  </w:style>
  <w:style w:type="paragraph" w:styleId="Header">
    <w:name w:val="header"/>
    <w:basedOn w:val="Normal"/>
    <w:link w:val="HeaderChar"/>
    <w:uiPriority w:val="99"/>
    <w:unhideWhenUsed/>
    <w:rsid w:val="007830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30BA"/>
    <w:rPr>
      <w:rFonts w:ascii="Calibri" w:eastAsia="Calibri" w:hAnsi="Calibri" w:cs="Times New Roman"/>
    </w:rPr>
  </w:style>
  <w:style w:type="paragraph" w:styleId="Footer">
    <w:name w:val="footer"/>
    <w:basedOn w:val="Normal"/>
    <w:link w:val="FooterChar"/>
    <w:uiPriority w:val="99"/>
    <w:unhideWhenUsed/>
    <w:rsid w:val="007830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30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737</Words>
  <Characters>5711</Characters>
  <Application>Microsoft Office Word</Application>
  <DocSecurity>0</DocSecurity>
  <Lines>259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Zagoskina</dc:creator>
  <cp:lastModifiedBy>Karina Zagoskina</cp:lastModifiedBy>
  <cp:revision>8</cp:revision>
  <dcterms:created xsi:type="dcterms:W3CDTF">2014-04-23T08:46:00Z</dcterms:created>
  <dcterms:modified xsi:type="dcterms:W3CDTF">2014-04-25T12:03:00Z</dcterms:modified>
</cp:coreProperties>
</file>