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E2AFF" w14:textId="77777777" w:rsidR="004552CA" w:rsidRPr="00F5458C" w:rsidRDefault="004552CA" w:rsidP="00F5458C">
      <w:pPr>
        <w:tabs>
          <w:tab w:val="left" w:pos="6804"/>
        </w:tabs>
        <w:jc w:val="both"/>
        <w:rPr>
          <w:lang w:val="de-DE"/>
        </w:rPr>
      </w:pPr>
    </w:p>
    <w:p w14:paraId="52F44909" w14:textId="77777777" w:rsidR="004552CA" w:rsidRPr="00F5458C" w:rsidRDefault="004552CA" w:rsidP="00F5458C">
      <w:pPr>
        <w:tabs>
          <w:tab w:val="left" w:pos="6663"/>
        </w:tabs>
      </w:pPr>
    </w:p>
    <w:p w14:paraId="00A2B44B" w14:textId="77777777" w:rsidR="004552CA" w:rsidRPr="00F5458C" w:rsidRDefault="004552CA" w:rsidP="00F5458C">
      <w:pPr>
        <w:tabs>
          <w:tab w:val="left" w:pos="6663"/>
        </w:tabs>
      </w:pPr>
    </w:p>
    <w:p w14:paraId="7CEB4270" w14:textId="77777777" w:rsidR="004552CA" w:rsidRPr="00F5458C" w:rsidRDefault="004552CA" w:rsidP="00F5458C">
      <w:pPr>
        <w:tabs>
          <w:tab w:val="left" w:pos="6663"/>
        </w:tabs>
      </w:pPr>
    </w:p>
    <w:p w14:paraId="6860AE6F" w14:textId="77777777" w:rsidR="004552CA" w:rsidRPr="00F5458C" w:rsidRDefault="004552CA" w:rsidP="00F5458C">
      <w:pPr>
        <w:tabs>
          <w:tab w:val="left" w:pos="6663"/>
        </w:tabs>
      </w:pPr>
    </w:p>
    <w:p w14:paraId="6010C558" w14:textId="5A930998" w:rsidR="004552CA" w:rsidRPr="008C4EDF" w:rsidRDefault="004552CA" w:rsidP="00E9501F">
      <w:pPr>
        <w:tabs>
          <w:tab w:val="left" w:pos="6804"/>
        </w:tabs>
      </w:pPr>
      <w:r w:rsidRPr="008C4EDF">
        <w:t>2014.</w:t>
      </w:r>
      <w:r>
        <w:t> </w:t>
      </w:r>
      <w:r w:rsidRPr="008C4EDF">
        <w:t>gada</w:t>
      </w:r>
      <w:proofErr w:type="gramStart"/>
      <w:r w:rsidRPr="008C4EDF">
        <w:t xml:space="preserve">  </w:t>
      </w:r>
      <w:bookmarkStart w:id="0" w:name="_GoBack"/>
      <w:proofErr w:type="gramEnd"/>
      <w:r w:rsidR="00230390">
        <w:t>9. jūnijā</w:t>
      </w:r>
      <w:bookmarkEnd w:id="0"/>
      <w:r w:rsidRPr="008C4EDF">
        <w:tab/>
        <w:t>Noteikumi Nr.</w:t>
      </w:r>
      <w:r w:rsidR="00230390">
        <w:t> 283</w:t>
      </w:r>
    </w:p>
    <w:p w14:paraId="7E6FA5D2" w14:textId="175F979A" w:rsidR="004552CA" w:rsidRPr="00E9501F" w:rsidRDefault="004552CA" w:rsidP="00E9501F">
      <w:pPr>
        <w:tabs>
          <w:tab w:val="left" w:pos="6804"/>
        </w:tabs>
      </w:pPr>
      <w:r w:rsidRPr="00F5458C">
        <w:t>Rīgā</w:t>
      </w:r>
      <w:r w:rsidRPr="00F5458C">
        <w:tab/>
        <w:t>(prot. Nr.</w:t>
      </w:r>
      <w:r>
        <w:t> </w:t>
      </w:r>
      <w:r w:rsidR="00230390">
        <w:t>32</w:t>
      </w:r>
      <w:r>
        <w:t> </w:t>
      </w:r>
      <w:r w:rsidR="00230390">
        <w:t>12</w:t>
      </w:r>
      <w:r w:rsidRPr="00F5458C">
        <w:t>.</w:t>
      </w:r>
      <w:r>
        <w:t> </w:t>
      </w:r>
      <w:r w:rsidRPr="00F5458C">
        <w:t>§)</w:t>
      </w:r>
    </w:p>
    <w:p w14:paraId="42127C0E" w14:textId="377C3AF2" w:rsidR="00C31ADB" w:rsidRPr="002F441F" w:rsidRDefault="00C31ADB">
      <w:pPr>
        <w:jc w:val="center"/>
        <w:rPr>
          <w:bCs/>
          <w:lang w:eastAsia="lv-LV"/>
        </w:rPr>
      </w:pPr>
    </w:p>
    <w:p w14:paraId="67136417" w14:textId="77777777" w:rsidR="002F441F" w:rsidRDefault="00253F63">
      <w:pPr>
        <w:jc w:val="center"/>
        <w:rPr>
          <w:b/>
          <w:bCs/>
        </w:rPr>
      </w:pPr>
      <w:r>
        <w:rPr>
          <w:b/>
          <w:bCs/>
        </w:rPr>
        <w:t>Grozījum</w:t>
      </w:r>
      <w:r w:rsidR="00F11C90">
        <w:rPr>
          <w:b/>
          <w:bCs/>
        </w:rPr>
        <w:t>i</w:t>
      </w:r>
      <w:r w:rsidR="00CC4BCD">
        <w:rPr>
          <w:b/>
          <w:bCs/>
        </w:rPr>
        <w:t xml:space="preserve"> Ministru kabineta 2008</w:t>
      </w:r>
      <w:r>
        <w:rPr>
          <w:b/>
          <w:bCs/>
        </w:rPr>
        <w:t>.</w:t>
      </w:r>
      <w:r w:rsidR="002F441F">
        <w:rPr>
          <w:b/>
          <w:bCs/>
        </w:rPr>
        <w:t> </w:t>
      </w:r>
      <w:r>
        <w:rPr>
          <w:b/>
          <w:bCs/>
        </w:rPr>
        <w:t xml:space="preserve">gada </w:t>
      </w:r>
      <w:r w:rsidR="00CC4BCD">
        <w:rPr>
          <w:b/>
          <w:bCs/>
        </w:rPr>
        <w:t>19</w:t>
      </w:r>
      <w:r>
        <w:rPr>
          <w:b/>
          <w:bCs/>
        </w:rPr>
        <w:t>.</w:t>
      </w:r>
      <w:r w:rsidR="002F441F">
        <w:rPr>
          <w:b/>
          <w:bCs/>
        </w:rPr>
        <w:t> </w:t>
      </w:r>
      <w:r w:rsidR="00CC4BCD">
        <w:rPr>
          <w:b/>
          <w:bCs/>
        </w:rPr>
        <w:t>maija</w:t>
      </w:r>
      <w:r>
        <w:rPr>
          <w:b/>
          <w:bCs/>
        </w:rPr>
        <w:t xml:space="preserve"> noteikumos Nr.</w:t>
      </w:r>
      <w:r w:rsidR="002F441F">
        <w:rPr>
          <w:b/>
          <w:bCs/>
        </w:rPr>
        <w:t> </w:t>
      </w:r>
      <w:r w:rsidR="00CC4BCD">
        <w:rPr>
          <w:b/>
          <w:bCs/>
        </w:rPr>
        <w:t>338</w:t>
      </w:r>
      <w:r>
        <w:rPr>
          <w:b/>
          <w:bCs/>
        </w:rPr>
        <w:t xml:space="preserve"> </w:t>
      </w:r>
      <w:r w:rsidR="004552CA">
        <w:rPr>
          <w:b/>
          <w:bCs/>
        </w:rPr>
        <w:t>"</w:t>
      </w:r>
      <w:r>
        <w:rPr>
          <w:b/>
          <w:bCs/>
        </w:rPr>
        <w:t xml:space="preserve">Noteikumi par Iekšlietu ministrijas sistēmas iestāžu un Ieslodzījuma vietu pārvaldes amatpersonu ar speciālajām dienesta pakāpēm </w:t>
      </w:r>
    </w:p>
    <w:p w14:paraId="42127C0F" w14:textId="6DF3A716" w:rsidR="00C31ADB" w:rsidRDefault="00CC4BCD">
      <w:pPr>
        <w:jc w:val="center"/>
        <w:rPr>
          <w:lang w:eastAsia="lv-LV"/>
        </w:rPr>
      </w:pPr>
      <w:r>
        <w:rPr>
          <w:b/>
          <w:bCs/>
        </w:rPr>
        <w:t>dienesta apliecības un žetona paraugu un dienesta apliecības un žetona izsniegšanas un nodošanas kārtību</w:t>
      </w:r>
      <w:r w:rsidR="004552CA">
        <w:rPr>
          <w:b/>
          <w:bCs/>
        </w:rPr>
        <w:t>"</w:t>
      </w:r>
    </w:p>
    <w:p w14:paraId="42127C10" w14:textId="77777777" w:rsidR="00C31ADB" w:rsidRDefault="00C31ADB">
      <w:pPr>
        <w:rPr>
          <w:lang w:eastAsia="lv-LV"/>
        </w:rPr>
      </w:pPr>
    </w:p>
    <w:p w14:paraId="42127C11" w14:textId="77777777" w:rsidR="00C31ADB" w:rsidRDefault="00C31ADB">
      <w:pPr>
        <w:jc w:val="right"/>
        <w:rPr>
          <w:lang w:eastAsia="lv-LV"/>
        </w:rPr>
      </w:pPr>
      <w:r>
        <w:rPr>
          <w:lang w:eastAsia="lv-LV"/>
        </w:rPr>
        <w:t>Izdoti saskaņā ar</w:t>
      </w:r>
    </w:p>
    <w:p w14:paraId="42127C12" w14:textId="77777777" w:rsidR="00C31ADB" w:rsidRDefault="00C31ADB">
      <w:pPr>
        <w:jc w:val="right"/>
      </w:pPr>
      <w:r>
        <w:t xml:space="preserve">Iekšlietu ministrijas sistēmas iestāžu un </w:t>
      </w:r>
    </w:p>
    <w:p w14:paraId="42127C13" w14:textId="77777777" w:rsidR="00C31ADB" w:rsidRDefault="00C31ADB">
      <w:pPr>
        <w:jc w:val="right"/>
      </w:pPr>
      <w:r>
        <w:t xml:space="preserve">Ieslodzījuma vietu pārvaldes amatpersonu </w:t>
      </w:r>
    </w:p>
    <w:p w14:paraId="42127C14" w14:textId="77777777" w:rsidR="00C31ADB" w:rsidRDefault="00C31ADB">
      <w:pPr>
        <w:jc w:val="right"/>
      </w:pPr>
      <w:r>
        <w:t xml:space="preserve">ar speciālajām dienesta pakāpēm </w:t>
      </w:r>
    </w:p>
    <w:p w14:paraId="42127C15" w14:textId="77777777" w:rsidR="00C31ADB" w:rsidRDefault="00C31ADB">
      <w:pPr>
        <w:jc w:val="right"/>
      </w:pPr>
      <w:r>
        <w:t>dienesta gaitas</w:t>
      </w:r>
      <w:r>
        <w:rPr>
          <w:lang w:eastAsia="lv-LV"/>
        </w:rPr>
        <w:t xml:space="preserve"> likuma</w:t>
      </w:r>
    </w:p>
    <w:p w14:paraId="42127C16" w14:textId="375DE3F0" w:rsidR="00C31ADB" w:rsidRDefault="00CC4BCD" w:rsidP="00F12DC2">
      <w:pPr>
        <w:jc w:val="right"/>
        <w:rPr>
          <w:i/>
          <w:iCs/>
          <w:lang w:eastAsia="lv-LV"/>
        </w:rPr>
      </w:pPr>
      <w:r>
        <w:t>45</w:t>
      </w:r>
      <w:r w:rsidR="00C31ADB">
        <w:t>.</w:t>
      </w:r>
      <w:r w:rsidR="002F441F">
        <w:t> </w:t>
      </w:r>
      <w:r w:rsidR="00C31ADB">
        <w:t>pant</w:t>
      </w:r>
      <w:r>
        <w:t>u</w:t>
      </w:r>
    </w:p>
    <w:p w14:paraId="42127C17" w14:textId="77777777" w:rsidR="00130B71" w:rsidRDefault="00130B71" w:rsidP="004F0457">
      <w:pPr>
        <w:rPr>
          <w:i/>
          <w:iCs/>
          <w:lang w:eastAsia="lv-LV"/>
        </w:rPr>
      </w:pPr>
    </w:p>
    <w:p w14:paraId="42127C18" w14:textId="35770A14" w:rsidR="00F11C90" w:rsidRPr="004552CA" w:rsidRDefault="004552CA" w:rsidP="004552CA">
      <w:pPr>
        <w:ind w:firstLine="709"/>
        <w:jc w:val="both"/>
      </w:pPr>
      <w:r w:rsidRPr="004552CA">
        <w:t>1. </w:t>
      </w:r>
      <w:r w:rsidR="00033C40" w:rsidRPr="004552CA">
        <w:t>Izdarīt Ministru kabineta 20</w:t>
      </w:r>
      <w:r w:rsidR="00CC4BCD" w:rsidRPr="004552CA">
        <w:t>08</w:t>
      </w:r>
      <w:r w:rsidR="00033C40" w:rsidRPr="004552CA">
        <w:t>.</w:t>
      </w:r>
      <w:r w:rsidR="002F441F">
        <w:t> </w:t>
      </w:r>
      <w:r w:rsidR="00033C40" w:rsidRPr="004552CA">
        <w:t xml:space="preserve">gada </w:t>
      </w:r>
      <w:r w:rsidR="00CC4BCD" w:rsidRPr="004552CA">
        <w:t>19</w:t>
      </w:r>
      <w:r w:rsidR="00033C40" w:rsidRPr="004552CA">
        <w:t>.</w:t>
      </w:r>
      <w:r w:rsidR="002F441F">
        <w:t> </w:t>
      </w:r>
      <w:r w:rsidR="00CC4BCD" w:rsidRPr="004552CA">
        <w:t>maija</w:t>
      </w:r>
      <w:r w:rsidR="00033C40" w:rsidRPr="004552CA">
        <w:t xml:space="preserve"> noteikum</w:t>
      </w:r>
      <w:r w:rsidR="00CC4BCD" w:rsidRPr="004552CA">
        <w:t>os</w:t>
      </w:r>
      <w:r w:rsidR="00033C40" w:rsidRPr="004552CA">
        <w:t xml:space="preserve"> Nr.</w:t>
      </w:r>
      <w:r w:rsidR="002F441F">
        <w:t> </w:t>
      </w:r>
      <w:r w:rsidR="00336250" w:rsidRPr="004552CA">
        <w:t>338</w:t>
      </w:r>
      <w:r w:rsidR="00033C40" w:rsidRPr="004552CA">
        <w:t xml:space="preserve"> </w:t>
      </w:r>
      <w:r w:rsidRPr="004552CA">
        <w:t>"</w:t>
      </w:r>
      <w:r w:rsidR="00033C40" w:rsidRPr="004552CA">
        <w:rPr>
          <w:bCs/>
        </w:rPr>
        <w:t xml:space="preserve">Noteikumi par Iekšlietu ministrijas sistēmas iestāžu un Ieslodzījuma vietu pārvaldes amatpersonu ar speciālajām dienesta pakāpēm </w:t>
      </w:r>
      <w:r w:rsidR="00336250" w:rsidRPr="004552CA">
        <w:rPr>
          <w:bCs/>
        </w:rPr>
        <w:t>dienesta apliecības un žetona par</w:t>
      </w:r>
      <w:r w:rsidR="00C77FEC" w:rsidRPr="004552CA">
        <w:rPr>
          <w:bCs/>
        </w:rPr>
        <w:t>augu un dienesta apliecības</w:t>
      </w:r>
      <w:r w:rsidR="00336250" w:rsidRPr="004552CA">
        <w:rPr>
          <w:bCs/>
        </w:rPr>
        <w:t xml:space="preserve"> un žetona izsniegšanas un nodošanas kārtību</w:t>
      </w:r>
      <w:r w:rsidRPr="004552CA">
        <w:t>"</w:t>
      </w:r>
      <w:r w:rsidR="00033C40" w:rsidRPr="004552CA">
        <w:t xml:space="preserve"> (Latvijas Vēstnesis, </w:t>
      </w:r>
      <w:r w:rsidR="00773820" w:rsidRPr="004552CA">
        <w:t>20</w:t>
      </w:r>
      <w:r w:rsidR="001F4515" w:rsidRPr="004552CA">
        <w:t>08</w:t>
      </w:r>
      <w:r w:rsidR="00773820" w:rsidRPr="004552CA">
        <w:t xml:space="preserve">, </w:t>
      </w:r>
      <w:r w:rsidR="001F4515" w:rsidRPr="004552CA">
        <w:t>79</w:t>
      </w:r>
      <w:r w:rsidR="00773820" w:rsidRPr="004552CA">
        <w:t>.</w:t>
      </w:r>
      <w:r w:rsidR="002F441F">
        <w:t> </w:t>
      </w:r>
      <w:r w:rsidR="00773820" w:rsidRPr="004552CA">
        <w:t>nr.; 20</w:t>
      </w:r>
      <w:r w:rsidR="001F4515" w:rsidRPr="004552CA">
        <w:t>09</w:t>
      </w:r>
      <w:r w:rsidR="00773820" w:rsidRPr="004552CA">
        <w:t>, 1</w:t>
      </w:r>
      <w:r w:rsidR="00336250" w:rsidRPr="004552CA">
        <w:t>03</w:t>
      </w:r>
      <w:r w:rsidR="00773820" w:rsidRPr="004552CA">
        <w:t>.</w:t>
      </w:r>
      <w:r w:rsidR="002F441F">
        <w:t> </w:t>
      </w:r>
      <w:r w:rsidR="00773820" w:rsidRPr="004552CA">
        <w:t>nr.</w:t>
      </w:r>
      <w:r w:rsidR="00033C40" w:rsidRPr="004552CA">
        <w:t>)</w:t>
      </w:r>
      <w:r w:rsidR="00144841" w:rsidRPr="004552CA">
        <w:t xml:space="preserve"> </w:t>
      </w:r>
      <w:r w:rsidR="00F11C90" w:rsidRPr="004552CA">
        <w:t>šādus grozījumus:</w:t>
      </w:r>
      <w:r w:rsidR="00773820" w:rsidRPr="004552CA">
        <w:t xml:space="preserve"> </w:t>
      </w:r>
    </w:p>
    <w:p w14:paraId="42127C1A" w14:textId="32CA6A3F" w:rsidR="00336250" w:rsidRPr="004552CA" w:rsidRDefault="004552CA" w:rsidP="004552CA">
      <w:pPr>
        <w:ind w:firstLine="709"/>
        <w:jc w:val="both"/>
      </w:pPr>
      <w:r w:rsidRPr="004552CA">
        <w:t>1.1. </w:t>
      </w:r>
      <w:r w:rsidR="00336250" w:rsidRPr="004552CA">
        <w:t>svītrot 6.7.</w:t>
      </w:r>
      <w:r w:rsidR="002F441F">
        <w:t> </w:t>
      </w:r>
      <w:r w:rsidR="00336250" w:rsidRPr="004552CA">
        <w:t>apakšpunktu;</w:t>
      </w:r>
    </w:p>
    <w:p w14:paraId="42127C1C" w14:textId="1A5AC995" w:rsidR="00F11C90" w:rsidRPr="004552CA" w:rsidRDefault="004552CA" w:rsidP="004552CA">
      <w:pPr>
        <w:ind w:firstLine="709"/>
        <w:jc w:val="both"/>
      </w:pPr>
      <w:r w:rsidRPr="004552CA">
        <w:t>1.2. </w:t>
      </w:r>
      <w:r w:rsidR="00F11C90" w:rsidRPr="004552CA">
        <w:t xml:space="preserve">aizstāt </w:t>
      </w:r>
      <w:r w:rsidR="00336250" w:rsidRPr="004552CA">
        <w:t>6.8.</w:t>
      </w:r>
      <w:r w:rsidR="002F441F">
        <w:t> </w:t>
      </w:r>
      <w:r w:rsidR="00F11C90" w:rsidRPr="004552CA">
        <w:t>apakšpunktā vārdu</w:t>
      </w:r>
      <w:r w:rsidR="00336250" w:rsidRPr="004552CA">
        <w:t>s</w:t>
      </w:r>
      <w:r w:rsidR="00F11C90" w:rsidRPr="004552CA">
        <w:t xml:space="preserve"> </w:t>
      </w:r>
      <w:r w:rsidRPr="004552CA">
        <w:t>"</w:t>
      </w:r>
      <w:r w:rsidR="00336250" w:rsidRPr="004552CA">
        <w:t>personas koda</w:t>
      </w:r>
      <w:r w:rsidRPr="004552CA">
        <w:t>"</w:t>
      </w:r>
      <w:r w:rsidR="00F11C90" w:rsidRPr="004552CA">
        <w:t xml:space="preserve"> ar vārdu </w:t>
      </w:r>
      <w:r w:rsidRPr="004552CA">
        <w:t>"</w:t>
      </w:r>
      <w:r w:rsidR="00336250" w:rsidRPr="004552CA">
        <w:t>vārda</w:t>
      </w:r>
      <w:r w:rsidRPr="004552CA">
        <w:t>"</w:t>
      </w:r>
      <w:r w:rsidR="008742B9" w:rsidRPr="004552CA">
        <w:t>;</w:t>
      </w:r>
    </w:p>
    <w:p w14:paraId="42127C1E" w14:textId="27F412AD" w:rsidR="009651B3" w:rsidRPr="004552CA" w:rsidRDefault="004552CA" w:rsidP="004552CA">
      <w:pPr>
        <w:ind w:firstLine="709"/>
        <w:jc w:val="both"/>
      </w:pPr>
      <w:r w:rsidRPr="004552CA">
        <w:t>1.3. </w:t>
      </w:r>
      <w:r w:rsidR="009651B3" w:rsidRPr="004552CA">
        <w:t>svītrot 7.2.</w:t>
      </w:r>
      <w:r w:rsidR="002F441F">
        <w:t> </w:t>
      </w:r>
      <w:r w:rsidR="009651B3" w:rsidRPr="004552CA">
        <w:t>apak</w:t>
      </w:r>
      <w:r w:rsidR="00D94746" w:rsidRPr="004552CA">
        <w:t>špunktu;</w:t>
      </w:r>
    </w:p>
    <w:p w14:paraId="42127C20" w14:textId="597D3D81" w:rsidR="00D449FD" w:rsidRPr="004552CA" w:rsidRDefault="004552CA" w:rsidP="004552CA">
      <w:pPr>
        <w:ind w:firstLine="709"/>
        <w:jc w:val="both"/>
      </w:pPr>
      <w:r w:rsidRPr="004552CA">
        <w:t>1.4. </w:t>
      </w:r>
      <w:r w:rsidR="00D449FD" w:rsidRPr="004552CA">
        <w:t>papildināt noteikumus ar 1</w:t>
      </w:r>
      <w:r w:rsidR="005C2AA2" w:rsidRPr="004552CA">
        <w:t>5</w:t>
      </w:r>
      <w:r w:rsidR="00D449FD" w:rsidRPr="004552CA">
        <w:t>.</w:t>
      </w:r>
      <w:r w:rsidR="00D449FD" w:rsidRPr="004552CA">
        <w:rPr>
          <w:vertAlign w:val="superscript"/>
        </w:rPr>
        <w:t>1</w:t>
      </w:r>
      <w:r w:rsidR="002F441F">
        <w:rPr>
          <w:vertAlign w:val="superscript"/>
        </w:rPr>
        <w:t> </w:t>
      </w:r>
      <w:r w:rsidR="00D449FD" w:rsidRPr="004552CA">
        <w:t>punktu šādā redakcijā:</w:t>
      </w:r>
    </w:p>
    <w:p w14:paraId="42127C21" w14:textId="77777777" w:rsidR="00D449FD" w:rsidRPr="004552CA" w:rsidRDefault="00D449FD" w:rsidP="004552CA">
      <w:pPr>
        <w:pStyle w:val="ListParagraph"/>
        <w:ind w:left="0" w:firstLine="709"/>
      </w:pPr>
    </w:p>
    <w:p w14:paraId="42127C22" w14:textId="6F996384" w:rsidR="00D449FD" w:rsidRPr="004552CA" w:rsidRDefault="004552CA" w:rsidP="004552CA">
      <w:pPr>
        <w:ind w:firstLine="709"/>
        <w:jc w:val="both"/>
      </w:pPr>
      <w:r w:rsidRPr="004552CA">
        <w:t>"</w:t>
      </w:r>
      <w:r w:rsidR="00D449FD" w:rsidRPr="004552CA">
        <w:t>1</w:t>
      </w:r>
      <w:r w:rsidR="005C2AA2" w:rsidRPr="004552CA">
        <w:t>5</w:t>
      </w:r>
      <w:r w:rsidR="00D449FD" w:rsidRPr="004552CA">
        <w:t>.</w:t>
      </w:r>
      <w:r w:rsidR="00D449FD" w:rsidRPr="004552CA">
        <w:rPr>
          <w:vertAlign w:val="superscript"/>
        </w:rPr>
        <w:t>1</w:t>
      </w:r>
      <w:r w:rsidR="002F441F">
        <w:t> </w:t>
      </w:r>
      <w:r w:rsidR="00D449FD" w:rsidRPr="004552CA">
        <w:t xml:space="preserve">Ja amatpersonu </w:t>
      </w:r>
      <w:r w:rsidR="000D446D" w:rsidRPr="004552CA">
        <w:rPr>
          <w:bCs/>
        </w:rPr>
        <w:t>atstādina no amata pienākumu pildīšanas</w:t>
      </w:r>
      <w:r w:rsidR="00D449FD" w:rsidRPr="004552CA">
        <w:t xml:space="preserve">, tā </w:t>
      </w:r>
      <w:r w:rsidR="000D446D" w:rsidRPr="004552CA">
        <w:t xml:space="preserve">atstādināšanas dienā </w:t>
      </w:r>
      <w:r w:rsidR="00D449FD" w:rsidRPr="004552CA">
        <w:t>nodod iestādei amatpersonas dienesta apliecību un žetonu (ja žetons ir izsniegts)</w:t>
      </w:r>
      <w:r w:rsidR="00B41265" w:rsidRPr="004552CA">
        <w:t>, izņemot gadījumus, ja amatpersonai šajā laikā uzdots pildīt citus pienākumus, kuri nav saistīti ar tās tiešajiem amata pienākumiem</w:t>
      </w:r>
      <w:r w:rsidR="00DF146D" w:rsidRPr="004552CA">
        <w:t xml:space="preserve"> un kuru pildīšana netraucē disciplinārlietas izmeklēšan</w:t>
      </w:r>
      <w:r w:rsidR="003C75B6">
        <w:t>as interesēm</w:t>
      </w:r>
      <w:r w:rsidR="00DF146D" w:rsidRPr="004552CA">
        <w:t>.</w:t>
      </w:r>
      <w:r w:rsidRPr="004552CA">
        <w:t>"</w:t>
      </w:r>
      <w:r w:rsidR="00EB3764">
        <w:t>;</w:t>
      </w:r>
    </w:p>
    <w:p w14:paraId="42127C23" w14:textId="77777777" w:rsidR="0027451F" w:rsidRPr="004552CA" w:rsidRDefault="0027451F" w:rsidP="004552CA">
      <w:pPr>
        <w:pStyle w:val="ListParagraph"/>
        <w:ind w:left="0" w:firstLine="709"/>
      </w:pPr>
    </w:p>
    <w:p w14:paraId="1EA832AB" w14:textId="19BB6299" w:rsidR="004F2F88" w:rsidRPr="004552CA" w:rsidRDefault="004552CA" w:rsidP="004552CA">
      <w:pPr>
        <w:ind w:firstLine="709"/>
        <w:jc w:val="both"/>
      </w:pPr>
      <w:r w:rsidRPr="004552CA">
        <w:t>1.5. i</w:t>
      </w:r>
      <w:r w:rsidR="004F2F88" w:rsidRPr="004552CA">
        <w:t>zteikt V</w:t>
      </w:r>
      <w:r w:rsidR="002F441F">
        <w:t> </w:t>
      </w:r>
      <w:r w:rsidR="004F2F88" w:rsidRPr="004552CA">
        <w:t>nodaļas nosaukumu šādā redakcijā:</w:t>
      </w:r>
    </w:p>
    <w:p w14:paraId="44C242ED" w14:textId="77777777" w:rsidR="002F441F" w:rsidRDefault="002F441F" w:rsidP="004552CA">
      <w:pPr>
        <w:pStyle w:val="ListParagraph"/>
        <w:ind w:left="0" w:firstLine="709"/>
        <w:jc w:val="both"/>
      </w:pPr>
    </w:p>
    <w:p w14:paraId="3D4FB7C3" w14:textId="6B8E528A" w:rsidR="004F2F88" w:rsidRPr="004552CA" w:rsidRDefault="004552CA" w:rsidP="002F441F">
      <w:pPr>
        <w:pStyle w:val="ListParagraph"/>
        <w:ind w:left="0"/>
        <w:jc w:val="center"/>
      </w:pPr>
      <w:r w:rsidRPr="004552CA">
        <w:lastRenderedPageBreak/>
        <w:t>"</w:t>
      </w:r>
      <w:r w:rsidR="004F2F88" w:rsidRPr="002F441F">
        <w:rPr>
          <w:b/>
        </w:rPr>
        <w:t>V</w:t>
      </w:r>
      <w:r w:rsidR="002F441F" w:rsidRPr="002F441F">
        <w:rPr>
          <w:b/>
        </w:rPr>
        <w:t>.</w:t>
      </w:r>
      <w:r w:rsidR="004F2F88" w:rsidRPr="002F441F">
        <w:rPr>
          <w:b/>
        </w:rPr>
        <w:t xml:space="preserve"> Noslēguma jautājumi</w:t>
      </w:r>
      <w:r w:rsidRPr="004552CA">
        <w:t>"</w:t>
      </w:r>
      <w:r>
        <w:t>;</w:t>
      </w:r>
    </w:p>
    <w:p w14:paraId="5A444742" w14:textId="77777777" w:rsidR="004552CA" w:rsidRPr="00313F49" w:rsidRDefault="004552CA" w:rsidP="004552CA">
      <w:pPr>
        <w:ind w:firstLine="709"/>
        <w:jc w:val="both"/>
        <w:rPr>
          <w:sz w:val="24"/>
          <w:szCs w:val="24"/>
        </w:rPr>
      </w:pPr>
    </w:p>
    <w:p w14:paraId="42127C24" w14:textId="4E016D2C" w:rsidR="00D14CB9" w:rsidRPr="004552CA" w:rsidRDefault="004552CA" w:rsidP="004552CA">
      <w:pPr>
        <w:ind w:firstLine="709"/>
        <w:jc w:val="both"/>
      </w:pPr>
      <w:r w:rsidRPr="004552CA">
        <w:t>1.6. p</w:t>
      </w:r>
      <w:r w:rsidR="004F2F88" w:rsidRPr="004552CA">
        <w:t>apildināt noteikumus ar</w:t>
      </w:r>
      <w:r w:rsidR="00D14CB9" w:rsidRPr="004552CA">
        <w:t xml:space="preserve"> 1</w:t>
      </w:r>
      <w:r w:rsidR="004F2F88" w:rsidRPr="004552CA">
        <w:t>9</w:t>
      </w:r>
      <w:r w:rsidR="00D14CB9" w:rsidRPr="004552CA">
        <w:t>.</w:t>
      </w:r>
      <w:r w:rsidR="002F441F">
        <w:t> </w:t>
      </w:r>
      <w:r w:rsidR="00D14CB9" w:rsidRPr="004552CA">
        <w:t>punktu šādā redakcijā:</w:t>
      </w:r>
    </w:p>
    <w:p w14:paraId="42127C25" w14:textId="77777777" w:rsidR="00D14CB9" w:rsidRPr="00313F49" w:rsidRDefault="00D14CB9" w:rsidP="004552CA">
      <w:pPr>
        <w:pStyle w:val="ListParagraph"/>
        <w:ind w:left="0" w:firstLine="709"/>
        <w:rPr>
          <w:sz w:val="20"/>
          <w:szCs w:val="20"/>
        </w:rPr>
      </w:pPr>
    </w:p>
    <w:p w14:paraId="42127C26" w14:textId="5EA86FC3" w:rsidR="0003329E" w:rsidRPr="004552CA" w:rsidRDefault="004552CA" w:rsidP="004552CA">
      <w:pPr>
        <w:ind w:firstLine="709"/>
        <w:jc w:val="both"/>
      </w:pPr>
      <w:r w:rsidRPr="004552CA">
        <w:t>"</w:t>
      </w:r>
      <w:r w:rsidR="0027451F" w:rsidRPr="004552CA">
        <w:t>1</w:t>
      </w:r>
      <w:r w:rsidR="004F2F88" w:rsidRPr="004552CA">
        <w:t>9</w:t>
      </w:r>
      <w:r w:rsidR="0027451F" w:rsidRPr="004552CA">
        <w:t>.</w:t>
      </w:r>
      <w:r w:rsidR="002F441F">
        <w:t> </w:t>
      </w:r>
      <w:r w:rsidR="00D14CB9" w:rsidRPr="004552CA">
        <w:t xml:space="preserve">Dienesta apliecības, kas amatpersonām izsniegtas </w:t>
      </w:r>
      <w:r w:rsidR="00911AF3" w:rsidRPr="004552CA">
        <w:t>līdz 2014.</w:t>
      </w:r>
      <w:r w:rsidR="00EB3764">
        <w:t> </w:t>
      </w:r>
      <w:r w:rsidR="00911AF3" w:rsidRPr="004552CA">
        <w:t>gada 31.</w:t>
      </w:r>
      <w:r w:rsidR="00EB3764">
        <w:t> </w:t>
      </w:r>
      <w:r w:rsidR="00911AF3" w:rsidRPr="004552CA">
        <w:t>jūlijam, ir derīgas līdz 2015.</w:t>
      </w:r>
      <w:r w:rsidR="00EB3764">
        <w:t> </w:t>
      </w:r>
      <w:r w:rsidR="00911AF3" w:rsidRPr="004552CA">
        <w:t>gada 30.</w:t>
      </w:r>
      <w:r w:rsidR="00EB3764">
        <w:t> </w:t>
      </w:r>
      <w:r w:rsidR="00911AF3" w:rsidRPr="004552CA">
        <w:t>jūlijam</w:t>
      </w:r>
      <w:r w:rsidR="003F0460" w:rsidRPr="004552CA">
        <w:rPr>
          <w:lang w:eastAsia="lv-LV"/>
        </w:rPr>
        <w:t>, ja tā</w:t>
      </w:r>
      <w:r w:rsidR="00A67152" w:rsidRPr="004552CA">
        <w:rPr>
          <w:lang w:eastAsia="lv-LV"/>
        </w:rPr>
        <w:t>s</w:t>
      </w:r>
      <w:r w:rsidR="003F0460" w:rsidRPr="004552CA">
        <w:rPr>
          <w:lang w:eastAsia="lv-LV"/>
        </w:rPr>
        <w:t xml:space="preserve"> nav kļuvu</w:t>
      </w:r>
      <w:r w:rsidR="00A67152" w:rsidRPr="004552CA">
        <w:rPr>
          <w:lang w:eastAsia="lv-LV"/>
        </w:rPr>
        <w:t>šas</w:t>
      </w:r>
      <w:r w:rsidR="003F0460" w:rsidRPr="004552CA">
        <w:rPr>
          <w:lang w:eastAsia="lv-LV"/>
        </w:rPr>
        <w:t xml:space="preserve"> lietošanai nederīga</w:t>
      </w:r>
      <w:r w:rsidR="00A67152" w:rsidRPr="004552CA">
        <w:rPr>
          <w:lang w:eastAsia="lv-LV"/>
        </w:rPr>
        <w:t>s</w:t>
      </w:r>
      <w:r w:rsidR="003F0460" w:rsidRPr="004552CA">
        <w:rPr>
          <w:lang w:eastAsia="lv-LV"/>
        </w:rPr>
        <w:t xml:space="preserve"> citu iemeslu dēļ</w:t>
      </w:r>
      <w:r w:rsidR="0003329E" w:rsidRPr="004552CA">
        <w:t>.</w:t>
      </w:r>
      <w:r w:rsidRPr="004552CA">
        <w:t>"</w:t>
      </w:r>
      <w:r>
        <w:t>;</w:t>
      </w:r>
    </w:p>
    <w:p w14:paraId="42127C27" w14:textId="77777777" w:rsidR="00D14CB9" w:rsidRPr="00313F49" w:rsidRDefault="00D14CB9" w:rsidP="004552CA">
      <w:pPr>
        <w:pStyle w:val="ListParagraph"/>
        <w:ind w:left="0" w:firstLine="709"/>
        <w:rPr>
          <w:sz w:val="20"/>
          <w:szCs w:val="20"/>
        </w:rPr>
      </w:pPr>
    </w:p>
    <w:p w14:paraId="42127C28" w14:textId="2A3BEADA" w:rsidR="00C77FEC" w:rsidRPr="004552CA" w:rsidRDefault="004552CA" w:rsidP="004552CA">
      <w:pPr>
        <w:ind w:firstLine="709"/>
        <w:jc w:val="both"/>
      </w:pPr>
      <w:r w:rsidRPr="004552CA">
        <w:t>1.7. </w:t>
      </w:r>
      <w:r w:rsidR="00C77FEC" w:rsidRPr="004552CA">
        <w:t>izteikt 1.</w:t>
      </w:r>
      <w:r w:rsidR="002F441F">
        <w:t> </w:t>
      </w:r>
      <w:r w:rsidR="00C77FEC" w:rsidRPr="004552CA">
        <w:t>pielikumu šādā redakcijā:</w:t>
      </w:r>
    </w:p>
    <w:p w14:paraId="42127C29" w14:textId="77777777" w:rsidR="003F24AF" w:rsidRPr="00313F49" w:rsidRDefault="003F24AF" w:rsidP="003F24AF">
      <w:pPr>
        <w:pStyle w:val="ListParagraph"/>
        <w:ind w:left="1440"/>
        <w:jc w:val="both"/>
        <w:rPr>
          <w:sz w:val="24"/>
          <w:szCs w:val="24"/>
        </w:rPr>
      </w:pPr>
    </w:p>
    <w:p w14:paraId="42127C2A" w14:textId="57AD6D68" w:rsidR="00C77FEC" w:rsidRDefault="004552CA" w:rsidP="00C77FEC">
      <w:pPr>
        <w:jc w:val="right"/>
      </w:pPr>
      <w:r>
        <w:t>"</w:t>
      </w:r>
      <w:r w:rsidR="00C77FEC">
        <w:t>1.</w:t>
      </w:r>
      <w:r w:rsidR="002F441F">
        <w:t> </w:t>
      </w:r>
      <w:r w:rsidR="00C77FEC">
        <w:t xml:space="preserve">pielikums </w:t>
      </w:r>
    </w:p>
    <w:p w14:paraId="42127C2B" w14:textId="77777777" w:rsidR="00C77FEC" w:rsidRDefault="00C77FEC" w:rsidP="00C77FEC">
      <w:pPr>
        <w:jc w:val="right"/>
      </w:pPr>
      <w:r>
        <w:t>Ministru kabineta</w:t>
      </w:r>
    </w:p>
    <w:p w14:paraId="334B222C" w14:textId="691473D9" w:rsidR="002F441F" w:rsidRDefault="00C77FEC" w:rsidP="00C77FEC">
      <w:pPr>
        <w:jc w:val="right"/>
      </w:pPr>
      <w:r>
        <w:t>2008.</w:t>
      </w:r>
      <w:r w:rsidR="002F441F">
        <w:t> </w:t>
      </w:r>
      <w:r>
        <w:t>gada 19.</w:t>
      </w:r>
      <w:r w:rsidR="002F441F">
        <w:t> </w:t>
      </w:r>
      <w:r>
        <w:t xml:space="preserve">maija </w:t>
      </w:r>
    </w:p>
    <w:p w14:paraId="42127C2C" w14:textId="50AD3268" w:rsidR="00C77FEC" w:rsidRDefault="00C77FEC" w:rsidP="00C77FEC">
      <w:pPr>
        <w:jc w:val="right"/>
      </w:pPr>
      <w:r>
        <w:t>noteikumiem Nr.</w:t>
      </w:r>
      <w:r w:rsidR="002F441F">
        <w:t> </w:t>
      </w:r>
      <w:r>
        <w:t>338</w:t>
      </w:r>
    </w:p>
    <w:p w14:paraId="42127C2D" w14:textId="77777777" w:rsidR="00C77FEC" w:rsidRPr="00313F49" w:rsidRDefault="00C77FEC" w:rsidP="00C77FEC">
      <w:pPr>
        <w:jc w:val="center"/>
        <w:rPr>
          <w:sz w:val="24"/>
          <w:szCs w:val="24"/>
        </w:rPr>
      </w:pPr>
    </w:p>
    <w:p w14:paraId="42127C2E" w14:textId="77777777" w:rsidR="00C77FEC" w:rsidRDefault="00C77FEC" w:rsidP="00C77FEC">
      <w:pPr>
        <w:jc w:val="center"/>
        <w:rPr>
          <w:b/>
        </w:rPr>
      </w:pPr>
      <w:r>
        <w:rPr>
          <w:b/>
        </w:rPr>
        <w:t>Amatpersonas dienesta apliecības paraugs</w:t>
      </w:r>
    </w:p>
    <w:p w14:paraId="42127C2F" w14:textId="77777777" w:rsidR="00064C53" w:rsidRPr="00313F49" w:rsidRDefault="00064C53" w:rsidP="00064C53">
      <w:pPr>
        <w:jc w:val="center"/>
        <w:rPr>
          <w:sz w:val="24"/>
          <w:szCs w:val="24"/>
        </w:rPr>
      </w:pPr>
    </w:p>
    <w:p w14:paraId="3B69022A" w14:textId="09903CE4" w:rsidR="00313F49" w:rsidRPr="00313F49" w:rsidRDefault="00313F49" w:rsidP="00313F49">
      <w:pPr>
        <w:jc w:val="both"/>
      </w:pPr>
      <w:r w:rsidRPr="00313F49">
        <w:t>Dienesta apliecības priekšpuse (averss)</w:t>
      </w:r>
    </w:p>
    <w:p w14:paraId="4684D355" w14:textId="77777777" w:rsidR="00313F49" w:rsidRPr="00313F49" w:rsidRDefault="00313F49" w:rsidP="00064C53">
      <w:pPr>
        <w:jc w:val="center"/>
        <w:rPr>
          <w:sz w:val="16"/>
          <w:szCs w:val="16"/>
        </w:rPr>
      </w:pPr>
    </w:p>
    <w:p w14:paraId="42127C30" w14:textId="77777777" w:rsidR="00064C53" w:rsidRDefault="00230390" w:rsidP="00064C53">
      <w:pPr>
        <w:jc w:val="center"/>
        <w:rPr>
          <w:b/>
        </w:rPr>
      </w:pPr>
      <w:r>
        <w:rPr>
          <w:sz w:val="24"/>
          <w:szCs w:val="24"/>
          <w:lang w:eastAsia="ar-SA"/>
        </w:rPr>
        <w:pict w14:anchorId="42127C6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109.35pt;margin-top:42.8pt;width:208.3pt;height:141.6pt;rotation:328;z-index:251659264;mso-wrap-style:none;mso-position-horizontal-relative:text;mso-position-vertical-relative:text;v-text-anchor:middle" filled="f" strokeweight=".26mm">
            <v:stroke joinstyle="miter"/>
            <v:shadow on="t" color="black" opacity="52436f" offset=".62mm,.62mm"/>
            <v:textpath style="font-family:&quot;Arial Black&quot;;font-style:italic;v-text-kern:t" fitpath="t" string="P A R A U G S"/>
          </v:shape>
        </w:pict>
      </w:r>
      <w:r w:rsidR="00064C53">
        <w:rPr>
          <w:b/>
          <w:noProof/>
          <w:lang w:eastAsia="lv-LV"/>
        </w:rPr>
        <w:drawing>
          <wp:inline distT="0" distB="0" distL="0" distR="0" wp14:anchorId="42127C64" wp14:editId="42127C65">
            <wp:extent cx="3924000" cy="249936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24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0F8E" w14:textId="77777777" w:rsidR="00313F49" w:rsidRPr="00313F49" w:rsidRDefault="00313F49" w:rsidP="00313F49">
      <w:pPr>
        <w:jc w:val="center"/>
        <w:rPr>
          <w:sz w:val="24"/>
          <w:szCs w:val="24"/>
        </w:rPr>
      </w:pPr>
    </w:p>
    <w:p w14:paraId="0BBAA06B" w14:textId="695241ED" w:rsidR="00313F49" w:rsidRPr="00313F49" w:rsidRDefault="00313F49" w:rsidP="00313F49">
      <w:pPr>
        <w:jc w:val="both"/>
      </w:pPr>
      <w:r w:rsidRPr="00313F49">
        <w:t>Dienesta apliecības otra puse (reverss)</w:t>
      </w:r>
    </w:p>
    <w:p w14:paraId="16793CBB" w14:textId="77777777" w:rsidR="00313F49" w:rsidRPr="00313F49" w:rsidRDefault="00313F49" w:rsidP="00313F49">
      <w:pPr>
        <w:rPr>
          <w:sz w:val="16"/>
          <w:szCs w:val="16"/>
        </w:rPr>
      </w:pPr>
    </w:p>
    <w:p w14:paraId="42127C32" w14:textId="3B7E2835" w:rsidR="00955ABB" w:rsidRDefault="00230390" w:rsidP="00064C53">
      <w:pPr>
        <w:jc w:val="center"/>
        <w:rPr>
          <w:b/>
        </w:rPr>
      </w:pPr>
      <w:r>
        <w:rPr>
          <w:noProof/>
          <w:sz w:val="24"/>
          <w:szCs w:val="24"/>
          <w:lang w:eastAsia="lv-LV"/>
        </w:rPr>
        <w:pict w14:anchorId="42127C66">
          <v:shape id="_x0000_s1035" type="#_x0000_t136" style="position:absolute;left:0;text-align:left;margin-left:113.85pt;margin-top:45.55pt;width:208.3pt;height:141.6pt;rotation:328;z-index:251658240;mso-wrap-style:none;mso-position-horizontal-relative:text;mso-position-vertical-relative:text;v-text-anchor:middle" filled="f" strokeweight=".26mm">
            <v:stroke joinstyle="miter"/>
            <v:shadow on="t" color="black" opacity="52436f" offset=".62mm,.62mm"/>
            <v:textpath style="font-family:&quot;Arial Black&quot;;font-style:italic;v-text-kern:t" fitpath="t" string="P A R A U G S"/>
          </v:shape>
        </w:pict>
      </w:r>
      <w:r w:rsidR="00064C53">
        <w:rPr>
          <w:b/>
          <w:noProof/>
          <w:lang w:eastAsia="lv-LV"/>
        </w:rPr>
        <w:drawing>
          <wp:inline distT="0" distB="0" distL="0" distR="0" wp14:anchorId="42127C67" wp14:editId="42127C68">
            <wp:extent cx="3926057" cy="248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057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2CA">
        <w:t>"</w:t>
      </w:r>
    </w:p>
    <w:p w14:paraId="42127C33" w14:textId="77777777" w:rsidR="005C2AA2" w:rsidRDefault="005C2AA2" w:rsidP="003F24AF"/>
    <w:p w14:paraId="42127C37" w14:textId="34AD6E56" w:rsidR="00433455" w:rsidRPr="00086419" w:rsidRDefault="00C41064" w:rsidP="004552CA">
      <w:pPr>
        <w:ind w:firstLine="709"/>
      </w:pPr>
      <w:r w:rsidRPr="00086419">
        <w:t>2. Noteikumi stājas spēkā 201</w:t>
      </w:r>
      <w:r w:rsidR="00736A5F" w:rsidRPr="00086419">
        <w:t>4</w:t>
      </w:r>
      <w:r w:rsidR="00311E12" w:rsidRPr="00086419">
        <w:t>.</w:t>
      </w:r>
      <w:r w:rsidR="002F441F">
        <w:t> </w:t>
      </w:r>
      <w:r w:rsidRPr="00086419">
        <w:t>gada 1.</w:t>
      </w:r>
      <w:r w:rsidR="002F441F">
        <w:t> </w:t>
      </w:r>
      <w:r w:rsidR="0042776C">
        <w:t>augustā</w:t>
      </w:r>
      <w:r w:rsidRPr="00086419">
        <w:t>.</w:t>
      </w:r>
    </w:p>
    <w:p w14:paraId="42127C38" w14:textId="77777777" w:rsidR="00F34F74" w:rsidRDefault="00F34F74" w:rsidP="00F34F74"/>
    <w:p w14:paraId="44F9D4B7" w14:textId="77777777" w:rsidR="004552CA" w:rsidRDefault="004552CA" w:rsidP="00F34F74"/>
    <w:p w14:paraId="42127C39" w14:textId="77777777" w:rsidR="00F34F74" w:rsidRDefault="00F34F74" w:rsidP="00F34F74"/>
    <w:p w14:paraId="42127C3A" w14:textId="30CF5BE7" w:rsidR="00C31ADB" w:rsidRDefault="00177395" w:rsidP="002F441F">
      <w:pPr>
        <w:tabs>
          <w:tab w:val="left" w:pos="6663"/>
        </w:tabs>
        <w:ind w:firstLine="709"/>
      </w:pPr>
      <w:r w:rsidRPr="00FB4DE6">
        <w:t>Ministru prezident</w:t>
      </w:r>
      <w:r>
        <w:t>e</w:t>
      </w:r>
      <w:r w:rsidRPr="00FB4DE6">
        <w:t xml:space="preserve"> </w:t>
      </w:r>
      <w:r w:rsidR="004552CA">
        <w:tab/>
      </w:r>
      <w:r>
        <w:t>L</w:t>
      </w:r>
      <w:r w:rsidR="004F2F88">
        <w:t xml:space="preserve">aimdota </w:t>
      </w:r>
      <w:r>
        <w:t>Straujuma</w:t>
      </w:r>
    </w:p>
    <w:p w14:paraId="42127C3B" w14:textId="77777777" w:rsidR="00433455" w:rsidRDefault="00433455" w:rsidP="004552CA">
      <w:pPr>
        <w:tabs>
          <w:tab w:val="left" w:pos="6758"/>
        </w:tabs>
        <w:ind w:firstLine="709"/>
        <w:jc w:val="both"/>
      </w:pPr>
    </w:p>
    <w:p w14:paraId="42127C3C" w14:textId="383C3F0D" w:rsidR="00C31ADB" w:rsidRDefault="00C31ADB" w:rsidP="004552CA">
      <w:pPr>
        <w:tabs>
          <w:tab w:val="left" w:pos="6758"/>
        </w:tabs>
        <w:ind w:firstLine="709"/>
        <w:jc w:val="both"/>
      </w:pPr>
    </w:p>
    <w:p w14:paraId="7A4BB208" w14:textId="77777777" w:rsidR="004552CA" w:rsidRDefault="004552CA" w:rsidP="004552CA">
      <w:pPr>
        <w:tabs>
          <w:tab w:val="left" w:pos="6758"/>
        </w:tabs>
        <w:ind w:firstLine="709"/>
        <w:jc w:val="both"/>
      </w:pPr>
    </w:p>
    <w:p w14:paraId="42127C3D" w14:textId="24FCAFC5" w:rsidR="00130B71" w:rsidRDefault="00C31ADB" w:rsidP="002F441F">
      <w:pPr>
        <w:tabs>
          <w:tab w:val="left" w:pos="6663"/>
        </w:tabs>
        <w:ind w:firstLine="709"/>
        <w:jc w:val="both"/>
      </w:pPr>
      <w:r>
        <w:t>Iekšlietu ministr</w:t>
      </w:r>
      <w:r w:rsidR="009774EA">
        <w:t>s</w:t>
      </w:r>
      <w:r>
        <w:t xml:space="preserve"> </w:t>
      </w:r>
      <w:r>
        <w:tab/>
      </w:r>
      <w:r w:rsidR="009774EA">
        <w:t>R</w:t>
      </w:r>
      <w:r w:rsidR="004F2F88">
        <w:t xml:space="preserve">ihards </w:t>
      </w:r>
      <w:r w:rsidR="009774EA">
        <w:t>Kozlovskis</w:t>
      </w:r>
    </w:p>
    <w:sectPr w:rsidR="00130B71" w:rsidSect="0018763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27C6B" w14:textId="77777777" w:rsidR="00FF499D" w:rsidRDefault="00FF499D">
      <w:r>
        <w:separator/>
      </w:r>
    </w:p>
  </w:endnote>
  <w:endnote w:type="continuationSeparator" w:id="0">
    <w:p w14:paraId="42127C6C" w14:textId="77777777" w:rsidR="00FF499D" w:rsidRDefault="00FF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A529" w14:textId="77777777" w:rsidR="004552CA" w:rsidRPr="004552CA" w:rsidRDefault="004552CA" w:rsidP="004552CA">
    <w:pPr>
      <w:pStyle w:val="Footer"/>
      <w:rPr>
        <w:sz w:val="16"/>
        <w:szCs w:val="16"/>
      </w:rPr>
    </w:pPr>
    <w:r w:rsidRPr="004552CA">
      <w:rPr>
        <w:sz w:val="16"/>
        <w:szCs w:val="16"/>
      </w:rPr>
      <w:t>N0814_4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0B0F6" w14:textId="0B319A79" w:rsidR="004552CA" w:rsidRPr="004552CA" w:rsidRDefault="004552CA">
    <w:pPr>
      <w:pStyle w:val="Footer"/>
      <w:rPr>
        <w:sz w:val="16"/>
        <w:szCs w:val="16"/>
      </w:rPr>
    </w:pPr>
    <w:r w:rsidRPr="004552CA">
      <w:rPr>
        <w:sz w:val="16"/>
        <w:szCs w:val="16"/>
      </w:rPr>
      <w:t>N0814_4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27C69" w14:textId="77777777" w:rsidR="00FF499D" w:rsidRDefault="00FF499D">
      <w:r>
        <w:separator/>
      </w:r>
    </w:p>
  </w:footnote>
  <w:footnote w:type="continuationSeparator" w:id="0">
    <w:p w14:paraId="42127C6A" w14:textId="77777777" w:rsidR="00FF499D" w:rsidRDefault="00FF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7C6D" w14:textId="77777777" w:rsidR="009644AE" w:rsidRDefault="00964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27C6E" w14:textId="77777777" w:rsidR="009644AE" w:rsidRDefault="00964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7C6F" w14:textId="77777777" w:rsidR="009644AE" w:rsidRPr="004552CA" w:rsidRDefault="009644AE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552CA">
      <w:rPr>
        <w:rStyle w:val="PageNumber"/>
        <w:sz w:val="24"/>
        <w:szCs w:val="24"/>
      </w:rPr>
      <w:fldChar w:fldCharType="begin"/>
    </w:r>
    <w:r w:rsidRPr="004552CA">
      <w:rPr>
        <w:rStyle w:val="PageNumber"/>
        <w:sz w:val="24"/>
        <w:szCs w:val="24"/>
      </w:rPr>
      <w:instrText xml:space="preserve">PAGE  </w:instrText>
    </w:r>
    <w:r w:rsidRPr="004552CA">
      <w:rPr>
        <w:rStyle w:val="PageNumber"/>
        <w:sz w:val="24"/>
        <w:szCs w:val="24"/>
      </w:rPr>
      <w:fldChar w:fldCharType="separate"/>
    </w:r>
    <w:r w:rsidR="00230390">
      <w:rPr>
        <w:rStyle w:val="PageNumber"/>
        <w:noProof/>
        <w:sz w:val="24"/>
        <w:szCs w:val="24"/>
      </w:rPr>
      <w:t>3</w:t>
    </w:r>
    <w:r w:rsidRPr="004552CA">
      <w:rPr>
        <w:rStyle w:val="PageNumber"/>
        <w:sz w:val="24"/>
        <w:szCs w:val="24"/>
      </w:rPr>
      <w:fldChar w:fldCharType="end"/>
    </w:r>
  </w:p>
  <w:p w14:paraId="42127C70" w14:textId="77777777" w:rsidR="009644AE" w:rsidRDefault="009644AE" w:rsidP="004552CA">
    <w:pPr>
      <w:pStyle w:val="Header"/>
    </w:pPr>
  </w:p>
  <w:p w14:paraId="10229369" w14:textId="77777777" w:rsidR="002F441F" w:rsidRDefault="002F441F" w:rsidP="00455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ADD9" w14:textId="5C09EE89" w:rsidR="004552CA" w:rsidRDefault="004552CA" w:rsidP="004552C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244491A" wp14:editId="660B56B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F9B"/>
    <w:multiLevelType w:val="multilevel"/>
    <w:tmpl w:val="D78A7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/>
        <w:color w:val="FF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2"/>
    <w:rsid w:val="00006C3A"/>
    <w:rsid w:val="0003329E"/>
    <w:rsid w:val="00033C40"/>
    <w:rsid w:val="00052720"/>
    <w:rsid w:val="00053A6A"/>
    <w:rsid w:val="00055072"/>
    <w:rsid w:val="00064C53"/>
    <w:rsid w:val="00080E5E"/>
    <w:rsid w:val="000831AC"/>
    <w:rsid w:val="00086419"/>
    <w:rsid w:val="00090CA3"/>
    <w:rsid w:val="00096FEE"/>
    <w:rsid w:val="000B60C2"/>
    <w:rsid w:val="000C1161"/>
    <w:rsid w:val="000C24A7"/>
    <w:rsid w:val="000C6DC3"/>
    <w:rsid w:val="000D2751"/>
    <w:rsid w:val="000D3BF6"/>
    <w:rsid w:val="000D446D"/>
    <w:rsid w:val="000D4932"/>
    <w:rsid w:val="000D5B58"/>
    <w:rsid w:val="000D6CAD"/>
    <w:rsid w:val="000E3202"/>
    <w:rsid w:val="001226B8"/>
    <w:rsid w:val="00130B71"/>
    <w:rsid w:val="00137281"/>
    <w:rsid w:val="00144841"/>
    <w:rsid w:val="00156F98"/>
    <w:rsid w:val="00164E28"/>
    <w:rsid w:val="00177395"/>
    <w:rsid w:val="0018763B"/>
    <w:rsid w:val="001A3A31"/>
    <w:rsid w:val="001B6675"/>
    <w:rsid w:val="001D0132"/>
    <w:rsid w:val="001D04AF"/>
    <w:rsid w:val="001E5045"/>
    <w:rsid w:val="001E604E"/>
    <w:rsid w:val="001E63B1"/>
    <w:rsid w:val="001F253A"/>
    <w:rsid w:val="001F4515"/>
    <w:rsid w:val="0021740F"/>
    <w:rsid w:val="00230390"/>
    <w:rsid w:val="00247337"/>
    <w:rsid w:val="00251F80"/>
    <w:rsid w:val="00252D1A"/>
    <w:rsid w:val="00253F63"/>
    <w:rsid w:val="00266F21"/>
    <w:rsid w:val="00267833"/>
    <w:rsid w:val="00271454"/>
    <w:rsid w:val="0027451F"/>
    <w:rsid w:val="00275289"/>
    <w:rsid w:val="0028291E"/>
    <w:rsid w:val="00284FEA"/>
    <w:rsid w:val="00294ED8"/>
    <w:rsid w:val="00295688"/>
    <w:rsid w:val="002A4BE9"/>
    <w:rsid w:val="002A7BD7"/>
    <w:rsid w:val="002B0F9E"/>
    <w:rsid w:val="002E0082"/>
    <w:rsid w:val="002F3648"/>
    <w:rsid w:val="002F441F"/>
    <w:rsid w:val="00311E12"/>
    <w:rsid w:val="00313F49"/>
    <w:rsid w:val="00315DF5"/>
    <w:rsid w:val="0031682A"/>
    <w:rsid w:val="00331652"/>
    <w:rsid w:val="00332BA1"/>
    <w:rsid w:val="00336250"/>
    <w:rsid w:val="003556DC"/>
    <w:rsid w:val="003561CD"/>
    <w:rsid w:val="00385111"/>
    <w:rsid w:val="003B5750"/>
    <w:rsid w:val="003B698E"/>
    <w:rsid w:val="003B7610"/>
    <w:rsid w:val="003C75B6"/>
    <w:rsid w:val="003D3D29"/>
    <w:rsid w:val="003E1A48"/>
    <w:rsid w:val="003E3D03"/>
    <w:rsid w:val="003F0460"/>
    <w:rsid w:val="003F24AF"/>
    <w:rsid w:val="0040285D"/>
    <w:rsid w:val="0042776C"/>
    <w:rsid w:val="004300E1"/>
    <w:rsid w:val="00433455"/>
    <w:rsid w:val="00433E16"/>
    <w:rsid w:val="00436E79"/>
    <w:rsid w:val="0043752E"/>
    <w:rsid w:val="00450E2C"/>
    <w:rsid w:val="004552CA"/>
    <w:rsid w:val="004572BF"/>
    <w:rsid w:val="004600C9"/>
    <w:rsid w:val="00464181"/>
    <w:rsid w:val="00490686"/>
    <w:rsid w:val="004937E3"/>
    <w:rsid w:val="00493E0F"/>
    <w:rsid w:val="004B5DAB"/>
    <w:rsid w:val="004C0BA9"/>
    <w:rsid w:val="004C3263"/>
    <w:rsid w:val="004D0FB3"/>
    <w:rsid w:val="004D1F61"/>
    <w:rsid w:val="004D464D"/>
    <w:rsid w:val="004F0457"/>
    <w:rsid w:val="004F2F88"/>
    <w:rsid w:val="004F2FD5"/>
    <w:rsid w:val="004F486B"/>
    <w:rsid w:val="005079A0"/>
    <w:rsid w:val="005146BB"/>
    <w:rsid w:val="005332DD"/>
    <w:rsid w:val="00537E40"/>
    <w:rsid w:val="00546D6C"/>
    <w:rsid w:val="005737B4"/>
    <w:rsid w:val="00575252"/>
    <w:rsid w:val="0059052E"/>
    <w:rsid w:val="005A7AAE"/>
    <w:rsid w:val="005C2AA2"/>
    <w:rsid w:val="005D1928"/>
    <w:rsid w:val="005D28E5"/>
    <w:rsid w:val="005F6DD1"/>
    <w:rsid w:val="00624485"/>
    <w:rsid w:val="0062563A"/>
    <w:rsid w:val="0064772A"/>
    <w:rsid w:val="00651105"/>
    <w:rsid w:val="006550AA"/>
    <w:rsid w:val="0065694A"/>
    <w:rsid w:val="00671321"/>
    <w:rsid w:val="0068257E"/>
    <w:rsid w:val="00683DCE"/>
    <w:rsid w:val="0068450C"/>
    <w:rsid w:val="006A21E2"/>
    <w:rsid w:val="006A6E04"/>
    <w:rsid w:val="006B584E"/>
    <w:rsid w:val="006C52FE"/>
    <w:rsid w:val="006E287E"/>
    <w:rsid w:val="006F16E3"/>
    <w:rsid w:val="00726B44"/>
    <w:rsid w:val="00726CB0"/>
    <w:rsid w:val="00736A5F"/>
    <w:rsid w:val="0073704F"/>
    <w:rsid w:val="00743008"/>
    <w:rsid w:val="00754FCD"/>
    <w:rsid w:val="00773820"/>
    <w:rsid w:val="00773AAC"/>
    <w:rsid w:val="0079381A"/>
    <w:rsid w:val="007961EB"/>
    <w:rsid w:val="00797E38"/>
    <w:rsid w:val="007A2801"/>
    <w:rsid w:val="007A325F"/>
    <w:rsid w:val="007A4824"/>
    <w:rsid w:val="007D5651"/>
    <w:rsid w:val="007D6739"/>
    <w:rsid w:val="007E5401"/>
    <w:rsid w:val="007F12C4"/>
    <w:rsid w:val="008012C3"/>
    <w:rsid w:val="008018E6"/>
    <w:rsid w:val="00813CC8"/>
    <w:rsid w:val="00820355"/>
    <w:rsid w:val="00822818"/>
    <w:rsid w:val="00871C2B"/>
    <w:rsid w:val="008742B9"/>
    <w:rsid w:val="00884E13"/>
    <w:rsid w:val="008B01BD"/>
    <w:rsid w:val="008C148B"/>
    <w:rsid w:val="008C367E"/>
    <w:rsid w:val="008D1CAD"/>
    <w:rsid w:val="008F503D"/>
    <w:rsid w:val="0090401E"/>
    <w:rsid w:val="00911AF3"/>
    <w:rsid w:val="00916380"/>
    <w:rsid w:val="00917A0D"/>
    <w:rsid w:val="00923644"/>
    <w:rsid w:val="00930A2E"/>
    <w:rsid w:val="0093214B"/>
    <w:rsid w:val="00933927"/>
    <w:rsid w:val="00953323"/>
    <w:rsid w:val="00955ABB"/>
    <w:rsid w:val="009644AE"/>
    <w:rsid w:val="009651B3"/>
    <w:rsid w:val="0096794F"/>
    <w:rsid w:val="00972227"/>
    <w:rsid w:val="00972FF6"/>
    <w:rsid w:val="0097528C"/>
    <w:rsid w:val="009774E3"/>
    <w:rsid w:val="009774EA"/>
    <w:rsid w:val="009846F4"/>
    <w:rsid w:val="009C0A4A"/>
    <w:rsid w:val="009C6EEC"/>
    <w:rsid w:val="009D62C7"/>
    <w:rsid w:val="009F34AB"/>
    <w:rsid w:val="00A004C3"/>
    <w:rsid w:val="00A233B2"/>
    <w:rsid w:val="00A252B1"/>
    <w:rsid w:val="00A4343B"/>
    <w:rsid w:val="00A559D8"/>
    <w:rsid w:val="00A67152"/>
    <w:rsid w:val="00A72495"/>
    <w:rsid w:val="00A75E52"/>
    <w:rsid w:val="00A81B9A"/>
    <w:rsid w:val="00A91511"/>
    <w:rsid w:val="00A955F5"/>
    <w:rsid w:val="00A96870"/>
    <w:rsid w:val="00AA394A"/>
    <w:rsid w:val="00AA3ACE"/>
    <w:rsid w:val="00AB141A"/>
    <w:rsid w:val="00AC7D56"/>
    <w:rsid w:val="00AE05E0"/>
    <w:rsid w:val="00AE1E94"/>
    <w:rsid w:val="00AF246A"/>
    <w:rsid w:val="00AF4F52"/>
    <w:rsid w:val="00B06B06"/>
    <w:rsid w:val="00B0731F"/>
    <w:rsid w:val="00B16C34"/>
    <w:rsid w:val="00B233F6"/>
    <w:rsid w:val="00B27C24"/>
    <w:rsid w:val="00B41265"/>
    <w:rsid w:val="00B44DA5"/>
    <w:rsid w:val="00B45D2B"/>
    <w:rsid w:val="00B56C5E"/>
    <w:rsid w:val="00B74D43"/>
    <w:rsid w:val="00B8535A"/>
    <w:rsid w:val="00B90AF8"/>
    <w:rsid w:val="00B92390"/>
    <w:rsid w:val="00BA5423"/>
    <w:rsid w:val="00BB6080"/>
    <w:rsid w:val="00BC46BD"/>
    <w:rsid w:val="00BF19B8"/>
    <w:rsid w:val="00C153F4"/>
    <w:rsid w:val="00C15A10"/>
    <w:rsid w:val="00C31ADB"/>
    <w:rsid w:val="00C41064"/>
    <w:rsid w:val="00C55D46"/>
    <w:rsid w:val="00C72A62"/>
    <w:rsid w:val="00C77FEC"/>
    <w:rsid w:val="00C86527"/>
    <w:rsid w:val="00CA7B34"/>
    <w:rsid w:val="00CC4BCD"/>
    <w:rsid w:val="00CD704B"/>
    <w:rsid w:val="00CE5005"/>
    <w:rsid w:val="00CF03CE"/>
    <w:rsid w:val="00D01446"/>
    <w:rsid w:val="00D017F3"/>
    <w:rsid w:val="00D06230"/>
    <w:rsid w:val="00D06956"/>
    <w:rsid w:val="00D12EEC"/>
    <w:rsid w:val="00D14CB9"/>
    <w:rsid w:val="00D20A57"/>
    <w:rsid w:val="00D272A7"/>
    <w:rsid w:val="00D40429"/>
    <w:rsid w:val="00D449FD"/>
    <w:rsid w:val="00D50387"/>
    <w:rsid w:val="00D67192"/>
    <w:rsid w:val="00D74F2C"/>
    <w:rsid w:val="00D907E8"/>
    <w:rsid w:val="00D94746"/>
    <w:rsid w:val="00DA3879"/>
    <w:rsid w:val="00DC1449"/>
    <w:rsid w:val="00DC1D51"/>
    <w:rsid w:val="00DC46AC"/>
    <w:rsid w:val="00DE4E7F"/>
    <w:rsid w:val="00DF146D"/>
    <w:rsid w:val="00DF4455"/>
    <w:rsid w:val="00E131DB"/>
    <w:rsid w:val="00E359F3"/>
    <w:rsid w:val="00E378BF"/>
    <w:rsid w:val="00E37F75"/>
    <w:rsid w:val="00E40ACC"/>
    <w:rsid w:val="00E50D6F"/>
    <w:rsid w:val="00E548AE"/>
    <w:rsid w:val="00E5493F"/>
    <w:rsid w:val="00E57D7B"/>
    <w:rsid w:val="00E6041D"/>
    <w:rsid w:val="00E906FD"/>
    <w:rsid w:val="00E915DD"/>
    <w:rsid w:val="00E94927"/>
    <w:rsid w:val="00EA1395"/>
    <w:rsid w:val="00EB3764"/>
    <w:rsid w:val="00EC76B7"/>
    <w:rsid w:val="00ED0F2E"/>
    <w:rsid w:val="00EE5155"/>
    <w:rsid w:val="00F075C0"/>
    <w:rsid w:val="00F11C90"/>
    <w:rsid w:val="00F12DC2"/>
    <w:rsid w:val="00F157F3"/>
    <w:rsid w:val="00F15BAC"/>
    <w:rsid w:val="00F34F74"/>
    <w:rsid w:val="00F36C3A"/>
    <w:rsid w:val="00F4726D"/>
    <w:rsid w:val="00F600B9"/>
    <w:rsid w:val="00F946CA"/>
    <w:rsid w:val="00F97F85"/>
    <w:rsid w:val="00FA46FB"/>
    <w:rsid w:val="00FB083A"/>
    <w:rsid w:val="00FD6361"/>
    <w:rsid w:val="00FE2C17"/>
    <w:rsid w:val="00FE60C0"/>
    <w:rsid w:val="00FF499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127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semiHidden/>
    <w:locked/>
    <w:rPr>
      <w:rFonts w:ascii="Cambria" w:eastAsia="Calibri" w:hAnsi="Cambria" w:cs="Cambria"/>
      <w:color w:val="243F60"/>
      <w:sz w:val="28"/>
      <w:szCs w:val="28"/>
      <w:lang w:val="lv-LV" w:eastAsia="en-US" w:bidi="ar-SA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paragraph" w:customStyle="1" w:styleId="naisnod">
    <w:name w:val="naisnod"/>
    <w:basedOn w:val="Normal"/>
    <w:pPr>
      <w:spacing w:before="450" w:after="225"/>
      <w:jc w:val="center"/>
    </w:pPr>
    <w:rPr>
      <w:rFonts w:eastAsia="Calibri"/>
      <w:b/>
      <w:bCs/>
      <w:sz w:val="24"/>
      <w:szCs w:val="24"/>
      <w:lang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87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FEC"/>
    <w:pPr>
      <w:ind w:left="720"/>
    </w:pPr>
  </w:style>
  <w:style w:type="paragraph" w:customStyle="1" w:styleId="tv2131">
    <w:name w:val="tv2131"/>
    <w:basedOn w:val="Normal"/>
    <w:rsid w:val="0003329E"/>
    <w:pPr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semiHidden/>
    <w:locked/>
    <w:rPr>
      <w:rFonts w:ascii="Cambria" w:eastAsia="Calibri" w:hAnsi="Cambria" w:cs="Cambria"/>
      <w:color w:val="243F60"/>
      <w:sz w:val="28"/>
      <w:szCs w:val="28"/>
      <w:lang w:val="lv-LV" w:eastAsia="en-US" w:bidi="ar-SA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paragraph" w:customStyle="1" w:styleId="naisnod">
    <w:name w:val="naisnod"/>
    <w:basedOn w:val="Normal"/>
    <w:pPr>
      <w:spacing w:before="450" w:after="225"/>
      <w:jc w:val="center"/>
    </w:pPr>
    <w:rPr>
      <w:rFonts w:eastAsia="Calibri"/>
      <w:b/>
      <w:bCs/>
      <w:sz w:val="24"/>
      <w:szCs w:val="24"/>
      <w:lang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87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FEC"/>
    <w:pPr>
      <w:ind w:left="720"/>
    </w:pPr>
  </w:style>
  <w:style w:type="paragraph" w:customStyle="1" w:styleId="tv2131">
    <w:name w:val="tv2131"/>
    <w:basedOn w:val="Normal"/>
    <w:rsid w:val="0003329E"/>
    <w:pPr>
      <w:spacing w:line="360" w:lineRule="auto"/>
      <w:ind w:firstLine="300"/>
    </w:pPr>
    <w:rPr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8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48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497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6A8E-B7BC-4A2B-979B-FD3C829F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IeM</Company>
  <LinksUpToDate>false</LinksUpToDate>
  <CharactersWithSpaces>2190</CharactersWithSpaces>
  <SharedDoc>false</SharedDoc>
  <HLinks>
    <vt:vector size="6" baseType="variant">
      <vt:variant>
        <vt:i4>4456551</vt:i4>
      </vt:variant>
      <vt:variant>
        <vt:i4>3</vt:i4>
      </vt:variant>
      <vt:variant>
        <vt:i4>0</vt:i4>
      </vt:variant>
      <vt:variant>
        <vt:i4>5</vt:i4>
      </vt:variant>
      <vt:variant>
        <vt:lpwstr>mailto:nadezda.lazukova@iem.gov.lv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adunska</dc:creator>
  <cp:lastModifiedBy>Linda Milenberga</cp:lastModifiedBy>
  <cp:revision>15</cp:revision>
  <cp:lastPrinted>2014-05-21T08:31:00Z</cp:lastPrinted>
  <dcterms:created xsi:type="dcterms:W3CDTF">2014-04-15T06:39:00Z</dcterms:created>
  <dcterms:modified xsi:type="dcterms:W3CDTF">2014-06-10T10:42:00Z</dcterms:modified>
</cp:coreProperties>
</file>