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7291" w14:textId="77777777" w:rsidR="001A69E2" w:rsidRPr="00F5458C" w:rsidRDefault="001A69E2" w:rsidP="001A69E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CE351" w14:textId="77777777" w:rsidR="001A69E2" w:rsidRPr="00F5458C" w:rsidRDefault="001A69E2" w:rsidP="001A69E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B3B034" w14:textId="77777777" w:rsidR="001A69E2" w:rsidRPr="00F5458C" w:rsidRDefault="001A69E2" w:rsidP="001A69E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B9A94" w14:textId="74C8A588" w:rsidR="001A69E2" w:rsidRPr="008C4EDF" w:rsidRDefault="001A69E2" w:rsidP="001A69E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E9696C" w:rsidRPr="00E9696C">
        <w:rPr>
          <w:rFonts w:ascii="Times New Roman" w:hAnsi="Times New Roman"/>
          <w:sz w:val="28"/>
          <w:szCs w:val="28"/>
        </w:rPr>
        <w:t>16.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E9696C">
        <w:rPr>
          <w:rFonts w:ascii="Times New Roman" w:hAnsi="Times New Roman"/>
          <w:sz w:val="28"/>
          <w:szCs w:val="28"/>
        </w:rPr>
        <w:t> 762</w:t>
      </w:r>
    </w:p>
    <w:p w14:paraId="42E5DF28" w14:textId="52BD9514" w:rsidR="001A69E2" w:rsidRPr="00E9501F" w:rsidRDefault="001A69E2" w:rsidP="001A69E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E9696C">
        <w:rPr>
          <w:rFonts w:ascii="Times New Roman" w:hAnsi="Times New Roman"/>
          <w:sz w:val="28"/>
          <w:szCs w:val="28"/>
        </w:rPr>
        <w:t>71 16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4B58C740" w14:textId="77777777" w:rsidR="00920BAC" w:rsidRPr="00CA61AC" w:rsidRDefault="00920BAC" w:rsidP="001A6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B58C741" w14:textId="2EC2D631" w:rsidR="00920BAC" w:rsidRPr="00920BAC" w:rsidRDefault="00920BAC" w:rsidP="001A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20B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1479C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920B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2013</w:t>
      </w:r>
      <w:r w:rsidR="001A69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g</w:t>
      </w:r>
      <w:r w:rsidRPr="00920B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10</w:t>
      </w:r>
      <w:r w:rsidR="001A69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s</w:t>
      </w:r>
      <w:r w:rsidRPr="00920B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eptembra noteikumos Nr.</w:t>
      </w:r>
      <w:r w:rsidR="001817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20B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789 </w:t>
      </w:r>
      <w:r w:rsidR="001A69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920BA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Izglītības kvalitātes valsts dienesta maksas pakalpojumu cenrādis</w:t>
      </w:r>
      <w:r w:rsidR="001A69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B58C742" w14:textId="77777777" w:rsidR="00920BAC" w:rsidRPr="00CA61AC" w:rsidRDefault="00920BAC" w:rsidP="001A6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B58C743" w14:textId="32313C99" w:rsidR="00920BAC" w:rsidRPr="00920BAC" w:rsidRDefault="00920BAC" w:rsidP="001A6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20B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 Likuma par budžetu un</w:t>
      </w:r>
      <w:r w:rsidRPr="00F326B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920B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/>
        <w:t>finanšu vadību 5</w:t>
      </w:r>
      <w:r w:rsidR="001A69E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p</w:t>
      </w:r>
      <w:r w:rsidRPr="00920BA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anta devīto daļu</w:t>
      </w:r>
    </w:p>
    <w:p w14:paraId="4B58C744" w14:textId="77777777" w:rsidR="00920BAC" w:rsidRPr="00CA61AC" w:rsidRDefault="00920BAC" w:rsidP="001A69E2">
      <w:pPr>
        <w:pStyle w:val="NormalWeb"/>
        <w:shd w:val="clear" w:color="auto" w:fill="FFFFFF"/>
        <w:spacing w:before="0" w:beforeAutospacing="0" w:after="0" w:afterAutospacing="0"/>
        <w:ind w:firstLine="300"/>
      </w:pPr>
    </w:p>
    <w:p w14:paraId="4B58C745" w14:textId="48B58BAE" w:rsidR="00A00DBA" w:rsidRPr="0089552E" w:rsidRDefault="0089552E" w:rsidP="001A69E2">
      <w:pPr>
        <w:pStyle w:val="naisvisr"/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920BAC" w:rsidRPr="00F326BC">
        <w:rPr>
          <w:b w:val="0"/>
        </w:rPr>
        <w:t>Izdarīt Ministru kabineta 2013</w:t>
      </w:r>
      <w:r w:rsidR="001A69E2">
        <w:rPr>
          <w:b w:val="0"/>
        </w:rPr>
        <w:t>. g</w:t>
      </w:r>
      <w:r w:rsidR="00920BAC" w:rsidRPr="00F326BC">
        <w:rPr>
          <w:b w:val="0"/>
        </w:rPr>
        <w:t>ada 10</w:t>
      </w:r>
      <w:r w:rsidR="001A69E2">
        <w:rPr>
          <w:b w:val="0"/>
        </w:rPr>
        <w:t>. s</w:t>
      </w:r>
      <w:r w:rsidR="00920BAC" w:rsidRPr="00F326BC">
        <w:rPr>
          <w:b w:val="0"/>
        </w:rPr>
        <w:t>eptembra noteikumos Nr.</w:t>
      </w:r>
      <w:r w:rsidR="001A69E2">
        <w:rPr>
          <w:b w:val="0"/>
        </w:rPr>
        <w:t> </w:t>
      </w:r>
      <w:r w:rsidR="00920BAC" w:rsidRPr="00F326BC">
        <w:rPr>
          <w:b w:val="0"/>
        </w:rPr>
        <w:t xml:space="preserve">789 </w:t>
      </w:r>
      <w:r w:rsidR="001A69E2">
        <w:rPr>
          <w:b w:val="0"/>
        </w:rPr>
        <w:t>"</w:t>
      </w:r>
      <w:r w:rsidR="00920BAC" w:rsidRPr="00920BAC">
        <w:rPr>
          <w:b w:val="0"/>
        </w:rPr>
        <w:t>Izglītības kvalitātes valsts dienesta maksas pakalpojumu cenrādis</w:t>
      </w:r>
      <w:r w:rsidR="001A69E2">
        <w:rPr>
          <w:b w:val="0"/>
        </w:rPr>
        <w:t>"</w:t>
      </w:r>
      <w:r w:rsidR="00920BAC" w:rsidRPr="00F326BC">
        <w:rPr>
          <w:b w:val="0"/>
        </w:rPr>
        <w:t xml:space="preserve"> </w:t>
      </w:r>
      <w:r w:rsidR="00920BAC" w:rsidRPr="0089552E">
        <w:rPr>
          <w:b w:val="0"/>
        </w:rPr>
        <w:t>(Latvijas Vēstnesis, 201</w:t>
      </w:r>
      <w:r w:rsidR="00F326BC" w:rsidRPr="0089552E">
        <w:rPr>
          <w:b w:val="0"/>
        </w:rPr>
        <w:t>3</w:t>
      </w:r>
      <w:r w:rsidR="00920BAC" w:rsidRPr="0089552E">
        <w:rPr>
          <w:b w:val="0"/>
        </w:rPr>
        <w:t xml:space="preserve">, </w:t>
      </w:r>
      <w:r w:rsidR="00F326BC" w:rsidRPr="0089552E">
        <w:rPr>
          <w:b w:val="0"/>
        </w:rPr>
        <w:t>179</w:t>
      </w:r>
      <w:r w:rsidR="001A69E2">
        <w:rPr>
          <w:b w:val="0"/>
        </w:rPr>
        <w:t>. n</w:t>
      </w:r>
      <w:r w:rsidR="00920BAC" w:rsidRPr="0089552E">
        <w:rPr>
          <w:b w:val="0"/>
        </w:rPr>
        <w:t>r.) grozījumu</w:t>
      </w:r>
      <w:r w:rsidRPr="0089552E">
        <w:rPr>
          <w:b w:val="0"/>
        </w:rPr>
        <w:t xml:space="preserve"> un p</w:t>
      </w:r>
      <w:r w:rsidR="00A00DBA" w:rsidRPr="0089552E">
        <w:rPr>
          <w:b w:val="0"/>
        </w:rPr>
        <w:t>apildināt</w:t>
      </w:r>
      <w:r w:rsidR="00F326BC" w:rsidRPr="0089552E">
        <w:rPr>
          <w:b w:val="0"/>
        </w:rPr>
        <w:t xml:space="preserve"> pielikumu ar 6</w:t>
      </w:r>
      <w:r w:rsidR="001A69E2">
        <w:rPr>
          <w:b w:val="0"/>
        </w:rPr>
        <w:t>. p</w:t>
      </w:r>
      <w:r w:rsidR="00A00DBA" w:rsidRPr="0089552E">
        <w:rPr>
          <w:b w:val="0"/>
        </w:rPr>
        <w:t>unktu šādā redakcijā:</w:t>
      </w:r>
    </w:p>
    <w:p w14:paraId="4B58C746" w14:textId="77777777" w:rsidR="0089552E" w:rsidRPr="00CA61AC" w:rsidRDefault="0089552E" w:rsidP="001A69E2">
      <w:pPr>
        <w:pStyle w:val="naisvisr"/>
        <w:spacing w:before="0" w:after="0"/>
        <w:jc w:val="both"/>
        <w:rPr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"/>
        <w:gridCol w:w="2476"/>
        <w:gridCol w:w="3010"/>
        <w:gridCol w:w="1094"/>
        <w:gridCol w:w="820"/>
        <w:gridCol w:w="1003"/>
      </w:tblGrid>
      <w:tr w:rsidR="0072079D" w:rsidRPr="0072079D" w14:paraId="4B58C74D" w14:textId="77777777" w:rsidTr="0009183E">
        <w:trPr>
          <w:trHeight w:val="3895"/>
        </w:trPr>
        <w:tc>
          <w:tcPr>
            <w:tcW w:w="3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B58C747" w14:textId="0C1F1152" w:rsidR="00FA6BDE" w:rsidRPr="0072079D" w:rsidRDefault="001A69E2" w:rsidP="001A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="00FA6BDE" w:rsidRPr="0072079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B58C748" w14:textId="77777777" w:rsidR="00FA6BDE" w:rsidRPr="005436C8" w:rsidRDefault="00B0760D" w:rsidP="001A6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720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</w:t>
            </w:r>
            <w:r w:rsidR="00FA6BDE" w:rsidRPr="00720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esnieguma izvērtēšana, vai atļau</w:t>
            </w:r>
            <w:r w:rsidR="004360A2" w:rsidRPr="00720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</w:t>
            </w:r>
            <w:r w:rsidR="00FA6BDE" w:rsidRPr="00720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strādāt par pedagogu personai, kas bijusi sodīta par tīšu kriminālpārkāpumu vai mazāk smagu noziegumu, </w:t>
            </w:r>
            <w:r w:rsidR="002D6B32" w:rsidRPr="002D6B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 sodāmība ir dzēsta vai noņemta</w:t>
            </w:r>
            <w:r w:rsidR="002D6B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A6BDE" w:rsidRPr="00720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nekaitēs izglītojamo interesēm</w:t>
            </w:r>
            <w:r w:rsidR="005436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4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B58C749" w14:textId="77777777" w:rsidR="007730DF" w:rsidRPr="0072079D" w:rsidRDefault="00535FF6" w:rsidP="001A6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2079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2E6089" w:rsidRPr="0072079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iesniegum</w:t>
            </w:r>
            <w:r w:rsidRPr="0072079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59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B58C74A" w14:textId="77777777" w:rsidR="00F326BC" w:rsidRPr="0072079D" w:rsidRDefault="007D67F2" w:rsidP="001A6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="00612A2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612A2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</w:t>
            </w:r>
          </w:p>
        </w:tc>
        <w:tc>
          <w:tcPr>
            <w:tcW w:w="44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B58C74B" w14:textId="77777777" w:rsidR="00F326BC" w:rsidRPr="0072079D" w:rsidRDefault="00070B1B" w:rsidP="001A6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2079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="0072079D" w:rsidRPr="0072079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,00</w:t>
            </w:r>
          </w:p>
        </w:tc>
        <w:tc>
          <w:tcPr>
            <w:tcW w:w="54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4B58C74C" w14:textId="4D848F09" w:rsidR="00F326BC" w:rsidRPr="0072079D" w:rsidRDefault="007D67F2" w:rsidP="001A6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="00612A2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="00FA6BDE" w:rsidRPr="0072079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612A2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</w:t>
            </w:r>
            <w:r w:rsidR="001A69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4B58C74E" w14:textId="77777777" w:rsidR="00E13535" w:rsidRPr="00CA61AC" w:rsidRDefault="00E13535" w:rsidP="001A69E2">
      <w:pPr>
        <w:tabs>
          <w:tab w:val="left" w:pos="0"/>
          <w:tab w:val="left" w:pos="6860"/>
        </w:tabs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4B58C74F" w14:textId="703F553A" w:rsidR="0089552E" w:rsidRPr="0089552E" w:rsidRDefault="0089552E" w:rsidP="001A69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52E">
        <w:rPr>
          <w:rFonts w:ascii="Times New Roman" w:hAnsi="Times New Roman" w:cs="Times New Roman"/>
          <w:sz w:val="28"/>
          <w:szCs w:val="28"/>
        </w:rPr>
        <w:t>2. Noteikumi stājas spēkā 2015</w:t>
      </w:r>
      <w:r w:rsidR="001A69E2">
        <w:rPr>
          <w:rFonts w:ascii="Times New Roman" w:hAnsi="Times New Roman" w:cs="Times New Roman"/>
          <w:sz w:val="28"/>
          <w:szCs w:val="28"/>
        </w:rPr>
        <w:t>. g</w:t>
      </w:r>
      <w:r w:rsidRPr="0089552E">
        <w:rPr>
          <w:rFonts w:ascii="Times New Roman" w:hAnsi="Times New Roman" w:cs="Times New Roman"/>
          <w:sz w:val="28"/>
          <w:szCs w:val="28"/>
        </w:rPr>
        <w:t>ada 1</w:t>
      </w:r>
      <w:r w:rsidR="001A69E2">
        <w:rPr>
          <w:rFonts w:ascii="Times New Roman" w:hAnsi="Times New Roman" w:cs="Times New Roman"/>
          <w:sz w:val="28"/>
          <w:szCs w:val="28"/>
        </w:rPr>
        <w:t>. j</w:t>
      </w:r>
      <w:r w:rsidRPr="0089552E">
        <w:rPr>
          <w:rFonts w:ascii="Times New Roman" w:hAnsi="Times New Roman" w:cs="Times New Roman"/>
          <w:sz w:val="28"/>
          <w:szCs w:val="28"/>
        </w:rPr>
        <w:t>anvārī.</w:t>
      </w:r>
    </w:p>
    <w:p w14:paraId="4B58C750" w14:textId="77777777" w:rsidR="00AE2922" w:rsidRDefault="00AE2922" w:rsidP="001A69E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8C751" w14:textId="77777777" w:rsidR="00AE2922" w:rsidRDefault="00AE2922" w:rsidP="001A69E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B42CE" w14:textId="77777777" w:rsidR="00CA61AC" w:rsidRDefault="00CA61AC" w:rsidP="001A69E2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prezidenta vietā –</w:t>
      </w:r>
    </w:p>
    <w:p w14:paraId="4B58C752" w14:textId="4678D492" w:rsidR="00AE2922" w:rsidRDefault="00CA61AC" w:rsidP="001A69E2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ministrs</w:t>
      </w:r>
      <w:proofErr w:type="gramStart"/>
      <w:r w:rsidR="00BB79EF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End"/>
      <w:r w:rsidR="001A69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Jānis Reirs</w:t>
      </w:r>
    </w:p>
    <w:p w14:paraId="4B58C753" w14:textId="77777777" w:rsidR="00AE2922" w:rsidRDefault="00AE2922" w:rsidP="001A69E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lo-LA"/>
        </w:rPr>
      </w:pPr>
    </w:p>
    <w:p w14:paraId="0C096666" w14:textId="77777777" w:rsidR="001A69E2" w:rsidRDefault="001A69E2" w:rsidP="001A69E2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lo-LA"/>
        </w:rPr>
      </w:pPr>
    </w:p>
    <w:p w14:paraId="4B58C756" w14:textId="59ED9F69" w:rsidR="00AE2922" w:rsidRDefault="00AE2922" w:rsidP="001A69E2">
      <w:pPr>
        <w:tabs>
          <w:tab w:val="left" w:pos="623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lo-LA"/>
        </w:rPr>
      </w:pPr>
      <w:r>
        <w:rPr>
          <w:rFonts w:ascii="Times New Roman" w:hAnsi="Times New Roman"/>
          <w:sz w:val="28"/>
          <w:szCs w:val="28"/>
        </w:rPr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 w:rsidR="00BB79EF">
        <w:rPr>
          <w:rFonts w:ascii="Times New Roman" w:hAnsi="Times New Roman"/>
          <w:sz w:val="28"/>
          <w:szCs w:val="28"/>
        </w:rPr>
        <w:t xml:space="preserve">Mārīte </w:t>
      </w:r>
      <w:r w:rsidR="00B121A1">
        <w:rPr>
          <w:rFonts w:ascii="Times New Roman" w:hAnsi="Times New Roman"/>
          <w:sz w:val="28"/>
          <w:szCs w:val="28"/>
        </w:rPr>
        <w:t>Seile</w:t>
      </w:r>
    </w:p>
    <w:sectPr w:rsidR="00AE2922" w:rsidSect="001A69E2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C76A" w14:textId="77777777" w:rsidR="007B7CE4" w:rsidRDefault="007B7CE4" w:rsidP="002420DB">
      <w:pPr>
        <w:spacing w:after="0" w:line="240" w:lineRule="auto"/>
      </w:pPr>
      <w:r>
        <w:separator/>
      </w:r>
    </w:p>
  </w:endnote>
  <w:endnote w:type="continuationSeparator" w:id="0">
    <w:p w14:paraId="4B58C76B" w14:textId="77777777" w:rsidR="007B7CE4" w:rsidRDefault="007B7CE4" w:rsidP="0024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C2856" w14:textId="54943AD1" w:rsidR="001A69E2" w:rsidRPr="001A69E2" w:rsidRDefault="001A69E2">
    <w:pPr>
      <w:pStyle w:val="Footer"/>
      <w:rPr>
        <w:rFonts w:ascii="Times New Roman" w:hAnsi="Times New Roman" w:cs="Times New Roman"/>
        <w:sz w:val="16"/>
        <w:szCs w:val="16"/>
      </w:rPr>
    </w:pPr>
    <w:r w:rsidRPr="001A69E2">
      <w:rPr>
        <w:rFonts w:ascii="Times New Roman" w:hAnsi="Times New Roman" w:cs="Times New Roman"/>
        <w:sz w:val="16"/>
        <w:szCs w:val="16"/>
      </w:rPr>
      <w:t>N2819_4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8C768" w14:textId="77777777" w:rsidR="007B7CE4" w:rsidRDefault="007B7CE4" w:rsidP="002420DB">
      <w:pPr>
        <w:spacing w:after="0" w:line="240" w:lineRule="auto"/>
      </w:pPr>
      <w:r>
        <w:separator/>
      </w:r>
    </w:p>
  </w:footnote>
  <w:footnote w:type="continuationSeparator" w:id="0">
    <w:p w14:paraId="4B58C769" w14:textId="77777777" w:rsidR="007B7CE4" w:rsidRDefault="007B7CE4" w:rsidP="0024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5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B58C76C" w14:textId="77777777" w:rsidR="002420DB" w:rsidRPr="002420DB" w:rsidRDefault="002420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20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20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0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0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FE95" w14:textId="4C8B7283" w:rsidR="001A69E2" w:rsidRDefault="001A69E2" w:rsidP="001A69E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A831907" wp14:editId="466C8732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BA"/>
    <w:rsid w:val="00045412"/>
    <w:rsid w:val="0006382E"/>
    <w:rsid w:val="00070B1B"/>
    <w:rsid w:val="000E1848"/>
    <w:rsid w:val="001061BA"/>
    <w:rsid w:val="001479CC"/>
    <w:rsid w:val="001814FD"/>
    <w:rsid w:val="00181701"/>
    <w:rsid w:val="001A69E2"/>
    <w:rsid w:val="001B6C71"/>
    <w:rsid w:val="00213580"/>
    <w:rsid w:val="002420DB"/>
    <w:rsid w:val="0025371E"/>
    <w:rsid w:val="00263463"/>
    <w:rsid w:val="002A6765"/>
    <w:rsid w:val="002D6B32"/>
    <w:rsid w:val="002E6089"/>
    <w:rsid w:val="003807E6"/>
    <w:rsid w:val="003B4148"/>
    <w:rsid w:val="003C4D12"/>
    <w:rsid w:val="004360A2"/>
    <w:rsid w:val="00481039"/>
    <w:rsid w:val="00482ADF"/>
    <w:rsid w:val="004A0356"/>
    <w:rsid w:val="004A2F51"/>
    <w:rsid w:val="004B71EE"/>
    <w:rsid w:val="004D7B75"/>
    <w:rsid w:val="004E1DDF"/>
    <w:rsid w:val="004F3C55"/>
    <w:rsid w:val="00503E8D"/>
    <w:rsid w:val="00506925"/>
    <w:rsid w:val="00520D47"/>
    <w:rsid w:val="00535FF6"/>
    <w:rsid w:val="005436C8"/>
    <w:rsid w:val="00564E38"/>
    <w:rsid w:val="005D15E2"/>
    <w:rsid w:val="00612A2A"/>
    <w:rsid w:val="0061531C"/>
    <w:rsid w:val="00654FDF"/>
    <w:rsid w:val="006734CF"/>
    <w:rsid w:val="006A6BBC"/>
    <w:rsid w:val="006C2462"/>
    <w:rsid w:val="0072079D"/>
    <w:rsid w:val="007339ED"/>
    <w:rsid w:val="00761DAE"/>
    <w:rsid w:val="0076624D"/>
    <w:rsid w:val="007730DF"/>
    <w:rsid w:val="007B7CE4"/>
    <w:rsid w:val="007D67F2"/>
    <w:rsid w:val="007E5AE9"/>
    <w:rsid w:val="0085479E"/>
    <w:rsid w:val="0087392B"/>
    <w:rsid w:val="00891FE6"/>
    <w:rsid w:val="0089552E"/>
    <w:rsid w:val="008C5685"/>
    <w:rsid w:val="008F324B"/>
    <w:rsid w:val="008F5464"/>
    <w:rsid w:val="00912FD8"/>
    <w:rsid w:val="00916647"/>
    <w:rsid w:val="00920BAC"/>
    <w:rsid w:val="009408C9"/>
    <w:rsid w:val="00943AE5"/>
    <w:rsid w:val="00A00DBA"/>
    <w:rsid w:val="00A0514C"/>
    <w:rsid w:val="00A36546"/>
    <w:rsid w:val="00A4022D"/>
    <w:rsid w:val="00AE0783"/>
    <w:rsid w:val="00AE2922"/>
    <w:rsid w:val="00AF3977"/>
    <w:rsid w:val="00B0760D"/>
    <w:rsid w:val="00B121A1"/>
    <w:rsid w:val="00B700C7"/>
    <w:rsid w:val="00BB79EF"/>
    <w:rsid w:val="00C244BF"/>
    <w:rsid w:val="00C2563A"/>
    <w:rsid w:val="00C64E47"/>
    <w:rsid w:val="00C861FA"/>
    <w:rsid w:val="00CA61AC"/>
    <w:rsid w:val="00D47AE5"/>
    <w:rsid w:val="00DD5D31"/>
    <w:rsid w:val="00DF6E06"/>
    <w:rsid w:val="00DF7FCF"/>
    <w:rsid w:val="00E03B80"/>
    <w:rsid w:val="00E13535"/>
    <w:rsid w:val="00E9696C"/>
    <w:rsid w:val="00EE5231"/>
    <w:rsid w:val="00F326BC"/>
    <w:rsid w:val="00F95930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C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0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00DB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0D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0DBA"/>
  </w:style>
  <w:style w:type="paragraph" w:customStyle="1" w:styleId="H4">
    <w:name w:val="H4"/>
    <w:rsid w:val="00920BAC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visr">
    <w:name w:val="naisvisr"/>
    <w:basedOn w:val="Normal"/>
    <w:rsid w:val="00920BA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tvhtml">
    <w:name w:val="tv_html"/>
    <w:basedOn w:val="Normal"/>
    <w:rsid w:val="00F3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45412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velopeReturn">
    <w:name w:val="envelope return"/>
    <w:basedOn w:val="Normal"/>
    <w:semiHidden/>
    <w:unhideWhenUsed/>
    <w:rsid w:val="00AE2922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DB"/>
  </w:style>
  <w:style w:type="paragraph" w:styleId="Footer">
    <w:name w:val="footer"/>
    <w:basedOn w:val="Normal"/>
    <w:link w:val="FooterChar"/>
    <w:uiPriority w:val="99"/>
    <w:unhideWhenUsed/>
    <w:rsid w:val="00242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0D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00DB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00D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0DBA"/>
  </w:style>
  <w:style w:type="paragraph" w:customStyle="1" w:styleId="H4">
    <w:name w:val="H4"/>
    <w:rsid w:val="00920BAC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visr">
    <w:name w:val="naisvisr"/>
    <w:basedOn w:val="Normal"/>
    <w:rsid w:val="00920BA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tvhtml">
    <w:name w:val="tv_html"/>
    <w:basedOn w:val="Normal"/>
    <w:rsid w:val="00F3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045412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velopeReturn">
    <w:name w:val="envelope return"/>
    <w:basedOn w:val="Normal"/>
    <w:semiHidden/>
    <w:unhideWhenUsed/>
    <w:rsid w:val="00AE2922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DB"/>
  </w:style>
  <w:style w:type="paragraph" w:styleId="Footer">
    <w:name w:val="footer"/>
    <w:basedOn w:val="Normal"/>
    <w:link w:val="FooterChar"/>
    <w:uiPriority w:val="99"/>
    <w:unhideWhenUsed/>
    <w:rsid w:val="00242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6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0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4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CAAF-37A9-4218-A4DE-E00F9B56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Leontīne Babkina</cp:lastModifiedBy>
  <cp:revision>55</cp:revision>
  <cp:lastPrinted>2014-12-15T13:32:00Z</cp:lastPrinted>
  <dcterms:created xsi:type="dcterms:W3CDTF">2014-04-14T09:54:00Z</dcterms:created>
  <dcterms:modified xsi:type="dcterms:W3CDTF">2014-12-17T10:16:00Z</dcterms:modified>
</cp:coreProperties>
</file>