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8E" w:rsidRPr="00461510" w:rsidRDefault="0017478E" w:rsidP="002867DB">
      <w:pPr>
        <w:jc w:val="center"/>
        <w:rPr>
          <w:b/>
          <w:sz w:val="28"/>
          <w:szCs w:val="28"/>
        </w:rPr>
      </w:pPr>
      <w:r w:rsidRPr="00461510">
        <w:rPr>
          <w:b/>
          <w:sz w:val="28"/>
          <w:szCs w:val="28"/>
        </w:rPr>
        <w:t>Ministru kabineta rīkojuma projekta</w:t>
      </w:r>
      <w:r w:rsidR="002867DB" w:rsidRPr="00461510">
        <w:rPr>
          <w:b/>
          <w:sz w:val="28"/>
          <w:szCs w:val="28"/>
        </w:rPr>
        <w:t xml:space="preserve"> </w:t>
      </w:r>
      <w:r w:rsidRPr="00461510">
        <w:rPr>
          <w:b/>
          <w:sz w:val="28"/>
          <w:szCs w:val="28"/>
        </w:rPr>
        <w:t xml:space="preserve">„Par </w:t>
      </w:r>
      <w:r w:rsidRPr="00461510">
        <w:rPr>
          <w:b/>
          <w:bCs/>
          <w:sz w:val="28"/>
          <w:szCs w:val="28"/>
        </w:rPr>
        <w:t xml:space="preserve">17.Baltijas valstu studentu </w:t>
      </w:r>
      <w:r w:rsidR="002867DB" w:rsidRPr="00461510">
        <w:rPr>
          <w:b/>
          <w:bCs/>
          <w:sz w:val="28"/>
          <w:szCs w:val="28"/>
        </w:rPr>
        <w:t>d</w:t>
      </w:r>
      <w:r w:rsidRPr="00461510">
        <w:rPr>
          <w:b/>
          <w:bCs/>
          <w:sz w:val="28"/>
          <w:szCs w:val="28"/>
        </w:rPr>
        <w:t>zies</w:t>
      </w:r>
      <w:r w:rsidR="004548C3" w:rsidRPr="00461510">
        <w:rPr>
          <w:b/>
          <w:bCs/>
          <w:sz w:val="28"/>
          <w:szCs w:val="28"/>
        </w:rPr>
        <w:t>mu un deju svētku „</w:t>
      </w:r>
      <w:proofErr w:type="spellStart"/>
      <w:r w:rsidR="004548C3" w:rsidRPr="00461510">
        <w:rPr>
          <w:b/>
          <w:bCs/>
          <w:sz w:val="28"/>
          <w:szCs w:val="28"/>
        </w:rPr>
        <w:t>Gaudeamus</w:t>
      </w:r>
      <w:proofErr w:type="spellEnd"/>
      <w:r w:rsidR="004548C3" w:rsidRPr="00461510">
        <w:rPr>
          <w:b/>
          <w:bCs/>
          <w:sz w:val="28"/>
          <w:szCs w:val="28"/>
        </w:rPr>
        <w:t xml:space="preserve">” </w:t>
      </w:r>
      <w:r w:rsidR="002477C1" w:rsidRPr="00461510">
        <w:rPr>
          <w:b/>
          <w:sz w:val="28"/>
          <w:szCs w:val="28"/>
        </w:rPr>
        <w:t>rīkošanu</w:t>
      </w:r>
      <w:r w:rsidRPr="00461510">
        <w:rPr>
          <w:b/>
          <w:sz w:val="28"/>
          <w:szCs w:val="28"/>
        </w:rPr>
        <w:t xml:space="preserve">” </w:t>
      </w:r>
      <w:r w:rsidR="00E167BB" w:rsidRPr="00461510">
        <w:rPr>
          <w:b/>
          <w:sz w:val="28"/>
          <w:szCs w:val="28"/>
        </w:rPr>
        <w:t>s</w:t>
      </w:r>
      <w:r w:rsidR="00C92CAA" w:rsidRPr="00461510">
        <w:rPr>
          <w:b/>
          <w:sz w:val="28"/>
          <w:szCs w:val="28"/>
        </w:rPr>
        <w:t>ākotnējās ietekmes novērtējuma ziņojums (</w:t>
      </w:r>
      <w:r w:rsidRPr="00461510">
        <w:rPr>
          <w:b/>
          <w:sz w:val="28"/>
          <w:szCs w:val="28"/>
        </w:rPr>
        <w:t>anotācija</w:t>
      </w:r>
      <w:r w:rsidR="00C92CAA" w:rsidRPr="00461510">
        <w:rPr>
          <w:b/>
          <w:sz w:val="28"/>
          <w:szCs w:val="28"/>
        </w:rPr>
        <w:t>)</w:t>
      </w:r>
    </w:p>
    <w:p w:rsidR="0017478E" w:rsidRPr="00461510" w:rsidRDefault="0017478E" w:rsidP="0017478E">
      <w:pPr>
        <w:pStyle w:val="BodyText"/>
        <w:spacing w:after="0"/>
        <w:jc w:val="center"/>
        <w:rPr>
          <w:b/>
          <w:sz w:val="28"/>
          <w:szCs w:val="28"/>
        </w:rPr>
      </w:pPr>
    </w:p>
    <w:tbl>
      <w:tblPr>
        <w:tblW w:w="9640" w:type="dxa"/>
        <w:tblCellSpacing w:w="0"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8"/>
        <w:gridCol w:w="1755"/>
        <w:gridCol w:w="7357"/>
      </w:tblGrid>
      <w:tr w:rsidR="0017478E" w:rsidRPr="00461510" w:rsidTr="000E3681">
        <w:trPr>
          <w:tblCellSpacing w:w="0" w:type="dxa"/>
        </w:trPr>
        <w:tc>
          <w:tcPr>
            <w:tcW w:w="9640" w:type="dxa"/>
            <w:gridSpan w:val="3"/>
            <w:tcBorders>
              <w:top w:val="outset" w:sz="6" w:space="0" w:color="auto"/>
              <w:left w:val="nil"/>
              <w:bottom w:val="outset" w:sz="6" w:space="0" w:color="auto"/>
              <w:right w:val="nil"/>
            </w:tcBorders>
            <w:vAlign w:val="center"/>
            <w:hideMark/>
          </w:tcPr>
          <w:p w:rsidR="0017478E" w:rsidRPr="00461510" w:rsidRDefault="0017478E">
            <w:pPr>
              <w:spacing w:before="100" w:beforeAutospacing="1" w:after="100" w:afterAutospacing="1"/>
              <w:jc w:val="center"/>
              <w:rPr>
                <w:sz w:val="28"/>
                <w:szCs w:val="28"/>
              </w:rPr>
            </w:pPr>
            <w:r w:rsidRPr="00461510">
              <w:rPr>
                <w:b/>
                <w:bCs/>
                <w:sz w:val="28"/>
                <w:szCs w:val="28"/>
              </w:rPr>
              <w:t>I. Tiesību akta projekta izstrādes nepieciešamība</w:t>
            </w:r>
          </w:p>
        </w:tc>
      </w:tr>
      <w:tr w:rsidR="0017478E" w:rsidRPr="00461510" w:rsidTr="000E3681">
        <w:trPr>
          <w:trHeight w:val="630"/>
          <w:tblCellSpacing w:w="0" w:type="dxa"/>
        </w:trPr>
        <w:tc>
          <w:tcPr>
            <w:tcW w:w="528" w:type="dxa"/>
            <w:tcBorders>
              <w:top w:val="outset" w:sz="6" w:space="0" w:color="auto"/>
              <w:left w:val="nil"/>
              <w:bottom w:val="outset" w:sz="6" w:space="0" w:color="auto"/>
              <w:right w:val="outset" w:sz="6" w:space="0" w:color="auto"/>
            </w:tcBorders>
            <w:hideMark/>
          </w:tcPr>
          <w:p w:rsidR="0017478E" w:rsidRPr="00461510" w:rsidRDefault="0017478E">
            <w:pPr>
              <w:spacing w:before="100" w:beforeAutospacing="1" w:after="100" w:afterAutospacing="1"/>
              <w:rPr>
                <w:sz w:val="28"/>
                <w:szCs w:val="28"/>
              </w:rPr>
            </w:pPr>
            <w:r w:rsidRPr="00461510">
              <w:rPr>
                <w:sz w:val="28"/>
                <w:szCs w:val="28"/>
              </w:rPr>
              <w:t> 1.</w:t>
            </w:r>
          </w:p>
        </w:tc>
        <w:tc>
          <w:tcPr>
            <w:tcW w:w="1755" w:type="dxa"/>
            <w:tcBorders>
              <w:top w:val="outset" w:sz="6" w:space="0" w:color="auto"/>
              <w:left w:val="outset" w:sz="6" w:space="0" w:color="auto"/>
              <w:bottom w:val="outset" w:sz="6" w:space="0" w:color="auto"/>
              <w:right w:val="outset" w:sz="6" w:space="0" w:color="auto"/>
            </w:tcBorders>
            <w:hideMark/>
          </w:tcPr>
          <w:p w:rsidR="0017478E" w:rsidRPr="00452525" w:rsidRDefault="0017478E">
            <w:pPr>
              <w:spacing w:before="100" w:beforeAutospacing="1" w:after="100" w:afterAutospacing="1"/>
              <w:rPr>
                <w:sz w:val="28"/>
                <w:szCs w:val="28"/>
              </w:rPr>
            </w:pPr>
            <w:r w:rsidRPr="00452525">
              <w:rPr>
                <w:sz w:val="28"/>
                <w:szCs w:val="28"/>
              </w:rPr>
              <w:t> Pamatojums</w:t>
            </w:r>
          </w:p>
        </w:tc>
        <w:tc>
          <w:tcPr>
            <w:tcW w:w="7357" w:type="dxa"/>
            <w:tcBorders>
              <w:top w:val="outset" w:sz="6" w:space="0" w:color="auto"/>
              <w:left w:val="outset" w:sz="6" w:space="0" w:color="auto"/>
              <w:bottom w:val="outset" w:sz="6" w:space="0" w:color="auto"/>
              <w:right w:val="nil"/>
            </w:tcBorders>
            <w:hideMark/>
          </w:tcPr>
          <w:p w:rsidR="00E8539E" w:rsidRPr="00C304FF" w:rsidRDefault="004548C3" w:rsidP="00C304FF">
            <w:pPr>
              <w:ind w:firstLine="821"/>
              <w:jc w:val="both"/>
              <w:rPr>
                <w:i/>
                <w:sz w:val="28"/>
                <w:szCs w:val="28"/>
              </w:rPr>
            </w:pPr>
            <w:r w:rsidRPr="00461510">
              <w:rPr>
                <w:sz w:val="28"/>
                <w:szCs w:val="28"/>
              </w:rPr>
              <w:t xml:space="preserve">Ministru kabineta rīkojuma projekts „Par </w:t>
            </w:r>
            <w:r w:rsidRPr="00461510">
              <w:rPr>
                <w:bCs/>
                <w:sz w:val="28"/>
                <w:szCs w:val="28"/>
              </w:rPr>
              <w:t>17.Baltijas valstu studentu dziesmu un deju svētku „</w:t>
            </w:r>
            <w:proofErr w:type="spellStart"/>
            <w:r w:rsidRPr="00461510">
              <w:rPr>
                <w:bCs/>
                <w:sz w:val="28"/>
                <w:szCs w:val="28"/>
              </w:rPr>
              <w:t>Gaudeamus</w:t>
            </w:r>
            <w:proofErr w:type="spellEnd"/>
            <w:r w:rsidRPr="00461510">
              <w:rPr>
                <w:bCs/>
                <w:sz w:val="28"/>
                <w:szCs w:val="28"/>
              </w:rPr>
              <w:t xml:space="preserve">” </w:t>
            </w:r>
            <w:r w:rsidRPr="00461510">
              <w:rPr>
                <w:sz w:val="28"/>
                <w:szCs w:val="28"/>
              </w:rPr>
              <w:t>rīkošanu” (turpmāk – Projekts) ir sagatavots</w:t>
            </w:r>
            <w:r w:rsidR="00461510">
              <w:rPr>
                <w:sz w:val="28"/>
                <w:szCs w:val="28"/>
              </w:rPr>
              <w:t xml:space="preserve">, lai noteiktu starptautiska pasākuma norises vietu, laiku un rīkotāju. </w:t>
            </w:r>
          </w:p>
        </w:tc>
      </w:tr>
      <w:tr w:rsidR="0017478E" w:rsidRPr="00461510" w:rsidTr="000E3681">
        <w:trPr>
          <w:trHeight w:val="472"/>
          <w:tblCellSpacing w:w="0" w:type="dxa"/>
        </w:trPr>
        <w:tc>
          <w:tcPr>
            <w:tcW w:w="528" w:type="dxa"/>
            <w:tcBorders>
              <w:top w:val="outset" w:sz="6" w:space="0" w:color="auto"/>
              <w:left w:val="nil"/>
              <w:bottom w:val="outset" w:sz="6" w:space="0" w:color="auto"/>
              <w:right w:val="outset" w:sz="6" w:space="0" w:color="auto"/>
            </w:tcBorders>
            <w:hideMark/>
          </w:tcPr>
          <w:p w:rsidR="0017478E" w:rsidRPr="00461510" w:rsidRDefault="0017478E">
            <w:pPr>
              <w:spacing w:before="100" w:beforeAutospacing="1" w:after="100" w:afterAutospacing="1"/>
              <w:rPr>
                <w:sz w:val="28"/>
                <w:szCs w:val="28"/>
              </w:rPr>
            </w:pPr>
            <w:r w:rsidRPr="00461510">
              <w:rPr>
                <w:sz w:val="28"/>
                <w:szCs w:val="28"/>
              </w:rPr>
              <w:t> 2.</w:t>
            </w:r>
          </w:p>
        </w:tc>
        <w:tc>
          <w:tcPr>
            <w:tcW w:w="1755" w:type="dxa"/>
            <w:tcBorders>
              <w:top w:val="outset" w:sz="6" w:space="0" w:color="auto"/>
              <w:left w:val="outset" w:sz="6" w:space="0" w:color="auto"/>
              <w:bottom w:val="outset" w:sz="6" w:space="0" w:color="auto"/>
              <w:right w:val="outset" w:sz="6" w:space="0" w:color="auto"/>
            </w:tcBorders>
            <w:hideMark/>
          </w:tcPr>
          <w:p w:rsidR="0017478E" w:rsidRPr="00CF77B4" w:rsidRDefault="00452525">
            <w:pPr>
              <w:spacing w:before="100" w:beforeAutospacing="1" w:after="100" w:afterAutospacing="1"/>
              <w:rPr>
                <w:sz w:val="28"/>
                <w:szCs w:val="28"/>
              </w:rPr>
            </w:pPr>
            <w:r w:rsidRPr="00CF77B4">
              <w:rPr>
                <w:sz w:val="28"/>
                <w:szCs w:val="28"/>
              </w:rPr>
              <w:t>Pašreizējā situācija un problēmas, kuru risināšanai tiesību akta projekts izstrādāts, tiesiskā regulējuma mērķis un būtība</w:t>
            </w:r>
          </w:p>
        </w:tc>
        <w:tc>
          <w:tcPr>
            <w:tcW w:w="7357" w:type="dxa"/>
            <w:tcBorders>
              <w:top w:val="outset" w:sz="6" w:space="0" w:color="auto"/>
              <w:left w:val="outset" w:sz="6" w:space="0" w:color="auto"/>
              <w:bottom w:val="outset" w:sz="6" w:space="0" w:color="auto"/>
              <w:right w:val="nil"/>
            </w:tcBorders>
            <w:hideMark/>
          </w:tcPr>
          <w:p w:rsidR="00452525" w:rsidRDefault="00452525" w:rsidP="00CF77B4">
            <w:pPr>
              <w:ind w:right="57" w:firstLine="821"/>
              <w:jc w:val="both"/>
              <w:rPr>
                <w:sz w:val="28"/>
                <w:szCs w:val="28"/>
                <w:lang w:eastAsia="en-US"/>
              </w:rPr>
            </w:pPr>
            <w:r>
              <w:rPr>
                <w:sz w:val="28"/>
                <w:szCs w:val="28"/>
                <w:lang w:eastAsia="en-US"/>
              </w:rPr>
              <w:t>Projekts nosaka</w:t>
            </w:r>
            <w:r w:rsidRPr="00461510">
              <w:rPr>
                <w:sz w:val="28"/>
                <w:szCs w:val="28"/>
                <w:lang w:eastAsia="en-US"/>
              </w:rPr>
              <w:t xml:space="preserve"> 17.Baltijas valstu studentu dziesmu un deju svētku „</w:t>
            </w:r>
            <w:proofErr w:type="spellStart"/>
            <w:r w:rsidRPr="00461510">
              <w:rPr>
                <w:sz w:val="28"/>
                <w:szCs w:val="28"/>
                <w:lang w:eastAsia="en-US"/>
              </w:rPr>
              <w:t>Gaudeamus</w:t>
            </w:r>
            <w:proofErr w:type="spellEnd"/>
            <w:r w:rsidRPr="00461510">
              <w:rPr>
                <w:sz w:val="28"/>
                <w:szCs w:val="28"/>
                <w:lang w:eastAsia="en-US"/>
              </w:rPr>
              <w:t>”</w:t>
            </w:r>
            <w:r>
              <w:rPr>
                <w:sz w:val="28"/>
                <w:szCs w:val="28"/>
                <w:lang w:eastAsia="en-US"/>
              </w:rPr>
              <w:t xml:space="preserve"> </w:t>
            </w:r>
            <w:r w:rsidRPr="00461510">
              <w:rPr>
                <w:sz w:val="28"/>
                <w:szCs w:val="28"/>
                <w:lang w:eastAsia="en-US"/>
              </w:rPr>
              <w:t>norises laiku, vietu un rīkotāju.</w:t>
            </w:r>
          </w:p>
          <w:p w:rsidR="002060CF" w:rsidRPr="00461510" w:rsidRDefault="002060CF" w:rsidP="002060CF">
            <w:pPr>
              <w:pStyle w:val="NormalWeb"/>
              <w:spacing w:before="0" w:beforeAutospacing="0" w:after="0" w:afterAutospacing="0"/>
              <w:ind w:firstLine="821"/>
              <w:jc w:val="both"/>
              <w:rPr>
                <w:sz w:val="28"/>
                <w:szCs w:val="28"/>
              </w:rPr>
            </w:pPr>
            <w:r w:rsidRPr="00461510">
              <w:rPr>
                <w:sz w:val="28"/>
                <w:szCs w:val="28"/>
              </w:rPr>
              <w:t>Apvienoto Nāciju Izglītības, zinātnes un kultūras organizācija Dziesmu un deju svētku tradīciju Latvijā, Lietuvā un Igaunijā 2003.gada 7.novembrī proklamēja par Cilvēces mutvārdu un nemateriālā kultūras mantojuma meistardarbu, kas Baltijas valstīm uzliek par pienākumu pastiprināti rūpēties par svētku tradīcijas ilgtspējību, nodrošinot svētku procesa nepārtrauktību un svētku ciklisku norisi. Baltijas valstu studentu dziesmu un deju svētki „</w:t>
            </w:r>
            <w:proofErr w:type="spellStart"/>
            <w:r w:rsidRPr="00461510">
              <w:rPr>
                <w:sz w:val="28"/>
                <w:szCs w:val="28"/>
              </w:rPr>
              <w:t>Gaudeamus</w:t>
            </w:r>
            <w:proofErr w:type="spellEnd"/>
            <w:r w:rsidRPr="00461510">
              <w:rPr>
                <w:sz w:val="28"/>
                <w:szCs w:val="28"/>
              </w:rPr>
              <w:t xml:space="preserve">” notiek pārmaiņus kādā no Baltijas valstīm. </w:t>
            </w:r>
          </w:p>
          <w:p w:rsidR="00221A4E" w:rsidRPr="00461510" w:rsidRDefault="00221A4E" w:rsidP="00221A4E">
            <w:pPr>
              <w:pStyle w:val="NormalWeb"/>
              <w:spacing w:before="0" w:beforeAutospacing="0" w:after="0" w:afterAutospacing="0"/>
              <w:ind w:firstLine="821"/>
              <w:jc w:val="both"/>
              <w:rPr>
                <w:sz w:val="28"/>
                <w:szCs w:val="28"/>
              </w:rPr>
            </w:pPr>
            <w:r w:rsidRPr="00461510">
              <w:rPr>
                <w:sz w:val="28"/>
                <w:szCs w:val="28"/>
              </w:rPr>
              <w:t>Baltijas studentu Dziesmu un deju svētku</w:t>
            </w:r>
            <w:r w:rsidR="008C3538" w:rsidRPr="00461510">
              <w:rPr>
                <w:sz w:val="28"/>
                <w:szCs w:val="28"/>
              </w:rPr>
              <w:t xml:space="preserve"> „</w:t>
            </w:r>
            <w:proofErr w:type="spellStart"/>
            <w:r w:rsidR="008C3538" w:rsidRPr="00461510">
              <w:rPr>
                <w:sz w:val="28"/>
                <w:szCs w:val="28"/>
              </w:rPr>
              <w:t>Gaudeamus</w:t>
            </w:r>
            <w:proofErr w:type="spellEnd"/>
            <w:r w:rsidR="008C3538" w:rsidRPr="00461510">
              <w:rPr>
                <w:sz w:val="28"/>
                <w:szCs w:val="28"/>
              </w:rPr>
              <w:t>”</w:t>
            </w:r>
            <w:r w:rsidRPr="00461510">
              <w:rPr>
                <w:sz w:val="28"/>
                <w:szCs w:val="28"/>
              </w:rPr>
              <w:t xml:space="preserve"> tradīcija sākās 1956.gadā Tartu</w:t>
            </w:r>
            <w:r w:rsidR="00DD561B" w:rsidRPr="00461510">
              <w:rPr>
                <w:sz w:val="28"/>
                <w:szCs w:val="28"/>
              </w:rPr>
              <w:t xml:space="preserve"> un kopš tā laika pārmaiņus kādā no Baltijas valstīm notikuši jau 16 reizes</w:t>
            </w:r>
            <w:r w:rsidR="00DB52E4" w:rsidRPr="00461510">
              <w:rPr>
                <w:sz w:val="28"/>
                <w:szCs w:val="28"/>
              </w:rPr>
              <w:t xml:space="preserve">. </w:t>
            </w:r>
            <w:r w:rsidR="00AD27EC" w:rsidRPr="00461510">
              <w:rPr>
                <w:sz w:val="28"/>
                <w:szCs w:val="28"/>
              </w:rPr>
              <w:t>Iepriekšējie svētki 2011.gadā notika Viļņā, Lietuvā.</w:t>
            </w:r>
            <w:r w:rsidR="00DD561B" w:rsidRPr="00461510">
              <w:rPr>
                <w:sz w:val="28"/>
                <w:szCs w:val="28"/>
              </w:rPr>
              <w:t xml:space="preserve"> </w:t>
            </w:r>
          </w:p>
          <w:p w:rsidR="00221A4E" w:rsidRPr="00461510" w:rsidRDefault="00221A4E" w:rsidP="00221A4E">
            <w:pPr>
              <w:pStyle w:val="NormalWeb"/>
              <w:spacing w:before="0" w:beforeAutospacing="0" w:after="0" w:afterAutospacing="0"/>
              <w:ind w:firstLine="821"/>
              <w:jc w:val="both"/>
              <w:rPr>
                <w:sz w:val="28"/>
                <w:szCs w:val="28"/>
              </w:rPr>
            </w:pPr>
            <w:r w:rsidRPr="00461510">
              <w:rPr>
                <w:sz w:val="28"/>
                <w:szCs w:val="28"/>
              </w:rPr>
              <w:t xml:space="preserve">17.Baltijas valstu studentu dziesmu un deju svētki </w:t>
            </w:r>
            <w:r w:rsidR="008C3538" w:rsidRPr="00461510">
              <w:rPr>
                <w:sz w:val="28"/>
                <w:szCs w:val="28"/>
              </w:rPr>
              <w:t>„</w:t>
            </w:r>
            <w:proofErr w:type="spellStart"/>
            <w:r w:rsidR="008C3538" w:rsidRPr="00461510">
              <w:rPr>
                <w:sz w:val="28"/>
                <w:szCs w:val="28"/>
              </w:rPr>
              <w:t>Gaudeamus</w:t>
            </w:r>
            <w:proofErr w:type="spellEnd"/>
            <w:r w:rsidR="008C3538" w:rsidRPr="00461510">
              <w:rPr>
                <w:sz w:val="28"/>
                <w:szCs w:val="28"/>
              </w:rPr>
              <w:t xml:space="preserve">” </w:t>
            </w:r>
            <w:r w:rsidRPr="00461510">
              <w:rPr>
                <w:sz w:val="28"/>
                <w:szCs w:val="28"/>
              </w:rPr>
              <w:t>plānoti no 2014.gada 27.jūnija līdz 29.jūnijam</w:t>
            </w:r>
            <w:r w:rsidR="008C3538" w:rsidRPr="00461510">
              <w:rPr>
                <w:sz w:val="28"/>
                <w:szCs w:val="28"/>
              </w:rPr>
              <w:t xml:space="preserve"> Daugavpilī</w:t>
            </w:r>
            <w:r w:rsidRPr="00461510">
              <w:rPr>
                <w:sz w:val="28"/>
                <w:szCs w:val="28"/>
              </w:rPr>
              <w:t>, piedaloties Baltijas valstu augstāko izglītības iestāžu studentu kolektīviem</w:t>
            </w:r>
            <w:r w:rsidR="00320320" w:rsidRPr="00461510">
              <w:rPr>
                <w:sz w:val="28"/>
                <w:szCs w:val="28"/>
              </w:rPr>
              <w:t xml:space="preserve"> – koriem, tautas deju kolektīviem, pūtēju orķestriem, simfoniskajiem orķestriem, folkloras grupām, studentu teātru kolektīviem</w:t>
            </w:r>
            <w:r w:rsidR="008961C0">
              <w:rPr>
                <w:sz w:val="28"/>
                <w:szCs w:val="28"/>
              </w:rPr>
              <w:t xml:space="preserve"> un citiem kolektīviem</w:t>
            </w:r>
            <w:r w:rsidR="00320320" w:rsidRPr="00461510">
              <w:rPr>
                <w:sz w:val="28"/>
                <w:szCs w:val="28"/>
              </w:rPr>
              <w:t>.</w:t>
            </w:r>
          </w:p>
          <w:p w:rsidR="00DD561B" w:rsidRDefault="00DD561B" w:rsidP="00DB52E4">
            <w:pPr>
              <w:pStyle w:val="NormalWeb"/>
              <w:spacing w:before="0" w:beforeAutospacing="0" w:after="0" w:afterAutospacing="0"/>
              <w:ind w:firstLine="821"/>
              <w:jc w:val="both"/>
              <w:rPr>
                <w:sz w:val="28"/>
                <w:szCs w:val="28"/>
              </w:rPr>
            </w:pPr>
            <w:r w:rsidRPr="00461510">
              <w:rPr>
                <w:sz w:val="28"/>
                <w:szCs w:val="28"/>
              </w:rPr>
              <w:t>Ņemot vērā</w:t>
            </w:r>
            <w:r w:rsidR="00CA39E8" w:rsidRPr="00461510">
              <w:rPr>
                <w:sz w:val="28"/>
                <w:szCs w:val="28"/>
              </w:rPr>
              <w:t xml:space="preserve"> to</w:t>
            </w:r>
            <w:r w:rsidRPr="00461510">
              <w:rPr>
                <w:sz w:val="28"/>
                <w:szCs w:val="28"/>
              </w:rPr>
              <w:t xml:space="preserve">, ka 2014.gadā Rīga </w:t>
            </w:r>
            <w:r w:rsidR="00BC2CFC">
              <w:rPr>
                <w:sz w:val="28"/>
                <w:szCs w:val="28"/>
              </w:rPr>
              <w:t>ir</w:t>
            </w:r>
            <w:r w:rsidR="00BC2CFC" w:rsidRPr="00461510">
              <w:rPr>
                <w:sz w:val="28"/>
                <w:szCs w:val="28"/>
              </w:rPr>
              <w:t xml:space="preserve"> </w:t>
            </w:r>
            <w:r w:rsidRPr="00461510">
              <w:rPr>
                <w:sz w:val="28"/>
                <w:szCs w:val="28"/>
              </w:rPr>
              <w:t xml:space="preserve">Eiropas Kultūras galvaspilsēta, Izglītības un zinātnes ministrija aicināja reģionālās augstskolas un attiecīgo pilsētu pašvaldības izvērtēt iespējas un pieteikt savas kandidatūras svētku rīkošanai. </w:t>
            </w:r>
            <w:r w:rsidR="00D848E7">
              <w:rPr>
                <w:sz w:val="28"/>
                <w:szCs w:val="28"/>
              </w:rPr>
              <w:t>Izglītības un zinātnes m</w:t>
            </w:r>
            <w:r w:rsidR="00CA39E8" w:rsidRPr="00461510">
              <w:rPr>
                <w:sz w:val="28"/>
                <w:szCs w:val="28"/>
              </w:rPr>
              <w:t>inistrijas</w:t>
            </w:r>
            <w:r w:rsidRPr="00461510">
              <w:rPr>
                <w:sz w:val="28"/>
                <w:szCs w:val="28"/>
              </w:rPr>
              <w:t xml:space="preserve"> izveidotā darba grupa izvērtēja saņemtos pieteikumus, ņemot vērā svētku norisei nepieciešamo infrastruktūru, dalībnieku izvietošanas un ēdināšanas iespējas, līdzšinējo pieredzi lielu starptautisku kultūras pasākumu rīkošanā, vietējā personāla un līdzfinansējuma piesaistes iespējas un nolēma, ka visatbilstošākā šiem nosacījumiem ir Daugavpils. Daugavpils pilsētas Dome, kultūras iestādes un Daugavpils </w:t>
            </w:r>
            <w:r w:rsidR="00CA39E8" w:rsidRPr="00461510">
              <w:rPr>
                <w:sz w:val="28"/>
                <w:szCs w:val="28"/>
              </w:rPr>
              <w:lastRenderedPageBreak/>
              <w:t>U</w:t>
            </w:r>
            <w:r w:rsidRPr="00461510">
              <w:rPr>
                <w:sz w:val="28"/>
                <w:szCs w:val="28"/>
              </w:rPr>
              <w:t>niversitāte jau apliecinājusi gatavību aktīvi sadarboties svētku sagatavošanā.</w:t>
            </w:r>
          </w:p>
          <w:p w:rsidR="00BB5A4B" w:rsidRPr="00461510" w:rsidRDefault="00BB5A4B" w:rsidP="00DB52E4">
            <w:pPr>
              <w:pStyle w:val="NormalWeb"/>
              <w:spacing w:before="0" w:beforeAutospacing="0" w:after="0" w:afterAutospacing="0"/>
              <w:ind w:firstLine="821"/>
              <w:jc w:val="both"/>
              <w:rPr>
                <w:sz w:val="28"/>
                <w:szCs w:val="28"/>
              </w:rPr>
            </w:pPr>
            <w:r>
              <w:rPr>
                <w:sz w:val="28"/>
                <w:szCs w:val="28"/>
              </w:rPr>
              <w:t>Svētku rīcības komitejas sastāvā tiks iekļauti Izglītības un zinātnes ministrijas, Iekšlietu ministrijas, Veselības ministrijas, Daugavpils pašvaldības institūciju pārstāvji.</w:t>
            </w:r>
          </w:p>
          <w:p w:rsidR="002060CF" w:rsidRDefault="00CA39E8" w:rsidP="00CF77B4">
            <w:pPr>
              <w:pStyle w:val="NormalWeb"/>
              <w:spacing w:before="0" w:beforeAutospacing="0" w:after="0" w:afterAutospacing="0"/>
              <w:ind w:firstLine="821"/>
              <w:jc w:val="both"/>
              <w:rPr>
                <w:i/>
                <w:sz w:val="28"/>
                <w:szCs w:val="28"/>
                <w:lang w:eastAsia="en-US"/>
              </w:rPr>
            </w:pPr>
            <w:r w:rsidRPr="00461510">
              <w:rPr>
                <w:sz w:val="28"/>
                <w:szCs w:val="28"/>
              </w:rPr>
              <w:t>Kā svētku rīkotājs ir noteikts</w:t>
            </w:r>
            <w:r w:rsidR="00362130" w:rsidRPr="00461510">
              <w:rPr>
                <w:sz w:val="28"/>
                <w:szCs w:val="28"/>
              </w:rPr>
              <w:t xml:space="preserve"> Valsts izglītības satura centr</w:t>
            </w:r>
            <w:r w:rsidRPr="00461510">
              <w:rPr>
                <w:sz w:val="28"/>
                <w:szCs w:val="28"/>
              </w:rPr>
              <w:t xml:space="preserve">s, </w:t>
            </w:r>
            <w:r w:rsidR="00362130" w:rsidRPr="00461510">
              <w:rPr>
                <w:sz w:val="28"/>
                <w:szCs w:val="28"/>
              </w:rPr>
              <w:t>kura</w:t>
            </w:r>
            <w:r w:rsidRPr="00461510">
              <w:rPr>
                <w:sz w:val="28"/>
                <w:szCs w:val="28"/>
              </w:rPr>
              <w:t>m</w:t>
            </w:r>
            <w:r w:rsidR="00362130" w:rsidRPr="00461510">
              <w:rPr>
                <w:sz w:val="28"/>
                <w:szCs w:val="28"/>
              </w:rPr>
              <w:t xml:space="preserve"> ir ilggad</w:t>
            </w:r>
            <w:r w:rsidRPr="00461510">
              <w:rPr>
                <w:sz w:val="28"/>
                <w:szCs w:val="28"/>
              </w:rPr>
              <w:t xml:space="preserve">ēja </w:t>
            </w:r>
            <w:r w:rsidR="00362130" w:rsidRPr="00461510">
              <w:rPr>
                <w:sz w:val="28"/>
                <w:szCs w:val="28"/>
              </w:rPr>
              <w:t>pieredze Latvijas skolu jaunatnes dziesmu un deju svētku organizēšanā. Visi sagatavošanas darbi tiek veikti ciešā sadarbībā ar Latvijas augstskolām.</w:t>
            </w:r>
          </w:p>
          <w:p w:rsidR="00BB5A4B" w:rsidRPr="00461510" w:rsidRDefault="00BB5A4B" w:rsidP="00CF77B4">
            <w:pPr>
              <w:pStyle w:val="NormalWeb"/>
              <w:spacing w:before="0" w:beforeAutospacing="0" w:after="0" w:afterAutospacing="0"/>
              <w:ind w:firstLine="821"/>
              <w:jc w:val="both"/>
              <w:rPr>
                <w:i/>
                <w:sz w:val="28"/>
                <w:szCs w:val="28"/>
                <w:lang w:eastAsia="en-US"/>
              </w:rPr>
            </w:pPr>
          </w:p>
        </w:tc>
      </w:tr>
      <w:tr w:rsidR="0017478E" w:rsidRPr="00461510" w:rsidTr="000E3681">
        <w:trPr>
          <w:trHeight w:val="476"/>
          <w:tblCellSpacing w:w="0" w:type="dxa"/>
        </w:trPr>
        <w:tc>
          <w:tcPr>
            <w:tcW w:w="528" w:type="dxa"/>
            <w:tcBorders>
              <w:top w:val="outset" w:sz="6" w:space="0" w:color="auto"/>
              <w:left w:val="nil"/>
              <w:bottom w:val="outset" w:sz="6" w:space="0" w:color="auto"/>
              <w:right w:val="outset" w:sz="6" w:space="0" w:color="auto"/>
            </w:tcBorders>
            <w:hideMark/>
          </w:tcPr>
          <w:p w:rsidR="0017478E" w:rsidRPr="00461510" w:rsidRDefault="00452525">
            <w:pPr>
              <w:spacing w:before="100" w:beforeAutospacing="1" w:after="100" w:afterAutospacing="1"/>
              <w:rPr>
                <w:sz w:val="28"/>
                <w:szCs w:val="28"/>
              </w:rPr>
            </w:pPr>
            <w:r>
              <w:rPr>
                <w:sz w:val="28"/>
                <w:szCs w:val="28"/>
              </w:rPr>
              <w:lastRenderedPageBreak/>
              <w:t>3</w:t>
            </w:r>
            <w:r w:rsidR="0017478E" w:rsidRPr="00461510">
              <w:rPr>
                <w:sz w:val="28"/>
                <w:szCs w:val="28"/>
              </w:rPr>
              <w:t>.</w:t>
            </w:r>
          </w:p>
        </w:tc>
        <w:tc>
          <w:tcPr>
            <w:tcW w:w="1755" w:type="dxa"/>
            <w:tcBorders>
              <w:top w:val="outset" w:sz="6" w:space="0" w:color="auto"/>
              <w:left w:val="outset" w:sz="6" w:space="0" w:color="auto"/>
              <w:bottom w:val="outset" w:sz="6" w:space="0" w:color="auto"/>
              <w:right w:val="outset" w:sz="6" w:space="0" w:color="auto"/>
            </w:tcBorders>
            <w:hideMark/>
          </w:tcPr>
          <w:p w:rsidR="0017478E" w:rsidRPr="00461510" w:rsidRDefault="0017478E">
            <w:pPr>
              <w:spacing w:before="100" w:beforeAutospacing="1" w:after="100" w:afterAutospacing="1"/>
              <w:rPr>
                <w:sz w:val="28"/>
                <w:szCs w:val="28"/>
              </w:rPr>
            </w:pPr>
            <w:r w:rsidRPr="00461510">
              <w:rPr>
                <w:sz w:val="28"/>
                <w:szCs w:val="28"/>
              </w:rPr>
              <w:t> Projekta izstrādē iesaistītās institūcijas</w:t>
            </w:r>
          </w:p>
        </w:tc>
        <w:tc>
          <w:tcPr>
            <w:tcW w:w="7357" w:type="dxa"/>
            <w:tcBorders>
              <w:top w:val="outset" w:sz="6" w:space="0" w:color="auto"/>
              <w:left w:val="outset" w:sz="6" w:space="0" w:color="auto"/>
              <w:bottom w:val="outset" w:sz="6" w:space="0" w:color="auto"/>
              <w:right w:val="nil"/>
            </w:tcBorders>
            <w:hideMark/>
          </w:tcPr>
          <w:p w:rsidR="002A23E5" w:rsidRPr="00461510" w:rsidRDefault="005B3107" w:rsidP="00F67C8E">
            <w:pPr>
              <w:ind w:left="57" w:right="57"/>
              <w:jc w:val="both"/>
              <w:rPr>
                <w:i/>
                <w:sz w:val="28"/>
                <w:szCs w:val="28"/>
              </w:rPr>
            </w:pPr>
            <w:r w:rsidRPr="00461510">
              <w:rPr>
                <w:sz w:val="28"/>
                <w:szCs w:val="28"/>
              </w:rPr>
              <w:t>Izglītības un zinātnes ministrija, Valsts izglītības satura centrs</w:t>
            </w:r>
            <w:r w:rsidR="00F67C8E">
              <w:rPr>
                <w:sz w:val="28"/>
                <w:szCs w:val="28"/>
              </w:rPr>
              <w:t>.</w:t>
            </w:r>
          </w:p>
        </w:tc>
      </w:tr>
      <w:tr w:rsidR="0017478E" w:rsidRPr="00461510" w:rsidTr="000E3681">
        <w:trPr>
          <w:tblCellSpacing w:w="0" w:type="dxa"/>
        </w:trPr>
        <w:tc>
          <w:tcPr>
            <w:tcW w:w="528" w:type="dxa"/>
            <w:tcBorders>
              <w:top w:val="outset" w:sz="6" w:space="0" w:color="auto"/>
              <w:left w:val="nil"/>
              <w:bottom w:val="outset" w:sz="6" w:space="0" w:color="auto"/>
              <w:right w:val="outset" w:sz="6" w:space="0" w:color="auto"/>
            </w:tcBorders>
            <w:hideMark/>
          </w:tcPr>
          <w:p w:rsidR="0017478E" w:rsidRPr="00461510" w:rsidRDefault="00452525">
            <w:pPr>
              <w:spacing w:before="100" w:beforeAutospacing="1" w:after="100" w:afterAutospacing="1"/>
              <w:rPr>
                <w:sz w:val="28"/>
                <w:szCs w:val="28"/>
              </w:rPr>
            </w:pPr>
            <w:r>
              <w:rPr>
                <w:sz w:val="28"/>
                <w:szCs w:val="28"/>
              </w:rPr>
              <w:t>4</w:t>
            </w:r>
            <w:r w:rsidR="0017478E" w:rsidRPr="00461510">
              <w:rPr>
                <w:sz w:val="28"/>
                <w:szCs w:val="28"/>
              </w:rPr>
              <w:t>.</w:t>
            </w:r>
          </w:p>
        </w:tc>
        <w:tc>
          <w:tcPr>
            <w:tcW w:w="1755" w:type="dxa"/>
            <w:tcBorders>
              <w:top w:val="outset" w:sz="6" w:space="0" w:color="auto"/>
              <w:left w:val="outset" w:sz="6" w:space="0" w:color="auto"/>
              <w:bottom w:val="outset" w:sz="6" w:space="0" w:color="auto"/>
              <w:right w:val="outset" w:sz="6" w:space="0" w:color="auto"/>
            </w:tcBorders>
            <w:hideMark/>
          </w:tcPr>
          <w:p w:rsidR="0017478E" w:rsidRPr="00461510" w:rsidRDefault="0017478E">
            <w:pPr>
              <w:spacing w:before="100" w:beforeAutospacing="1" w:after="100" w:afterAutospacing="1"/>
              <w:rPr>
                <w:sz w:val="28"/>
                <w:szCs w:val="28"/>
              </w:rPr>
            </w:pPr>
            <w:r w:rsidRPr="00461510">
              <w:rPr>
                <w:sz w:val="28"/>
                <w:szCs w:val="28"/>
              </w:rPr>
              <w:t> Cita informācija</w:t>
            </w:r>
          </w:p>
        </w:tc>
        <w:tc>
          <w:tcPr>
            <w:tcW w:w="7357" w:type="dxa"/>
            <w:tcBorders>
              <w:top w:val="outset" w:sz="6" w:space="0" w:color="auto"/>
              <w:left w:val="outset" w:sz="6" w:space="0" w:color="auto"/>
              <w:bottom w:val="outset" w:sz="6" w:space="0" w:color="auto"/>
              <w:right w:val="nil"/>
            </w:tcBorders>
          </w:tcPr>
          <w:p w:rsidR="0017478E" w:rsidRPr="00461510" w:rsidRDefault="0017478E">
            <w:pPr>
              <w:ind w:right="57"/>
              <w:rPr>
                <w:sz w:val="28"/>
                <w:szCs w:val="28"/>
              </w:rPr>
            </w:pPr>
            <w:r w:rsidRPr="00461510">
              <w:rPr>
                <w:sz w:val="28"/>
                <w:szCs w:val="28"/>
              </w:rPr>
              <w:t xml:space="preserve">Nav </w:t>
            </w:r>
          </w:p>
          <w:p w:rsidR="0017478E" w:rsidRPr="00461510" w:rsidRDefault="0017478E">
            <w:pPr>
              <w:ind w:left="57" w:right="57" w:firstLine="284"/>
              <w:rPr>
                <w:sz w:val="28"/>
                <w:szCs w:val="28"/>
              </w:rPr>
            </w:pPr>
          </w:p>
        </w:tc>
      </w:tr>
    </w:tbl>
    <w:p w:rsidR="002060CF" w:rsidRDefault="002060CF" w:rsidP="002060CF">
      <w:pPr>
        <w:rPr>
          <w:rFonts w:ascii="Arial" w:hAnsi="Arial" w:cs="Arial"/>
          <w:color w:val="414142"/>
        </w:rPr>
      </w:pPr>
    </w:p>
    <w:p w:rsidR="000E3681" w:rsidRDefault="000E3681" w:rsidP="002060CF">
      <w:pPr>
        <w:rPr>
          <w:rFonts w:ascii="Arial" w:hAnsi="Arial" w:cs="Arial"/>
          <w:color w:val="414142"/>
        </w:rPr>
      </w:pPr>
    </w:p>
    <w:p w:rsidR="000E3681" w:rsidRDefault="000E3681" w:rsidP="002060CF">
      <w:pPr>
        <w:rPr>
          <w:rFonts w:ascii="Arial" w:hAnsi="Arial" w:cs="Arial"/>
          <w:vanish/>
          <w:color w:val="414142"/>
        </w:rPr>
      </w:pPr>
    </w:p>
    <w:p w:rsidR="002060CF" w:rsidRPr="00461510" w:rsidRDefault="002060CF" w:rsidP="0017478E">
      <w:pPr>
        <w:ind w:right="-49"/>
        <w:rPr>
          <w:sz w:val="28"/>
          <w:szCs w:val="28"/>
        </w:rPr>
      </w:pPr>
    </w:p>
    <w:tbl>
      <w:tblPr>
        <w:tblW w:w="9640" w:type="dxa"/>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9"/>
        <w:gridCol w:w="2842"/>
        <w:gridCol w:w="6379"/>
      </w:tblGrid>
      <w:tr w:rsidR="00F122FD" w:rsidRPr="00225708" w:rsidTr="000E3681">
        <w:tc>
          <w:tcPr>
            <w:tcW w:w="9640" w:type="dxa"/>
            <w:gridSpan w:val="3"/>
            <w:tcBorders>
              <w:top w:val="single" w:sz="6" w:space="0" w:color="auto"/>
              <w:left w:val="single" w:sz="6" w:space="0" w:color="auto"/>
              <w:bottom w:val="outset" w:sz="6" w:space="0" w:color="000000"/>
              <w:right w:val="single" w:sz="6" w:space="0" w:color="auto"/>
            </w:tcBorders>
            <w:vAlign w:val="center"/>
            <w:hideMark/>
          </w:tcPr>
          <w:p w:rsidR="00F122FD" w:rsidRPr="00CF77B4" w:rsidRDefault="00F122FD" w:rsidP="00D950A6">
            <w:pPr>
              <w:spacing w:before="100" w:beforeAutospacing="1" w:after="100" w:afterAutospacing="1"/>
              <w:jc w:val="center"/>
              <w:rPr>
                <w:b/>
                <w:bCs/>
                <w:sz w:val="28"/>
                <w:szCs w:val="28"/>
                <w:lang w:eastAsia="ru-RU"/>
              </w:rPr>
            </w:pPr>
            <w:r w:rsidRPr="00CF77B4">
              <w:rPr>
                <w:b/>
                <w:bCs/>
                <w:sz w:val="28"/>
                <w:szCs w:val="28"/>
              </w:rPr>
              <w:t xml:space="preserve">II. </w:t>
            </w:r>
            <w:r w:rsidR="009F3717" w:rsidRPr="00CF77B4">
              <w:rPr>
                <w:b/>
                <w:bCs/>
                <w:sz w:val="28"/>
                <w:szCs w:val="28"/>
              </w:rPr>
              <w:t>Tiesību akta projekta ietekme uz sabiedrību, tautsaimniecības attīstību un administratīvo slogu</w:t>
            </w:r>
          </w:p>
        </w:tc>
      </w:tr>
      <w:tr w:rsidR="00F122FD" w:rsidRPr="00225708" w:rsidTr="000E3681">
        <w:tc>
          <w:tcPr>
            <w:tcW w:w="419" w:type="dxa"/>
            <w:tcBorders>
              <w:top w:val="outset" w:sz="6" w:space="0" w:color="000000"/>
              <w:left w:val="outset" w:sz="6" w:space="0" w:color="000000"/>
              <w:bottom w:val="outset" w:sz="6" w:space="0" w:color="000000"/>
              <w:right w:val="single" w:sz="4" w:space="0" w:color="auto"/>
            </w:tcBorders>
          </w:tcPr>
          <w:p w:rsidR="00F122FD" w:rsidRPr="00934488" w:rsidRDefault="00F122FD" w:rsidP="00D950A6">
            <w:pPr>
              <w:pStyle w:val="naiskr"/>
              <w:rPr>
                <w:sz w:val="28"/>
                <w:szCs w:val="28"/>
              </w:rPr>
            </w:pPr>
            <w:r w:rsidRPr="00934488">
              <w:rPr>
                <w:sz w:val="28"/>
                <w:szCs w:val="28"/>
              </w:rPr>
              <w:t> 1. </w:t>
            </w:r>
          </w:p>
        </w:tc>
        <w:tc>
          <w:tcPr>
            <w:tcW w:w="2842" w:type="dxa"/>
            <w:tcBorders>
              <w:top w:val="outset" w:sz="6" w:space="0" w:color="000000"/>
              <w:left w:val="single" w:sz="4" w:space="0" w:color="auto"/>
              <w:bottom w:val="outset" w:sz="6" w:space="0" w:color="000000"/>
              <w:right w:val="outset" w:sz="6" w:space="0" w:color="000000"/>
            </w:tcBorders>
          </w:tcPr>
          <w:p w:rsidR="00F122FD" w:rsidRPr="00CF77B4" w:rsidRDefault="00452525" w:rsidP="00D950A6">
            <w:pPr>
              <w:spacing w:before="100" w:beforeAutospacing="1" w:after="100" w:afterAutospacing="1"/>
              <w:jc w:val="both"/>
              <w:rPr>
                <w:sz w:val="28"/>
                <w:szCs w:val="28"/>
                <w:lang w:eastAsia="ru-RU"/>
              </w:rPr>
            </w:pPr>
            <w:r w:rsidRPr="00CF77B4">
              <w:rPr>
                <w:sz w:val="28"/>
                <w:szCs w:val="28"/>
              </w:rPr>
              <w:t>Sabiedrības mērķgrupas, kuras tiesiskais regulējums ietekmē vai varētu ietekmēt</w:t>
            </w:r>
          </w:p>
        </w:tc>
        <w:tc>
          <w:tcPr>
            <w:tcW w:w="6379" w:type="dxa"/>
            <w:tcBorders>
              <w:top w:val="outset" w:sz="6" w:space="0" w:color="000000"/>
              <w:left w:val="outset" w:sz="6" w:space="0" w:color="000000"/>
              <w:bottom w:val="outset" w:sz="6" w:space="0" w:color="000000"/>
              <w:right w:val="outset" w:sz="6" w:space="0" w:color="000000"/>
            </w:tcBorders>
            <w:hideMark/>
          </w:tcPr>
          <w:p w:rsidR="00452525" w:rsidRDefault="00F122FD" w:rsidP="004026D7">
            <w:pPr>
              <w:tabs>
                <w:tab w:val="left" w:pos="927"/>
                <w:tab w:val="left" w:pos="3222"/>
              </w:tabs>
              <w:jc w:val="both"/>
              <w:rPr>
                <w:sz w:val="28"/>
                <w:szCs w:val="28"/>
              </w:rPr>
            </w:pPr>
            <w:r w:rsidRPr="00461510">
              <w:rPr>
                <w:sz w:val="28"/>
                <w:szCs w:val="28"/>
              </w:rPr>
              <w:t xml:space="preserve">17.Baltijas valstu studentu dziesmu un deju </w:t>
            </w:r>
            <w:r w:rsidR="004026D7" w:rsidRPr="00461510">
              <w:rPr>
                <w:sz w:val="28"/>
                <w:szCs w:val="28"/>
              </w:rPr>
              <w:t>svētk</w:t>
            </w:r>
            <w:r w:rsidR="004026D7">
              <w:rPr>
                <w:sz w:val="28"/>
                <w:szCs w:val="28"/>
              </w:rPr>
              <w:t>u</w:t>
            </w:r>
            <w:r w:rsidR="004026D7" w:rsidRPr="00461510">
              <w:rPr>
                <w:sz w:val="28"/>
                <w:szCs w:val="28"/>
              </w:rPr>
              <w:t xml:space="preserve"> </w:t>
            </w:r>
            <w:r w:rsidRPr="00461510">
              <w:rPr>
                <w:sz w:val="28"/>
                <w:szCs w:val="28"/>
              </w:rPr>
              <w:t>„</w:t>
            </w:r>
            <w:proofErr w:type="spellStart"/>
            <w:r w:rsidRPr="00461510">
              <w:rPr>
                <w:sz w:val="28"/>
                <w:szCs w:val="28"/>
              </w:rPr>
              <w:t>Gaudeamus</w:t>
            </w:r>
            <w:proofErr w:type="spellEnd"/>
            <w:r w:rsidRPr="00461510">
              <w:rPr>
                <w:sz w:val="28"/>
                <w:szCs w:val="28"/>
              </w:rPr>
              <w:t xml:space="preserve">” </w:t>
            </w:r>
            <w:r>
              <w:rPr>
                <w:sz w:val="28"/>
                <w:szCs w:val="28"/>
              </w:rPr>
              <w:t xml:space="preserve">sagatavošanas procesā iesaistīti gandrīz 3500 dažādu māksliniecisko kolektīvu dalībnieki un vadītāji </w:t>
            </w:r>
            <w:r w:rsidR="004026D7">
              <w:rPr>
                <w:sz w:val="28"/>
                <w:szCs w:val="28"/>
              </w:rPr>
              <w:t>Latvijā.</w:t>
            </w:r>
            <w:r w:rsidR="00452525" w:rsidRPr="00B5522D">
              <w:rPr>
                <w:sz w:val="28"/>
                <w:szCs w:val="28"/>
              </w:rPr>
              <w:t xml:space="preserve"> </w:t>
            </w:r>
          </w:p>
          <w:p w:rsidR="00F122FD" w:rsidRPr="00B5522D" w:rsidRDefault="00452525" w:rsidP="004026D7">
            <w:pPr>
              <w:tabs>
                <w:tab w:val="left" w:pos="927"/>
                <w:tab w:val="left" w:pos="3222"/>
              </w:tabs>
              <w:jc w:val="both"/>
              <w:rPr>
                <w:sz w:val="28"/>
                <w:szCs w:val="28"/>
                <w:lang w:eastAsia="ru-RU"/>
              </w:rPr>
            </w:pPr>
            <w:r w:rsidRPr="00B5522D">
              <w:rPr>
                <w:sz w:val="28"/>
                <w:szCs w:val="28"/>
              </w:rPr>
              <w:t>Valsts un pašvaldību attiecīgo institūciju darbinieki, kuru kompetencē ietilpst svētku sagatavošanas un norises nodrošināšana.</w:t>
            </w:r>
          </w:p>
        </w:tc>
      </w:tr>
      <w:tr w:rsidR="00F122FD" w:rsidRPr="00225708" w:rsidTr="000E3681">
        <w:tc>
          <w:tcPr>
            <w:tcW w:w="419" w:type="dxa"/>
            <w:tcBorders>
              <w:top w:val="outset" w:sz="6" w:space="0" w:color="000000"/>
              <w:left w:val="outset" w:sz="6" w:space="0" w:color="000000"/>
              <w:bottom w:val="outset" w:sz="6" w:space="0" w:color="000000"/>
              <w:right w:val="single" w:sz="4" w:space="0" w:color="auto"/>
            </w:tcBorders>
          </w:tcPr>
          <w:p w:rsidR="00F122FD" w:rsidRPr="00934488" w:rsidRDefault="00452525" w:rsidP="00D950A6">
            <w:pPr>
              <w:pStyle w:val="naiskr"/>
              <w:spacing w:before="0" w:after="0"/>
              <w:contextualSpacing/>
              <w:rPr>
                <w:sz w:val="28"/>
                <w:szCs w:val="28"/>
              </w:rPr>
            </w:pPr>
            <w:r>
              <w:rPr>
                <w:sz w:val="28"/>
                <w:szCs w:val="28"/>
              </w:rPr>
              <w:t>2</w:t>
            </w:r>
            <w:r w:rsidR="00F122FD" w:rsidRPr="00934488">
              <w:rPr>
                <w:sz w:val="28"/>
                <w:szCs w:val="28"/>
              </w:rPr>
              <w:t xml:space="preserve">. </w:t>
            </w:r>
          </w:p>
        </w:tc>
        <w:tc>
          <w:tcPr>
            <w:tcW w:w="2842" w:type="dxa"/>
            <w:tcBorders>
              <w:top w:val="outset" w:sz="6" w:space="0" w:color="000000"/>
              <w:left w:val="single" w:sz="4" w:space="0" w:color="auto"/>
              <w:bottom w:val="outset" w:sz="6" w:space="0" w:color="000000"/>
              <w:right w:val="outset" w:sz="6" w:space="0" w:color="000000"/>
            </w:tcBorders>
          </w:tcPr>
          <w:p w:rsidR="00F122FD" w:rsidRPr="00CF77B4" w:rsidRDefault="00452525" w:rsidP="00D950A6">
            <w:pPr>
              <w:spacing w:before="100" w:beforeAutospacing="1" w:after="100" w:afterAutospacing="1"/>
              <w:jc w:val="both"/>
              <w:rPr>
                <w:sz w:val="28"/>
                <w:szCs w:val="28"/>
                <w:lang w:eastAsia="ru-RU"/>
              </w:rPr>
            </w:pPr>
            <w:r w:rsidRPr="00CF77B4">
              <w:rPr>
                <w:sz w:val="28"/>
                <w:szCs w:val="28"/>
              </w:rPr>
              <w:t>Tiesiskā regulējuma ietekme uz tautsaimniecību un administratīvo slogu</w:t>
            </w:r>
          </w:p>
        </w:tc>
        <w:tc>
          <w:tcPr>
            <w:tcW w:w="6379" w:type="dxa"/>
            <w:tcBorders>
              <w:top w:val="outset" w:sz="6" w:space="0" w:color="000000"/>
              <w:left w:val="outset" w:sz="6" w:space="0" w:color="000000"/>
              <w:bottom w:val="outset" w:sz="6" w:space="0" w:color="000000"/>
              <w:right w:val="outset" w:sz="6" w:space="0" w:color="000000"/>
            </w:tcBorders>
            <w:hideMark/>
          </w:tcPr>
          <w:p w:rsidR="00F122FD" w:rsidRPr="00B5522D" w:rsidRDefault="00F122FD" w:rsidP="00D950A6">
            <w:pPr>
              <w:pStyle w:val="naisnod"/>
              <w:spacing w:before="0" w:after="0"/>
              <w:ind w:left="57" w:right="57"/>
              <w:jc w:val="both"/>
              <w:rPr>
                <w:b w:val="0"/>
                <w:sz w:val="28"/>
                <w:szCs w:val="28"/>
              </w:rPr>
            </w:pPr>
            <w:r w:rsidRPr="00B5522D">
              <w:rPr>
                <w:b w:val="0"/>
                <w:iCs/>
                <w:sz w:val="28"/>
                <w:szCs w:val="28"/>
              </w:rPr>
              <w:t>Projekts šo jomu neskar.</w:t>
            </w:r>
          </w:p>
        </w:tc>
      </w:tr>
      <w:tr w:rsidR="00F122FD" w:rsidRPr="00225708" w:rsidTr="000E3681">
        <w:tc>
          <w:tcPr>
            <w:tcW w:w="419" w:type="dxa"/>
            <w:tcBorders>
              <w:top w:val="outset" w:sz="6" w:space="0" w:color="000000"/>
              <w:left w:val="outset" w:sz="6" w:space="0" w:color="000000"/>
              <w:bottom w:val="outset" w:sz="6" w:space="0" w:color="000000"/>
              <w:right w:val="single" w:sz="4" w:space="0" w:color="auto"/>
            </w:tcBorders>
          </w:tcPr>
          <w:p w:rsidR="00F122FD" w:rsidRPr="00934488" w:rsidRDefault="00452525" w:rsidP="00D950A6">
            <w:pPr>
              <w:pStyle w:val="naiskr"/>
              <w:contextualSpacing/>
              <w:rPr>
                <w:sz w:val="28"/>
                <w:szCs w:val="28"/>
              </w:rPr>
            </w:pPr>
            <w:r>
              <w:rPr>
                <w:sz w:val="28"/>
                <w:szCs w:val="28"/>
              </w:rPr>
              <w:t>3</w:t>
            </w:r>
            <w:r w:rsidR="00F122FD" w:rsidRPr="00934488">
              <w:rPr>
                <w:sz w:val="28"/>
                <w:szCs w:val="28"/>
              </w:rPr>
              <w:t xml:space="preserve">. </w:t>
            </w:r>
          </w:p>
        </w:tc>
        <w:tc>
          <w:tcPr>
            <w:tcW w:w="2842" w:type="dxa"/>
            <w:tcBorders>
              <w:top w:val="outset" w:sz="6" w:space="0" w:color="000000"/>
              <w:left w:val="single" w:sz="4" w:space="0" w:color="auto"/>
              <w:bottom w:val="outset" w:sz="6" w:space="0" w:color="000000"/>
              <w:right w:val="outset" w:sz="6" w:space="0" w:color="000000"/>
            </w:tcBorders>
          </w:tcPr>
          <w:p w:rsidR="00F122FD" w:rsidRPr="00CF77B4" w:rsidRDefault="00F122FD" w:rsidP="00D950A6">
            <w:pPr>
              <w:spacing w:before="100" w:beforeAutospacing="1" w:after="100" w:afterAutospacing="1"/>
              <w:rPr>
                <w:sz w:val="28"/>
                <w:szCs w:val="28"/>
                <w:lang w:eastAsia="ru-RU"/>
              </w:rPr>
            </w:pPr>
            <w:r w:rsidRPr="00CF77B4">
              <w:rPr>
                <w:sz w:val="28"/>
                <w:szCs w:val="28"/>
              </w:rPr>
              <w:t>Administratīvo izmaksu monetārs novērtējums</w:t>
            </w:r>
          </w:p>
        </w:tc>
        <w:tc>
          <w:tcPr>
            <w:tcW w:w="6379" w:type="dxa"/>
            <w:tcBorders>
              <w:top w:val="outset" w:sz="6" w:space="0" w:color="000000"/>
              <w:left w:val="outset" w:sz="6" w:space="0" w:color="000000"/>
              <w:bottom w:val="outset" w:sz="6" w:space="0" w:color="000000"/>
              <w:right w:val="outset" w:sz="6" w:space="0" w:color="000000"/>
            </w:tcBorders>
            <w:hideMark/>
          </w:tcPr>
          <w:p w:rsidR="00F122FD" w:rsidRPr="00B5522D" w:rsidRDefault="00F122FD" w:rsidP="00D950A6">
            <w:pPr>
              <w:spacing w:before="100" w:beforeAutospacing="1" w:after="100" w:afterAutospacing="1"/>
              <w:jc w:val="both"/>
              <w:rPr>
                <w:sz w:val="28"/>
                <w:szCs w:val="28"/>
                <w:lang w:eastAsia="ru-RU"/>
              </w:rPr>
            </w:pPr>
            <w:r w:rsidRPr="00B5522D">
              <w:rPr>
                <w:sz w:val="28"/>
                <w:szCs w:val="28"/>
              </w:rPr>
              <w:t>Nav</w:t>
            </w:r>
          </w:p>
        </w:tc>
      </w:tr>
      <w:tr w:rsidR="00F122FD" w:rsidRPr="00225708" w:rsidTr="000E3681">
        <w:tc>
          <w:tcPr>
            <w:tcW w:w="419" w:type="dxa"/>
            <w:tcBorders>
              <w:top w:val="outset" w:sz="6" w:space="0" w:color="000000"/>
              <w:left w:val="outset" w:sz="6" w:space="0" w:color="000000"/>
              <w:bottom w:val="outset" w:sz="6" w:space="0" w:color="000000"/>
              <w:right w:val="single" w:sz="4" w:space="0" w:color="auto"/>
            </w:tcBorders>
            <w:hideMark/>
          </w:tcPr>
          <w:p w:rsidR="00F122FD" w:rsidRPr="00934488" w:rsidRDefault="00452525" w:rsidP="00D950A6">
            <w:pPr>
              <w:pStyle w:val="naiskr"/>
              <w:contextualSpacing/>
              <w:rPr>
                <w:sz w:val="28"/>
                <w:szCs w:val="28"/>
              </w:rPr>
            </w:pPr>
            <w:r>
              <w:rPr>
                <w:sz w:val="28"/>
                <w:szCs w:val="28"/>
              </w:rPr>
              <w:t>4</w:t>
            </w:r>
            <w:r w:rsidR="00F122FD" w:rsidRPr="00934488">
              <w:rPr>
                <w:sz w:val="28"/>
                <w:szCs w:val="28"/>
              </w:rPr>
              <w:t xml:space="preserve">. </w:t>
            </w:r>
          </w:p>
        </w:tc>
        <w:tc>
          <w:tcPr>
            <w:tcW w:w="2842" w:type="dxa"/>
            <w:tcBorders>
              <w:top w:val="outset" w:sz="6" w:space="0" w:color="000000"/>
              <w:left w:val="single" w:sz="4" w:space="0" w:color="auto"/>
              <w:bottom w:val="outset" w:sz="6" w:space="0" w:color="000000"/>
              <w:right w:val="outset" w:sz="6" w:space="0" w:color="000000"/>
            </w:tcBorders>
          </w:tcPr>
          <w:p w:rsidR="00F122FD" w:rsidRPr="00B5522D" w:rsidRDefault="00F122FD" w:rsidP="00D950A6">
            <w:pPr>
              <w:spacing w:before="100" w:beforeAutospacing="1" w:after="100" w:afterAutospacing="1"/>
              <w:jc w:val="both"/>
              <w:rPr>
                <w:sz w:val="28"/>
                <w:szCs w:val="28"/>
                <w:lang w:eastAsia="ru-RU"/>
              </w:rPr>
            </w:pPr>
            <w:r w:rsidRPr="00B5522D">
              <w:rPr>
                <w:sz w:val="28"/>
                <w:szCs w:val="28"/>
              </w:rPr>
              <w:t>Cita informācija</w:t>
            </w:r>
          </w:p>
        </w:tc>
        <w:tc>
          <w:tcPr>
            <w:tcW w:w="6379" w:type="dxa"/>
            <w:tcBorders>
              <w:top w:val="outset" w:sz="6" w:space="0" w:color="000000"/>
              <w:left w:val="outset" w:sz="6" w:space="0" w:color="000000"/>
              <w:bottom w:val="outset" w:sz="6" w:space="0" w:color="000000"/>
              <w:right w:val="outset" w:sz="6" w:space="0" w:color="000000"/>
            </w:tcBorders>
            <w:hideMark/>
          </w:tcPr>
          <w:p w:rsidR="00F122FD" w:rsidRPr="00B5522D" w:rsidRDefault="00F122FD" w:rsidP="00D950A6">
            <w:pPr>
              <w:jc w:val="both"/>
              <w:rPr>
                <w:sz w:val="28"/>
                <w:szCs w:val="28"/>
                <w:lang w:eastAsia="ru-RU"/>
              </w:rPr>
            </w:pPr>
            <w:r w:rsidRPr="00B5522D">
              <w:rPr>
                <w:sz w:val="28"/>
                <w:szCs w:val="28"/>
              </w:rPr>
              <w:t xml:space="preserve"> Nav</w:t>
            </w:r>
          </w:p>
        </w:tc>
      </w:tr>
    </w:tbl>
    <w:p w:rsidR="00884F2F" w:rsidRDefault="00884F2F" w:rsidP="00225280">
      <w:pPr>
        <w:rPr>
          <w:sz w:val="28"/>
          <w:szCs w:val="28"/>
        </w:rPr>
      </w:pPr>
    </w:p>
    <w:p w:rsidR="000E3681" w:rsidRDefault="000E3681" w:rsidP="00225280">
      <w:pPr>
        <w:rPr>
          <w:sz w:val="28"/>
          <w:szCs w:val="28"/>
        </w:rPr>
      </w:pPr>
    </w:p>
    <w:p w:rsidR="000E3681" w:rsidRDefault="000E3681" w:rsidP="00225280">
      <w:pPr>
        <w:rPr>
          <w:sz w:val="28"/>
          <w:szCs w:val="28"/>
        </w:rPr>
      </w:pPr>
    </w:p>
    <w:p w:rsidR="000E3681" w:rsidRPr="00E3312A" w:rsidRDefault="000E3681" w:rsidP="00225280">
      <w:pPr>
        <w:rPr>
          <w:sz w:val="28"/>
          <w:szCs w:val="28"/>
        </w:rPr>
      </w:pPr>
    </w:p>
    <w:p w:rsidR="00884F2F" w:rsidRDefault="00884F2F" w:rsidP="00F122FD">
      <w:pPr>
        <w:ind w:left="360"/>
        <w:rPr>
          <w:sz w:val="28"/>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216"/>
        <w:gridCol w:w="1315"/>
        <w:gridCol w:w="1691"/>
        <w:gridCol w:w="1936"/>
        <w:gridCol w:w="1641"/>
      </w:tblGrid>
      <w:tr w:rsidR="00884F2F" w:rsidRPr="00884F2F" w:rsidTr="00E3312A">
        <w:trPr>
          <w:trHeight w:val="652"/>
          <w:jc w:val="center"/>
        </w:trPr>
        <w:tc>
          <w:tcPr>
            <w:tcW w:w="9711" w:type="dxa"/>
            <w:gridSpan w:val="6"/>
            <w:tcBorders>
              <w:top w:val="single" w:sz="4" w:space="0" w:color="auto"/>
              <w:left w:val="single" w:sz="4" w:space="0" w:color="auto"/>
              <w:bottom w:val="single" w:sz="4" w:space="0" w:color="auto"/>
              <w:right w:val="single" w:sz="4" w:space="0" w:color="auto"/>
            </w:tcBorders>
          </w:tcPr>
          <w:p w:rsidR="00884F2F" w:rsidRPr="00884F2F" w:rsidRDefault="00884F2F" w:rsidP="00884F2F">
            <w:pPr>
              <w:spacing w:beforeAutospacing="1" w:afterAutospacing="1"/>
              <w:jc w:val="center"/>
              <w:rPr>
                <w:b/>
                <w:sz w:val="28"/>
                <w:szCs w:val="28"/>
              </w:rPr>
            </w:pPr>
            <w:r w:rsidRPr="00884F2F">
              <w:rPr>
                <w:b/>
                <w:sz w:val="28"/>
                <w:szCs w:val="28"/>
              </w:rPr>
              <w:lastRenderedPageBreak/>
              <w:br w:type="page"/>
              <w:t>III. Tiesību akta projekta ietekme uz valsts budžetu un pašvaldību budžetiem</w:t>
            </w:r>
          </w:p>
        </w:tc>
      </w:tr>
      <w:tr w:rsidR="00E3312A" w:rsidRPr="00884F2F" w:rsidTr="00445DD9">
        <w:trPr>
          <w:jc w:val="center"/>
        </w:trPr>
        <w:tc>
          <w:tcPr>
            <w:tcW w:w="1912" w:type="dxa"/>
            <w:vMerge w:val="restart"/>
            <w:vAlign w:val="center"/>
          </w:tcPr>
          <w:p w:rsidR="00884F2F" w:rsidRPr="00884F2F" w:rsidRDefault="00884F2F" w:rsidP="00884F2F">
            <w:pPr>
              <w:spacing w:beforeAutospacing="1" w:afterAutospacing="1"/>
              <w:ind w:hanging="230"/>
              <w:jc w:val="center"/>
              <w:rPr>
                <w:b/>
                <w:sz w:val="28"/>
                <w:szCs w:val="28"/>
              </w:rPr>
            </w:pPr>
            <w:r w:rsidRPr="00884F2F">
              <w:rPr>
                <w:b/>
                <w:sz w:val="28"/>
                <w:szCs w:val="28"/>
              </w:rPr>
              <w:t>Rādītāji</w:t>
            </w:r>
          </w:p>
        </w:tc>
        <w:tc>
          <w:tcPr>
            <w:tcW w:w="2531" w:type="dxa"/>
            <w:gridSpan w:val="2"/>
            <w:vMerge w:val="restart"/>
            <w:vAlign w:val="center"/>
          </w:tcPr>
          <w:p w:rsidR="00884F2F" w:rsidRPr="00884F2F" w:rsidRDefault="00884F2F" w:rsidP="00884F2F">
            <w:pPr>
              <w:spacing w:beforeAutospacing="1" w:afterAutospacing="1"/>
              <w:jc w:val="center"/>
              <w:rPr>
                <w:b/>
                <w:sz w:val="28"/>
                <w:szCs w:val="28"/>
              </w:rPr>
            </w:pPr>
            <w:r w:rsidRPr="00884F2F">
              <w:rPr>
                <w:b/>
                <w:sz w:val="28"/>
                <w:szCs w:val="28"/>
              </w:rPr>
              <w:t>2014. gads</w:t>
            </w:r>
          </w:p>
        </w:tc>
        <w:tc>
          <w:tcPr>
            <w:tcW w:w="5268" w:type="dxa"/>
            <w:gridSpan w:val="3"/>
            <w:vAlign w:val="center"/>
          </w:tcPr>
          <w:p w:rsidR="00884F2F" w:rsidRPr="00884F2F" w:rsidRDefault="00884F2F" w:rsidP="00225280">
            <w:pPr>
              <w:spacing w:beforeAutospacing="1" w:afterAutospacing="1"/>
              <w:jc w:val="center"/>
              <w:rPr>
                <w:b/>
                <w:i/>
                <w:sz w:val="28"/>
                <w:szCs w:val="28"/>
              </w:rPr>
            </w:pPr>
            <w:r w:rsidRPr="00884F2F">
              <w:rPr>
                <w:sz w:val="28"/>
                <w:szCs w:val="28"/>
              </w:rPr>
              <w:t>Turpmākie trīs gadi</w:t>
            </w:r>
            <w:r w:rsidR="00225280">
              <w:rPr>
                <w:sz w:val="28"/>
                <w:szCs w:val="28"/>
              </w:rPr>
              <w:t xml:space="preserve"> (</w:t>
            </w:r>
            <w:proofErr w:type="spellStart"/>
            <w:r w:rsidRPr="00C27014">
              <w:rPr>
                <w:i/>
                <w:sz w:val="28"/>
                <w:szCs w:val="28"/>
              </w:rPr>
              <w:t>euro</w:t>
            </w:r>
            <w:proofErr w:type="spellEnd"/>
            <w:r w:rsidR="00225280">
              <w:rPr>
                <w:sz w:val="28"/>
                <w:szCs w:val="28"/>
              </w:rPr>
              <w:t>)</w:t>
            </w:r>
          </w:p>
        </w:tc>
      </w:tr>
      <w:tr w:rsidR="00225280" w:rsidRPr="00884F2F" w:rsidTr="00445DD9">
        <w:trPr>
          <w:jc w:val="center"/>
        </w:trPr>
        <w:tc>
          <w:tcPr>
            <w:tcW w:w="1912" w:type="dxa"/>
            <w:vMerge/>
            <w:vAlign w:val="center"/>
          </w:tcPr>
          <w:p w:rsidR="00884F2F" w:rsidRPr="00884F2F" w:rsidRDefault="00884F2F" w:rsidP="00884F2F">
            <w:pPr>
              <w:spacing w:beforeAutospacing="1" w:afterAutospacing="1"/>
              <w:jc w:val="center"/>
              <w:rPr>
                <w:b/>
                <w:i/>
                <w:sz w:val="28"/>
                <w:szCs w:val="28"/>
              </w:rPr>
            </w:pPr>
          </w:p>
        </w:tc>
        <w:tc>
          <w:tcPr>
            <w:tcW w:w="2531" w:type="dxa"/>
            <w:gridSpan w:val="2"/>
            <w:vMerge/>
            <w:vAlign w:val="center"/>
          </w:tcPr>
          <w:p w:rsidR="00884F2F" w:rsidRPr="00884F2F" w:rsidRDefault="00884F2F" w:rsidP="00884F2F">
            <w:pPr>
              <w:spacing w:beforeAutospacing="1" w:afterAutospacing="1"/>
              <w:jc w:val="center"/>
              <w:rPr>
                <w:b/>
                <w:i/>
                <w:sz w:val="28"/>
                <w:szCs w:val="28"/>
              </w:rPr>
            </w:pPr>
          </w:p>
        </w:tc>
        <w:tc>
          <w:tcPr>
            <w:tcW w:w="1691" w:type="dxa"/>
            <w:vAlign w:val="center"/>
          </w:tcPr>
          <w:p w:rsidR="00884F2F" w:rsidRPr="00884F2F" w:rsidRDefault="00884F2F" w:rsidP="00884F2F">
            <w:pPr>
              <w:spacing w:beforeAutospacing="1" w:afterAutospacing="1"/>
              <w:jc w:val="center"/>
              <w:rPr>
                <w:b/>
                <w:i/>
                <w:sz w:val="28"/>
                <w:szCs w:val="28"/>
              </w:rPr>
            </w:pPr>
            <w:r w:rsidRPr="00884F2F">
              <w:rPr>
                <w:b/>
                <w:bCs/>
                <w:sz w:val="28"/>
                <w:szCs w:val="28"/>
              </w:rPr>
              <w:t>2015</w:t>
            </w:r>
          </w:p>
        </w:tc>
        <w:tc>
          <w:tcPr>
            <w:tcW w:w="1936" w:type="dxa"/>
            <w:vAlign w:val="center"/>
          </w:tcPr>
          <w:p w:rsidR="00884F2F" w:rsidRPr="00884F2F" w:rsidRDefault="00884F2F" w:rsidP="00884F2F">
            <w:pPr>
              <w:spacing w:beforeAutospacing="1" w:afterAutospacing="1"/>
              <w:jc w:val="center"/>
              <w:rPr>
                <w:b/>
                <w:i/>
                <w:sz w:val="28"/>
                <w:szCs w:val="28"/>
              </w:rPr>
            </w:pPr>
            <w:r w:rsidRPr="00884F2F">
              <w:rPr>
                <w:b/>
                <w:bCs/>
                <w:sz w:val="28"/>
                <w:szCs w:val="28"/>
              </w:rPr>
              <w:t>2016</w:t>
            </w:r>
          </w:p>
        </w:tc>
        <w:tc>
          <w:tcPr>
            <w:tcW w:w="1641" w:type="dxa"/>
            <w:vAlign w:val="center"/>
          </w:tcPr>
          <w:p w:rsidR="00884F2F" w:rsidRPr="00884F2F" w:rsidRDefault="00884F2F" w:rsidP="00884F2F">
            <w:pPr>
              <w:spacing w:beforeAutospacing="1" w:afterAutospacing="1"/>
              <w:jc w:val="center"/>
              <w:rPr>
                <w:b/>
                <w:i/>
                <w:sz w:val="28"/>
                <w:szCs w:val="28"/>
              </w:rPr>
            </w:pPr>
            <w:r w:rsidRPr="00884F2F">
              <w:rPr>
                <w:b/>
                <w:bCs/>
                <w:sz w:val="28"/>
                <w:szCs w:val="28"/>
              </w:rPr>
              <w:t>2017</w:t>
            </w:r>
          </w:p>
        </w:tc>
      </w:tr>
      <w:tr w:rsidR="00445DD9" w:rsidRPr="00884F2F" w:rsidTr="00445DD9">
        <w:trPr>
          <w:jc w:val="center"/>
        </w:trPr>
        <w:tc>
          <w:tcPr>
            <w:tcW w:w="1912" w:type="dxa"/>
            <w:vMerge/>
            <w:vAlign w:val="center"/>
          </w:tcPr>
          <w:p w:rsidR="00445DD9" w:rsidRPr="00884F2F" w:rsidRDefault="00445DD9" w:rsidP="00884F2F">
            <w:pPr>
              <w:spacing w:beforeAutospacing="1" w:afterAutospacing="1"/>
              <w:jc w:val="center"/>
              <w:rPr>
                <w:b/>
                <w:i/>
                <w:sz w:val="28"/>
                <w:szCs w:val="28"/>
              </w:rPr>
            </w:pPr>
          </w:p>
        </w:tc>
        <w:tc>
          <w:tcPr>
            <w:tcW w:w="1216" w:type="dxa"/>
            <w:vAlign w:val="center"/>
          </w:tcPr>
          <w:p w:rsidR="00445DD9" w:rsidRPr="00884F2F" w:rsidRDefault="00445DD9" w:rsidP="00225280">
            <w:pPr>
              <w:spacing w:beforeAutospacing="1" w:afterAutospacing="1"/>
              <w:jc w:val="center"/>
              <w:rPr>
                <w:b/>
                <w:i/>
                <w:sz w:val="28"/>
                <w:szCs w:val="28"/>
              </w:rPr>
            </w:pPr>
            <w:r>
              <w:rPr>
                <w:sz w:val="28"/>
                <w:szCs w:val="28"/>
              </w:rPr>
              <w:t>s</w:t>
            </w:r>
            <w:r w:rsidRPr="00884F2F">
              <w:rPr>
                <w:sz w:val="28"/>
                <w:szCs w:val="28"/>
              </w:rPr>
              <w:t>askaņā ar valsts budžetu kārtējam gadam</w:t>
            </w:r>
          </w:p>
        </w:tc>
        <w:tc>
          <w:tcPr>
            <w:tcW w:w="1315" w:type="dxa"/>
            <w:vAlign w:val="center"/>
          </w:tcPr>
          <w:p w:rsidR="00445DD9" w:rsidRPr="00445DD9" w:rsidRDefault="00445DD9" w:rsidP="00225280">
            <w:pPr>
              <w:spacing w:beforeAutospacing="1" w:afterAutospacing="1"/>
              <w:jc w:val="center"/>
              <w:rPr>
                <w:b/>
                <w:i/>
                <w:sz w:val="28"/>
                <w:szCs w:val="28"/>
              </w:rPr>
            </w:pPr>
            <w:r w:rsidRPr="00445DD9">
              <w:rPr>
                <w:sz w:val="28"/>
                <w:szCs w:val="28"/>
              </w:rPr>
              <w:t>izmaiņas kārtējā gadā, salīdzinot ar valsts budžetu kārtējam gadam</w:t>
            </w:r>
          </w:p>
        </w:tc>
        <w:tc>
          <w:tcPr>
            <w:tcW w:w="1691" w:type="dxa"/>
            <w:vAlign w:val="center"/>
          </w:tcPr>
          <w:p w:rsidR="00445DD9" w:rsidRPr="00884F2F" w:rsidRDefault="00445DD9" w:rsidP="00225280">
            <w:pPr>
              <w:spacing w:beforeAutospacing="1" w:afterAutospacing="1"/>
              <w:jc w:val="center"/>
              <w:rPr>
                <w:b/>
                <w:i/>
                <w:sz w:val="28"/>
                <w:szCs w:val="28"/>
              </w:rPr>
            </w:pPr>
            <w:r>
              <w:rPr>
                <w:sz w:val="28"/>
                <w:szCs w:val="28"/>
              </w:rPr>
              <w:t>i</w:t>
            </w:r>
            <w:r w:rsidRPr="00884F2F">
              <w:rPr>
                <w:sz w:val="28"/>
                <w:szCs w:val="28"/>
              </w:rPr>
              <w:t>zmaiņas</w:t>
            </w:r>
            <w:r>
              <w:rPr>
                <w:sz w:val="28"/>
                <w:szCs w:val="28"/>
              </w:rPr>
              <w:t xml:space="preserve"> kārtējā gadā</w:t>
            </w:r>
            <w:r w:rsidRPr="00884F2F">
              <w:rPr>
                <w:sz w:val="28"/>
                <w:szCs w:val="28"/>
              </w:rPr>
              <w:t>, salīdzinot ar</w:t>
            </w:r>
            <w:r>
              <w:rPr>
                <w:sz w:val="28"/>
                <w:szCs w:val="28"/>
              </w:rPr>
              <w:t xml:space="preserve"> valsts budžetu</w:t>
            </w:r>
            <w:r w:rsidRPr="00884F2F">
              <w:rPr>
                <w:sz w:val="28"/>
                <w:szCs w:val="28"/>
              </w:rPr>
              <w:t xml:space="preserve"> kārtēj</w:t>
            </w:r>
            <w:r>
              <w:rPr>
                <w:sz w:val="28"/>
                <w:szCs w:val="28"/>
              </w:rPr>
              <w:t>am</w:t>
            </w:r>
            <w:r w:rsidRPr="00884F2F">
              <w:rPr>
                <w:sz w:val="28"/>
                <w:szCs w:val="28"/>
              </w:rPr>
              <w:t xml:space="preserve"> gad</w:t>
            </w:r>
            <w:r>
              <w:rPr>
                <w:sz w:val="28"/>
                <w:szCs w:val="28"/>
              </w:rPr>
              <w:t>am</w:t>
            </w:r>
          </w:p>
        </w:tc>
        <w:tc>
          <w:tcPr>
            <w:tcW w:w="1936" w:type="dxa"/>
            <w:vAlign w:val="center"/>
          </w:tcPr>
          <w:p w:rsidR="00445DD9" w:rsidRPr="00884F2F" w:rsidRDefault="00445DD9" w:rsidP="00225280">
            <w:pPr>
              <w:spacing w:beforeAutospacing="1" w:afterAutospacing="1"/>
              <w:jc w:val="center"/>
              <w:rPr>
                <w:b/>
                <w:i/>
                <w:sz w:val="28"/>
                <w:szCs w:val="28"/>
              </w:rPr>
            </w:pPr>
            <w:r>
              <w:rPr>
                <w:sz w:val="28"/>
                <w:szCs w:val="28"/>
              </w:rPr>
              <w:t>i</w:t>
            </w:r>
            <w:r w:rsidRPr="00884F2F">
              <w:rPr>
                <w:sz w:val="28"/>
                <w:szCs w:val="28"/>
              </w:rPr>
              <w:t>zmaiņas, salīdzinot ar kārtējo</w:t>
            </w:r>
            <w:r>
              <w:rPr>
                <w:sz w:val="28"/>
                <w:szCs w:val="28"/>
              </w:rPr>
              <w:t xml:space="preserve"> </w:t>
            </w:r>
            <w:r w:rsidRPr="00884F2F">
              <w:rPr>
                <w:sz w:val="28"/>
                <w:szCs w:val="28"/>
              </w:rPr>
              <w:t>gadu</w:t>
            </w:r>
          </w:p>
        </w:tc>
        <w:tc>
          <w:tcPr>
            <w:tcW w:w="1641" w:type="dxa"/>
            <w:vAlign w:val="center"/>
          </w:tcPr>
          <w:p w:rsidR="00445DD9" w:rsidRPr="00884F2F" w:rsidRDefault="00445DD9" w:rsidP="00225280">
            <w:pPr>
              <w:spacing w:beforeAutospacing="1" w:afterAutospacing="1"/>
              <w:jc w:val="center"/>
              <w:rPr>
                <w:b/>
                <w:i/>
                <w:sz w:val="28"/>
                <w:szCs w:val="28"/>
              </w:rPr>
            </w:pPr>
            <w:r>
              <w:rPr>
                <w:sz w:val="28"/>
                <w:szCs w:val="28"/>
              </w:rPr>
              <w:t>i</w:t>
            </w:r>
            <w:r w:rsidRPr="00884F2F">
              <w:rPr>
                <w:sz w:val="28"/>
                <w:szCs w:val="28"/>
              </w:rPr>
              <w:t>zmaiņas, salīdzinot ar kārtējo gadu</w:t>
            </w:r>
          </w:p>
        </w:tc>
      </w:tr>
      <w:tr w:rsidR="00445DD9" w:rsidRPr="00884F2F" w:rsidTr="00445DD9">
        <w:trPr>
          <w:jc w:val="center"/>
        </w:trPr>
        <w:tc>
          <w:tcPr>
            <w:tcW w:w="1912" w:type="dxa"/>
            <w:vAlign w:val="center"/>
          </w:tcPr>
          <w:p w:rsidR="00445DD9" w:rsidRPr="00884F2F" w:rsidRDefault="00445DD9" w:rsidP="00884F2F">
            <w:pPr>
              <w:spacing w:beforeAutospacing="1" w:afterAutospacing="1"/>
              <w:jc w:val="center"/>
              <w:rPr>
                <w:bCs/>
                <w:sz w:val="28"/>
                <w:szCs w:val="28"/>
              </w:rPr>
            </w:pPr>
            <w:r w:rsidRPr="00884F2F">
              <w:rPr>
                <w:bCs/>
                <w:sz w:val="28"/>
                <w:szCs w:val="28"/>
              </w:rPr>
              <w:t>1</w:t>
            </w:r>
          </w:p>
        </w:tc>
        <w:tc>
          <w:tcPr>
            <w:tcW w:w="1216" w:type="dxa"/>
            <w:vAlign w:val="center"/>
          </w:tcPr>
          <w:p w:rsidR="00445DD9" w:rsidRPr="00884F2F" w:rsidRDefault="00445DD9" w:rsidP="00884F2F">
            <w:pPr>
              <w:spacing w:beforeAutospacing="1" w:afterAutospacing="1"/>
              <w:jc w:val="center"/>
              <w:rPr>
                <w:bCs/>
                <w:sz w:val="28"/>
                <w:szCs w:val="28"/>
              </w:rPr>
            </w:pPr>
            <w:r>
              <w:rPr>
                <w:bCs/>
                <w:sz w:val="28"/>
                <w:szCs w:val="28"/>
              </w:rPr>
              <w:t>2</w:t>
            </w:r>
          </w:p>
        </w:tc>
        <w:tc>
          <w:tcPr>
            <w:tcW w:w="1315" w:type="dxa"/>
            <w:vAlign w:val="center"/>
          </w:tcPr>
          <w:p w:rsidR="00445DD9" w:rsidRPr="00884F2F" w:rsidRDefault="00445DD9" w:rsidP="00445DD9">
            <w:pPr>
              <w:spacing w:beforeAutospacing="1" w:afterAutospacing="1"/>
              <w:jc w:val="center"/>
              <w:rPr>
                <w:bCs/>
                <w:sz w:val="28"/>
                <w:szCs w:val="28"/>
              </w:rPr>
            </w:pPr>
            <w:r w:rsidRPr="00884F2F">
              <w:rPr>
                <w:bCs/>
                <w:sz w:val="28"/>
                <w:szCs w:val="28"/>
              </w:rPr>
              <w:t>3</w:t>
            </w:r>
          </w:p>
        </w:tc>
        <w:tc>
          <w:tcPr>
            <w:tcW w:w="1691" w:type="dxa"/>
            <w:vAlign w:val="center"/>
          </w:tcPr>
          <w:p w:rsidR="00445DD9" w:rsidRPr="00884F2F" w:rsidRDefault="00445DD9" w:rsidP="00884F2F">
            <w:pPr>
              <w:spacing w:beforeAutospacing="1" w:afterAutospacing="1"/>
              <w:jc w:val="center"/>
              <w:rPr>
                <w:bCs/>
                <w:sz w:val="28"/>
                <w:szCs w:val="28"/>
              </w:rPr>
            </w:pPr>
            <w:r w:rsidRPr="00884F2F">
              <w:rPr>
                <w:bCs/>
                <w:sz w:val="28"/>
                <w:szCs w:val="28"/>
              </w:rPr>
              <w:t>4</w:t>
            </w:r>
          </w:p>
        </w:tc>
        <w:tc>
          <w:tcPr>
            <w:tcW w:w="1936" w:type="dxa"/>
            <w:vAlign w:val="center"/>
          </w:tcPr>
          <w:p w:rsidR="00445DD9" w:rsidRPr="00884F2F" w:rsidRDefault="00445DD9" w:rsidP="00884F2F">
            <w:pPr>
              <w:spacing w:beforeAutospacing="1" w:afterAutospacing="1"/>
              <w:jc w:val="center"/>
              <w:rPr>
                <w:bCs/>
                <w:sz w:val="28"/>
                <w:szCs w:val="28"/>
              </w:rPr>
            </w:pPr>
            <w:r w:rsidRPr="00884F2F">
              <w:rPr>
                <w:bCs/>
                <w:sz w:val="28"/>
                <w:szCs w:val="28"/>
              </w:rPr>
              <w:t>5</w:t>
            </w:r>
          </w:p>
        </w:tc>
        <w:tc>
          <w:tcPr>
            <w:tcW w:w="1641" w:type="dxa"/>
            <w:vAlign w:val="center"/>
          </w:tcPr>
          <w:p w:rsidR="00445DD9" w:rsidRPr="00884F2F" w:rsidRDefault="00445DD9" w:rsidP="00884F2F">
            <w:pPr>
              <w:spacing w:beforeAutospacing="1" w:afterAutospacing="1"/>
              <w:jc w:val="center"/>
              <w:rPr>
                <w:bCs/>
                <w:sz w:val="28"/>
                <w:szCs w:val="28"/>
              </w:rPr>
            </w:pPr>
            <w:r w:rsidRPr="00884F2F">
              <w:rPr>
                <w:bCs/>
                <w:sz w:val="28"/>
                <w:szCs w:val="28"/>
              </w:rPr>
              <w:t>6</w:t>
            </w:r>
          </w:p>
        </w:tc>
      </w:tr>
      <w:tr w:rsidR="00445DD9" w:rsidRPr="00884F2F" w:rsidTr="00445DD9">
        <w:trPr>
          <w:jc w:val="center"/>
        </w:trPr>
        <w:tc>
          <w:tcPr>
            <w:tcW w:w="1912" w:type="dxa"/>
          </w:tcPr>
          <w:p w:rsidR="00445DD9" w:rsidRPr="00884F2F" w:rsidRDefault="00445DD9" w:rsidP="00884F2F">
            <w:pPr>
              <w:spacing w:beforeAutospacing="1" w:afterAutospacing="1"/>
              <w:rPr>
                <w:i/>
                <w:sz w:val="28"/>
                <w:szCs w:val="28"/>
              </w:rPr>
            </w:pPr>
            <w:r w:rsidRPr="00884F2F">
              <w:rPr>
                <w:sz w:val="28"/>
                <w:szCs w:val="28"/>
              </w:rPr>
              <w:t>1. Budžeta ieņēmumi:</w:t>
            </w:r>
          </w:p>
        </w:tc>
        <w:tc>
          <w:tcPr>
            <w:tcW w:w="1216" w:type="dxa"/>
          </w:tcPr>
          <w:p w:rsidR="00445DD9" w:rsidRPr="008B0E61" w:rsidRDefault="00EB737A" w:rsidP="00887264">
            <w:pPr>
              <w:spacing w:beforeAutospacing="1" w:afterAutospacing="1"/>
              <w:jc w:val="right"/>
              <w:rPr>
                <w:sz w:val="28"/>
                <w:szCs w:val="28"/>
              </w:rPr>
            </w:pPr>
            <w:r w:rsidRPr="008B0E61">
              <w:rPr>
                <w:sz w:val="28"/>
                <w:szCs w:val="28"/>
              </w:rPr>
              <w:t>345 271</w:t>
            </w:r>
          </w:p>
        </w:tc>
        <w:tc>
          <w:tcPr>
            <w:tcW w:w="1315" w:type="dxa"/>
          </w:tcPr>
          <w:p w:rsidR="00445DD9" w:rsidRPr="00270CF2" w:rsidRDefault="00445DD9" w:rsidP="00884F2F">
            <w:pPr>
              <w:spacing w:beforeAutospacing="1" w:afterAutospacing="1"/>
              <w:jc w:val="right"/>
              <w:rPr>
                <w:sz w:val="28"/>
                <w:szCs w:val="28"/>
              </w:rPr>
            </w:pPr>
            <w:r w:rsidRPr="00270CF2">
              <w:rPr>
                <w:sz w:val="28"/>
                <w:szCs w:val="28"/>
              </w:rPr>
              <w:t>0</w:t>
            </w:r>
          </w:p>
        </w:tc>
        <w:tc>
          <w:tcPr>
            <w:tcW w:w="1691" w:type="dxa"/>
          </w:tcPr>
          <w:p w:rsidR="00445DD9" w:rsidRPr="00270CF2" w:rsidRDefault="00445DD9" w:rsidP="00884F2F">
            <w:pPr>
              <w:spacing w:beforeAutospacing="1" w:afterAutospacing="1"/>
              <w:jc w:val="right"/>
              <w:rPr>
                <w:sz w:val="28"/>
                <w:szCs w:val="28"/>
              </w:rPr>
            </w:pPr>
            <w:r w:rsidRPr="00270CF2">
              <w:rPr>
                <w:sz w:val="28"/>
                <w:szCs w:val="28"/>
              </w:rPr>
              <w:t>0</w:t>
            </w:r>
          </w:p>
        </w:tc>
        <w:tc>
          <w:tcPr>
            <w:tcW w:w="1936" w:type="dxa"/>
          </w:tcPr>
          <w:p w:rsidR="00445DD9" w:rsidRPr="00270CF2" w:rsidRDefault="00445DD9" w:rsidP="00884F2F">
            <w:pPr>
              <w:spacing w:beforeAutospacing="1" w:afterAutospacing="1"/>
              <w:jc w:val="right"/>
              <w:rPr>
                <w:sz w:val="28"/>
                <w:szCs w:val="28"/>
              </w:rPr>
            </w:pPr>
            <w:r w:rsidRPr="00270CF2">
              <w:rPr>
                <w:sz w:val="28"/>
                <w:szCs w:val="28"/>
              </w:rPr>
              <w:t>0</w:t>
            </w:r>
          </w:p>
        </w:tc>
        <w:tc>
          <w:tcPr>
            <w:tcW w:w="1641" w:type="dxa"/>
          </w:tcPr>
          <w:p w:rsidR="00445DD9" w:rsidRPr="00270CF2" w:rsidRDefault="00445DD9" w:rsidP="00884F2F">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spacing w:beforeAutospacing="1" w:afterAutospacing="1"/>
              <w:rPr>
                <w:i/>
                <w:sz w:val="28"/>
                <w:szCs w:val="28"/>
              </w:rPr>
            </w:pPr>
            <w:r w:rsidRPr="00884F2F">
              <w:rPr>
                <w:sz w:val="28"/>
                <w:szCs w:val="28"/>
              </w:rPr>
              <w:t>1.1. valsts pamatbudžets, tai skaitā ieņēmumi no maksas pakalpo-</w:t>
            </w:r>
            <w:proofErr w:type="spellStart"/>
            <w:r w:rsidRPr="00884F2F">
              <w:rPr>
                <w:sz w:val="28"/>
                <w:szCs w:val="28"/>
              </w:rPr>
              <w:t>jumiem</w:t>
            </w:r>
            <w:proofErr w:type="spellEnd"/>
            <w:r w:rsidRPr="00884F2F">
              <w:rPr>
                <w:sz w:val="28"/>
                <w:szCs w:val="28"/>
              </w:rPr>
              <w:t xml:space="preserve"> un citi pašu ieņēmumi</w:t>
            </w:r>
          </w:p>
        </w:tc>
        <w:tc>
          <w:tcPr>
            <w:tcW w:w="1216" w:type="dxa"/>
          </w:tcPr>
          <w:p w:rsidR="00445DD9" w:rsidRPr="008B0E61" w:rsidRDefault="00EB737A" w:rsidP="00887264">
            <w:pPr>
              <w:spacing w:beforeAutospacing="1" w:afterAutospacing="1"/>
              <w:jc w:val="right"/>
              <w:rPr>
                <w:sz w:val="28"/>
                <w:szCs w:val="28"/>
              </w:rPr>
            </w:pPr>
            <w:r w:rsidRPr="008B0E61">
              <w:rPr>
                <w:sz w:val="28"/>
                <w:szCs w:val="28"/>
              </w:rPr>
              <w:t>345 271</w:t>
            </w:r>
          </w:p>
        </w:tc>
        <w:tc>
          <w:tcPr>
            <w:tcW w:w="1315"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spacing w:beforeAutospacing="1" w:afterAutospacing="1"/>
              <w:rPr>
                <w:sz w:val="28"/>
                <w:szCs w:val="28"/>
              </w:rPr>
            </w:pPr>
            <w:r>
              <w:rPr>
                <w:sz w:val="28"/>
                <w:szCs w:val="28"/>
              </w:rPr>
              <w:t>1.2. valsts speciālais budžets</w:t>
            </w:r>
          </w:p>
        </w:tc>
        <w:tc>
          <w:tcPr>
            <w:tcW w:w="1216" w:type="dxa"/>
          </w:tcPr>
          <w:p w:rsidR="00445DD9" w:rsidRPr="00270CF2" w:rsidRDefault="00445DD9" w:rsidP="00887264">
            <w:pPr>
              <w:spacing w:beforeAutospacing="1" w:afterAutospacing="1"/>
              <w:jc w:val="right"/>
              <w:rPr>
                <w:sz w:val="28"/>
                <w:szCs w:val="28"/>
              </w:rPr>
            </w:pPr>
            <w:r w:rsidRPr="00270CF2">
              <w:rPr>
                <w:sz w:val="28"/>
                <w:szCs w:val="28"/>
              </w:rPr>
              <w:t>0</w:t>
            </w:r>
          </w:p>
        </w:tc>
        <w:tc>
          <w:tcPr>
            <w:tcW w:w="1315"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Default="00445DD9" w:rsidP="00884F2F">
            <w:pPr>
              <w:spacing w:beforeAutospacing="1" w:afterAutospacing="1"/>
              <w:rPr>
                <w:sz w:val="28"/>
                <w:szCs w:val="28"/>
              </w:rPr>
            </w:pPr>
            <w:r>
              <w:rPr>
                <w:sz w:val="28"/>
                <w:szCs w:val="28"/>
              </w:rPr>
              <w:t>1.3. pašvaldību budžets</w:t>
            </w:r>
          </w:p>
        </w:tc>
        <w:tc>
          <w:tcPr>
            <w:tcW w:w="1216" w:type="dxa"/>
          </w:tcPr>
          <w:p w:rsidR="00445DD9" w:rsidRPr="00270CF2" w:rsidRDefault="00445DD9" w:rsidP="00887264">
            <w:pPr>
              <w:spacing w:beforeAutospacing="1" w:afterAutospacing="1"/>
              <w:jc w:val="right"/>
              <w:rPr>
                <w:sz w:val="28"/>
                <w:szCs w:val="28"/>
              </w:rPr>
            </w:pPr>
            <w:r w:rsidRPr="00270CF2">
              <w:rPr>
                <w:sz w:val="28"/>
                <w:szCs w:val="28"/>
              </w:rPr>
              <w:t>0</w:t>
            </w:r>
          </w:p>
        </w:tc>
        <w:tc>
          <w:tcPr>
            <w:tcW w:w="1315"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jc w:val="both"/>
              <w:rPr>
                <w:sz w:val="28"/>
                <w:szCs w:val="28"/>
              </w:rPr>
            </w:pPr>
            <w:r w:rsidRPr="00884F2F">
              <w:rPr>
                <w:sz w:val="28"/>
                <w:szCs w:val="28"/>
              </w:rPr>
              <w:t>2. Budžeta izdevumi:</w:t>
            </w:r>
          </w:p>
        </w:tc>
        <w:tc>
          <w:tcPr>
            <w:tcW w:w="1216" w:type="dxa"/>
          </w:tcPr>
          <w:p w:rsidR="00445DD9" w:rsidRPr="00270CF2" w:rsidRDefault="0042260A" w:rsidP="00884F2F">
            <w:pPr>
              <w:spacing w:beforeAutospacing="1" w:afterAutospacing="1"/>
              <w:jc w:val="right"/>
              <w:rPr>
                <w:sz w:val="28"/>
                <w:szCs w:val="28"/>
              </w:rPr>
            </w:pPr>
            <w:r>
              <w:rPr>
                <w:sz w:val="28"/>
                <w:szCs w:val="28"/>
              </w:rPr>
              <w:t>345 271</w:t>
            </w:r>
          </w:p>
        </w:tc>
        <w:tc>
          <w:tcPr>
            <w:tcW w:w="1315" w:type="dxa"/>
          </w:tcPr>
          <w:p w:rsidR="00445DD9" w:rsidRPr="00270CF2" w:rsidRDefault="00445DD9" w:rsidP="00884F2F">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jc w:val="both"/>
              <w:rPr>
                <w:sz w:val="28"/>
                <w:szCs w:val="28"/>
              </w:rPr>
            </w:pPr>
            <w:r w:rsidRPr="00884F2F">
              <w:rPr>
                <w:sz w:val="28"/>
                <w:szCs w:val="28"/>
              </w:rPr>
              <w:t>2.1. valsts pamatbudžets</w:t>
            </w:r>
          </w:p>
        </w:tc>
        <w:tc>
          <w:tcPr>
            <w:tcW w:w="1216" w:type="dxa"/>
          </w:tcPr>
          <w:p w:rsidR="00445DD9" w:rsidRPr="00270CF2" w:rsidRDefault="0076218C" w:rsidP="00884F2F">
            <w:pPr>
              <w:spacing w:beforeAutospacing="1" w:afterAutospacing="1"/>
              <w:jc w:val="right"/>
              <w:rPr>
                <w:sz w:val="28"/>
                <w:szCs w:val="28"/>
              </w:rPr>
            </w:pPr>
            <w:r>
              <w:rPr>
                <w:sz w:val="28"/>
                <w:szCs w:val="28"/>
              </w:rPr>
              <w:t>345 271</w:t>
            </w:r>
          </w:p>
        </w:tc>
        <w:tc>
          <w:tcPr>
            <w:tcW w:w="1315" w:type="dxa"/>
          </w:tcPr>
          <w:p w:rsidR="00445DD9" w:rsidRPr="00270CF2" w:rsidRDefault="00445DD9" w:rsidP="00884F2F">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jc w:val="both"/>
              <w:rPr>
                <w:sz w:val="28"/>
                <w:szCs w:val="28"/>
              </w:rPr>
            </w:pPr>
            <w:r>
              <w:rPr>
                <w:sz w:val="28"/>
                <w:szCs w:val="28"/>
              </w:rPr>
              <w:t>2.2. valsts speciālais budžets</w:t>
            </w:r>
          </w:p>
        </w:tc>
        <w:tc>
          <w:tcPr>
            <w:tcW w:w="1216" w:type="dxa"/>
          </w:tcPr>
          <w:p w:rsidR="00445DD9" w:rsidRPr="00270CF2" w:rsidRDefault="0076218C" w:rsidP="00445DD9">
            <w:pPr>
              <w:spacing w:beforeAutospacing="1" w:afterAutospacing="1"/>
              <w:jc w:val="right"/>
              <w:rPr>
                <w:sz w:val="28"/>
                <w:szCs w:val="28"/>
              </w:rPr>
            </w:pPr>
            <w:r>
              <w:rPr>
                <w:sz w:val="28"/>
                <w:szCs w:val="28"/>
              </w:rPr>
              <w:t>0</w:t>
            </w:r>
          </w:p>
        </w:tc>
        <w:tc>
          <w:tcPr>
            <w:tcW w:w="1315"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Default="00445DD9" w:rsidP="00884F2F">
            <w:pPr>
              <w:jc w:val="both"/>
              <w:rPr>
                <w:sz w:val="28"/>
                <w:szCs w:val="28"/>
              </w:rPr>
            </w:pPr>
            <w:r>
              <w:rPr>
                <w:sz w:val="28"/>
                <w:szCs w:val="28"/>
              </w:rPr>
              <w:t>2.3. pašvaldību budžets</w:t>
            </w:r>
          </w:p>
        </w:tc>
        <w:tc>
          <w:tcPr>
            <w:tcW w:w="1216" w:type="dxa"/>
          </w:tcPr>
          <w:p w:rsidR="00445DD9" w:rsidRPr="00270CF2" w:rsidRDefault="0076218C" w:rsidP="00445DD9">
            <w:pPr>
              <w:spacing w:beforeAutospacing="1" w:afterAutospacing="1"/>
              <w:jc w:val="right"/>
              <w:rPr>
                <w:sz w:val="28"/>
                <w:szCs w:val="28"/>
              </w:rPr>
            </w:pPr>
            <w:r>
              <w:rPr>
                <w:sz w:val="28"/>
                <w:szCs w:val="28"/>
              </w:rPr>
              <w:t>0</w:t>
            </w:r>
          </w:p>
        </w:tc>
        <w:tc>
          <w:tcPr>
            <w:tcW w:w="1315"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jc w:val="both"/>
              <w:rPr>
                <w:sz w:val="28"/>
                <w:szCs w:val="28"/>
              </w:rPr>
            </w:pPr>
            <w:r w:rsidRPr="00884F2F">
              <w:rPr>
                <w:sz w:val="28"/>
                <w:szCs w:val="28"/>
              </w:rPr>
              <w:t xml:space="preserve">3. Finansiālā </w:t>
            </w:r>
            <w:r w:rsidRPr="00884F2F">
              <w:rPr>
                <w:sz w:val="28"/>
                <w:szCs w:val="28"/>
              </w:rPr>
              <w:lastRenderedPageBreak/>
              <w:t>ietekme:</w:t>
            </w:r>
          </w:p>
        </w:tc>
        <w:tc>
          <w:tcPr>
            <w:tcW w:w="1216" w:type="dxa"/>
          </w:tcPr>
          <w:p w:rsidR="00445DD9" w:rsidRPr="008B0E61" w:rsidRDefault="00EB737A" w:rsidP="00884F2F">
            <w:pPr>
              <w:spacing w:beforeAutospacing="1" w:afterAutospacing="1"/>
              <w:jc w:val="right"/>
              <w:rPr>
                <w:sz w:val="28"/>
                <w:szCs w:val="28"/>
              </w:rPr>
            </w:pPr>
            <w:r w:rsidRPr="008B0E61">
              <w:rPr>
                <w:sz w:val="28"/>
                <w:szCs w:val="28"/>
              </w:rPr>
              <w:lastRenderedPageBreak/>
              <w:t>0</w:t>
            </w:r>
          </w:p>
        </w:tc>
        <w:tc>
          <w:tcPr>
            <w:tcW w:w="1315" w:type="dxa"/>
          </w:tcPr>
          <w:p w:rsidR="00445DD9" w:rsidRPr="008B0E61" w:rsidRDefault="00445DD9" w:rsidP="00884F2F">
            <w:pPr>
              <w:spacing w:beforeAutospacing="1" w:afterAutospacing="1"/>
              <w:jc w:val="right"/>
              <w:rPr>
                <w:sz w:val="28"/>
                <w:szCs w:val="28"/>
              </w:rPr>
            </w:pPr>
            <w:r w:rsidRPr="008B0E61">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jc w:val="both"/>
              <w:rPr>
                <w:sz w:val="28"/>
                <w:szCs w:val="28"/>
              </w:rPr>
            </w:pPr>
            <w:r w:rsidRPr="00884F2F">
              <w:rPr>
                <w:sz w:val="28"/>
                <w:szCs w:val="28"/>
              </w:rPr>
              <w:lastRenderedPageBreak/>
              <w:t>3.1. valsts pamatbudžets</w:t>
            </w:r>
          </w:p>
        </w:tc>
        <w:tc>
          <w:tcPr>
            <w:tcW w:w="1216" w:type="dxa"/>
          </w:tcPr>
          <w:p w:rsidR="00445DD9" w:rsidRPr="008B0E61" w:rsidRDefault="00EB737A" w:rsidP="00884F2F">
            <w:pPr>
              <w:spacing w:beforeAutospacing="1" w:afterAutospacing="1"/>
              <w:jc w:val="right"/>
              <w:rPr>
                <w:sz w:val="28"/>
                <w:szCs w:val="28"/>
              </w:rPr>
            </w:pPr>
            <w:r w:rsidRPr="008B0E61">
              <w:rPr>
                <w:sz w:val="28"/>
                <w:szCs w:val="28"/>
              </w:rPr>
              <w:t>0</w:t>
            </w:r>
          </w:p>
        </w:tc>
        <w:tc>
          <w:tcPr>
            <w:tcW w:w="1315" w:type="dxa"/>
          </w:tcPr>
          <w:p w:rsidR="00445DD9" w:rsidRPr="008B0E61" w:rsidRDefault="00445DD9" w:rsidP="00884F2F">
            <w:pPr>
              <w:spacing w:beforeAutospacing="1" w:afterAutospacing="1"/>
              <w:jc w:val="right"/>
              <w:rPr>
                <w:sz w:val="28"/>
                <w:szCs w:val="28"/>
              </w:rPr>
            </w:pPr>
            <w:r w:rsidRPr="008B0E61">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Pr="00884F2F" w:rsidRDefault="00445DD9" w:rsidP="00884F2F">
            <w:pPr>
              <w:jc w:val="both"/>
              <w:rPr>
                <w:sz w:val="28"/>
                <w:szCs w:val="28"/>
              </w:rPr>
            </w:pPr>
            <w:r>
              <w:rPr>
                <w:sz w:val="28"/>
                <w:szCs w:val="28"/>
              </w:rPr>
              <w:t>3.2. speciālais budžets</w:t>
            </w:r>
          </w:p>
        </w:tc>
        <w:tc>
          <w:tcPr>
            <w:tcW w:w="1216" w:type="dxa"/>
          </w:tcPr>
          <w:p w:rsidR="00445DD9" w:rsidRPr="00270CF2" w:rsidRDefault="0076218C" w:rsidP="00445DD9">
            <w:pPr>
              <w:spacing w:beforeAutospacing="1" w:afterAutospacing="1"/>
              <w:jc w:val="right"/>
              <w:rPr>
                <w:sz w:val="28"/>
                <w:szCs w:val="28"/>
              </w:rPr>
            </w:pPr>
            <w:r>
              <w:rPr>
                <w:sz w:val="28"/>
                <w:szCs w:val="28"/>
              </w:rPr>
              <w:t>0</w:t>
            </w:r>
          </w:p>
        </w:tc>
        <w:tc>
          <w:tcPr>
            <w:tcW w:w="1315"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Pr>
          <w:p w:rsidR="00445DD9" w:rsidRDefault="00445DD9" w:rsidP="00884F2F">
            <w:pPr>
              <w:jc w:val="both"/>
              <w:rPr>
                <w:sz w:val="28"/>
                <w:szCs w:val="28"/>
              </w:rPr>
            </w:pPr>
            <w:r>
              <w:rPr>
                <w:sz w:val="28"/>
                <w:szCs w:val="28"/>
              </w:rPr>
              <w:t>3.3. pašvaldību budžets</w:t>
            </w:r>
          </w:p>
        </w:tc>
        <w:tc>
          <w:tcPr>
            <w:tcW w:w="1216" w:type="dxa"/>
            <w:tcBorders>
              <w:bottom w:val="single" w:sz="4" w:space="0" w:color="auto"/>
            </w:tcBorders>
          </w:tcPr>
          <w:p w:rsidR="00445DD9" w:rsidRPr="00445DD9" w:rsidRDefault="0076218C" w:rsidP="0076218C">
            <w:pPr>
              <w:jc w:val="right"/>
            </w:pPr>
            <w:r>
              <w:t>0</w:t>
            </w:r>
          </w:p>
        </w:tc>
        <w:tc>
          <w:tcPr>
            <w:tcW w:w="1315" w:type="dxa"/>
            <w:tcBorders>
              <w:bottom w:val="single" w:sz="4" w:space="0" w:color="auto"/>
            </w:tcBorders>
          </w:tcPr>
          <w:p w:rsidR="00445DD9" w:rsidRPr="00445DD9" w:rsidRDefault="00445DD9" w:rsidP="00445DD9">
            <w:pPr>
              <w:jc w:val="right"/>
            </w:pPr>
            <w:r w:rsidRPr="00445DD9">
              <w:t>0</w:t>
            </w:r>
          </w:p>
        </w:tc>
        <w:tc>
          <w:tcPr>
            <w:tcW w:w="1691"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trHeight w:val="1711"/>
          <w:jc w:val="center"/>
        </w:trPr>
        <w:tc>
          <w:tcPr>
            <w:tcW w:w="1912" w:type="dxa"/>
            <w:tcBorders>
              <w:bottom w:val="single" w:sz="4" w:space="0" w:color="auto"/>
            </w:tcBorders>
          </w:tcPr>
          <w:p w:rsidR="00445DD9" w:rsidRPr="00884F2F" w:rsidRDefault="00445DD9" w:rsidP="00884F2F">
            <w:pPr>
              <w:jc w:val="both"/>
              <w:rPr>
                <w:sz w:val="28"/>
                <w:szCs w:val="28"/>
              </w:rPr>
            </w:pPr>
            <w:r w:rsidRPr="00884F2F">
              <w:rPr>
                <w:sz w:val="28"/>
                <w:szCs w:val="28"/>
              </w:rPr>
              <w:t>4. Finanšu līdzekļi papildu izde</w:t>
            </w:r>
            <w:r w:rsidRPr="00884F2F">
              <w:rPr>
                <w:sz w:val="28"/>
                <w:szCs w:val="28"/>
              </w:rPr>
              <w:softHyphen/>
              <w:t>vumu finansēšanai (kompensējošu izdevumu samazinājumu norāda ar "+" zīmi)</w:t>
            </w:r>
          </w:p>
        </w:tc>
        <w:tc>
          <w:tcPr>
            <w:tcW w:w="2531" w:type="dxa"/>
            <w:gridSpan w:val="2"/>
            <w:tcBorders>
              <w:bottom w:val="single" w:sz="4" w:space="0" w:color="auto"/>
            </w:tcBorders>
          </w:tcPr>
          <w:p w:rsidR="00445DD9" w:rsidRPr="00270CF2" w:rsidRDefault="00445DD9" w:rsidP="00AF3C42">
            <w:pPr>
              <w:spacing w:beforeAutospacing="1" w:afterAutospacing="1"/>
              <w:jc w:val="center"/>
              <w:rPr>
                <w:sz w:val="28"/>
                <w:szCs w:val="28"/>
              </w:rPr>
            </w:pPr>
            <w:r w:rsidRPr="00270CF2">
              <w:rPr>
                <w:sz w:val="28"/>
                <w:szCs w:val="28"/>
              </w:rPr>
              <w:t>X</w:t>
            </w:r>
          </w:p>
        </w:tc>
        <w:tc>
          <w:tcPr>
            <w:tcW w:w="1691" w:type="dxa"/>
            <w:tcBorders>
              <w:bottom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Borders>
              <w:bottom w:val="single" w:sz="4" w:space="0" w:color="auto"/>
              <w:right w:val="single" w:sz="4" w:space="0" w:color="auto"/>
            </w:tcBorders>
          </w:tcPr>
          <w:p w:rsidR="00445DD9" w:rsidRPr="00884F2F" w:rsidRDefault="00445DD9" w:rsidP="00884F2F">
            <w:pPr>
              <w:jc w:val="both"/>
              <w:rPr>
                <w:sz w:val="28"/>
                <w:szCs w:val="28"/>
              </w:rPr>
            </w:pPr>
            <w:r w:rsidRPr="00884F2F">
              <w:rPr>
                <w:sz w:val="28"/>
                <w:szCs w:val="28"/>
              </w:rPr>
              <w:t>5. Precizēta finansiālā ietekme:</w:t>
            </w:r>
          </w:p>
        </w:tc>
        <w:tc>
          <w:tcPr>
            <w:tcW w:w="2531" w:type="dxa"/>
            <w:gridSpan w:val="2"/>
            <w:tcBorders>
              <w:top w:val="single" w:sz="4" w:space="0" w:color="auto"/>
              <w:left w:val="single" w:sz="4" w:space="0" w:color="auto"/>
              <w:bottom w:val="nil"/>
              <w:right w:val="single" w:sz="4" w:space="0" w:color="auto"/>
            </w:tcBorders>
          </w:tcPr>
          <w:p w:rsidR="00445DD9" w:rsidRPr="00270CF2" w:rsidRDefault="00445DD9" w:rsidP="00AF3C42">
            <w:pPr>
              <w:spacing w:beforeAutospacing="1" w:afterAutospacing="1"/>
              <w:jc w:val="center"/>
              <w:rPr>
                <w:sz w:val="28"/>
                <w:szCs w:val="28"/>
              </w:rPr>
            </w:pPr>
            <w:r w:rsidRPr="00270CF2">
              <w:rPr>
                <w:sz w:val="28"/>
                <w:szCs w:val="28"/>
              </w:rPr>
              <w:t>X</w:t>
            </w:r>
          </w:p>
        </w:tc>
        <w:tc>
          <w:tcPr>
            <w:tcW w:w="1691" w:type="dxa"/>
            <w:tcBorders>
              <w:left w:val="single" w:sz="4" w:space="0" w:color="auto"/>
              <w:bottom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Borders>
              <w:bottom w:val="single" w:sz="4" w:space="0" w:color="auto"/>
              <w:right w:val="single" w:sz="4" w:space="0" w:color="auto"/>
            </w:tcBorders>
          </w:tcPr>
          <w:p w:rsidR="00445DD9" w:rsidRPr="00884F2F" w:rsidRDefault="00445DD9" w:rsidP="00884F2F">
            <w:pPr>
              <w:jc w:val="both"/>
              <w:rPr>
                <w:sz w:val="28"/>
                <w:szCs w:val="28"/>
              </w:rPr>
            </w:pPr>
            <w:r w:rsidRPr="00884F2F">
              <w:rPr>
                <w:sz w:val="28"/>
                <w:szCs w:val="28"/>
              </w:rPr>
              <w:t>5.1. valsts pamatbudžets</w:t>
            </w:r>
          </w:p>
        </w:tc>
        <w:tc>
          <w:tcPr>
            <w:tcW w:w="2531" w:type="dxa"/>
            <w:gridSpan w:val="2"/>
            <w:tcBorders>
              <w:top w:val="nil"/>
              <w:left w:val="single" w:sz="4" w:space="0" w:color="auto"/>
              <w:bottom w:val="nil"/>
              <w:right w:val="single" w:sz="4" w:space="0" w:color="auto"/>
            </w:tcBorders>
          </w:tcPr>
          <w:p w:rsidR="00445DD9" w:rsidRPr="00270CF2" w:rsidRDefault="00445DD9" w:rsidP="00884F2F">
            <w:pPr>
              <w:spacing w:beforeAutospacing="1" w:afterAutospacing="1"/>
              <w:jc w:val="right"/>
              <w:rPr>
                <w:sz w:val="28"/>
                <w:szCs w:val="28"/>
              </w:rPr>
            </w:pPr>
          </w:p>
        </w:tc>
        <w:tc>
          <w:tcPr>
            <w:tcW w:w="1691" w:type="dxa"/>
            <w:tcBorders>
              <w:left w:val="single" w:sz="4" w:space="0" w:color="auto"/>
              <w:bottom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Borders>
              <w:bottom w:val="single" w:sz="4" w:space="0" w:color="auto"/>
              <w:right w:val="single" w:sz="4" w:space="0" w:color="auto"/>
            </w:tcBorders>
          </w:tcPr>
          <w:p w:rsidR="00445DD9" w:rsidRPr="00884F2F" w:rsidRDefault="00445DD9" w:rsidP="00884F2F">
            <w:pPr>
              <w:jc w:val="both"/>
              <w:rPr>
                <w:sz w:val="28"/>
                <w:szCs w:val="28"/>
              </w:rPr>
            </w:pPr>
            <w:r>
              <w:rPr>
                <w:sz w:val="28"/>
                <w:szCs w:val="28"/>
              </w:rPr>
              <w:t>5.2. speciālais budžets</w:t>
            </w:r>
          </w:p>
        </w:tc>
        <w:tc>
          <w:tcPr>
            <w:tcW w:w="2531" w:type="dxa"/>
            <w:gridSpan w:val="2"/>
            <w:tcBorders>
              <w:top w:val="nil"/>
              <w:left w:val="single" w:sz="4" w:space="0" w:color="auto"/>
              <w:bottom w:val="nil"/>
              <w:right w:val="single" w:sz="4" w:space="0" w:color="auto"/>
            </w:tcBorders>
          </w:tcPr>
          <w:p w:rsidR="00445DD9" w:rsidRPr="00270CF2" w:rsidRDefault="00445DD9" w:rsidP="00884F2F">
            <w:pPr>
              <w:spacing w:beforeAutospacing="1" w:afterAutospacing="1"/>
              <w:jc w:val="right"/>
              <w:rPr>
                <w:sz w:val="28"/>
                <w:szCs w:val="28"/>
              </w:rPr>
            </w:pPr>
          </w:p>
        </w:tc>
        <w:tc>
          <w:tcPr>
            <w:tcW w:w="1691" w:type="dxa"/>
            <w:tcBorders>
              <w:left w:val="single" w:sz="4" w:space="0" w:color="auto"/>
              <w:bottom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884F2F" w:rsidTr="00445DD9">
        <w:trPr>
          <w:jc w:val="center"/>
        </w:trPr>
        <w:tc>
          <w:tcPr>
            <w:tcW w:w="1912" w:type="dxa"/>
            <w:tcBorders>
              <w:bottom w:val="single" w:sz="4" w:space="0" w:color="auto"/>
              <w:right w:val="single" w:sz="4" w:space="0" w:color="auto"/>
            </w:tcBorders>
          </w:tcPr>
          <w:p w:rsidR="00445DD9" w:rsidRDefault="00445DD9" w:rsidP="00884F2F">
            <w:pPr>
              <w:jc w:val="both"/>
              <w:rPr>
                <w:sz w:val="28"/>
                <w:szCs w:val="28"/>
              </w:rPr>
            </w:pPr>
            <w:r>
              <w:rPr>
                <w:sz w:val="28"/>
                <w:szCs w:val="28"/>
              </w:rPr>
              <w:t>5.3. pašvaldību budžets</w:t>
            </w:r>
          </w:p>
        </w:tc>
        <w:tc>
          <w:tcPr>
            <w:tcW w:w="2531" w:type="dxa"/>
            <w:gridSpan w:val="2"/>
            <w:tcBorders>
              <w:top w:val="nil"/>
              <w:left w:val="single" w:sz="4" w:space="0" w:color="auto"/>
              <w:bottom w:val="nil"/>
              <w:right w:val="single" w:sz="4" w:space="0" w:color="auto"/>
            </w:tcBorders>
          </w:tcPr>
          <w:p w:rsidR="00445DD9" w:rsidRPr="00270CF2" w:rsidRDefault="00445DD9" w:rsidP="00884F2F">
            <w:pPr>
              <w:spacing w:beforeAutospacing="1" w:afterAutospacing="1"/>
              <w:jc w:val="right"/>
              <w:rPr>
                <w:sz w:val="28"/>
                <w:szCs w:val="28"/>
              </w:rPr>
            </w:pPr>
          </w:p>
        </w:tc>
        <w:tc>
          <w:tcPr>
            <w:tcW w:w="1691" w:type="dxa"/>
            <w:tcBorders>
              <w:left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225280" w:rsidTr="00445DD9">
        <w:trPr>
          <w:jc w:val="center"/>
        </w:trPr>
        <w:tc>
          <w:tcPr>
            <w:tcW w:w="1912" w:type="dxa"/>
            <w:tcBorders>
              <w:top w:val="single" w:sz="4" w:space="0" w:color="auto"/>
              <w:bottom w:val="single" w:sz="4" w:space="0" w:color="auto"/>
            </w:tcBorders>
          </w:tcPr>
          <w:p w:rsidR="00445DD9" w:rsidRPr="00225280" w:rsidRDefault="00445DD9" w:rsidP="00884F2F">
            <w:pPr>
              <w:jc w:val="both"/>
              <w:rPr>
                <w:sz w:val="28"/>
                <w:szCs w:val="28"/>
              </w:rPr>
            </w:pPr>
            <w:r w:rsidRPr="00225280">
              <w:rPr>
                <w:sz w:val="28"/>
                <w:szCs w:val="28"/>
              </w:rPr>
              <w:t>6</w:t>
            </w:r>
            <w:r>
              <w:rPr>
                <w:sz w:val="28"/>
                <w:szCs w:val="28"/>
              </w:rPr>
              <w:t>. Detalizēts ieņēmumu un izdevu</w:t>
            </w:r>
            <w:r w:rsidRPr="00225280">
              <w:rPr>
                <w:sz w:val="28"/>
                <w:szCs w:val="28"/>
              </w:rPr>
              <w:t>mu aprēķins (ja nepieciešams, detalizētu ieņēmumu un izdevumu aprēķinu var pievienot anotācijas pielikumā):</w:t>
            </w:r>
          </w:p>
        </w:tc>
        <w:tc>
          <w:tcPr>
            <w:tcW w:w="2531" w:type="dxa"/>
            <w:gridSpan w:val="2"/>
            <w:tcBorders>
              <w:bottom w:val="single" w:sz="4" w:space="0" w:color="auto"/>
            </w:tcBorders>
          </w:tcPr>
          <w:p w:rsidR="00445DD9" w:rsidRPr="00270CF2" w:rsidRDefault="00445DD9" w:rsidP="00AD6614">
            <w:pPr>
              <w:spacing w:beforeAutospacing="1" w:afterAutospacing="1"/>
              <w:rPr>
                <w:sz w:val="28"/>
                <w:szCs w:val="28"/>
              </w:rPr>
            </w:pPr>
          </w:p>
        </w:tc>
        <w:tc>
          <w:tcPr>
            <w:tcW w:w="1691" w:type="dxa"/>
            <w:tcBorders>
              <w:bottom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c>
          <w:tcPr>
            <w:tcW w:w="1936" w:type="dxa"/>
            <w:tcBorders>
              <w:bottom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c>
          <w:tcPr>
            <w:tcW w:w="1641" w:type="dxa"/>
            <w:tcBorders>
              <w:bottom w:val="single" w:sz="4" w:space="0" w:color="auto"/>
            </w:tcBorders>
          </w:tcPr>
          <w:p w:rsidR="00445DD9" w:rsidRPr="00270CF2" w:rsidRDefault="00445DD9" w:rsidP="000E2149">
            <w:pPr>
              <w:spacing w:beforeAutospacing="1" w:afterAutospacing="1"/>
              <w:jc w:val="right"/>
              <w:rPr>
                <w:sz w:val="28"/>
                <w:szCs w:val="28"/>
              </w:rPr>
            </w:pPr>
            <w:r w:rsidRPr="00270CF2">
              <w:rPr>
                <w:sz w:val="28"/>
                <w:szCs w:val="28"/>
              </w:rPr>
              <w:t>0</w:t>
            </w:r>
          </w:p>
        </w:tc>
      </w:tr>
      <w:tr w:rsidR="00445DD9" w:rsidRPr="00225280" w:rsidTr="00445DD9">
        <w:trPr>
          <w:jc w:val="center"/>
        </w:trPr>
        <w:tc>
          <w:tcPr>
            <w:tcW w:w="1912" w:type="dxa"/>
            <w:tcBorders>
              <w:top w:val="single" w:sz="4" w:space="0" w:color="auto"/>
              <w:bottom w:val="single" w:sz="4" w:space="0" w:color="auto"/>
              <w:right w:val="single" w:sz="4" w:space="0" w:color="auto"/>
            </w:tcBorders>
          </w:tcPr>
          <w:p w:rsidR="00445DD9" w:rsidRPr="00225280" w:rsidRDefault="00445DD9" w:rsidP="00884F2F">
            <w:pPr>
              <w:jc w:val="both"/>
              <w:rPr>
                <w:sz w:val="28"/>
                <w:szCs w:val="28"/>
              </w:rPr>
            </w:pPr>
            <w:r>
              <w:rPr>
                <w:sz w:val="28"/>
                <w:szCs w:val="28"/>
              </w:rPr>
              <w:t xml:space="preserve">6.1. detalizēts </w:t>
            </w:r>
            <w:r>
              <w:rPr>
                <w:sz w:val="28"/>
                <w:szCs w:val="28"/>
              </w:rPr>
              <w:lastRenderedPageBreak/>
              <w:t>ieņēmumu aprēķins</w:t>
            </w:r>
          </w:p>
        </w:tc>
        <w:tc>
          <w:tcPr>
            <w:tcW w:w="2531" w:type="dxa"/>
            <w:gridSpan w:val="2"/>
            <w:tcBorders>
              <w:top w:val="single" w:sz="4" w:space="0" w:color="auto"/>
              <w:left w:val="single" w:sz="4" w:space="0" w:color="auto"/>
              <w:bottom w:val="nil"/>
              <w:right w:val="nil"/>
            </w:tcBorders>
          </w:tcPr>
          <w:p w:rsidR="00445DD9" w:rsidRPr="00270CF2" w:rsidRDefault="00445DD9" w:rsidP="00AD6614">
            <w:pPr>
              <w:spacing w:beforeAutospacing="1" w:afterAutospacing="1"/>
              <w:rPr>
                <w:sz w:val="28"/>
                <w:szCs w:val="28"/>
              </w:rPr>
            </w:pPr>
          </w:p>
        </w:tc>
        <w:tc>
          <w:tcPr>
            <w:tcW w:w="1691" w:type="dxa"/>
            <w:tcBorders>
              <w:top w:val="single" w:sz="4" w:space="0" w:color="auto"/>
              <w:left w:val="nil"/>
              <w:bottom w:val="nil"/>
              <w:right w:val="nil"/>
            </w:tcBorders>
          </w:tcPr>
          <w:p w:rsidR="00445DD9" w:rsidRPr="00270CF2" w:rsidRDefault="00445DD9" w:rsidP="00884F2F">
            <w:pPr>
              <w:spacing w:beforeAutospacing="1" w:afterAutospacing="1"/>
              <w:jc w:val="right"/>
              <w:rPr>
                <w:sz w:val="28"/>
                <w:szCs w:val="28"/>
              </w:rPr>
            </w:pPr>
          </w:p>
        </w:tc>
        <w:tc>
          <w:tcPr>
            <w:tcW w:w="1936" w:type="dxa"/>
            <w:tcBorders>
              <w:top w:val="single" w:sz="4" w:space="0" w:color="auto"/>
              <w:left w:val="nil"/>
              <w:bottom w:val="nil"/>
              <w:right w:val="nil"/>
            </w:tcBorders>
          </w:tcPr>
          <w:p w:rsidR="00445DD9" w:rsidRPr="00270CF2" w:rsidRDefault="00445DD9" w:rsidP="00884F2F">
            <w:pPr>
              <w:spacing w:beforeAutospacing="1" w:afterAutospacing="1"/>
              <w:jc w:val="right"/>
              <w:rPr>
                <w:sz w:val="28"/>
                <w:szCs w:val="28"/>
              </w:rPr>
            </w:pPr>
          </w:p>
        </w:tc>
        <w:tc>
          <w:tcPr>
            <w:tcW w:w="1641" w:type="dxa"/>
            <w:tcBorders>
              <w:top w:val="single" w:sz="4" w:space="0" w:color="auto"/>
              <w:left w:val="nil"/>
              <w:bottom w:val="nil"/>
              <w:right w:val="single" w:sz="4" w:space="0" w:color="auto"/>
            </w:tcBorders>
          </w:tcPr>
          <w:p w:rsidR="00445DD9" w:rsidRPr="00270CF2" w:rsidRDefault="00445DD9" w:rsidP="00884F2F">
            <w:pPr>
              <w:spacing w:beforeAutospacing="1" w:afterAutospacing="1"/>
              <w:jc w:val="right"/>
              <w:rPr>
                <w:sz w:val="28"/>
                <w:szCs w:val="28"/>
              </w:rPr>
            </w:pPr>
          </w:p>
        </w:tc>
      </w:tr>
      <w:tr w:rsidR="00445DD9" w:rsidRPr="00225280" w:rsidTr="00445DD9">
        <w:trPr>
          <w:jc w:val="center"/>
        </w:trPr>
        <w:tc>
          <w:tcPr>
            <w:tcW w:w="1912" w:type="dxa"/>
            <w:tcBorders>
              <w:top w:val="single" w:sz="4" w:space="0" w:color="auto"/>
              <w:bottom w:val="single" w:sz="4" w:space="0" w:color="auto"/>
              <w:right w:val="single" w:sz="4" w:space="0" w:color="auto"/>
            </w:tcBorders>
          </w:tcPr>
          <w:p w:rsidR="00445DD9" w:rsidRDefault="00445DD9" w:rsidP="00884F2F">
            <w:pPr>
              <w:jc w:val="both"/>
              <w:rPr>
                <w:sz w:val="28"/>
                <w:szCs w:val="28"/>
              </w:rPr>
            </w:pPr>
            <w:r>
              <w:rPr>
                <w:sz w:val="28"/>
                <w:szCs w:val="28"/>
              </w:rPr>
              <w:lastRenderedPageBreak/>
              <w:t>6.2. detalizēts izdevumu aprēķins</w:t>
            </w:r>
          </w:p>
        </w:tc>
        <w:tc>
          <w:tcPr>
            <w:tcW w:w="2531" w:type="dxa"/>
            <w:gridSpan w:val="2"/>
            <w:tcBorders>
              <w:top w:val="nil"/>
              <w:left w:val="single" w:sz="4" w:space="0" w:color="auto"/>
              <w:bottom w:val="single" w:sz="4" w:space="0" w:color="auto"/>
              <w:right w:val="nil"/>
            </w:tcBorders>
          </w:tcPr>
          <w:p w:rsidR="00445DD9" w:rsidRPr="00225280" w:rsidRDefault="00445DD9" w:rsidP="00AD6614">
            <w:pPr>
              <w:spacing w:beforeAutospacing="1" w:afterAutospacing="1"/>
              <w:rPr>
                <w:b/>
                <w:sz w:val="28"/>
                <w:szCs w:val="28"/>
              </w:rPr>
            </w:pPr>
          </w:p>
        </w:tc>
        <w:tc>
          <w:tcPr>
            <w:tcW w:w="1691" w:type="dxa"/>
            <w:tcBorders>
              <w:top w:val="nil"/>
              <w:left w:val="nil"/>
              <w:bottom w:val="single" w:sz="4" w:space="0" w:color="auto"/>
              <w:right w:val="nil"/>
            </w:tcBorders>
          </w:tcPr>
          <w:p w:rsidR="00445DD9" w:rsidRPr="00225280" w:rsidRDefault="00445DD9" w:rsidP="00884F2F">
            <w:pPr>
              <w:spacing w:beforeAutospacing="1" w:afterAutospacing="1"/>
              <w:jc w:val="right"/>
              <w:rPr>
                <w:b/>
                <w:sz w:val="28"/>
                <w:szCs w:val="28"/>
              </w:rPr>
            </w:pPr>
          </w:p>
        </w:tc>
        <w:tc>
          <w:tcPr>
            <w:tcW w:w="1936" w:type="dxa"/>
            <w:tcBorders>
              <w:top w:val="nil"/>
              <w:left w:val="nil"/>
              <w:bottom w:val="single" w:sz="4" w:space="0" w:color="auto"/>
              <w:right w:val="nil"/>
            </w:tcBorders>
          </w:tcPr>
          <w:p w:rsidR="00445DD9" w:rsidRPr="00225280" w:rsidRDefault="00445DD9" w:rsidP="00884F2F">
            <w:pPr>
              <w:spacing w:beforeAutospacing="1" w:afterAutospacing="1"/>
              <w:jc w:val="right"/>
              <w:rPr>
                <w:b/>
                <w:sz w:val="28"/>
                <w:szCs w:val="28"/>
              </w:rPr>
            </w:pPr>
          </w:p>
        </w:tc>
        <w:tc>
          <w:tcPr>
            <w:tcW w:w="1641" w:type="dxa"/>
            <w:tcBorders>
              <w:top w:val="nil"/>
              <w:left w:val="nil"/>
              <w:bottom w:val="single" w:sz="4" w:space="0" w:color="auto"/>
              <w:right w:val="single" w:sz="4" w:space="0" w:color="auto"/>
            </w:tcBorders>
          </w:tcPr>
          <w:p w:rsidR="00445DD9" w:rsidRPr="00225280" w:rsidRDefault="00445DD9" w:rsidP="00884F2F">
            <w:pPr>
              <w:spacing w:beforeAutospacing="1" w:afterAutospacing="1"/>
              <w:jc w:val="right"/>
              <w:rPr>
                <w:b/>
                <w:sz w:val="28"/>
                <w:szCs w:val="28"/>
              </w:rPr>
            </w:pPr>
          </w:p>
        </w:tc>
      </w:tr>
      <w:tr w:rsidR="00445DD9" w:rsidRPr="00884F2F" w:rsidTr="00445DD9">
        <w:trPr>
          <w:jc w:val="center"/>
        </w:trPr>
        <w:tc>
          <w:tcPr>
            <w:tcW w:w="1912" w:type="dxa"/>
            <w:tcBorders>
              <w:top w:val="single" w:sz="4" w:space="0" w:color="auto"/>
            </w:tcBorders>
          </w:tcPr>
          <w:p w:rsidR="00445DD9" w:rsidRPr="00884F2F" w:rsidRDefault="00445DD9" w:rsidP="00884F2F">
            <w:pPr>
              <w:jc w:val="both"/>
              <w:rPr>
                <w:sz w:val="28"/>
                <w:szCs w:val="28"/>
              </w:rPr>
            </w:pPr>
            <w:r w:rsidRPr="00884F2F">
              <w:rPr>
                <w:sz w:val="28"/>
                <w:szCs w:val="28"/>
              </w:rPr>
              <w:t>7. Cita informācija</w:t>
            </w:r>
          </w:p>
        </w:tc>
        <w:tc>
          <w:tcPr>
            <w:tcW w:w="7799" w:type="dxa"/>
            <w:gridSpan w:val="5"/>
            <w:tcBorders>
              <w:top w:val="single" w:sz="4" w:space="0" w:color="auto"/>
            </w:tcBorders>
          </w:tcPr>
          <w:p w:rsidR="00445DD9" w:rsidRPr="008B0E61" w:rsidRDefault="00445DD9" w:rsidP="0076218C">
            <w:pPr>
              <w:jc w:val="both"/>
              <w:rPr>
                <w:sz w:val="28"/>
                <w:szCs w:val="28"/>
              </w:rPr>
            </w:pPr>
            <w:r w:rsidRPr="0076218C">
              <w:rPr>
                <w:sz w:val="28"/>
                <w:szCs w:val="28"/>
              </w:rPr>
              <w:t xml:space="preserve">Rīkojuma projekts tiks īstenots esošo valsts budžeta līdzekļu </w:t>
            </w:r>
            <w:r w:rsidRPr="008B0E61">
              <w:rPr>
                <w:sz w:val="28"/>
                <w:szCs w:val="28"/>
              </w:rPr>
              <w:t>ietvaros. Projekta īstenošanā iesaistītajām institūcij</w:t>
            </w:r>
            <w:r w:rsidR="0076218C" w:rsidRPr="008B0E61">
              <w:rPr>
                <w:sz w:val="28"/>
                <w:szCs w:val="28"/>
              </w:rPr>
              <w:t>ām:</w:t>
            </w:r>
          </w:p>
          <w:p w:rsidR="00445DD9" w:rsidRPr="00884F2F" w:rsidRDefault="00445DD9" w:rsidP="008D6DFA">
            <w:pPr>
              <w:jc w:val="both"/>
              <w:rPr>
                <w:i/>
                <w:highlight w:val="yellow"/>
              </w:rPr>
            </w:pPr>
            <w:r w:rsidRPr="008B0E61">
              <w:rPr>
                <w:rStyle w:val="spelle"/>
                <w:sz w:val="28"/>
                <w:szCs w:val="28"/>
              </w:rPr>
              <w:t xml:space="preserve">Izglītības un zinātnes ministrijai </w:t>
            </w:r>
            <w:r w:rsidR="0076218C" w:rsidRPr="008B0E61">
              <w:rPr>
                <w:rStyle w:val="spelle"/>
                <w:sz w:val="28"/>
                <w:szCs w:val="28"/>
              </w:rPr>
              <w:t>(Valsts izglītības satura centram) 244 734</w:t>
            </w:r>
            <w:r w:rsidRPr="008B0E61">
              <w:rPr>
                <w:rStyle w:val="spelle"/>
                <w:sz w:val="28"/>
                <w:szCs w:val="28"/>
              </w:rPr>
              <w:t xml:space="preserve"> </w:t>
            </w:r>
            <w:proofErr w:type="spellStart"/>
            <w:r w:rsidR="008D6DFA" w:rsidRPr="008B0E61">
              <w:rPr>
                <w:rStyle w:val="spelle"/>
                <w:i/>
                <w:sz w:val="28"/>
                <w:szCs w:val="28"/>
              </w:rPr>
              <w:t>euro</w:t>
            </w:r>
            <w:proofErr w:type="spellEnd"/>
            <w:r w:rsidRPr="008B0E61">
              <w:rPr>
                <w:rStyle w:val="spelle"/>
                <w:sz w:val="28"/>
                <w:szCs w:val="28"/>
              </w:rPr>
              <w:t xml:space="preserve"> apmērā</w:t>
            </w:r>
            <w:r w:rsidR="00B1565C" w:rsidRPr="008B0E61">
              <w:rPr>
                <w:rStyle w:val="spelle"/>
                <w:sz w:val="28"/>
                <w:szCs w:val="28"/>
              </w:rPr>
              <w:t xml:space="preserve">, </w:t>
            </w:r>
            <w:r w:rsidRPr="008B0E61">
              <w:rPr>
                <w:rStyle w:val="spelle"/>
                <w:sz w:val="28"/>
                <w:szCs w:val="28"/>
              </w:rPr>
              <w:t xml:space="preserve">Iekšlietu ministrijai </w:t>
            </w:r>
            <w:r w:rsidR="0076218C" w:rsidRPr="008B0E61">
              <w:rPr>
                <w:rStyle w:val="spelle"/>
                <w:sz w:val="28"/>
                <w:szCs w:val="28"/>
              </w:rPr>
              <w:t>9</w:t>
            </w:r>
            <w:r w:rsidR="008D6DFA" w:rsidRPr="008B0E61">
              <w:rPr>
                <w:rStyle w:val="spelle"/>
                <w:sz w:val="28"/>
                <w:szCs w:val="28"/>
              </w:rPr>
              <w:t xml:space="preserve"> </w:t>
            </w:r>
            <w:r w:rsidR="0076218C" w:rsidRPr="008B0E61">
              <w:rPr>
                <w:rStyle w:val="spelle"/>
                <w:sz w:val="28"/>
                <w:szCs w:val="28"/>
              </w:rPr>
              <w:t xml:space="preserve">317 </w:t>
            </w:r>
            <w:proofErr w:type="spellStart"/>
            <w:r w:rsidR="008D6DFA" w:rsidRPr="008B0E61">
              <w:rPr>
                <w:rStyle w:val="spelle"/>
                <w:i/>
                <w:sz w:val="28"/>
                <w:szCs w:val="28"/>
              </w:rPr>
              <w:t>euro</w:t>
            </w:r>
            <w:proofErr w:type="spellEnd"/>
            <w:r w:rsidR="0076218C" w:rsidRPr="008B0E61">
              <w:rPr>
                <w:rStyle w:val="spelle"/>
                <w:sz w:val="28"/>
                <w:szCs w:val="28"/>
              </w:rPr>
              <w:t xml:space="preserve"> </w:t>
            </w:r>
            <w:r w:rsidRPr="008B0E61">
              <w:rPr>
                <w:rStyle w:val="spelle"/>
                <w:sz w:val="28"/>
                <w:szCs w:val="28"/>
              </w:rPr>
              <w:t>apmērā</w:t>
            </w:r>
            <w:r w:rsidR="00B1565C" w:rsidRPr="008B0E61">
              <w:rPr>
                <w:rStyle w:val="spelle"/>
                <w:sz w:val="28"/>
                <w:szCs w:val="28"/>
              </w:rPr>
              <w:t xml:space="preserve">, </w:t>
            </w:r>
            <w:r w:rsidRPr="008B0E61">
              <w:rPr>
                <w:rStyle w:val="spelle"/>
                <w:sz w:val="28"/>
                <w:szCs w:val="28"/>
              </w:rPr>
              <w:t xml:space="preserve">Veselības ministrijai </w:t>
            </w:r>
            <w:r w:rsidR="0076218C" w:rsidRPr="008B0E61">
              <w:rPr>
                <w:rStyle w:val="spelle"/>
                <w:sz w:val="28"/>
                <w:szCs w:val="28"/>
              </w:rPr>
              <w:t>12 094</w:t>
            </w:r>
            <w:r w:rsidRPr="008B0E61">
              <w:rPr>
                <w:rStyle w:val="spelle"/>
                <w:sz w:val="28"/>
                <w:szCs w:val="28"/>
              </w:rPr>
              <w:t xml:space="preserve"> </w:t>
            </w:r>
            <w:proofErr w:type="spellStart"/>
            <w:r w:rsidR="008D6DFA" w:rsidRPr="008B0E61">
              <w:rPr>
                <w:rStyle w:val="spelle"/>
                <w:i/>
                <w:sz w:val="28"/>
                <w:szCs w:val="28"/>
              </w:rPr>
              <w:t>eu</w:t>
            </w:r>
            <w:r w:rsidR="0076218C" w:rsidRPr="008B0E61">
              <w:rPr>
                <w:rStyle w:val="spelle"/>
                <w:i/>
                <w:sz w:val="28"/>
                <w:szCs w:val="28"/>
              </w:rPr>
              <w:t>ro</w:t>
            </w:r>
            <w:proofErr w:type="spellEnd"/>
            <w:r w:rsidR="0076218C" w:rsidRPr="008B0E61">
              <w:rPr>
                <w:rStyle w:val="spelle"/>
                <w:sz w:val="28"/>
                <w:szCs w:val="28"/>
              </w:rPr>
              <w:t xml:space="preserve"> </w:t>
            </w:r>
            <w:r w:rsidRPr="008B0E61">
              <w:rPr>
                <w:rStyle w:val="spelle"/>
                <w:sz w:val="28"/>
                <w:szCs w:val="28"/>
              </w:rPr>
              <w:t>apmērā</w:t>
            </w:r>
            <w:r w:rsidR="00B1565C" w:rsidRPr="008B0E61">
              <w:rPr>
                <w:rStyle w:val="spelle"/>
                <w:sz w:val="28"/>
                <w:szCs w:val="28"/>
              </w:rPr>
              <w:t xml:space="preserve">, </w:t>
            </w:r>
            <w:r w:rsidRPr="008B0E61">
              <w:rPr>
                <w:rStyle w:val="spelle"/>
                <w:sz w:val="28"/>
                <w:szCs w:val="28"/>
              </w:rPr>
              <w:t>VSIA „Latvijas Radio”</w:t>
            </w:r>
            <w:proofErr w:type="gramStart"/>
            <w:r w:rsidRPr="008B0E61">
              <w:rPr>
                <w:rStyle w:val="spelle"/>
                <w:sz w:val="28"/>
                <w:szCs w:val="28"/>
              </w:rPr>
              <w:t xml:space="preserve"> </w:t>
            </w:r>
            <w:r w:rsidR="008D6DFA" w:rsidRPr="008B0E61">
              <w:rPr>
                <w:rStyle w:val="spelle"/>
                <w:sz w:val="28"/>
                <w:szCs w:val="28"/>
              </w:rPr>
              <w:t xml:space="preserve"> </w:t>
            </w:r>
            <w:proofErr w:type="gramEnd"/>
            <w:r w:rsidR="0076218C" w:rsidRPr="008B0E61">
              <w:rPr>
                <w:rStyle w:val="spelle"/>
                <w:sz w:val="28"/>
                <w:szCs w:val="28"/>
              </w:rPr>
              <w:t>5</w:t>
            </w:r>
            <w:r w:rsidR="008D6DFA" w:rsidRPr="008B0E61">
              <w:rPr>
                <w:rStyle w:val="spelle"/>
                <w:sz w:val="28"/>
                <w:szCs w:val="28"/>
              </w:rPr>
              <w:t xml:space="preserve"> </w:t>
            </w:r>
            <w:r w:rsidR="0076218C" w:rsidRPr="008B0E61">
              <w:rPr>
                <w:rStyle w:val="spelle"/>
                <w:sz w:val="28"/>
                <w:szCs w:val="28"/>
              </w:rPr>
              <w:t>371</w:t>
            </w:r>
            <w:r w:rsidRPr="008B0E61">
              <w:rPr>
                <w:rStyle w:val="spelle"/>
                <w:sz w:val="28"/>
                <w:szCs w:val="28"/>
              </w:rPr>
              <w:t xml:space="preserve"> </w:t>
            </w:r>
            <w:proofErr w:type="spellStart"/>
            <w:r w:rsidR="008D6DFA" w:rsidRPr="008B0E61">
              <w:rPr>
                <w:rStyle w:val="spelle"/>
                <w:i/>
                <w:sz w:val="28"/>
                <w:szCs w:val="28"/>
              </w:rPr>
              <w:t>eu</w:t>
            </w:r>
            <w:r w:rsidR="0076218C" w:rsidRPr="008B0E61">
              <w:rPr>
                <w:rStyle w:val="spelle"/>
                <w:i/>
                <w:sz w:val="28"/>
                <w:szCs w:val="28"/>
              </w:rPr>
              <w:t>ro</w:t>
            </w:r>
            <w:proofErr w:type="spellEnd"/>
            <w:r w:rsidR="0076218C" w:rsidRPr="008B0E61">
              <w:rPr>
                <w:rStyle w:val="spelle"/>
                <w:sz w:val="28"/>
                <w:szCs w:val="28"/>
              </w:rPr>
              <w:t xml:space="preserve"> </w:t>
            </w:r>
            <w:r w:rsidRPr="008B0E61">
              <w:rPr>
                <w:rStyle w:val="spelle"/>
                <w:sz w:val="28"/>
                <w:szCs w:val="28"/>
              </w:rPr>
              <w:t>apmērā</w:t>
            </w:r>
            <w:r w:rsidR="00B1565C" w:rsidRPr="008B0E61">
              <w:rPr>
                <w:rStyle w:val="spelle"/>
                <w:sz w:val="28"/>
                <w:szCs w:val="28"/>
              </w:rPr>
              <w:t xml:space="preserve">, </w:t>
            </w:r>
            <w:r w:rsidRPr="008B0E61">
              <w:rPr>
                <w:rStyle w:val="spelle"/>
                <w:sz w:val="28"/>
                <w:szCs w:val="28"/>
              </w:rPr>
              <w:t xml:space="preserve">VSIA „Latvijas Televīzija” </w:t>
            </w:r>
            <w:r w:rsidR="0076218C" w:rsidRPr="008B0E61">
              <w:rPr>
                <w:rStyle w:val="spelle"/>
                <w:sz w:val="28"/>
                <w:szCs w:val="28"/>
              </w:rPr>
              <w:t>73 755</w:t>
            </w:r>
            <w:r w:rsidRPr="008B0E61">
              <w:rPr>
                <w:rStyle w:val="spelle"/>
                <w:sz w:val="28"/>
                <w:szCs w:val="28"/>
              </w:rPr>
              <w:t xml:space="preserve"> </w:t>
            </w:r>
            <w:proofErr w:type="spellStart"/>
            <w:r w:rsidR="008D6DFA" w:rsidRPr="008B0E61">
              <w:rPr>
                <w:rStyle w:val="spelle"/>
                <w:i/>
                <w:sz w:val="28"/>
                <w:szCs w:val="28"/>
              </w:rPr>
              <w:t>eu</w:t>
            </w:r>
            <w:r w:rsidR="0076218C" w:rsidRPr="008B0E61">
              <w:rPr>
                <w:rStyle w:val="spelle"/>
                <w:i/>
                <w:sz w:val="28"/>
                <w:szCs w:val="28"/>
              </w:rPr>
              <w:t>ro</w:t>
            </w:r>
            <w:proofErr w:type="spellEnd"/>
            <w:r w:rsidR="0076218C" w:rsidRPr="008B0E61">
              <w:rPr>
                <w:rStyle w:val="spelle"/>
                <w:sz w:val="28"/>
                <w:szCs w:val="28"/>
              </w:rPr>
              <w:t xml:space="preserve"> </w:t>
            </w:r>
            <w:r w:rsidRPr="008B0E61">
              <w:rPr>
                <w:rStyle w:val="spelle"/>
                <w:sz w:val="28"/>
                <w:szCs w:val="28"/>
              </w:rPr>
              <w:t>apmērā</w:t>
            </w:r>
            <w:r w:rsidR="00B1565C" w:rsidRPr="008B0E61">
              <w:rPr>
                <w:rStyle w:val="spelle"/>
                <w:sz w:val="28"/>
                <w:szCs w:val="28"/>
              </w:rPr>
              <w:t>.</w:t>
            </w:r>
          </w:p>
        </w:tc>
      </w:tr>
    </w:tbl>
    <w:p w:rsidR="00E97752" w:rsidRDefault="00E97752" w:rsidP="00AD6614">
      <w:pPr>
        <w:ind w:left="360"/>
        <w:rPr>
          <w:sz w:val="28"/>
          <w:szCs w:val="28"/>
        </w:rPr>
      </w:pPr>
    </w:p>
    <w:p w:rsidR="00AD6614" w:rsidRPr="00AD6614" w:rsidRDefault="00AD6614" w:rsidP="00AD6614">
      <w:pPr>
        <w:ind w:left="360"/>
        <w:rPr>
          <w:i/>
          <w:sz w:val="28"/>
          <w:szCs w:val="28"/>
        </w:rPr>
      </w:pPr>
      <w:r w:rsidRPr="00AD6614">
        <w:rPr>
          <w:i/>
          <w:sz w:val="28"/>
          <w:szCs w:val="28"/>
        </w:rPr>
        <w:t>Anotācijas</w:t>
      </w:r>
      <w:proofErr w:type="gramStart"/>
      <w:r w:rsidRPr="00AD6614">
        <w:rPr>
          <w:i/>
          <w:sz w:val="28"/>
          <w:szCs w:val="28"/>
        </w:rPr>
        <w:t xml:space="preserve">  </w:t>
      </w:r>
      <w:proofErr w:type="gramEnd"/>
      <w:r w:rsidRPr="00AD6614">
        <w:rPr>
          <w:i/>
          <w:sz w:val="28"/>
          <w:szCs w:val="28"/>
        </w:rPr>
        <w:t>IV un V sadaļa – projekts šīs jomas neskar.</w:t>
      </w:r>
    </w:p>
    <w:p w:rsidR="00884F2F" w:rsidRPr="00884F2F" w:rsidRDefault="00884F2F" w:rsidP="00F122FD">
      <w:pPr>
        <w:ind w:left="360"/>
        <w:rPr>
          <w:sz w:val="28"/>
          <w:szCs w:val="28"/>
        </w:rPr>
      </w:pPr>
    </w:p>
    <w:p w:rsidR="00D33737" w:rsidRPr="00461510" w:rsidRDefault="00D33737" w:rsidP="0017478E">
      <w:pPr>
        <w:rPr>
          <w:sz w:val="28"/>
          <w:szCs w:val="28"/>
        </w:rPr>
      </w:pPr>
    </w:p>
    <w:tbl>
      <w:tblPr>
        <w:tblW w:w="9640" w:type="dxa"/>
        <w:tblCellSpacing w:w="0"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5"/>
        <w:gridCol w:w="2990"/>
        <w:gridCol w:w="6145"/>
      </w:tblGrid>
      <w:tr w:rsidR="0017478E" w:rsidRPr="00461510" w:rsidTr="000E3681">
        <w:trPr>
          <w:tblCellSpacing w:w="0" w:type="dxa"/>
        </w:trPr>
        <w:tc>
          <w:tcPr>
            <w:tcW w:w="9640" w:type="dxa"/>
            <w:gridSpan w:val="3"/>
            <w:tcBorders>
              <w:top w:val="outset" w:sz="6" w:space="0" w:color="auto"/>
              <w:left w:val="nil"/>
              <w:bottom w:val="outset" w:sz="6" w:space="0" w:color="auto"/>
              <w:right w:val="nil"/>
            </w:tcBorders>
            <w:hideMark/>
          </w:tcPr>
          <w:p w:rsidR="0017478E" w:rsidRPr="00461510" w:rsidRDefault="0017478E" w:rsidP="00E97752">
            <w:pPr>
              <w:spacing w:before="100" w:beforeAutospacing="1" w:after="100" w:afterAutospacing="1"/>
              <w:jc w:val="center"/>
              <w:rPr>
                <w:sz w:val="28"/>
                <w:szCs w:val="28"/>
              </w:rPr>
            </w:pPr>
            <w:r w:rsidRPr="00461510">
              <w:rPr>
                <w:b/>
                <w:bCs/>
                <w:sz w:val="28"/>
                <w:szCs w:val="28"/>
              </w:rPr>
              <w:t xml:space="preserve">VI. Sabiedrības līdzdalība un </w:t>
            </w:r>
            <w:r w:rsidR="00E97752">
              <w:rPr>
                <w:b/>
                <w:bCs/>
                <w:sz w:val="28"/>
                <w:szCs w:val="28"/>
              </w:rPr>
              <w:t>komunikācijas aktivitātes</w:t>
            </w:r>
          </w:p>
        </w:tc>
      </w:tr>
      <w:tr w:rsidR="004548C3" w:rsidRPr="00461510" w:rsidTr="000E3681">
        <w:trPr>
          <w:trHeight w:val="553"/>
          <w:tblCellSpacing w:w="0" w:type="dxa"/>
        </w:trPr>
        <w:tc>
          <w:tcPr>
            <w:tcW w:w="505" w:type="dxa"/>
            <w:tcBorders>
              <w:top w:val="outset" w:sz="6" w:space="0" w:color="auto"/>
              <w:left w:val="nil"/>
              <w:bottom w:val="outset" w:sz="6" w:space="0" w:color="auto"/>
              <w:right w:val="outset" w:sz="6" w:space="0" w:color="auto"/>
            </w:tcBorders>
            <w:hideMark/>
          </w:tcPr>
          <w:p w:rsidR="004548C3" w:rsidRPr="00461510" w:rsidRDefault="004548C3">
            <w:pPr>
              <w:spacing w:before="100" w:beforeAutospacing="1" w:after="100" w:afterAutospacing="1"/>
              <w:rPr>
                <w:sz w:val="28"/>
                <w:szCs w:val="28"/>
              </w:rPr>
            </w:pPr>
            <w:r w:rsidRPr="00461510">
              <w:rPr>
                <w:sz w:val="28"/>
                <w:szCs w:val="28"/>
              </w:rPr>
              <w:t> 1.</w:t>
            </w:r>
          </w:p>
        </w:tc>
        <w:tc>
          <w:tcPr>
            <w:tcW w:w="2990" w:type="dxa"/>
            <w:tcBorders>
              <w:top w:val="outset" w:sz="6" w:space="0" w:color="auto"/>
              <w:left w:val="outset" w:sz="6" w:space="0" w:color="auto"/>
              <w:bottom w:val="outset" w:sz="6" w:space="0" w:color="auto"/>
              <w:right w:val="outset" w:sz="6" w:space="0" w:color="auto"/>
            </w:tcBorders>
            <w:hideMark/>
          </w:tcPr>
          <w:p w:rsidR="004548C3" w:rsidRPr="00CF77B4" w:rsidRDefault="0029564D">
            <w:pPr>
              <w:spacing w:before="100" w:beforeAutospacing="1" w:after="100" w:afterAutospacing="1"/>
              <w:rPr>
                <w:sz w:val="28"/>
                <w:szCs w:val="28"/>
              </w:rPr>
            </w:pPr>
            <w:r w:rsidRPr="00CF77B4">
              <w:rPr>
                <w:sz w:val="28"/>
                <w:szCs w:val="28"/>
              </w:rPr>
              <w:t>Plānotās sabiedrības līdzdalības un komunikācijas aktivitātes saistībā ar projektu</w:t>
            </w:r>
          </w:p>
        </w:tc>
        <w:tc>
          <w:tcPr>
            <w:tcW w:w="6145" w:type="dxa"/>
            <w:tcBorders>
              <w:top w:val="outset" w:sz="6" w:space="0" w:color="auto"/>
              <w:left w:val="outset" w:sz="6" w:space="0" w:color="auto"/>
              <w:bottom w:val="outset" w:sz="6" w:space="0" w:color="auto"/>
              <w:right w:val="nil"/>
            </w:tcBorders>
          </w:tcPr>
          <w:p w:rsidR="004548C3" w:rsidRPr="00461510" w:rsidRDefault="0029564D" w:rsidP="00CF77B4">
            <w:pPr>
              <w:pStyle w:val="ListParagraph"/>
              <w:ind w:left="34" w:firstLine="567"/>
              <w:contextualSpacing w:val="0"/>
              <w:jc w:val="both"/>
              <w:rPr>
                <w:sz w:val="28"/>
                <w:szCs w:val="28"/>
                <w:lang w:val="lv-LV"/>
              </w:rPr>
            </w:pPr>
            <w:r>
              <w:rPr>
                <w:sz w:val="28"/>
                <w:szCs w:val="28"/>
                <w:lang w:val="lv-LV"/>
              </w:rPr>
              <w:t>Projekta izstrādes gaitā par projektu informēti dalībnieki, atbildīgo institūciju pārstāvji. Nākamais informēšanas pasākums plānots 2014.gada 6.martā</w:t>
            </w:r>
            <w:r w:rsidR="00B2071C">
              <w:rPr>
                <w:sz w:val="28"/>
                <w:szCs w:val="28"/>
                <w:lang w:val="lv-LV"/>
              </w:rPr>
              <w:t xml:space="preserve"> </w:t>
            </w:r>
            <w:r>
              <w:rPr>
                <w:sz w:val="28"/>
                <w:szCs w:val="28"/>
                <w:lang w:val="lv-LV"/>
              </w:rPr>
              <w:t>koru kolektīvu kopmēģinājuma laikā.</w:t>
            </w:r>
          </w:p>
        </w:tc>
      </w:tr>
      <w:tr w:rsidR="004548C3" w:rsidRPr="00461510" w:rsidTr="000E3681">
        <w:trPr>
          <w:trHeight w:val="339"/>
          <w:tblCellSpacing w:w="0" w:type="dxa"/>
        </w:trPr>
        <w:tc>
          <w:tcPr>
            <w:tcW w:w="505" w:type="dxa"/>
            <w:tcBorders>
              <w:top w:val="outset" w:sz="6" w:space="0" w:color="auto"/>
              <w:left w:val="nil"/>
              <w:bottom w:val="outset" w:sz="6" w:space="0" w:color="auto"/>
              <w:right w:val="outset" w:sz="6" w:space="0" w:color="auto"/>
            </w:tcBorders>
            <w:hideMark/>
          </w:tcPr>
          <w:p w:rsidR="004548C3" w:rsidRPr="00461510" w:rsidRDefault="004548C3">
            <w:pPr>
              <w:spacing w:before="100" w:beforeAutospacing="1" w:after="100" w:afterAutospacing="1"/>
              <w:rPr>
                <w:sz w:val="28"/>
                <w:szCs w:val="28"/>
              </w:rPr>
            </w:pPr>
            <w:r w:rsidRPr="00461510">
              <w:rPr>
                <w:sz w:val="28"/>
                <w:szCs w:val="28"/>
              </w:rPr>
              <w:t> 2.</w:t>
            </w:r>
          </w:p>
        </w:tc>
        <w:tc>
          <w:tcPr>
            <w:tcW w:w="2990" w:type="dxa"/>
            <w:tcBorders>
              <w:top w:val="outset" w:sz="6" w:space="0" w:color="auto"/>
              <w:left w:val="outset" w:sz="6" w:space="0" w:color="auto"/>
              <w:bottom w:val="outset" w:sz="6" w:space="0" w:color="auto"/>
              <w:right w:val="outset" w:sz="6" w:space="0" w:color="auto"/>
            </w:tcBorders>
            <w:hideMark/>
          </w:tcPr>
          <w:p w:rsidR="004548C3" w:rsidRPr="00461510" w:rsidRDefault="004548C3">
            <w:pPr>
              <w:spacing w:before="100" w:beforeAutospacing="1" w:after="100" w:afterAutospacing="1"/>
              <w:rPr>
                <w:sz w:val="28"/>
                <w:szCs w:val="28"/>
              </w:rPr>
            </w:pPr>
            <w:r w:rsidRPr="00461510">
              <w:rPr>
                <w:sz w:val="28"/>
                <w:szCs w:val="28"/>
              </w:rPr>
              <w:t>Sabiedrības līdzdalība projekta izstrādē</w:t>
            </w:r>
          </w:p>
        </w:tc>
        <w:tc>
          <w:tcPr>
            <w:tcW w:w="6145" w:type="dxa"/>
            <w:tcBorders>
              <w:top w:val="outset" w:sz="6" w:space="0" w:color="auto"/>
              <w:left w:val="outset" w:sz="6" w:space="0" w:color="auto"/>
              <w:bottom w:val="outset" w:sz="6" w:space="0" w:color="auto"/>
              <w:right w:val="nil"/>
            </w:tcBorders>
          </w:tcPr>
          <w:p w:rsidR="004548C3" w:rsidRPr="00461510" w:rsidRDefault="009F3717" w:rsidP="00CF77B4">
            <w:pPr>
              <w:ind w:firstLine="527"/>
              <w:contextualSpacing/>
              <w:jc w:val="both"/>
              <w:rPr>
                <w:sz w:val="28"/>
                <w:szCs w:val="28"/>
              </w:rPr>
            </w:pPr>
            <w:r w:rsidRPr="00461510">
              <w:rPr>
                <w:sz w:val="28"/>
                <w:szCs w:val="28"/>
              </w:rPr>
              <w:t xml:space="preserve">Saskaņā ar Dziesmu un deju svētku likuma 8.panta sestās daļas 5.punktu Dziesmu un deju svētku padome </w:t>
            </w:r>
            <w:r w:rsidRPr="002060CF">
              <w:rPr>
                <w:sz w:val="28"/>
                <w:szCs w:val="28"/>
              </w:rPr>
              <w:t>pārrauga Dziesmu un deju svētku sagatavošanu.</w:t>
            </w:r>
            <w:r>
              <w:rPr>
                <w:sz w:val="28"/>
                <w:szCs w:val="28"/>
              </w:rPr>
              <w:t xml:space="preserve"> </w:t>
            </w:r>
            <w:r w:rsidRPr="002060CF">
              <w:rPr>
                <w:sz w:val="28"/>
                <w:szCs w:val="28"/>
              </w:rPr>
              <w:t>Jautājums par 17.Baltijas valstu studentu dziesmu un deju svētku „</w:t>
            </w:r>
            <w:proofErr w:type="spellStart"/>
            <w:r w:rsidRPr="002060CF">
              <w:rPr>
                <w:sz w:val="28"/>
                <w:szCs w:val="28"/>
              </w:rPr>
              <w:t>Gaudeamus</w:t>
            </w:r>
            <w:proofErr w:type="spellEnd"/>
            <w:r w:rsidRPr="002060CF">
              <w:rPr>
                <w:sz w:val="28"/>
                <w:szCs w:val="28"/>
              </w:rPr>
              <w:t xml:space="preserve">” rīkošanu </w:t>
            </w:r>
            <w:r>
              <w:rPr>
                <w:sz w:val="28"/>
                <w:szCs w:val="28"/>
              </w:rPr>
              <w:t xml:space="preserve">no 2014.gada 27.jūnija līdz 29.jūnijam Daugavpilī </w:t>
            </w:r>
            <w:r w:rsidRPr="002060CF">
              <w:rPr>
                <w:sz w:val="28"/>
                <w:szCs w:val="28"/>
              </w:rPr>
              <w:t>tika izskatīts un atbalstīts tālākai virzīšanai akceptēšanai Ministru kabinetā 2013.gada 18.septembra</w:t>
            </w:r>
            <w:r w:rsidRPr="00461510">
              <w:rPr>
                <w:sz w:val="28"/>
                <w:szCs w:val="28"/>
              </w:rPr>
              <w:t xml:space="preserve"> Dziesmu un deju svētku padomes sēdē. Dziesmu un deju svētku padomes sastāvā, pamatojoties uz Dziesmu un deju svētku likuma 8.panta trešo daļu, ir pārstāvēts plašs iesaistīto institūciju loks, sabiedrības pārstāvji un nozares eksperti.</w:t>
            </w:r>
            <w:r>
              <w:rPr>
                <w:sz w:val="28"/>
                <w:szCs w:val="28"/>
              </w:rPr>
              <w:t xml:space="preserve"> </w:t>
            </w:r>
            <w:r w:rsidRPr="00461510">
              <w:rPr>
                <w:sz w:val="28"/>
                <w:szCs w:val="28"/>
              </w:rPr>
              <w:t>Projekta izskatīšanā Dziesmu un deju svētku padomes sēdē piedalījās Saeimas Izglītības, kultūras un zinātnes komisijas deputāte, Kultūras ministrijas pārstāvis, Izglītības un zinātnes ministrijas pārstāvis, Valsts izglītības satura centra pārstāvji</w:t>
            </w:r>
            <w:r w:rsidRPr="00461510">
              <w:rPr>
                <w:iCs/>
                <w:sz w:val="28"/>
                <w:szCs w:val="28"/>
              </w:rPr>
              <w:t xml:space="preserve">, </w:t>
            </w:r>
            <w:r w:rsidRPr="00461510">
              <w:rPr>
                <w:sz w:val="28"/>
                <w:szCs w:val="28"/>
              </w:rPr>
              <w:t xml:space="preserve">Latvijas Valsts prezidenta kancelejas pārstāve, Finanšu ministrijas pārstāve, Rīgas domes pārstāve, Latvijas </w:t>
            </w:r>
            <w:r w:rsidRPr="00461510">
              <w:rPr>
                <w:sz w:val="28"/>
                <w:szCs w:val="28"/>
              </w:rPr>
              <w:lastRenderedPageBreak/>
              <w:t>Pašvaldību savienības pārstāve, Latvijas Nacionālā kultūras centra pārstāvji un nozaru speciālisti, kā arī nozares eksperti - koru nozares pārstāvis, deju nozares pārstāvji, pūtēju orķestru nozares pārstāvis, tautas mūzikas nozares pārstāvis, pašvaldību kultūras centru pārstāvis un nevalstisko organizāciju pārstāvis. Sēdē nepiedalījās Apvienoto Nāciju Izglītības, zinātnes un kultūras organizācijas Latvijas Nacionālās komisijas pārstāvis, profesionālās mūzikas pārstāvis, tradicionālās mūzikas pārstāvis un tautas lietišķās mākslas nozares pārstāvis.</w:t>
            </w:r>
          </w:p>
        </w:tc>
      </w:tr>
      <w:tr w:rsidR="004548C3" w:rsidRPr="00461510" w:rsidTr="000E3681">
        <w:trPr>
          <w:trHeight w:val="375"/>
          <w:tblCellSpacing w:w="0" w:type="dxa"/>
        </w:trPr>
        <w:tc>
          <w:tcPr>
            <w:tcW w:w="505" w:type="dxa"/>
            <w:tcBorders>
              <w:top w:val="outset" w:sz="6" w:space="0" w:color="auto"/>
              <w:left w:val="nil"/>
              <w:bottom w:val="outset" w:sz="6" w:space="0" w:color="auto"/>
              <w:right w:val="outset" w:sz="6" w:space="0" w:color="auto"/>
            </w:tcBorders>
            <w:hideMark/>
          </w:tcPr>
          <w:p w:rsidR="004548C3" w:rsidRPr="00461510" w:rsidRDefault="004548C3">
            <w:pPr>
              <w:spacing w:before="100" w:beforeAutospacing="1" w:after="100" w:afterAutospacing="1"/>
              <w:rPr>
                <w:sz w:val="28"/>
                <w:szCs w:val="28"/>
              </w:rPr>
            </w:pPr>
            <w:r w:rsidRPr="00461510">
              <w:rPr>
                <w:sz w:val="28"/>
                <w:szCs w:val="28"/>
              </w:rPr>
              <w:lastRenderedPageBreak/>
              <w:t> 3.</w:t>
            </w:r>
          </w:p>
        </w:tc>
        <w:tc>
          <w:tcPr>
            <w:tcW w:w="2990" w:type="dxa"/>
            <w:tcBorders>
              <w:top w:val="outset" w:sz="6" w:space="0" w:color="auto"/>
              <w:left w:val="outset" w:sz="6" w:space="0" w:color="auto"/>
              <w:bottom w:val="outset" w:sz="6" w:space="0" w:color="auto"/>
              <w:right w:val="outset" w:sz="6" w:space="0" w:color="auto"/>
            </w:tcBorders>
            <w:hideMark/>
          </w:tcPr>
          <w:p w:rsidR="004548C3" w:rsidRPr="00461510" w:rsidRDefault="004548C3">
            <w:pPr>
              <w:spacing w:before="100" w:beforeAutospacing="1" w:after="100" w:afterAutospacing="1"/>
              <w:rPr>
                <w:sz w:val="28"/>
                <w:szCs w:val="28"/>
              </w:rPr>
            </w:pPr>
            <w:r w:rsidRPr="00461510">
              <w:rPr>
                <w:sz w:val="28"/>
                <w:szCs w:val="28"/>
              </w:rPr>
              <w:t> Sabiedrības līdzdalības rezultāti</w:t>
            </w:r>
          </w:p>
        </w:tc>
        <w:tc>
          <w:tcPr>
            <w:tcW w:w="6145" w:type="dxa"/>
            <w:tcBorders>
              <w:top w:val="outset" w:sz="6" w:space="0" w:color="auto"/>
              <w:left w:val="outset" w:sz="6" w:space="0" w:color="auto"/>
              <w:bottom w:val="outset" w:sz="6" w:space="0" w:color="auto"/>
              <w:right w:val="nil"/>
            </w:tcBorders>
          </w:tcPr>
          <w:p w:rsidR="004548C3" w:rsidRPr="00461510" w:rsidRDefault="004548C3" w:rsidP="00914115">
            <w:pPr>
              <w:ind w:firstLine="527"/>
              <w:contextualSpacing/>
              <w:jc w:val="both"/>
              <w:rPr>
                <w:sz w:val="28"/>
                <w:szCs w:val="28"/>
              </w:rPr>
            </w:pPr>
            <w:r w:rsidRPr="00461510">
              <w:rPr>
                <w:sz w:val="28"/>
                <w:szCs w:val="28"/>
              </w:rPr>
              <w:t>Dziesmu un deju svētku padome 2013.gada 18.septembra sēdē pieņēma lēmumu atbalstīt Projekta tālāku virzību.</w:t>
            </w:r>
          </w:p>
        </w:tc>
      </w:tr>
      <w:tr w:rsidR="0017478E" w:rsidRPr="00461510" w:rsidTr="000E3681">
        <w:trPr>
          <w:trHeight w:val="476"/>
          <w:tblCellSpacing w:w="0" w:type="dxa"/>
        </w:trPr>
        <w:tc>
          <w:tcPr>
            <w:tcW w:w="505" w:type="dxa"/>
            <w:tcBorders>
              <w:top w:val="outset" w:sz="6" w:space="0" w:color="auto"/>
              <w:left w:val="nil"/>
              <w:bottom w:val="outset" w:sz="6" w:space="0" w:color="auto"/>
              <w:right w:val="outset" w:sz="6" w:space="0" w:color="auto"/>
            </w:tcBorders>
            <w:hideMark/>
          </w:tcPr>
          <w:p w:rsidR="0017478E" w:rsidRPr="00461510" w:rsidRDefault="0017478E" w:rsidP="00CF77B4">
            <w:pPr>
              <w:spacing w:before="100" w:beforeAutospacing="1" w:after="100" w:afterAutospacing="1"/>
              <w:rPr>
                <w:sz w:val="28"/>
                <w:szCs w:val="28"/>
              </w:rPr>
            </w:pPr>
            <w:r w:rsidRPr="00461510">
              <w:rPr>
                <w:sz w:val="28"/>
                <w:szCs w:val="28"/>
              </w:rPr>
              <w:t> </w:t>
            </w:r>
            <w:r w:rsidR="0029564D">
              <w:rPr>
                <w:sz w:val="28"/>
                <w:szCs w:val="28"/>
              </w:rPr>
              <w:t>4.</w:t>
            </w:r>
          </w:p>
        </w:tc>
        <w:tc>
          <w:tcPr>
            <w:tcW w:w="2990" w:type="dxa"/>
            <w:tcBorders>
              <w:top w:val="outset" w:sz="6" w:space="0" w:color="auto"/>
              <w:left w:val="outset" w:sz="6" w:space="0" w:color="auto"/>
              <w:bottom w:val="outset" w:sz="6" w:space="0" w:color="auto"/>
              <w:right w:val="outset" w:sz="6" w:space="0" w:color="auto"/>
            </w:tcBorders>
            <w:hideMark/>
          </w:tcPr>
          <w:p w:rsidR="0017478E" w:rsidRPr="00461510" w:rsidRDefault="0017478E">
            <w:pPr>
              <w:spacing w:before="100" w:beforeAutospacing="1" w:after="100" w:afterAutospacing="1"/>
              <w:rPr>
                <w:sz w:val="28"/>
                <w:szCs w:val="28"/>
              </w:rPr>
            </w:pPr>
            <w:r w:rsidRPr="00461510">
              <w:rPr>
                <w:sz w:val="28"/>
                <w:szCs w:val="28"/>
              </w:rPr>
              <w:t> Cita informācija</w:t>
            </w:r>
          </w:p>
        </w:tc>
        <w:tc>
          <w:tcPr>
            <w:tcW w:w="6145" w:type="dxa"/>
            <w:tcBorders>
              <w:top w:val="outset" w:sz="6" w:space="0" w:color="auto"/>
              <w:left w:val="outset" w:sz="6" w:space="0" w:color="auto"/>
              <w:bottom w:val="outset" w:sz="6" w:space="0" w:color="auto"/>
              <w:right w:val="nil"/>
            </w:tcBorders>
            <w:hideMark/>
          </w:tcPr>
          <w:p w:rsidR="0017478E" w:rsidRPr="00461510" w:rsidRDefault="0017478E">
            <w:pPr>
              <w:ind w:right="57"/>
              <w:rPr>
                <w:sz w:val="28"/>
                <w:szCs w:val="28"/>
              </w:rPr>
            </w:pPr>
            <w:r w:rsidRPr="00461510">
              <w:rPr>
                <w:sz w:val="28"/>
                <w:szCs w:val="28"/>
              </w:rPr>
              <w:t>Nav</w:t>
            </w:r>
          </w:p>
        </w:tc>
      </w:tr>
    </w:tbl>
    <w:p w:rsidR="0017478E" w:rsidRPr="00461510" w:rsidRDefault="0017478E" w:rsidP="0017478E">
      <w:pPr>
        <w:rPr>
          <w:sz w:val="28"/>
          <w:szCs w:val="28"/>
        </w:rPr>
      </w:pPr>
    </w:p>
    <w:p w:rsidR="0017478E" w:rsidRPr="00461510" w:rsidRDefault="0017478E" w:rsidP="0017478E">
      <w:pPr>
        <w:rPr>
          <w:sz w:val="28"/>
          <w:szCs w:val="28"/>
        </w:rPr>
      </w:pPr>
    </w:p>
    <w:tbl>
      <w:tblPr>
        <w:tblW w:w="9640" w:type="dxa"/>
        <w:tblCellSpacing w:w="0"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1"/>
        <w:gridCol w:w="4008"/>
        <w:gridCol w:w="5121"/>
      </w:tblGrid>
      <w:tr w:rsidR="0017478E" w:rsidRPr="00461510" w:rsidTr="000E3681">
        <w:trPr>
          <w:tblCellSpacing w:w="0" w:type="dxa"/>
        </w:trPr>
        <w:tc>
          <w:tcPr>
            <w:tcW w:w="9640" w:type="dxa"/>
            <w:gridSpan w:val="3"/>
            <w:tcBorders>
              <w:top w:val="outset" w:sz="6" w:space="0" w:color="auto"/>
              <w:left w:val="nil"/>
              <w:bottom w:val="outset" w:sz="6" w:space="0" w:color="auto"/>
              <w:right w:val="nil"/>
            </w:tcBorders>
            <w:hideMark/>
          </w:tcPr>
          <w:p w:rsidR="0017478E" w:rsidRPr="00461510" w:rsidRDefault="0017478E" w:rsidP="00E97752">
            <w:pPr>
              <w:spacing w:before="100" w:beforeAutospacing="1" w:after="100" w:afterAutospacing="1"/>
              <w:jc w:val="center"/>
              <w:rPr>
                <w:sz w:val="28"/>
                <w:szCs w:val="28"/>
              </w:rPr>
            </w:pPr>
            <w:r w:rsidRPr="00461510">
              <w:rPr>
                <w:b/>
                <w:bCs/>
                <w:sz w:val="28"/>
                <w:szCs w:val="28"/>
              </w:rPr>
              <w:t>VII. Tiesību akta projekta izpildes nodrošināšana un tās ietekme uz institūcijām</w:t>
            </w:r>
          </w:p>
        </w:tc>
      </w:tr>
      <w:tr w:rsidR="0017478E" w:rsidRPr="00461510" w:rsidTr="000E3681">
        <w:trPr>
          <w:trHeight w:val="427"/>
          <w:tblCellSpacing w:w="0" w:type="dxa"/>
        </w:trPr>
        <w:tc>
          <w:tcPr>
            <w:tcW w:w="511" w:type="dxa"/>
            <w:tcBorders>
              <w:top w:val="outset" w:sz="6" w:space="0" w:color="auto"/>
              <w:left w:val="nil"/>
              <w:bottom w:val="outset" w:sz="6" w:space="0" w:color="auto"/>
              <w:right w:val="outset" w:sz="6" w:space="0" w:color="auto"/>
            </w:tcBorders>
            <w:hideMark/>
          </w:tcPr>
          <w:p w:rsidR="0017478E" w:rsidRPr="00461510" w:rsidRDefault="0017478E">
            <w:pPr>
              <w:spacing w:before="100" w:beforeAutospacing="1" w:after="100" w:afterAutospacing="1"/>
              <w:rPr>
                <w:sz w:val="28"/>
                <w:szCs w:val="28"/>
              </w:rPr>
            </w:pPr>
            <w:r w:rsidRPr="00461510">
              <w:rPr>
                <w:sz w:val="28"/>
                <w:szCs w:val="28"/>
              </w:rPr>
              <w:t> 1.</w:t>
            </w:r>
          </w:p>
        </w:tc>
        <w:tc>
          <w:tcPr>
            <w:tcW w:w="4008" w:type="dxa"/>
            <w:tcBorders>
              <w:top w:val="outset" w:sz="6" w:space="0" w:color="auto"/>
              <w:left w:val="outset" w:sz="6" w:space="0" w:color="auto"/>
              <w:bottom w:val="outset" w:sz="6" w:space="0" w:color="auto"/>
              <w:right w:val="outset" w:sz="6" w:space="0" w:color="auto"/>
            </w:tcBorders>
            <w:hideMark/>
          </w:tcPr>
          <w:p w:rsidR="0017478E" w:rsidRPr="00461510" w:rsidRDefault="0017478E">
            <w:pPr>
              <w:spacing w:before="100" w:beforeAutospacing="1" w:after="100" w:afterAutospacing="1"/>
              <w:rPr>
                <w:sz w:val="28"/>
                <w:szCs w:val="28"/>
              </w:rPr>
            </w:pPr>
            <w:r w:rsidRPr="00461510">
              <w:rPr>
                <w:sz w:val="28"/>
                <w:szCs w:val="28"/>
              </w:rPr>
              <w:t> Projekta izpildē iesaistītās institūcijas</w:t>
            </w:r>
          </w:p>
        </w:tc>
        <w:tc>
          <w:tcPr>
            <w:tcW w:w="5121" w:type="dxa"/>
            <w:tcBorders>
              <w:top w:val="outset" w:sz="6" w:space="0" w:color="auto"/>
              <w:left w:val="outset" w:sz="6" w:space="0" w:color="auto"/>
              <w:bottom w:val="outset" w:sz="6" w:space="0" w:color="auto"/>
              <w:right w:val="nil"/>
            </w:tcBorders>
          </w:tcPr>
          <w:p w:rsidR="0017478E" w:rsidRPr="00461510" w:rsidRDefault="002867DB" w:rsidP="00F67C8E">
            <w:pPr>
              <w:ind w:right="57"/>
              <w:rPr>
                <w:i/>
                <w:sz w:val="28"/>
                <w:szCs w:val="28"/>
              </w:rPr>
            </w:pPr>
            <w:r w:rsidRPr="00461510">
              <w:rPr>
                <w:sz w:val="28"/>
                <w:szCs w:val="28"/>
              </w:rPr>
              <w:t>Izglītības un zinātnes ministrija, Valsts izglītības satura centrs</w:t>
            </w:r>
          </w:p>
        </w:tc>
      </w:tr>
      <w:tr w:rsidR="0017478E" w:rsidRPr="00461510" w:rsidTr="000E3681">
        <w:trPr>
          <w:trHeight w:val="725"/>
          <w:tblCellSpacing w:w="0" w:type="dxa"/>
        </w:trPr>
        <w:tc>
          <w:tcPr>
            <w:tcW w:w="511" w:type="dxa"/>
            <w:tcBorders>
              <w:top w:val="outset" w:sz="6" w:space="0" w:color="auto"/>
              <w:left w:val="nil"/>
              <w:bottom w:val="outset" w:sz="6" w:space="0" w:color="auto"/>
              <w:right w:val="outset" w:sz="6" w:space="0" w:color="auto"/>
            </w:tcBorders>
            <w:hideMark/>
          </w:tcPr>
          <w:p w:rsidR="0017478E" w:rsidRPr="00461510" w:rsidRDefault="0017478E" w:rsidP="00CF77B4">
            <w:pPr>
              <w:spacing w:before="100" w:beforeAutospacing="1" w:after="100" w:afterAutospacing="1"/>
              <w:rPr>
                <w:sz w:val="28"/>
                <w:szCs w:val="28"/>
              </w:rPr>
            </w:pPr>
            <w:r w:rsidRPr="00461510">
              <w:rPr>
                <w:sz w:val="28"/>
                <w:szCs w:val="28"/>
              </w:rPr>
              <w:t> </w:t>
            </w:r>
            <w:r w:rsidR="0029564D">
              <w:rPr>
                <w:sz w:val="28"/>
                <w:szCs w:val="28"/>
              </w:rPr>
              <w:t>2</w:t>
            </w:r>
            <w:r w:rsidRPr="00461510">
              <w:rPr>
                <w:sz w:val="28"/>
                <w:szCs w:val="28"/>
              </w:rPr>
              <w:t>.</w:t>
            </w:r>
          </w:p>
        </w:tc>
        <w:tc>
          <w:tcPr>
            <w:tcW w:w="4008" w:type="dxa"/>
            <w:tcBorders>
              <w:top w:val="outset" w:sz="6" w:space="0" w:color="auto"/>
              <w:left w:val="outset" w:sz="6" w:space="0" w:color="auto"/>
              <w:bottom w:val="outset" w:sz="6" w:space="0" w:color="auto"/>
              <w:right w:val="outset" w:sz="6" w:space="0" w:color="auto"/>
            </w:tcBorders>
            <w:hideMark/>
          </w:tcPr>
          <w:p w:rsidR="00E97752" w:rsidRDefault="0029564D" w:rsidP="00E97752">
            <w:pPr>
              <w:rPr>
                <w:sz w:val="28"/>
                <w:szCs w:val="28"/>
              </w:rPr>
            </w:pPr>
            <w:r w:rsidRPr="00CF77B4">
              <w:rPr>
                <w:sz w:val="28"/>
                <w:szCs w:val="28"/>
              </w:rPr>
              <w:t>Projekta izpildes ietekme uz pārvaldes funkcijām un institucionālo struktūru.</w:t>
            </w:r>
            <w:r w:rsidR="00E97752">
              <w:rPr>
                <w:sz w:val="28"/>
                <w:szCs w:val="28"/>
              </w:rPr>
              <w:t xml:space="preserve"> </w:t>
            </w:r>
          </w:p>
          <w:p w:rsidR="0017478E" w:rsidRPr="00CF77B4" w:rsidRDefault="0029564D" w:rsidP="00E97752">
            <w:pPr>
              <w:rPr>
                <w:sz w:val="28"/>
                <w:szCs w:val="28"/>
              </w:rPr>
            </w:pPr>
            <w:r w:rsidRPr="00CF77B4">
              <w:rPr>
                <w:sz w:val="28"/>
                <w:szCs w:val="28"/>
              </w:rPr>
              <w:t>Jaunu institūciju izveide, esošu institūciju likvidācija vai reorganizācija, to ietekme uz institūcijas cilvēkresursiem</w:t>
            </w:r>
          </w:p>
        </w:tc>
        <w:tc>
          <w:tcPr>
            <w:tcW w:w="5121" w:type="dxa"/>
            <w:tcBorders>
              <w:top w:val="outset" w:sz="6" w:space="0" w:color="auto"/>
              <w:left w:val="outset" w:sz="6" w:space="0" w:color="auto"/>
              <w:bottom w:val="outset" w:sz="6" w:space="0" w:color="auto"/>
              <w:right w:val="nil"/>
            </w:tcBorders>
          </w:tcPr>
          <w:p w:rsidR="0017478E" w:rsidRPr="00461510" w:rsidRDefault="0017478E">
            <w:pPr>
              <w:ind w:right="57"/>
              <w:rPr>
                <w:sz w:val="28"/>
                <w:szCs w:val="28"/>
              </w:rPr>
            </w:pPr>
            <w:r w:rsidRPr="00461510">
              <w:rPr>
                <w:sz w:val="28"/>
                <w:szCs w:val="28"/>
              </w:rPr>
              <w:t>Projekts šo jomu neskar</w:t>
            </w:r>
          </w:p>
          <w:p w:rsidR="0017478E" w:rsidRPr="00461510" w:rsidRDefault="0017478E">
            <w:pPr>
              <w:ind w:right="57"/>
              <w:rPr>
                <w:sz w:val="28"/>
                <w:szCs w:val="28"/>
              </w:rPr>
            </w:pPr>
          </w:p>
          <w:p w:rsidR="0017478E" w:rsidRPr="00461510" w:rsidRDefault="0017478E">
            <w:pPr>
              <w:ind w:right="57"/>
              <w:rPr>
                <w:sz w:val="28"/>
                <w:szCs w:val="28"/>
              </w:rPr>
            </w:pPr>
          </w:p>
          <w:p w:rsidR="0017478E" w:rsidRPr="00461510" w:rsidRDefault="0017478E">
            <w:pPr>
              <w:ind w:right="57"/>
              <w:rPr>
                <w:sz w:val="28"/>
                <w:szCs w:val="28"/>
              </w:rPr>
            </w:pPr>
            <w:r w:rsidRPr="00461510">
              <w:rPr>
                <w:sz w:val="28"/>
                <w:szCs w:val="28"/>
              </w:rPr>
              <w:t>Projekts šo jomu neskar</w:t>
            </w:r>
          </w:p>
        </w:tc>
      </w:tr>
      <w:tr w:rsidR="0017478E" w:rsidRPr="00461510" w:rsidTr="000E3681">
        <w:trPr>
          <w:trHeight w:val="476"/>
          <w:tblCellSpacing w:w="0" w:type="dxa"/>
        </w:trPr>
        <w:tc>
          <w:tcPr>
            <w:tcW w:w="511" w:type="dxa"/>
            <w:tcBorders>
              <w:top w:val="outset" w:sz="6" w:space="0" w:color="auto"/>
              <w:left w:val="nil"/>
              <w:bottom w:val="outset" w:sz="6" w:space="0" w:color="auto"/>
              <w:right w:val="outset" w:sz="6" w:space="0" w:color="auto"/>
            </w:tcBorders>
            <w:hideMark/>
          </w:tcPr>
          <w:p w:rsidR="0017478E" w:rsidRPr="00461510" w:rsidRDefault="0029564D">
            <w:pPr>
              <w:spacing w:before="100" w:beforeAutospacing="1" w:after="100" w:afterAutospacing="1"/>
              <w:rPr>
                <w:sz w:val="28"/>
                <w:szCs w:val="28"/>
              </w:rPr>
            </w:pPr>
            <w:r>
              <w:rPr>
                <w:sz w:val="28"/>
                <w:szCs w:val="28"/>
              </w:rPr>
              <w:t>3</w:t>
            </w:r>
            <w:r w:rsidR="0017478E" w:rsidRPr="00461510">
              <w:rPr>
                <w:sz w:val="28"/>
                <w:szCs w:val="28"/>
              </w:rPr>
              <w:t>.</w:t>
            </w:r>
          </w:p>
        </w:tc>
        <w:tc>
          <w:tcPr>
            <w:tcW w:w="4008" w:type="dxa"/>
            <w:tcBorders>
              <w:top w:val="outset" w:sz="6" w:space="0" w:color="auto"/>
              <w:left w:val="outset" w:sz="6" w:space="0" w:color="auto"/>
              <w:bottom w:val="outset" w:sz="6" w:space="0" w:color="auto"/>
              <w:right w:val="outset" w:sz="6" w:space="0" w:color="auto"/>
            </w:tcBorders>
            <w:hideMark/>
          </w:tcPr>
          <w:p w:rsidR="0017478E" w:rsidRPr="00CF77B4" w:rsidRDefault="0017478E">
            <w:pPr>
              <w:spacing w:before="100" w:beforeAutospacing="1" w:after="100" w:afterAutospacing="1"/>
              <w:rPr>
                <w:sz w:val="28"/>
                <w:szCs w:val="28"/>
              </w:rPr>
            </w:pPr>
            <w:r w:rsidRPr="00CF77B4">
              <w:rPr>
                <w:sz w:val="28"/>
                <w:szCs w:val="28"/>
              </w:rPr>
              <w:t> Cita informācija</w:t>
            </w:r>
          </w:p>
        </w:tc>
        <w:tc>
          <w:tcPr>
            <w:tcW w:w="5121" w:type="dxa"/>
            <w:tcBorders>
              <w:top w:val="outset" w:sz="6" w:space="0" w:color="auto"/>
              <w:left w:val="outset" w:sz="6" w:space="0" w:color="auto"/>
              <w:bottom w:val="outset" w:sz="6" w:space="0" w:color="auto"/>
              <w:right w:val="nil"/>
            </w:tcBorders>
            <w:hideMark/>
          </w:tcPr>
          <w:p w:rsidR="0017478E" w:rsidRPr="00461510" w:rsidRDefault="0017478E">
            <w:pPr>
              <w:ind w:right="57"/>
              <w:rPr>
                <w:sz w:val="28"/>
                <w:szCs w:val="28"/>
              </w:rPr>
            </w:pPr>
            <w:r w:rsidRPr="00461510">
              <w:rPr>
                <w:sz w:val="28"/>
                <w:szCs w:val="28"/>
              </w:rPr>
              <w:t>Nav</w:t>
            </w:r>
            <w:r w:rsidR="002E1B43">
              <w:rPr>
                <w:sz w:val="28"/>
                <w:szCs w:val="28"/>
              </w:rPr>
              <w:t xml:space="preserve"> </w:t>
            </w:r>
          </w:p>
        </w:tc>
      </w:tr>
    </w:tbl>
    <w:p w:rsidR="0017478E" w:rsidRPr="00461510" w:rsidRDefault="0017478E" w:rsidP="0017478E">
      <w:pPr>
        <w:tabs>
          <w:tab w:val="left" w:pos="900"/>
        </w:tabs>
        <w:spacing w:line="360" w:lineRule="auto"/>
        <w:jc w:val="both"/>
        <w:rPr>
          <w:b/>
          <w:sz w:val="28"/>
          <w:szCs w:val="28"/>
          <w:lang w:eastAsia="en-US"/>
        </w:rPr>
      </w:pPr>
    </w:p>
    <w:p w:rsidR="00320320" w:rsidRPr="00461510" w:rsidRDefault="00320320" w:rsidP="00320320">
      <w:pPr>
        <w:ind w:left="426"/>
        <w:rPr>
          <w:sz w:val="28"/>
          <w:szCs w:val="28"/>
        </w:rPr>
      </w:pPr>
      <w:r w:rsidRPr="00461510">
        <w:rPr>
          <w:sz w:val="28"/>
          <w:szCs w:val="28"/>
        </w:rPr>
        <w:t xml:space="preserve">Izglītības un zinātnes </w:t>
      </w:r>
      <w:r w:rsidR="00F67C8E" w:rsidRPr="00461510">
        <w:rPr>
          <w:sz w:val="28"/>
          <w:szCs w:val="28"/>
        </w:rPr>
        <w:t>ministr</w:t>
      </w:r>
      <w:r w:rsidR="00F67C8E">
        <w:rPr>
          <w:sz w:val="28"/>
          <w:szCs w:val="28"/>
        </w:rPr>
        <w:t>e</w:t>
      </w:r>
      <w:r w:rsidR="00F67C8E" w:rsidRPr="00461510">
        <w:rPr>
          <w:sz w:val="28"/>
          <w:szCs w:val="28"/>
        </w:rPr>
        <w:t xml:space="preserve"> </w:t>
      </w:r>
      <w:r w:rsidRPr="00461510">
        <w:rPr>
          <w:sz w:val="28"/>
          <w:szCs w:val="28"/>
        </w:rPr>
        <w:tab/>
      </w:r>
      <w:r w:rsidRPr="00461510">
        <w:rPr>
          <w:sz w:val="28"/>
          <w:szCs w:val="28"/>
        </w:rPr>
        <w:tab/>
      </w:r>
      <w:r w:rsidRPr="00461510">
        <w:rPr>
          <w:sz w:val="28"/>
          <w:szCs w:val="28"/>
        </w:rPr>
        <w:tab/>
      </w:r>
      <w:r w:rsidRPr="00461510">
        <w:rPr>
          <w:sz w:val="28"/>
          <w:szCs w:val="28"/>
        </w:rPr>
        <w:tab/>
      </w:r>
      <w:r w:rsidR="00F67C8E">
        <w:rPr>
          <w:sz w:val="28"/>
          <w:szCs w:val="28"/>
        </w:rPr>
        <w:tab/>
        <w:t>I.Druviete</w:t>
      </w:r>
    </w:p>
    <w:p w:rsidR="00320320" w:rsidRPr="00461510" w:rsidRDefault="00320320" w:rsidP="00320320">
      <w:pPr>
        <w:rPr>
          <w:sz w:val="28"/>
          <w:szCs w:val="28"/>
        </w:rPr>
      </w:pPr>
    </w:p>
    <w:p w:rsidR="00320320" w:rsidRPr="00461510" w:rsidRDefault="00320320" w:rsidP="00320320">
      <w:pPr>
        <w:pStyle w:val="NormalWeb"/>
        <w:ind w:firstLine="426"/>
        <w:rPr>
          <w:sz w:val="28"/>
          <w:szCs w:val="28"/>
        </w:rPr>
      </w:pPr>
      <w:r w:rsidRPr="00461510">
        <w:rPr>
          <w:sz w:val="28"/>
          <w:szCs w:val="28"/>
        </w:rPr>
        <w:t>Vīza: Valsts sekretāre</w:t>
      </w:r>
      <w:r w:rsidRPr="00461510">
        <w:rPr>
          <w:sz w:val="28"/>
          <w:szCs w:val="28"/>
        </w:rPr>
        <w:tab/>
      </w:r>
      <w:r w:rsidRPr="00461510">
        <w:rPr>
          <w:sz w:val="28"/>
          <w:szCs w:val="28"/>
        </w:rPr>
        <w:tab/>
      </w:r>
      <w:r w:rsidRPr="00461510">
        <w:rPr>
          <w:sz w:val="28"/>
          <w:szCs w:val="28"/>
        </w:rPr>
        <w:tab/>
      </w:r>
      <w:r w:rsidRPr="00461510">
        <w:rPr>
          <w:sz w:val="28"/>
          <w:szCs w:val="28"/>
        </w:rPr>
        <w:tab/>
      </w:r>
      <w:r w:rsidRPr="00461510">
        <w:rPr>
          <w:sz w:val="28"/>
          <w:szCs w:val="28"/>
        </w:rPr>
        <w:tab/>
      </w:r>
      <w:r w:rsidRPr="00461510">
        <w:rPr>
          <w:sz w:val="28"/>
          <w:szCs w:val="28"/>
        </w:rPr>
        <w:tab/>
        <w:t>S.Liepiņa</w:t>
      </w:r>
    </w:p>
    <w:p w:rsidR="00320320" w:rsidRPr="00461510" w:rsidRDefault="00320320" w:rsidP="006F79F0">
      <w:pPr>
        <w:ind w:left="142" w:firstLine="284"/>
        <w:rPr>
          <w:sz w:val="22"/>
          <w:szCs w:val="22"/>
        </w:rPr>
      </w:pPr>
      <w:r w:rsidRPr="00461510">
        <w:rPr>
          <w:sz w:val="28"/>
          <w:szCs w:val="28"/>
        </w:rPr>
        <w:tab/>
      </w:r>
      <w:r w:rsidRPr="00461510">
        <w:rPr>
          <w:sz w:val="28"/>
          <w:szCs w:val="28"/>
        </w:rPr>
        <w:tab/>
      </w:r>
    </w:p>
    <w:p w:rsidR="00F67C8E" w:rsidRPr="00F67C8E" w:rsidRDefault="006F79F0" w:rsidP="00320320">
      <w:pPr>
        <w:pStyle w:val="Footer"/>
        <w:ind w:left="426"/>
        <w:rPr>
          <w:rFonts w:ascii="Times New Roman" w:hAnsi="Times New Roman"/>
          <w:sz w:val="24"/>
          <w:szCs w:val="24"/>
          <w:lang w:val="lv-LV"/>
        </w:rPr>
      </w:pPr>
      <w:r>
        <w:rPr>
          <w:rFonts w:ascii="Times New Roman" w:hAnsi="Times New Roman"/>
          <w:sz w:val="24"/>
          <w:szCs w:val="24"/>
          <w:lang w:val="lv-LV"/>
        </w:rPr>
        <w:t>04.03</w:t>
      </w:r>
      <w:r w:rsidR="00F67C8E" w:rsidRPr="00F67C8E">
        <w:rPr>
          <w:rFonts w:ascii="Times New Roman" w:hAnsi="Times New Roman"/>
          <w:sz w:val="24"/>
          <w:szCs w:val="24"/>
          <w:lang w:val="lv-LV"/>
        </w:rPr>
        <w:t>.2014</w:t>
      </w:r>
      <w:r w:rsidR="00320320" w:rsidRPr="00F67C8E">
        <w:rPr>
          <w:rFonts w:ascii="Times New Roman" w:hAnsi="Times New Roman"/>
          <w:sz w:val="24"/>
          <w:szCs w:val="24"/>
        </w:rPr>
        <w:t>.</w:t>
      </w:r>
      <w:r w:rsidR="00F67C8E" w:rsidRPr="00F67C8E" w:rsidDel="00F67C8E">
        <w:rPr>
          <w:rFonts w:ascii="Times New Roman" w:hAnsi="Times New Roman"/>
          <w:sz w:val="24"/>
          <w:szCs w:val="24"/>
        </w:rPr>
        <w:t xml:space="preserve"> </w:t>
      </w:r>
    </w:p>
    <w:p w:rsidR="00461510" w:rsidRPr="00F67C8E" w:rsidRDefault="006F79F0" w:rsidP="00320320">
      <w:pPr>
        <w:pStyle w:val="Footer"/>
        <w:ind w:left="426"/>
        <w:rPr>
          <w:rFonts w:ascii="Times New Roman" w:hAnsi="Times New Roman"/>
          <w:sz w:val="24"/>
          <w:szCs w:val="24"/>
          <w:lang w:val="lv-LV"/>
        </w:rPr>
      </w:pPr>
      <w:r>
        <w:rPr>
          <w:rFonts w:ascii="Times New Roman" w:hAnsi="Times New Roman"/>
          <w:sz w:val="24"/>
          <w:szCs w:val="24"/>
          <w:lang w:val="lv-LV"/>
        </w:rPr>
        <w:t>107</w:t>
      </w:r>
      <w:r w:rsidR="008B0E61">
        <w:rPr>
          <w:rFonts w:ascii="Times New Roman" w:hAnsi="Times New Roman"/>
          <w:sz w:val="24"/>
          <w:szCs w:val="24"/>
          <w:lang w:val="lv-LV"/>
        </w:rPr>
        <w:t>6</w:t>
      </w:r>
    </w:p>
    <w:p w:rsidR="00320320" w:rsidRPr="00F67C8E" w:rsidRDefault="00320320" w:rsidP="00320320">
      <w:pPr>
        <w:pStyle w:val="Footer"/>
        <w:ind w:left="426"/>
        <w:rPr>
          <w:rFonts w:ascii="Times New Roman" w:hAnsi="Times New Roman"/>
          <w:sz w:val="24"/>
          <w:szCs w:val="24"/>
        </w:rPr>
      </w:pPr>
      <w:r w:rsidRPr="00F67C8E">
        <w:rPr>
          <w:rFonts w:ascii="Times New Roman" w:hAnsi="Times New Roman"/>
          <w:sz w:val="24"/>
          <w:szCs w:val="24"/>
        </w:rPr>
        <w:t>A.Bērziņa</w:t>
      </w:r>
    </w:p>
    <w:p w:rsidR="00320320" w:rsidRPr="00F67C8E" w:rsidRDefault="00320320" w:rsidP="00320320">
      <w:pPr>
        <w:pStyle w:val="Footer"/>
        <w:ind w:left="426"/>
        <w:rPr>
          <w:rFonts w:ascii="Times New Roman" w:hAnsi="Times New Roman"/>
          <w:sz w:val="24"/>
          <w:szCs w:val="24"/>
        </w:rPr>
      </w:pPr>
      <w:r w:rsidRPr="00F67C8E">
        <w:rPr>
          <w:rFonts w:ascii="Times New Roman" w:hAnsi="Times New Roman"/>
          <w:sz w:val="24"/>
          <w:szCs w:val="24"/>
        </w:rPr>
        <w:t>67228987</w:t>
      </w:r>
    </w:p>
    <w:p w:rsidR="0017478E" w:rsidRPr="00F67C8E" w:rsidRDefault="004E4056" w:rsidP="006F79F0">
      <w:pPr>
        <w:pStyle w:val="Footer"/>
        <w:ind w:left="426"/>
        <w:rPr>
          <w:b/>
          <w:bCs/>
        </w:rPr>
      </w:pPr>
      <w:hyperlink r:id="rId9" w:history="1">
        <w:r w:rsidR="00320320" w:rsidRPr="00F67C8E">
          <w:rPr>
            <w:rStyle w:val="Hyperlink"/>
            <w:rFonts w:ascii="Times New Roman" w:hAnsi="Times New Roman"/>
            <w:color w:val="auto"/>
            <w:sz w:val="24"/>
            <w:szCs w:val="24"/>
          </w:rPr>
          <w:t>agra.berzina@visc.gov.lv</w:t>
        </w:r>
      </w:hyperlink>
      <w:bookmarkStart w:id="0" w:name="_GoBack"/>
      <w:bookmarkEnd w:id="0"/>
    </w:p>
    <w:sectPr w:rsidR="0017478E" w:rsidRPr="00F67C8E" w:rsidSect="00D848E7">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56" w:rsidRDefault="004E4056" w:rsidP="002867DB">
      <w:r>
        <w:separator/>
      </w:r>
    </w:p>
  </w:endnote>
  <w:endnote w:type="continuationSeparator" w:id="0">
    <w:p w:rsidR="004E4056" w:rsidRDefault="004E4056" w:rsidP="0028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DB" w:rsidRPr="002867DB" w:rsidRDefault="002867DB" w:rsidP="002867DB">
    <w:pPr>
      <w:rPr>
        <w:sz w:val="22"/>
        <w:szCs w:val="22"/>
      </w:rPr>
    </w:pPr>
    <w:r w:rsidRPr="002867DB">
      <w:rPr>
        <w:sz w:val="22"/>
        <w:szCs w:val="22"/>
      </w:rPr>
      <w:t>IZMAnot_</w:t>
    </w:r>
    <w:r w:rsidR="00F67C8E">
      <w:rPr>
        <w:sz w:val="22"/>
        <w:szCs w:val="22"/>
      </w:rPr>
      <w:t>0</w:t>
    </w:r>
    <w:r w:rsidR="006F79F0">
      <w:rPr>
        <w:sz w:val="22"/>
        <w:szCs w:val="22"/>
      </w:rPr>
      <w:t>4</w:t>
    </w:r>
    <w:r w:rsidR="00F67C8E">
      <w:rPr>
        <w:sz w:val="22"/>
        <w:szCs w:val="22"/>
      </w:rPr>
      <w:t>0</w:t>
    </w:r>
    <w:r w:rsidR="009D2D87">
      <w:rPr>
        <w:sz w:val="22"/>
        <w:szCs w:val="22"/>
      </w:rPr>
      <w:t>3</w:t>
    </w:r>
    <w:r w:rsidR="00F67C8E">
      <w:rPr>
        <w:sz w:val="22"/>
        <w:szCs w:val="22"/>
      </w:rPr>
      <w:t>14</w:t>
    </w:r>
    <w:r w:rsidRPr="002867DB">
      <w:rPr>
        <w:sz w:val="22"/>
        <w:szCs w:val="22"/>
      </w:rPr>
      <w:t xml:space="preserve">_Gaudeamus; Ministru kabineta rīkojuma projekta „Par </w:t>
    </w:r>
    <w:r w:rsidRPr="002867DB">
      <w:rPr>
        <w:bCs/>
        <w:sz w:val="22"/>
        <w:szCs w:val="22"/>
      </w:rPr>
      <w:t>17.Baltijas valstu studentu dziesmu un deju svētku „</w:t>
    </w:r>
    <w:proofErr w:type="spellStart"/>
    <w:r w:rsidRPr="002867DB">
      <w:rPr>
        <w:bCs/>
        <w:sz w:val="22"/>
        <w:szCs w:val="22"/>
      </w:rPr>
      <w:t>Gaudeamus</w:t>
    </w:r>
    <w:proofErr w:type="spellEnd"/>
    <w:r w:rsidRPr="002867DB">
      <w:rPr>
        <w:bCs/>
        <w:sz w:val="22"/>
        <w:szCs w:val="22"/>
      </w:rPr>
      <w:t xml:space="preserve">” </w:t>
    </w:r>
    <w:r w:rsidRPr="002867DB">
      <w:rPr>
        <w:sz w:val="22"/>
        <w:szCs w:val="22"/>
      </w:rPr>
      <w:t xml:space="preserve">rīkošanu” </w:t>
    </w:r>
    <w:r w:rsidR="00E167BB">
      <w:rPr>
        <w:sz w:val="22"/>
        <w:szCs w:val="22"/>
      </w:rPr>
      <w:t>s</w:t>
    </w:r>
    <w:r w:rsidRPr="002867DB">
      <w:rPr>
        <w:sz w:val="22"/>
        <w:szCs w:val="22"/>
      </w:rPr>
      <w:t>ākotnējās ietekmes novērtējuma ziņojums (anotācija)</w:t>
    </w:r>
  </w:p>
  <w:p w:rsidR="002867DB" w:rsidRPr="002867DB" w:rsidRDefault="002867DB" w:rsidP="002867DB">
    <w:pPr>
      <w:pStyle w:val="Footer"/>
      <w:rPr>
        <w:sz w:val="22"/>
        <w:szCs w:val="22"/>
      </w:rPr>
    </w:pPr>
  </w:p>
  <w:p w:rsidR="002867DB" w:rsidRDefault="00286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56" w:rsidRDefault="004E4056" w:rsidP="002867DB">
      <w:r>
        <w:separator/>
      </w:r>
    </w:p>
  </w:footnote>
  <w:footnote w:type="continuationSeparator" w:id="0">
    <w:p w:rsidR="004E4056" w:rsidRDefault="004E4056" w:rsidP="0028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E7" w:rsidRDefault="00D848E7">
    <w:pPr>
      <w:pStyle w:val="Header"/>
      <w:jc w:val="center"/>
    </w:pPr>
    <w:r>
      <w:fldChar w:fldCharType="begin"/>
    </w:r>
    <w:r>
      <w:instrText xml:space="preserve"> PAGE   \* MERGEFORMAT </w:instrText>
    </w:r>
    <w:r>
      <w:fldChar w:fldCharType="separate"/>
    </w:r>
    <w:r w:rsidR="008B0E61">
      <w:rPr>
        <w:noProof/>
      </w:rPr>
      <w:t>6</w:t>
    </w:r>
    <w:r>
      <w:rPr>
        <w:noProof/>
      </w:rPr>
      <w:fldChar w:fldCharType="end"/>
    </w:r>
  </w:p>
  <w:p w:rsidR="00D848E7" w:rsidRDefault="00D8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AC1"/>
    <w:multiLevelType w:val="hybridMultilevel"/>
    <w:tmpl w:val="D8B076BC"/>
    <w:lvl w:ilvl="0" w:tplc="8F90F868">
      <w:start w:val="1"/>
      <w:numFmt w:val="decimal"/>
      <w:lvlText w:val="%1)"/>
      <w:lvlJc w:val="left"/>
      <w:pPr>
        <w:ind w:left="501"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C371B2"/>
    <w:multiLevelType w:val="hybridMultilevel"/>
    <w:tmpl w:val="20C8143A"/>
    <w:lvl w:ilvl="0" w:tplc="7FD0B284">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
    <w:nsid w:val="239133E9"/>
    <w:multiLevelType w:val="hybridMultilevel"/>
    <w:tmpl w:val="1D3606A2"/>
    <w:lvl w:ilvl="0" w:tplc="6382EBD6">
      <w:start w:val="3"/>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3">
    <w:nsid w:val="31D31695"/>
    <w:multiLevelType w:val="hybridMultilevel"/>
    <w:tmpl w:val="3B3E3B9E"/>
    <w:lvl w:ilvl="0" w:tplc="C1C642C6">
      <w:start w:val="3"/>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4">
    <w:nsid w:val="666E4B18"/>
    <w:multiLevelType w:val="multilevel"/>
    <w:tmpl w:val="2E12B208"/>
    <w:lvl w:ilvl="0">
      <w:start w:val="1"/>
      <w:numFmt w:val="decimal"/>
      <w:lvlText w:val="%1."/>
      <w:lvlJc w:val="left"/>
      <w:pPr>
        <w:ind w:left="360" w:hanging="360"/>
      </w:pPr>
      <w:rPr>
        <w:rFonts w:hint="default"/>
      </w:rPr>
    </w:lvl>
    <w:lvl w:ilvl="1">
      <w:start w:val="1"/>
      <w:numFmt w:val="decimal"/>
      <w:lvlText w:val="%1.%2."/>
      <w:lvlJc w:val="left"/>
      <w:pPr>
        <w:ind w:left="247"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381" w:hanging="72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515" w:hanging="108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649" w:hanging="1440"/>
      </w:pPr>
      <w:rPr>
        <w:rFonts w:hint="default"/>
      </w:rPr>
    </w:lvl>
    <w:lvl w:ilvl="8">
      <w:start w:val="1"/>
      <w:numFmt w:val="decimal"/>
      <w:lvlText w:val="%1.%2.%3.%4.%5.%6.%7.%8.%9."/>
      <w:lvlJc w:val="left"/>
      <w:pPr>
        <w:ind w:left="896"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8E"/>
    <w:rsid w:val="00036AE5"/>
    <w:rsid w:val="00051C96"/>
    <w:rsid w:val="000B0456"/>
    <w:rsid w:val="000B08E3"/>
    <w:rsid w:val="000E2149"/>
    <w:rsid w:val="000E3681"/>
    <w:rsid w:val="00100D84"/>
    <w:rsid w:val="0012295A"/>
    <w:rsid w:val="00142D2C"/>
    <w:rsid w:val="00162406"/>
    <w:rsid w:val="0017478E"/>
    <w:rsid w:val="001F183B"/>
    <w:rsid w:val="002060CF"/>
    <w:rsid w:val="00221A4E"/>
    <w:rsid w:val="00225280"/>
    <w:rsid w:val="002477C1"/>
    <w:rsid w:val="00255DEF"/>
    <w:rsid w:val="00270CF2"/>
    <w:rsid w:val="00282EB5"/>
    <w:rsid w:val="002867DB"/>
    <w:rsid w:val="0029564D"/>
    <w:rsid w:val="002A23E5"/>
    <w:rsid w:val="002C09BB"/>
    <w:rsid w:val="002D5680"/>
    <w:rsid w:val="002E1B43"/>
    <w:rsid w:val="00320320"/>
    <w:rsid w:val="00326AEF"/>
    <w:rsid w:val="00362130"/>
    <w:rsid w:val="003D1925"/>
    <w:rsid w:val="003F72C3"/>
    <w:rsid w:val="004026D7"/>
    <w:rsid w:val="00414CA9"/>
    <w:rsid w:val="0042260A"/>
    <w:rsid w:val="00445DD9"/>
    <w:rsid w:val="00452525"/>
    <w:rsid w:val="004548C3"/>
    <w:rsid w:val="00461510"/>
    <w:rsid w:val="00470538"/>
    <w:rsid w:val="004A695E"/>
    <w:rsid w:val="004A6EBD"/>
    <w:rsid w:val="004B26B8"/>
    <w:rsid w:val="004C3696"/>
    <w:rsid w:val="004E1838"/>
    <w:rsid w:val="004E4056"/>
    <w:rsid w:val="005244DE"/>
    <w:rsid w:val="005A31FD"/>
    <w:rsid w:val="005B0286"/>
    <w:rsid w:val="005B3107"/>
    <w:rsid w:val="005D4CC2"/>
    <w:rsid w:val="005E443A"/>
    <w:rsid w:val="0063690A"/>
    <w:rsid w:val="006A467D"/>
    <w:rsid w:val="006F79F0"/>
    <w:rsid w:val="00754E7A"/>
    <w:rsid w:val="0076218C"/>
    <w:rsid w:val="007E7DA0"/>
    <w:rsid w:val="00863C81"/>
    <w:rsid w:val="00884F2F"/>
    <w:rsid w:val="008961C0"/>
    <w:rsid w:val="00896928"/>
    <w:rsid w:val="008A6BC7"/>
    <w:rsid w:val="008B0E61"/>
    <w:rsid w:val="008C3538"/>
    <w:rsid w:val="008C4C7B"/>
    <w:rsid w:val="008D6DFA"/>
    <w:rsid w:val="00914115"/>
    <w:rsid w:val="00943F22"/>
    <w:rsid w:val="009927EA"/>
    <w:rsid w:val="009A679E"/>
    <w:rsid w:val="009B701C"/>
    <w:rsid w:val="009D2D50"/>
    <w:rsid w:val="009D2D87"/>
    <w:rsid w:val="009F3717"/>
    <w:rsid w:val="00A321F3"/>
    <w:rsid w:val="00AD27EC"/>
    <w:rsid w:val="00AD6614"/>
    <w:rsid w:val="00AF3C42"/>
    <w:rsid w:val="00B1565C"/>
    <w:rsid w:val="00B2071C"/>
    <w:rsid w:val="00B8698E"/>
    <w:rsid w:val="00BB5A4B"/>
    <w:rsid w:val="00BC1D7A"/>
    <w:rsid w:val="00BC2CFC"/>
    <w:rsid w:val="00C27014"/>
    <w:rsid w:val="00C304FF"/>
    <w:rsid w:val="00C45065"/>
    <w:rsid w:val="00C535AE"/>
    <w:rsid w:val="00C92CAA"/>
    <w:rsid w:val="00CA39E8"/>
    <w:rsid w:val="00CA57F4"/>
    <w:rsid w:val="00CF34B7"/>
    <w:rsid w:val="00CF77B4"/>
    <w:rsid w:val="00D33737"/>
    <w:rsid w:val="00D33B4B"/>
    <w:rsid w:val="00D700BF"/>
    <w:rsid w:val="00D848E7"/>
    <w:rsid w:val="00D950A6"/>
    <w:rsid w:val="00DB52E4"/>
    <w:rsid w:val="00DD561B"/>
    <w:rsid w:val="00E167BB"/>
    <w:rsid w:val="00E3312A"/>
    <w:rsid w:val="00E604B2"/>
    <w:rsid w:val="00E8539E"/>
    <w:rsid w:val="00E97752"/>
    <w:rsid w:val="00EA456D"/>
    <w:rsid w:val="00EB737A"/>
    <w:rsid w:val="00F122FD"/>
    <w:rsid w:val="00F25501"/>
    <w:rsid w:val="00F663A1"/>
    <w:rsid w:val="00F6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78E"/>
    <w:rPr>
      <w:color w:val="0000FF"/>
      <w:u w:val="single"/>
    </w:rPr>
  </w:style>
  <w:style w:type="paragraph" w:styleId="Footer">
    <w:name w:val="footer"/>
    <w:basedOn w:val="Normal"/>
    <w:link w:val="FooterChar"/>
    <w:rsid w:val="0017478E"/>
    <w:pPr>
      <w:tabs>
        <w:tab w:val="center" w:pos="4153"/>
        <w:tab w:val="right" w:pos="8306"/>
      </w:tabs>
    </w:pPr>
    <w:rPr>
      <w:rFonts w:ascii="RimTimes" w:hAnsi="RimTimes"/>
      <w:sz w:val="28"/>
      <w:szCs w:val="28"/>
      <w:lang w:val="x-none" w:eastAsia="x-none"/>
    </w:rPr>
  </w:style>
  <w:style w:type="character" w:customStyle="1" w:styleId="FooterChar">
    <w:name w:val="Footer Char"/>
    <w:link w:val="Footer"/>
    <w:rsid w:val="0017478E"/>
    <w:rPr>
      <w:rFonts w:ascii="RimTimes" w:hAnsi="RimTimes" w:cs="RimTimes"/>
      <w:sz w:val="28"/>
      <w:szCs w:val="28"/>
    </w:rPr>
  </w:style>
  <w:style w:type="paragraph" w:customStyle="1" w:styleId="naisf">
    <w:name w:val="naisf"/>
    <w:basedOn w:val="Normal"/>
    <w:rsid w:val="0017478E"/>
    <w:pPr>
      <w:spacing w:before="75" w:after="75"/>
      <w:ind w:firstLine="375"/>
      <w:jc w:val="both"/>
    </w:pPr>
  </w:style>
  <w:style w:type="paragraph" w:customStyle="1" w:styleId="naisnod">
    <w:name w:val="naisnod"/>
    <w:basedOn w:val="Normal"/>
    <w:rsid w:val="0017478E"/>
    <w:pPr>
      <w:spacing w:before="150" w:after="150"/>
      <w:jc w:val="center"/>
    </w:pPr>
    <w:rPr>
      <w:b/>
      <w:bCs/>
    </w:rPr>
  </w:style>
  <w:style w:type="paragraph" w:customStyle="1" w:styleId="naiskr">
    <w:name w:val="naiskr"/>
    <w:basedOn w:val="Normal"/>
    <w:rsid w:val="0017478E"/>
    <w:pPr>
      <w:spacing w:before="75" w:after="75"/>
    </w:pPr>
  </w:style>
  <w:style w:type="paragraph" w:customStyle="1" w:styleId="naisc">
    <w:name w:val="naisc"/>
    <w:basedOn w:val="Normal"/>
    <w:rsid w:val="0017478E"/>
    <w:pPr>
      <w:spacing w:before="75" w:after="75"/>
      <w:jc w:val="center"/>
    </w:pPr>
  </w:style>
  <w:style w:type="paragraph" w:styleId="BodyText">
    <w:name w:val="Body Text"/>
    <w:basedOn w:val="Normal"/>
    <w:link w:val="BodyTextChar"/>
    <w:rsid w:val="0017478E"/>
    <w:pPr>
      <w:spacing w:after="120"/>
    </w:pPr>
    <w:rPr>
      <w:lang w:val="x-none" w:eastAsia="en-US"/>
    </w:rPr>
  </w:style>
  <w:style w:type="character" w:customStyle="1" w:styleId="BodyTextChar">
    <w:name w:val="Body Text Char"/>
    <w:link w:val="BodyText"/>
    <w:rsid w:val="0017478E"/>
    <w:rPr>
      <w:sz w:val="24"/>
      <w:szCs w:val="24"/>
      <w:lang w:eastAsia="en-US"/>
    </w:rPr>
  </w:style>
  <w:style w:type="paragraph" w:styleId="Title">
    <w:name w:val="Title"/>
    <w:basedOn w:val="Normal"/>
    <w:link w:val="TitleChar"/>
    <w:qFormat/>
    <w:rsid w:val="0017478E"/>
    <w:pPr>
      <w:jc w:val="center"/>
    </w:pPr>
    <w:rPr>
      <w:b/>
      <w:lang w:val="x-none" w:eastAsia="en-US"/>
    </w:rPr>
  </w:style>
  <w:style w:type="character" w:customStyle="1" w:styleId="TitleChar">
    <w:name w:val="Title Char"/>
    <w:link w:val="Title"/>
    <w:rsid w:val="0017478E"/>
    <w:rPr>
      <w:b/>
      <w:sz w:val="24"/>
      <w:szCs w:val="24"/>
      <w:lang w:eastAsia="en-US"/>
    </w:rPr>
  </w:style>
  <w:style w:type="paragraph" w:styleId="BodyText3">
    <w:name w:val="Body Text 3"/>
    <w:basedOn w:val="Normal"/>
    <w:link w:val="BodyText3Char"/>
    <w:unhideWhenUsed/>
    <w:rsid w:val="0017478E"/>
    <w:pPr>
      <w:spacing w:after="120"/>
    </w:pPr>
    <w:rPr>
      <w:sz w:val="16"/>
      <w:szCs w:val="16"/>
      <w:lang w:val="en-AU" w:eastAsia="en-US"/>
    </w:rPr>
  </w:style>
  <w:style w:type="character" w:customStyle="1" w:styleId="BodyText3Char">
    <w:name w:val="Body Text 3 Char"/>
    <w:link w:val="BodyText3"/>
    <w:rsid w:val="0017478E"/>
    <w:rPr>
      <w:sz w:val="16"/>
      <w:szCs w:val="16"/>
      <w:lang w:val="en-AU" w:eastAsia="en-US"/>
    </w:rPr>
  </w:style>
  <w:style w:type="paragraph" w:styleId="NormalWeb">
    <w:name w:val="Normal (Web)"/>
    <w:basedOn w:val="Normal"/>
    <w:uiPriority w:val="99"/>
    <w:unhideWhenUsed/>
    <w:rsid w:val="0017478E"/>
    <w:pPr>
      <w:spacing w:before="100" w:beforeAutospacing="1" w:after="100" w:afterAutospacing="1"/>
    </w:pPr>
  </w:style>
  <w:style w:type="character" w:styleId="Emphasis">
    <w:name w:val="Emphasis"/>
    <w:uiPriority w:val="20"/>
    <w:qFormat/>
    <w:rsid w:val="00100D84"/>
    <w:rPr>
      <w:i/>
      <w:iCs/>
    </w:rPr>
  </w:style>
  <w:style w:type="character" w:styleId="Strong">
    <w:name w:val="Strong"/>
    <w:qFormat/>
    <w:rsid w:val="005D4CC2"/>
    <w:rPr>
      <w:b/>
      <w:bCs/>
    </w:rPr>
  </w:style>
  <w:style w:type="paragraph" w:styleId="NoSpacing">
    <w:name w:val="No Spacing"/>
    <w:uiPriority w:val="1"/>
    <w:qFormat/>
    <w:rsid w:val="009927EA"/>
    <w:rPr>
      <w:rFonts w:eastAsia="Calibri"/>
      <w:sz w:val="22"/>
      <w:szCs w:val="22"/>
      <w:lang w:eastAsia="en-US"/>
    </w:rPr>
  </w:style>
  <w:style w:type="paragraph" w:styleId="Header">
    <w:name w:val="header"/>
    <w:basedOn w:val="Normal"/>
    <w:link w:val="HeaderChar"/>
    <w:uiPriority w:val="99"/>
    <w:rsid w:val="002867DB"/>
    <w:pPr>
      <w:tabs>
        <w:tab w:val="center" w:pos="4153"/>
        <w:tab w:val="right" w:pos="8306"/>
      </w:tabs>
    </w:pPr>
    <w:rPr>
      <w:lang w:val="x-none" w:eastAsia="x-none"/>
    </w:rPr>
  </w:style>
  <w:style w:type="character" w:customStyle="1" w:styleId="HeaderChar">
    <w:name w:val="Header Char"/>
    <w:link w:val="Header"/>
    <w:uiPriority w:val="99"/>
    <w:rsid w:val="002867DB"/>
    <w:rPr>
      <w:sz w:val="24"/>
      <w:szCs w:val="24"/>
    </w:rPr>
  </w:style>
  <w:style w:type="paragraph" w:styleId="BalloonText">
    <w:name w:val="Balloon Text"/>
    <w:basedOn w:val="Normal"/>
    <w:link w:val="BalloonTextChar"/>
    <w:rsid w:val="002867DB"/>
    <w:rPr>
      <w:rFonts w:ascii="Tahoma" w:hAnsi="Tahoma"/>
      <w:sz w:val="16"/>
      <w:szCs w:val="16"/>
      <w:lang w:val="x-none" w:eastAsia="x-none"/>
    </w:rPr>
  </w:style>
  <w:style w:type="character" w:customStyle="1" w:styleId="BalloonTextChar">
    <w:name w:val="Balloon Text Char"/>
    <w:link w:val="BalloonText"/>
    <w:rsid w:val="002867DB"/>
    <w:rPr>
      <w:rFonts w:ascii="Tahoma" w:hAnsi="Tahoma" w:cs="Tahoma"/>
      <w:sz w:val="16"/>
      <w:szCs w:val="16"/>
    </w:rPr>
  </w:style>
  <w:style w:type="paragraph" w:styleId="ListParagraph">
    <w:name w:val="List Paragraph"/>
    <w:basedOn w:val="Normal"/>
    <w:uiPriority w:val="34"/>
    <w:qFormat/>
    <w:rsid w:val="004548C3"/>
    <w:pPr>
      <w:ind w:left="720"/>
      <w:contextualSpacing/>
    </w:pPr>
    <w:rPr>
      <w:lang w:val="en-GB" w:eastAsia="en-US"/>
    </w:rPr>
  </w:style>
  <w:style w:type="paragraph" w:customStyle="1" w:styleId="tv2131">
    <w:name w:val="tv2131"/>
    <w:basedOn w:val="Normal"/>
    <w:rsid w:val="002060CF"/>
    <w:pPr>
      <w:spacing w:line="360" w:lineRule="auto"/>
      <w:ind w:firstLine="300"/>
    </w:pPr>
    <w:rPr>
      <w:color w:val="414142"/>
      <w:sz w:val="20"/>
      <w:szCs w:val="20"/>
    </w:rPr>
  </w:style>
  <w:style w:type="paragraph" w:customStyle="1" w:styleId="labojumupamats1">
    <w:name w:val="labojumu_pamats1"/>
    <w:basedOn w:val="Normal"/>
    <w:rsid w:val="002060CF"/>
    <w:pPr>
      <w:spacing w:before="45" w:line="360" w:lineRule="auto"/>
      <w:ind w:firstLine="300"/>
    </w:pPr>
    <w:rPr>
      <w:i/>
      <w:iCs/>
      <w:color w:val="414142"/>
      <w:sz w:val="20"/>
      <w:szCs w:val="20"/>
    </w:rPr>
  </w:style>
  <w:style w:type="character" w:customStyle="1" w:styleId="spelle">
    <w:name w:val="spelle"/>
    <w:basedOn w:val="DefaultParagraphFont"/>
    <w:rsid w:val="00270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78E"/>
    <w:rPr>
      <w:color w:val="0000FF"/>
      <w:u w:val="single"/>
    </w:rPr>
  </w:style>
  <w:style w:type="paragraph" w:styleId="Footer">
    <w:name w:val="footer"/>
    <w:basedOn w:val="Normal"/>
    <w:link w:val="FooterChar"/>
    <w:rsid w:val="0017478E"/>
    <w:pPr>
      <w:tabs>
        <w:tab w:val="center" w:pos="4153"/>
        <w:tab w:val="right" w:pos="8306"/>
      </w:tabs>
    </w:pPr>
    <w:rPr>
      <w:rFonts w:ascii="RimTimes" w:hAnsi="RimTimes"/>
      <w:sz w:val="28"/>
      <w:szCs w:val="28"/>
      <w:lang w:val="x-none" w:eastAsia="x-none"/>
    </w:rPr>
  </w:style>
  <w:style w:type="character" w:customStyle="1" w:styleId="FooterChar">
    <w:name w:val="Footer Char"/>
    <w:link w:val="Footer"/>
    <w:rsid w:val="0017478E"/>
    <w:rPr>
      <w:rFonts w:ascii="RimTimes" w:hAnsi="RimTimes" w:cs="RimTimes"/>
      <w:sz w:val="28"/>
      <w:szCs w:val="28"/>
    </w:rPr>
  </w:style>
  <w:style w:type="paragraph" w:customStyle="1" w:styleId="naisf">
    <w:name w:val="naisf"/>
    <w:basedOn w:val="Normal"/>
    <w:rsid w:val="0017478E"/>
    <w:pPr>
      <w:spacing w:before="75" w:after="75"/>
      <w:ind w:firstLine="375"/>
      <w:jc w:val="both"/>
    </w:pPr>
  </w:style>
  <w:style w:type="paragraph" w:customStyle="1" w:styleId="naisnod">
    <w:name w:val="naisnod"/>
    <w:basedOn w:val="Normal"/>
    <w:rsid w:val="0017478E"/>
    <w:pPr>
      <w:spacing w:before="150" w:after="150"/>
      <w:jc w:val="center"/>
    </w:pPr>
    <w:rPr>
      <w:b/>
      <w:bCs/>
    </w:rPr>
  </w:style>
  <w:style w:type="paragraph" w:customStyle="1" w:styleId="naiskr">
    <w:name w:val="naiskr"/>
    <w:basedOn w:val="Normal"/>
    <w:rsid w:val="0017478E"/>
    <w:pPr>
      <w:spacing w:before="75" w:after="75"/>
    </w:pPr>
  </w:style>
  <w:style w:type="paragraph" w:customStyle="1" w:styleId="naisc">
    <w:name w:val="naisc"/>
    <w:basedOn w:val="Normal"/>
    <w:rsid w:val="0017478E"/>
    <w:pPr>
      <w:spacing w:before="75" w:after="75"/>
      <w:jc w:val="center"/>
    </w:pPr>
  </w:style>
  <w:style w:type="paragraph" w:styleId="BodyText">
    <w:name w:val="Body Text"/>
    <w:basedOn w:val="Normal"/>
    <w:link w:val="BodyTextChar"/>
    <w:rsid w:val="0017478E"/>
    <w:pPr>
      <w:spacing w:after="120"/>
    </w:pPr>
    <w:rPr>
      <w:lang w:val="x-none" w:eastAsia="en-US"/>
    </w:rPr>
  </w:style>
  <w:style w:type="character" w:customStyle="1" w:styleId="BodyTextChar">
    <w:name w:val="Body Text Char"/>
    <w:link w:val="BodyText"/>
    <w:rsid w:val="0017478E"/>
    <w:rPr>
      <w:sz w:val="24"/>
      <w:szCs w:val="24"/>
      <w:lang w:eastAsia="en-US"/>
    </w:rPr>
  </w:style>
  <w:style w:type="paragraph" w:styleId="Title">
    <w:name w:val="Title"/>
    <w:basedOn w:val="Normal"/>
    <w:link w:val="TitleChar"/>
    <w:qFormat/>
    <w:rsid w:val="0017478E"/>
    <w:pPr>
      <w:jc w:val="center"/>
    </w:pPr>
    <w:rPr>
      <w:b/>
      <w:lang w:val="x-none" w:eastAsia="en-US"/>
    </w:rPr>
  </w:style>
  <w:style w:type="character" w:customStyle="1" w:styleId="TitleChar">
    <w:name w:val="Title Char"/>
    <w:link w:val="Title"/>
    <w:rsid w:val="0017478E"/>
    <w:rPr>
      <w:b/>
      <w:sz w:val="24"/>
      <w:szCs w:val="24"/>
      <w:lang w:eastAsia="en-US"/>
    </w:rPr>
  </w:style>
  <w:style w:type="paragraph" w:styleId="BodyText3">
    <w:name w:val="Body Text 3"/>
    <w:basedOn w:val="Normal"/>
    <w:link w:val="BodyText3Char"/>
    <w:unhideWhenUsed/>
    <w:rsid w:val="0017478E"/>
    <w:pPr>
      <w:spacing w:after="120"/>
    </w:pPr>
    <w:rPr>
      <w:sz w:val="16"/>
      <w:szCs w:val="16"/>
      <w:lang w:val="en-AU" w:eastAsia="en-US"/>
    </w:rPr>
  </w:style>
  <w:style w:type="character" w:customStyle="1" w:styleId="BodyText3Char">
    <w:name w:val="Body Text 3 Char"/>
    <w:link w:val="BodyText3"/>
    <w:rsid w:val="0017478E"/>
    <w:rPr>
      <w:sz w:val="16"/>
      <w:szCs w:val="16"/>
      <w:lang w:val="en-AU" w:eastAsia="en-US"/>
    </w:rPr>
  </w:style>
  <w:style w:type="paragraph" w:styleId="NormalWeb">
    <w:name w:val="Normal (Web)"/>
    <w:basedOn w:val="Normal"/>
    <w:uiPriority w:val="99"/>
    <w:unhideWhenUsed/>
    <w:rsid w:val="0017478E"/>
    <w:pPr>
      <w:spacing w:before="100" w:beforeAutospacing="1" w:after="100" w:afterAutospacing="1"/>
    </w:pPr>
  </w:style>
  <w:style w:type="character" w:styleId="Emphasis">
    <w:name w:val="Emphasis"/>
    <w:uiPriority w:val="20"/>
    <w:qFormat/>
    <w:rsid w:val="00100D84"/>
    <w:rPr>
      <w:i/>
      <w:iCs/>
    </w:rPr>
  </w:style>
  <w:style w:type="character" w:styleId="Strong">
    <w:name w:val="Strong"/>
    <w:qFormat/>
    <w:rsid w:val="005D4CC2"/>
    <w:rPr>
      <w:b/>
      <w:bCs/>
    </w:rPr>
  </w:style>
  <w:style w:type="paragraph" w:styleId="NoSpacing">
    <w:name w:val="No Spacing"/>
    <w:uiPriority w:val="1"/>
    <w:qFormat/>
    <w:rsid w:val="009927EA"/>
    <w:rPr>
      <w:rFonts w:eastAsia="Calibri"/>
      <w:sz w:val="22"/>
      <w:szCs w:val="22"/>
      <w:lang w:eastAsia="en-US"/>
    </w:rPr>
  </w:style>
  <w:style w:type="paragraph" w:styleId="Header">
    <w:name w:val="header"/>
    <w:basedOn w:val="Normal"/>
    <w:link w:val="HeaderChar"/>
    <w:uiPriority w:val="99"/>
    <w:rsid w:val="002867DB"/>
    <w:pPr>
      <w:tabs>
        <w:tab w:val="center" w:pos="4153"/>
        <w:tab w:val="right" w:pos="8306"/>
      </w:tabs>
    </w:pPr>
    <w:rPr>
      <w:lang w:val="x-none" w:eastAsia="x-none"/>
    </w:rPr>
  </w:style>
  <w:style w:type="character" w:customStyle="1" w:styleId="HeaderChar">
    <w:name w:val="Header Char"/>
    <w:link w:val="Header"/>
    <w:uiPriority w:val="99"/>
    <w:rsid w:val="002867DB"/>
    <w:rPr>
      <w:sz w:val="24"/>
      <w:szCs w:val="24"/>
    </w:rPr>
  </w:style>
  <w:style w:type="paragraph" w:styleId="BalloonText">
    <w:name w:val="Balloon Text"/>
    <w:basedOn w:val="Normal"/>
    <w:link w:val="BalloonTextChar"/>
    <w:rsid w:val="002867DB"/>
    <w:rPr>
      <w:rFonts w:ascii="Tahoma" w:hAnsi="Tahoma"/>
      <w:sz w:val="16"/>
      <w:szCs w:val="16"/>
      <w:lang w:val="x-none" w:eastAsia="x-none"/>
    </w:rPr>
  </w:style>
  <w:style w:type="character" w:customStyle="1" w:styleId="BalloonTextChar">
    <w:name w:val="Balloon Text Char"/>
    <w:link w:val="BalloonText"/>
    <w:rsid w:val="002867DB"/>
    <w:rPr>
      <w:rFonts w:ascii="Tahoma" w:hAnsi="Tahoma" w:cs="Tahoma"/>
      <w:sz w:val="16"/>
      <w:szCs w:val="16"/>
    </w:rPr>
  </w:style>
  <w:style w:type="paragraph" w:styleId="ListParagraph">
    <w:name w:val="List Paragraph"/>
    <w:basedOn w:val="Normal"/>
    <w:uiPriority w:val="34"/>
    <w:qFormat/>
    <w:rsid w:val="004548C3"/>
    <w:pPr>
      <w:ind w:left="720"/>
      <w:contextualSpacing/>
    </w:pPr>
    <w:rPr>
      <w:lang w:val="en-GB" w:eastAsia="en-US"/>
    </w:rPr>
  </w:style>
  <w:style w:type="paragraph" w:customStyle="1" w:styleId="tv2131">
    <w:name w:val="tv2131"/>
    <w:basedOn w:val="Normal"/>
    <w:rsid w:val="002060CF"/>
    <w:pPr>
      <w:spacing w:line="360" w:lineRule="auto"/>
      <w:ind w:firstLine="300"/>
    </w:pPr>
    <w:rPr>
      <w:color w:val="414142"/>
      <w:sz w:val="20"/>
      <w:szCs w:val="20"/>
    </w:rPr>
  </w:style>
  <w:style w:type="paragraph" w:customStyle="1" w:styleId="labojumupamats1">
    <w:name w:val="labojumu_pamats1"/>
    <w:basedOn w:val="Normal"/>
    <w:rsid w:val="002060CF"/>
    <w:pPr>
      <w:spacing w:before="45" w:line="360" w:lineRule="auto"/>
      <w:ind w:firstLine="300"/>
    </w:pPr>
    <w:rPr>
      <w:i/>
      <w:iCs/>
      <w:color w:val="414142"/>
      <w:sz w:val="20"/>
      <w:szCs w:val="20"/>
    </w:rPr>
  </w:style>
  <w:style w:type="character" w:customStyle="1" w:styleId="spelle">
    <w:name w:val="spelle"/>
    <w:basedOn w:val="DefaultParagraphFont"/>
    <w:rsid w:val="0027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7190">
      <w:bodyDiv w:val="1"/>
      <w:marLeft w:val="0"/>
      <w:marRight w:val="0"/>
      <w:marTop w:val="0"/>
      <w:marBottom w:val="0"/>
      <w:divBdr>
        <w:top w:val="none" w:sz="0" w:space="0" w:color="auto"/>
        <w:left w:val="none" w:sz="0" w:space="0" w:color="auto"/>
        <w:bottom w:val="none" w:sz="0" w:space="0" w:color="auto"/>
        <w:right w:val="none" w:sz="0" w:space="0" w:color="auto"/>
      </w:divBdr>
      <w:divsChild>
        <w:div w:id="1921254631">
          <w:marLeft w:val="0"/>
          <w:marRight w:val="0"/>
          <w:marTop w:val="0"/>
          <w:marBottom w:val="0"/>
          <w:divBdr>
            <w:top w:val="none" w:sz="0" w:space="0" w:color="auto"/>
            <w:left w:val="none" w:sz="0" w:space="0" w:color="auto"/>
            <w:bottom w:val="none" w:sz="0" w:space="0" w:color="auto"/>
            <w:right w:val="none" w:sz="0" w:space="0" w:color="auto"/>
          </w:divBdr>
          <w:divsChild>
            <w:div w:id="662700962">
              <w:marLeft w:val="0"/>
              <w:marRight w:val="0"/>
              <w:marTop w:val="0"/>
              <w:marBottom w:val="0"/>
              <w:divBdr>
                <w:top w:val="none" w:sz="0" w:space="0" w:color="auto"/>
                <w:left w:val="none" w:sz="0" w:space="0" w:color="auto"/>
                <w:bottom w:val="none" w:sz="0" w:space="0" w:color="auto"/>
                <w:right w:val="none" w:sz="0" w:space="0" w:color="auto"/>
              </w:divBdr>
              <w:divsChild>
                <w:div w:id="2133017646">
                  <w:marLeft w:val="0"/>
                  <w:marRight w:val="0"/>
                  <w:marTop w:val="0"/>
                  <w:marBottom w:val="0"/>
                  <w:divBdr>
                    <w:top w:val="none" w:sz="0" w:space="0" w:color="auto"/>
                    <w:left w:val="none" w:sz="0" w:space="0" w:color="auto"/>
                    <w:bottom w:val="none" w:sz="0" w:space="0" w:color="auto"/>
                    <w:right w:val="none" w:sz="0" w:space="0" w:color="auto"/>
                  </w:divBdr>
                  <w:divsChild>
                    <w:div w:id="1961763018">
                      <w:marLeft w:val="0"/>
                      <w:marRight w:val="0"/>
                      <w:marTop w:val="0"/>
                      <w:marBottom w:val="0"/>
                      <w:divBdr>
                        <w:top w:val="none" w:sz="0" w:space="0" w:color="auto"/>
                        <w:left w:val="none" w:sz="0" w:space="0" w:color="auto"/>
                        <w:bottom w:val="none" w:sz="0" w:space="0" w:color="auto"/>
                        <w:right w:val="none" w:sz="0" w:space="0" w:color="auto"/>
                      </w:divBdr>
                      <w:divsChild>
                        <w:div w:id="1498570826">
                          <w:marLeft w:val="0"/>
                          <w:marRight w:val="0"/>
                          <w:marTop w:val="0"/>
                          <w:marBottom w:val="0"/>
                          <w:divBdr>
                            <w:top w:val="none" w:sz="0" w:space="0" w:color="auto"/>
                            <w:left w:val="none" w:sz="0" w:space="0" w:color="auto"/>
                            <w:bottom w:val="none" w:sz="0" w:space="0" w:color="auto"/>
                            <w:right w:val="none" w:sz="0" w:space="0" w:color="auto"/>
                          </w:divBdr>
                          <w:divsChild>
                            <w:div w:id="1329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2331">
      <w:bodyDiv w:val="1"/>
      <w:marLeft w:val="0"/>
      <w:marRight w:val="0"/>
      <w:marTop w:val="0"/>
      <w:marBottom w:val="0"/>
      <w:divBdr>
        <w:top w:val="none" w:sz="0" w:space="0" w:color="auto"/>
        <w:left w:val="none" w:sz="0" w:space="0" w:color="auto"/>
        <w:bottom w:val="none" w:sz="0" w:space="0" w:color="auto"/>
        <w:right w:val="none" w:sz="0" w:space="0" w:color="auto"/>
      </w:divBdr>
    </w:div>
    <w:div w:id="719670488">
      <w:bodyDiv w:val="1"/>
      <w:marLeft w:val="0"/>
      <w:marRight w:val="0"/>
      <w:marTop w:val="0"/>
      <w:marBottom w:val="0"/>
      <w:divBdr>
        <w:top w:val="none" w:sz="0" w:space="0" w:color="auto"/>
        <w:left w:val="none" w:sz="0" w:space="0" w:color="auto"/>
        <w:bottom w:val="none" w:sz="0" w:space="0" w:color="auto"/>
        <w:right w:val="none" w:sz="0" w:space="0" w:color="auto"/>
      </w:divBdr>
      <w:divsChild>
        <w:div w:id="125441694">
          <w:marLeft w:val="0"/>
          <w:marRight w:val="0"/>
          <w:marTop w:val="0"/>
          <w:marBottom w:val="0"/>
          <w:divBdr>
            <w:top w:val="none" w:sz="0" w:space="0" w:color="auto"/>
            <w:left w:val="none" w:sz="0" w:space="0" w:color="auto"/>
            <w:bottom w:val="none" w:sz="0" w:space="0" w:color="auto"/>
            <w:right w:val="none" w:sz="0" w:space="0" w:color="auto"/>
          </w:divBdr>
          <w:divsChild>
            <w:div w:id="920329845">
              <w:marLeft w:val="0"/>
              <w:marRight w:val="0"/>
              <w:marTop w:val="0"/>
              <w:marBottom w:val="0"/>
              <w:divBdr>
                <w:top w:val="none" w:sz="0" w:space="0" w:color="auto"/>
                <w:left w:val="none" w:sz="0" w:space="0" w:color="auto"/>
                <w:bottom w:val="none" w:sz="0" w:space="0" w:color="auto"/>
                <w:right w:val="none" w:sz="0" w:space="0" w:color="auto"/>
              </w:divBdr>
              <w:divsChild>
                <w:div w:id="620890050">
                  <w:marLeft w:val="0"/>
                  <w:marRight w:val="0"/>
                  <w:marTop w:val="0"/>
                  <w:marBottom w:val="0"/>
                  <w:divBdr>
                    <w:top w:val="none" w:sz="0" w:space="0" w:color="auto"/>
                    <w:left w:val="none" w:sz="0" w:space="0" w:color="auto"/>
                    <w:bottom w:val="none" w:sz="0" w:space="0" w:color="auto"/>
                    <w:right w:val="none" w:sz="0" w:space="0" w:color="auto"/>
                  </w:divBdr>
                  <w:divsChild>
                    <w:div w:id="954292521">
                      <w:marLeft w:val="0"/>
                      <w:marRight w:val="0"/>
                      <w:marTop w:val="0"/>
                      <w:marBottom w:val="0"/>
                      <w:divBdr>
                        <w:top w:val="none" w:sz="0" w:space="0" w:color="auto"/>
                        <w:left w:val="none" w:sz="0" w:space="0" w:color="auto"/>
                        <w:bottom w:val="none" w:sz="0" w:space="0" w:color="auto"/>
                        <w:right w:val="none" w:sz="0" w:space="0" w:color="auto"/>
                      </w:divBdr>
                      <w:divsChild>
                        <w:div w:id="389381549">
                          <w:marLeft w:val="0"/>
                          <w:marRight w:val="0"/>
                          <w:marTop w:val="0"/>
                          <w:marBottom w:val="0"/>
                          <w:divBdr>
                            <w:top w:val="none" w:sz="0" w:space="0" w:color="auto"/>
                            <w:left w:val="none" w:sz="0" w:space="0" w:color="auto"/>
                            <w:bottom w:val="none" w:sz="0" w:space="0" w:color="auto"/>
                            <w:right w:val="none" w:sz="0" w:space="0" w:color="auto"/>
                          </w:divBdr>
                          <w:divsChild>
                            <w:div w:id="7654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48274">
      <w:bodyDiv w:val="1"/>
      <w:marLeft w:val="0"/>
      <w:marRight w:val="0"/>
      <w:marTop w:val="0"/>
      <w:marBottom w:val="0"/>
      <w:divBdr>
        <w:top w:val="none" w:sz="0" w:space="0" w:color="auto"/>
        <w:left w:val="none" w:sz="0" w:space="0" w:color="auto"/>
        <w:bottom w:val="none" w:sz="0" w:space="0" w:color="auto"/>
        <w:right w:val="none" w:sz="0" w:space="0" w:color="auto"/>
      </w:divBdr>
      <w:divsChild>
        <w:div w:id="1923290518">
          <w:marLeft w:val="0"/>
          <w:marRight w:val="0"/>
          <w:marTop w:val="0"/>
          <w:marBottom w:val="0"/>
          <w:divBdr>
            <w:top w:val="none" w:sz="0" w:space="0" w:color="auto"/>
            <w:left w:val="none" w:sz="0" w:space="0" w:color="auto"/>
            <w:bottom w:val="none" w:sz="0" w:space="0" w:color="auto"/>
            <w:right w:val="none" w:sz="0" w:space="0" w:color="auto"/>
          </w:divBdr>
          <w:divsChild>
            <w:div w:id="1595280928">
              <w:marLeft w:val="0"/>
              <w:marRight w:val="0"/>
              <w:marTop w:val="0"/>
              <w:marBottom w:val="0"/>
              <w:divBdr>
                <w:top w:val="none" w:sz="0" w:space="0" w:color="auto"/>
                <w:left w:val="none" w:sz="0" w:space="0" w:color="auto"/>
                <w:bottom w:val="none" w:sz="0" w:space="0" w:color="auto"/>
                <w:right w:val="none" w:sz="0" w:space="0" w:color="auto"/>
              </w:divBdr>
              <w:divsChild>
                <w:div w:id="97797187">
                  <w:marLeft w:val="0"/>
                  <w:marRight w:val="0"/>
                  <w:marTop w:val="0"/>
                  <w:marBottom w:val="0"/>
                  <w:divBdr>
                    <w:top w:val="none" w:sz="0" w:space="0" w:color="auto"/>
                    <w:left w:val="none" w:sz="0" w:space="0" w:color="auto"/>
                    <w:bottom w:val="none" w:sz="0" w:space="0" w:color="auto"/>
                    <w:right w:val="none" w:sz="0" w:space="0" w:color="auto"/>
                  </w:divBdr>
                  <w:divsChild>
                    <w:div w:id="1948652579">
                      <w:marLeft w:val="0"/>
                      <w:marRight w:val="0"/>
                      <w:marTop w:val="0"/>
                      <w:marBottom w:val="0"/>
                      <w:divBdr>
                        <w:top w:val="none" w:sz="0" w:space="0" w:color="auto"/>
                        <w:left w:val="none" w:sz="0" w:space="0" w:color="auto"/>
                        <w:bottom w:val="none" w:sz="0" w:space="0" w:color="auto"/>
                        <w:right w:val="none" w:sz="0" w:space="0" w:color="auto"/>
                      </w:divBdr>
                      <w:divsChild>
                        <w:div w:id="2063359326">
                          <w:marLeft w:val="0"/>
                          <w:marRight w:val="0"/>
                          <w:marTop w:val="0"/>
                          <w:marBottom w:val="0"/>
                          <w:divBdr>
                            <w:top w:val="none" w:sz="0" w:space="0" w:color="auto"/>
                            <w:left w:val="none" w:sz="0" w:space="0" w:color="auto"/>
                            <w:bottom w:val="none" w:sz="0" w:space="0" w:color="auto"/>
                            <w:right w:val="none" w:sz="0" w:space="0" w:color="auto"/>
                          </w:divBdr>
                          <w:divsChild>
                            <w:div w:id="1731535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498500">
      <w:bodyDiv w:val="1"/>
      <w:marLeft w:val="0"/>
      <w:marRight w:val="0"/>
      <w:marTop w:val="0"/>
      <w:marBottom w:val="0"/>
      <w:divBdr>
        <w:top w:val="none" w:sz="0" w:space="0" w:color="auto"/>
        <w:left w:val="none" w:sz="0" w:space="0" w:color="auto"/>
        <w:bottom w:val="none" w:sz="0" w:space="0" w:color="auto"/>
        <w:right w:val="none" w:sz="0" w:space="0" w:color="auto"/>
      </w:divBdr>
      <w:divsChild>
        <w:div w:id="1128084872">
          <w:marLeft w:val="0"/>
          <w:marRight w:val="0"/>
          <w:marTop w:val="0"/>
          <w:marBottom w:val="0"/>
          <w:divBdr>
            <w:top w:val="none" w:sz="0" w:space="0" w:color="auto"/>
            <w:left w:val="none" w:sz="0" w:space="0" w:color="auto"/>
            <w:bottom w:val="none" w:sz="0" w:space="0" w:color="auto"/>
            <w:right w:val="none" w:sz="0" w:space="0" w:color="auto"/>
          </w:divBdr>
          <w:divsChild>
            <w:div w:id="1180049428">
              <w:marLeft w:val="0"/>
              <w:marRight w:val="0"/>
              <w:marTop w:val="0"/>
              <w:marBottom w:val="0"/>
              <w:divBdr>
                <w:top w:val="none" w:sz="0" w:space="0" w:color="auto"/>
                <w:left w:val="none" w:sz="0" w:space="0" w:color="auto"/>
                <w:bottom w:val="none" w:sz="0" w:space="0" w:color="auto"/>
                <w:right w:val="none" w:sz="0" w:space="0" w:color="auto"/>
              </w:divBdr>
              <w:divsChild>
                <w:div w:id="1933783115">
                  <w:marLeft w:val="0"/>
                  <w:marRight w:val="0"/>
                  <w:marTop w:val="0"/>
                  <w:marBottom w:val="0"/>
                  <w:divBdr>
                    <w:top w:val="none" w:sz="0" w:space="0" w:color="auto"/>
                    <w:left w:val="none" w:sz="0" w:space="0" w:color="auto"/>
                    <w:bottom w:val="none" w:sz="0" w:space="0" w:color="auto"/>
                    <w:right w:val="none" w:sz="0" w:space="0" w:color="auto"/>
                  </w:divBdr>
                  <w:divsChild>
                    <w:div w:id="48772286">
                      <w:marLeft w:val="0"/>
                      <w:marRight w:val="0"/>
                      <w:marTop w:val="0"/>
                      <w:marBottom w:val="0"/>
                      <w:divBdr>
                        <w:top w:val="none" w:sz="0" w:space="0" w:color="auto"/>
                        <w:left w:val="none" w:sz="0" w:space="0" w:color="auto"/>
                        <w:bottom w:val="none" w:sz="0" w:space="0" w:color="auto"/>
                        <w:right w:val="none" w:sz="0" w:space="0" w:color="auto"/>
                      </w:divBdr>
                      <w:divsChild>
                        <w:div w:id="629944384">
                          <w:marLeft w:val="0"/>
                          <w:marRight w:val="0"/>
                          <w:marTop w:val="0"/>
                          <w:marBottom w:val="0"/>
                          <w:divBdr>
                            <w:top w:val="none" w:sz="0" w:space="0" w:color="auto"/>
                            <w:left w:val="none" w:sz="0" w:space="0" w:color="auto"/>
                            <w:bottom w:val="none" w:sz="0" w:space="0" w:color="auto"/>
                            <w:right w:val="none" w:sz="0" w:space="0" w:color="auto"/>
                          </w:divBdr>
                          <w:divsChild>
                            <w:div w:id="13302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3958">
      <w:bodyDiv w:val="1"/>
      <w:marLeft w:val="0"/>
      <w:marRight w:val="0"/>
      <w:marTop w:val="0"/>
      <w:marBottom w:val="0"/>
      <w:divBdr>
        <w:top w:val="none" w:sz="0" w:space="0" w:color="auto"/>
        <w:left w:val="none" w:sz="0" w:space="0" w:color="auto"/>
        <w:bottom w:val="none" w:sz="0" w:space="0" w:color="auto"/>
        <w:right w:val="none" w:sz="0" w:space="0" w:color="auto"/>
      </w:divBdr>
      <w:divsChild>
        <w:div w:id="360319909">
          <w:marLeft w:val="0"/>
          <w:marRight w:val="0"/>
          <w:marTop w:val="0"/>
          <w:marBottom w:val="0"/>
          <w:divBdr>
            <w:top w:val="none" w:sz="0" w:space="0" w:color="auto"/>
            <w:left w:val="none" w:sz="0" w:space="0" w:color="auto"/>
            <w:bottom w:val="none" w:sz="0" w:space="0" w:color="auto"/>
            <w:right w:val="none" w:sz="0" w:space="0" w:color="auto"/>
          </w:divBdr>
          <w:divsChild>
            <w:div w:id="1250769594">
              <w:marLeft w:val="0"/>
              <w:marRight w:val="0"/>
              <w:marTop w:val="0"/>
              <w:marBottom w:val="0"/>
              <w:divBdr>
                <w:top w:val="none" w:sz="0" w:space="0" w:color="auto"/>
                <w:left w:val="none" w:sz="0" w:space="0" w:color="auto"/>
                <w:bottom w:val="none" w:sz="0" w:space="0" w:color="auto"/>
                <w:right w:val="none" w:sz="0" w:space="0" w:color="auto"/>
              </w:divBdr>
              <w:divsChild>
                <w:div w:id="349066498">
                  <w:marLeft w:val="0"/>
                  <w:marRight w:val="0"/>
                  <w:marTop w:val="0"/>
                  <w:marBottom w:val="0"/>
                  <w:divBdr>
                    <w:top w:val="none" w:sz="0" w:space="0" w:color="auto"/>
                    <w:left w:val="none" w:sz="0" w:space="0" w:color="auto"/>
                    <w:bottom w:val="none" w:sz="0" w:space="0" w:color="auto"/>
                    <w:right w:val="none" w:sz="0" w:space="0" w:color="auto"/>
                  </w:divBdr>
                  <w:divsChild>
                    <w:div w:id="487987569">
                      <w:marLeft w:val="0"/>
                      <w:marRight w:val="0"/>
                      <w:marTop w:val="0"/>
                      <w:marBottom w:val="0"/>
                      <w:divBdr>
                        <w:top w:val="none" w:sz="0" w:space="0" w:color="auto"/>
                        <w:left w:val="none" w:sz="0" w:space="0" w:color="auto"/>
                        <w:bottom w:val="none" w:sz="0" w:space="0" w:color="auto"/>
                        <w:right w:val="none" w:sz="0" w:space="0" w:color="auto"/>
                      </w:divBdr>
                      <w:divsChild>
                        <w:div w:id="1839492194">
                          <w:marLeft w:val="0"/>
                          <w:marRight w:val="0"/>
                          <w:marTop w:val="0"/>
                          <w:marBottom w:val="0"/>
                          <w:divBdr>
                            <w:top w:val="none" w:sz="0" w:space="0" w:color="auto"/>
                            <w:left w:val="none" w:sz="0" w:space="0" w:color="auto"/>
                            <w:bottom w:val="none" w:sz="0" w:space="0" w:color="auto"/>
                            <w:right w:val="none" w:sz="0" w:space="0" w:color="auto"/>
                          </w:divBdr>
                          <w:divsChild>
                            <w:div w:id="750077763">
                              <w:marLeft w:val="0"/>
                              <w:marRight w:val="0"/>
                              <w:marTop w:val="0"/>
                              <w:marBottom w:val="0"/>
                              <w:divBdr>
                                <w:top w:val="none" w:sz="0" w:space="0" w:color="auto"/>
                                <w:left w:val="none" w:sz="0" w:space="0" w:color="auto"/>
                                <w:bottom w:val="none" w:sz="0" w:space="0" w:color="auto"/>
                                <w:right w:val="none" w:sz="0" w:space="0" w:color="auto"/>
                              </w:divBdr>
                              <w:divsChild>
                                <w:div w:id="14719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636">
      <w:bodyDiv w:val="1"/>
      <w:marLeft w:val="0"/>
      <w:marRight w:val="0"/>
      <w:marTop w:val="0"/>
      <w:marBottom w:val="0"/>
      <w:divBdr>
        <w:top w:val="none" w:sz="0" w:space="0" w:color="auto"/>
        <w:left w:val="none" w:sz="0" w:space="0" w:color="auto"/>
        <w:bottom w:val="none" w:sz="0" w:space="0" w:color="auto"/>
        <w:right w:val="none" w:sz="0" w:space="0" w:color="auto"/>
      </w:divBdr>
      <w:divsChild>
        <w:div w:id="1556626028">
          <w:marLeft w:val="0"/>
          <w:marRight w:val="0"/>
          <w:marTop w:val="0"/>
          <w:marBottom w:val="0"/>
          <w:divBdr>
            <w:top w:val="none" w:sz="0" w:space="0" w:color="auto"/>
            <w:left w:val="none" w:sz="0" w:space="0" w:color="auto"/>
            <w:bottom w:val="none" w:sz="0" w:space="0" w:color="auto"/>
            <w:right w:val="none" w:sz="0" w:space="0" w:color="auto"/>
          </w:divBdr>
          <w:divsChild>
            <w:div w:id="1549221488">
              <w:marLeft w:val="0"/>
              <w:marRight w:val="0"/>
              <w:marTop w:val="0"/>
              <w:marBottom w:val="0"/>
              <w:divBdr>
                <w:top w:val="none" w:sz="0" w:space="0" w:color="auto"/>
                <w:left w:val="none" w:sz="0" w:space="0" w:color="auto"/>
                <w:bottom w:val="none" w:sz="0" w:space="0" w:color="auto"/>
                <w:right w:val="none" w:sz="0" w:space="0" w:color="auto"/>
              </w:divBdr>
              <w:divsChild>
                <w:div w:id="1842969684">
                  <w:marLeft w:val="0"/>
                  <w:marRight w:val="0"/>
                  <w:marTop w:val="0"/>
                  <w:marBottom w:val="0"/>
                  <w:divBdr>
                    <w:top w:val="none" w:sz="0" w:space="0" w:color="auto"/>
                    <w:left w:val="none" w:sz="0" w:space="0" w:color="auto"/>
                    <w:bottom w:val="none" w:sz="0" w:space="0" w:color="auto"/>
                    <w:right w:val="none" w:sz="0" w:space="0" w:color="auto"/>
                  </w:divBdr>
                  <w:divsChild>
                    <w:div w:id="640616805">
                      <w:marLeft w:val="0"/>
                      <w:marRight w:val="0"/>
                      <w:marTop w:val="0"/>
                      <w:marBottom w:val="0"/>
                      <w:divBdr>
                        <w:top w:val="none" w:sz="0" w:space="0" w:color="auto"/>
                        <w:left w:val="none" w:sz="0" w:space="0" w:color="auto"/>
                        <w:bottom w:val="none" w:sz="0" w:space="0" w:color="auto"/>
                        <w:right w:val="none" w:sz="0" w:space="0" w:color="auto"/>
                      </w:divBdr>
                      <w:divsChild>
                        <w:div w:id="746421483">
                          <w:marLeft w:val="0"/>
                          <w:marRight w:val="0"/>
                          <w:marTop w:val="0"/>
                          <w:marBottom w:val="0"/>
                          <w:divBdr>
                            <w:top w:val="none" w:sz="0" w:space="0" w:color="auto"/>
                            <w:left w:val="none" w:sz="0" w:space="0" w:color="auto"/>
                            <w:bottom w:val="none" w:sz="0" w:space="0" w:color="auto"/>
                            <w:right w:val="none" w:sz="0" w:space="0" w:color="auto"/>
                          </w:divBdr>
                          <w:divsChild>
                            <w:div w:id="18232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ra.berzina@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4744-B513-4B71-A120-46C5C51F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5339</Words>
  <Characters>3044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17.Baltijas valstu studentu dziesmu un deju svētku „Gaudeamus” sarīkošanu” sākotnējās ietekmes novērtējuma ziņojums (anotācija)</vt:lpstr>
    </vt:vector>
  </TitlesOfParts>
  <Company>Izglītības un zinātnes ministrija</Company>
  <LinksUpToDate>false</LinksUpToDate>
  <CharactersWithSpaces>8367</CharactersWithSpaces>
  <SharedDoc>false</SharedDoc>
  <HLinks>
    <vt:vector size="6" baseType="variant">
      <vt:variant>
        <vt:i4>1638462</vt:i4>
      </vt:variant>
      <vt:variant>
        <vt:i4>0</vt:i4>
      </vt:variant>
      <vt:variant>
        <vt:i4>0</vt:i4>
      </vt:variant>
      <vt:variant>
        <vt:i4>5</vt:i4>
      </vt:variant>
      <vt:variant>
        <vt:lpwstr>mailto:agra.berzina@visc.gov.lv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17.Baltijas valstu studentu dziesmu un deju svētku „Gaudeamus” sarīkošanu” sākotnējās ietekmes novērtējuma ziņojums (anotācija)</dc:title>
  <dc:creator>Agra Bērziņa</dc:creator>
  <cp:lastModifiedBy>Agra Bērziņa</cp:lastModifiedBy>
  <cp:revision>2</cp:revision>
  <cp:lastPrinted>2014-02-05T12:32:00Z</cp:lastPrinted>
  <dcterms:created xsi:type="dcterms:W3CDTF">2014-03-04T10:10:00Z</dcterms:created>
  <dcterms:modified xsi:type="dcterms:W3CDTF">2014-03-04T10:10:00Z</dcterms:modified>
</cp:coreProperties>
</file>