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649" w:rsidRPr="0030341E" w:rsidRDefault="00263495" w:rsidP="0030341E">
      <w:pPr>
        <w:spacing w:before="100" w:beforeAutospacing="1" w:after="100" w:afterAutospacing="1"/>
        <w:jc w:val="center"/>
        <w:outlineLvl w:val="2"/>
        <w:rPr>
          <w:b/>
          <w:bCs/>
        </w:rPr>
      </w:pPr>
      <w:r w:rsidRPr="0030341E">
        <w:rPr>
          <w:b/>
        </w:rPr>
        <w:t xml:space="preserve">Ministru kabineta noteikumu projekta </w:t>
      </w:r>
      <w:r w:rsidR="00DD3EF7">
        <w:rPr>
          <w:b/>
        </w:rPr>
        <w:t>„</w:t>
      </w:r>
      <w:r w:rsidR="0030341E" w:rsidRPr="0030341E">
        <w:rPr>
          <w:b/>
          <w:bCs/>
        </w:rPr>
        <w:t xml:space="preserve">Eiropas Ekonomikas zonas finanšu instrumenta un Norvēģijas finanšu instrumenta 2009.–2014.gada perioda programmas </w:t>
      </w:r>
      <w:r w:rsidR="0030341E" w:rsidRPr="0030341E">
        <w:rPr>
          <w:b/>
        </w:rPr>
        <w:t>„Pētniecība un stipendijas”</w:t>
      </w:r>
      <w:r w:rsidR="0030341E" w:rsidRPr="0030341E">
        <w:rPr>
          <w:b/>
          <w:bCs/>
        </w:rPr>
        <w:t xml:space="preserve"> pētniecības aktivitātes projektu iesniegumu atklāta konkursa nolikums un īstenošanas nosacījumi</w:t>
      </w:r>
      <w:r w:rsidR="0030341E">
        <w:rPr>
          <w:b/>
          <w:bCs/>
        </w:rPr>
        <w:t xml:space="preserve">” </w:t>
      </w:r>
      <w:r w:rsidR="00852042" w:rsidRPr="00A8300E">
        <w:rPr>
          <w:b/>
        </w:rPr>
        <w:t>sākotnējā</w:t>
      </w:r>
      <w:r w:rsidR="002D3306" w:rsidRPr="00A8300E">
        <w:rPr>
          <w:b/>
        </w:rPr>
        <w:t>s</w:t>
      </w:r>
      <w:r w:rsidR="00852042" w:rsidRPr="00A8300E">
        <w:rPr>
          <w:b/>
        </w:rPr>
        <w:t xml:space="preserve"> ietekmes novērtējuma </w:t>
      </w:r>
      <w:smartTag w:uri="schemas-tilde-lv/tildestengine" w:element="veidnes">
        <w:smartTagPr>
          <w:attr w:name="id" w:val="-1"/>
          <w:attr w:name="baseform" w:val="ziņojums"/>
          <w:attr w:name="text" w:val="ziņojums"/>
        </w:smartTagPr>
        <w:r w:rsidR="00852042" w:rsidRPr="00A8300E">
          <w:rPr>
            <w:b/>
          </w:rPr>
          <w:t>ziņojums</w:t>
        </w:r>
      </w:smartTag>
      <w:r w:rsidR="00852042" w:rsidRPr="00A8300E">
        <w:rPr>
          <w:b/>
        </w:rPr>
        <w:t xml:space="preserve"> (anotācija)</w:t>
      </w:r>
    </w:p>
    <w:tbl>
      <w:tblPr>
        <w:tblpPr w:leftFromText="180" w:rightFromText="180" w:vertAnchor="text" w:horzAnchor="margin" w:tblpXSpec="center" w:tblpY="149"/>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550"/>
        <w:gridCol w:w="3566"/>
        <w:gridCol w:w="5670"/>
      </w:tblGrid>
      <w:tr w:rsidR="00852042" w:rsidRPr="00A8300E" w:rsidTr="00F34066">
        <w:tc>
          <w:tcPr>
            <w:tcW w:w="9786" w:type="dxa"/>
            <w:gridSpan w:val="3"/>
            <w:vAlign w:val="center"/>
          </w:tcPr>
          <w:p w:rsidR="00852042" w:rsidRPr="00A8300E" w:rsidRDefault="00852042" w:rsidP="00CD43A9">
            <w:pPr>
              <w:pStyle w:val="naisnod"/>
              <w:spacing w:before="0" w:after="0"/>
            </w:pPr>
            <w:r w:rsidRPr="00A8300E">
              <w:t>I</w:t>
            </w:r>
            <w:r w:rsidR="000941C5" w:rsidRPr="00A8300E">
              <w:t>.</w:t>
            </w:r>
            <w:r w:rsidRPr="00A8300E">
              <w:t xml:space="preserve"> Tiesību akta </w:t>
            </w:r>
            <w:r w:rsidR="002E3FF4" w:rsidRPr="00A8300E">
              <w:t xml:space="preserve">projekta </w:t>
            </w:r>
            <w:r w:rsidRPr="00A8300E">
              <w:t>izstrādes nepieciešamība</w:t>
            </w:r>
          </w:p>
        </w:tc>
      </w:tr>
      <w:tr w:rsidR="00262E2B" w:rsidRPr="00A8300E" w:rsidTr="00F34066">
        <w:trPr>
          <w:trHeight w:val="630"/>
        </w:trPr>
        <w:tc>
          <w:tcPr>
            <w:tcW w:w="550" w:type="dxa"/>
          </w:tcPr>
          <w:p w:rsidR="00262E2B" w:rsidRPr="00A8300E" w:rsidRDefault="00262E2B" w:rsidP="00CD43A9">
            <w:pPr>
              <w:pStyle w:val="naiskr"/>
              <w:spacing w:before="0" w:after="0"/>
            </w:pPr>
            <w:r w:rsidRPr="00A8300E">
              <w:t>1.</w:t>
            </w:r>
          </w:p>
        </w:tc>
        <w:tc>
          <w:tcPr>
            <w:tcW w:w="3566" w:type="dxa"/>
          </w:tcPr>
          <w:p w:rsidR="00262E2B" w:rsidRPr="00A8300E" w:rsidRDefault="002D7F54" w:rsidP="00CD43A9">
            <w:pPr>
              <w:pStyle w:val="naiskr"/>
              <w:spacing w:before="0" w:after="0"/>
              <w:ind w:hanging="10"/>
            </w:pPr>
            <w:r w:rsidRPr="00A8300E">
              <w:t>Pamatojums</w:t>
            </w:r>
          </w:p>
        </w:tc>
        <w:tc>
          <w:tcPr>
            <w:tcW w:w="5670" w:type="dxa"/>
          </w:tcPr>
          <w:p w:rsidR="00263495" w:rsidRPr="00A8300E" w:rsidRDefault="00263495" w:rsidP="00FB16BB">
            <w:pPr>
              <w:autoSpaceDE w:val="0"/>
              <w:autoSpaceDN w:val="0"/>
              <w:adjustRightInd w:val="0"/>
              <w:jc w:val="both"/>
            </w:pPr>
            <w:r w:rsidRPr="00A8300E">
              <w:t xml:space="preserve">Ministru kabineta noteikumu projekts „Eiropas Ekonomikas zonas finanšu instrumenta un Norvēģijas finanšu instrumenta 2009.–2014.gada perioda programmas „Pētniecība un stipendijas” </w:t>
            </w:r>
            <w:r w:rsidR="0030341E">
              <w:t>pētniecības aktivitātes</w:t>
            </w:r>
            <w:r w:rsidRPr="00A8300E">
              <w:t xml:space="preserve"> projektu iesniegumu atklāta konkursa nolikums</w:t>
            </w:r>
            <w:r w:rsidR="0030341E">
              <w:t xml:space="preserve"> un īstenošanas nosacījumi</w:t>
            </w:r>
            <w:r w:rsidRPr="00A8300E">
              <w:t>”</w:t>
            </w:r>
            <w:r w:rsidR="00F64258" w:rsidRPr="00A8300E">
              <w:t xml:space="preserve"> </w:t>
            </w:r>
            <w:r w:rsidRPr="00A8300E">
              <w:t>(turpmāk – noteikumu projekts) ir izstrādāts saskaņā ar</w:t>
            </w:r>
            <w:r w:rsidR="00405091" w:rsidRPr="00A8300E">
              <w:rPr>
                <w:bCs/>
              </w:rPr>
              <w:t xml:space="preserve"> </w:t>
            </w:r>
            <w:r w:rsidR="00405091" w:rsidRPr="00A8300E">
              <w:t>Eiropas Ekonomikas zonas finanšu instrumenta un Norvēģijas</w:t>
            </w:r>
            <w:r w:rsidR="00FB16BB">
              <w:t xml:space="preserve"> </w:t>
            </w:r>
            <w:r w:rsidR="00405091" w:rsidRPr="00A8300E">
              <w:t>finanšu instrumenta 2009.</w:t>
            </w:r>
            <w:r w:rsidR="00107AD6">
              <w:t>-</w:t>
            </w:r>
            <w:bookmarkStart w:id="0" w:name="_GoBack"/>
            <w:bookmarkEnd w:id="0"/>
            <w:r w:rsidR="00405091" w:rsidRPr="00A8300E">
              <w:t xml:space="preserve">2014.gada perioda vadības likuma (turpmāk - </w:t>
            </w:r>
            <w:r w:rsidR="00A8300E" w:rsidRPr="00A8300E">
              <w:t>V</w:t>
            </w:r>
            <w:r w:rsidR="00405091" w:rsidRPr="00A8300E">
              <w:t>adības likums)</w:t>
            </w:r>
            <w:r w:rsidR="00396469" w:rsidRPr="00A8300E">
              <w:t xml:space="preserve"> </w:t>
            </w:r>
            <w:r w:rsidR="00A8300E" w:rsidRPr="00A8300E">
              <w:t xml:space="preserve">15.panta </w:t>
            </w:r>
            <w:r w:rsidR="00B973AE">
              <w:t xml:space="preserve">5. un </w:t>
            </w:r>
            <w:r w:rsidR="00396469" w:rsidRPr="00A8300E">
              <w:t>6.punktu, kas paredz, ka Ministru kabinets nosaka</w:t>
            </w:r>
            <w:r w:rsidR="00396469" w:rsidRPr="00A8300E">
              <w:rPr>
                <w:color w:val="000000"/>
              </w:rPr>
              <w:t xml:space="preserve"> kārtību, </w:t>
            </w:r>
            <w:r w:rsidR="000E7E71">
              <w:rPr>
                <w:rFonts w:ascii="Arial" w:hAnsi="Arial" w:cs="Arial"/>
              </w:rPr>
              <w:t xml:space="preserve"> </w:t>
            </w:r>
            <w:r w:rsidR="000E7E71" w:rsidRPr="000E7E71">
              <w:t>kārtību, kādā īsteno programmu un programmas apsaimniekotāja un aģentūras funkcionālās padotības formu</w:t>
            </w:r>
            <w:r w:rsidR="000E7E71">
              <w:t xml:space="preserve"> un kārtību,</w:t>
            </w:r>
            <w:r w:rsidR="000E7E71">
              <w:rPr>
                <w:rFonts w:ascii="Arial" w:hAnsi="Arial" w:cs="Arial"/>
              </w:rPr>
              <w:t xml:space="preserve"> </w:t>
            </w:r>
            <w:r w:rsidR="00396469" w:rsidRPr="00A8300E">
              <w:rPr>
                <w:color w:val="000000"/>
              </w:rPr>
              <w:t xml:space="preserve">kādā nosaka projektu iesniegumu </w:t>
            </w:r>
            <w:r w:rsidR="00396469" w:rsidRPr="00A8300E">
              <w:rPr>
                <w:bCs/>
                <w:color w:val="000000"/>
              </w:rPr>
              <w:t>vērtēšanas kritērijus</w:t>
            </w:r>
            <w:r w:rsidR="00396469" w:rsidRPr="00A8300E">
              <w:rPr>
                <w:color w:val="000000"/>
              </w:rPr>
              <w:t xml:space="preserve"> atklāto konkursu ietvaros </w:t>
            </w:r>
            <w:r w:rsidR="00396469" w:rsidRPr="00A8300E">
              <w:t>un prasības projekta iesnieguma iesniedzējam.</w:t>
            </w:r>
          </w:p>
          <w:p w:rsidR="00262E2B" w:rsidRPr="00A8300E" w:rsidRDefault="00262E2B" w:rsidP="00B070CE">
            <w:pPr>
              <w:autoSpaceDE w:val="0"/>
              <w:autoSpaceDN w:val="0"/>
              <w:adjustRightInd w:val="0"/>
              <w:jc w:val="both"/>
            </w:pPr>
          </w:p>
        </w:tc>
      </w:tr>
      <w:tr w:rsidR="00262E2B" w:rsidRPr="00A8300E" w:rsidTr="00F34066">
        <w:trPr>
          <w:trHeight w:val="472"/>
        </w:trPr>
        <w:tc>
          <w:tcPr>
            <w:tcW w:w="550" w:type="dxa"/>
          </w:tcPr>
          <w:p w:rsidR="00262E2B" w:rsidRPr="00A8300E" w:rsidRDefault="00262E2B" w:rsidP="00CD43A9">
            <w:pPr>
              <w:pStyle w:val="naiskr"/>
              <w:spacing w:before="0" w:after="0"/>
            </w:pPr>
            <w:r w:rsidRPr="00A8300E">
              <w:t>2.</w:t>
            </w:r>
          </w:p>
        </w:tc>
        <w:tc>
          <w:tcPr>
            <w:tcW w:w="3566" w:type="dxa"/>
          </w:tcPr>
          <w:p w:rsidR="00262E2B" w:rsidRPr="00A8300E" w:rsidRDefault="00262E2B" w:rsidP="00CD43A9">
            <w:pPr>
              <w:pStyle w:val="naiskr"/>
              <w:tabs>
                <w:tab w:val="left" w:pos="170"/>
              </w:tabs>
              <w:spacing w:before="0" w:after="0"/>
            </w:pPr>
            <w:r w:rsidRPr="00A8300E">
              <w:t>Pašreizējā situācija</w:t>
            </w:r>
            <w:r w:rsidR="001F5CD6" w:rsidRPr="00A8300E">
              <w:t xml:space="preserve"> un problēmas</w:t>
            </w:r>
            <w:r w:rsidR="001C7183">
              <w:t>, kuru risināšanai tiesību akta projekts ir izstrādāts, tiesiskā regulējuma mērķis un būtība</w:t>
            </w:r>
          </w:p>
        </w:tc>
        <w:tc>
          <w:tcPr>
            <w:tcW w:w="5670" w:type="dxa"/>
          </w:tcPr>
          <w:p w:rsidR="006D583D" w:rsidRPr="00A8300E" w:rsidRDefault="006D583D" w:rsidP="00CD43A9">
            <w:pPr>
              <w:pStyle w:val="naiskr"/>
              <w:spacing w:before="0" w:after="0"/>
              <w:jc w:val="both"/>
            </w:pPr>
            <w:r w:rsidRPr="00A8300E">
              <w:t>2011.gada 28.aprīlī tika parakstīts Saprašanās memorands starp Norvēģijas Karalisti un Latvijas Republiku par Norvēģijas finanšu instrumenta ie</w:t>
            </w:r>
            <w:r w:rsidR="00860470" w:rsidRPr="00A8300E">
              <w:t>viešanu 2009.-2014.gada periodā</w:t>
            </w:r>
            <w:r w:rsidR="00DD66E7" w:rsidRPr="00A8300E">
              <w:t xml:space="preserve"> (apstiprināts ar Ministru kabineta 2011.gada 29.marta noteikumiem Nr.252)</w:t>
            </w:r>
            <w:r w:rsidR="00860470" w:rsidRPr="00A8300E">
              <w:t xml:space="preserve">. </w:t>
            </w:r>
            <w:r w:rsidRPr="00A8300E">
              <w:t xml:space="preserve">Saskaņā ar </w:t>
            </w:r>
            <w:r w:rsidR="00860470" w:rsidRPr="00A8300E">
              <w:t xml:space="preserve">šī </w:t>
            </w:r>
            <w:r w:rsidRPr="00A8300E">
              <w:t>Saprašanās memoranda B pielikumu</w:t>
            </w:r>
            <w:r w:rsidR="00860470" w:rsidRPr="00A8300E">
              <w:t xml:space="preserve"> </w:t>
            </w:r>
            <w:r w:rsidR="00A8300E" w:rsidRPr="00A8300E">
              <w:t xml:space="preserve">EUR </w:t>
            </w:r>
            <w:r w:rsidR="00860470" w:rsidRPr="00A8300E">
              <w:t>4 992 000 paredzēti programmai “</w:t>
            </w:r>
            <w:r w:rsidR="00E8450C" w:rsidRPr="00A8300E">
              <w:t>Pētniecība un stipendijas</w:t>
            </w:r>
            <w:r w:rsidR="00860470" w:rsidRPr="00A8300E">
              <w:t>”.</w:t>
            </w:r>
          </w:p>
          <w:p w:rsidR="00860470" w:rsidRPr="00A8300E" w:rsidRDefault="00860470" w:rsidP="00CD43A9">
            <w:pPr>
              <w:jc w:val="both"/>
            </w:pPr>
            <w:r w:rsidRPr="00A8300E">
              <w:t xml:space="preserve">2011.gada 28.aprīlī tika parakstīts Saprašanās memorands starp </w:t>
            </w:r>
            <w:proofErr w:type="spellStart"/>
            <w:r w:rsidRPr="00A8300E">
              <w:t>Īslandi</w:t>
            </w:r>
            <w:proofErr w:type="spellEnd"/>
            <w:r w:rsidRPr="00A8300E">
              <w:t>, Lihtenšteinas Firstisti</w:t>
            </w:r>
            <w:r w:rsidR="009B3CE4" w:rsidRPr="00A8300E">
              <w:t>,</w:t>
            </w:r>
            <w:r w:rsidRPr="00A8300E">
              <w:t xml:space="preserve"> Norvēģijas Karalisti un  Latvijas Republiku par Eiropas Ekonomikas zonas finanšu instrumenta ieviešanu 2009.-2014.gada periodā</w:t>
            </w:r>
            <w:r w:rsidR="00DD66E7" w:rsidRPr="00A8300E">
              <w:t xml:space="preserve"> (apstiprināts ar Ministru kabineta 2011.gada 29.marta noteikumiem Nr.251)</w:t>
            </w:r>
            <w:r w:rsidRPr="00A8300E">
              <w:t xml:space="preserve">. Saskaņā ar šī Saprašanās memoranda B pielikumu </w:t>
            </w:r>
            <w:bookmarkStart w:id="1" w:name="OLE_LINK1"/>
            <w:bookmarkStart w:id="2" w:name="OLE_LINK2"/>
            <w:r w:rsidR="00A8300E" w:rsidRPr="00A8300E">
              <w:t xml:space="preserve">EUR </w:t>
            </w:r>
            <w:r w:rsidRPr="00A8300E">
              <w:t>518</w:t>
            </w:r>
            <w:r w:rsidR="005569A6" w:rsidRPr="00A8300E">
              <w:t> </w:t>
            </w:r>
            <w:r w:rsidRPr="00A8300E">
              <w:t>250</w:t>
            </w:r>
            <w:bookmarkEnd w:id="1"/>
            <w:bookmarkEnd w:id="2"/>
            <w:r w:rsidR="005569A6" w:rsidRPr="00A8300E">
              <w:t xml:space="preserve"> </w:t>
            </w:r>
            <w:r w:rsidRPr="00A8300E">
              <w:t>paredzēti programmai “</w:t>
            </w:r>
            <w:r w:rsidR="00E8450C" w:rsidRPr="00A8300E">
              <w:t>Pētniecība un s</w:t>
            </w:r>
            <w:r w:rsidRPr="00A8300E">
              <w:t>tipendijas”.</w:t>
            </w:r>
          </w:p>
          <w:p w:rsidR="00E8450C" w:rsidRPr="00A8300E" w:rsidRDefault="00E8450C" w:rsidP="00CD43A9">
            <w:pPr>
              <w:pStyle w:val="naiskr"/>
              <w:spacing w:before="0" w:after="0"/>
              <w:jc w:val="both"/>
            </w:pPr>
            <w:r w:rsidRPr="00A8300E">
              <w:t xml:space="preserve">Izpildot Ministru kabineta 2011.gada 29.marta sēdes </w:t>
            </w:r>
            <w:proofErr w:type="spellStart"/>
            <w:r w:rsidRPr="00A8300E">
              <w:t>protokollēmumu</w:t>
            </w:r>
            <w:proofErr w:type="spellEnd"/>
            <w:r w:rsidRPr="00A8300E">
              <w:t xml:space="preserve"> (Ministru kabineta 29.03.2011. sēdes protokols Nr.20, 62.§, 3.2.punkts, 63.§, 3.4.punkts), Izglītības un zinātnes ministrija izstrādāja programmas  iesniegumu, kas tika apstiprināts Ministru kabineta 201</w:t>
            </w:r>
            <w:r w:rsidR="00363DD0" w:rsidRPr="00A8300E">
              <w:t>2</w:t>
            </w:r>
            <w:r w:rsidRPr="00A8300E">
              <w:t xml:space="preserve">.gada </w:t>
            </w:r>
            <w:r w:rsidR="00363DD0" w:rsidRPr="00A8300E">
              <w:t>6.marta</w:t>
            </w:r>
            <w:r w:rsidRPr="00A8300E">
              <w:t xml:space="preserve"> sēdē (Ministru kabineta </w:t>
            </w:r>
            <w:r w:rsidR="00363DD0" w:rsidRPr="00A8300E">
              <w:t>06</w:t>
            </w:r>
            <w:r w:rsidRPr="00A8300E">
              <w:t>.</w:t>
            </w:r>
            <w:r w:rsidR="00363DD0" w:rsidRPr="00A8300E">
              <w:t>03.2012</w:t>
            </w:r>
            <w:r w:rsidRPr="00A8300E">
              <w:t>. sēdes protokols Nr.</w:t>
            </w:r>
            <w:r w:rsidR="00363DD0" w:rsidRPr="00A8300E">
              <w:t>12</w:t>
            </w:r>
            <w:r w:rsidRPr="00A8300E">
              <w:t xml:space="preserve">, </w:t>
            </w:r>
            <w:r w:rsidR="00363DD0" w:rsidRPr="00A8300E">
              <w:t>29</w:t>
            </w:r>
            <w:r w:rsidRPr="00A8300E">
              <w:t xml:space="preserve">.§) un iesniegts apstiprināšanai </w:t>
            </w:r>
            <w:proofErr w:type="spellStart"/>
            <w:r w:rsidRPr="00A8300E">
              <w:t>donorvalstīm</w:t>
            </w:r>
            <w:proofErr w:type="spellEnd"/>
            <w:r w:rsidRPr="00A8300E">
              <w:t>.</w:t>
            </w:r>
            <w:r w:rsidR="00363DD0" w:rsidRPr="00A8300E">
              <w:t xml:space="preserve"> Programmas iesniegumu </w:t>
            </w:r>
            <w:proofErr w:type="spellStart"/>
            <w:r w:rsidR="00363DD0" w:rsidRPr="00A8300E">
              <w:t>donorvalstis</w:t>
            </w:r>
            <w:proofErr w:type="spellEnd"/>
            <w:r w:rsidR="00363DD0" w:rsidRPr="00A8300E">
              <w:t xml:space="preserve"> apstiprināja 2013.gada 23.janvārī.</w:t>
            </w:r>
          </w:p>
          <w:p w:rsidR="00DF22DE" w:rsidRPr="00A8300E" w:rsidRDefault="00DF22DE" w:rsidP="00CD43A9">
            <w:pPr>
              <w:pStyle w:val="naiskr"/>
              <w:spacing w:before="0" w:after="0"/>
              <w:jc w:val="both"/>
            </w:pPr>
            <w:r w:rsidRPr="00A8300E">
              <w:t xml:space="preserve">2013.gada 12.aprīlī starp </w:t>
            </w:r>
            <w:r w:rsidR="000C3909" w:rsidRPr="00A8300E">
              <w:t xml:space="preserve"> Eiropas Ekonomikas zonas finanšu instrumenta </w:t>
            </w:r>
            <w:r w:rsidRPr="00A8300E">
              <w:t xml:space="preserve">komiteju un Finanšu ministriju kā </w:t>
            </w:r>
            <w:r w:rsidRPr="00A8300E">
              <w:lastRenderedPageBreak/>
              <w:t xml:space="preserve">nacionālo atbildīgo iestādi tika parakstīts un stājās spēkā Eiropas Ekonomikas zonas finanšu instrumenta 2009-2014 programmas </w:t>
            </w:r>
            <w:r w:rsidR="00E8450C" w:rsidRPr="00A8300E">
              <w:t xml:space="preserve">“Pētniecība un stipendijas” </w:t>
            </w:r>
            <w:r w:rsidRPr="00A8300E">
              <w:t>līgums</w:t>
            </w:r>
            <w:r w:rsidR="00F34066" w:rsidRPr="00A8300E">
              <w:t xml:space="preserve"> (turpmāk – EEZ finanšu instrumenta līgums)</w:t>
            </w:r>
            <w:r w:rsidRPr="00A8300E">
              <w:t>.</w:t>
            </w:r>
          </w:p>
          <w:p w:rsidR="0030341E" w:rsidRDefault="000C3909" w:rsidP="0030341E">
            <w:pPr>
              <w:pStyle w:val="naiskr"/>
              <w:spacing w:before="0" w:after="0"/>
              <w:jc w:val="both"/>
            </w:pPr>
            <w:r w:rsidRPr="00A8300E">
              <w:t xml:space="preserve">2013.gada 12.aprīlī starp Norvēģijas Ārlietu ministriju un  Finanšu ministriju kā nacionālo atbildīgo iestādi tika parakstīts un stājās spēkā Norvēģijas finanšu instrumenta 2009-2014 programmas </w:t>
            </w:r>
            <w:r w:rsidR="00E8450C" w:rsidRPr="00A8300E">
              <w:t xml:space="preserve">“Pētniecība un stipendijas” </w:t>
            </w:r>
            <w:r w:rsidRPr="00A8300E">
              <w:t>līgums</w:t>
            </w:r>
            <w:r w:rsidR="00F34066" w:rsidRPr="00A8300E">
              <w:t xml:space="preserve"> (turpmāk – Norvēģijas finanšu instrumenta līgums)</w:t>
            </w:r>
            <w:r w:rsidRPr="00A8300E">
              <w:t>.</w:t>
            </w:r>
          </w:p>
          <w:p w:rsidR="00E97FE8" w:rsidRDefault="0030341E" w:rsidP="0030341E">
            <w:pPr>
              <w:pStyle w:val="naiskr"/>
              <w:spacing w:before="0" w:after="0"/>
              <w:jc w:val="both"/>
            </w:pPr>
            <w:r>
              <w:t xml:space="preserve">2013.gada 29.augustā ar programmas </w:t>
            </w:r>
            <w:proofErr w:type="spellStart"/>
            <w:r>
              <w:t>donorvalstu</w:t>
            </w:r>
            <w:proofErr w:type="spellEnd"/>
            <w:r>
              <w:t xml:space="preserve"> partneriem ir saskaņoti pētniecības aktivitātes projektu iesniegumu vērtēšanas kritēriji un konkursa norises nosacījumi. </w:t>
            </w:r>
            <w:r w:rsidRPr="00A8300E">
              <w:t xml:space="preserve"> </w:t>
            </w:r>
            <w:r w:rsidR="00A15698" w:rsidRPr="00A8300E">
              <w:t xml:space="preserve">Lai nodrošinātu </w:t>
            </w:r>
            <w:r>
              <w:t>atklātas projektu iesniegumu atlases</w:t>
            </w:r>
            <w:r w:rsidR="00A15698" w:rsidRPr="00A8300E">
              <w:t xml:space="preserve"> īstenošanu</w:t>
            </w:r>
            <w:r w:rsidR="001C7183">
              <w:t xml:space="preserve"> un programmas finansējuma piešķiršanu Latvijas zinātnisko institūciju projektiem</w:t>
            </w:r>
            <w:r w:rsidR="00A15698" w:rsidRPr="00A8300E">
              <w:t>, Ministru kabinetam</w:t>
            </w:r>
            <w:r w:rsidR="00A8300E" w:rsidRPr="00A8300E">
              <w:t xml:space="preserve"> ir</w:t>
            </w:r>
            <w:r w:rsidR="00A15698" w:rsidRPr="00A8300E">
              <w:t xml:space="preserve"> </w:t>
            </w:r>
            <w:r w:rsidR="00A8300E" w:rsidRPr="00A8300E">
              <w:t>jāpieņem</w:t>
            </w:r>
            <w:r w:rsidR="00A15698" w:rsidRPr="00A8300E">
              <w:t xml:space="preserve"> noteikumi </w:t>
            </w:r>
            <w:r>
              <w:t xml:space="preserve">par </w:t>
            </w:r>
            <w:r w:rsidR="00A15698" w:rsidRPr="00A8300E">
              <w:t>projektu iesn</w:t>
            </w:r>
            <w:r>
              <w:t>iegumu atklāta konkursa nolikumu</w:t>
            </w:r>
            <w:r w:rsidR="008112D7">
              <w:t xml:space="preserve"> </w:t>
            </w:r>
            <w:r>
              <w:t xml:space="preserve">un pētniecības projektu īstenošanas nosacījumiem. </w:t>
            </w:r>
          </w:p>
          <w:p w:rsidR="000E7E71" w:rsidRDefault="000E7E71" w:rsidP="000E7E71">
            <w:pPr>
              <w:pStyle w:val="naiskr"/>
              <w:spacing w:before="0" w:after="0"/>
              <w:jc w:val="both"/>
              <w:rPr>
                <w:bCs/>
              </w:rPr>
            </w:pPr>
            <w:r>
              <w:t>Programmas „Pētniecība un stipendijas” īstenošanas kārtību un programmas apsaimniekotāja, kas ir Izglītības un zinātnes ministrija un aģentūras, kas ir Valsts izglītības attīstības aģentūra, funkcionālās padotības formu un sadarbības kārtību programmas īstenošanā nosaka Ministru kabineta 2013.gada 22.oktobra noteikumi Nr.1174</w:t>
            </w:r>
            <w:r>
              <w:rPr>
                <w:rFonts w:ascii="Arial" w:hAnsi="Arial" w:cs="Arial"/>
                <w:b/>
                <w:bCs/>
                <w:color w:val="414142"/>
                <w:sz w:val="29"/>
                <w:szCs w:val="29"/>
              </w:rPr>
              <w:t xml:space="preserve">  </w:t>
            </w:r>
            <w:r w:rsidRPr="000E7E71">
              <w:rPr>
                <w:bCs/>
              </w:rPr>
              <w:t>„Eiropas Ekonomikas zonas finanšu instrumenta un Norvēģijas finanšu instrumenta 2009.–2014.gada perioda programmas "Pētniecība un stipendijas" īstenošanas kārtība un divpusējas sadarbības fonda sagatavošanas vizīšu projektu iesniegumu atklāta konkursa nolikums”</w:t>
            </w:r>
            <w:r>
              <w:rPr>
                <w:bCs/>
              </w:rPr>
              <w:t xml:space="preserve">, tomēr ņemot vērā Norvēģijas finanšu instrumenta līgumā noteiktās īpašās prasības programmas „Pētniecība un stipendijas” pētniecības aktivitātes īstenošanā, tās ir nepieciešams noteikt ārējā normatīvā aktā. </w:t>
            </w:r>
          </w:p>
          <w:p w:rsidR="00767913" w:rsidRDefault="00767913" w:rsidP="00767913">
            <w:pPr>
              <w:jc w:val="both"/>
            </w:pPr>
            <w:r>
              <w:t>Programmas</w:t>
            </w:r>
            <w:r w:rsidRPr="00A8300E">
              <w:t xml:space="preserve"> “Pētniecība un stipendijas” </w:t>
            </w:r>
            <w:r>
              <w:t xml:space="preserve">pētniecības aktivitātes īstenošanas nodrošināšanai izstrādātajos Ministru kabineta </w:t>
            </w:r>
            <w:r>
              <w:rPr>
                <w:iCs/>
              </w:rPr>
              <w:t xml:space="preserve">noteikumos </w:t>
            </w:r>
            <w:r w:rsidRPr="00A8300E">
              <w:rPr>
                <w:iCs/>
              </w:rPr>
              <w:t>paredzēts noteikt:</w:t>
            </w:r>
          </w:p>
          <w:p w:rsidR="00767913" w:rsidRDefault="00767913" w:rsidP="00767913">
            <w:pPr>
              <w:jc w:val="both"/>
            </w:pPr>
            <w:r w:rsidRPr="00767913">
              <w:t>1)</w:t>
            </w:r>
            <w:r>
              <w:rPr>
                <w:sz w:val="28"/>
                <w:szCs w:val="28"/>
              </w:rPr>
              <w:t xml:space="preserve"> </w:t>
            </w:r>
            <w:r w:rsidRPr="00767913">
              <w:t>kompetences sadalījumu un sadarbības kārtību starp Iz</w:t>
            </w:r>
            <w:r>
              <w:t>glītības un zinātnes ministriju, kas ir programmas apsaimniekotājs</w:t>
            </w:r>
            <w:r w:rsidRPr="00767913">
              <w:t xml:space="preserve"> un Valsts izglītības attīstības aģentūru programmas aktivitātes īstenošanā;</w:t>
            </w:r>
          </w:p>
          <w:p w:rsidR="000C1316" w:rsidRDefault="00767913" w:rsidP="000C1316">
            <w:pPr>
              <w:jc w:val="both"/>
            </w:pPr>
            <w:r>
              <w:t xml:space="preserve">2) </w:t>
            </w:r>
            <w:r w:rsidRPr="00767913">
              <w:t>programmas aktivitātes projektu iesniegumu atklāta konkursa nolikumu, kurā ietverti vērtēšanas kritēriji un prasības projekta iesnieguma iesniedzējam</w:t>
            </w:r>
            <w:r w:rsidR="002D15D9">
              <w:t xml:space="preserve">, tai skaitā </w:t>
            </w:r>
            <w:r w:rsidR="000C1316">
              <w:t xml:space="preserve">programmas līdzfinansējuma saņēmēja </w:t>
            </w:r>
            <w:r w:rsidR="002D15D9">
              <w:t xml:space="preserve">pienākums projektu iesniegumu sagatavošanā, iesniegšanā un projektu īstenošanā ievērot </w:t>
            </w:r>
            <w:proofErr w:type="spellStart"/>
            <w:r w:rsidR="002D15D9">
              <w:t>donorvalstu</w:t>
            </w:r>
            <w:proofErr w:type="spellEnd"/>
            <w:r w:rsidR="002D15D9">
              <w:t xml:space="preserve"> noteikumus, kas ir minēti Eiropas Ekonomikas zonas finanšu instrumenta un </w:t>
            </w:r>
            <w:r w:rsidR="002D15D9">
              <w:lastRenderedPageBreak/>
              <w:t>Norvēģijas finanšu instrumenta 2009.-2014.gada perioda vadības likuma 1.panta 5.punktā kā finanšu instrumentu vadības dokumenti</w:t>
            </w:r>
            <w:r w:rsidR="000C1316">
              <w:t xml:space="preserve">. Atšķirīgās juridiskās tehnikas dēļ </w:t>
            </w:r>
            <w:proofErr w:type="spellStart"/>
            <w:r w:rsidR="000C1316">
              <w:t>donorvalstu</w:t>
            </w:r>
            <w:proofErr w:type="spellEnd"/>
            <w:r w:rsidR="000C1316">
              <w:t xml:space="preserve"> noteikumi nav pievienoti MK noteikumiem kā pielikums, bet vienlaikus tie ir tulkoti latviešu valodā un ir pieejami interneta vietnē </w:t>
            </w:r>
            <w:hyperlink r:id="rId8" w:history="1">
              <w:r w:rsidR="000C1316" w:rsidRPr="00472A83">
                <w:rPr>
                  <w:rStyle w:val="Hyperlink"/>
                </w:rPr>
                <w:t>www.eeagrants.lv</w:t>
              </w:r>
            </w:hyperlink>
            <w:r w:rsidR="000C1316">
              <w:t>;</w:t>
            </w:r>
          </w:p>
          <w:p w:rsidR="002D15D9" w:rsidRPr="00767913" w:rsidRDefault="000C1316" w:rsidP="000C1316">
            <w:pPr>
              <w:jc w:val="both"/>
            </w:pPr>
            <w:r>
              <w:t>3) programmas divpusējās sadarbības fonda finansējuma saņemšanas nosacījumus aktivitātes „</w:t>
            </w:r>
            <w:proofErr w:type="spellStart"/>
            <w:r>
              <w:t>Petniecība</w:t>
            </w:r>
            <w:proofErr w:type="spellEnd"/>
            <w:r>
              <w:t xml:space="preserve">” projektu  īstenotājiem. </w:t>
            </w:r>
          </w:p>
        </w:tc>
      </w:tr>
      <w:tr w:rsidR="00262E2B" w:rsidRPr="00A8300E" w:rsidTr="00F34066">
        <w:trPr>
          <w:trHeight w:val="476"/>
        </w:trPr>
        <w:tc>
          <w:tcPr>
            <w:tcW w:w="550" w:type="dxa"/>
          </w:tcPr>
          <w:p w:rsidR="00262E2B" w:rsidRPr="00A8300E" w:rsidRDefault="00767913" w:rsidP="00CD43A9">
            <w:pPr>
              <w:pStyle w:val="naiskr"/>
              <w:spacing w:before="0" w:after="0"/>
            </w:pPr>
            <w:r>
              <w:lastRenderedPageBreak/>
              <w:t>3</w:t>
            </w:r>
            <w:r w:rsidR="00262E2B" w:rsidRPr="00A8300E">
              <w:t>.</w:t>
            </w:r>
          </w:p>
        </w:tc>
        <w:tc>
          <w:tcPr>
            <w:tcW w:w="3566" w:type="dxa"/>
          </w:tcPr>
          <w:p w:rsidR="00262E2B" w:rsidRPr="00A8300E" w:rsidRDefault="001A4066" w:rsidP="00CD43A9">
            <w:pPr>
              <w:pStyle w:val="naiskr"/>
              <w:spacing w:before="0" w:after="0"/>
            </w:pPr>
            <w:r w:rsidRPr="00A8300E">
              <w:t>Projekta i</w:t>
            </w:r>
            <w:r w:rsidR="00262E2B" w:rsidRPr="00A8300E">
              <w:t>zstrād</w:t>
            </w:r>
            <w:r w:rsidR="00420870" w:rsidRPr="00A8300E">
              <w:t xml:space="preserve">ē </w:t>
            </w:r>
            <w:r w:rsidR="00262E2B" w:rsidRPr="00A8300E">
              <w:t>iesaistītās institūcijas</w:t>
            </w:r>
          </w:p>
        </w:tc>
        <w:tc>
          <w:tcPr>
            <w:tcW w:w="5670" w:type="dxa"/>
          </w:tcPr>
          <w:p w:rsidR="00262E2B" w:rsidRPr="008112D7" w:rsidRDefault="00405091" w:rsidP="0030341E">
            <w:pPr>
              <w:pStyle w:val="naiskr"/>
              <w:spacing w:before="0" w:after="0"/>
              <w:jc w:val="both"/>
            </w:pPr>
            <w:r w:rsidRPr="008112D7">
              <w:rPr>
                <w:color w:val="000000"/>
              </w:rPr>
              <w:t xml:space="preserve">Projektu ir izstrādājusi </w:t>
            </w:r>
            <w:r w:rsidR="00CD43A9" w:rsidRPr="008112D7">
              <w:rPr>
                <w:color w:val="000000"/>
              </w:rPr>
              <w:t xml:space="preserve">Izglītības un zinātnes </w:t>
            </w:r>
            <w:r w:rsidRPr="008112D7">
              <w:rPr>
                <w:color w:val="000000"/>
              </w:rPr>
              <w:t xml:space="preserve">ministrija sadarbībā ar </w:t>
            </w:r>
            <w:r w:rsidR="00CD43A9" w:rsidRPr="008112D7">
              <w:rPr>
                <w:color w:val="000000"/>
              </w:rPr>
              <w:t xml:space="preserve">Valsts izglītības attīstības </w:t>
            </w:r>
            <w:r w:rsidRPr="008112D7">
              <w:rPr>
                <w:color w:val="000000"/>
              </w:rPr>
              <w:t xml:space="preserve">aģentūru. </w:t>
            </w:r>
            <w:r w:rsidRPr="008112D7">
              <w:t>Projekta izstrādes gaitā ir notikušas konsultācijas ar</w:t>
            </w:r>
            <w:r w:rsidR="00CD43A9" w:rsidRPr="008112D7">
              <w:t xml:space="preserve"> nacionālo</w:t>
            </w:r>
            <w:r w:rsidRPr="008112D7">
              <w:t xml:space="preserve"> </w:t>
            </w:r>
            <w:r w:rsidR="00CD43A9" w:rsidRPr="008112D7">
              <w:t>atbildīgo</w:t>
            </w:r>
            <w:r w:rsidRPr="008112D7">
              <w:t xml:space="preserve"> iestādi</w:t>
            </w:r>
            <w:r w:rsidR="00995AE0" w:rsidRPr="008112D7">
              <w:t xml:space="preserve"> un </w:t>
            </w:r>
            <w:proofErr w:type="spellStart"/>
            <w:r w:rsidR="00995AE0" w:rsidRPr="008112D7">
              <w:t>donorvalstu</w:t>
            </w:r>
            <w:proofErr w:type="spellEnd"/>
            <w:r w:rsidR="00995AE0" w:rsidRPr="008112D7">
              <w:t xml:space="preserve"> partneriem</w:t>
            </w:r>
            <w:r w:rsidR="008112D7" w:rsidRPr="008112D7">
              <w:t>, jo saskaņā ar programmas īstenošanas nosacījumiem projektu iesniegumu vērtēšanas kritērijus un projekta iesnieguma veidlapu saskaņo programmas komiteja</w:t>
            </w:r>
            <w:r w:rsidR="0030341E">
              <w:t>, kurā ietilpst Latvijas un Norvēģijas pētniecības institūciju pārstāvji</w:t>
            </w:r>
            <w:r w:rsidR="008112D7" w:rsidRPr="008112D7">
              <w:t>.</w:t>
            </w:r>
          </w:p>
        </w:tc>
      </w:tr>
      <w:tr w:rsidR="00262E2B" w:rsidRPr="00A8300E" w:rsidTr="00F34066">
        <w:tc>
          <w:tcPr>
            <w:tcW w:w="550" w:type="dxa"/>
          </w:tcPr>
          <w:p w:rsidR="00262E2B" w:rsidRPr="00A8300E" w:rsidRDefault="00767913" w:rsidP="00CD43A9">
            <w:pPr>
              <w:pStyle w:val="naiskr"/>
              <w:spacing w:before="0" w:after="0"/>
            </w:pPr>
            <w:r>
              <w:t>4</w:t>
            </w:r>
            <w:r w:rsidR="00262E2B" w:rsidRPr="00A8300E">
              <w:t>.</w:t>
            </w:r>
          </w:p>
        </w:tc>
        <w:tc>
          <w:tcPr>
            <w:tcW w:w="3566" w:type="dxa"/>
          </w:tcPr>
          <w:p w:rsidR="00262E2B" w:rsidRPr="00A8300E" w:rsidRDefault="00262E2B" w:rsidP="00CD43A9">
            <w:pPr>
              <w:pStyle w:val="naiskr"/>
              <w:spacing w:before="0" w:after="0"/>
            </w:pPr>
            <w:r w:rsidRPr="00A8300E">
              <w:t>Cita informācija</w:t>
            </w:r>
          </w:p>
        </w:tc>
        <w:tc>
          <w:tcPr>
            <w:tcW w:w="5670" w:type="dxa"/>
          </w:tcPr>
          <w:p w:rsidR="00262E2B" w:rsidRPr="00A8300E" w:rsidRDefault="00FC6366" w:rsidP="00CD43A9">
            <w:pPr>
              <w:pStyle w:val="naiskr"/>
              <w:spacing w:before="0" w:after="0"/>
            </w:pPr>
            <w:r w:rsidRPr="00A8300E">
              <w:t>Nav</w:t>
            </w:r>
          </w:p>
        </w:tc>
      </w:tr>
    </w:tbl>
    <w:p w:rsidR="00852042" w:rsidRPr="00A8300E" w:rsidRDefault="00852042" w:rsidP="00CD43A9">
      <w:pPr>
        <w:pStyle w:val="naisf"/>
        <w:spacing w:before="0" w:after="0"/>
      </w:pPr>
    </w:p>
    <w:tbl>
      <w:tblPr>
        <w:tblpPr w:leftFromText="180" w:rightFromText="180" w:vertAnchor="text" w:horzAnchor="margin" w:tblpXSpec="center" w:tblpY="149"/>
        <w:tblW w:w="10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572"/>
        <w:gridCol w:w="3686"/>
        <w:gridCol w:w="5812"/>
      </w:tblGrid>
      <w:tr w:rsidR="0062298A" w:rsidRPr="00A8300E" w:rsidTr="00F34066">
        <w:tc>
          <w:tcPr>
            <w:tcW w:w="10070" w:type="dxa"/>
            <w:gridSpan w:val="3"/>
            <w:vAlign w:val="center"/>
          </w:tcPr>
          <w:p w:rsidR="0062298A" w:rsidRPr="00A8300E" w:rsidRDefault="0062298A" w:rsidP="00CD43A9">
            <w:pPr>
              <w:pStyle w:val="naisnod"/>
              <w:spacing w:before="0" w:after="0"/>
            </w:pPr>
            <w:r w:rsidRPr="00A8300E">
              <w:t>II</w:t>
            </w:r>
            <w:r w:rsidR="000941C5" w:rsidRPr="00A8300E">
              <w:t>.</w:t>
            </w:r>
            <w:r w:rsidRPr="00A8300E">
              <w:t xml:space="preserve"> Tiesību akta projekta ietekme uz sabiedrību</w:t>
            </w:r>
            <w:r w:rsidR="00767913">
              <w:t>, tautsaimniecības attīstību un administratīvo slogu</w:t>
            </w:r>
          </w:p>
        </w:tc>
      </w:tr>
      <w:tr w:rsidR="0062298A" w:rsidRPr="00A8300E" w:rsidTr="00F3712B">
        <w:trPr>
          <w:trHeight w:val="841"/>
        </w:trPr>
        <w:tc>
          <w:tcPr>
            <w:tcW w:w="572" w:type="dxa"/>
          </w:tcPr>
          <w:p w:rsidR="0062298A" w:rsidRPr="00A8300E" w:rsidRDefault="0062298A" w:rsidP="00CD43A9">
            <w:pPr>
              <w:pStyle w:val="naiskr"/>
              <w:spacing w:before="0" w:after="0"/>
            </w:pPr>
            <w:r w:rsidRPr="00A8300E">
              <w:t>1.</w:t>
            </w:r>
          </w:p>
        </w:tc>
        <w:tc>
          <w:tcPr>
            <w:tcW w:w="3686" w:type="dxa"/>
          </w:tcPr>
          <w:p w:rsidR="0062298A" w:rsidRPr="00A8300E" w:rsidRDefault="00C27A08" w:rsidP="00CD43A9">
            <w:pPr>
              <w:pStyle w:val="naiskr"/>
              <w:spacing w:before="0" w:after="0"/>
            </w:pPr>
            <w:r w:rsidRPr="00A8300E">
              <w:t>Sabiedrības mērķgrupa</w:t>
            </w:r>
            <w:r w:rsidR="00767913">
              <w:t>s, kuras tiesiskais regulējums ietekmē vai varētu ietekmēt</w:t>
            </w:r>
          </w:p>
        </w:tc>
        <w:tc>
          <w:tcPr>
            <w:tcW w:w="5812" w:type="dxa"/>
          </w:tcPr>
          <w:p w:rsidR="00D80572" w:rsidRPr="00A8300E" w:rsidRDefault="00D80572" w:rsidP="007C6082">
            <w:pPr>
              <w:pStyle w:val="NormalWeb"/>
              <w:jc w:val="both"/>
              <w:rPr>
                <w:iCs/>
              </w:rPr>
            </w:pPr>
            <w:r w:rsidRPr="00A8300E">
              <w:rPr>
                <w:iCs/>
              </w:rPr>
              <w:t xml:space="preserve">Latvijas </w:t>
            </w:r>
            <w:r w:rsidR="00F45C1A" w:rsidRPr="00A8300E">
              <w:rPr>
                <w:iCs/>
              </w:rPr>
              <w:t xml:space="preserve">un </w:t>
            </w:r>
            <w:r w:rsidR="0030341E">
              <w:rPr>
                <w:iCs/>
              </w:rPr>
              <w:t>Norvēģijas</w:t>
            </w:r>
            <w:r w:rsidR="00F45C1A" w:rsidRPr="00A8300E">
              <w:rPr>
                <w:iCs/>
              </w:rPr>
              <w:t xml:space="preserve"> </w:t>
            </w:r>
            <w:r w:rsidR="00DD3EF7">
              <w:rPr>
                <w:iCs/>
              </w:rPr>
              <w:t>valsts un privātajās</w:t>
            </w:r>
            <w:r w:rsidRPr="00A8300E">
              <w:rPr>
                <w:iCs/>
              </w:rPr>
              <w:t xml:space="preserve"> zinātnisk</w:t>
            </w:r>
            <w:r w:rsidR="00DD3EF7">
              <w:rPr>
                <w:iCs/>
              </w:rPr>
              <w:t>ajās institūcijās strādājošie zinātnieki un pētnieki.</w:t>
            </w:r>
            <w:r w:rsidRPr="00A8300E">
              <w:rPr>
                <w:iCs/>
              </w:rPr>
              <w:t xml:space="preserve"> </w:t>
            </w:r>
          </w:p>
          <w:p w:rsidR="0062298A" w:rsidRPr="00A8300E" w:rsidRDefault="0062298A" w:rsidP="00CD43A9">
            <w:pPr>
              <w:pStyle w:val="naiskr"/>
              <w:spacing w:before="0" w:after="0"/>
              <w:ind w:hanging="57"/>
            </w:pPr>
          </w:p>
        </w:tc>
      </w:tr>
      <w:tr w:rsidR="0062298A" w:rsidRPr="00A8300E" w:rsidTr="00F34066">
        <w:trPr>
          <w:trHeight w:val="523"/>
        </w:trPr>
        <w:tc>
          <w:tcPr>
            <w:tcW w:w="572" w:type="dxa"/>
          </w:tcPr>
          <w:p w:rsidR="0062298A" w:rsidRPr="00A8300E" w:rsidRDefault="0062298A" w:rsidP="00CD43A9">
            <w:pPr>
              <w:pStyle w:val="naiskr"/>
              <w:spacing w:before="0" w:after="0"/>
            </w:pPr>
            <w:r w:rsidRPr="00A8300E">
              <w:t>2.</w:t>
            </w:r>
          </w:p>
        </w:tc>
        <w:tc>
          <w:tcPr>
            <w:tcW w:w="3686" w:type="dxa"/>
          </w:tcPr>
          <w:p w:rsidR="00C1133D" w:rsidRPr="00A8300E" w:rsidRDefault="00767913" w:rsidP="00CD43A9">
            <w:pPr>
              <w:pStyle w:val="naiskr"/>
              <w:spacing w:before="0" w:after="0"/>
            </w:pPr>
            <w:r>
              <w:t>Tiesiskā regulējuma ietekme uz tautsaimniecību un administratīvo slogu</w:t>
            </w:r>
          </w:p>
        </w:tc>
        <w:tc>
          <w:tcPr>
            <w:tcW w:w="5812" w:type="dxa"/>
          </w:tcPr>
          <w:p w:rsidR="00842894" w:rsidRDefault="00842894" w:rsidP="00842894">
            <w:pPr>
              <w:pStyle w:val="naiskr"/>
              <w:spacing w:before="0" w:after="0"/>
              <w:ind w:right="114"/>
              <w:jc w:val="both"/>
            </w:pPr>
            <w:r>
              <w:t>Noteikumu projektā paredzētais t</w:t>
            </w:r>
            <w:r w:rsidR="00767913">
              <w:t xml:space="preserve">iesiskais regulējums </w:t>
            </w:r>
            <w:r w:rsidR="000C1316">
              <w:t>sekmēs</w:t>
            </w:r>
            <w:r>
              <w:t xml:space="preserve"> Latvijas Nacionālajā attīstības plānā 2014.-2020.gadam </w:t>
            </w:r>
            <w:r w:rsidR="000C1316">
              <w:t>noteiktā rādītāja</w:t>
            </w:r>
            <w:r>
              <w:t xml:space="preserve"> „Ieguldījumi pētniecībā un attīstībā % no IKP”</w:t>
            </w:r>
            <w:r w:rsidR="000C1316">
              <w:t xml:space="preserve"> sasniegšanu</w:t>
            </w:r>
            <w:r>
              <w:t xml:space="preserve">. </w:t>
            </w:r>
          </w:p>
          <w:p w:rsidR="0062298A" w:rsidRPr="00A8300E" w:rsidRDefault="00842894" w:rsidP="00842894">
            <w:pPr>
              <w:pStyle w:val="naiskr"/>
              <w:spacing w:before="0" w:after="0"/>
              <w:ind w:right="114"/>
              <w:jc w:val="both"/>
            </w:pPr>
            <w:r>
              <w:t xml:space="preserve">Noteikumu projektā nav paredzētas izmaiņas zinātnisko institūciju un tajās strādājošo zinātnieku un pētnieku tiesībās un pienākumos, kā arī programmas finansējuma saņemšanai veicamajās darbībās. </w:t>
            </w:r>
          </w:p>
        </w:tc>
      </w:tr>
      <w:tr w:rsidR="0062298A" w:rsidRPr="00A8300E" w:rsidTr="00F34066">
        <w:trPr>
          <w:trHeight w:val="517"/>
        </w:trPr>
        <w:tc>
          <w:tcPr>
            <w:tcW w:w="572" w:type="dxa"/>
          </w:tcPr>
          <w:p w:rsidR="0062298A" w:rsidRPr="00A8300E" w:rsidRDefault="0062298A" w:rsidP="00CD43A9">
            <w:pPr>
              <w:pStyle w:val="naiskr"/>
              <w:spacing w:before="0" w:after="0"/>
            </w:pPr>
            <w:r w:rsidRPr="00A8300E">
              <w:t>3.</w:t>
            </w:r>
          </w:p>
        </w:tc>
        <w:tc>
          <w:tcPr>
            <w:tcW w:w="3686" w:type="dxa"/>
          </w:tcPr>
          <w:p w:rsidR="00C1133D" w:rsidRPr="00A8300E" w:rsidRDefault="00767913" w:rsidP="00CD43A9">
            <w:pPr>
              <w:pStyle w:val="naiskr"/>
              <w:spacing w:before="0" w:after="0"/>
            </w:pPr>
            <w:r>
              <w:t>Administratīvo izmaksu monetārs novērtējums</w:t>
            </w:r>
          </w:p>
        </w:tc>
        <w:tc>
          <w:tcPr>
            <w:tcW w:w="5812" w:type="dxa"/>
          </w:tcPr>
          <w:p w:rsidR="00AB37F1" w:rsidRPr="00A8300E" w:rsidRDefault="00AB37F1" w:rsidP="00AB37F1">
            <w:pPr>
              <w:pStyle w:val="naiskr"/>
              <w:spacing w:before="0" w:after="0"/>
              <w:ind w:left="102" w:right="81"/>
            </w:pPr>
            <w:r w:rsidRPr="00A8300E">
              <w:t>Noteikumu projekts šo jomu neskar</w:t>
            </w:r>
          </w:p>
          <w:p w:rsidR="0062298A" w:rsidRPr="00A8300E" w:rsidRDefault="0062298A" w:rsidP="00DD3EF7">
            <w:pPr>
              <w:pStyle w:val="naiskr"/>
              <w:spacing w:before="0" w:after="0"/>
              <w:jc w:val="both"/>
            </w:pPr>
          </w:p>
        </w:tc>
      </w:tr>
      <w:tr w:rsidR="0062298A" w:rsidRPr="00A8300E" w:rsidTr="00F34066">
        <w:tc>
          <w:tcPr>
            <w:tcW w:w="572" w:type="dxa"/>
          </w:tcPr>
          <w:p w:rsidR="0062298A" w:rsidRPr="00A8300E" w:rsidRDefault="00767913" w:rsidP="00CD43A9">
            <w:pPr>
              <w:pStyle w:val="naiskr"/>
              <w:spacing w:before="0" w:after="0"/>
            </w:pPr>
            <w:r>
              <w:t>4</w:t>
            </w:r>
            <w:r w:rsidR="0062298A" w:rsidRPr="00A8300E">
              <w:t>.</w:t>
            </w:r>
          </w:p>
        </w:tc>
        <w:tc>
          <w:tcPr>
            <w:tcW w:w="3686" w:type="dxa"/>
          </w:tcPr>
          <w:p w:rsidR="0062298A" w:rsidRPr="00A8300E" w:rsidRDefault="009E12D7" w:rsidP="00CD43A9">
            <w:pPr>
              <w:pStyle w:val="naiskr"/>
              <w:spacing w:before="0" w:after="0"/>
            </w:pPr>
            <w:r w:rsidRPr="00A8300E">
              <w:t>Cita informācija</w:t>
            </w:r>
          </w:p>
        </w:tc>
        <w:tc>
          <w:tcPr>
            <w:tcW w:w="5812" w:type="dxa"/>
          </w:tcPr>
          <w:p w:rsidR="00C75EE5" w:rsidRPr="00A8300E" w:rsidRDefault="0062298A" w:rsidP="00C75EE5">
            <w:pPr>
              <w:pStyle w:val="naiskr"/>
              <w:spacing w:before="0" w:after="0"/>
            </w:pPr>
            <w:r w:rsidRPr="00A8300E">
              <w:t>Nav</w:t>
            </w:r>
          </w:p>
        </w:tc>
      </w:tr>
    </w:tbl>
    <w:p w:rsidR="008C5649" w:rsidRPr="00A8300E" w:rsidRDefault="008C5649" w:rsidP="00CD43A9">
      <w:pPr>
        <w:pStyle w:val="naisf"/>
        <w:spacing w:before="0" w:after="0"/>
      </w:pPr>
    </w:p>
    <w:tbl>
      <w:tblPr>
        <w:tblW w:w="101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24"/>
        <w:gridCol w:w="1331"/>
        <w:gridCol w:w="1354"/>
        <w:gridCol w:w="1354"/>
        <w:gridCol w:w="1355"/>
        <w:gridCol w:w="1406"/>
      </w:tblGrid>
      <w:tr w:rsidR="00124F12" w:rsidRPr="00A8300E">
        <w:trPr>
          <w:trHeight w:val="652"/>
          <w:jc w:val="center"/>
        </w:trPr>
        <w:tc>
          <w:tcPr>
            <w:tcW w:w="10124" w:type="dxa"/>
            <w:gridSpan w:val="6"/>
          </w:tcPr>
          <w:p w:rsidR="00124F12" w:rsidRPr="00A8300E" w:rsidRDefault="00124F12" w:rsidP="00CD43A9">
            <w:pPr>
              <w:pStyle w:val="naisnod"/>
              <w:spacing w:before="0" w:after="0"/>
              <w:rPr>
                <w:i/>
              </w:rPr>
            </w:pPr>
            <w:r w:rsidRPr="00A8300E">
              <w:br w:type="page"/>
              <w:t>III</w:t>
            </w:r>
            <w:r w:rsidR="000941C5" w:rsidRPr="00A8300E">
              <w:t>.</w:t>
            </w:r>
            <w:r w:rsidRPr="00A8300E">
              <w:t xml:space="preserve"> Tiesību akta projekta ietekme uz valsts budžetu un pašvaldību budžetiem</w:t>
            </w:r>
          </w:p>
        </w:tc>
      </w:tr>
      <w:tr w:rsidR="00124F12" w:rsidRPr="00A8300E">
        <w:trPr>
          <w:jc w:val="center"/>
        </w:trPr>
        <w:tc>
          <w:tcPr>
            <w:tcW w:w="3324" w:type="dxa"/>
            <w:vMerge w:val="restart"/>
            <w:vAlign w:val="center"/>
          </w:tcPr>
          <w:p w:rsidR="00124F12" w:rsidRPr="00A8300E" w:rsidRDefault="00124F12" w:rsidP="00CD43A9">
            <w:pPr>
              <w:pStyle w:val="naisf"/>
              <w:spacing w:before="0" w:after="0"/>
              <w:ind w:firstLine="0"/>
              <w:jc w:val="center"/>
              <w:rPr>
                <w:b/>
              </w:rPr>
            </w:pPr>
            <w:r w:rsidRPr="00A8300E">
              <w:rPr>
                <w:b/>
              </w:rPr>
              <w:t>Rādītāji</w:t>
            </w:r>
          </w:p>
        </w:tc>
        <w:tc>
          <w:tcPr>
            <w:tcW w:w="2685" w:type="dxa"/>
            <w:gridSpan w:val="2"/>
            <w:vMerge w:val="restart"/>
            <w:vAlign w:val="center"/>
          </w:tcPr>
          <w:p w:rsidR="00124F12" w:rsidRPr="00A8300E" w:rsidRDefault="00DD3EF7" w:rsidP="00CD43A9">
            <w:pPr>
              <w:pStyle w:val="naisf"/>
              <w:spacing w:before="0" w:after="0"/>
              <w:ind w:firstLine="0"/>
              <w:jc w:val="center"/>
              <w:rPr>
                <w:b/>
              </w:rPr>
            </w:pPr>
            <w:r>
              <w:rPr>
                <w:b/>
              </w:rPr>
              <w:t>2014</w:t>
            </w:r>
            <w:r w:rsidR="00EC4E4C" w:rsidRPr="00A8300E">
              <w:rPr>
                <w:b/>
              </w:rPr>
              <w:t>.</w:t>
            </w:r>
            <w:r w:rsidR="00124F12" w:rsidRPr="00A8300E">
              <w:rPr>
                <w:b/>
              </w:rPr>
              <w:t xml:space="preserve"> gads</w:t>
            </w:r>
          </w:p>
        </w:tc>
        <w:tc>
          <w:tcPr>
            <w:tcW w:w="4115" w:type="dxa"/>
            <w:gridSpan w:val="3"/>
            <w:vAlign w:val="center"/>
          </w:tcPr>
          <w:p w:rsidR="00124F12" w:rsidRPr="00A8300E" w:rsidRDefault="00124F12" w:rsidP="00AB37F1">
            <w:pPr>
              <w:pStyle w:val="naisf"/>
              <w:spacing w:before="0" w:after="0"/>
              <w:ind w:firstLine="0"/>
              <w:jc w:val="center"/>
              <w:rPr>
                <w:b/>
                <w:i/>
              </w:rPr>
            </w:pPr>
            <w:r w:rsidRPr="00A8300E">
              <w:t>Turpmākie trīs gadi</w:t>
            </w:r>
            <w:r w:rsidR="009E12D7" w:rsidRPr="00A8300E">
              <w:t xml:space="preserve"> (</w:t>
            </w:r>
            <w:proofErr w:type="spellStart"/>
            <w:r w:rsidR="00AB37F1" w:rsidRPr="00AB37F1">
              <w:rPr>
                <w:i/>
              </w:rPr>
              <w:t>euro</w:t>
            </w:r>
            <w:proofErr w:type="spellEnd"/>
            <w:r w:rsidR="009E12D7" w:rsidRPr="00A8300E">
              <w:t>)</w:t>
            </w:r>
          </w:p>
        </w:tc>
      </w:tr>
      <w:tr w:rsidR="00124F12" w:rsidRPr="00A8300E">
        <w:trPr>
          <w:jc w:val="center"/>
        </w:trPr>
        <w:tc>
          <w:tcPr>
            <w:tcW w:w="3324" w:type="dxa"/>
            <w:vMerge/>
            <w:vAlign w:val="center"/>
          </w:tcPr>
          <w:p w:rsidR="00124F12" w:rsidRPr="00A8300E" w:rsidRDefault="00124F12" w:rsidP="00CD43A9">
            <w:pPr>
              <w:pStyle w:val="naisf"/>
              <w:spacing w:before="0" w:after="0"/>
              <w:ind w:firstLine="0"/>
              <w:jc w:val="center"/>
              <w:rPr>
                <w:b/>
                <w:i/>
              </w:rPr>
            </w:pPr>
          </w:p>
        </w:tc>
        <w:tc>
          <w:tcPr>
            <w:tcW w:w="2685" w:type="dxa"/>
            <w:gridSpan w:val="2"/>
            <w:vMerge/>
            <w:vAlign w:val="center"/>
          </w:tcPr>
          <w:p w:rsidR="00124F12" w:rsidRPr="00A8300E" w:rsidRDefault="00124F12" w:rsidP="00CD43A9">
            <w:pPr>
              <w:pStyle w:val="naisf"/>
              <w:spacing w:before="0" w:after="0"/>
              <w:ind w:firstLine="0"/>
              <w:jc w:val="center"/>
              <w:rPr>
                <w:b/>
                <w:i/>
              </w:rPr>
            </w:pPr>
          </w:p>
        </w:tc>
        <w:tc>
          <w:tcPr>
            <w:tcW w:w="1354" w:type="dxa"/>
            <w:vAlign w:val="center"/>
          </w:tcPr>
          <w:p w:rsidR="00124F12" w:rsidRPr="00A8300E" w:rsidRDefault="00EC4E4C" w:rsidP="00DD3EF7">
            <w:pPr>
              <w:pStyle w:val="naisf"/>
              <w:spacing w:before="0" w:after="0"/>
              <w:ind w:firstLine="0"/>
              <w:jc w:val="center"/>
              <w:rPr>
                <w:b/>
                <w:i/>
              </w:rPr>
            </w:pPr>
            <w:r w:rsidRPr="00A8300E">
              <w:rPr>
                <w:b/>
                <w:bCs/>
              </w:rPr>
              <w:t>201</w:t>
            </w:r>
            <w:r w:rsidR="00DD3EF7">
              <w:rPr>
                <w:b/>
                <w:bCs/>
              </w:rPr>
              <w:t>5</w:t>
            </w:r>
            <w:r w:rsidRPr="00A8300E">
              <w:rPr>
                <w:b/>
                <w:bCs/>
              </w:rPr>
              <w:t>.</w:t>
            </w:r>
          </w:p>
        </w:tc>
        <w:tc>
          <w:tcPr>
            <w:tcW w:w="1355" w:type="dxa"/>
            <w:vAlign w:val="center"/>
          </w:tcPr>
          <w:p w:rsidR="00124F12" w:rsidRPr="00A8300E" w:rsidRDefault="00EC4E4C" w:rsidP="00DD3EF7">
            <w:pPr>
              <w:pStyle w:val="naisf"/>
              <w:spacing w:before="0" w:after="0"/>
              <w:ind w:firstLine="0"/>
              <w:jc w:val="center"/>
              <w:rPr>
                <w:b/>
                <w:i/>
              </w:rPr>
            </w:pPr>
            <w:r w:rsidRPr="00A8300E">
              <w:rPr>
                <w:b/>
                <w:bCs/>
              </w:rPr>
              <w:t>201</w:t>
            </w:r>
            <w:r w:rsidR="00DD3EF7">
              <w:rPr>
                <w:b/>
                <w:bCs/>
              </w:rPr>
              <w:t>6</w:t>
            </w:r>
            <w:r w:rsidRPr="00A8300E">
              <w:rPr>
                <w:b/>
                <w:bCs/>
              </w:rPr>
              <w:t>.</w:t>
            </w:r>
          </w:p>
        </w:tc>
        <w:tc>
          <w:tcPr>
            <w:tcW w:w="1406" w:type="dxa"/>
            <w:vAlign w:val="center"/>
          </w:tcPr>
          <w:p w:rsidR="00124F12" w:rsidRPr="00A8300E" w:rsidRDefault="00EC4E4C" w:rsidP="00DD3EF7">
            <w:pPr>
              <w:pStyle w:val="naisf"/>
              <w:spacing w:before="0" w:after="0"/>
              <w:ind w:firstLine="0"/>
              <w:jc w:val="center"/>
              <w:rPr>
                <w:b/>
                <w:i/>
              </w:rPr>
            </w:pPr>
            <w:r w:rsidRPr="00A8300E">
              <w:rPr>
                <w:b/>
                <w:bCs/>
              </w:rPr>
              <w:t>201</w:t>
            </w:r>
            <w:r w:rsidR="00DD3EF7">
              <w:rPr>
                <w:b/>
                <w:bCs/>
              </w:rPr>
              <w:t>7</w:t>
            </w:r>
            <w:r w:rsidRPr="00A8300E">
              <w:rPr>
                <w:b/>
                <w:bCs/>
              </w:rPr>
              <w:t>.</w:t>
            </w:r>
          </w:p>
        </w:tc>
      </w:tr>
      <w:tr w:rsidR="00124F12" w:rsidRPr="00A8300E">
        <w:trPr>
          <w:jc w:val="center"/>
        </w:trPr>
        <w:tc>
          <w:tcPr>
            <w:tcW w:w="3324" w:type="dxa"/>
            <w:vMerge/>
            <w:vAlign w:val="center"/>
          </w:tcPr>
          <w:p w:rsidR="00124F12" w:rsidRPr="00A8300E" w:rsidRDefault="00124F12" w:rsidP="00CD43A9">
            <w:pPr>
              <w:pStyle w:val="naisf"/>
              <w:spacing w:before="0" w:after="0"/>
              <w:ind w:firstLine="0"/>
              <w:jc w:val="center"/>
              <w:rPr>
                <w:b/>
                <w:i/>
              </w:rPr>
            </w:pPr>
          </w:p>
        </w:tc>
        <w:tc>
          <w:tcPr>
            <w:tcW w:w="1331" w:type="dxa"/>
            <w:vAlign w:val="center"/>
          </w:tcPr>
          <w:p w:rsidR="00124F12" w:rsidRPr="00A8300E" w:rsidRDefault="00124F12" w:rsidP="00CD43A9">
            <w:pPr>
              <w:pStyle w:val="naisf"/>
              <w:spacing w:before="0" w:after="0"/>
              <w:ind w:firstLine="0"/>
              <w:jc w:val="center"/>
              <w:rPr>
                <w:b/>
                <w:i/>
              </w:rPr>
            </w:pPr>
            <w:r w:rsidRPr="00A8300E">
              <w:t>Saskaņā ar valsts budžetu kārtējam gadam</w:t>
            </w:r>
          </w:p>
        </w:tc>
        <w:tc>
          <w:tcPr>
            <w:tcW w:w="1354" w:type="dxa"/>
            <w:vAlign w:val="center"/>
          </w:tcPr>
          <w:p w:rsidR="00124F12" w:rsidRPr="00A8300E" w:rsidRDefault="00124F12" w:rsidP="00CD43A9">
            <w:pPr>
              <w:pStyle w:val="naisf"/>
              <w:spacing w:before="0" w:after="0"/>
              <w:ind w:firstLine="0"/>
              <w:jc w:val="center"/>
              <w:rPr>
                <w:b/>
                <w:i/>
              </w:rPr>
            </w:pPr>
            <w:r w:rsidRPr="00A8300E">
              <w:t>Izmaiņas kārtējā gadā</w:t>
            </w:r>
            <w:r w:rsidR="009E12D7" w:rsidRPr="00A8300E">
              <w:t>,</w:t>
            </w:r>
            <w:r w:rsidRPr="00A8300E">
              <w:t xml:space="preserve"> salīdzinot ar budžetu kārtējam </w:t>
            </w:r>
            <w:r w:rsidRPr="00A8300E">
              <w:lastRenderedPageBreak/>
              <w:t>gadam</w:t>
            </w:r>
          </w:p>
        </w:tc>
        <w:tc>
          <w:tcPr>
            <w:tcW w:w="1354" w:type="dxa"/>
            <w:vAlign w:val="center"/>
          </w:tcPr>
          <w:p w:rsidR="00124F12" w:rsidRPr="00A8300E" w:rsidRDefault="00124F12" w:rsidP="00CD43A9">
            <w:pPr>
              <w:pStyle w:val="naisf"/>
              <w:spacing w:before="0" w:after="0"/>
              <w:ind w:firstLine="0"/>
              <w:jc w:val="center"/>
              <w:rPr>
                <w:b/>
                <w:i/>
              </w:rPr>
            </w:pPr>
            <w:r w:rsidRPr="00A8300E">
              <w:lastRenderedPageBreak/>
              <w:t>Izmaiņas</w:t>
            </w:r>
            <w:r w:rsidR="00182C18" w:rsidRPr="00A8300E">
              <w:t>,</w:t>
            </w:r>
            <w:r w:rsidRPr="00A8300E">
              <w:t xml:space="preserve"> salīdzinot ar kārtējo (n) gadu</w:t>
            </w:r>
          </w:p>
        </w:tc>
        <w:tc>
          <w:tcPr>
            <w:tcW w:w="1355" w:type="dxa"/>
            <w:vAlign w:val="center"/>
          </w:tcPr>
          <w:p w:rsidR="00124F12" w:rsidRPr="00A8300E" w:rsidRDefault="00124F12" w:rsidP="00CD43A9">
            <w:pPr>
              <w:pStyle w:val="naisf"/>
              <w:spacing w:before="0" w:after="0"/>
              <w:ind w:firstLine="0"/>
              <w:jc w:val="center"/>
              <w:rPr>
                <w:b/>
                <w:i/>
              </w:rPr>
            </w:pPr>
            <w:r w:rsidRPr="00A8300E">
              <w:t>Izmaiņas</w:t>
            </w:r>
            <w:r w:rsidR="00182C18" w:rsidRPr="00A8300E">
              <w:t>,</w:t>
            </w:r>
            <w:r w:rsidRPr="00A8300E">
              <w:t xml:space="preserve"> salīdzinot ar kārtējo (n) gadu</w:t>
            </w:r>
          </w:p>
        </w:tc>
        <w:tc>
          <w:tcPr>
            <w:tcW w:w="1406" w:type="dxa"/>
            <w:vAlign w:val="center"/>
          </w:tcPr>
          <w:p w:rsidR="00124F12" w:rsidRPr="00A8300E" w:rsidRDefault="00124F12" w:rsidP="00CD43A9">
            <w:pPr>
              <w:pStyle w:val="naisf"/>
              <w:spacing w:before="0" w:after="0"/>
              <w:ind w:firstLine="0"/>
              <w:jc w:val="center"/>
              <w:rPr>
                <w:b/>
                <w:i/>
              </w:rPr>
            </w:pPr>
            <w:r w:rsidRPr="00A8300E">
              <w:t>Izmaiņas</w:t>
            </w:r>
            <w:r w:rsidR="00182C18" w:rsidRPr="00A8300E">
              <w:t>,</w:t>
            </w:r>
            <w:r w:rsidRPr="00A8300E">
              <w:t xml:space="preserve"> salīdzinot ar kārtējo (n) gadu</w:t>
            </w:r>
          </w:p>
        </w:tc>
      </w:tr>
      <w:tr w:rsidR="00124F12" w:rsidRPr="00A8300E">
        <w:trPr>
          <w:jc w:val="center"/>
        </w:trPr>
        <w:tc>
          <w:tcPr>
            <w:tcW w:w="3324" w:type="dxa"/>
            <w:vAlign w:val="center"/>
          </w:tcPr>
          <w:p w:rsidR="00124F12" w:rsidRPr="00A8300E" w:rsidRDefault="00124F12" w:rsidP="00CD43A9">
            <w:pPr>
              <w:pStyle w:val="naisf"/>
              <w:spacing w:before="0" w:after="0"/>
              <w:ind w:firstLine="0"/>
              <w:jc w:val="center"/>
              <w:rPr>
                <w:bCs/>
              </w:rPr>
            </w:pPr>
            <w:r w:rsidRPr="00A8300E">
              <w:rPr>
                <w:bCs/>
              </w:rPr>
              <w:lastRenderedPageBreak/>
              <w:t>1</w:t>
            </w:r>
          </w:p>
        </w:tc>
        <w:tc>
          <w:tcPr>
            <w:tcW w:w="1331" w:type="dxa"/>
            <w:vAlign w:val="center"/>
          </w:tcPr>
          <w:p w:rsidR="00124F12" w:rsidRPr="00A8300E" w:rsidRDefault="00124F12" w:rsidP="00CD43A9">
            <w:pPr>
              <w:pStyle w:val="naisf"/>
              <w:spacing w:before="0" w:after="0"/>
              <w:ind w:firstLine="0"/>
              <w:jc w:val="center"/>
              <w:rPr>
                <w:bCs/>
              </w:rPr>
            </w:pPr>
            <w:r w:rsidRPr="00A8300E">
              <w:rPr>
                <w:bCs/>
              </w:rPr>
              <w:t>2</w:t>
            </w:r>
          </w:p>
        </w:tc>
        <w:tc>
          <w:tcPr>
            <w:tcW w:w="1354" w:type="dxa"/>
            <w:vAlign w:val="center"/>
          </w:tcPr>
          <w:p w:rsidR="00124F12" w:rsidRPr="00A8300E" w:rsidRDefault="00124F12" w:rsidP="00CD43A9">
            <w:pPr>
              <w:pStyle w:val="naisf"/>
              <w:spacing w:before="0" w:after="0"/>
              <w:ind w:firstLine="0"/>
              <w:jc w:val="center"/>
              <w:rPr>
                <w:bCs/>
              </w:rPr>
            </w:pPr>
            <w:r w:rsidRPr="00A8300E">
              <w:rPr>
                <w:bCs/>
              </w:rPr>
              <w:t>3</w:t>
            </w:r>
          </w:p>
        </w:tc>
        <w:tc>
          <w:tcPr>
            <w:tcW w:w="1354" w:type="dxa"/>
            <w:vAlign w:val="center"/>
          </w:tcPr>
          <w:p w:rsidR="00124F12" w:rsidRPr="00A8300E" w:rsidRDefault="00124F12" w:rsidP="00CD43A9">
            <w:pPr>
              <w:pStyle w:val="naisf"/>
              <w:spacing w:before="0" w:after="0"/>
              <w:ind w:firstLine="0"/>
              <w:jc w:val="center"/>
              <w:rPr>
                <w:bCs/>
              </w:rPr>
            </w:pPr>
            <w:r w:rsidRPr="00A8300E">
              <w:rPr>
                <w:bCs/>
              </w:rPr>
              <w:t>4</w:t>
            </w:r>
          </w:p>
        </w:tc>
        <w:tc>
          <w:tcPr>
            <w:tcW w:w="1355" w:type="dxa"/>
            <w:vAlign w:val="center"/>
          </w:tcPr>
          <w:p w:rsidR="00124F12" w:rsidRPr="00A8300E" w:rsidRDefault="00124F12" w:rsidP="00CD43A9">
            <w:pPr>
              <w:pStyle w:val="naisf"/>
              <w:spacing w:before="0" w:after="0"/>
              <w:ind w:firstLine="0"/>
              <w:jc w:val="center"/>
              <w:rPr>
                <w:bCs/>
              </w:rPr>
            </w:pPr>
            <w:r w:rsidRPr="00A8300E">
              <w:rPr>
                <w:bCs/>
              </w:rPr>
              <w:t>5</w:t>
            </w:r>
          </w:p>
        </w:tc>
        <w:tc>
          <w:tcPr>
            <w:tcW w:w="1406" w:type="dxa"/>
            <w:vAlign w:val="center"/>
          </w:tcPr>
          <w:p w:rsidR="00124F12" w:rsidRPr="00A8300E" w:rsidRDefault="00124F12" w:rsidP="00CD43A9">
            <w:pPr>
              <w:pStyle w:val="naisf"/>
              <w:spacing w:before="0" w:after="0"/>
              <w:ind w:firstLine="0"/>
              <w:jc w:val="center"/>
              <w:rPr>
                <w:bCs/>
              </w:rPr>
            </w:pPr>
            <w:r w:rsidRPr="00A8300E">
              <w:rPr>
                <w:bCs/>
              </w:rPr>
              <w:t>6</w:t>
            </w:r>
          </w:p>
        </w:tc>
      </w:tr>
      <w:tr w:rsidR="00C43FA3" w:rsidRPr="00A8300E">
        <w:trPr>
          <w:jc w:val="center"/>
        </w:trPr>
        <w:tc>
          <w:tcPr>
            <w:tcW w:w="3324" w:type="dxa"/>
          </w:tcPr>
          <w:p w:rsidR="00C43FA3" w:rsidRPr="00A8300E" w:rsidRDefault="00C43FA3" w:rsidP="00CD43A9">
            <w:pPr>
              <w:pStyle w:val="naisf"/>
              <w:spacing w:before="0" w:after="0"/>
              <w:ind w:firstLine="0"/>
              <w:rPr>
                <w:i/>
              </w:rPr>
            </w:pPr>
            <w:r w:rsidRPr="00A8300E">
              <w:t>1. Budžeta ieņēmumi:</w:t>
            </w:r>
          </w:p>
        </w:tc>
        <w:tc>
          <w:tcPr>
            <w:tcW w:w="1331" w:type="dxa"/>
          </w:tcPr>
          <w:p w:rsidR="00C43FA3" w:rsidRPr="00692980" w:rsidRDefault="00692980" w:rsidP="00692980">
            <w:pPr>
              <w:pStyle w:val="naisf"/>
              <w:spacing w:before="0" w:after="0"/>
              <w:ind w:firstLine="0"/>
              <w:jc w:val="center"/>
              <w:rPr>
                <w:i/>
              </w:rPr>
            </w:pPr>
            <w:r w:rsidRPr="00692980">
              <w:rPr>
                <w:i/>
              </w:rPr>
              <w:t>0</w:t>
            </w:r>
          </w:p>
        </w:tc>
        <w:tc>
          <w:tcPr>
            <w:tcW w:w="1354" w:type="dxa"/>
          </w:tcPr>
          <w:p w:rsidR="00C43FA3" w:rsidRPr="00692980" w:rsidRDefault="00692980" w:rsidP="00692980">
            <w:pPr>
              <w:pStyle w:val="naisf"/>
              <w:spacing w:before="0" w:after="0"/>
              <w:ind w:firstLine="0"/>
              <w:jc w:val="center"/>
              <w:rPr>
                <w:i/>
              </w:rPr>
            </w:pPr>
            <w:r w:rsidRPr="00692980">
              <w:rPr>
                <w:i/>
              </w:rPr>
              <w:t>0</w:t>
            </w:r>
          </w:p>
        </w:tc>
        <w:tc>
          <w:tcPr>
            <w:tcW w:w="1354" w:type="dxa"/>
          </w:tcPr>
          <w:p w:rsidR="00C43FA3" w:rsidRPr="00692980" w:rsidRDefault="00692980" w:rsidP="00692980">
            <w:pPr>
              <w:pStyle w:val="naisf"/>
              <w:spacing w:before="0" w:after="0"/>
              <w:ind w:firstLine="0"/>
              <w:jc w:val="center"/>
              <w:rPr>
                <w:i/>
              </w:rPr>
            </w:pPr>
            <w:r w:rsidRPr="00692980">
              <w:rPr>
                <w:i/>
              </w:rPr>
              <w:t>0</w:t>
            </w:r>
          </w:p>
        </w:tc>
        <w:tc>
          <w:tcPr>
            <w:tcW w:w="1355" w:type="dxa"/>
          </w:tcPr>
          <w:p w:rsidR="00C43FA3" w:rsidRPr="00692980" w:rsidRDefault="00692980" w:rsidP="00692980">
            <w:pPr>
              <w:pStyle w:val="naisf"/>
              <w:spacing w:before="0" w:after="0"/>
              <w:ind w:firstLine="0"/>
              <w:jc w:val="center"/>
              <w:rPr>
                <w:i/>
              </w:rPr>
            </w:pPr>
            <w:r w:rsidRPr="00692980">
              <w:rPr>
                <w:i/>
              </w:rPr>
              <w:t>0</w:t>
            </w:r>
          </w:p>
        </w:tc>
        <w:tc>
          <w:tcPr>
            <w:tcW w:w="1406" w:type="dxa"/>
          </w:tcPr>
          <w:p w:rsidR="00C43FA3" w:rsidRPr="00692980" w:rsidRDefault="00692980" w:rsidP="00692980">
            <w:pPr>
              <w:pStyle w:val="naisf"/>
              <w:spacing w:before="0" w:after="0"/>
              <w:ind w:firstLine="0"/>
              <w:jc w:val="center"/>
              <w:rPr>
                <w:i/>
              </w:rPr>
            </w:pPr>
            <w:r w:rsidRPr="00692980">
              <w:rPr>
                <w:i/>
              </w:rPr>
              <w:t>0</w:t>
            </w:r>
          </w:p>
        </w:tc>
      </w:tr>
      <w:tr w:rsidR="00C43FA3" w:rsidRPr="00A8300E">
        <w:trPr>
          <w:jc w:val="center"/>
        </w:trPr>
        <w:tc>
          <w:tcPr>
            <w:tcW w:w="3324" w:type="dxa"/>
          </w:tcPr>
          <w:p w:rsidR="00C43FA3" w:rsidRPr="00A8300E" w:rsidRDefault="00C43FA3" w:rsidP="00CD43A9">
            <w:pPr>
              <w:pStyle w:val="naisf"/>
              <w:spacing w:before="0" w:after="0"/>
              <w:ind w:firstLine="0"/>
              <w:rPr>
                <w:i/>
              </w:rPr>
            </w:pPr>
            <w:r w:rsidRPr="00A8300E">
              <w:t>1.1. valsts pamatbudžets, tai sk</w:t>
            </w:r>
            <w:r w:rsidR="00692980">
              <w:t>aitā ieņēmumi no maksas pakalpo</w:t>
            </w:r>
            <w:r w:rsidRPr="00A8300E">
              <w:t>jumiem un citi pašu ieņēmumi</w:t>
            </w:r>
          </w:p>
        </w:tc>
        <w:tc>
          <w:tcPr>
            <w:tcW w:w="1331" w:type="dxa"/>
          </w:tcPr>
          <w:p w:rsidR="00C43FA3" w:rsidRPr="00692980" w:rsidRDefault="00692980" w:rsidP="00692980">
            <w:pPr>
              <w:pStyle w:val="naisf"/>
              <w:spacing w:before="0" w:after="0"/>
              <w:ind w:firstLine="0"/>
              <w:jc w:val="center"/>
              <w:rPr>
                <w:i/>
              </w:rPr>
            </w:pPr>
            <w:r w:rsidRPr="00692980">
              <w:rPr>
                <w:i/>
              </w:rPr>
              <w:t>0</w:t>
            </w:r>
          </w:p>
        </w:tc>
        <w:tc>
          <w:tcPr>
            <w:tcW w:w="1354" w:type="dxa"/>
          </w:tcPr>
          <w:p w:rsidR="00C43FA3" w:rsidRPr="00692980" w:rsidRDefault="00692980" w:rsidP="00692980">
            <w:pPr>
              <w:pStyle w:val="naisf"/>
              <w:spacing w:before="0" w:after="0"/>
              <w:ind w:firstLine="0"/>
              <w:jc w:val="center"/>
              <w:rPr>
                <w:i/>
              </w:rPr>
            </w:pPr>
            <w:r w:rsidRPr="00692980">
              <w:rPr>
                <w:i/>
              </w:rPr>
              <w:t>0</w:t>
            </w:r>
          </w:p>
        </w:tc>
        <w:tc>
          <w:tcPr>
            <w:tcW w:w="1354" w:type="dxa"/>
          </w:tcPr>
          <w:p w:rsidR="00C43FA3" w:rsidRPr="00692980" w:rsidRDefault="00692980" w:rsidP="00692980">
            <w:pPr>
              <w:pStyle w:val="naisf"/>
              <w:spacing w:before="0" w:after="0"/>
              <w:ind w:firstLine="0"/>
              <w:jc w:val="center"/>
              <w:rPr>
                <w:i/>
              </w:rPr>
            </w:pPr>
            <w:r w:rsidRPr="00692980">
              <w:rPr>
                <w:i/>
              </w:rPr>
              <w:t>0</w:t>
            </w:r>
          </w:p>
        </w:tc>
        <w:tc>
          <w:tcPr>
            <w:tcW w:w="1355" w:type="dxa"/>
          </w:tcPr>
          <w:p w:rsidR="00C43FA3" w:rsidRPr="00692980" w:rsidRDefault="00692980" w:rsidP="00692980">
            <w:pPr>
              <w:pStyle w:val="naisf"/>
              <w:spacing w:before="0" w:after="0"/>
              <w:ind w:firstLine="0"/>
              <w:jc w:val="center"/>
              <w:rPr>
                <w:i/>
              </w:rPr>
            </w:pPr>
            <w:r w:rsidRPr="00692980">
              <w:rPr>
                <w:i/>
              </w:rPr>
              <w:t>0</w:t>
            </w:r>
          </w:p>
        </w:tc>
        <w:tc>
          <w:tcPr>
            <w:tcW w:w="1406" w:type="dxa"/>
          </w:tcPr>
          <w:p w:rsidR="00C43FA3" w:rsidRPr="00692980" w:rsidRDefault="00692980" w:rsidP="00692980">
            <w:pPr>
              <w:pStyle w:val="naisf"/>
              <w:spacing w:before="0" w:after="0"/>
              <w:ind w:firstLine="0"/>
              <w:jc w:val="center"/>
              <w:rPr>
                <w:i/>
              </w:rPr>
            </w:pPr>
            <w:r w:rsidRPr="00692980">
              <w:rPr>
                <w:i/>
              </w:rPr>
              <w:t>0</w:t>
            </w:r>
          </w:p>
        </w:tc>
      </w:tr>
      <w:tr w:rsidR="00C43FA3" w:rsidRPr="00A8300E">
        <w:trPr>
          <w:jc w:val="center"/>
        </w:trPr>
        <w:tc>
          <w:tcPr>
            <w:tcW w:w="3324" w:type="dxa"/>
          </w:tcPr>
          <w:p w:rsidR="00C43FA3" w:rsidRPr="00A8300E" w:rsidRDefault="00C43FA3" w:rsidP="00CD43A9">
            <w:pPr>
              <w:pStyle w:val="naisf"/>
              <w:spacing w:before="0" w:after="0"/>
              <w:ind w:firstLine="0"/>
              <w:rPr>
                <w:i/>
              </w:rPr>
            </w:pPr>
            <w:r w:rsidRPr="00A8300E">
              <w:t>1.2. valsts speciālais budžets</w:t>
            </w:r>
          </w:p>
        </w:tc>
        <w:tc>
          <w:tcPr>
            <w:tcW w:w="1331" w:type="dxa"/>
          </w:tcPr>
          <w:p w:rsidR="00C43FA3" w:rsidRPr="00692980" w:rsidRDefault="00692980" w:rsidP="00692980">
            <w:pPr>
              <w:pStyle w:val="naisf"/>
              <w:spacing w:before="0" w:after="0"/>
              <w:ind w:firstLine="0"/>
              <w:jc w:val="center"/>
              <w:rPr>
                <w:i/>
              </w:rPr>
            </w:pPr>
            <w:r w:rsidRPr="00692980">
              <w:rPr>
                <w:i/>
              </w:rPr>
              <w:t>0</w:t>
            </w:r>
          </w:p>
        </w:tc>
        <w:tc>
          <w:tcPr>
            <w:tcW w:w="1354" w:type="dxa"/>
          </w:tcPr>
          <w:p w:rsidR="00C43FA3" w:rsidRPr="00692980" w:rsidRDefault="00692980" w:rsidP="00692980">
            <w:pPr>
              <w:pStyle w:val="naisf"/>
              <w:spacing w:before="0" w:after="0"/>
              <w:ind w:firstLine="0"/>
              <w:jc w:val="center"/>
              <w:rPr>
                <w:i/>
              </w:rPr>
            </w:pPr>
            <w:r w:rsidRPr="00692980">
              <w:rPr>
                <w:i/>
              </w:rPr>
              <w:t>0</w:t>
            </w:r>
          </w:p>
        </w:tc>
        <w:tc>
          <w:tcPr>
            <w:tcW w:w="1354" w:type="dxa"/>
          </w:tcPr>
          <w:p w:rsidR="00C43FA3" w:rsidRPr="00692980" w:rsidRDefault="00692980" w:rsidP="00692980">
            <w:pPr>
              <w:pStyle w:val="naisf"/>
              <w:spacing w:before="0" w:after="0"/>
              <w:ind w:firstLine="0"/>
              <w:jc w:val="center"/>
              <w:rPr>
                <w:i/>
              </w:rPr>
            </w:pPr>
            <w:r w:rsidRPr="00692980">
              <w:rPr>
                <w:i/>
              </w:rPr>
              <w:t>0</w:t>
            </w:r>
          </w:p>
        </w:tc>
        <w:tc>
          <w:tcPr>
            <w:tcW w:w="1355" w:type="dxa"/>
          </w:tcPr>
          <w:p w:rsidR="00C43FA3" w:rsidRPr="00692980" w:rsidRDefault="00692980" w:rsidP="00692980">
            <w:pPr>
              <w:pStyle w:val="naisf"/>
              <w:spacing w:before="0" w:after="0"/>
              <w:ind w:firstLine="0"/>
              <w:jc w:val="center"/>
              <w:rPr>
                <w:i/>
              </w:rPr>
            </w:pPr>
            <w:r w:rsidRPr="00692980">
              <w:rPr>
                <w:i/>
              </w:rPr>
              <w:t>0</w:t>
            </w:r>
          </w:p>
        </w:tc>
        <w:tc>
          <w:tcPr>
            <w:tcW w:w="1406" w:type="dxa"/>
          </w:tcPr>
          <w:p w:rsidR="00C43FA3" w:rsidRPr="00692980" w:rsidRDefault="00692980" w:rsidP="00692980">
            <w:pPr>
              <w:pStyle w:val="naisf"/>
              <w:spacing w:before="0" w:after="0"/>
              <w:ind w:firstLine="0"/>
              <w:jc w:val="center"/>
              <w:rPr>
                <w:i/>
              </w:rPr>
            </w:pPr>
            <w:r w:rsidRPr="00692980">
              <w:rPr>
                <w:i/>
              </w:rPr>
              <w:t>0</w:t>
            </w:r>
          </w:p>
        </w:tc>
      </w:tr>
      <w:tr w:rsidR="00C43FA3" w:rsidRPr="00A8300E" w:rsidTr="00265A0B">
        <w:trPr>
          <w:trHeight w:val="298"/>
          <w:jc w:val="center"/>
        </w:trPr>
        <w:tc>
          <w:tcPr>
            <w:tcW w:w="3324" w:type="dxa"/>
          </w:tcPr>
          <w:p w:rsidR="00C43FA3" w:rsidRPr="00A8300E" w:rsidRDefault="00C43FA3" w:rsidP="00CD43A9">
            <w:pPr>
              <w:pStyle w:val="naisf"/>
              <w:spacing w:before="0" w:after="0"/>
              <w:ind w:firstLine="0"/>
              <w:rPr>
                <w:i/>
              </w:rPr>
            </w:pPr>
            <w:r w:rsidRPr="00A8300E">
              <w:t>1.3. pašvaldību budžets</w:t>
            </w:r>
          </w:p>
        </w:tc>
        <w:tc>
          <w:tcPr>
            <w:tcW w:w="1331" w:type="dxa"/>
          </w:tcPr>
          <w:p w:rsidR="00C43FA3" w:rsidRPr="00692980" w:rsidRDefault="00692980" w:rsidP="00692980">
            <w:pPr>
              <w:pStyle w:val="naisf"/>
              <w:spacing w:before="0" w:after="0"/>
              <w:ind w:firstLine="0"/>
              <w:jc w:val="center"/>
              <w:rPr>
                <w:i/>
              </w:rPr>
            </w:pPr>
            <w:r w:rsidRPr="00692980">
              <w:rPr>
                <w:i/>
              </w:rPr>
              <w:t>0</w:t>
            </w:r>
          </w:p>
        </w:tc>
        <w:tc>
          <w:tcPr>
            <w:tcW w:w="1354" w:type="dxa"/>
          </w:tcPr>
          <w:p w:rsidR="00C43FA3" w:rsidRPr="00692980" w:rsidRDefault="00692980" w:rsidP="00692980">
            <w:pPr>
              <w:pStyle w:val="naisf"/>
              <w:spacing w:before="0" w:after="0"/>
              <w:ind w:firstLine="0"/>
              <w:jc w:val="center"/>
              <w:rPr>
                <w:i/>
              </w:rPr>
            </w:pPr>
            <w:r w:rsidRPr="00692980">
              <w:rPr>
                <w:i/>
              </w:rPr>
              <w:t>0</w:t>
            </w:r>
          </w:p>
        </w:tc>
        <w:tc>
          <w:tcPr>
            <w:tcW w:w="1354" w:type="dxa"/>
          </w:tcPr>
          <w:p w:rsidR="00C43FA3" w:rsidRPr="00692980" w:rsidRDefault="00692980" w:rsidP="00692980">
            <w:pPr>
              <w:pStyle w:val="naisf"/>
              <w:spacing w:before="0" w:after="0"/>
              <w:ind w:firstLine="0"/>
              <w:jc w:val="center"/>
              <w:rPr>
                <w:i/>
              </w:rPr>
            </w:pPr>
            <w:r w:rsidRPr="00692980">
              <w:rPr>
                <w:i/>
              </w:rPr>
              <w:t>0</w:t>
            </w:r>
          </w:p>
        </w:tc>
        <w:tc>
          <w:tcPr>
            <w:tcW w:w="1355" w:type="dxa"/>
          </w:tcPr>
          <w:p w:rsidR="00C43FA3" w:rsidRPr="00692980" w:rsidRDefault="00692980" w:rsidP="00692980">
            <w:pPr>
              <w:pStyle w:val="naisf"/>
              <w:spacing w:before="0" w:after="0"/>
              <w:ind w:firstLine="0"/>
              <w:jc w:val="center"/>
              <w:rPr>
                <w:i/>
              </w:rPr>
            </w:pPr>
            <w:r w:rsidRPr="00692980">
              <w:rPr>
                <w:i/>
              </w:rPr>
              <w:t>0</w:t>
            </w:r>
          </w:p>
        </w:tc>
        <w:tc>
          <w:tcPr>
            <w:tcW w:w="1406" w:type="dxa"/>
          </w:tcPr>
          <w:p w:rsidR="00C43FA3" w:rsidRPr="00692980" w:rsidRDefault="00692980" w:rsidP="00692980">
            <w:pPr>
              <w:pStyle w:val="naisf"/>
              <w:spacing w:before="0" w:after="0"/>
              <w:ind w:firstLine="0"/>
              <w:jc w:val="center"/>
              <w:rPr>
                <w:i/>
              </w:rPr>
            </w:pPr>
            <w:r w:rsidRPr="00692980">
              <w:rPr>
                <w:i/>
              </w:rPr>
              <w:t>0</w:t>
            </w:r>
          </w:p>
        </w:tc>
      </w:tr>
      <w:tr w:rsidR="00C43FA3" w:rsidRPr="00A8300E">
        <w:trPr>
          <w:jc w:val="center"/>
        </w:trPr>
        <w:tc>
          <w:tcPr>
            <w:tcW w:w="3324" w:type="dxa"/>
          </w:tcPr>
          <w:p w:rsidR="00C43FA3" w:rsidRPr="00A8300E" w:rsidRDefault="00C43FA3" w:rsidP="00CD43A9">
            <w:pPr>
              <w:jc w:val="both"/>
            </w:pPr>
            <w:r w:rsidRPr="00A8300E">
              <w:t>2. Budžeta izdevumi:</w:t>
            </w:r>
          </w:p>
        </w:tc>
        <w:tc>
          <w:tcPr>
            <w:tcW w:w="1331" w:type="dxa"/>
          </w:tcPr>
          <w:p w:rsidR="00C43FA3" w:rsidRPr="00692980" w:rsidRDefault="00692980" w:rsidP="00692980">
            <w:pPr>
              <w:pStyle w:val="naisf"/>
              <w:spacing w:before="0" w:after="0"/>
              <w:ind w:firstLine="0"/>
              <w:jc w:val="center"/>
              <w:rPr>
                <w:i/>
              </w:rPr>
            </w:pPr>
            <w:r w:rsidRPr="00692980">
              <w:rPr>
                <w:i/>
              </w:rPr>
              <w:t>0</w:t>
            </w:r>
          </w:p>
        </w:tc>
        <w:tc>
          <w:tcPr>
            <w:tcW w:w="1354" w:type="dxa"/>
          </w:tcPr>
          <w:p w:rsidR="00C43FA3" w:rsidRPr="00692980" w:rsidRDefault="00692980" w:rsidP="00692980">
            <w:pPr>
              <w:pStyle w:val="naisf"/>
              <w:spacing w:before="0" w:after="0"/>
              <w:ind w:firstLine="0"/>
              <w:jc w:val="center"/>
              <w:rPr>
                <w:i/>
              </w:rPr>
            </w:pPr>
            <w:r w:rsidRPr="00692980">
              <w:rPr>
                <w:i/>
              </w:rPr>
              <w:t>0</w:t>
            </w:r>
          </w:p>
        </w:tc>
        <w:tc>
          <w:tcPr>
            <w:tcW w:w="1354" w:type="dxa"/>
          </w:tcPr>
          <w:p w:rsidR="00C43FA3" w:rsidRPr="00692980" w:rsidRDefault="00692980" w:rsidP="00692980">
            <w:pPr>
              <w:pStyle w:val="naisf"/>
              <w:spacing w:before="0" w:after="0"/>
              <w:ind w:firstLine="0"/>
              <w:jc w:val="center"/>
              <w:rPr>
                <w:i/>
              </w:rPr>
            </w:pPr>
            <w:r w:rsidRPr="00692980">
              <w:rPr>
                <w:i/>
              </w:rPr>
              <w:t>0</w:t>
            </w:r>
          </w:p>
        </w:tc>
        <w:tc>
          <w:tcPr>
            <w:tcW w:w="1355" w:type="dxa"/>
          </w:tcPr>
          <w:p w:rsidR="00C43FA3" w:rsidRPr="00692980" w:rsidRDefault="00692980" w:rsidP="00692980">
            <w:pPr>
              <w:pStyle w:val="naisf"/>
              <w:spacing w:before="0" w:after="0"/>
              <w:ind w:firstLine="0"/>
              <w:jc w:val="center"/>
              <w:rPr>
                <w:i/>
              </w:rPr>
            </w:pPr>
            <w:r w:rsidRPr="00692980">
              <w:rPr>
                <w:i/>
              </w:rPr>
              <w:t>0</w:t>
            </w:r>
          </w:p>
        </w:tc>
        <w:tc>
          <w:tcPr>
            <w:tcW w:w="1406" w:type="dxa"/>
          </w:tcPr>
          <w:p w:rsidR="00C43FA3" w:rsidRPr="00692980" w:rsidRDefault="00692980" w:rsidP="00692980">
            <w:pPr>
              <w:pStyle w:val="naisf"/>
              <w:spacing w:before="0" w:after="0"/>
              <w:ind w:firstLine="0"/>
              <w:jc w:val="center"/>
              <w:rPr>
                <w:i/>
              </w:rPr>
            </w:pPr>
            <w:r w:rsidRPr="00692980">
              <w:rPr>
                <w:i/>
              </w:rPr>
              <w:t>0</w:t>
            </w:r>
          </w:p>
        </w:tc>
      </w:tr>
      <w:tr w:rsidR="00C43FA3" w:rsidRPr="00A8300E">
        <w:trPr>
          <w:jc w:val="center"/>
        </w:trPr>
        <w:tc>
          <w:tcPr>
            <w:tcW w:w="3324" w:type="dxa"/>
          </w:tcPr>
          <w:p w:rsidR="00C43FA3" w:rsidRPr="00A8300E" w:rsidRDefault="00C43FA3" w:rsidP="00CD43A9">
            <w:pPr>
              <w:jc w:val="both"/>
            </w:pPr>
            <w:r w:rsidRPr="00A8300E">
              <w:t>2.1. valsts pamatbudžets</w:t>
            </w:r>
          </w:p>
        </w:tc>
        <w:tc>
          <w:tcPr>
            <w:tcW w:w="1331" w:type="dxa"/>
          </w:tcPr>
          <w:p w:rsidR="00C43FA3" w:rsidRPr="00692980" w:rsidRDefault="00692980" w:rsidP="00692980">
            <w:pPr>
              <w:pStyle w:val="naisf"/>
              <w:spacing w:before="0" w:after="0"/>
              <w:ind w:firstLine="0"/>
              <w:jc w:val="center"/>
              <w:rPr>
                <w:i/>
              </w:rPr>
            </w:pPr>
            <w:r w:rsidRPr="00692980">
              <w:rPr>
                <w:i/>
              </w:rPr>
              <w:t>0</w:t>
            </w:r>
          </w:p>
        </w:tc>
        <w:tc>
          <w:tcPr>
            <w:tcW w:w="1354" w:type="dxa"/>
          </w:tcPr>
          <w:p w:rsidR="00C43FA3" w:rsidRPr="00692980" w:rsidRDefault="00692980" w:rsidP="00692980">
            <w:pPr>
              <w:pStyle w:val="naisf"/>
              <w:spacing w:before="0" w:after="0"/>
              <w:ind w:firstLine="0"/>
              <w:jc w:val="center"/>
              <w:rPr>
                <w:i/>
              </w:rPr>
            </w:pPr>
            <w:r w:rsidRPr="00692980">
              <w:rPr>
                <w:i/>
              </w:rPr>
              <w:t>0</w:t>
            </w:r>
          </w:p>
        </w:tc>
        <w:tc>
          <w:tcPr>
            <w:tcW w:w="1354" w:type="dxa"/>
          </w:tcPr>
          <w:p w:rsidR="00C43FA3" w:rsidRPr="00692980" w:rsidRDefault="00692980" w:rsidP="00692980">
            <w:pPr>
              <w:pStyle w:val="naisf"/>
              <w:spacing w:before="0" w:after="0"/>
              <w:ind w:firstLine="0"/>
              <w:jc w:val="center"/>
              <w:rPr>
                <w:i/>
              </w:rPr>
            </w:pPr>
            <w:r w:rsidRPr="00692980">
              <w:rPr>
                <w:i/>
              </w:rPr>
              <w:t>0</w:t>
            </w:r>
          </w:p>
        </w:tc>
        <w:tc>
          <w:tcPr>
            <w:tcW w:w="1355" w:type="dxa"/>
          </w:tcPr>
          <w:p w:rsidR="00C43FA3" w:rsidRPr="00692980" w:rsidRDefault="00692980" w:rsidP="00692980">
            <w:pPr>
              <w:pStyle w:val="naisf"/>
              <w:spacing w:before="0" w:after="0"/>
              <w:ind w:firstLine="0"/>
              <w:jc w:val="center"/>
              <w:rPr>
                <w:i/>
              </w:rPr>
            </w:pPr>
            <w:r w:rsidRPr="00692980">
              <w:rPr>
                <w:i/>
              </w:rPr>
              <w:t>0</w:t>
            </w:r>
          </w:p>
        </w:tc>
        <w:tc>
          <w:tcPr>
            <w:tcW w:w="1406" w:type="dxa"/>
          </w:tcPr>
          <w:p w:rsidR="00C43FA3" w:rsidRPr="00692980" w:rsidRDefault="00692980" w:rsidP="00692980">
            <w:pPr>
              <w:pStyle w:val="naisf"/>
              <w:spacing w:before="0" w:after="0"/>
              <w:ind w:firstLine="0"/>
              <w:jc w:val="center"/>
              <w:rPr>
                <w:i/>
              </w:rPr>
            </w:pPr>
            <w:r w:rsidRPr="00692980">
              <w:rPr>
                <w:i/>
              </w:rPr>
              <w:t>0</w:t>
            </w:r>
          </w:p>
        </w:tc>
      </w:tr>
      <w:tr w:rsidR="00C43FA3" w:rsidRPr="00A8300E">
        <w:trPr>
          <w:jc w:val="center"/>
        </w:trPr>
        <w:tc>
          <w:tcPr>
            <w:tcW w:w="3324" w:type="dxa"/>
          </w:tcPr>
          <w:p w:rsidR="00C43FA3" w:rsidRPr="00A8300E" w:rsidRDefault="00C43FA3" w:rsidP="00CD43A9">
            <w:pPr>
              <w:jc w:val="both"/>
            </w:pPr>
            <w:r w:rsidRPr="00A8300E">
              <w:t>2.2. valsts speciālais budžets</w:t>
            </w:r>
          </w:p>
        </w:tc>
        <w:tc>
          <w:tcPr>
            <w:tcW w:w="1331" w:type="dxa"/>
          </w:tcPr>
          <w:p w:rsidR="00C43FA3" w:rsidRPr="00692980" w:rsidRDefault="00692980" w:rsidP="00692980">
            <w:pPr>
              <w:pStyle w:val="naisf"/>
              <w:spacing w:before="0" w:after="0"/>
              <w:ind w:firstLine="0"/>
              <w:jc w:val="center"/>
              <w:rPr>
                <w:i/>
              </w:rPr>
            </w:pPr>
            <w:r w:rsidRPr="00692980">
              <w:rPr>
                <w:i/>
              </w:rPr>
              <w:t>0</w:t>
            </w:r>
          </w:p>
        </w:tc>
        <w:tc>
          <w:tcPr>
            <w:tcW w:w="1354" w:type="dxa"/>
          </w:tcPr>
          <w:p w:rsidR="00C43FA3" w:rsidRPr="00692980" w:rsidRDefault="00692980" w:rsidP="00692980">
            <w:pPr>
              <w:pStyle w:val="naisf"/>
              <w:spacing w:before="0" w:after="0"/>
              <w:ind w:firstLine="0"/>
              <w:jc w:val="center"/>
              <w:rPr>
                <w:i/>
              </w:rPr>
            </w:pPr>
            <w:r w:rsidRPr="00692980">
              <w:rPr>
                <w:i/>
              </w:rPr>
              <w:t>0</w:t>
            </w:r>
          </w:p>
        </w:tc>
        <w:tc>
          <w:tcPr>
            <w:tcW w:w="1354" w:type="dxa"/>
          </w:tcPr>
          <w:p w:rsidR="00C43FA3" w:rsidRPr="00692980" w:rsidRDefault="00692980" w:rsidP="00692980">
            <w:pPr>
              <w:pStyle w:val="naisf"/>
              <w:spacing w:before="0" w:after="0"/>
              <w:ind w:firstLine="0"/>
              <w:jc w:val="center"/>
              <w:rPr>
                <w:i/>
              </w:rPr>
            </w:pPr>
            <w:r w:rsidRPr="00692980">
              <w:rPr>
                <w:i/>
              </w:rPr>
              <w:t>0</w:t>
            </w:r>
          </w:p>
        </w:tc>
        <w:tc>
          <w:tcPr>
            <w:tcW w:w="1355" w:type="dxa"/>
          </w:tcPr>
          <w:p w:rsidR="00C43FA3" w:rsidRPr="00692980" w:rsidRDefault="00692980" w:rsidP="00692980">
            <w:pPr>
              <w:pStyle w:val="naisf"/>
              <w:spacing w:before="0" w:after="0"/>
              <w:ind w:firstLine="0"/>
              <w:jc w:val="center"/>
              <w:rPr>
                <w:i/>
              </w:rPr>
            </w:pPr>
            <w:r w:rsidRPr="00692980">
              <w:rPr>
                <w:i/>
              </w:rPr>
              <w:t>0</w:t>
            </w:r>
          </w:p>
        </w:tc>
        <w:tc>
          <w:tcPr>
            <w:tcW w:w="1406" w:type="dxa"/>
          </w:tcPr>
          <w:p w:rsidR="00C43FA3" w:rsidRPr="00692980" w:rsidRDefault="00692980" w:rsidP="00692980">
            <w:pPr>
              <w:pStyle w:val="naisf"/>
              <w:spacing w:before="0" w:after="0"/>
              <w:ind w:firstLine="0"/>
              <w:jc w:val="center"/>
              <w:rPr>
                <w:i/>
              </w:rPr>
            </w:pPr>
            <w:r w:rsidRPr="00692980">
              <w:rPr>
                <w:i/>
              </w:rPr>
              <w:t>0</w:t>
            </w:r>
          </w:p>
        </w:tc>
      </w:tr>
      <w:tr w:rsidR="00C43FA3" w:rsidRPr="00A8300E">
        <w:trPr>
          <w:jc w:val="center"/>
        </w:trPr>
        <w:tc>
          <w:tcPr>
            <w:tcW w:w="3324" w:type="dxa"/>
          </w:tcPr>
          <w:p w:rsidR="00C43FA3" w:rsidRPr="00A8300E" w:rsidRDefault="00C43FA3" w:rsidP="00CD43A9">
            <w:pPr>
              <w:jc w:val="both"/>
            </w:pPr>
            <w:r w:rsidRPr="00A8300E">
              <w:t xml:space="preserve">2.3. pašvaldību budžets </w:t>
            </w:r>
          </w:p>
        </w:tc>
        <w:tc>
          <w:tcPr>
            <w:tcW w:w="1331" w:type="dxa"/>
          </w:tcPr>
          <w:p w:rsidR="00C43FA3" w:rsidRPr="00692980" w:rsidRDefault="00692980" w:rsidP="00692980">
            <w:pPr>
              <w:pStyle w:val="naisf"/>
              <w:spacing w:before="0" w:after="0"/>
              <w:ind w:firstLine="0"/>
              <w:jc w:val="center"/>
              <w:rPr>
                <w:i/>
              </w:rPr>
            </w:pPr>
            <w:r w:rsidRPr="00692980">
              <w:rPr>
                <w:i/>
              </w:rPr>
              <w:t>0</w:t>
            </w:r>
          </w:p>
        </w:tc>
        <w:tc>
          <w:tcPr>
            <w:tcW w:w="1354" w:type="dxa"/>
          </w:tcPr>
          <w:p w:rsidR="00C43FA3" w:rsidRPr="00692980" w:rsidRDefault="00692980" w:rsidP="00692980">
            <w:pPr>
              <w:pStyle w:val="naisf"/>
              <w:spacing w:before="0" w:after="0"/>
              <w:ind w:firstLine="0"/>
              <w:jc w:val="center"/>
              <w:rPr>
                <w:i/>
              </w:rPr>
            </w:pPr>
            <w:r w:rsidRPr="00692980">
              <w:rPr>
                <w:i/>
              </w:rPr>
              <w:t>0</w:t>
            </w:r>
          </w:p>
        </w:tc>
        <w:tc>
          <w:tcPr>
            <w:tcW w:w="1354" w:type="dxa"/>
          </w:tcPr>
          <w:p w:rsidR="00C43FA3" w:rsidRPr="00692980" w:rsidRDefault="00692980" w:rsidP="00692980">
            <w:pPr>
              <w:pStyle w:val="naisf"/>
              <w:spacing w:before="0" w:after="0"/>
              <w:ind w:firstLine="0"/>
              <w:jc w:val="center"/>
              <w:rPr>
                <w:i/>
              </w:rPr>
            </w:pPr>
            <w:r w:rsidRPr="00692980">
              <w:rPr>
                <w:i/>
              </w:rPr>
              <w:t>0</w:t>
            </w:r>
          </w:p>
        </w:tc>
        <w:tc>
          <w:tcPr>
            <w:tcW w:w="1355" w:type="dxa"/>
          </w:tcPr>
          <w:p w:rsidR="00C43FA3" w:rsidRPr="00692980" w:rsidRDefault="00692980" w:rsidP="00692980">
            <w:pPr>
              <w:pStyle w:val="naisf"/>
              <w:spacing w:before="0" w:after="0"/>
              <w:ind w:firstLine="0"/>
              <w:jc w:val="center"/>
              <w:rPr>
                <w:i/>
              </w:rPr>
            </w:pPr>
            <w:r w:rsidRPr="00692980">
              <w:rPr>
                <w:i/>
              </w:rPr>
              <w:t>0</w:t>
            </w:r>
          </w:p>
        </w:tc>
        <w:tc>
          <w:tcPr>
            <w:tcW w:w="1406" w:type="dxa"/>
          </w:tcPr>
          <w:p w:rsidR="00C43FA3" w:rsidRPr="00692980" w:rsidRDefault="00692980" w:rsidP="00692980">
            <w:pPr>
              <w:pStyle w:val="naisf"/>
              <w:spacing w:before="0" w:after="0"/>
              <w:ind w:firstLine="0"/>
              <w:jc w:val="center"/>
              <w:rPr>
                <w:i/>
              </w:rPr>
            </w:pPr>
            <w:r w:rsidRPr="00692980">
              <w:rPr>
                <w:i/>
              </w:rPr>
              <w:t>0</w:t>
            </w:r>
          </w:p>
        </w:tc>
      </w:tr>
      <w:tr w:rsidR="00C43FA3" w:rsidRPr="00A8300E" w:rsidTr="0030341E">
        <w:trPr>
          <w:jc w:val="center"/>
        </w:trPr>
        <w:tc>
          <w:tcPr>
            <w:tcW w:w="3324" w:type="dxa"/>
          </w:tcPr>
          <w:p w:rsidR="00C43FA3" w:rsidRPr="00A8300E" w:rsidRDefault="00C43FA3" w:rsidP="00CD43A9">
            <w:pPr>
              <w:jc w:val="both"/>
            </w:pPr>
            <w:r w:rsidRPr="00A8300E">
              <w:t>3. Finansiālā ietekme:</w:t>
            </w:r>
          </w:p>
        </w:tc>
        <w:tc>
          <w:tcPr>
            <w:tcW w:w="1331" w:type="dxa"/>
            <w:shd w:val="clear" w:color="auto" w:fill="auto"/>
          </w:tcPr>
          <w:p w:rsidR="000C550B" w:rsidRPr="00692980" w:rsidRDefault="00692980" w:rsidP="00692980">
            <w:pPr>
              <w:pStyle w:val="naisf"/>
              <w:spacing w:before="0" w:after="0"/>
              <w:ind w:firstLine="0"/>
              <w:jc w:val="center"/>
            </w:pPr>
            <w:r w:rsidRPr="00692980">
              <w:t>0</w:t>
            </w:r>
          </w:p>
          <w:p w:rsidR="00C43FA3" w:rsidRPr="00692980" w:rsidRDefault="00C43FA3" w:rsidP="00692980">
            <w:pPr>
              <w:pStyle w:val="naisf"/>
              <w:spacing w:before="0" w:after="0"/>
              <w:ind w:firstLine="0"/>
              <w:jc w:val="center"/>
            </w:pPr>
          </w:p>
        </w:tc>
        <w:tc>
          <w:tcPr>
            <w:tcW w:w="1354" w:type="dxa"/>
          </w:tcPr>
          <w:p w:rsidR="00C43FA3" w:rsidRPr="00692980" w:rsidRDefault="00692980" w:rsidP="00692980">
            <w:pPr>
              <w:pStyle w:val="naisf"/>
              <w:spacing w:before="0" w:after="0"/>
              <w:ind w:firstLine="0"/>
              <w:jc w:val="center"/>
              <w:rPr>
                <w:i/>
              </w:rPr>
            </w:pPr>
            <w:r w:rsidRPr="00692980">
              <w:rPr>
                <w:i/>
              </w:rPr>
              <w:t>0</w:t>
            </w:r>
          </w:p>
        </w:tc>
        <w:tc>
          <w:tcPr>
            <w:tcW w:w="1354" w:type="dxa"/>
          </w:tcPr>
          <w:p w:rsidR="000C550B" w:rsidRPr="00692980" w:rsidRDefault="00692980" w:rsidP="00692980">
            <w:pPr>
              <w:pStyle w:val="naisf"/>
              <w:spacing w:before="0" w:after="0"/>
              <w:ind w:firstLine="0"/>
              <w:jc w:val="center"/>
              <w:rPr>
                <w:i/>
              </w:rPr>
            </w:pPr>
            <w:r w:rsidRPr="00692980">
              <w:rPr>
                <w:i/>
              </w:rPr>
              <w:t>0</w:t>
            </w:r>
          </w:p>
          <w:p w:rsidR="00C43FA3" w:rsidRPr="00692980" w:rsidRDefault="00C43FA3" w:rsidP="00692980">
            <w:pPr>
              <w:pStyle w:val="naisf"/>
              <w:spacing w:before="0" w:after="0"/>
              <w:ind w:firstLine="0"/>
              <w:jc w:val="center"/>
              <w:rPr>
                <w:i/>
              </w:rPr>
            </w:pPr>
          </w:p>
        </w:tc>
        <w:tc>
          <w:tcPr>
            <w:tcW w:w="1355" w:type="dxa"/>
          </w:tcPr>
          <w:p w:rsidR="000C550B" w:rsidRPr="00692980" w:rsidRDefault="00692980" w:rsidP="00692980">
            <w:pPr>
              <w:pStyle w:val="naisf"/>
              <w:spacing w:before="0" w:after="0"/>
              <w:ind w:firstLine="0"/>
              <w:jc w:val="center"/>
              <w:rPr>
                <w:i/>
              </w:rPr>
            </w:pPr>
            <w:r w:rsidRPr="00692980">
              <w:rPr>
                <w:i/>
              </w:rPr>
              <w:t>0</w:t>
            </w:r>
          </w:p>
          <w:p w:rsidR="00C43FA3" w:rsidRPr="00692980" w:rsidRDefault="00C43FA3" w:rsidP="00692980">
            <w:pPr>
              <w:pStyle w:val="naisf"/>
              <w:spacing w:before="0" w:after="0"/>
              <w:ind w:firstLine="0"/>
              <w:jc w:val="center"/>
              <w:rPr>
                <w:i/>
              </w:rPr>
            </w:pPr>
          </w:p>
        </w:tc>
        <w:tc>
          <w:tcPr>
            <w:tcW w:w="1406" w:type="dxa"/>
          </w:tcPr>
          <w:p w:rsidR="000C550B" w:rsidRPr="00692980" w:rsidRDefault="00692980" w:rsidP="00692980">
            <w:pPr>
              <w:pStyle w:val="naisf"/>
              <w:spacing w:before="0" w:after="0"/>
              <w:ind w:firstLine="0"/>
              <w:jc w:val="center"/>
              <w:rPr>
                <w:i/>
              </w:rPr>
            </w:pPr>
            <w:r w:rsidRPr="00692980">
              <w:rPr>
                <w:i/>
              </w:rPr>
              <w:t>0</w:t>
            </w:r>
          </w:p>
          <w:p w:rsidR="00C43FA3" w:rsidRPr="00692980" w:rsidRDefault="00C43FA3" w:rsidP="00692980">
            <w:pPr>
              <w:pStyle w:val="naisf"/>
              <w:spacing w:before="0" w:after="0"/>
              <w:ind w:firstLine="0"/>
              <w:jc w:val="center"/>
              <w:rPr>
                <w:i/>
              </w:rPr>
            </w:pPr>
          </w:p>
        </w:tc>
      </w:tr>
      <w:tr w:rsidR="00C43FA3" w:rsidRPr="00A8300E" w:rsidTr="009B3040">
        <w:trPr>
          <w:trHeight w:val="70"/>
          <w:jc w:val="center"/>
        </w:trPr>
        <w:tc>
          <w:tcPr>
            <w:tcW w:w="3324" w:type="dxa"/>
          </w:tcPr>
          <w:p w:rsidR="00C43FA3" w:rsidRPr="00A8300E" w:rsidRDefault="00C43FA3" w:rsidP="00CD43A9">
            <w:pPr>
              <w:jc w:val="both"/>
            </w:pPr>
            <w:r w:rsidRPr="00A8300E">
              <w:t>3.1. valsts pamatbudžets</w:t>
            </w:r>
          </w:p>
        </w:tc>
        <w:tc>
          <w:tcPr>
            <w:tcW w:w="1331" w:type="dxa"/>
            <w:shd w:val="clear" w:color="auto" w:fill="auto"/>
          </w:tcPr>
          <w:p w:rsidR="00C43FA3" w:rsidRPr="00692980" w:rsidRDefault="00692980" w:rsidP="00692980">
            <w:pPr>
              <w:pStyle w:val="naisf"/>
              <w:spacing w:before="0" w:after="0"/>
              <w:ind w:firstLine="0"/>
              <w:jc w:val="center"/>
              <w:rPr>
                <w:i/>
              </w:rPr>
            </w:pPr>
            <w:r w:rsidRPr="00692980">
              <w:rPr>
                <w:i/>
              </w:rPr>
              <w:t>0</w:t>
            </w:r>
          </w:p>
        </w:tc>
        <w:tc>
          <w:tcPr>
            <w:tcW w:w="1354" w:type="dxa"/>
          </w:tcPr>
          <w:p w:rsidR="00C43FA3" w:rsidRPr="00692980" w:rsidRDefault="00692980" w:rsidP="00692980">
            <w:pPr>
              <w:pStyle w:val="naisf"/>
              <w:spacing w:before="0" w:after="0"/>
              <w:ind w:firstLine="0"/>
              <w:jc w:val="center"/>
              <w:rPr>
                <w:i/>
              </w:rPr>
            </w:pPr>
            <w:r w:rsidRPr="00692980">
              <w:rPr>
                <w:i/>
              </w:rPr>
              <w:t>0</w:t>
            </w:r>
          </w:p>
        </w:tc>
        <w:tc>
          <w:tcPr>
            <w:tcW w:w="1354" w:type="dxa"/>
          </w:tcPr>
          <w:p w:rsidR="00C43FA3" w:rsidRPr="00692980" w:rsidRDefault="00692980" w:rsidP="00692980">
            <w:pPr>
              <w:pStyle w:val="naisf"/>
              <w:spacing w:before="0" w:after="0"/>
              <w:ind w:firstLine="0"/>
              <w:jc w:val="center"/>
              <w:rPr>
                <w:i/>
              </w:rPr>
            </w:pPr>
            <w:r w:rsidRPr="00692980">
              <w:rPr>
                <w:i/>
              </w:rPr>
              <w:t>0</w:t>
            </w:r>
          </w:p>
        </w:tc>
        <w:tc>
          <w:tcPr>
            <w:tcW w:w="1355" w:type="dxa"/>
          </w:tcPr>
          <w:p w:rsidR="00C43FA3" w:rsidRPr="00692980" w:rsidRDefault="00692980" w:rsidP="00692980">
            <w:pPr>
              <w:pStyle w:val="naisf"/>
              <w:spacing w:before="0" w:after="0"/>
              <w:ind w:firstLine="0"/>
              <w:jc w:val="center"/>
              <w:rPr>
                <w:i/>
              </w:rPr>
            </w:pPr>
            <w:r w:rsidRPr="00692980">
              <w:rPr>
                <w:i/>
              </w:rPr>
              <w:t>0</w:t>
            </w:r>
          </w:p>
        </w:tc>
        <w:tc>
          <w:tcPr>
            <w:tcW w:w="1406" w:type="dxa"/>
          </w:tcPr>
          <w:p w:rsidR="00C43FA3" w:rsidRPr="00692980" w:rsidRDefault="00692980" w:rsidP="00692980">
            <w:pPr>
              <w:pStyle w:val="naisf"/>
              <w:spacing w:before="0" w:after="0"/>
              <w:ind w:firstLine="0"/>
              <w:jc w:val="center"/>
              <w:rPr>
                <w:i/>
              </w:rPr>
            </w:pPr>
            <w:r w:rsidRPr="00692980">
              <w:rPr>
                <w:i/>
              </w:rPr>
              <w:t>0</w:t>
            </w:r>
          </w:p>
        </w:tc>
      </w:tr>
      <w:tr w:rsidR="00C43FA3" w:rsidRPr="00A8300E">
        <w:trPr>
          <w:jc w:val="center"/>
        </w:trPr>
        <w:tc>
          <w:tcPr>
            <w:tcW w:w="3324" w:type="dxa"/>
          </w:tcPr>
          <w:p w:rsidR="00C43FA3" w:rsidRPr="00A8300E" w:rsidRDefault="00C43FA3" w:rsidP="00CD43A9">
            <w:pPr>
              <w:jc w:val="both"/>
            </w:pPr>
            <w:r w:rsidRPr="00A8300E">
              <w:t>3.2. speciālais budžets</w:t>
            </w:r>
          </w:p>
        </w:tc>
        <w:tc>
          <w:tcPr>
            <w:tcW w:w="1331" w:type="dxa"/>
            <w:shd w:val="clear" w:color="auto" w:fill="auto"/>
          </w:tcPr>
          <w:p w:rsidR="00C43FA3" w:rsidRPr="00692980" w:rsidRDefault="00692980" w:rsidP="00692980">
            <w:pPr>
              <w:pStyle w:val="naisf"/>
              <w:spacing w:before="0" w:after="0"/>
              <w:ind w:firstLine="0"/>
              <w:jc w:val="center"/>
              <w:rPr>
                <w:i/>
              </w:rPr>
            </w:pPr>
            <w:r w:rsidRPr="00692980">
              <w:rPr>
                <w:i/>
              </w:rPr>
              <w:t>0</w:t>
            </w:r>
          </w:p>
        </w:tc>
        <w:tc>
          <w:tcPr>
            <w:tcW w:w="1354" w:type="dxa"/>
          </w:tcPr>
          <w:p w:rsidR="00C43FA3" w:rsidRPr="00692980" w:rsidRDefault="00692980" w:rsidP="00692980">
            <w:pPr>
              <w:pStyle w:val="naisf"/>
              <w:spacing w:before="0" w:after="0"/>
              <w:ind w:firstLine="0"/>
              <w:jc w:val="center"/>
              <w:rPr>
                <w:i/>
              </w:rPr>
            </w:pPr>
            <w:r w:rsidRPr="00692980">
              <w:rPr>
                <w:i/>
              </w:rPr>
              <w:t>0</w:t>
            </w:r>
          </w:p>
        </w:tc>
        <w:tc>
          <w:tcPr>
            <w:tcW w:w="1354" w:type="dxa"/>
          </w:tcPr>
          <w:p w:rsidR="00C43FA3" w:rsidRPr="00692980" w:rsidRDefault="00692980" w:rsidP="00692980">
            <w:pPr>
              <w:pStyle w:val="naisf"/>
              <w:spacing w:before="0" w:after="0"/>
              <w:ind w:firstLine="0"/>
              <w:jc w:val="center"/>
              <w:rPr>
                <w:i/>
              </w:rPr>
            </w:pPr>
            <w:r w:rsidRPr="00692980">
              <w:rPr>
                <w:i/>
              </w:rPr>
              <w:t>0</w:t>
            </w:r>
          </w:p>
        </w:tc>
        <w:tc>
          <w:tcPr>
            <w:tcW w:w="1355" w:type="dxa"/>
          </w:tcPr>
          <w:p w:rsidR="00C43FA3" w:rsidRPr="00692980" w:rsidRDefault="00692980" w:rsidP="00692980">
            <w:pPr>
              <w:pStyle w:val="naisf"/>
              <w:spacing w:before="0" w:after="0"/>
              <w:ind w:firstLine="0"/>
              <w:jc w:val="center"/>
              <w:rPr>
                <w:i/>
              </w:rPr>
            </w:pPr>
            <w:r w:rsidRPr="00692980">
              <w:rPr>
                <w:i/>
              </w:rPr>
              <w:t>0</w:t>
            </w:r>
          </w:p>
        </w:tc>
        <w:tc>
          <w:tcPr>
            <w:tcW w:w="1406" w:type="dxa"/>
          </w:tcPr>
          <w:p w:rsidR="00C43FA3" w:rsidRPr="00692980" w:rsidRDefault="00692980" w:rsidP="00692980">
            <w:pPr>
              <w:pStyle w:val="naisf"/>
              <w:spacing w:before="0" w:after="0"/>
              <w:ind w:firstLine="0"/>
              <w:jc w:val="center"/>
              <w:rPr>
                <w:i/>
              </w:rPr>
            </w:pPr>
            <w:r w:rsidRPr="00692980">
              <w:rPr>
                <w:i/>
              </w:rPr>
              <w:t>0</w:t>
            </w:r>
          </w:p>
        </w:tc>
      </w:tr>
      <w:tr w:rsidR="00C43FA3" w:rsidRPr="00A8300E">
        <w:trPr>
          <w:jc w:val="center"/>
        </w:trPr>
        <w:tc>
          <w:tcPr>
            <w:tcW w:w="3324" w:type="dxa"/>
          </w:tcPr>
          <w:p w:rsidR="00C43FA3" w:rsidRPr="00A8300E" w:rsidRDefault="00C43FA3" w:rsidP="00CD43A9">
            <w:pPr>
              <w:jc w:val="both"/>
            </w:pPr>
            <w:r w:rsidRPr="00A8300E">
              <w:t xml:space="preserve">3.3. pašvaldību budžets </w:t>
            </w:r>
          </w:p>
        </w:tc>
        <w:tc>
          <w:tcPr>
            <w:tcW w:w="1331" w:type="dxa"/>
            <w:shd w:val="clear" w:color="auto" w:fill="auto"/>
          </w:tcPr>
          <w:p w:rsidR="00C43FA3" w:rsidRPr="00692980" w:rsidRDefault="00692980" w:rsidP="00692980">
            <w:pPr>
              <w:pStyle w:val="naisf"/>
              <w:spacing w:before="0" w:after="0"/>
              <w:ind w:firstLine="0"/>
              <w:jc w:val="center"/>
            </w:pPr>
            <w:r w:rsidRPr="00692980">
              <w:t>0</w:t>
            </w:r>
          </w:p>
        </w:tc>
        <w:tc>
          <w:tcPr>
            <w:tcW w:w="1354" w:type="dxa"/>
          </w:tcPr>
          <w:p w:rsidR="00C43FA3" w:rsidRPr="00692980" w:rsidRDefault="00692980" w:rsidP="00692980">
            <w:pPr>
              <w:pStyle w:val="naisf"/>
              <w:spacing w:before="0" w:after="0"/>
              <w:ind w:firstLine="0"/>
              <w:jc w:val="center"/>
              <w:rPr>
                <w:i/>
              </w:rPr>
            </w:pPr>
            <w:r w:rsidRPr="00692980">
              <w:rPr>
                <w:i/>
              </w:rPr>
              <w:t>0</w:t>
            </w:r>
          </w:p>
        </w:tc>
        <w:tc>
          <w:tcPr>
            <w:tcW w:w="1354" w:type="dxa"/>
          </w:tcPr>
          <w:p w:rsidR="00C43FA3" w:rsidRPr="00692980" w:rsidRDefault="00692980" w:rsidP="00692980">
            <w:pPr>
              <w:pStyle w:val="naisf"/>
              <w:spacing w:before="0" w:after="0"/>
              <w:ind w:firstLine="0"/>
              <w:jc w:val="center"/>
              <w:rPr>
                <w:i/>
              </w:rPr>
            </w:pPr>
            <w:r w:rsidRPr="00692980">
              <w:rPr>
                <w:i/>
              </w:rPr>
              <w:t>0</w:t>
            </w:r>
          </w:p>
        </w:tc>
        <w:tc>
          <w:tcPr>
            <w:tcW w:w="1355" w:type="dxa"/>
          </w:tcPr>
          <w:p w:rsidR="00C43FA3" w:rsidRPr="00692980" w:rsidRDefault="00692980" w:rsidP="00692980">
            <w:pPr>
              <w:pStyle w:val="naisf"/>
              <w:spacing w:before="0" w:after="0"/>
              <w:ind w:firstLine="0"/>
              <w:jc w:val="center"/>
              <w:rPr>
                <w:i/>
              </w:rPr>
            </w:pPr>
            <w:r w:rsidRPr="00692980">
              <w:rPr>
                <w:i/>
              </w:rPr>
              <w:t>0</w:t>
            </w:r>
          </w:p>
        </w:tc>
        <w:tc>
          <w:tcPr>
            <w:tcW w:w="1406" w:type="dxa"/>
          </w:tcPr>
          <w:p w:rsidR="00C43FA3" w:rsidRPr="00692980" w:rsidRDefault="00692980" w:rsidP="00692980">
            <w:pPr>
              <w:pStyle w:val="naisf"/>
              <w:spacing w:before="0" w:after="0"/>
              <w:ind w:firstLine="0"/>
              <w:jc w:val="center"/>
              <w:rPr>
                <w:i/>
              </w:rPr>
            </w:pPr>
            <w:r w:rsidRPr="00692980">
              <w:rPr>
                <w:i/>
              </w:rPr>
              <w:t>0</w:t>
            </w:r>
          </w:p>
        </w:tc>
      </w:tr>
      <w:tr w:rsidR="00C43FA3" w:rsidRPr="00A8300E">
        <w:trPr>
          <w:jc w:val="center"/>
        </w:trPr>
        <w:tc>
          <w:tcPr>
            <w:tcW w:w="3324" w:type="dxa"/>
            <w:vMerge w:val="restart"/>
          </w:tcPr>
          <w:p w:rsidR="00C43FA3" w:rsidRPr="00A8300E" w:rsidRDefault="00C43FA3" w:rsidP="00CD43A9">
            <w:pPr>
              <w:jc w:val="both"/>
            </w:pPr>
            <w:r w:rsidRPr="00A8300E">
              <w:t>4. Finanšu līdzekļi papildu izde</w:t>
            </w:r>
            <w:r w:rsidRPr="00A8300E">
              <w:softHyphen/>
              <w:t>vumu finansēšanai (kompensējošu izdevumu samazinājumu norāda ar "+" zīmi)</w:t>
            </w:r>
          </w:p>
        </w:tc>
        <w:tc>
          <w:tcPr>
            <w:tcW w:w="1331" w:type="dxa"/>
            <w:vMerge w:val="restart"/>
          </w:tcPr>
          <w:p w:rsidR="00C43FA3" w:rsidRPr="00692980" w:rsidRDefault="00C43FA3" w:rsidP="00692980">
            <w:pPr>
              <w:pStyle w:val="naisf"/>
              <w:spacing w:before="0" w:after="0"/>
              <w:ind w:firstLine="0"/>
              <w:jc w:val="center"/>
              <w:rPr>
                <w:i/>
              </w:rPr>
            </w:pPr>
            <w:r w:rsidRPr="00692980">
              <w:t>X</w:t>
            </w:r>
          </w:p>
        </w:tc>
        <w:tc>
          <w:tcPr>
            <w:tcW w:w="1354" w:type="dxa"/>
          </w:tcPr>
          <w:p w:rsidR="00C43FA3" w:rsidRPr="00692980" w:rsidRDefault="00692980" w:rsidP="00692980">
            <w:pPr>
              <w:pStyle w:val="naisf"/>
              <w:spacing w:before="0" w:after="0"/>
              <w:ind w:firstLine="0"/>
              <w:jc w:val="center"/>
              <w:rPr>
                <w:i/>
              </w:rPr>
            </w:pPr>
            <w:r w:rsidRPr="00692980">
              <w:rPr>
                <w:i/>
              </w:rPr>
              <w:t>0</w:t>
            </w:r>
          </w:p>
        </w:tc>
        <w:tc>
          <w:tcPr>
            <w:tcW w:w="1354" w:type="dxa"/>
          </w:tcPr>
          <w:p w:rsidR="00C43FA3" w:rsidRPr="00692980" w:rsidRDefault="00692980" w:rsidP="00692980">
            <w:pPr>
              <w:pStyle w:val="naisf"/>
              <w:spacing w:before="0" w:after="0"/>
              <w:ind w:firstLine="0"/>
              <w:jc w:val="center"/>
              <w:rPr>
                <w:i/>
              </w:rPr>
            </w:pPr>
            <w:r w:rsidRPr="00692980">
              <w:rPr>
                <w:i/>
              </w:rPr>
              <w:t>0</w:t>
            </w:r>
          </w:p>
        </w:tc>
        <w:tc>
          <w:tcPr>
            <w:tcW w:w="1355" w:type="dxa"/>
          </w:tcPr>
          <w:p w:rsidR="00C43FA3" w:rsidRPr="00692980" w:rsidRDefault="00692980" w:rsidP="00692980">
            <w:pPr>
              <w:pStyle w:val="naisf"/>
              <w:spacing w:before="0" w:after="0"/>
              <w:ind w:firstLine="0"/>
              <w:jc w:val="center"/>
              <w:rPr>
                <w:i/>
              </w:rPr>
            </w:pPr>
            <w:r w:rsidRPr="00692980">
              <w:rPr>
                <w:i/>
              </w:rPr>
              <w:t>0</w:t>
            </w:r>
          </w:p>
        </w:tc>
        <w:tc>
          <w:tcPr>
            <w:tcW w:w="1406" w:type="dxa"/>
          </w:tcPr>
          <w:p w:rsidR="00C43FA3" w:rsidRPr="00692980" w:rsidRDefault="00692980" w:rsidP="00692980">
            <w:pPr>
              <w:pStyle w:val="naisf"/>
              <w:spacing w:before="0" w:after="0"/>
              <w:ind w:firstLine="0"/>
              <w:jc w:val="center"/>
              <w:rPr>
                <w:i/>
              </w:rPr>
            </w:pPr>
            <w:r w:rsidRPr="00692980">
              <w:rPr>
                <w:i/>
              </w:rPr>
              <w:t>0</w:t>
            </w:r>
          </w:p>
        </w:tc>
      </w:tr>
      <w:tr w:rsidR="00C43FA3" w:rsidRPr="00A8300E">
        <w:trPr>
          <w:jc w:val="center"/>
        </w:trPr>
        <w:tc>
          <w:tcPr>
            <w:tcW w:w="3324" w:type="dxa"/>
            <w:vMerge/>
          </w:tcPr>
          <w:p w:rsidR="00C43FA3" w:rsidRPr="00A8300E" w:rsidRDefault="00C43FA3" w:rsidP="00CD43A9">
            <w:pPr>
              <w:jc w:val="both"/>
            </w:pPr>
          </w:p>
        </w:tc>
        <w:tc>
          <w:tcPr>
            <w:tcW w:w="1331" w:type="dxa"/>
            <w:vMerge/>
          </w:tcPr>
          <w:p w:rsidR="00C43FA3" w:rsidRPr="00692980" w:rsidRDefault="00C43FA3" w:rsidP="00692980">
            <w:pPr>
              <w:pStyle w:val="naisf"/>
              <w:spacing w:before="0" w:after="0"/>
              <w:ind w:firstLine="0"/>
              <w:jc w:val="center"/>
              <w:rPr>
                <w:i/>
              </w:rPr>
            </w:pPr>
          </w:p>
        </w:tc>
        <w:tc>
          <w:tcPr>
            <w:tcW w:w="1354" w:type="dxa"/>
          </w:tcPr>
          <w:p w:rsidR="00C43FA3" w:rsidRPr="00692980" w:rsidRDefault="00692980" w:rsidP="00692980">
            <w:pPr>
              <w:pStyle w:val="naisf"/>
              <w:spacing w:before="0" w:after="0"/>
              <w:ind w:firstLine="0"/>
              <w:jc w:val="center"/>
              <w:rPr>
                <w:i/>
              </w:rPr>
            </w:pPr>
            <w:r w:rsidRPr="00692980">
              <w:rPr>
                <w:i/>
              </w:rPr>
              <w:t>0</w:t>
            </w:r>
          </w:p>
        </w:tc>
        <w:tc>
          <w:tcPr>
            <w:tcW w:w="1354" w:type="dxa"/>
          </w:tcPr>
          <w:p w:rsidR="00C43FA3" w:rsidRPr="00692980" w:rsidRDefault="00692980" w:rsidP="00692980">
            <w:pPr>
              <w:pStyle w:val="naisf"/>
              <w:spacing w:before="0" w:after="0"/>
              <w:ind w:firstLine="0"/>
              <w:jc w:val="center"/>
              <w:rPr>
                <w:i/>
              </w:rPr>
            </w:pPr>
            <w:r w:rsidRPr="00692980">
              <w:rPr>
                <w:i/>
              </w:rPr>
              <w:t>0</w:t>
            </w:r>
          </w:p>
        </w:tc>
        <w:tc>
          <w:tcPr>
            <w:tcW w:w="1355" w:type="dxa"/>
          </w:tcPr>
          <w:p w:rsidR="00C43FA3" w:rsidRPr="00692980" w:rsidRDefault="00692980" w:rsidP="00692980">
            <w:pPr>
              <w:pStyle w:val="naisf"/>
              <w:spacing w:before="0" w:after="0"/>
              <w:ind w:firstLine="0"/>
              <w:jc w:val="center"/>
              <w:rPr>
                <w:i/>
              </w:rPr>
            </w:pPr>
            <w:r w:rsidRPr="00692980">
              <w:rPr>
                <w:i/>
              </w:rPr>
              <w:t>0</w:t>
            </w:r>
          </w:p>
        </w:tc>
        <w:tc>
          <w:tcPr>
            <w:tcW w:w="1406" w:type="dxa"/>
          </w:tcPr>
          <w:p w:rsidR="00C43FA3" w:rsidRPr="00692980" w:rsidRDefault="00692980" w:rsidP="00692980">
            <w:pPr>
              <w:pStyle w:val="naisf"/>
              <w:spacing w:before="0" w:after="0"/>
              <w:ind w:firstLine="0"/>
              <w:jc w:val="center"/>
              <w:rPr>
                <w:i/>
              </w:rPr>
            </w:pPr>
            <w:r w:rsidRPr="00692980">
              <w:rPr>
                <w:i/>
              </w:rPr>
              <w:t>0</w:t>
            </w:r>
          </w:p>
        </w:tc>
      </w:tr>
      <w:tr w:rsidR="00C43FA3" w:rsidRPr="00A8300E">
        <w:trPr>
          <w:jc w:val="center"/>
        </w:trPr>
        <w:tc>
          <w:tcPr>
            <w:tcW w:w="3324" w:type="dxa"/>
            <w:vMerge/>
          </w:tcPr>
          <w:p w:rsidR="00C43FA3" w:rsidRPr="00A8300E" w:rsidRDefault="00C43FA3" w:rsidP="00CD43A9">
            <w:pPr>
              <w:jc w:val="both"/>
            </w:pPr>
          </w:p>
        </w:tc>
        <w:tc>
          <w:tcPr>
            <w:tcW w:w="1331" w:type="dxa"/>
            <w:vMerge/>
          </w:tcPr>
          <w:p w:rsidR="00C43FA3" w:rsidRPr="00692980" w:rsidRDefault="00C43FA3" w:rsidP="00692980">
            <w:pPr>
              <w:pStyle w:val="naisf"/>
              <w:spacing w:before="0" w:after="0"/>
              <w:ind w:firstLine="0"/>
              <w:jc w:val="center"/>
              <w:rPr>
                <w:i/>
              </w:rPr>
            </w:pPr>
          </w:p>
        </w:tc>
        <w:tc>
          <w:tcPr>
            <w:tcW w:w="1354" w:type="dxa"/>
          </w:tcPr>
          <w:p w:rsidR="00C43FA3" w:rsidRPr="00692980" w:rsidRDefault="00692980" w:rsidP="00692980">
            <w:pPr>
              <w:pStyle w:val="naisf"/>
              <w:spacing w:before="0" w:after="0"/>
              <w:ind w:firstLine="0"/>
              <w:jc w:val="center"/>
              <w:rPr>
                <w:i/>
              </w:rPr>
            </w:pPr>
            <w:r w:rsidRPr="00692980">
              <w:rPr>
                <w:i/>
              </w:rPr>
              <w:t>0</w:t>
            </w:r>
          </w:p>
        </w:tc>
        <w:tc>
          <w:tcPr>
            <w:tcW w:w="1354" w:type="dxa"/>
          </w:tcPr>
          <w:p w:rsidR="00C43FA3" w:rsidRPr="00692980" w:rsidRDefault="00692980" w:rsidP="00692980">
            <w:pPr>
              <w:pStyle w:val="naisf"/>
              <w:spacing w:before="0" w:after="0"/>
              <w:ind w:firstLine="0"/>
              <w:jc w:val="center"/>
              <w:rPr>
                <w:i/>
              </w:rPr>
            </w:pPr>
            <w:r w:rsidRPr="00692980">
              <w:rPr>
                <w:i/>
              </w:rPr>
              <w:t>0</w:t>
            </w:r>
          </w:p>
        </w:tc>
        <w:tc>
          <w:tcPr>
            <w:tcW w:w="1355" w:type="dxa"/>
          </w:tcPr>
          <w:p w:rsidR="00C43FA3" w:rsidRPr="00692980" w:rsidRDefault="00692980" w:rsidP="00692980">
            <w:pPr>
              <w:pStyle w:val="naisf"/>
              <w:spacing w:before="0" w:after="0"/>
              <w:ind w:firstLine="0"/>
              <w:jc w:val="center"/>
              <w:rPr>
                <w:i/>
              </w:rPr>
            </w:pPr>
            <w:r w:rsidRPr="00692980">
              <w:rPr>
                <w:i/>
              </w:rPr>
              <w:t>0</w:t>
            </w:r>
          </w:p>
        </w:tc>
        <w:tc>
          <w:tcPr>
            <w:tcW w:w="1406" w:type="dxa"/>
          </w:tcPr>
          <w:p w:rsidR="00C43FA3" w:rsidRPr="00692980" w:rsidRDefault="00692980" w:rsidP="00692980">
            <w:pPr>
              <w:pStyle w:val="naisf"/>
              <w:spacing w:before="0" w:after="0"/>
              <w:ind w:firstLine="0"/>
              <w:jc w:val="center"/>
              <w:rPr>
                <w:i/>
              </w:rPr>
            </w:pPr>
            <w:r w:rsidRPr="00692980">
              <w:rPr>
                <w:i/>
              </w:rPr>
              <w:t>0</w:t>
            </w:r>
          </w:p>
        </w:tc>
      </w:tr>
      <w:tr w:rsidR="00C43FA3" w:rsidRPr="00A8300E">
        <w:trPr>
          <w:jc w:val="center"/>
        </w:trPr>
        <w:tc>
          <w:tcPr>
            <w:tcW w:w="3324" w:type="dxa"/>
          </w:tcPr>
          <w:p w:rsidR="00C43FA3" w:rsidRPr="00A8300E" w:rsidRDefault="00C43FA3" w:rsidP="00CD43A9">
            <w:pPr>
              <w:jc w:val="both"/>
            </w:pPr>
            <w:r w:rsidRPr="00A8300E">
              <w:t>5. Precizēta finansiālā ietekme:</w:t>
            </w:r>
          </w:p>
        </w:tc>
        <w:tc>
          <w:tcPr>
            <w:tcW w:w="1331" w:type="dxa"/>
            <w:vMerge w:val="restart"/>
          </w:tcPr>
          <w:p w:rsidR="00C43FA3" w:rsidRPr="00692980" w:rsidRDefault="00C43FA3" w:rsidP="00692980">
            <w:pPr>
              <w:pStyle w:val="naisf"/>
              <w:spacing w:before="0" w:after="0"/>
              <w:ind w:firstLine="0"/>
              <w:jc w:val="center"/>
              <w:rPr>
                <w:i/>
              </w:rPr>
            </w:pPr>
            <w:r w:rsidRPr="00692980">
              <w:t>X</w:t>
            </w:r>
          </w:p>
        </w:tc>
        <w:tc>
          <w:tcPr>
            <w:tcW w:w="1354" w:type="dxa"/>
          </w:tcPr>
          <w:p w:rsidR="00C43FA3" w:rsidRPr="00692980" w:rsidRDefault="00692980" w:rsidP="00692980">
            <w:pPr>
              <w:pStyle w:val="naisf"/>
              <w:spacing w:before="0" w:after="0"/>
              <w:ind w:firstLine="0"/>
              <w:jc w:val="center"/>
              <w:rPr>
                <w:i/>
              </w:rPr>
            </w:pPr>
            <w:r w:rsidRPr="00692980">
              <w:rPr>
                <w:i/>
              </w:rPr>
              <w:t>0</w:t>
            </w:r>
          </w:p>
        </w:tc>
        <w:tc>
          <w:tcPr>
            <w:tcW w:w="1354" w:type="dxa"/>
          </w:tcPr>
          <w:p w:rsidR="00C43FA3" w:rsidRPr="00692980" w:rsidRDefault="00692980" w:rsidP="00692980">
            <w:pPr>
              <w:pStyle w:val="naisf"/>
              <w:spacing w:before="0" w:after="0"/>
              <w:ind w:firstLine="0"/>
              <w:jc w:val="center"/>
              <w:rPr>
                <w:i/>
              </w:rPr>
            </w:pPr>
            <w:r w:rsidRPr="00692980">
              <w:rPr>
                <w:i/>
              </w:rPr>
              <w:t>0</w:t>
            </w:r>
          </w:p>
        </w:tc>
        <w:tc>
          <w:tcPr>
            <w:tcW w:w="1355" w:type="dxa"/>
          </w:tcPr>
          <w:p w:rsidR="00C43FA3" w:rsidRPr="00692980" w:rsidRDefault="00692980" w:rsidP="00692980">
            <w:pPr>
              <w:pStyle w:val="naisf"/>
              <w:spacing w:before="0" w:after="0"/>
              <w:ind w:firstLine="0"/>
              <w:jc w:val="center"/>
              <w:rPr>
                <w:i/>
              </w:rPr>
            </w:pPr>
            <w:r w:rsidRPr="00692980">
              <w:rPr>
                <w:i/>
              </w:rPr>
              <w:t>0</w:t>
            </w:r>
          </w:p>
        </w:tc>
        <w:tc>
          <w:tcPr>
            <w:tcW w:w="1406" w:type="dxa"/>
          </w:tcPr>
          <w:p w:rsidR="00C43FA3" w:rsidRPr="00692980" w:rsidRDefault="00692980" w:rsidP="00692980">
            <w:pPr>
              <w:pStyle w:val="naisf"/>
              <w:spacing w:before="0" w:after="0"/>
              <w:ind w:firstLine="0"/>
              <w:jc w:val="center"/>
              <w:rPr>
                <w:i/>
              </w:rPr>
            </w:pPr>
            <w:r w:rsidRPr="00692980">
              <w:rPr>
                <w:i/>
              </w:rPr>
              <w:t>0</w:t>
            </w:r>
          </w:p>
        </w:tc>
      </w:tr>
      <w:tr w:rsidR="00C43FA3" w:rsidRPr="00A8300E">
        <w:trPr>
          <w:jc w:val="center"/>
        </w:trPr>
        <w:tc>
          <w:tcPr>
            <w:tcW w:w="3324" w:type="dxa"/>
          </w:tcPr>
          <w:p w:rsidR="00C43FA3" w:rsidRPr="00A8300E" w:rsidRDefault="00C43FA3" w:rsidP="00CD43A9">
            <w:pPr>
              <w:jc w:val="both"/>
            </w:pPr>
            <w:r w:rsidRPr="00A8300E">
              <w:t>5.1. valsts pamatbudžets</w:t>
            </w:r>
          </w:p>
        </w:tc>
        <w:tc>
          <w:tcPr>
            <w:tcW w:w="1331" w:type="dxa"/>
            <w:vMerge/>
            <w:vAlign w:val="center"/>
          </w:tcPr>
          <w:p w:rsidR="00C43FA3" w:rsidRPr="00692980" w:rsidRDefault="00C43FA3" w:rsidP="00692980">
            <w:pPr>
              <w:pStyle w:val="naisf"/>
              <w:spacing w:before="0" w:after="0"/>
              <w:ind w:firstLine="0"/>
              <w:jc w:val="center"/>
              <w:rPr>
                <w:i/>
              </w:rPr>
            </w:pPr>
          </w:p>
        </w:tc>
        <w:tc>
          <w:tcPr>
            <w:tcW w:w="1354" w:type="dxa"/>
          </w:tcPr>
          <w:p w:rsidR="00C43FA3" w:rsidRPr="00692980" w:rsidRDefault="00692980" w:rsidP="00692980">
            <w:pPr>
              <w:pStyle w:val="naisf"/>
              <w:spacing w:before="0" w:after="0"/>
              <w:ind w:firstLine="0"/>
              <w:jc w:val="center"/>
              <w:rPr>
                <w:i/>
              </w:rPr>
            </w:pPr>
            <w:r w:rsidRPr="00692980">
              <w:rPr>
                <w:i/>
              </w:rPr>
              <w:t>0</w:t>
            </w:r>
          </w:p>
        </w:tc>
        <w:tc>
          <w:tcPr>
            <w:tcW w:w="1354" w:type="dxa"/>
          </w:tcPr>
          <w:p w:rsidR="00C43FA3" w:rsidRPr="00692980" w:rsidRDefault="00692980" w:rsidP="00692980">
            <w:pPr>
              <w:pStyle w:val="naisf"/>
              <w:spacing w:before="0" w:after="0"/>
              <w:ind w:firstLine="0"/>
              <w:jc w:val="center"/>
              <w:rPr>
                <w:i/>
              </w:rPr>
            </w:pPr>
            <w:r w:rsidRPr="00692980">
              <w:rPr>
                <w:i/>
              </w:rPr>
              <w:t>0</w:t>
            </w:r>
          </w:p>
        </w:tc>
        <w:tc>
          <w:tcPr>
            <w:tcW w:w="1355" w:type="dxa"/>
          </w:tcPr>
          <w:p w:rsidR="00C43FA3" w:rsidRPr="00692980" w:rsidRDefault="00692980" w:rsidP="00692980">
            <w:pPr>
              <w:pStyle w:val="naisf"/>
              <w:spacing w:before="0" w:after="0"/>
              <w:ind w:firstLine="0"/>
              <w:jc w:val="center"/>
              <w:rPr>
                <w:i/>
              </w:rPr>
            </w:pPr>
            <w:r w:rsidRPr="00692980">
              <w:rPr>
                <w:i/>
              </w:rPr>
              <w:t>0</w:t>
            </w:r>
          </w:p>
        </w:tc>
        <w:tc>
          <w:tcPr>
            <w:tcW w:w="1406" w:type="dxa"/>
          </w:tcPr>
          <w:p w:rsidR="00C43FA3" w:rsidRPr="00692980" w:rsidRDefault="00692980" w:rsidP="00692980">
            <w:pPr>
              <w:pStyle w:val="naisf"/>
              <w:spacing w:before="0" w:after="0"/>
              <w:ind w:firstLine="0"/>
              <w:jc w:val="center"/>
              <w:rPr>
                <w:i/>
              </w:rPr>
            </w:pPr>
            <w:r w:rsidRPr="00692980">
              <w:rPr>
                <w:i/>
              </w:rPr>
              <w:t>0</w:t>
            </w:r>
          </w:p>
        </w:tc>
      </w:tr>
      <w:tr w:rsidR="00C43FA3" w:rsidRPr="00A8300E">
        <w:trPr>
          <w:jc w:val="center"/>
        </w:trPr>
        <w:tc>
          <w:tcPr>
            <w:tcW w:w="3324" w:type="dxa"/>
          </w:tcPr>
          <w:p w:rsidR="00C43FA3" w:rsidRPr="00A8300E" w:rsidRDefault="00C43FA3" w:rsidP="00CD43A9">
            <w:pPr>
              <w:jc w:val="both"/>
            </w:pPr>
            <w:r w:rsidRPr="00A8300E">
              <w:t>5.2. speciālais budžets</w:t>
            </w:r>
          </w:p>
        </w:tc>
        <w:tc>
          <w:tcPr>
            <w:tcW w:w="1331" w:type="dxa"/>
            <w:vMerge/>
            <w:vAlign w:val="center"/>
          </w:tcPr>
          <w:p w:rsidR="00C43FA3" w:rsidRPr="00692980" w:rsidRDefault="00C43FA3" w:rsidP="00692980">
            <w:pPr>
              <w:pStyle w:val="naisf"/>
              <w:spacing w:before="0" w:after="0"/>
              <w:ind w:firstLine="0"/>
              <w:jc w:val="center"/>
              <w:rPr>
                <w:i/>
              </w:rPr>
            </w:pPr>
          </w:p>
        </w:tc>
        <w:tc>
          <w:tcPr>
            <w:tcW w:w="1354" w:type="dxa"/>
          </w:tcPr>
          <w:p w:rsidR="00C43FA3" w:rsidRPr="00692980" w:rsidRDefault="00692980" w:rsidP="00692980">
            <w:pPr>
              <w:pStyle w:val="naisf"/>
              <w:spacing w:before="0" w:after="0"/>
              <w:ind w:firstLine="0"/>
              <w:jc w:val="center"/>
              <w:rPr>
                <w:i/>
              </w:rPr>
            </w:pPr>
            <w:r w:rsidRPr="00692980">
              <w:rPr>
                <w:i/>
              </w:rPr>
              <w:t>0</w:t>
            </w:r>
          </w:p>
        </w:tc>
        <w:tc>
          <w:tcPr>
            <w:tcW w:w="1354" w:type="dxa"/>
          </w:tcPr>
          <w:p w:rsidR="00C43FA3" w:rsidRPr="00692980" w:rsidRDefault="00692980" w:rsidP="00692980">
            <w:pPr>
              <w:pStyle w:val="naisf"/>
              <w:spacing w:before="0" w:after="0"/>
              <w:ind w:firstLine="0"/>
              <w:jc w:val="center"/>
              <w:rPr>
                <w:i/>
              </w:rPr>
            </w:pPr>
            <w:r w:rsidRPr="00692980">
              <w:rPr>
                <w:i/>
              </w:rPr>
              <w:t>0</w:t>
            </w:r>
          </w:p>
        </w:tc>
        <w:tc>
          <w:tcPr>
            <w:tcW w:w="1355" w:type="dxa"/>
          </w:tcPr>
          <w:p w:rsidR="00C43FA3" w:rsidRPr="00692980" w:rsidRDefault="00692980" w:rsidP="00692980">
            <w:pPr>
              <w:pStyle w:val="naisf"/>
              <w:spacing w:before="0" w:after="0"/>
              <w:ind w:firstLine="0"/>
              <w:jc w:val="center"/>
              <w:rPr>
                <w:i/>
              </w:rPr>
            </w:pPr>
            <w:r w:rsidRPr="00692980">
              <w:rPr>
                <w:i/>
              </w:rPr>
              <w:t>0</w:t>
            </w:r>
          </w:p>
        </w:tc>
        <w:tc>
          <w:tcPr>
            <w:tcW w:w="1406" w:type="dxa"/>
          </w:tcPr>
          <w:p w:rsidR="00C43FA3" w:rsidRPr="00692980" w:rsidRDefault="00692980" w:rsidP="00692980">
            <w:pPr>
              <w:pStyle w:val="naisf"/>
              <w:spacing w:before="0" w:after="0"/>
              <w:ind w:firstLine="0"/>
              <w:jc w:val="center"/>
              <w:rPr>
                <w:i/>
              </w:rPr>
            </w:pPr>
            <w:r w:rsidRPr="00692980">
              <w:rPr>
                <w:i/>
              </w:rPr>
              <w:t>0</w:t>
            </w:r>
          </w:p>
        </w:tc>
      </w:tr>
      <w:tr w:rsidR="00C43FA3" w:rsidRPr="00A8300E">
        <w:trPr>
          <w:jc w:val="center"/>
        </w:trPr>
        <w:tc>
          <w:tcPr>
            <w:tcW w:w="3324" w:type="dxa"/>
          </w:tcPr>
          <w:p w:rsidR="00C43FA3" w:rsidRPr="00A8300E" w:rsidRDefault="00C43FA3" w:rsidP="00CD43A9">
            <w:pPr>
              <w:jc w:val="both"/>
            </w:pPr>
            <w:r w:rsidRPr="00A8300E">
              <w:t xml:space="preserve">5.3. pašvaldību budžets </w:t>
            </w:r>
          </w:p>
        </w:tc>
        <w:tc>
          <w:tcPr>
            <w:tcW w:w="1331" w:type="dxa"/>
            <w:vMerge/>
            <w:vAlign w:val="center"/>
          </w:tcPr>
          <w:p w:rsidR="00C43FA3" w:rsidRPr="00692980" w:rsidRDefault="00C43FA3" w:rsidP="00692980">
            <w:pPr>
              <w:pStyle w:val="naisf"/>
              <w:spacing w:before="0" w:after="0"/>
              <w:ind w:firstLine="0"/>
              <w:jc w:val="center"/>
              <w:rPr>
                <w:i/>
              </w:rPr>
            </w:pPr>
          </w:p>
        </w:tc>
        <w:tc>
          <w:tcPr>
            <w:tcW w:w="1354" w:type="dxa"/>
          </w:tcPr>
          <w:p w:rsidR="00C43FA3" w:rsidRPr="00692980" w:rsidRDefault="00692980" w:rsidP="00692980">
            <w:pPr>
              <w:pStyle w:val="naisf"/>
              <w:spacing w:before="0" w:after="0"/>
              <w:ind w:firstLine="0"/>
              <w:jc w:val="center"/>
              <w:rPr>
                <w:i/>
              </w:rPr>
            </w:pPr>
            <w:r w:rsidRPr="00692980">
              <w:rPr>
                <w:i/>
              </w:rPr>
              <w:t>0</w:t>
            </w:r>
          </w:p>
        </w:tc>
        <w:tc>
          <w:tcPr>
            <w:tcW w:w="1354" w:type="dxa"/>
          </w:tcPr>
          <w:p w:rsidR="00C43FA3" w:rsidRPr="00692980" w:rsidRDefault="00692980" w:rsidP="00692980">
            <w:pPr>
              <w:pStyle w:val="naisf"/>
              <w:spacing w:before="0" w:after="0"/>
              <w:ind w:firstLine="0"/>
              <w:jc w:val="center"/>
              <w:rPr>
                <w:i/>
              </w:rPr>
            </w:pPr>
            <w:r w:rsidRPr="00692980">
              <w:rPr>
                <w:i/>
              </w:rPr>
              <w:t>0</w:t>
            </w:r>
          </w:p>
        </w:tc>
        <w:tc>
          <w:tcPr>
            <w:tcW w:w="1355" w:type="dxa"/>
          </w:tcPr>
          <w:p w:rsidR="00C43FA3" w:rsidRPr="00692980" w:rsidRDefault="00692980" w:rsidP="00692980">
            <w:pPr>
              <w:pStyle w:val="naisf"/>
              <w:spacing w:before="0" w:after="0"/>
              <w:ind w:firstLine="0"/>
              <w:jc w:val="center"/>
              <w:rPr>
                <w:i/>
              </w:rPr>
            </w:pPr>
            <w:r w:rsidRPr="00692980">
              <w:rPr>
                <w:i/>
              </w:rPr>
              <w:t>0</w:t>
            </w:r>
          </w:p>
        </w:tc>
        <w:tc>
          <w:tcPr>
            <w:tcW w:w="1406" w:type="dxa"/>
          </w:tcPr>
          <w:p w:rsidR="00C43FA3" w:rsidRPr="00692980" w:rsidRDefault="00692980" w:rsidP="00692980">
            <w:pPr>
              <w:pStyle w:val="naisf"/>
              <w:spacing w:before="0" w:after="0"/>
              <w:ind w:firstLine="0"/>
              <w:jc w:val="center"/>
              <w:rPr>
                <w:i/>
              </w:rPr>
            </w:pPr>
            <w:r w:rsidRPr="00692980">
              <w:rPr>
                <w:i/>
              </w:rPr>
              <w:t>0</w:t>
            </w:r>
          </w:p>
        </w:tc>
      </w:tr>
      <w:tr w:rsidR="00C43FA3" w:rsidRPr="00A8300E" w:rsidTr="002A4856">
        <w:trPr>
          <w:trHeight w:val="70"/>
          <w:jc w:val="center"/>
        </w:trPr>
        <w:tc>
          <w:tcPr>
            <w:tcW w:w="3324" w:type="dxa"/>
          </w:tcPr>
          <w:p w:rsidR="00C43FA3" w:rsidRPr="00A8300E" w:rsidRDefault="00C43FA3" w:rsidP="002A4856">
            <w:pPr>
              <w:jc w:val="both"/>
            </w:pPr>
            <w:r w:rsidRPr="00A8300E">
              <w:t>6. Detalizēts ieņēmumu un izdevu</w:t>
            </w:r>
            <w:r w:rsidRPr="00A8300E">
              <w:softHyphen/>
              <w:t>mu aprēķins (ja nepieciešams, detalizētu ieņēmumu un izdevumu aprēķinu var pievienot anotācijas pielikumā):</w:t>
            </w:r>
          </w:p>
        </w:tc>
        <w:tc>
          <w:tcPr>
            <w:tcW w:w="1331" w:type="dxa"/>
            <w:shd w:val="clear" w:color="auto" w:fill="auto"/>
          </w:tcPr>
          <w:p w:rsidR="00C43FA3" w:rsidRPr="00692980" w:rsidRDefault="00C43FA3" w:rsidP="00692980">
            <w:pPr>
              <w:pStyle w:val="naisf"/>
              <w:spacing w:before="0" w:after="0"/>
              <w:ind w:firstLine="0"/>
              <w:jc w:val="center"/>
              <w:rPr>
                <w:i/>
              </w:rPr>
            </w:pPr>
          </w:p>
        </w:tc>
        <w:tc>
          <w:tcPr>
            <w:tcW w:w="1354" w:type="dxa"/>
          </w:tcPr>
          <w:p w:rsidR="00C43FA3" w:rsidRPr="00692980" w:rsidRDefault="00692980" w:rsidP="00692980">
            <w:pPr>
              <w:pStyle w:val="naisf"/>
              <w:spacing w:before="0" w:after="0"/>
              <w:ind w:firstLine="0"/>
              <w:jc w:val="center"/>
              <w:rPr>
                <w:i/>
              </w:rPr>
            </w:pPr>
            <w:r w:rsidRPr="00692980">
              <w:rPr>
                <w:i/>
              </w:rPr>
              <w:t>0</w:t>
            </w:r>
          </w:p>
        </w:tc>
        <w:tc>
          <w:tcPr>
            <w:tcW w:w="1354" w:type="dxa"/>
          </w:tcPr>
          <w:p w:rsidR="00C43FA3" w:rsidRPr="00692980" w:rsidRDefault="00692980" w:rsidP="00692980">
            <w:pPr>
              <w:pStyle w:val="naisf"/>
              <w:spacing w:before="0" w:after="0"/>
              <w:ind w:firstLine="0"/>
              <w:jc w:val="center"/>
              <w:rPr>
                <w:i/>
              </w:rPr>
            </w:pPr>
            <w:r w:rsidRPr="00692980">
              <w:rPr>
                <w:i/>
              </w:rPr>
              <w:t>0</w:t>
            </w:r>
          </w:p>
        </w:tc>
        <w:tc>
          <w:tcPr>
            <w:tcW w:w="1355" w:type="dxa"/>
          </w:tcPr>
          <w:p w:rsidR="00C43FA3" w:rsidRPr="00692980" w:rsidRDefault="00692980" w:rsidP="00692980">
            <w:pPr>
              <w:pStyle w:val="naisf"/>
              <w:spacing w:before="0" w:after="0"/>
              <w:ind w:firstLine="0"/>
              <w:jc w:val="center"/>
              <w:rPr>
                <w:i/>
              </w:rPr>
            </w:pPr>
            <w:r w:rsidRPr="00692980">
              <w:rPr>
                <w:i/>
              </w:rPr>
              <w:t>0</w:t>
            </w:r>
          </w:p>
        </w:tc>
        <w:tc>
          <w:tcPr>
            <w:tcW w:w="1406" w:type="dxa"/>
          </w:tcPr>
          <w:p w:rsidR="00C43FA3" w:rsidRPr="00692980" w:rsidRDefault="00692980" w:rsidP="00692980">
            <w:pPr>
              <w:pStyle w:val="naisf"/>
              <w:spacing w:before="0" w:after="0"/>
              <w:ind w:firstLine="0"/>
              <w:jc w:val="center"/>
              <w:rPr>
                <w:i/>
              </w:rPr>
            </w:pPr>
            <w:r w:rsidRPr="00692980">
              <w:rPr>
                <w:i/>
              </w:rPr>
              <w:t>0</w:t>
            </w:r>
          </w:p>
        </w:tc>
      </w:tr>
      <w:tr w:rsidR="00C43FA3" w:rsidRPr="00A8300E" w:rsidTr="002A4856">
        <w:trPr>
          <w:jc w:val="center"/>
        </w:trPr>
        <w:tc>
          <w:tcPr>
            <w:tcW w:w="3324" w:type="dxa"/>
          </w:tcPr>
          <w:p w:rsidR="00C43FA3" w:rsidRPr="00A8300E" w:rsidRDefault="00C43FA3" w:rsidP="002A4856">
            <w:pPr>
              <w:jc w:val="both"/>
            </w:pPr>
            <w:r w:rsidRPr="00A8300E">
              <w:t>6.1. detalizēts ieņēmumu aprēķins</w:t>
            </w:r>
          </w:p>
        </w:tc>
        <w:tc>
          <w:tcPr>
            <w:tcW w:w="1331" w:type="dxa"/>
            <w:shd w:val="clear" w:color="auto" w:fill="auto"/>
          </w:tcPr>
          <w:p w:rsidR="00C43FA3" w:rsidRPr="00692980" w:rsidRDefault="00692980" w:rsidP="00692980">
            <w:pPr>
              <w:pStyle w:val="naisf"/>
              <w:spacing w:before="0" w:after="0"/>
              <w:ind w:firstLine="0"/>
              <w:jc w:val="center"/>
              <w:rPr>
                <w:i/>
              </w:rPr>
            </w:pPr>
            <w:r w:rsidRPr="00692980">
              <w:rPr>
                <w:i/>
              </w:rPr>
              <w:t>0</w:t>
            </w:r>
          </w:p>
        </w:tc>
        <w:tc>
          <w:tcPr>
            <w:tcW w:w="1354" w:type="dxa"/>
          </w:tcPr>
          <w:p w:rsidR="00C43FA3" w:rsidRPr="00692980" w:rsidRDefault="00692980" w:rsidP="00692980">
            <w:pPr>
              <w:pStyle w:val="naisf"/>
              <w:spacing w:before="0" w:after="0"/>
              <w:ind w:firstLine="0"/>
              <w:jc w:val="center"/>
              <w:rPr>
                <w:i/>
              </w:rPr>
            </w:pPr>
            <w:r w:rsidRPr="00692980">
              <w:rPr>
                <w:i/>
              </w:rPr>
              <w:t>0</w:t>
            </w:r>
          </w:p>
        </w:tc>
        <w:tc>
          <w:tcPr>
            <w:tcW w:w="1354" w:type="dxa"/>
          </w:tcPr>
          <w:p w:rsidR="00C43FA3" w:rsidRPr="00692980" w:rsidRDefault="00692980" w:rsidP="00692980">
            <w:pPr>
              <w:pStyle w:val="naisf"/>
              <w:spacing w:before="0" w:after="0"/>
              <w:ind w:firstLine="0"/>
              <w:jc w:val="center"/>
              <w:rPr>
                <w:i/>
              </w:rPr>
            </w:pPr>
            <w:r w:rsidRPr="00692980">
              <w:rPr>
                <w:i/>
              </w:rPr>
              <w:t>0</w:t>
            </w:r>
          </w:p>
        </w:tc>
        <w:tc>
          <w:tcPr>
            <w:tcW w:w="1355" w:type="dxa"/>
          </w:tcPr>
          <w:p w:rsidR="00C43FA3" w:rsidRPr="00692980" w:rsidRDefault="00692980" w:rsidP="00692980">
            <w:pPr>
              <w:pStyle w:val="naisf"/>
              <w:spacing w:before="0" w:after="0"/>
              <w:ind w:firstLine="0"/>
              <w:jc w:val="center"/>
              <w:rPr>
                <w:i/>
              </w:rPr>
            </w:pPr>
            <w:r w:rsidRPr="00692980">
              <w:rPr>
                <w:i/>
              </w:rPr>
              <w:t>0</w:t>
            </w:r>
          </w:p>
        </w:tc>
        <w:tc>
          <w:tcPr>
            <w:tcW w:w="1406" w:type="dxa"/>
          </w:tcPr>
          <w:p w:rsidR="00C43FA3" w:rsidRPr="00692980" w:rsidRDefault="00692980" w:rsidP="00692980">
            <w:pPr>
              <w:pStyle w:val="naisf"/>
              <w:spacing w:before="0" w:after="0"/>
              <w:ind w:firstLine="0"/>
              <w:jc w:val="center"/>
              <w:rPr>
                <w:i/>
              </w:rPr>
            </w:pPr>
            <w:r w:rsidRPr="00692980">
              <w:rPr>
                <w:i/>
              </w:rPr>
              <w:t>0</w:t>
            </w:r>
          </w:p>
        </w:tc>
      </w:tr>
      <w:tr w:rsidR="00C43FA3" w:rsidRPr="00A8300E">
        <w:trPr>
          <w:jc w:val="center"/>
        </w:trPr>
        <w:tc>
          <w:tcPr>
            <w:tcW w:w="3324" w:type="dxa"/>
          </w:tcPr>
          <w:p w:rsidR="00C43FA3" w:rsidRPr="00A8300E" w:rsidRDefault="00C43FA3" w:rsidP="00CD43A9">
            <w:pPr>
              <w:jc w:val="both"/>
            </w:pPr>
            <w:r w:rsidRPr="00A8300E">
              <w:t>6.2. detalizēts izdevumu aprēķins:</w:t>
            </w:r>
          </w:p>
        </w:tc>
        <w:tc>
          <w:tcPr>
            <w:tcW w:w="1331" w:type="dxa"/>
            <w:vAlign w:val="center"/>
          </w:tcPr>
          <w:p w:rsidR="00C43FA3" w:rsidRPr="00692980" w:rsidRDefault="00692980" w:rsidP="00692980">
            <w:pPr>
              <w:pStyle w:val="naisf"/>
              <w:spacing w:before="0" w:after="0"/>
              <w:ind w:firstLine="0"/>
              <w:jc w:val="center"/>
              <w:rPr>
                <w:i/>
              </w:rPr>
            </w:pPr>
            <w:r w:rsidRPr="00692980">
              <w:rPr>
                <w:i/>
              </w:rPr>
              <w:t>0</w:t>
            </w:r>
          </w:p>
        </w:tc>
        <w:tc>
          <w:tcPr>
            <w:tcW w:w="1354" w:type="dxa"/>
          </w:tcPr>
          <w:p w:rsidR="00C43FA3" w:rsidRPr="00692980" w:rsidRDefault="00692980" w:rsidP="00692980">
            <w:pPr>
              <w:pStyle w:val="naisf"/>
              <w:spacing w:before="0" w:after="0"/>
              <w:ind w:firstLine="0"/>
              <w:jc w:val="center"/>
              <w:rPr>
                <w:i/>
              </w:rPr>
            </w:pPr>
            <w:r w:rsidRPr="00692980">
              <w:rPr>
                <w:i/>
              </w:rPr>
              <w:t>0</w:t>
            </w:r>
          </w:p>
        </w:tc>
        <w:tc>
          <w:tcPr>
            <w:tcW w:w="1354" w:type="dxa"/>
          </w:tcPr>
          <w:p w:rsidR="00C43FA3" w:rsidRPr="00692980" w:rsidRDefault="00692980" w:rsidP="00692980">
            <w:pPr>
              <w:pStyle w:val="naisf"/>
              <w:spacing w:before="0" w:after="0"/>
              <w:ind w:firstLine="0"/>
              <w:jc w:val="center"/>
              <w:rPr>
                <w:i/>
              </w:rPr>
            </w:pPr>
            <w:r w:rsidRPr="00692980">
              <w:rPr>
                <w:i/>
              </w:rPr>
              <w:t>0</w:t>
            </w:r>
          </w:p>
        </w:tc>
        <w:tc>
          <w:tcPr>
            <w:tcW w:w="1355" w:type="dxa"/>
          </w:tcPr>
          <w:p w:rsidR="00C43FA3" w:rsidRPr="00692980" w:rsidRDefault="00692980" w:rsidP="00692980">
            <w:pPr>
              <w:pStyle w:val="naisf"/>
              <w:spacing w:before="0" w:after="0"/>
              <w:ind w:firstLine="0"/>
              <w:jc w:val="center"/>
              <w:rPr>
                <w:i/>
              </w:rPr>
            </w:pPr>
            <w:r w:rsidRPr="00692980">
              <w:rPr>
                <w:i/>
              </w:rPr>
              <w:t>0</w:t>
            </w:r>
          </w:p>
        </w:tc>
        <w:tc>
          <w:tcPr>
            <w:tcW w:w="1406" w:type="dxa"/>
          </w:tcPr>
          <w:p w:rsidR="00C43FA3" w:rsidRPr="00692980" w:rsidRDefault="00692980" w:rsidP="00692980">
            <w:pPr>
              <w:pStyle w:val="naisf"/>
              <w:spacing w:before="0" w:after="0"/>
              <w:ind w:firstLine="0"/>
              <w:jc w:val="center"/>
              <w:rPr>
                <w:i/>
              </w:rPr>
            </w:pPr>
            <w:r w:rsidRPr="00692980">
              <w:rPr>
                <w:i/>
              </w:rPr>
              <w:t>0</w:t>
            </w:r>
          </w:p>
        </w:tc>
      </w:tr>
      <w:tr w:rsidR="00C43FA3" w:rsidRPr="00A8300E">
        <w:trPr>
          <w:jc w:val="center"/>
        </w:trPr>
        <w:tc>
          <w:tcPr>
            <w:tcW w:w="3324" w:type="dxa"/>
          </w:tcPr>
          <w:p w:rsidR="00C43FA3" w:rsidRPr="00A8300E" w:rsidRDefault="00C43FA3" w:rsidP="00CD43A9">
            <w:pPr>
              <w:jc w:val="both"/>
            </w:pPr>
            <w:r w:rsidRPr="00A8300E">
              <w:t>7. Cita informācija</w:t>
            </w:r>
          </w:p>
        </w:tc>
        <w:tc>
          <w:tcPr>
            <w:tcW w:w="6800" w:type="dxa"/>
            <w:gridSpan w:val="5"/>
          </w:tcPr>
          <w:p w:rsidR="000C550B" w:rsidRPr="00FA6821" w:rsidRDefault="000C550B" w:rsidP="000C550B">
            <w:pPr>
              <w:pStyle w:val="naisf"/>
              <w:spacing w:before="0" w:after="0"/>
              <w:ind w:firstLine="0"/>
            </w:pPr>
            <w:r w:rsidRPr="00A8300E">
              <w:t xml:space="preserve">Programmas „Pētniecība un stipendijas” </w:t>
            </w:r>
            <w:r>
              <w:t>kopējais finansējums ir</w:t>
            </w:r>
            <w:r w:rsidRPr="00A8300E">
              <w:t xml:space="preserve"> </w:t>
            </w:r>
            <w:r w:rsidRPr="003618AA">
              <w:t>6 122</w:t>
            </w:r>
            <w:r w:rsidR="002D15D9">
              <w:t> </w:t>
            </w:r>
            <w:r w:rsidRPr="003618AA">
              <w:t>500</w:t>
            </w:r>
            <w:r w:rsidR="002D15D9">
              <w:t xml:space="preserve"> EUR</w:t>
            </w:r>
            <w:r w:rsidRPr="003618AA">
              <w:t>,</w:t>
            </w:r>
            <w:r w:rsidRPr="00A8300E">
              <w:t xml:space="preserve"> no kuriem 10% ir</w:t>
            </w:r>
            <w:r>
              <w:t xml:space="preserve"> Latvijas</w:t>
            </w:r>
            <w:r w:rsidRPr="00A8300E">
              <w:t xml:space="preserve"> valsts budžeta finansējums </w:t>
            </w:r>
            <w:r w:rsidR="001C7183">
              <w:t>(</w:t>
            </w:r>
            <w:r w:rsidRPr="00040334">
              <w:t>612</w:t>
            </w:r>
            <w:r w:rsidR="002D15D9">
              <w:t> </w:t>
            </w:r>
            <w:r w:rsidRPr="00040334">
              <w:t>250</w:t>
            </w:r>
            <w:r w:rsidR="002D15D9">
              <w:t xml:space="preserve"> EUR</w:t>
            </w:r>
            <w:r w:rsidRPr="00040334">
              <w:t>)</w:t>
            </w:r>
            <w:r w:rsidR="001C7183">
              <w:t xml:space="preserve"> un 90% (</w:t>
            </w:r>
            <w:r w:rsidRPr="00A8300E">
              <w:t>5 510</w:t>
            </w:r>
            <w:r w:rsidR="002D15D9">
              <w:t> </w:t>
            </w:r>
            <w:r w:rsidRPr="00A8300E">
              <w:t>250</w:t>
            </w:r>
            <w:r w:rsidR="002D15D9">
              <w:t xml:space="preserve"> EUR</w:t>
            </w:r>
            <w:r w:rsidRPr="00A8300E">
              <w:t>)</w:t>
            </w:r>
            <w:r>
              <w:t xml:space="preserve"> ir </w:t>
            </w:r>
            <w:proofErr w:type="spellStart"/>
            <w:r>
              <w:t>donorvalstu</w:t>
            </w:r>
            <w:proofErr w:type="spellEnd"/>
            <w:r>
              <w:t xml:space="preserve"> finansējums</w:t>
            </w:r>
            <w:r w:rsidRPr="00A8300E">
              <w:t xml:space="preserve">, </w:t>
            </w:r>
            <w:r>
              <w:t>tai skaitā</w:t>
            </w:r>
            <w:r w:rsidRPr="00A8300E">
              <w:t xml:space="preserve"> Norvēģijas finanšu instrumenta </w:t>
            </w:r>
            <w:r w:rsidR="001C7183">
              <w:t xml:space="preserve">finansējums ir </w:t>
            </w:r>
            <w:r w:rsidRPr="00A8300E">
              <w:t>4 992</w:t>
            </w:r>
            <w:r w:rsidR="002D15D9">
              <w:t> </w:t>
            </w:r>
            <w:r w:rsidRPr="00A8300E">
              <w:t xml:space="preserve">000 </w:t>
            </w:r>
            <w:r w:rsidR="002D15D9">
              <w:t>EUR</w:t>
            </w:r>
            <w:r w:rsidR="002D15D9" w:rsidRPr="00A8300E">
              <w:t xml:space="preserve"> </w:t>
            </w:r>
            <w:r w:rsidRPr="00A8300E">
              <w:t>un Eiropas Ekonomikas zonas fina</w:t>
            </w:r>
            <w:r w:rsidR="001C7183">
              <w:t xml:space="preserve">nšu instrumenta finansējums ir </w:t>
            </w:r>
            <w:r w:rsidRPr="00A8300E">
              <w:t>518</w:t>
            </w:r>
            <w:r w:rsidR="002D15D9">
              <w:t> </w:t>
            </w:r>
            <w:r w:rsidRPr="00A8300E">
              <w:t>250</w:t>
            </w:r>
            <w:r w:rsidR="002D15D9">
              <w:t xml:space="preserve"> EUR</w:t>
            </w:r>
            <w:r w:rsidRPr="00A8300E">
              <w:t>.</w:t>
            </w:r>
            <w:r>
              <w:t xml:space="preserve"> No tā programmas p</w:t>
            </w:r>
            <w:r w:rsidRPr="00FA6821">
              <w:t>ētniecības akt</w:t>
            </w:r>
            <w:r w:rsidR="001C7183">
              <w:t xml:space="preserve">ivitātei paredzēts finansējums </w:t>
            </w:r>
            <w:r w:rsidRPr="00FA6821">
              <w:t>4 435</w:t>
            </w:r>
            <w:r w:rsidR="002D15D9">
              <w:t> </w:t>
            </w:r>
            <w:r w:rsidRPr="00FA6821">
              <w:t xml:space="preserve">556 </w:t>
            </w:r>
            <w:r w:rsidR="002D15D9">
              <w:t>EUR</w:t>
            </w:r>
            <w:r w:rsidR="002D15D9" w:rsidRPr="00FA6821">
              <w:t xml:space="preserve"> </w:t>
            </w:r>
            <w:r w:rsidRPr="00FA6821">
              <w:t>apmērā.</w:t>
            </w:r>
          </w:p>
          <w:p w:rsidR="00C43FA3" w:rsidRPr="00A8300E" w:rsidRDefault="000C550B" w:rsidP="000C550B">
            <w:pPr>
              <w:pStyle w:val="naisf"/>
              <w:tabs>
                <w:tab w:val="left" w:pos="4644"/>
              </w:tabs>
              <w:spacing w:before="0" w:after="0"/>
              <w:ind w:firstLine="0"/>
              <w:rPr>
                <w:b/>
                <w:i/>
              </w:rPr>
            </w:pPr>
            <w:r>
              <w:rPr>
                <w:color w:val="000000"/>
                <w:lang w:eastAsia="zh-CN"/>
              </w:rPr>
              <w:t xml:space="preserve">Programmas pētniecības aktivitātes īstenošanas nodrošināšanai 2014.-2016.gadam plānotais finansējums ir iekļauts maksimāli pieejamo izdevumu apjomā Izglītības un zinātnes ministrijas valsts </w:t>
            </w:r>
            <w:r>
              <w:rPr>
                <w:color w:val="000000"/>
                <w:lang w:eastAsia="zh-CN"/>
              </w:rPr>
              <w:lastRenderedPageBreak/>
              <w:t>budžeta  apakšprogrammai</w:t>
            </w:r>
            <w:r w:rsidRPr="00AF7A50">
              <w:rPr>
                <w:color w:val="000000"/>
                <w:lang w:eastAsia="zh-CN"/>
              </w:rPr>
              <w:t xml:space="preserve"> 71.06.00 „Eiropas Ekonomikas zonas un Norvēģijas finanšu instrumentu finansētās programmas īstenošana”</w:t>
            </w:r>
            <w:r>
              <w:rPr>
                <w:color w:val="000000"/>
                <w:lang w:eastAsia="zh-CN"/>
              </w:rPr>
              <w:t>, savukārt 2017.gadam nepieciešamais finansējums tiks plānots valsts budžetā, veidojot maksimāli pieejamo izdevumu apjomu 2017.gada valsts budžetam.</w:t>
            </w:r>
          </w:p>
        </w:tc>
      </w:tr>
    </w:tbl>
    <w:p w:rsidR="00924023" w:rsidRPr="00A8300E" w:rsidRDefault="00924023" w:rsidP="00CD43A9">
      <w:pPr>
        <w:pStyle w:val="naiskr"/>
        <w:tabs>
          <w:tab w:val="left" w:pos="2628"/>
        </w:tabs>
        <w:spacing w:before="0" w:after="0"/>
        <w:rPr>
          <w:i/>
        </w:rPr>
      </w:pPr>
    </w:p>
    <w:tbl>
      <w:tblPr>
        <w:tblW w:w="100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98"/>
      </w:tblGrid>
      <w:tr w:rsidR="00924023" w:rsidRPr="00A8300E" w:rsidTr="00711F59">
        <w:trPr>
          <w:jc w:val="center"/>
        </w:trPr>
        <w:tc>
          <w:tcPr>
            <w:tcW w:w="10098" w:type="dxa"/>
          </w:tcPr>
          <w:p w:rsidR="00924023" w:rsidRPr="00A8300E" w:rsidRDefault="00B973AE" w:rsidP="00B973AE">
            <w:pPr>
              <w:pStyle w:val="naisnod"/>
              <w:spacing w:before="0" w:after="0"/>
            </w:pPr>
            <w:r>
              <w:t xml:space="preserve">Anotācijas </w:t>
            </w:r>
            <w:r w:rsidR="00924023" w:rsidRPr="00A8300E">
              <w:t>IV</w:t>
            </w:r>
            <w:r w:rsidR="000941C5" w:rsidRPr="00A8300E">
              <w:t>.</w:t>
            </w:r>
            <w:r w:rsidR="00924023" w:rsidRPr="00A8300E">
              <w:t xml:space="preserve"> </w:t>
            </w:r>
            <w:r>
              <w:t>sadaļa – projekts šo jomu neskar</w:t>
            </w:r>
          </w:p>
        </w:tc>
      </w:tr>
    </w:tbl>
    <w:p w:rsidR="00C31E36" w:rsidRPr="00A8300E" w:rsidRDefault="00C31E36" w:rsidP="00CD43A9">
      <w:pPr>
        <w:ind w:firstLine="720"/>
        <w:jc w:val="both"/>
      </w:pPr>
    </w:p>
    <w:tbl>
      <w:tblPr>
        <w:tblW w:w="10206" w:type="dxa"/>
        <w:tblInd w:w="-539" w:type="dxa"/>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4A0"/>
      </w:tblPr>
      <w:tblGrid>
        <w:gridCol w:w="851"/>
        <w:gridCol w:w="3118"/>
        <w:gridCol w:w="6237"/>
      </w:tblGrid>
      <w:tr w:rsidR="00C31E36" w:rsidRPr="00A8300E" w:rsidTr="00C31E36">
        <w:tc>
          <w:tcPr>
            <w:tcW w:w="10206" w:type="dxa"/>
            <w:gridSpan w:val="3"/>
            <w:tcBorders>
              <w:top w:val="outset" w:sz="6" w:space="0" w:color="auto"/>
              <w:left w:val="outset" w:sz="6" w:space="0" w:color="auto"/>
              <w:bottom w:val="outset" w:sz="6" w:space="0" w:color="auto"/>
              <w:right w:val="outset" w:sz="6" w:space="0" w:color="auto"/>
            </w:tcBorders>
            <w:vAlign w:val="center"/>
          </w:tcPr>
          <w:p w:rsidR="00C31E36" w:rsidRPr="00A8300E" w:rsidRDefault="00C31E36" w:rsidP="00CD43A9">
            <w:pPr>
              <w:jc w:val="center"/>
              <w:rPr>
                <w:b/>
              </w:rPr>
            </w:pPr>
            <w:r w:rsidRPr="00A8300E">
              <w:rPr>
                <w:b/>
              </w:rPr>
              <w:t>V. Tiesību akta projekta atbilstība Latvijas Republikas starptautiskajām saistībām</w:t>
            </w:r>
          </w:p>
        </w:tc>
      </w:tr>
      <w:tr w:rsidR="00C31E36" w:rsidRPr="00A8300E" w:rsidTr="00C31E36">
        <w:tc>
          <w:tcPr>
            <w:tcW w:w="851" w:type="dxa"/>
            <w:tcBorders>
              <w:top w:val="outset" w:sz="6" w:space="0" w:color="auto"/>
              <w:left w:val="outset" w:sz="6" w:space="0" w:color="auto"/>
              <w:bottom w:val="outset" w:sz="6" w:space="0" w:color="auto"/>
              <w:right w:val="outset" w:sz="6" w:space="0" w:color="auto"/>
            </w:tcBorders>
          </w:tcPr>
          <w:p w:rsidR="00C31E36" w:rsidRPr="00A8300E" w:rsidRDefault="00C31E36" w:rsidP="00CD43A9">
            <w:pPr>
              <w:ind w:left="57"/>
            </w:pPr>
            <w:r w:rsidRPr="00A8300E">
              <w:t>1.</w:t>
            </w:r>
          </w:p>
        </w:tc>
        <w:tc>
          <w:tcPr>
            <w:tcW w:w="3118" w:type="dxa"/>
            <w:tcBorders>
              <w:top w:val="outset" w:sz="6" w:space="0" w:color="auto"/>
              <w:left w:val="outset" w:sz="6" w:space="0" w:color="auto"/>
              <w:bottom w:val="outset" w:sz="6" w:space="0" w:color="auto"/>
              <w:right w:val="outset" w:sz="6" w:space="0" w:color="auto"/>
            </w:tcBorders>
          </w:tcPr>
          <w:p w:rsidR="00C31E36" w:rsidRPr="00A8300E" w:rsidRDefault="00C31E36" w:rsidP="00CD43A9">
            <w:pPr>
              <w:ind w:left="57"/>
            </w:pPr>
            <w:r w:rsidRPr="00A8300E">
              <w:t>Saistības pret Eiropas Savienību</w:t>
            </w:r>
          </w:p>
        </w:tc>
        <w:tc>
          <w:tcPr>
            <w:tcW w:w="6237" w:type="dxa"/>
            <w:tcBorders>
              <w:top w:val="outset" w:sz="6" w:space="0" w:color="auto"/>
              <w:left w:val="outset" w:sz="6" w:space="0" w:color="auto"/>
              <w:bottom w:val="outset" w:sz="6" w:space="0" w:color="auto"/>
              <w:right w:val="outset" w:sz="6" w:space="0" w:color="auto"/>
            </w:tcBorders>
          </w:tcPr>
          <w:p w:rsidR="00535516" w:rsidRPr="00A8300E" w:rsidRDefault="00535516" w:rsidP="00535516">
            <w:pPr>
              <w:pStyle w:val="naiskr"/>
              <w:spacing w:before="0" w:after="0"/>
              <w:ind w:left="102" w:right="81"/>
            </w:pPr>
            <w:r w:rsidRPr="00A8300E">
              <w:t>Noteikumu projekts šo jomu neskar</w:t>
            </w:r>
          </w:p>
          <w:p w:rsidR="00C31E36" w:rsidRPr="009803D1" w:rsidRDefault="00C31E36" w:rsidP="00CD43A9">
            <w:pPr>
              <w:ind w:left="57"/>
            </w:pPr>
          </w:p>
        </w:tc>
      </w:tr>
      <w:tr w:rsidR="00C31E36" w:rsidRPr="00A8300E" w:rsidTr="00C31E36">
        <w:tc>
          <w:tcPr>
            <w:tcW w:w="851" w:type="dxa"/>
            <w:tcBorders>
              <w:top w:val="outset" w:sz="6" w:space="0" w:color="auto"/>
              <w:left w:val="outset" w:sz="6" w:space="0" w:color="auto"/>
              <w:bottom w:val="outset" w:sz="6" w:space="0" w:color="auto"/>
              <w:right w:val="outset" w:sz="6" w:space="0" w:color="auto"/>
            </w:tcBorders>
          </w:tcPr>
          <w:p w:rsidR="00C31E36" w:rsidRPr="00A8300E" w:rsidRDefault="00C31E36" w:rsidP="00CD43A9">
            <w:pPr>
              <w:ind w:left="57"/>
            </w:pPr>
            <w:r w:rsidRPr="00A8300E">
              <w:t>2.</w:t>
            </w:r>
          </w:p>
        </w:tc>
        <w:tc>
          <w:tcPr>
            <w:tcW w:w="3118" w:type="dxa"/>
            <w:tcBorders>
              <w:top w:val="outset" w:sz="6" w:space="0" w:color="auto"/>
              <w:left w:val="outset" w:sz="6" w:space="0" w:color="auto"/>
              <w:bottom w:val="outset" w:sz="6" w:space="0" w:color="auto"/>
              <w:right w:val="outset" w:sz="6" w:space="0" w:color="auto"/>
            </w:tcBorders>
          </w:tcPr>
          <w:p w:rsidR="00C31E36" w:rsidRPr="00A8300E" w:rsidRDefault="00C31E36" w:rsidP="00CD43A9">
            <w:pPr>
              <w:ind w:left="57"/>
            </w:pPr>
            <w:r w:rsidRPr="00A8300E">
              <w:t>Citas starptautiskās saistības</w:t>
            </w:r>
          </w:p>
        </w:tc>
        <w:tc>
          <w:tcPr>
            <w:tcW w:w="6237" w:type="dxa"/>
            <w:tcBorders>
              <w:top w:val="outset" w:sz="6" w:space="0" w:color="auto"/>
              <w:left w:val="outset" w:sz="6" w:space="0" w:color="auto"/>
              <w:bottom w:val="outset" w:sz="6" w:space="0" w:color="auto"/>
              <w:right w:val="outset" w:sz="6" w:space="0" w:color="auto"/>
            </w:tcBorders>
          </w:tcPr>
          <w:p w:rsidR="00703AB1" w:rsidRPr="00A8300E" w:rsidRDefault="00703AB1" w:rsidP="0047368B">
            <w:pPr>
              <w:ind w:left="57"/>
              <w:jc w:val="both"/>
              <w:rPr>
                <w:highlight w:val="yellow"/>
              </w:rPr>
            </w:pPr>
            <w:r w:rsidRPr="00A8300E">
              <w:t xml:space="preserve">Noteikumu projekts izstrādāts, lai nodrošinātu Norvēģijas </w:t>
            </w:r>
            <w:r w:rsidR="009D457C">
              <w:t>Karalistes un Latvijas Republikas</w:t>
            </w:r>
            <w:r w:rsidRPr="00A8300E">
              <w:t xml:space="preserve"> Saprašanās memoranda par Norvēģijas finanšu instrumenta ieviešanu 2009.-2014.gada periodā īstenošanu.</w:t>
            </w:r>
          </w:p>
          <w:p w:rsidR="00C31E36" w:rsidRPr="00A8300E" w:rsidRDefault="00C31E36" w:rsidP="009D457C"/>
        </w:tc>
      </w:tr>
      <w:tr w:rsidR="00C31E36" w:rsidRPr="00A8300E" w:rsidTr="00C31E36">
        <w:tc>
          <w:tcPr>
            <w:tcW w:w="851" w:type="dxa"/>
            <w:tcBorders>
              <w:top w:val="outset" w:sz="6" w:space="0" w:color="auto"/>
              <w:left w:val="outset" w:sz="6" w:space="0" w:color="auto"/>
              <w:bottom w:val="outset" w:sz="6" w:space="0" w:color="auto"/>
              <w:right w:val="outset" w:sz="6" w:space="0" w:color="auto"/>
            </w:tcBorders>
          </w:tcPr>
          <w:p w:rsidR="00C31E36" w:rsidRPr="00A8300E" w:rsidRDefault="00C31E36" w:rsidP="00CD43A9">
            <w:pPr>
              <w:ind w:left="57"/>
            </w:pPr>
            <w:r w:rsidRPr="00A8300E">
              <w:t>3.</w:t>
            </w:r>
          </w:p>
        </w:tc>
        <w:tc>
          <w:tcPr>
            <w:tcW w:w="3118" w:type="dxa"/>
            <w:tcBorders>
              <w:top w:val="outset" w:sz="6" w:space="0" w:color="auto"/>
              <w:left w:val="outset" w:sz="6" w:space="0" w:color="auto"/>
              <w:bottom w:val="outset" w:sz="6" w:space="0" w:color="auto"/>
              <w:right w:val="outset" w:sz="6" w:space="0" w:color="auto"/>
            </w:tcBorders>
          </w:tcPr>
          <w:p w:rsidR="00C31E36" w:rsidRPr="00A8300E" w:rsidRDefault="00C31E36" w:rsidP="00CD43A9">
            <w:pPr>
              <w:ind w:left="57"/>
            </w:pPr>
            <w:r w:rsidRPr="00A8300E">
              <w:t>Cita informācija</w:t>
            </w:r>
          </w:p>
        </w:tc>
        <w:tc>
          <w:tcPr>
            <w:tcW w:w="6237" w:type="dxa"/>
            <w:tcBorders>
              <w:top w:val="outset" w:sz="6" w:space="0" w:color="auto"/>
              <w:left w:val="outset" w:sz="6" w:space="0" w:color="auto"/>
              <w:bottom w:val="outset" w:sz="6" w:space="0" w:color="auto"/>
              <w:right w:val="outset" w:sz="6" w:space="0" w:color="auto"/>
            </w:tcBorders>
          </w:tcPr>
          <w:p w:rsidR="00C31E36" w:rsidRPr="0005298F" w:rsidRDefault="0005298F" w:rsidP="00332C04">
            <w:pPr>
              <w:ind w:left="57"/>
              <w:jc w:val="both"/>
              <w:rPr>
                <w:b/>
              </w:rPr>
            </w:pPr>
            <w:r w:rsidRPr="0005298F">
              <w:rPr>
                <w:rStyle w:val="Strong"/>
                <w:b w:val="0"/>
              </w:rPr>
              <w:t>Noteikumu projekts</w:t>
            </w:r>
            <w:r w:rsidR="00300899" w:rsidRPr="0005298F">
              <w:rPr>
                <w:rStyle w:val="Strong"/>
                <w:b w:val="0"/>
              </w:rPr>
              <w:t xml:space="preserve"> </w:t>
            </w:r>
            <w:r w:rsidRPr="0005298F">
              <w:rPr>
                <w:rStyle w:val="Strong"/>
                <w:b w:val="0"/>
              </w:rPr>
              <w:t>atbilst</w:t>
            </w:r>
            <w:r w:rsidR="00300899" w:rsidRPr="0005298F">
              <w:rPr>
                <w:rStyle w:val="Strong"/>
                <w:b w:val="0"/>
              </w:rPr>
              <w:t xml:space="preserve"> Kopienas nostādņu par valsts atbalstu pētniecībai, attīstībai un inovācijai (publicētas Eiropas Savienības Oficiālajā Vēstnesī 2006.gada 30.decembrī, Nr. C 323/1) 3.1.1</w:t>
            </w:r>
            <w:r w:rsidRPr="0005298F">
              <w:rPr>
                <w:rStyle w:val="Strong"/>
                <w:b w:val="0"/>
              </w:rPr>
              <w:t>.</w:t>
            </w:r>
            <w:r w:rsidR="00300899" w:rsidRPr="0005298F">
              <w:rPr>
                <w:rStyle w:val="Strong"/>
                <w:b w:val="0"/>
              </w:rPr>
              <w:t>sadaļas nosacījumi</w:t>
            </w:r>
            <w:r w:rsidRPr="0005298F">
              <w:rPr>
                <w:rStyle w:val="Strong"/>
                <w:b w:val="0"/>
              </w:rPr>
              <w:t>em</w:t>
            </w:r>
            <w:r w:rsidR="00535516">
              <w:rPr>
                <w:rStyle w:val="Strong"/>
                <w:b w:val="0"/>
              </w:rPr>
              <w:t xml:space="preserve"> un Kopienas nostādņu</w:t>
            </w:r>
            <w:r w:rsidR="00332C04" w:rsidRPr="0005298F">
              <w:rPr>
                <w:rStyle w:val="Strong"/>
                <w:b w:val="0"/>
              </w:rPr>
              <w:t xml:space="preserve"> par valsts atbalstu pētniecībai, </w:t>
            </w:r>
            <w:r w:rsidR="00332C04">
              <w:rPr>
                <w:rStyle w:val="Strong"/>
                <w:b w:val="0"/>
              </w:rPr>
              <w:t>izstrādei</w:t>
            </w:r>
            <w:r w:rsidR="00332C04" w:rsidRPr="0005298F">
              <w:rPr>
                <w:rStyle w:val="Strong"/>
                <w:b w:val="0"/>
              </w:rPr>
              <w:t xml:space="preserve"> un inovācijai</w:t>
            </w:r>
            <w:r w:rsidR="00535516">
              <w:rPr>
                <w:rStyle w:val="Strong"/>
                <w:b w:val="0"/>
              </w:rPr>
              <w:t xml:space="preserve"> </w:t>
            </w:r>
            <w:r w:rsidR="00332C04">
              <w:rPr>
                <w:rStyle w:val="Strong"/>
                <w:b w:val="0"/>
              </w:rPr>
              <w:t xml:space="preserve">(2013) </w:t>
            </w:r>
            <w:r w:rsidR="00535516">
              <w:rPr>
                <w:rStyle w:val="Strong"/>
                <w:b w:val="0"/>
              </w:rPr>
              <w:t xml:space="preserve">projektam ar  kuru ir paredzēts aizstāt </w:t>
            </w:r>
            <w:r w:rsidR="00535516" w:rsidRPr="0005298F">
              <w:rPr>
                <w:rStyle w:val="Strong"/>
                <w:b w:val="0"/>
              </w:rPr>
              <w:t>Eiropas Savienības Oficiālajā Vēstnesī 2006.gada 30.decembrī, Nr. C 323/1</w:t>
            </w:r>
            <w:r w:rsidR="00535516">
              <w:rPr>
                <w:rStyle w:val="Strong"/>
                <w:b w:val="0"/>
              </w:rPr>
              <w:t xml:space="preserve"> publicētās </w:t>
            </w:r>
            <w:r w:rsidR="00535516" w:rsidRPr="0005298F">
              <w:rPr>
                <w:rStyle w:val="Strong"/>
                <w:b w:val="0"/>
              </w:rPr>
              <w:t>Kopienas nostādņu par valsts atbalstu pētniecībai, attīstībai un inovācijai</w:t>
            </w:r>
            <w:r w:rsidR="00535516">
              <w:rPr>
                <w:rStyle w:val="Strong"/>
                <w:b w:val="0"/>
              </w:rPr>
              <w:t>.</w:t>
            </w:r>
          </w:p>
        </w:tc>
      </w:tr>
    </w:tbl>
    <w:p w:rsidR="00551F02" w:rsidRPr="00A8300E" w:rsidRDefault="00551F02" w:rsidP="00CD43A9"/>
    <w:p w:rsidR="00300899" w:rsidRPr="00C14ADE" w:rsidRDefault="00300899" w:rsidP="00300899">
      <w:pPr>
        <w:pStyle w:val="NoSpacing"/>
        <w:rPr>
          <w:vanish/>
          <w:color w:val="000000"/>
          <w:lang w:eastAsia="en-US"/>
        </w:rPr>
      </w:pPr>
    </w:p>
    <w:tbl>
      <w:tblPr>
        <w:tblStyle w:val="TableGrid"/>
        <w:tblW w:w="10206" w:type="dxa"/>
        <w:tblInd w:w="-459" w:type="dxa"/>
        <w:tblLook w:val="04A0"/>
      </w:tblPr>
      <w:tblGrid>
        <w:gridCol w:w="2780"/>
        <w:gridCol w:w="2322"/>
        <w:gridCol w:w="2322"/>
        <w:gridCol w:w="2782"/>
      </w:tblGrid>
      <w:tr w:rsidR="0005298F" w:rsidRPr="001B2E71" w:rsidTr="0005298F">
        <w:tc>
          <w:tcPr>
            <w:tcW w:w="10206" w:type="dxa"/>
            <w:gridSpan w:val="4"/>
          </w:tcPr>
          <w:p w:rsidR="0005298F" w:rsidRPr="007A6E45" w:rsidRDefault="0005298F" w:rsidP="0005298F">
            <w:pPr>
              <w:jc w:val="center"/>
              <w:rPr>
                <w:b/>
              </w:rPr>
            </w:pPr>
            <w:r w:rsidRPr="007A6E45">
              <w:rPr>
                <w:b/>
                <w:bCs/>
              </w:rPr>
              <w:t>1.tabula</w:t>
            </w:r>
            <w:r w:rsidRPr="007A6E45">
              <w:rPr>
                <w:b/>
                <w:bCs/>
              </w:rPr>
              <w:br/>
              <w:t>Tiesību akta projekta atbilstība ES tiesību aktiem</w:t>
            </w:r>
          </w:p>
        </w:tc>
      </w:tr>
      <w:tr w:rsidR="0005298F" w:rsidRPr="00481CE1" w:rsidTr="0005298F">
        <w:tc>
          <w:tcPr>
            <w:tcW w:w="2780" w:type="dxa"/>
          </w:tcPr>
          <w:p w:rsidR="0005298F" w:rsidRPr="0005298F" w:rsidRDefault="0005298F" w:rsidP="0005298F">
            <w:pPr>
              <w:jc w:val="both"/>
              <w:rPr>
                <w:b/>
              </w:rPr>
            </w:pPr>
            <w:r w:rsidRPr="0005298F">
              <w:t>Attiecīgā ES tiesību akta datums, numurs un nosaukums</w:t>
            </w:r>
          </w:p>
        </w:tc>
        <w:tc>
          <w:tcPr>
            <w:tcW w:w="7426" w:type="dxa"/>
            <w:gridSpan w:val="3"/>
          </w:tcPr>
          <w:p w:rsidR="0005298F" w:rsidRPr="002D15D9" w:rsidRDefault="002D15D9" w:rsidP="002D15D9">
            <w:pPr>
              <w:ind w:left="-124"/>
              <w:jc w:val="both"/>
              <w:rPr>
                <w:b/>
                <w:bCs/>
              </w:rPr>
            </w:pPr>
            <w:r w:rsidRPr="002D15D9">
              <w:rPr>
                <w:rStyle w:val="Strong"/>
                <w:b w:val="0"/>
              </w:rPr>
              <w:t>Noteikumu projekts šo jomu neskar</w:t>
            </w:r>
          </w:p>
        </w:tc>
      </w:tr>
      <w:tr w:rsidR="0005298F" w:rsidRPr="001B2E71" w:rsidTr="0005298F">
        <w:tc>
          <w:tcPr>
            <w:tcW w:w="2780" w:type="dxa"/>
          </w:tcPr>
          <w:p w:rsidR="0005298F" w:rsidRPr="0005298F" w:rsidRDefault="0005298F" w:rsidP="0005298F">
            <w:pPr>
              <w:jc w:val="center"/>
            </w:pPr>
            <w:r w:rsidRPr="0005298F">
              <w:t>A</w:t>
            </w:r>
          </w:p>
        </w:tc>
        <w:tc>
          <w:tcPr>
            <w:tcW w:w="2322" w:type="dxa"/>
          </w:tcPr>
          <w:p w:rsidR="0005298F" w:rsidRPr="0005298F" w:rsidRDefault="0005298F" w:rsidP="0005298F">
            <w:pPr>
              <w:jc w:val="center"/>
            </w:pPr>
            <w:r w:rsidRPr="0005298F">
              <w:t>B</w:t>
            </w:r>
          </w:p>
        </w:tc>
        <w:tc>
          <w:tcPr>
            <w:tcW w:w="2322" w:type="dxa"/>
          </w:tcPr>
          <w:p w:rsidR="0005298F" w:rsidRPr="0005298F" w:rsidRDefault="0005298F" w:rsidP="0005298F">
            <w:pPr>
              <w:jc w:val="center"/>
            </w:pPr>
            <w:r w:rsidRPr="0005298F">
              <w:t>C</w:t>
            </w:r>
          </w:p>
        </w:tc>
        <w:tc>
          <w:tcPr>
            <w:tcW w:w="2782" w:type="dxa"/>
          </w:tcPr>
          <w:p w:rsidR="0005298F" w:rsidRPr="0005298F" w:rsidRDefault="0005298F" w:rsidP="0005298F">
            <w:pPr>
              <w:jc w:val="center"/>
            </w:pPr>
            <w:r w:rsidRPr="0005298F">
              <w:t>D</w:t>
            </w:r>
          </w:p>
        </w:tc>
      </w:tr>
      <w:tr w:rsidR="0005298F" w:rsidRPr="00481CE1" w:rsidTr="0005298F">
        <w:tc>
          <w:tcPr>
            <w:tcW w:w="2780" w:type="dxa"/>
          </w:tcPr>
          <w:p w:rsidR="0005298F" w:rsidRPr="00481CE1" w:rsidRDefault="0005298F" w:rsidP="0005298F">
            <w:pPr>
              <w:jc w:val="both"/>
              <w:rPr>
                <w:b/>
                <w:sz w:val="20"/>
                <w:szCs w:val="20"/>
              </w:rPr>
            </w:pPr>
            <w:r w:rsidRPr="00481CE1">
              <w:rPr>
                <w:sz w:val="20"/>
                <w:szCs w:val="20"/>
              </w:rPr>
              <w:t xml:space="preserve">Attiecīgā ES tiesību akta panta numurs (uzskaitot katru tiesību akta </w:t>
            </w:r>
            <w:r w:rsidRPr="00481CE1">
              <w:rPr>
                <w:sz w:val="20"/>
                <w:szCs w:val="20"/>
              </w:rPr>
              <w:br/>
              <w:t>vienību – pantu, daļu, punktu, apakšpunktu)</w:t>
            </w:r>
          </w:p>
        </w:tc>
        <w:tc>
          <w:tcPr>
            <w:tcW w:w="2322" w:type="dxa"/>
          </w:tcPr>
          <w:p w:rsidR="0005298F" w:rsidRPr="00481CE1" w:rsidRDefault="0005298F" w:rsidP="0005298F">
            <w:pPr>
              <w:jc w:val="both"/>
              <w:rPr>
                <w:b/>
                <w:sz w:val="20"/>
                <w:szCs w:val="20"/>
              </w:rPr>
            </w:pPr>
            <w:r w:rsidRPr="00481CE1">
              <w:rPr>
                <w:sz w:val="20"/>
                <w:szCs w:val="20"/>
              </w:rPr>
              <w:t>Projekta vienība, kas pārņem vai ievieš katru šīs tabulas A ailē minēto ES tiesību akta vienību</w:t>
            </w:r>
          </w:p>
        </w:tc>
        <w:tc>
          <w:tcPr>
            <w:tcW w:w="2322" w:type="dxa"/>
          </w:tcPr>
          <w:p w:rsidR="0005298F" w:rsidRPr="00481CE1" w:rsidRDefault="0005298F" w:rsidP="0005298F">
            <w:pPr>
              <w:pStyle w:val="naiskr"/>
              <w:spacing w:before="0" w:after="0"/>
              <w:rPr>
                <w:sz w:val="20"/>
                <w:szCs w:val="20"/>
              </w:rPr>
            </w:pPr>
            <w:r w:rsidRPr="00481CE1">
              <w:rPr>
                <w:sz w:val="20"/>
                <w:szCs w:val="20"/>
              </w:rPr>
              <w:t>Informācija par to, vai šīs tabulas A ailē minētās ES tiesību akta vienības tiek pārņemtas vai ieviestas pilnībā vai daļēji.</w:t>
            </w:r>
          </w:p>
          <w:p w:rsidR="0005298F" w:rsidRPr="00481CE1" w:rsidRDefault="0005298F" w:rsidP="0005298F">
            <w:pPr>
              <w:pStyle w:val="naiskr"/>
              <w:spacing w:before="0" w:after="0"/>
              <w:rPr>
                <w:sz w:val="20"/>
                <w:szCs w:val="20"/>
              </w:rPr>
            </w:pPr>
            <w:r w:rsidRPr="00481CE1">
              <w:rPr>
                <w:sz w:val="20"/>
                <w:szCs w:val="20"/>
              </w:rPr>
              <w:t>Ja attiecīgā ES tiesību akta vienība tiek pārņemta vai ieviesta daļēji, – sniedz attiecīgu skaidrojumu, kā arī precīzi norāda, kad un kādā veidā ES tiesību akta vienība tiks pārņemta vai ieviesta pilnībā.</w:t>
            </w:r>
          </w:p>
          <w:p w:rsidR="0005298F" w:rsidRPr="00481CE1" w:rsidRDefault="0005298F" w:rsidP="0005298F">
            <w:pPr>
              <w:pStyle w:val="naiskr"/>
              <w:spacing w:before="0" w:after="0"/>
              <w:rPr>
                <w:sz w:val="20"/>
                <w:szCs w:val="20"/>
              </w:rPr>
            </w:pPr>
          </w:p>
          <w:p w:rsidR="0005298F" w:rsidRPr="00481CE1" w:rsidRDefault="0005298F" w:rsidP="0005298F">
            <w:pPr>
              <w:jc w:val="both"/>
              <w:rPr>
                <w:b/>
                <w:sz w:val="20"/>
                <w:szCs w:val="20"/>
              </w:rPr>
            </w:pPr>
            <w:r w:rsidRPr="00481CE1">
              <w:rPr>
                <w:sz w:val="20"/>
                <w:szCs w:val="20"/>
              </w:rPr>
              <w:t>Norāda institūciju, kas ir atbildīga par šo saistību izpildi pilnībā</w:t>
            </w:r>
          </w:p>
        </w:tc>
        <w:tc>
          <w:tcPr>
            <w:tcW w:w="2782" w:type="dxa"/>
          </w:tcPr>
          <w:p w:rsidR="0005298F" w:rsidRPr="00481CE1" w:rsidRDefault="0005298F" w:rsidP="0005298F">
            <w:pPr>
              <w:pStyle w:val="naiskr"/>
              <w:spacing w:before="0" w:after="0"/>
              <w:rPr>
                <w:sz w:val="20"/>
                <w:szCs w:val="20"/>
              </w:rPr>
            </w:pPr>
            <w:r w:rsidRPr="00481CE1">
              <w:rPr>
                <w:sz w:val="20"/>
                <w:szCs w:val="20"/>
              </w:rPr>
              <w:t>Informācija par to, vai šīs tabulas B ailē minētās projekta vienības paredz stingrākas prasības nekā šīs tabulas A ailē minētās ES tiesību akta vienības.</w:t>
            </w:r>
          </w:p>
          <w:p w:rsidR="0005298F" w:rsidRPr="00481CE1" w:rsidRDefault="0005298F" w:rsidP="0005298F">
            <w:pPr>
              <w:pStyle w:val="naiskr"/>
              <w:spacing w:before="0" w:after="0"/>
              <w:rPr>
                <w:sz w:val="20"/>
                <w:szCs w:val="20"/>
              </w:rPr>
            </w:pPr>
          </w:p>
          <w:p w:rsidR="0005298F" w:rsidRPr="00481CE1" w:rsidRDefault="0005298F" w:rsidP="0005298F">
            <w:pPr>
              <w:pStyle w:val="naiskr"/>
              <w:spacing w:before="0" w:after="0"/>
              <w:rPr>
                <w:sz w:val="20"/>
                <w:szCs w:val="20"/>
              </w:rPr>
            </w:pPr>
            <w:r w:rsidRPr="00481CE1">
              <w:rPr>
                <w:sz w:val="20"/>
                <w:szCs w:val="20"/>
              </w:rPr>
              <w:t xml:space="preserve">Ja projekts satur stingrākas prasības nekā attiecīgais ES tiesību </w:t>
            </w:r>
            <w:smartTag w:uri="schemas-tilde-lv/tildestengine" w:element="veidnes">
              <w:smartTagPr>
                <w:attr w:name="text" w:val="akts"/>
                <w:attr w:name="baseform" w:val="akts"/>
                <w:attr w:name="id" w:val="-1"/>
              </w:smartTagPr>
              <w:r w:rsidRPr="00481CE1">
                <w:rPr>
                  <w:sz w:val="20"/>
                  <w:szCs w:val="20"/>
                </w:rPr>
                <w:t>akts</w:t>
              </w:r>
            </w:smartTag>
            <w:r w:rsidRPr="00481CE1">
              <w:rPr>
                <w:sz w:val="20"/>
                <w:szCs w:val="20"/>
              </w:rPr>
              <w:t>, – norāda pamatojumu un samērīgumu.</w:t>
            </w:r>
          </w:p>
          <w:p w:rsidR="0005298F" w:rsidRPr="00481CE1" w:rsidRDefault="0005298F" w:rsidP="0005298F">
            <w:pPr>
              <w:pStyle w:val="naiskr"/>
              <w:spacing w:before="0" w:after="0"/>
              <w:rPr>
                <w:sz w:val="20"/>
                <w:szCs w:val="20"/>
              </w:rPr>
            </w:pPr>
          </w:p>
          <w:p w:rsidR="0005298F" w:rsidRPr="00481CE1" w:rsidRDefault="0005298F" w:rsidP="0005298F">
            <w:pPr>
              <w:jc w:val="both"/>
              <w:rPr>
                <w:b/>
                <w:sz w:val="20"/>
                <w:szCs w:val="20"/>
              </w:rPr>
            </w:pPr>
            <w:r w:rsidRPr="00481CE1">
              <w:rPr>
                <w:sz w:val="20"/>
                <w:szCs w:val="20"/>
              </w:rPr>
              <w:t xml:space="preserve">Norāda iespējamās alternatīvas (t.sk. alternatīvas, kas neparedz tiesiskā regulējuma izstrādi) – kādos gadījumos būtu iespējams izvairīties no stingrāku prasību noteikšanas, nekā paredzēts attiecīgajos ES </w:t>
            </w:r>
            <w:r w:rsidRPr="00481CE1">
              <w:rPr>
                <w:sz w:val="20"/>
                <w:szCs w:val="20"/>
              </w:rPr>
              <w:lastRenderedPageBreak/>
              <w:t>tiesību aktos</w:t>
            </w:r>
          </w:p>
        </w:tc>
      </w:tr>
      <w:tr w:rsidR="0005298F" w:rsidRPr="00D749B5" w:rsidTr="0005298F">
        <w:tc>
          <w:tcPr>
            <w:tcW w:w="2780" w:type="dxa"/>
          </w:tcPr>
          <w:p w:rsidR="0005298F" w:rsidRDefault="00D40F4B" w:rsidP="00D40F4B">
            <w:pPr>
              <w:jc w:val="both"/>
            </w:pPr>
            <w:r>
              <w:lastRenderedPageBreak/>
              <w:t xml:space="preserve"> </w:t>
            </w:r>
          </w:p>
        </w:tc>
        <w:tc>
          <w:tcPr>
            <w:tcW w:w="2322" w:type="dxa"/>
          </w:tcPr>
          <w:p w:rsidR="0005298F" w:rsidRPr="00D749B5" w:rsidRDefault="0005298F" w:rsidP="0005298F">
            <w:pPr>
              <w:jc w:val="both"/>
            </w:pPr>
          </w:p>
        </w:tc>
        <w:tc>
          <w:tcPr>
            <w:tcW w:w="2322" w:type="dxa"/>
          </w:tcPr>
          <w:p w:rsidR="0005298F" w:rsidRPr="00D749B5" w:rsidRDefault="0005298F" w:rsidP="0005298F">
            <w:pPr>
              <w:jc w:val="both"/>
            </w:pPr>
          </w:p>
        </w:tc>
        <w:tc>
          <w:tcPr>
            <w:tcW w:w="2782" w:type="dxa"/>
          </w:tcPr>
          <w:p w:rsidR="0005298F" w:rsidRPr="00D749B5" w:rsidRDefault="0005298F" w:rsidP="0005298F">
            <w:pPr>
              <w:jc w:val="both"/>
            </w:pPr>
          </w:p>
        </w:tc>
      </w:tr>
      <w:tr w:rsidR="0005298F" w:rsidRPr="00D749B5" w:rsidTr="0005298F">
        <w:tc>
          <w:tcPr>
            <w:tcW w:w="2780" w:type="dxa"/>
          </w:tcPr>
          <w:p w:rsidR="0005298F" w:rsidRPr="00D749B5" w:rsidRDefault="0005298F" w:rsidP="0005298F">
            <w:pPr>
              <w:jc w:val="both"/>
              <w:rPr>
                <w:b/>
              </w:rPr>
            </w:pPr>
            <w:r w:rsidRPr="00D749B5">
              <w:t>Kā ir izmantota ES tiesību aktā paredzētā rīcības brīvība dalībvalstij pārņemt vai ieviest noteiktas ES tiesību akta normas.</w:t>
            </w:r>
          </w:p>
        </w:tc>
        <w:tc>
          <w:tcPr>
            <w:tcW w:w="7426" w:type="dxa"/>
            <w:gridSpan w:val="3"/>
          </w:tcPr>
          <w:p w:rsidR="00535516" w:rsidRPr="00A8300E" w:rsidRDefault="00535516" w:rsidP="00535516">
            <w:pPr>
              <w:pStyle w:val="naiskr"/>
              <w:spacing w:before="0" w:after="0"/>
              <w:ind w:left="102" w:right="81"/>
            </w:pPr>
            <w:r w:rsidRPr="00A8300E">
              <w:t>Noteikumu projekts šo jomu neskar</w:t>
            </w:r>
          </w:p>
          <w:p w:rsidR="0005298F" w:rsidRPr="00D749B5" w:rsidRDefault="0005298F" w:rsidP="00D40F4B">
            <w:pPr>
              <w:pStyle w:val="naiskr"/>
              <w:spacing w:before="0" w:after="0"/>
              <w:jc w:val="both"/>
              <w:rPr>
                <w:iCs/>
              </w:rPr>
            </w:pPr>
          </w:p>
        </w:tc>
      </w:tr>
      <w:tr w:rsidR="0005298F" w:rsidRPr="00D749B5" w:rsidTr="0005298F">
        <w:tc>
          <w:tcPr>
            <w:tcW w:w="2780" w:type="dxa"/>
          </w:tcPr>
          <w:p w:rsidR="0005298F" w:rsidRPr="00D749B5" w:rsidRDefault="0005298F" w:rsidP="0005298F">
            <w:pPr>
              <w:jc w:val="both"/>
              <w:rPr>
                <w:b/>
              </w:rPr>
            </w:pPr>
            <w:r w:rsidRPr="00D749B5">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7426" w:type="dxa"/>
            <w:gridSpan w:val="3"/>
          </w:tcPr>
          <w:p w:rsidR="00535516" w:rsidRPr="00A8300E" w:rsidRDefault="00535516" w:rsidP="00535516">
            <w:pPr>
              <w:pStyle w:val="naiskr"/>
              <w:spacing w:before="0" w:after="0"/>
              <w:ind w:left="102" w:right="81"/>
            </w:pPr>
            <w:r w:rsidRPr="00A8300E">
              <w:t>Noteikumu projekts šo jomu neskar</w:t>
            </w:r>
          </w:p>
          <w:p w:rsidR="0005298F" w:rsidRPr="00D749B5" w:rsidRDefault="0005298F" w:rsidP="00D40F4B">
            <w:pPr>
              <w:jc w:val="both"/>
            </w:pPr>
          </w:p>
        </w:tc>
      </w:tr>
      <w:tr w:rsidR="0005298F" w:rsidRPr="00D749B5" w:rsidTr="0005298F">
        <w:tc>
          <w:tcPr>
            <w:tcW w:w="2780" w:type="dxa"/>
          </w:tcPr>
          <w:p w:rsidR="0005298F" w:rsidRPr="00D749B5" w:rsidRDefault="0005298F" w:rsidP="0005298F">
            <w:pPr>
              <w:jc w:val="both"/>
              <w:rPr>
                <w:b/>
              </w:rPr>
            </w:pPr>
            <w:r w:rsidRPr="00D749B5">
              <w:t>Cita informācija</w:t>
            </w:r>
          </w:p>
        </w:tc>
        <w:tc>
          <w:tcPr>
            <w:tcW w:w="7426" w:type="dxa"/>
            <w:gridSpan w:val="3"/>
          </w:tcPr>
          <w:p w:rsidR="0005298F" w:rsidRPr="007A6E45" w:rsidRDefault="00332C04" w:rsidP="00332C04">
            <w:pPr>
              <w:jc w:val="both"/>
              <w:rPr>
                <w:b/>
              </w:rPr>
            </w:pPr>
            <w:r>
              <w:rPr>
                <w:rStyle w:val="Strong"/>
                <w:b w:val="0"/>
              </w:rPr>
              <w:t xml:space="preserve">Noteikumu projekta 2.punkts atbilst </w:t>
            </w:r>
            <w:r w:rsidRPr="0005298F">
              <w:rPr>
                <w:rStyle w:val="Strong"/>
                <w:b w:val="0"/>
              </w:rPr>
              <w:t xml:space="preserve">Kopienas nostādņu par valsts atbalstu pētniecībai, attīstībai un inovācijai (publicētas Eiropas Savienības Oficiālajā Vēstnesī 2006.gada 30.decembrī, Nr. C 323/1) </w:t>
            </w:r>
            <w:r>
              <w:rPr>
                <w:rStyle w:val="Strong"/>
                <w:b w:val="0"/>
              </w:rPr>
              <w:t>2.2.sadaļas d), e), f), g) apakšpunktam un Kopienas nostādņu</w:t>
            </w:r>
            <w:r w:rsidRPr="0005298F">
              <w:rPr>
                <w:rStyle w:val="Strong"/>
                <w:b w:val="0"/>
              </w:rPr>
              <w:t xml:space="preserve"> par valsts atbalstu pētniecībai, </w:t>
            </w:r>
            <w:r>
              <w:rPr>
                <w:rStyle w:val="Strong"/>
                <w:b w:val="0"/>
              </w:rPr>
              <w:t>izstrādei</w:t>
            </w:r>
            <w:r w:rsidRPr="0005298F">
              <w:rPr>
                <w:rStyle w:val="Strong"/>
                <w:b w:val="0"/>
              </w:rPr>
              <w:t xml:space="preserve"> un inovācijai</w:t>
            </w:r>
            <w:r>
              <w:rPr>
                <w:rStyle w:val="Strong"/>
                <w:b w:val="0"/>
              </w:rPr>
              <w:t xml:space="preserve"> (2013) projekta 1.3.sadaļas 15.punkta (e),( j),( l), (m),(r), (u), (</w:t>
            </w:r>
            <w:proofErr w:type="spellStart"/>
            <w:r>
              <w:rPr>
                <w:rStyle w:val="Strong"/>
                <w:b w:val="0"/>
              </w:rPr>
              <w:t>ee</w:t>
            </w:r>
            <w:proofErr w:type="spellEnd"/>
            <w:r>
              <w:rPr>
                <w:rStyle w:val="Strong"/>
                <w:b w:val="0"/>
              </w:rPr>
              <w:t>) apakšpunktam.</w:t>
            </w:r>
          </w:p>
        </w:tc>
      </w:tr>
    </w:tbl>
    <w:tbl>
      <w:tblPr>
        <w:tblW w:w="10206" w:type="dxa"/>
        <w:tblInd w:w="-539" w:type="dxa"/>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4A0"/>
      </w:tblPr>
      <w:tblGrid>
        <w:gridCol w:w="2612"/>
        <w:gridCol w:w="3102"/>
        <w:gridCol w:w="4492"/>
      </w:tblGrid>
      <w:tr w:rsidR="000A082E" w:rsidRPr="00A8300E" w:rsidTr="00945D6F">
        <w:trPr>
          <w:trHeight w:val="20"/>
        </w:trPr>
        <w:tc>
          <w:tcPr>
            <w:tcW w:w="10206" w:type="dxa"/>
            <w:gridSpan w:val="3"/>
            <w:tcBorders>
              <w:top w:val="outset" w:sz="6" w:space="0" w:color="auto"/>
              <w:left w:val="outset" w:sz="6" w:space="0" w:color="auto"/>
              <w:bottom w:val="outset" w:sz="6" w:space="0" w:color="auto"/>
              <w:right w:val="outset" w:sz="6" w:space="0" w:color="auto"/>
            </w:tcBorders>
            <w:vAlign w:val="center"/>
          </w:tcPr>
          <w:p w:rsidR="000A082E" w:rsidRPr="00A8300E" w:rsidRDefault="000A082E" w:rsidP="00945D6F">
            <w:pPr>
              <w:ind w:left="57"/>
              <w:jc w:val="center"/>
              <w:rPr>
                <w:b/>
              </w:rPr>
            </w:pPr>
            <w:r w:rsidRPr="00A8300E">
              <w:rPr>
                <w:b/>
              </w:rPr>
              <w:t>2.tabula</w:t>
            </w:r>
          </w:p>
          <w:p w:rsidR="000A082E" w:rsidRPr="00A8300E" w:rsidRDefault="000A082E" w:rsidP="00945D6F">
            <w:pPr>
              <w:ind w:left="57"/>
              <w:jc w:val="center"/>
              <w:rPr>
                <w:b/>
              </w:rPr>
            </w:pPr>
            <w:r w:rsidRPr="00A8300E">
              <w:rPr>
                <w:b/>
              </w:rPr>
              <w:t>Ar tiesību akta projektu izpildītās vai uzņemtās saistības, kas izriet no starptautiskajiem tiesību aktiem vai starptautiskas institūcijas vai organizācijas dokumentiem.</w:t>
            </w:r>
          </w:p>
          <w:p w:rsidR="000A082E" w:rsidRPr="00A8300E" w:rsidRDefault="000A082E" w:rsidP="00945D6F">
            <w:pPr>
              <w:ind w:left="57"/>
              <w:jc w:val="center"/>
              <w:rPr>
                <w:b/>
              </w:rPr>
            </w:pPr>
            <w:r w:rsidRPr="00A8300E">
              <w:rPr>
                <w:b/>
              </w:rPr>
              <w:t>Pasākumi šo saistību izpildei</w:t>
            </w:r>
          </w:p>
        </w:tc>
      </w:tr>
      <w:tr w:rsidR="000A082E" w:rsidRPr="00A8300E" w:rsidTr="00945D6F">
        <w:trPr>
          <w:trHeight w:val="20"/>
        </w:trPr>
        <w:tc>
          <w:tcPr>
            <w:tcW w:w="2612" w:type="dxa"/>
            <w:tcBorders>
              <w:top w:val="outset" w:sz="6" w:space="0" w:color="auto"/>
              <w:left w:val="outset" w:sz="6" w:space="0" w:color="auto"/>
              <w:bottom w:val="outset" w:sz="6" w:space="0" w:color="auto"/>
              <w:right w:val="outset" w:sz="6" w:space="0" w:color="auto"/>
            </w:tcBorders>
            <w:vAlign w:val="center"/>
          </w:tcPr>
          <w:p w:rsidR="000A082E" w:rsidRPr="00A8300E" w:rsidRDefault="000A082E" w:rsidP="00945D6F">
            <w:pPr>
              <w:ind w:left="57"/>
            </w:pPr>
            <w:r w:rsidRPr="00A8300E">
              <w:t>Attiecīgā starptautiskā tiesību akta vai starptautiskas institūcijas vai organizācijas dokumenta (turpmāk – starptautiskais dokuments) datums, numurs un nosaukums</w:t>
            </w:r>
          </w:p>
        </w:tc>
        <w:tc>
          <w:tcPr>
            <w:tcW w:w="7594" w:type="dxa"/>
            <w:gridSpan w:val="2"/>
            <w:tcBorders>
              <w:top w:val="outset" w:sz="6" w:space="0" w:color="auto"/>
              <w:left w:val="outset" w:sz="6" w:space="0" w:color="auto"/>
              <w:bottom w:val="outset" w:sz="6" w:space="0" w:color="auto"/>
              <w:right w:val="outset" w:sz="6" w:space="0" w:color="auto"/>
            </w:tcBorders>
          </w:tcPr>
          <w:p w:rsidR="000A082E" w:rsidRPr="000C550B" w:rsidRDefault="005870C4" w:rsidP="000C550B">
            <w:pPr>
              <w:numPr>
                <w:ilvl w:val="0"/>
                <w:numId w:val="17"/>
              </w:numPr>
              <w:ind w:left="463"/>
              <w:jc w:val="both"/>
              <w:rPr>
                <w:iCs/>
              </w:rPr>
            </w:pPr>
            <w:r w:rsidRPr="00A8300E">
              <w:rPr>
                <w:iCs/>
              </w:rPr>
              <w:t>Ar Ministru kabineta 2011.gada 29.marta noteikumiem Nr.252 apstiprinātā Latvijas Republikas un Norvēģijas Karalistes saprašanās memoranda par Norvēģijas finanšu instrumenta ieviešanu 2009. – 2014.gadā B pielikums</w:t>
            </w:r>
            <w:r w:rsidR="000C550B">
              <w:rPr>
                <w:iCs/>
              </w:rPr>
              <w:t>.</w:t>
            </w:r>
          </w:p>
        </w:tc>
      </w:tr>
      <w:tr w:rsidR="000A082E" w:rsidRPr="00A8300E" w:rsidTr="00945D6F">
        <w:trPr>
          <w:trHeight w:val="20"/>
        </w:trPr>
        <w:tc>
          <w:tcPr>
            <w:tcW w:w="2612" w:type="dxa"/>
            <w:tcBorders>
              <w:top w:val="outset" w:sz="6" w:space="0" w:color="auto"/>
              <w:left w:val="outset" w:sz="6" w:space="0" w:color="auto"/>
              <w:bottom w:val="outset" w:sz="6" w:space="0" w:color="auto"/>
              <w:right w:val="outset" w:sz="6" w:space="0" w:color="auto"/>
            </w:tcBorders>
            <w:vAlign w:val="center"/>
          </w:tcPr>
          <w:p w:rsidR="000A082E" w:rsidRPr="00A8300E" w:rsidRDefault="000A082E" w:rsidP="00945D6F">
            <w:pPr>
              <w:ind w:left="57"/>
              <w:jc w:val="center"/>
            </w:pPr>
            <w:r w:rsidRPr="00A8300E">
              <w:t>A</w:t>
            </w:r>
          </w:p>
        </w:tc>
        <w:tc>
          <w:tcPr>
            <w:tcW w:w="3102" w:type="dxa"/>
            <w:tcBorders>
              <w:top w:val="outset" w:sz="6" w:space="0" w:color="auto"/>
              <w:left w:val="outset" w:sz="6" w:space="0" w:color="auto"/>
              <w:bottom w:val="outset" w:sz="6" w:space="0" w:color="auto"/>
              <w:right w:val="outset" w:sz="6" w:space="0" w:color="auto"/>
            </w:tcBorders>
            <w:vAlign w:val="center"/>
          </w:tcPr>
          <w:p w:rsidR="000A082E" w:rsidRPr="00A8300E" w:rsidRDefault="000A082E" w:rsidP="00945D6F">
            <w:pPr>
              <w:ind w:left="57"/>
              <w:jc w:val="center"/>
            </w:pPr>
            <w:r w:rsidRPr="00A8300E">
              <w:t>B</w:t>
            </w:r>
          </w:p>
        </w:tc>
        <w:tc>
          <w:tcPr>
            <w:tcW w:w="4492" w:type="dxa"/>
            <w:tcBorders>
              <w:top w:val="outset" w:sz="6" w:space="0" w:color="auto"/>
              <w:left w:val="outset" w:sz="6" w:space="0" w:color="auto"/>
              <w:bottom w:val="outset" w:sz="6" w:space="0" w:color="auto"/>
              <w:right w:val="outset" w:sz="6" w:space="0" w:color="auto"/>
            </w:tcBorders>
            <w:vAlign w:val="center"/>
          </w:tcPr>
          <w:p w:rsidR="000A082E" w:rsidRPr="00A8300E" w:rsidRDefault="000A082E" w:rsidP="00945D6F">
            <w:pPr>
              <w:ind w:left="57"/>
              <w:jc w:val="center"/>
            </w:pPr>
            <w:r w:rsidRPr="00A8300E">
              <w:t>C</w:t>
            </w:r>
          </w:p>
        </w:tc>
      </w:tr>
      <w:tr w:rsidR="00BF293C" w:rsidRPr="00A8300E" w:rsidTr="00945D6F">
        <w:trPr>
          <w:trHeight w:val="20"/>
        </w:trPr>
        <w:tc>
          <w:tcPr>
            <w:tcW w:w="2612" w:type="dxa"/>
            <w:tcBorders>
              <w:top w:val="outset" w:sz="6" w:space="0" w:color="auto"/>
              <w:left w:val="outset" w:sz="6" w:space="0" w:color="auto"/>
              <w:bottom w:val="outset" w:sz="6" w:space="0" w:color="auto"/>
              <w:right w:val="outset" w:sz="6" w:space="0" w:color="auto"/>
            </w:tcBorders>
          </w:tcPr>
          <w:p w:rsidR="000372C0" w:rsidRPr="00A8300E" w:rsidRDefault="000372C0" w:rsidP="009D457C">
            <w:pPr>
              <w:jc w:val="both"/>
              <w:rPr>
                <w:iCs/>
              </w:rPr>
            </w:pPr>
            <w:r w:rsidRPr="00A8300E">
              <w:t>S</w:t>
            </w:r>
            <w:r w:rsidRPr="00A8300E">
              <w:rPr>
                <w:iCs/>
              </w:rPr>
              <w:t>aprašanās memoranda par Norvēģijas finanšu instrumenta ieviešanu</w:t>
            </w:r>
          </w:p>
          <w:p w:rsidR="000372C0" w:rsidRPr="00A8300E" w:rsidRDefault="000372C0" w:rsidP="009D457C">
            <w:pPr>
              <w:jc w:val="both"/>
              <w:rPr>
                <w:iCs/>
              </w:rPr>
            </w:pPr>
            <w:r w:rsidRPr="00A8300E">
              <w:rPr>
                <w:iCs/>
              </w:rPr>
              <w:t xml:space="preserve"> 2009.–2014.gadā</w:t>
            </w:r>
          </w:p>
          <w:p w:rsidR="00BF293C" w:rsidRPr="00A8300E" w:rsidRDefault="000372C0" w:rsidP="009D457C">
            <w:pPr>
              <w:ind w:left="57"/>
              <w:jc w:val="both"/>
              <w:rPr>
                <w:highlight w:val="yellow"/>
              </w:rPr>
            </w:pPr>
            <w:r w:rsidRPr="00A8300E">
              <w:rPr>
                <w:iCs/>
              </w:rPr>
              <w:t xml:space="preserve">B pielikuma 3.punkta </w:t>
            </w:r>
            <w:r w:rsidRPr="00A8300E">
              <w:rPr>
                <w:bCs/>
              </w:rPr>
              <w:t>C apakšpunkts</w:t>
            </w:r>
          </w:p>
        </w:tc>
        <w:tc>
          <w:tcPr>
            <w:tcW w:w="3102" w:type="dxa"/>
            <w:tcBorders>
              <w:top w:val="outset" w:sz="6" w:space="0" w:color="auto"/>
              <w:left w:val="outset" w:sz="6" w:space="0" w:color="auto"/>
              <w:bottom w:val="outset" w:sz="6" w:space="0" w:color="auto"/>
              <w:right w:val="outset" w:sz="6" w:space="0" w:color="auto"/>
            </w:tcBorders>
          </w:tcPr>
          <w:p w:rsidR="00BF293C" w:rsidRPr="00A8300E" w:rsidRDefault="00644F10" w:rsidP="009D457C">
            <w:pPr>
              <w:ind w:left="57"/>
              <w:rPr>
                <w:highlight w:val="yellow"/>
              </w:rPr>
            </w:pPr>
            <w:r w:rsidRPr="009D457C">
              <w:t>Noteikumu projekta</w:t>
            </w:r>
            <w:r w:rsidR="009D457C">
              <w:t xml:space="preserve"> </w:t>
            </w:r>
            <w:r w:rsidR="009D457C" w:rsidRPr="009D457C">
              <w:t>7.-19.punkts, 32. – 61.punkts,1.pielikums</w:t>
            </w:r>
            <w:r w:rsidRPr="009D457C">
              <w:t>.</w:t>
            </w:r>
          </w:p>
        </w:tc>
        <w:tc>
          <w:tcPr>
            <w:tcW w:w="4492" w:type="dxa"/>
            <w:tcBorders>
              <w:top w:val="outset" w:sz="6" w:space="0" w:color="auto"/>
              <w:left w:val="outset" w:sz="6" w:space="0" w:color="auto"/>
              <w:bottom w:val="outset" w:sz="6" w:space="0" w:color="auto"/>
              <w:right w:val="outset" w:sz="6" w:space="0" w:color="auto"/>
            </w:tcBorders>
          </w:tcPr>
          <w:p w:rsidR="009C20BF" w:rsidRPr="00A8300E" w:rsidRDefault="000372C0" w:rsidP="009C20BF">
            <w:pPr>
              <w:pStyle w:val="tvhtml1"/>
              <w:spacing w:before="0" w:beforeAutospacing="0" w:line="240" w:lineRule="auto"/>
              <w:jc w:val="both"/>
              <w:rPr>
                <w:rFonts w:ascii="Times New Roman" w:hAnsi="Times New Roman"/>
                <w:bCs/>
                <w:sz w:val="24"/>
                <w:szCs w:val="24"/>
                <w:lang w:val="lv-LV"/>
              </w:rPr>
            </w:pPr>
            <w:r w:rsidRPr="00A8300E">
              <w:rPr>
                <w:rFonts w:ascii="Times New Roman" w:hAnsi="Times New Roman"/>
                <w:sz w:val="24"/>
                <w:szCs w:val="24"/>
                <w:lang w:val="lv-LV"/>
              </w:rPr>
              <w:t xml:space="preserve">Saistības </w:t>
            </w:r>
            <w:r w:rsidR="009C20BF" w:rsidRPr="00A8300E">
              <w:rPr>
                <w:rFonts w:ascii="Times New Roman" w:hAnsi="Times New Roman"/>
                <w:sz w:val="24"/>
                <w:szCs w:val="24"/>
                <w:lang w:val="lv-LV"/>
              </w:rPr>
              <w:t xml:space="preserve">tiek </w:t>
            </w:r>
            <w:r w:rsidRPr="00A8300E">
              <w:rPr>
                <w:rFonts w:ascii="Times New Roman" w:hAnsi="Times New Roman"/>
                <w:sz w:val="24"/>
                <w:szCs w:val="24"/>
                <w:lang w:val="lv-LV"/>
              </w:rPr>
              <w:t>izpildītas</w:t>
            </w:r>
            <w:r w:rsidR="009C20BF" w:rsidRPr="00A8300E">
              <w:rPr>
                <w:rFonts w:ascii="Times New Roman" w:hAnsi="Times New Roman"/>
                <w:sz w:val="24"/>
                <w:szCs w:val="24"/>
                <w:lang w:val="lv-LV"/>
              </w:rPr>
              <w:t xml:space="preserve"> daļēji. N</w:t>
            </w:r>
            <w:r w:rsidRPr="00A8300E">
              <w:rPr>
                <w:rFonts w:ascii="Times New Roman" w:hAnsi="Times New Roman"/>
                <w:sz w:val="24"/>
                <w:szCs w:val="24"/>
                <w:lang w:val="lv-LV"/>
              </w:rPr>
              <w:t>oteikumu projekts nosaka</w:t>
            </w:r>
            <w:r w:rsidR="000C550B">
              <w:rPr>
                <w:rFonts w:ascii="Times New Roman" w:hAnsi="Times New Roman"/>
                <w:sz w:val="24"/>
                <w:szCs w:val="24"/>
                <w:lang w:val="lv-LV"/>
              </w:rPr>
              <w:t xml:space="preserve"> programmas pētniecības aktivitātes </w:t>
            </w:r>
            <w:r w:rsidRPr="00A8300E">
              <w:rPr>
                <w:rFonts w:ascii="Times New Roman" w:hAnsi="Times New Roman"/>
                <w:sz w:val="24"/>
                <w:szCs w:val="24"/>
                <w:lang w:val="lv-LV"/>
              </w:rPr>
              <w:t>projektu iesniegumu vērtēšanas kritērijus, projektu atbilstības nosacījumus un citus nosacījumus</w:t>
            </w:r>
            <w:r w:rsidR="009C20BF" w:rsidRPr="00A8300E">
              <w:rPr>
                <w:rFonts w:ascii="Times New Roman" w:hAnsi="Times New Roman"/>
                <w:sz w:val="24"/>
                <w:szCs w:val="24"/>
                <w:lang w:val="lv-LV"/>
              </w:rPr>
              <w:t xml:space="preserve"> </w:t>
            </w:r>
            <w:r w:rsidR="000C550B">
              <w:rPr>
                <w:rFonts w:ascii="Times New Roman" w:hAnsi="Times New Roman"/>
                <w:sz w:val="24"/>
                <w:szCs w:val="24"/>
                <w:lang w:val="lv-LV"/>
              </w:rPr>
              <w:t xml:space="preserve">atklātas </w:t>
            </w:r>
            <w:r w:rsidR="009C20BF" w:rsidRPr="00A8300E">
              <w:rPr>
                <w:rFonts w:ascii="Times New Roman" w:hAnsi="Times New Roman"/>
                <w:sz w:val="24"/>
                <w:szCs w:val="24"/>
                <w:lang w:val="lv-LV"/>
              </w:rPr>
              <w:t xml:space="preserve">projektu iesniegumu atlases </w:t>
            </w:r>
            <w:r w:rsidR="000C550B">
              <w:rPr>
                <w:rFonts w:ascii="Times New Roman" w:hAnsi="Times New Roman"/>
                <w:sz w:val="24"/>
                <w:szCs w:val="24"/>
                <w:lang w:val="lv-LV"/>
              </w:rPr>
              <w:t>nodrošināšanai</w:t>
            </w:r>
            <w:r w:rsidR="009C20BF" w:rsidRPr="00A8300E">
              <w:rPr>
                <w:rFonts w:ascii="Times New Roman" w:hAnsi="Times New Roman"/>
                <w:sz w:val="24"/>
                <w:szCs w:val="24"/>
                <w:lang w:val="lv-LV"/>
              </w:rPr>
              <w:t xml:space="preserve">. </w:t>
            </w:r>
            <w:r w:rsidR="000C550B">
              <w:rPr>
                <w:rFonts w:ascii="Times New Roman" w:hAnsi="Times New Roman"/>
                <w:sz w:val="24"/>
                <w:szCs w:val="24"/>
                <w:lang w:val="lv-LV"/>
              </w:rPr>
              <w:t>Programmas aktivitātei</w:t>
            </w:r>
            <w:r w:rsidR="009D457C">
              <w:rPr>
                <w:rFonts w:ascii="Times New Roman" w:hAnsi="Times New Roman"/>
                <w:sz w:val="24"/>
                <w:szCs w:val="24"/>
                <w:lang w:val="lv-LV"/>
              </w:rPr>
              <w:t xml:space="preserve"> „Stipendijas”</w:t>
            </w:r>
            <w:r w:rsidR="009C20BF" w:rsidRPr="00A8300E">
              <w:rPr>
                <w:rFonts w:ascii="Times New Roman" w:hAnsi="Times New Roman"/>
                <w:sz w:val="24"/>
                <w:szCs w:val="24"/>
                <w:lang w:val="lv-LV"/>
              </w:rPr>
              <w:t xml:space="preserve"> </w:t>
            </w:r>
            <w:r w:rsidR="009D457C">
              <w:rPr>
                <w:rFonts w:ascii="Times New Roman" w:hAnsi="Times New Roman"/>
                <w:sz w:val="24"/>
                <w:szCs w:val="24"/>
                <w:lang w:val="lv-LV"/>
              </w:rPr>
              <w:t xml:space="preserve">tiks sagatavoti </w:t>
            </w:r>
            <w:r w:rsidR="009C20BF" w:rsidRPr="00A8300E">
              <w:rPr>
                <w:rFonts w:ascii="Times New Roman" w:hAnsi="Times New Roman"/>
                <w:sz w:val="24"/>
                <w:szCs w:val="24"/>
                <w:lang w:val="lv-LV"/>
              </w:rPr>
              <w:t xml:space="preserve"> atsevišķi Ministru kabineta noteikumi</w:t>
            </w:r>
            <w:r w:rsidR="009D457C">
              <w:rPr>
                <w:rFonts w:ascii="Times New Roman" w:hAnsi="Times New Roman"/>
                <w:sz w:val="24"/>
                <w:szCs w:val="24"/>
                <w:lang w:val="lv-LV"/>
              </w:rPr>
              <w:t xml:space="preserve"> par projektu iesniegumu atklātu </w:t>
            </w:r>
            <w:r w:rsidR="009D457C">
              <w:rPr>
                <w:rFonts w:ascii="Times New Roman" w:hAnsi="Times New Roman"/>
                <w:sz w:val="24"/>
                <w:szCs w:val="24"/>
                <w:lang w:val="lv-LV"/>
              </w:rPr>
              <w:lastRenderedPageBreak/>
              <w:t>atlasi</w:t>
            </w:r>
            <w:r w:rsidR="009C20BF" w:rsidRPr="00A8300E">
              <w:rPr>
                <w:rFonts w:ascii="Times New Roman" w:hAnsi="Times New Roman"/>
                <w:sz w:val="24"/>
                <w:szCs w:val="24"/>
                <w:lang w:val="lv-LV"/>
              </w:rPr>
              <w:t>.</w:t>
            </w:r>
          </w:p>
          <w:p w:rsidR="00BF293C" w:rsidRPr="00A8300E" w:rsidRDefault="00BF293C" w:rsidP="000372C0">
            <w:pPr>
              <w:spacing w:after="120"/>
              <w:ind w:left="57"/>
              <w:rPr>
                <w:highlight w:val="yellow"/>
              </w:rPr>
            </w:pPr>
          </w:p>
        </w:tc>
      </w:tr>
      <w:tr w:rsidR="005870C4" w:rsidRPr="00A8300E" w:rsidTr="00945D6F">
        <w:trPr>
          <w:trHeight w:val="20"/>
        </w:trPr>
        <w:tc>
          <w:tcPr>
            <w:tcW w:w="2612" w:type="dxa"/>
            <w:tcBorders>
              <w:top w:val="outset" w:sz="6" w:space="0" w:color="auto"/>
              <w:left w:val="outset" w:sz="6" w:space="0" w:color="auto"/>
              <w:bottom w:val="outset" w:sz="6" w:space="0" w:color="auto"/>
              <w:right w:val="outset" w:sz="6" w:space="0" w:color="auto"/>
            </w:tcBorders>
          </w:tcPr>
          <w:p w:rsidR="005870C4" w:rsidRPr="00A8300E" w:rsidRDefault="005870C4" w:rsidP="00CF6AE8"/>
        </w:tc>
        <w:tc>
          <w:tcPr>
            <w:tcW w:w="3102" w:type="dxa"/>
            <w:tcBorders>
              <w:top w:val="outset" w:sz="6" w:space="0" w:color="auto"/>
              <w:left w:val="outset" w:sz="6" w:space="0" w:color="auto"/>
              <w:bottom w:val="outset" w:sz="6" w:space="0" w:color="auto"/>
              <w:right w:val="outset" w:sz="6" w:space="0" w:color="auto"/>
            </w:tcBorders>
          </w:tcPr>
          <w:p w:rsidR="005870C4" w:rsidRPr="00A8300E" w:rsidRDefault="005870C4" w:rsidP="00945D6F">
            <w:pPr>
              <w:ind w:left="57"/>
              <w:rPr>
                <w:highlight w:val="yellow"/>
              </w:rPr>
            </w:pPr>
          </w:p>
        </w:tc>
        <w:tc>
          <w:tcPr>
            <w:tcW w:w="4492" w:type="dxa"/>
            <w:tcBorders>
              <w:top w:val="outset" w:sz="6" w:space="0" w:color="auto"/>
              <w:left w:val="outset" w:sz="6" w:space="0" w:color="auto"/>
              <w:bottom w:val="outset" w:sz="6" w:space="0" w:color="auto"/>
              <w:right w:val="outset" w:sz="6" w:space="0" w:color="auto"/>
            </w:tcBorders>
          </w:tcPr>
          <w:p w:rsidR="005870C4" w:rsidRPr="00A8300E" w:rsidRDefault="005870C4" w:rsidP="00CF6AE8">
            <w:pPr>
              <w:pStyle w:val="tvhtml1"/>
              <w:spacing w:before="0" w:beforeAutospacing="0" w:line="240" w:lineRule="auto"/>
              <w:jc w:val="both"/>
              <w:rPr>
                <w:rFonts w:ascii="Times New Roman" w:hAnsi="Times New Roman"/>
                <w:sz w:val="24"/>
                <w:szCs w:val="24"/>
                <w:lang w:val="lv-LV"/>
              </w:rPr>
            </w:pPr>
          </w:p>
        </w:tc>
      </w:tr>
      <w:tr w:rsidR="000A082E" w:rsidRPr="00A8300E" w:rsidTr="00945D6F">
        <w:trPr>
          <w:trHeight w:val="20"/>
        </w:trPr>
        <w:tc>
          <w:tcPr>
            <w:tcW w:w="2612" w:type="dxa"/>
            <w:tcBorders>
              <w:top w:val="outset" w:sz="6" w:space="0" w:color="auto"/>
              <w:left w:val="outset" w:sz="6" w:space="0" w:color="auto"/>
              <w:bottom w:val="outset" w:sz="6" w:space="0" w:color="auto"/>
              <w:right w:val="outset" w:sz="6" w:space="0" w:color="auto"/>
            </w:tcBorders>
          </w:tcPr>
          <w:p w:rsidR="000A082E" w:rsidRPr="00A8300E" w:rsidRDefault="000A082E" w:rsidP="00945D6F">
            <w:pPr>
              <w:ind w:left="57"/>
            </w:pPr>
            <w:r w:rsidRPr="00A8300E">
              <w:t>Vai starptautiskajā dokumentā paredzētās saistības nav pretrunā ar jau esošajām Latvijas Republikas starptautiskajām saistībām</w:t>
            </w:r>
          </w:p>
        </w:tc>
        <w:tc>
          <w:tcPr>
            <w:tcW w:w="7594" w:type="dxa"/>
            <w:gridSpan w:val="2"/>
            <w:tcBorders>
              <w:top w:val="outset" w:sz="6" w:space="0" w:color="auto"/>
              <w:left w:val="outset" w:sz="6" w:space="0" w:color="auto"/>
              <w:bottom w:val="outset" w:sz="6" w:space="0" w:color="auto"/>
              <w:right w:val="outset" w:sz="6" w:space="0" w:color="auto"/>
            </w:tcBorders>
          </w:tcPr>
          <w:p w:rsidR="000A082E" w:rsidRPr="00A8300E" w:rsidRDefault="002B723F" w:rsidP="00945D6F">
            <w:pPr>
              <w:ind w:left="57"/>
            </w:pPr>
            <w:r w:rsidRPr="00A8300E">
              <w:t>Nav</w:t>
            </w:r>
          </w:p>
        </w:tc>
      </w:tr>
      <w:tr w:rsidR="000A082E" w:rsidRPr="00A8300E" w:rsidTr="00945D6F">
        <w:trPr>
          <w:trHeight w:val="20"/>
        </w:trPr>
        <w:tc>
          <w:tcPr>
            <w:tcW w:w="2612" w:type="dxa"/>
            <w:tcBorders>
              <w:top w:val="outset" w:sz="6" w:space="0" w:color="auto"/>
              <w:left w:val="outset" w:sz="6" w:space="0" w:color="auto"/>
              <w:bottom w:val="outset" w:sz="6" w:space="0" w:color="auto"/>
              <w:right w:val="outset" w:sz="6" w:space="0" w:color="auto"/>
            </w:tcBorders>
          </w:tcPr>
          <w:p w:rsidR="000A082E" w:rsidRPr="00A8300E" w:rsidRDefault="000A082E" w:rsidP="00945D6F">
            <w:pPr>
              <w:ind w:left="57"/>
            </w:pPr>
            <w:r w:rsidRPr="00A8300E">
              <w:t>Cita informācija</w:t>
            </w:r>
          </w:p>
        </w:tc>
        <w:tc>
          <w:tcPr>
            <w:tcW w:w="7594" w:type="dxa"/>
            <w:gridSpan w:val="2"/>
            <w:tcBorders>
              <w:top w:val="outset" w:sz="6" w:space="0" w:color="auto"/>
              <w:left w:val="outset" w:sz="6" w:space="0" w:color="auto"/>
              <w:bottom w:val="outset" w:sz="6" w:space="0" w:color="auto"/>
              <w:right w:val="outset" w:sz="6" w:space="0" w:color="auto"/>
            </w:tcBorders>
          </w:tcPr>
          <w:p w:rsidR="000A082E" w:rsidRPr="00A8300E" w:rsidRDefault="002B723F" w:rsidP="00945D6F">
            <w:pPr>
              <w:ind w:left="57"/>
            </w:pPr>
            <w:r w:rsidRPr="00A8300E">
              <w:t>Nav</w:t>
            </w:r>
          </w:p>
        </w:tc>
      </w:tr>
    </w:tbl>
    <w:p w:rsidR="000A082E" w:rsidRPr="00A8300E" w:rsidRDefault="000A082E" w:rsidP="00CD43A9"/>
    <w:p w:rsidR="00E46559" w:rsidRPr="00A8300E" w:rsidRDefault="00E46559" w:rsidP="00CD43A9">
      <w:pPr>
        <w:pStyle w:val="naisf"/>
        <w:spacing w:before="0" w:after="0"/>
        <w:ind w:firstLine="0"/>
        <w:rPr>
          <w:b/>
        </w:rPr>
      </w:pPr>
    </w:p>
    <w:tbl>
      <w:tblPr>
        <w:tblW w:w="101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451"/>
        <w:gridCol w:w="3544"/>
        <w:gridCol w:w="6156"/>
      </w:tblGrid>
      <w:tr w:rsidR="00277929" w:rsidRPr="00A8300E" w:rsidTr="00F34066">
        <w:trPr>
          <w:jc w:val="center"/>
        </w:trPr>
        <w:tc>
          <w:tcPr>
            <w:tcW w:w="10151" w:type="dxa"/>
            <w:gridSpan w:val="3"/>
          </w:tcPr>
          <w:p w:rsidR="00277929" w:rsidRPr="00A8300E" w:rsidRDefault="00277929" w:rsidP="00AB37F1">
            <w:pPr>
              <w:pStyle w:val="naisnod"/>
              <w:spacing w:before="0" w:after="0"/>
              <w:ind w:left="57" w:right="57"/>
            </w:pPr>
            <w:r w:rsidRPr="00A8300E">
              <w:t>VI</w:t>
            </w:r>
            <w:r w:rsidR="000941C5" w:rsidRPr="00A8300E">
              <w:t>.</w:t>
            </w:r>
            <w:r w:rsidRPr="00A8300E">
              <w:t xml:space="preserve"> Sabiedrības līdzdalība un </w:t>
            </w:r>
            <w:r w:rsidR="00AB37F1">
              <w:t>komunikācijas aktivitātes</w:t>
            </w:r>
          </w:p>
        </w:tc>
      </w:tr>
      <w:tr w:rsidR="00183CC2" w:rsidRPr="00A8300E" w:rsidTr="00F34066">
        <w:trPr>
          <w:trHeight w:val="553"/>
          <w:jc w:val="center"/>
        </w:trPr>
        <w:tc>
          <w:tcPr>
            <w:tcW w:w="451" w:type="dxa"/>
          </w:tcPr>
          <w:p w:rsidR="00183CC2" w:rsidRPr="00A8300E" w:rsidRDefault="00183CC2" w:rsidP="00CD43A9">
            <w:pPr>
              <w:pStyle w:val="naiskr"/>
              <w:spacing w:before="0" w:after="0"/>
              <w:ind w:left="57" w:right="57"/>
              <w:rPr>
                <w:bCs/>
              </w:rPr>
            </w:pPr>
            <w:r w:rsidRPr="00A8300E">
              <w:rPr>
                <w:bCs/>
              </w:rPr>
              <w:t>1.</w:t>
            </w:r>
          </w:p>
        </w:tc>
        <w:tc>
          <w:tcPr>
            <w:tcW w:w="3544" w:type="dxa"/>
          </w:tcPr>
          <w:p w:rsidR="00183CC2" w:rsidRPr="00A8300E" w:rsidRDefault="00AB37F1" w:rsidP="00CD43A9">
            <w:pPr>
              <w:pStyle w:val="naiskr"/>
              <w:tabs>
                <w:tab w:val="left" w:pos="170"/>
              </w:tabs>
              <w:spacing w:before="0" w:after="0"/>
              <w:ind w:left="57" w:right="57"/>
            </w:pPr>
            <w:r>
              <w:t>Plānotās sabiedrības līdzdalības un komunikācijas aktivitātes saistībā ar projektu</w:t>
            </w:r>
          </w:p>
        </w:tc>
        <w:tc>
          <w:tcPr>
            <w:tcW w:w="6156" w:type="dxa"/>
          </w:tcPr>
          <w:p w:rsidR="00183CC2" w:rsidRPr="00A8300E" w:rsidRDefault="00FE54E4" w:rsidP="00CD43A9">
            <w:pPr>
              <w:pStyle w:val="naiskr"/>
              <w:spacing w:before="0" w:after="0"/>
              <w:ind w:left="57" w:right="57"/>
              <w:jc w:val="both"/>
            </w:pPr>
            <w:r w:rsidRPr="00A8300E">
              <w:t xml:space="preserve">Sabiedrības informēšana </w:t>
            </w:r>
            <w:r w:rsidR="00223F33" w:rsidRPr="00A8300E">
              <w:t xml:space="preserve">par </w:t>
            </w:r>
            <w:r w:rsidRPr="00A8300E">
              <w:t>noteikumu projekta izstrādes uzsākšan</w:t>
            </w:r>
            <w:r w:rsidR="00223F33" w:rsidRPr="00A8300E">
              <w:t>u notika 2013.gada 26.aprīlī notikušajā Eiropas Ekonomikas zonas finanšu instrumenta un Norvēģijas finanšu instrumenta līdzfinansētās programmas LV05 „Stipendijas un pētniecība” atklāšanas pasākumā.</w:t>
            </w:r>
            <w:r w:rsidR="00AB37F1">
              <w:t xml:space="preserve"> Pēc noteikumu projekta pieņemšanas Ministru kabinetā notiks informatīvie semināri potenciālajiem projektu iesniedzējiem. </w:t>
            </w:r>
          </w:p>
        </w:tc>
      </w:tr>
      <w:tr w:rsidR="00277929" w:rsidRPr="00A8300E" w:rsidTr="00F34066">
        <w:trPr>
          <w:trHeight w:val="339"/>
          <w:jc w:val="center"/>
        </w:trPr>
        <w:tc>
          <w:tcPr>
            <w:tcW w:w="451" w:type="dxa"/>
          </w:tcPr>
          <w:p w:rsidR="00277929" w:rsidRPr="00A8300E" w:rsidRDefault="00183CC2" w:rsidP="00CD43A9">
            <w:pPr>
              <w:pStyle w:val="naiskr"/>
              <w:spacing w:before="0" w:after="0"/>
              <w:ind w:left="57" w:right="57"/>
              <w:rPr>
                <w:bCs/>
              </w:rPr>
            </w:pPr>
            <w:r w:rsidRPr="00A8300E">
              <w:rPr>
                <w:bCs/>
              </w:rPr>
              <w:t>2</w:t>
            </w:r>
            <w:r w:rsidR="00277929" w:rsidRPr="00A8300E">
              <w:rPr>
                <w:bCs/>
              </w:rPr>
              <w:t>.</w:t>
            </w:r>
          </w:p>
        </w:tc>
        <w:tc>
          <w:tcPr>
            <w:tcW w:w="3544" w:type="dxa"/>
          </w:tcPr>
          <w:p w:rsidR="00277929" w:rsidRPr="00A8300E" w:rsidRDefault="00E179CD" w:rsidP="00CD43A9">
            <w:pPr>
              <w:pStyle w:val="naiskr"/>
              <w:spacing w:before="0" w:after="0"/>
              <w:ind w:left="57" w:right="57"/>
            </w:pPr>
            <w:r w:rsidRPr="00A8300E">
              <w:t>S</w:t>
            </w:r>
            <w:r w:rsidR="00DB073B" w:rsidRPr="00A8300E">
              <w:t>abiedrības</w:t>
            </w:r>
            <w:r w:rsidR="00B73166" w:rsidRPr="00A8300E">
              <w:t xml:space="preserve"> </w:t>
            </w:r>
            <w:r w:rsidR="00DB073B" w:rsidRPr="00A8300E">
              <w:t>līdzdalība</w:t>
            </w:r>
            <w:r w:rsidR="00B73166" w:rsidRPr="00A8300E">
              <w:t xml:space="preserve"> </w:t>
            </w:r>
            <w:r w:rsidR="00AB2B1A" w:rsidRPr="00A8300E">
              <w:t>projekta izstrādē</w:t>
            </w:r>
            <w:r w:rsidR="00DB073B" w:rsidRPr="00A8300E">
              <w:t xml:space="preserve"> </w:t>
            </w:r>
          </w:p>
        </w:tc>
        <w:tc>
          <w:tcPr>
            <w:tcW w:w="6156" w:type="dxa"/>
          </w:tcPr>
          <w:p w:rsidR="00277929" w:rsidRPr="00A8300E" w:rsidRDefault="00223F33" w:rsidP="00CD43A9">
            <w:pPr>
              <w:pStyle w:val="naiskr"/>
              <w:spacing w:before="0" w:after="0"/>
              <w:ind w:left="57" w:right="57"/>
              <w:jc w:val="both"/>
            </w:pPr>
            <w:r w:rsidRPr="00A8300E">
              <w:t xml:space="preserve">Šīs anotācijas sadaļas 1.punktā minētajā atklāšanas pasākumā notika diskusija ar potenciālajiem projektu iesniedzējiem, kurā tika uzdoti jautājumi </w:t>
            </w:r>
            <w:r w:rsidR="006D6D1E" w:rsidRPr="00A8300E">
              <w:t xml:space="preserve">un </w:t>
            </w:r>
            <w:r w:rsidRPr="00A8300E">
              <w:t xml:space="preserve">saņemtas atbildes par programmas nosacījumiem. </w:t>
            </w:r>
            <w:r w:rsidR="00AB37F1">
              <w:t xml:space="preserve">Papildus, noteikumu projekta izstrādes laikā tika ņemti vērā arī zinātnisko institūciju un individuālu zinātnieku ieteikumi par labākajiem risinājumiem starptautiskās sadarbības projektu tiesiskā regulējuma izstrādi. </w:t>
            </w:r>
          </w:p>
        </w:tc>
      </w:tr>
      <w:tr w:rsidR="00277929" w:rsidRPr="00A8300E" w:rsidTr="00F34066">
        <w:trPr>
          <w:trHeight w:val="375"/>
          <w:jc w:val="center"/>
        </w:trPr>
        <w:tc>
          <w:tcPr>
            <w:tcW w:w="451" w:type="dxa"/>
          </w:tcPr>
          <w:p w:rsidR="00277929" w:rsidRPr="00A8300E" w:rsidRDefault="00183CC2" w:rsidP="00CD43A9">
            <w:pPr>
              <w:pStyle w:val="naiskr"/>
              <w:spacing w:before="0" w:after="0"/>
              <w:ind w:left="57" w:right="57"/>
              <w:rPr>
                <w:bCs/>
              </w:rPr>
            </w:pPr>
            <w:r w:rsidRPr="00A8300E">
              <w:rPr>
                <w:bCs/>
              </w:rPr>
              <w:t>3</w:t>
            </w:r>
            <w:r w:rsidR="00277929" w:rsidRPr="00A8300E">
              <w:rPr>
                <w:bCs/>
              </w:rPr>
              <w:t>.</w:t>
            </w:r>
          </w:p>
        </w:tc>
        <w:tc>
          <w:tcPr>
            <w:tcW w:w="3544" w:type="dxa"/>
          </w:tcPr>
          <w:p w:rsidR="00784422" w:rsidRPr="00A8300E" w:rsidRDefault="00DB78F0" w:rsidP="00CD43A9">
            <w:pPr>
              <w:pStyle w:val="naiskr"/>
              <w:spacing w:before="0" w:after="0"/>
              <w:ind w:left="57" w:right="57"/>
            </w:pPr>
            <w:r w:rsidRPr="00A8300E">
              <w:t xml:space="preserve">Sabiedrības līdzdalības rezultāti </w:t>
            </w:r>
          </w:p>
        </w:tc>
        <w:tc>
          <w:tcPr>
            <w:tcW w:w="6156" w:type="dxa"/>
          </w:tcPr>
          <w:p w:rsidR="00277929" w:rsidRPr="00A8300E" w:rsidRDefault="006D6D1E" w:rsidP="000C550B">
            <w:pPr>
              <w:pStyle w:val="naiskr"/>
              <w:spacing w:before="0" w:after="0"/>
              <w:ind w:left="57" w:right="57"/>
              <w:jc w:val="both"/>
            </w:pPr>
            <w:r w:rsidRPr="00A8300E">
              <w:t xml:space="preserve">Izstrādājot noteikumu projektu, </w:t>
            </w:r>
            <w:r w:rsidR="00F3712B" w:rsidRPr="00A8300E">
              <w:t xml:space="preserve">Izglītības un zinātnes </w:t>
            </w:r>
            <w:r w:rsidRPr="00A8300E">
              <w:t>ministrija izvērtēja un ņēma vērā šīs anotācijas sadaļas 2.punktā minētās komunikācijas laikā saņemto p</w:t>
            </w:r>
            <w:r w:rsidR="00A500A6" w:rsidRPr="00A8300E">
              <w:t>otenci</w:t>
            </w:r>
            <w:r w:rsidRPr="00A8300E">
              <w:t>ālo</w:t>
            </w:r>
            <w:r w:rsidR="00A500A6" w:rsidRPr="00A8300E">
              <w:t xml:space="preserve"> projektu iesniedz</w:t>
            </w:r>
            <w:r w:rsidRPr="00A8300E">
              <w:t>ēju viedokli un priekšlikumus</w:t>
            </w:r>
          </w:p>
        </w:tc>
      </w:tr>
      <w:tr w:rsidR="00277929" w:rsidRPr="00A8300E" w:rsidTr="00F34066">
        <w:trPr>
          <w:trHeight w:val="476"/>
          <w:jc w:val="center"/>
        </w:trPr>
        <w:tc>
          <w:tcPr>
            <w:tcW w:w="451" w:type="dxa"/>
          </w:tcPr>
          <w:p w:rsidR="00277929" w:rsidRPr="00A8300E" w:rsidRDefault="00183CC2" w:rsidP="00CD43A9">
            <w:pPr>
              <w:pStyle w:val="naiskr"/>
              <w:spacing w:before="0" w:after="0"/>
              <w:ind w:left="57" w:right="57"/>
              <w:rPr>
                <w:bCs/>
              </w:rPr>
            </w:pPr>
            <w:r w:rsidRPr="00A8300E">
              <w:rPr>
                <w:bCs/>
              </w:rPr>
              <w:t>5</w:t>
            </w:r>
            <w:r w:rsidR="00277929" w:rsidRPr="00A8300E">
              <w:rPr>
                <w:bCs/>
              </w:rPr>
              <w:t>.</w:t>
            </w:r>
          </w:p>
        </w:tc>
        <w:tc>
          <w:tcPr>
            <w:tcW w:w="3544" w:type="dxa"/>
          </w:tcPr>
          <w:p w:rsidR="00277929" w:rsidRPr="00A8300E" w:rsidRDefault="006C4607" w:rsidP="00CD43A9">
            <w:pPr>
              <w:pStyle w:val="naiskr"/>
              <w:spacing w:before="0" w:after="0"/>
              <w:ind w:left="57" w:right="57"/>
            </w:pPr>
            <w:r w:rsidRPr="00A8300E">
              <w:t>Cita informācija</w:t>
            </w:r>
          </w:p>
          <w:p w:rsidR="002F78C8" w:rsidRPr="00A8300E" w:rsidRDefault="002F78C8" w:rsidP="00CD43A9">
            <w:pPr>
              <w:pStyle w:val="naiskr"/>
              <w:spacing w:before="0" w:after="0"/>
              <w:ind w:left="57" w:right="57"/>
            </w:pPr>
          </w:p>
        </w:tc>
        <w:tc>
          <w:tcPr>
            <w:tcW w:w="6156" w:type="dxa"/>
          </w:tcPr>
          <w:p w:rsidR="00845811" w:rsidRPr="002605AF" w:rsidRDefault="00FE54E4" w:rsidP="00FD0E82">
            <w:pPr>
              <w:pStyle w:val="naiskr"/>
              <w:spacing w:before="0" w:after="0"/>
              <w:ind w:left="57" w:right="57"/>
              <w:jc w:val="both"/>
            </w:pPr>
            <w:r w:rsidRPr="002605AF">
              <w:t xml:space="preserve">Noteikumu projekts pēc tā pieņemšanas tiks publicēts </w:t>
            </w:r>
            <w:r w:rsidR="00FD0E82">
              <w:t>oficiālajā izdevumā</w:t>
            </w:r>
            <w:r w:rsidR="00FD0E82" w:rsidRPr="002605AF">
              <w:t xml:space="preserve"> </w:t>
            </w:r>
            <w:r w:rsidRPr="002605AF">
              <w:t xml:space="preserve">„Latvijas Vēstnesis” un </w:t>
            </w:r>
            <w:r w:rsidRPr="002605AF">
              <w:rPr>
                <w:bCs/>
              </w:rPr>
              <w:t>programmas apsaimniekotāja un aģentūras</w:t>
            </w:r>
            <w:r w:rsidRPr="002605AF">
              <w:t xml:space="preserve"> </w:t>
            </w:r>
            <w:r w:rsidR="00FD0E82">
              <w:t>tīmekļa vietnē</w:t>
            </w:r>
            <w:r w:rsidRPr="002605AF">
              <w:t>.</w:t>
            </w:r>
          </w:p>
        </w:tc>
      </w:tr>
    </w:tbl>
    <w:p w:rsidR="0015060C" w:rsidRPr="00A8300E" w:rsidRDefault="0015060C" w:rsidP="00CD43A9">
      <w:pPr>
        <w:pStyle w:val="naisf"/>
        <w:spacing w:before="0" w:after="0"/>
      </w:pPr>
    </w:p>
    <w:tbl>
      <w:tblPr>
        <w:tblW w:w="10206" w:type="dxa"/>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tblPr>
      <w:tblGrid>
        <w:gridCol w:w="374"/>
        <w:gridCol w:w="3595"/>
        <w:gridCol w:w="6237"/>
      </w:tblGrid>
      <w:tr w:rsidR="0023436E" w:rsidRPr="00A8300E" w:rsidTr="00F34066">
        <w:tc>
          <w:tcPr>
            <w:tcW w:w="10206" w:type="dxa"/>
            <w:gridSpan w:val="3"/>
            <w:tcBorders>
              <w:top w:val="single" w:sz="4" w:space="0" w:color="auto"/>
            </w:tcBorders>
          </w:tcPr>
          <w:p w:rsidR="0023436E" w:rsidRPr="00A8300E" w:rsidRDefault="0023436E" w:rsidP="00CD43A9">
            <w:pPr>
              <w:pStyle w:val="naisnod"/>
              <w:spacing w:before="0" w:after="0"/>
              <w:ind w:left="57" w:right="57"/>
            </w:pPr>
            <w:r w:rsidRPr="00A8300E">
              <w:t>VII</w:t>
            </w:r>
            <w:r w:rsidR="000941C5" w:rsidRPr="00A8300E">
              <w:t>.</w:t>
            </w:r>
            <w:r w:rsidRPr="00A8300E">
              <w:t xml:space="preserve"> Tiesību akta projekta izpildes nodrošināšana un tās ietekme uz institūcijām</w:t>
            </w:r>
          </w:p>
        </w:tc>
      </w:tr>
      <w:tr w:rsidR="0023436E" w:rsidRPr="00A8300E" w:rsidTr="00F34066">
        <w:trPr>
          <w:trHeight w:val="427"/>
        </w:trPr>
        <w:tc>
          <w:tcPr>
            <w:tcW w:w="374" w:type="dxa"/>
          </w:tcPr>
          <w:p w:rsidR="0023436E" w:rsidRPr="00A8300E" w:rsidRDefault="0023436E" w:rsidP="00CD43A9">
            <w:pPr>
              <w:pStyle w:val="naisnod"/>
              <w:spacing w:before="0" w:after="0"/>
              <w:ind w:left="57" w:right="57"/>
              <w:jc w:val="left"/>
              <w:rPr>
                <w:b w:val="0"/>
              </w:rPr>
            </w:pPr>
            <w:r w:rsidRPr="00A8300E">
              <w:rPr>
                <w:b w:val="0"/>
              </w:rPr>
              <w:t>1.</w:t>
            </w:r>
          </w:p>
        </w:tc>
        <w:tc>
          <w:tcPr>
            <w:tcW w:w="3595" w:type="dxa"/>
          </w:tcPr>
          <w:p w:rsidR="0023436E" w:rsidRPr="00A8300E" w:rsidRDefault="001A4066" w:rsidP="00CD43A9">
            <w:pPr>
              <w:pStyle w:val="naisf"/>
              <w:spacing w:before="0" w:after="0"/>
              <w:ind w:left="57" w:right="57" w:firstLine="0"/>
              <w:jc w:val="left"/>
            </w:pPr>
            <w:r w:rsidRPr="00A8300E">
              <w:t>P</w:t>
            </w:r>
            <w:r w:rsidR="0023436E" w:rsidRPr="00A8300E">
              <w:t xml:space="preserve">rojekta izpildē iesaistītās institūcijas </w:t>
            </w:r>
          </w:p>
        </w:tc>
        <w:tc>
          <w:tcPr>
            <w:tcW w:w="6237" w:type="dxa"/>
          </w:tcPr>
          <w:p w:rsidR="0023436E" w:rsidRPr="002605AF" w:rsidRDefault="00405091" w:rsidP="00CD43A9">
            <w:pPr>
              <w:pStyle w:val="naisnod"/>
              <w:spacing w:before="0" w:after="0"/>
              <w:ind w:left="57" w:right="57"/>
              <w:jc w:val="left"/>
              <w:rPr>
                <w:b w:val="0"/>
              </w:rPr>
            </w:pPr>
            <w:r w:rsidRPr="002605AF">
              <w:rPr>
                <w:b w:val="0"/>
              </w:rPr>
              <w:t xml:space="preserve">Valsts izglītības attīstības aģentūra, kas pilda </w:t>
            </w:r>
            <w:r w:rsidR="00FE54E4" w:rsidRPr="002605AF">
              <w:rPr>
                <w:b w:val="0"/>
              </w:rPr>
              <w:t>aģentūras</w:t>
            </w:r>
            <w:r w:rsidRPr="002605AF">
              <w:rPr>
                <w:b w:val="0"/>
              </w:rPr>
              <w:t xml:space="preserve"> funkcijas, un </w:t>
            </w:r>
            <w:r w:rsidR="00E66F9C" w:rsidRPr="002605AF">
              <w:rPr>
                <w:b w:val="0"/>
              </w:rPr>
              <w:t xml:space="preserve">Izglītības un zinātnes </w:t>
            </w:r>
            <w:r w:rsidRPr="002605AF">
              <w:rPr>
                <w:b w:val="0"/>
              </w:rPr>
              <w:t xml:space="preserve">ministrija, kas pilda </w:t>
            </w:r>
            <w:r w:rsidR="00FE54E4" w:rsidRPr="002605AF">
              <w:rPr>
                <w:b w:val="0"/>
              </w:rPr>
              <w:t>programmas apsaimniekotāja</w:t>
            </w:r>
            <w:r w:rsidRPr="002605AF">
              <w:rPr>
                <w:b w:val="0"/>
              </w:rPr>
              <w:t xml:space="preserve"> funkcijas.</w:t>
            </w:r>
          </w:p>
        </w:tc>
      </w:tr>
      <w:tr w:rsidR="0023436E" w:rsidRPr="00A8300E" w:rsidTr="00F34066">
        <w:trPr>
          <w:trHeight w:val="463"/>
        </w:trPr>
        <w:tc>
          <w:tcPr>
            <w:tcW w:w="374" w:type="dxa"/>
          </w:tcPr>
          <w:p w:rsidR="0023436E" w:rsidRPr="00A8300E" w:rsidRDefault="0023436E" w:rsidP="00CD43A9">
            <w:pPr>
              <w:pStyle w:val="naisnod"/>
              <w:spacing w:before="0" w:after="0"/>
              <w:ind w:left="57" w:right="57"/>
              <w:jc w:val="left"/>
              <w:rPr>
                <w:b w:val="0"/>
              </w:rPr>
            </w:pPr>
            <w:r w:rsidRPr="00A8300E">
              <w:rPr>
                <w:b w:val="0"/>
              </w:rPr>
              <w:t>2.</w:t>
            </w:r>
          </w:p>
        </w:tc>
        <w:tc>
          <w:tcPr>
            <w:tcW w:w="3595" w:type="dxa"/>
          </w:tcPr>
          <w:p w:rsidR="0094671B" w:rsidRDefault="001A4066" w:rsidP="00CD43A9">
            <w:pPr>
              <w:pStyle w:val="naisf"/>
              <w:spacing w:before="0" w:after="0"/>
              <w:ind w:left="57" w:right="57" w:firstLine="0"/>
              <w:jc w:val="left"/>
            </w:pPr>
            <w:r w:rsidRPr="00A8300E">
              <w:t>Projekta i</w:t>
            </w:r>
            <w:r w:rsidR="0023436E" w:rsidRPr="00A8300E">
              <w:t xml:space="preserve">zpildes ietekme uz pārvaldes funkcijām </w:t>
            </w:r>
            <w:r w:rsidR="00AB37F1">
              <w:t xml:space="preserve">un </w:t>
            </w:r>
            <w:r w:rsidR="00AB37F1" w:rsidRPr="00A8300E">
              <w:t>institucionālo struktūru</w:t>
            </w:r>
          </w:p>
          <w:p w:rsidR="0094671B" w:rsidRDefault="0094671B" w:rsidP="00CD43A9">
            <w:pPr>
              <w:pStyle w:val="naisf"/>
              <w:spacing w:before="0" w:after="0"/>
              <w:ind w:left="57" w:right="57" w:firstLine="0"/>
              <w:jc w:val="left"/>
            </w:pPr>
          </w:p>
          <w:p w:rsidR="0023436E" w:rsidRPr="00A8300E" w:rsidRDefault="0094671B" w:rsidP="00CD43A9">
            <w:pPr>
              <w:pStyle w:val="naisf"/>
              <w:spacing w:before="0" w:after="0"/>
              <w:ind w:left="57" w:right="57" w:firstLine="0"/>
              <w:jc w:val="left"/>
            </w:pPr>
            <w:r w:rsidRPr="00A8300E">
              <w:t xml:space="preserve"> Jaunu institūciju izveide</w:t>
            </w:r>
            <w:r>
              <w:t>,</w:t>
            </w:r>
            <w:r w:rsidRPr="00A8300E">
              <w:t xml:space="preserve"> </w:t>
            </w:r>
            <w:r>
              <w:t>e</w:t>
            </w:r>
            <w:r w:rsidRPr="00A8300E">
              <w:t>sošu institūciju likvidācija</w:t>
            </w:r>
            <w:r>
              <w:t xml:space="preserve"> vai </w:t>
            </w:r>
            <w:r>
              <w:lastRenderedPageBreak/>
              <w:t>reorganizācija, to ietekme uz institūcijas cilvēkresursiem</w:t>
            </w:r>
          </w:p>
        </w:tc>
        <w:tc>
          <w:tcPr>
            <w:tcW w:w="6237" w:type="dxa"/>
          </w:tcPr>
          <w:p w:rsidR="0094671B" w:rsidRDefault="003C3F12" w:rsidP="008B3017">
            <w:pPr>
              <w:pStyle w:val="naisnod"/>
              <w:spacing w:before="0" w:after="0"/>
              <w:ind w:left="57" w:right="57"/>
              <w:jc w:val="both"/>
              <w:rPr>
                <w:b w:val="0"/>
                <w:color w:val="000000"/>
              </w:rPr>
            </w:pPr>
            <w:r w:rsidRPr="00A8300E">
              <w:rPr>
                <w:b w:val="0"/>
              </w:rPr>
              <w:lastRenderedPageBreak/>
              <w:t>Šīs sadaļas 1.punktā norā</w:t>
            </w:r>
            <w:r w:rsidR="00F3712B" w:rsidRPr="00A8300E">
              <w:rPr>
                <w:b w:val="0"/>
              </w:rPr>
              <w:t xml:space="preserve">dīto institūciju funkcijas </w:t>
            </w:r>
            <w:r w:rsidRPr="00A8300E">
              <w:rPr>
                <w:b w:val="0"/>
              </w:rPr>
              <w:t>paplašinātas, ietverot Norvēģijas un Eiropas Ekonomikas zonas finanšu instrumentu īstenošanu 2009. – 2014.gada periodā.</w:t>
            </w:r>
            <w:r w:rsidR="0094671B" w:rsidRPr="00A8300E">
              <w:rPr>
                <w:b w:val="0"/>
                <w:color w:val="000000"/>
              </w:rPr>
              <w:t xml:space="preserve"> </w:t>
            </w:r>
          </w:p>
          <w:p w:rsidR="0094671B" w:rsidRDefault="0094671B" w:rsidP="008B3017">
            <w:pPr>
              <w:pStyle w:val="naisnod"/>
              <w:spacing w:before="0" w:after="0"/>
              <w:ind w:left="57" w:right="57"/>
              <w:jc w:val="both"/>
              <w:rPr>
                <w:b w:val="0"/>
                <w:color w:val="000000"/>
              </w:rPr>
            </w:pPr>
          </w:p>
          <w:p w:rsidR="0023436E" w:rsidRPr="00A8300E" w:rsidRDefault="0094671B" w:rsidP="008B3017">
            <w:pPr>
              <w:pStyle w:val="naisnod"/>
              <w:spacing w:before="0" w:after="0"/>
              <w:ind w:left="57" w:right="57"/>
              <w:jc w:val="both"/>
              <w:rPr>
                <w:b w:val="0"/>
                <w:highlight w:val="yellow"/>
              </w:rPr>
            </w:pPr>
            <w:r w:rsidRPr="00A8300E">
              <w:rPr>
                <w:b w:val="0"/>
                <w:color w:val="000000"/>
              </w:rPr>
              <w:t>Programmas</w:t>
            </w:r>
            <w:r w:rsidRPr="00A8300E">
              <w:rPr>
                <w:b w:val="0"/>
              </w:rPr>
              <w:t xml:space="preserve"> īstenošanu nodrošinās jau esošās institūcijas un jaunas netiks veidotas</w:t>
            </w:r>
            <w:r>
              <w:rPr>
                <w:b w:val="0"/>
              </w:rPr>
              <w:t xml:space="preserve">, tāpat programmas īstenošana tiks </w:t>
            </w:r>
            <w:r>
              <w:rPr>
                <w:b w:val="0"/>
              </w:rPr>
              <w:lastRenderedPageBreak/>
              <w:t xml:space="preserve">nodrošināta institūciju esošo cilvēkresursu ietvaros. </w:t>
            </w:r>
          </w:p>
        </w:tc>
      </w:tr>
      <w:tr w:rsidR="0023436E" w:rsidRPr="00A8300E" w:rsidTr="00F34066">
        <w:trPr>
          <w:trHeight w:val="476"/>
        </w:trPr>
        <w:tc>
          <w:tcPr>
            <w:tcW w:w="374" w:type="dxa"/>
          </w:tcPr>
          <w:p w:rsidR="0023436E" w:rsidRPr="00A8300E" w:rsidRDefault="0094671B" w:rsidP="00CD43A9">
            <w:pPr>
              <w:pStyle w:val="naiskr"/>
              <w:spacing w:before="0" w:after="0"/>
              <w:ind w:left="57" w:right="57"/>
            </w:pPr>
            <w:r>
              <w:lastRenderedPageBreak/>
              <w:t>3</w:t>
            </w:r>
            <w:r w:rsidR="0023436E" w:rsidRPr="00A8300E">
              <w:t>.</w:t>
            </w:r>
          </w:p>
        </w:tc>
        <w:tc>
          <w:tcPr>
            <w:tcW w:w="3595" w:type="dxa"/>
          </w:tcPr>
          <w:p w:rsidR="0023436E" w:rsidRPr="00A8300E" w:rsidRDefault="006C4607" w:rsidP="00CD43A9">
            <w:pPr>
              <w:pStyle w:val="naiskr"/>
              <w:spacing w:before="0" w:after="0"/>
              <w:ind w:left="57" w:right="57"/>
            </w:pPr>
            <w:r w:rsidRPr="00A8300E">
              <w:t>Cita informācija</w:t>
            </w:r>
          </w:p>
        </w:tc>
        <w:tc>
          <w:tcPr>
            <w:tcW w:w="6237" w:type="dxa"/>
          </w:tcPr>
          <w:p w:rsidR="0023436E" w:rsidRPr="00A8300E" w:rsidRDefault="0023436E" w:rsidP="00CD43A9">
            <w:pPr>
              <w:pStyle w:val="naiskr"/>
              <w:spacing w:before="0" w:after="0"/>
              <w:ind w:left="57" w:right="57"/>
            </w:pPr>
            <w:r w:rsidRPr="00A8300E">
              <w:t>Nav</w:t>
            </w:r>
          </w:p>
        </w:tc>
      </w:tr>
    </w:tbl>
    <w:p w:rsidR="00214094" w:rsidRPr="00A8300E" w:rsidRDefault="00214094" w:rsidP="00CD43A9">
      <w:pPr>
        <w:pStyle w:val="naisf"/>
        <w:tabs>
          <w:tab w:val="left" w:pos="5760"/>
        </w:tabs>
        <w:spacing w:before="0" w:after="0"/>
        <w:ind w:firstLine="720"/>
      </w:pPr>
    </w:p>
    <w:p w:rsidR="00214094" w:rsidRDefault="002605AF" w:rsidP="002605AF">
      <w:pPr>
        <w:pStyle w:val="naisf"/>
        <w:tabs>
          <w:tab w:val="left" w:pos="5760"/>
        </w:tabs>
        <w:spacing w:before="0" w:after="0"/>
      </w:pPr>
      <w:r>
        <w:t>Iesniedzējs:</w:t>
      </w:r>
    </w:p>
    <w:p w:rsidR="002605AF" w:rsidRPr="00A8300E" w:rsidRDefault="002605AF" w:rsidP="002605AF">
      <w:pPr>
        <w:pStyle w:val="naisf"/>
        <w:tabs>
          <w:tab w:val="left" w:pos="5760"/>
        </w:tabs>
        <w:spacing w:before="0" w:after="0"/>
      </w:pPr>
    </w:p>
    <w:p w:rsidR="00FE54E4" w:rsidRPr="00A8300E" w:rsidRDefault="00B973AE" w:rsidP="00B973AE">
      <w:pPr>
        <w:pStyle w:val="naisf"/>
        <w:spacing w:before="0" w:after="0"/>
      </w:pPr>
      <w:r>
        <w:t xml:space="preserve">Izglītības un zinātnes ministre </w:t>
      </w:r>
      <w:r>
        <w:tab/>
      </w:r>
      <w:r>
        <w:tab/>
      </w:r>
      <w:r>
        <w:tab/>
      </w:r>
      <w:r>
        <w:tab/>
      </w:r>
      <w:r>
        <w:tab/>
        <w:t>I.Druviete</w:t>
      </w:r>
    </w:p>
    <w:p w:rsidR="00FE54E4" w:rsidRPr="00A8300E" w:rsidRDefault="00FE54E4" w:rsidP="00CD43A9"/>
    <w:p w:rsidR="00FE54E4" w:rsidRPr="00A8300E" w:rsidRDefault="00FE54E4" w:rsidP="00CD43A9">
      <w:pPr>
        <w:ind w:firstLine="375"/>
      </w:pPr>
      <w:r w:rsidRPr="00A8300E">
        <w:t>Vizē: Valsts sekretāre</w:t>
      </w:r>
      <w:r w:rsidRPr="00A8300E">
        <w:tab/>
      </w:r>
      <w:r w:rsidRPr="00A8300E">
        <w:tab/>
      </w:r>
      <w:r w:rsidRPr="00A8300E">
        <w:tab/>
      </w:r>
      <w:r w:rsidRPr="00A8300E">
        <w:tab/>
      </w:r>
      <w:r w:rsidRPr="00A8300E">
        <w:tab/>
      </w:r>
      <w:r w:rsidRPr="00A8300E">
        <w:tab/>
        <w:t>S.Liepiņa</w:t>
      </w:r>
    </w:p>
    <w:p w:rsidR="00FE54E4" w:rsidRPr="00A8300E" w:rsidRDefault="00FE54E4" w:rsidP="00CD43A9"/>
    <w:p w:rsidR="00FE54E4" w:rsidRPr="002605AF" w:rsidRDefault="003F13F2" w:rsidP="00CD43A9">
      <w:pPr>
        <w:rPr>
          <w:lang w:val="de-DE"/>
        </w:rPr>
      </w:pPr>
      <w:r>
        <w:rPr>
          <w:lang w:val="de-DE"/>
        </w:rPr>
        <w:t>04</w:t>
      </w:r>
      <w:r w:rsidR="0094671B">
        <w:rPr>
          <w:lang w:val="de-DE"/>
        </w:rPr>
        <w:t>.0</w:t>
      </w:r>
      <w:r>
        <w:rPr>
          <w:lang w:val="de-DE"/>
        </w:rPr>
        <w:t>6</w:t>
      </w:r>
      <w:r w:rsidR="00B973AE">
        <w:rPr>
          <w:lang w:val="de-DE"/>
        </w:rPr>
        <w:t>.2014</w:t>
      </w:r>
      <w:r w:rsidR="00FE54E4" w:rsidRPr="002605AF">
        <w:rPr>
          <w:lang w:val="de-DE"/>
        </w:rPr>
        <w:t>.</w:t>
      </w:r>
      <w:r w:rsidR="002605AF">
        <w:rPr>
          <w:lang w:val="de-DE"/>
        </w:rPr>
        <w:t xml:space="preserve"> 1</w:t>
      </w:r>
      <w:r w:rsidR="007A6E45">
        <w:rPr>
          <w:lang w:val="de-DE"/>
        </w:rPr>
        <w:t>7</w:t>
      </w:r>
      <w:r w:rsidR="002605AF">
        <w:rPr>
          <w:lang w:val="de-DE"/>
        </w:rPr>
        <w:t>:38</w:t>
      </w:r>
    </w:p>
    <w:p w:rsidR="00FE54E4" w:rsidRPr="002605AF" w:rsidRDefault="000C1316" w:rsidP="00CD43A9">
      <w:r>
        <w:t>1991</w:t>
      </w:r>
    </w:p>
    <w:p w:rsidR="0015060C" w:rsidRPr="002605AF" w:rsidRDefault="002605AF" w:rsidP="002605AF">
      <w:pPr>
        <w:rPr>
          <w:lang w:val="de-DE"/>
        </w:rPr>
      </w:pPr>
      <w:r>
        <w:t>Arāja</w:t>
      </w:r>
    </w:p>
    <w:p w:rsidR="002605AF" w:rsidRPr="00A8300E" w:rsidRDefault="002605AF" w:rsidP="002605AF">
      <w:pPr>
        <w:pStyle w:val="naisf"/>
        <w:tabs>
          <w:tab w:val="left" w:pos="6804"/>
        </w:tabs>
        <w:spacing w:before="0" w:after="0"/>
        <w:ind w:firstLine="0"/>
      </w:pPr>
      <w:r>
        <w:t>67047875, gunta.araja@izm.gov.lv</w:t>
      </w:r>
    </w:p>
    <w:sectPr w:rsidR="002605AF" w:rsidRPr="00A8300E" w:rsidSect="00C31E36">
      <w:headerReference w:type="even" r:id="rId9"/>
      <w:headerReference w:type="default" r:id="rId10"/>
      <w:footerReference w:type="default" r:id="rId11"/>
      <w:footerReference w:type="first" r:id="rId12"/>
      <w:pgSz w:w="11906" w:h="16838" w:code="9"/>
      <w:pgMar w:top="1134" w:right="1134" w:bottom="1134" w:left="1701" w:header="709"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3E2CD41"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15D9" w:rsidRDefault="002D15D9">
      <w:r>
        <w:separator/>
      </w:r>
    </w:p>
  </w:endnote>
  <w:endnote w:type="continuationSeparator" w:id="0">
    <w:p w:rsidR="002D15D9" w:rsidRDefault="002D15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Arial">
    <w:panose1 w:val="020B0604020202020204"/>
    <w:charset w:val="BA"/>
    <w:family w:val="swiss"/>
    <w:pitch w:val="variable"/>
    <w:sig w:usb0="E0002AFF" w:usb1="C0007843" w:usb2="00000009" w:usb3="00000000" w:csb0="000001FF" w:csb1="00000000"/>
  </w:font>
  <w:font w:name="宋体">
    <w:charset w:val="50"/>
    <w:family w:val="auto"/>
    <w:pitch w:val="variable"/>
    <w:sig w:usb0="00000001" w:usb1="080E0000" w:usb2="00000010" w:usb3="00000000" w:csb0="00040000"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15D9" w:rsidRPr="00B973AE" w:rsidRDefault="003F13F2" w:rsidP="00B973AE">
    <w:pPr>
      <w:jc w:val="both"/>
      <w:outlineLvl w:val="2"/>
      <w:rPr>
        <w:bCs/>
      </w:rPr>
    </w:pPr>
    <w:r>
      <w:t>IZMAnot_0406</w:t>
    </w:r>
    <w:r w:rsidR="002D15D9" w:rsidRPr="00B973AE">
      <w:t>14_LV05_2; Ministru kabineta noteikumu projekta „</w:t>
    </w:r>
    <w:r w:rsidR="002D15D9" w:rsidRPr="00B973AE">
      <w:rPr>
        <w:bCs/>
      </w:rPr>
      <w:t xml:space="preserve">Eiropas Ekonomikas zonas finanšu instrumenta un Norvēģijas finanšu instrumenta 2009.–2014.gada perioda programmas </w:t>
    </w:r>
    <w:r w:rsidR="002D15D9" w:rsidRPr="00B973AE">
      <w:t>„Pētniecība un stipendijas</w:t>
    </w:r>
    <w:r w:rsidR="002D15D9" w:rsidRPr="00B973AE">
      <w:rPr>
        <w:bCs/>
      </w:rPr>
      <w:t xml:space="preserve"> pētniecības aktivitātes projektu iesniegumu atklāta konkursa nolikums un īstenošanas nosacījumi” </w:t>
    </w:r>
    <w:r w:rsidR="002D15D9" w:rsidRPr="00B973AE">
      <w:t xml:space="preserve">sākotnējās ietekmes novērtējuma </w:t>
    </w:r>
    <w:smartTag w:uri="schemas-tilde-lv/tildestengine" w:element="veidnes">
      <w:smartTagPr>
        <w:attr w:name="text" w:val="ziņojums"/>
        <w:attr w:name="baseform" w:val="ziņojums"/>
        <w:attr w:name="id" w:val="-1"/>
      </w:smartTagPr>
      <w:r w:rsidR="002D15D9" w:rsidRPr="00B973AE">
        <w:t>ziņojums</w:t>
      </w:r>
    </w:smartTag>
    <w:r w:rsidR="002D15D9" w:rsidRPr="00B973AE">
      <w:t xml:space="preserve"> (anotācija)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15D9" w:rsidRPr="00B973AE" w:rsidRDefault="003F13F2" w:rsidP="00B973AE">
    <w:pPr>
      <w:jc w:val="both"/>
      <w:outlineLvl w:val="2"/>
      <w:rPr>
        <w:bCs/>
      </w:rPr>
    </w:pPr>
    <w:r>
      <w:t>IZMAnot_0406</w:t>
    </w:r>
    <w:r w:rsidR="002D15D9" w:rsidRPr="00B973AE">
      <w:t>14_LV05_2; Ministru kabineta noteikumu projekta „</w:t>
    </w:r>
    <w:r w:rsidR="002D15D9" w:rsidRPr="00B973AE">
      <w:rPr>
        <w:bCs/>
      </w:rPr>
      <w:t xml:space="preserve">Eiropas Ekonomikas zonas finanšu instrumenta un Norvēģijas finanšu instrumenta 2009.–2014.gada perioda programmas </w:t>
    </w:r>
    <w:r w:rsidR="002D15D9" w:rsidRPr="00B973AE">
      <w:t>„Pētniecība un stipendijas</w:t>
    </w:r>
    <w:r w:rsidR="002D15D9" w:rsidRPr="00B973AE">
      <w:rPr>
        <w:bCs/>
      </w:rPr>
      <w:t xml:space="preserve"> pētniecības aktivitātes projektu iesniegumu atklāta konkursa nolikums un īstenošanas nosacījumi” </w:t>
    </w:r>
    <w:r w:rsidR="002D15D9" w:rsidRPr="00B973AE">
      <w:t xml:space="preserve">sākotnējās ietekmes novērtējuma </w:t>
    </w:r>
    <w:smartTag w:uri="schemas-tilde-lv/tildestengine" w:element="veidnes">
      <w:smartTagPr>
        <w:attr w:name="text" w:val="ziņojums"/>
        <w:attr w:name="baseform" w:val="ziņojums"/>
        <w:attr w:name="id" w:val="-1"/>
      </w:smartTagPr>
      <w:r w:rsidR="002D15D9" w:rsidRPr="00B973AE">
        <w:t>ziņojums</w:t>
      </w:r>
    </w:smartTag>
    <w:r w:rsidR="002D15D9" w:rsidRPr="00B973AE">
      <w:t xml:space="preserve">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15D9" w:rsidRDefault="002D15D9">
      <w:r>
        <w:separator/>
      </w:r>
    </w:p>
  </w:footnote>
  <w:footnote w:type="continuationSeparator" w:id="0">
    <w:p w:rsidR="002D15D9" w:rsidRDefault="002D15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15D9" w:rsidRDefault="00430EC9" w:rsidP="003C449B">
    <w:pPr>
      <w:pStyle w:val="Header"/>
      <w:framePr w:wrap="around" w:vAnchor="text" w:hAnchor="margin" w:xAlign="center" w:y="1"/>
      <w:rPr>
        <w:rStyle w:val="PageNumber"/>
      </w:rPr>
    </w:pPr>
    <w:r>
      <w:rPr>
        <w:rStyle w:val="PageNumber"/>
      </w:rPr>
      <w:fldChar w:fldCharType="begin"/>
    </w:r>
    <w:r w:rsidR="002D15D9">
      <w:rPr>
        <w:rStyle w:val="PageNumber"/>
      </w:rPr>
      <w:instrText xml:space="preserve">PAGE  </w:instrText>
    </w:r>
    <w:r>
      <w:rPr>
        <w:rStyle w:val="PageNumber"/>
      </w:rPr>
      <w:fldChar w:fldCharType="end"/>
    </w:r>
  </w:p>
  <w:p w:rsidR="002D15D9" w:rsidRDefault="002D15D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15D9" w:rsidRDefault="00430EC9" w:rsidP="003C449B">
    <w:pPr>
      <w:pStyle w:val="Header"/>
      <w:framePr w:wrap="around" w:vAnchor="text" w:hAnchor="margin" w:xAlign="center" w:y="1"/>
      <w:rPr>
        <w:rStyle w:val="PageNumber"/>
      </w:rPr>
    </w:pPr>
    <w:r>
      <w:rPr>
        <w:rStyle w:val="PageNumber"/>
      </w:rPr>
      <w:fldChar w:fldCharType="begin"/>
    </w:r>
    <w:r w:rsidR="002D15D9">
      <w:rPr>
        <w:rStyle w:val="PageNumber"/>
      </w:rPr>
      <w:instrText xml:space="preserve">PAGE  </w:instrText>
    </w:r>
    <w:r>
      <w:rPr>
        <w:rStyle w:val="PageNumber"/>
      </w:rPr>
      <w:fldChar w:fldCharType="separate"/>
    </w:r>
    <w:r w:rsidR="003F13F2">
      <w:rPr>
        <w:rStyle w:val="PageNumber"/>
        <w:noProof/>
      </w:rPr>
      <w:t>7</w:t>
    </w:r>
    <w:r>
      <w:rPr>
        <w:rStyle w:val="PageNumber"/>
      </w:rPr>
      <w:fldChar w:fldCharType="end"/>
    </w:r>
  </w:p>
  <w:p w:rsidR="002D15D9" w:rsidRDefault="002D15D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C123E"/>
    <w:multiLevelType w:val="hybridMultilevel"/>
    <w:tmpl w:val="F4B2051A"/>
    <w:lvl w:ilvl="0" w:tplc="1AA228F6">
      <w:start w:val="1"/>
      <w:numFmt w:val="bullet"/>
      <w:lvlText w:val="▌"/>
      <w:lvlJc w:val="left"/>
      <w:pPr>
        <w:tabs>
          <w:tab w:val="num" w:pos="720"/>
        </w:tabs>
        <w:ind w:left="720" w:hanging="360"/>
      </w:pPr>
      <w:rPr>
        <w:rFonts w:ascii="Times New Roman" w:hAnsi="Times New Roman" w:hint="default"/>
      </w:rPr>
    </w:lvl>
    <w:lvl w:ilvl="1" w:tplc="BB0AE61C" w:tentative="1">
      <w:start w:val="1"/>
      <w:numFmt w:val="bullet"/>
      <w:lvlText w:val="▌"/>
      <w:lvlJc w:val="left"/>
      <w:pPr>
        <w:tabs>
          <w:tab w:val="num" w:pos="1440"/>
        </w:tabs>
        <w:ind w:left="1440" w:hanging="360"/>
      </w:pPr>
      <w:rPr>
        <w:rFonts w:ascii="Times New Roman" w:hAnsi="Times New Roman" w:hint="default"/>
      </w:rPr>
    </w:lvl>
    <w:lvl w:ilvl="2" w:tplc="4F526626" w:tentative="1">
      <w:start w:val="1"/>
      <w:numFmt w:val="bullet"/>
      <w:lvlText w:val="▌"/>
      <w:lvlJc w:val="left"/>
      <w:pPr>
        <w:tabs>
          <w:tab w:val="num" w:pos="2160"/>
        </w:tabs>
        <w:ind w:left="2160" w:hanging="360"/>
      </w:pPr>
      <w:rPr>
        <w:rFonts w:ascii="Times New Roman" w:hAnsi="Times New Roman" w:hint="default"/>
      </w:rPr>
    </w:lvl>
    <w:lvl w:ilvl="3" w:tplc="514077EE" w:tentative="1">
      <w:start w:val="1"/>
      <w:numFmt w:val="bullet"/>
      <w:lvlText w:val="▌"/>
      <w:lvlJc w:val="left"/>
      <w:pPr>
        <w:tabs>
          <w:tab w:val="num" w:pos="2880"/>
        </w:tabs>
        <w:ind w:left="2880" w:hanging="360"/>
      </w:pPr>
      <w:rPr>
        <w:rFonts w:ascii="Times New Roman" w:hAnsi="Times New Roman" w:hint="default"/>
      </w:rPr>
    </w:lvl>
    <w:lvl w:ilvl="4" w:tplc="6974FBCC" w:tentative="1">
      <w:start w:val="1"/>
      <w:numFmt w:val="bullet"/>
      <w:lvlText w:val="▌"/>
      <w:lvlJc w:val="left"/>
      <w:pPr>
        <w:tabs>
          <w:tab w:val="num" w:pos="3600"/>
        </w:tabs>
        <w:ind w:left="3600" w:hanging="360"/>
      </w:pPr>
      <w:rPr>
        <w:rFonts w:ascii="Times New Roman" w:hAnsi="Times New Roman" w:hint="default"/>
      </w:rPr>
    </w:lvl>
    <w:lvl w:ilvl="5" w:tplc="898671BE" w:tentative="1">
      <w:start w:val="1"/>
      <w:numFmt w:val="bullet"/>
      <w:lvlText w:val="▌"/>
      <w:lvlJc w:val="left"/>
      <w:pPr>
        <w:tabs>
          <w:tab w:val="num" w:pos="4320"/>
        </w:tabs>
        <w:ind w:left="4320" w:hanging="360"/>
      </w:pPr>
      <w:rPr>
        <w:rFonts w:ascii="Times New Roman" w:hAnsi="Times New Roman" w:hint="default"/>
      </w:rPr>
    </w:lvl>
    <w:lvl w:ilvl="6" w:tplc="E9B8FA78" w:tentative="1">
      <w:start w:val="1"/>
      <w:numFmt w:val="bullet"/>
      <w:lvlText w:val="▌"/>
      <w:lvlJc w:val="left"/>
      <w:pPr>
        <w:tabs>
          <w:tab w:val="num" w:pos="5040"/>
        </w:tabs>
        <w:ind w:left="5040" w:hanging="360"/>
      </w:pPr>
      <w:rPr>
        <w:rFonts w:ascii="Times New Roman" w:hAnsi="Times New Roman" w:hint="default"/>
      </w:rPr>
    </w:lvl>
    <w:lvl w:ilvl="7" w:tplc="83A62104" w:tentative="1">
      <w:start w:val="1"/>
      <w:numFmt w:val="bullet"/>
      <w:lvlText w:val="▌"/>
      <w:lvlJc w:val="left"/>
      <w:pPr>
        <w:tabs>
          <w:tab w:val="num" w:pos="5760"/>
        </w:tabs>
        <w:ind w:left="5760" w:hanging="360"/>
      </w:pPr>
      <w:rPr>
        <w:rFonts w:ascii="Times New Roman" w:hAnsi="Times New Roman" w:hint="default"/>
      </w:rPr>
    </w:lvl>
    <w:lvl w:ilvl="8" w:tplc="EC16CDEA" w:tentative="1">
      <w:start w:val="1"/>
      <w:numFmt w:val="bullet"/>
      <w:lvlText w:val="▌"/>
      <w:lvlJc w:val="left"/>
      <w:pPr>
        <w:tabs>
          <w:tab w:val="num" w:pos="6480"/>
        </w:tabs>
        <w:ind w:left="6480" w:hanging="360"/>
      </w:pPr>
      <w:rPr>
        <w:rFonts w:ascii="Times New Roman" w:hAnsi="Times New Roman" w:hint="default"/>
      </w:rPr>
    </w:lvl>
  </w:abstractNum>
  <w:abstractNum w:abstractNumId="1">
    <w:nsid w:val="191C0C4F"/>
    <w:multiLevelType w:val="hybridMultilevel"/>
    <w:tmpl w:val="A6D837A8"/>
    <w:lvl w:ilvl="0" w:tplc="756C181E">
      <w:start w:val="1"/>
      <w:numFmt w:val="bullet"/>
      <w:lvlText w:val="▌"/>
      <w:lvlJc w:val="left"/>
      <w:pPr>
        <w:tabs>
          <w:tab w:val="num" w:pos="720"/>
        </w:tabs>
        <w:ind w:left="720" w:hanging="360"/>
      </w:pPr>
      <w:rPr>
        <w:rFonts w:ascii="Times New Roman" w:hAnsi="Times New Roman" w:hint="default"/>
      </w:rPr>
    </w:lvl>
    <w:lvl w:ilvl="1" w:tplc="AA702590" w:tentative="1">
      <w:start w:val="1"/>
      <w:numFmt w:val="bullet"/>
      <w:lvlText w:val="▌"/>
      <w:lvlJc w:val="left"/>
      <w:pPr>
        <w:tabs>
          <w:tab w:val="num" w:pos="1440"/>
        </w:tabs>
        <w:ind w:left="1440" w:hanging="360"/>
      </w:pPr>
      <w:rPr>
        <w:rFonts w:ascii="Times New Roman" w:hAnsi="Times New Roman" w:hint="default"/>
      </w:rPr>
    </w:lvl>
    <w:lvl w:ilvl="2" w:tplc="57B2DCBC" w:tentative="1">
      <w:start w:val="1"/>
      <w:numFmt w:val="bullet"/>
      <w:lvlText w:val="▌"/>
      <w:lvlJc w:val="left"/>
      <w:pPr>
        <w:tabs>
          <w:tab w:val="num" w:pos="2160"/>
        </w:tabs>
        <w:ind w:left="2160" w:hanging="360"/>
      </w:pPr>
      <w:rPr>
        <w:rFonts w:ascii="Times New Roman" w:hAnsi="Times New Roman" w:hint="default"/>
      </w:rPr>
    </w:lvl>
    <w:lvl w:ilvl="3" w:tplc="B7C0F6DE" w:tentative="1">
      <w:start w:val="1"/>
      <w:numFmt w:val="bullet"/>
      <w:lvlText w:val="▌"/>
      <w:lvlJc w:val="left"/>
      <w:pPr>
        <w:tabs>
          <w:tab w:val="num" w:pos="2880"/>
        </w:tabs>
        <w:ind w:left="2880" w:hanging="360"/>
      </w:pPr>
      <w:rPr>
        <w:rFonts w:ascii="Times New Roman" w:hAnsi="Times New Roman" w:hint="default"/>
      </w:rPr>
    </w:lvl>
    <w:lvl w:ilvl="4" w:tplc="46F245F6" w:tentative="1">
      <w:start w:val="1"/>
      <w:numFmt w:val="bullet"/>
      <w:lvlText w:val="▌"/>
      <w:lvlJc w:val="left"/>
      <w:pPr>
        <w:tabs>
          <w:tab w:val="num" w:pos="3600"/>
        </w:tabs>
        <w:ind w:left="3600" w:hanging="360"/>
      </w:pPr>
      <w:rPr>
        <w:rFonts w:ascii="Times New Roman" w:hAnsi="Times New Roman" w:hint="default"/>
      </w:rPr>
    </w:lvl>
    <w:lvl w:ilvl="5" w:tplc="81541756" w:tentative="1">
      <w:start w:val="1"/>
      <w:numFmt w:val="bullet"/>
      <w:lvlText w:val="▌"/>
      <w:lvlJc w:val="left"/>
      <w:pPr>
        <w:tabs>
          <w:tab w:val="num" w:pos="4320"/>
        </w:tabs>
        <w:ind w:left="4320" w:hanging="360"/>
      </w:pPr>
      <w:rPr>
        <w:rFonts w:ascii="Times New Roman" w:hAnsi="Times New Roman" w:hint="default"/>
      </w:rPr>
    </w:lvl>
    <w:lvl w:ilvl="6" w:tplc="A18C1E8E" w:tentative="1">
      <w:start w:val="1"/>
      <w:numFmt w:val="bullet"/>
      <w:lvlText w:val="▌"/>
      <w:lvlJc w:val="left"/>
      <w:pPr>
        <w:tabs>
          <w:tab w:val="num" w:pos="5040"/>
        </w:tabs>
        <w:ind w:left="5040" w:hanging="360"/>
      </w:pPr>
      <w:rPr>
        <w:rFonts w:ascii="Times New Roman" w:hAnsi="Times New Roman" w:hint="default"/>
      </w:rPr>
    </w:lvl>
    <w:lvl w:ilvl="7" w:tplc="A496BFFA" w:tentative="1">
      <w:start w:val="1"/>
      <w:numFmt w:val="bullet"/>
      <w:lvlText w:val="▌"/>
      <w:lvlJc w:val="left"/>
      <w:pPr>
        <w:tabs>
          <w:tab w:val="num" w:pos="5760"/>
        </w:tabs>
        <w:ind w:left="5760" w:hanging="360"/>
      </w:pPr>
      <w:rPr>
        <w:rFonts w:ascii="Times New Roman" w:hAnsi="Times New Roman" w:hint="default"/>
      </w:rPr>
    </w:lvl>
    <w:lvl w:ilvl="8" w:tplc="65C6F5CC" w:tentative="1">
      <w:start w:val="1"/>
      <w:numFmt w:val="bullet"/>
      <w:lvlText w:val="▌"/>
      <w:lvlJc w:val="left"/>
      <w:pPr>
        <w:tabs>
          <w:tab w:val="num" w:pos="6480"/>
        </w:tabs>
        <w:ind w:left="6480" w:hanging="360"/>
      </w:pPr>
      <w:rPr>
        <w:rFonts w:ascii="Times New Roman" w:hAnsi="Times New Roman" w:hint="default"/>
      </w:rPr>
    </w:lvl>
  </w:abstractNum>
  <w:abstractNum w:abstractNumId="2">
    <w:nsid w:val="1B9B34B7"/>
    <w:multiLevelType w:val="hybridMultilevel"/>
    <w:tmpl w:val="49188FE0"/>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
    <w:nsid w:val="1F4F440C"/>
    <w:multiLevelType w:val="hybridMultilevel"/>
    <w:tmpl w:val="91CCED8A"/>
    <w:lvl w:ilvl="0" w:tplc="6226E69E">
      <w:start w:val="1"/>
      <w:numFmt w:val="bullet"/>
      <w:lvlText w:val="▌"/>
      <w:lvlJc w:val="left"/>
      <w:pPr>
        <w:tabs>
          <w:tab w:val="num" w:pos="720"/>
        </w:tabs>
        <w:ind w:left="720" w:hanging="360"/>
      </w:pPr>
      <w:rPr>
        <w:rFonts w:ascii="Times New Roman" w:hAnsi="Times New Roman" w:hint="default"/>
      </w:rPr>
    </w:lvl>
    <w:lvl w:ilvl="1" w:tplc="C156AA46" w:tentative="1">
      <w:start w:val="1"/>
      <w:numFmt w:val="bullet"/>
      <w:lvlText w:val="▌"/>
      <w:lvlJc w:val="left"/>
      <w:pPr>
        <w:tabs>
          <w:tab w:val="num" w:pos="1440"/>
        </w:tabs>
        <w:ind w:left="1440" w:hanging="360"/>
      </w:pPr>
      <w:rPr>
        <w:rFonts w:ascii="Times New Roman" w:hAnsi="Times New Roman" w:hint="default"/>
      </w:rPr>
    </w:lvl>
    <w:lvl w:ilvl="2" w:tplc="D062EAA8" w:tentative="1">
      <w:start w:val="1"/>
      <w:numFmt w:val="bullet"/>
      <w:lvlText w:val="▌"/>
      <w:lvlJc w:val="left"/>
      <w:pPr>
        <w:tabs>
          <w:tab w:val="num" w:pos="2160"/>
        </w:tabs>
        <w:ind w:left="2160" w:hanging="360"/>
      </w:pPr>
      <w:rPr>
        <w:rFonts w:ascii="Times New Roman" w:hAnsi="Times New Roman" w:hint="default"/>
      </w:rPr>
    </w:lvl>
    <w:lvl w:ilvl="3" w:tplc="B268E700" w:tentative="1">
      <w:start w:val="1"/>
      <w:numFmt w:val="bullet"/>
      <w:lvlText w:val="▌"/>
      <w:lvlJc w:val="left"/>
      <w:pPr>
        <w:tabs>
          <w:tab w:val="num" w:pos="2880"/>
        </w:tabs>
        <w:ind w:left="2880" w:hanging="360"/>
      </w:pPr>
      <w:rPr>
        <w:rFonts w:ascii="Times New Roman" w:hAnsi="Times New Roman" w:hint="default"/>
      </w:rPr>
    </w:lvl>
    <w:lvl w:ilvl="4" w:tplc="9DA64F58" w:tentative="1">
      <w:start w:val="1"/>
      <w:numFmt w:val="bullet"/>
      <w:lvlText w:val="▌"/>
      <w:lvlJc w:val="left"/>
      <w:pPr>
        <w:tabs>
          <w:tab w:val="num" w:pos="3600"/>
        </w:tabs>
        <w:ind w:left="3600" w:hanging="360"/>
      </w:pPr>
      <w:rPr>
        <w:rFonts w:ascii="Times New Roman" w:hAnsi="Times New Roman" w:hint="default"/>
      </w:rPr>
    </w:lvl>
    <w:lvl w:ilvl="5" w:tplc="59B84090" w:tentative="1">
      <w:start w:val="1"/>
      <w:numFmt w:val="bullet"/>
      <w:lvlText w:val="▌"/>
      <w:lvlJc w:val="left"/>
      <w:pPr>
        <w:tabs>
          <w:tab w:val="num" w:pos="4320"/>
        </w:tabs>
        <w:ind w:left="4320" w:hanging="360"/>
      </w:pPr>
      <w:rPr>
        <w:rFonts w:ascii="Times New Roman" w:hAnsi="Times New Roman" w:hint="default"/>
      </w:rPr>
    </w:lvl>
    <w:lvl w:ilvl="6" w:tplc="4B742512" w:tentative="1">
      <w:start w:val="1"/>
      <w:numFmt w:val="bullet"/>
      <w:lvlText w:val="▌"/>
      <w:lvlJc w:val="left"/>
      <w:pPr>
        <w:tabs>
          <w:tab w:val="num" w:pos="5040"/>
        </w:tabs>
        <w:ind w:left="5040" w:hanging="360"/>
      </w:pPr>
      <w:rPr>
        <w:rFonts w:ascii="Times New Roman" w:hAnsi="Times New Roman" w:hint="default"/>
      </w:rPr>
    </w:lvl>
    <w:lvl w:ilvl="7" w:tplc="72A6DB4C" w:tentative="1">
      <w:start w:val="1"/>
      <w:numFmt w:val="bullet"/>
      <w:lvlText w:val="▌"/>
      <w:lvlJc w:val="left"/>
      <w:pPr>
        <w:tabs>
          <w:tab w:val="num" w:pos="5760"/>
        </w:tabs>
        <w:ind w:left="5760" w:hanging="360"/>
      </w:pPr>
      <w:rPr>
        <w:rFonts w:ascii="Times New Roman" w:hAnsi="Times New Roman" w:hint="default"/>
      </w:rPr>
    </w:lvl>
    <w:lvl w:ilvl="8" w:tplc="B16C29DA" w:tentative="1">
      <w:start w:val="1"/>
      <w:numFmt w:val="bullet"/>
      <w:lvlText w:val="▌"/>
      <w:lvlJc w:val="left"/>
      <w:pPr>
        <w:tabs>
          <w:tab w:val="num" w:pos="6480"/>
        </w:tabs>
        <w:ind w:left="6480" w:hanging="360"/>
      </w:pPr>
      <w:rPr>
        <w:rFonts w:ascii="Times New Roman" w:hAnsi="Times New Roman" w:hint="default"/>
      </w:rPr>
    </w:lvl>
  </w:abstractNum>
  <w:abstractNum w:abstractNumId="4">
    <w:nsid w:val="2CCC5C9A"/>
    <w:multiLevelType w:val="multilevel"/>
    <w:tmpl w:val="82D841C6"/>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5">
    <w:nsid w:val="48744A95"/>
    <w:multiLevelType w:val="hybridMultilevel"/>
    <w:tmpl w:val="FA345D46"/>
    <w:lvl w:ilvl="0" w:tplc="A49EE830">
      <w:start w:val="1"/>
      <w:numFmt w:val="decimal"/>
      <w:lvlText w:val="%1."/>
      <w:lvlJc w:val="left"/>
      <w:pPr>
        <w:tabs>
          <w:tab w:val="num" w:pos="720"/>
        </w:tabs>
        <w:ind w:left="720" w:hanging="360"/>
      </w:pPr>
      <w:rPr>
        <w:rFonts w:hint="default"/>
        <w:u w:val="none"/>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
    <w:nsid w:val="48D72F2E"/>
    <w:multiLevelType w:val="hybridMultilevel"/>
    <w:tmpl w:val="7B04B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A124FFD"/>
    <w:multiLevelType w:val="hybridMultilevel"/>
    <w:tmpl w:val="6B562544"/>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8">
    <w:nsid w:val="546D2BC9"/>
    <w:multiLevelType w:val="hybridMultilevel"/>
    <w:tmpl w:val="D75C78A0"/>
    <w:lvl w:ilvl="0" w:tplc="09C4E5D8">
      <w:start w:val="1"/>
      <w:numFmt w:val="bullet"/>
      <w:lvlText w:val="▌"/>
      <w:lvlJc w:val="left"/>
      <w:pPr>
        <w:tabs>
          <w:tab w:val="num" w:pos="720"/>
        </w:tabs>
        <w:ind w:left="720" w:hanging="360"/>
      </w:pPr>
      <w:rPr>
        <w:rFonts w:ascii="Times New Roman" w:hAnsi="Times New Roman" w:hint="default"/>
      </w:rPr>
    </w:lvl>
    <w:lvl w:ilvl="1" w:tplc="36FE28C0" w:tentative="1">
      <w:start w:val="1"/>
      <w:numFmt w:val="bullet"/>
      <w:lvlText w:val="▌"/>
      <w:lvlJc w:val="left"/>
      <w:pPr>
        <w:tabs>
          <w:tab w:val="num" w:pos="1440"/>
        </w:tabs>
        <w:ind w:left="1440" w:hanging="360"/>
      </w:pPr>
      <w:rPr>
        <w:rFonts w:ascii="Times New Roman" w:hAnsi="Times New Roman" w:hint="default"/>
      </w:rPr>
    </w:lvl>
    <w:lvl w:ilvl="2" w:tplc="9CC81F1C" w:tentative="1">
      <w:start w:val="1"/>
      <w:numFmt w:val="bullet"/>
      <w:lvlText w:val="▌"/>
      <w:lvlJc w:val="left"/>
      <w:pPr>
        <w:tabs>
          <w:tab w:val="num" w:pos="2160"/>
        </w:tabs>
        <w:ind w:left="2160" w:hanging="360"/>
      </w:pPr>
      <w:rPr>
        <w:rFonts w:ascii="Times New Roman" w:hAnsi="Times New Roman" w:hint="default"/>
      </w:rPr>
    </w:lvl>
    <w:lvl w:ilvl="3" w:tplc="E894F8A2" w:tentative="1">
      <w:start w:val="1"/>
      <w:numFmt w:val="bullet"/>
      <w:lvlText w:val="▌"/>
      <w:lvlJc w:val="left"/>
      <w:pPr>
        <w:tabs>
          <w:tab w:val="num" w:pos="2880"/>
        </w:tabs>
        <w:ind w:left="2880" w:hanging="360"/>
      </w:pPr>
      <w:rPr>
        <w:rFonts w:ascii="Times New Roman" w:hAnsi="Times New Roman" w:hint="default"/>
      </w:rPr>
    </w:lvl>
    <w:lvl w:ilvl="4" w:tplc="EB4EA872" w:tentative="1">
      <w:start w:val="1"/>
      <w:numFmt w:val="bullet"/>
      <w:lvlText w:val="▌"/>
      <w:lvlJc w:val="left"/>
      <w:pPr>
        <w:tabs>
          <w:tab w:val="num" w:pos="3600"/>
        </w:tabs>
        <w:ind w:left="3600" w:hanging="360"/>
      </w:pPr>
      <w:rPr>
        <w:rFonts w:ascii="Times New Roman" w:hAnsi="Times New Roman" w:hint="default"/>
      </w:rPr>
    </w:lvl>
    <w:lvl w:ilvl="5" w:tplc="89F4E01C" w:tentative="1">
      <w:start w:val="1"/>
      <w:numFmt w:val="bullet"/>
      <w:lvlText w:val="▌"/>
      <w:lvlJc w:val="left"/>
      <w:pPr>
        <w:tabs>
          <w:tab w:val="num" w:pos="4320"/>
        </w:tabs>
        <w:ind w:left="4320" w:hanging="360"/>
      </w:pPr>
      <w:rPr>
        <w:rFonts w:ascii="Times New Roman" w:hAnsi="Times New Roman" w:hint="default"/>
      </w:rPr>
    </w:lvl>
    <w:lvl w:ilvl="6" w:tplc="4CF4ADE6" w:tentative="1">
      <w:start w:val="1"/>
      <w:numFmt w:val="bullet"/>
      <w:lvlText w:val="▌"/>
      <w:lvlJc w:val="left"/>
      <w:pPr>
        <w:tabs>
          <w:tab w:val="num" w:pos="5040"/>
        </w:tabs>
        <w:ind w:left="5040" w:hanging="360"/>
      </w:pPr>
      <w:rPr>
        <w:rFonts w:ascii="Times New Roman" w:hAnsi="Times New Roman" w:hint="default"/>
      </w:rPr>
    </w:lvl>
    <w:lvl w:ilvl="7" w:tplc="C7661D1E" w:tentative="1">
      <w:start w:val="1"/>
      <w:numFmt w:val="bullet"/>
      <w:lvlText w:val="▌"/>
      <w:lvlJc w:val="left"/>
      <w:pPr>
        <w:tabs>
          <w:tab w:val="num" w:pos="5760"/>
        </w:tabs>
        <w:ind w:left="5760" w:hanging="360"/>
      </w:pPr>
      <w:rPr>
        <w:rFonts w:ascii="Times New Roman" w:hAnsi="Times New Roman" w:hint="default"/>
      </w:rPr>
    </w:lvl>
    <w:lvl w:ilvl="8" w:tplc="8E6C581E" w:tentative="1">
      <w:start w:val="1"/>
      <w:numFmt w:val="bullet"/>
      <w:lvlText w:val="▌"/>
      <w:lvlJc w:val="left"/>
      <w:pPr>
        <w:tabs>
          <w:tab w:val="num" w:pos="6480"/>
        </w:tabs>
        <w:ind w:left="6480" w:hanging="360"/>
      </w:pPr>
      <w:rPr>
        <w:rFonts w:ascii="Times New Roman" w:hAnsi="Times New Roman" w:hint="default"/>
      </w:rPr>
    </w:lvl>
  </w:abstractNum>
  <w:abstractNum w:abstractNumId="9">
    <w:nsid w:val="559155A2"/>
    <w:multiLevelType w:val="hybridMultilevel"/>
    <w:tmpl w:val="77BAA9D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566E06BE"/>
    <w:multiLevelType w:val="hybridMultilevel"/>
    <w:tmpl w:val="EE5E09D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581C7582"/>
    <w:multiLevelType w:val="hybridMultilevel"/>
    <w:tmpl w:val="7ABE272A"/>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2">
    <w:nsid w:val="5EC61899"/>
    <w:multiLevelType w:val="hybridMultilevel"/>
    <w:tmpl w:val="C4628448"/>
    <w:lvl w:ilvl="0" w:tplc="0426000D">
      <w:start w:val="1"/>
      <w:numFmt w:val="bullet"/>
      <w:lvlText w:val=""/>
      <w:lvlJc w:val="left"/>
      <w:pPr>
        <w:tabs>
          <w:tab w:val="num" w:pos="786"/>
        </w:tabs>
        <w:ind w:left="786" w:hanging="360"/>
      </w:pPr>
      <w:rPr>
        <w:rFonts w:ascii="Wingdings" w:hAnsi="Wingdings" w:hint="default"/>
      </w:rPr>
    </w:lvl>
    <w:lvl w:ilvl="1" w:tplc="04260003" w:tentative="1">
      <w:start w:val="1"/>
      <w:numFmt w:val="bullet"/>
      <w:lvlText w:val="o"/>
      <w:lvlJc w:val="left"/>
      <w:pPr>
        <w:tabs>
          <w:tab w:val="num" w:pos="1506"/>
        </w:tabs>
        <w:ind w:left="1506" w:hanging="360"/>
      </w:pPr>
      <w:rPr>
        <w:rFonts w:ascii="Courier New" w:hAnsi="Courier New" w:cs="Courier New" w:hint="default"/>
      </w:rPr>
    </w:lvl>
    <w:lvl w:ilvl="2" w:tplc="04260005" w:tentative="1">
      <w:start w:val="1"/>
      <w:numFmt w:val="bullet"/>
      <w:lvlText w:val=""/>
      <w:lvlJc w:val="left"/>
      <w:pPr>
        <w:tabs>
          <w:tab w:val="num" w:pos="2226"/>
        </w:tabs>
        <w:ind w:left="2226" w:hanging="360"/>
      </w:pPr>
      <w:rPr>
        <w:rFonts w:ascii="Wingdings" w:hAnsi="Wingdings" w:hint="default"/>
      </w:rPr>
    </w:lvl>
    <w:lvl w:ilvl="3" w:tplc="04260001" w:tentative="1">
      <w:start w:val="1"/>
      <w:numFmt w:val="bullet"/>
      <w:lvlText w:val=""/>
      <w:lvlJc w:val="left"/>
      <w:pPr>
        <w:tabs>
          <w:tab w:val="num" w:pos="2946"/>
        </w:tabs>
        <w:ind w:left="2946" w:hanging="360"/>
      </w:pPr>
      <w:rPr>
        <w:rFonts w:ascii="Symbol" w:hAnsi="Symbol" w:hint="default"/>
      </w:rPr>
    </w:lvl>
    <w:lvl w:ilvl="4" w:tplc="04260003" w:tentative="1">
      <w:start w:val="1"/>
      <w:numFmt w:val="bullet"/>
      <w:lvlText w:val="o"/>
      <w:lvlJc w:val="left"/>
      <w:pPr>
        <w:tabs>
          <w:tab w:val="num" w:pos="3666"/>
        </w:tabs>
        <w:ind w:left="3666" w:hanging="360"/>
      </w:pPr>
      <w:rPr>
        <w:rFonts w:ascii="Courier New" w:hAnsi="Courier New" w:cs="Courier New" w:hint="default"/>
      </w:rPr>
    </w:lvl>
    <w:lvl w:ilvl="5" w:tplc="04260005" w:tentative="1">
      <w:start w:val="1"/>
      <w:numFmt w:val="bullet"/>
      <w:lvlText w:val=""/>
      <w:lvlJc w:val="left"/>
      <w:pPr>
        <w:tabs>
          <w:tab w:val="num" w:pos="4386"/>
        </w:tabs>
        <w:ind w:left="4386" w:hanging="360"/>
      </w:pPr>
      <w:rPr>
        <w:rFonts w:ascii="Wingdings" w:hAnsi="Wingdings" w:hint="default"/>
      </w:rPr>
    </w:lvl>
    <w:lvl w:ilvl="6" w:tplc="04260001" w:tentative="1">
      <w:start w:val="1"/>
      <w:numFmt w:val="bullet"/>
      <w:lvlText w:val=""/>
      <w:lvlJc w:val="left"/>
      <w:pPr>
        <w:tabs>
          <w:tab w:val="num" w:pos="5106"/>
        </w:tabs>
        <w:ind w:left="5106" w:hanging="360"/>
      </w:pPr>
      <w:rPr>
        <w:rFonts w:ascii="Symbol" w:hAnsi="Symbol" w:hint="default"/>
      </w:rPr>
    </w:lvl>
    <w:lvl w:ilvl="7" w:tplc="04260003" w:tentative="1">
      <w:start w:val="1"/>
      <w:numFmt w:val="bullet"/>
      <w:lvlText w:val="o"/>
      <w:lvlJc w:val="left"/>
      <w:pPr>
        <w:tabs>
          <w:tab w:val="num" w:pos="5826"/>
        </w:tabs>
        <w:ind w:left="5826" w:hanging="360"/>
      </w:pPr>
      <w:rPr>
        <w:rFonts w:ascii="Courier New" w:hAnsi="Courier New" w:cs="Courier New" w:hint="default"/>
      </w:rPr>
    </w:lvl>
    <w:lvl w:ilvl="8" w:tplc="04260005" w:tentative="1">
      <w:start w:val="1"/>
      <w:numFmt w:val="bullet"/>
      <w:lvlText w:val=""/>
      <w:lvlJc w:val="left"/>
      <w:pPr>
        <w:tabs>
          <w:tab w:val="num" w:pos="6546"/>
        </w:tabs>
        <w:ind w:left="6546" w:hanging="360"/>
      </w:pPr>
      <w:rPr>
        <w:rFonts w:ascii="Wingdings" w:hAnsi="Wingdings" w:hint="default"/>
      </w:rPr>
    </w:lvl>
  </w:abstractNum>
  <w:abstractNum w:abstractNumId="13">
    <w:nsid w:val="603A576A"/>
    <w:multiLevelType w:val="hybridMultilevel"/>
    <w:tmpl w:val="70EEF7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0C23AF1"/>
    <w:multiLevelType w:val="multilevel"/>
    <w:tmpl w:val="CB0C163C"/>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5">
    <w:nsid w:val="632A1A20"/>
    <w:multiLevelType w:val="hybridMultilevel"/>
    <w:tmpl w:val="CF5202E0"/>
    <w:lvl w:ilvl="0" w:tplc="8CA2CBC6">
      <w:start w:val="1"/>
      <w:numFmt w:val="bullet"/>
      <w:lvlText w:val="▌"/>
      <w:lvlJc w:val="left"/>
      <w:pPr>
        <w:tabs>
          <w:tab w:val="num" w:pos="720"/>
        </w:tabs>
        <w:ind w:left="720" w:hanging="360"/>
      </w:pPr>
      <w:rPr>
        <w:rFonts w:ascii="Times New Roman" w:hAnsi="Times New Roman" w:hint="default"/>
      </w:rPr>
    </w:lvl>
    <w:lvl w:ilvl="1" w:tplc="056C3BCA" w:tentative="1">
      <w:start w:val="1"/>
      <w:numFmt w:val="bullet"/>
      <w:lvlText w:val="▌"/>
      <w:lvlJc w:val="left"/>
      <w:pPr>
        <w:tabs>
          <w:tab w:val="num" w:pos="1440"/>
        </w:tabs>
        <w:ind w:left="1440" w:hanging="360"/>
      </w:pPr>
      <w:rPr>
        <w:rFonts w:ascii="Times New Roman" w:hAnsi="Times New Roman" w:hint="default"/>
      </w:rPr>
    </w:lvl>
    <w:lvl w:ilvl="2" w:tplc="3CFAB368" w:tentative="1">
      <w:start w:val="1"/>
      <w:numFmt w:val="bullet"/>
      <w:lvlText w:val="▌"/>
      <w:lvlJc w:val="left"/>
      <w:pPr>
        <w:tabs>
          <w:tab w:val="num" w:pos="2160"/>
        </w:tabs>
        <w:ind w:left="2160" w:hanging="360"/>
      </w:pPr>
      <w:rPr>
        <w:rFonts w:ascii="Times New Roman" w:hAnsi="Times New Roman" w:hint="default"/>
      </w:rPr>
    </w:lvl>
    <w:lvl w:ilvl="3" w:tplc="1DE063A6" w:tentative="1">
      <w:start w:val="1"/>
      <w:numFmt w:val="bullet"/>
      <w:lvlText w:val="▌"/>
      <w:lvlJc w:val="left"/>
      <w:pPr>
        <w:tabs>
          <w:tab w:val="num" w:pos="2880"/>
        </w:tabs>
        <w:ind w:left="2880" w:hanging="360"/>
      </w:pPr>
      <w:rPr>
        <w:rFonts w:ascii="Times New Roman" w:hAnsi="Times New Roman" w:hint="default"/>
      </w:rPr>
    </w:lvl>
    <w:lvl w:ilvl="4" w:tplc="3BA0E0DC" w:tentative="1">
      <w:start w:val="1"/>
      <w:numFmt w:val="bullet"/>
      <w:lvlText w:val="▌"/>
      <w:lvlJc w:val="left"/>
      <w:pPr>
        <w:tabs>
          <w:tab w:val="num" w:pos="3600"/>
        </w:tabs>
        <w:ind w:left="3600" w:hanging="360"/>
      </w:pPr>
      <w:rPr>
        <w:rFonts w:ascii="Times New Roman" w:hAnsi="Times New Roman" w:hint="default"/>
      </w:rPr>
    </w:lvl>
    <w:lvl w:ilvl="5" w:tplc="E618B692" w:tentative="1">
      <w:start w:val="1"/>
      <w:numFmt w:val="bullet"/>
      <w:lvlText w:val="▌"/>
      <w:lvlJc w:val="left"/>
      <w:pPr>
        <w:tabs>
          <w:tab w:val="num" w:pos="4320"/>
        </w:tabs>
        <w:ind w:left="4320" w:hanging="360"/>
      </w:pPr>
      <w:rPr>
        <w:rFonts w:ascii="Times New Roman" w:hAnsi="Times New Roman" w:hint="default"/>
      </w:rPr>
    </w:lvl>
    <w:lvl w:ilvl="6" w:tplc="911C8CF2" w:tentative="1">
      <w:start w:val="1"/>
      <w:numFmt w:val="bullet"/>
      <w:lvlText w:val="▌"/>
      <w:lvlJc w:val="left"/>
      <w:pPr>
        <w:tabs>
          <w:tab w:val="num" w:pos="5040"/>
        </w:tabs>
        <w:ind w:left="5040" w:hanging="360"/>
      </w:pPr>
      <w:rPr>
        <w:rFonts w:ascii="Times New Roman" w:hAnsi="Times New Roman" w:hint="default"/>
      </w:rPr>
    </w:lvl>
    <w:lvl w:ilvl="7" w:tplc="B6346DD6" w:tentative="1">
      <w:start w:val="1"/>
      <w:numFmt w:val="bullet"/>
      <w:lvlText w:val="▌"/>
      <w:lvlJc w:val="left"/>
      <w:pPr>
        <w:tabs>
          <w:tab w:val="num" w:pos="5760"/>
        </w:tabs>
        <w:ind w:left="5760" w:hanging="360"/>
      </w:pPr>
      <w:rPr>
        <w:rFonts w:ascii="Times New Roman" w:hAnsi="Times New Roman" w:hint="default"/>
      </w:rPr>
    </w:lvl>
    <w:lvl w:ilvl="8" w:tplc="24BA4D6C" w:tentative="1">
      <w:start w:val="1"/>
      <w:numFmt w:val="bullet"/>
      <w:lvlText w:val="▌"/>
      <w:lvlJc w:val="left"/>
      <w:pPr>
        <w:tabs>
          <w:tab w:val="num" w:pos="6480"/>
        </w:tabs>
        <w:ind w:left="6480" w:hanging="360"/>
      </w:pPr>
      <w:rPr>
        <w:rFonts w:ascii="Times New Roman" w:hAnsi="Times New Roman" w:hint="default"/>
      </w:rPr>
    </w:lvl>
  </w:abstractNum>
  <w:abstractNum w:abstractNumId="16">
    <w:nsid w:val="667A299E"/>
    <w:multiLevelType w:val="hybridMultilevel"/>
    <w:tmpl w:val="EE5E09D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
  </w:num>
  <w:num w:numId="2">
    <w:abstractNumId w:val="14"/>
  </w:num>
  <w:num w:numId="3">
    <w:abstractNumId w:val="3"/>
  </w:num>
  <w:num w:numId="4">
    <w:abstractNumId w:val="1"/>
  </w:num>
  <w:num w:numId="5">
    <w:abstractNumId w:val="0"/>
  </w:num>
  <w:num w:numId="6">
    <w:abstractNumId w:val="8"/>
  </w:num>
  <w:num w:numId="7">
    <w:abstractNumId w:val="15"/>
  </w:num>
  <w:num w:numId="8">
    <w:abstractNumId w:val="5"/>
  </w:num>
  <w:num w:numId="9">
    <w:abstractNumId w:val="2"/>
  </w:num>
  <w:num w:numId="10">
    <w:abstractNumId w:val="6"/>
  </w:num>
  <w:num w:numId="11">
    <w:abstractNumId w:val="7"/>
  </w:num>
  <w:num w:numId="12">
    <w:abstractNumId w:val="11"/>
  </w:num>
  <w:num w:numId="13">
    <w:abstractNumId w:val="12"/>
  </w:num>
  <w:num w:numId="14">
    <w:abstractNumId w:val="9"/>
  </w:num>
  <w:num w:numId="15">
    <w:abstractNumId w:val="10"/>
  </w:num>
  <w:num w:numId="16">
    <w:abstractNumId w:val="16"/>
  </w:num>
  <w:num w:numId="17">
    <w:abstractNumId w:val="1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einis Tralmaks">
    <w15:presenceInfo w15:providerId="AD" w15:userId="S-1-5-21-643382685-1273127185-4054792538-1126"/>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8C5649"/>
    <w:rsid w:val="00003589"/>
    <w:rsid w:val="00011807"/>
    <w:rsid w:val="00011D24"/>
    <w:rsid w:val="00013FF4"/>
    <w:rsid w:val="00020FE1"/>
    <w:rsid w:val="00022E13"/>
    <w:rsid w:val="00032388"/>
    <w:rsid w:val="00035CE2"/>
    <w:rsid w:val="000372C0"/>
    <w:rsid w:val="0004468E"/>
    <w:rsid w:val="00046264"/>
    <w:rsid w:val="0005298F"/>
    <w:rsid w:val="0005553B"/>
    <w:rsid w:val="000604D2"/>
    <w:rsid w:val="00072604"/>
    <w:rsid w:val="00073744"/>
    <w:rsid w:val="0008135C"/>
    <w:rsid w:val="0009005E"/>
    <w:rsid w:val="000941C5"/>
    <w:rsid w:val="000978EA"/>
    <w:rsid w:val="000A082E"/>
    <w:rsid w:val="000A4949"/>
    <w:rsid w:val="000A6451"/>
    <w:rsid w:val="000B064E"/>
    <w:rsid w:val="000B3EE6"/>
    <w:rsid w:val="000B69CF"/>
    <w:rsid w:val="000C1316"/>
    <w:rsid w:val="000C3909"/>
    <w:rsid w:val="000C550B"/>
    <w:rsid w:val="000C627C"/>
    <w:rsid w:val="000C790C"/>
    <w:rsid w:val="000D4AE6"/>
    <w:rsid w:val="000E7E71"/>
    <w:rsid w:val="000F061D"/>
    <w:rsid w:val="000F4794"/>
    <w:rsid w:val="000F4A6E"/>
    <w:rsid w:val="00103AD9"/>
    <w:rsid w:val="00107AD6"/>
    <w:rsid w:val="00110F19"/>
    <w:rsid w:val="00124F12"/>
    <w:rsid w:val="00125F99"/>
    <w:rsid w:val="00144E3A"/>
    <w:rsid w:val="001465C3"/>
    <w:rsid w:val="0015060C"/>
    <w:rsid w:val="0016018A"/>
    <w:rsid w:val="00161F0E"/>
    <w:rsid w:val="00170E2A"/>
    <w:rsid w:val="0017613D"/>
    <w:rsid w:val="00177394"/>
    <w:rsid w:val="00182C18"/>
    <w:rsid w:val="00183CC2"/>
    <w:rsid w:val="00186054"/>
    <w:rsid w:val="001900E4"/>
    <w:rsid w:val="00190F88"/>
    <w:rsid w:val="001A4066"/>
    <w:rsid w:val="001A6AE4"/>
    <w:rsid w:val="001B01FD"/>
    <w:rsid w:val="001B4A71"/>
    <w:rsid w:val="001C7183"/>
    <w:rsid w:val="001D4B09"/>
    <w:rsid w:val="001D5B54"/>
    <w:rsid w:val="001E1DBF"/>
    <w:rsid w:val="001E4639"/>
    <w:rsid w:val="001E4A7D"/>
    <w:rsid w:val="001F4209"/>
    <w:rsid w:val="001F43A8"/>
    <w:rsid w:val="001F5CD6"/>
    <w:rsid w:val="0021159A"/>
    <w:rsid w:val="0021263D"/>
    <w:rsid w:val="00212CD0"/>
    <w:rsid w:val="00213F0C"/>
    <w:rsid w:val="00214094"/>
    <w:rsid w:val="0021592D"/>
    <w:rsid w:val="00216153"/>
    <w:rsid w:val="00222D76"/>
    <w:rsid w:val="00223EB1"/>
    <w:rsid w:val="00223F33"/>
    <w:rsid w:val="00231344"/>
    <w:rsid w:val="0023436E"/>
    <w:rsid w:val="002347C0"/>
    <w:rsid w:val="00235B45"/>
    <w:rsid w:val="00241A6C"/>
    <w:rsid w:val="00242D2B"/>
    <w:rsid w:val="00260378"/>
    <w:rsid w:val="002605AF"/>
    <w:rsid w:val="00262E2B"/>
    <w:rsid w:val="00263495"/>
    <w:rsid w:val="002635AC"/>
    <w:rsid w:val="00265A0B"/>
    <w:rsid w:val="00270429"/>
    <w:rsid w:val="002723E9"/>
    <w:rsid w:val="00277929"/>
    <w:rsid w:val="00283B82"/>
    <w:rsid w:val="002846E9"/>
    <w:rsid w:val="00284C34"/>
    <w:rsid w:val="0029066C"/>
    <w:rsid w:val="002A4856"/>
    <w:rsid w:val="002B50DB"/>
    <w:rsid w:val="002B723F"/>
    <w:rsid w:val="002C12AB"/>
    <w:rsid w:val="002C7CAC"/>
    <w:rsid w:val="002D15D9"/>
    <w:rsid w:val="002D3306"/>
    <w:rsid w:val="002D48AA"/>
    <w:rsid w:val="002D7BAA"/>
    <w:rsid w:val="002D7F54"/>
    <w:rsid w:val="002E3FF4"/>
    <w:rsid w:val="002E5EB1"/>
    <w:rsid w:val="002F78C8"/>
    <w:rsid w:val="002F7CA9"/>
    <w:rsid w:val="00300899"/>
    <w:rsid w:val="00301CF3"/>
    <w:rsid w:val="0030341E"/>
    <w:rsid w:val="003109B0"/>
    <w:rsid w:val="00310D4C"/>
    <w:rsid w:val="00322F00"/>
    <w:rsid w:val="00323D9D"/>
    <w:rsid w:val="003263BA"/>
    <w:rsid w:val="0032715C"/>
    <w:rsid w:val="00332C04"/>
    <w:rsid w:val="00337CA5"/>
    <w:rsid w:val="00362478"/>
    <w:rsid w:val="00363DD0"/>
    <w:rsid w:val="00375B25"/>
    <w:rsid w:val="0038132C"/>
    <w:rsid w:val="00396469"/>
    <w:rsid w:val="00396542"/>
    <w:rsid w:val="0039685B"/>
    <w:rsid w:val="003A31A6"/>
    <w:rsid w:val="003A7F0C"/>
    <w:rsid w:val="003A7F79"/>
    <w:rsid w:val="003B6404"/>
    <w:rsid w:val="003C3F12"/>
    <w:rsid w:val="003C449B"/>
    <w:rsid w:val="003D21FF"/>
    <w:rsid w:val="003D3F61"/>
    <w:rsid w:val="003F0112"/>
    <w:rsid w:val="003F071A"/>
    <w:rsid w:val="003F13F2"/>
    <w:rsid w:val="003F160B"/>
    <w:rsid w:val="003F5B14"/>
    <w:rsid w:val="00400032"/>
    <w:rsid w:val="00400B5B"/>
    <w:rsid w:val="00402081"/>
    <w:rsid w:val="00405091"/>
    <w:rsid w:val="00405A00"/>
    <w:rsid w:val="00420870"/>
    <w:rsid w:val="0042747A"/>
    <w:rsid w:val="00430EC9"/>
    <w:rsid w:val="00432D0C"/>
    <w:rsid w:val="0043791B"/>
    <w:rsid w:val="00441483"/>
    <w:rsid w:val="00441BCB"/>
    <w:rsid w:val="0045176A"/>
    <w:rsid w:val="00456332"/>
    <w:rsid w:val="00461826"/>
    <w:rsid w:val="00467296"/>
    <w:rsid w:val="004700EC"/>
    <w:rsid w:val="004705D7"/>
    <w:rsid w:val="0047368B"/>
    <w:rsid w:val="004800F9"/>
    <w:rsid w:val="0048371E"/>
    <w:rsid w:val="00490D56"/>
    <w:rsid w:val="0049134A"/>
    <w:rsid w:val="004A58CB"/>
    <w:rsid w:val="004B1795"/>
    <w:rsid w:val="004B2CA6"/>
    <w:rsid w:val="004B56DD"/>
    <w:rsid w:val="004C020F"/>
    <w:rsid w:val="004C1AFD"/>
    <w:rsid w:val="004C558B"/>
    <w:rsid w:val="004D2677"/>
    <w:rsid w:val="004F18E0"/>
    <w:rsid w:val="004F1F88"/>
    <w:rsid w:val="004F5F1B"/>
    <w:rsid w:val="00502374"/>
    <w:rsid w:val="005060A1"/>
    <w:rsid w:val="005077C2"/>
    <w:rsid w:val="00516072"/>
    <w:rsid w:val="005332EC"/>
    <w:rsid w:val="00534418"/>
    <w:rsid w:val="005353AB"/>
    <w:rsid w:val="00535516"/>
    <w:rsid w:val="00536881"/>
    <w:rsid w:val="00551F02"/>
    <w:rsid w:val="005523C3"/>
    <w:rsid w:val="005560BC"/>
    <w:rsid w:val="005569A6"/>
    <w:rsid w:val="005573BE"/>
    <w:rsid w:val="005678D8"/>
    <w:rsid w:val="00572700"/>
    <w:rsid w:val="0057299A"/>
    <w:rsid w:val="00580468"/>
    <w:rsid w:val="00582231"/>
    <w:rsid w:val="0058603B"/>
    <w:rsid w:val="005870C4"/>
    <w:rsid w:val="0059431B"/>
    <w:rsid w:val="005A39CC"/>
    <w:rsid w:val="005A4C4A"/>
    <w:rsid w:val="005A6803"/>
    <w:rsid w:val="005B4730"/>
    <w:rsid w:val="005D0BB2"/>
    <w:rsid w:val="005E05D7"/>
    <w:rsid w:val="005E41E7"/>
    <w:rsid w:val="005E450F"/>
    <w:rsid w:val="0062298A"/>
    <w:rsid w:val="00626514"/>
    <w:rsid w:val="00626589"/>
    <w:rsid w:val="006339A0"/>
    <w:rsid w:val="00637FCA"/>
    <w:rsid w:val="006413A8"/>
    <w:rsid w:val="00641446"/>
    <w:rsid w:val="00642E56"/>
    <w:rsid w:val="00644F10"/>
    <w:rsid w:val="00645B75"/>
    <w:rsid w:val="00651E00"/>
    <w:rsid w:val="00673B25"/>
    <w:rsid w:val="00674572"/>
    <w:rsid w:val="00687763"/>
    <w:rsid w:val="00692980"/>
    <w:rsid w:val="00692B0D"/>
    <w:rsid w:val="00693E0E"/>
    <w:rsid w:val="006A1AE3"/>
    <w:rsid w:val="006A4340"/>
    <w:rsid w:val="006C30E1"/>
    <w:rsid w:val="006C4607"/>
    <w:rsid w:val="006D2CF8"/>
    <w:rsid w:val="006D48F1"/>
    <w:rsid w:val="006D583D"/>
    <w:rsid w:val="006D6D1E"/>
    <w:rsid w:val="006F45BE"/>
    <w:rsid w:val="007004FC"/>
    <w:rsid w:val="00700F3B"/>
    <w:rsid w:val="00703AB1"/>
    <w:rsid w:val="00705A99"/>
    <w:rsid w:val="00706670"/>
    <w:rsid w:val="00711F59"/>
    <w:rsid w:val="0072417C"/>
    <w:rsid w:val="00734450"/>
    <w:rsid w:val="00745F67"/>
    <w:rsid w:val="0075039E"/>
    <w:rsid w:val="00752D9D"/>
    <w:rsid w:val="00754784"/>
    <w:rsid w:val="00757C6E"/>
    <w:rsid w:val="00757CA8"/>
    <w:rsid w:val="00762470"/>
    <w:rsid w:val="00762BDA"/>
    <w:rsid w:val="00767913"/>
    <w:rsid w:val="007746F8"/>
    <w:rsid w:val="007805FD"/>
    <w:rsid w:val="00784422"/>
    <w:rsid w:val="0078472F"/>
    <w:rsid w:val="007A6E45"/>
    <w:rsid w:val="007B3B54"/>
    <w:rsid w:val="007B3FA0"/>
    <w:rsid w:val="007B4754"/>
    <w:rsid w:val="007C0F2C"/>
    <w:rsid w:val="007C1468"/>
    <w:rsid w:val="007C2BCC"/>
    <w:rsid w:val="007C4EF0"/>
    <w:rsid w:val="007C6082"/>
    <w:rsid w:val="007D099D"/>
    <w:rsid w:val="007E101E"/>
    <w:rsid w:val="007E2664"/>
    <w:rsid w:val="007E3ABF"/>
    <w:rsid w:val="007E5BFA"/>
    <w:rsid w:val="007E6689"/>
    <w:rsid w:val="007E731C"/>
    <w:rsid w:val="007F0A03"/>
    <w:rsid w:val="007F50FC"/>
    <w:rsid w:val="007F5D21"/>
    <w:rsid w:val="00810040"/>
    <w:rsid w:val="008112D7"/>
    <w:rsid w:val="0082023A"/>
    <w:rsid w:val="00821A7A"/>
    <w:rsid w:val="008224E9"/>
    <w:rsid w:val="00823FB0"/>
    <w:rsid w:val="008253F8"/>
    <w:rsid w:val="00825826"/>
    <w:rsid w:val="008325E4"/>
    <w:rsid w:val="00832A2B"/>
    <w:rsid w:val="00842894"/>
    <w:rsid w:val="00845811"/>
    <w:rsid w:val="00846994"/>
    <w:rsid w:val="00850451"/>
    <w:rsid w:val="00852042"/>
    <w:rsid w:val="008534C9"/>
    <w:rsid w:val="0085599D"/>
    <w:rsid w:val="00860470"/>
    <w:rsid w:val="0087510C"/>
    <w:rsid w:val="00880FAD"/>
    <w:rsid w:val="00893786"/>
    <w:rsid w:val="008968D2"/>
    <w:rsid w:val="0089738E"/>
    <w:rsid w:val="008A4FBE"/>
    <w:rsid w:val="008B3017"/>
    <w:rsid w:val="008B5FDB"/>
    <w:rsid w:val="008C50F4"/>
    <w:rsid w:val="008C5649"/>
    <w:rsid w:val="008C650A"/>
    <w:rsid w:val="008C7625"/>
    <w:rsid w:val="008D2B24"/>
    <w:rsid w:val="008D6A0A"/>
    <w:rsid w:val="008E060E"/>
    <w:rsid w:val="008E21EC"/>
    <w:rsid w:val="008E3DE9"/>
    <w:rsid w:val="008E41E4"/>
    <w:rsid w:val="008E44A2"/>
    <w:rsid w:val="008E697D"/>
    <w:rsid w:val="00903263"/>
    <w:rsid w:val="00906A21"/>
    <w:rsid w:val="009079C3"/>
    <w:rsid w:val="00910462"/>
    <w:rsid w:val="00915AB1"/>
    <w:rsid w:val="00917532"/>
    <w:rsid w:val="009235BA"/>
    <w:rsid w:val="00924023"/>
    <w:rsid w:val="00924C83"/>
    <w:rsid w:val="00924CE2"/>
    <w:rsid w:val="00925B9F"/>
    <w:rsid w:val="00930415"/>
    <w:rsid w:val="00931AED"/>
    <w:rsid w:val="00932437"/>
    <w:rsid w:val="00945D6F"/>
    <w:rsid w:val="0094671B"/>
    <w:rsid w:val="009476A3"/>
    <w:rsid w:val="0095334F"/>
    <w:rsid w:val="0096211B"/>
    <w:rsid w:val="00965897"/>
    <w:rsid w:val="00966253"/>
    <w:rsid w:val="0096765C"/>
    <w:rsid w:val="00971918"/>
    <w:rsid w:val="009727E4"/>
    <w:rsid w:val="009803D1"/>
    <w:rsid w:val="009912CE"/>
    <w:rsid w:val="009934C5"/>
    <w:rsid w:val="00994C0F"/>
    <w:rsid w:val="00995AE0"/>
    <w:rsid w:val="009A25B7"/>
    <w:rsid w:val="009A3D25"/>
    <w:rsid w:val="009B22D7"/>
    <w:rsid w:val="009B3040"/>
    <w:rsid w:val="009B3CE4"/>
    <w:rsid w:val="009B72ED"/>
    <w:rsid w:val="009C20BF"/>
    <w:rsid w:val="009C6DEB"/>
    <w:rsid w:val="009D457C"/>
    <w:rsid w:val="009D6504"/>
    <w:rsid w:val="009E12D7"/>
    <w:rsid w:val="009E661A"/>
    <w:rsid w:val="009F0ACF"/>
    <w:rsid w:val="00A06781"/>
    <w:rsid w:val="00A074C3"/>
    <w:rsid w:val="00A1509C"/>
    <w:rsid w:val="00A15698"/>
    <w:rsid w:val="00A249B9"/>
    <w:rsid w:val="00A34260"/>
    <w:rsid w:val="00A500A6"/>
    <w:rsid w:val="00A56710"/>
    <w:rsid w:val="00A66E66"/>
    <w:rsid w:val="00A70CFD"/>
    <w:rsid w:val="00A72A0B"/>
    <w:rsid w:val="00A81E42"/>
    <w:rsid w:val="00A8300E"/>
    <w:rsid w:val="00A864FE"/>
    <w:rsid w:val="00A86F41"/>
    <w:rsid w:val="00A87D04"/>
    <w:rsid w:val="00A950C5"/>
    <w:rsid w:val="00AA1D25"/>
    <w:rsid w:val="00AB2B1A"/>
    <w:rsid w:val="00AB37F1"/>
    <w:rsid w:val="00AB397F"/>
    <w:rsid w:val="00AB5832"/>
    <w:rsid w:val="00AB6DE1"/>
    <w:rsid w:val="00AC51F2"/>
    <w:rsid w:val="00AD3269"/>
    <w:rsid w:val="00AE5066"/>
    <w:rsid w:val="00AE5E24"/>
    <w:rsid w:val="00AE61B7"/>
    <w:rsid w:val="00AE6CBA"/>
    <w:rsid w:val="00AE79AD"/>
    <w:rsid w:val="00AF35E4"/>
    <w:rsid w:val="00AF5CDE"/>
    <w:rsid w:val="00B070CE"/>
    <w:rsid w:val="00B11A57"/>
    <w:rsid w:val="00B211C3"/>
    <w:rsid w:val="00B25597"/>
    <w:rsid w:val="00B267B9"/>
    <w:rsid w:val="00B30CF5"/>
    <w:rsid w:val="00B338E6"/>
    <w:rsid w:val="00B33E09"/>
    <w:rsid w:val="00B50708"/>
    <w:rsid w:val="00B50C68"/>
    <w:rsid w:val="00B51293"/>
    <w:rsid w:val="00B52B1E"/>
    <w:rsid w:val="00B553F8"/>
    <w:rsid w:val="00B55481"/>
    <w:rsid w:val="00B56C32"/>
    <w:rsid w:val="00B57ACF"/>
    <w:rsid w:val="00B64BB1"/>
    <w:rsid w:val="00B73166"/>
    <w:rsid w:val="00B8426C"/>
    <w:rsid w:val="00B867FE"/>
    <w:rsid w:val="00B91B8D"/>
    <w:rsid w:val="00B94E90"/>
    <w:rsid w:val="00B973AE"/>
    <w:rsid w:val="00BA5A46"/>
    <w:rsid w:val="00BB0A82"/>
    <w:rsid w:val="00BB7C94"/>
    <w:rsid w:val="00BC0A9D"/>
    <w:rsid w:val="00BC430E"/>
    <w:rsid w:val="00BF293C"/>
    <w:rsid w:val="00BF40ED"/>
    <w:rsid w:val="00BF5BC2"/>
    <w:rsid w:val="00C1133D"/>
    <w:rsid w:val="00C27A08"/>
    <w:rsid w:val="00C31312"/>
    <w:rsid w:val="00C31E36"/>
    <w:rsid w:val="00C326C6"/>
    <w:rsid w:val="00C35295"/>
    <w:rsid w:val="00C36ADD"/>
    <w:rsid w:val="00C36E74"/>
    <w:rsid w:val="00C40595"/>
    <w:rsid w:val="00C41621"/>
    <w:rsid w:val="00C4396B"/>
    <w:rsid w:val="00C43FA3"/>
    <w:rsid w:val="00C449FA"/>
    <w:rsid w:val="00C5384F"/>
    <w:rsid w:val="00C56964"/>
    <w:rsid w:val="00C656D5"/>
    <w:rsid w:val="00C67103"/>
    <w:rsid w:val="00C71BB9"/>
    <w:rsid w:val="00C75EE5"/>
    <w:rsid w:val="00C94C28"/>
    <w:rsid w:val="00CA20D4"/>
    <w:rsid w:val="00CB0247"/>
    <w:rsid w:val="00CB3440"/>
    <w:rsid w:val="00CC1692"/>
    <w:rsid w:val="00CD138B"/>
    <w:rsid w:val="00CD3E31"/>
    <w:rsid w:val="00CD43A9"/>
    <w:rsid w:val="00CD74A3"/>
    <w:rsid w:val="00CE0527"/>
    <w:rsid w:val="00CE5B23"/>
    <w:rsid w:val="00CE7732"/>
    <w:rsid w:val="00CF4AE6"/>
    <w:rsid w:val="00CF4FB7"/>
    <w:rsid w:val="00CF6AE8"/>
    <w:rsid w:val="00CF70AD"/>
    <w:rsid w:val="00CF7729"/>
    <w:rsid w:val="00D00059"/>
    <w:rsid w:val="00D026AC"/>
    <w:rsid w:val="00D107FA"/>
    <w:rsid w:val="00D12275"/>
    <w:rsid w:val="00D12766"/>
    <w:rsid w:val="00D20FF4"/>
    <w:rsid w:val="00D24D2C"/>
    <w:rsid w:val="00D35881"/>
    <w:rsid w:val="00D40F4B"/>
    <w:rsid w:val="00D50AA7"/>
    <w:rsid w:val="00D74B88"/>
    <w:rsid w:val="00D80572"/>
    <w:rsid w:val="00D85766"/>
    <w:rsid w:val="00D86577"/>
    <w:rsid w:val="00DA4382"/>
    <w:rsid w:val="00DA7DA5"/>
    <w:rsid w:val="00DB073B"/>
    <w:rsid w:val="00DB78F0"/>
    <w:rsid w:val="00DC0CEA"/>
    <w:rsid w:val="00DC2E43"/>
    <w:rsid w:val="00DD095C"/>
    <w:rsid w:val="00DD1020"/>
    <w:rsid w:val="00DD1330"/>
    <w:rsid w:val="00DD3EF7"/>
    <w:rsid w:val="00DD66E7"/>
    <w:rsid w:val="00DE0B83"/>
    <w:rsid w:val="00DE1A81"/>
    <w:rsid w:val="00DE1C13"/>
    <w:rsid w:val="00DE4E10"/>
    <w:rsid w:val="00DF22DE"/>
    <w:rsid w:val="00E02ABF"/>
    <w:rsid w:val="00E07AFF"/>
    <w:rsid w:val="00E14995"/>
    <w:rsid w:val="00E179CD"/>
    <w:rsid w:val="00E2027A"/>
    <w:rsid w:val="00E23E8D"/>
    <w:rsid w:val="00E37F98"/>
    <w:rsid w:val="00E46559"/>
    <w:rsid w:val="00E6670C"/>
    <w:rsid w:val="00E66F9C"/>
    <w:rsid w:val="00E776E8"/>
    <w:rsid w:val="00E8450C"/>
    <w:rsid w:val="00E92C1F"/>
    <w:rsid w:val="00E95D4B"/>
    <w:rsid w:val="00E97FE8"/>
    <w:rsid w:val="00EB199F"/>
    <w:rsid w:val="00EC23F7"/>
    <w:rsid w:val="00EC4BD8"/>
    <w:rsid w:val="00EC4E4C"/>
    <w:rsid w:val="00EC63EB"/>
    <w:rsid w:val="00ED412F"/>
    <w:rsid w:val="00EF12BD"/>
    <w:rsid w:val="00EF36B2"/>
    <w:rsid w:val="00F1246B"/>
    <w:rsid w:val="00F201EC"/>
    <w:rsid w:val="00F208A9"/>
    <w:rsid w:val="00F34066"/>
    <w:rsid w:val="00F3712B"/>
    <w:rsid w:val="00F41D75"/>
    <w:rsid w:val="00F45C1A"/>
    <w:rsid w:val="00F5139D"/>
    <w:rsid w:val="00F63DAC"/>
    <w:rsid w:val="00F64258"/>
    <w:rsid w:val="00F7454F"/>
    <w:rsid w:val="00F77988"/>
    <w:rsid w:val="00F77F48"/>
    <w:rsid w:val="00FA6821"/>
    <w:rsid w:val="00FB16BB"/>
    <w:rsid w:val="00FB30F1"/>
    <w:rsid w:val="00FB53E7"/>
    <w:rsid w:val="00FC6366"/>
    <w:rsid w:val="00FC6E30"/>
    <w:rsid w:val="00FD0E82"/>
    <w:rsid w:val="00FD22AB"/>
    <w:rsid w:val="00FD2A8A"/>
    <w:rsid w:val="00FD535D"/>
    <w:rsid w:val="00FE12DB"/>
    <w:rsid w:val="00FE54E4"/>
    <w:rsid w:val="00FE5CC1"/>
  </w:rsids>
  <m:mathPr>
    <m:mathFont m:val="Cambria Math"/>
    <m:brkBin m:val="before"/>
    <m:brkBinSub m:val="--"/>
    <m:smallFrac m:val="off"/>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5649"/>
    <w:rPr>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C5649"/>
    <w:pPr>
      <w:tabs>
        <w:tab w:val="center" w:pos="4153"/>
        <w:tab w:val="right" w:pos="8306"/>
      </w:tabs>
    </w:pPr>
  </w:style>
  <w:style w:type="character" w:styleId="PageNumber">
    <w:name w:val="page number"/>
    <w:basedOn w:val="DefaultParagraphFont"/>
    <w:rsid w:val="008C5649"/>
  </w:style>
  <w:style w:type="paragraph" w:customStyle="1" w:styleId="naisf">
    <w:name w:val="naisf"/>
    <w:basedOn w:val="Normal"/>
    <w:uiPriority w:val="99"/>
    <w:rsid w:val="008C5649"/>
    <w:pPr>
      <w:spacing w:before="75" w:after="75"/>
      <w:ind w:firstLine="375"/>
      <w:jc w:val="both"/>
    </w:pPr>
  </w:style>
  <w:style w:type="paragraph" w:customStyle="1" w:styleId="naisnod">
    <w:name w:val="naisnod"/>
    <w:basedOn w:val="Normal"/>
    <w:rsid w:val="008C5649"/>
    <w:pPr>
      <w:spacing w:before="150" w:after="150"/>
      <w:jc w:val="center"/>
    </w:pPr>
    <w:rPr>
      <w:b/>
      <w:bCs/>
    </w:rPr>
  </w:style>
  <w:style w:type="paragraph" w:customStyle="1" w:styleId="naislab">
    <w:name w:val="naislab"/>
    <w:basedOn w:val="Normal"/>
    <w:rsid w:val="008C5649"/>
    <w:pPr>
      <w:spacing w:before="75" w:after="75"/>
      <w:jc w:val="right"/>
    </w:pPr>
  </w:style>
  <w:style w:type="paragraph" w:customStyle="1" w:styleId="naiskr">
    <w:name w:val="naiskr"/>
    <w:basedOn w:val="Normal"/>
    <w:rsid w:val="008C5649"/>
    <w:pPr>
      <w:spacing w:before="75" w:after="75"/>
    </w:pPr>
  </w:style>
  <w:style w:type="paragraph" w:customStyle="1" w:styleId="naisc">
    <w:name w:val="naisc"/>
    <w:basedOn w:val="Normal"/>
    <w:rsid w:val="008C5649"/>
    <w:pPr>
      <w:spacing w:before="75" w:after="75"/>
      <w:jc w:val="center"/>
    </w:pPr>
  </w:style>
  <w:style w:type="character" w:customStyle="1" w:styleId="th1">
    <w:name w:val="th1"/>
    <w:rsid w:val="008C5649"/>
    <w:rPr>
      <w:b/>
      <w:bCs/>
      <w:color w:val="333333"/>
    </w:rPr>
  </w:style>
  <w:style w:type="character" w:styleId="CommentReference">
    <w:name w:val="annotation reference"/>
    <w:uiPriority w:val="99"/>
    <w:semiHidden/>
    <w:rsid w:val="008C5649"/>
    <w:rPr>
      <w:sz w:val="16"/>
      <w:szCs w:val="16"/>
    </w:rPr>
  </w:style>
  <w:style w:type="paragraph" w:styleId="CommentText">
    <w:name w:val="annotation text"/>
    <w:basedOn w:val="Normal"/>
    <w:link w:val="CommentTextChar"/>
    <w:uiPriority w:val="99"/>
    <w:rsid w:val="008C5649"/>
    <w:rPr>
      <w:sz w:val="20"/>
      <w:szCs w:val="20"/>
    </w:rPr>
  </w:style>
  <w:style w:type="character" w:customStyle="1" w:styleId="CommentTextChar">
    <w:name w:val="Comment Text Char"/>
    <w:link w:val="CommentText"/>
    <w:uiPriority w:val="99"/>
    <w:rsid w:val="008C5649"/>
    <w:rPr>
      <w:lang w:val="lv-LV" w:eastAsia="lv-LV" w:bidi="ar-SA"/>
    </w:rPr>
  </w:style>
  <w:style w:type="paragraph" w:styleId="BalloonText">
    <w:name w:val="Balloon Text"/>
    <w:basedOn w:val="Normal"/>
    <w:semiHidden/>
    <w:rsid w:val="008C5649"/>
    <w:rPr>
      <w:rFonts w:ascii="Tahoma" w:hAnsi="Tahoma" w:cs="Tahoma"/>
      <w:sz w:val="16"/>
      <w:szCs w:val="16"/>
    </w:rPr>
  </w:style>
  <w:style w:type="table" w:styleId="TableGrid">
    <w:name w:val="Table Grid"/>
    <w:basedOn w:val="TableNormal"/>
    <w:uiPriority w:val="59"/>
    <w:rsid w:val="008C56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semiHidden/>
    <w:rsid w:val="008C5649"/>
    <w:rPr>
      <w:sz w:val="20"/>
      <w:szCs w:val="20"/>
    </w:rPr>
  </w:style>
  <w:style w:type="character" w:styleId="FootnoteReference">
    <w:name w:val="footnote reference"/>
    <w:semiHidden/>
    <w:rsid w:val="008C5649"/>
    <w:rPr>
      <w:vertAlign w:val="superscript"/>
    </w:rPr>
  </w:style>
  <w:style w:type="paragraph" w:styleId="CommentSubject">
    <w:name w:val="annotation subject"/>
    <w:basedOn w:val="CommentText"/>
    <w:next w:val="CommentText"/>
    <w:semiHidden/>
    <w:rsid w:val="00262E2B"/>
    <w:rPr>
      <w:b/>
      <w:bCs/>
    </w:rPr>
  </w:style>
  <w:style w:type="paragraph" w:styleId="Footer">
    <w:name w:val="footer"/>
    <w:basedOn w:val="Normal"/>
    <w:link w:val="FooterChar"/>
    <w:rsid w:val="00262E2B"/>
    <w:pPr>
      <w:tabs>
        <w:tab w:val="center" w:pos="4153"/>
        <w:tab w:val="right" w:pos="8306"/>
      </w:tabs>
    </w:pPr>
  </w:style>
  <w:style w:type="character" w:customStyle="1" w:styleId="FooterChar">
    <w:name w:val="Footer Char"/>
    <w:link w:val="Footer"/>
    <w:semiHidden/>
    <w:rsid w:val="00231344"/>
    <w:rPr>
      <w:sz w:val="24"/>
      <w:szCs w:val="24"/>
      <w:lang w:val="lv-LV" w:eastAsia="lv-LV" w:bidi="ar-SA"/>
    </w:rPr>
  </w:style>
  <w:style w:type="character" w:styleId="Hyperlink">
    <w:name w:val="Hyperlink"/>
    <w:rsid w:val="007004FC"/>
    <w:rPr>
      <w:color w:val="0000FF"/>
      <w:u w:val="single"/>
    </w:rPr>
  </w:style>
  <w:style w:type="paragraph" w:styleId="DocumentMap">
    <w:name w:val="Document Map"/>
    <w:basedOn w:val="Normal"/>
    <w:semiHidden/>
    <w:rsid w:val="00846994"/>
    <w:pPr>
      <w:shd w:val="clear" w:color="auto" w:fill="000080"/>
    </w:pPr>
    <w:rPr>
      <w:rFonts w:ascii="Tahoma" w:hAnsi="Tahoma" w:cs="Tahoma"/>
      <w:sz w:val="20"/>
      <w:szCs w:val="20"/>
    </w:rPr>
  </w:style>
  <w:style w:type="paragraph" w:styleId="NormalWeb">
    <w:name w:val="Normal (Web)"/>
    <w:basedOn w:val="Normal"/>
    <w:uiPriority w:val="99"/>
    <w:unhideWhenUsed/>
    <w:rsid w:val="00D80572"/>
    <w:pPr>
      <w:spacing w:before="100" w:beforeAutospacing="1" w:after="100" w:afterAutospacing="1"/>
    </w:pPr>
  </w:style>
  <w:style w:type="paragraph" w:customStyle="1" w:styleId="tvhtml1">
    <w:name w:val="tv_html1"/>
    <w:basedOn w:val="Normal"/>
    <w:rsid w:val="008224E9"/>
    <w:pPr>
      <w:spacing w:before="100" w:beforeAutospacing="1" w:line="360" w:lineRule="auto"/>
    </w:pPr>
    <w:rPr>
      <w:rFonts w:ascii="Verdana" w:hAnsi="Verdana"/>
      <w:sz w:val="18"/>
      <w:szCs w:val="18"/>
      <w:lang w:val="en-US" w:eastAsia="en-US"/>
    </w:rPr>
  </w:style>
  <w:style w:type="paragraph" w:styleId="ListParagraph">
    <w:name w:val="List Paragraph"/>
    <w:basedOn w:val="Normal"/>
    <w:uiPriority w:val="34"/>
    <w:qFormat/>
    <w:rsid w:val="0094671B"/>
    <w:pPr>
      <w:ind w:left="720"/>
      <w:contextualSpacing/>
    </w:pPr>
  </w:style>
  <w:style w:type="paragraph" w:customStyle="1" w:styleId="Default">
    <w:name w:val="Default"/>
    <w:rsid w:val="00300899"/>
    <w:pPr>
      <w:autoSpaceDE w:val="0"/>
      <w:autoSpaceDN w:val="0"/>
      <w:adjustRightInd w:val="0"/>
    </w:pPr>
    <w:rPr>
      <w:color w:val="000000"/>
      <w:sz w:val="24"/>
      <w:szCs w:val="24"/>
      <w:lang w:eastAsia="lv-LV"/>
    </w:rPr>
  </w:style>
  <w:style w:type="paragraph" w:styleId="NoSpacing">
    <w:name w:val="No Spacing"/>
    <w:uiPriority w:val="1"/>
    <w:qFormat/>
    <w:rsid w:val="00300899"/>
    <w:rPr>
      <w:sz w:val="24"/>
      <w:szCs w:val="24"/>
      <w:lang w:eastAsia="lv-LV"/>
    </w:rPr>
  </w:style>
  <w:style w:type="character" w:styleId="Strong">
    <w:name w:val="Strong"/>
    <w:basedOn w:val="DefaultParagraphFont"/>
    <w:uiPriority w:val="22"/>
    <w:qFormat/>
    <w:rsid w:val="00300899"/>
    <w:rPr>
      <w:b/>
      <w:bCs/>
    </w:rPr>
  </w:style>
</w:styles>
</file>

<file path=word/webSettings.xml><?xml version="1.0" encoding="utf-8"?>
<w:webSettings xmlns:r="http://schemas.openxmlformats.org/officeDocument/2006/relationships" xmlns:w="http://schemas.openxmlformats.org/wordprocessingml/2006/main">
  <w:divs>
    <w:div w:id="160054">
      <w:bodyDiv w:val="1"/>
      <w:marLeft w:val="0"/>
      <w:marRight w:val="0"/>
      <w:marTop w:val="0"/>
      <w:marBottom w:val="0"/>
      <w:divBdr>
        <w:top w:val="none" w:sz="0" w:space="0" w:color="auto"/>
        <w:left w:val="none" w:sz="0" w:space="0" w:color="auto"/>
        <w:bottom w:val="none" w:sz="0" w:space="0" w:color="auto"/>
        <w:right w:val="none" w:sz="0" w:space="0" w:color="auto"/>
      </w:divBdr>
    </w:div>
    <w:div w:id="9525801">
      <w:bodyDiv w:val="1"/>
      <w:marLeft w:val="0"/>
      <w:marRight w:val="0"/>
      <w:marTop w:val="0"/>
      <w:marBottom w:val="0"/>
      <w:divBdr>
        <w:top w:val="none" w:sz="0" w:space="0" w:color="auto"/>
        <w:left w:val="none" w:sz="0" w:space="0" w:color="auto"/>
        <w:bottom w:val="none" w:sz="0" w:space="0" w:color="auto"/>
        <w:right w:val="none" w:sz="0" w:space="0" w:color="auto"/>
      </w:divBdr>
    </w:div>
    <w:div w:id="24672438">
      <w:bodyDiv w:val="1"/>
      <w:marLeft w:val="0"/>
      <w:marRight w:val="0"/>
      <w:marTop w:val="0"/>
      <w:marBottom w:val="0"/>
      <w:divBdr>
        <w:top w:val="none" w:sz="0" w:space="0" w:color="auto"/>
        <w:left w:val="none" w:sz="0" w:space="0" w:color="auto"/>
        <w:bottom w:val="none" w:sz="0" w:space="0" w:color="auto"/>
        <w:right w:val="none" w:sz="0" w:space="0" w:color="auto"/>
      </w:divBdr>
    </w:div>
    <w:div w:id="59835937">
      <w:bodyDiv w:val="1"/>
      <w:marLeft w:val="0"/>
      <w:marRight w:val="0"/>
      <w:marTop w:val="0"/>
      <w:marBottom w:val="0"/>
      <w:divBdr>
        <w:top w:val="none" w:sz="0" w:space="0" w:color="auto"/>
        <w:left w:val="none" w:sz="0" w:space="0" w:color="auto"/>
        <w:bottom w:val="none" w:sz="0" w:space="0" w:color="auto"/>
        <w:right w:val="none" w:sz="0" w:space="0" w:color="auto"/>
      </w:divBdr>
    </w:div>
    <w:div w:id="80220158">
      <w:bodyDiv w:val="1"/>
      <w:marLeft w:val="0"/>
      <w:marRight w:val="0"/>
      <w:marTop w:val="0"/>
      <w:marBottom w:val="0"/>
      <w:divBdr>
        <w:top w:val="none" w:sz="0" w:space="0" w:color="auto"/>
        <w:left w:val="none" w:sz="0" w:space="0" w:color="auto"/>
        <w:bottom w:val="none" w:sz="0" w:space="0" w:color="auto"/>
        <w:right w:val="none" w:sz="0" w:space="0" w:color="auto"/>
      </w:divBdr>
    </w:div>
    <w:div w:id="99885583">
      <w:bodyDiv w:val="1"/>
      <w:marLeft w:val="0"/>
      <w:marRight w:val="0"/>
      <w:marTop w:val="0"/>
      <w:marBottom w:val="0"/>
      <w:divBdr>
        <w:top w:val="none" w:sz="0" w:space="0" w:color="auto"/>
        <w:left w:val="none" w:sz="0" w:space="0" w:color="auto"/>
        <w:bottom w:val="none" w:sz="0" w:space="0" w:color="auto"/>
        <w:right w:val="none" w:sz="0" w:space="0" w:color="auto"/>
      </w:divBdr>
    </w:div>
    <w:div w:id="161823222">
      <w:bodyDiv w:val="1"/>
      <w:marLeft w:val="0"/>
      <w:marRight w:val="0"/>
      <w:marTop w:val="0"/>
      <w:marBottom w:val="0"/>
      <w:divBdr>
        <w:top w:val="none" w:sz="0" w:space="0" w:color="auto"/>
        <w:left w:val="none" w:sz="0" w:space="0" w:color="auto"/>
        <w:bottom w:val="none" w:sz="0" w:space="0" w:color="auto"/>
        <w:right w:val="none" w:sz="0" w:space="0" w:color="auto"/>
      </w:divBdr>
    </w:div>
    <w:div w:id="210272134">
      <w:bodyDiv w:val="1"/>
      <w:marLeft w:val="0"/>
      <w:marRight w:val="0"/>
      <w:marTop w:val="0"/>
      <w:marBottom w:val="0"/>
      <w:divBdr>
        <w:top w:val="none" w:sz="0" w:space="0" w:color="auto"/>
        <w:left w:val="none" w:sz="0" w:space="0" w:color="auto"/>
        <w:bottom w:val="none" w:sz="0" w:space="0" w:color="auto"/>
        <w:right w:val="none" w:sz="0" w:space="0" w:color="auto"/>
      </w:divBdr>
    </w:div>
    <w:div w:id="237255339">
      <w:bodyDiv w:val="1"/>
      <w:marLeft w:val="0"/>
      <w:marRight w:val="0"/>
      <w:marTop w:val="0"/>
      <w:marBottom w:val="0"/>
      <w:divBdr>
        <w:top w:val="none" w:sz="0" w:space="0" w:color="auto"/>
        <w:left w:val="none" w:sz="0" w:space="0" w:color="auto"/>
        <w:bottom w:val="none" w:sz="0" w:space="0" w:color="auto"/>
        <w:right w:val="none" w:sz="0" w:space="0" w:color="auto"/>
      </w:divBdr>
    </w:div>
    <w:div w:id="287250547">
      <w:bodyDiv w:val="1"/>
      <w:marLeft w:val="0"/>
      <w:marRight w:val="0"/>
      <w:marTop w:val="0"/>
      <w:marBottom w:val="0"/>
      <w:divBdr>
        <w:top w:val="none" w:sz="0" w:space="0" w:color="auto"/>
        <w:left w:val="none" w:sz="0" w:space="0" w:color="auto"/>
        <w:bottom w:val="none" w:sz="0" w:space="0" w:color="auto"/>
        <w:right w:val="none" w:sz="0" w:space="0" w:color="auto"/>
      </w:divBdr>
    </w:div>
    <w:div w:id="338703164">
      <w:bodyDiv w:val="1"/>
      <w:marLeft w:val="0"/>
      <w:marRight w:val="0"/>
      <w:marTop w:val="0"/>
      <w:marBottom w:val="0"/>
      <w:divBdr>
        <w:top w:val="none" w:sz="0" w:space="0" w:color="auto"/>
        <w:left w:val="none" w:sz="0" w:space="0" w:color="auto"/>
        <w:bottom w:val="none" w:sz="0" w:space="0" w:color="auto"/>
        <w:right w:val="none" w:sz="0" w:space="0" w:color="auto"/>
      </w:divBdr>
    </w:div>
    <w:div w:id="357971082">
      <w:bodyDiv w:val="1"/>
      <w:marLeft w:val="0"/>
      <w:marRight w:val="0"/>
      <w:marTop w:val="0"/>
      <w:marBottom w:val="0"/>
      <w:divBdr>
        <w:top w:val="none" w:sz="0" w:space="0" w:color="auto"/>
        <w:left w:val="none" w:sz="0" w:space="0" w:color="auto"/>
        <w:bottom w:val="none" w:sz="0" w:space="0" w:color="auto"/>
        <w:right w:val="none" w:sz="0" w:space="0" w:color="auto"/>
      </w:divBdr>
    </w:div>
    <w:div w:id="373118242">
      <w:bodyDiv w:val="1"/>
      <w:marLeft w:val="0"/>
      <w:marRight w:val="0"/>
      <w:marTop w:val="0"/>
      <w:marBottom w:val="0"/>
      <w:divBdr>
        <w:top w:val="none" w:sz="0" w:space="0" w:color="auto"/>
        <w:left w:val="none" w:sz="0" w:space="0" w:color="auto"/>
        <w:bottom w:val="none" w:sz="0" w:space="0" w:color="auto"/>
        <w:right w:val="none" w:sz="0" w:space="0" w:color="auto"/>
      </w:divBdr>
    </w:div>
    <w:div w:id="440540348">
      <w:bodyDiv w:val="1"/>
      <w:marLeft w:val="0"/>
      <w:marRight w:val="0"/>
      <w:marTop w:val="0"/>
      <w:marBottom w:val="0"/>
      <w:divBdr>
        <w:top w:val="none" w:sz="0" w:space="0" w:color="auto"/>
        <w:left w:val="none" w:sz="0" w:space="0" w:color="auto"/>
        <w:bottom w:val="none" w:sz="0" w:space="0" w:color="auto"/>
        <w:right w:val="none" w:sz="0" w:space="0" w:color="auto"/>
      </w:divBdr>
    </w:div>
    <w:div w:id="512889131">
      <w:bodyDiv w:val="1"/>
      <w:marLeft w:val="0"/>
      <w:marRight w:val="0"/>
      <w:marTop w:val="0"/>
      <w:marBottom w:val="0"/>
      <w:divBdr>
        <w:top w:val="none" w:sz="0" w:space="0" w:color="auto"/>
        <w:left w:val="none" w:sz="0" w:space="0" w:color="auto"/>
        <w:bottom w:val="none" w:sz="0" w:space="0" w:color="auto"/>
        <w:right w:val="none" w:sz="0" w:space="0" w:color="auto"/>
      </w:divBdr>
      <w:divsChild>
        <w:div w:id="681857584">
          <w:marLeft w:val="0"/>
          <w:marRight w:val="0"/>
          <w:marTop w:val="0"/>
          <w:marBottom w:val="0"/>
          <w:divBdr>
            <w:top w:val="none" w:sz="0" w:space="0" w:color="auto"/>
            <w:left w:val="none" w:sz="0" w:space="0" w:color="auto"/>
            <w:bottom w:val="none" w:sz="0" w:space="0" w:color="auto"/>
            <w:right w:val="none" w:sz="0" w:space="0" w:color="auto"/>
          </w:divBdr>
          <w:divsChild>
            <w:div w:id="1907566572">
              <w:marLeft w:val="0"/>
              <w:marRight w:val="0"/>
              <w:marTop w:val="0"/>
              <w:marBottom w:val="0"/>
              <w:divBdr>
                <w:top w:val="none" w:sz="0" w:space="0" w:color="auto"/>
                <w:left w:val="none" w:sz="0" w:space="0" w:color="auto"/>
                <w:bottom w:val="none" w:sz="0" w:space="0" w:color="auto"/>
                <w:right w:val="none" w:sz="0" w:space="0" w:color="auto"/>
              </w:divBdr>
              <w:divsChild>
                <w:div w:id="293560900">
                  <w:marLeft w:val="0"/>
                  <w:marRight w:val="0"/>
                  <w:marTop w:val="0"/>
                  <w:marBottom w:val="0"/>
                  <w:divBdr>
                    <w:top w:val="none" w:sz="0" w:space="0" w:color="auto"/>
                    <w:left w:val="none" w:sz="0" w:space="0" w:color="auto"/>
                    <w:bottom w:val="none" w:sz="0" w:space="0" w:color="auto"/>
                    <w:right w:val="none" w:sz="0" w:space="0" w:color="auto"/>
                  </w:divBdr>
                  <w:divsChild>
                    <w:div w:id="2052878381">
                      <w:marLeft w:val="0"/>
                      <w:marRight w:val="0"/>
                      <w:marTop w:val="0"/>
                      <w:marBottom w:val="0"/>
                      <w:divBdr>
                        <w:top w:val="none" w:sz="0" w:space="0" w:color="auto"/>
                        <w:left w:val="none" w:sz="0" w:space="0" w:color="auto"/>
                        <w:bottom w:val="none" w:sz="0" w:space="0" w:color="auto"/>
                        <w:right w:val="none" w:sz="0" w:space="0" w:color="auto"/>
                      </w:divBdr>
                      <w:divsChild>
                        <w:div w:id="1820153355">
                          <w:marLeft w:val="0"/>
                          <w:marRight w:val="0"/>
                          <w:marTop w:val="300"/>
                          <w:marBottom w:val="0"/>
                          <w:divBdr>
                            <w:top w:val="none" w:sz="0" w:space="0" w:color="auto"/>
                            <w:left w:val="none" w:sz="0" w:space="0" w:color="auto"/>
                            <w:bottom w:val="none" w:sz="0" w:space="0" w:color="auto"/>
                            <w:right w:val="none" w:sz="0" w:space="0" w:color="auto"/>
                          </w:divBdr>
                          <w:divsChild>
                            <w:div w:id="183926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7231029">
      <w:bodyDiv w:val="1"/>
      <w:marLeft w:val="0"/>
      <w:marRight w:val="0"/>
      <w:marTop w:val="0"/>
      <w:marBottom w:val="0"/>
      <w:divBdr>
        <w:top w:val="none" w:sz="0" w:space="0" w:color="auto"/>
        <w:left w:val="none" w:sz="0" w:space="0" w:color="auto"/>
        <w:bottom w:val="none" w:sz="0" w:space="0" w:color="auto"/>
        <w:right w:val="none" w:sz="0" w:space="0" w:color="auto"/>
      </w:divBdr>
    </w:div>
    <w:div w:id="585962640">
      <w:bodyDiv w:val="1"/>
      <w:marLeft w:val="0"/>
      <w:marRight w:val="0"/>
      <w:marTop w:val="0"/>
      <w:marBottom w:val="0"/>
      <w:divBdr>
        <w:top w:val="none" w:sz="0" w:space="0" w:color="auto"/>
        <w:left w:val="none" w:sz="0" w:space="0" w:color="auto"/>
        <w:bottom w:val="none" w:sz="0" w:space="0" w:color="auto"/>
        <w:right w:val="none" w:sz="0" w:space="0" w:color="auto"/>
      </w:divBdr>
    </w:div>
    <w:div w:id="664940812">
      <w:bodyDiv w:val="1"/>
      <w:marLeft w:val="0"/>
      <w:marRight w:val="0"/>
      <w:marTop w:val="0"/>
      <w:marBottom w:val="0"/>
      <w:divBdr>
        <w:top w:val="none" w:sz="0" w:space="0" w:color="auto"/>
        <w:left w:val="none" w:sz="0" w:space="0" w:color="auto"/>
        <w:bottom w:val="none" w:sz="0" w:space="0" w:color="auto"/>
        <w:right w:val="none" w:sz="0" w:space="0" w:color="auto"/>
      </w:divBdr>
    </w:div>
    <w:div w:id="712853676">
      <w:bodyDiv w:val="1"/>
      <w:marLeft w:val="0"/>
      <w:marRight w:val="0"/>
      <w:marTop w:val="0"/>
      <w:marBottom w:val="0"/>
      <w:divBdr>
        <w:top w:val="none" w:sz="0" w:space="0" w:color="auto"/>
        <w:left w:val="none" w:sz="0" w:space="0" w:color="auto"/>
        <w:bottom w:val="none" w:sz="0" w:space="0" w:color="auto"/>
        <w:right w:val="none" w:sz="0" w:space="0" w:color="auto"/>
      </w:divBdr>
    </w:div>
    <w:div w:id="748888195">
      <w:bodyDiv w:val="1"/>
      <w:marLeft w:val="0"/>
      <w:marRight w:val="0"/>
      <w:marTop w:val="0"/>
      <w:marBottom w:val="0"/>
      <w:divBdr>
        <w:top w:val="none" w:sz="0" w:space="0" w:color="auto"/>
        <w:left w:val="none" w:sz="0" w:space="0" w:color="auto"/>
        <w:bottom w:val="none" w:sz="0" w:space="0" w:color="auto"/>
        <w:right w:val="none" w:sz="0" w:space="0" w:color="auto"/>
      </w:divBdr>
    </w:div>
    <w:div w:id="758526183">
      <w:bodyDiv w:val="1"/>
      <w:marLeft w:val="0"/>
      <w:marRight w:val="0"/>
      <w:marTop w:val="0"/>
      <w:marBottom w:val="0"/>
      <w:divBdr>
        <w:top w:val="none" w:sz="0" w:space="0" w:color="auto"/>
        <w:left w:val="none" w:sz="0" w:space="0" w:color="auto"/>
        <w:bottom w:val="none" w:sz="0" w:space="0" w:color="auto"/>
        <w:right w:val="none" w:sz="0" w:space="0" w:color="auto"/>
      </w:divBdr>
    </w:div>
    <w:div w:id="796029546">
      <w:bodyDiv w:val="1"/>
      <w:marLeft w:val="0"/>
      <w:marRight w:val="0"/>
      <w:marTop w:val="0"/>
      <w:marBottom w:val="0"/>
      <w:divBdr>
        <w:top w:val="none" w:sz="0" w:space="0" w:color="auto"/>
        <w:left w:val="none" w:sz="0" w:space="0" w:color="auto"/>
        <w:bottom w:val="none" w:sz="0" w:space="0" w:color="auto"/>
        <w:right w:val="none" w:sz="0" w:space="0" w:color="auto"/>
      </w:divBdr>
      <w:divsChild>
        <w:div w:id="1739985145">
          <w:marLeft w:val="0"/>
          <w:marRight w:val="0"/>
          <w:marTop w:val="0"/>
          <w:marBottom w:val="0"/>
          <w:divBdr>
            <w:top w:val="none" w:sz="0" w:space="0" w:color="auto"/>
            <w:left w:val="none" w:sz="0" w:space="0" w:color="auto"/>
            <w:bottom w:val="none" w:sz="0" w:space="0" w:color="auto"/>
            <w:right w:val="none" w:sz="0" w:space="0" w:color="auto"/>
          </w:divBdr>
          <w:divsChild>
            <w:div w:id="1043941650">
              <w:marLeft w:val="0"/>
              <w:marRight w:val="0"/>
              <w:marTop w:val="0"/>
              <w:marBottom w:val="0"/>
              <w:divBdr>
                <w:top w:val="none" w:sz="0" w:space="0" w:color="auto"/>
                <w:left w:val="none" w:sz="0" w:space="0" w:color="auto"/>
                <w:bottom w:val="none" w:sz="0" w:space="0" w:color="auto"/>
                <w:right w:val="none" w:sz="0" w:space="0" w:color="auto"/>
              </w:divBdr>
              <w:divsChild>
                <w:div w:id="103119008">
                  <w:marLeft w:val="0"/>
                  <w:marRight w:val="0"/>
                  <w:marTop w:val="0"/>
                  <w:marBottom w:val="0"/>
                  <w:divBdr>
                    <w:top w:val="none" w:sz="0" w:space="0" w:color="auto"/>
                    <w:left w:val="none" w:sz="0" w:space="0" w:color="auto"/>
                    <w:bottom w:val="none" w:sz="0" w:space="0" w:color="auto"/>
                    <w:right w:val="none" w:sz="0" w:space="0" w:color="auto"/>
                  </w:divBdr>
                  <w:divsChild>
                    <w:div w:id="1863931026">
                      <w:marLeft w:val="0"/>
                      <w:marRight w:val="0"/>
                      <w:marTop w:val="0"/>
                      <w:marBottom w:val="0"/>
                      <w:divBdr>
                        <w:top w:val="none" w:sz="0" w:space="0" w:color="auto"/>
                        <w:left w:val="none" w:sz="0" w:space="0" w:color="auto"/>
                        <w:bottom w:val="none" w:sz="0" w:space="0" w:color="auto"/>
                        <w:right w:val="none" w:sz="0" w:space="0" w:color="auto"/>
                      </w:divBdr>
                      <w:divsChild>
                        <w:div w:id="887497129">
                          <w:marLeft w:val="0"/>
                          <w:marRight w:val="0"/>
                          <w:marTop w:val="0"/>
                          <w:marBottom w:val="0"/>
                          <w:divBdr>
                            <w:top w:val="none" w:sz="0" w:space="0" w:color="auto"/>
                            <w:left w:val="none" w:sz="0" w:space="0" w:color="auto"/>
                            <w:bottom w:val="none" w:sz="0" w:space="0" w:color="auto"/>
                            <w:right w:val="none" w:sz="0" w:space="0" w:color="auto"/>
                          </w:divBdr>
                          <w:divsChild>
                            <w:div w:id="152077511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9540119">
      <w:bodyDiv w:val="1"/>
      <w:marLeft w:val="0"/>
      <w:marRight w:val="0"/>
      <w:marTop w:val="0"/>
      <w:marBottom w:val="0"/>
      <w:divBdr>
        <w:top w:val="none" w:sz="0" w:space="0" w:color="auto"/>
        <w:left w:val="none" w:sz="0" w:space="0" w:color="auto"/>
        <w:bottom w:val="none" w:sz="0" w:space="0" w:color="auto"/>
        <w:right w:val="none" w:sz="0" w:space="0" w:color="auto"/>
      </w:divBdr>
    </w:div>
    <w:div w:id="880167017">
      <w:bodyDiv w:val="1"/>
      <w:marLeft w:val="0"/>
      <w:marRight w:val="0"/>
      <w:marTop w:val="0"/>
      <w:marBottom w:val="0"/>
      <w:divBdr>
        <w:top w:val="none" w:sz="0" w:space="0" w:color="auto"/>
        <w:left w:val="none" w:sz="0" w:space="0" w:color="auto"/>
        <w:bottom w:val="none" w:sz="0" w:space="0" w:color="auto"/>
        <w:right w:val="none" w:sz="0" w:space="0" w:color="auto"/>
      </w:divBdr>
    </w:div>
    <w:div w:id="890265859">
      <w:bodyDiv w:val="1"/>
      <w:marLeft w:val="0"/>
      <w:marRight w:val="0"/>
      <w:marTop w:val="0"/>
      <w:marBottom w:val="0"/>
      <w:divBdr>
        <w:top w:val="none" w:sz="0" w:space="0" w:color="auto"/>
        <w:left w:val="none" w:sz="0" w:space="0" w:color="auto"/>
        <w:bottom w:val="none" w:sz="0" w:space="0" w:color="auto"/>
        <w:right w:val="none" w:sz="0" w:space="0" w:color="auto"/>
      </w:divBdr>
    </w:div>
    <w:div w:id="916129934">
      <w:bodyDiv w:val="1"/>
      <w:marLeft w:val="0"/>
      <w:marRight w:val="0"/>
      <w:marTop w:val="0"/>
      <w:marBottom w:val="0"/>
      <w:divBdr>
        <w:top w:val="none" w:sz="0" w:space="0" w:color="auto"/>
        <w:left w:val="none" w:sz="0" w:space="0" w:color="auto"/>
        <w:bottom w:val="none" w:sz="0" w:space="0" w:color="auto"/>
        <w:right w:val="none" w:sz="0" w:space="0" w:color="auto"/>
      </w:divBdr>
    </w:div>
    <w:div w:id="1000815034">
      <w:bodyDiv w:val="1"/>
      <w:marLeft w:val="0"/>
      <w:marRight w:val="0"/>
      <w:marTop w:val="0"/>
      <w:marBottom w:val="0"/>
      <w:divBdr>
        <w:top w:val="none" w:sz="0" w:space="0" w:color="auto"/>
        <w:left w:val="none" w:sz="0" w:space="0" w:color="auto"/>
        <w:bottom w:val="none" w:sz="0" w:space="0" w:color="auto"/>
        <w:right w:val="none" w:sz="0" w:space="0" w:color="auto"/>
      </w:divBdr>
    </w:div>
    <w:div w:id="1031031592">
      <w:bodyDiv w:val="1"/>
      <w:marLeft w:val="0"/>
      <w:marRight w:val="0"/>
      <w:marTop w:val="0"/>
      <w:marBottom w:val="0"/>
      <w:divBdr>
        <w:top w:val="none" w:sz="0" w:space="0" w:color="auto"/>
        <w:left w:val="none" w:sz="0" w:space="0" w:color="auto"/>
        <w:bottom w:val="none" w:sz="0" w:space="0" w:color="auto"/>
        <w:right w:val="none" w:sz="0" w:space="0" w:color="auto"/>
      </w:divBdr>
    </w:div>
    <w:div w:id="1061444654">
      <w:bodyDiv w:val="1"/>
      <w:marLeft w:val="0"/>
      <w:marRight w:val="0"/>
      <w:marTop w:val="0"/>
      <w:marBottom w:val="0"/>
      <w:divBdr>
        <w:top w:val="none" w:sz="0" w:space="0" w:color="auto"/>
        <w:left w:val="none" w:sz="0" w:space="0" w:color="auto"/>
        <w:bottom w:val="none" w:sz="0" w:space="0" w:color="auto"/>
        <w:right w:val="none" w:sz="0" w:space="0" w:color="auto"/>
      </w:divBdr>
    </w:div>
    <w:div w:id="1074736988">
      <w:bodyDiv w:val="1"/>
      <w:marLeft w:val="0"/>
      <w:marRight w:val="0"/>
      <w:marTop w:val="0"/>
      <w:marBottom w:val="0"/>
      <w:divBdr>
        <w:top w:val="none" w:sz="0" w:space="0" w:color="auto"/>
        <w:left w:val="none" w:sz="0" w:space="0" w:color="auto"/>
        <w:bottom w:val="none" w:sz="0" w:space="0" w:color="auto"/>
        <w:right w:val="none" w:sz="0" w:space="0" w:color="auto"/>
      </w:divBdr>
    </w:div>
    <w:div w:id="1084492440">
      <w:bodyDiv w:val="1"/>
      <w:marLeft w:val="0"/>
      <w:marRight w:val="0"/>
      <w:marTop w:val="0"/>
      <w:marBottom w:val="0"/>
      <w:divBdr>
        <w:top w:val="none" w:sz="0" w:space="0" w:color="auto"/>
        <w:left w:val="none" w:sz="0" w:space="0" w:color="auto"/>
        <w:bottom w:val="none" w:sz="0" w:space="0" w:color="auto"/>
        <w:right w:val="none" w:sz="0" w:space="0" w:color="auto"/>
      </w:divBdr>
    </w:div>
    <w:div w:id="1094521574">
      <w:bodyDiv w:val="1"/>
      <w:marLeft w:val="0"/>
      <w:marRight w:val="0"/>
      <w:marTop w:val="0"/>
      <w:marBottom w:val="0"/>
      <w:divBdr>
        <w:top w:val="none" w:sz="0" w:space="0" w:color="auto"/>
        <w:left w:val="none" w:sz="0" w:space="0" w:color="auto"/>
        <w:bottom w:val="none" w:sz="0" w:space="0" w:color="auto"/>
        <w:right w:val="none" w:sz="0" w:space="0" w:color="auto"/>
      </w:divBdr>
    </w:div>
    <w:div w:id="1110976107">
      <w:bodyDiv w:val="1"/>
      <w:marLeft w:val="0"/>
      <w:marRight w:val="0"/>
      <w:marTop w:val="0"/>
      <w:marBottom w:val="0"/>
      <w:divBdr>
        <w:top w:val="none" w:sz="0" w:space="0" w:color="auto"/>
        <w:left w:val="none" w:sz="0" w:space="0" w:color="auto"/>
        <w:bottom w:val="none" w:sz="0" w:space="0" w:color="auto"/>
        <w:right w:val="none" w:sz="0" w:space="0" w:color="auto"/>
      </w:divBdr>
    </w:div>
    <w:div w:id="1112625118">
      <w:bodyDiv w:val="1"/>
      <w:marLeft w:val="0"/>
      <w:marRight w:val="0"/>
      <w:marTop w:val="0"/>
      <w:marBottom w:val="0"/>
      <w:divBdr>
        <w:top w:val="none" w:sz="0" w:space="0" w:color="auto"/>
        <w:left w:val="none" w:sz="0" w:space="0" w:color="auto"/>
        <w:bottom w:val="none" w:sz="0" w:space="0" w:color="auto"/>
        <w:right w:val="none" w:sz="0" w:space="0" w:color="auto"/>
      </w:divBdr>
    </w:div>
    <w:div w:id="1124470173">
      <w:bodyDiv w:val="1"/>
      <w:marLeft w:val="0"/>
      <w:marRight w:val="0"/>
      <w:marTop w:val="0"/>
      <w:marBottom w:val="0"/>
      <w:divBdr>
        <w:top w:val="none" w:sz="0" w:space="0" w:color="auto"/>
        <w:left w:val="none" w:sz="0" w:space="0" w:color="auto"/>
        <w:bottom w:val="none" w:sz="0" w:space="0" w:color="auto"/>
        <w:right w:val="none" w:sz="0" w:space="0" w:color="auto"/>
      </w:divBdr>
    </w:div>
    <w:div w:id="1152259201">
      <w:bodyDiv w:val="1"/>
      <w:marLeft w:val="0"/>
      <w:marRight w:val="0"/>
      <w:marTop w:val="0"/>
      <w:marBottom w:val="0"/>
      <w:divBdr>
        <w:top w:val="none" w:sz="0" w:space="0" w:color="auto"/>
        <w:left w:val="none" w:sz="0" w:space="0" w:color="auto"/>
        <w:bottom w:val="none" w:sz="0" w:space="0" w:color="auto"/>
        <w:right w:val="none" w:sz="0" w:space="0" w:color="auto"/>
      </w:divBdr>
    </w:div>
    <w:div w:id="1161040817">
      <w:bodyDiv w:val="1"/>
      <w:marLeft w:val="0"/>
      <w:marRight w:val="0"/>
      <w:marTop w:val="0"/>
      <w:marBottom w:val="0"/>
      <w:divBdr>
        <w:top w:val="none" w:sz="0" w:space="0" w:color="auto"/>
        <w:left w:val="none" w:sz="0" w:space="0" w:color="auto"/>
        <w:bottom w:val="none" w:sz="0" w:space="0" w:color="auto"/>
        <w:right w:val="none" w:sz="0" w:space="0" w:color="auto"/>
      </w:divBdr>
    </w:div>
    <w:div w:id="1176067976">
      <w:bodyDiv w:val="1"/>
      <w:marLeft w:val="0"/>
      <w:marRight w:val="0"/>
      <w:marTop w:val="0"/>
      <w:marBottom w:val="0"/>
      <w:divBdr>
        <w:top w:val="none" w:sz="0" w:space="0" w:color="auto"/>
        <w:left w:val="none" w:sz="0" w:space="0" w:color="auto"/>
        <w:bottom w:val="none" w:sz="0" w:space="0" w:color="auto"/>
        <w:right w:val="none" w:sz="0" w:space="0" w:color="auto"/>
      </w:divBdr>
    </w:div>
    <w:div w:id="1218126895">
      <w:bodyDiv w:val="1"/>
      <w:marLeft w:val="0"/>
      <w:marRight w:val="0"/>
      <w:marTop w:val="0"/>
      <w:marBottom w:val="0"/>
      <w:divBdr>
        <w:top w:val="none" w:sz="0" w:space="0" w:color="auto"/>
        <w:left w:val="none" w:sz="0" w:space="0" w:color="auto"/>
        <w:bottom w:val="none" w:sz="0" w:space="0" w:color="auto"/>
        <w:right w:val="none" w:sz="0" w:space="0" w:color="auto"/>
      </w:divBdr>
    </w:div>
    <w:div w:id="1234051433">
      <w:bodyDiv w:val="1"/>
      <w:marLeft w:val="0"/>
      <w:marRight w:val="0"/>
      <w:marTop w:val="0"/>
      <w:marBottom w:val="0"/>
      <w:divBdr>
        <w:top w:val="none" w:sz="0" w:space="0" w:color="auto"/>
        <w:left w:val="none" w:sz="0" w:space="0" w:color="auto"/>
        <w:bottom w:val="none" w:sz="0" w:space="0" w:color="auto"/>
        <w:right w:val="none" w:sz="0" w:space="0" w:color="auto"/>
      </w:divBdr>
    </w:div>
    <w:div w:id="1340082040">
      <w:bodyDiv w:val="1"/>
      <w:marLeft w:val="0"/>
      <w:marRight w:val="0"/>
      <w:marTop w:val="0"/>
      <w:marBottom w:val="0"/>
      <w:divBdr>
        <w:top w:val="none" w:sz="0" w:space="0" w:color="auto"/>
        <w:left w:val="none" w:sz="0" w:space="0" w:color="auto"/>
        <w:bottom w:val="none" w:sz="0" w:space="0" w:color="auto"/>
        <w:right w:val="none" w:sz="0" w:space="0" w:color="auto"/>
      </w:divBdr>
    </w:div>
    <w:div w:id="1347099570">
      <w:bodyDiv w:val="1"/>
      <w:marLeft w:val="0"/>
      <w:marRight w:val="0"/>
      <w:marTop w:val="0"/>
      <w:marBottom w:val="0"/>
      <w:divBdr>
        <w:top w:val="none" w:sz="0" w:space="0" w:color="auto"/>
        <w:left w:val="none" w:sz="0" w:space="0" w:color="auto"/>
        <w:bottom w:val="none" w:sz="0" w:space="0" w:color="auto"/>
        <w:right w:val="none" w:sz="0" w:space="0" w:color="auto"/>
      </w:divBdr>
    </w:div>
    <w:div w:id="1423258939">
      <w:bodyDiv w:val="1"/>
      <w:marLeft w:val="0"/>
      <w:marRight w:val="0"/>
      <w:marTop w:val="0"/>
      <w:marBottom w:val="0"/>
      <w:divBdr>
        <w:top w:val="none" w:sz="0" w:space="0" w:color="auto"/>
        <w:left w:val="none" w:sz="0" w:space="0" w:color="auto"/>
        <w:bottom w:val="none" w:sz="0" w:space="0" w:color="auto"/>
        <w:right w:val="none" w:sz="0" w:space="0" w:color="auto"/>
      </w:divBdr>
    </w:div>
    <w:div w:id="1447888634">
      <w:bodyDiv w:val="1"/>
      <w:marLeft w:val="0"/>
      <w:marRight w:val="0"/>
      <w:marTop w:val="0"/>
      <w:marBottom w:val="0"/>
      <w:divBdr>
        <w:top w:val="none" w:sz="0" w:space="0" w:color="auto"/>
        <w:left w:val="none" w:sz="0" w:space="0" w:color="auto"/>
        <w:bottom w:val="none" w:sz="0" w:space="0" w:color="auto"/>
        <w:right w:val="none" w:sz="0" w:space="0" w:color="auto"/>
      </w:divBdr>
    </w:div>
    <w:div w:id="1466658811">
      <w:bodyDiv w:val="1"/>
      <w:marLeft w:val="0"/>
      <w:marRight w:val="0"/>
      <w:marTop w:val="0"/>
      <w:marBottom w:val="0"/>
      <w:divBdr>
        <w:top w:val="none" w:sz="0" w:space="0" w:color="auto"/>
        <w:left w:val="none" w:sz="0" w:space="0" w:color="auto"/>
        <w:bottom w:val="none" w:sz="0" w:space="0" w:color="auto"/>
        <w:right w:val="none" w:sz="0" w:space="0" w:color="auto"/>
      </w:divBdr>
    </w:div>
    <w:div w:id="1472677110">
      <w:bodyDiv w:val="1"/>
      <w:marLeft w:val="0"/>
      <w:marRight w:val="0"/>
      <w:marTop w:val="0"/>
      <w:marBottom w:val="0"/>
      <w:divBdr>
        <w:top w:val="none" w:sz="0" w:space="0" w:color="auto"/>
        <w:left w:val="none" w:sz="0" w:space="0" w:color="auto"/>
        <w:bottom w:val="none" w:sz="0" w:space="0" w:color="auto"/>
        <w:right w:val="none" w:sz="0" w:space="0" w:color="auto"/>
      </w:divBdr>
    </w:div>
    <w:div w:id="1493911755">
      <w:bodyDiv w:val="1"/>
      <w:marLeft w:val="0"/>
      <w:marRight w:val="0"/>
      <w:marTop w:val="0"/>
      <w:marBottom w:val="0"/>
      <w:divBdr>
        <w:top w:val="none" w:sz="0" w:space="0" w:color="auto"/>
        <w:left w:val="none" w:sz="0" w:space="0" w:color="auto"/>
        <w:bottom w:val="none" w:sz="0" w:space="0" w:color="auto"/>
        <w:right w:val="none" w:sz="0" w:space="0" w:color="auto"/>
      </w:divBdr>
      <w:divsChild>
        <w:div w:id="1334456966">
          <w:marLeft w:val="0"/>
          <w:marRight w:val="0"/>
          <w:marTop w:val="0"/>
          <w:marBottom w:val="0"/>
          <w:divBdr>
            <w:top w:val="none" w:sz="0" w:space="0" w:color="auto"/>
            <w:left w:val="none" w:sz="0" w:space="0" w:color="auto"/>
            <w:bottom w:val="none" w:sz="0" w:space="0" w:color="auto"/>
            <w:right w:val="none" w:sz="0" w:space="0" w:color="auto"/>
          </w:divBdr>
          <w:divsChild>
            <w:div w:id="320548335">
              <w:marLeft w:val="0"/>
              <w:marRight w:val="0"/>
              <w:marTop w:val="225"/>
              <w:marBottom w:val="0"/>
              <w:divBdr>
                <w:top w:val="none" w:sz="0" w:space="0" w:color="auto"/>
                <w:left w:val="none" w:sz="0" w:space="0" w:color="auto"/>
                <w:bottom w:val="none" w:sz="0" w:space="0" w:color="auto"/>
                <w:right w:val="none" w:sz="0" w:space="0" w:color="auto"/>
              </w:divBdr>
              <w:divsChild>
                <w:div w:id="912588827">
                  <w:marLeft w:val="300"/>
                  <w:marRight w:val="300"/>
                  <w:marTop w:val="0"/>
                  <w:marBottom w:val="0"/>
                  <w:divBdr>
                    <w:top w:val="none" w:sz="0" w:space="0" w:color="auto"/>
                    <w:left w:val="none" w:sz="0" w:space="0" w:color="auto"/>
                    <w:bottom w:val="none" w:sz="0" w:space="0" w:color="auto"/>
                    <w:right w:val="none" w:sz="0" w:space="0" w:color="auto"/>
                  </w:divBdr>
                  <w:divsChild>
                    <w:div w:id="180612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3176931">
      <w:bodyDiv w:val="1"/>
      <w:marLeft w:val="0"/>
      <w:marRight w:val="0"/>
      <w:marTop w:val="0"/>
      <w:marBottom w:val="0"/>
      <w:divBdr>
        <w:top w:val="none" w:sz="0" w:space="0" w:color="auto"/>
        <w:left w:val="none" w:sz="0" w:space="0" w:color="auto"/>
        <w:bottom w:val="none" w:sz="0" w:space="0" w:color="auto"/>
        <w:right w:val="none" w:sz="0" w:space="0" w:color="auto"/>
      </w:divBdr>
    </w:div>
    <w:div w:id="1723098411">
      <w:bodyDiv w:val="1"/>
      <w:marLeft w:val="0"/>
      <w:marRight w:val="0"/>
      <w:marTop w:val="0"/>
      <w:marBottom w:val="0"/>
      <w:divBdr>
        <w:top w:val="none" w:sz="0" w:space="0" w:color="auto"/>
        <w:left w:val="none" w:sz="0" w:space="0" w:color="auto"/>
        <w:bottom w:val="none" w:sz="0" w:space="0" w:color="auto"/>
        <w:right w:val="none" w:sz="0" w:space="0" w:color="auto"/>
      </w:divBdr>
    </w:div>
    <w:div w:id="1757819859">
      <w:bodyDiv w:val="1"/>
      <w:marLeft w:val="0"/>
      <w:marRight w:val="0"/>
      <w:marTop w:val="0"/>
      <w:marBottom w:val="0"/>
      <w:divBdr>
        <w:top w:val="none" w:sz="0" w:space="0" w:color="auto"/>
        <w:left w:val="none" w:sz="0" w:space="0" w:color="auto"/>
        <w:bottom w:val="none" w:sz="0" w:space="0" w:color="auto"/>
        <w:right w:val="none" w:sz="0" w:space="0" w:color="auto"/>
      </w:divBdr>
    </w:div>
    <w:div w:id="1773627742">
      <w:bodyDiv w:val="1"/>
      <w:marLeft w:val="0"/>
      <w:marRight w:val="0"/>
      <w:marTop w:val="0"/>
      <w:marBottom w:val="0"/>
      <w:divBdr>
        <w:top w:val="none" w:sz="0" w:space="0" w:color="auto"/>
        <w:left w:val="none" w:sz="0" w:space="0" w:color="auto"/>
        <w:bottom w:val="none" w:sz="0" w:space="0" w:color="auto"/>
        <w:right w:val="none" w:sz="0" w:space="0" w:color="auto"/>
      </w:divBdr>
    </w:div>
    <w:div w:id="1804732934">
      <w:bodyDiv w:val="1"/>
      <w:marLeft w:val="0"/>
      <w:marRight w:val="0"/>
      <w:marTop w:val="0"/>
      <w:marBottom w:val="0"/>
      <w:divBdr>
        <w:top w:val="none" w:sz="0" w:space="0" w:color="auto"/>
        <w:left w:val="none" w:sz="0" w:space="0" w:color="auto"/>
        <w:bottom w:val="none" w:sz="0" w:space="0" w:color="auto"/>
        <w:right w:val="none" w:sz="0" w:space="0" w:color="auto"/>
      </w:divBdr>
    </w:div>
    <w:div w:id="1828550901">
      <w:bodyDiv w:val="1"/>
      <w:marLeft w:val="0"/>
      <w:marRight w:val="0"/>
      <w:marTop w:val="0"/>
      <w:marBottom w:val="0"/>
      <w:divBdr>
        <w:top w:val="none" w:sz="0" w:space="0" w:color="auto"/>
        <w:left w:val="none" w:sz="0" w:space="0" w:color="auto"/>
        <w:bottom w:val="none" w:sz="0" w:space="0" w:color="auto"/>
        <w:right w:val="none" w:sz="0" w:space="0" w:color="auto"/>
      </w:divBdr>
    </w:div>
    <w:div w:id="1939021689">
      <w:bodyDiv w:val="1"/>
      <w:marLeft w:val="0"/>
      <w:marRight w:val="0"/>
      <w:marTop w:val="0"/>
      <w:marBottom w:val="0"/>
      <w:divBdr>
        <w:top w:val="none" w:sz="0" w:space="0" w:color="auto"/>
        <w:left w:val="none" w:sz="0" w:space="0" w:color="auto"/>
        <w:bottom w:val="none" w:sz="0" w:space="0" w:color="auto"/>
        <w:right w:val="none" w:sz="0" w:space="0" w:color="auto"/>
      </w:divBdr>
    </w:div>
    <w:div w:id="1940404113">
      <w:bodyDiv w:val="1"/>
      <w:marLeft w:val="0"/>
      <w:marRight w:val="0"/>
      <w:marTop w:val="0"/>
      <w:marBottom w:val="0"/>
      <w:divBdr>
        <w:top w:val="none" w:sz="0" w:space="0" w:color="auto"/>
        <w:left w:val="none" w:sz="0" w:space="0" w:color="auto"/>
        <w:bottom w:val="none" w:sz="0" w:space="0" w:color="auto"/>
        <w:right w:val="none" w:sz="0" w:space="0" w:color="auto"/>
      </w:divBdr>
    </w:div>
    <w:div w:id="2062752130">
      <w:bodyDiv w:val="1"/>
      <w:marLeft w:val="0"/>
      <w:marRight w:val="0"/>
      <w:marTop w:val="0"/>
      <w:marBottom w:val="0"/>
      <w:divBdr>
        <w:top w:val="none" w:sz="0" w:space="0" w:color="auto"/>
        <w:left w:val="none" w:sz="0" w:space="0" w:color="auto"/>
        <w:bottom w:val="none" w:sz="0" w:space="0" w:color="auto"/>
        <w:right w:val="none" w:sz="0" w:space="0" w:color="auto"/>
      </w:divBdr>
    </w:div>
    <w:div w:id="2069721852">
      <w:bodyDiv w:val="1"/>
      <w:marLeft w:val="0"/>
      <w:marRight w:val="0"/>
      <w:marTop w:val="0"/>
      <w:marBottom w:val="0"/>
      <w:divBdr>
        <w:top w:val="none" w:sz="0" w:space="0" w:color="auto"/>
        <w:left w:val="none" w:sz="0" w:space="0" w:color="auto"/>
        <w:bottom w:val="none" w:sz="0" w:space="0" w:color="auto"/>
        <w:right w:val="none" w:sz="0" w:space="0" w:color="auto"/>
      </w:divBdr>
    </w:div>
    <w:div w:id="2074935811">
      <w:bodyDiv w:val="1"/>
      <w:marLeft w:val="0"/>
      <w:marRight w:val="0"/>
      <w:marTop w:val="0"/>
      <w:marBottom w:val="0"/>
      <w:divBdr>
        <w:top w:val="none" w:sz="0" w:space="0" w:color="auto"/>
        <w:left w:val="none" w:sz="0" w:space="0" w:color="auto"/>
        <w:bottom w:val="none" w:sz="0" w:space="0" w:color="auto"/>
        <w:right w:val="none" w:sz="0" w:space="0" w:color="auto"/>
      </w:divBdr>
    </w:div>
    <w:div w:id="2103185748">
      <w:bodyDiv w:val="1"/>
      <w:marLeft w:val="0"/>
      <w:marRight w:val="0"/>
      <w:marTop w:val="0"/>
      <w:marBottom w:val="0"/>
      <w:divBdr>
        <w:top w:val="none" w:sz="0" w:space="0" w:color="auto"/>
        <w:left w:val="none" w:sz="0" w:space="0" w:color="auto"/>
        <w:bottom w:val="none" w:sz="0" w:space="0" w:color="auto"/>
        <w:right w:val="none" w:sz="0" w:space="0" w:color="auto"/>
      </w:divBdr>
    </w:div>
    <w:div w:id="2104640390">
      <w:bodyDiv w:val="1"/>
      <w:marLeft w:val="0"/>
      <w:marRight w:val="0"/>
      <w:marTop w:val="0"/>
      <w:marBottom w:val="0"/>
      <w:divBdr>
        <w:top w:val="none" w:sz="0" w:space="0" w:color="auto"/>
        <w:left w:val="none" w:sz="0" w:space="0" w:color="auto"/>
        <w:bottom w:val="none" w:sz="0" w:space="0" w:color="auto"/>
        <w:right w:val="none" w:sz="0" w:space="0" w:color="auto"/>
      </w:divBdr>
    </w:div>
    <w:div w:id="2141654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eagrants.lv" TargetMode="External"/><Relationship Id="rId13" Type="http://schemas.openxmlformats.org/officeDocument/2006/relationships/fontTable" Target="fontTable.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F5FA49-B5CB-48F6-9FA6-4CFE6FB77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8</Pages>
  <Words>1991</Words>
  <Characters>14194</Characters>
  <Application>Microsoft Office Word</Application>
  <DocSecurity>0</DocSecurity>
  <Lines>118</Lines>
  <Paragraphs>32</Paragraphs>
  <ScaleCrop>false</ScaleCrop>
  <HeadingPairs>
    <vt:vector size="2" baseType="variant">
      <vt:variant>
        <vt:lpstr>Title</vt:lpstr>
      </vt:variant>
      <vt:variant>
        <vt:i4>1</vt:i4>
      </vt:variant>
    </vt:vector>
  </HeadingPairs>
  <TitlesOfParts>
    <vt:vector size="1" baseType="lpstr">
      <vt:lpstr/>
    </vt:vector>
  </TitlesOfParts>
  <Company>IZM </Company>
  <LinksUpToDate>false</LinksUpToDate>
  <CharactersWithSpaces>16153</CharactersWithSpaces>
  <SharedDoc>false</SharedDoc>
  <HLinks>
    <vt:vector size="6" baseType="variant">
      <vt:variant>
        <vt:i4>8061007</vt:i4>
      </vt:variant>
      <vt:variant>
        <vt:i4>0</vt:i4>
      </vt:variant>
      <vt:variant>
        <vt:i4>0</vt:i4>
      </vt:variant>
      <vt:variant>
        <vt:i4>5</vt:i4>
      </vt:variant>
      <vt:variant>
        <vt:lpwstr>mailto:guna.ailte@izm.gov.lv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IZMAnot_040614_LV05_2; </dc:title>
  <dc:subject>TAP MK noteikumu projekta anotācija</dc:subject>
  <dc:creator>Gunta Arāja</dc:creator>
  <dc:description>gunta.araja@izm.gov.lv_x000d_
67047875</dc:description>
  <cp:lastModifiedBy>garaja</cp:lastModifiedBy>
  <cp:revision>4</cp:revision>
  <cp:lastPrinted>2010-01-04T11:31:00Z</cp:lastPrinted>
  <dcterms:created xsi:type="dcterms:W3CDTF">2014-06-03T17:44:00Z</dcterms:created>
  <dcterms:modified xsi:type="dcterms:W3CDTF">2014-06-04T15:56:00Z</dcterms:modified>
</cp:coreProperties>
</file>