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B8A" w:rsidRPr="005517B2" w:rsidRDefault="00136D87" w:rsidP="00FE2933">
      <w:pPr>
        <w:jc w:val="center"/>
        <w:rPr>
          <w:b/>
          <w:sz w:val="26"/>
          <w:szCs w:val="26"/>
        </w:rPr>
      </w:pPr>
      <w:bookmarkStart w:id="0" w:name="OLE_LINK3"/>
      <w:bookmarkStart w:id="1" w:name="OLE_LINK4"/>
      <w:bookmarkStart w:id="2" w:name="OLE_LINK1"/>
      <w:r w:rsidRPr="005517B2">
        <w:rPr>
          <w:b/>
          <w:sz w:val="26"/>
          <w:szCs w:val="26"/>
        </w:rPr>
        <w:t>M</w:t>
      </w:r>
      <w:r w:rsidR="005D6B8A" w:rsidRPr="005517B2">
        <w:rPr>
          <w:b/>
          <w:sz w:val="26"/>
          <w:szCs w:val="26"/>
        </w:rPr>
        <w:t>inistru kabineta rīkojuma projekta</w:t>
      </w:r>
    </w:p>
    <w:p w:rsidR="00585B7B" w:rsidRPr="005517B2" w:rsidRDefault="00DC03E0" w:rsidP="00FE2933">
      <w:pPr>
        <w:pStyle w:val="BodyText"/>
        <w:spacing w:after="0"/>
        <w:jc w:val="center"/>
        <w:rPr>
          <w:b/>
          <w:sz w:val="26"/>
          <w:szCs w:val="26"/>
        </w:rPr>
      </w:pPr>
      <w:r w:rsidRPr="005517B2">
        <w:rPr>
          <w:b/>
          <w:sz w:val="26"/>
          <w:szCs w:val="26"/>
        </w:rPr>
        <w:t>“</w:t>
      </w:r>
      <w:r w:rsidR="00FE2933" w:rsidRPr="005517B2">
        <w:rPr>
          <w:b/>
          <w:sz w:val="26"/>
          <w:szCs w:val="26"/>
        </w:rPr>
        <w:t>Par finansējuma sadalījumu starp reģionālajiem olimpiskajiem centriem, kuriem 2015.gadā plānoto biedrībai “Latvijas Olimpiskā komiteja” izsniegto valsts galvoto aizdevumu atmaksa daļēji tiks veikta 2014.gadā</w:t>
      </w:r>
      <w:r w:rsidR="00020664" w:rsidRPr="005517B2">
        <w:rPr>
          <w:b/>
          <w:sz w:val="26"/>
          <w:szCs w:val="26"/>
        </w:rPr>
        <w:t>”</w:t>
      </w:r>
      <w:r w:rsidR="00FE2933" w:rsidRPr="005517B2">
        <w:rPr>
          <w:b/>
          <w:sz w:val="26"/>
          <w:szCs w:val="26"/>
        </w:rPr>
        <w:t xml:space="preserve"> </w:t>
      </w:r>
      <w:r w:rsidR="00020664" w:rsidRPr="005517B2">
        <w:rPr>
          <w:b/>
          <w:sz w:val="26"/>
          <w:szCs w:val="26"/>
        </w:rPr>
        <w:t xml:space="preserve"> </w:t>
      </w:r>
      <w:r w:rsidR="00585B7B" w:rsidRPr="005517B2">
        <w:rPr>
          <w:b/>
          <w:sz w:val="26"/>
          <w:szCs w:val="26"/>
        </w:rPr>
        <w:t xml:space="preserve">sākotnējās ietekmes novērtējuma </w:t>
      </w:r>
      <w:smartTag w:uri="schemas-tilde-lv/tildestengine" w:element="veidnes">
        <w:smartTagPr>
          <w:attr w:name="id" w:val="-1"/>
          <w:attr w:name="baseform" w:val="ziņojums"/>
          <w:attr w:name="text" w:val="ziņojums"/>
        </w:smartTagPr>
        <w:r w:rsidR="00585B7B" w:rsidRPr="005517B2">
          <w:rPr>
            <w:b/>
            <w:sz w:val="26"/>
            <w:szCs w:val="26"/>
          </w:rPr>
          <w:t>ziņojums</w:t>
        </w:r>
      </w:smartTag>
      <w:r w:rsidR="00585B7B" w:rsidRPr="005517B2">
        <w:rPr>
          <w:b/>
          <w:sz w:val="26"/>
          <w:szCs w:val="26"/>
        </w:rPr>
        <w:t xml:space="preserve"> (anotācija)</w:t>
      </w:r>
    </w:p>
    <w:tbl>
      <w:tblPr>
        <w:tblpPr w:leftFromText="180" w:rightFromText="180" w:vertAnchor="text" w:horzAnchor="margin" w:tblpXSpec="center" w:tblpY="149"/>
        <w:tblW w:w="10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2"/>
        <w:gridCol w:w="2694"/>
        <w:gridCol w:w="6941"/>
      </w:tblGrid>
      <w:tr w:rsidR="00585B7B" w:rsidRPr="005517B2" w:rsidTr="00662C4D">
        <w:tc>
          <w:tcPr>
            <w:tcW w:w="10197" w:type="dxa"/>
            <w:gridSpan w:val="3"/>
            <w:vAlign w:val="center"/>
          </w:tcPr>
          <w:bookmarkEnd w:id="0"/>
          <w:bookmarkEnd w:id="1"/>
          <w:bookmarkEnd w:id="2"/>
          <w:p w:rsidR="00585B7B" w:rsidRPr="005517B2" w:rsidRDefault="00585B7B" w:rsidP="00194A0F">
            <w:pPr>
              <w:pStyle w:val="naisnod"/>
              <w:spacing w:before="0" w:after="0"/>
              <w:rPr>
                <w:sz w:val="26"/>
                <w:szCs w:val="26"/>
              </w:rPr>
            </w:pPr>
            <w:r w:rsidRPr="005517B2">
              <w:rPr>
                <w:sz w:val="26"/>
                <w:szCs w:val="26"/>
              </w:rPr>
              <w:t>I. Tiesību akta projekta izstrādes nepieciešamība</w:t>
            </w:r>
          </w:p>
        </w:tc>
      </w:tr>
      <w:tr w:rsidR="00585B7B" w:rsidRPr="005517B2" w:rsidTr="00672427">
        <w:trPr>
          <w:trHeight w:val="630"/>
        </w:trPr>
        <w:tc>
          <w:tcPr>
            <w:tcW w:w="562" w:type="dxa"/>
          </w:tcPr>
          <w:p w:rsidR="00585B7B" w:rsidRPr="005517B2" w:rsidRDefault="00585B7B" w:rsidP="00BD696A">
            <w:pPr>
              <w:pStyle w:val="naiskr"/>
              <w:spacing w:before="0" w:after="0"/>
              <w:jc w:val="center"/>
              <w:rPr>
                <w:sz w:val="26"/>
                <w:szCs w:val="26"/>
              </w:rPr>
            </w:pPr>
            <w:r w:rsidRPr="005517B2">
              <w:rPr>
                <w:sz w:val="26"/>
                <w:szCs w:val="26"/>
              </w:rPr>
              <w:t>1.</w:t>
            </w:r>
          </w:p>
        </w:tc>
        <w:tc>
          <w:tcPr>
            <w:tcW w:w="2694" w:type="dxa"/>
          </w:tcPr>
          <w:p w:rsidR="00585B7B" w:rsidRPr="005517B2" w:rsidRDefault="00585B7B" w:rsidP="00916055">
            <w:pPr>
              <w:pStyle w:val="naiskr"/>
              <w:spacing w:before="0" w:after="0"/>
              <w:ind w:left="141" w:hanging="10"/>
              <w:rPr>
                <w:sz w:val="26"/>
                <w:szCs w:val="26"/>
              </w:rPr>
            </w:pPr>
            <w:r w:rsidRPr="005517B2">
              <w:rPr>
                <w:sz w:val="26"/>
                <w:szCs w:val="26"/>
              </w:rPr>
              <w:t>Pamatojums</w:t>
            </w:r>
          </w:p>
        </w:tc>
        <w:tc>
          <w:tcPr>
            <w:tcW w:w="6941" w:type="dxa"/>
          </w:tcPr>
          <w:p w:rsidR="00E016F7" w:rsidRPr="005517B2" w:rsidRDefault="00E016F7" w:rsidP="00E016F7">
            <w:pPr>
              <w:pStyle w:val="ListParagraph"/>
              <w:numPr>
                <w:ilvl w:val="0"/>
                <w:numId w:val="18"/>
              </w:numPr>
              <w:ind w:right="127"/>
              <w:jc w:val="both"/>
              <w:rPr>
                <w:sz w:val="26"/>
                <w:szCs w:val="26"/>
              </w:rPr>
            </w:pPr>
            <w:r w:rsidRPr="005517B2">
              <w:rPr>
                <w:sz w:val="26"/>
                <w:szCs w:val="26"/>
              </w:rPr>
              <w:t>Ministru kabineta 2014.gada 18.augusta rīkojuma Nr.430 “Par Murjāņu sporta ģimnāzijas esošo būvju rekonstrukcijas un multifunkcionālas slēgtas sporta manēžas būvniecības projekta īstenošanai 2014.gadā paredzēto valsts budžeta līdzekļu pārdali” 2. un 4.punktā Izglītības un zinātnes ministrijai (turpmāk – ministrija) dotais uzdevums.</w:t>
            </w:r>
          </w:p>
          <w:p w:rsidR="00466E6C" w:rsidRPr="005517B2" w:rsidRDefault="00E016F7" w:rsidP="00E016F7">
            <w:pPr>
              <w:pStyle w:val="ListParagraph"/>
              <w:numPr>
                <w:ilvl w:val="0"/>
                <w:numId w:val="18"/>
              </w:numPr>
              <w:ind w:right="127"/>
              <w:jc w:val="both"/>
              <w:rPr>
                <w:sz w:val="26"/>
                <w:szCs w:val="26"/>
              </w:rPr>
            </w:pPr>
            <w:r w:rsidRPr="005517B2">
              <w:rPr>
                <w:sz w:val="26"/>
                <w:szCs w:val="26"/>
              </w:rPr>
              <w:t>Ministru kabineta 2014.gada 31.oktobra rīkojuma Nr.623 “Par Siguldas sporta kompleksa projekta, Vidzemes Olimpiskā centra attīstības projekta un Liepājas Olimpiskā centra vieglatlētikas manēžas būvniecības projekta īstenošanai 2014.gadā paredzēto valsts budžeta līdzekļu pārdali” 2.2.apakšpunktā ministrijai dotais uzdevums.</w:t>
            </w:r>
          </w:p>
        </w:tc>
      </w:tr>
      <w:tr w:rsidR="00585B7B" w:rsidRPr="005517B2" w:rsidTr="00672427">
        <w:trPr>
          <w:trHeight w:val="562"/>
        </w:trPr>
        <w:tc>
          <w:tcPr>
            <w:tcW w:w="562" w:type="dxa"/>
          </w:tcPr>
          <w:p w:rsidR="00585B7B" w:rsidRPr="005517B2" w:rsidRDefault="00585B7B" w:rsidP="00BD696A">
            <w:pPr>
              <w:pStyle w:val="naiskr"/>
              <w:spacing w:before="0" w:after="0"/>
              <w:jc w:val="center"/>
              <w:rPr>
                <w:sz w:val="26"/>
                <w:szCs w:val="26"/>
              </w:rPr>
            </w:pPr>
            <w:r w:rsidRPr="005517B2">
              <w:rPr>
                <w:sz w:val="26"/>
                <w:szCs w:val="26"/>
              </w:rPr>
              <w:t>2.</w:t>
            </w:r>
          </w:p>
        </w:tc>
        <w:tc>
          <w:tcPr>
            <w:tcW w:w="2694" w:type="dxa"/>
          </w:tcPr>
          <w:p w:rsidR="00585B7B" w:rsidRPr="005517B2" w:rsidRDefault="00005A9D" w:rsidP="00916055">
            <w:pPr>
              <w:pStyle w:val="naiskr"/>
              <w:tabs>
                <w:tab w:val="left" w:pos="170"/>
              </w:tabs>
              <w:spacing w:before="0" w:after="0"/>
              <w:ind w:left="141"/>
              <w:rPr>
                <w:sz w:val="26"/>
                <w:szCs w:val="26"/>
              </w:rPr>
            </w:pPr>
            <w:r w:rsidRPr="005517B2">
              <w:rPr>
                <w:sz w:val="26"/>
                <w:szCs w:val="26"/>
              </w:rPr>
              <w:t>Pašreizējā situācija un problēmas, kuru risināšanai tiesību akta projekts izstrādāts, tiesiskā regulējuma mērķis un būtība</w:t>
            </w:r>
          </w:p>
        </w:tc>
        <w:tc>
          <w:tcPr>
            <w:tcW w:w="6941" w:type="dxa"/>
          </w:tcPr>
          <w:p w:rsidR="00E016F7" w:rsidRPr="005517B2" w:rsidRDefault="00824E0E" w:rsidP="00E016F7">
            <w:pPr>
              <w:ind w:left="132" w:right="127"/>
              <w:jc w:val="both"/>
              <w:rPr>
                <w:sz w:val="26"/>
                <w:szCs w:val="26"/>
              </w:rPr>
            </w:pPr>
            <w:r w:rsidRPr="005517B2">
              <w:rPr>
                <w:sz w:val="26"/>
                <w:szCs w:val="26"/>
              </w:rPr>
              <w:tab/>
            </w:r>
            <w:r w:rsidR="00E016F7" w:rsidRPr="005517B2">
              <w:rPr>
                <w:sz w:val="26"/>
                <w:szCs w:val="26"/>
              </w:rPr>
              <w:t xml:space="preserve">Ar Ministru kabineta 2014.gada 18.augusta rīkojuma Nr.430 “Par Murjāņu sporta ģimnāzijas esošo būvju rekonstrukcijas un multifunkcionālas slēgtas sporta manēžas būvniecības projekta īstenošanai 2014.gadā paredzēto valsts budžeta līdzekļu pārdali” 1.4.apakšpunktu biedrībai “Latvijas Olimpiskā komiteja” (turpmāk – LOK) piešķirti valsts budžeta līdzekļi 2 521 419 </w:t>
            </w:r>
            <w:r w:rsidR="00E016F7" w:rsidRPr="005517B2">
              <w:rPr>
                <w:i/>
                <w:sz w:val="26"/>
                <w:szCs w:val="26"/>
              </w:rPr>
              <w:t>euro</w:t>
            </w:r>
            <w:r w:rsidR="00E016F7" w:rsidRPr="005517B2">
              <w:rPr>
                <w:sz w:val="26"/>
                <w:szCs w:val="26"/>
              </w:rPr>
              <w:t xml:space="preserve"> apmērā, lai nodrošinātu LOK 2015.gadā plānoto valsts galvoto aizdevumu atmaksai, kas saistīti ar olimpisko centru būvniecību Latvijas pašvaldībās, saistību daļēju izpildi </w:t>
            </w:r>
            <w:r w:rsidR="00046A88" w:rsidRPr="005517B2">
              <w:rPr>
                <w:sz w:val="26"/>
                <w:szCs w:val="26"/>
              </w:rPr>
              <w:t xml:space="preserve">jau </w:t>
            </w:r>
            <w:r w:rsidR="00E016F7" w:rsidRPr="005517B2">
              <w:rPr>
                <w:sz w:val="26"/>
                <w:szCs w:val="26"/>
              </w:rPr>
              <w:t xml:space="preserve">2014.gadā. Ar minētā Ministru kabineta rīkojuma 2.punktu ministrijai uzdots sagatavot un iesniegt noteiktā kārtībā Ministru kabinetā rīkojuma projektu par likumā “Par valsts budžetu 2014.gadam” ministrijas budžeta apakšprogrammā 09.23.00 “Valsts ilgtermiņa saistības sportā – dotācija Latvijas Olimpiskajai komitejai (LOK) – valsts galvoto aizdevumu atmaksai” plānoto ilgtermiņa saistību precizēšanu, samazinot 2015.gadā plānoto finansējumu par 2 521 419 </w:t>
            </w:r>
            <w:r w:rsidR="00E016F7" w:rsidRPr="005517B2">
              <w:rPr>
                <w:i/>
                <w:sz w:val="26"/>
                <w:szCs w:val="26"/>
              </w:rPr>
              <w:t>euro</w:t>
            </w:r>
            <w:r w:rsidR="00E016F7" w:rsidRPr="005517B2">
              <w:rPr>
                <w:sz w:val="26"/>
                <w:szCs w:val="26"/>
              </w:rPr>
              <w:t xml:space="preserve"> un attiecīgi palielinot par minēto summu 2014.gadā plānoto finansējuma apmēru. Tāpat ar  minētā Ministru kabineta rīkojuma 4.punktu ministrijai uzdots sagatavot un iesniegt noteiktā kārtībā Ministru kabinetā rīkojuma projektu par finansējuma sadalījumu starp tiem reģionālajiem olimpiskajiem centriem, kuriem 2015.gadā ir plānota valsts galvoto aizdevumu atmaksa, nepārsniedzot 2015.gadā pieejamo finansējumu 2 521 419 </w:t>
            </w:r>
            <w:r w:rsidR="00E016F7" w:rsidRPr="005517B2">
              <w:rPr>
                <w:i/>
                <w:sz w:val="26"/>
                <w:szCs w:val="26"/>
              </w:rPr>
              <w:t>euro</w:t>
            </w:r>
            <w:r w:rsidR="00E016F7" w:rsidRPr="005517B2">
              <w:rPr>
                <w:sz w:val="26"/>
                <w:szCs w:val="26"/>
              </w:rPr>
              <w:t xml:space="preserve"> apmērā.</w:t>
            </w:r>
          </w:p>
          <w:p w:rsidR="00046A88" w:rsidRPr="005517B2" w:rsidRDefault="00824E0E" w:rsidP="00046A88">
            <w:pPr>
              <w:ind w:left="132" w:right="127"/>
              <w:jc w:val="both"/>
              <w:rPr>
                <w:sz w:val="26"/>
                <w:szCs w:val="26"/>
              </w:rPr>
            </w:pPr>
            <w:r w:rsidRPr="005517B2">
              <w:rPr>
                <w:sz w:val="26"/>
                <w:szCs w:val="26"/>
              </w:rPr>
              <w:tab/>
            </w:r>
            <w:r w:rsidR="00046A88" w:rsidRPr="005517B2">
              <w:rPr>
                <w:sz w:val="26"/>
                <w:szCs w:val="26"/>
              </w:rPr>
              <w:t xml:space="preserve">Lai nodrošinātu LOK 2015.gadā plānoto valsts galvoto aizdevumu atmaksai, kas saistīti ar olimpisko centru būvniecību Latvijas pašvaldībās, saistību daļēju izpildi jau 2014.gadā, valsts </w:t>
            </w:r>
            <w:r w:rsidR="00046A88" w:rsidRPr="005517B2">
              <w:rPr>
                <w:sz w:val="26"/>
                <w:szCs w:val="26"/>
              </w:rPr>
              <w:lastRenderedPageBreak/>
              <w:t xml:space="preserve">budžeta līdzekļi 3 239 545 </w:t>
            </w:r>
            <w:r w:rsidR="00046A88" w:rsidRPr="005517B2">
              <w:rPr>
                <w:i/>
                <w:sz w:val="26"/>
                <w:szCs w:val="26"/>
              </w:rPr>
              <w:t>euro</w:t>
            </w:r>
            <w:r w:rsidR="00046A88" w:rsidRPr="005517B2">
              <w:rPr>
                <w:sz w:val="26"/>
                <w:szCs w:val="26"/>
              </w:rPr>
              <w:t xml:space="preserve"> apmērā LOK piešķirti arī ar </w:t>
            </w:r>
            <w:r w:rsidR="00E016F7" w:rsidRPr="005517B2">
              <w:rPr>
                <w:sz w:val="26"/>
                <w:szCs w:val="26"/>
              </w:rPr>
              <w:t xml:space="preserve">Ministru kabineta 2014.gada 31.oktobra rīkojuma Nr.623 “Par Siguldas sporta kompleksa projekta, Vidzemes Olimpiskā centra attīstības projekta un Liepājas Olimpiskā centra vieglatlētikas manēžas būvniecības projekta īstenošanai 2014.gadā paredzēto valsts budžeta līdzekļu pārdali” </w:t>
            </w:r>
            <w:r w:rsidR="00046A88" w:rsidRPr="005517B2">
              <w:rPr>
                <w:sz w:val="26"/>
                <w:szCs w:val="26"/>
              </w:rPr>
              <w:t xml:space="preserve">1.punktu. Ar minētā Ministru kabineta rīkojuma 2.2.apakšpunktu ministrijai uzdots sagatavot iesniegt Ministru kabinetā ar Finanšu ministriju saskaņotu Ministru kabineta rīkojuma projektu par finansējuma sadalījumu starp tiem reģionālajiem olimpiskajiem centriem, kuriem 2015.gadā ir plānota valsts galvoto aizdevumu atmaksa, nepārsniedzot 2015.gadā pieejamo finansējumu 3 239 545 </w:t>
            </w:r>
            <w:r w:rsidR="00046A88" w:rsidRPr="005517B2">
              <w:rPr>
                <w:i/>
                <w:sz w:val="26"/>
                <w:szCs w:val="26"/>
              </w:rPr>
              <w:t>euro</w:t>
            </w:r>
            <w:r w:rsidR="00046A88" w:rsidRPr="005517B2">
              <w:rPr>
                <w:sz w:val="26"/>
                <w:szCs w:val="26"/>
              </w:rPr>
              <w:t xml:space="preserve"> apmērā.</w:t>
            </w:r>
          </w:p>
          <w:p w:rsidR="00046A88" w:rsidRPr="005517B2" w:rsidRDefault="00824E0E" w:rsidP="00046A88">
            <w:pPr>
              <w:ind w:left="132" w:right="127"/>
              <w:jc w:val="both"/>
              <w:rPr>
                <w:sz w:val="26"/>
                <w:szCs w:val="26"/>
              </w:rPr>
            </w:pPr>
            <w:r w:rsidRPr="005517B2">
              <w:rPr>
                <w:sz w:val="26"/>
                <w:szCs w:val="26"/>
              </w:rPr>
              <w:tab/>
            </w:r>
            <w:r w:rsidR="00046A88" w:rsidRPr="005517B2">
              <w:rPr>
                <w:sz w:val="26"/>
                <w:szCs w:val="26"/>
              </w:rPr>
              <w:t xml:space="preserve">Iepriekšminētā rezultātā kopumā LOK piešķirti valsts budžeta līdzekļi 5 760 964 </w:t>
            </w:r>
            <w:r w:rsidR="00046A88" w:rsidRPr="005517B2">
              <w:rPr>
                <w:i/>
                <w:sz w:val="26"/>
                <w:szCs w:val="26"/>
              </w:rPr>
              <w:t>euro</w:t>
            </w:r>
            <w:r w:rsidR="00046A88" w:rsidRPr="005517B2">
              <w:rPr>
                <w:sz w:val="26"/>
                <w:szCs w:val="26"/>
              </w:rPr>
              <w:t xml:space="preserve"> apmērā, tādejādi  finansējuma sadalījums starp reģionālajiem olimpiskajiem centriem, kuriem 2015.gadā ir plānota valsts galvoto aizdevumu atmaksa, jāapstiprina minētās summas apmērā.</w:t>
            </w:r>
          </w:p>
          <w:p w:rsidR="00824E0E" w:rsidRPr="005517B2" w:rsidRDefault="00824E0E" w:rsidP="00824E0E">
            <w:pPr>
              <w:ind w:left="132" w:right="127"/>
              <w:jc w:val="both"/>
              <w:rPr>
                <w:sz w:val="26"/>
                <w:szCs w:val="26"/>
              </w:rPr>
            </w:pPr>
            <w:r w:rsidRPr="005517B2">
              <w:rPr>
                <w:sz w:val="26"/>
                <w:szCs w:val="26"/>
              </w:rPr>
              <w:tab/>
              <w:t>Pēc ministrijas pieprasījuma ar LOK 2014.gada 24.septembra vēstuli Nr.176 ministrijā tika iesniegta informācija par notikušajām LOK konsultācijām (saraksti) ar kredītiestādēm, kuras izsnieg</w:t>
            </w:r>
            <w:r w:rsidR="00480F96">
              <w:rPr>
                <w:sz w:val="26"/>
                <w:szCs w:val="26"/>
              </w:rPr>
              <w:t>ušas attiecīgos valsts galvotos aizdevumus</w:t>
            </w:r>
            <w:r w:rsidRPr="005517B2">
              <w:rPr>
                <w:sz w:val="26"/>
                <w:szCs w:val="26"/>
              </w:rPr>
              <w:t xml:space="preserve">, kurās panākta vienošanās par aizdevumu daļēju pirmstermiņa atmaksu. Tāpat ar minēto vēstuli ministrijā tika iesniegts finansējums sadalījums 2 521 419 </w:t>
            </w:r>
            <w:r w:rsidRPr="005517B2">
              <w:rPr>
                <w:i/>
                <w:sz w:val="26"/>
                <w:szCs w:val="26"/>
              </w:rPr>
              <w:t>euro</w:t>
            </w:r>
            <w:r w:rsidRPr="005517B2">
              <w:rPr>
                <w:sz w:val="26"/>
                <w:szCs w:val="26"/>
              </w:rPr>
              <w:t xml:space="preserve"> apmērā.</w:t>
            </w:r>
          </w:p>
          <w:p w:rsidR="00E016F7" w:rsidRPr="005517B2" w:rsidRDefault="00824E0E" w:rsidP="00824E0E">
            <w:pPr>
              <w:ind w:left="132" w:right="127"/>
              <w:jc w:val="both"/>
              <w:rPr>
                <w:sz w:val="26"/>
                <w:szCs w:val="26"/>
              </w:rPr>
            </w:pPr>
            <w:r w:rsidRPr="005517B2">
              <w:rPr>
                <w:sz w:val="26"/>
                <w:szCs w:val="26"/>
              </w:rPr>
              <w:tab/>
              <w:t xml:space="preserve">Pēc ministrijas pieprasījuma ar LOK 2014.gada 31.oktobra vēstuli Nr.210 ministrijā tika iesniegta informācija par notikušajām LOK konsultācijām (saraksti) ar kredītiestādēm, kuras izsniegušas attiecīgos </w:t>
            </w:r>
            <w:r w:rsidR="0024305F">
              <w:rPr>
                <w:sz w:val="26"/>
                <w:szCs w:val="26"/>
              </w:rPr>
              <w:t>valsts galvotos aizdevumus</w:t>
            </w:r>
            <w:r w:rsidRPr="005517B2">
              <w:rPr>
                <w:sz w:val="26"/>
                <w:szCs w:val="26"/>
              </w:rPr>
              <w:t>, k</w:t>
            </w:r>
            <w:r w:rsidR="00F67A49">
              <w:rPr>
                <w:sz w:val="26"/>
                <w:szCs w:val="26"/>
              </w:rPr>
              <w:t xml:space="preserve">urās panākta vienošanās par vēl lielāka apjoma </w:t>
            </w:r>
            <w:r w:rsidRPr="005517B2">
              <w:rPr>
                <w:sz w:val="26"/>
                <w:szCs w:val="26"/>
              </w:rPr>
              <w:t xml:space="preserve">aizdevumu daļēju pirmstermiņa atmaksu. Tāpat ar minēto vēstuli ministrijā tika iesniegts finansējums sadalījums ne tikai papildus piešķirto līdzekļu (3 239 545 </w:t>
            </w:r>
            <w:r w:rsidRPr="005517B2">
              <w:rPr>
                <w:i/>
                <w:sz w:val="26"/>
                <w:szCs w:val="26"/>
              </w:rPr>
              <w:t>euro</w:t>
            </w:r>
            <w:r w:rsidRPr="005517B2">
              <w:rPr>
                <w:sz w:val="26"/>
                <w:szCs w:val="26"/>
              </w:rPr>
              <w:t xml:space="preserve">) apmērā, bet arī apvienotais finansējuma sadalījums 5 760 964 </w:t>
            </w:r>
            <w:r w:rsidRPr="005517B2">
              <w:rPr>
                <w:i/>
                <w:sz w:val="26"/>
                <w:szCs w:val="26"/>
              </w:rPr>
              <w:t>euro</w:t>
            </w:r>
            <w:r w:rsidRPr="005517B2">
              <w:rPr>
                <w:sz w:val="26"/>
                <w:szCs w:val="26"/>
              </w:rPr>
              <w:t xml:space="preserve"> apmērā, kurš tad arī ir jāapstiprina </w:t>
            </w:r>
            <w:r w:rsidR="00F67A49">
              <w:rPr>
                <w:sz w:val="26"/>
                <w:szCs w:val="26"/>
              </w:rPr>
              <w:t>Ministru kabinetam</w:t>
            </w:r>
            <w:r w:rsidRPr="005517B2">
              <w:rPr>
                <w:sz w:val="26"/>
                <w:szCs w:val="26"/>
              </w:rPr>
              <w:t xml:space="preserve">. </w:t>
            </w:r>
          </w:p>
          <w:p w:rsidR="00475B54" w:rsidRPr="005517B2" w:rsidRDefault="007A376F" w:rsidP="004274A7">
            <w:pPr>
              <w:ind w:left="132" w:right="127"/>
              <w:jc w:val="both"/>
              <w:rPr>
                <w:sz w:val="26"/>
                <w:szCs w:val="26"/>
              </w:rPr>
            </w:pPr>
            <w:r w:rsidRPr="005517B2">
              <w:rPr>
                <w:sz w:val="26"/>
                <w:szCs w:val="26"/>
              </w:rPr>
              <w:tab/>
              <w:t>Ievērojot minēto, ministrija ir izstrādājusi Ministru kabineta rīkojuma projektu “</w:t>
            </w:r>
            <w:r w:rsidR="007951BA" w:rsidRPr="005517B2">
              <w:rPr>
                <w:sz w:val="26"/>
                <w:szCs w:val="26"/>
              </w:rPr>
              <w:t>Par finansējuma sadalījumu starp reģionālajiem olimpiskajiem centriem, kuriem 2015.gadā plānoto biedrībai “Latvijas Olimpiskā komiteja” izsniegto valsts galvoto aizdevumu atmaksa daļēji tiks veikta 2014.gadā</w:t>
            </w:r>
            <w:r w:rsidRPr="005517B2">
              <w:rPr>
                <w:sz w:val="26"/>
                <w:szCs w:val="26"/>
              </w:rPr>
              <w:t>”</w:t>
            </w:r>
            <w:r w:rsidR="004274A7" w:rsidRPr="005517B2">
              <w:rPr>
                <w:sz w:val="26"/>
                <w:szCs w:val="26"/>
              </w:rPr>
              <w:t>.</w:t>
            </w:r>
            <w:r w:rsidR="00B44E62" w:rsidRPr="005517B2">
              <w:rPr>
                <w:sz w:val="26"/>
                <w:szCs w:val="26"/>
              </w:rPr>
              <w:tab/>
            </w:r>
          </w:p>
        </w:tc>
      </w:tr>
      <w:tr w:rsidR="00585B7B" w:rsidRPr="005517B2" w:rsidTr="00672427">
        <w:trPr>
          <w:trHeight w:val="476"/>
        </w:trPr>
        <w:tc>
          <w:tcPr>
            <w:tcW w:w="562" w:type="dxa"/>
          </w:tcPr>
          <w:p w:rsidR="00585B7B" w:rsidRPr="005517B2" w:rsidRDefault="00005A9D" w:rsidP="00BD696A">
            <w:pPr>
              <w:pStyle w:val="naiskr"/>
              <w:spacing w:before="0" w:after="0"/>
              <w:jc w:val="center"/>
              <w:rPr>
                <w:sz w:val="26"/>
                <w:szCs w:val="26"/>
              </w:rPr>
            </w:pPr>
            <w:r w:rsidRPr="005517B2">
              <w:rPr>
                <w:sz w:val="26"/>
                <w:szCs w:val="26"/>
              </w:rPr>
              <w:lastRenderedPageBreak/>
              <w:t>3.</w:t>
            </w:r>
          </w:p>
        </w:tc>
        <w:tc>
          <w:tcPr>
            <w:tcW w:w="2694" w:type="dxa"/>
          </w:tcPr>
          <w:p w:rsidR="00585B7B" w:rsidRPr="005517B2" w:rsidRDefault="00005A9D" w:rsidP="00916055">
            <w:pPr>
              <w:pStyle w:val="naiskr"/>
              <w:spacing w:before="0" w:after="0"/>
              <w:ind w:left="141"/>
              <w:rPr>
                <w:sz w:val="26"/>
                <w:szCs w:val="26"/>
              </w:rPr>
            </w:pPr>
            <w:r w:rsidRPr="005517B2">
              <w:rPr>
                <w:sz w:val="26"/>
                <w:szCs w:val="26"/>
              </w:rPr>
              <w:t>Projekta izstrādē iesaistītās institūcijas</w:t>
            </w:r>
          </w:p>
        </w:tc>
        <w:tc>
          <w:tcPr>
            <w:tcW w:w="6941" w:type="dxa"/>
          </w:tcPr>
          <w:p w:rsidR="00643E6C" w:rsidRPr="005517B2" w:rsidRDefault="00B930C0" w:rsidP="007951BA">
            <w:pPr>
              <w:ind w:left="82" w:right="141"/>
              <w:jc w:val="both"/>
              <w:rPr>
                <w:sz w:val="26"/>
                <w:szCs w:val="26"/>
              </w:rPr>
            </w:pPr>
            <w:r w:rsidRPr="005517B2">
              <w:rPr>
                <w:sz w:val="26"/>
                <w:szCs w:val="26"/>
              </w:rPr>
              <w:t xml:space="preserve">Ministru kabineta </w:t>
            </w:r>
            <w:r w:rsidR="004274A7" w:rsidRPr="005517B2">
              <w:rPr>
                <w:sz w:val="26"/>
                <w:szCs w:val="26"/>
              </w:rPr>
              <w:t>rīkojuma projektu izstrādāja ministrija</w:t>
            </w:r>
            <w:r w:rsidRPr="005517B2">
              <w:rPr>
                <w:sz w:val="26"/>
                <w:szCs w:val="26"/>
              </w:rPr>
              <w:t>, konsultējoties ar</w:t>
            </w:r>
            <w:r w:rsidR="004274A7" w:rsidRPr="005517B2">
              <w:rPr>
                <w:sz w:val="26"/>
                <w:szCs w:val="26"/>
              </w:rPr>
              <w:t xml:space="preserve"> LOK</w:t>
            </w:r>
            <w:r w:rsidR="007951BA" w:rsidRPr="005517B2">
              <w:rPr>
                <w:sz w:val="26"/>
                <w:szCs w:val="26"/>
              </w:rPr>
              <w:t>, kura savukārt konsultējās ar kredītiestādēm, kuras izsniegušas attiecīgos valsts galvotos aizdevumus.</w:t>
            </w:r>
          </w:p>
        </w:tc>
      </w:tr>
      <w:tr w:rsidR="00585B7B" w:rsidRPr="005517B2" w:rsidTr="00672427">
        <w:tc>
          <w:tcPr>
            <w:tcW w:w="562" w:type="dxa"/>
          </w:tcPr>
          <w:p w:rsidR="00585B7B" w:rsidRPr="005517B2" w:rsidRDefault="00005A9D" w:rsidP="00BD696A">
            <w:pPr>
              <w:pStyle w:val="naiskr"/>
              <w:spacing w:before="0" w:after="0"/>
              <w:jc w:val="center"/>
              <w:rPr>
                <w:sz w:val="26"/>
                <w:szCs w:val="26"/>
              </w:rPr>
            </w:pPr>
            <w:r w:rsidRPr="005517B2">
              <w:rPr>
                <w:sz w:val="26"/>
                <w:szCs w:val="26"/>
              </w:rPr>
              <w:t>4</w:t>
            </w:r>
            <w:r w:rsidR="00585B7B" w:rsidRPr="005517B2">
              <w:rPr>
                <w:sz w:val="26"/>
                <w:szCs w:val="26"/>
              </w:rPr>
              <w:t>.</w:t>
            </w:r>
          </w:p>
        </w:tc>
        <w:tc>
          <w:tcPr>
            <w:tcW w:w="2694" w:type="dxa"/>
          </w:tcPr>
          <w:p w:rsidR="00585B7B" w:rsidRPr="005517B2" w:rsidRDefault="00585B7B" w:rsidP="00916055">
            <w:pPr>
              <w:pStyle w:val="naiskr"/>
              <w:spacing w:before="0" w:after="0"/>
              <w:ind w:left="141"/>
              <w:rPr>
                <w:sz w:val="26"/>
                <w:szCs w:val="26"/>
              </w:rPr>
            </w:pPr>
            <w:r w:rsidRPr="005517B2">
              <w:rPr>
                <w:sz w:val="26"/>
                <w:szCs w:val="26"/>
              </w:rPr>
              <w:t>Cita informācija</w:t>
            </w:r>
          </w:p>
        </w:tc>
        <w:tc>
          <w:tcPr>
            <w:tcW w:w="6941" w:type="dxa"/>
          </w:tcPr>
          <w:p w:rsidR="006A26FB" w:rsidRPr="005517B2" w:rsidRDefault="00291AF4" w:rsidP="00985B4B">
            <w:pPr>
              <w:ind w:left="114" w:right="127"/>
              <w:jc w:val="both"/>
              <w:rPr>
                <w:sz w:val="26"/>
                <w:szCs w:val="26"/>
              </w:rPr>
            </w:pPr>
            <w:r w:rsidRPr="005517B2">
              <w:rPr>
                <w:sz w:val="26"/>
                <w:szCs w:val="26"/>
              </w:rPr>
              <w:t>Ministru kabineta r</w:t>
            </w:r>
            <w:r w:rsidR="00E5461A" w:rsidRPr="005517B2">
              <w:rPr>
                <w:sz w:val="26"/>
                <w:szCs w:val="26"/>
              </w:rPr>
              <w:t xml:space="preserve">īkojuma projekts tiešā veidā attiecas uz </w:t>
            </w:r>
            <w:r w:rsidRPr="005517B2">
              <w:rPr>
                <w:sz w:val="26"/>
                <w:szCs w:val="26"/>
              </w:rPr>
              <w:t xml:space="preserve">tūrisma, sporta un brīvā laika politiku (sporta politiku). </w:t>
            </w:r>
            <w:r w:rsidRPr="005517B2">
              <w:rPr>
                <w:sz w:val="26"/>
                <w:szCs w:val="26"/>
              </w:rPr>
              <w:lastRenderedPageBreak/>
              <w:t>Pastarpināti   Ministru kabineta rīkojuma projekts attiecas uz budžeta un finanšu politiku.</w:t>
            </w:r>
          </w:p>
        </w:tc>
      </w:tr>
    </w:tbl>
    <w:p w:rsidR="005134ED" w:rsidRPr="005517B2" w:rsidRDefault="005134ED" w:rsidP="009B774A">
      <w:pPr>
        <w:pStyle w:val="naisf"/>
        <w:tabs>
          <w:tab w:val="left" w:pos="3819"/>
        </w:tabs>
        <w:spacing w:before="0" w:after="0"/>
        <w:ind w:firstLine="0"/>
        <w:rPr>
          <w:sz w:val="26"/>
          <w:szCs w:val="26"/>
        </w:rPr>
      </w:pPr>
    </w:p>
    <w:tbl>
      <w:tblPr>
        <w:tblW w:w="10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4"/>
        <w:gridCol w:w="1529"/>
        <w:gridCol w:w="1383"/>
        <w:gridCol w:w="1227"/>
        <w:gridCol w:w="1227"/>
        <w:gridCol w:w="1259"/>
      </w:tblGrid>
      <w:tr w:rsidR="009B774A" w:rsidRPr="005517B2" w:rsidTr="009B774A">
        <w:trPr>
          <w:trHeight w:val="361"/>
          <w:jc w:val="center"/>
        </w:trPr>
        <w:tc>
          <w:tcPr>
            <w:tcW w:w="10209" w:type="dxa"/>
            <w:gridSpan w:val="6"/>
            <w:vAlign w:val="center"/>
          </w:tcPr>
          <w:p w:rsidR="009B774A" w:rsidRPr="005517B2" w:rsidRDefault="009B774A" w:rsidP="001A0506">
            <w:pPr>
              <w:jc w:val="center"/>
              <w:rPr>
                <w:b/>
                <w:i/>
                <w:sz w:val="26"/>
                <w:szCs w:val="26"/>
              </w:rPr>
            </w:pPr>
            <w:r w:rsidRPr="005517B2">
              <w:rPr>
                <w:sz w:val="26"/>
                <w:szCs w:val="26"/>
              </w:rPr>
              <w:br w:type="page"/>
            </w:r>
            <w:r w:rsidRPr="005517B2">
              <w:rPr>
                <w:sz w:val="26"/>
                <w:szCs w:val="26"/>
              </w:rPr>
              <w:br w:type="page"/>
            </w:r>
            <w:r w:rsidRPr="005517B2">
              <w:rPr>
                <w:b/>
                <w:sz w:val="26"/>
                <w:szCs w:val="26"/>
              </w:rPr>
              <w:t>III. Tiesību akta projekta ietekme uz valsts budžetu un pašvaldību budžetiem</w:t>
            </w:r>
          </w:p>
        </w:tc>
      </w:tr>
      <w:tr w:rsidR="009B774A" w:rsidRPr="005517B2" w:rsidTr="008B5CD4">
        <w:trPr>
          <w:jc w:val="center"/>
        </w:trPr>
        <w:tc>
          <w:tcPr>
            <w:tcW w:w="3584" w:type="dxa"/>
            <w:vMerge w:val="restart"/>
            <w:vAlign w:val="center"/>
          </w:tcPr>
          <w:p w:rsidR="009B774A" w:rsidRPr="005517B2" w:rsidRDefault="009B774A" w:rsidP="001A0506">
            <w:pPr>
              <w:jc w:val="center"/>
              <w:rPr>
                <w:b/>
                <w:sz w:val="26"/>
                <w:szCs w:val="26"/>
              </w:rPr>
            </w:pPr>
            <w:r w:rsidRPr="005517B2">
              <w:rPr>
                <w:b/>
                <w:sz w:val="26"/>
                <w:szCs w:val="26"/>
              </w:rPr>
              <w:t>Rādītāji</w:t>
            </w:r>
          </w:p>
        </w:tc>
        <w:tc>
          <w:tcPr>
            <w:tcW w:w="2912" w:type="dxa"/>
            <w:gridSpan w:val="2"/>
            <w:vMerge w:val="restart"/>
            <w:vAlign w:val="center"/>
          </w:tcPr>
          <w:p w:rsidR="009B774A" w:rsidRPr="005517B2" w:rsidRDefault="009B774A" w:rsidP="001A0506">
            <w:pPr>
              <w:jc w:val="center"/>
              <w:rPr>
                <w:b/>
                <w:sz w:val="26"/>
                <w:szCs w:val="26"/>
              </w:rPr>
            </w:pPr>
            <w:r w:rsidRPr="005517B2">
              <w:rPr>
                <w:b/>
                <w:sz w:val="26"/>
                <w:szCs w:val="26"/>
              </w:rPr>
              <w:t>2014</w:t>
            </w:r>
          </w:p>
        </w:tc>
        <w:tc>
          <w:tcPr>
            <w:tcW w:w="3713" w:type="dxa"/>
            <w:gridSpan w:val="3"/>
            <w:vAlign w:val="center"/>
          </w:tcPr>
          <w:p w:rsidR="009B774A" w:rsidRPr="005517B2" w:rsidRDefault="009B774A" w:rsidP="001A0506">
            <w:pPr>
              <w:jc w:val="center"/>
              <w:rPr>
                <w:b/>
                <w:i/>
                <w:sz w:val="26"/>
                <w:szCs w:val="26"/>
              </w:rPr>
            </w:pPr>
            <w:r w:rsidRPr="005517B2">
              <w:rPr>
                <w:sz w:val="26"/>
                <w:szCs w:val="26"/>
              </w:rPr>
              <w:t>Turpmākie trīs gadi (</w:t>
            </w:r>
            <w:r w:rsidRPr="005517B2">
              <w:rPr>
                <w:i/>
                <w:sz w:val="26"/>
                <w:szCs w:val="26"/>
              </w:rPr>
              <w:t>euro</w:t>
            </w:r>
            <w:r w:rsidRPr="005517B2">
              <w:rPr>
                <w:sz w:val="26"/>
                <w:szCs w:val="26"/>
              </w:rPr>
              <w:t>)</w:t>
            </w:r>
          </w:p>
        </w:tc>
      </w:tr>
      <w:tr w:rsidR="009B774A" w:rsidRPr="005517B2" w:rsidTr="008B5CD4">
        <w:trPr>
          <w:jc w:val="center"/>
        </w:trPr>
        <w:tc>
          <w:tcPr>
            <w:tcW w:w="3584" w:type="dxa"/>
            <w:vMerge/>
            <w:vAlign w:val="center"/>
          </w:tcPr>
          <w:p w:rsidR="009B774A" w:rsidRPr="005517B2" w:rsidRDefault="009B774A" w:rsidP="001A0506">
            <w:pPr>
              <w:jc w:val="center"/>
              <w:rPr>
                <w:b/>
                <w:i/>
                <w:sz w:val="26"/>
                <w:szCs w:val="26"/>
              </w:rPr>
            </w:pPr>
          </w:p>
        </w:tc>
        <w:tc>
          <w:tcPr>
            <w:tcW w:w="2912" w:type="dxa"/>
            <w:gridSpan w:val="2"/>
            <w:vMerge/>
            <w:vAlign w:val="center"/>
          </w:tcPr>
          <w:p w:rsidR="009B774A" w:rsidRPr="005517B2" w:rsidRDefault="009B774A" w:rsidP="001A0506">
            <w:pPr>
              <w:jc w:val="center"/>
              <w:rPr>
                <w:b/>
                <w:i/>
                <w:sz w:val="26"/>
                <w:szCs w:val="26"/>
              </w:rPr>
            </w:pPr>
          </w:p>
        </w:tc>
        <w:tc>
          <w:tcPr>
            <w:tcW w:w="1227" w:type="dxa"/>
            <w:vAlign w:val="center"/>
          </w:tcPr>
          <w:p w:rsidR="009B774A" w:rsidRPr="005517B2" w:rsidRDefault="009B774A" w:rsidP="001A0506">
            <w:pPr>
              <w:jc w:val="center"/>
              <w:rPr>
                <w:b/>
                <w:i/>
                <w:sz w:val="26"/>
                <w:szCs w:val="26"/>
              </w:rPr>
            </w:pPr>
            <w:r w:rsidRPr="005517B2">
              <w:rPr>
                <w:b/>
                <w:bCs/>
                <w:sz w:val="26"/>
                <w:szCs w:val="26"/>
              </w:rPr>
              <w:t>2015</w:t>
            </w:r>
          </w:p>
        </w:tc>
        <w:tc>
          <w:tcPr>
            <w:tcW w:w="1227" w:type="dxa"/>
            <w:vAlign w:val="center"/>
          </w:tcPr>
          <w:p w:rsidR="009B774A" w:rsidRPr="005517B2" w:rsidRDefault="009B774A" w:rsidP="001A0506">
            <w:pPr>
              <w:jc w:val="center"/>
              <w:rPr>
                <w:b/>
                <w:i/>
                <w:sz w:val="26"/>
                <w:szCs w:val="26"/>
              </w:rPr>
            </w:pPr>
            <w:r w:rsidRPr="005517B2">
              <w:rPr>
                <w:b/>
                <w:bCs/>
                <w:sz w:val="26"/>
                <w:szCs w:val="26"/>
              </w:rPr>
              <w:t>2016</w:t>
            </w:r>
          </w:p>
        </w:tc>
        <w:tc>
          <w:tcPr>
            <w:tcW w:w="1259" w:type="dxa"/>
            <w:vAlign w:val="center"/>
          </w:tcPr>
          <w:p w:rsidR="009B774A" w:rsidRPr="005517B2" w:rsidRDefault="009B774A" w:rsidP="001A0506">
            <w:pPr>
              <w:jc w:val="center"/>
              <w:rPr>
                <w:b/>
                <w:i/>
                <w:sz w:val="26"/>
                <w:szCs w:val="26"/>
              </w:rPr>
            </w:pPr>
            <w:r w:rsidRPr="005517B2">
              <w:rPr>
                <w:b/>
                <w:bCs/>
                <w:sz w:val="26"/>
                <w:szCs w:val="26"/>
              </w:rPr>
              <w:t>2017</w:t>
            </w:r>
          </w:p>
        </w:tc>
      </w:tr>
      <w:tr w:rsidR="009B774A" w:rsidRPr="005517B2" w:rsidTr="008B5CD4">
        <w:trPr>
          <w:jc w:val="center"/>
        </w:trPr>
        <w:tc>
          <w:tcPr>
            <w:tcW w:w="3584" w:type="dxa"/>
            <w:vMerge/>
            <w:vAlign w:val="center"/>
          </w:tcPr>
          <w:p w:rsidR="009B774A" w:rsidRPr="005517B2" w:rsidRDefault="009B774A" w:rsidP="001A0506">
            <w:pPr>
              <w:jc w:val="center"/>
              <w:rPr>
                <w:b/>
                <w:i/>
                <w:sz w:val="26"/>
                <w:szCs w:val="26"/>
              </w:rPr>
            </w:pPr>
          </w:p>
        </w:tc>
        <w:tc>
          <w:tcPr>
            <w:tcW w:w="1529" w:type="dxa"/>
            <w:vAlign w:val="center"/>
          </w:tcPr>
          <w:p w:rsidR="009B774A" w:rsidRPr="005517B2" w:rsidRDefault="009B774A" w:rsidP="001A0506">
            <w:pPr>
              <w:jc w:val="center"/>
              <w:rPr>
                <w:b/>
                <w:i/>
                <w:sz w:val="26"/>
                <w:szCs w:val="26"/>
              </w:rPr>
            </w:pPr>
            <w:r w:rsidRPr="005517B2">
              <w:rPr>
                <w:sz w:val="26"/>
                <w:szCs w:val="26"/>
              </w:rPr>
              <w:t>saskaņā ar valsts budžetu kārtējam gadam</w:t>
            </w:r>
          </w:p>
        </w:tc>
        <w:tc>
          <w:tcPr>
            <w:tcW w:w="1383" w:type="dxa"/>
            <w:vAlign w:val="center"/>
          </w:tcPr>
          <w:p w:rsidR="009B774A" w:rsidRPr="005517B2" w:rsidRDefault="009B774A" w:rsidP="001A0506">
            <w:pPr>
              <w:jc w:val="center"/>
              <w:rPr>
                <w:b/>
                <w:i/>
                <w:sz w:val="26"/>
                <w:szCs w:val="26"/>
              </w:rPr>
            </w:pPr>
            <w:r w:rsidRPr="005517B2">
              <w:rPr>
                <w:sz w:val="26"/>
                <w:szCs w:val="26"/>
              </w:rPr>
              <w:t>izmaiņas kārtējā gadā, salīdzinot ar budžetu kārtējam gadam</w:t>
            </w:r>
          </w:p>
        </w:tc>
        <w:tc>
          <w:tcPr>
            <w:tcW w:w="1227" w:type="dxa"/>
            <w:vAlign w:val="center"/>
          </w:tcPr>
          <w:p w:rsidR="009B774A" w:rsidRPr="005517B2" w:rsidRDefault="009B774A" w:rsidP="001A0506">
            <w:pPr>
              <w:jc w:val="center"/>
              <w:rPr>
                <w:b/>
                <w:i/>
                <w:sz w:val="26"/>
                <w:szCs w:val="26"/>
              </w:rPr>
            </w:pPr>
            <w:r w:rsidRPr="005517B2">
              <w:rPr>
                <w:sz w:val="26"/>
                <w:szCs w:val="26"/>
              </w:rPr>
              <w:t>izmaiņas, salīdzinot ar kārtējo  gadu</w:t>
            </w:r>
          </w:p>
        </w:tc>
        <w:tc>
          <w:tcPr>
            <w:tcW w:w="1227" w:type="dxa"/>
            <w:vAlign w:val="center"/>
          </w:tcPr>
          <w:p w:rsidR="009B774A" w:rsidRPr="005517B2" w:rsidRDefault="009B774A" w:rsidP="001A0506">
            <w:pPr>
              <w:jc w:val="center"/>
              <w:rPr>
                <w:b/>
                <w:i/>
                <w:sz w:val="26"/>
                <w:szCs w:val="26"/>
              </w:rPr>
            </w:pPr>
            <w:r w:rsidRPr="005517B2">
              <w:rPr>
                <w:sz w:val="26"/>
                <w:szCs w:val="26"/>
              </w:rPr>
              <w:t>izmaiņas, salīdzinot ar kārtējo  gadu</w:t>
            </w:r>
          </w:p>
        </w:tc>
        <w:tc>
          <w:tcPr>
            <w:tcW w:w="1259" w:type="dxa"/>
            <w:vAlign w:val="center"/>
          </w:tcPr>
          <w:p w:rsidR="009B774A" w:rsidRPr="005517B2" w:rsidRDefault="009B774A" w:rsidP="001A0506">
            <w:pPr>
              <w:jc w:val="center"/>
              <w:rPr>
                <w:b/>
                <w:i/>
                <w:sz w:val="26"/>
                <w:szCs w:val="26"/>
              </w:rPr>
            </w:pPr>
            <w:r w:rsidRPr="005517B2">
              <w:rPr>
                <w:sz w:val="26"/>
                <w:szCs w:val="26"/>
              </w:rPr>
              <w:t>izmaiņas, salīdzinot ar kārtējo  gadu</w:t>
            </w:r>
          </w:p>
        </w:tc>
      </w:tr>
      <w:tr w:rsidR="009B774A" w:rsidRPr="005517B2" w:rsidTr="008B5CD4">
        <w:trPr>
          <w:jc w:val="center"/>
        </w:trPr>
        <w:tc>
          <w:tcPr>
            <w:tcW w:w="3584" w:type="dxa"/>
            <w:vAlign w:val="center"/>
          </w:tcPr>
          <w:p w:rsidR="009B774A" w:rsidRPr="005517B2" w:rsidRDefault="009B774A" w:rsidP="001A0506">
            <w:pPr>
              <w:jc w:val="center"/>
              <w:rPr>
                <w:bCs/>
                <w:sz w:val="26"/>
                <w:szCs w:val="26"/>
              </w:rPr>
            </w:pPr>
            <w:r w:rsidRPr="005517B2">
              <w:rPr>
                <w:bCs/>
                <w:sz w:val="26"/>
                <w:szCs w:val="26"/>
              </w:rPr>
              <w:t>1</w:t>
            </w:r>
          </w:p>
        </w:tc>
        <w:tc>
          <w:tcPr>
            <w:tcW w:w="1529" w:type="dxa"/>
            <w:vAlign w:val="center"/>
          </w:tcPr>
          <w:p w:rsidR="009B774A" w:rsidRPr="005517B2" w:rsidRDefault="009B774A" w:rsidP="001A0506">
            <w:pPr>
              <w:jc w:val="center"/>
              <w:rPr>
                <w:bCs/>
                <w:sz w:val="26"/>
                <w:szCs w:val="26"/>
              </w:rPr>
            </w:pPr>
            <w:r w:rsidRPr="005517B2">
              <w:rPr>
                <w:bCs/>
                <w:sz w:val="26"/>
                <w:szCs w:val="26"/>
              </w:rPr>
              <w:t>2</w:t>
            </w:r>
          </w:p>
        </w:tc>
        <w:tc>
          <w:tcPr>
            <w:tcW w:w="1383" w:type="dxa"/>
            <w:vAlign w:val="center"/>
          </w:tcPr>
          <w:p w:rsidR="009B774A" w:rsidRPr="005517B2" w:rsidRDefault="009B774A" w:rsidP="001A0506">
            <w:pPr>
              <w:jc w:val="center"/>
              <w:rPr>
                <w:bCs/>
                <w:sz w:val="26"/>
                <w:szCs w:val="26"/>
              </w:rPr>
            </w:pPr>
            <w:r w:rsidRPr="005517B2">
              <w:rPr>
                <w:bCs/>
                <w:sz w:val="26"/>
                <w:szCs w:val="26"/>
              </w:rPr>
              <w:t>3</w:t>
            </w:r>
          </w:p>
        </w:tc>
        <w:tc>
          <w:tcPr>
            <w:tcW w:w="1227" w:type="dxa"/>
            <w:vAlign w:val="center"/>
          </w:tcPr>
          <w:p w:rsidR="009B774A" w:rsidRPr="005517B2" w:rsidRDefault="009B774A" w:rsidP="001A0506">
            <w:pPr>
              <w:jc w:val="center"/>
              <w:rPr>
                <w:bCs/>
                <w:sz w:val="26"/>
                <w:szCs w:val="26"/>
              </w:rPr>
            </w:pPr>
            <w:r w:rsidRPr="005517B2">
              <w:rPr>
                <w:bCs/>
                <w:sz w:val="26"/>
                <w:szCs w:val="26"/>
              </w:rPr>
              <w:t>4</w:t>
            </w:r>
          </w:p>
        </w:tc>
        <w:tc>
          <w:tcPr>
            <w:tcW w:w="1227" w:type="dxa"/>
            <w:vAlign w:val="center"/>
          </w:tcPr>
          <w:p w:rsidR="009B774A" w:rsidRPr="005517B2" w:rsidRDefault="009B774A" w:rsidP="001A0506">
            <w:pPr>
              <w:jc w:val="center"/>
              <w:rPr>
                <w:bCs/>
                <w:sz w:val="26"/>
                <w:szCs w:val="26"/>
              </w:rPr>
            </w:pPr>
            <w:r w:rsidRPr="005517B2">
              <w:rPr>
                <w:bCs/>
                <w:sz w:val="26"/>
                <w:szCs w:val="26"/>
              </w:rPr>
              <w:t>5</w:t>
            </w:r>
          </w:p>
        </w:tc>
        <w:tc>
          <w:tcPr>
            <w:tcW w:w="1259" w:type="dxa"/>
            <w:vAlign w:val="center"/>
          </w:tcPr>
          <w:p w:rsidR="009B774A" w:rsidRPr="005517B2" w:rsidRDefault="009B774A" w:rsidP="001A0506">
            <w:pPr>
              <w:jc w:val="center"/>
              <w:rPr>
                <w:bCs/>
                <w:sz w:val="26"/>
                <w:szCs w:val="26"/>
              </w:rPr>
            </w:pPr>
            <w:r w:rsidRPr="005517B2">
              <w:rPr>
                <w:bCs/>
                <w:sz w:val="26"/>
                <w:szCs w:val="26"/>
              </w:rPr>
              <w:t>6</w:t>
            </w:r>
          </w:p>
        </w:tc>
      </w:tr>
      <w:tr w:rsidR="0005209B" w:rsidRPr="005517B2" w:rsidTr="008B5CD4">
        <w:trPr>
          <w:jc w:val="center"/>
        </w:trPr>
        <w:tc>
          <w:tcPr>
            <w:tcW w:w="3584" w:type="dxa"/>
          </w:tcPr>
          <w:p w:rsidR="0005209B" w:rsidRPr="005517B2" w:rsidRDefault="0005209B" w:rsidP="0005209B">
            <w:pPr>
              <w:rPr>
                <w:i/>
                <w:sz w:val="26"/>
                <w:szCs w:val="26"/>
              </w:rPr>
            </w:pPr>
            <w:r w:rsidRPr="005517B2">
              <w:rPr>
                <w:sz w:val="26"/>
                <w:szCs w:val="26"/>
              </w:rPr>
              <w:t>1. Budžeta ieņēmumi:</w:t>
            </w:r>
          </w:p>
        </w:tc>
        <w:tc>
          <w:tcPr>
            <w:tcW w:w="1529" w:type="dxa"/>
          </w:tcPr>
          <w:p w:rsidR="0005209B" w:rsidRPr="005517B2" w:rsidRDefault="004A56AF" w:rsidP="0005209B">
            <w:pPr>
              <w:jc w:val="center"/>
              <w:rPr>
                <w:b/>
                <w:sz w:val="26"/>
                <w:szCs w:val="26"/>
              </w:rPr>
            </w:pPr>
            <w:r w:rsidRPr="005517B2">
              <w:rPr>
                <w:b/>
                <w:sz w:val="26"/>
                <w:szCs w:val="26"/>
              </w:rPr>
              <w:t>0</w:t>
            </w:r>
          </w:p>
        </w:tc>
        <w:tc>
          <w:tcPr>
            <w:tcW w:w="1383" w:type="dxa"/>
          </w:tcPr>
          <w:p w:rsidR="0005209B" w:rsidRPr="005517B2" w:rsidRDefault="004A56AF" w:rsidP="007A1337">
            <w:pPr>
              <w:jc w:val="center"/>
              <w:rPr>
                <w:b/>
                <w:sz w:val="26"/>
                <w:szCs w:val="26"/>
              </w:rPr>
            </w:pPr>
            <w:r w:rsidRPr="005517B2">
              <w:rPr>
                <w:b/>
                <w:sz w:val="26"/>
                <w:szCs w:val="26"/>
              </w:rPr>
              <w:t>0</w:t>
            </w:r>
          </w:p>
        </w:tc>
        <w:tc>
          <w:tcPr>
            <w:tcW w:w="1227" w:type="dxa"/>
          </w:tcPr>
          <w:p w:rsidR="0005209B" w:rsidRPr="005517B2" w:rsidRDefault="0005209B" w:rsidP="0005209B">
            <w:pPr>
              <w:jc w:val="center"/>
              <w:rPr>
                <w:b/>
                <w:sz w:val="26"/>
                <w:szCs w:val="26"/>
              </w:rPr>
            </w:pPr>
            <w:r w:rsidRPr="005517B2">
              <w:rPr>
                <w:b/>
                <w:sz w:val="26"/>
                <w:szCs w:val="26"/>
              </w:rPr>
              <w:t>0</w:t>
            </w:r>
          </w:p>
        </w:tc>
        <w:tc>
          <w:tcPr>
            <w:tcW w:w="1227" w:type="dxa"/>
          </w:tcPr>
          <w:p w:rsidR="0005209B" w:rsidRPr="005517B2" w:rsidRDefault="0005209B" w:rsidP="0005209B">
            <w:pPr>
              <w:jc w:val="center"/>
              <w:rPr>
                <w:b/>
                <w:sz w:val="26"/>
                <w:szCs w:val="26"/>
              </w:rPr>
            </w:pPr>
            <w:r w:rsidRPr="005517B2">
              <w:rPr>
                <w:b/>
                <w:sz w:val="26"/>
                <w:szCs w:val="26"/>
              </w:rPr>
              <w:t>0</w:t>
            </w:r>
          </w:p>
        </w:tc>
        <w:tc>
          <w:tcPr>
            <w:tcW w:w="1259" w:type="dxa"/>
          </w:tcPr>
          <w:p w:rsidR="0005209B" w:rsidRPr="005517B2" w:rsidRDefault="00FA0234" w:rsidP="00FA0234">
            <w:pPr>
              <w:jc w:val="center"/>
              <w:rPr>
                <w:b/>
                <w:sz w:val="26"/>
                <w:szCs w:val="26"/>
              </w:rPr>
            </w:pPr>
            <w:r w:rsidRPr="005517B2">
              <w:rPr>
                <w:b/>
                <w:sz w:val="26"/>
                <w:szCs w:val="26"/>
              </w:rPr>
              <w:t>0</w:t>
            </w:r>
          </w:p>
        </w:tc>
      </w:tr>
      <w:tr w:rsidR="008B5CD4" w:rsidRPr="005517B2" w:rsidTr="008B5CD4">
        <w:trPr>
          <w:jc w:val="center"/>
        </w:trPr>
        <w:tc>
          <w:tcPr>
            <w:tcW w:w="3584" w:type="dxa"/>
          </w:tcPr>
          <w:p w:rsidR="008B5CD4" w:rsidRPr="005517B2" w:rsidRDefault="008B5CD4" w:rsidP="008B5CD4">
            <w:pPr>
              <w:rPr>
                <w:i/>
                <w:sz w:val="26"/>
                <w:szCs w:val="26"/>
              </w:rPr>
            </w:pPr>
            <w:r w:rsidRPr="005517B2">
              <w:rPr>
                <w:sz w:val="26"/>
                <w:szCs w:val="26"/>
              </w:rPr>
              <w:t>1.1. valsts pamatbudžets, tai skaitā ieņēmumi no maksas pakalpojumiem un citi pašu ieņēmumi</w:t>
            </w:r>
          </w:p>
        </w:tc>
        <w:tc>
          <w:tcPr>
            <w:tcW w:w="1529" w:type="dxa"/>
          </w:tcPr>
          <w:p w:rsidR="008B5CD4" w:rsidRPr="005517B2" w:rsidRDefault="008B5CD4" w:rsidP="008B5CD4">
            <w:pPr>
              <w:jc w:val="center"/>
              <w:rPr>
                <w:i/>
                <w:sz w:val="26"/>
                <w:szCs w:val="26"/>
              </w:rPr>
            </w:pPr>
            <w:r w:rsidRPr="005517B2">
              <w:rPr>
                <w:i/>
                <w:sz w:val="26"/>
                <w:szCs w:val="26"/>
              </w:rPr>
              <w:t>0</w:t>
            </w:r>
          </w:p>
        </w:tc>
        <w:tc>
          <w:tcPr>
            <w:tcW w:w="1383" w:type="dxa"/>
          </w:tcPr>
          <w:p w:rsidR="008B5CD4" w:rsidRPr="005517B2" w:rsidRDefault="008B5CD4" w:rsidP="008B5CD4">
            <w:pPr>
              <w:jc w:val="center"/>
              <w:rPr>
                <w:i/>
                <w:sz w:val="26"/>
                <w:szCs w:val="26"/>
              </w:rPr>
            </w:pPr>
            <w:r w:rsidRPr="005517B2">
              <w:rPr>
                <w:i/>
                <w:sz w:val="26"/>
                <w:szCs w:val="26"/>
              </w:rPr>
              <w:t>0</w:t>
            </w:r>
          </w:p>
        </w:tc>
        <w:tc>
          <w:tcPr>
            <w:tcW w:w="1227" w:type="dxa"/>
          </w:tcPr>
          <w:p w:rsidR="008B5CD4" w:rsidRPr="005517B2" w:rsidRDefault="008B5CD4" w:rsidP="008B5CD4">
            <w:pPr>
              <w:jc w:val="center"/>
              <w:rPr>
                <w:i/>
                <w:sz w:val="26"/>
                <w:szCs w:val="26"/>
              </w:rPr>
            </w:pPr>
            <w:r w:rsidRPr="005517B2">
              <w:rPr>
                <w:i/>
                <w:sz w:val="26"/>
                <w:szCs w:val="26"/>
              </w:rPr>
              <w:t>0</w:t>
            </w:r>
          </w:p>
        </w:tc>
        <w:tc>
          <w:tcPr>
            <w:tcW w:w="1227" w:type="dxa"/>
          </w:tcPr>
          <w:p w:rsidR="008B5CD4" w:rsidRPr="005517B2" w:rsidRDefault="008B5CD4" w:rsidP="008B5CD4">
            <w:pPr>
              <w:jc w:val="center"/>
              <w:rPr>
                <w:i/>
                <w:sz w:val="26"/>
                <w:szCs w:val="26"/>
              </w:rPr>
            </w:pPr>
            <w:r w:rsidRPr="005517B2">
              <w:rPr>
                <w:i/>
                <w:sz w:val="26"/>
                <w:szCs w:val="26"/>
              </w:rPr>
              <w:t>0</w:t>
            </w:r>
          </w:p>
        </w:tc>
        <w:tc>
          <w:tcPr>
            <w:tcW w:w="1259" w:type="dxa"/>
          </w:tcPr>
          <w:p w:rsidR="008B5CD4" w:rsidRPr="005517B2" w:rsidRDefault="008B5CD4" w:rsidP="008B5CD4">
            <w:pPr>
              <w:jc w:val="center"/>
              <w:rPr>
                <w:i/>
                <w:sz w:val="26"/>
                <w:szCs w:val="26"/>
              </w:rPr>
            </w:pPr>
            <w:r w:rsidRPr="005517B2">
              <w:rPr>
                <w:i/>
                <w:sz w:val="26"/>
                <w:szCs w:val="26"/>
              </w:rPr>
              <w:t>0</w:t>
            </w:r>
          </w:p>
        </w:tc>
      </w:tr>
      <w:tr w:rsidR="009B774A" w:rsidRPr="005517B2" w:rsidTr="008B5CD4">
        <w:trPr>
          <w:jc w:val="center"/>
        </w:trPr>
        <w:tc>
          <w:tcPr>
            <w:tcW w:w="3584" w:type="dxa"/>
          </w:tcPr>
          <w:p w:rsidR="009B774A" w:rsidRPr="005517B2" w:rsidRDefault="009B774A" w:rsidP="001A0506">
            <w:pPr>
              <w:rPr>
                <w:i/>
                <w:sz w:val="26"/>
                <w:szCs w:val="26"/>
              </w:rPr>
            </w:pPr>
            <w:r w:rsidRPr="005517B2">
              <w:rPr>
                <w:sz w:val="26"/>
                <w:szCs w:val="26"/>
              </w:rPr>
              <w:t>1.2. valsts speciālais budžets</w:t>
            </w:r>
          </w:p>
        </w:tc>
        <w:tc>
          <w:tcPr>
            <w:tcW w:w="1529" w:type="dxa"/>
          </w:tcPr>
          <w:p w:rsidR="009B774A" w:rsidRPr="005517B2" w:rsidRDefault="009B774A" w:rsidP="001A0506">
            <w:pPr>
              <w:jc w:val="center"/>
              <w:rPr>
                <w:sz w:val="26"/>
                <w:szCs w:val="26"/>
              </w:rPr>
            </w:pPr>
          </w:p>
        </w:tc>
        <w:tc>
          <w:tcPr>
            <w:tcW w:w="1383" w:type="dxa"/>
          </w:tcPr>
          <w:p w:rsidR="009B774A" w:rsidRPr="005517B2" w:rsidRDefault="009B774A" w:rsidP="001A0506">
            <w:pPr>
              <w:jc w:val="center"/>
              <w:rPr>
                <w:sz w:val="26"/>
                <w:szCs w:val="26"/>
              </w:rPr>
            </w:pPr>
          </w:p>
        </w:tc>
        <w:tc>
          <w:tcPr>
            <w:tcW w:w="1227" w:type="dxa"/>
          </w:tcPr>
          <w:p w:rsidR="009B774A" w:rsidRPr="005517B2" w:rsidRDefault="009B774A" w:rsidP="001A0506">
            <w:pPr>
              <w:jc w:val="center"/>
              <w:rPr>
                <w:sz w:val="26"/>
                <w:szCs w:val="26"/>
              </w:rPr>
            </w:pPr>
          </w:p>
        </w:tc>
        <w:tc>
          <w:tcPr>
            <w:tcW w:w="1227" w:type="dxa"/>
          </w:tcPr>
          <w:p w:rsidR="009B774A" w:rsidRPr="005517B2" w:rsidRDefault="009B774A" w:rsidP="001A0506">
            <w:pPr>
              <w:jc w:val="center"/>
              <w:rPr>
                <w:sz w:val="26"/>
                <w:szCs w:val="26"/>
              </w:rPr>
            </w:pPr>
          </w:p>
        </w:tc>
        <w:tc>
          <w:tcPr>
            <w:tcW w:w="1259" w:type="dxa"/>
          </w:tcPr>
          <w:p w:rsidR="009B774A" w:rsidRPr="005517B2" w:rsidRDefault="009B774A" w:rsidP="001A0506">
            <w:pPr>
              <w:jc w:val="center"/>
              <w:rPr>
                <w:sz w:val="26"/>
                <w:szCs w:val="26"/>
              </w:rPr>
            </w:pPr>
          </w:p>
        </w:tc>
      </w:tr>
      <w:tr w:rsidR="009B774A" w:rsidRPr="005517B2" w:rsidTr="008B5CD4">
        <w:trPr>
          <w:jc w:val="center"/>
        </w:trPr>
        <w:tc>
          <w:tcPr>
            <w:tcW w:w="3584" w:type="dxa"/>
          </w:tcPr>
          <w:p w:rsidR="009B774A" w:rsidRPr="005517B2" w:rsidRDefault="009B774A" w:rsidP="001A0506">
            <w:pPr>
              <w:rPr>
                <w:i/>
                <w:sz w:val="26"/>
                <w:szCs w:val="26"/>
              </w:rPr>
            </w:pPr>
            <w:r w:rsidRPr="005517B2">
              <w:rPr>
                <w:sz w:val="26"/>
                <w:szCs w:val="26"/>
              </w:rPr>
              <w:t>1.3. pašvaldību budžets</w:t>
            </w:r>
          </w:p>
        </w:tc>
        <w:tc>
          <w:tcPr>
            <w:tcW w:w="1529" w:type="dxa"/>
          </w:tcPr>
          <w:p w:rsidR="009B774A" w:rsidRPr="005517B2" w:rsidRDefault="009B774A" w:rsidP="001A0506">
            <w:pPr>
              <w:jc w:val="center"/>
              <w:rPr>
                <w:sz w:val="26"/>
                <w:szCs w:val="26"/>
              </w:rPr>
            </w:pPr>
          </w:p>
        </w:tc>
        <w:tc>
          <w:tcPr>
            <w:tcW w:w="1383" w:type="dxa"/>
          </w:tcPr>
          <w:p w:rsidR="009B774A" w:rsidRPr="005517B2" w:rsidRDefault="009B774A" w:rsidP="001A0506">
            <w:pPr>
              <w:jc w:val="center"/>
              <w:rPr>
                <w:sz w:val="26"/>
                <w:szCs w:val="26"/>
              </w:rPr>
            </w:pPr>
          </w:p>
        </w:tc>
        <w:tc>
          <w:tcPr>
            <w:tcW w:w="1227" w:type="dxa"/>
          </w:tcPr>
          <w:p w:rsidR="009B774A" w:rsidRPr="005517B2" w:rsidRDefault="009B774A" w:rsidP="001A0506">
            <w:pPr>
              <w:jc w:val="center"/>
              <w:rPr>
                <w:sz w:val="26"/>
                <w:szCs w:val="26"/>
              </w:rPr>
            </w:pPr>
          </w:p>
        </w:tc>
        <w:tc>
          <w:tcPr>
            <w:tcW w:w="1227" w:type="dxa"/>
          </w:tcPr>
          <w:p w:rsidR="009B774A" w:rsidRPr="005517B2" w:rsidRDefault="009B774A" w:rsidP="001A0506">
            <w:pPr>
              <w:jc w:val="center"/>
              <w:rPr>
                <w:sz w:val="26"/>
                <w:szCs w:val="26"/>
              </w:rPr>
            </w:pPr>
          </w:p>
        </w:tc>
        <w:tc>
          <w:tcPr>
            <w:tcW w:w="1259" w:type="dxa"/>
          </w:tcPr>
          <w:p w:rsidR="009B774A" w:rsidRPr="005517B2" w:rsidRDefault="009B774A" w:rsidP="001A0506">
            <w:pPr>
              <w:jc w:val="center"/>
              <w:rPr>
                <w:sz w:val="26"/>
                <w:szCs w:val="26"/>
              </w:rPr>
            </w:pPr>
          </w:p>
        </w:tc>
      </w:tr>
      <w:tr w:rsidR="00FA0234" w:rsidRPr="005517B2" w:rsidTr="008B5CD4">
        <w:trPr>
          <w:jc w:val="center"/>
        </w:trPr>
        <w:tc>
          <w:tcPr>
            <w:tcW w:w="3584" w:type="dxa"/>
          </w:tcPr>
          <w:p w:rsidR="00FA0234" w:rsidRPr="005517B2" w:rsidRDefault="00FA0234" w:rsidP="00FA0234">
            <w:pPr>
              <w:rPr>
                <w:sz w:val="26"/>
                <w:szCs w:val="26"/>
              </w:rPr>
            </w:pPr>
            <w:r w:rsidRPr="005517B2">
              <w:rPr>
                <w:sz w:val="26"/>
                <w:szCs w:val="26"/>
              </w:rPr>
              <w:t>2. Budžeta izdevumi:</w:t>
            </w:r>
          </w:p>
        </w:tc>
        <w:tc>
          <w:tcPr>
            <w:tcW w:w="1529" w:type="dxa"/>
          </w:tcPr>
          <w:p w:rsidR="00FA0234" w:rsidRPr="005517B2" w:rsidRDefault="00FA0234" w:rsidP="00FA0234">
            <w:pPr>
              <w:jc w:val="center"/>
              <w:rPr>
                <w:b/>
                <w:sz w:val="26"/>
                <w:szCs w:val="26"/>
              </w:rPr>
            </w:pPr>
            <w:r w:rsidRPr="005517B2">
              <w:rPr>
                <w:b/>
                <w:sz w:val="26"/>
                <w:szCs w:val="26"/>
              </w:rPr>
              <w:t>0</w:t>
            </w:r>
          </w:p>
        </w:tc>
        <w:tc>
          <w:tcPr>
            <w:tcW w:w="1383" w:type="dxa"/>
          </w:tcPr>
          <w:p w:rsidR="00FA0234" w:rsidRPr="005517B2" w:rsidRDefault="00FA0234" w:rsidP="00FA0234">
            <w:pPr>
              <w:jc w:val="center"/>
              <w:rPr>
                <w:b/>
                <w:sz w:val="26"/>
                <w:szCs w:val="26"/>
              </w:rPr>
            </w:pPr>
            <w:r w:rsidRPr="005517B2">
              <w:rPr>
                <w:b/>
                <w:sz w:val="26"/>
                <w:szCs w:val="26"/>
              </w:rPr>
              <w:t>0</w:t>
            </w:r>
          </w:p>
        </w:tc>
        <w:tc>
          <w:tcPr>
            <w:tcW w:w="1227" w:type="dxa"/>
          </w:tcPr>
          <w:p w:rsidR="00FA0234" w:rsidRPr="005517B2" w:rsidRDefault="00FA0234" w:rsidP="00FA0234">
            <w:pPr>
              <w:jc w:val="center"/>
              <w:rPr>
                <w:b/>
                <w:sz w:val="26"/>
                <w:szCs w:val="26"/>
              </w:rPr>
            </w:pPr>
            <w:r w:rsidRPr="005517B2">
              <w:rPr>
                <w:b/>
                <w:sz w:val="26"/>
                <w:szCs w:val="26"/>
              </w:rPr>
              <w:t>0</w:t>
            </w:r>
          </w:p>
        </w:tc>
        <w:tc>
          <w:tcPr>
            <w:tcW w:w="1227" w:type="dxa"/>
          </w:tcPr>
          <w:p w:rsidR="00FA0234" w:rsidRPr="005517B2" w:rsidRDefault="00FA0234" w:rsidP="00FA0234">
            <w:pPr>
              <w:jc w:val="center"/>
              <w:rPr>
                <w:b/>
                <w:sz w:val="26"/>
                <w:szCs w:val="26"/>
              </w:rPr>
            </w:pPr>
            <w:r w:rsidRPr="005517B2">
              <w:rPr>
                <w:b/>
                <w:sz w:val="26"/>
                <w:szCs w:val="26"/>
              </w:rPr>
              <w:t>0</w:t>
            </w:r>
          </w:p>
        </w:tc>
        <w:tc>
          <w:tcPr>
            <w:tcW w:w="1259" w:type="dxa"/>
          </w:tcPr>
          <w:p w:rsidR="00FA0234" w:rsidRPr="005517B2" w:rsidRDefault="00B930C0" w:rsidP="00FA0234">
            <w:pPr>
              <w:jc w:val="center"/>
              <w:rPr>
                <w:b/>
                <w:sz w:val="26"/>
                <w:szCs w:val="26"/>
              </w:rPr>
            </w:pPr>
            <w:r w:rsidRPr="005517B2">
              <w:rPr>
                <w:b/>
                <w:sz w:val="26"/>
                <w:szCs w:val="26"/>
              </w:rPr>
              <w:t>0</w:t>
            </w:r>
          </w:p>
        </w:tc>
      </w:tr>
      <w:tr w:rsidR="00FA0234" w:rsidRPr="005517B2" w:rsidTr="008B5CD4">
        <w:trPr>
          <w:jc w:val="center"/>
        </w:trPr>
        <w:tc>
          <w:tcPr>
            <w:tcW w:w="3584" w:type="dxa"/>
          </w:tcPr>
          <w:p w:rsidR="00FA0234" w:rsidRPr="005517B2" w:rsidRDefault="00FA0234" w:rsidP="00FA0234">
            <w:pPr>
              <w:rPr>
                <w:sz w:val="26"/>
                <w:szCs w:val="26"/>
              </w:rPr>
            </w:pPr>
            <w:r w:rsidRPr="005517B2">
              <w:rPr>
                <w:sz w:val="26"/>
                <w:szCs w:val="26"/>
              </w:rPr>
              <w:t>2.1. valsts pamatbudžets</w:t>
            </w:r>
          </w:p>
        </w:tc>
        <w:tc>
          <w:tcPr>
            <w:tcW w:w="1529" w:type="dxa"/>
          </w:tcPr>
          <w:p w:rsidR="00FA0234" w:rsidRPr="005517B2" w:rsidRDefault="00FA0234" w:rsidP="00FA0234">
            <w:pPr>
              <w:jc w:val="center"/>
              <w:rPr>
                <w:i/>
                <w:sz w:val="26"/>
                <w:szCs w:val="26"/>
              </w:rPr>
            </w:pPr>
            <w:r w:rsidRPr="005517B2">
              <w:rPr>
                <w:i/>
                <w:sz w:val="26"/>
                <w:szCs w:val="26"/>
              </w:rPr>
              <w:t>0</w:t>
            </w:r>
          </w:p>
        </w:tc>
        <w:tc>
          <w:tcPr>
            <w:tcW w:w="1383" w:type="dxa"/>
          </w:tcPr>
          <w:p w:rsidR="00FA0234" w:rsidRPr="005517B2" w:rsidRDefault="00FA0234" w:rsidP="00FA0234">
            <w:pPr>
              <w:jc w:val="center"/>
              <w:rPr>
                <w:i/>
                <w:sz w:val="26"/>
                <w:szCs w:val="26"/>
              </w:rPr>
            </w:pPr>
            <w:r w:rsidRPr="005517B2">
              <w:rPr>
                <w:i/>
                <w:sz w:val="26"/>
                <w:szCs w:val="26"/>
              </w:rPr>
              <w:t>0</w:t>
            </w:r>
          </w:p>
        </w:tc>
        <w:tc>
          <w:tcPr>
            <w:tcW w:w="1227" w:type="dxa"/>
          </w:tcPr>
          <w:p w:rsidR="00FA0234" w:rsidRPr="005517B2" w:rsidRDefault="00FA0234" w:rsidP="00FA0234">
            <w:pPr>
              <w:jc w:val="center"/>
              <w:rPr>
                <w:i/>
                <w:sz w:val="26"/>
                <w:szCs w:val="26"/>
              </w:rPr>
            </w:pPr>
            <w:r w:rsidRPr="005517B2">
              <w:rPr>
                <w:i/>
                <w:sz w:val="26"/>
                <w:szCs w:val="26"/>
              </w:rPr>
              <w:t>0</w:t>
            </w:r>
          </w:p>
        </w:tc>
        <w:tc>
          <w:tcPr>
            <w:tcW w:w="1227" w:type="dxa"/>
          </w:tcPr>
          <w:p w:rsidR="00FA0234" w:rsidRPr="005517B2" w:rsidRDefault="00FA0234" w:rsidP="00FA0234">
            <w:pPr>
              <w:jc w:val="center"/>
              <w:rPr>
                <w:i/>
                <w:sz w:val="26"/>
                <w:szCs w:val="26"/>
              </w:rPr>
            </w:pPr>
            <w:r w:rsidRPr="005517B2">
              <w:rPr>
                <w:i/>
                <w:sz w:val="26"/>
                <w:szCs w:val="26"/>
              </w:rPr>
              <w:t>0</w:t>
            </w:r>
          </w:p>
        </w:tc>
        <w:tc>
          <w:tcPr>
            <w:tcW w:w="1259" w:type="dxa"/>
          </w:tcPr>
          <w:p w:rsidR="00FA0234" w:rsidRPr="005517B2" w:rsidRDefault="00B930C0" w:rsidP="00FA0234">
            <w:pPr>
              <w:jc w:val="center"/>
              <w:rPr>
                <w:i/>
                <w:sz w:val="26"/>
                <w:szCs w:val="26"/>
              </w:rPr>
            </w:pPr>
            <w:r w:rsidRPr="005517B2">
              <w:rPr>
                <w:i/>
                <w:sz w:val="26"/>
                <w:szCs w:val="26"/>
              </w:rPr>
              <w:t>0</w:t>
            </w:r>
          </w:p>
        </w:tc>
      </w:tr>
      <w:tr w:rsidR="009B774A" w:rsidRPr="005517B2" w:rsidTr="008B5CD4">
        <w:trPr>
          <w:jc w:val="center"/>
        </w:trPr>
        <w:tc>
          <w:tcPr>
            <w:tcW w:w="3584" w:type="dxa"/>
          </w:tcPr>
          <w:p w:rsidR="009B774A" w:rsidRPr="005517B2" w:rsidRDefault="009B774A" w:rsidP="001A0506">
            <w:pPr>
              <w:rPr>
                <w:sz w:val="26"/>
                <w:szCs w:val="26"/>
              </w:rPr>
            </w:pPr>
            <w:r w:rsidRPr="005517B2">
              <w:rPr>
                <w:sz w:val="26"/>
                <w:szCs w:val="26"/>
              </w:rPr>
              <w:t>2.2. valsts speciālais budžets</w:t>
            </w:r>
          </w:p>
        </w:tc>
        <w:tc>
          <w:tcPr>
            <w:tcW w:w="1529" w:type="dxa"/>
          </w:tcPr>
          <w:p w:rsidR="009B774A" w:rsidRPr="005517B2" w:rsidRDefault="009B774A" w:rsidP="001A0506">
            <w:pPr>
              <w:jc w:val="center"/>
              <w:rPr>
                <w:sz w:val="26"/>
                <w:szCs w:val="26"/>
              </w:rPr>
            </w:pPr>
          </w:p>
        </w:tc>
        <w:tc>
          <w:tcPr>
            <w:tcW w:w="1383" w:type="dxa"/>
          </w:tcPr>
          <w:p w:rsidR="009B774A" w:rsidRPr="005517B2" w:rsidRDefault="009B774A" w:rsidP="001A0506">
            <w:pPr>
              <w:jc w:val="center"/>
              <w:rPr>
                <w:sz w:val="26"/>
                <w:szCs w:val="26"/>
              </w:rPr>
            </w:pPr>
          </w:p>
        </w:tc>
        <w:tc>
          <w:tcPr>
            <w:tcW w:w="1227" w:type="dxa"/>
          </w:tcPr>
          <w:p w:rsidR="009B774A" w:rsidRPr="005517B2" w:rsidRDefault="009B774A" w:rsidP="001A0506">
            <w:pPr>
              <w:jc w:val="center"/>
              <w:rPr>
                <w:sz w:val="26"/>
                <w:szCs w:val="26"/>
              </w:rPr>
            </w:pPr>
          </w:p>
        </w:tc>
        <w:tc>
          <w:tcPr>
            <w:tcW w:w="1227" w:type="dxa"/>
          </w:tcPr>
          <w:p w:rsidR="009B774A" w:rsidRPr="005517B2" w:rsidRDefault="009B774A" w:rsidP="001A0506">
            <w:pPr>
              <w:jc w:val="center"/>
              <w:rPr>
                <w:sz w:val="26"/>
                <w:szCs w:val="26"/>
              </w:rPr>
            </w:pPr>
          </w:p>
        </w:tc>
        <w:tc>
          <w:tcPr>
            <w:tcW w:w="1259" w:type="dxa"/>
          </w:tcPr>
          <w:p w:rsidR="009B774A" w:rsidRPr="005517B2" w:rsidRDefault="009B774A" w:rsidP="001A0506">
            <w:pPr>
              <w:jc w:val="center"/>
              <w:rPr>
                <w:sz w:val="26"/>
                <w:szCs w:val="26"/>
              </w:rPr>
            </w:pPr>
          </w:p>
        </w:tc>
      </w:tr>
      <w:tr w:rsidR="009B774A" w:rsidRPr="005517B2" w:rsidTr="008B5CD4">
        <w:trPr>
          <w:jc w:val="center"/>
        </w:trPr>
        <w:tc>
          <w:tcPr>
            <w:tcW w:w="3584" w:type="dxa"/>
          </w:tcPr>
          <w:p w:rsidR="009B774A" w:rsidRPr="005517B2" w:rsidRDefault="009B774A" w:rsidP="001A0506">
            <w:pPr>
              <w:rPr>
                <w:sz w:val="26"/>
                <w:szCs w:val="26"/>
              </w:rPr>
            </w:pPr>
            <w:r w:rsidRPr="005517B2">
              <w:rPr>
                <w:sz w:val="26"/>
                <w:szCs w:val="26"/>
              </w:rPr>
              <w:t xml:space="preserve">2.3. pašvaldību budžets </w:t>
            </w:r>
          </w:p>
        </w:tc>
        <w:tc>
          <w:tcPr>
            <w:tcW w:w="1529" w:type="dxa"/>
          </w:tcPr>
          <w:p w:rsidR="009B774A" w:rsidRPr="005517B2" w:rsidRDefault="009B774A" w:rsidP="001A0506">
            <w:pPr>
              <w:jc w:val="center"/>
              <w:rPr>
                <w:sz w:val="26"/>
                <w:szCs w:val="26"/>
              </w:rPr>
            </w:pPr>
          </w:p>
        </w:tc>
        <w:tc>
          <w:tcPr>
            <w:tcW w:w="1383" w:type="dxa"/>
          </w:tcPr>
          <w:p w:rsidR="009B774A" w:rsidRPr="005517B2" w:rsidRDefault="009B774A" w:rsidP="001A0506">
            <w:pPr>
              <w:jc w:val="center"/>
              <w:rPr>
                <w:sz w:val="26"/>
                <w:szCs w:val="26"/>
              </w:rPr>
            </w:pPr>
          </w:p>
        </w:tc>
        <w:tc>
          <w:tcPr>
            <w:tcW w:w="1227" w:type="dxa"/>
          </w:tcPr>
          <w:p w:rsidR="009B774A" w:rsidRPr="005517B2" w:rsidRDefault="009B774A" w:rsidP="001A0506">
            <w:pPr>
              <w:jc w:val="center"/>
              <w:rPr>
                <w:sz w:val="26"/>
                <w:szCs w:val="26"/>
              </w:rPr>
            </w:pPr>
          </w:p>
        </w:tc>
        <w:tc>
          <w:tcPr>
            <w:tcW w:w="1227" w:type="dxa"/>
          </w:tcPr>
          <w:p w:rsidR="009B774A" w:rsidRPr="005517B2" w:rsidRDefault="009B774A" w:rsidP="001A0506">
            <w:pPr>
              <w:jc w:val="center"/>
              <w:rPr>
                <w:sz w:val="26"/>
                <w:szCs w:val="26"/>
              </w:rPr>
            </w:pPr>
          </w:p>
        </w:tc>
        <w:tc>
          <w:tcPr>
            <w:tcW w:w="1259" w:type="dxa"/>
          </w:tcPr>
          <w:p w:rsidR="009B774A" w:rsidRPr="005517B2" w:rsidRDefault="009B774A" w:rsidP="001A0506">
            <w:pPr>
              <w:jc w:val="center"/>
              <w:rPr>
                <w:sz w:val="26"/>
                <w:szCs w:val="26"/>
              </w:rPr>
            </w:pPr>
          </w:p>
        </w:tc>
      </w:tr>
      <w:tr w:rsidR="00FA0234" w:rsidRPr="005517B2" w:rsidTr="008B5CD4">
        <w:trPr>
          <w:jc w:val="center"/>
        </w:trPr>
        <w:tc>
          <w:tcPr>
            <w:tcW w:w="3584" w:type="dxa"/>
          </w:tcPr>
          <w:p w:rsidR="00FA0234" w:rsidRPr="005517B2" w:rsidRDefault="00FA0234" w:rsidP="00FA0234">
            <w:pPr>
              <w:rPr>
                <w:sz w:val="26"/>
                <w:szCs w:val="26"/>
              </w:rPr>
            </w:pPr>
            <w:r w:rsidRPr="005517B2">
              <w:rPr>
                <w:sz w:val="26"/>
                <w:szCs w:val="26"/>
              </w:rPr>
              <w:t>3. Finansiālā ietekme:</w:t>
            </w:r>
          </w:p>
        </w:tc>
        <w:tc>
          <w:tcPr>
            <w:tcW w:w="1529" w:type="dxa"/>
            <w:shd w:val="clear" w:color="auto" w:fill="auto"/>
          </w:tcPr>
          <w:p w:rsidR="00FA0234" w:rsidRPr="005517B2" w:rsidRDefault="00FA0234" w:rsidP="00FA0234">
            <w:pPr>
              <w:jc w:val="center"/>
              <w:rPr>
                <w:b/>
                <w:sz w:val="26"/>
                <w:szCs w:val="26"/>
              </w:rPr>
            </w:pPr>
            <w:r w:rsidRPr="005517B2">
              <w:rPr>
                <w:b/>
                <w:sz w:val="26"/>
                <w:szCs w:val="26"/>
              </w:rPr>
              <w:t>0</w:t>
            </w:r>
          </w:p>
        </w:tc>
        <w:tc>
          <w:tcPr>
            <w:tcW w:w="1383" w:type="dxa"/>
          </w:tcPr>
          <w:p w:rsidR="00FA0234" w:rsidRPr="005517B2" w:rsidRDefault="00FA0234" w:rsidP="00FA0234">
            <w:pPr>
              <w:jc w:val="center"/>
              <w:rPr>
                <w:b/>
                <w:sz w:val="26"/>
                <w:szCs w:val="26"/>
              </w:rPr>
            </w:pPr>
            <w:r w:rsidRPr="005517B2">
              <w:rPr>
                <w:b/>
                <w:sz w:val="26"/>
                <w:szCs w:val="26"/>
              </w:rPr>
              <w:t>0</w:t>
            </w:r>
          </w:p>
        </w:tc>
        <w:tc>
          <w:tcPr>
            <w:tcW w:w="1227" w:type="dxa"/>
          </w:tcPr>
          <w:p w:rsidR="00FA0234" w:rsidRPr="005517B2" w:rsidRDefault="00FA0234" w:rsidP="00FA0234">
            <w:pPr>
              <w:jc w:val="center"/>
              <w:rPr>
                <w:b/>
                <w:sz w:val="26"/>
                <w:szCs w:val="26"/>
              </w:rPr>
            </w:pPr>
            <w:r w:rsidRPr="005517B2">
              <w:rPr>
                <w:b/>
                <w:sz w:val="26"/>
                <w:szCs w:val="26"/>
              </w:rPr>
              <w:t>0</w:t>
            </w:r>
          </w:p>
        </w:tc>
        <w:tc>
          <w:tcPr>
            <w:tcW w:w="1227" w:type="dxa"/>
          </w:tcPr>
          <w:p w:rsidR="00FA0234" w:rsidRPr="005517B2" w:rsidRDefault="00FA0234" w:rsidP="00FA0234">
            <w:pPr>
              <w:jc w:val="center"/>
              <w:rPr>
                <w:b/>
                <w:sz w:val="26"/>
                <w:szCs w:val="26"/>
              </w:rPr>
            </w:pPr>
            <w:r w:rsidRPr="005517B2">
              <w:rPr>
                <w:b/>
                <w:sz w:val="26"/>
                <w:szCs w:val="26"/>
              </w:rPr>
              <w:t>0</w:t>
            </w:r>
          </w:p>
        </w:tc>
        <w:tc>
          <w:tcPr>
            <w:tcW w:w="1259" w:type="dxa"/>
          </w:tcPr>
          <w:p w:rsidR="00FA0234" w:rsidRPr="005517B2" w:rsidRDefault="00B930C0" w:rsidP="00FA0234">
            <w:pPr>
              <w:jc w:val="center"/>
              <w:rPr>
                <w:b/>
                <w:sz w:val="26"/>
                <w:szCs w:val="26"/>
              </w:rPr>
            </w:pPr>
            <w:r w:rsidRPr="005517B2">
              <w:rPr>
                <w:b/>
                <w:sz w:val="26"/>
                <w:szCs w:val="26"/>
              </w:rPr>
              <w:t>0</w:t>
            </w:r>
          </w:p>
        </w:tc>
      </w:tr>
      <w:tr w:rsidR="00FA0234" w:rsidRPr="005517B2" w:rsidTr="008B5CD4">
        <w:trPr>
          <w:jc w:val="center"/>
        </w:trPr>
        <w:tc>
          <w:tcPr>
            <w:tcW w:w="3584" w:type="dxa"/>
          </w:tcPr>
          <w:p w:rsidR="00FA0234" w:rsidRPr="005517B2" w:rsidRDefault="00FA0234" w:rsidP="00FA0234">
            <w:pPr>
              <w:rPr>
                <w:sz w:val="26"/>
                <w:szCs w:val="26"/>
              </w:rPr>
            </w:pPr>
            <w:r w:rsidRPr="005517B2">
              <w:rPr>
                <w:sz w:val="26"/>
                <w:szCs w:val="26"/>
              </w:rPr>
              <w:t>3.1. valsts pamatbudžets</w:t>
            </w:r>
          </w:p>
        </w:tc>
        <w:tc>
          <w:tcPr>
            <w:tcW w:w="1529" w:type="dxa"/>
            <w:shd w:val="clear" w:color="auto" w:fill="auto"/>
          </w:tcPr>
          <w:p w:rsidR="00FA0234" w:rsidRPr="005517B2" w:rsidRDefault="00FA0234" w:rsidP="00FA0234">
            <w:pPr>
              <w:jc w:val="center"/>
              <w:rPr>
                <w:i/>
                <w:sz w:val="26"/>
                <w:szCs w:val="26"/>
              </w:rPr>
            </w:pPr>
            <w:r w:rsidRPr="005517B2">
              <w:rPr>
                <w:i/>
                <w:sz w:val="26"/>
                <w:szCs w:val="26"/>
              </w:rPr>
              <w:t>0</w:t>
            </w:r>
          </w:p>
        </w:tc>
        <w:tc>
          <w:tcPr>
            <w:tcW w:w="1383" w:type="dxa"/>
          </w:tcPr>
          <w:p w:rsidR="00FA0234" w:rsidRPr="005517B2" w:rsidRDefault="00FA0234" w:rsidP="00FA0234">
            <w:pPr>
              <w:jc w:val="center"/>
              <w:rPr>
                <w:i/>
                <w:sz w:val="26"/>
                <w:szCs w:val="26"/>
              </w:rPr>
            </w:pPr>
            <w:r w:rsidRPr="005517B2">
              <w:rPr>
                <w:i/>
                <w:sz w:val="26"/>
                <w:szCs w:val="26"/>
              </w:rPr>
              <w:t>0</w:t>
            </w:r>
          </w:p>
        </w:tc>
        <w:tc>
          <w:tcPr>
            <w:tcW w:w="1227" w:type="dxa"/>
          </w:tcPr>
          <w:p w:rsidR="00FA0234" w:rsidRPr="005517B2" w:rsidRDefault="00FA0234" w:rsidP="00FA0234">
            <w:pPr>
              <w:jc w:val="center"/>
              <w:rPr>
                <w:i/>
                <w:sz w:val="26"/>
                <w:szCs w:val="26"/>
              </w:rPr>
            </w:pPr>
            <w:r w:rsidRPr="005517B2">
              <w:rPr>
                <w:i/>
                <w:sz w:val="26"/>
                <w:szCs w:val="26"/>
              </w:rPr>
              <w:t>0</w:t>
            </w:r>
          </w:p>
        </w:tc>
        <w:tc>
          <w:tcPr>
            <w:tcW w:w="1227" w:type="dxa"/>
          </w:tcPr>
          <w:p w:rsidR="00FA0234" w:rsidRPr="005517B2" w:rsidRDefault="00FA0234" w:rsidP="00FA0234">
            <w:pPr>
              <w:jc w:val="center"/>
              <w:rPr>
                <w:i/>
                <w:sz w:val="26"/>
                <w:szCs w:val="26"/>
              </w:rPr>
            </w:pPr>
            <w:r w:rsidRPr="005517B2">
              <w:rPr>
                <w:i/>
                <w:sz w:val="26"/>
                <w:szCs w:val="26"/>
              </w:rPr>
              <w:t>0</w:t>
            </w:r>
          </w:p>
        </w:tc>
        <w:tc>
          <w:tcPr>
            <w:tcW w:w="1259" w:type="dxa"/>
          </w:tcPr>
          <w:p w:rsidR="00FA0234" w:rsidRPr="005517B2" w:rsidRDefault="00B930C0" w:rsidP="00FA0234">
            <w:pPr>
              <w:jc w:val="center"/>
              <w:rPr>
                <w:i/>
                <w:sz w:val="26"/>
                <w:szCs w:val="26"/>
              </w:rPr>
            </w:pPr>
            <w:r w:rsidRPr="005517B2">
              <w:rPr>
                <w:i/>
                <w:sz w:val="26"/>
                <w:szCs w:val="26"/>
              </w:rPr>
              <w:t>0</w:t>
            </w:r>
          </w:p>
        </w:tc>
      </w:tr>
      <w:tr w:rsidR="009B774A" w:rsidRPr="005517B2" w:rsidTr="008B5CD4">
        <w:trPr>
          <w:jc w:val="center"/>
        </w:trPr>
        <w:tc>
          <w:tcPr>
            <w:tcW w:w="3584" w:type="dxa"/>
          </w:tcPr>
          <w:p w:rsidR="009B774A" w:rsidRPr="005517B2" w:rsidRDefault="009B774A" w:rsidP="001A0506">
            <w:pPr>
              <w:rPr>
                <w:sz w:val="26"/>
                <w:szCs w:val="26"/>
              </w:rPr>
            </w:pPr>
            <w:r w:rsidRPr="005517B2">
              <w:rPr>
                <w:sz w:val="26"/>
                <w:szCs w:val="26"/>
              </w:rPr>
              <w:t>3.2. speciālais budžets</w:t>
            </w:r>
          </w:p>
        </w:tc>
        <w:tc>
          <w:tcPr>
            <w:tcW w:w="1529" w:type="dxa"/>
            <w:shd w:val="clear" w:color="auto" w:fill="auto"/>
          </w:tcPr>
          <w:p w:rsidR="009B774A" w:rsidRPr="005517B2" w:rsidRDefault="009B774A" w:rsidP="001A0506">
            <w:pPr>
              <w:jc w:val="center"/>
              <w:rPr>
                <w:sz w:val="26"/>
                <w:szCs w:val="26"/>
              </w:rPr>
            </w:pPr>
          </w:p>
        </w:tc>
        <w:tc>
          <w:tcPr>
            <w:tcW w:w="1383" w:type="dxa"/>
          </w:tcPr>
          <w:p w:rsidR="009B774A" w:rsidRPr="005517B2" w:rsidRDefault="009B774A" w:rsidP="001A0506">
            <w:pPr>
              <w:jc w:val="center"/>
              <w:rPr>
                <w:sz w:val="26"/>
                <w:szCs w:val="26"/>
              </w:rPr>
            </w:pPr>
          </w:p>
        </w:tc>
        <w:tc>
          <w:tcPr>
            <w:tcW w:w="1227" w:type="dxa"/>
          </w:tcPr>
          <w:p w:rsidR="009B774A" w:rsidRPr="005517B2" w:rsidRDefault="009B774A" w:rsidP="001A0506">
            <w:pPr>
              <w:jc w:val="center"/>
              <w:rPr>
                <w:sz w:val="26"/>
                <w:szCs w:val="26"/>
              </w:rPr>
            </w:pPr>
          </w:p>
        </w:tc>
        <w:tc>
          <w:tcPr>
            <w:tcW w:w="1227" w:type="dxa"/>
          </w:tcPr>
          <w:p w:rsidR="009B774A" w:rsidRPr="005517B2" w:rsidRDefault="009B774A" w:rsidP="001A0506">
            <w:pPr>
              <w:jc w:val="center"/>
              <w:rPr>
                <w:sz w:val="26"/>
                <w:szCs w:val="26"/>
              </w:rPr>
            </w:pPr>
          </w:p>
        </w:tc>
        <w:tc>
          <w:tcPr>
            <w:tcW w:w="1259" w:type="dxa"/>
          </w:tcPr>
          <w:p w:rsidR="009B774A" w:rsidRPr="005517B2" w:rsidRDefault="009B774A" w:rsidP="001A0506">
            <w:pPr>
              <w:jc w:val="center"/>
              <w:rPr>
                <w:sz w:val="26"/>
                <w:szCs w:val="26"/>
              </w:rPr>
            </w:pPr>
          </w:p>
        </w:tc>
      </w:tr>
      <w:tr w:rsidR="009B774A" w:rsidRPr="005517B2" w:rsidTr="008B5CD4">
        <w:trPr>
          <w:jc w:val="center"/>
        </w:trPr>
        <w:tc>
          <w:tcPr>
            <w:tcW w:w="3584" w:type="dxa"/>
          </w:tcPr>
          <w:p w:rsidR="009B774A" w:rsidRPr="005517B2" w:rsidRDefault="009B774A" w:rsidP="001A0506">
            <w:pPr>
              <w:rPr>
                <w:sz w:val="26"/>
                <w:szCs w:val="26"/>
              </w:rPr>
            </w:pPr>
            <w:r w:rsidRPr="005517B2">
              <w:rPr>
                <w:sz w:val="26"/>
                <w:szCs w:val="26"/>
              </w:rPr>
              <w:t xml:space="preserve">3.3. pašvaldību budžets </w:t>
            </w:r>
          </w:p>
        </w:tc>
        <w:tc>
          <w:tcPr>
            <w:tcW w:w="1529" w:type="dxa"/>
            <w:shd w:val="clear" w:color="auto" w:fill="auto"/>
          </w:tcPr>
          <w:p w:rsidR="009B774A" w:rsidRPr="005517B2" w:rsidRDefault="009B774A" w:rsidP="001A0506">
            <w:pPr>
              <w:jc w:val="center"/>
              <w:rPr>
                <w:sz w:val="26"/>
                <w:szCs w:val="26"/>
              </w:rPr>
            </w:pPr>
          </w:p>
        </w:tc>
        <w:tc>
          <w:tcPr>
            <w:tcW w:w="1383" w:type="dxa"/>
          </w:tcPr>
          <w:p w:rsidR="009B774A" w:rsidRPr="005517B2" w:rsidRDefault="009B774A" w:rsidP="001A0506">
            <w:pPr>
              <w:jc w:val="center"/>
              <w:rPr>
                <w:sz w:val="26"/>
                <w:szCs w:val="26"/>
              </w:rPr>
            </w:pPr>
          </w:p>
        </w:tc>
        <w:tc>
          <w:tcPr>
            <w:tcW w:w="1227" w:type="dxa"/>
          </w:tcPr>
          <w:p w:rsidR="009B774A" w:rsidRPr="005517B2" w:rsidRDefault="009B774A" w:rsidP="001A0506">
            <w:pPr>
              <w:jc w:val="center"/>
              <w:rPr>
                <w:sz w:val="26"/>
                <w:szCs w:val="26"/>
              </w:rPr>
            </w:pPr>
          </w:p>
        </w:tc>
        <w:tc>
          <w:tcPr>
            <w:tcW w:w="1227" w:type="dxa"/>
          </w:tcPr>
          <w:p w:rsidR="009B774A" w:rsidRPr="005517B2" w:rsidRDefault="009B774A" w:rsidP="001A0506">
            <w:pPr>
              <w:jc w:val="center"/>
              <w:rPr>
                <w:sz w:val="26"/>
                <w:szCs w:val="26"/>
              </w:rPr>
            </w:pPr>
          </w:p>
        </w:tc>
        <w:tc>
          <w:tcPr>
            <w:tcW w:w="1259" w:type="dxa"/>
          </w:tcPr>
          <w:p w:rsidR="009B774A" w:rsidRPr="005517B2" w:rsidRDefault="009B774A" w:rsidP="001A0506">
            <w:pPr>
              <w:jc w:val="center"/>
              <w:rPr>
                <w:sz w:val="26"/>
                <w:szCs w:val="26"/>
              </w:rPr>
            </w:pPr>
          </w:p>
        </w:tc>
      </w:tr>
      <w:tr w:rsidR="009B774A" w:rsidRPr="005517B2" w:rsidTr="008B5CD4">
        <w:trPr>
          <w:jc w:val="center"/>
        </w:trPr>
        <w:tc>
          <w:tcPr>
            <w:tcW w:w="3584" w:type="dxa"/>
            <w:vMerge w:val="restart"/>
          </w:tcPr>
          <w:p w:rsidR="009B774A" w:rsidRPr="005517B2" w:rsidRDefault="009B774A" w:rsidP="001A0506">
            <w:pPr>
              <w:rPr>
                <w:sz w:val="26"/>
                <w:szCs w:val="26"/>
              </w:rPr>
            </w:pPr>
            <w:r w:rsidRPr="005517B2">
              <w:rPr>
                <w:sz w:val="26"/>
                <w:szCs w:val="26"/>
              </w:rPr>
              <w:t>4. Finanšu līdzekļi papildu izdevumu finansēšanai (kompensējošu izdevumu samazinājumu norāda ar "+" zīmi)</w:t>
            </w:r>
          </w:p>
        </w:tc>
        <w:tc>
          <w:tcPr>
            <w:tcW w:w="1529" w:type="dxa"/>
            <w:vMerge w:val="restart"/>
          </w:tcPr>
          <w:p w:rsidR="009B774A" w:rsidRPr="005517B2" w:rsidRDefault="009B774A" w:rsidP="001A0506">
            <w:pPr>
              <w:jc w:val="center"/>
              <w:rPr>
                <w:i/>
                <w:sz w:val="26"/>
                <w:szCs w:val="26"/>
              </w:rPr>
            </w:pPr>
            <w:r w:rsidRPr="005517B2">
              <w:rPr>
                <w:sz w:val="26"/>
                <w:szCs w:val="26"/>
              </w:rPr>
              <w:t>X</w:t>
            </w:r>
          </w:p>
        </w:tc>
        <w:tc>
          <w:tcPr>
            <w:tcW w:w="1383" w:type="dxa"/>
          </w:tcPr>
          <w:p w:rsidR="009B774A" w:rsidRPr="005517B2" w:rsidRDefault="007A1337" w:rsidP="001A0506">
            <w:pPr>
              <w:jc w:val="center"/>
              <w:rPr>
                <w:sz w:val="26"/>
                <w:szCs w:val="26"/>
              </w:rPr>
            </w:pPr>
            <w:r w:rsidRPr="005517B2">
              <w:rPr>
                <w:sz w:val="26"/>
                <w:szCs w:val="26"/>
              </w:rPr>
              <w:t>0</w:t>
            </w:r>
          </w:p>
        </w:tc>
        <w:tc>
          <w:tcPr>
            <w:tcW w:w="1227" w:type="dxa"/>
          </w:tcPr>
          <w:p w:rsidR="009B774A" w:rsidRPr="005517B2" w:rsidRDefault="009B774A" w:rsidP="001A0506">
            <w:pPr>
              <w:jc w:val="center"/>
              <w:rPr>
                <w:sz w:val="26"/>
                <w:szCs w:val="26"/>
              </w:rPr>
            </w:pPr>
            <w:r w:rsidRPr="005517B2">
              <w:rPr>
                <w:sz w:val="26"/>
                <w:szCs w:val="26"/>
              </w:rPr>
              <w:t>0</w:t>
            </w:r>
          </w:p>
        </w:tc>
        <w:tc>
          <w:tcPr>
            <w:tcW w:w="1227" w:type="dxa"/>
          </w:tcPr>
          <w:p w:rsidR="009B774A" w:rsidRPr="005517B2" w:rsidRDefault="009B774A" w:rsidP="001A0506">
            <w:pPr>
              <w:jc w:val="center"/>
              <w:rPr>
                <w:sz w:val="26"/>
                <w:szCs w:val="26"/>
              </w:rPr>
            </w:pPr>
            <w:r w:rsidRPr="005517B2">
              <w:rPr>
                <w:sz w:val="26"/>
                <w:szCs w:val="26"/>
              </w:rPr>
              <w:t>0</w:t>
            </w:r>
          </w:p>
        </w:tc>
        <w:tc>
          <w:tcPr>
            <w:tcW w:w="1259" w:type="dxa"/>
          </w:tcPr>
          <w:p w:rsidR="009B774A" w:rsidRPr="005517B2" w:rsidRDefault="009B774A" w:rsidP="001A0506">
            <w:pPr>
              <w:jc w:val="center"/>
              <w:rPr>
                <w:sz w:val="26"/>
                <w:szCs w:val="26"/>
              </w:rPr>
            </w:pPr>
            <w:r w:rsidRPr="005517B2">
              <w:rPr>
                <w:sz w:val="26"/>
                <w:szCs w:val="26"/>
              </w:rPr>
              <w:t>0</w:t>
            </w:r>
          </w:p>
        </w:tc>
      </w:tr>
      <w:tr w:rsidR="009B774A" w:rsidRPr="005517B2" w:rsidTr="008B5CD4">
        <w:trPr>
          <w:jc w:val="center"/>
        </w:trPr>
        <w:tc>
          <w:tcPr>
            <w:tcW w:w="3584" w:type="dxa"/>
            <w:vMerge/>
          </w:tcPr>
          <w:p w:rsidR="009B774A" w:rsidRPr="005517B2" w:rsidRDefault="009B774A" w:rsidP="001A0506">
            <w:pPr>
              <w:rPr>
                <w:sz w:val="26"/>
                <w:szCs w:val="26"/>
              </w:rPr>
            </w:pPr>
          </w:p>
        </w:tc>
        <w:tc>
          <w:tcPr>
            <w:tcW w:w="1529" w:type="dxa"/>
            <w:vMerge/>
          </w:tcPr>
          <w:p w:rsidR="009B774A" w:rsidRPr="005517B2" w:rsidRDefault="009B774A" w:rsidP="001A0506">
            <w:pPr>
              <w:jc w:val="center"/>
              <w:rPr>
                <w:i/>
                <w:sz w:val="26"/>
                <w:szCs w:val="26"/>
              </w:rPr>
            </w:pPr>
          </w:p>
        </w:tc>
        <w:tc>
          <w:tcPr>
            <w:tcW w:w="1383" w:type="dxa"/>
          </w:tcPr>
          <w:p w:rsidR="009B774A" w:rsidRPr="005517B2" w:rsidRDefault="009B774A" w:rsidP="001A0506">
            <w:pPr>
              <w:jc w:val="center"/>
              <w:rPr>
                <w:sz w:val="26"/>
                <w:szCs w:val="26"/>
              </w:rPr>
            </w:pPr>
          </w:p>
        </w:tc>
        <w:tc>
          <w:tcPr>
            <w:tcW w:w="1227" w:type="dxa"/>
          </w:tcPr>
          <w:p w:rsidR="009B774A" w:rsidRPr="005517B2" w:rsidRDefault="009B774A" w:rsidP="001A0506">
            <w:pPr>
              <w:jc w:val="center"/>
              <w:rPr>
                <w:sz w:val="26"/>
                <w:szCs w:val="26"/>
              </w:rPr>
            </w:pPr>
          </w:p>
        </w:tc>
        <w:tc>
          <w:tcPr>
            <w:tcW w:w="1227" w:type="dxa"/>
          </w:tcPr>
          <w:p w:rsidR="009B774A" w:rsidRPr="005517B2" w:rsidRDefault="009B774A" w:rsidP="001A0506">
            <w:pPr>
              <w:jc w:val="center"/>
              <w:rPr>
                <w:sz w:val="26"/>
                <w:szCs w:val="26"/>
              </w:rPr>
            </w:pPr>
          </w:p>
        </w:tc>
        <w:tc>
          <w:tcPr>
            <w:tcW w:w="1259" w:type="dxa"/>
          </w:tcPr>
          <w:p w:rsidR="009B774A" w:rsidRPr="005517B2" w:rsidRDefault="009B774A" w:rsidP="001A0506">
            <w:pPr>
              <w:jc w:val="center"/>
              <w:rPr>
                <w:sz w:val="26"/>
                <w:szCs w:val="26"/>
              </w:rPr>
            </w:pPr>
          </w:p>
        </w:tc>
      </w:tr>
      <w:tr w:rsidR="009B774A" w:rsidRPr="005517B2" w:rsidTr="008B5CD4">
        <w:trPr>
          <w:jc w:val="center"/>
        </w:trPr>
        <w:tc>
          <w:tcPr>
            <w:tcW w:w="3584" w:type="dxa"/>
            <w:vMerge/>
          </w:tcPr>
          <w:p w:rsidR="009B774A" w:rsidRPr="005517B2" w:rsidRDefault="009B774A" w:rsidP="001A0506">
            <w:pPr>
              <w:rPr>
                <w:sz w:val="26"/>
                <w:szCs w:val="26"/>
              </w:rPr>
            </w:pPr>
          </w:p>
        </w:tc>
        <w:tc>
          <w:tcPr>
            <w:tcW w:w="1529" w:type="dxa"/>
            <w:vMerge/>
          </w:tcPr>
          <w:p w:rsidR="009B774A" w:rsidRPr="005517B2" w:rsidRDefault="009B774A" w:rsidP="001A0506">
            <w:pPr>
              <w:jc w:val="center"/>
              <w:rPr>
                <w:i/>
                <w:sz w:val="26"/>
                <w:szCs w:val="26"/>
              </w:rPr>
            </w:pPr>
          </w:p>
        </w:tc>
        <w:tc>
          <w:tcPr>
            <w:tcW w:w="1383" w:type="dxa"/>
          </w:tcPr>
          <w:p w:rsidR="009B774A" w:rsidRPr="005517B2" w:rsidRDefault="009B774A" w:rsidP="001A0506">
            <w:pPr>
              <w:jc w:val="center"/>
              <w:rPr>
                <w:sz w:val="26"/>
                <w:szCs w:val="26"/>
              </w:rPr>
            </w:pPr>
          </w:p>
        </w:tc>
        <w:tc>
          <w:tcPr>
            <w:tcW w:w="1227" w:type="dxa"/>
          </w:tcPr>
          <w:p w:rsidR="009B774A" w:rsidRPr="005517B2" w:rsidRDefault="009B774A" w:rsidP="001A0506">
            <w:pPr>
              <w:jc w:val="center"/>
              <w:rPr>
                <w:sz w:val="26"/>
                <w:szCs w:val="26"/>
              </w:rPr>
            </w:pPr>
          </w:p>
        </w:tc>
        <w:tc>
          <w:tcPr>
            <w:tcW w:w="1227" w:type="dxa"/>
          </w:tcPr>
          <w:p w:rsidR="009B774A" w:rsidRPr="005517B2" w:rsidRDefault="009B774A" w:rsidP="001A0506">
            <w:pPr>
              <w:jc w:val="center"/>
              <w:rPr>
                <w:sz w:val="26"/>
                <w:szCs w:val="26"/>
              </w:rPr>
            </w:pPr>
          </w:p>
        </w:tc>
        <w:tc>
          <w:tcPr>
            <w:tcW w:w="1259" w:type="dxa"/>
          </w:tcPr>
          <w:p w:rsidR="009B774A" w:rsidRPr="005517B2" w:rsidRDefault="009B774A" w:rsidP="001A0506">
            <w:pPr>
              <w:jc w:val="center"/>
              <w:rPr>
                <w:sz w:val="26"/>
                <w:szCs w:val="26"/>
              </w:rPr>
            </w:pPr>
          </w:p>
        </w:tc>
      </w:tr>
      <w:tr w:rsidR="00FA0234" w:rsidRPr="005517B2" w:rsidTr="008B5CD4">
        <w:trPr>
          <w:jc w:val="center"/>
        </w:trPr>
        <w:tc>
          <w:tcPr>
            <w:tcW w:w="3584" w:type="dxa"/>
          </w:tcPr>
          <w:p w:rsidR="00FA0234" w:rsidRPr="005517B2" w:rsidRDefault="00FA0234" w:rsidP="00FA0234">
            <w:pPr>
              <w:rPr>
                <w:sz w:val="26"/>
                <w:szCs w:val="26"/>
              </w:rPr>
            </w:pPr>
            <w:r w:rsidRPr="005517B2">
              <w:rPr>
                <w:sz w:val="26"/>
                <w:szCs w:val="26"/>
              </w:rPr>
              <w:t>5. Precizēta finansiālā ietekme:</w:t>
            </w:r>
          </w:p>
        </w:tc>
        <w:tc>
          <w:tcPr>
            <w:tcW w:w="1529" w:type="dxa"/>
            <w:vMerge w:val="restart"/>
          </w:tcPr>
          <w:p w:rsidR="00FA0234" w:rsidRPr="005517B2" w:rsidRDefault="00FA0234" w:rsidP="00FA0234">
            <w:pPr>
              <w:jc w:val="center"/>
              <w:rPr>
                <w:i/>
                <w:sz w:val="26"/>
                <w:szCs w:val="26"/>
              </w:rPr>
            </w:pPr>
            <w:r w:rsidRPr="005517B2">
              <w:rPr>
                <w:sz w:val="26"/>
                <w:szCs w:val="26"/>
              </w:rPr>
              <w:t>X</w:t>
            </w:r>
          </w:p>
        </w:tc>
        <w:tc>
          <w:tcPr>
            <w:tcW w:w="1383" w:type="dxa"/>
          </w:tcPr>
          <w:p w:rsidR="00FA0234" w:rsidRPr="005517B2" w:rsidRDefault="00FA0234" w:rsidP="00FA0234">
            <w:pPr>
              <w:jc w:val="center"/>
              <w:rPr>
                <w:b/>
                <w:sz w:val="26"/>
                <w:szCs w:val="26"/>
              </w:rPr>
            </w:pPr>
            <w:r w:rsidRPr="005517B2">
              <w:rPr>
                <w:b/>
                <w:sz w:val="26"/>
                <w:szCs w:val="26"/>
              </w:rPr>
              <w:t>0</w:t>
            </w:r>
          </w:p>
        </w:tc>
        <w:tc>
          <w:tcPr>
            <w:tcW w:w="1227" w:type="dxa"/>
          </w:tcPr>
          <w:p w:rsidR="00FA0234" w:rsidRPr="005517B2" w:rsidRDefault="00FA0234" w:rsidP="00FA0234">
            <w:pPr>
              <w:jc w:val="center"/>
              <w:rPr>
                <w:b/>
                <w:sz w:val="26"/>
                <w:szCs w:val="26"/>
              </w:rPr>
            </w:pPr>
            <w:r w:rsidRPr="005517B2">
              <w:rPr>
                <w:b/>
                <w:sz w:val="26"/>
                <w:szCs w:val="26"/>
              </w:rPr>
              <w:t>0</w:t>
            </w:r>
          </w:p>
        </w:tc>
        <w:tc>
          <w:tcPr>
            <w:tcW w:w="1227" w:type="dxa"/>
          </w:tcPr>
          <w:p w:rsidR="00FA0234" w:rsidRPr="005517B2" w:rsidRDefault="00FA0234" w:rsidP="00FA0234">
            <w:pPr>
              <w:jc w:val="center"/>
              <w:rPr>
                <w:b/>
                <w:sz w:val="26"/>
                <w:szCs w:val="26"/>
              </w:rPr>
            </w:pPr>
            <w:r w:rsidRPr="005517B2">
              <w:rPr>
                <w:b/>
                <w:sz w:val="26"/>
                <w:szCs w:val="26"/>
              </w:rPr>
              <w:t>0</w:t>
            </w:r>
          </w:p>
        </w:tc>
        <w:tc>
          <w:tcPr>
            <w:tcW w:w="1259" w:type="dxa"/>
          </w:tcPr>
          <w:p w:rsidR="00FA0234" w:rsidRPr="005517B2" w:rsidRDefault="00B930C0" w:rsidP="00FA0234">
            <w:pPr>
              <w:jc w:val="center"/>
              <w:rPr>
                <w:b/>
                <w:sz w:val="26"/>
                <w:szCs w:val="26"/>
              </w:rPr>
            </w:pPr>
            <w:r w:rsidRPr="005517B2">
              <w:rPr>
                <w:b/>
                <w:sz w:val="26"/>
                <w:szCs w:val="26"/>
              </w:rPr>
              <w:t>0</w:t>
            </w:r>
          </w:p>
        </w:tc>
      </w:tr>
      <w:tr w:rsidR="00FA0234" w:rsidRPr="005517B2" w:rsidTr="008B5CD4">
        <w:trPr>
          <w:jc w:val="center"/>
        </w:trPr>
        <w:tc>
          <w:tcPr>
            <w:tcW w:w="3584" w:type="dxa"/>
          </w:tcPr>
          <w:p w:rsidR="00FA0234" w:rsidRPr="005517B2" w:rsidRDefault="00FA0234" w:rsidP="00FA0234">
            <w:pPr>
              <w:rPr>
                <w:sz w:val="26"/>
                <w:szCs w:val="26"/>
              </w:rPr>
            </w:pPr>
            <w:r w:rsidRPr="005517B2">
              <w:rPr>
                <w:sz w:val="26"/>
                <w:szCs w:val="26"/>
              </w:rPr>
              <w:t>5.1. valsts pamatbudžets</w:t>
            </w:r>
          </w:p>
        </w:tc>
        <w:tc>
          <w:tcPr>
            <w:tcW w:w="1529" w:type="dxa"/>
            <w:vMerge/>
            <w:vAlign w:val="center"/>
          </w:tcPr>
          <w:p w:rsidR="00FA0234" w:rsidRPr="005517B2" w:rsidRDefault="00FA0234" w:rsidP="00FA0234">
            <w:pPr>
              <w:jc w:val="center"/>
              <w:rPr>
                <w:i/>
                <w:sz w:val="26"/>
                <w:szCs w:val="26"/>
              </w:rPr>
            </w:pPr>
          </w:p>
        </w:tc>
        <w:tc>
          <w:tcPr>
            <w:tcW w:w="1383" w:type="dxa"/>
          </w:tcPr>
          <w:p w:rsidR="00FA0234" w:rsidRPr="005517B2" w:rsidRDefault="00FA0234" w:rsidP="00FA0234">
            <w:pPr>
              <w:jc w:val="center"/>
              <w:rPr>
                <w:i/>
                <w:sz w:val="26"/>
                <w:szCs w:val="26"/>
              </w:rPr>
            </w:pPr>
            <w:r w:rsidRPr="005517B2">
              <w:rPr>
                <w:i/>
                <w:sz w:val="26"/>
                <w:szCs w:val="26"/>
              </w:rPr>
              <w:t>0</w:t>
            </w:r>
          </w:p>
        </w:tc>
        <w:tc>
          <w:tcPr>
            <w:tcW w:w="1227" w:type="dxa"/>
          </w:tcPr>
          <w:p w:rsidR="00FA0234" w:rsidRPr="005517B2" w:rsidRDefault="00FA0234" w:rsidP="00FA0234">
            <w:pPr>
              <w:jc w:val="center"/>
              <w:rPr>
                <w:i/>
                <w:sz w:val="26"/>
                <w:szCs w:val="26"/>
              </w:rPr>
            </w:pPr>
            <w:r w:rsidRPr="005517B2">
              <w:rPr>
                <w:i/>
                <w:sz w:val="26"/>
                <w:szCs w:val="26"/>
              </w:rPr>
              <w:t>0</w:t>
            </w:r>
          </w:p>
        </w:tc>
        <w:tc>
          <w:tcPr>
            <w:tcW w:w="1227" w:type="dxa"/>
          </w:tcPr>
          <w:p w:rsidR="00FA0234" w:rsidRPr="005517B2" w:rsidRDefault="00FA0234" w:rsidP="00FA0234">
            <w:pPr>
              <w:jc w:val="center"/>
              <w:rPr>
                <w:i/>
                <w:sz w:val="26"/>
                <w:szCs w:val="26"/>
              </w:rPr>
            </w:pPr>
            <w:r w:rsidRPr="005517B2">
              <w:rPr>
                <w:i/>
                <w:sz w:val="26"/>
                <w:szCs w:val="26"/>
              </w:rPr>
              <w:t>0</w:t>
            </w:r>
          </w:p>
        </w:tc>
        <w:tc>
          <w:tcPr>
            <w:tcW w:w="1259" w:type="dxa"/>
          </w:tcPr>
          <w:p w:rsidR="00FA0234" w:rsidRPr="005517B2" w:rsidRDefault="00B930C0" w:rsidP="00FA0234">
            <w:pPr>
              <w:jc w:val="center"/>
              <w:rPr>
                <w:i/>
                <w:sz w:val="26"/>
                <w:szCs w:val="26"/>
              </w:rPr>
            </w:pPr>
            <w:r w:rsidRPr="005517B2">
              <w:rPr>
                <w:i/>
                <w:sz w:val="26"/>
                <w:szCs w:val="26"/>
              </w:rPr>
              <w:t>0</w:t>
            </w:r>
          </w:p>
        </w:tc>
      </w:tr>
      <w:tr w:rsidR="009B774A" w:rsidRPr="005517B2" w:rsidTr="008B5CD4">
        <w:trPr>
          <w:jc w:val="center"/>
        </w:trPr>
        <w:tc>
          <w:tcPr>
            <w:tcW w:w="3584" w:type="dxa"/>
          </w:tcPr>
          <w:p w:rsidR="009B774A" w:rsidRPr="005517B2" w:rsidRDefault="009B774A" w:rsidP="001A0506">
            <w:pPr>
              <w:rPr>
                <w:sz w:val="26"/>
                <w:szCs w:val="26"/>
              </w:rPr>
            </w:pPr>
            <w:r w:rsidRPr="005517B2">
              <w:rPr>
                <w:sz w:val="26"/>
                <w:szCs w:val="26"/>
              </w:rPr>
              <w:t>5.2. speciālais budžets</w:t>
            </w:r>
          </w:p>
        </w:tc>
        <w:tc>
          <w:tcPr>
            <w:tcW w:w="1529" w:type="dxa"/>
            <w:vMerge/>
            <w:vAlign w:val="center"/>
          </w:tcPr>
          <w:p w:rsidR="009B774A" w:rsidRPr="005517B2" w:rsidRDefault="009B774A" w:rsidP="001A0506">
            <w:pPr>
              <w:jc w:val="center"/>
              <w:rPr>
                <w:i/>
                <w:sz w:val="26"/>
                <w:szCs w:val="26"/>
              </w:rPr>
            </w:pPr>
          </w:p>
        </w:tc>
        <w:tc>
          <w:tcPr>
            <w:tcW w:w="1383" w:type="dxa"/>
          </w:tcPr>
          <w:p w:rsidR="009B774A" w:rsidRPr="005517B2" w:rsidRDefault="009B774A" w:rsidP="001A0506">
            <w:pPr>
              <w:jc w:val="center"/>
              <w:rPr>
                <w:sz w:val="26"/>
                <w:szCs w:val="26"/>
              </w:rPr>
            </w:pPr>
          </w:p>
        </w:tc>
        <w:tc>
          <w:tcPr>
            <w:tcW w:w="1227" w:type="dxa"/>
          </w:tcPr>
          <w:p w:rsidR="009B774A" w:rsidRPr="005517B2" w:rsidRDefault="009B774A" w:rsidP="001A0506">
            <w:pPr>
              <w:jc w:val="center"/>
              <w:rPr>
                <w:sz w:val="26"/>
                <w:szCs w:val="26"/>
              </w:rPr>
            </w:pPr>
          </w:p>
        </w:tc>
        <w:tc>
          <w:tcPr>
            <w:tcW w:w="1227" w:type="dxa"/>
          </w:tcPr>
          <w:p w:rsidR="009B774A" w:rsidRPr="005517B2" w:rsidRDefault="009B774A" w:rsidP="001A0506">
            <w:pPr>
              <w:jc w:val="center"/>
              <w:rPr>
                <w:sz w:val="26"/>
                <w:szCs w:val="26"/>
              </w:rPr>
            </w:pPr>
          </w:p>
        </w:tc>
        <w:tc>
          <w:tcPr>
            <w:tcW w:w="1259" w:type="dxa"/>
          </w:tcPr>
          <w:p w:rsidR="009B774A" w:rsidRPr="005517B2" w:rsidRDefault="009B774A" w:rsidP="001A0506">
            <w:pPr>
              <w:jc w:val="center"/>
              <w:rPr>
                <w:sz w:val="26"/>
                <w:szCs w:val="26"/>
              </w:rPr>
            </w:pPr>
          </w:p>
        </w:tc>
      </w:tr>
      <w:tr w:rsidR="009B774A" w:rsidRPr="005517B2" w:rsidTr="008B5CD4">
        <w:trPr>
          <w:jc w:val="center"/>
        </w:trPr>
        <w:tc>
          <w:tcPr>
            <w:tcW w:w="3584" w:type="dxa"/>
          </w:tcPr>
          <w:p w:rsidR="009B774A" w:rsidRPr="005517B2" w:rsidRDefault="009B774A" w:rsidP="001A0506">
            <w:pPr>
              <w:rPr>
                <w:sz w:val="26"/>
                <w:szCs w:val="26"/>
              </w:rPr>
            </w:pPr>
            <w:r w:rsidRPr="005517B2">
              <w:rPr>
                <w:sz w:val="26"/>
                <w:szCs w:val="26"/>
              </w:rPr>
              <w:t xml:space="preserve">5.3. pašvaldību budžets </w:t>
            </w:r>
          </w:p>
        </w:tc>
        <w:tc>
          <w:tcPr>
            <w:tcW w:w="1529" w:type="dxa"/>
            <w:vMerge/>
            <w:vAlign w:val="center"/>
          </w:tcPr>
          <w:p w:rsidR="009B774A" w:rsidRPr="005517B2" w:rsidRDefault="009B774A" w:rsidP="001A0506">
            <w:pPr>
              <w:jc w:val="center"/>
              <w:rPr>
                <w:i/>
                <w:sz w:val="26"/>
                <w:szCs w:val="26"/>
              </w:rPr>
            </w:pPr>
          </w:p>
        </w:tc>
        <w:tc>
          <w:tcPr>
            <w:tcW w:w="1383" w:type="dxa"/>
          </w:tcPr>
          <w:p w:rsidR="009B774A" w:rsidRPr="005517B2" w:rsidRDefault="009B774A" w:rsidP="001A0506">
            <w:pPr>
              <w:jc w:val="center"/>
              <w:rPr>
                <w:sz w:val="26"/>
                <w:szCs w:val="26"/>
              </w:rPr>
            </w:pPr>
          </w:p>
        </w:tc>
        <w:tc>
          <w:tcPr>
            <w:tcW w:w="1227" w:type="dxa"/>
          </w:tcPr>
          <w:p w:rsidR="009B774A" w:rsidRPr="005517B2" w:rsidRDefault="009B774A" w:rsidP="001A0506">
            <w:pPr>
              <w:jc w:val="center"/>
              <w:rPr>
                <w:sz w:val="26"/>
                <w:szCs w:val="26"/>
              </w:rPr>
            </w:pPr>
          </w:p>
        </w:tc>
        <w:tc>
          <w:tcPr>
            <w:tcW w:w="1227" w:type="dxa"/>
          </w:tcPr>
          <w:p w:rsidR="009B774A" w:rsidRPr="005517B2" w:rsidRDefault="009B774A" w:rsidP="001A0506">
            <w:pPr>
              <w:jc w:val="center"/>
              <w:rPr>
                <w:sz w:val="26"/>
                <w:szCs w:val="26"/>
              </w:rPr>
            </w:pPr>
          </w:p>
        </w:tc>
        <w:tc>
          <w:tcPr>
            <w:tcW w:w="1259" w:type="dxa"/>
          </w:tcPr>
          <w:p w:rsidR="009B774A" w:rsidRPr="005517B2" w:rsidRDefault="009B774A" w:rsidP="001A0506">
            <w:pPr>
              <w:jc w:val="center"/>
              <w:rPr>
                <w:sz w:val="26"/>
                <w:szCs w:val="26"/>
              </w:rPr>
            </w:pPr>
          </w:p>
        </w:tc>
      </w:tr>
      <w:tr w:rsidR="009B774A" w:rsidRPr="005517B2" w:rsidTr="008B5CD4">
        <w:trPr>
          <w:jc w:val="center"/>
        </w:trPr>
        <w:tc>
          <w:tcPr>
            <w:tcW w:w="3584" w:type="dxa"/>
          </w:tcPr>
          <w:p w:rsidR="009B774A" w:rsidRPr="005517B2" w:rsidRDefault="009B774A" w:rsidP="001A0506">
            <w:pPr>
              <w:rPr>
                <w:sz w:val="26"/>
                <w:szCs w:val="26"/>
              </w:rPr>
            </w:pPr>
            <w:r w:rsidRPr="005517B2">
              <w:rPr>
                <w:sz w:val="26"/>
                <w:szCs w:val="26"/>
              </w:rPr>
              <w:t>6. Detalizēts ieņēmumu un izdevumu aprēķins (ja nepie</w:t>
            </w:r>
            <w:r w:rsidRPr="005517B2">
              <w:rPr>
                <w:sz w:val="26"/>
                <w:szCs w:val="26"/>
              </w:rPr>
              <w:softHyphen/>
              <w:t>ciešams, detalizētu ieņēmumu un izdevumu aprēķinu var pie</w:t>
            </w:r>
            <w:r w:rsidRPr="005517B2">
              <w:rPr>
                <w:sz w:val="26"/>
                <w:szCs w:val="26"/>
              </w:rPr>
              <w:softHyphen/>
              <w:t>vienot anotācijas pielikumā):</w:t>
            </w:r>
          </w:p>
        </w:tc>
        <w:tc>
          <w:tcPr>
            <w:tcW w:w="6625" w:type="dxa"/>
            <w:gridSpan w:val="5"/>
            <w:vMerge w:val="restart"/>
            <w:shd w:val="clear" w:color="auto" w:fill="auto"/>
          </w:tcPr>
          <w:p w:rsidR="00FA0234" w:rsidRPr="005517B2" w:rsidRDefault="008D7D99" w:rsidP="007951BA">
            <w:pPr>
              <w:jc w:val="both"/>
              <w:rPr>
                <w:sz w:val="26"/>
                <w:szCs w:val="26"/>
              </w:rPr>
            </w:pPr>
            <w:r w:rsidRPr="005517B2">
              <w:rPr>
                <w:sz w:val="26"/>
                <w:szCs w:val="26"/>
              </w:rPr>
              <w:t xml:space="preserve">Ministru kabineta rīkojuma projektam nav ietekme uz valsts budžetu (t.sk., uz ministrijas 2014.gada </w:t>
            </w:r>
            <w:r w:rsidR="001A79B9" w:rsidRPr="005517B2">
              <w:rPr>
                <w:sz w:val="26"/>
                <w:szCs w:val="26"/>
              </w:rPr>
              <w:t xml:space="preserve">un turpmāko gadu </w:t>
            </w:r>
            <w:r w:rsidRPr="005517B2">
              <w:rPr>
                <w:sz w:val="26"/>
                <w:szCs w:val="26"/>
              </w:rPr>
              <w:t xml:space="preserve">valsts budžeta programmas 09.00.00 “Sports” apakšprogrammu </w:t>
            </w:r>
            <w:r w:rsidR="007951BA" w:rsidRPr="005517B2">
              <w:rPr>
                <w:sz w:val="26"/>
                <w:szCs w:val="26"/>
              </w:rPr>
              <w:t>09.23.00 “Valsts ilgtermiņa saistības sportā – Dotācija Latvijas Olimpiskajai komitejai (LOK) – valsts galvoto aizdevumu atmaksai”</w:t>
            </w:r>
            <w:r w:rsidR="00CB337A">
              <w:rPr>
                <w:sz w:val="26"/>
                <w:szCs w:val="26"/>
              </w:rPr>
              <w:t>)</w:t>
            </w:r>
            <w:r w:rsidRPr="005517B2">
              <w:rPr>
                <w:sz w:val="26"/>
                <w:szCs w:val="26"/>
              </w:rPr>
              <w:t xml:space="preserve">. Ministru kabineta rīkojuma projekta pieņemšanas rezultātā </w:t>
            </w:r>
            <w:r w:rsidR="007951BA" w:rsidRPr="005517B2">
              <w:rPr>
                <w:sz w:val="26"/>
                <w:szCs w:val="26"/>
              </w:rPr>
              <w:t xml:space="preserve">ministrija slēgs līgumu ar </w:t>
            </w:r>
            <w:r w:rsidR="005517B2" w:rsidRPr="005517B2">
              <w:rPr>
                <w:sz w:val="26"/>
                <w:szCs w:val="26"/>
              </w:rPr>
              <w:t xml:space="preserve">LOK </w:t>
            </w:r>
            <w:r w:rsidR="005517B2" w:rsidRPr="005517B2">
              <w:rPr>
                <w:sz w:val="26"/>
                <w:szCs w:val="26"/>
              </w:rPr>
              <w:lastRenderedPageBreak/>
              <w:t xml:space="preserve">par valsts budžeta līdzekļu 5 760 964 </w:t>
            </w:r>
            <w:r w:rsidR="005517B2" w:rsidRPr="005517B2">
              <w:rPr>
                <w:i/>
                <w:sz w:val="26"/>
                <w:szCs w:val="26"/>
              </w:rPr>
              <w:t>euro</w:t>
            </w:r>
            <w:r w:rsidR="005517B2" w:rsidRPr="005517B2">
              <w:rPr>
                <w:sz w:val="26"/>
                <w:szCs w:val="26"/>
              </w:rPr>
              <w:t xml:space="preserve"> apmērā piešķiršanu LOK izsniegto valsts galvoto aizdevumu daļējas atmaksas nodrošināšanai jau 2014.gadā, līgumā norādot Ministru kabineta rīkojumā ietverto sadalījumu starp reģionālajiem olimpiskajiem centriem (valsts galvoto aizdevumu projektiem).</w:t>
            </w:r>
          </w:p>
        </w:tc>
      </w:tr>
      <w:tr w:rsidR="009B774A" w:rsidRPr="005517B2" w:rsidTr="008B5CD4">
        <w:trPr>
          <w:jc w:val="center"/>
        </w:trPr>
        <w:tc>
          <w:tcPr>
            <w:tcW w:w="3584" w:type="dxa"/>
          </w:tcPr>
          <w:p w:rsidR="009B774A" w:rsidRPr="005517B2" w:rsidRDefault="009B774A" w:rsidP="001A0506">
            <w:pPr>
              <w:rPr>
                <w:sz w:val="26"/>
                <w:szCs w:val="26"/>
              </w:rPr>
            </w:pPr>
            <w:r w:rsidRPr="005517B2">
              <w:rPr>
                <w:sz w:val="26"/>
                <w:szCs w:val="26"/>
              </w:rPr>
              <w:t>6.1. detalizēts ieņēmumu aprēķins</w:t>
            </w:r>
          </w:p>
        </w:tc>
        <w:tc>
          <w:tcPr>
            <w:tcW w:w="6625" w:type="dxa"/>
            <w:gridSpan w:val="5"/>
            <w:vMerge/>
            <w:shd w:val="clear" w:color="auto" w:fill="auto"/>
          </w:tcPr>
          <w:p w:rsidR="009B774A" w:rsidRPr="005517B2" w:rsidRDefault="009B774A" w:rsidP="001A0506">
            <w:pPr>
              <w:rPr>
                <w:b/>
                <w:i/>
                <w:sz w:val="26"/>
                <w:szCs w:val="26"/>
              </w:rPr>
            </w:pPr>
          </w:p>
        </w:tc>
      </w:tr>
      <w:tr w:rsidR="009B774A" w:rsidRPr="005517B2" w:rsidTr="008B5CD4">
        <w:trPr>
          <w:jc w:val="center"/>
        </w:trPr>
        <w:tc>
          <w:tcPr>
            <w:tcW w:w="3584" w:type="dxa"/>
          </w:tcPr>
          <w:p w:rsidR="009B774A" w:rsidRPr="005517B2" w:rsidRDefault="009B774A" w:rsidP="001A0506">
            <w:pPr>
              <w:rPr>
                <w:sz w:val="26"/>
                <w:szCs w:val="26"/>
              </w:rPr>
            </w:pPr>
            <w:r w:rsidRPr="005517B2">
              <w:rPr>
                <w:sz w:val="26"/>
                <w:szCs w:val="26"/>
              </w:rPr>
              <w:lastRenderedPageBreak/>
              <w:t>6.2. detalizēts izdevumu aprēķins</w:t>
            </w:r>
          </w:p>
        </w:tc>
        <w:tc>
          <w:tcPr>
            <w:tcW w:w="6625" w:type="dxa"/>
            <w:gridSpan w:val="5"/>
            <w:vMerge/>
            <w:shd w:val="clear" w:color="auto" w:fill="auto"/>
          </w:tcPr>
          <w:p w:rsidR="009B774A" w:rsidRPr="005517B2" w:rsidRDefault="009B774A" w:rsidP="001A0506">
            <w:pPr>
              <w:rPr>
                <w:b/>
                <w:i/>
                <w:sz w:val="26"/>
                <w:szCs w:val="26"/>
              </w:rPr>
            </w:pPr>
          </w:p>
        </w:tc>
      </w:tr>
      <w:tr w:rsidR="009B774A" w:rsidRPr="005517B2" w:rsidTr="008B5CD4">
        <w:trPr>
          <w:trHeight w:val="399"/>
          <w:jc w:val="center"/>
        </w:trPr>
        <w:tc>
          <w:tcPr>
            <w:tcW w:w="3584" w:type="dxa"/>
          </w:tcPr>
          <w:p w:rsidR="009B774A" w:rsidRPr="005517B2" w:rsidRDefault="009B774A" w:rsidP="001A0506">
            <w:pPr>
              <w:rPr>
                <w:sz w:val="26"/>
                <w:szCs w:val="26"/>
              </w:rPr>
            </w:pPr>
            <w:r w:rsidRPr="005517B2">
              <w:rPr>
                <w:sz w:val="26"/>
                <w:szCs w:val="26"/>
              </w:rPr>
              <w:lastRenderedPageBreak/>
              <w:t>7. Cita informācija</w:t>
            </w:r>
          </w:p>
        </w:tc>
        <w:tc>
          <w:tcPr>
            <w:tcW w:w="6625" w:type="dxa"/>
            <w:gridSpan w:val="5"/>
            <w:shd w:val="clear" w:color="auto" w:fill="auto"/>
          </w:tcPr>
          <w:p w:rsidR="009B774A" w:rsidRPr="005517B2" w:rsidRDefault="00F17928" w:rsidP="00B930C0">
            <w:pPr>
              <w:tabs>
                <w:tab w:val="left" w:pos="1901"/>
              </w:tabs>
              <w:ind w:right="127"/>
              <w:jc w:val="both"/>
              <w:rPr>
                <w:sz w:val="26"/>
                <w:szCs w:val="26"/>
              </w:rPr>
            </w:pPr>
            <w:r w:rsidRPr="005517B2">
              <w:rPr>
                <w:sz w:val="26"/>
                <w:szCs w:val="26"/>
              </w:rPr>
              <w:t>Nav.</w:t>
            </w:r>
          </w:p>
        </w:tc>
      </w:tr>
    </w:tbl>
    <w:p w:rsidR="009B774A" w:rsidRPr="005517B2" w:rsidRDefault="009B774A" w:rsidP="009B774A">
      <w:pPr>
        <w:pStyle w:val="naisf"/>
        <w:tabs>
          <w:tab w:val="left" w:pos="3819"/>
        </w:tabs>
        <w:spacing w:before="0" w:after="0"/>
        <w:ind w:firstLine="0"/>
        <w:rPr>
          <w:sz w:val="26"/>
          <w:szCs w:val="26"/>
        </w:rPr>
      </w:pPr>
    </w:p>
    <w:p w:rsidR="001F23A6" w:rsidRPr="005517B2" w:rsidRDefault="001F23A6" w:rsidP="00464CD0">
      <w:pPr>
        <w:ind w:left="-567" w:right="-427"/>
        <w:jc w:val="both"/>
        <w:rPr>
          <w:i/>
          <w:sz w:val="26"/>
          <w:szCs w:val="26"/>
        </w:rPr>
      </w:pPr>
      <w:r w:rsidRPr="005517B2">
        <w:rPr>
          <w:i/>
          <w:sz w:val="26"/>
          <w:szCs w:val="26"/>
        </w:rPr>
        <w:t xml:space="preserve">Anotācijas </w:t>
      </w:r>
      <w:r w:rsidR="0002179F" w:rsidRPr="005517B2">
        <w:rPr>
          <w:i/>
          <w:sz w:val="26"/>
          <w:szCs w:val="26"/>
        </w:rPr>
        <w:t xml:space="preserve">II, </w:t>
      </w:r>
      <w:r w:rsidR="006F5778" w:rsidRPr="005517B2">
        <w:rPr>
          <w:i/>
          <w:sz w:val="26"/>
          <w:szCs w:val="26"/>
        </w:rPr>
        <w:t xml:space="preserve">IV, </w:t>
      </w:r>
      <w:r w:rsidR="0002179F" w:rsidRPr="005517B2">
        <w:rPr>
          <w:i/>
          <w:sz w:val="26"/>
          <w:szCs w:val="26"/>
        </w:rPr>
        <w:t xml:space="preserve">V, VI un VII </w:t>
      </w:r>
      <w:r w:rsidRPr="005517B2">
        <w:rPr>
          <w:i/>
          <w:sz w:val="26"/>
          <w:szCs w:val="26"/>
        </w:rPr>
        <w:t xml:space="preserve">sadaļa – </w:t>
      </w:r>
      <w:r w:rsidR="00464CD0" w:rsidRPr="005517B2">
        <w:rPr>
          <w:i/>
          <w:sz w:val="26"/>
          <w:szCs w:val="26"/>
        </w:rPr>
        <w:t>Ministru kabineta r</w:t>
      </w:r>
      <w:r w:rsidRPr="005517B2">
        <w:rPr>
          <w:i/>
          <w:sz w:val="26"/>
          <w:szCs w:val="26"/>
        </w:rPr>
        <w:t>īkojuma projekts šīs jomas neskar.</w:t>
      </w:r>
    </w:p>
    <w:p w:rsidR="00585B7B" w:rsidRPr="005517B2" w:rsidRDefault="00585B7B" w:rsidP="00D96FCD">
      <w:pPr>
        <w:rPr>
          <w:sz w:val="26"/>
          <w:szCs w:val="26"/>
        </w:rPr>
      </w:pPr>
    </w:p>
    <w:p w:rsidR="009D2B33" w:rsidRPr="005517B2" w:rsidRDefault="009D2B33" w:rsidP="00D96FCD">
      <w:pPr>
        <w:rPr>
          <w:sz w:val="26"/>
          <w:szCs w:val="26"/>
        </w:rPr>
      </w:pPr>
    </w:p>
    <w:p w:rsidR="00617D7A" w:rsidRPr="005517B2" w:rsidRDefault="00481F9B" w:rsidP="00C7220E">
      <w:pPr>
        <w:pStyle w:val="BodyText2"/>
        <w:spacing w:after="0" w:line="240" w:lineRule="auto"/>
        <w:ind w:firstLine="720"/>
        <w:jc w:val="both"/>
        <w:rPr>
          <w:sz w:val="26"/>
          <w:szCs w:val="26"/>
        </w:rPr>
      </w:pPr>
      <w:r w:rsidRPr="005517B2">
        <w:rPr>
          <w:sz w:val="26"/>
          <w:szCs w:val="26"/>
        </w:rPr>
        <w:t>I</w:t>
      </w:r>
      <w:r w:rsidR="008F245F" w:rsidRPr="005517B2">
        <w:rPr>
          <w:sz w:val="26"/>
          <w:szCs w:val="26"/>
        </w:rPr>
        <w:t>zglītības un zinātnes ministr</w:t>
      </w:r>
      <w:r w:rsidR="00005A9D" w:rsidRPr="005517B2">
        <w:rPr>
          <w:sz w:val="26"/>
          <w:szCs w:val="26"/>
        </w:rPr>
        <w:t>e</w:t>
      </w:r>
      <w:r w:rsidRPr="005517B2">
        <w:rPr>
          <w:sz w:val="26"/>
          <w:szCs w:val="26"/>
        </w:rPr>
        <w:tab/>
      </w:r>
      <w:r w:rsidRPr="005517B2">
        <w:rPr>
          <w:sz w:val="26"/>
          <w:szCs w:val="26"/>
        </w:rPr>
        <w:tab/>
      </w:r>
      <w:r w:rsidRPr="005517B2">
        <w:rPr>
          <w:sz w:val="26"/>
          <w:szCs w:val="26"/>
        </w:rPr>
        <w:tab/>
      </w:r>
      <w:r w:rsidRPr="005517B2">
        <w:rPr>
          <w:sz w:val="26"/>
          <w:szCs w:val="26"/>
        </w:rPr>
        <w:tab/>
      </w:r>
      <w:r w:rsidRPr="005517B2">
        <w:rPr>
          <w:sz w:val="26"/>
          <w:szCs w:val="26"/>
        </w:rPr>
        <w:tab/>
      </w:r>
      <w:r w:rsidR="004A14A3" w:rsidRPr="005517B2">
        <w:rPr>
          <w:sz w:val="26"/>
          <w:szCs w:val="26"/>
        </w:rPr>
        <w:t>Mārīte Seile</w:t>
      </w:r>
    </w:p>
    <w:p w:rsidR="00585B7B" w:rsidRPr="005517B2" w:rsidRDefault="00585B7B" w:rsidP="00D96FCD">
      <w:pPr>
        <w:rPr>
          <w:sz w:val="26"/>
          <w:szCs w:val="26"/>
        </w:rPr>
      </w:pPr>
    </w:p>
    <w:p w:rsidR="004560F5" w:rsidRPr="005517B2" w:rsidRDefault="004560F5" w:rsidP="00D96FCD">
      <w:pPr>
        <w:rPr>
          <w:sz w:val="26"/>
          <w:szCs w:val="26"/>
        </w:rPr>
      </w:pPr>
    </w:p>
    <w:p w:rsidR="008B5BBC" w:rsidRPr="005517B2" w:rsidRDefault="008B5BBC" w:rsidP="008B5BBC">
      <w:pPr>
        <w:ind w:firstLine="720"/>
        <w:jc w:val="both"/>
        <w:rPr>
          <w:sz w:val="26"/>
          <w:szCs w:val="26"/>
        </w:rPr>
      </w:pPr>
      <w:r w:rsidRPr="005517B2">
        <w:rPr>
          <w:sz w:val="26"/>
          <w:szCs w:val="26"/>
        </w:rPr>
        <w:t>Vizē:</w:t>
      </w:r>
    </w:p>
    <w:p w:rsidR="008B5BBC" w:rsidRPr="005517B2" w:rsidRDefault="008B5BBC" w:rsidP="00065279">
      <w:pPr>
        <w:ind w:firstLine="720"/>
        <w:jc w:val="both"/>
        <w:rPr>
          <w:sz w:val="26"/>
          <w:szCs w:val="26"/>
        </w:rPr>
      </w:pPr>
      <w:r w:rsidRPr="005517B2">
        <w:rPr>
          <w:sz w:val="26"/>
          <w:szCs w:val="26"/>
        </w:rPr>
        <w:t>Valsts sekretār</w:t>
      </w:r>
      <w:r w:rsidR="00065279" w:rsidRPr="005517B2">
        <w:rPr>
          <w:sz w:val="26"/>
          <w:szCs w:val="26"/>
        </w:rPr>
        <w:t>e</w:t>
      </w:r>
      <w:r w:rsidR="00065279" w:rsidRPr="005517B2">
        <w:rPr>
          <w:sz w:val="26"/>
          <w:szCs w:val="26"/>
        </w:rPr>
        <w:tab/>
      </w:r>
      <w:r w:rsidR="00065279" w:rsidRPr="005517B2">
        <w:rPr>
          <w:sz w:val="26"/>
          <w:szCs w:val="26"/>
        </w:rPr>
        <w:tab/>
      </w:r>
      <w:r w:rsidR="00065279" w:rsidRPr="005517B2">
        <w:rPr>
          <w:sz w:val="26"/>
          <w:szCs w:val="26"/>
        </w:rPr>
        <w:tab/>
      </w:r>
      <w:r w:rsidR="00065279" w:rsidRPr="005517B2">
        <w:rPr>
          <w:sz w:val="26"/>
          <w:szCs w:val="26"/>
        </w:rPr>
        <w:tab/>
      </w:r>
      <w:r w:rsidR="00065279" w:rsidRPr="005517B2">
        <w:rPr>
          <w:sz w:val="26"/>
          <w:szCs w:val="26"/>
        </w:rPr>
        <w:tab/>
      </w:r>
      <w:r w:rsidR="00065279" w:rsidRPr="005517B2">
        <w:rPr>
          <w:sz w:val="26"/>
          <w:szCs w:val="26"/>
        </w:rPr>
        <w:tab/>
      </w:r>
      <w:r w:rsidR="00065279" w:rsidRPr="005517B2">
        <w:rPr>
          <w:sz w:val="26"/>
          <w:szCs w:val="26"/>
        </w:rPr>
        <w:tab/>
        <w:t>Sanda Liepiņa</w:t>
      </w:r>
    </w:p>
    <w:p w:rsidR="008B5BBC" w:rsidRPr="005517B2" w:rsidRDefault="008B5BBC" w:rsidP="008B5BBC">
      <w:pPr>
        <w:ind w:left="720"/>
        <w:rPr>
          <w:sz w:val="26"/>
          <w:szCs w:val="26"/>
        </w:rPr>
      </w:pPr>
    </w:p>
    <w:p w:rsidR="00696EF6" w:rsidRPr="005517B2" w:rsidRDefault="00696EF6" w:rsidP="002F3C73">
      <w:pPr>
        <w:ind w:left="720"/>
        <w:rPr>
          <w:sz w:val="26"/>
          <w:szCs w:val="26"/>
        </w:rPr>
      </w:pPr>
    </w:p>
    <w:p w:rsidR="00696EF6" w:rsidRPr="005517B2" w:rsidRDefault="00696EF6" w:rsidP="002F3C73">
      <w:pPr>
        <w:ind w:left="720"/>
        <w:rPr>
          <w:sz w:val="26"/>
          <w:szCs w:val="26"/>
        </w:rPr>
      </w:pPr>
    </w:p>
    <w:p w:rsidR="009E2C7D" w:rsidRPr="005517B2" w:rsidRDefault="009E2C7D" w:rsidP="002F3C73">
      <w:pPr>
        <w:ind w:left="720"/>
        <w:rPr>
          <w:sz w:val="26"/>
          <w:szCs w:val="26"/>
        </w:rPr>
      </w:pPr>
    </w:p>
    <w:p w:rsidR="009E2C7D" w:rsidRPr="005517B2" w:rsidRDefault="009E2C7D" w:rsidP="002F3C73">
      <w:pPr>
        <w:ind w:left="720"/>
        <w:rPr>
          <w:sz w:val="26"/>
          <w:szCs w:val="26"/>
        </w:rPr>
      </w:pPr>
    </w:p>
    <w:p w:rsidR="006430D3" w:rsidRPr="005517B2" w:rsidRDefault="006430D3" w:rsidP="002F3C73">
      <w:pPr>
        <w:ind w:left="720"/>
        <w:rPr>
          <w:sz w:val="26"/>
          <w:szCs w:val="26"/>
        </w:rPr>
      </w:pPr>
    </w:p>
    <w:p w:rsidR="006430D3" w:rsidRPr="005517B2" w:rsidRDefault="006430D3" w:rsidP="002F3C73">
      <w:pPr>
        <w:ind w:left="720"/>
        <w:rPr>
          <w:sz w:val="26"/>
          <w:szCs w:val="26"/>
        </w:rPr>
      </w:pPr>
    </w:p>
    <w:p w:rsidR="009E2C7D" w:rsidRPr="005517B2" w:rsidRDefault="009E2C7D" w:rsidP="002F3C73">
      <w:pPr>
        <w:ind w:left="720"/>
        <w:rPr>
          <w:sz w:val="26"/>
          <w:szCs w:val="26"/>
        </w:rPr>
      </w:pPr>
    </w:p>
    <w:p w:rsidR="00696EF6" w:rsidRPr="005517B2" w:rsidRDefault="00696EF6" w:rsidP="002F3C73">
      <w:pPr>
        <w:ind w:left="720"/>
        <w:rPr>
          <w:sz w:val="26"/>
          <w:szCs w:val="26"/>
        </w:rPr>
      </w:pPr>
    </w:p>
    <w:p w:rsidR="002F3C73" w:rsidRPr="005517B2" w:rsidRDefault="000162FF" w:rsidP="002F3C73">
      <w:pPr>
        <w:ind w:left="720"/>
        <w:rPr>
          <w:sz w:val="22"/>
          <w:szCs w:val="22"/>
        </w:rPr>
      </w:pPr>
      <w:r>
        <w:rPr>
          <w:sz w:val="22"/>
          <w:szCs w:val="22"/>
        </w:rPr>
        <w:t>07</w:t>
      </w:r>
      <w:r w:rsidR="0053293C" w:rsidRPr="005517B2">
        <w:rPr>
          <w:sz w:val="22"/>
          <w:szCs w:val="22"/>
        </w:rPr>
        <w:t>.</w:t>
      </w:r>
      <w:r w:rsidR="004A14A3" w:rsidRPr="005517B2">
        <w:rPr>
          <w:sz w:val="22"/>
          <w:szCs w:val="22"/>
        </w:rPr>
        <w:t>11</w:t>
      </w:r>
      <w:r w:rsidR="0053293C" w:rsidRPr="005517B2">
        <w:rPr>
          <w:sz w:val="22"/>
          <w:szCs w:val="22"/>
        </w:rPr>
        <w:t xml:space="preserve">.2014. </w:t>
      </w:r>
      <w:r>
        <w:rPr>
          <w:sz w:val="22"/>
          <w:szCs w:val="22"/>
        </w:rPr>
        <w:t>16</w:t>
      </w:r>
      <w:r w:rsidR="00C602CC" w:rsidRPr="005517B2">
        <w:rPr>
          <w:sz w:val="22"/>
          <w:szCs w:val="22"/>
        </w:rPr>
        <w:t>:</w:t>
      </w:r>
      <w:r>
        <w:rPr>
          <w:sz w:val="22"/>
          <w:szCs w:val="22"/>
        </w:rPr>
        <w:t>5</w:t>
      </w:r>
      <w:r w:rsidR="006304AB" w:rsidRPr="005517B2">
        <w:rPr>
          <w:sz w:val="22"/>
          <w:szCs w:val="22"/>
        </w:rPr>
        <w:t>5</w:t>
      </w:r>
    </w:p>
    <w:p w:rsidR="002F3C73" w:rsidRPr="005517B2" w:rsidRDefault="002F1259" w:rsidP="002F3C73">
      <w:pPr>
        <w:ind w:left="720"/>
        <w:rPr>
          <w:sz w:val="22"/>
          <w:szCs w:val="22"/>
        </w:rPr>
      </w:pPr>
      <w:r>
        <w:rPr>
          <w:sz w:val="22"/>
          <w:szCs w:val="22"/>
        </w:rPr>
        <w:t>980</w:t>
      </w:r>
      <w:bookmarkStart w:id="3" w:name="_GoBack"/>
      <w:bookmarkEnd w:id="3"/>
    </w:p>
    <w:p w:rsidR="002F3C73" w:rsidRPr="005517B2" w:rsidRDefault="002F3C73" w:rsidP="002F3C73">
      <w:pPr>
        <w:ind w:left="720"/>
        <w:rPr>
          <w:sz w:val="22"/>
          <w:szCs w:val="22"/>
        </w:rPr>
      </w:pPr>
      <w:r w:rsidRPr="005517B2">
        <w:rPr>
          <w:sz w:val="22"/>
          <w:szCs w:val="22"/>
        </w:rPr>
        <w:t>Izglītības un zinātnes ministrijas</w:t>
      </w:r>
    </w:p>
    <w:p w:rsidR="00C45428" w:rsidRPr="005517B2" w:rsidRDefault="00C45428" w:rsidP="00C45428">
      <w:pPr>
        <w:ind w:left="720"/>
        <w:rPr>
          <w:sz w:val="22"/>
          <w:szCs w:val="22"/>
        </w:rPr>
      </w:pPr>
      <w:r w:rsidRPr="005517B2">
        <w:rPr>
          <w:sz w:val="22"/>
          <w:szCs w:val="22"/>
        </w:rPr>
        <w:t xml:space="preserve">valsts sekretāra vietnieks – </w:t>
      </w:r>
    </w:p>
    <w:p w:rsidR="002F3C73" w:rsidRPr="005517B2" w:rsidRDefault="00C45428" w:rsidP="00C45428">
      <w:pPr>
        <w:ind w:left="720"/>
        <w:rPr>
          <w:sz w:val="22"/>
          <w:szCs w:val="22"/>
        </w:rPr>
      </w:pPr>
      <w:r w:rsidRPr="005517B2">
        <w:rPr>
          <w:sz w:val="22"/>
          <w:szCs w:val="22"/>
        </w:rPr>
        <w:t xml:space="preserve">Sporta departamenta direktors </w:t>
      </w:r>
      <w:r w:rsidR="002F3C73" w:rsidRPr="005517B2">
        <w:rPr>
          <w:sz w:val="22"/>
          <w:szCs w:val="22"/>
        </w:rPr>
        <w:t>E.Severs</w:t>
      </w:r>
    </w:p>
    <w:p w:rsidR="00763103" w:rsidRPr="005517B2" w:rsidRDefault="002F3C73" w:rsidP="00B87192">
      <w:pPr>
        <w:ind w:left="720"/>
        <w:rPr>
          <w:sz w:val="22"/>
          <w:szCs w:val="22"/>
        </w:rPr>
      </w:pPr>
      <w:r w:rsidRPr="005517B2">
        <w:rPr>
          <w:sz w:val="22"/>
          <w:szCs w:val="22"/>
        </w:rPr>
        <w:t>67047935, edgars.severs@izm.gov.lv</w:t>
      </w:r>
    </w:p>
    <w:sectPr w:rsidR="00763103" w:rsidRPr="005517B2" w:rsidSect="007A376F">
      <w:headerReference w:type="default" r:id="rId8"/>
      <w:footerReference w:type="default" r:id="rId9"/>
      <w:footerReference w:type="first" r:id="rId10"/>
      <w:pgSz w:w="11906" w:h="16838" w:code="9"/>
      <w:pgMar w:top="1135" w:right="1134"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05CB" w:rsidRDefault="004605CB" w:rsidP="00123E9B">
      <w:r>
        <w:separator/>
      </w:r>
    </w:p>
  </w:endnote>
  <w:endnote w:type="continuationSeparator" w:id="0">
    <w:p w:rsidR="004605CB" w:rsidRDefault="004605CB" w:rsidP="00123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64D" w:rsidRPr="00FE2933" w:rsidRDefault="00FE2933" w:rsidP="00FE2933">
    <w:pPr>
      <w:ind w:left="-567" w:right="-568"/>
      <w:jc w:val="both"/>
      <w:rPr>
        <w:sz w:val="22"/>
        <w:szCs w:val="22"/>
      </w:rPr>
    </w:pPr>
    <w:r>
      <w:rPr>
        <w:sz w:val="22"/>
        <w:szCs w:val="22"/>
      </w:rPr>
      <w:t>IZMAnot_</w:t>
    </w:r>
    <w:r w:rsidR="000162FF">
      <w:rPr>
        <w:sz w:val="22"/>
        <w:szCs w:val="22"/>
      </w:rPr>
      <w:t>07</w:t>
    </w:r>
    <w:r>
      <w:rPr>
        <w:sz w:val="22"/>
        <w:szCs w:val="22"/>
      </w:rPr>
      <w:t>1114_LOK_atmaksa</w:t>
    </w:r>
    <w:r w:rsidRPr="004816F6">
      <w:rPr>
        <w:sz w:val="22"/>
        <w:szCs w:val="22"/>
      </w:rPr>
      <w:t xml:space="preserve">; </w:t>
    </w:r>
    <w:r w:rsidRPr="00065279">
      <w:rPr>
        <w:sz w:val="22"/>
        <w:szCs w:val="22"/>
      </w:rPr>
      <w:t>Ministru kabineta rīkojuma projekta</w:t>
    </w:r>
    <w:r>
      <w:rPr>
        <w:sz w:val="22"/>
        <w:szCs w:val="22"/>
      </w:rPr>
      <w:t xml:space="preserve"> </w:t>
    </w:r>
    <w:r w:rsidRPr="00065279">
      <w:rPr>
        <w:sz w:val="22"/>
        <w:szCs w:val="22"/>
      </w:rPr>
      <w:t>“</w:t>
    </w:r>
    <w:r w:rsidRPr="00FE2933">
      <w:rPr>
        <w:sz w:val="22"/>
        <w:szCs w:val="22"/>
      </w:rPr>
      <w:t>Par finansējuma sadalījumu starp reģionālajiem olimpiskajiem centriem, kuriem 2015.gadā plānoto biedrībai “Latvijas Olimpiskā komiteja” izsniegto valsts galvoto aizdevumu atmaksa daļēji tiks veikta 2014.gadā</w:t>
    </w:r>
    <w:r w:rsidRPr="00065279">
      <w:rPr>
        <w:sz w:val="22"/>
        <w:szCs w:val="22"/>
      </w:rPr>
      <w:t>”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64D" w:rsidRPr="004816F6" w:rsidRDefault="005D564D" w:rsidP="00065279">
    <w:pPr>
      <w:ind w:left="-567" w:right="-568"/>
      <w:jc w:val="both"/>
      <w:rPr>
        <w:sz w:val="22"/>
        <w:szCs w:val="22"/>
      </w:rPr>
    </w:pPr>
    <w:r>
      <w:rPr>
        <w:sz w:val="22"/>
        <w:szCs w:val="22"/>
      </w:rPr>
      <w:t>IZMAnot_</w:t>
    </w:r>
    <w:r w:rsidR="000162FF">
      <w:rPr>
        <w:sz w:val="22"/>
        <w:szCs w:val="22"/>
      </w:rPr>
      <w:t>07</w:t>
    </w:r>
    <w:r w:rsidR="00FE2933">
      <w:rPr>
        <w:sz w:val="22"/>
        <w:szCs w:val="22"/>
      </w:rPr>
      <w:t>1114</w:t>
    </w:r>
    <w:r>
      <w:rPr>
        <w:sz w:val="22"/>
        <w:szCs w:val="22"/>
      </w:rPr>
      <w:t>_</w:t>
    </w:r>
    <w:r w:rsidR="00FE2933">
      <w:rPr>
        <w:sz w:val="22"/>
        <w:szCs w:val="22"/>
      </w:rPr>
      <w:t>LOK_atmaksa</w:t>
    </w:r>
    <w:r w:rsidRPr="004816F6">
      <w:rPr>
        <w:sz w:val="22"/>
        <w:szCs w:val="22"/>
      </w:rPr>
      <w:t xml:space="preserve">; </w:t>
    </w:r>
    <w:r w:rsidR="00065279" w:rsidRPr="00065279">
      <w:rPr>
        <w:sz w:val="22"/>
        <w:szCs w:val="22"/>
      </w:rPr>
      <w:t>Ministru kabineta rīkojuma projekta</w:t>
    </w:r>
    <w:r w:rsidR="00065279">
      <w:rPr>
        <w:sz w:val="22"/>
        <w:szCs w:val="22"/>
      </w:rPr>
      <w:t xml:space="preserve"> </w:t>
    </w:r>
    <w:r w:rsidR="00065279" w:rsidRPr="00065279">
      <w:rPr>
        <w:sz w:val="22"/>
        <w:szCs w:val="22"/>
      </w:rPr>
      <w:t>“</w:t>
    </w:r>
    <w:r w:rsidR="00FE2933" w:rsidRPr="00FE2933">
      <w:rPr>
        <w:sz w:val="22"/>
        <w:szCs w:val="22"/>
      </w:rPr>
      <w:t>Par finansējuma sadalījumu starp reģionālajiem olimpiskajiem centriem, kuriem 2015.gadā plānoto biedrībai “Latvijas Olimpiskā komiteja” izsniegto valsts galvoto aizdevumu atmaksa daļēji tiks veikta 2014.gadā</w:t>
    </w:r>
    <w:r w:rsidR="00065279" w:rsidRPr="00065279">
      <w:rPr>
        <w:sz w:val="22"/>
        <w:szCs w:val="22"/>
      </w:rPr>
      <w:t>”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05CB" w:rsidRDefault="004605CB" w:rsidP="00123E9B">
      <w:r>
        <w:separator/>
      </w:r>
    </w:p>
  </w:footnote>
  <w:footnote w:type="continuationSeparator" w:id="0">
    <w:p w:rsidR="004605CB" w:rsidRDefault="004605CB" w:rsidP="00123E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64D" w:rsidRDefault="005D564D">
    <w:pPr>
      <w:pStyle w:val="Header"/>
      <w:jc w:val="center"/>
    </w:pPr>
    <w:r>
      <w:fldChar w:fldCharType="begin"/>
    </w:r>
    <w:r>
      <w:instrText xml:space="preserve"> PAGE   \* MERGEFORMAT </w:instrText>
    </w:r>
    <w:r>
      <w:fldChar w:fldCharType="separate"/>
    </w:r>
    <w:r w:rsidR="002F1259">
      <w:rPr>
        <w:noProof/>
      </w:rPr>
      <w:t>3</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21606"/>
    <w:multiLevelType w:val="hybridMultilevel"/>
    <w:tmpl w:val="82209BB2"/>
    <w:lvl w:ilvl="0" w:tplc="B86EFBA4">
      <w:start w:val="1"/>
      <w:numFmt w:val="decimal"/>
      <w:lvlText w:val="(%1)"/>
      <w:lvlJc w:val="left"/>
      <w:pPr>
        <w:ind w:left="502" w:hanging="360"/>
      </w:pPr>
      <w:rPr>
        <w:rFonts w:hint="default"/>
        <w:sz w:val="25"/>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
    <w:nsid w:val="17490C86"/>
    <w:multiLevelType w:val="hybridMultilevel"/>
    <w:tmpl w:val="3B5A4D72"/>
    <w:lvl w:ilvl="0" w:tplc="F6942296">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2">
    <w:nsid w:val="219D4A1E"/>
    <w:multiLevelType w:val="hybridMultilevel"/>
    <w:tmpl w:val="4124943C"/>
    <w:lvl w:ilvl="0" w:tplc="482C56C6">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3">
    <w:nsid w:val="228920EE"/>
    <w:multiLevelType w:val="hybridMultilevel"/>
    <w:tmpl w:val="1618D7AE"/>
    <w:lvl w:ilvl="0" w:tplc="2F1C99BA">
      <w:start w:val="1"/>
      <w:numFmt w:val="decimal"/>
      <w:lvlText w:val="(%1)"/>
      <w:lvlJc w:val="left"/>
      <w:pPr>
        <w:ind w:left="1125" w:hanging="40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35E314FB"/>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5">
    <w:nsid w:val="37336D55"/>
    <w:multiLevelType w:val="hybridMultilevel"/>
    <w:tmpl w:val="E9A632B6"/>
    <w:lvl w:ilvl="0" w:tplc="08AE7862">
      <w:start w:val="1"/>
      <w:numFmt w:val="decimal"/>
      <w:lvlText w:val="%1)"/>
      <w:lvlJc w:val="left"/>
      <w:pPr>
        <w:ind w:left="506" w:hanging="435"/>
      </w:pPr>
      <w:rPr>
        <w:rFonts w:hint="default"/>
      </w:rPr>
    </w:lvl>
    <w:lvl w:ilvl="1" w:tplc="04260019" w:tentative="1">
      <w:start w:val="1"/>
      <w:numFmt w:val="lowerLetter"/>
      <w:lvlText w:val="%2."/>
      <w:lvlJc w:val="left"/>
      <w:pPr>
        <w:ind w:left="1151" w:hanging="360"/>
      </w:pPr>
    </w:lvl>
    <w:lvl w:ilvl="2" w:tplc="0426001B" w:tentative="1">
      <w:start w:val="1"/>
      <w:numFmt w:val="lowerRoman"/>
      <w:lvlText w:val="%3."/>
      <w:lvlJc w:val="right"/>
      <w:pPr>
        <w:ind w:left="1871" w:hanging="180"/>
      </w:pPr>
    </w:lvl>
    <w:lvl w:ilvl="3" w:tplc="0426000F" w:tentative="1">
      <w:start w:val="1"/>
      <w:numFmt w:val="decimal"/>
      <w:lvlText w:val="%4."/>
      <w:lvlJc w:val="left"/>
      <w:pPr>
        <w:ind w:left="2591" w:hanging="360"/>
      </w:pPr>
    </w:lvl>
    <w:lvl w:ilvl="4" w:tplc="04260019" w:tentative="1">
      <w:start w:val="1"/>
      <w:numFmt w:val="lowerLetter"/>
      <w:lvlText w:val="%5."/>
      <w:lvlJc w:val="left"/>
      <w:pPr>
        <w:ind w:left="3311" w:hanging="360"/>
      </w:pPr>
    </w:lvl>
    <w:lvl w:ilvl="5" w:tplc="0426001B" w:tentative="1">
      <w:start w:val="1"/>
      <w:numFmt w:val="lowerRoman"/>
      <w:lvlText w:val="%6."/>
      <w:lvlJc w:val="right"/>
      <w:pPr>
        <w:ind w:left="4031" w:hanging="180"/>
      </w:pPr>
    </w:lvl>
    <w:lvl w:ilvl="6" w:tplc="0426000F" w:tentative="1">
      <w:start w:val="1"/>
      <w:numFmt w:val="decimal"/>
      <w:lvlText w:val="%7."/>
      <w:lvlJc w:val="left"/>
      <w:pPr>
        <w:ind w:left="4751" w:hanging="360"/>
      </w:pPr>
    </w:lvl>
    <w:lvl w:ilvl="7" w:tplc="04260019" w:tentative="1">
      <w:start w:val="1"/>
      <w:numFmt w:val="lowerLetter"/>
      <w:lvlText w:val="%8."/>
      <w:lvlJc w:val="left"/>
      <w:pPr>
        <w:ind w:left="5471" w:hanging="360"/>
      </w:pPr>
    </w:lvl>
    <w:lvl w:ilvl="8" w:tplc="0426001B" w:tentative="1">
      <w:start w:val="1"/>
      <w:numFmt w:val="lowerRoman"/>
      <w:lvlText w:val="%9."/>
      <w:lvlJc w:val="right"/>
      <w:pPr>
        <w:ind w:left="6191" w:hanging="180"/>
      </w:pPr>
    </w:lvl>
  </w:abstractNum>
  <w:abstractNum w:abstractNumId="6">
    <w:nsid w:val="49102A9D"/>
    <w:multiLevelType w:val="hybridMultilevel"/>
    <w:tmpl w:val="9FE4675E"/>
    <w:lvl w:ilvl="0" w:tplc="1ABC1136">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7">
    <w:nsid w:val="4FF5232A"/>
    <w:multiLevelType w:val="hybridMultilevel"/>
    <w:tmpl w:val="B8F29A52"/>
    <w:lvl w:ilvl="0" w:tplc="BE44DABC">
      <w:start w:val="1"/>
      <w:numFmt w:val="decimal"/>
      <w:lvlText w:val="(%1)"/>
      <w:lvlJc w:val="left"/>
      <w:pPr>
        <w:ind w:left="492" w:hanging="360"/>
      </w:pPr>
      <w:rPr>
        <w:rFonts w:ascii="Times New Roman" w:eastAsia="Calibri" w:hAnsi="Times New Roman" w:cs="Times New Roman"/>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8">
    <w:nsid w:val="52D923E9"/>
    <w:multiLevelType w:val="hybridMultilevel"/>
    <w:tmpl w:val="31E0BDAA"/>
    <w:lvl w:ilvl="0" w:tplc="4E465494">
      <w:start w:val="1"/>
      <w:numFmt w:val="decimal"/>
      <w:lvlText w:val="(%1)"/>
      <w:lvlJc w:val="left"/>
      <w:pPr>
        <w:ind w:left="527" w:hanging="360"/>
      </w:pPr>
      <w:rPr>
        <w:rFonts w:hint="default"/>
      </w:rPr>
    </w:lvl>
    <w:lvl w:ilvl="1" w:tplc="04260019" w:tentative="1">
      <w:start w:val="1"/>
      <w:numFmt w:val="lowerLetter"/>
      <w:lvlText w:val="%2."/>
      <w:lvlJc w:val="left"/>
      <w:pPr>
        <w:ind w:left="1247" w:hanging="360"/>
      </w:pPr>
    </w:lvl>
    <w:lvl w:ilvl="2" w:tplc="0426001B" w:tentative="1">
      <w:start w:val="1"/>
      <w:numFmt w:val="lowerRoman"/>
      <w:lvlText w:val="%3."/>
      <w:lvlJc w:val="right"/>
      <w:pPr>
        <w:ind w:left="1967" w:hanging="180"/>
      </w:pPr>
    </w:lvl>
    <w:lvl w:ilvl="3" w:tplc="0426000F" w:tentative="1">
      <w:start w:val="1"/>
      <w:numFmt w:val="decimal"/>
      <w:lvlText w:val="%4."/>
      <w:lvlJc w:val="left"/>
      <w:pPr>
        <w:ind w:left="2687" w:hanging="360"/>
      </w:pPr>
    </w:lvl>
    <w:lvl w:ilvl="4" w:tplc="04260019" w:tentative="1">
      <w:start w:val="1"/>
      <w:numFmt w:val="lowerLetter"/>
      <w:lvlText w:val="%5."/>
      <w:lvlJc w:val="left"/>
      <w:pPr>
        <w:ind w:left="3407" w:hanging="360"/>
      </w:pPr>
    </w:lvl>
    <w:lvl w:ilvl="5" w:tplc="0426001B" w:tentative="1">
      <w:start w:val="1"/>
      <w:numFmt w:val="lowerRoman"/>
      <w:lvlText w:val="%6."/>
      <w:lvlJc w:val="right"/>
      <w:pPr>
        <w:ind w:left="4127" w:hanging="180"/>
      </w:pPr>
    </w:lvl>
    <w:lvl w:ilvl="6" w:tplc="0426000F" w:tentative="1">
      <w:start w:val="1"/>
      <w:numFmt w:val="decimal"/>
      <w:lvlText w:val="%7."/>
      <w:lvlJc w:val="left"/>
      <w:pPr>
        <w:ind w:left="4847" w:hanging="360"/>
      </w:pPr>
    </w:lvl>
    <w:lvl w:ilvl="7" w:tplc="04260019" w:tentative="1">
      <w:start w:val="1"/>
      <w:numFmt w:val="lowerLetter"/>
      <w:lvlText w:val="%8."/>
      <w:lvlJc w:val="left"/>
      <w:pPr>
        <w:ind w:left="5567" w:hanging="360"/>
      </w:pPr>
    </w:lvl>
    <w:lvl w:ilvl="8" w:tplc="0426001B" w:tentative="1">
      <w:start w:val="1"/>
      <w:numFmt w:val="lowerRoman"/>
      <w:lvlText w:val="%9."/>
      <w:lvlJc w:val="right"/>
      <w:pPr>
        <w:ind w:left="6287" w:hanging="180"/>
      </w:pPr>
    </w:lvl>
  </w:abstractNum>
  <w:abstractNum w:abstractNumId="9">
    <w:nsid w:val="568D35AD"/>
    <w:multiLevelType w:val="hybridMultilevel"/>
    <w:tmpl w:val="3B5A4D72"/>
    <w:lvl w:ilvl="0" w:tplc="F6942296">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10">
    <w:nsid w:val="56CC1C13"/>
    <w:multiLevelType w:val="hybridMultilevel"/>
    <w:tmpl w:val="DA022882"/>
    <w:lvl w:ilvl="0" w:tplc="7B8C3DA2">
      <w:start w:val="1"/>
      <w:numFmt w:val="decimal"/>
      <w:lvlText w:val="(%1)"/>
      <w:lvlJc w:val="left"/>
      <w:pPr>
        <w:ind w:left="696" w:hanging="540"/>
      </w:pPr>
      <w:rPr>
        <w:rFonts w:hint="default"/>
      </w:rPr>
    </w:lvl>
    <w:lvl w:ilvl="1" w:tplc="04260019" w:tentative="1">
      <w:start w:val="1"/>
      <w:numFmt w:val="lowerLetter"/>
      <w:lvlText w:val="%2."/>
      <w:lvlJc w:val="left"/>
      <w:pPr>
        <w:ind w:left="1236" w:hanging="360"/>
      </w:pPr>
    </w:lvl>
    <w:lvl w:ilvl="2" w:tplc="0426001B" w:tentative="1">
      <w:start w:val="1"/>
      <w:numFmt w:val="lowerRoman"/>
      <w:lvlText w:val="%3."/>
      <w:lvlJc w:val="right"/>
      <w:pPr>
        <w:ind w:left="1956" w:hanging="180"/>
      </w:pPr>
    </w:lvl>
    <w:lvl w:ilvl="3" w:tplc="0426000F" w:tentative="1">
      <w:start w:val="1"/>
      <w:numFmt w:val="decimal"/>
      <w:lvlText w:val="%4."/>
      <w:lvlJc w:val="left"/>
      <w:pPr>
        <w:ind w:left="2676" w:hanging="360"/>
      </w:pPr>
    </w:lvl>
    <w:lvl w:ilvl="4" w:tplc="04260019" w:tentative="1">
      <w:start w:val="1"/>
      <w:numFmt w:val="lowerLetter"/>
      <w:lvlText w:val="%5."/>
      <w:lvlJc w:val="left"/>
      <w:pPr>
        <w:ind w:left="3396" w:hanging="360"/>
      </w:pPr>
    </w:lvl>
    <w:lvl w:ilvl="5" w:tplc="0426001B" w:tentative="1">
      <w:start w:val="1"/>
      <w:numFmt w:val="lowerRoman"/>
      <w:lvlText w:val="%6."/>
      <w:lvlJc w:val="right"/>
      <w:pPr>
        <w:ind w:left="4116" w:hanging="180"/>
      </w:pPr>
    </w:lvl>
    <w:lvl w:ilvl="6" w:tplc="0426000F" w:tentative="1">
      <w:start w:val="1"/>
      <w:numFmt w:val="decimal"/>
      <w:lvlText w:val="%7."/>
      <w:lvlJc w:val="left"/>
      <w:pPr>
        <w:ind w:left="4836" w:hanging="360"/>
      </w:pPr>
    </w:lvl>
    <w:lvl w:ilvl="7" w:tplc="04260019" w:tentative="1">
      <w:start w:val="1"/>
      <w:numFmt w:val="lowerLetter"/>
      <w:lvlText w:val="%8."/>
      <w:lvlJc w:val="left"/>
      <w:pPr>
        <w:ind w:left="5556" w:hanging="360"/>
      </w:pPr>
    </w:lvl>
    <w:lvl w:ilvl="8" w:tplc="0426001B" w:tentative="1">
      <w:start w:val="1"/>
      <w:numFmt w:val="lowerRoman"/>
      <w:lvlText w:val="%9."/>
      <w:lvlJc w:val="right"/>
      <w:pPr>
        <w:ind w:left="6276" w:hanging="180"/>
      </w:pPr>
    </w:lvl>
  </w:abstractNum>
  <w:abstractNum w:abstractNumId="11">
    <w:nsid w:val="5B9E0AED"/>
    <w:multiLevelType w:val="multilevel"/>
    <w:tmpl w:val="67ACC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5AE0DC8"/>
    <w:multiLevelType w:val="hybridMultilevel"/>
    <w:tmpl w:val="F5185776"/>
    <w:lvl w:ilvl="0" w:tplc="FFAC1BD4">
      <w:start w:val="1"/>
      <w:numFmt w:val="decimal"/>
      <w:lvlText w:val="(%1)"/>
      <w:lvlJc w:val="left"/>
      <w:pPr>
        <w:ind w:left="1087" w:hanging="360"/>
      </w:pPr>
      <w:rPr>
        <w:rFonts w:hint="default"/>
      </w:rPr>
    </w:lvl>
    <w:lvl w:ilvl="1" w:tplc="04260019" w:tentative="1">
      <w:start w:val="1"/>
      <w:numFmt w:val="lowerLetter"/>
      <w:lvlText w:val="%2."/>
      <w:lvlJc w:val="left"/>
      <w:pPr>
        <w:ind w:left="1807" w:hanging="360"/>
      </w:pPr>
    </w:lvl>
    <w:lvl w:ilvl="2" w:tplc="0426001B" w:tentative="1">
      <w:start w:val="1"/>
      <w:numFmt w:val="lowerRoman"/>
      <w:lvlText w:val="%3."/>
      <w:lvlJc w:val="right"/>
      <w:pPr>
        <w:ind w:left="2527" w:hanging="180"/>
      </w:pPr>
    </w:lvl>
    <w:lvl w:ilvl="3" w:tplc="0426000F" w:tentative="1">
      <w:start w:val="1"/>
      <w:numFmt w:val="decimal"/>
      <w:lvlText w:val="%4."/>
      <w:lvlJc w:val="left"/>
      <w:pPr>
        <w:ind w:left="3247" w:hanging="360"/>
      </w:pPr>
    </w:lvl>
    <w:lvl w:ilvl="4" w:tplc="04260019" w:tentative="1">
      <w:start w:val="1"/>
      <w:numFmt w:val="lowerLetter"/>
      <w:lvlText w:val="%5."/>
      <w:lvlJc w:val="left"/>
      <w:pPr>
        <w:ind w:left="3967" w:hanging="360"/>
      </w:pPr>
    </w:lvl>
    <w:lvl w:ilvl="5" w:tplc="0426001B" w:tentative="1">
      <w:start w:val="1"/>
      <w:numFmt w:val="lowerRoman"/>
      <w:lvlText w:val="%6."/>
      <w:lvlJc w:val="right"/>
      <w:pPr>
        <w:ind w:left="4687" w:hanging="180"/>
      </w:pPr>
    </w:lvl>
    <w:lvl w:ilvl="6" w:tplc="0426000F" w:tentative="1">
      <w:start w:val="1"/>
      <w:numFmt w:val="decimal"/>
      <w:lvlText w:val="%7."/>
      <w:lvlJc w:val="left"/>
      <w:pPr>
        <w:ind w:left="5407" w:hanging="360"/>
      </w:pPr>
    </w:lvl>
    <w:lvl w:ilvl="7" w:tplc="04260019" w:tentative="1">
      <w:start w:val="1"/>
      <w:numFmt w:val="lowerLetter"/>
      <w:lvlText w:val="%8."/>
      <w:lvlJc w:val="left"/>
      <w:pPr>
        <w:ind w:left="6127" w:hanging="360"/>
      </w:pPr>
    </w:lvl>
    <w:lvl w:ilvl="8" w:tplc="0426001B" w:tentative="1">
      <w:start w:val="1"/>
      <w:numFmt w:val="lowerRoman"/>
      <w:lvlText w:val="%9."/>
      <w:lvlJc w:val="right"/>
      <w:pPr>
        <w:ind w:left="6847" w:hanging="180"/>
      </w:pPr>
    </w:lvl>
  </w:abstractNum>
  <w:abstractNum w:abstractNumId="13">
    <w:nsid w:val="677368E6"/>
    <w:multiLevelType w:val="hybridMultilevel"/>
    <w:tmpl w:val="1FF8F576"/>
    <w:lvl w:ilvl="0" w:tplc="E3A61DF2">
      <w:start w:val="1"/>
      <w:numFmt w:val="decimal"/>
      <w:lvlText w:val="(%1)"/>
      <w:lvlJc w:val="left"/>
      <w:pPr>
        <w:ind w:left="852" w:hanging="360"/>
      </w:pPr>
      <w:rPr>
        <w:rFonts w:hint="default"/>
      </w:rPr>
    </w:lvl>
    <w:lvl w:ilvl="1" w:tplc="04260019" w:tentative="1">
      <w:start w:val="1"/>
      <w:numFmt w:val="lowerLetter"/>
      <w:lvlText w:val="%2."/>
      <w:lvlJc w:val="left"/>
      <w:pPr>
        <w:ind w:left="1572" w:hanging="360"/>
      </w:pPr>
    </w:lvl>
    <w:lvl w:ilvl="2" w:tplc="0426001B" w:tentative="1">
      <w:start w:val="1"/>
      <w:numFmt w:val="lowerRoman"/>
      <w:lvlText w:val="%3."/>
      <w:lvlJc w:val="right"/>
      <w:pPr>
        <w:ind w:left="2292" w:hanging="180"/>
      </w:pPr>
    </w:lvl>
    <w:lvl w:ilvl="3" w:tplc="0426000F" w:tentative="1">
      <w:start w:val="1"/>
      <w:numFmt w:val="decimal"/>
      <w:lvlText w:val="%4."/>
      <w:lvlJc w:val="left"/>
      <w:pPr>
        <w:ind w:left="3012" w:hanging="360"/>
      </w:pPr>
    </w:lvl>
    <w:lvl w:ilvl="4" w:tplc="04260019" w:tentative="1">
      <w:start w:val="1"/>
      <w:numFmt w:val="lowerLetter"/>
      <w:lvlText w:val="%5."/>
      <w:lvlJc w:val="left"/>
      <w:pPr>
        <w:ind w:left="3732" w:hanging="360"/>
      </w:pPr>
    </w:lvl>
    <w:lvl w:ilvl="5" w:tplc="0426001B" w:tentative="1">
      <w:start w:val="1"/>
      <w:numFmt w:val="lowerRoman"/>
      <w:lvlText w:val="%6."/>
      <w:lvlJc w:val="right"/>
      <w:pPr>
        <w:ind w:left="4452" w:hanging="180"/>
      </w:pPr>
    </w:lvl>
    <w:lvl w:ilvl="6" w:tplc="0426000F" w:tentative="1">
      <w:start w:val="1"/>
      <w:numFmt w:val="decimal"/>
      <w:lvlText w:val="%7."/>
      <w:lvlJc w:val="left"/>
      <w:pPr>
        <w:ind w:left="5172" w:hanging="360"/>
      </w:pPr>
    </w:lvl>
    <w:lvl w:ilvl="7" w:tplc="04260019" w:tentative="1">
      <w:start w:val="1"/>
      <w:numFmt w:val="lowerLetter"/>
      <w:lvlText w:val="%8."/>
      <w:lvlJc w:val="left"/>
      <w:pPr>
        <w:ind w:left="5892" w:hanging="360"/>
      </w:pPr>
    </w:lvl>
    <w:lvl w:ilvl="8" w:tplc="0426001B" w:tentative="1">
      <w:start w:val="1"/>
      <w:numFmt w:val="lowerRoman"/>
      <w:lvlText w:val="%9."/>
      <w:lvlJc w:val="right"/>
      <w:pPr>
        <w:ind w:left="6612" w:hanging="180"/>
      </w:pPr>
    </w:lvl>
  </w:abstractNum>
  <w:abstractNum w:abstractNumId="14">
    <w:nsid w:val="6B2D6F14"/>
    <w:multiLevelType w:val="hybridMultilevel"/>
    <w:tmpl w:val="0B2C0182"/>
    <w:lvl w:ilvl="0" w:tplc="250810A0">
      <w:start w:val="1"/>
      <w:numFmt w:val="decimal"/>
      <w:lvlText w:val="(%1)"/>
      <w:lvlJc w:val="left"/>
      <w:pPr>
        <w:ind w:left="795" w:hanging="43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6EB43999"/>
    <w:multiLevelType w:val="hybridMultilevel"/>
    <w:tmpl w:val="B8F29A52"/>
    <w:lvl w:ilvl="0" w:tplc="BE44DABC">
      <w:start w:val="1"/>
      <w:numFmt w:val="decimal"/>
      <w:lvlText w:val="(%1)"/>
      <w:lvlJc w:val="left"/>
      <w:pPr>
        <w:ind w:left="492" w:hanging="360"/>
      </w:pPr>
      <w:rPr>
        <w:rFonts w:ascii="Times New Roman" w:eastAsia="Calibri" w:hAnsi="Times New Roman" w:cs="Times New Roman"/>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16">
    <w:nsid w:val="73DA3CDC"/>
    <w:multiLevelType w:val="hybridMultilevel"/>
    <w:tmpl w:val="D54E8DF4"/>
    <w:lvl w:ilvl="0" w:tplc="D36C564A">
      <w:start w:val="1"/>
      <w:numFmt w:val="decimal"/>
      <w:lvlText w:val="(%1)"/>
      <w:lvlJc w:val="left"/>
      <w:pPr>
        <w:ind w:left="1080" w:hanging="360"/>
      </w:pPr>
      <w:rPr>
        <w:rFonts w:eastAsia="Calibri"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nsid w:val="78760CB3"/>
    <w:multiLevelType w:val="hybridMultilevel"/>
    <w:tmpl w:val="EC20148A"/>
    <w:lvl w:ilvl="0" w:tplc="26D40890">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5"/>
  </w:num>
  <w:num w:numId="2">
    <w:abstractNumId w:val="11"/>
  </w:num>
  <w:num w:numId="3">
    <w:abstractNumId w:val="10"/>
  </w:num>
  <w:num w:numId="4">
    <w:abstractNumId w:val="14"/>
  </w:num>
  <w:num w:numId="5">
    <w:abstractNumId w:val="8"/>
  </w:num>
  <w:num w:numId="6">
    <w:abstractNumId w:val="9"/>
  </w:num>
  <w:num w:numId="7">
    <w:abstractNumId w:val="1"/>
  </w:num>
  <w:num w:numId="8">
    <w:abstractNumId w:val="0"/>
  </w:num>
  <w:num w:numId="9">
    <w:abstractNumId w:val="4"/>
  </w:num>
  <w:num w:numId="10">
    <w:abstractNumId w:val="17"/>
  </w:num>
  <w:num w:numId="11">
    <w:abstractNumId w:val="12"/>
  </w:num>
  <w:num w:numId="12">
    <w:abstractNumId w:val="3"/>
  </w:num>
  <w:num w:numId="13">
    <w:abstractNumId w:val="16"/>
  </w:num>
  <w:num w:numId="14">
    <w:abstractNumId w:val="13"/>
  </w:num>
  <w:num w:numId="15">
    <w:abstractNumId w:val="7"/>
  </w:num>
  <w:num w:numId="16">
    <w:abstractNumId w:val="2"/>
  </w:num>
  <w:num w:numId="17">
    <w:abstractNumId w:val="1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FCD"/>
    <w:rsid w:val="00000124"/>
    <w:rsid w:val="00000CE0"/>
    <w:rsid w:val="00000DEA"/>
    <w:rsid w:val="00001116"/>
    <w:rsid w:val="00001270"/>
    <w:rsid w:val="00002604"/>
    <w:rsid w:val="00002DDF"/>
    <w:rsid w:val="00004CD6"/>
    <w:rsid w:val="0000524B"/>
    <w:rsid w:val="00005A9D"/>
    <w:rsid w:val="00006D42"/>
    <w:rsid w:val="00010140"/>
    <w:rsid w:val="000103AD"/>
    <w:rsid w:val="00010590"/>
    <w:rsid w:val="000120DA"/>
    <w:rsid w:val="00012EAE"/>
    <w:rsid w:val="000134CF"/>
    <w:rsid w:val="00014BD0"/>
    <w:rsid w:val="000162FF"/>
    <w:rsid w:val="00020664"/>
    <w:rsid w:val="0002179F"/>
    <w:rsid w:val="000219F0"/>
    <w:rsid w:val="00027346"/>
    <w:rsid w:val="00033013"/>
    <w:rsid w:val="000347B3"/>
    <w:rsid w:val="00034AA4"/>
    <w:rsid w:val="0003640B"/>
    <w:rsid w:val="00036977"/>
    <w:rsid w:val="000372DF"/>
    <w:rsid w:val="00037B73"/>
    <w:rsid w:val="000401D9"/>
    <w:rsid w:val="00040D4E"/>
    <w:rsid w:val="00041822"/>
    <w:rsid w:val="00041F61"/>
    <w:rsid w:val="000423AB"/>
    <w:rsid w:val="0004297E"/>
    <w:rsid w:val="00044092"/>
    <w:rsid w:val="000440A0"/>
    <w:rsid w:val="000454C3"/>
    <w:rsid w:val="000463EE"/>
    <w:rsid w:val="00046A88"/>
    <w:rsid w:val="00046CDE"/>
    <w:rsid w:val="00047FE8"/>
    <w:rsid w:val="0005209B"/>
    <w:rsid w:val="000541F8"/>
    <w:rsid w:val="00054553"/>
    <w:rsid w:val="00054FEE"/>
    <w:rsid w:val="00055608"/>
    <w:rsid w:val="00055F70"/>
    <w:rsid w:val="000577CD"/>
    <w:rsid w:val="000577FD"/>
    <w:rsid w:val="000622F7"/>
    <w:rsid w:val="00063019"/>
    <w:rsid w:val="00065279"/>
    <w:rsid w:val="0006651A"/>
    <w:rsid w:val="000673CA"/>
    <w:rsid w:val="00070F02"/>
    <w:rsid w:val="00071C49"/>
    <w:rsid w:val="00072B98"/>
    <w:rsid w:val="00072F6C"/>
    <w:rsid w:val="000730C8"/>
    <w:rsid w:val="00073118"/>
    <w:rsid w:val="000732D1"/>
    <w:rsid w:val="00074405"/>
    <w:rsid w:val="00074B8C"/>
    <w:rsid w:val="00076AE2"/>
    <w:rsid w:val="00076F56"/>
    <w:rsid w:val="000777F6"/>
    <w:rsid w:val="00080CC1"/>
    <w:rsid w:val="00081477"/>
    <w:rsid w:val="00081CEB"/>
    <w:rsid w:val="00083396"/>
    <w:rsid w:val="000849C2"/>
    <w:rsid w:val="00084C38"/>
    <w:rsid w:val="0008599C"/>
    <w:rsid w:val="00090BFF"/>
    <w:rsid w:val="000912B2"/>
    <w:rsid w:val="0009162F"/>
    <w:rsid w:val="00091E26"/>
    <w:rsid w:val="000934D5"/>
    <w:rsid w:val="00094F13"/>
    <w:rsid w:val="00095EBB"/>
    <w:rsid w:val="00097B46"/>
    <w:rsid w:val="000A152C"/>
    <w:rsid w:val="000A208E"/>
    <w:rsid w:val="000A2237"/>
    <w:rsid w:val="000A4403"/>
    <w:rsid w:val="000A671B"/>
    <w:rsid w:val="000B0DC4"/>
    <w:rsid w:val="000B3147"/>
    <w:rsid w:val="000B3B3C"/>
    <w:rsid w:val="000B3DD7"/>
    <w:rsid w:val="000B3EC8"/>
    <w:rsid w:val="000B3FF6"/>
    <w:rsid w:val="000B51C9"/>
    <w:rsid w:val="000B62CA"/>
    <w:rsid w:val="000C0BAF"/>
    <w:rsid w:val="000C136C"/>
    <w:rsid w:val="000C1819"/>
    <w:rsid w:val="000C1B3D"/>
    <w:rsid w:val="000C1D23"/>
    <w:rsid w:val="000C36BE"/>
    <w:rsid w:val="000C63F4"/>
    <w:rsid w:val="000D003C"/>
    <w:rsid w:val="000D00F8"/>
    <w:rsid w:val="000D6486"/>
    <w:rsid w:val="000E058D"/>
    <w:rsid w:val="000E0815"/>
    <w:rsid w:val="000E2489"/>
    <w:rsid w:val="000E3B94"/>
    <w:rsid w:val="000E4A2A"/>
    <w:rsid w:val="000E5FDF"/>
    <w:rsid w:val="000E77D0"/>
    <w:rsid w:val="000F1AC0"/>
    <w:rsid w:val="000F3894"/>
    <w:rsid w:val="0010198A"/>
    <w:rsid w:val="00101C45"/>
    <w:rsid w:val="00103760"/>
    <w:rsid w:val="00103A3D"/>
    <w:rsid w:val="001106D1"/>
    <w:rsid w:val="00111709"/>
    <w:rsid w:val="00111B15"/>
    <w:rsid w:val="0011252A"/>
    <w:rsid w:val="00112C20"/>
    <w:rsid w:val="00114C20"/>
    <w:rsid w:val="00115EB8"/>
    <w:rsid w:val="00116669"/>
    <w:rsid w:val="00117C7E"/>
    <w:rsid w:val="0012123A"/>
    <w:rsid w:val="00121DF2"/>
    <w:rsid w:val="0012249E"/>
    <w:rsid w:val="00122521"/>
    <w:rsid w:val="00123E9B"/>
    <w:rsid w:val="0012448A"/>
    <w:rsid w:val="0012704D"/>
    <w:rsid w:val="0012791B"/>
    <w:rsid w:val="00130E74"/>
    <w:rsid w:val="00131850"/>
    <w:rsid w:val="00131A15"/>
    <w:rsid w:val="00132473"/>
    <w:rsid w:val="00132C2C"/>
    <w:rsid w:val="00132D10"/>
    <w:rsid w:val="00134CEC"/>
    <w:rsid w:val="001350A6"/>
    <w:rsid w:val="00135577"/>
    <w:rsid w:val="00136D87"/>
    <w:rsid w:val="001376F8"/>
    <w:rsid w:val="00137FAC"/>
    <w:rsid w:val="001413A9"/>
    <w:rsid w:val="00143747"/>
    <w:rsid w:val="00146DF6"/>
    <w:rsid w:val="00147CBF"/>
    <w:rsid w:val="00147D9A"/>
    <w:rsid w:val="00150D62"/>
    <w:rsid w:val="00152C87"/>
    <w:rsid w:val="00156760"/>
    <w:rsid w:val="00157F12"/>
    <w:rsid w:val="00161261"/>
    <w:rsid w:val="0016142A"/>
    <w:rsid w:val="00162670"/>
    <w:rsid w:val="00165215"/>
    <w:rsid w:val="001673FC"/>
    <w:rsid w:val="00172A25"/>
    <w:rsid w:val="0017384A"/>
    <w:rsid w:val="00174AEB"/>
    <w:rsid w:val="00175071"/>
    <w:rsid w:val="001758F4"/>
    <w:rsid w:val="00180E6B"/>
    <w:rsid w:val="00181D00"/>
    <w:rsid w:val="001824F8"/>
    <w:rsid w:val="001828B2"/>
    <w:rsid w:val="00183265"/>
    <w:rsid w:val="0018329D"/>
    <w:rsid w:val="001838EC"/>
    <w:rsid w:val="00184814"/>
    <w:rsid w:val="00186DF5"/>
    <w:rsid w:val="001904B3"/>
    <w:rsid w:val="00193178"/>
    <w:rsid w:val="00194724"/>
    <w:rsid w:val="00194827"/>
    <w:rsid w:val="00194A0F"/>
    <w:rsid w:val="001A0506"/>
    <w:rsid w:val="001A142F"/>
    <w:rsid w:val="001A290D"/>
    <w:rsid w:val="001A2EC1"/>
    <w:rsid w:val="001A31E1"/>
    <w:rsid w:val="001A3434"/>
    <w:rsid w:val="001A34F0"/>
    <w:rsid w:val="001A351A"/>
    <w:rsid w:val="001A3FE6"/>
    <w:rsid w:val="001A4D52"/>
    <w:rsid w:val="001A6E9C"/>
    <w:rsid w:val="001A79B9"/>
    <w:rsid w:val="001B1189"/>
    <w:rsid w:val="001B15B5"/>
    <w:rsid w:val="001B32BB"/>
    <w:rsid w:val="001B34BA"/>
    <w:rsid w:val="001B548E"/>
    <w:rsid w:val="001B657F"/>
    <w:rsid w:val="001C15CD"/>
    <w:rsid w:val="001C20B9"/>
    <w:rsid w:val="001C2FDE"/>
    <w:rsid w:val="001C3E5B"/>
    <w:rsid w:val="001C403D"/>
    <w:rsid w:val="001C4BA3"/>
    <w:rsid w:val="001C5FC4"/>
    <w:rsid w:val="001C60B1"/>
    <w:rsid w:val="001C77E5"/>
    <w:rsid w:val="001D0913"/>
    <w:rsid w:val="001D17EA"/>
    <w:rsid w:val="001D1F6A"/>
    <w:rsid w:val="001D3147"/>
    <w:rsid w:val="001D4A15"/>
    <w:rsid w:val="001D7C74"/>
    <w:rsid w:val="001E14F5"/>
    <w:rsid w:val="001E4836"/>
    <w:rsid w:val="001E6E40"/>
    <w:rsid w:val="001E72D6"/>
    <w:rsid w:val="001F04C7"/>
    <w:rsid w:val="001F0A3C"/>
    <w:rsid w:val="001F23A6"/>
    <w:rsid w:val="001F2EBF"/>
    <w:rsid w:val="001F373F"/>
    <w:rsid w:val="001F60F4"/>
    <w:rsid w:val="001F7448"/>
    <w:rsid w:val="002005CA"/>
    <w:rsid w:val="0020083C"/>
    <w:rsid w:val="002031BF"/>
    <w:rsid w:val="002040BB"/>
    <w:rsid w:val="002054CB"/>
    <w:rsid w:val="00211337"/>
    <w:rsid w:val="0021163A"/>
    <w:rsid w:val="0021202B"/>
    <w:rsid w:val="00213C24"/>
    <w:rsid w:val="0021426A"/>
    <w:rsid w:val="00214413"/>
    <w:rsid w:val="0021458D"/>
    <w:rsid w:val="00214AE5"/>
    <w:rsid w:val="002160A8"/>
    <w:rsid w:val="002162A3"/>
    <w:rsid w:val="00217F61"/>
    <w:rsid w:val="002239AB"/>
    <w:rsid w:val="00224F0F"/>
    <w:rsid w:val="00225615"/>
    <w:rsid w:val="0022719E"/>
    <w:rsid w:val="00231984"/>
    <w:rsid w:val="00232B87"/>
    <w:rsid w:val="002339F0"/>
    <w:rsid w:val="00237289"/>
    <w:rsid w:val="00237D13"/>
    <w:rsid w:val="00241061"/>
    <w:rsid w:val="0024305F"/>
    <w:rsid w:val="00244807"/>
    <w:rsid w:val="00246B67"/>
    <w:rsid w:val="00246FEA"/>
    <w:rsid w:val="00250160"/>
    <w:rsid w:val="0025085A"/>
    <w:rsid w:val="00250A27"/>
    <w:rsid w:val="00250F03"/>
    <w:rsid w:val="002512F8"/>
    <w:rsid w:val="0025457B"/>
    <w:rsid w:val="0025458A"/>
    <w:rsid w:val="0025500E"/>
    <w:rsid w:val="002553DA"/>
    <w:rsid w:val="00255BAD"/>
    <w:rsid w:val="00257B3B"/>
    <w:rsid w:val="002637C0"/>
    <w:rsid w:val="00266356"/>
    <w:rsid w:val="00270E39"/>
    <w:rsid w:val="00272248"/>
    <w:rsid w:val="00273D63"/>
    <w:rsid w:val="002744DD"/>
    <w:rsid w:val="00274E8A"/>
    <w:rsid w:val="002761F4"/>
    <w:rsid w:val="002819CC"/>
    <w:rsid w:val="00283DB6"/>
    <w:rsid w:val="0028791A"/>
    <w:rsid w:val="002903DB"/>
    <w:rsid w:val="00290940"/>
    <w:rsid w:val="0029164A"/>
    <w:rsid w:val="002918AC"/>
    <w:rsid w:val="00291A48"/>
    <w:rsid w:val="00291AF4"/>
    <w:rsid w:val="00294045"/>
    <w:rsid w:val="00295345"/>
    <w:rsid w:val="002975AC"/>
    <w:rsid w:val="00297943"/>
    <w:rsid w:val="002A1E5B"/>
    <w:rsid w:val="002A41DA"/>
    <w:rsid w:val="002A42FF"/>
    <w:rsid w:val="002A6F37"/>
    <w:rsid w:val="002B03B2"/>
    <w:rsid w:val="002B3051"/>
    <w:rsid w:val="002B47A2"/>
    <w:rsid w:val="002B4D56"/>
    <w:rsid w:val="002B5C0B"/>
    <w:rsid w:val="002B6351"/>
    <w:rsid w:val="002B6933"/>
    <w:rsid w:val="002B784B"/>
    <w:rsid w:val="002C0946"/>
    <w:rsid w:val="002C2590"/>
    <w:rsid w:val="002C2C3F"/>
    <w:rsid w:val="002C50CA"/>
    <w:rsid w:val="002C602F"/>
    <w:rsid w:val="002C7C2B"/>
    <w:rsid w:val="002D328A"/>
    <w:rsid w:val="002D4F98"/>
    <w:rsid w:val="002D50D6"/>
    <w:rsid w:val="002D5DA0"/>
    <w:rsid w:val="002D77A9"/>
    <w:rsid w:val="002E011D"/>
    <w:rsid w:val="002E0B47"/>
    <w:rsid w:val="002E0BB9"/>
    <w:rsid w:val="002E363E"/>
    <w:rsid w:val="002E40BB"/>
    <w:rsid w:val="002E66A8"/>
    <w:rsid w:val="002E6A3D"/>
    <w:rsid w:val="002E742C"/>
    <w:rsid w:val="002F120E"/>
    <w:rsid w:val="002F1259"/>
    <w:rsid w:val="002F25B0"/>
    <w:rsid w:val="002F3C73"/>
    <w:rsid w:val="002F4472"/>
    <w:rsid w:val="002F5953"/>
    <w:rsid w:val="002F5EAC"/>
    <w:rsid w:val="002F6EEF"/>
    <w:rsid w:val="002F72C0"/>
    <w:rsid w:val="003014C2"/>
    <w:rsid w:val="003028DB"/>
    <w:rsid w:val="00304F79"/>
    <w:rsid w:val="00307A0E"/>
    <w:rsid w:val="00312022"/>
    <w:rsid w:val="0031385F"/>
    <w:rsid w:val="0031483B"/>
    <w:rsid w:val="00314876"/>
    <w:rsid w:val="00317B29"/>
    <w:rsid w:val="003202C1"/>
    <w:rsid w:val="0032538C"/>
    <w:rsid w:val="00326649"/>
    <w:rsid w:val="003268E2"/>
    <w:rsid w:val="00326D04"/>
    <w:rsid w:val="00326FFD"/>
    <w:rsid w:val="00331B78"/>
    <w:rsid w:val="00332AD8"/>
    <w:rsid w:val="00335F59"/>
    <w:rsid w:val="00336742"/>
    <w:rsid w:val="00341757"/>
    <w:rsid w:val="003418C3"/>
    <w:rsid w:val="003435FA"/>
    <w:rsid w:val="003445A2"/>
    <w:rsid w:val="00346796"/>
    <w:rsid w:val="003478B4"/>
    <w:rsid w:val="00350D8D"/>
    <w:rsid w:val="00351AA0"/>
    <w:rsid w:val="00352B0A"/>
    <w:rsid w:val="00352F47"/>
    <w:rsid w:val="0035463A"/>
    <w:rsid w:val="00354F2D"/>
    <w:rsid w:val="0035737A"/>
    <w:rsid w:val="00357A2C"/>
    <w:rsid w:val="003608F0"/>
    <w:rsid w:val="003620CD"/>
    <w:rsid w:val="00363F09"/>
    <w:rsid w:val="00364A83"/>
    <w:rsid w:val="00367957"/>
    <w:rsid w:val="003705EF"/>
    <w:rsid w:val="003719EC"/>
    <w:rsid w:val="00372574"/>
    <w:rsid w:val="00376CEF"/>
    <w:rsid w:val="003773F8"/>
    <w:rsid w:val="00381A75"/>
    <w:rsid w:val="003837A2"/>
    <w:rsid w:val="00383F46"/>
    <w:rsid w:val="00386F10"/>
    <w:rsid w:val="003900A2"/>
    <w:rsid w:val="003905CA"/>
    <w:rsid w:val="003906FF"/>
    <w:rsid w:val="00393529"/>
    <w:rsid w:val="003950EC"/>
    <w:rsid w:val="00397AA4"/>
    <w:rsid w:val="003A0426"/>
    <w:rsid w:val="003A0BA4"/>
    <w:rsid w:val="003A193D"/>
    <w:rsid w:val="003A1A94"/>
    <w:rsid w:val="003A657F"/>
    <w:rsid w:val="003A6F5B"/>
    <w:rsid w:val="003B05AB"/>
    <w:rsid w:val="003B0922"/>
    <w:rsid w:val="003B0E4C"/>
    <w:rsid w:val="003B1A4F"/>
    <w:rsid w:val="003B2B5A"/>
    <w:rsid w:val="003B4005"/>
    <w:rsid w:val="003B465C"/>
    <w:rsid w:val="003B5F90"/>
    <w:rsid w:val="003B6D50"/>
    <w:rsid w:val="003C2496"/>
    <w:rsid w:val="003C488C"/>
    <w:rsid w:val="003C691E"/>
    <w:rsid w:val="003C72F1"/>
    <w:rsid w:val="003D01AF"/>
    <w:rsid w:val="003D4908"/>
    <w:rsid w:val="003D7335"/>
    <w:rsid w:val="003E40B5"/>
    <w:rsid w:val="003E4A67"/>
    <w:rsid w:val="003E4DD8"/>
    <w:rsid w:val="003E5997"/>
    <w:rsid w:val="003E6E62"/>
    <w:rsid w:val="003F1F82"/>
    <w:rsid w:val="003F2A27"/>
    <w:rsid w:val="003F43C8"/>
    <w:rsid w:val="003F5CC4"/>
    <w:rsid w:val="003F67DE"/>
    <w:rsid w:val="003F75A6"/>
    <w:rsid w:val="003F786B"/>
    <w:rsid w:val="004020E4"/>
    <w:rsid w:val="00403794"/>
    <w:rsid w:val="0040414A"/>
    <w:rsid w:val="00404DD8"/>
    <w:rsid w:val="00406BFE"/>
    <w:rsid w:val="004076BF"/>
    <w:rsid w:val="00410EFD"/>
    <w:rsid w:val="00411191"/>
    <w:rsid w:val="00411CF0"/>
    <w:rsid w:val="00411F72"/>
    <w:rsid w:val="00412E8E"/>
    <w:rsid w:val="00413B6F"/>
    <w:rsid w:val="00415D76"/>
    <w:rsid w:val="00415F7B"/>
    <w:rsid w:val="00416FC9"/>
    <w:rsid w:val="00417538"/>
    <w:rsid w:val="004177B4"/>
    <w:rsid w:val="0041793F"/>
    <w:rsid w:val="00420504"/>
    <w:rsid w:val="00423736"/>
    <w:rsid w:val="00424E6F"/>
    <w:rsid w:val="0042540D"/>
    <w:rsid w:val="004274A7"/>
    <w:rsid w:val="004310C7"/>
    <w:rsid w:val="004331E9"/>
    <w:rsid w:val="00443FE3"/>
    <w:rsid w:val="00444226"/>
    <w:rsid w:val="00445D8F"/>
    <w:rsid w:val="004475CC"/>
    <w:rsid w:val="00450BED"/>
    <w:rsid w:val="00451063"/>
    <w:rsid w:val="004513C2"/>
    <w:rsid w:val="00451ABA"/>
    <w:rsid w:val="00452EA1"/>
    <w:rsid w:val="00453435"/>
    <w:rsid w:val="00454E29"/>
    <w:rsid w:val="004560F5"/>
    <w:rsid w:val="004569F4"/>
    <w:rsid w:val="00456BC1"/>
    <w:rsid w:val="004605CB"/>
    <w:rsid w:val="00463FD8"/>
    <w:rsid w:val="00464CD0"/>
    <w:rsid w:val="00466E6C"/>
    <w:rsid w:val="00467FEB"/>
    <w:rsid w:val="00472478"/>
    <w:rsid w:val="00472637"/>
    <w:rsid w:val="0047300C"/>
    <w:rsid w:val="0047336E"/>
    <w:rsid w:val="00474099"/>
    <w:rsid w:val="004751CD"/>
    <w:rsid w:val="00475B54"/>
    <w:rsid w:val="004763AC"/>
    <w:rsid w:val="00476508"/>
    <w:rsid w:val="004800CF"/>
    <w:rsid w:val="004804CE"/>
    <w:rsid w:val="00480A79"/>
    <w:rsid w:val="00480F96"/>
    <w:rsid w:val="004816F6"/>
    <w:rsid w:val="00481F9B"/>
    <w:rsid w:val="004821A5"/>
    <w:rsid w:val="00482B4C"/>
    <w:rsid w:val="00482F3D"/>
    <w:rsid w:val="0048376B"/>
    <w:rsid w:val="00486A8A"/>
    <w:rsid w:val="00491FB5"/>
    <w:rsid w:val="004925F7"/>
    <w:rsid w:val="004940B7"/>
    <w:rsid w:val="0049673D"/>
    <w:rsid w:val="00496E04"/>
    <w:rsid w:val="004A14A3"/>
    <w:rsid w:val="004A1976"/>
    <w:rsid w:val="004A1F56"/>
    <w:rsid w:val="004A2074"/>
    <w:rsid w:val="004A2665"/>
    <w:rsid w:val="004A56AF"/>
    <w:rsid w:val="004A5933"/>
    <w:rsid w:val="004A6A93"/>
    <w:rsid w:val="004A6E2E"/>
    <w:rsid w:val="004B0198"/>
    <w:rsid w:val="004B3DE6"/>
    <w:rsid w:val="004B550F"/>
    <w:rsid w:val="004B617C"/>
    <w:rsid w:val="004B7C13"/>
    <w:rsid w:val="004C164B"/>
    <w:rsid w:val="004C3E95"/>
    <w:rsid w:val="004C673C"/>
    <w:rsid w:val="004C6E14"/>
    <w:rsid w:val="004C7662"/>
    <w:rsid w:val="004D202D"/>
    <w:rsid w:val="004D3922"/>
    <w:rsid w:val="004D40E3"/>
    <w:rsid w:val="004D5BFB"/>
    <w:rsid w:val="004D6A71"/>
    <w:rsid w:val="004E0F6A"/>
    <w:rsid w:val="004E12FF"/>
    <w:rsid w:val="004E32CD"/>
    <w:rsid w:val="004E4B60"/>
    <w:rsid w:val="004E607D"/>
    <w:rsid w:val="004E7040"/>
    <w:rsid w:val="004F14C5"/>
    <w:rsid w:val="004F3806"/>
    <w:rsid w:val="004F3D0D"/>
    <w:rsid w:val="004F788C"/>
    <w:rsid w:val="00503618"/>
    <w:rsid w:val="00504DBF"/>
    <w:rsid w:val="00505D53"/>
    <w:rsid w:val="00506F79"/>
    <w:rsid w:val="005134ED"/>
    <w:rsid w:val="00514C25"/>
    <w:rsid w:val="0051556C"/>
    <w:rsid w:val="005161C9"/>
    <w:rsid w:val="00516733"/>
    <w:rsid w:val="0052372C"/>
    <w:rsid w:val="00524879"/>
    <w:rsid w:val="0052503E"/>
    <w:rsid w:val="00526BBC"/>
    <w:rsid w:val="005303DD"/>
    <w:rsid w:val="005306CD"/>
    <w:rsid w:val="00530EBE"/>
    <w:rsid w:val="0053293C"/>
    <w:rsid w:val="005333E2"/>
    <w:rsid w:val="00533BE9"/>
    <w:rsid w:val="005344F2"/>
    <w:rsid w:val="00534712"/>
    <w:rsid w:val="00535B15"/>
    <w:rsid w:val="005362A9"/>
    <w:rsid w:val="005418EE"/>
    <w:rsid w:val="0054241F"/>
    <w:rsid w:val="005431CC"/>
    <w:rsid w:val="0054456F"/>
    <w:rsid w:val="00545639"/>
    <w:rsid w:val="005462AF"/>
    <w:rsid w:val="005511F9"/>
    <w:rsid w:val="005517B2"/>
    <w:rsid w:val="00551AA8"/>
    <w:rsid w:val="00554CE1"/>
    <w:rsid w:val="00555C51"/>
    <w:rsid w:val="005562DC"/>
    <w:rsid w:val="005575F5"/>
    <w:rsid w:val="00557E2F"/>
    <w:rsid w:val="00560101"/>
    <w:rsid w:val="005637B7"/>
    <w:rsid w:val="00564A7F"/>
    <w:rsid w:val="00565777"/>
    <w:rsid w:val="00570755"/>
    <w:rsid w:val="005714B2"/>
    <w:rsid w:val="00572892"/>
    <w:rsid w:val="00573C60"/>
    <w:rsid w:val="0057494E"/>
    <w:rsid w:val="005764B1"/>
    <w:rsid w:val="00581213"/>
    <w:rsid w:val="00581302"/>
    <w:rsid w:val="00585B7B"/>
    <w:rsid w:val="00587C74"/>
    <w:rsid w:val="00590DD0"/>
    <w:rsid w:val="00591268"/>
    <w:rsid w:val="0059354C"/>
    <w:rsid w:val="00593973"/>
    <w:rsid w:val="00594DEF"/>
    <w:rsid w:val="005A02DC"/>
    <w:rsid w:val="005A03DE"/>
    <w:rsid w:val="005A077D"/>
    <w:rsid w:val="005A0EAC"/>
    <w:rsid w:val="005A19BE"/>
    <w:rsid w:val="005A2C74"/>
    <w:rsid w:val="005A518B"/>
    <w:rsid w:val="005A627E"/>
    <w:rsid w:val="005A7083"/>
    <w:rsid w:val="005A7608"/>
    <w:rsid w:val="005A7644"/>
    <w:rsid w:val="005B0ED5"/>
    <w:rsid w:val="005B1022"/>
    <w:rsid w:val="005B1E9C"/>
    <w:rsid w:val="005B31E6"/>
    <w:rsid w:val="005B3B34"/>
    <w:rsid w:val="005B4B22"/>
    <w:rsid w:val="005B5C5C"/>
    <w:rsid w:val="005C1641"/>
    <w:rsid w:val="005C1AC1"/>
    <w:rsid w:val="005C1BC7"/>
    <w:rsid w:val="005C278A"/>
    <w:rsid w:val="005C32C9"/>
    <w:rsid w:val="005C3A56"/>
    <w:rsid w:val="005C3A67"/>
    <w:rsid w:val="005C5513"/>
    <w:rsid w:val="005C5DB9"/>
    <w:rsid w:val="005C5E85"/>
    <w:rsid w:val="005C6B8A"/>
    <w:rsid w:val="005C7471"/>
    <w:rsid w:val="005D05F2"/>
    <w:rsid w:val="005D0C85"/>
    <w:rsid w:val="005D2257"/>
    <w:rsid w:val="005D2C19"/>
    <w:rsid w:val="005D3E72"/>
    <w:rsid w:val="005D4A0C"/>
    <w:rsid w:val="005D564D"/>
    <w:rsid w:val="005D64B0"/>
    <w:rsid w:val="005D6B61"/>
    <w:rsid w:val="005D6B8A"/>
    <w:rsid w:val="005E1228"/>
    <w:rsid w:val="005E30CF"/>
    <w:rsid w:val="005E40D9"/>
    <w:rsid w:val="005E4159"/>
    <w:rsid w:val="005E4DF4"/>
    <w:rsid w:val="005F1F79"/>
    <w:rsid w:val="005F22A7"/>
    <w:rsid w:val="005F3AA1"/>
    <w:rsid w:val="005F47AE"/>
    <w:rsid w:val="005F6A42"/>
    <w:rsid w:val="005F7A61"/>
    <w:rsid w:val="00600E72"/>
    <w:rsid w:val="0060231D"/>
    <w:rsid w:val="00604944"/>
    <w:rsid w:val="00605A33"/>
    <w:rsid w:val="00606918"/>
    <w:rsid w:val="006107D6"/>
    <w:rsid w:val="0061090E"/>
    <w:rsid w:val="00615FD8"/>
    <w:rsid w:val="00616477"/>
    <w:rsid w:val="00617D7A"/>
    <w:rsid w:val="00620CAE"/>
    <w:rsid w:val="006213D4"/>
    <w:rsid w:val="0062334B"/>
    <w:rsid w:val="006234D3"/>
    <w:rsid w:val="00623D64"/>
    <w:rsid w:val="00624591"/>
    <w:rsid w:val="00625948"/>
    <w:rsid w:val="00625AC4"/>
    <w:rsid w:val="00626634"/>
    <w:rsid w:val="006304AB"/>
    <w:rsid w:val="006316C2"/>
    <w:rsid w:val="00631D5F"/>
    <w:rsid w:val="00632290"/>
    <w:rsid w:val="006324A3"/>
    <w:rsid w:val="00633098"/>
    <w:rsid w:val="006337E8"/>
    <w:rsid w:val="0063777A"/>
    <w:rsid w:val="00640C60"/>
    <w:rsid w:val="00642ABF"/>
    <w:rsid w:val="006430D3"/>
    <w:rsid w:val="00643E6C"/>
    <w:rsid w:val="0064591A"/>
    <w:rsid w:val="00653952"/>
    <w:rsid w:val="00653B95"/>
    <w:rsid w:val="00654274"/>
    <w:rsid w:val="00654F57"/>
    <w:rsid w:val="0065692E"/>
    <w:rsid w:val="00662C4D"/>
    <w:rsid w:val="0066443C"/>
    <w:rsid w:val="00664540"/>
    <w:rsid w:val="0066504D"/>
    <w:rsid w:val="00666844"/>
    <w:rsid w:val="00667079"/>
    <w:rsid w:val="00670B6E"/>
    <w:rsid w:val="00671666"/>
    <w:rsid w:val="00672427"/>
    <w:rsid w:val="00672827"/>
    <w:rsid w:val="00672CAB"/>
    <w:rsid w:val="00676453"/>
    <w:rsid w:val="00676573"/>
    <w:rsid w:val="006769A6"/>
    <w:rsid w:val="00682170"/>
    <w:rsid w:val="00685380"/>
    <w:rsid w:val="00685E09"/>
    <w:rsid w:val="0068655F"/>
    <w:rsid w:val="0068787E"/>
    <w:rsid w:val="00687B8B"/>
    <w:rsid w:val="00693071"/>
    <w:rsid w:val="00693E2C"/>
    <w:rsid w:val="00694526"/>
    <w:rsid w:val="00694574"/>
    <w:rsid w:val="00696EF6"/>
    <w:rsid w:val="00697E73"/>
    <w:rsid w:val="006A20B2"/>
    <w:rsid w:val="006A26FB"/>
    <w:rsid w:val="006A3F8B"/>
    <w:rsid w:val="006A46E6"/>
    <w:rsid w:val="006A5B29"/>
    <w:rsid w:val="006A6D16"/>
    <w:rsid w:val="006A792B"/>
    <w:rsid w:val="006A7A10"/>
    <w:rsid w:val="006A7BBB"/>
    <w:rsid w:val="006B0031"/>
    <w:rsid w:val="006B01F8"/>
    <w:rsid w:val="006B1546"/>
    <w:rsid w:val="006B2095"/>
    <w:rsid w:val="006B232C"/>
    <w:rsid w:val="006B25C7"/>
    <w:rsid w:val="006B5FDC"/>
    <w:rsid w:val="006B76EE"/>
    <w:rsid w:val="006C1D18"/>
    <w:rsid w:val="006C1FD3"/>
    <w:rsid w:val="006D03B1"/>
    <w:rsid w:val="006D531B"/>
    <w:rsid w:val="006D5A81"/>
    <w:rsid w:val="006D6BB4"/>
    <w:rsid w:val="006D759A"/>
    <w:rsid w:val="006D7BDE"/>
    <w:rsid w:val="006E0FB6"/>
    <w:rsid w:val="006E2009"/>
    <w:rsid w:val="006E4CBA"/>
    <w:rsid w:val="006E6160"/>
    <w:rsid w:val="006E768C"/>
    <w:rsid w:val="006E78C3"/>
    <w:rsid w:val="006F28DA"/>
    <w:rsid w:val="006F3DD2"/>
    <w:rsid w:val="006F5778"/>
    <w:rsid w:val="00700411"/>
    <w:rsid w:val="007052C3"/>
    <w:rsid w:val="00705BB4"/>
    <w:rsid w:val="00706CAC"/>
    <w:rsid w:val="00707D91"/>
    <w:rsid w:val="00710206"/>
    <w:rsid w:val="007103A6"/>
    <w:rsid w:val="00712406"/>
    <w:rsid w:val="00713888"/>
    <w:rsid w:val="00714715"/>
    <w:rsid w:val="0072115C"/>
    <w:rsid w:val="007213F1"/>
    <w:rsid w:val="00721827"/>
    <w:rsid w:val="0072456E"/>
    <w:rsid w:val="007247C1"/>
    <w:rsid w:val="00724AF2"/>
    <w:rsid w:val="00724F55"/>
    <w:rsid w:val="007263F1"/>
    <w:rsid w:val="00726C59"/>
    <w:rsid w:val="007275E1"/>
    <w:rsid w:val="0073052C"/>
    <w:rsid w:val="0073235F"/>
    <w:rsid w:val="00732686"/>
    <w:rsid w:val="00732A32"/>
    <w:rsid w:val="00733E34"/>
    <w:rsid w:val="00734D65"/>
    <w:rsid w:val="007351BE"/>
    <w:rsid w:val="00741272"/>
    <w:rsid w:val="007415FE"/>
    <w:rsid w:val="007442E2"/>
    <w:rsid w:val="0075045D"/>
    <w:rsid w:val="00754101"/>
    <w:rsid w:val="0075490B"/>
    <w:rsid w:val="007558B7"/>
    <w:rsid w:val="00757A53"/>
    <w:rsid w:val="00760A85"/>
    <w:rsid w:val="00760EF9"/>
    <w:rsid w:val="00762F8F"/>
    <w:rsid w:val="00763103"/>
    <w:rsid w:val="00763461"/>
    <w:rsid w:val="0076557F"/>
    <w:rsid w:val="00765AA8"/>
    <w:rsid w:val="007667AC"/>
    <w:rsid w:val="00767815"/>
    <w:rsid w:val="00770316"/>
    <w:rsid w:val="0077133D"/>
    <w:rsid w:val="00771700"/>
    <w:rsid w:val="00773B13"/>
    <w:rsid w:val="00774453"/>
    <w:rsid w:val="00775647"/>
    <w:rsid w:val="00776830"/>
    <w:rsid w:val="00776B8D"/>
    <w:rsid w:val="00776EE1"/>
    <w:rsid w:val="00781BCE"/>
    <w:rsid w:val="00781E83"/>
    <w:rsid w:val="007830F4"/>
    <w:rsid w:val="00783AB1"/>
    <w:rsid w:val="00783AD5"/>
    <w:rsid w:val="00783B51"/>
    <w:rsid w:val="00785F44"/>
    <w:rsid w:val="00791E64"/>
    <w:rsid w:val="0079257F"/>
    <w:rsid w:val="0079317A"/>
    <w:rsid w:val="00795000"/>
    <w:rsid w:val="007951BA"/>
    <w:rsid w:val="007951D8"/>
    <w:rsid w:val="00795A9E"/>
    <w:rsid w:val="0079616C"/>
    <w:rsid w:val="00797264"/>
    <w:rsid w:val="007A0AC8"/>
    <w:rsid w:val="007A0D97"/>
    <w:rsid w:val="007A1337"/>
    <w:rsid w:val="007A376F"/>
    <w:rsid w:val="007A4A08"/>
    <w:rsid w:val="007A4B92"/>
    <w:rsid w:val="007A51FA"/>
    <w:rsid w:val="007A584F"/>
    <w:rsid w:val="007A68A0"/>
    <w:rsid w:val="007A70F7"/>
    <w:rsid w:val="007A7D3A"/>
    <w:rsid w:val="007A7E67"/>
    <w:rsid w:val="007B1544"/>
    <w:rsid w:val="007B1F8F"/>
    <w:rsid w:val="007B25D4"/>
    <w:rsid w:val="007B3D22"/>
    <w:rsid w:val="007B47C2"/>
    <w:rsid w:val="007C05FF"/>
    <w:rsid w:val="007C0F2C"/>
    <w:rsid w:val="007C221B"/>
    <w:rsid w:val="007C231C"/>
    <w:rsid w:val="007C34AD"/>
    <w:rsid w:val="007C4848"/>
    <w:rsid w:val="007C49C6"/>
    <w:rsid w:val="007C5877"/>
    <w:rsid w:val="007C590D"/>
    <w:rsid w:val="007C5E55"/>
    <w:rsid w:val="007C6451"/>
    <w:rsid w:val="007E2464"/>
    <w:rsid w:val="007E36FC"/>
    <w:rsid w:val="007E6314"/>
    <w:rsid w:val="007E7F9D"/>
    <w:rsid w:val="007F0829"/>
    <w:rsid w:val="007F0A35"/>
    <w:rsid w:val="007F1F1C"/>
    <w:rsid w:val="007F3911"/>
    <w:rsid w:val="007F4741"/>
    <w:rsid w:val="007F55D7"/>
    <w:rsid w:val="007F5AEE"/>
    <w:rsid w:val="007F6D6B"/>
    <w:rsid w:val="007F7D46"/>
    <w:rsid w:val="0080017B"/>
    <w:rsid w:val="00803311"/>
    <w:rsid w:val="00803457"/>
    <w:rsid w:val="008034B4"/>
    <w:rsid w:val="00803645"/>
    <w:rsid w:val="00804094"/>
    <w:rsid w:val="00804959"/>
    <w:rsid w:val="00804B8C"/>
    <w:rsid w:val="00813633"/>
    <w:rsid w:val="0081654C"/>
    <w:rsid w:val="00816572"/>
    <w:rsid w:val="0081704B"/>
    <w:rsid w:val="008212A7"/>
    <w:rsid w:val="008221C8"/>
    <w:rsid w:val="0082231A"/>
    <w:rsid w:val="008243FF"/>
    <w:rsid w:val="00824E0E"/>
    <w:rsid w:val="00826788"/>
    <w:rsid w:val="00830DCA"/>
    <w:rsid w:val="00831A72"/>
    <w:rsid w:val="00832914"/>
    <w:rsid w:val="00832B1D"/>
    <w:rsid w:val="00833325"/>
    <w:rsid w:val="00833D7A"/>
    <w:rsid w:val="00834B1C"/>
    <w:rsid w:val="0083519C"/>
    <w:rsid w:val="008367F4"/>
    <w:rsid w:val="008373D3"/>
    <w:rsid w:val="0084066D"/>
    <w:rsid w:val="00842544"/>
    <w:rsid w:val="008431E8"/>
    <w:rsid w:val="00843444"/>
    <w:rsid w:val="00843AB5"/>
    <w:rsid w:val="00844460"/>
    <w:rsid w:val="00844660"/>
    <w:rsid w:val="00846518"/>
    <w:rsid w:val="00850449"/>
    <w:rsid w:val="00852127"/>
    <w:rsid w:val="00852749"/>
    <w:rsid w:val="00853066"/>
    <w:rsid w:val="0085329C"/>
    <w:rsid w:val="00853B4B"/>
    <w:rsid w:val="00854DCF"/>
    <w:rsid w:val="0086173C"/>
    <w:rsid w:val="008629E0"/>
    <w:rsid w:val="008634F5"/>
    <w:rsid w:val="00865F4A"/>
    <w:rsid w:val="0086671A"/>
    <w:rsid w:val="00867C07"/>
    <w:rsid w:val="0087128F"/>
    <w:rsid w:val="00871CB3"/>
    <w:rsid w:val="008723BF"/>
    <w:rsid w:val="0087305A"/>
    <w:rsid w:val="008736C0"/>
    <w:rsid w:val="00873AFB"/>
    <w:rsid w:val="00873ED2"/>
    <w:rsid w:val="00880012"/>
    <w:rsid w:val="00882419"/>
    <w:rsid w:val="0088273C"/>
    <w:rsid w:val="00884A65"/>
    <w:rsid w:val="00887353"/>
    <w:rsid w:val="0089266F"/>
    <w:rsid w:val="00892CEB"/>
    <w:rsid w:val="00892DC2"/>
    <w:rsid w:val="0089323C"/>
    <w:rsid w:val="00893CD2"/>
    <w:rsid w:val="008A17E9"/>
    <w:rsid w:val="008A60A4"/>
    <w:rsid w:val="008B2279"/>
    <w:rsid w:val="008B27BF"/>
    <w:rsid w:val="008B50AE"/>
    <w:rsid w:val="008B526D"/>
    <w:rsid w:val="008B53EA"/>
    <w:rsid w:val="008B55F4"/>
    <w:rsid w:val="008B5BBC"/>
    <w:rsid w:val="008B5CD4"/>
    <w:rsid w:val="008C06F7"/>
    <w:rsid w:val="008C28CD"/>
    <w:rsid w:val="008C68D2"/>
    <w:rsid w:val="008C716F"/>
    <w:rsid w:val="008D1C7C"/>
    <w:rsid w:val="008D28DE"/>
    <w:rsid w:val="008D2C97"/>
    <w:rsid w:val="008D563E"/>
    <w:rsid w:val="008D63FB"/>
    <w:rsid w:val="008D645D"/>
    <w:rsid w:val="008D7B3A"/>
    <w:rsid w:val="008D7D52"/>
    <w:rsid w:val="008D7D99"/>
    <w:rsid w:val="008E0672"/>
    <w:rsid w:val="008E08B5"/>
    <w:rsid w:val="008E0A34"/>
    <w:rsid w:val="008E120E"/>
    <w:rsid w:val="008E2F46"/>
    <w:rsid w:val="008E2F5F"/>
    <w:rsid w:val="008E403C"/>
    <w:rsid w:val="008E4101"/>
    <w:rsid w:val="008E4715"/>
    <w:rsid w:val="008F0F03"/>
    <w:rsid w:val="008F11A3"/>
    <w:rsid w:val="008F1895"/>
    <w:rsid w:val="008F240C"/>
    <w:rsid w:val="008F245F"/>
    <w:rsid w:val="008F38F8"/>
    <w:rsid w:val="008F5CF2"/>
    <w:rsid w:val="008F62DB"/>
    <w:rsid w:val="008F643F"/>
    <w:rsid w:val="00901B63"/>
    <w:rsid w:val="009020F3"/>
    <w:rsid w:val="00902EBE"/>
    <w:rsid w:val="00903206"/>
    <w:rsid w:val="009063BF"/>
    <w:rsid w:val="00907E6F"/>
    <w:rsid w:val="00910FB5"/>
    <w:rsid w:val="0091172F"/>
    <w:rsid w:val="00911C71"/>
    <w:rsid w:val="009122A7"/>
    <w:rsid w:val="00913388"/>
    <w:rsid w:val="009146B5"/>
    <w:rsid w:val="00916055"/>
    <w:rsid w:val="0091656C"/>
    <w:rsid w:val="009179FA"/>
    <w:rsid w:val="0092093A"/>
    <w:rsid w:val="00920AFE"/>
    <w:rsid w:val="009212E2"/>
    <w:rsid w:val="00921F54"/>
    <w:rsid w:val="00923486"/>
    <w:rsid w:val="0092388C"/>
    <w:rsid w:val="009254BE"/>
    <w:rsid w:val="0092634A"/>
    <w:rsid w:val="00930905"/>
    <w:rsid w:val="009321E2"/>
    <w:rsid w:val="00932F86"/>
    <w:rsid w:val="009343C2"/>
    <w:rsid w:val="00935F6C"/>
    <w:rsid w:val="0094085D"/>
    <w:rsid w:val="009414A1"/>
    <w:rsid w:val="00942D3A"/>
    <w:rsid w:val="00943700"/>
    <w:rsid w:val="00943C3C"/>
    <w:rsid w:val="00944333"/>
    <w:rsid w:val="00944E24"/>
    <w:rsid w:val="00947832"/>
    <w:rsid w:val="00951967"/>
    <w:rsid w:val="0095432B"/>
    <w:rsid w:val="0095616A"/>
    <w:rsid w:val="00956847"/>
    <w:rsid w:val="00957BFE"/>
    <w:rsid w:val="00961924"/>
    <w:rsid w:val="0096294C"/>
    <w:rsid w:val="009629C7"/>
    <w:rsid w:val="00962C97"/>
    <w:rsid w:val="009631D8"/>
    <w:rsid w:val="00964D71"/>
    <w:rsid w:val="009667F8"/>
    <w:rsid w:val="00967D62"/>
    <w:rsid w:val="009700E5"/>
    <w:rsid w:val="00970D16"/>
    <w:rsid w:val="00976CDB"/>
    <w:rsid w:val="00977DE5"/>
    <w:rsid w:val="009848C9"/>
    <w:rsid w:val="009849CF"/>
    <w:rsid w:val="00985B4B"/>
    <w:rsid w:val="009879C2"/>
    <w:rsid w:val="00987CF4"/>
    <w:rsid w:val="00991790"/>
    <w:rsid w:val="0099370A"/>
    <w:rsid w:val="009950B3"/>
    <w:rsid w:val="00995D97"/>
    <w:rsid w:val="00996AEB"/>
    <w:rsid w:val="009B09FE"/>
    <w:rsid w:val="009B2854"/>
    <w:rsid w:val="009B2F21"/>
    <w:rsid w:val="009B3020"/>
    <w:rsid w:val="009B49A0"/>
    <w:rsid w:val="009B774A"/>
    <w:rsid w:val="009C0BE4"/>
    <w:rsid w:val="009C17F0"/>
    <w:rsid w:val="009C4A7C"/>
    <w:rsid w:val="009C5DAF"/>
    <w:rsid w:val="009C6731"/>
    <w:rsid w:val="009C680C"/>
    <w:rsid w:val="009C69D5"/>
    <w:rsid w:val="009C72DF"/>
    <w:rsid w:val="009D008F"/>
    <w:rsid w:val="009D0AD7"/>
    <w:rsid w:val="009D2B33"/>
    <w:rsid w:val="009D45E8"/>
    <w:rsid w:val="009D482E"/>
    <w:rsid w:val="009D54A8"/>
    <w:rsid w:val="009D593E"/>
    <w:rsid w:val="009D5CF1"/>
    <w:rsid w:val="009E0E18"/>
    <w:rsid w:val="009E2C7D"/>
    <w:rsid w:val="009E39D6"/>
    <w:rsid w:val="009E4529"/>
    <w:rsid w:val="009E465E"/>
    <w:rsid w:val="009E5842"/>
    <w:rsid w:val="009F01B0"/>
    <w:rsid w:val="009F066C"/>
    <w:rsid w:val="009F0A4C"/>
    <w:rsid w:val="009F1E12"/>
    <w:rsid w:val="009F1F3A"/>
    <w:rsid w:val="009F3D84"/>
    <w:rsid w:val="009F41FE"/>
    <w:rsid w:val="009F5244"/>
    <w:rsid w:val="009F5B27"/>
    <w:rsid w:val="009F641D"/>
    <w:rsid w:val="009F65C9"/>
    <w:rsid w:val="009F6AC7"/>
    <w:rsid w:val="00A07D34"/>
    <w:rsid w:val="00A10BB0"/>
    <w:rsid w:val="00A13034"/>
    <w:rsid w:val="00A1339D"/>
    <w:rsid w:val="00A13445"/>
    <w:rsid w:val="00A13CB9"/>
    <w:rsid w:val="00A15252"/>
    <w:rsid w:val="00A16C28"/>
    <w:rsid w:val="00A17D77"/>
    <w:rsid w:val="00A2036F"/>
    <w:rsid w:val="00A208FB"/>
    <w:rsid w:val="00A21DDA"/>
    <w:rsid w:val="00A22F12"/>
    <w:rsid w:val="00A23073"/>
    <w:rsid w:val="00A231FE"/>
    <w:rsid w:val="00A2356A"/>
    <w:rsid w:val="00A24920"/>
    <w:rsid w:val="00A25A59"/>
    <w:rsid w:val="00A26E8E"/>
    <w:rsid w:val="00A310E9"/>
    <w:rsid w:val="00A3143D"/>
    <w:rsid w:val="00A35276"/>
    <w:rsid w:val="00A354B5"/>
    <w:rsid w:val="00A36173"/>
    <w:rsid w:val="00A373E1"/>
    <w:rsid w:val="00A400FE"/>
    <w:rsid w:val="00A43A10"/>
    <w:rsid w:val="00A43A41"/>
    <w:rsid w:val="00A444EC"/>
    <w:rsid w:val="00A45BBB"/>
    <w:rsid w:val="00A46C40"/>
    <w:rsid w:val="00A475DD"/>
    <w:rsid w:val="00A51F07"/>
    <w:rsid w:val="00A524B8"/>
    <w:rsid w:val="00A562C5"/>
    <w:rsid w:val="00A5709C"/>
    <w:rsid w:val="00A57753"/>
    <w:rsid w:val="00A62569"/>
    <w:rsid w:val="00A631A3"/>
    <w:rsid w:val="00A64217"/>
    <w:rsid w:val="00A6630D"/>
    <w:rsid w:val="00A7205F"/>
    <w:rsid w:val="00A720FA"/>
    <w:rsid w:val="00A7341A"/>
    <w:rsid w:val="00A739AB"/>
    <w:rsid w:val="00A75FB6"/>
    <w:rsid w:val="00A81A75"/>
    <w:rsid w:val="00A820BD"/>
    <w:rsid w:val="00A8540A"/>
    <w:rsid w:val="00A8706A"/>
    <w:rsid w:val="00A877FE"/>
    <w:rsid w:val="00A90A9D"/>
    <w:rsid w:val="00A9391C"/>
    <w:rsid w:val="00A94CC5"/>
    <w:rsid w:val="00A960A0"/>
    <w:rsid w:val="00AA0527"/>
    <w:rsid w:val="00AA170E"/>
    <w:rsid w:val="00AA2CC8"/>
    <w:rsid w:val="00AA3C68"/>
    <w:rsid w:val="00AA4269"/>
    <w:rsid w:val="00AA4363"/>
    <w:rsid w:val="00AA4B6C"/>
    <w:rsid w:val="00AA5CA7"/>
    <w:rsid w:val="00AB1ED1"/>
    <w:rsid w:val="00AB1FD4"/>
    <w:rsid w:val="00AB3339"/>
    <w:rsid w:val="00AB3A31"/>
    <w:rsid w:val="00AB3BF4"/>
    <w:rsid w:val="00AB656C"/>
    <w:rsid w:val="00AB6AEB"/>
    <w:rsid w:val="00AB7722"/>
    <w:rsid w:val="00AC0A3E"/>
    <w:rsid w:val="00AC4230"/>
    <w:rsid w:val="00AC624B"/>
    <w:rsid w:val="00AD02C1"/>
    <w:rsid w:val="00AD1E01"/>
    <w:rsid w:val="00AD32CE"/>
    <w:rsid w:val="00AD4674"/>
    <w:rsid w:val="00AD4F07"/>
    <w:rsid w:val="00AD584F"/>
    <w:rsid w:val="00AE3049"/>
    <w:rsid w:val="00AE38F5"/>
    <w:rsid w:val="00AE4B54"/>
    <w:rsid w:val="00AE5461"/>
    <w:rsid w:val="00AE58E4"/>
    <w:rsid w:val="00AF0996"/>
    <w:rsid w:val="00AF1C9B"/>
    <w:rsid w:val="00AF31BD"/>
    <w:rsid w:val="00AF3580"/>
    <w:rsid w:val="00AF3FB7"/>
    <w:rsid w:val="00AF76C1"/>
    <w:rsid w:val="00B002F8"/>
    <w:rsid w:val="00B010A9"/>
    <w:rsid w:val="00B039A9"/>
    <w:rsid w:val="00B0417C"/>
    <w:rsid w:val="00B0437E"/>
    <w:rsid w:val="00B06326"/>
    <w:rsid w:val="00B106F1"/>
    <w:rsid w:val="00B109B1"/>
    <w:rsid w:val="00B10B0B"/>
    <w:rsid w:val="00B127DA"/>
    <w:rsid w:val="00B1425E"/>
    <w:rsid w:val="00B244D4"/>
    <w:rsid w:val="00B25F1D"/>
    <w:rsid w:val="00B2782A"/>
    <w:rsid w:val="00B31594"/>
    <w:rsid w:val="00B324F4"/>
    <w:rsid w:val="00B326F4"/>
    <w:rsid w:val="00B32DD2"/>
    <w:rsid w:val="00B336D8"/>
    <w:rsid w:val="00B34BFA"/>
    <w:rsid w:val="00B356A4"/>
    <w:rsid w:val="00B411EC"/>
    <w:rsid w:val="00B41C0A"/>
    <w:rsid w:val="00B429CA"/>
    <w:rsid w:val="00B44E62"/>
    <w:rsid w:val="00B45EDD"/>
    <w:rsid w:val="00B45F3D"/>
    <w:rsid w:val="00B471E0"/>
    <w:rsid w:val="00B50F81"/>
    <w:rsid w:val="00B5360F"/>
    <w:rsid w:val="00B537A2"/>
    <w:rsid w:val="00B53979"/>
    <w:rsid w:val="00B54EA7"/>
    <w:rsid w:val="00B57455"/>
    <w:rsid w:val="00B61944"/>
    <w:rsid w:val="00B61F69"/>
    <w:rsid w:val="00B6216C"/>
    <w:rsid w:val="00B65B75"/>
    <w:rsid w:val="00B70B33"/>
    <w:rsid w:val="00B74628"/>
    <w:rsid w:val="00B760A2"/>
    <w:rsid w:val="00B77651"/>
    <w:rsid w:val="00B80C47"/>
    <w:rsid w:val="00B81322"/>
    <w:rsid w:val="00B857B3"/>
    <w:rsid w:val="00B862CD"/>
    <w:rsid w:val="00B86487"/>
    <w:rsid w:val="00B87192"/>
    <w:rsid w:val="00B92E1A"/>
    <w:rsid w:val="00B930C0"/>
    <w:rsid w:val="00B94951"/>
    <w:rsid w:val="00B95D33"/>
    <w:rsid w:val="00B96B6E"/>
    <w:rsid w:val="00B96C4A"/>
    <w:rsid w:val="00B96CA3"/>
    <w:rsid w:val="00B97591"/>
    <w:rsid w:val="00BA006C"/>
    <w:rsid w:val="00BA20B0"/>
    <w:rsid w:val="00BA3159"/>
    <w:rsid w:val="00BA372F"/>
    <w:rsid w:val="00BA5CA2"/>
    <w:rsid w:val="00BA6305"/>
    <w:rsid w:val="00BA7940"/>
    <w:rsid w:val="00BB302C"/>
    <w:rsid w:val="00BB4467"/>
    <w:rsid w:val="00BC0B52"/>
    <w:rsid w:val="00BC0D9F"/>
    <w:rsid w:val="00BC10F5"/>
    <w:rsid w:val="00BC2EC0"/>
    <w:rsid w:val="00BC4D7B"/>
    <w:rsid w:val="00BC605E"/>
    <w:rsid w:val="00BC6786"/>
    <w:rsid w:val="00BC7009"/>
    <w:rsid w:val="00BC7743"/>
    <w:rsid w:val="00BD05E9"/>
    <w:rsid w:val="00BD0B17"/>
    <w:rsid w:val="00BD1AD6"/>
    <w:rsid w:val="00BD1DB2"/>
    <w:rsid w:val="00BD3E66"/>
    <w:rsid w:val="00BD41A8"/>
    <w:rsid w:val="00BD4CED"/>
    <w:rsid w:val="00BD58B8"/>
    <w:rsid w:val="00BD696A"/>
    <w:rsid w:val="00BD6CDF"/>
    <w:rsid w:val="00BE01B3"/>
    <w:rsid w:val="00BE072E"/>
    <w:rsid w:val="00BE13F2"/>
    <w:rsid w:val="00BE1B08"/>
    <w:rsid w:val="00BE2B40"/>
    <w:rsid w:val="00BE3D54"/>
    <w:rsid w:val="00BE70E1"/>
    <w:rsid w:val="00BF0939"/>
    <w:rsid w:val="00BF0C10"/>
    <w:rsid w:val="00BF1719"/>
    <w:rsid w:val="00BF29D7"/>
    <w:rsid w:val="00BF4049"/>
    <w:rsid w:val="00BF482E"/>
    <w:rsid w:val="00BF48DB"/>
    <w:rsid w:val="00BF4B8B"/>
    <w:rsid w:val="00BF5486"/>
    <w:rsid w:val="00BF6FE8"/>
    <w:rsid w:val="00BF7C57"/>
    <w:rsid w:val="00C01EB4"/>
    <w:rsid w:val="00C03731"/>
    <w:rsid w:val="00C03839"/>
    <w:rsid w:val="00C048B3"/>
    <w:rsid w:val="00C06955"/>
    <w:rsid w:val="00C11016"/>
    <w:rsid w:val="00C13B05"/>
    <w:rsid w:val="00C1447B"/>
    <w:rsid w:val="00C17CB6"/>
    <w:rsid w:val="00C221FB"/>
    <w:rsid w:val="00C23CCC"/>
    <w:rsid w:val="00C24859"/>
    <w:rsid w:val="00C25CDA"/>
    <w:rsid w:val="00C301CF"/>
    <w:rsid w:val="00C309F0"/>
    <w:rsid w:val="00C30CED"/>
    <w:rsid w:val="00C31183"/>
    <w:rsid w:val="00C31C0D"/>
    <w:rsid w:val="00C33847"/>
    <w:rsid w:val="00C340E9"/>
    <w:rsid w:val="00C34365"/>
    <w:rsid w:val="00C345C2"/>
    <w:rsid w:val="00C378BC"/>
    <w:rsid w:val="00C37DDF"/>
    <w:rsid w:val="00C40C5E"/>
    <w:rsid w:val="00C40D08"/>
    <w:rsid w:val="00C411E2"/>
    <w:rsid w:val="00C41BA9"/>
    <w:rsid w:val="00C41FEE"/>
    <w:rsid w:val="00C42121"/>
    <w:rsid w:val="00C451CB"/>
    <w:rsid w:val="00C45428"/>
    <w:rsid w:val="00C45FB0"/>
    <w:rsid w:val="00C46F8F"/>
    <w:rsid w:val="00C5264C"/>
    <w:rsid w:val="00C53695"/>
    <w:rsid w:val="00C54FEB"/>
    <w:rsid w:val="00C55762"/>
    <w:rsid w:val="00C562FD"/>
    <w:rsid w:val="00C57261"/>
    <w:rsid w:val="00C57732"/>
    <w:rsid w:val="00C60214"/>
    <w:rsid w:val="00C602CC"/>
    <w:rsid w:val="00C62163"/>
    <w:rsid w:val="00C63403"/>
    <w:rsid w:val="00C6402C"/>
    <w:rsid w:val="00C64EA4"/>
    <w:rsid w:val="00C65610"/>
    <w:rsid w:val="00C7220E"/>
    <w:rsid w:val="00C758FD"/>
    <w:rsid w:val="00C762E2"/>
    <w:rsid w:val="00C7659A"/>
    <w:rsid w:val="00C77DF4"/>
    <w:rsid w:val="00C8314D"/>
    <w:rsid w:val="00C832CB"/>
    <w:rsid w:val="00C84C2B"/>
    <w:rsid w:val="00C85CD7"/>
    <w:rsid w:val="00C85EE2"/>
    <w:rsid w:val="00C879A4"/>
    <w:rsid w:val="00C87AEC"/>
    <w:rsid w:val="00C92FD7"/>
    <w:rsid w:val="00C93F04"/>
    <w:rsid w:val="00C94CAC"/>
    <w:rsid w:val="00C9721C"/>
    <w:rsid w:val="00C979E0"/>
    <w:rsid w:val="00CA11EE"/>
    <w:rsid w:val="00CA2964"/>
    <w:rsid w:val="00CA2CEA"/>
    <w:rsid w:val="00CA41C9"/>
    <w:rsid w:val="00CA636D"/>
    <w:rsid w:val="00CA6985"/>
    <w:rsid w:val="00CA7F67"/>
    <w:rsid w:val="00CB15EC"/>
    <w:rsid w:val="00CB337A"/>
    <w:rsid w:val="00CB483C"/>
    <w:rsid w:val="00CB5545"/>
    <w:rsid w:val="00CB5F57"/>
    <w:rsid w:val="00CB6605"/>
    <w:rsid w:val="00CB7A72"/>
    <w:rsid w:val="00CC0D14"/>
    <w:rsid w:val="00CC3E80"/>
    <w:rsid w:val="00CC49D6"/>
    <w:rsid w:val="00CC5FD9"/>
    <w:rsid w:val="00CC6C3E"/>
    <w:rsid w:val="00CC7F63"/>
    <w:rsid w:val="00CD39F8"/>
    <w:rsid w:val="00CD5672"/>
    <w:rsid w:val="00CD7C93"/>
    <w:rsid w:val="00CE0B01"/>
    <w:rsid w:val="00CE133F"/>
    <w:rsid w:val="00CE2B81"/>
    <w:rsid w:val="00CE3745"/>
    <w:rsid w:val="00CE7BB7"/>
    <w:rsid w:val="00CF04D1"/>
    <w:rsid w:val="00CF16AE"/>
    <w:rsid w:val="00CF4589"/>
    <w:rsid w:val="00CF465D"/>
    <w:rsid w:val="00CF60BA"/>
    <w:rsid w:val="00CF6E4E"/>
    <w:rsid w:val="00CF7601"/>
    <w:rsid w:val="00CF7C34"/>
    <w:rsid w:val="00D013B9"/>
    <w:rsid w:val="00D03946"/>
    <w:rsid w:val="00D03E58"/>
    <w:rsid w:val="00D048D2"/>
    <w:rsid w:val="00D0513F"/>
    <w:rsid w:val="00D06790"/>
    <w:rsid w:val="00D10407"/>
    <w:rsid w:val="00D142B6"/>
    <w:rsid w:val="00D152FB"/>
    <w:rsid w:val="00D20F65"/>
    <w:rsid w:val="00D215ED"/>
    <w:rsid w:val="00D24CBA"/>
    <w:rsid w:val="00D257EB"/>
    <w:rsid w:val="00D26C8A"/>
    <w:rsid w:val="00D30434"/>
    <w:rsid w:val="00D312C9"/>
    <w:rsid w:val="00D31A61"/>
    <w:rsid w:val="00D323CD"/>
    <w:rsid w:val="00D32A64"/>
    <w:rsid w:val="00D33C6F"/>
    <w:rsid w:val="00D3445B"/>
    <w:rsid w:val="00D3461A"/>
    <w:rsid w:val="00D34CD2"/>
    <w:rsid w:val="00D35AF6"/>
    <w:rsid w:val="00D361DC"/>
    <w:rsid w:val="00D364D3"/>
    <w:rsid w:val="00D4125D"/>
    <w:rsid w:val="00D43C39"/>
    <w:rsid w:val="00D506B1"/>
    <w:rsid w:val="00D50C0B"/>
    <w:rsid w:val="00D51380"/>
    <w:rsid w:val="00D51DE2"/>
    <w:rsid w:val="00D551F2"/>
    <w:rsid w:val="00D61A7B"/>
    <w:rsid w:val="00D714BA"/>
    <w:rsid w:val="00D7505B"/>
    <w:rsid w:val="00D75260"/>
    <w:rsid w:val="00D75B70"/>
    <w:rsid w:val="00D804C5"/>
    <w:rsid w:val="00D820D1"/>
    <w:rsid w:val="00D82401"/>
    <w:rsid w:val="00D82AE2"/>
    <w:rsid w:val="00D84EAF"/>
    <w:rsid w:val="00D850A4"/>
    <w:rsid w:val="00D856AD"/>
    <w:rsid w:val="00D85715"/>
    <w:rsid w:val="00D90152"/>
    <w:rsid w:val="00D934BA"/>
    <w:rsid w:val="00D93950"/>
    <w:rsid w:val="00D96230"/>
    <w:rsid w:val="00D962B0"/>
    <w:rsid w:val="00D96853"/>
    <w:rsid w:val="00D96FCD"/>
    <w:rsid w:val="00D978F5"/>
    <w:rsid w:val="00D978FE"/>
    <w:rsid w:val="00DA20D6"/>
    <w:rsid w:val="00DA2B2B"/>
    <w:rsid w:val="00DA30DA"/>
    <w:rsid w:val="00DA77B4"/>
    <w:rsid w:val="00DA7BE4"/>
    <w:rsid w:val="00DB16B2"/>
    <w:rsid w:val="00DB2BB1"/>
    <w:rsid w:val="00DB6BB3"/>
    <w:rsid w:val="00DB7AA7"/>
    <w:rsid w:val="00DC03E0"/>
    <w:rsid w:val="00DC11F3"/>
    <w:rsid w:val="00DC145E"/>
    <w:rsid w:val="00DC332F"/>
    <w:rsid w:val="00DC4DFE"/>
    <w:rsid w:val="00DC5E40"/>
    <w:rsid w:val="00DC69F0"/>
    <w:rsid w:val="00DC7BFF"/>
    <w:rsid w:val="00DD07FE"/>
    <w:rsid w:val="00DD162F"/>
    <w:rsid w:val="00DD3F5F"/>
    <w:rsid w:val="00DD54C6"/>
    <w:rsid w:val="00DD75B2"/>
    <w:rsid w:val="00DE135C"/>
    <w:rsid w:val="00DE1B77"/>
    <w:rsid w:val="00DE26C4"/>
    <w:rsid w:val="00DE3025"/>
    <w:rsid w:val="00DE3B74"/>
    <w:rsid w:val="00DE463E"/>
    <w:rsid w:val="00DE5411"/>
    <w:rsid w:val="00DE56CB"/>
    <w:rsid w:val="00DE68BB"/>
    <w:rsid w:val="00DE7C0F"/>
    <w:rsid w:val="00DF03FB"/>
    <w:rsid w:val="00DF44D5"/>
    <w:rsid w:val="00DF4AB3"/>
    <w:rsid w:val="00DF5003"/>
    <w:rsid w:val="00DF5249"/>
    <w:rsid w:val="00DF5932"/>
    <w:rsid w:val="00E016F7"/>
    <w:rsid w:val="00E05889"/>
    <w:rsid w:val="00E0777F"/>
    <w:rsid w:val="00E10EA9"/>
    <w:rsid w:val="00E110EE"/>
    <w:rsid w:val="00E1136E"/>
    <w:rsid w:val="00E1182B"/>
    <w:rsid w:val="00E167E0"/>
    <w:rsid w:val="00E16A35"/>
    <w:rsid w:val="00E16D38"/>
    <w:rsid w:val="00E216EA"/>
    <w:rsid w:val="00E21B4B"/>
    <w:rsid w:val="00E25793"/>
    <w:rsid w:val="00E27C4D"/>
    <w:rsid w:val="00E27F1F"/>
    <w:rsid w:val="00E30761"/>
    <w:rsid w:val="00E316B0"/>
    <w:rsid w:val="00E33A6E"/>
    <w:rsid w:val="00E33CDF"/>
    <w:rsid w:val="00E34D42"/>
    <w:rsid w:val="00E35E8A"/>
    <w:rsid w:val="00E3630E"/>
    <w:rsid w:val="00E3681A"/>
    <w:rsid w:val="00E379F0"/>
    <w:rsid w:val="00E37D81"/>
    <w:rsid w:val="00E401A6"/>
    <w:rsid w:val="00E43562"/>
    <w:rsid w:val="00E457D2"/>
    <w:rsid w:val="00E4679A"/>
    <w:rsid w:val="00E469D4"/>
    <w:rsid w:val="00E46AC5"/>
    <w:rsid w:val="00E50E02"/>
    <w:rsid w:val="00E51029"/>
    <w:rsid w:val="00E512C7"/>
    <w:rsid w:val="00E51BB9"/>
    <w:rsid w:val="00E52399"/>
    <w:rsid w:val="00E53F19"/>
    <w:rsid w:val="00E5461A"/>
    <w:rsid w:val="00E55027"/>
    <w:rsid w:val="00E55A62"/>
    <w:rsid w:val="00E5667A"/>
    <w:rsid w:val="00E56B89"/>
    <w:rsid w:val="00E56F6B"/>
    <w:rsid w:val="00E578D1"/>
    <w:rsid w:val="00E60466"/>
    <w:rsid w:val="00E608C5"/>
    <w:rsid w:val="00E62CB7"/>
    <w:rsid w:val="00E64579"/>
    <w:rsid w:val="00E64BB6"/>
    <w:rsid w:val="00E65245"/>
    <w:rsid w:val="00E65992"/>
    <w:rsid w:val="00E65F77"/>
    <w:rsid w:val="00E66017"/>
    <w:rsid w:val="00E71979"/>
    <w:rsid w:val="00E72113"/>
    <w:rsid w:val="00E724B9"/>
    <w:rsid w:val="00E72E51"/>
    <w:rsid w:val="00E73AE3"/>
    <w:rsid w:val="00E754E7"/>
    <w:rsid w:val="00E75C2F"/>
    <w:rsid w:val="00E80F7A"/>
    <w:rsid w:val="00E81CA7"/>
    <w:rsid w:val="00E83297"/>
    <w:rsid w:val="00E86C41"/>
    <w:rsid w:val="00E87358"/>
    <w:rsid w:val="00E87BDA"/>
    <w:rsid w:val="00E91DF4"/>
    <w:rsid w:val="00E938DF"/>
    <w:rsid w:val="00E949E7"/>
    <w:rsid w:val="00E96C77"/>
    <w:rsid w:val="00E973B3"/>
    <w:rsid w:val="00EA1844"/>
    <w:rsid w:val="00EA246E"/>
    <w:rsid w:val="00EA2658"/>
    <w:rsid w:val="00EA4AC5"/>
    <w:rsid w:val="00EA5091"/>
    <w:rsid w:val="00EA709C"/>
    <w:rsid w:val="00EB0611"/>
    <w:rsid w:val="00EB0F52"/>
    <w:rsid w:val="00EB16CB"/>
    <w:rsid w:val="00EB1899"/>
    <w:rsid w:val="00EB2E4A"/>
    <w:rsid w:val="00EB3208"/>
    <w:rsid w:val="00EB47AB"/>
    <w:rsid w:val="00EB7D72"/>
    <w:rsid w:val="00EC0598"/>
    <w:rsid w:val="00EC0869"/>
    <w:rsid w:val="00EC44B4"/>
    <w:rsid w:val="00EC6941"/>
    <w:rsid w:val="00EC7BBC"/>
    <w:rsid w:val="00ED1710"/>
    <w:rsid w:val="00ED29EB"/>
    <w:rsid w:val="00ED6681"/>
    <w:rsid w:val="00ED6E3A"/>
    <w:rsid w:val="00EE4748"/>
    <w:rsid w:val="00EE47BE"/>
    <w:rsid w:val="00EE4FC1"/>
    <w:rsid w:val="00EE550E"/>
    <w:rsid w:val="00EE676B"/>
    <w:rsid w:val="00EE7D3E"/>
    <w:rsid w:val="00EF5381"/>
    <w:rsid w:val="00EF58DD"/>
    <w:rsid w:val="00F00F9F"/>
    <w:rsid w:val="00F01660"/>
    <w:rsid w:val="00F03A50"/>
    <w:rsid w:val="00F04465"/>
    <w:rsid w:val="00F06077"/>
    <w:rsid w:val="00F06483"/>
    <w:rsid w:val="00F0730F"/>
    <w:rsid w:val="00F1205C"/>
    <w:rsid w:val="00F13091"/>
    <w:rsid w:val="00F17928"/>
    <w:rsid w:val="00F20565"/>
    <w:rsid w:val="00F20699"/>
    <w:rsid w:val="00F20B34"/>
    <w:rsid w:val="00F215C8"/>
    <w:rsid w:val="00F21A92"/>
    <w:rsid w:val="00F22FDF"/>
    <w:rsid w:val="00F24AFB"/>
    <w:rsid w:val="00F30399"/>
    <w:rsid w:val="00F326C8"/>
    <w:rsid w:val="00F328BF"/>
    <w:rsid w:val="00F350CF"/>
    <w:rsid w:val="00F350F6"/>
    <w:rsid w:val="00F42718"/>
    <w:rsid w:val="00F4276E"/>
    <w:rsid w:val="00F432AB"/>
    <w:rsid w:val="00F43A06"/>
    <w:rsid w:val="00F44355"/>
    <w:rsid w:val="00F4465A"/>
    <w:rsid w:val="00F458C8"/>
    <w:rsid w:val="00F45C61"/>
    <w:rsid w:val="00F463E3"/>
    <w:rsid w:val="00F47AD8"/>
    <w:rsid w:val="00F52A24"/>
    <w:rsid w:val="00F535A5"/>
    <w:rsid w:val="00F5649E"/>
    <w:rsid w:val="00F57B67"/>
    <w:rsid w:val="00F6047E"/>
    <w:rsid w:val="00F62C42"/>
    <w:rsid w:val="00F63024"/>
    <w:rsid w:val="00F67A49"/>
    <w:rsid w:val="00F70A6B"/>
    <w:rsid w:val="00F71637"/>
    <w:rsid w:val="00F71E34"/>
    <w:rsid w:val="00F72CE7"/>
    <w:rsid w:val="00F755C7"/>
    <w:rsid w:val="00F81A9F"/>
    <w:rsid w:val="00F81F88"/>
    <w:rsid w:val="00F833CA"/>
    <w:rsid w:val="00F83581"/>
    <w:rsid w:val="00F8549E"/>
    <w:rsid w:val="00F85AF0"/>
    <w:rsid w:val="00F85BE4"/>
    <w:rsid w:val="00F862B1"/>
    <w:rsid w:val="00F8643F"/>
    <w:rsid w:val="00F8736F"/>
    <w:rsid w:val="00F951E3"/>
    <w:rsid w:val="00F97861"/>
    <w:rsid w:val="00FA0234"/>
    <w:rsid w:val="00FA0692"/>
    <w:rsid w:val="00FA1C8C"/>
    <w:rsid w:val="00FA2563"/>
    <w:rsid w:val="00FA3C12"/>
    <w:rsid w:val="00FA3EA3"/>
    <w:rsid w:val="00FA5D27"/>
    <w:rsid w:val="00FA6CFA"/>
    <w:rsid w:val="00FB0A94"/>
    <w:rsid w:val="00FB1C5D"/>
    <w:rsid w:val="00FB2022"/>
    <w:rsid w:val="00FB4613"/>
    <w:rsid w:val="00FB4C81"/>
    <w:rsid w:val="00FB6841"/>
    <w:rsid w:val="00FB6B9B"/>
    <w:rsid w:val="00FC1724"/>
    <w:rsid w:val="00FC3E83"/>
    <w:rsid w:val="00FC6855"/>
    <w:rsid w:val="00FC73D9"/>
    <w:rsid w:val="00FC7A5E"/>
    <w:rsid w:val="00FD1342"/>
    <w:rsid w:val="00FD1F87"/>
    <w:rsid w:val="00FD35D0"/>
    <w:rsid w:val="00FD681B"/>
    <w:rsid w:val="00FD7331"/>
    <w:rsid w:val="00FE0E03"/>
    <w:rsid w:val="00FE2085"/>
    <w:rsid w:val="00FE2933"/>
    <w:rsid w:val="00FE3414"/>
    <w:rsid w:val="00FE3673"/>
    <w:rsid w:val="00FF049C"/>
    <w:rsid w:val="00FF1105"/>
    <w:rsid w:val="00FF1471"/>
    <w:rsid w:val="00FF19DC"/>
    <w:rsid w:val="00FF2AB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5:docId w15:val="{BCD61D58-03DB-4354-88AA-54078B3DF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FCD"/>
    <w:rPr>
      <w:rFonts w:ascii="Times New Roman" w:hAnsi="Times New Roman"/>
      <w:sz w:val="24"/>
      <w:szCs w:val="24"/>
    </w:rPr>
  </w:style>
  <w:style w:type="paragraph" w:styleId="Heading5">
    <w:name w:val="heading 5"/>
    <w:basedOn w:val="Normal"/>
    <w:next w:val="Normal"/>
    <w:link w:val="Heading5Char"/>
    <w:qFormat/>
    <w:rsid w:val="00D96FCD"/>
    <w:pPr>
      <w:keepNext/>
      <w:ind w:firstLine="709"/>
      <w:outlineLvl w:val="4"/>
    </w:pPr>
    <w:rPr>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locked/>
    <w:rsid w:val="00D96FCD"/>
    <w:rPr>
      <w:rFonts w:ascii="Times New Roman" w:hAnsi="Times New Roman" w:cs="Times New Roman"/>
      <w:sz w:val="20"/>
      <w:szCs w:val="20"/>
      <w:lang w:val="en-US"/>
    </w:rPr>
  </w:style>
  <w:style w:type="paragraph" w:customStyle="1" w:styleId="naisf">
    <w:name w:val="naisf"/>
    <w:basedOn w:val="Normal"/>
    <w:rsid w:val="00D96FCD"/>
    <w:pPr>
      <w:spacing w:before="75" w:after="75"/>
      <w:ind w:firstLine="375"/>
      <w:jc w:val="both"/>
    </w:pPr>
  </w:style>
  <w:style w:type="paragraph" w:customStyle="1" w:styleId="naisnod">
    <w:name w:val="naisnod"/>
    <w:basedOn w:val="Normal"/>
    <w:rsid w:val="00D96FCD"/>
    <w:pPr>
      <w:spacing w:before="150" w:after="150"/>
      <w:jc w:val="center"/>
    </w:pPr>
    <w:rPr>
      <w:b/>
      <w:bCs/>
    </w:rPr>
  </w:style>
  <w:style w:type="paragraph" w:customStyle="1" w:styleId="naiskr">
    <w:name w:val="naiskr"/>
    <w:basedOn w:val="Normal"/>
    <w:rsid w:val="00D96FCD"/>
    <w:pPr>
      <w:spacing w:before="75" w:after="75"/>
    </w:pPr>
  </w:style>
  <w:style w:type="table" w:styleId="TableGrid">
    <w:name w:val="Table Grid"/>
    <w:basedOn w:val="TableNormal"/>
    <w:rsid w:val="00D96FC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Fußnote"/>
    <w:basedOn w:val="Normal"/>
    <w:link w:val="FootnoteTextChar"/>
    <w:rsid w:val="00D96FCD"/>
    <w:rPr>
      <w:sz w:val="20"/>
      <w:szCs w:val="20"/>
    </w:rPr>
  </w:style>
  <w:style w:type="character" w:customStyle="1" w:styleId="FootnoteTextChar">
    <w:name w:val="Footnote Text Char"/>
    <w:aliases w:val="Footnote Char,Fußnote Char"/>
    <w:basedOn w:val="DefaultParagraphFont"/>
    <w:link w:val="FootnoteText"/>
    <w:locked/>
    <w:rsid w:val="00D96FCD"/>
    <w:rPr>
      <w:rFonts w:ascii="Times New Roman" w:hAnsi="Times New Roman" w:cs="Times New Roman"/>
      <w:sz w:val="20"/>
      <w:szCs w:val="20"/>
      <w:lang w:eastAsia="lv-LV"/>
    </w:rPr>
  </w:style>
  <w:style w:type="paragraph" w:styleId="BodyTextIndent2">
    <w:name w:val="Body Text Indent 2"/>
    <w:basedOn w:val="Normal"/>
    <w:link w:val="BodyTextIndent2Char"/>
    <w:semiHidden/>
    <w:rsid w:val="00D96FCD"/>
    <w:pPr>
      <w:spacing w:after="120" w:line="480" w:lineRule="auto"/>
      <w:ind w:left="283"/>
    </w:pPr>
  </w:style>
  <w:style w:type="character" w:customStyle="1" w:styleId="BodyTextIndent2Char">
    <w:name w:val="Body Text Indent 2 Char"/>
    <w:basedOn w:val="DefaultParagraphFont"/>
    <w:link w:val="BodyTextIndent2"/>
    <w:semiHidden/>
    <w:locked/>
    <w:rsid w:val="00D96FCD"/>
    <w:rPr>
      <w:rFonts w:ascii="Times New Roman" w:hAnsi="Times New Roman" w:cs="Times New Roman"/>
      <w:sz w:val="24"/>
      <w:szCs w:val="24"/>
      <w:lang w:eastAsia="lv-LV"/>
    </w:rPr>
  </w:style>
  <w:style w:type="paragraph" w:styleId="Header">
    <w:name w:val="header"/>
    <w:basedOn w:val="Normal"/>
    <w:link w:val="HeaderChar"/>
    <w:rsid w:val="00D96FCD"/>
    <w:pPr>
      <w:tabs>
        <w:tab w:val="center" w:pos="4153"/>
        <w:tab w:val="right" w:pos="8306"/>
      </w:tabs>
    </w:pPr>
  </w:style>
  <w:style w:type="character" w:customStyle="1" w:styleId="HeaderChar">
    <w:name w:val="Header Char"/>
    <w:basedOn w:val="DefaultParagraphFont"/>
    <w:link w:val="Header"/>
    <w:locked/>
    <w:rsid w:val="00D96FCD"/>
    <w:rPr>
      <w:rFonts w:ascii="Times New Roman" w:hAnsi="Times New Roman" w:cs="Times New Roman"/>
      <w:sz w:val="24"/>
      <w:szCs w:val="24"/>
      <w:lang w:eastAsia="lv-LV"/>
    </w:rPr>
  </w:style>
  <w:style w:type="paragraph" w:styleId="Footer">
    <w:name w:val="footer"/>
    <w:basedOn w:val="Normal"/>
    <w:link w:val="FooterChar"/>
    <w:rsid w:val="00D96FCD"/>
    <w:pPr>
      <w:tabs>
        <w:tab w:val="center" w:pos="4153"/>
        <w:tab w:val="right" w:pos="8306"/>
      </w:tabs>
    </w:pPr>
  </w:style>
  <w:style w:type="character" w:customStyle="1" w:styleId="FooterChar">
    <w:name w:val="Footer Char"/>
    <w:basedOn w:val="DefaultParagraphFont"/>
    <w:link w:val="Footer"/>
    <w:locked/>
    <w:rsid w:val="00D96FCD"/>
    <w:rPr>
      <w:rFonts w:ascii="Times New Roman" w:hAnsi="Times New Roman" w:cs="Times New Roman"/>
      <w:sz w:val="24"/>
      <w:szCs w:val="24"/>
      <w:lang w:eastAsia="lv-LV"/>
    </w:rPr>
  </w:style>
  <w:style w:type="paragraph" w:styleId="BodyText">
    <w:name w:val="Body Text"/>
    <w:basedOn w:val="Normal"/>
    <w:link w:val="BodyTextChar"/>
    <w:semiHidden/>
    <w:rsid w:val="00D96FCD"/>
    <w:pPr>
      <w:spacing w:after="120"/>
    </w:pPr>
  </w:style>
  <w:style w:type="character" w:customStyle="1" w:styleId="BodyTextChar">
    <w:name w:val="Body Text Char"/>
    <w:basedOn w:val="DefaultParagraphFont"/>
    <w:link w:val="BodyText"/>
    <w:semiHidden/>
    <w:locked/>
    <w:rsid w:val="00D96FCD"/>
    <w:rPr>
      <w:rFonts w:ascii="Times New Roman" w:hAnsi="Times New Roman" w:cs="Times New Roman"/>
      <w:sz w:val="24"/>
      <w:szCs w:val="24"/>
      <w:lang w:eastAsia="lv-LV"/>
    </w:rPr>
  </w:style>
  <w:style w:type="character" w:styleId="Hyperlink">
    <w:name w:val="Hyperlink"/>
    <w:basedOn w:val="DefaultParagraphFont"/>
    <w:rsid w:val="00844660"/>
    <w:rPr>
      <w:color w:val="0000FF"/>
      <w:u w:val="single"/>
    </w:rPr>
  </w:style>
  <w:style w:type="character" w:styleId="Emphasis">
    <w:name w:val="Emphasis"/>
    <w:basedOn w:val="DefaultParagraphFont"/>
    <w:uiPriority w:val="20"/>
    <w:qFormat/>
    <w:locked/>
    <w:rsid w:val="003A193D"/>
    <w:rPr>
      <w:b/>
      <w:bCs/>
      <w:i w:val="0"/>
      <w:iCs w:val="0"/>
    </w:rPr>
  </w:style>
  <w:style w:type="character" w:customStyle="1" w:styleId="std1">
    <w:name w:val="std1"/>
    <w:basedOn w:val="DefaultParagraphFont"/>
    <w:rsid w:val="003A193D"/>
    <w:rPr>
      <w:rFonts w:ascii="Arial" w:hAnsi="Arial" w:cs="Arial" w:hint="default"/>
      <w:sz w:val="24"/>
      <w:szCs w:val="24"/>
    </w:rPr>
  </w:style>
  <w:style w:type="paragraph" w:styleId="BodyText2">
    <w:name w:val="Body Text 2"/>
    <w:basedOn w:val="Normal"/>
    <w:link w:val="BodyText2Char"/>
    <w:rsid w:val="00587C74"/>
    <w:pPr>
      <w:spacing w:after="120" w:line="480" w:lineRule="auto"/>
    </w:pPr>
    <w:rPr>
      <w:rFonts w:eastAsia="Times New Roman"/>
      <w:lang w:eastAsia="en-US"/>
    </w:rPr>
  </w:style>
  <w:style w:type="character" w:customStyle="1" w:styleId="BodyText2Char">
    <w:name w:val="Body Text 2 Char"/>
    <w:basedOn w:val="DefaultParagraphFont"/>
    <w:link w:val="BodyText2"/>
    <w:rsid w:val="00587C74"/>
    <w:rPr>
      <w:rFonts w:ascii="Times New Roman" w:eastAsia="Times New Roman" w:hAnsi="Times New Roman"/>
      <w:sz w:val="24"/>
      <w:szCs w:val="24"/>
      <w:lang w:eastAsia="en-US"/>
    </w:rPr>
  </w:style>
  <w:style w:type="paragraph" w:customStyle="1" w:styleId="H4">
    <w:name w:val="H4"/>
    <w:rsid w:val="00272248"/>
    <w:pPr>
      <w:spacing w:after="120"/>
      <w:jc w:val="center"/>
      <w:outlineLvl w:val="3"/>
    </w:pPr>
    <w:rPr>
      <w:rFonts w:ascii="Times New Roman" w:eastAsia="Times New Roman" w:hAnsi="Times New Roman"/>
      <w:b/>
      <w:sz w:val="28"/>
      <w:lang w:eastAsia="zh-CN"/>
    </w:rPr>
  </w:style>
  <w:style w:type="character" w:customStyle="1" w:styleId="spelle">
    <w:name w:val="spelle"/>
    <w:basedOn w:val="DefaultParagraphFont"/>
    <w:rsid w:val="001B1189"/>
  </w:style>
  <w:style w:type="paragraph" w:styleId="ListParagraph">
    <w:name w:val="List Paragraph"/>
    <w:basedOn w:val="Normal"/>
    <w:uiPriority w:val="34"/>
    <w:qFormat/>
    <w:rsid w:val="00BE3D54"/>
    <w:pPr>
      <w:ind w:left="720"/>
      <w:contextualSpacing/>
    </w:pPr>
  </w:style>
  <w:style w:type="paragraph" w:styleId="NoSpacing">
    <w:name w:val="No Spacing"/>
    <w:uiPriority w:val="1"/>
    <w:qFormat/>
    <w:rsid w:val="00481F9B"/>
    <w:rPr>
      <w:rFonts w:ascii="Times New Roman" w:eastAsia="Times New Roman" w:hAnsi="Times New Roman"/>
      <w:sz w:val="24"/>
      <w:szCs w:val="24"/>
    </w:rPr>
  </w:style>
  <w:style w:type="character" w:styleId="FootnoteReference">
    <w:name w:val="footnote reference"/>
    <w:aliases w:val="Footnote Reference Number"/>
    <w:basedOn w:val="DefaultParagraphFont"/>
    <w:unhideWhenUsed/>
    <w:rsid w:val="001832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731473">
      <w:bodyDiv w:val="1"/>
      <w:marLeft w:val="120"/>
      <w:marRight w:val="120"/>
      <w:marTop w:val="45"/>
      <w:marBottom w:val="45"/>
      <w:divBdr>
        <w:top w:val="none" w:sz="0" w:space="0" w:color="auto"/>
        <w:left w:val="none" w:sz="0" w:space="0" w:color="auto"/>
        <w:bottom w:val="none" w:sz="0" w:space="0" w:color="auto"/>
        <w:right w:val="none" w:sz="0" w:space="0" w:color="auto"/>
      </w:divBdr>
      <w:divsChild>
        <w:div w:id="1961760907">
          <w:marLeft w:val="0"/>
          <w:marRight w:val="0"/>
          <w:marTop w:val="0"/>
          <w:marBottom w:val="0"/>
          <w:divBdr>
            <w:top w:val="none" w:sz="0" w:space="0" w:color="auto"/>
            <w:left w:val="none" w:sz="0" w:space="0" w:color="auto"/>
            <w:bottom w:val="none" w:sz="0" w:space="0" w:color="auto"/>
            <w:right w:val="none" w:sz="0" w:space="0" w:color="auto"/>
          </w:divBdr>
          <w:divsChild>
            <w:div w:id="1691103552">
              <w:marLeft w:val="240"/>
              <w:marRight w:val="240"/>
              <w:marTop w:val="0"/>
              <w:marBottom w:val="0"/>
              <w:divBdr>
                <w:top w:val="none" w:sz="0" w:space="0" w:color="auto"/>
                <w:left w:val="none" w:sz="0" w:space="0" w:color="auto"/>
                <w:bottom w:val="none" w:sz="0" w:space="0" w:color="auto"/>
                <w:right w:val="none" w:sz="0" w:space="0" w:color="auto"/>
              </w:divBdr>
              <w:divsChild>
                <w:div w:id="10643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949713">
      <w:bodyDiv w:val="1"/>
      <w:marLeft w:val="0"/>
      <w:marRight w:val="0"/>
      <w:marTop w:val="0"/>
      <w:marBottom w:val="0"/>
      <w:divBdr>
        <w:top w:val="none" w:sz="0" w:space="0" w:color="auto"/>
        <w:left w:val="none" w:sz="0" w:space="0" w:color="auto"/>
        <w:bottom w:val="none" w:sz="0" w:space="0" w:color="auto"/>
        <w:right w:val="none" w:sz="0" w:space="0" w:color="auto"/>
      </w:divBdr>
    </w:div>
    <w:div w:id="1552498768">
      <w:bodyDiv w:val="1"/>
      <w:marLeft w:val="0"/>
      <w:marRight w:val="0"/>
      <w:marTop w:val="0"/>
      <w:marBottom w:val="0"/>
      <w:divBdr>
        <w:top w:val="none" w:sz="0" w:space="0" w:color="auto"/>
        <w:left w:val="none" w:sz="0" w:space="0" w:color="auto"/>
        <w:bottom w:val="none" w:sz="0" w:space="0" w:color="auto"/>
        <w:right w:val="none" w:sz="0" w:space="0" w:color="auto"/>
      </w:divBdr>
      <w:divsChild>
        <w:div w:id="536506131">
          <w:marLeft w:val="0"/>
          <w:marRight w:val="0"/>
          <w:marTop w:val="0"/>
          <w:marBottom w:val="0"/>
          <w:divBdr>
            <w:top w:val="none" w:sz="0" w:space="0" w:color="auto"/>
            <w:left w:val="none" w:sz="0" w:space="0" w:color="auto"/>
            <w:bottom w:val="none" w:sz="0" w:space="0" w:color="auto"/>
            <w:right w:val="none" w:sz="0" w:space="0" w:color="auto"/>
          </w:divBdr>
          <w:divsChild>
            <w:div w:id="2003580102">
              <w:marLeft w:val="0"/>
              <w:marRight w:val="0"/>
              <w:marTop w:val="125"/>
              <w:marBottom w:val="125"/>
              <w:divBdr>
                <w:top w:val="none" w:sz="0" w:space="0" w:color="auto"/>
                <w:left w:val="none" w:sz="0" w:space="0" w:color="auto"/>
                <w:bottom w:val="none" w:sz="0" w:space="0" w:color="auto"/>
                <w:right w:val="none" w:sz="0" w:space="0" w:color="auto"/>
              </w:divBdr>
              <w:divsChild>
                <w:div w:id="610626524">
                  <w:marLeft w:val="125"/>
                  <w:marRight w:val="125"/>
                  <w:marTop w:val="0"/>
                  <w:marBottom w:val="0"/>
                  <w:divBdr>
                    <w:top w:val="none" w:sz="0" w:space="0" w:color="auto"/>
                    <w:left w:val="none" w:sz="0" w:space="0" w:color="auto"/>
                    <w:bottom w:val="none" w:sz="0" w:space="0" w:color="auto"/>
                    <w:right w:val="none" w:sz="0" w:space="0" w:color="auto"/>
                  </w:divBdr>
                  <w:divsChild>
                    <w:div w:id="140663365">
                      <w:marLeft w:val="0"/>
                      <w:marRight w:val="0"/>
                      <w:marTop w:val="0"/>
                      <w:marBottom w:val="0"/>
                      <w:divBdr>
                        <w:top w:val="none" w:sz="0" w:space="0" w:color="auto"/>
                        <w:left w:val="none" w:sz="0" w:space="0" w:color="auto"/>
                        <w:bottom w:val="none" w:sz="0" w:space="0" w:color="auto"/>
                        <w:right w:val="none" w:sz="0" w:space="0" w:color="auto"/>
                      </w:divBdr>
                      <w:divsChild>
                        <w:div w:id="37898609">
                          <w:marLeft w:val="0"/>
                          <w:marRight w:val="0"/>
                          <w:marTop w:val="0"/>
                          <w:marBottom w:val="0"/>
                          <w:divBdr>
                            <w:top w:val="none" w:sz="0" w:space="0" w:color="auto"/>
                            <w:left w:val="none" w:sz="0" w:space="0" w:color="auto"/>
                            <w:bottom w:val="none" w:sz="0" w:space="0" w:color="auto"/>
                            <w:right w:val="none" w:sz="0" w:space="0" w:color="auto"/>
                          </w:divBdr>
                          <w:divsChild>
                            <w:div w:id="586040552">
                              <w:marLeft w:val="0"/>
                              <w:marRight w:val="0"/>
                              <w:marTop w:val="0"/>
                              <w:marBottom w:val="0"/>
                              <w:divBdr>
                                <w:top w:val="none" w:sz="0" w:space="0" w:color="auto"/>
                                <w:left w:val="none" w:sz="0" w:space="0" w:color="auto"/>
                                <w:bottom w:val="none" w:sz="0" w:space="0" w:color="auto"/>
                                <w:right w:val="none" w:sz="0" w:space="0" w:color="auto"/>
                              </w:divBdr>
                              <w:divsChild>
                                <w:div w:id="1101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580832">
      <w:bodyDiv w:val="1"/>
      <w:marLeft w:val="0"/>
      <w:marRight w:val="0"/>
      <w:marTop w:val="0"/>
      <w:marBottom w:val="0"/>
      <w:divBdr>
        <w:top w:val="none" w:sz="0" w:space="0" w:color="auto"/>
        <w:left w:val="none" w:sz="0" w:space="0" w:color="auto"/>
        <w:bottom w:val="none" w:sz="0" w:space="0" w:color="auto"/>
        <w:right w:val="none" w:sz="0" w:space="0" w:color="auto"/>
      </w:divBdr>
      <w:divsChild>
        <w:div w:id="1873570576">
          <w:marLeft w:val="0"/>
          <w:marRight w:val="0"/>
          <w:marTop w:val="0"/>
          <w:marBottom w:val="0"/>
          <w:divBdr>
            <w:top w:val="none" w:sz="0" w:space="0" w:color="auto"/>
            <w:left w:val="none" w:sz="0" w:space="0" w:color="auto"/>
            <w:bottom w:val="none" w:sz="0" w:space="0" w:color="auto"/>
            <w:right w:val="none" w:sz="0" w:space="0" w:color="auto"/>
          </w:divBdr>
          <w:divsChild>
            <w:div w:id="1452283778">
              <w:marLeft w:val="0"/>
              <w:marRight w:val="0"/>
              <w:marTop w:val="0"/>
              <w:marBottom w:val="0"/>
              <w:divBdr>
                <w:top w:val="none" w:sz="0" w:space="0" w:color="auto"/>
                <w:left w:val="none" w:sz="0" w:space="0" w:color="auto"/>
                <w:bottom w:val="none" w:sz="0" w:space="0" w:color="auto"/>
                <w:right w:val="none" w:sz="0" w:space="0" w:color="auto"/>
              </w:divBdr>
              <w:divsChild>
                <w:div w:id="31151009">
                  <w:marLeft w:val="0"/>
                  <w:marRight w:val="0"/>
                  <w:marTop w:val="0"/>
                  <w:marBottom w:val="0"/>
                  <w:divBdr>
                    <w:top w:val="none" w:sz="0" w:space="0" w:color="auto"/>
                    <w:left w:val="none" w:sz="0" w:space="0" w:color="auto"/>
                    <w:bottom w:val="none" w:sz="0" w:space="0" w:color="auto"/>
                    <w:right w:val="none" w:sz="0" w:space="0" w:color="auto"/>
                  </w:divBdr>
                  <w:divsChild>
                    <w:div w:id="2068793856">
                      <w:marLeft w:val="0"/>
                      <w:marRight w:val="0"/>
                      <w:marTop w:val="0"/>
                      <w:marBottom w:val="0"/>
                      <w:divBdr>
                        <w:top w:val="none" w:sz="0" w:space="0" w:color="auto"/>
                        <w:left w:val="none" w:sz="0" w:space="0" w:color="auto"/>
                        <w:bottom w:val="none" w:sz="0" w:space="0" w:color="auto"/>
                        <w:right w:val="none" w:sz="0" w:space="0" w:color="auto"/>
                      </w:divBdr>
                      <w:divsChild>
                        <w:div w:id="968124211">
                          <w:marLeft w:val="0"/>
                          <w:marRight w:val="0"/>
                          <w:marTop w:val="0"/>
                          <w:marBottom w:val="0"/>
                          <w:divBdr>
                            <w:top w:val="none" w:sz="0" w:space="0" w:color="auto"/>
                            <w:left w:val="none" w:sz="0" w:space="0" w:color="auto"/>
                            <w:bottom w:val="none" w:sz="0" w:space="0" w:color="auto"/>
                            <w:right w:val="none" w:sz="0" w:space="0" w:color="auto"/>
                          </w:divBdr>
                          <w:divsChild>
                            <w:div w:id="4033778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37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571CC-F0A4-4A30-8C11-56DCEDD74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764</TotalTime>
  <Pages>4</Pages>
  <Words>5035</Words>
  <Characters>2870</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Ministru kabineta rīkojuma projekts "Par finansējuma sadalījumu starp reģionālajiem olimpiskajiem centriem, kuriem 2015.gadā plānoto biedrībai “Latvijas Olimpiskā komiteja” izsniegto valsts galvoto aizdevumu atmaksa daļēji tiks veikta 2014.gadā"</vt:lpstr>
    </vt:vector>
  </TitlesOfParts>
  <Company>Izglītības un zinātnes ministrija, Sporta departaments</Company>
  <LinksUpToDate>false</LinksUpToDate>
  <CharactersWithSpaces>7890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finansējuma sadalījumu starp reģionālajiem olimpiskajiem centriem, kuriem 2015.gadā plānoto biedrībai “Latvijas Olimpiskā komiteja” izsniegto valsts galvoto aizdevumu atmaksa daļēji tiks veikta 2014.gadā"</dc:title>
  <dc:subject>Sākotnējās ietekmes novērtējuma ziņojums (anotācija)</dc:subject>
  <dc:creator>Edgars Severs</dc:creator>
  <cp:keywords/>
  <dc:description>Izglītības un zinātnes ministrijas valsts sekretāra vietnieks – Sporta departamenta direktors E.Severs_x000d_
67047935, edgars.severs@izm.gov.lv</dc:description>
  <cp:lastModifiedBy>Edgars Severs</cp:lastModifiedBy>
  <cp:revision>215</cp:revision>
  <cp:lastPrinted>2012-05-15T10:00:00Z</cp:lastPrinted>
  <dcterms:created xsi:type="dcterms:W3CDTF">2014-07-27T22:10:00Z</dcterms:created>
  <dcterms:modified xsi:type="dcterms:W3CDTF">2014-11-08T20:48:00Z</dcterms:modified>
</cp:coreProperties>
</file>