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F1" w:rsidRPr="00920482" w:rsidRDefault="003B7DF1" w:rsidP="003B7DF1">
      <w:pPr>
        <w:jc w:val="center"/>
        <w:rPr>
          <w:b/>
          <w:bCs/>
          <w:sz w:val="28"/>
          <w:szCs w:val="28"/>
        </w:rPr>
      </w:pPr>
      <w:r w:rsidRPr="00920482">
        <w:rPr>
          <w:b/>
          <w:bCs/>
          <w:sz w:val="28"/>
          <w:szCs w:val="28"/>
          <w:lang w:eastAsia="en-US"/>
        </w:rPr>
        <w:t>Ministru kabineta noteikumu projekta „</w:t>
      </w:r>
      <w:r w:rsidR="00891182">
        <w:rPr>
          <w:b/>
          <w:bCs/>
          <w:sz w:val="28"/>
          <w:szCs w:val="28"/>
          <w:lang w:eastAsia="en-US"/>
        </w:rPr>
        <w:t>Groz</w:t>
      </w:r>
      <w:r w:rsidR="005B1473">
        <w:rPr>
          <w:b/>
          <w:bCs/>
          <w:sz w:val="28"/>
          <w:szCs w:val="28"/>
          <w:lang w:eastAsia="en-US"/>
        </w:rPr>
        <w:t>ījums</w:t>
      </w:r>
      <w:r w:rsidR="00891182">
        <w:rPr>
          <w:b/>
          <w:bCs/>
          <w:sz w:val="28"/>
          <w:szCs w:val="28"/>
          <w:lang w:eastAsia="en-US"/>
        </w:rPr>
        <w:t xml:space="preserve"> Ministru kabineta 2007.gada 8.maija noteikumos Nr.297 „Rīgas Celtniecības koledžas nolikums”</w:t>
      </w:r>
      <w:r w:rsidRPr="00920482">
        <w:rPr>
          <w:b/>
          <w:bCs/>
          <w:sz w:val="28"/>
          <w:szCs w:val="28"/>
        </w:rPr>
        <w:t xml:space="preserve"> </w:t>
      </w:r>
      <w:r w:rsidRPr="00920482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id" w:val="-1"/>
          <w:attr w:name="baseform" w:val="ziņojum|s"/>
        </w:smartTagPr>
        <w:r w:rsidRPr="00920482">
          <w:rPr>
            <w:b/>
            <w:sz w:val="28"/>
            <w:szCs w:val="28"/>
          </w:rPr>
          <w:t>ziņojums</w:t>
        </w:r>
      </w:smartTag>
      <w:r w:rsidRPr="00920482">
        <w:rPr>
          <w:b/>
          <w:sz w:val="28"/>
          <w:szCs w:val="28"/>
        </w:rPr>
        <w:t xml:space="preserve"> (anotācija)</w:t>
      </w:r>
    </w:p>
    <w:p w:rsidR="003B7DF1" w:rsidRPr="00920482" w:rsidRDefault="003B7DF1" w:rsidP="003B7DF1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7"/>
        <w:gridCol w:w="5658"/>
      </w:tblGrid>
      <w:tr w:rsidR="003B7DF1" w:rsidRPr="00920482" w:rsidTr="00943E8D">
        <w:tc>
          <w:tcPr>
            <w:tcW w:w="5000" w:type="pct"/>
            <w:gridSpan w:val="3"/>
          </w:tcPr>
          <w:p w:rsidR="003B7DF1" w:rsidRPr="00920482" w:rsidRDefault="003B7DF1" w:rsidP="00943E8D">
            <w:pPr>
              <w:jc w:val="center"/>
              <w:rPr>
                <w:b/>
                <w:sz w:val="28"/>
                <w:szCs w:val="28"/>
              </w:rPr>
            </w:pPr>
            <w:r w:rsidRPr="00920482">
              <w:rPr>
                <w:b/>
                <w:sz w:val="28"/>
                <w:szCs w:val="28"/>
              </w:rPr>
              <w:t xml:space="preserve">I. Tiesību </w:t>
            </w:r>
            <w:smartTag w:uri="schemas-tilde-lv/tildestengine" w:element="veidnes">
              <w:smartTagPr>
                <w:attr w:name="text" w:val="akta"/>
                <w:attr w:name="id" w:val="-1"/>
                <w:attr w:name="baseform" w:val="akt|s"/>
              </w:smartTagPr>
              <w:r w:rsidRPr="00920482">
                <w:rPr>
                  <w:b/>
                  <w:sz w:val="28"/>
                  <w:szCs w:val="28"/>
                </w:rPr>
                <w:t>akta</w:t>
              </w:r>
            </w:smartTag>
            <w:r w:rsidRPr="00920482">
              <w:rPr>
                <w:b/>
                <w:sz w:val="28"/>
                <w:szCs w:val="28"/>
              </w:rPr>
              <w:t xml:space="preserve"> projekta izstrādes nepieciešamība</w:t>
            </w:r>
          </w:p>
        </w:tc>
      </w:tr>
      <w:tr w:rsidR="003B7DF1" w:rsidRPr="00920482" w:rsidTr="00943E8D">
        <w:tc>
          <w:tcPr>
            <w:tcW w:w="213" w:type="pct"/>
          </w:tcPr>
          <w:p w:rsidR="003B7DF1" w:rsidRPr="00920482" w:rsidRDefault="003B7DF1" w:rsidP="00943E8D">
            <w:pPr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>1.</w:t>
            </w:r>
          </w:p>
        </w:tc>
        <w:tc>
          <w:tcPr>
            <w:tcW w:w="1654" w:type="pct"/>
          </w:tcPr>
          <w:p w:rsidR="003B7DF1" w:rsidRPr="00920482" w:rsidRDefault="003B7DF1" w:rsidP="00943E8D">
            <w:pPr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>Pamatojums</w:t>
            </w:r>
          </w:p>
        </w:tc>
        <w:tc>
          <w:tcPr>
            <w:tcW w:w="3133" w:type="pct"/>
          </w:tcPr>
          <w:p w:rsidR="003B7DF1" w:rsidRPr="005B1473" w:rsidRDefault="00891182" w:rsidP="00B62541">
            <w:pPr>
              <w:jc w:val="both"/>
              <w:rPr>
                <w:bCs/>
                <w:sz w:val="28"/>
                <w:szCs w:val="28"/>
              </w:rPr>
            </w:pPr>
            <w:r w:rsidRPr="005B1473">
              <w:rPr>
                <w:iCs/>
                <w:spacing w:val="-2"/>
                <w:sz w:val="28"/>
                <w:szCs w:val="28"/>
              </w:rPr>
              <w:t xml:space="preserve">Ministru kabineta noteikumu projekts </w:t>
            </w:r>
            <w:r w:rsidR="00F8026C">
              <w:rPr>
                <w:iCs/>
                <w:spacing w:val="-2"/>
                <w:sz w:val="28"/>
                <w:szCs w:val="28"/>
              </w:rPr>
              <w:t xml:space="preserve">(turpmāk – projekts) </w:t>
            </w:r>
            <w:r w:rsidRPr="005B1473">
              <w:rPr>
                <w:iCs/>
                <w:spacing w:val="-2"/>
                <w:sz w:val="28"/>
                <w:szCs w:val="28"/>
              </w:rPr>
              <w:t xml:space="preserve">izstrādāts saskaņā ar </w:t>
            </w:r>
            <w:r w:rsidR="00AD792E">
              <w:rPr>
                <w:iCs/>
                <w:spacing w:val="-2"/>
                <w:sz w:val="28"/>
                <w:szCs w:val="28"/>
              </w:rPr>
              <w:t xml:space="preserve">Augstskolu </w:t>
            </w:r>
            <w:r w:rsidRPr="005B1473">
              <w:rPr>
                <w:iCs/>
                <w:spacing w:val="-2"/>
                <w:sz w:val="28"/>
                <w:szCs w:val="28"/>
              </w:rPr>
              <w:t>likuma 1</w:t>
            </w:r>
            <w:r w:rsidR="00AD792E">
              <w:rPr>
                <w:iCs/>
                <w:spacing w:val="-2"/>
                <w:sz w:val="28"/>
                <w:szCs w:val="28"/>
              </w:rPr>
              <w:t>0.</w:t>
            </w:r>
            <w:r w:rsidR="00B62541" w:rsidRPr="00B62541">
              <w:rPr>
                <w:iCs/>
                <w:spacing w:val="-2"/>
                <w:sz w:val="28"/>
                <w:szCs w:val="28"/>
                <w:vertAlign w:val="superscript"/>
              </w:rPr>
              <w:t>1</w:t>
            </w:r>
            <w:r w:rsidR="00AD792E">
              <w:rPr>
                <w:iCs/>
                <w:spacing w:val="-2"/>
                <w:sz w:val="28"/>
                <w:szCs w:val="28"/>
              </w:rPr>
              <w:t xml:space="preserve"> </w:t>
            </w:r>
            <w:r w:rsidRPr="005B1473">
              <w:rPr>
                <w:iCs/>
                <w:spacing w:val="-2"/>
                <w:sz w:val="28"/>
                <w:szCs w:val="28"/>
              </w:rPr>
              <w:t>panta pirmo daļu</w:t>
            </w:r>
            <w:r w:rsidR="005B1473">
              <w:rPr>
                <w:iCs/>
                <w:spacing w:val="-2"/>
                <w:sz w:val="28"/>
                <w:szCs w:val="28"/>
              </w:rPr>
              <w:t>.</w:t>
            </w:r>
            <w:r w:rsidRPr="005B1473">
              <w:rPr>
                <w:sz w:val="28"/>
                <w:szCs w:val="28"/>
              </w:rPr>
              <w:t xml:space="preserve"> </w:t>
            </w:r>
          </w:p>
        </w:tc>
      </w:tr>
      <w:tr w:rsidR="003B7DF1" w:rsidRPr="00920482" w:rsidTr="00943E8D">
        <w:tc>
          <w:tcPr>
            <w:tcW w:w="213" w:type="pct"/>
          </w:tcPr>
          <w:p w:rsidR="003B7DF1" w:rsidRPr="00920482" w:rsidRDefault="003B7DF1" w:rsidP="00943E8D">
            <w:pPr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654" w:type="pct"/>
          </w:tcPr>
          <w:p w:rsidR="003B7DF1" w:rsidRPr="00920482" w:rsidRDefault="003B7DF1" w:rsidP="00943E8D">
            <w:pPr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33" w:type="pct"/>
          </w:tcPr>
          <w:p w:rsidR="00B0484F" w:rsidRPr="00266B00" w:rsidRDefault="003F304D" w:rsidP="00891182">
            <w:pPr>
              <w:shd w:val="clear" w:color="auto" w:fill="FFFFFF"/>
              <w:ind w:right="57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Rīgas Celtniecības k</w:t>
            </w:r>
            <w:r w:rsidR="00B0484F" w:rsidRPr="00266B00">
              <w:rPr>
                <w:bCs/>
                <w:sz w:val="28"/>
                <w:szCs w:val="28"/>
              </w:rPr>
              <w:t>oledža</w:t>
            </w:r>
            <w:r>
              <w:rPr>
                <w:bCs/>
                <w:sz w:val="28"/>
                <w:szCs w:val="28"/>
              </w:rPr>
              <w:t xml:space="preserve"> (turpmāk – koledža)</w:t>
            </w:r>
            <w:r w:rsidR="00B0484F" w:rsidRPr="00266B00">
              <w:rPr>
                <w:bCs/>
                <w:sz w:val="28"/>
                <w:szCs w:val="28"/>
              </w:rPr>
              <w:t xml:space="preserve"> ar 2014.gada 1.janvāri ir likvidētās Rīgas Būvniecības vidusskolas izglītības programmu, funkciju, tiesību, saistību, prasību, finanšu līdzekļu, bilancē esošās kustamās mantas, lietvedības un arhīva pārņēmēja</w:t>
            </w:r>
            <w:r w:rsidR="0086086D">
              <w:rPr>
                <w:bCs/>
                <w:sz w:val="28"/>
                <w:szCs w:val="28"/>
              </w:rPr>
              <w:t xml:space="preserve"> (Ministru kabineta 2013.gada 24.septembra rīkojums Nr.436)</w:t>
            </w:r>
            <w:r w:rsidR="00B0484F" w:rsidRPr="00266B00">
              <w:rPr>
                <w:bCs/>
                <w:sz w:val="28"/>
                <w:szCs w:val="28"/>
              </w:rPr>
              <w:t>. Pamatojoties uz minēto, koledžai 2014.gada 28.janvārī ir izsniegtas licences četru no likvidētās Rīgas Būvniecības vidusskolas pārņemto izglītības programmu īstenošanai, no kurām divas ir profesionālās vidējās izglītības programmas, bet divas – arodizglītības programmas. Ar Izglītības kvalitātes valsts dienesta 2014.gada 18.februāra lēmumu koledžai ir izsniegtas augstākminēto programmu akreditācijas lapas.</w:t>
            </w:r>
          </w:p>
          <w:p w:rsidR="002C45FF" w:rsidRDefault="00B0484F" w:rsidP="00DD63F1">
            <w:pPr>
              <w:pStyle w:val="naisf"/>
              <w:spacing w:before="0" w:after="0"/>
              <w:ind w:firstLine="0"/>
              <w:rPr>
                <w:bCs/>
              </w:rPr>
            </w:pPr>
            <w:bookmarkStart w:id="0" w:name="_GoBack"/>
            <w:bookmarkEnd w:id="0"/>
            <w:r w:rsidRPr="00266B00">
              <w:rPr>
                <w:bCs/>
                <w:sz w:val="28"/>
                <w:szCs w:val="28"/>
              </w:rPr>
              <w:t>Ņemot vērā, ka Ministru kabineta 2007.gada 8.maija noteikumos Nr.297 „Rīgas Celtniecības koledžas nolikums” (turpmāk – Nolikums) kā izglītības iestādes darbības virziens nav paredzēts arodizglītības īstenošana, kā arī Nolikuma 32.punktā minētā struktūrvienība „Rīgas Celtniecības koledžas vidusskola”, kas īsteno profesionālās vidējās izglītības programmas</w:t>
            </w:r>
            <w:r w:rsidR="00751180" w:rsidRPr="00266B00">
              <w:rPr>
                <w:bCs/>
                <w:sz w:val="28"/>
                <w:szCs w:val="28"/>
              </w:rPr>
              <w:t>, ar Izglītības kvalitātes valsts dienesta 2013.</w:t>
            </w:r>
            <w:r w:rsidR="0086086D">
              <w:rPr>
                <w:bCs/>
                <w:sz w:val="28"/>
                <w:szCs w:val="28"/>
              </w:rPr>
              <w:t>gada 28.janvāra</w:t>
            </w:r>
            <w:r w:rsidR="00751180" w:rsidRPr="00266B00">
              <w:rPr>
                <w:bCs/>
                <w:sz w:val="28"/>
                <w:szCs w:val="28"/>
              </w:rPr>
              <w:t xml:space="preserve"> lēmumu Nr.2-26/39 „Par izglītības iestādes svītrošanu no Izglītības iestāžu reģistra” ir izslēgta no Izglītības iestāžu reģistra, bet turpina savu darbību kā koledžas struktūrvienība,</w:t>
            </w:r>
            <w:r w:rsidR="00BD44FA" w:rsidRPr="00266B00">
              <w:rPr>
                <w:bCs/>
                <w:sz w:val="28"/>
                <w:szCs w:val="28"/>
              </w:rPr>
              <w:t xml:space="preserve"> un tās nosaukums „Rīgas Celtniecības koledžas vidusskola” var būt maldinošs un radīt iespaidu par st</w:t>
            </w:r>
            <w:r w:rsidR="00AE4B46">
              <w:rPr>
                <w:bCs/>
                <w:sz w:val="28"/>
                <w:szCs w:val="28"/>
              </w:rPr>
              <w:t>ruktūrvienību kā par patstāvīgu</w:t>
            </w:r>
            <w:r w:rsidR="00BD44FA" w:rsidRPr="00266B00">
              <w:rPr>
                <w:bCs/>
                <w:sz w:val="28"/>
                <w:szCs w:val="28"/>
              </w:rPr>
              <w:t xml:space="preserve"> Izglītības iestāžu reģistrā reģistrētu izglītības iestādi,</w:t>
            </w:r>
            <w:r w:rsidR="00751180" w:rsidRPr="00266B00">
              <w:rPr>
                <w:bCs/>
                <w:sz w:val="28"/>
                <w:szCs w:val="28"/>
              </w:rPr>
              <w:t xml:space="preserve"> </w:t>
            </w:r>
            <w:r w:rsidR="00751180" w:rsidRPr="00266B00">
              <w:rPr>
                <w:bCs/>
                <w:sz w:val="28"/>
                <w:szCs w:val="28"/>
              </w:rPr>
              <w:lastRenderedPageBreak/>
              <w:t>Izglītības un zinātnes ministrija (turpmāk – ministrija) ir sagatavojusi projektu, kurā precizēti koledžas darbības virzieni un struktūrvienības</w:t>
            </w:r>
            <w:r w:rsidR="00AE4B46">
              <w:rPr>
                <w:bCs/>
                <w:sz w:val="28"/>
                <w:szCs w:val="28"/>
              </w:rPr>
              <w:t>,</w:t>
            </w:r>
            <w:r w:rsidR="00751180" w:rsidRPr="00266B00">
              <w:rPr>
                <w:bCs/>
                <w:sz w:val="28"/>
                <w:szCs w:val="28"/>
              </w:rPr>
              <w:t xml:space="preserve"> kas koledžā īsten</w:t>
            </w:r>
            <w:r w:rsidR="00AE4B46">
              <w:rPr>
                <w:bCs/>
                <w:sz w:val="28"/>
                <w:szCs w:val="28"/>
              </w:rPr>
              <w:t>o profesionālo vidējo izglītību</w:t>
            </w:r>
            <w:r w:rsidR="0086086D">
              <w:rPr>
                <w:bCs/>
                <w:sz w:val="28"/>
                <w:szCs w:val="28"/>
              </w:rPr>
              <w:t xml:space="preserve"> un arodizglītību</w:t>
            </w:r>
            <w:r w:rsidR="00AE4B46">
              <w:rPr>
                <w:bCs/>
                <w:sz w:val="28"/>
                <w:szCs w:val="28"/>
              </w:rPr>
              <w:t>, nosaukums.</w:t>
            </w:r>
            <w:r w:rsidR="00751180">
              <w:rPr>
                <w:bCs/>
              </w:rPr>
              <w:t xml:space="preserve"> </w:t>
            </w:r>
          </w:p>
          <w:p w:rsidR="002C45FF" w:rsidRDefault="002C45FF" w:rsidP="0042170C">
            <w:pPr>
              <w:pStyle w:val="naisf"/>
              <w:spacing w:before="0" w:after="0"/>
              <w:ind w:firstLine="720"/>
              <w:rPr>
                <w:bCs/>
              </w:rPr>
            </w:pPr>
          </w:p>
          <w:p w:rsidR="006A28E6" w:rsidRPr="006A28E6" w:rsidRDefault="006A28E6" w:rsidP="006A28E6">
            <w:pPr>
              <w:jc w:val="both"/>
              <w:rPr>
                <w:sz w:val="28"/>
                <w:szCs w:val="28"/>
              </w:rPr>
            </w:pPr>
            <w:r w:rsidRPr="006A28E6">
              <w:rPr>
                <w:bCs/>
                <w:sz w:val="28"/>
                <w:szCs w:val="28"/>
              </w:rPr>
              <w:t xml:space="preserve">Ņemot vērā, ka struktūrvienība salīdzinājumā ar koledžas līmeņa izglītību īsteno zemākas pakāpes izglītību, tai ir </w:t>
            </w:r>
            <w:r w:rsidRPr="006A28E6">
              <w:rPr>
                <w:sz w:val="28"/>
                <w:szCs w:val="28"/>
              </w:rPr>
              <w:t xml:space="preserve">savs pedagogu štatu saraksts, zemākā līmeņa profesionālās izglītības  programmas tiek finansētas no valsts budžeta apakšprogrammas profesionālās izglītības iestādēm, atšķirīga salīdzinājumā ar koledžām ir izglītības finansēšanas kārtība, struktūrvienībai ir sava padome, </w:t>
            </w:r>
            <w:r w:rsidRPr="006A28E6">
              <w:rPr>
                <w:sz w:val="28"/>
                <w:szCs w:val="28"/>
                <w:u w:val="single"/>
              </w:rPr>
              <w:t>tā ir organizatoriski un finansiāli nošķirta no koledžas</w:t>
            </w:r>
            <w:r w:rsidRPr="006A28E6">
              <w:rPr>
                <w:sz w:val="28"/>
                <w:szCs w:val="28"/>
              </w:rPr>
              <w:t>. Tajā pašā laikā tas nenozīmē, ka struktūrvienība ir nodalīta teritoriāli. Gan koledžas studenti, gan struktūrvienībā izglītojamie vienādā mērā izmanto koledžas infrastruktūru – auditorijas,</w:t>
            </w:r>
            <w:r>
              <w:rPr>
                <w:sz w:val="28"/>
                <w:szCs w:val="28"/>
              </w:rPr>
              <w:t xml:space="preserve"> laboratorijas, aprīkojumu u.c.</w:t>
            </w:r>
          </w:p>
          <w:p w:rsidR="004875E4" w:rsidRPr="00920482" w:rsidRDefault="004875E4" w:rsidP="0042170C">
            <w:pPr>
              <w:pStyle w:val="naisf"/>
              <w:spacing w:before="0" w:after="0"/>
              <w:ind w:firstLine="720"/>
              <w:rPr>
                <w:sz w:val="28"/>
                <w:szCs w:val="28"/>
              </w:rPr>
            </w:pPr>
          </w:p>
        </w:tc>
      </w:tr>
      <w:tr w:rsidR="003B7DF1" w:rsidRPr="00920482" w:rsidTr="00943E8D">
        <w:tc>
          <w:tcPr>
            <w:tcW w:w="213" w:type="pct"/>
          </w:tcPr>
          <w:p w:rsidR="003B7DF1" w:rsidRPr="00920482" w:rsidRDefault="003B7DF1" w:rsidP="00943E8D">
            <w:pPr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654" w:type="pct"/>
          </w:tcPr>
          <w:p w:rsidR="003B7DF1" w:rsidRPr="00920482" w:rsidRDefault="003B7DF1" w:rsidP="00943E8D">
            <w:pPr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133" w:type="pct"/>
          </w:tcPr>
          <w:p w:rsidR="003B7DF1" w:rsidRPr="00920482" w:rsidRDefault="00266B00" w:rsidP="00266B0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Ministrija, koledža</w:t>
            </w:r>
          </w:p>
        </w:tc>
      </w:tr>
      <w:tr w:rsidR="003B7DF1" w:rsidRPr="00920482" w:rsidTr="00943E8D">
        <w:tc>
          <w:tcPr>
            <w:tcW w:w="213" w:type="pct"/>
          </w:tcPr>
          <w:p w:rsidR="003B7DF1" w:rsidRPr="00920482" w:rsidRDefault="003B7DF1" w:rsidP="00943E8D">
            <w:pPr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1654" w:type="pct"/>
          </w:tcPr>
          <w:p w:rsidR="003B7DF1" w:rsidRPr="00920482" w:rsidRDefault="003B7DF1" w:rsidP="00943E8D">
            <w:pPr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>Cita informācija</w:t>
            </w:r>
          </w:p>
        </w:tc>
        <w:tc>
          <w:tcPr>
            <w:tcW w:w="3133" w:type="pct"/>
          </w:tcPr>
          <w:p w:rsidR="003B7DF1" w:rsidRPr="00920482" w:rsidRDefault="005E6228" w:rsidP="00943E8D">
            <w:pPr>
              <w:jc w:val="both"/>
              <w:rPr>
                <w:color w:val="FF0000"/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>Nav.</w:t>
            </w:r>
          </w:p>
        </w:tc>
      </w:tr>
    </w:tbl>
    <w:p w:rsidR="003B7DF1" w:rsidRPr="00920482" w:rsidRDefault="003B7DF1" w:rsidP="003B7DF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16"/>
        <w:gridCol w:w="5619"/>
      </w:tblGrid>
      <w:tr w:rsidR="003B7DF1" w:rsidRPr="00920482" w:rsidTr="00943E8D">
        <w:tc>
          <w:tcPr>
            <w:tcW w:w="9287" w:type="dxa"/>
            <w:gridSpan w:val="3"/>
          </w:tcPr>
          <w:p w:rsidR="003B7DF1" w:rsidRPr="00920482" w:rsidRDefault="003B7DF1" w:rsidP="00943E8D">
            <w:pPr>
              <w:pStyle w:val="naisnod"/>
              <w:spacing w:before="0" w:after="0"/>
              <w:ind w:left="57" w:right="57"/>
              <w:rPr>
                <w:b w:val="0"/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>II.</w:t>
            </w:r>
            <w:r w:rsidRPr="00920482">
              <w:rPr>
                <w:b w:val="0"/>
                <w:sz w:val="28"/>
                <w:szCs w:val="28"/>
              </w:rPr>
              <w:t xml:space="preserve"> </w:t>
            </w:r>
            <w:r w:rsidRPr="00920482">
              <w:rPr>
                <w:sz w:val="28"/>
                <w:szCs w:val="28"/>
              </w:rPr>
              <w:t>Tiesību akta projekta ietekme uz sabiedrību, tautsaimniecības attīstību</w:t>
            </w:r>
          </w:p>
          <w:p w:rsidR="003B7DF1" w:rsidRPr="00920482" w:rsidRDefault="003B7DF1" w:rsidP="00943E8D">
            <w:pPr>
              <w:jc w:val="center"/>
              <w:rPr>
                <w:b/>
                <w:sz w:val="28"/>
                <w:szCs w:val="28"/>
              </w:rPr>
            </w:pPr>
            <w:r w:rsidRPr="00920482">
              <w:rPr>
                <w:b/>
                <w:sz w:val="28"/>
                <w:szCs w:val="28"/>
              </w:rPr>
              <w:t>un administratīvo slogu</w:t>
            </w:r>
          </w:p>
        </w:tc>
      </w:tr>
      <w:tr w:rsidR="003B7DF1" w:rsidRPr="00920482" w:rsidTr="00943E8D">
        <w:tc>
          <w:tcPr>
            <w:tcW w:w="396" w:type="dxa"/>
          </w:tcPr>
          <w:p w:rsidR="003B7DF1" w:rsidRPr="00920482" w:rsidRDefault="003B7DF1" w:rsidP="00943E8D">
            <w:pPr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>1.</w:t>
            </w:r>
          </w:p>
        </w:tc>
        <w:tc>
          <w:tcPr>
            <w:tcW w:w="3072" w:type="dxa"/>
          </w:tcPr>
          <w:p w:rsidR="003B7DF1" w:rsidRPr="00920482" w:rsidRDefault="003B7DF1" w:rsidP="00943E8D">
            <w:pPr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5819" w:type="dxa"/>
          </w:tcPr>
          <w:p w:rsidR="003B7DF1" w:rsidRPr="00920482" w:rsidRDefault="003F304D" w:rsidP="003F3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Koledžas struktūrvienībā, kas īsteno profesionālo vidējo izglītību</w:t>
            </w:r>
            <w:r w:rsidR="0086086D">
              <w:rPr>
                <w:sz w:val="28"/>
                <w:szCs w:val="28"/>
              </w:rPr>
              <w:t xml:space="preserve"> un arodizglītību</w:t>
            </w:r>
            <w:r>
              <w:rPr>
                <w:sz w:val="28"/>
                <w:szCs w:val="28"/>
              </w:rPr>
              <w:t xml:space="preserve">, izglītojamie </w:t>
            </w:r>
            <w:r w:rsidR="00AF14E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apmēram</w:t>
            </w:r>
            <w:r w:rsidR="00AF14E8">
              <w:rPr>
                <w:sz w:val="28"/>
                <w:szCs w:val="28"/>
              </w:rPr>
              <w:t xml:space="preserve"> 350 audzēkņi.</w:t>
            </w:r>
          </w:p>
        </w:tc>
      </w:tr>
      <w:tr w:rsidR="003B7DF1" w:rsidRPr="00920482" w:rsidTr="00943E8D">
        <w:tc>
          <w:tcPr>
            <w:tcW w:w="396" w:type="dxa"/>
          </w:tcPr>
          <w:p w:rsidR="003B7DF1" w:rsidRPr="00920482" w:rsidRDefault="003B7DF1" w:rsidP="00943E8D">
            <w:pPr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072" w:type="dxa"/>
          </w:tcPr>
          <w:p w:rsidR="003B7DF1" w:rsidRPr="00920482" w:rsidRDefault="003B7DF1" w:rsidP="00943E8D">
            <w:pPr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5819" w:type="dxa"/>
          </w:tcPr>
          <w:p w:rsidR="003B7DF1" w:rsidRPr="00920482" w:rsidRDefault="00F8026C" w:rsidP="00F8026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A73B10" w:rsidRPr="00920482">
              <w:rPr>
                <w:sz w:val="28"/>
                <w:szCs w:val="28"/>
              </w:rPr>
              <w:t>rojekta tiesiskais regulējums nemaina tiesības un pienākumus, kā arī veicamās darbības.</w:t>
            </w:r>
          </w:p>
        </w:tc>
      </w:tr>
      <w:tr w:rsidR="003B7DF1" w:rsidRPr="00920482" w:rsidTr="00943E8D">
        <w:tc>
          <w:tcPr>
            <w:tcW w:w="396" w:type="dxa"/>
          </w:tcPr>
          <w:p w:rsidR="003B7DF1" w:rsidRPr="00920482" w:rsidRDefault="003B7DF1" w:rsidP="00943E8D">
            <w:pPr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>3.</w:t>
            </w:r>
          </w:p>
        </w:tc>
        <w:tc>
          <w:tcPr>
            <w:tcW w:w="3072" w:type="dxa"/>
          </w:tcPr>
          <w:p w:rsidR="003B7DF1" w:rsidRPr="00920482" w:rsidRDefault="003B7DF1" w:rsidP="00943E8D">
            <w:pPr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5819" w:type="dxa"/>
          </w:tcPr>
          <w:p w:rsidR="003B7DF1" w:rsidRPr="00920482" w:rsidRDefault="00F8026C" w:rsidP="00F3244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32443">
              <w:rPr>
                <w:sz w:val="28"/>
                <w:szCs w:val="28"/>
              </w:rPr>
              <w:t>rojekts</w:t>
            </w:r>
            <w:r w:rsidR="00F47AE3" w:rsidRPr="00920482">
              <w:rPr>
                <w:sz w:val="28"/>
                <w:szCs w:val="28"/>
              </w:rPr>
              <w:t xml:space="preserve"> nerada papildu administratīvo izmaksu slogu.</w:t>
            </w:r>
          </w:p>
        </w:tc>
      </w:tr>
      <w:tr w:rsidR="003B7DF1" w:rsidRPr="00920482" w:rsidTr="00943E8D">
        <w:tc>
          <w:tcPr>
            <w:tcW w:w="396" w:type="dxa"/>
          </w:tcPr>
          <w:p w:rsidR="003B7DF1" w:rsidRPr="00920482" w:rsidRDefault="003B7DF1" w:rsidP="00943E8D">
            <w:pPr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072" w:type="dxa"/>
          </w:tcPr>
          <w:p w:rsidR="003B7DF1" w:rsidRPr="00920482" w:rsidRDefault="003B7DF1" w:rsidP="00943E8D">
            <w:pPr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>Cita informācija</w:t>
            </w:r>
          </w:p>
        </w:tc>
        <w:tc>
          <w:tcPr>
            <w:tcW w:w="5819" w:type="dxa"/>
          </w:tcPr>
          <w:p w:rsidR="003B7DF1" w:rsidRPr="00920482" w:rsidRDefault="003B7DF1" w:rsidP="00943E8D">
            <w:pPr>
              <w:jc w:val="both"/>
              <w:rPr>
                <w:iCs/>
                <w:color w:val="FF0000"/>
                <w:sz w:val="28"/>
                <w:szCs w:val="28"/>
              </w:rPr>
            </w:pPr>
            <w:r w:rsidRPr="00920482">
              <w:rPr>
                <w:iCs/>
                <w:sz w:val="28"/>
                <w:szCs w:val="28"/>
              </w:rPr>
              <w:t>Nav.</w:t>
            </w:r>
          </w:p>
        </w:tc>
      </w:tr>
    </w:tbl>
    <w:p w:rsidR="003B7DF1" w:rsidRPr="00920482" w:rsidRDefault="003B7DF1" w:rsidP="003B7DF1">
      <w:pPr>
        <w:rPr>
          <w:sz w:val="28"/>
          <w:szCs w:val="28"/>
        </w:rPr>
      </w:pPr>
    </w:p>
    <w:p w:rsidR="003B7DF1" w:rsidRPr="00920482" w:rsidRDefault="003B7DF1" w:rsidP="003B7DF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21"/>
        <w:gridCol w:w="5614"/>
      </w:tblGrid>
      <w:tr w:rsidR="003B7DF1" w:rsidRPr="00920482" w:rsidTr="00943E8D">
        <w:tc>
          <w:tcPr>
            <w:tcW w:w="9287" w:type="dxa"/>
            <w:gridSpan w:val="3"/>
          </w:tcPr>
          <w:p w:rsidR="003B7DF1" w:rsidRPr="00920482" w:rsidRDefault="003B7DF1" w:rsidP="00943E8D">
            <w:pPr>
              <w:jc w:val="center"/>
              <w:rPr>
                <w:b/>
                <w:sz w:val="28"/>
                <w:szCs w:val="28"/>
              </w:rPr>
            </w:pPr>
            <w:r w:rsidRPr="00920482">
              <w:rPr>
                <w:b/>
                <w:sz w:val="28"/>
                <w:szCs w:val="28"/>
              </w:rPr>
              <w:lastRenderedPageBreak/>
              <w:t>VI. Sabiedrības līdzdalība un komunikācijas aktivitātes</w:t>
            </w:r>
          </w:p>
        </w:tc>
      </w:tr>
      <w:tr w:rsidR="003B7DF1" w:rsidRPr="00920482" w:rsidTr="00943E8D">
        <w:tc>
          <w:tcPr>
            <w:tcW w:w="396" w:type="dxa"/>
          </w:tcPr>
          <w:p w:rsidR="003B7DF1" w:rsidRPr="00920482" w:rsidRDefault="003B7DF1" w:rsidP="00943E8D">
            <w:pPr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072" w:type="dxa"/>
          </w:tcPr>
          <w:p w:rsidR="003B7DF1" w:rsidRPr="00920482" w:rsidRDefault="003B7DF1" w:rsidP="00943E8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5819" w:type="dxa"/>
          </w:tcPr>
          <w:p w:rsidR="003B7DF1" w:rsidRPr="00A376C1" w:rsidRDefault="00A376C1" w:rsidP="006850C5">
            <w:pPr>
              <w:jc w:val="both"/>
              <w:rPr>
                <w:sz w:val="28"/>
                <w:szCs w:val="28"/>
              </w:rPr>
            </w:pPr>
            <w:r w:rsidRPr="00A376C1">
              <w:rPr>
                <w:sz w:val="28"/>
                <w:szCs w:val="28"/>
              </w:rPr>
              <w:t xml:space="preserve">Grozījumi Nolikumā </w:t>
            </w:r>
            <w:r w:rsidR="006850C5">
              <w:rPr>
                <w:sz w:val="28"/>
                <w:szCs w:val="28"/>
              </w:rPr>
              <w:t>atbalstīti</w:t>
            </w:r>
            <w:r w:rsidRPr="00A376C1">
              <w:rPr>
                <w:sz w:val="28"/>
                <w:szCs w:val="28"/>
              </w:rPr>
              <w:t xml:space="preserve"> koledžas</w:t>
            </w:r>
            <w:r w:rsidR="006850C5">
              <w:rPr>
                <w:sz w:val="28"/>
                <w:szCs w:val="28"/>
              </w:rPr>
              <w:t xml:space="preserve"> padomes 2014.gada 5.marta sēdē.</w:t>
            </w:r>
          </w:p>
        </w:tc>
      </w:tr>
      <w:tr w:rsidR="00920482" w:rsidRPr="00920482" w:rsidTr="00943E8D">
        <w:tc>
          <w:tcPr>
            <w:tcW w:w="396" w:type="dxa"/>
          </w:tcPr>
          <w:p w:rsidR="00920482" w:rsidRPr="00920482" w:rsidRDefault="00920482" w:rsidP="00943E8D">
            <w:pPr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072" w:type="dxa"/>
          </w:tcPr>
          <w:p w:rsidR="00920482" w:rsidRPr="00920482" w:rsidRDefault="00920482" w:rsidP="00943E8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 xml:space="preserve">Sabiedrības līdzdalība projekta izstrādē </w:t>
            </w:r>
          </w:p>
        </w:tc>
        <w:tc>
          <w:tcPr>
            <w:tcW w:w="5819" w:type="dxa"/>
          </w:tcPr>
          <w:p w:rsidR="00920482" w:rsidRPr="00920482" w:rsidRDefault="00920482" w:rsidP="002D14A4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>Projekts šo jomu neskar.</w:t>
            </w:r>
          </w:p>
        </w:tc>
      </w:tr>
      <w:tr w:rsidR="00920482" w:rsidRPr="00920482" w:rsidTr="00943E8D">
        <w:tc>
          <w:tcPr>
            <w:tcW w:w="396" w:type="dxa"/>
          </w:tcPr>
          <w:p w:rsidR="00920482" w:rsidRPr="00920482" w:rsidRDefault="00920482" w:rsidP="00943E8D">
            <w:pPr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>3.</w:t>
            </w:r>
          </w:p>
        </w:tc>
        <w:tc>
          <w:tcPr>
            <w:tcW w:w="3072" w:type="dxa"/>
          </w:tcPr>
          <w:p w:rsidR="00920482" w:rsidRPr="00920482" w:rsidRDefault="00920482" w:rsidP="00943E8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 xml:space="preserve">Sabiedrības līdzdalības rezultāti </w:t>
            </w:r>
          </w:p>
        </w:tc>
        <w:tc>
          <w:tcPr>
            <w:tcW w:w="5819" w:type="dxa"/>
          </w:tcPr>
          <w:p w:rsidR="00920482" w:rsidRPr="00920482" w:rsidRDefault="00920482" w:rsidP="002D14A4">
            <w:pPr>
              <w:jc w:val="both"/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>Projekts šo jomu neskar.</w:t>
            </w:r>
          </w:p>
        </w:tc>
      </w:tr>
      <w:tr w:rsidR="003B7DF1" w:rsidRPr="00920482" w:rsidTr="00943E8D">
        <w:tc>
          <w:tcPr>
            <w:tcW w:w="396" w:type="dxa"/>
          </w:tcPr>
          <w:p w:rsidR="003B7DF1" w:rsidRPr="00920482" w:rsidRDefault="003B7DF1" w:rsidP="00943E8D">
            <w:pPr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>4.</w:t>
            </w:r>
          </w:p>
        </w:tc>
        <w:tc>
          <w:tcPr>
            <w:tcW w:w="3072" w:type="dxa"/>
          </w:tcPr>
          <w:p w:rsidR="003B7DF1" w:rsidRPr="00920482" w:rsidRDefault="003B7DF1" w:rsidP="00943E8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>Cita informācija</w:t>
            </w:r>
          </w:p>
          <w:p w:rsidR="003B7DF1" w:rsidRPr="00920482" w:rsidRDefault="003B7DF1" w:rsidP="00943E8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3B7DF1" w:rsidRPr="00920482" w:rsidRDefault="003B7DF1" w:rsidP="00943E8D">
            <w:pPr>
              <w:jc w:val="both"/>
              <w:rPr>
                <w:sz w:val="28"/>
                <w:szCs w:val="28"/>
              </w:rPr>
            </w:pPr>
            <w:r w:rsidRPr="00920482">
              <w:rPr>
                <w:sz w:val="28"/>
                <w:szCs w:val="28"/>
              </w:rPr>
              <w:t>Nav.</w:t>
            </w:r>
          </w:p>
        </w:tc>
      </w:tr>
    </w:tbl>
    <w:p w:rsidR="003B7DF1" w:rsidRPr="00920482" w:rsidRDefault="003B7DF1" w:rsidP="003B7DF1">
      <w:pPr>
        <w:jc w:val="center"/>
        <w:rPr>
          <w:sz w:val="28"/>
          <w:szCs w:val="28"/>
        </w:rPr>
      </w:pPr>
    </w:p>
    <w:tbl>
      <w:tblPr>
        <w:tblW w:w="5009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004"/>
        <w:gridCol w:w="6067"/>
      </w:tblGrid>
      <w:tr w:rsidR="00F63334" w:rsidTr="00F63334">
        <w:trPr>
          <w:trHeight w:val="375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63334" w:rsidRPr="00F63334" w:rsidRDefault="00F63334" w:rsidP="00F63334">
            <w:pPr>
              <w:spacing w:before="100" w:beforeAutospacing="1" w:after="100" w:afterAutospacing="1"/>
              <w:ind w:firstLine="301"/>
              <w:jc w:val="center"/>
              <w:rPr>
                <w:b/>
                <w:bCs/>
                <w:sz w:val="28"/>
                <w:szCs w:val="28"/>
              </w:rPr>
            </w:pPr>
            <w:r w:rsidRPr="00F63334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F63334" w:rsidTr="00F63334">
        <w:trPr>
          <w:trHeight w:val="420"/>
        </w:trPr>
        <w:tc>
          <w:tcPr>
            <w:tcW w:w="1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3334" w:rsidRPr="00F63334" w:rsidRDefault="00F63334">
            <w:pPr>
              <w:rPr>
                <w:sz w:val="28"/>
                <w:szCs w:val="28"/>
              </w:rPr>
            </w:pPr>
            <w:r w:rsidRPr="00F63334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3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3334" w:rsidRPr="00F63334" w:rsidRDefault="00F63334">
            <w:pPr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Ministrija, koledža</w:t>
            </w:r>
          </w:p>
        </w:tc>
      </w:tr>
      <w:tr w:rsidR="00F63334" w:rsidTr="00F63334">
        <w:trPr>
          <w:trHeight w:val="450"/>
        </w:trPr>
        <w:tc>
          <w:tcPr>
            <w:tcW w:w="1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3334" w:rsidRPr="00F63334" w:rsidRDefault="00F63334">
            <w:pPr>
              <w:rPr>
                <w:sz w:val="28"/>
                <w:szCs w:val="28"/>
              </w:rPr>
            </w:pPr>
            <w:r w:rsidRPr="00F63334">
              <w:rPr>
                <w:sz w:val="28"/>
                <w:szCs w:val="28"/>
              </w:rPr>
              <w:t xml:space="preserve">Projekta izpildes ietekme uz pārvaldes funkcijām un institucionālo struktūru. </w:t>
            </w:r>
          </w:p>
          <w:p w:rsidR="00F63334" w:rsidRPr="00F63334" w:rsidRDefault="00F63334">
            <w:pPr>
              <w:pStyle w:val="NoSpacing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F63334">
              <w:rPr>
                <w:rFonts w:ascii="Times New Roman" w:hAnsi="Times New Roman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3334" w:rsidRPr="00F63334" w:rsidRDefault="00F6333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F63334">
              <w:rPr>
                <w:sz w:val="28"/>
                <w:szCs w:val="28"/>
              </w:rPr>
              <w:t xml:space="preserve">  Projekts šo jomu neskar.</w:t>
            </w:r>
          </w:p>
        </w:tc>
      </w:tr>
      <w:tr w:rsidR="00F63334" w:rsidTr="00F63334">
        <w:trPr>
          <w:trHeight w:val="390"/>
        </w:trPr>
        <w:tc>
          <w:tcPr>
            <w:tcW w:w="1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3334" w:rsidRPr="00F63334" w:rsidRDefault="00F63334">
            <w:pPr>
              <w:rPr>
                <w:sz w:val="28"/>
                <w:szCs w:val="28"/>
              </w:rPr>
            </w:pPr>
            <w:r w:rsidRPr="00F63334">
              <w:rPr>
                <w:sz w:val="28"/>
                <w:szCs w:val="28"/>
              </w:rPr>
              <w:t>Cita informācija</w:t>
            </w:r>
          </w:p>
        </w:tc>
        <w:tc>
          <w:tcPr>
            <w:tcW w:w="3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3334" w:rsidRPr="00F63334" w:rsidRDefault="00F6333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F63334">
              <w:rPr>
                <w:sz w:val="28"/>
                <w:szCs w:val="28"/>
              </w:rPr>
              <w:t xml:space="preserve"> Nav</w:t>
            </w:r>
          </w:p>
        </w:tc>
      </w:tr>
    </w:tbl>
    <w:p w:rsidR="003B7DF1" w:rsidRPr="00920482" w:rsidRDefault="003B7DF1" w:rsidP="003B7DF1">
      <w:pPr>
        <w:jc w:val="center"/>
        <w:rPr>
          <w:sz w:val="28"/>
          <w:szCs w:val="28"/>
        </w:rPr>
      </w:pPr>
    </w:p>
    <w:p w:rsidR="003B7DF1" w:rsidRPr="00920482" w:rsidRDefault="003B7DF1" w:rsidP="003B7DF1">
      <w:pPr>
        <w:jc w:val="center"/>
        <w:rPr>
          <w:i/>
          <w:sz w:val="28"/>
          <w:szCs w:val="28"/>
        </w:rPr>
      </w:pPr>
      <w:r w:rsidRPr="00920482">
        <w:rPr>
          <w:i/>
          <w:sz w:val="28"/>
          <w:szCs w:val="28"/>
        </w:rPr>
        <w:t>Anotācijas III</w:t>
      </w:r>
      <w:r w:rsidR="00A73B10" w:rsidRPr="00920482">
        <w:rPr>
          <w:i/>
          <w:sz w:val="28"/>
          <w:szCs w:val="28"/>
        </w:rPr>
        <w:t>, IV</w:t>
      </w:r>
      <w:r w:rsidR="00920482" w:rsidRPr="00920482">
        <w:rPr>
          <w:i/>
          <w:sz w:val="28"/>
          <w:szCs w:val="28"/>
        </w:rPr>
        <w:t xml:space="preserve"> </w:t>
      </w:r>
      <w:r w:rsidR="007132C1">
        <w:rPr>
          <w:i/>
          <w:sz w:val="28"/>
          <w:szCs w:val="28"/>
        </w:rPr>
        <w:t>,</w:t>
      </w:r>
      <w:r w:rsidRPr="00920482">
        <w:rPr>
          <w:i/>
          <w:sz w:val="28"/>
          <w:szCs w:val="28"/>
        </w:rPr>
        <w:t>V sadaļa - projekts šīs jomas neskar.</w:t>
      </w:r>
    </w:p>
    <w:p w:rsidR="003B7DF1" w:rsidRPr="00FE2F47" w:rsidRDefault="003B7DF1" w:rsidP="003B7DF1">
      <w:pPr>
        <w:jc w:val="center"/>
        <w:rPr>
          <w:i/>
        </w:rPr>
      </w:pPr>
    </w:p>
    <w:p w:rsidR="003B7DF1" w:rsidRDefault="003B7DF1" w:rsidP="003B7DF1">
      <w:pPr>
        <w:jc w:val="center"/>
      </w:pPr>
    </w:p>
    <w:p w:rsidR="003B7DF1" w:rsidRPr="008207C1" w:rsidRDefault="00F8026C" w:rsidP="003B7DF1">
      <w:pPr>
        <w:rPr>
          <w:sz w:val="28"/>
          <w:szCs w:val="28"/>
        </w:rPr>
      </w:pPr>
      <w:r>
        <w:rPr>
          <w:sz w:val="28"/>
          <w:szCs w:val="28"/>
        </w:rPr>
        <w:t xml:space="preserve">Izglītības un zinātnes </w:t>
      </w:r>
      <w:r w:rsidR="003B7DF1" w:rsidRPr="008207C1">
        <w:rPr>
          <w:sz w:val="28"/>
          <w:szCs w:val="28"/>
        </w:rPr>
        <w:t>ministr</w:t>
      </w:r>
      <w:r>
        <w:rPr>
          <w:sz w:val="28"/>
          <w:szCs w:val="28"/>
        </w:rPr>
        <w:t>e</w:t>
      </w:r>
      <w:r w:rsidR="003B7DF1" w:rsidRPr="008207C1">
        <w:rPr>
          <w:sz w:val="28"/>
          <w:szCs w:val="28"/>
        </w:rPr>
        <w:tab/>
      </w:r>
      <w:r w:rsidR="003B7DF1" w:rsidRPr="008207C1">
        <w:rPr>
          <w:sz w:val="28"/>
          <w:szCs w:val="28"/>
        </w:rPr>
        <w:tab/>
      </w:r>
      <w:r w:rsidR="003B7DF1" w:rsidRPr="008207C1">
        <w:rPr>
          <w:sz w:val="28"/>
          <w:szCs w:val="28"/>
        </w:rPr>
        <w:tab/>
      </w:r>
      <w:r w:rsidR="003B7DF1" w:rsidRPr="008207C1">
        <w:rPr>
          <w:sz w:val="28"/>
          <w:szCs w:val="28"/>
        </w:rPr>
        <w:tab/>
      </w:r>
      <w:r w:rsidR="003B7DF1" w:rsidRPr="008207C1">
        <w:rPr>
          <w:sz w:val="28"/>
          <w:szCs w:val="28"/>
        </w:rPr>
        <w:tab/>
      </w:r>
      <w:r>
        <w:rPr>
          <w:sz w:val="28"/>
          <w:szCs w:val="28"/>
        </w:rPr>
        <w:tab/>
        <w:t>I.Druviete</w:t>
      </w:r>
    </w:p>
    <w:p w:rsidR="003B7DF1" w:rsidRDefault="003B7DF1" w:rsidP="003B7DF1">
      <w:pPr>
        <w:pStyle w:val="Footer"/>
      </w:pPr>
    </w:p>
    <w:p w:rsidR="00B7137E" w:rsidRDefault="00E00772" w:rsidP="003B7DF1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16.06</w:t>
      </w:r>
      <w:r w:rsidR="008355EC">
        <w:rPr>
          <w:sz w:val="20"/>
          <w:szCs w:val="20"/>
        </w:rPr>
        <w:t xml:space="preserve">.2014 </w:t>
      </w:r>
      <w:r>
        <w:rPr>
          <w:sz w:val="20"/>
          <w:szCs w:val="20"/>
        </w:rPr>
        <w:t>11:01</w:t>
      </w:r>
    </w:p>
    <w:p w:rsidR="003B7DF1" w:rsidRDefault="00E00772" w:rsidP="003B7DF1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530</w:t>
      </w:r>
    </w:p>
    <w:p w:rsidR="003B7DF1" w:rsidRPr="00033C23" w:rsidRDefault="00F8026C" w:rsidP="00F8026C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I.Rotberga</w:t>
      </w:r>
      <w:proofErr w:type="spellEnd"/>
      <w:r>
        <w:rPr>
          <w:sz w:val="20"/>
          <w:szCs w:val="20"/>
        </w:rPr>
        <w:t>, 67047824</w:t>
      </w:r>
    </w:p>
    <w:p w:rsidR="000B23EE" w:rsidRDefault="00004C0B">
      <w:r>
        <w:t>i</w:t>
      </w:r>
      <w:r w:rsidR="00F8026C">
        <w:t>zolde.rotberga@izm.gov.lv</w:t>
      </w:r>
    </w:p>
    <w:sectPr w:rsidR="000B23EE" w:rsidSect="004373E9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E1" w:rsidRDefault="000E61E1">
      <w:r>
        <w:separator/>
      </w:r>
    </w:p>
  </w:endnote>
  <w:endnote w:type="continuationSeparator" w:id="0">
    <w:p w:rsidR="000E61E1" w:rsidRDefault="000E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2" w:rsidRPr="003E261B" w:rsidRDefault="003E261B" w:rsidP="00B311D2">
    <w:pPr>
      <w:pStyle w:val="Footer"/>
    </w:pPr>
    <w:r w:rsidRPr="003E261B">
      <w:t>IZMAnot</w:t>
    </w:r>
    <w:r w:rsidR="00B311D2" w:rsidRPr="003E261B">
      <w:t>_</w:t>
    </w:r>
    <w:r w:rsidR="00660D83">
      <w:t>1606</w:t>
    </w:r>
    <w:r w:rsidR="00B311D2" w:rsidRPr="003E261B">
      <w:t>14</w:t>
    </w:r>
    <w:r w:rsidRPr="003E261B">
      <w:t>_RCK_nolgr</w:t>
    </w:r>
    <w:r w:rsidR="00B311D2" w:rsidRPr="003E261B">
      <w:t xml:space="preserve">; </w:t>
    </w:r>
    <w:r w:rsidRPr="003E261B">
      <w:t>Ministru kabineta noteikumu projekts „Grozījums Ministru kabineta 2007.gada 8.maija noteikumos Nr.297 „Rīgas Celtniecības koledžas nolikums””</w:t>
    </w:r>
  </w:p>
  <w:p w:rsidR="001E3B5D" w:rsidRPr="005E3B70" w:rsidRDefault="000E61E1" w:rsidP="005E3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1B" w:rsidRPr="003E261B" w:rsidRDefault="00660D83" w:rsidP="003E261B">
    <w:pPr>
      <w:pStyle w:val="Footer"/>
    </w:pPr>
    <w:r>
      <w:t>IZMAnot_1606</w:t>
    </w:r>
    <w:r w:rsidR="003E261B" w:rsidRPr="003E261B">
      <w:t>14_RCK_nolgr; Ministru kabineta noteikumu projekts „Grozījums Ministru kabineta 2007.gada 8.maija noteikumos Nr.297 „Rīgas Celtniecības koledžas nolikums””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E1" w:rsidRDefault="000E61E1">
      <w:r>
        <w:separator/>
      </w:r>
    </w:p>
  </w:footnote>
  <w:footnote w:type="continuationSeparator" w:id="0">
    <w:p w:rsidR="000E61E1" w:rsidRDefault="000E6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5D" w:rsidRDefault="00A662B8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1E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B5D" w:rsidRDefault="000E61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5D" w:rsidRDefault="00A662B8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1E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3F1">
      <w:rPr>
        <w:rStyle w:val="PageNumber"/>
        <w:noProof/>
      </w:rPr>
      <w:t>3</w:t>
    </w:r>
    <w:r>
      <w:rPr>
        <w:rStyle w:val="PageNumber"/>
      </w:rPr>
      <w:fldChar w:fldCharType="end"/>
    </w:r>
  </w:p>
  <w:p w:rsidR="001E3B5D" w:rsidRDefault="000E61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61E51"/>
    <w:multiLevelType w:val="hybridMultilevel"/>
    <w:tmpl w:val="CB3C68D8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F1"/>
    <w:rsid w:val="00004C0B"/>
    <w:rsid w:val="00030034"/>
    <w:rsid w:val="00041A4D"/>
    <w:rsid w:val="000B23EE"/>
    <w:rsid w:val="000C0AA6"/>
    <w:rsid w:val="000D6EBB"/>
    <w:rsid w:val="000E61E1"/>
    <w:rsid w:val="000F0D67"/>
    <w:rsid w:val="001477EB"/>
    <w:rsid w:val="002248C5"/>
    <w:rsid w:val="00247B8F"/>
    <w:rsid w:val="00251DA6"/>
    <w:rsid w:val="00266B00"/>
    <w:rsid w:val="002C1843"/>
    <w:rsid w:val="002C45FF"/>
    <w:rsid w:val="002D0D83"/>
    <w:rsid w:val="003B1E9A"/>
    <w:rsid w:val="003B7DF1"/>
    <w:rsid w:val="003E261B"/>
    <w:rsid w:val="003F304D"/>
    <w:rsid w:val="0042170C"/>
    <w:rsid w:val="0042448D"/>
    <w:rsid w:val="004875E4"/>
    <w:rsid w:val="00494D6C"/>
    <w:rsid w:val="00496B55"/>
    <w:rsid w:val="004E422A"/>
    <w:rsid w:val="00504141"/>
    <w:rsid w:val="0051280D"/>
    <w:rsid w:val="00517299"/>
    <w:rsid w:val="00540AE0"/>
    <w:rsid w:val="005B1473"/>
    <w:rsid w:val="005E6228"/>
    <w:rsid w:val="0061474E"/>
    <w:rsid w:val="00627EEA"/>
    <w:rsid w:val="00650FFA"/>
    <w:rsid w:val="00660D83"/>
    <w:rsid w:val="006850C5"/>
    <w:rsid w:val="006A28E6"/>
    <w:rsid w:val="007132C1"/>
    <w:rsid w:val="00751180"/>
    <w:rsid w:val="00793299"/>
    <w:rsid w:val="007D6EDB"/>
    <w:rsid w:val="0080282C"/>
    <w:rsid w:val="008226AF"/>
    <w:rsid w:val="008355EC"/>
    <w:rsid w:val="0086086D"/>
    <w:rsid w:val="00891182"/>
    <w:rsid w:val="008F5DEB"/>
    <w:rsid w:val="00920482"/>
    <w:rsid w:val="009A5799"/>
    <w:rsid w:val="009D0F4B"/>
    <w:rsid w:val="009D3156"/>
    <w:rsid w:val="00A13072"/>
    <w:rsid w:val="00A376C1"/>
    <w:rsid w:val="00A50E3F"/>
    <w:rsid w:val="00A662B8"/>
    <w:rsid w:val="00A73B10"/>
    <w:rsid w:val="00AC3377"/>
    <w:rsid w:val="00AD792E"/>
    <w:rsid w:val="00AE4B46"/>
    <w:rsid w:val="00AF14E8"/>
    <w:rsid w:val="00B0484F"/>
    <w:rsid w:val="00B311D2"/>
    <w:rsid w:val="00B62541"/>
    <w:rsid w:val="00B7137E"/>
    <w:rsid w:val="00B71386"/>
    <w:rsid w:val="00BB7A4C"/>
    <w:rsid w:val="00BC658B"/>
    <w:rsid w:val="00BD44FA"/>
    <w:rsid w:val="00BF2825"/>
    <w:rsid w:val="00C14BEE"/>
    <w:rsid w:val="00C232BE"/>
    <w:rsid w:val="00C72E58"/>
    <w:rsid w:val="00C95C9E"/>
    <w:rsid w:val="00CD3BA5"/>
    <w:rsid w:val="00D5098D"/>
    <w:rsid w:val="00DB122B"/>
    <w:rsid w:val="00DC5A62"/>
    <w:rsid w:val="00DD63F1"/>
    <w:rsid w:val="00E00772"/>
    <w:rsid w:val="00E02528"/>
    <w:rsid w:val="00E17FCD"/>
    <w:rsid w:val="00E4236D"/>
    <w:rsid w:val="00E67EFC"/>
    <w:rsid w:val="00E7342C"/>
    <w:rsid w:val="00EA1A5C"/>
    <w:rsid w:val="00EC32CC"/>
    <w:rsid w:val="00F32443"/>
    <w:rsid w:val="00F47AE3"/>
    <w:rsid w:val="00F63334"/>
    <w:rsid w:val="00F8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E8CC144D-9785-410C-ABD3-3E515B04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3B7DF1"/>
    <w:pPr>
      <w:spacing w:before="75" w:after="75"/>
    </w:pPr>
  </w:style>
  <w:style w:type="paragraph" w:styleId="Header">
    <w:name w:val="header"/>
    <w:basedOn w:val="Normal"/>
    <w:link w:val="HeaderChar"/>
    <w:uiPriority w:val="99"/>
    <w:rsid w:val="003B7D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DF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3B7D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7D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DF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3B7DF1"/>
    <w:pPr>
      <w:spacing w:before="150" w:after="150"/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3B7DF1"/>
    <w:pPr>
      <w:ind w:left="720"/>
      <w:contextualSpacing/>
    </w:pPr>
  </w:style>
  <w:style w:type="character" w:styleId="Hyperlink">
    <w:name w:val="Hyperlink"/>
    <w:uiPriority w:val="99"/>
    <w:rsid w:val="003B7DF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9E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BF2825"/>
    <w:pPr>
      <w:spacing w:before="50" w:after="50"/>
      <w:ind w:firstLine="250"/>
      <w:jc w:val="both"/>
    </w:pPr>
  </w:style>
  <w:style w:type="paragraph" w:styleId="NoSpacing">
    <w:name w:val="No Spacing"/>
    <w:uiPriority w:val="99"/>
    <w:qFormat/>
    <w:rsid w:val="00F633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2914</Words>
  <Characters>1662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"Grozījums Ministru kabineta 2007.gada 8.maija noteikumos Nr.297 "Rīgas Celtniecības koledžas nolikums"</vt:lpstr>
    </vt:vector>
  </TitlesOfParts>
  <Company>IZM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"Grozījums Ministru kabineta 2007.gada 8.maija noteikumos Nr.297 "Rīgas Celtniecības koledžas nolikums"</dc:title>
  <dc:subject>Anotācija</dc:subject>
  <dc:creator>Izolde Rotberga</dc:creator>
  <dc:description>I.Rotberga, 67047824
izolde.rotberga@izm.gov.lv</dc:description>
  <cp:lastModifiedBy>Izolde Rotberga</cp:lastModifiedBy>
  <cp:revision>7</cp:revision>
  <cp:lastPrinted>2014-04-14T07:24:00Z</cp:lastPrinted>
  <dcterms:created xsi:type="dcterms:W3CDTF">2014-06-13T11:27:00Z</dcterms:created>
  <dcterms:modified xsi:type="dcterms:W3CDTF">2014-06-16T08:02:00Z</dcterms:modified>
</cp:coreProperties>
</file>