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166C29" w:rsidRPr="00166C29">
        <w:rPr>
          <w:b/>
          <w:sz w:val="25"/>
          <w:szCs w:val="25"/>
        </w:rPr>
        <w:t>Grozījums Ministru kabineta 2013.gada 31.oktobra rīkojumā Nr.508 “Par Murjāņu sporta ģimnāzijas esošo būvju rekonstrukcijas un multifunkcionālas slēgtas sporta manēžas būvniecības projekta īstenošanu”</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166C29" w:rsidRDefault="00166C29" w:rsidP="00166C29">
            <w:pPr>
              <w:pStyle w:val="ListParagraph"/>
              <w:numPr>
                <w:ilvl w:val="0"/>
                <w:numId w:val="18"/>
              </w:numPr>
              <w:ind w:right="127"/>
              <w:jc w:val="both"/>
              <w:rPr>
                <w:sz w:val="25"/>
                <w:szCs w:val="25"/>
              </w:rPr>
            </w:pPr>
            <w:r>
              <w:rPr>
                <w:sz w:val="25"/>
                <w:szCs w:val="25"/>
              </w:rPr>
              <w:t xml:space="preserve">Ministru kabineta 2014.gada 10.novembra ārkārtas sēdes protokollēmumā </w:t>
            </w:r>
            <w:r w:rsidR="004D0413">
              <w:rPr>
                <w:sz w:val="25"/>
                <w:szCs w:val="25"/>
              </w:rPr>
              <w:t>(prot.Nr.61 28</w:t>
            </w:r>
            <w:r w:rsidR="004D0413" w:rsidRPr="00203DDF">
              <w:rPr>
                <w:sz w:val="25"/>
                <w:szCs w:val="25"/>
              </w:rPr>
              <w:t>.§</w:t>
            </w:r>
            <w:r w:rsidR="001A5FB2">
              <w:rPr>
                <w:sz w:val="25"/>
                <w:szCs w:val="25"/>
              </w:rPr>
              <w:t>, 1</w:t>
            </w:r>
            <w:r w:rsidR="00C253F7">
              <w:rPr>
                <w:sz w:val="25"/>
                <w:szCs w:val="25"/>
              </w:rPr>
              <w:t>5</w:t>
            </w:r>
            <w:r w:rsidR="001A5FB2">
              <w:rPr>
                <w:sz w:val="25"/>
                <w:szCs w:val="25"/>
              </w:rPr>
              <w:t>.punkts</w:t>
            </w:r>
            <w:r w:rsidR="004D0413">
              <w:rPr>
                <w:sz w:val="25"/>
                <w:szCs w:val="25"/>
              </w:rPr>
              <w:t xml:space="preserve">) </w:t>
            </w:r>
            <w:r>
              <w:rPr>
                <w:sz w:val="25"/>
                <w:szCs w:val="25"/>
              </w:rPr>
              <w:t>Izglītības un zinātnes ministrijai (turpmāk – mi</w:t>
            </w:r>
            <w:r w:rsidR="002936C5">
              <w:rPr>
                <w:sz w:val="25"/>
                <w:szCs w:val="25"/>
              </w:rPr>
              <w:t>nistrija) dotā uzdevuma izpilde.</w:t>
            </w:r>
          </w:p>
          <w:p w:rsidR="00166C29" w:rsidRDefault="00166C29" w:rsidP="00166C29">
            <w:pPr>
              <w:pStyle w:val="ListParagraph"/>
              <w:numPr>
                <w:ilvl w:val="0"/>
                <w:numId w:val="18"/>
              </w:numPr>
              <w:ind w:right="127"/>
              <w:jc w:val="both"/>
              <w:rPr>
                <w:sz w:val="25"/>
                <w:szCs w:val="25"/>
              </w:rPr>
            </w:pPr>
            <w:r>
              <w:rPr>
                <w:sz w:val="25"/>
                <w:szCs w:val="25"/>
              </w:rPr>
              <w:t>Jautājuma saistība ar ministrijas iesniegtajiem priekšlikumiem likumprojektam “Par valsts budžetu 2015.gadam” un likumprojektam “</w:t>
            </w:r>
            <w:r w:rsidRPr="00166C29">
              <w:rPr>
                <w:sz w:val="25"/>
                <w:szCs w:val="25"/>
              </w:rPr>
              <w:t>Par vidēja termiņa budžeta ietvaru 2015., 2016. un 2017.gadam</w:t>
            </w:r>
            <w:r w:rsidR="002936C5">
              <w:rPr>
                <w:sz w:val="25"/>
                <w:szCs w:val="25"/>
              </w:rPr>
              <w:t>”.</w:t>
            </w:r>
          </w:p>
          <w:p w:rsidR="00535035" w:rsidRDefault="00535035" w:rsidP="00535035">
            <w:pPr>
              <w:pStyle w:val="ListParagraph"/>
              <w:numPr>
                <w:ilvl w:val="0"/>
                <w:numId w:val="18"/>
              </w:numPr>
              <w:ind w:right="127"/>
              <w:jc w:val="both"/>
              <w:rPr>
                <w:sz w:val="25"/>
                <w:szCs w:val="25"/>
              </w:rPr>
            </w:pPr>
            <w:r>
              <w:rPr>
                <w:sz w:val="25"/>
                <w:szCs w:val="25"/>
              </w:rPr>
              <w:t xml:space="preserve">Nepieciešamība </w:t>
            </w:r>
            <w:r w:rsidRPr="00166C29">
              <w:rPr>
                <w:sz w:val="25"/>
                <w:szCs w:val="25"/>
              </w:rPr>
              <w:t>bez papildu</w:t>
            </w:r>
            <w:r>
              <w:rPr>
                <w:sz w:val="25"/>
                <w:szCs w:val="25"/>
              </w:rPr>
              <w:t>s</w:t>
            </w:r>
            <w:r w:rsidRPr="00166C29">
              <w:rPr>
                <w:sz w:val="25"/>
                <w:szCs w:val="25"/>
              </w:rPr>
              <w:t xml:space="preserve"> valsts budžeta līdzekļu piešķiršanas</w:t>
            </w:r>
            <w:r>
              <w:rPr>
                <w:sz w:val="25"/>
                <w:szCs w:val="25"/>
              </w:rPr>
              <w:t xml:space="preserve"> ministrijas valsts budžeta programmas 09.00.00 “Sports” </w:t>
            </w:r>
            <w:r w:rsidRPr="00166C29">
              <w:rPr>
                <w:sz w:val="25"/>
                <w:szCs w:val="25"/>
              </w:rPr>
              <w:t xml:space="preserve">2015.gada bāzes izdevumu ietvaros nodrošināt valsts funkciju sporta nozarē izpildi nemainīgā līmenī salīdzinājumā ar 2014.gadu, kā arī </w:t>
            </w:r>
            <w:r w:rsidR="008D639E">
              <w:rPr>
                <w:sz w:val="25"/>
                <w:szCs w:val="25"/>
              </w:rPr>
              <w:t xml:space="preserve">īstenot citus Ministru kabineta 2014.gada 10.novembra ārkārtas sēdē apstiprinātos </w:t>
            </w:r>
            <w:r w:rsidR="004D0413">
              <w:rPr>
                <w:sz w:val="25"/>
                <w:szCs w:val="25"/>
              </w:rPr>
              <w:t>(prot.Nr.61 28</w:t>
            </w:r>
            <w:r w:rsidR="004D0413" w:rsidRPr="00203DDF">
              <w:rPr>
                <w:sz w:val="25"/>
                <w:szCs w:val="25"/>
              </w:rPr>
              <w:t>.§</w:t>
            </w:r>
            <w:r w:rsidR="004D0413">
              <w:rPr>
                <w:sz w:val="25"/>
                <w:szCs w:val="25"/>
              </w:rPr>
              <w:t xml:space="preserve">, 14.punkts) </w:t>
            </w:r>
            <w:r>
              <w:rPr>
                <w:sz w:val="25"/>
                <w:szCs w:val="25"/>
              </w:rPr>
              <w:t>sporta nozares prioritāros pasākumus.</w:t>
            </w:r>
            <w:r w:rsidRPr="00166C29">
              <w:rPr>
                <w:sz w:val="25"/>
                <w:szCs w:val="25"/>
              </w:rPr>
              <w:t xml:space="preserve"> </w:t>
            </w:r>
          </w:p>
          <w:p w:rsidR="00466E6C" w:rsidRPr="001C3E5B" w:rsidRDefault="00166C29" w:rsidP="00DD57EA">
            <w:pPr>
              <w:pStyle w:val="ListParagraph"/>
              <w:numPr>
                <w:ilvl w:val="0"/>
                <w:numId w:val="18"/>
              </w:numPr>
              <w:ind w:right="127"/>
              <w:jc w:val="both"/>
              <w:rPr>
                <w:sz w:val="25"/>
                <w:szCs w:val="25"/>
              </w:rPr>
            </w:pPr>
            <w:r>
              <w:rPr>
                <w:sz w:val="25"/>
                <w:szCs w:val="25"/>
              </w:rPr>
              <w:t xml:space="preserve">Nepieciešamība nodrošināt </w:t>
            </w:r>
            <w:r w:rsidRPr="00166C29">
              <w:rPr>
                <w:sz w:val="25"/>
                <w:szCs w:val="25"/>
              </w:rPr>
              <w:t xml:space="preserve">Murjāņu sporta ģimnāzijas esošo būvju rekonstrukcijas un multifunkcionālas slēgtas sporta manēžas būvniecības projekta </w:t>
            </w:r>
            <w:r>
              <w:rPr>
                <w:sz w:val="25"/>
                <w:szCs w:val="25"/>
              </w:rPr>
              <w:t xml:space="preserve">(turpmāk – Projekts) īstenošanai </w:t>
            </w:r>
            <w:r w:rsidRPr="00166C29">
              <w:rPr>
                <w:sz w:val="25"/>
                <w:szCs w:val="25"/>
              </w:rPr>
              <w:t>2015.gadā plānoto piešķiramo līdzekļu apmēra atbilstību 2015.gadā faktiski paredzēto lī</w:t>
            </w:r>
            <w:r w:rsidR="00DD57EA">
              <w:rPr>
                <w:sz w:val="25"/>
                <w:szCs w:val="25"/>
              </w:rPr>
              <w:t>dzekļu apmēram.</w:t>
            </w:r>
            <w:r w:rsidR="005562DC" w:rsidRPr="001C3E5B">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F709D9" w:rsidRPr="00F709D9" w:rsidRDefault="00F709D9" w:rsidP="00F709D9">
            <w:pPr>
              <w:ind w:left="141" w:right="137" w:firstLine="720"/>
              <w:jc w:val="both"/>
              <w:rPr>
                <w:sz w:val="25"/>
                <w:szCs w:val="25"/>
              </w:rPr>
            </w:pPr>
            <w:r w:rsidRPr="00F709D9">
              <w:rPr>
                <w:sz w:val="25"/>
                <w:szCs w:val="25"/>
              </w:rPr>
              <w:t xml:space="preserve">Ņemot vērā faktu, ka ministrijas 2015.gada valsts budžeta programmas 09.00.00 “Sports” bāzes izdevumi </w:t>
            </w:r>
            <w:r w:rsidR="00F004EB">
              <w:rPr>
                <w:sz w:val="25"/>
                <w:szCs w:val="25"/>
              </w:rPr>
              <w:t xml:space="preserve">tika </w:t>
            </w:r>
            <w:r w:rsidRPr="00F709D9">
              <w:rPr>
                <w:sz w:val="25"/>
                <w:szCs w:val="25"/>
              </w:rPr>
              <w:t>noteikti par 3</w:t>
            </w:r>
            <w:r w:rsidR="00F004EB">
              <w:rPr>
                <w:sz w:val="25"/>
                <w:szCs w:val="25"/>
              </w:rPr>
              <w:t>`</w:t>
            </w:r>
            <w:r w:rsidRPr="00F709D9">
              <w:rPr>
                <w:sz w:val="25"/>
                <w:szCs w:val="25"/>
              </w:rPr>
              <w:t>624</w:t>
            </w:r>
            <w:r w:rsidR="00F004EB">
              <w:rPr>
                <w:sz w:val="25"/>
                <w:szCs w:val="25"/>
              </w:rPr>
              <w:t>`</w:t>
            </w:r>
            <w:r w:rsidRPr="00F709D9">
              <w:rPr>
                <w:sz w:val="25"/>
                <w:szCs w:val="25"/>
              </w:rPr>
              <w:t>30</w:t>
            </w:r>
            <w:r w:rsidRPr="00203DDF">
              <w:rPr>
                <w:sz w:val="25"/>
                <w:szCs w:val="25"/>
              </w:rPr>
              <w:t xml:space="preserve">2 </w:t>
            </w:r>
            <w:r w:rsidRPr="00203DDF">
              <w:rPr>
                <w:i/>
                <w:sz w:val="25"/>
                <w:szCs w:val="25"/>
              </w:rPr>
              <w:t>euro</w:t>
            </w:r>
            <w:r w:rsidRPr="00203DDF">
              <w:rPr>
                <w:sz w:val="25"/>
                <w:szCs w:val="25"/>
              </w:rPr>
              <w:t xml:space="preserve"> mazāki nekā likumā “Par valsts budžetu 2014.gadam”, kā arī, ņemot vērā Ministru kabineta 2014.gada 14.oktobra sēdē dotos uzdevumus</w:t>
            </w:r>
            <w:r w:rsidR="00F004EB" w:rsidRPr="00203DDF">
              <w:rPr>
                <w:sz w:val="25"/>
                <w:szCs w:val="25"/>
              </w:rPr>
              <w:t xml:space="preserve"> (prot.Nr. 55 63.§, 3., 4. un 5.punkts)</w:t>
            </w:r>
            <w:r w:rsidRPr="00203DDF">
              <w:rPr>
                <w:sz w:val="25"/>
                <w:szCs w:val="25"/>
              </w:rPr>
              <w:t xml:space="preserve">, ministrija organizēja </w:t>
            </w:r>
            <w:r w:rsidR="004D0F9E">
              <w:rPr>
                <w:sz w:val="25"/>
                <w:szCs w:val="25"/>
              </w:rPr>
              <w:t>vairākas tikšanās</w:t>
            </w:r>
            <w:r w:rsidRPr="00203DDF">
              <w:rPr>
                <w:sz w:val="25"/>
                <w:szCs w:val="25"/>
              </w:rPr>
              <w:t xml:space="preserve"> ar nozīmīgākajiem sporta nozares sociālajiem partneriem (biedrību “Latvijas Olimpiskā komiteja”, biedrību “Latvijas Sporta federāciju padome”, biedrību “Latvijas Sporta izglītības iestāžu Direktoru padome” un biedrību “Latvijas Komandu sporta spēļu asociācija”), kurā</w:t>
            </w:r>
            <w:r w:rsidR="004D0F9E">
              <w:rPr>
                <w:sz w:val="25"/>
                <w:szCs w:val="25"/>
              </w:rPr>
              <w:t>s</w:t>
            </w:r>
            <w:r w:rsidRPr="00203DDF">
              <w:rPr>
                <w:sz w:val="25"/>
                <w:szCs w:val="25"/>
              </w:rPr>
              <w:t xml:space="preserve"> kopīgi ar sporta nozares pārstāvjiem izvērtēja iespējamos risinājuma variantus, lai ministrijas 2015.gada valsts budžeta programmas 09.00.00 “Sports” bāzes izdevumu ietvaros nodrošinātu valsts funkciju sporta nozarē izpildi nemainīgā līmenī salīdzinājumā ar 2014.gadu, kā arī izvērtētu citu sporta nozarē pieteikto jauno politikas iniciatīvu</w:t>
            </w:r>
            <w:r w:rsidRPr="00F709D9">
              <w:rPr>
                <w:sz w:val="25"/>
                <w:szCs w:val="25"/>
              </w:rPr>
              <w:t xml:space="preserve"> īstenošanas iespējas bez papildus valsts budžeta līdzekļu piešķiršanas. </w:t>
            </w:r>
          </w:p>
          <w:p w:rsidR="00F709D9" w:rsidRPr="00F709D9" w:rsidRDefault="0039480A" w:rsidP="00F709D9">
            <w:pPr>
              <w:ind w:left="141" w:right="137" w:firstLine="720"/>
              <w:jc w:val="both"/>
              <w:rPr>
                <w:sz w:val="25"/>
                <w:szCs w:val="25"/>
              </w:rPr>
            </w:pPr>
            <w:r w:rsidRPr="00203DDF">
              <w:rPr>
                <w:sz w:val="25"/>
                <w:szCs w:val="25"/>
              </w:rPr>
              <w:t xml:space="preserve">Izvērtējot sporta nozares 2015.gada prioritātes, </w:t>
            </w:r>
            <w:r>
              <w:rPr>
                <w:sz w:val="25"/>
                <w:szCs w:val="25"/>
              </w:rPr>
              <w:t xml:space="preserve">tika pieņemts lēmums </w:t>
            </w:r>
            <w:r w:rsidRPr="00F709D9">
              <w:rPr>
                <w:sz w:val="25"/>
                <w:szCs w:val="25"/>
              </w:rPr>
              <w:t>atteikties no vēl nekonkretizētu sporta infrastruktūras projektu īstenošanas, kā arī</w:t>
            </w:r>
            <w:r>
              <w:rPr>
                <w:sz w:val="25"/>
                <w:szCs w:val="25"/>
              </w:rPr>
              <w:t xml:space="preserve"> par 15% samazināt </w:t>
            </w:r>
            <w:r w:rsidRPr="00F709D9">
              <w:rPr>
                <w:sz w:val="25"/>
                <w:szCs w:val="25"/>
              </w:rPr>
              <w:t xml:space="preserve">budžeta bāzē </w:t>
            </w:r>
            <w:r>
              <w:rPr>
                <w:sz w:val="25"/>
                <w:szCs w:val="25"/>
              </w:rPr>
              <w:t xml:space="preserve">valsts nozīmes </w:t>
            </w:r>
            <w:r w:rsidRPr="00F709D9">
              <w:rPr>
                <w:sz w:val="25"/>
                <w:szCs w:val="25"/>
              </w:rPr>
              <w:t xml:space="preserve">sporta infrastruktūras attīstības projektu īstenošanai jau </w:t>
            </w:r>
            <w:r>
              <w:rPr>
                <w:sz w:val="25"/>
                <w:szCs w:val="25"/>
              </w:rPr>
              <w:t xml:space="preserve">paredzētos līdzekļus </w:t>
            </w:r>
            <w:r w:rsidR="00F709D9" w:rsidRPr="00F709D9">
              <w:rPr>
                <w:sz w:val="25"/>
                <w:szCs w:val="25"/>
              </w:rPr>
              <w:t xml:space="preserve">(īstenota pieeja – “No </w:t>
            </w:r>
            <w:r w:rsidR="00F709D9" w:rsidRPr="00F709D9">
              <w:rPr>
                <w:sz w:val="25"/>
                <w:szCs w:val="25"/>
              </w:rPr>
              <w:lastRenderedPageBreak/>
              <w:t>sporta bāzēm uz cilvēkiem”), lai novirzītu līdzekļus (1) valsts funkciju sporta nozarē izpildes nodrošināšanai nemainīgā līmenī salīdzinājumā ar 2014.gadu, (2) 100% valsts līdzfinansējumu profesionālās ievirzes sporta izglītības programmu īstenošanā nodarbināto sporta treneru darba samaksai atjaunošanai ar 2015.gada 1.septembri, kā arī (3) citiem 2015.gada sporta nozares budžeta prioritāriem mērķiem.</w:t>
            </w:r>
            <w:r w:rsidR="00203DDF">
              <w:rPr>
                <w:sz w:val="25"/>
                <w:szCs w:val="25"/>
              </w:rPr>
              <w:t xml:space="preserve"> </w:t>
            </w:r>
          </w:p>
          <w:p w:rsidR="00203DDF" w:rsidRDefault="00F709D9" w:rsidP="00F709D9">
            <w:pPr>
              <w:ind w:left="141" w:right="137" w:firstLine="720"/>
              <w:jc w:val="both"/>
              <w:rPr>
                <w:sz w:val="25"/>
                <w:szCs w:val="25"/>
              </w:rPr>
            </w:pPr>
            <w:r w:rsidRPr="00F709D9">
              <w:rPr>
                <w:sz w:val="25"/>
                <w:szCs w:val="25"/>
              </w:rPr>
              <w:t>Iepriekšminēto dis</w:t>
            </w:r>
            <w:r w:rsidRPr="00203DDF">
              <w:rPr>
                <w:sz w:val="25"/>
                <w:szCs w:val="25"/>
              </w:rPr>
              <w:t>kusiju rezultātā</w:t>
            </w:r>
            <w:r w:rsidR="00203DDF">
              <w:rPr>
                <w:sz w:val="25"/>
                <w:szCs w:val="25"/>
              </w:rPr>
              <w:t xml:space="preserve"> tika </w:t>
            </w:r>
            <w:r w:rsidRPr="00203DDF">
              <w:rPr>
                <w:sz w:val="25"/>
                <w:szCs w:val="25"/>
              </w:rPr>
              <w:t xml:space="preserve">sagatavots </w:t>
            </w:r>
            <w:r w:rsidR="004D0F9E">
              <w:rPr>
                <w:sz w:val="25"/>
                <w:szCs w:val="25"/>
              </w:rPr>
              <w:t xml:space="preserve">un </w:t>
            </w:r>
            <w:r w:rsidR="00203DDF">
              <w:rPr>
                <w:sz w:val="25"/>
                <w:szCs w:val="25"/>
              </w:rPr>
              <w:t>ar ministrijas 2014.gada 28.oktobra vēstuli Nr.</w:t>
            </w:r>
            <w:r w:rsidR="00203DDF" w:rsidRPr="00203DDF">
              <w:rPr>
                <w:sz w:val="25"/>
                <w:szCs w:val="25"/>
              </w:rPr>
              <w:t>01-10/5120</w:t>
            </w:r>
            <w:r w:rsidR="00203DDF">
              <w:rPr>
                <w:sz w:val="25"/>
                <w:szCs w:val="25"/>
              </w:rPr>
              <w:t xml:space="preserve"> Finanšu ministrijā iesniegts </w:t>
            </w:r>
            <w:r w:rsidRPr="00203DDF">
              <w:rPr>
                <w:sz w:val="25"/>
                <w:szCs w:val="25"/>
              </w:rPr>
              <w:t>priekšlikums par iekšējo līdzekļu pārdali</w:t>
            </w:r>
            <w:r w:rsidR="00203DDF">
              <w:rPr>
                <w:sz w:val="25"/>
                <w:szCs w:val="25"/>
              </w:rPr>
              <w:t xml:space="preserve">. Šo priekšlikumu atbalstīja </w:t>
            </w:r>
            <w:r w:rsidR="004D0F9E">
              <w:rPr>
                <w:sz w:val="25"/>
                <w:szCs w:val="25"/>
              </w:rPr>
              <w:t xml:space="preserve">arī </w:t>
            </w:r>
            <w:r w:rsidR="00203DDF">
              <w:rPr>
                <w:sz w:val="25"/>
                <w:szCs w:val="25"/>
              </w:rPr>
              <w:t>iepriekšminētie s</w:t>
            </w:r>
            <w:r w:rsidR="00203DDF" w:rsidRPr="00203DDF">
              <w:rPr>
                <w:sz w:val="25"/>
                <w:szCs w:val="25"/>
              </w:rPr>
              <w:t>porta nozares sociāl</w:t>
            </w:r>
            <w:r w:rsidR="00203DDF">
              <w:rPr>
                <w:sz w:val="25"/>
                <w:szCs w:val="25"/>
              </w:rPr>
              <w:t>ie</w:t>
            </w:r>
            <w:r w:rsidR="00203DDF" w:rsidRPr="00203DDF">
              <w:rPr>
                <w:sz w:val="25"/>
                <w:szCs w:val="25"/>
              </w:rPr>
              <w:t xml:space="preserve"> partner</w:t>
            </w:r>
            <w:r w:rsidR="00203DDF">
              <w:rPr>
                <w:sz w:val="25"/>
                <w:szCs w:val="25"/>
              </w:rPr>
              <w:t>i (2014.gada 27.oktobra vēstule</w:t>
            </w:r>
            <w:r w:rsidR="00203DDF" w:rsidRPr="00203DDF">
              <w:rPr>
                <w:sz w:val="25"/>
                <w:szCs w:val="25"/>
              </w:rPr>
              <w:t xml:space="preserve"> Nr.207).</w:t>
            </w:r>
          </w:p>
          <w:p w:rsidR="004D0F9E" w:rsidRDefault="00B32498" w:rsidP="00221686">
            <w:pPr>
              <w:ind w:left="141" w:right="137" w:firstLine="720"/>
              <w:jc w:val="both"/>
              <w:rPr>
                <w:sz w:val="25"/>
                <w:szCs w:val="25"/>
              </w:rPr>
            </w:pPr>
            <w:r>
              <w:rPr>
                <w:sz w:val="25"/>
                <w:szCs w:val="25"/>
              </w:rPr>
              <w:t xml:space="preserve">Šie priekšlikumi tika atbalstīti </w:t>
            </w:r>
            <w:r w:rsidR="004D0F9E">
              <w:rPr>
                <w:sz w:val="25"/>
                <w:szCs w:val="25"/>
              </w:rPr>
              <w:t xml:space="preserve">arī </w:t>
            </w:r>
            <w:r w:rsidRPr="00B32498">
              <w:rPr>
                <w:sz w:val="25"/>
                <w:szCs w:val="25"/>
              </w:rPr>
              <w:t>Ministru kabineta 2014.gada 10.nov</w:t>
            </w:r>
            <w:r>
              <w:rPr>
                <w:sz w:val="25"/>
                <w:szCs w:val="25"/>
              </w:rPr>
              <w:t>embra ārkārtas sēdē</w:t>
            </w:r>
            <w:r w:rsidR="004D0F9E">
              <w:rPr>
                <w:sz w:val="25"/>
                <w:szCs w:val="25"/>
              </w:rPr>
              <w:t xml:space="preserve"> (prot.Nr.61 28</w:t>
            </w:r>
            <w:r w:rsidR="004D0F9E" w:rsidRPr="00203DDF">
              <w:rPr>
                <w:sz w:val="25"/>
                <w:szCs w:val="25"/>
              </w:rPr>
              <w:t>.§</w:t>
            </w:r>
            <w:r w:rsidR="004D0F9E">
              <w:rPr>
                <w:sz w:val="25"/>
                <w:szCs w:val="25"/>
              </w:rPr>
              <w:t>, 14.punkts)</w:t>
            </w:r>
            <w:r>
              <w:rPr>
                <w:sz w:val="25"/>
                <w:szCs w:val="25"/>
              </w:rPr>
              <w:t xml:space="preserve">, vienlaikus uzdodot </w:t>
            </w:r>
            <w:r w:rsidR="004D0F9E">
              <w:rPr>
                <w:sz w:val="25"/>
                <w:szCs w:val="25"/>
              </w:rPr>
              <w:t>(prot.Nr.61 28</w:t>
            </w:r>
            <w:r w:rsidR="004D0F9E" w:rsidRPr="00203DDF">
              <w:rPr>
                <w:sz w:val="25"/>
                <w:szCs w:val="25"/>
              </w:rPr>
              <w:t>.§</w:t>
            </w:r>
            <w:r w:rsidR="004D0F9E">
              <w:rPr>
                <w:sz w:val="25"/>
                <w:szCs w:val="25"/>
              </w:rPr>
              <w:t xml:space="preserve">, 15.punkts) </w:t>
            </w:r>
            <w:r>
              <w:rPr>
                <w:sz w:val="25"/>
                <w:szCs w:val="25"/>
              </w:rPr>
              <w:t xml:space="preserve">ministrijai </w:t>
            </w:r>
            <w:r w:rsidR="00221686">
              <w:t xml:space="preserve"> </w:t>
            </w:r>
            <w:r w:rsidR="00221686" w:rsidRPr="00221686">
              <w:rPr>
                <w:sz w:val="25"/>
                <w:szCs w:val="25"/>
              </w:rPr>
              <w:t xml:space="preserve">sagatavot un iesniegt izskatīšanai Ministru kabinetā attiecīgus grozījumus Ministru kabineta </w:t>
            </w:r>
            <w:r>
              <w:rPr>
                <w:sz w:val="25"/>
                <w:szCs w:val="25"/>
              </w:rPr>
              <w:t>rīkojumos,</w:t>
            </w:r>
            <w:r w:rsidR="00842F49">
              <w:rPr>
                <w:sz w:val="25"/>
                <w:szCs w:val="25"/>
              </w:rPr>
              <w:t xml:space="preserve"> lai nodrošinātu </w:t>
            </w:r>
            <w:r w:rsidR="00221686">
              <w:rPr>
                <w:sz w:val="25"/>
                <w:szCs w:val="25"/>
              </w:rPr>
              <w:t xml:space="preserve">valsts nozīmes sporta infrastruktūras attīstības projektiem </w:t>
            </w:r>
            <w:r w:rsidR="00842F49" w:rsidRPr="00166C29">
              <w:rPr>
                <w:sz w:val="25"/>
                <w:szCs w:val="25"/>
              </w:rPr>
              <w:t>2015.gadā plānoto piešķiramo līdzekļu apmēra atbilstību 2015.gadā faktiski paredzēto lī</w:t>
            </w:r>
            <w:r w:rsidR="00842F49">
              <w:rPr>
                <w:sz w:val="25"/>
                <w:szCs w:val="25"/>
              </w:rPr>
              <w:t>dzekļu apmēram.</w:t>
            </w:r>
          </w:p>
          <w:p w:rsidR="00221686" w:rsidRDefault="00221686" w:rsidP="00221686">
            <w:pPr>
              <w:ind w:left="141" w:right="137"/>
              <w:jc w:val="both"/>
              <w:rPr>
                <w:sz w:val="25"/>
                <w:szCs w:val="25"/>
              </w:rPr>
            </w:pPr>
            <w:r>
              <w:rPr>
                <w:sz w:val="25"/>
                <w:szCs w:val="25"/>
              </w:rPr>
              <w:tab/>
            </w:r>
          </w:p>
          <w:p w:rsidR="00F27A08" w:rsidRDefault="00221686" w:rsidP="00221686">
            <w:pPr>
              <w:ind w:left="141" w:right="137"/>
              <w:jc w:val="both"/>
              <w:rPr>
                <w:sz w:val="25"/>
                <w:szCs w:val="25"/>
              </w:rPr>
            </w:pPr>
            <w:r>
              <w:rPr>
                <w:sz w:val="25"/>
                <w:szCs w:val="25"/>
              </w:rPr>
              <w:tab/>
              <w:t xml:space="preserve">Viens no valsts nozīmes sporta infrastruktūras attīstības projektiem, kuriem paredzēts samazināt finansējumu, ir </w:t>
            </w:r>
            <w:r w:rsidRPr="00166C29">
              <w:rPr>
                <w:sz w:val="25"/>
                <w:szCs w:val="25"/>
              </w:rPr>
              <w:t>Murjāņu sporta ģimnāzijas esošo būvju rekonstrukcijas un multifunkcionālas slēgtas sporta manēžas būvniecības projekt</w:t>
            </w:r>
            <w:r>
              <w:rPr>
                <w:sz w:val="25"/>
                <w:szCs w:val="25"/>
              </w:rPr>
              <w:t>s.</w:t>
            </w:r>
            <w:r w:rsidR="0018099A">
              <w:rPr>
                <w:sz w:val="25"/>
                <w:szCs w:val="25"/>
              </w:rPr>
              <w:t xml:space="preserve"> Saskaņā ar </w:t>
            </w:r>
            <w:r w:rsidR="0018099A" w:rsidRPr="0018099A">
              <w:rPr>
                <w:sz w:val="25"/>
                <w:szCs w:val="25"/>
              </w:rPr>
              <w:t>Ministru kabine</w:t>
            </w:r>
            <w:r w:rsidR="0018099A">
              <w:rPr>
                <w:sz w:val="25"/>
                <w:szCs w:val="25"/>
              </w:rPr>
              <w:t>ta 2013.gada 31.oktobra rīkojuma</w:t>
            </w:r>
            <w:r w:rsidR="0018099A" w:rsidRPr="0018099A">
              <w:rPr>
                <w:sz w:val="25"/>
                <w:szCs w:val="25"/>
              </w:rPr>
              <w:t xml:space="preserve"> Nr.508 “Par Murjāņu sporta ģimnāzijas esošo būvju rekonstrukcijas un multifunkcionālas slēgtas sporta manēžas būvniecības projekta īstenošanu”</w:t>
            </w:r>
            <w:r w:rsidR="00F27A08">
              <w:rPr>
                <w:sz w:val="25"/>
                <w:szCs w:val="25"/>
              </w:rPr>
              <w:t xml:space="preserve"> 2.2.apakšpunktu Projekta īstenošanai 2015.gadā paredzēti </w:t>
            </w:r>
            <w:r w:rsidR="00F27A08" w:rsidRPr="00F27A08">
              <w:rPr>
                <w:sz w:val="25"/>
                <w:szCs w:val="25"/>
              </w:rPr>
              <w:t>3</w:t>
            </w:r>
            <w:r w:rsidR="00F27A08">
              <w:rPr>
                <w:sz w:val="25"/>
                <w:szCs w:val="25"/>
              </w:rPr>
              <w:t>`</w:t>
            </w:r>
            <w:r w:rsidR="00F27A08" w:rsidRPr="00F27A08">
              <w:rPr>
                <w:sz w:val="25"/>
                <w:szCs w:val="25"/>
              </w:rPr>
              <w:t>104</w:t>
            </w:r>
            <w:r w:rsidR="00F27A08">
              <w:rPr>
                <w:sz w:val="25"/>
                <w:szCs w:val="25"/>
              </w:rPr>
              <w:t>`</w:t>
            </w:r>
            <w:r w:rsidR="00F27A08" w:rsidRPr="00F27A08">
              <w:rPr>
                <w:sz w:val="25"/>
                <w:szCs w:val="25"/>
              </w:rPr>
              <w:t>180</w:t>
            </w:r>
            <w:r w:rsidR="00F27A08">
              <w:rPr>
                <w:sz w:val="25"/>
                <w:szCs w:val="25"/>
              </w:rPr>
              <w:t xml:space="preserve"> </w:t>
            </w:r>
            <w:r w:rsidR="00F27A08" w:rsidRPr="00F27A08">
              <w:rPr>
                <w:i/>
                <w:sz w:val="25"/>
                <w:szCs w:val="25"/>
              </w:rPr>
              <w:t>euro</w:t>
            </w:r>
            <w:r w:rsidR="00F27A08">
              <w:rPr>
                <w:sz w:val="25"/>
                <w:szCs w:val="25"/>
              </w:rPr>
              <w:t>. Piemērojot 15% (</w:t>
            </w:r>
            <w:r w:rsidR="00F27A08" w:rsidRPr="00F27A08">
              <w:rPr>
                <w:sz w:val="25"/>
                <w:szCs w:val="25"/>
              </w:rPr>
              <w:t>465</w:t>
            </w:r>
            <w:r w:rsidR="00F27A08">
              <w:rPr>
                <w:sz w:val="25"/>
                <w:szCs w:val="25"/>
              </w:rPr>
              <w:t>`</w:t>
            </w:r>
            <w:r w:rsidR="00F27A08" w:rsidRPr="00F27A08">
              <w:rPr>
                <w:sz w:val="25"/>
                <w:szCs w:val="25"/>
              </w:rPr>
              <w:t>627</w:t>
            </w:r>
            <w:r w:rsidR="00F27A08">
              <w:rPr>
                <w:sz w:val="25"/>
                <w:szCs w:val="25"/>
              </w:rPr>
              <w:t xml:space="preserve"> </w:t>
            </w:r>
            <w:r w:rsidR="00F27A08" w:rsidRPr="00F27A08">
              <w:rPr>
                <w:i/>
                <w:sz w:val="25"/>
                <w:szCs w:val="25"/>
              </w:rPr>
              <w:t>euro</w:t>
            </w:r>
            <w:r w:rsidR="00F27A08">
              <w:rPr>
                <w:sz w:val="25"/>
                <w:szCs w:val="25"/>
              </w:rPr>
              <w:t>)</w:t>
            </w:r>
            <w:r w:rsidR="00B475FB">
              <w:rPr>
                <w:sz w:val="25"/>
                <w:szCs w:val="25"/>
              </w:rPr>
              <w:t xml:space="preserve"> samazinājumu, Projekta īstenošanai 2015.gadā plānots piešķirt </w:t>
            </w:r>
            <w:r w:rsidR="00B475FB">
              <w:t xml:space="preserve"> </w:t>
            </w:r>
            <w:r w:rsidR="00B475FB" w:rsidRPr="00B475FB">
              <w:rPr>
                <w:sz w:val="25"/>
                <w:szCs w:val="25"/>
              </w:rPr>
              <w:t>2</w:t>
            </w:r>
            <w:r w:rsidR="00B475FB">
              <w:rPr>
                <w:sz w:val="25"/>
                <w:szCs w:val="25"/>
              </w:rPr>
              <w:t>`</w:t>
            </w:r>
            <w:r w:rsidR="00B475FB" w:rsidRPr="00B475FB">
              <w:rPr>
                <w:sz w:val="25"/>
                <w:szCs w:val="25"/>
              </w:rPr>
              <w:t>638</w:t>
            </w:r>
            <w:r w:rsidR="00B475FB">
              <w:rPr>
                <w:sz w:val="25"/>
                <w:szCs w:val="25"/>
              </w:rPr>
              <w:t>`</w:t>
            </w:r>
            <w:r w:rsidR="00B475FB" w:rsidRPr="00B475FB">
              <w:rPr>
                <w:sz w:val="25"/>
                <w:szCs w:val="25"/>
              </w:rPr>
              <w:t>553</w:t>
            </w:r>
            <w:r w:rsidR="00B475FB">
              <w:rPr>
                <w:sz w:val="25"/>
                <w:szCs w:val="25"/>
              </w:rPr>
              <w:t xml:space="preserve"> </w:t>
            </w:r>
            <w:r w:rsidR="00B475FB" w:rsidRPr="00B475FB">
              <w:rPr>
                <w:i/>
                <w:sz w:val="25"/>
                <w:szCs w:val="25"/>
              </w:rPr>
              <w:t>euro</w:t>
            </w:r>
            <w:r w:rsidR="00B475FB">
              <w:rPr>
                <w:sz w:val="25"/>
                <w:szCs w:val="25"/>
              </w:rPr>
              <w:t>.</w:t>
            </w:r>
            <w:r w:rsidR="00E67CE5">
              <w:rPr>
                <w:sz w:val="25"/>
                <w:szCs w:val="25"/>
              </w:rPr>
              <w:t xml:space="preserve"> Projekta īstenošanai </w:t>
            </w:r>
            <w:r w:rsidR="00C05CFA">
              <w:rPr>
                <w:sz w:val="25"/>
                <w:szCs w:val="25"/>
              </w:rPr>
              <w:t xml:space="preserve">2016.gadā </w:t>
            </w:r>
            <w:r w:rsidR="00E67CE5">
              <w:rPr>
                <w:sz w:val="25"/>
                <w:szCs w:val="25"/>
              </w:rPr>
              <w:t>plānoto finansējumu (</w:t>
            </w:r>
            <w:r w:rsidR="00E67CE5" w:rsidRPr="00E67CE5">
              <w:rPr>
                <w:sz w:val="25"/>
                <w:szCs w:val="25"/>
              </w:rPr>
              <w:t>1</w:t>
            </w:r>
            <w:r w:rsidR="00E67CE5">
              <w:rPr>
                <w:sz w:val="25"/>
                <w:szCs w:val="25"/>
              </w:rPr>
              <w:t>`</w:t>
            </w:r>
            <w:r w:rsidR="00E67CE5" w:rsidRPr="00E67CE5">
              <w:rPr>
                <w:sz w:val="25"/>
                <w:szCs w:val="25"/>
              </w:rPr>
              <w:t>093</w:t>
            </w:r>
            <w:r w:rsidR="00E67CE5">
              <w:rPr>
                <w:sz w:val="25"/>
                <w:szCs w:val="25"/>
              </w:rPr>
              <w:t>`</w:t>
            </w:r>
            <w:r w:rsidR="00E67CE5" w:rsidRPr="00E67CE5">
              <w:rPr>
                <w:sz w:val="25"/>
                <w:szCs w:val="25"/>
              </w:rPr>
              <w:t>868</w:t>
            </w:r>
            <w:r w:rsidR="00E67CE5">
              <w:rPr>
                <w:sz w:val="25"/>
                <w:szCs w:val="25"/>
              </w:rPr>
              <w:t xml:space="preserve"> </w:t>
            </w:r>
            <w:r w:rsidR="00E67CE5" w:rsidRPr="00E67CE5">
              <w:rPr>
                <w:i/>
                <w:sz w:val="25"/>
                <w:szCs w:val="25"/>
              </w:rPr>
              <w:t>euro</w:t>
            </w:r>
            <w:r w:rsidR="00E67CE5">
              <w:rPr>
                <w:sz w:val="25"/>
                <w:szCs w:val="25"/>
              </w:rPr>
              <w:t>) nav plānots samazināt.</w:t>
            </w:r>
          </w:p>
          <w:p w:rsidR="00475B54" w:rsidRPr="001C3E5B" w:rsidRDefault="007A376F" w:rsidP="00C05CFA">
            <w:pPr>
              <w:ind w:left="132" w:right="127"/>
              <w:jc w:val="both"/>
              <w:rPr>
                <w:sz w:val="25"/>
                <w:szCs w:val="25"/>
              </w:rPr>
            </w:pPr>
            <w:r w:rsidRPr="00832914">
              <w:rPr>
                <w:sz w:val="25"/>
                <w:szCs w:val="25"/>
              </w:rPr>
              <w:tab/>
              <w:t>Ievērojot minēto, ministrija ir izstrādājusi Ministru kabineta rīkojuma projektu “</w:t>
            </w:r>
            <w:r w:rsidR="002D2E1B" w:rsidRPr="002D2E1B">
              <w:rPr>
                <w:sz w:val="25"/>
                <w:szCs w:val="25"/>
              </w:rPr>
              <w:t>Grozījums Ministru kabineta 2013.gada 31.oktobra rīkojumā Nr.508 “Par Murjāņu sporta ģimnāzijas esošo būvju rekonstrukcijas un multifunkcionālas slēgtas sporta manēžas bū</w:t>
            </w:r>
            <w:r w:rsidR="002D2E1B">
              <w:rPr>
                <w:sz w:val="25"/>
                <w:szCs w:val="25"/>
              </w:rPr>
              <w:t>vniecības projekta īstenošanu””.</w:t>
            </w:r>
            <w:r w:rsidR="00B44E62" w:rsidRPr="00832914">
              <w:rPr>
                <w:sz w:val="25"/>
                <w:szCs w:val="25"/>
              </w:rPr>
              <w:tab/>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797493" w:rsidP="00C05CFA">
            <w:pPr>
              <w:ind w:left="82" w:right="141"/>
              <w:jc w:val="both"/>
              <w:rPr>
                <w:sz w:val="25"/>
                <w:szCs w:val="25"/>
              </w:rPr>
            </w:pPr>
            <w:r w:rsidRPr="00797493">
              <w:rPr>
                <w:sz w:val="25"/>
                <w:szCs w:val="25"/>
              </w:rPr>
              <w:t xml:space="preserve">Ministru kabineta rīkojuma projektu izstrādāja </w:t>
            </w:r>
            <w:r w:rsidR="00C05CFA">
              <w:rPr>
                <w:sz w:val="25"/>
                <w:szCs w:val="25"/>
              </w:rPr>
              <w:t>ministrija</w:t>
            </w:r>
            <w:r w:rsidRPr="00797493">
              <w:rPr>
                <w:sz w:val="25"/>
                <w:szCs w:val="25"/>
              </w:rPr>
              <w:t>.</w:t>
            </w:r>
            <w:r>
              <w:rPr>
                <w:sz w:val="25"/>
                <w:szCs w:val="25"/>
              </w:rPr>
              <w:t xml:space="preserve"> Priekšlikumi, kuri ietverti Ministru kabineta rīkojumā, pārrunāti ar šīs anotācijas I sadaļas 2.punktā minētajiem sporta nozares sociālajiem partneriem.</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Default="005134ED" w:rsidP="009B774A">
      <w:pPr>
        <w:pStyle w:val="naisf"/>
        <w:tabs>
          <w:tab w:val="left" w:pos="3819"/>
        </w:tabs>
        <w:spacing w:before="0" w:after="0"/>
        <w:ind w:firstLine="0"/>
        <w:rPr>
          <w:sz w:val="25"/>
          <w:szCs w:val="25"/>
        </w:rPr>
      </w:pPr>
    </w:p>
    <w:p w:rsidR="001317C2" w:rsidRDefault="001317C2" w:rsidP="009B774A">
      <w:pPr>
        <w:pStyle w:val="naisf"/>
        <w:tabs>
          <w:tab w:val="left" w:pos="3819"/>
        </w:tabs>
        <w:spacing w:before="0" w:after="0"/>
        <w:ind w:firstLine="0"/>
        <w:rPr>
          <w:sz w:val="25"/>
          <w:szCs w:val="25"/>
        </w:rPr>
      </w:pPr>
    </w:p>
    <w:p w:rsidR="001317C2" w:rsidRPr="00672427" w:rsidRDefault="001317C2"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lastRenderedPageBreak/>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B57B19" w:rsidRDefault="00B57B19" w:rsidP="00B57B19">
            <w:pPr>
              <w:jc w:val="both"/>
              <w:rPr>
                <w:sz w:val="25"/>
                <w:szCs w:val="25"/>
              </w:rPr>
            </w:pPr>
            <w:r>
              <w:rPr>
                <w:sz w:val="25"/>
                <w:szCs w:val="25"/>
              </w:rPr>
              <w:tab/>
              <w:t xml:space="preserve">Ņemot vērā to, ka jautājums ir saistīts ar iekšējo līdzekļu pārdali valsts budžeta programmai 09.00.00 “Sports” noteikto 2015.gada bāzes izdevumu ietvaros, iekšējās pārdales rezultātā 2015.gada valsts budžeta programmas 09.00.00 “Sports” izdevumi </w:t>
            </w:r>
            <w:r w:rsidR="000B1559">
              <w:rPr>
                <w:sz w:val="25"/>
                <w:szCs w:val="25"/>
              </w:rPr>
              <w:t>nemainās</w:t>
            </w:r>
            <w:r>
              <w:rPr>
                <w:sz w:val="25"/>
                <w:szCs w:val="25"/>
              </w:rPr>
              <w:t>.</w:t>
            </w:r>
          </w:p>
          <w:p w:rsidR="00205DE0" w:rsidRPr="00205DE0" w:rsidRDefault="00B57B19" w:rsidP="00205DE0">
            <w:pPr>
              <w:jc w:val="both"/>
              <w:rPr>
                <w:sz w:val="25"/>
                <w:szCs w:val="25"/>
              </w:rPr>
            </w:pPr>
            <w:r>
              <w:rPr>
                <w:sz w:val="25"/>
                <w:szCs w:val="25"/>
              </w:rPr>
              <w:tab/>
            </w:r>
            <w:r w:rsidR="004819BD">
              <w:rPr>
                <w:sz w:val="25"/>
                <w:szCs w:val="25"/>
              </w:rPr>
              <w:t xml:space="preserve">Projekta </w:t>
            </w:r>
            <w:r w:rsidR="004819BD" w:rsidRPr="004819BD">
              <w:rPr>
                <w:sz w:val="25"/>
                <w:szCs w:val="25"/>
              </w:rPr>
              <w:t xml:space="preserve">īstenošanai 2015.gada </w:t>
            </w:r>
            <w:r w:rsidR="004819BD" w:rsidRPr="00D90152">
              <w:rPr>
                <w:sz w:val="25"/>
                <w:szCs w:val="25"/>
              </w:rPr>
              <w:t>valsts budžeta programmas 09.00.00 “Sports” apakšprogrammā</w:t>
            </w:r>
            <w:r w:rsidR="004819BD">
              <w:rPr>
                <w:sz w:val="25"/>
                <w:szCs w:val="25"/>
              </w:rPr>
              <w:t xml:space="preserve"> 09.10.00 “Murjāņu sporta ģimnāzija” paredzētie</w:t>
            </w:r>
            <w:r w:rsidR="004819BD" w:rsidRPr="004819BD">
              <w:rPr>
                <w:sz w:val="25"/>
                <w:szCs w:val="25"/>
              </w:rPr>
              <w:t xml:space="preserve"> līdzekļi kapitālajiem izdevumiem</w:t>
            </w:r>
            <w:r w:rsidR="004819BD">
              <w:rPr>
                <w:sz w:val="25"/>
                <w:szCs w:val="25"/>
              </w:rPr>
              <w:t xml:space="preserve"> samazināsies par </w:t>
            </w:r>
            <w:r w:rsidR="004819BD" w:rsidRPr="004819BD">
              <w:rPr>
                <w:sz w:val="25"/>
                <w:szCs w:val="25"/>
              </w:rPr>
              <w:t xml:space="preserve">465 627 </w:t>
            </w:r>
            <w:r w:rsidR="004819BD" w:rsidRPr="004819BD">
              <w:rPr>
                <w:i/>
                <w:sz w:val="25"/>
                <w:szCs w:val="25"/>
              </w:rPr>
              <w:t>euro</w:t>
            </w:r>
            <w:r w:rsidR="004819BD" w:rsidRPr="004819BD">
              <w:rPr>
                <w:sz w:val="25"/>
                <w:szCs w:val="25"/>
              </w:rPr>
              <w:t xml:space="preserve">, </w:t>
            </w:r>
            <w:r w:rsidR="008D639E">
              <w:rPr>
                <w:sz w:val="25"/>
                <w:szCs w:val="25"/>
              </w:rPr>
              <w:t xml:space="preserve">bet, veicot līdzekļu (gan minēto 465 627 </w:t>
            </w:r>
            <w:r w:rsidR="008D639E" w:rsidRPr="00C05CFA">
              <w:rPr>
                <w:i/>
                <w:sz w:val="25"/>
                <w:szCs w:val="25"/>
              </w:rPr>
              <w:t>euro</w:t>
            </w:r>
            <w:r w:rsidR="008D639E">
              <w:rPr>
                <w:sz w:val="25"/>
                <w:szCs w:val="25"/>
              </w:rPr>
              <w:t>, gan citu valsts budžeta programmas 09.00.00 “Sports”</w:t>
            </w:r>
            <w:r w:rsidR="002A0FD5">
              <w:rPr>
                <w:sz w:val="25"/>
                <w:szCs w:val="25"/>
              </w:rPr>
              <w:t xml:space="preserve"> līdzekļu</w:t>
            </w:r>
            <w:r w:rsidR="00F4652F">
              <w:rPr>
                <w:sz w:val="25"/>
                <w:szCs w:val="25"/>
              </w:rPr>
              <w:t>)</w:t>
            </w:r>
            <w:r w:rsidR="008D639E">
              <w:rPr>
                <w:sz w:val="25"/>
                <w:szCs w:val="25"/>
              </w:rPr>
              <w:t xml:space="preserve"> iekšējo pārdali starp valsts budžeta programmas 09.00.00 “Sports” apakšprogrammā</w:t>
            </w:r>
            <w:r w:rsidR="00C05CFA">
              <w:rPr>
                <w:sz w:val="25"/>
                <w:szCs w:val="25"/>
              </w:rPr>
              <w:t>m</w:t>
            </w:r>
            <w:r w:rsidR="008D639E">
              <w:rPr>
                <w:sz w:val="25"/>
                <w:szCs w:val="25"/>
              </w:rPr>
              <w:t>,</w:t>
            </w:r>
            <w:r w:rsidR="00F4652F">
              <w:rPr>
                <w:sz w:val="25"/>
                <w:szCs w:val="25"/>
              </w:rPr>
              <w:t xml:space="preserve"> </w:t>
            </w:r>
            <w:r w:rsidR="00205DE0">
              <w:rPr>
                <w:sz w:val="25"/>
                <w:szCs w:val="25"/>
              </w:rPr>
              <w:t xml:space="preserve">par </w:t>
            </w:r>
            <w:r w:rsidR="00205DE0" w:rsidRPr="00205DE0">
              <w:rPr>
                <w:sz w:val="25"/>
                <w:szCs w:val="25"/>
              </w:rPr>
              <w:t xml:space="preserve">96 382 </w:t>
            </w:r>
            <w:r w:rsidR="00205DE0" w:rsidRPr="00C05CFA">
              <w:rPr>
                <w:i/>
                <w:sz w:val="25"/>
                <w:szCs w:val="25"/>
              </w:rPr>
              <w:t>euro</w:t>
            </w:r>
            <w:r w:rsidR="00205DE0">
              <w:rPr>
                <w:sz w:val="25"/>
                <w:szCs w:val="25"/>
              </w:rPr>
              <w:t xml:space="preserve"> </w:t>
            </w:r>
            <w:r w:rsidR="002A0FD5">
              <w:rPr>
                <w:sz w:val="25"/>
                <w:szCs w:val="25"/>
              </w:rPr>
              <w:t xml:space="preserve">tiks </w:t>
            </w:r>
            <w:r w:rsidR="00205DE0">
              <w:rPr>
                <w:sz w:val="25"/>
                <w:szCs w:val="25"/>
              </w:rPr>
              <w:t xml:space="preserve">palielināti </w:t>
            </w:r>
            <w:r w:rsidR="00205DE0" w:rsidRPr="00205DE0">
              <w:rPr>
                <w:sz w:val="25"/>
                <w:szCs w:val="25"/>
              </w:rPr>
              <w:t xml:space="preserve">Murjāņu sporta ģimnāzijas darbības </w:t>
            </w:r>
            <w:r w:rsidR="00205DE0" w:rsidRPr="00205DE0">
              <w:rPr>
                <w:sz w:val="25"/>
                <w:szCs w:val="25"/>
              </w:rPr>
              <w:lastRenderedPageBreak/>
              <w:t>nodrošināšanai nepieciešamajām precēm un pakalpojumiem</w:t>
            </w:r>
            <w:r w:rsidR="002A0FD5">
              <w:rPr>
                <w:sz w:val="25"/>
                <w:szCs w:val="25"/>
              </w:rPr>
              <w:t xml:space="preserve"> 2015.-2017.gadam un turpmāk </w:t>
            </w:r>
            <w:r w:rsidR="00205DE0">
              <w:rPr>
                <w:sz w:val="25"/>
                <w:szCs w:val="25"/>
              </w:rPr>
              <w:t>paredzētie valsts budžeta līdzekļi</w:t>
            </w:r>
            <w:r w:rsidR="00205DE0" w:rsidRPr="00205DE0">
              <w:rPr>
                <w:sz w:val="25"/>
                <w:szCs w:val="25"/>
              </w:rPr>
              <w:t>, lai nodrošinātu:</w:t>
            </w:r>
          </w:p>
          <w:p w:rsidR="00205DE0" w:rsidRPr="00205DE0" w:rsidRDefault="00205DE0" w:rsidP="00205DE0">
            <w:pPr>
              <w:pStyle w:val="ListParagraph"/>
              <w:numPr>
                <w:ilvl w:val="0"/>
                <w:numId w:val="21"/>
              </w:numPr>
              <w:ind w:left="361"/>
              <w:jc w:val="both"/>
              <w:rPr>
                <w:sz w:val="25"/>
                <w:szCs w:val="25"/>
              </w:rPr>
            </w:pPr>
            <w:r w:rsidRPr="00205DE0">
              <w:rPr>
                <w:sz w:val="25"/>
                <w:szCs w:val="25"/>
              </w:rPr>
              <w:t>ar 2014.gadā palielinātajām audzēkņu ēdināšanas izmaksām saistītos izdevumus;</w:t>
            </w:r>
          </w:p>
          <w:p w:rsidR="00205DE0" w:rsidRDefault="00205DE0" w:rsidP="00205DE0">
            <w:pPr>
              <w:pStyle w:val="ListParagraph"/>
              <w:numPr>
                <w:ilvl w:val="0"/>
                <w:numId w:val="21"/>
              </w:numPr>
              <w:ind w:left="361"/>
              <w:jc w:val="both"/>
              <w:rPr>
                <w:sz w:val="25"/>
                <w:szCs w:val="25"/>
              </w:rPr>
            </w:pPr>
            <w:r w:rsidRPr="00205DE0">
              <w:rPr>
                <w:sz w:val="25"/>
                <w:szCs w:val="25"/>
              </w:rPr>
              <w:t>ar 2014.gadā papildus iegādāto transportlīdzekļu uzturēšanu saistītos izdevumus;</w:t>
            </w:r>
          </w:p>
          <w:p w:rsidR="00205DE0" w:rsidRDefault="00205DE0" w:rsidP="00205DE0">
            <w:pPr>
              <w:pStyle w:val="ListParagraph"/>
              <w:numPr>
                <w:ilvl w:val="0"/>
                <w:numId w:val="21"/>
              </w:numPr>
              <w:ind w:left="361"/>
              <w:jc w:val="both"/>
              <w:rPr>
                <w:sz w:val="25"/>
                <w:szCs w:val="25"/>
              </w:rPr>
            </w:pPr>
            <w:r w:rsidRPr="00205DE0">
              <w:rPr>
                <w:sz w:val="25"/>
                <w:szCs w:val="25"/>
              </w:rPr>
              <w:t>papildus finansējumu apkures izdevumiem, lai neveidotos parādi (kādi prognozējami 2014.gadā);</w:t>
            </w:r>
          </w:p>
          <w:p w:rsidR="00205DE0" w:rsidRDefault="00205DE0" w:rsidP="00205DE0">
            <w:pPr>
              <w:pStyle w:val="ListParagraph"/>
              <w:numPr>
                <w:ilvl w:val="0"/>
                <w:numId w:val="21"/>
              </w:numPr>
              <w:ind w:left="361"/>
              <w:jc w:val="both"/>
              <w:rPr>
                <w:sz w:val="25"/>
                <w:szCs w:val="25"/>
              </w:rPr>
            </w:pPr>
            <w:r w:rsidRPr="00205DE0">
              <w:rPr>
                <w:sz w:val="25"/>
                <w:szCs w:val="25"/>
              </w:rPr>
              <w:t>Murjāņu sporta ģimnāzijas darbībai nepieciešamā sporta inventāra un aprīkojuma iegādei;</w:t>
            </w:r>
          </w:p>
          <w:p w:rsidR="00205DE0" w:rsidRPr="00205DE0" w:rsidRDefault="00205DE0" w:rsidP="00205DE0">
            <w:pPr>
              <w:pStyle w:val="ListParagraph"/>
              <w:numPr>
                <w:ilvl w:val="0"/>
                <w:numId w:val="21"/>
              </w:numPr>
              <w:ind w:left="361"/>
              <w:jc w:val="both"/>
              <w:rPr>
                <w:sz w:val="25"/>
                <w:szCs w:val="25"/>
              </w:rPr>
            </w:pPr>
            <w:r w:rsidRPr="00205DE0">
              <w:rPr>
                <w:sz w:val="25"/>
                <w:szCs w:val="25"/>
              </w:rPr>
              <w:t>ar mācību – treniņu darbu saistīto izdevumu (t.sk. ārvalstīs) palielināšanai.</w:t>
            </w:r>
          </w:p>
          <w:p w:rsidR="00B167AA" w:rsidRPr="00672427" w:rsidRDefault="00B57B19" w:rsidP="007F2EB7">
            <w:pPr>
              <w:jc w:val="both"/>
              <w:rPr>
                <w:sz w:val="25"/>
                <w:szCs w:val="25"/>
              </w:rPr>
            </w:pPr>
            <w:r>
              <w:rPr>
                <w:sz w:val="25"/>
                <w:szCs w:val="25"/>
              </w:rPr>
              <w:tab/>
            </w:r>
            <w:r w:rsidR="002A0FD5">
              <w:rPr>
                <w:sz w:val="25"/>
                <w:szCs w:val="25"/>
              </w:rPr>
              <w:t xml:space="preserve">Salīdzinot ar valsts budžeta programmas 09.00.00 “Sports” apakšprogrammas 09.10.00 “Murjāņu sporta ģimnāzija” 2015.gada bāzes izdevumiem, kopējais finansējums samazināsies par </w:t>
            </w:r>
            <w:r w:rsidR="00C05CFA" w:rsidRPr="00C05CFA">
              <w:rPr>
                <w:sz w:val="25"/>
                <w:szCs w:val="25"/>
              </w:rPr>
              <w:t>369</w:t>
            </w:r>
            <w:r w:rsidR="002A0FD5">
              <w:rPr>
                <w:sz w:val="25"/>
                <w:szCs w:val="25"/>
              </w:rPr>
              <w:t>`</w:t>
            </w:r>
            <w:r w:rsidR="00C05CFA" w:rsidRPr="00C05CFA">
              <w:rPr>
                <w:sz w:val="25"/>
                <w:szCs w:val="25"/>
              </w:rPr>
              <w:t>245</w:t>
            </w:r>
            <w:r w:rsidR="002A0FD5">
              <w:rPr>
                <w:sz w:val="25"/>
                <w:szCs w:val="25"/>
              </w:rPr>
              <w:t xml:space="preserve"> </w:t>
            </w:r>
            <w:r w:rsidR="002A0FD5" w:rsidRPr="002A0FD5">
              <w:rPr>
                <w:i/>
                <w:sz w:val="25"/>
                <w:szCs w:val="25"/>
              </w:rPr>
              <w:t>euro</w:t>
            </w:r>
            <w:r w:rsidR="002A0FD5">
              <w:rPr>
                <w:sz w:val="25"/>
                <w:szCs w:val="25"/>
              </w:rPr>
              <w:t xml:space="preserve"> (465 627 </w:t>
            </w:r>
            <w:r w:rsidR="002A0FD5" w:rsidRPr="00C05CFA">
              <w:rPr>
                <w:i/>
                <w:sz w:val="25"/>
                <w:szCs w:val="25"/>
              </w:rPr>
              <w:t>euro</w:t>
            </w:r>
            <w:r w:rsidR="002A0FD5">
              <w:rPr>
                <w:sz w:val="25"/>
                <w:szCs w:val="25"/>
              </w:rPr>
              <w:t xml:space="preserve"> – </w:t>
            </w:r>
            <w:r w:rsidR="002A0FD5" w:rsidRPr="00205DE0">
              <w:rPr>
                <w:sz w:val="25"/>
                <w:szCs w:val="25"/>
              </w:rPr>
              <w:t>96</w:t>
            </w:r>
            <w:r w:rsidR="002A0FD5">
              <w:rPr>
                <w:sz w:val="25"/>
                <w:szCs w:val="25"/>
              </w:rPr>
              <w:t> </w:t>
            </w:r>
            <w:r w:rsidR="002A0FD5" w:rsidRPr="00205DE0">
              <w:rPr>
                <w:sz w:val="25"/>
                <w:szCs w:val="25"/>
              </w:rPr>
              <w:t>382</w:t>
            </w:r>
            <w:r w:rsidR="002A0FD5">
              <w:rPr>
                <w:sz w:val="25"/>
                <w:szCs w:val="25"/>
              </w:rPr>
              <w:t xml:space="preserve"> </w:t>
            </w:r>
            <w:r w:rsidR="002A0FD5" w:rsidRPr="002A0FD5">
              <w:rPr>
                <w:i/>
                <w:sz w:val="25"/>
                <w:szCs w:val="25"/>
              </w:rPr>
              <w:t>euro</w:t>
            </w:r>
            <w:r w:rsidR="002A0FD5">
              <w:rPr>
                <w:sz w:val="25"/>
                <w:szCs w:val="25"/>
              </w:rPr>
              <w:t xml:space="preserve">). </w:t>
            </w:r>
            <w:r w:rsidR="00C05CFA">
              <w:rPr>
                <w:sz w:val="25"/>
                <w:szCs w:val="25"/>
              </w:rPr>
              <w:t>Projekta īstenošanai 2016.gadā plānot</w:t>
            </w:r>
            <w:r w:rsidR="002A0FD5">
              <w:rPr>
                <w:sz w:val="25"/>
                <w:szCs w:val="25"/>
              </w:rPr>
              <w:t>ais</w:t>
            </w:r>
            <w:r w:rsidR="00C05CFA">
              <w:rPr>
                <w:sz w:val="25"/>
                <w:szCs w:val="25"/>
              </w:rPr>
              <w:t xml:space="preserve"> finansējum</w:t>
            </w:r>
            <w:r w:rsidR="002A0FD5">
              <w:rPr>
                <w:sz w:val="25"/>
                <w:szCs w:val="25"/>
              </w:rPr>
              <w:t>s</w:t>
            </w:r>
            <w:r w:rsidR="00C05CFA">
              <w:rPr>
                <w:sz w:val="25"/>
                <w:szCs w:val="25"/>
              </w:rPr>
              <w:t xml:space="preserve"> (</w:t>
            </w:r>
            <w:r w:rsidR="00C05CFA" w:rsidRPr="00E67CE5">
              <w:rPr>
                <w:sz w:val="25"/>
                <w:szCs w:val="25"/>
              </w:rPr>
              <w:t>1</w:t>
            </w:r>
            <w:r w:rsidR="00C05CFA">
              <w:rPr>
                <w:sz w:val="25"/>
                <w:szCs w:val="25"/>
              </w:rPr>
              <w:t>`</w:t>
            </w:r>
            <w:r w:rsidR="00C05CFA" w:rsidRPr="00E67CE5">
              <w:rPr>
                <w:sz w:val="25"/>
                <w:szCs w:val="25"/>
              </w:rPr>
              <w:t>093</w:t>
            </w:r>
            <w:r w:rsidR="00C05CFA">
              <w:rPr>
                <w:sz w:val="25"/>
                <w:szCs w:val="25"/>
              </w:rPr>
              <w:t>`</w:t>
            </w:r>
            <w:r w:rsidR="00C05CFA" w:rsidRPr="00E67CE5">
              <w:rPr>
                <w:sz w:val="25"/>
                <w:szCs w:val="25"/>
              </w:rPr>
              <w:t>868</w:t>
            </w:r>
            <w:r w:rsidR="00C05CFA">
              <w:rPr>
                <w:sz w:val="25"/>
                <w:szCs w:val="25"/>
              </w:rPr>
              <w:t xml:space="preserve"> </w:t>
            </w:r>
            <w:r w:rsidR="00C05CFA" w:rsidRPr="00E67CE5">
              <w:rPr>
                <w:i/>
                <w:sz w:val="25"/>
                <w:szCs w:val="25"/>
              </w:rPr>
              <w:t>euro</w:t>
            </w:r>
            <w:r w:rsidR="00C05CFA">
              <w:rPr>
                <w:sz w:val="25"/>
                <w:szCs w:val="25"/>
              </w:rPr>
              <w:t>)</w:t>
            </w:r>
            <w:r w:rsidR="002A0FD5">
              <w:rPr>
                <w:sz w:val="25"/>
                <w:szCs w:val="25"/>
              </w:rPr>
              <w:t xml:space="preserve"> netiek </w:t>
            </w:r>
            <w:r w:rsidR="00C05CFA">
              <w:rPr>
                <w:sz w:val="25"/>
                <w:szCs w:val="25"/>
              </w:rPr>
              <w:t>samazināt</w:t>
            </w:r>
            <w:r w:rsidR="002A0FD5">
              <w:rPr>
                <w:sz w:val="25"/>
                <w:szCs w:val="25"/>
              </w:rPr>
              <w:t>s</w:t>
            </w:r>
            <w:r w:rsidR="00C05CFA">
              <w:rPr>
                <w:sz w:val="25"/>
                <w:szCs w:val="25"/>
              </w:rPr>
              <w:t>.</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lastRenderedPageBreak/>
              <w:t>7. Cita informācija</w:t>
            </w:r>
          </w:p>
        </w:tc>
        <w:tc>
          <w:tcPr>
            <w:tcW w:w="6572" w:type="dxa"/>
            <w:gridSpan w:val="5"/>
            <w:shd w:val="clear" w:color="auto" w:fill="auto"/>
          </w:tcPr>
          <w:p w:rsidR="009B774A" w:rsidRPr="007F2EB7" w:rsidRDefault="00931899" w:rsidP="00931899">
            <w:pPr>
              <w:tabs>
                <w:tab w:val="left" w:pos="1901"/>
              </w:tabs>
              <w:jc w:val="both"/>
              <w:rPr>
                <w:sz w:val="25"/>
                <w:szCs w:val="25"/>
              </w:rPr>
            </w:pPr>
            <w:r>
              <w:rPr>
                <w:sz w:val="25"/>
                <w:szCs w:val="25"/>
              </w:rPr>
              <w:t>Pielikumā pievienots a</w:t>
            </w:r>
            <w:r w:rsidR="007F2EB7" w:rsidRPr="007F2EB7">
              <w:rPr>
                <w:sz w:val="25"/>
                <w:szCs w:val="25"/>
              </w:rPr>
              <w:t>pkopojum</w:t>
            </w:r>
            <w:r>
              <w:rPr>
                <w:sz w:val="25"/>
                <w:szCs w:val="25"/>
              </w:rPr>
              <w:t>s</w:t>
            </w:r>
            <w:r w:rsidR="007F2EB7" w:rsidRPr="007F2EB7">
              <w:rPr>
                <w:sz w:val="25"/>
                <w:szCs w:val="25"/>
              </w:rPr>
              <w:t xml:space="preserve"> par valsts nozīmes sporta infrastruktūras attīstības projektu īstenošanai 2014.-2018.gadam paredzētajiem valsts budžeta līdzekļiem un sagatavotajiem </w:t>
            </w:r>
            <w:r w:rsidR="007F2EB7">
              <w:rPr>
                <w:sz w:val="25"/>
                <w:szCs w:val="25"/>
              </w:rPr>
              <w:t>priekšlikumiem</w:t>
            </w:r>
            <w:r w:rsidR="007F2EB7" w:rsidRPr="007F2EB7">
              <w:rPr>
                <w:sz w:val="25"/>
                <w:szCs w:val="25"/>
              </w:rPr>
              <w:t xml:space="preserve"> līdzekļu samazinājumam</w:t>
            </w:r>
            <w:r>
              <w:rPr>
                <w:sz w:val="25"/>
                <w:szCs w:val="25"/>
              </w:rPr>
              <w:t>.</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00026737">
        <w:rPr>
          <w:sz w:val="25"/>
          <w:szCs w:val="25"/>
        </w:rPr>
        <w:tab/>
      </w:r>
      <w:r w:rsidR="00026737">
        <w:rPr>
          <w:sz w:val="25"/>
          <w:szCs w:val="25"/>
        </w:rPr>
        <w:tab/>
      </w:r>
      <w:r w:rsidR="00026737">
        <w:rPr>
          <w:sz w:val="25"/>
          <w:szCs w:val="25"/>
        </w:rPr>
        <w:tab/>
      </w:r>
      <w:r w:rsidR="00026737">
        <w:rPr>
          <w:sz w:val="25"/>
          <w:szCs w:val="25"/>
        </w:rPr>
        <w:tab/>
        <w:t xml:space="preserve">      </w:t>
      </w:r>
      <w:r w:rsidR="005E15E9">
        <w:rPr>
          <w:sz w:val="25"/>
          <w:szCs w:val="25"/>
        </w:rPr>
        <w:t xml:space="preserve"> </w:t>
      </w:r>
      <w:r w:rsidR="004A14A3">
        <w:rPr>
          <w:sz w:val="25"/>
          <w:szCs w:val="25"/>
        </w:rPr>
        <w:t>Mārīte Seile</w:t>
      </w:r>
    </w:p>
    <w:p w:rsidR="00585B7B" w:rsidRPr="00672427" w:rsidRDefault="00585B7B" w:rsidP="00D96FCD">
      <w:pPr>
        <w:rPr>
          <w:sz w:val="25"/>
          <w:szCs w:val="25"/>
        </w:rPr>
      </w:pPr>
    </w:p>
    <w:p w:rsidR="004560F5" w:rsidRPr="00672427" w:rsidRDefault="004560F5" w:rsidP="00D96FCD">
      <w:pPr>
        <w:rPr>
          <w:sz w:val="25"/>
          <w:szCs w:val="25"/>
        </w:rPr>
      </w:pPr>
    </w:p>
    <w:p w:rsidR="00151916" w:rsidRDefault="00151916" w:rsidP="00151916">
      <w:pPr>
        <w:ind w:firstLine="720"/>
        <w:jc w:val="both"/>
        <w:rPr>
          <w:sz w:val="26"/>
          <w:szCs w:val="26"/>
        </w:rPr>
      </w:pPr>
      <w:r>
        <w:rPr>
          <w:sz w:val="26"/>
          <w:szCs w:val="26"/>
        </w:rPr>
        <w:t>Vizē:</w:t>
      </w:r>
    </w:p>
    <w:p w:rsidR="00151916" w:rsidRDefault="00151916" w:rsidP="00151916">
      <w:pPr>
        <w:ind w:firstLine="720"/>
        <w:jc w:val="both"/>
        <w:rPr>
          <w:sz w:val="26"/>
          <w:szCs w:val="26"/>
        </w:rPr>
      </w:pPr>
      <w:r>
        <w:rPr>
          <w:sz w:val="26"/>
          <w:szCs w:val="26"/>
        </w:rPr>
        <w:t>Valsts sekretāra vietnieks –</w:t>
      </w:r>
    </w:p>
    <w:p w:rsidR="00151916" w:rsidRDefault="00151916" w:rsidP="00151916">
      <w:pPr>
        <w:ind w:firstLine="720"/>
        <w:jc w:val="both"/>
        <w:rPr>
          <w:sz w:val="26"/>
          <w:szCs w:val="26"/>
        </w:rPr>
      </w:pPr>
      <w:r>
        <w:rPr>
          <w:sz w:val="26"/>
          <w:szCs w:val="26"/>
        </w:rPr>
        <w:t>Nodrošinājuma un finanšu</w:t>
      </w:r>
    </w:p>
    <w:p w:rsidR="00151916" w:rsidRDefault="00151916" w:rsidP="00151916">
      <w:pPr>
        <w:ind w:firstLine="720"/>
        <w:jc w:val="both"/>
        <w:rPr>
          <w:sz w:val="26"/>
          <w:szCs w:val="26"/>
        </w:rPr>
      </w:pPr>
      <w:r>
        <w:rPr>
          <w:sz w:val="26"/>
          <w:szCs w:val="26"/>
        </w:rPr>
        <w:t>departamenta direktors,</w:t>
      </w:r>
    </w:p>
    <w:p w:rsidR="00151916" w:rsidRDefault="00151916" w:rsidP="00151916">
      <w:pPr>
        <w:ind w:firstLine="720"/>
        <w:jc w:val="both"/>
        <w:rPr>
          <w:sz w:val="26"/>
          <w:szCs w:val="26"/>
        </w:rPr>
      </w:pPr>
      <w:r>
        <w:rPr>
          <w:sz w:val="26"/>
          <w:szCs w:val="26"/>
        </w:rPr>
        <w:t xml:space="preserve">valsts sekretāra pienākumu izpildītājs      </w:t>
      </w:r>
      <w:r>
        <w:rPr>
          <w:sz w:val="26"/>
          <w:szCs w:val="26"/>
        </w:rPr>
        <w:tab/>
      </w:r>
      <w:r>
        <w:rPr>
          <w:sz w:val="26"/>
          <w:szCs w:val="26"/>
        </w:rPr>
        <w:tab/>
      </w:r>
      <w:r>
        <w:rPr>
          <w:sz w:val="26"/>
          <w:szCs w:val="26"/>
        </w:rPr>
        <w:tab/>
        <w:t xml:space="preserve">       Elmārs Martinsons</w:t>
      </w:r>
    </w:p>
    <w:p w:rsidR="00151916" w:rsidRDefault="00151916" w:rsidP="00151916">
      <w:pPr>
        <w:ind w:left="720"/>
        <w:rPr>
          <w:sz w:val="22"/>
          <w:szCs w:val="22"/>
        </w:rPr>
      </w:pPr>
    </w:p>
    <w:p w:rsidR="00151916" w:rsidRDefault="00151916" w:rsidP="00151916">
      <w:pPr>
        <w:ind w:left="720"/>
        <w:rPr>
          <w:sz w:val="22"/>
          <w:szCs w:val="22"/>
        </w:rPr>
      </w:pPr>
    </w:p>
    <w:p w:rsidR="00151916" w:rsidRDefault="00151916" w:rsidP="00151916">
      <w:pPr>
        <w:ind w:left="720"/>
        <w:rPr>
          <w:sz w:val="22"/>
          <w:szCs w:val="22"/>
        </w:rPr>
      </w:pPr>
    </w:p>
    <w:p w:rsidR="00151916" w:rsidRDefault="00151916" w:rsidP="00151916">
      <w:pPr>
        <w:ind w:left="720"/>
        <w:rPr>
          <w:sz w:val="22"/>
          <w:szCs w:val="22"/>
        </w:rPr>
      </w:pPr>
    </w:p>
    <w:p w:rsidR="00151916" w:rsidRDefault="00151916" w:rsidP="00151916">
      <w:pPr>
        <w:ind w:left="720"/>
        <w:rPr>
          <w:sz w:val="22"/>
          <w:szCs w:val="22"/>
        </w:rPr>
      </w:pPr>
    </w:p>
    <w:p w:rsidR="00151916" w:rsidRDefault="00151916" w:rsidP="00151916">
      <w:pPr>
        <w:ind w:left="720"/>
        <w:rPr>
          <w:sz w:val="22"/>
          <w:szCs w:val="22"/>
        </w:rPr>
      </w:pPr>
    </w:p>
    <w:p w:rsidR="00151916" w:rsidRDefault="00151916" w:rsidP="00151916">
      <w:pPr>
        <w:ind w:left="720"/>
        <w:rPr>
          <w:sz w:val="22"/>
          <w:szCs w:val="22"/>
        </w:rPr>
      </w:pPr>
      <w:r>
        <w:rPr>
          <w:sz w:val="22"/>
          <w:szCs w:val="22"/>
        </w:rPr>
        <w:t>21.11.2014. 08:30</w:t>
      </w:r>
    </w:p>
    <w:p w:rsidR="00151916" w:rsidRDefault="0039480A" w:rsidP="00151916">
      <w:pPr>
        <w:ind w:left="720"/>
        <w:rPr>
          <w:sz w:val="22"/>
          <w:szCs w:val="22"/>
        </w:rPr>
      </w:pPr>
      <w:r>
        <w:rPr>
          <w:sz w:val="22"/>
          <w:szCs w:val="22"/>
        </w:rPr>
        <w:t>1094</w:t>
      </w:r>
    </w:p>
    <w:p w:rsidR="00151916" w:rsidRDefault="00151916" w:rsidP="00151916">
      <w:pPr>
        <w:ind w:left="720"/>
        <w:rPr>
          <w:sz w:val="22"/>
          <w:szCs w:val="22"/>
        </w:rPr>
      </w:pPr>
      <w:r>
        <w:rPr>
          <w:sz w:val="22"/>
          <w:szCs w:val="22"/>
        </w:rPr>
        <w:t>Izglītības un zinātnes ministrijas</w:t>
      </w:r>
    </w:p>
    <w:p w:rsidR="00151916" w:rsidRDefault="00151916" w:rsidP="00151916">
      <w:pPr>
        <w:ind w:left="720"/>
        <w:rPr>
          <w:sz w:val="22"/>
          <w:szCs w:val="22"/>
        </w:rPr>
      </w:pPr>
      <w:r>
        <w:rPr>
          <w:sz w:val="22"/>
          <w:szCs w:val="22"/>
        </w:rPr>
        <w:t xml:space="preserve">valsts sekretāra vietnieks – </w:t>
      </w:r>
    </w:p>
    <w:p w:rsidR="00151916" w:rsidRDefault="00151916" w:rsidP="00151916">
      <w:pPr>
        <w:ind w:left="720"/>
        <w:rPr>
          <w:sz w:val="22"/>
          <w:szCs w:val="22"/>
        </w:rPr>
      </w:pPr>
      <w:r>
        <w:rPr>
          <w:sz w:val="22"/>
          <w:szCs w:val="22"/>
        </w:rPr>
        <w:t>Sporta departamenta direktors E.Severs</w:t>
      </w:r>
    </w:p>
    <w:p w:rsidR="00763103" w:rsidRPr="00763103" w:rsidRDefault="00151916" w:rsidP="0039480A">
      <w:pPr>
        <w:ind w:left="720"/>
        <w:rPr>
          <w:sz w:val="22"/>
          <w:szCs w:val="22"/>
        </w:rPr>
      </w:pPr>
      <w:bookmarkStart w:id="3" w:name="_GoBack"/>
      <w:bookmarkEnd w:id="3"/>
      <w:r>
        <w:rPr>
          <w:sz w:val="22"/>
          <w:szCs w:val="22"/>
        </w:rPr>
        <w:t>67047935, edgars.severs@izm.gov.lv</w:t>
      </w:r>
    </w:p>
    <w:sectPr w:rsidR="00763103" w:rsidRPr="00763103" w:rsidSect="007A376F">
      <w:headerReference w:type="default" r:id="rId8"/>
      <w:footerReference w:type="default" r:id="rId9"/>
      <w:footerReference w:type="first" r:id="rId10"/>
      <w:pgSz w:w="11906" w:h="16838" w:code="9"/>
      <w:pgMar w:top="1135"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00" w:rsidRDefault="000C5E00" w:rsidP="00123E9B">
      <w:r>
        <w:separator/>
      </w:r>
    </w:p>
  </w:endnote>
  <w:endnote w:type="continuationSeparator" w:id="0">
    <w:p w:rsidR="000C5E00" w:rsidRDefault="000C5E0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166C29" w:rsidRDefault="00166C29" w:rsidP="00166C29">
    <w:pPr>
      <w:ind w:left="-567" w:right="-568"/>
      <w:jc w:val="both"/>
      <w:rPr>
        <w:sz w:val="22"/>
        <w:szCs w:val="22"/>
      </w:rPr>
    </w:pPr>
    <w:r>
      <w:rPr>
        <w:sz w:val="22"/>
        <w:szCs w:val="22"/>
      </w:rPr>
      <w:t>IZMAnot_</w:t>
    </w:r>
    <w:r w:rsidR="00151916">
      <w:rPr>
        <w:sz w:val="22"/>
        <w:szCs w:val="22"/>
      </w:rPr>
      <w:t>21</w:t>
    </w:r>
    <w:r>
      <w:rPr>
        <w:sz w:val="22"/>
        <w:szCs w:val="22"/>
      </w:rPr>
      <w:t>1114_groz-508</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w:t>
    </w:r>
    <w:r w:rsidRPr="00166C29">
      <w:rPr>
        <w:sz w:val="22"/>
        <w:szCs w:val="22"/>
      </w:rPr>
      <w:t>Grozījums Ministru kabineta 2013.gada 31.oktobra rīkojumā Nr.508 “Par Murjāņu sporta ģimnāzijas esošo būvju rekonstrukcijas un multifunkcionālas slēgtas sporta manēžas būvniecības projekta īstenošanu”</w:t>
    </w:r>
    <w:r w:rsidRPr="00065279">
      <w:rPr>
        <w:sz w:val="22"/>
        <w:szCs w:val="22"/>
      </w:rPr>
      <w:t xml:space="preserve">”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151916">
      <w:rPr>
        <w:sz w:val="22"/>
        <w:szCs w:val="22"/>
      </w:rPr>
      <w:t>21</w:t>
    </w:r>
    <w:r w:rsidR="00166C29">
      <w:rPr>
        <w:sz w:val="22"/>
        <w:szCs w:val="22"/>
      </w:rPr>
      <w:t>1114</w:t>
    </w:r>
    <w:r>
      <w:rPr>
        <w:sz w:val="22"/>
        <w:szCs w:val="22"/>
      </w:rPr>
      <w:t>_</w:t>
    </w:r>
    <w:r w:rsidR="004E7040">
      <w:rPr>
        <w:sz w:val="22"/>
        <w:szCs w:val="22"/>
      </w:rPr>
      <w:t>groz-</w:t>
    </w:r>
    <w:r w:rsidR="00166C29">
      <w:rPr>
        <w:sz w:val="22"/>
        <w:szCs w:val="22"/>
      </w:rPr>
      <w:t>508</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w:t>
    </w:r>
    <w:r w:rsidR="00166C29" w:rsidRPr="00166C29">
      <w:rPr>
        <w:sz w:val="22"/>
        <w:szCs w:val="22"/>
      </w:rPr>
      <w:t>Grozījums Ministru kabineta 2013.gada 31.oktobra rīkojumā Nr.508 “Par Murjāņu sporta ģimnāzijas esošo būvju rekonstrukcijas un multifunkcionālas slēgtas sporta manēžas būvniecības projekta īstenošanu”</w:t>
    </w:r>
    <w:r w:rsidR="00065279" w:rsidRPr="00065279">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00" w:rsidRDefault="000C5E00" w:rsidP="00123E9B">
      <w:r>
        <w:separator/>
      </w:r>
    </w:p>
  </w:footnote>
  <w:footnote w:type="continuationSeparator" w:id="0">
    <w:p w:rsidR="000C5E00" w:rsidRDefault="000C5E00"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1317C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19D4A1E"/>
    <w:multiLevelType w:val="hybridMultilevel"/>
    <w:tmpl w:val="4124943C"/>
    <w:lvl w:ilvl="0" w:tplc="482C56C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6D9176F"/>
    <w:multiLevelType w:val="hybridMultilevel"/>
    <w:tmpl w:val="C5A84FF8"/>
    <w:lvl w:ilvl="0" w:tplc="3578B1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4FF5232A"/>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4">
    <w:nsid w:val="677368E6"/>
    <w:multiLevelType w:val="hybridMultilevel"/>
    <w:tmpl w:val="1FF8F576"/>
    <w:lvl w:ilvl="0" w:tplc="E3A61DF2">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B43999"/>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73DA3CDC"/>
    <w:multiLevelType w:val="hybridMultilevel"/>
    <w:tmpl w:val="D54E8DF4"/>
    <w:lvl w:ilvl="0" w:tplc="D36C564A">
      <w:start w:val="1"/>
      <w:numFmt w:val="decimal"/>
      <w:lvlText w:val="(%1)"/>
      <w:lvlJc w:val="left"/>
      <w:pPr>
        <w:ind w:left="1080" w:hanging="360"/>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44252FB"/>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7FE303C5"/>
    <w:multiLevelType w:val="hybridMultilevel"/>
    <w:tmpl w:val="8CF86F68"/>
    <w:lvl w:ilvl="0" w:tplc="61FC65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1"/>
  </w:num>
  <w:num w:numId="8">
    <w:abstractNumId w:val="0"/>
  </w:num>
  <w:num w:numId="9">
    <w:abstractNumId w:val="5"/>
  </w:num>
  <w:num w:numId="10">
    <w:abstractNumId w:val="19"/>
  </w:num>
  <w:num w:numId="11">
    <w:abstractNumId w:val="13"/>
  </w:num>
  <w:num w:numId="12">
    <w:abstractNumId w:val="3"/>
  </w:num>
  <w:num w:numId="13">
    <w:abstractNumId w:val="17"/>
  </w:num>
  <w:num w:numId="14">
    <w:abstractNumId w:val="14"/>
  </w:num>
  <w:num w:numId="15">
    <w:abstractNumId w:val="8"/>
  </w:num>
  <w:num w:numId="16">
    <w:abstractNumId w:val="2"/>
  </w:num>
  <w:num w:numId="17">
    <w:abstractNumId w:val="16"/>
  </w:num>
  <w:num w:numId="18">
    <w:abstractNumId w:val="7"/>
  </w:num>
  <w:num w:numId="19">
    <w:abstractNumId w:val="2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270"/>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6737"/>
    <w:rsid w:val="00027346"/>
    <w:rsid w:val="00033013"/>
    <w:rsid w:val="000347B3"/>
    <w:rsid w:val="00034AA4"/>
    <w:rsid w:val="0003640B"/>
    <w:rsid w:val="00036977"/>
    <w:rsid w:val="000372DF"/>
    <w:rsid w:val="00037B73"/>
    <w:rsid w:val="000401D9"/>
    <w:rsid w:val="00040D4E"/>
    <w:rsid w:val="00041822"/>
    <w:rsid w:val="00041F61"/>
    <w:rsid w:val="000423AB"/>
    <w:rsid w:val="0004297E"/>
    <w:rsid w:val="00044092"/>
    <w:rsid w:val="000440A0"/>
    <w:rsid w:val="000454C3"/>
    <w:rsid w:val="000463EE"/>
    <w:rsid w:val="00046CDE"/>
    <w:rsid w:val="00047FE8"/>
    <w:rsid w:val="0005209B"/>
    <w:rsid w:val="000541F8"/>
    <w:rsid w:val="00054553"/>
    <w:rsid w:val="00054FEE"/>
    <w:rsid w:val="00055608"/>
    <w:rsid w:val="00055F70"/>
    <w:rsid w:val="000577CD"/>
    <w:rsid w:val="000577FD"/>
    <w:rsid w:val="000622F7"/>
    <w:rsid w:val="00063019"/>
    <w:rsid w:val="00065279"/>
    <w:rsid w:val="0006651A"/>
    <w:rsid w:val="000673CA"/>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559"/>
    <w:rsid w:val="000B3147"/>
    <w:rsid w:val="000B3B3C"/>
    <w:rsid w:val="000B3DD7"/>
    <w:rsid w:val="000B3EC8"/>
    <w:rsid w:val="000B3FF6"/>
    <w:rsid w:val="000B51C9"/>
    <w:rsid w:val="000B62CA"/>
    <w:rsid w:val="000C0BAF"/>
    <w:rsid w:val="000C136C"/>
    <w:rsid w:val="000C1819"/>
    <w:rsid w:val="000C1B3D"/>
    <w:rsid w:val="000C1D23"/>
    <w:rsid w:val="000C36BE"/>
    <w:rsid w:val="000C5E00"/>
    <w:rsid w:val="000C63F4"/>
    <w:rsid w:val="000D003C"/>
    <w:rsid w:val="000D00F8"/>
    <w:rsid w:val="000D6486"/>
    <w:rsid w:val="000E058D"/>
    <w:rsid w:val="000E0815"/>
    <w:rsid w:val="000E2489"/>
    <w:rsid w:val="000E3B94"/>
    <w:rsid w:val="000E4A2A"/>
    <w:rsid w:val="000E5FDF"/>
    <w:rsid w:val="000E77D0"/>
    <w:rsid w:val="000F1AC0"/>
    <w:rsid w:val="000F3894"/>
    <w:rsid w:val="0010082B"/>
    <w:rsid w:val="0010198A"/>
    <w:rsid w:val="00101C45"/>
    <w:rsid w:val="00103760"/>
    <w:rsid w:val="00103A3D"/>
    <w:rsid w:val="001106D1"/>
    <w:rsid w:val="00111709"/>
    <w:rsid w:val="00111B15"/>
    <w:rsid w:val="00112379"/>
    <w:rsid w:val="0011252A"/>
    <w:rsid w:val="00112C20"/>
    <w:rsid w:val="00114C20"/>
    <w:rsid w:val="00115EB8"/>
    <w:rsid w:val="00116669"/>
    <w:rsid w:val="00117C7E"/>
    <w:rsid w:val="0012123A"/>
    <w:rsid w:val="00121DF2"/>
    <w:rsid w:val="0012249E"/>
    <w:rsid w:val="00122521"/>
    <w:rsid w:val="00123E9B"/>
    <w:rsid w:val="0012448A"/>
    <w:rsid w:val="0012704D"/>
    <w:rsid w:val="0012791B"/>
    <w:rsid w:val="001317C2"/>
    <w:rsid w:val="00131850"/>
    <w:rsid w:val="00131A15"/>
    <w:rsid w:val="0013218E"/>
    <w:rsid w:val="00132473"/>
    <w:rsid w:val="00132C2C"/>
    <w:rsid w:val="00132D10"/>
    <w:rsid w:val="00134CEC"/>
    <w:rsid w:val="001350A6"/>
    <w:rsid w:val="00135577"/>
    <w:rsid w:val="00136D87"/>
    <w:rsid w:val="001376F8"/>
    <w:rsid w:val="00137FAC"/>
    <w:rsid w:val="001413A9"/>
    <w:rsid w:val="00143747"/>
    <w:rsid w:val="00146DF6"/>
    <w:rsid w:val="00147CBF"/>
    <w:rsid w:val="00147D9A"/>
    <w:rsid w:val="00150D62"/>
    <w:rsid w:val="00151916"/>
    <w:rsid w:val="00152C87"/>
    <w:rsid w:val="00156760"/>
    <w:rsid w:val="00157F12"/>
    <w:rsid w:val="00161261"/>
    <w:rsid w:val="0016142A"/>
    <w:rsid w:val="00162670"/>
    <w:rsid w:val="001635F0"/>
    <w:rsid w:val="00165215"/>
    <w:rsid w:val="00166C29"/>
    <w:rsid w:val="001673FC"/>
    <w:rsid w:val="00172A25"/>
    <w:rsid w:val="0017384A"/>
    <w:rsid w:val="00174AEB"/>
    <w:rsid w:val="00175071"/>
    <w:rsid w:val="001758F4"/>
    <w:rsid w:val="0018099A"/>
    <w:rsid w:val="00180E6B"/>
    <w:rsid w:val="00181D00"/>
    <w:rsid w:val="001824F8"/>
    <w:rsid w:val="001828B2"/>
    <w:rsid w:val="00183265"/>
    <w:rsid w:val="0018329D"/>
    <w:rsid w:val="001838EC"/>
    <w:rsid w:val="00184814"/>
    <w:rsid w:val="00186DF5"/>
    <w:rsid w:val="001904B3"/>
    <w:rsid w:val="00193178"/>
    <w:rsid w:val="00194724"/>
    <w:rsid w:val="00194827"/>
    <w:rsid w:val="00194A0F"/>
    <w:rsid w:val="00195EF0"/>
    <w:rsid w:val="001A0506"/>
    <w:rsid w:val="001A142F"/>
    <w:rsid w:val="001A290D"/>
    <w:rsid w:val="001A2EC1"/>
    <w:rsid w:val="001A31E1"/>
    <w:rsid w:val="001A3434"/>
    <w:rsid w:val="001A34F0"/>
    <w:rsid w:val="001A351A"/>
    <w:rsid w:val="001A3FE6"/>
    <w:rsid w:val="001A4D52"/>
    <w:rsid w:val="001A5FB2"/>
    <w:rsid w:val="001A6E9C"/>
    <w:rsid w:val="001A79B9"/>
    <w:rsid w:val="001B1189"/>
    <w:rsid w:val="001B15B5"/>
    <w:rsid w:val="001B32BB"/>
    <w:rsid w:val="001B34BA"/>
    <w:rsid w:val="001B548E"/>
    <w:rsid w:val="001B657F"/>
    <w:rsid w:val="001C15CD"/>
    <w:rsid w:val="001C20B9"/>
    <w:rsid w:val="001C2FDE"/>
    <w:rsid w:val="001C3E5B"/>
    <w:rsid w:val="001C403D"/>
    <w:rsid w:val="001C4BA3"/>
    <w:rsid w:val="001C5FC4"/>
    <w:rsid w:val="001C60B1"/>
    <w:rsid w:val="001C77E5"/>
    <w:rsid w:val="001D0913"/>
    <w:rsid w:val="001D17EA"/>
    <w:rsid w:val="001D1F6A"/>
    <w:rsid w:val="001D3147"/>
    <w:rsid w:val="001D4A15"/>
    <w:rsid w:val="001D7C74"/>
    <w:rsid w:val="001E14F5"/>
    <w:rsid w:val="001E4836"/>
    <w:rsid w:val="001E6E40"/>
    <w:rsid w:val="001E6F44"/>
    <w:rsid w:val="001E72D6"/>
    <w:rsid w:val="001F04C7"/>
    <w:rsid w:val="001F0A3C"/>
    <w:rsid w:val="001F23A6"/>
    <w:rsid w:val="001F2EBF"/>
    <w:rsid w:val="001F373F"/>
    <w:rsid w:val="001F60F4"/>
    <w:rsid w:val="001F7448"/>
    <w:rsid w:val="002005CA"/>
    <w:rsid w:val="0020083C"/>
    <w:rsid w:val="002031BF"/>
    <w:rsid w:val="00203DDF"/>
    <w:rsid w:val="002040BB"/>
    <w:rsid w:val="002054CB"/>
    <w:rsid w:val="00205DE0"/>
    <w:rsid w:val="00211337"/>
    <w:rsid w:val="0021163A"/>
    <w:rsid w:val="0021202B"/>
    <w:rsid w:val="00213C24"/>
    <w:rsid w:val="0021426A"/>
    <w:rsid w:val="00214413"/>
    <w:rsid w:val="0021458D"/>
    <w:rsid w:val="00214AE5"/>
    <w:rsid w:val="002160A8"/>
    <w:rsid w:val="002162A3"/>
    <w:rsid w:val="00217F61"/>
    <w:rsid w:val="00221686"/>
    <w:rsid w:val="002239AB"/>
    <w:rsid w:val="00224F0F"/>
    <w:rsid w:val="00225615"/>
    <w:rsid w:val="0022719E"/>
    <w:rsid w:val="00231984"/>
    <w:rsid w:val="00232B87"/>
    <w:rsid w:val="002339F0"/>
    <w:rsid w:val="00237289"/>
    <w:rsid w:val="00237D13"/>
    <w:rsid w:val="00241061"/>
    <w:rsid w:val="00244807"/>
    <w:rsid w:val="00246B67"/>
    <w:rsid w:val="00246FEA"/>
    <w:rsid w:val="00250160"/>
    <w:rsid w:val="0025085A"/>
    <w:rsid w:val="00250A27"/>
    <w:rsid w:val="00250F03"/>
    <w:rsid w:val="002512F8"/>
    <w:rsid w:val="0025457B"/>
    <w:rsid w:val="0025458A"/>
    <w:rsid w:val="00254626"/>
    <w:rsid w:val="0025500E"/>
    <w:rsid w:val="002553DA"/>
    <w:rsid w:val="00255BAD"/>
    <w:rsid w:val="00257B3B"/>
    <w:rsid w:val="002637C0"/>
    <w:rsid w:val="00266356"/>
    <w:rsid w:val="00270CCD"/>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36C5"/>
    <w:rsid w:val="00294045"/>
    <w:rsid w:val="00295345"/>
    <w:rsid w:val="002975AC"/>
    <w:rsid w:val="00297943"/>
    <w:rsid w:val="002A0FD5"/>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2E1B"/>
    <w:rsid w:val="002D328A"/>
    <w:rsid w:val="002D4F98"/>
    <w:rsid w:val="002D50D6"/>
    <w:rsid w:val="002D5DA0"/>
    <w:rsid w:val="002D77A9"/>
    <w:rsid w:val="002E011D"/>
    <w:rsid w:val="002E0B47"/>
    <w:rsid w:val="002E0BB9"/>
    <w:rsid w:val="002E363E"/>
    <w:rsid w:val="002E40BB"/>
    <w:rsid w:val="002E66A8"/>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538C"/>
    <w:rsid w:val="00326649"/>
    <w:rsid w:val="003268E2"/>
    <w:rsid w:val="00326D04"/>
    <w:rsid w:val="00326FFD"/>
    <w:rsid w:val="00331B78"/>
    <w:rsid w:val="00332AD8"/>
    <w:rsid w:val="00335F59"/>
    <w:rsid w:val="00336742"/>
    <w:rsid w:val="00341757"/>
    <w:rsid w:val="003418C3"/>
    <w:rsid w:val="003435FA"/>
    <w:rsid w:val="003445A2"/>
    <w:rsid w:val="00346796"/>
    <w:rsid w:val="003478B4"/>
    <w:rsid w:val="00350D8D"/>
    <w:rsid w:val="00351AA0"/>
    <w:rsid w:val="00352B0A"/>
    <w:rsid w:val="00352F47"/>
    <w:rsid w:val="0035463A"/>
    <w:rsid w:val="00354F2D"/>
    <w:rsid w:val="0035737A"/>
    <w:rsid w:val="00357A2C"/>
    <w:rsid w:val="003608F0"/>
    <w:rsid w:val="003620CD"/>
    <w:rsid w:val="00363F09"/>
    <w:rsid w:val="00364A83"/>
    <w:rsid w:val="00367957"/>
    <w:rsid w:val="003705EF"/>
    <w:rsid w:val="003719EC"/>
    <w:rsid w:val="00372574"/>
    <w:rsid w:val="00376CEF"/>
    <w:rsid w:val="003773F8"/>
    <w:rsid w:val="00381A75"/>
    <w:rsid w:val="003837A2"/>
    <w:rsid w:val="00383F46"/>
    <w:rsid w:val="00386F10"/>
    <w:rsid w:val="003900A2"/>
    <w:rsid w:val="003905CA"/>
    <w:rsid w:val="003906FF"/>
    <w:rsid w:val="00393529"/>
    <w:rsid w:val="0039480A"/>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C72F1"/>
    <w:rsid w:val="003D01AF"/>
    <w:rsid w:val="003D4908"/>
    <w:rsid w:val="003D7335"/>
    <w:rsid w:val="003E40B5"/>
    <w:rsid w:val="003E4A67"/>
    <w:rsid w:val="003E4DD8"/>
    <w:rsid w:val="003E5997"/>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0EFD"/>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274A7"/>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478"/>
    <w:rsid w:val="00472637"/>
    <w:rsid w:val="0047300C"/>
    <w:rsid w:val="0047336E"/>
    <w:rsid w:val="00474099"/>
    <w:rsid w:val="004751C6"/>
    <w:rsid w:val="004751CD"/>
    <w:rsid w:val="00475B54"/>
    <w:rsid w:val="004763AC"/>
    <w:rsid w:val="00476508"/>
    <w:rsid w:val="004800CF"/>
    <w:rsid w:val="004804CE"/>
    <w:rsid w:val="00480A79"/>
    <w:rsid w:val="004816F6"/>
    <w:rsid w:val="004819BD"/>
    <w:rsid w:val="00481F9B"/>
    <w:rsid w:val="004821A5"/>
    <w:rsid w:val="00482B4C"/>
    <w:rsid w:val="00482F3D"/>
    <w:rsid w:val="0048376B"/>
    <w:rsid w:val="00486A8A"/>
    <w:rsid w:val="00491FB5"/>
    <w:rsid w:val="004925F7"/>
    <w:rsid w:val="004940B7"/>
    <w:rsid w:val="0049673D"/>
    <w:rsid w:val="00496E04"/>
    <w:rsid w:val="004A14A3"/>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0413"/>
    <w:rsid w:val="004D0F9E"/>
    <w:rsid w:val="004D202D"/>
    <w:rsid w:val="004D3922"/>
    <w:rsid w:val="004D40E3"/>
    <w:rsid w:val="004D5BFB"/>
    <w:rsid w:val="004D6A71"/>
    <w:rsid w:val="004D7EA1"/>
    <w:rsid w:val="004E0F6A"/>
    <w:rsid w:val="004E12FF"/>
    <w:rsid w:val="004E32CD"/>
    <w:rsid w:val="004E4B60"/>
    <w:rsid w:val="004E607D"/>
    <w:rsid w:val="004E7040"/>
    <w:rsid w:val="004F14C5"/>
    <w:rsid w:val="004F3806"/>
    <w:rsid w:val="004F3D0D"/>
    <w:rsid w:val="004F788C"/>
    <w:rsid w:val="00503618"/>
    <w:rsid w:val="00504DBF"/>
    <w:rsid w:val="00505D53"/>
    <w:rsid w:val="00506F79"/>
    <w:rsid w:val="005134ED"/>
    <w:rsid w:val="00514C25"/>
    <w:rsid w:val="00515393"/>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035"/>
    <w:rsid w:val="00535B15"/>
    <w:rsid w:val="005362A9"/>
    <w:rsid w:val="005418EE"/>
    <w:rsid w:val="0054241F"/>
    <w:rsid w:val="005431CC"/>
    <w:rsid w:val="0054456F"/>
    <w:rsid w:val="00545639"/>
    <w:rsid w:val="005462AF"/>
    <w:rsid w:val="005511F9"/>
    <w:rsid w:val="00551AA8"/>
    <w:rsid w:val="00554CE1"/>
    <w:rsid w:val="00555C5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0ED5"/>
    <w:rsid w:val="005B1022"/>
    <w:rsid w:val="005B1E9C"/>
    <w:rsid w:val="005B2F6B"/>
    <w:rsid w:val="005B31E6"/>
    <w:rsid w:val="005B3B34"/>
    <w:rsid w:val="005B4B22"/>
    <w:rsid w:val="005B5C5C"/>
    <w:rsid w:val="005C1641"/>
    <w:rsid w:val="005C1AC1"/>
    <w:rsid w:val="005C1BC7"/>
    <w:rsid w:val="005C278A"/>
    <w:rsid w:val="005C32C9"/>
    <w:rsid w:val="005C3A56"/>
    <w:rsid w:val="005C3A67"/>
    <w:rsid w:val="005C5513"/>
    <w:rsid w:val="005C5DB9"/>
    <w:rsid w:val="005C5E85"/>
    <w:rsid w:val="005C6B8A"/>
    <w:rsid w:val="005C7471"/>
    <w:rsid w:val="005D05F2"/>
    <w:rsid w:val="005D2257"/>
    <w:rsid w:val="005D2C19"/>
    <w:rsid w:val="005D3E72"/>
    <w:rsid w:val="005D4A0C"/>
    <w:rsid w:val="005D564D"/>
    <w:rsid w:val="005D64B0"/>
    <w:rsid w:val="005D6B61"/>
    <w:rsid w:val="005D6B8A"/>
    <w:rsid w:val="005E1228"/>
    <w:rsid w:val="005E15E9"/>
    <w:rsid w:val="005E30CF"/>
    <w:rsid w:val="005E40D9"/>
    <w:rsid w:val="005E4159"/>
    <w:rsid w:val="005E4DF4"/>
    <w:rsid w:val="005F1F79"/>
    <w:rsid w:val="005F22A7"/>
    <w:rsid w:val="005F3AA1"/>
    <w:rsid w:val="005F47AE"/>
    <w:rsid w:val="005F6A42"/>
    <w:rsid w:val="005F7A61"/>
    <w:rsid w:val="00600E72"/>
    <w:rsid w:val="0060231D"/>
    <w:rsid w:val="00604944"/>
    <w:rsid w:val="00605A33"/>
    <w:rsid w:val="00606918"/>
    <w:rsid w:val="006107D6"/>
    <w:rsid w:val="0061090E"/>
    <w:rsid w:val="00615FD8"/>
    <w:rsid w:val="00616477"/>
    <w:rsid w:val="00617D7A"/>
    <w:rsid w:val="00620CAE"/>
    <w:rsid w:val="006213D4"/>
    <w:rsid w:val="0062188C"/>
    <w:rsid w:val="0062334B"/>
    <w:rsid w:val="006234D3"/>
    <w:rsid w:val="00623D64"/>
    <w:rsid w:val="00624591"/>
    <w:rsid w:val="00625948"/>
    <w:rsid w:val="00625AC4"/>
    <w:rsid w:val="00626634"/>
    <w:rsid w:val="006304AB"/>
    <w:rsid w:val="006316C2"/>
    <w:rsid w:val="00631D5F"/>
    <w:rsid w:val="00632290"/>
    <w:rsid w:val="006324A3"/>
    <w:rsid w:val="00633098"/>
    <w:rsid w:val="006337E8"/>
    <w:rsid w:val="00636ED3"/>
    <w:rsid w:val="0063777A"/>
    <w:rsid w:val="00640C60"/>
    <w:rsid w:val="00642ABF"/>
    <w:rsid w:val="006430D3"/>
    <w:rsid w:val="00643E6C"/>
    <w:rsid w:val="0064591A"/>
    <w:rsid w:val="006465DA"/>
    <w:rsid w:val="00653952"/>
    <w:rsid w:val="00653B95"/>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87E"/>
    <w:rsid w:val="00687B8B"/>
    <w:rsid w:val="00693071"/>
    <w:rsid w:val="0069378A"/>
    <w:rsid w:val="00693E2C"/>
    <w:rsid w:val="00694526"/>
    <w:rsid w:val="00694574"/>
    <w:rsid w:val="00696EF6"/>
    <w:rsid w:val="00697E73"/>
    <w:rsid w:val="006A20B2"/>
    <w:rsid w:val="006A26FB"/>
    <w:rsid w:val="006A3F8B"/>
    <w:rsid w:val="006A46E6"/>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15C"/>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15F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1E83"/>
    <w:rsid w:val="007830F4"/>
    <w:rsid w:val="00783AB1"/>
    <w:rsid w:val="00783AD5"/>
    <w:rsid w:val="00783B51"/>
    <w:rsid w:val="00785F44"/>
    <w:rsid w:val="00791E64"/>
    <w:rsid w:val="0079257F"/>
    <w:rsid w:val="0079317A"/>
    <w:rsid w:val="00795000"/>
    <w:rsid w:val="007951D8"/>
    <w:rsid w:val="00795A9E"/>
    <w:rsid w:val="0079616C"/>
    <w:rsid w:val="00797264"/>
    <w:rsid w:val="00797493"/>
    <w:rsid w:val="007A0AC8"/>
    <w:rsid w:val="007A0D97"/>
    <w:rsid w:val="007A1337"/>
    <w:rsid w:val="007A376F"/>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829"/>
    <w:rsid w:val="007F0A35"/>
    <w:rsid w:val="007F1F1C"/>
    <w:rsid w:val="007F2EB7"/>
    <w:rsid w:val="007F3911"/>
    <w:rsid w:val="007F4741"/>
    <w:rsid w:val="007F55D7"/>
    <w:rsid w:val="007F5AEE"/>
    <w:rsid w:val="007F5DAF"/>
    <w:rsid w:val="007F6D6B"/>
    <w:rsid w:val="007F7D46"/>
    <w:rsid w:val="0080017B"/>
    <w:rsid w:val="00803311"/>
    <w:rsid w:val="00803457"/>
    <w:rsid w:val="008034B4"/>
    <w:rsid w:val="00803645"/>
    <w:rsid w:val="00804094"/>
    <w:rsid w:val="00804959"/>
    <w:rsid w:val="00804B8C"/>
    <w:rsid w:val="00813633"/>
    <w:rsid w:val="0081654C"/>
    <w:rsid w:val="00816572"/>
    <w:rsid w:val="0081704B"/>
    <w:rsid w:val="008212A7"/>
    <w:rsid w:val="008221C8"/>
    <w:rsid w:val="0082231A"/>
    <w:rsid w:val="008243FF"/>
    <w:rsid w:val="00826788"/>
    <w:rsid w:val="00830DCA"/>
    <w:rsid w:val="00831A72"/>
    <w:rsid w:val="00832914"/>
    <w:rsid w:val="00832B1D"/>
    <w:rsid w:val="00833325"/>
    <w:rsid w:val="00833D7A"/>
    <w:rsid w:val="00834B1C"/>
    <w:rsid w:val="0083519C"/>
    <w:rsid w:val="008367F4"/>
    <w:rsid w:val="008373D3"/>
    <w:rsid w:val="0084066D"/>
    <w:rsid w:val="00842544"/>
    <w:rsid w:val="00842F49"/>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67C07"/>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019"/>
    <w:rsid w:val="008A17E9"/>
    <w:rsid w:val="008A60A4"/>
    <w:rsid w:val="008B2279"/>
    <w:rsid w:val="008B27BF"/>
    <w:rsid w:val="008B50AE"/>
    <w:rsid w:val="008B526D"/>
    <w:rsid w:val="008B53EA"/>
    <w:rsid w:val="008B55F4"/>
    <w:rsid w:val="008B5BBC"/>
    <w:rsid w:val="008C06F7"/>
    <w:rsid w:val="008C28CD"/>
    <w:rsid w:val="008C68D2"/>
    <w:rsid w:val="008C716F"/>
    <w:rsid w:val="008D1C7C"/>
    <w:rsid w:val="008D28DE"/>
    <w:rsid w:val="008D2C97"/>
    <w:rsid w:val="008D563E"/>
    <w:rsid w:val="008D639E"/>
    <w:rsid w:val="008D63FB"/>
    <w:rsid w:val="008D645D"/>
    <w:rsid w:val="008D7B3A"/>
    <w:rsid w:val="008D7D52"/>
    <w:rsid w:val="008D7D99"/>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38F8"/>
    <w:rsid w:val="008F5CF2"/>
    <w:rsid w:val="008F62DB"/>
    <w:rsid w:val="008F643F"/>
    <w:rsid w:val="00901B63"/>
    <w:rsid w:val="009020F3"/>
    <w:rsid w:val="00902EBE"/>
    <w:rsid w:val="00903206"/>
    <w:rsid w:val="009063BF"/>
    <w:rsid w:val="00907E6F"/>
    <w:rsid w:val="00910FB5"/>
    <w:rsid w:val="0091172F"/>
    <w:rsid w:val="00911C71"/>
    <w:rsid w:val="009122A7"/>
    <w:rsid w:val="00913388"/>
    <w:rsid w:val="009146B5"/>
    <w:rsid w:val="00916055"/>
    <w:rsid w:val="0091656C"/>
    <w:rsid w:val="009179FA"/>
    <w:rsid w:val="0092093A"/>
    <w:rsid w:val="00920AFE"/>
    <w:rsid w:val="009212E2"/>
    <w:rsid w:val="00921F54"/>
    <w:rsid w:val="00923486"/>
    <w:rsid w:val="0092388C"/>
    <w:rsid w:val="009254BE"/>
    <w:rsid w:val="0092634A"/>
    <w:rsid w:val="00930905"/>
    <w:rsid w:val="00931899"/>
    <w:rsid w:val="009321E2"/>
    <w:rsid w:val="00932F86"/>
    <w:rsid w:val="009343C2"/>
    <w:rsid w:val="00935F6C"/>
    <w:rsid w:val="0094085D"/>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0E5"/>
    <w:rsid w:val="00970D16"/>
    <w:rsid w:val="00976CDB"/>
    <w:rsid w:val="00977DE5"/>
    <w:rsid w:val="009848C9"/>
    <w:rsid w:val="009849CF"/>
    <w:rsid w:val="00985B4B"/>
    <w:rsid w:val="009879C2"/>
    <w:rsid w:val="00987CF4"/>
    <w:rsid w:val="00991790"/>
    <w:rsid w:val="0099370A"/>
    <w:rsid w:val="009950B3"/>
    <w:rsid w:val="00995D97"/>
    <w:rsid w:val="00996AEB"/>
    <w:rsid w:val="009A0A4D"/>
    <w:rsid w:val="009B09FE"/>
    <w:rsid w:val="009B2854"/>
    <w:rsid w:val="009B2F21"/>
    <w:rsid w:val="009B3020"/>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2C7D"/>
    <w:rsid w:val="009E36BB"/>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6C28"/>
    <w:rsid w:val="00A17D77"/>
    <w:rsid w:val="00A2036F"/>
    <w:rsid w:val="00A208FB"/>
    <w:rsid w:val="00A21DDA"/>
    <w:rsid w:val="00A22F12"/>
    <w:rsid w:val="00A23073"/>
    <w:rsid w:val="00A231FE"/>
    <w:rsid w:val="00A2356A"/>
    <w:rsid w:val="00A24920"/>
    <w:rsid w:val="00A25A59"/>
    <w:rsid w:val="00A26E8E"/>
    <w:rsid w:val="00A310E9"/>
    <w:rsid w:val="00A3143D"/>
    <w:rsid w:val="00A35276"/>
    <w:rsid w:val="00A354B5"/>
    <w:rsid w:val="00A36173"/>
    <w:rsid w:val="00A373E1"/>
    <w:rsid w:val="00A400FE"/>
    <w:rsid w:val="00A43A10"/>
    <w:rsid w:val="00A43A41"/>
    <w:rsid w:val="00A444EC"/>
    <w:rsid w:val="00A45BBB"/>
    <w:rsid w:val="00A46C40"/>
    <w:rsid w:val="00A475DD"/>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4B6C"/>
    <w:rsid w:val="00AA5CA7"/>
    <w:rsid w:val="00AB1ED1"/>
    <w:rsid w:val="00AB1FD4"/>
    <w:rsid w:val="00AB3339"/>
    <w:rsid w:val="00AB3A31"/>
    <w:rsid w:val="00AB3BF4"/>
    <w:rsid w:val="00AB656C"/>
    <w:rsid w:val="00AB6AEB"/>
    <w:rsid w:val="00AB7722"/>
    <w:rsid w:val="00AC0A3E"/>
    <w:rsid w:val="00AC4230"/>
    <w:rsid w:val="00AC624B"/>
    <w:rsid w:val="00AD02C1"/>
    <w:rsid w:val="00AD1E01"/>
    <w:rsid w:val="00AD32CE"/>
    <w:rsid w:val="00AD4674"/>
    <w:rsid w:val="00AD4F07"/>
    <w:rsid w:val="00AD584F"/>
    <w:rsid w:val="00AD5978"/>
    <w:rsid w:val="00AE17A0"/>
    <w:rsid w:val="00AE3049"/>
    <w:rsid w:val="00AE38F5"/>
    <w:rsid w:val="00AE4B54"/>
    <w:rsid w:val="00AE5461"/>
    <w:rsid w:val="00AE58E4"/>
    <w:rsid w:val="00AF0996"/>
    <w:rsid w:val="00AF1C9B"/>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167AA"/>
    <w:rsid w:val="00B244D4"/>
    <w:rsid w:val="00B25F1D"/>
    <w:rsid w:val="00B2782A"/>
    <w:rsid w:val="00B31594"/>
    <w:rsid w:val="00B32498"/>
    <w:rsid w:val="00B324F4"/>
    <w:rsid w:val="00B326F4"/>
    <w:rsid w:val="00B32DD2"/>
    <w:rsid w:val="00B336D8"/>
    <w:rsid w:val="00B34BFA"/>
    <w:rsid w:val="00B356A4"/>
    <w:rsid w:val="00B411EC"/>
    <w:rsid w:val="00B41C0A"/>
    <w:rsid w:val="00B429CA"/>
    <w:rsid w:val="00B44E62"/>
    <w:rsid w:val="00B45EDD"/>
    <w:rsid w:val="00B45F3D"/>
    <w:rsid w:val="00B471E0"/>
    <w:rsid w:val="00B475FB"/>
    <w:rsid w:val="00B50F81"/>
    <w:rsid w:val="00B5360F"/>
    <w:rsid w:val="00B537A2"/>
    <w:rsid w:val="00B53979"/>
    <w:rsid w:val="00B54EA7"/>
    <w:rsid w:val="00B57455"/>
    <w:rsid w:val="00B57B19"/>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30C0"/>
    <w:rsid w:val="00B94951"/>
    <w:rsid w:val="00B95D33"/>
    <w:rsid w:val="00B96B6E"/>
    <w:rsid w:val="00B96C4A"/>
    <w:rsid w:val="00B96CA3"/>
    <w:rsid w:val="00B97591"/>
    <w:rsid w:val="00BA006C"/>
    <w:rsid w:val="00BA20B0"/>
    <w:rsid w:val="00BA3159"/>
    <w:rsid w:val="00BA372F"/>
    <w:rsid w:val="00BA46D5"/>
    <w:rsid w:val="00BA5CA2"/>
    <w:rsid w:val="00BA6305"/>
    <w:rsid w:val="00BA7940"/>
    <w:rsid w:val="00BB05FD"/>
    <w:rsid w:val="00BB302C"/>
    <w:rsid w:val="00BB4467"/>
    <w:rsid w:val="00BC0B52"/>
    <w:rsid w:val="00BC0D9F"/>
    <w:rsid w:val="00BC10F5"/>
    <w:rsid w:val="00BC2EC0"/>
    <w:rsid w:val="00BC4D7B"/>
    <w:rsid w:val="00BC605E"/>
    <w:rsid w:val="00BC6786"/>
    <w:rsid w:val="00BC7009"/>
    <w:rsid w:val="00BC7743"/>
    <w:rsid w:val="00BD05E9"/>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3419"/>
    <w:rsid w:val="00BF4049"/>
    <w:rsid w:val="00BF482E"/>
    <w:rsid w:val="00BF48DB"/>
    <w:rsid w:val="00BF4B8B"/>
    <w:rsid w:val="00BF5486"/>
    <w:rsid w:val="00BF6FE8"/>
    <w:rsid w:val="00BF7C57"/>
    <w:rsid w:val="00C01EB4"/>
    <w:rsid w:val="00C03731"/>
    <w:rsid w:val="00C03839"/>
    <w:rsid w:val="00C048B3"/>
    <w:rsid w:val="00C05CFA"/>
    <w:rsid w:val="00C06955"/>
    <w:rsid w:val="00C11016"/>
    <w:rsid w:val="00C13B05"/>
    <w:rsid w:val="00C1447B"/>
    <w:rsid w:val="00C17CB6"/>
    <w:rsid w:val="00C221FB"/>
    <w:rsid w:val="00C23CCC"/>
    <w:rsid w:val="00C24859"/>
    <w:rsid w:val="00C253F7"/>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428"/>
    <w:rsid w:val="00C45FB0"/>
    <w:rsid w:val="00C46F8F"/>
    <w:rsid w:val="00C51370"/>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48DE"/>
    <w:rsid w:val="00C758FD"/>
    <w:rsid w:val="00C762E2"/>
    <w:rsid w:val="00C7659A"/>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254"/>
    <w:rsid w:val="00CB15EC"/>
    <w:rsid w:val="00CB483C"/>
    <w:rsid w:val="00CB5545"/>
    <w:rsid w:val="00CB5F57"/>
    <w:rsid w:val="00CB6605"/>
    <w:rsid w:val="00CB7A72"/>
    <w:rsid w:val="00CC0D14"/>
    <w:rsid w:val="00CC3E80"/>
    <w:rsid w:val="00CC49D6"/>
    <w:rsid w:val="00CC5FD9"/>
    <w:rsid w:val="00CC6C3E"/>
    <w:rsid w:val="00CC7F63"/>
    <w:rsid w:val="00CD247B"/>
    <w:rsid w:val="00CD39F8"/>
    <w:rsid w:val="00CD5672"/>
    <w:rsid w:val="00CD7C93"/>
    <w:rsid w:val="00CE0B01"/>
    <w:rsid w:val="00CE133F"/>
    <w:rsid w:val="00CE2B81"/>
    <w:rsid w:val="00CE3745"/>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70E"/>
    <w:rsid w:val="00DC332F"/>
    <w:rsid w:val="00DC4DFE"/>
    <w:rsid w:val="00DC5E40"/>
    <w:rsid w:val="00DC69F0"/>
    <w:rsid w:val="00DC7BFF"/>
    <w:rsid w:val="00DD07FE"/>
    <w:rsid w:val="00DD162F"/>
    <w:rsid w:val="00DD3F5F"/>
    <w:rsid w:val="00DD54C6"/>
    <w:rsid w:val="00DD57EA"/>
    <w:rsid w:val="00DD75B2"/>
    <w:rsid w:val="00DE135C"/>
    <w:rsid w:val="00DE1B77"/>
    <w:rsid w:val="00DE26C4"/>
    <w:rsid w:val="00DE3025"/>
    <w:rsid w:val="00DE3B74"/>
    <w:rsid w:val="00DE463E"/>
    <w:rsid w:val="00DE5411"/>
    <w:rsid w:val="00DE56CB"/>
    <w:rsid w:val="00DE68BB"/>
    <w:rsid w:val="00DE7C0F"/>
    <w:rsid w:val="00DF03FB"/>
    <w:rsid w:val="00DF44D5"/>
    <w:rsid w:val="00DF4AB3"/>
    <w:rsid w:val="00DF5003"/>
    <w:rsid w:val="00DF5249"/>
    <w:rsid w:val="00DF5932"/>
    <w:rsid w:val="00E05889"/>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30E"/>
    <w:rsid w:val="00E3681A"/>
    <w:rsid w:val="00E379F0"/>
    <w:rsid w:val="00E37D81"/>
    <w:rsid w:val="00E401A6"/>
    <w:rsid w:val="00E43562"/>
    <w:rsid w:val="00E457D2"/>
    <w:rsid w:val="00E4679A"/>
    <w:rsid w:val="00E469D4"/>
    <w:rsid w:val="00E46AC5"/>
    <w:rsid w:val="00E50E02"/>
    <w:rsid w:val="00E51029"/>
    <w:rsid w:val="00E512C7"/>
    <w:rsid w:val="00E51BB9"/>
    <w:rsid w:val="00E52399"/>
    <w:rsid w:val="00E53F19"/>
    <w:rsid w:val="00E5461A"/>
    <w:rsid w:val="00E55027"/>
    <w:rsid w:val="00E55A62"/>
    <w:rsid w:val="00E5667A"/>
    <w:rsid w:val="00E56B89"/>
    <w:rsid w:val="00E56F6B"/>
    <w:rsid w:val="00E578D1"/>
    <w:rsid w:val="00E60466"/>
    <w:rsid w:val="00E608C5"/>
    <w:rsid w:val="00E62CB7"/>
    <w:rsid w:val="00E64579"/>
    <w:rsid w:val="00E64BB6"/>
    <w:rsid w:val="00E65245"/>
    <w:rsid w:val="00E65992"/>
    <w:rsid w:val="00E65F77"/>
    <w:rsid w:val="00E66017"/>
    <w:rsid w:val="00E67CE5"/>
    <w:rsid w:val="00E71979"/>
    <w:rsid w:val="00E72113"/>
    <w:rsid w:val="00E724B9"/>
    <w:rsid w:val="00E72E51"/>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47AB"/>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4EB"/>
    <w:rsid w:val="00F00F9F"/>
    <w:rsid w:val="00F01660"/>
    <w:rsid w:val="00F03A50"/>
    <w:rsid w:val="00F04465"/>
    <w:rsid w:val="00F06077"/>
    <w:rsid w:val="00F06483"/>
    <w:rsid w:val="00F0730F"/>
    <w:rsid w:val="00F1205C"/>
    <w:rsid w:val="00F13091"/>
    <w:rsid w:val="00F17928"/>
    <w:rsid w:val="00F20565"/>
    <w:rsid w:val="00F20699"/>
    <w:rsid w:val="00F20B34"/>
    <w:rsid w:val="00F215C8"/>
    <w:rsid w:val="00F21A92"/>
    <w:rsid w:val="00F22FDF"/>
    <w:rsid w:val="00F24AFB"/>
    <w:rsid w:val="00F27A08"/>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652F"/>
    <w:rsid w:val="00F47AD8"/>
    <w:rsid w:val="00F52A24"/>
    <w:rsid w:val="00F535A5"/>
    <w:rsid w:val="00F5649E"/>
    <w:rsid w:val="00F57B67"/>
    <w:rsid w:val="00F6047E"/>
    <w:rsid w:val="00F62C42"/>
    <w:rsid w:val="00F63024"/>
    <w:rsid w:val="00F709D9"/>
    <w:rsid w:val="00F70A6B"/>
    <w:rsid w:val="00F71637"/>
    <w:rsid w:val="00F71E34"/>
    <w:rsid w:val="00F72CE7"/>
    <w:rsid w:val="00F755C7"/>
    <w:rsid w:val="00F81A9F"/>
    <w:rsid w:val="00F81F88"/>
    <w:rsid w:val="00F833CA"/>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6CFA"/>
    <w:rsid w:val="00FB0A94"/>
    <w:rsid w:val="00FB1C5D"/>
    <w:rsid w:val="00FB2022"/>
    <w:rsid w:val="00FB4613"/>
    <w:rsid w:val="00FB4C81"/>
    <w:rsid w:val="00FB6841"/>
    <w:rsid w:val="00FB6B9B"/>
    <w:rsid w:val="00FC1724"/>
    <w:rsid w:val="00FC3E83"/>
    <w:rsid w:val="00FC6855"/>
    <w:rsid w:val="00FC73D9"/>
    <w:rsid w:val="00FC7A5E"/>
    <w:rsid w:val="00FD1342"/>
    <w:rsid w:val="00FD1F87"/>
    <w:rsid w:val="00FD35D0"/>
    <w:rsid w:val="00FD681B"/>
    <w:rsid w:val="00FD7331"/>
    <w:rsid w:val="00FE0E03"/>
    <w:rsid w:val="00FE2085"/>
    <w:rsid w:val="00FE3414"/>
    <w:rsid w:val="00FE3673"/>
    <w:rsid w:val="00FF049C"/>
    <w:rsid w:val="00FF1105"/>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25C8223F-1B5D-4D03-B665-4490594A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D96FCD"/>
    <w:rPr>
      <w:sz w:val="20"/>
      <w:szCs w:val="20"/>
    </w:rPr>
  </w:style>
  <w:style w:type="character" w:customStyle="1" w:styleId="FootnoteTextChar">
    <w:name w:val="Footnote Text Char"/>
    <w:aliases w:val="Footnote Char,Fußnote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character" w:styleId="FootnoteReference">
    <w:name w:val="footnote reference"/>
    <w:aliases w:val="Footnote Reference Number"/>
    <w:basedOn w:val="DefaultParagraphFont"/>
    <w:unhideWhenUsed/>
    <w:rsid w:val="0018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5247">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1C8F-111E-469E-AB0E-E3DB371F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5840</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2013.gada 31.oktobra rīkojumā Nr.508 “Par Murjāņu sporta ģimnāzijas esošo būvju rekonstrukcijas un multifunkcionālas slēgtas sporta manēžas būvniecības projekta īstenošanu”"</vt:lpstr>
    </vt:vector>
  </TitlesOfParts>
  <Company>Izglītības un zinātnes ministrija, Sporta departaments</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31.oktobra rīkojumā Nr.508 “Par Murjāņu sporta ģimnāzijas esošo būvju rekonstrukcijas un multifunkcionālas slēgtas sporta manēžas būvniecības projekta īstenošanu”"</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45</cp:revision>
  <cp:lastPrinted>2012-05-15T10:00:00Z</cp:lastPrinted>
  <dcterms:created xsi:type="dcterms:W3CDTF">2014-11-14T03:37:00Z</dcterms:created>
  <dcterms:modified xsi:type="dcterms:W3CDTF">2014-11-21T05:43:00Z</dcterms:modified>
</cp:coreProperties>
</file>