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8A" w:rsidRPr="003F61AB" w:rsidRDefault="00B01989" w:rsidP="005D6B8A">
      <w:pPr>
        <w:jc w:val="center"/>
        <w:rPr>
          <w:b/>
          <w:sz w:val="28"/>
          <w:szCs w:val="28"/>
        </w:rPr>
      </w:pPr>
      <w:bookmarkStart w:id="0" w:name="OLE_LINK3"/>
      <w:bookmarkStart w:id="1" w:name="OLE_LINK4"/>
      <w:bookmarkStart w:id="2" w:name="OLE_LINK1"/>
      <w:r>
        <w:rPr>
          <w:b/>
          <w:sz w:val="28"/>
          <w:szCs w:val="28"/>
        </w:rPr>
        <w:t>M</w:t>
      </w:r>
      <w:r w:rsidR="005D6B8A" w:rsidRPr="003F61AB">
        <w:rPr>
          <w:b/>
          <w:sz w:val="28"/>
          <w:szCs w:val="28"/>
        </w:rPr>
        <w:t xml:space="preserve">inistru kabineta </w:t>
      </w:r>
      <w:r w:rsidR="00F31510" w:rsidRPr="003F61AB">
        <w:rPr>
          <w:b/>
          <w:sz w:val="28"/>
          <w:szCs w:val="28"/>
        </w:rPr>
        <w:t>sēdes protokollēmuma</w:t>
      </w:r>
      <w:r w:rsidR="005D6B8A" w:rsidRPr="003F61AB">
        <w:rPr>
          <w:b/>
          <w:sz w:val="28"/>
          <w:szCs w:val="28"/>
        </w:rPr>
        <w:t xml:space="preserve"> projekta</w:t>
      </w:r>
    </w:p>
    <w:p w:rsidR="00585B7B" w:rsidRPr="003F61AB" w:rsidRDefault="00DC03E0" w:rsidP="00DC03E0">
      <w:pPr>
        <w:pStyle w:val="BodyText"/>
        <w:jc w:val="center"/>
        <w:rPr>
          <w:b/>
          <w:sz w:val="28"/>
          <w:szCs w:val="28"/>
        </w:rPr>
      </w:pPr>
      <w:r w:rsidRPr="003F61AB">
        <w:rPr>
          <w:b/>
          <w:sz w:val="28"/>
          <w:szCs w:val="28"/>
        </w:rPr>
        <w:t>“</w:t>
      </w:r>
      <w:r w:rsidR="00F31510" w:rsidRPr="003F61AB">
        <w:rPr>
          <w:b/>
          <w:sz w:val="28"/>
          <w:szCs w:val="28"/>
        </w:rPr>
        <w:t>Par Ministru kabineta 2013.gada 29.oktobra sēdes protokollēmuma “Rīkojuma projekts “Par Latvijas Nacionālā valsts sporta centra “Mežaparks” un Tenisa centra “Lielupe” rekonstrukcijas projektiem paredzēto valsts budžeta ilgtermiņa saistību pārdali”” (prot. Nr.56 40.§) 2.punktā dotā uzdevuma atzīšanu par aktualitāti zaudējušu</w:t>
      </w:r>
      <w:r w:rsidR="009F65C9" w:rsidRPr="003F61AB">
        <w:rPr>
          <w:b/>
          <w:sz w:val="28"/>
          <w:szCs w:val="28"/>
        </w:rPr>
        <w:t>”</w:t>
      </w:r>
      <w:r w:rsidR="005D6B8A" w:rsidRPr="003F61AB">
        <w:rPr>
          <w:b/>
          <w:sz w:val="28"/>
          <w:szCs w:val="28"/>
        </w:rPr>
        <w:t xml:space="preserve"> </w:t>
      </w:r>
      <w:r w:rsidR="00585B7B" w:rsidRPr="003F61AB">
        <w:rPr>
          <w:b/>
          <w:sz w:val="28"/>
          <w:szCs w:val="28"/>
        </w:rPr>
        <w:t xml:space="preserve">sākotnējās ietekmes novērtējuma </w:t>
      </w:r>
      <w:smartTag w:uri="schemas-tilde-lv/tildestengine" w:element="veidnes">
        <w:smartTagPr>
          <w:attr w:name="id" w:val="-1"/>
          <w:attr w:name="baseform" w:val="ziņojums"/>
          <w:attr w:name="text" w:val="ziņojums"/>
        </w:smartTagPr>
        <w:r w:rsidR="00585B7B" w:rsidRPr="003F61AB">
          <w:rPr>
            <w:b/>
            <w:sz w:val="28"/>
            <w:szCs w:val="28"/>
          </w:rPr>
          <w:t>ziņojums</w:t>
        </w:r>
      </w:smartTag>
      <w:r w:rsidR="00585B7B" w:rsidRPr="003F61AB">
        <w:rPr>
          <w:b/>
          <w:sz w:val="28"/>
          <w:szCs w:val="28"/>
        </w:rPr>
        <w:t xml:space="preserve"> (anotācija)</w:t>
      </w: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409"/>
        <w:gridCol w:w="7230"/>
      </w:tblGrid>
      <w:tr w:rsidR="003F61AB" w:rsidRPr="001F2404" w:rsidTr="00571C8C">
        <w:tc>
          <w:tcPr>
            <w:tcW w:w="10060" w:type="dxa"/>
            <w:gridSpan w:val="3"/>
            <w:vAlign w:val="center"/>
          </w:tcPr>
          <w:bookmarkEnd w:id="0"/>
          <w:bookmarkEnd w:id="1"/>
          <w:bookmarkEnd w:id="2"/>
          <w:p w:rsidR="00585B7B" w:rsidRPr="001F2404" w:rsidRDefault="00585B7B" w:rsidP="00194A0F">
            <w:pPr>
              <w:pStyle w:val="naisnod"/>
              <w:spacing w:before="0" w:after="0"/>
              <w:rPr>
                <w:sz w:val="26"/>
                <w:szCs w:val="26"/>
              </w:rPr>
            </w:pPr>
            <w:r w:rsidRPr="001F2404">
              <w:rPr>
                <w:sz w:val="26"/>
                <w:szCs w:val="26"/>
              </w:rPr>
              <w:t>I. Tiesību akta projekta izstrādes nepieciešamība</w:t>
            </w:r>
          </w:p>
        </w:tc>
      </w:tr>
      <w:tr w:rsidR="003F61AB" w:rsidRPr="001F2404" w:rsidTr="00571C8C">
        <w:trPr>
          <w:trHeight w:val="630"/>
        </w:trPr>
        <w:tc>
          <w:tcPr>
            <w:tcW w:w="421" w:type="dxa"/>
          </w:tcPr>
          <w:p w:rsidR="00585B7B" w:rsidRPr="001F2404" w:rsidRDefault="00585B7B" w:rsidP="00BD696A">
            <w:pPr>
              <w:pStyle w:val="naiskr"/>
              <w:spacing w:before="0" w:after="0"/>
              <w:jc w:val="center"/>
              <w:rPr>
                <w:sz w:val="26"/>
                <w:szCs w:val="26"/>
              </w:rPr>
            </w:pPr>
            <w:r w:rsidRPr="001F2404">
              <w:rPr>
                <w:sz w:val="26"/>
                <w:szCs w:val="26"/>
              </w:rPr>
              <w:t>1.</w:t>
            </w:r>
          </w:p>
        </w:tc>
        <w:tc>
          <w:tcPr>
            <w:tcW w:w="2409" w:type="dxa"/>
          </w:tcPr>
          <w:p w:rsidR="00585B7B" w:rsidRPr="001F2404" w:rsidRDefault="00585B7B" w:rsidP="00916055">
            <w:pPr>
              <w:pStyle w:val="naiskr"/>
              <w:spacing w:before="0" w:after="0"/>
              <w:ind w:left="141" w:hanging="10"/>
              <w:rPr>
                <w:sz w:val="26"/>
                <w:szCs w:val="26"/>
              </w:rPr>
            </w:pPr>
            <w:r w:rsidRPr="001F2404">
              <w:rPr>
                <w:sz w:val="26"/>
                <w:szCs w:val="26"/>
              </w:rPr>
              <w:t>Pamatojums</w:t>
            </w:r>
          </w:p>
        </w:tc>
        <w:tc>
          <w:tcPr>
            <w:tcW w:w="7230" w:type="dxa"/>
          </w:tcPr>
          <w:p w:rsidR="00733EA3" w:rsidRPr="001F2404" w:rsidRDefault="00F31510" w:rsidP="00733EA3">
            <w:pPr>
              <w:pStyle w:val="ListParagraph"/>
              <w:numPr>
                <w:ilvl w:val="0"/>
                <w:numId w:val="9"/>
              </w:numPr>
              <w:ind w:right="127"/>
              <w:jc w:val="both"/>
              <w:rPr>
                <w:sz w:val="26"/>
                <w:szCs w:val="26"/>
              </w:rPr>
            </w:pPr>
            <w:r w:rsidRPr="001F2404">
              <w:rPr>
                <w:sz w:val="26"/>
                <w:szCs w:val="26"/>
              </w:rPr>
              <w:t xml:space="preserve">Ministru kabineta 2013.gada 29.oktobra sēdes protokollēmuma “Rīkojuma projekts “Par Latvijas Nacionālā valsts sporta centra “Mežaparks” un Tenisa centra “Lielupe” rekonstrukcijas projektiem paredzēto valsts budžeta ilgtermiņa saistību pārdali”” (prot. Nr.56 40.§) </w:t>
            </w:r>
            <w:r w:rsidR="004C498B" w:rsidRPr="001F2404">
              <w:rPr>
                <w:sz w:val="26"/>
                <w:szCs w:val="26"/>
              </w:rPr>
              <w:t xml:space="preserve">(turpmāk – Protokollēmums) </w:t>
            </w:r>
            <w:r w:rsidRPr="001F2404">
              <w:rPr>
                <w:sz w:val="26"/>
                <w:szCs w:val="26"/>
              </w:rPr>
              <w:t>2.punktā Izglītības un zinātnes ministrijai (turpmāk – IZM) dotais uzdevums ir zaudējis aktualitāti.</w:t>
            </w:r>
          </w:p>
          <w:p w:rsidR="00466E6C" w:rsidRDefault="00733EA3" w:rsidP="00733EA3">
            <w:pPr>
              <w:pStyle w:val="ListParagraph"/>
              <w:numPr>
                <w:ilvl w:val="0"/>
                <w:numId w:val="9"/>
              </w:numPr>
              <w:ind w:right="127"/>
              <w:jc w:val="both"/>
              <w:rPr>
                <w:sz w:val="26"/>
                <w:szCs w:val="26"/>
              </w:rPr>
            </w:pPr>
            <w:r w:rsidRPr="001F2404">
              <w:rPr>
                <w:sz w:val="26"/>
                <w:szCs w:val="26"/>
              </w:rPr>
              <w:t>Nepieciešamība nodrošināt piešķirto valsts budžeta līdzekļu izlietošanu atbilstoši paredzētam mērķim.</w:t>
            </w:r>
          </w:p>
          <w:p w:rsidR="001C20C2" w:rsidRPr="001F2404" w:rsidRDefault="006C1329" w:rsidP="00673B3B">
            <w:pPr>
              <w:pStyle w:val="ListParagraph"/>
              <w:numPr>
                <w:ilvl w:val="0"/>
                <w:numId w:val="9"/>
              </w:numPr>
              <w:ind w:right="127"/>
              <w:jc w:val="both"/>
              <w:rPr>
                <w:sz w:val="26"/>
                <w:szCs w:val="26"/>
              </w:rPr>
            </w:pPr>
            <w:r w:rsidRPr="003249A8">
              <w:rPr>
                <w:sz w:val="26"/>
                <w:szCs w:val="26"/>
              </w:rPr>
              <w:t xml:space="preserve">Latvijas Nacionālās sporta padomes 2014.gada 24.jūlija sēdē </w:t>
            </w:r>
            <w:r w:rsidR="003249A8">
              <w:rPr>
                <w:sz w:val="26"/>
                <w:szCs w:val="26"/>
              </w:rPr>
              <w:t>nolemtais</w:t>
            </w:r>
            <w:r w:rsidRPr="003249A8">
              <w:rPr>
                <w:sz w:val="26"/>
                <w:szCs w:val="26"/>
              </w:rPr>
              <w:t xml:space="preserve"> (prot. Nr.3 </w:t>
            </w:r>
            <w:r w:rsidR="003249A8">
              <w:rPr>
                <w:sz w:val="26"/>
                <w:szCs w:val="26"/>
              </w:rPr>
              <w:t>3. un 6.</w:t>
            </w:r>
            <w:r w:rsidRPr="003249A8">
              <w:rPr>
                <w:sz w:val="26"/>
                <w:szCs w:val="26"/>
              </w:rPr>
              <w:t>§).</w:t>
            </w:r>
          </w:p>
        </w:tc>
      </w:tr>
      <w:tr w:rsidR="003F61AB" w:rsidRPr="001F2404" w:rsidTr="00571C8C">
        <w:trPr>
          <w:trHeight w:val="562"/>
        </w:trPr>
        <w:tc>
          <w:tcPr>
            <w:tcW w:w="421" w:type="dxa"/>
          </w:tcPr>
          <w:p w:rsidR="00585B7B" w:rsidRPr="001F2404" w:rsidRDefault="00585B7B" w:rsidP="00BD696A">
            <w:pPr>
              <w:pStyle w:val="naiskr"/>
              <w:spacing w:before="0" w:after="0"/>
              <w:jc w:val="center"/>
              <w:rPr>
                <w:sz w:val="26"/>
                <w:szCs w:val="26"/>
              </w:rPr>
            </w:pPr>
            <w:r w:rsidRPr="001F2404">
              <w:rPr>
                <w:sz w:val="26"/>
                <w:szCs w:val="26"/>
              </w:rPr>
              <w:t>2.</w:t>
            </w:r>
          </w:p>
        </w:tc>
        <w:tc>
          <w:tcPr>
            <w:tcW w:w="2409" w:type="dxa"/>
          </w:tcPr>
          <w:p w:rsidR="00585B7B" w:rsidRPr="001F2404" w:rsidRDefault="00005A9D" w:rsidP="00916055">
            <w:pPr>
              <w:pStyle w:val="naiskr"/>
              <w:tabs>
                <w:tab w:val="left" w:pos="170"/>
              </w:tabs>
              <w:spacing w:before="0" w:after="0"/>
              <w:ind w:left="141"/>
              <w:rPr>
                <w:sz w:val="26"/>
                <w:szCs w:val="26"/>
              </w:rPr>
            </w:pPr>
            <w:r w:rsidRPr="001F2404">
              <w:rPr>
                <w:sz w:val="26"/>
                <w:szCs w:val="26"/>
              </w:rPr>
              <w:t>Pašreizējā situācija un problēmas, kuru risināšanai tiesību akta projekts izstrādāts, tiesiskā regulējuma mērķis un būtība</w:t>
            </w:r>
          </w:p>
        </w:tc>
        <w:tc>
          <w:tcPr>
            <w:tcW w:w="7230" w:type="dxa"/>
          </w:tcPr>
          <w:p w:rsidR="00733EA3" w:rsidRPr="001F2404" w:rsidRDefault="00E83297" w:rsidP="00733EA3">
            <w:pPr>
              <w:ind w:left="142" w:right="127"/>
              <w:jc w:val="both"/>
              <w:rPr>
                <w:sz w:val="26"/>
                <w:szCs w:val="26"/>
              </w:rPr>
            </w:pPr>
            <w:r w:rsidRPr="001F2404">
              <w:rPr>
                <w:sz w:val="26"/>
                <w:szCs w:val="26"/>
              </w:rPr>
              <w:tab/>
            </w:r>
            <w:r w:rsidR="00733EA3" w:rsidRPr="001F2404">
              <w:rPr>
                <w:sz w:val="26"/>
                <w:szCs w:val="26"/>
              </w:rPr>
              <w:t xml:space="preserve">Saskaņā ar Ministru kabineta 2013.gada 4.novembra rīkojuma Nr.522 “Par Latvijas Nacionālā valsts sporta centra “Mežaparks un Tenisa centra “Lielupe” rekonstrukcijas projektiem paredzēto valsts budžeta ilgtermiņa saistību pārdali” 1.3.apakšpunktu tika atbalstīta valsts budžeta ilgtermiņa saistību pārdale uz valsts budžeta programmas 09.00.00 “Sports” apakšprogrammu 09.04.00 “Sporta būves” Tenisa centra “Lielupe” rekonstrukcijas projekta </w:t>
            </w:r>
            <w:r w:rsidR="00AC1FAD" w:rsidRPr="001F2404">
              <w:rPr>
                <w:sz w:val="26"/>
                <w:szCs w:val="26"/>
              </w:rPr>
              <w:t xml:space="preserve">(turpmāk – Projekts) </w:t>
            </w:r>
            <w:r w:rsidR="00733EA3" w:rsidRPr="001F2404">
              <w:rPr>
                <w:sz w:val="26"/>
                <w:szCs w:val="26"/>
              </w:rPr>
              <w:t>īstenošanai šādā apmērā:</w:t>
            </w:r>
          </w:p>
          <w:p w:rsidR="004719C4" w:rsidRPr="001F2404" w:rsidRDefault="00733EA3" w:rsidP="004719C4">
            <w:pPr>
              <w:pStyle w:val="ListParagraph"/>
              <w:numPr>
                <w:ilvl w:val="0"/>
                <w:numId w:val="10"/>
              </w:numPr>
              <w:ind w:left="557" w:right="127"/>
              <w:jc w:val="both"/>
              <w:rPr>
                <w:sz w:val="26"/>
                <w:szCs w:val="26"/>
              </w:rPr>
            </w:pPr>
            <w:r w:rsidRPr="001F2404">
              <w:rPr>
                <w:sz w:val="26"/>
                <w:szCs w:val="26"/>
              </w:rPr>
              <w:t xml:space="preserve">2014.gadam – 405 493 </w:t>
            </w:r>
            <w:r w:rsidRPr="001F2404">
              <w:rPr>
                <w:i/>
                <w:sz w:val="26"/>
                <w:szCs w:val="26"/>
              </w:rPr>
              <w:t>euro</w:t>
            </w:r>
            <w:r w:rsidRPr="001F2404">
              <w:rPr>
                <w:sz w:val="26"/>
                <w:szCs w:val="26"/>
              </w:rPr>
              <w:t xml:space="preserve"> apmērā;</w:t>
            </w:r>
          </w:p>
          <w:p w:rsidR="004719C4" w:rsidRPr="001F2404" w:rsidRDefault="00733EA3" w:rsidP="004719C4">
            <w:pPr>
              <w:pStyle w:val="ListParagraph"/>
              <w:numPr>
                <w:ilvl w:val="0"/>
                <w:numId w:val="10"/>
              </w:numPr>
              <w:ind w:left="557" w:right="127"/>
              <w:jc w:val="both"/>
              <w:rPr>
                <w:sz w:val="26"/>
                <w:szCs w:val="26"/>
              </w:rPr>
            </w:pPr>
            <w:r w:rsidRPr="001F2404">
              <w:rPr>
                <w:sz w:val="26"/>
                <w:szCs w:val="26"/>
              </w:rPr>
              <w:t>2016</w:t>
            </w:r>
            <w:r w:rsidR="004719C4" w:rsidRPr="001F2404">
              <w:rPr>
                <w:sz w:val="26"/>
                <w:szCs w:val="26"/>
              </w:rPr>
              <w:t xml:space="preserve">.gadam – 3 334 035 </w:t>
            </w:r>
            <w:r w:rsidR="004719C4" w:rsidRPr="001F2404">
              <w:rPr>
                <w:i/>
                <w:sz w:val="26"/>
                <w:szCs w:val="26"/>
              </w:rPr>
              <w:t>euro</w:t>
            </w:r>
            <w:r w:rsidR="004719C4" w:rsidRPr="001F2404">
              <w:rPr>
                <w:sz w:val="26"/>
                <w:szCs w:val="26"/>
              </w:rPr>
              <w:t xml:space="preserve"> apmērā;</w:t>
            </w:r>
          </w:p>
          <w:p w:rsidR="00733EA3" w:rsidRPr="001F2404" w:rsidRDefault="00733EA3" w:rsidP="004719C4">
            <w:pPr>
              <w:pStyle w:val="ListParagraph"/>
              <w:numPr>
                <w:ilvl w:val="0"/>
                <w:numId w:val="10"/>
              </w:numPr>
              <w:ind w:left="557" w:right="127"/>
              <w:jc w:val="both"/>
              <w:rPr>
                <w:sz w:val="26"/>
                <w:szCs w:val="26"/>
              </w:rPr>
            </w:pPr>
            <w:r w:rsidRPr="001F2404">
              <w:rPr>
                <w:sz w:val="26"/>
                <w:szCs w:val="26"/>
              </w:rPr>
              <w:t xml:space="preserve">2017.gadam – 4 155 881 </w:t>
            </w:r>
            <w:r w:rsidRPr="001F2404">
              <w:rPr>
                <w:i/>
                <w:sz w:val="26"/>
                <w:szCs w:val="26"/>
              </w:rPr>
              <w:t>euro</w:t>
            </w:r>
            <w:r w:rsidRPr="001F2404">
              <w:rPr>
                <w:sz w:val="26"/>
                <w:szCs w:val="26"/>
              </w:rPr>
              <w:t xml:space="preserve"> apmērā;</w:t>
            </w:r>
          </w:p>
          <w:p w:rsidR="00733EA3" w:rsidRPr="001F2404" w:rsidRDefault="00733EA3" w:rsidP="004719C4">
            <w:pPr>
              <w:pStyle w:val="ListParagraph"/>
              <w:numPr>
                <w:ilvl w:val="0"/>
                <w:numId w:val="10"/>
              </w:numPr>
              <w:ind w:left="557" w:right="127"/>
              <w:jc w:val="both"/>
              <w:rPr>
                <w:sz w:val="26"/>
                <w:szCs w:val="26"/>
              </w:rPr>
            </w:pPr>
            <w:r w:rsidRPr="001F2404">
              <w:rPr>
                <w:sz w:val="26"/>
                <w:szCs w:val="26"/>
              </w:rPr>
              <w:t>201</w:t>
            </w:r>
            <w:r w:rsidR="0009703A" w:rsidRPr="001F2404">
              <w:rPr>
                <w:sz w:val="26"/>
                <w:szCs w:val="26"/>
              </w:rPr>
              <w:t>8</w:t>
            </w:r>
            <w:r w:rsidRPr="001F2404">
              <w:rPr>
                <w:sz w:val="26"/>
                <w:szCs w:val="26"/>
              </w:rPr>
              <w:t xml:space="preserve">.gadam – 4 933 452 </w:t>
            </w:r>
            <w:r w:rsidRPr="001F2404">
              <w:rPr>
                <w:i/>
                <w:sz w:val="26"/>
                <w:szCs w:val="26"/>
              </w:rPr>
              <w:t>euro</w:t>
            </w:r>
            <w:r w:rsidRPr="001F2404">
              <w:rPr>
                <w:sz w:val="26"/>
                <w:szCs w:val="26"/>
              </w:rPr>
              <w:t xml:space="preserve"> apmērā.</w:t>
            </w:r>
          </w:p>
          <w:p w:rsidR="00733EA3" w:rsidRPr="001F2404" w:rsidRDefault="00733EA3" w:rsidP="00733EA3">
            <w:pPr>
              <w:ind w:left="142" w:right="127"/>
              <w:jc w:val="both"/>
              <w:rPr>
                <w:sz w:val="26"/>
                <w:szCs w:val="26"/>
              </w:rPr>
            </w:pPr>
            <w:r w:rsidRPr="001F2404">
              <w:rPr>
                <w:sz w:val="26"/>
                <w:szCs w:val="26"/>
              </w:rPr>
              <w:tab/>
              <w:t xml:space="preserve">Papildus minētam ar </w:t>
            </w:r>
            <w:r w:rsidR="004C498B" w:rsidRPr="001F2404">
              <w:rPr>
                <w:sz w:val="26"/>
                <w:szCs w:val="26"/>
              </w:rPr>
              <w:t>Protokollēmuma</w:t>
            </w:r>
            <w:r w:rsidRPr="001F2404">
              <w:rPr>
                <w:sz w:val="26"/>
                <w:szCs w:val="26"/>
              </w:rPr>
              <w:t xml:space="preserve"> 2.punktu IZM tika uzdots nodrošināt, ka SIA “Tenisa centrs “Lielupe”” </w:t>
            </w:r>
            <w:r w:rsidR="00AC1FAD" w:rsidRPr="001F2404">
              <w:rPr>
                <w:sz w:val="26"/>
                <w:szCs w:val="26"/>
              </w:rPr>
              <w:t xml:space="preserve">(turpmāk – Kapitālsabiedrība) </w:t>
            </w:r>
            <w:r w:rsidRPr="001F2404">
              <w:rPr>
                <w:sz w:val="26"/>
                <w:szCs w:val="26"/>
              </w:rPr>
              <w:t xml:space="preserve">2014.gadā precizē izstrādāto </w:t>
            </w:r>
            <w:r w:rsidR="00AC1FAD" w:rsidRPr="001F2404">
              <w:rPr>
                <w:sz w:val="26"/>
                <w:szCs w:val="26"/>
              </w:rPr>
              <w:t>P</w:t>
            </w:r>
            <w:r w:rsidRPr="001F2404">
              <w:rPr>
                <w:sz w:val="26"/>
                <w:szCs w:val="26"/>
              </w:rPr>
              <w:t xml:space="preserve">rojektu, paredzot Latvijas Olimpiskās vienības </w:t>
            </w:r>
            <w:r w:rsidR="00710F3E" w:rsidRPr="001F2404">
              <w:rPr>
                <w:sz w:val="26"/>
                <w:szCs w:val="26"/>
              </w:rPr>
              <w:t xml:space="preserve">(turpmāk – LOV) </w:t>
            </w:r>
            <w:r w:rsidRPr="001F2404">
              <w:rPr>
                <w:sz w:val="26"/>
                <w:szCs w:val="26"/>
              </w:rPr>
              <w:t>darbības nodrošināšanai nepieciešamās telpas, iekārtas un aprīkojumu.</w:t>
            </w:r>
          </w:p>
          <w:p w:rsidR="004C498B" w:rsidRPr="001F2404" w:rsidRDefault="00733EA3" w:rsidP="006A6A7B">
            <w:pPr>
              <w:ind w:left="142" w:right="127"/>
              <w:jc w:val="both"/>
              <w:rPr>
                <w:sz w:val="26"/>
                <w:szCs w:val="26"/>
              </w:rPr>
            </w:pPr>
            <w:r w:rsidRPr="001F2404">
              <w:rPr>
                <w:sz w:val="26"/>
                <w:szCs w:val="26"/>
              </w:rPr>
              <w:tab/>
            </w:r>
            <w:r w:rsidR="00696132" w:rsidRPr="001F2404">
              <w:rPr>
                <w:sz w:val="26"/>
                <w:szCs w:val="26"/>
              </w:rPr>
              <w:t xml:space="preserve"> Ar IZM 2013.gada 28.decembra rīkojumu Nr.501 “Par Izglītības un zinātnes ministrijas 2014.gada valsts budžeta programmas 09.00.00 “Sports” apakšprogrammas 09.04.00 “Sporta būves” līdzekļu sadalījumu” atbilstoši iepriekšminētā Ministru kabineta rīkojumā</w:t>
            </w:r>
            <w:r w:rsidR="00066853" w:rsidRPr="001F2404">
              <w:rPr>
                <w:sz w:val="26"/>
                <w:szCs w:val="26"/>
              </w:rPr>
              <w:t xml:space="preserve"> un Protokollēmuma 2.punktā</w:t>
            </w:r>
            <w:r w:rsidR="00696132" w:rsidRPr="001F2404">
              <w:rPr>
                <w:sz w:val="26"/>
                <w:szCs w:val="26"/>
              </w:rPr>
              <w:t xml:space="preserve"> noteiktam Kapitālsabiedrībai piešķirti 405 493 </w:t>
            </w:r>
            <w:r w:rsidR="00696132" w:rsidRPr="001F2404">
              <w:rPr>
                <w:i/>
                <w:sz w:val="26"/>
                <w:szCs w:val="26"/>
              </w:rPr>
              <w:t>euro</w:t>
            </w:r>
            <w:r w:rsidR="00696132" w:rsidRPr="001F2404">
              <w:rPr>
                <w:sz w:val="26"/>
                <w:szCs w:val="26"/>
              </w:rPr>
              <w:t xml:space="preserve"> Projekta īstenošanai (pārprojektēšanai).</w:t>
            </w:r>
          </w:p>
          <w:p w:rsidR="004C498B" w:rsidRPr="001F2404" w:rsidRDefault="000C47F4" w:rsidP="006A6A7B">
            <w:pPr>
              <w:ind w:left="142" w:right="127"/>
              <w:jc w:val="both"/>
              <w:rPr>
                <w:sz w:val="26"/>
                <w:szCs w:val="26"/>
              </w:rPr>
            </w:pPr>
            <w:r w:rsidRPr="001F2404">
              <w:rPr>
                <w:sz w:val="26"/>
                <w:szCs w:val="26"/>
              </w:rPr>
              <w:tab/>
              <w:t xml:space="preserve">Lai nodrošinātu piešķirto valsts budžeta līdzekļu izlietošanu atbilstoši tam paredzētam mērķim, kā arī vienotos par veicamajiem </w:t>
            </w:r>
            <w:r w:rsidRPr="001F2404">
              <w:rPr>
                <w:sz w:val="26"/>
                <w:szCs w:val="26"/>
              </w:rPr>
              <w:lastRenderedPageBreak/>
              <w:t>pasākumiem Protokollēmum</w:t>
            </w:r>
            <w:r w:rsidR="0009234E" w:rsidRPr="001F2404">
              <w:rPr>
                <w:sz w:val="26"/>
                <w:szCs w:val="26"/>
              </w:rPr>
              <w:t xml:space="preserve">a 2.punktā </w:t>
            </w:r>
            <w:r w:rsidRPr="001F2404">
              <w:rPr>
                <w:sz w:val="26"/>
                <w:szCs w:val="26"/>
              </w:rPr>
              <w:t>IZM dotā uzdevuma izpildei, IZM organizēja vairākas tikšanās ar visām iesaistītajām pusēm (Kapitālsabiedrību, LOV, biedrību “Latvijas Olimpiskā komiteja” (turpmāk – LOK) un biedrību “Latvijas Tenisa savienība”).</w:t>
            </w:r>
            <w:r w:rsidR="00346053" w:rsidRPr="001F2404">
              <w:rPr>
                <w:sz w:val="26"/>
                <w:szCs w:val="26"/>
              </w:rPr>
              <w:t xml:space="preserve"> Papildus minētam ar IZM 2014.gada  14.februāra </w:t>
            </w:r>
            <w:r w:rsidR="007E094D" w:rsidRPr="001F2404">
              <w:rPr>
                <w:sz w:val="26"/>
                <w:szCs w:val="26"/>
              </w:rPr>
              <w:t>vēstuli Nr.</w:t>
            </w:r>
            <w:r w:rsidR="00346053" w:rsidRPr="001F2404">
              <w:rPr>
                <w:sz w:val="26"/>
                <w:szCs w:val="26"/>
              </w:rPr>
              <w:t>01-19/793</w:t>
            </w:r>
            <w:r w:rsidR="007E094D" w:rsidRPr="001F2404">
              <w:rPr>
                <w:sz w:val="26"/>
                <w:szCs w:val="26"/>
              </w:rPr>
              <w:t xml:space="preserve"> LOV un LOK </w:t>
            </w:r>
            <w:r w:rsidR="00750376" w:rsidRPr="001F2404">
              <w:rPr>
                <w:sz w:val="26"/>
                <w:szCs w:val="26"/>
              </w:rPr>
              <w:t xml:space="preserve">(60% LOV kapitāla daļu turētāja) </w:t>
            </w:r>
            <w:r w:rsidR="005532E3" w:rsidRPr="001F2404">
              <w:rPr>
                <w:sz w:val="26"/>
                <w:szCs w:val="26"/>
              </w:rPr>
              <w:t xml:space="preserve">tika aicināta </w:t>
            </w:r>
            <w:r w:rsidR="007E094D" w:rsidRPr="001F2404">
              <w:rPr>
                <w:sz w:val="26"/>
                <w:szCs w:val="26"/>
              </w:rPr>
              <w:t>sniegt viedokli arī rakstveidā.</w:t>
            </w:r>
          </w:p>
          <w:p w:rsidR="007E094D" w:rsidRPr="001F2404" w:rsidRDefault="007E094D" w:rsidP="007E094D">
            <w:pPr>
              <w:ind w:left="142" w:right="127"/>
              <w:jc w:val="both"/>
              <w:rPr>
                <w:sz w:val="26"/>
                <w:szCs w:val="26"/>
              </w:rPr>
            </w:pPr>
            <w:r w:rsidRPr="001F2404">
              <w:rPr>
                <w:sz w:val="26"/>
                <w:szCs w:val="26"/>
              </w:rPr>
              <w:tab/>
              <w:t xml:space="preserve">LOK 2014.gada 21.februāra vēstulē Nr.30 (vēstuli parakstījis arī LOV valdes priekšsēdētājs E.Fogelis) pausts viedoklis, ka LOV attīstīšana Jūrmalā nav lietderīga. Tāpat vēstulē norādīts, ka, nolūkā nodrošināt LOV turpmāko attīstību un darbību Rīgā, kā arī, lai pilnībā nodrošinātu mūsdienīga un moderna tenisa centra izveidi Jūrmalā uz Tenisa centra “Lielupe” bāzes, </w:t>
            </w:r>
            <w:r w:rsidR="003B2717" w:rsidRPr="001F2404">
              <w:rPr>
                <w:sz w:val="26"/>
                <w:szCs w:val="26"/>
              </w:rPr>
              <w:t xml:space="preserve">nepieciešams grozīt Protokollēmuma 2.punktu un svītrot norādes uz nepieciešamību paredzēt Projektā  LOV darbības nodrošināšanai nepieciešamās </w:t>
            </w:r>
            <w:r w:rsidR="003249A8">
              <w:rPr>
                <w:sz w:val="26"/>
                <w:szCs w:val="26"/>
              </w:rPr>
              <w:t>telpas, iekārtas un aprīkojumu.</w:t>
            </w:r>
          </w:p>
          <w:p w:rsidR="00D32BD0" w:rsidRPr="001F2404" w:rsidRDefault="003B2717" w:rsidP="006A6A7B">
            <w:pPr>
              <w:ind w:left="142" w:right="127"/>
              <w:jc w:val="both"/>
              <w:rPr>
                <w:sz w:val="26"/>
                <w:szCs w:val="26"/>
              </w:rPr>
            </w:pPr>
            <w:r w:rsidRPr="001F2404">
              <w:rPr>
                <w:sz w:val="26"/>
                <w:szCs w:val="26"/>
              </w:rPr>
              <w:tab/>
              <w:t xml:space="preserve">Jautājums par LOV </w:t>
            </w:r>
            <w:r w:rsidR="001C279C" w:rsidRPr="001F2404">
              <w:rPr>
                <w:sz w:val="26"/>
                <w:szCs w:val="26"/>
              </w:rPr>
              <w:t xml:space="preserve">darbības nodrošināšanai nepieciešamo telpu projektēšanu Lielupē tika izskatīts arī </w:t>
            </w:r>
            <w:r w:rsidR="006A6A7B" w:rsidRPr="001F2404">
              <w:rPr>
                <w:sz w:val="26"/>
                <w:szCs w:val="26"/>
              </w:rPr>
              <w:t>Kapitālsabiedrības 2014.gada 8.aprīļa dalībnieku sapulc</w:t>
            </w:r>
            <w:r w:rsidR="001C279C" w:rsidRPr="001F2404">
              <w:rPr>
                <w:sz w:val="26"/>
                <w:szCs w:val="26"/>
              </w:rPr>
              <w:t xml:space="preserve">ē, kuras laikā </w:t>
            </w:r>
            <w:r w:rsidR="00CB6803" w:rsidRPr="001F2404">
              <w:rPr>
                <w:sz w:val="26"/>
                <w:szCs w:val="26"/>
              </w:rPr>
              <w:t xml:space="preserve">LOK (kā </w:t>
            </w:r>
            <w:r w:rsidR="001C279C" w:rsidRPr="001F2404">
              <w:rPr>
                <w:sz w:val="26"/>
                <w:szCs w:val="26"/>
              </w:rPr>
              <w:t xml:space="preserve">Kapitālsabiedrības </w:t>
            </w:r>
            <w:r w:rsidR="00CB6803" w:rsidRPr="001F2404">
              <w:rPr>
                <w:sz w:val="26"/>
                <w:szCs w:val="26"/>
              </w:rPr>
              <w:t>0,001% kapitāla daļu turētāj</w:t>
            </w:r>
            <w:r w:rsidR="005B28E6" w:rsidRPr="001F2404">
              <w:rPr>
                <w:sz w:val="26"/>
                <w:szCs w:val="26"/>
              </w:rPr>
              <w:t>a</w:t>
            </w:r>
            <w:r w:rsidR="00CB6803" w:rsidRPr="001F2404">
              <w:rPr>
                <w:sz w:val="26"/>
                <w:szCs w:val="26"/>
              </w:rPr>
              <w:t xml:space="preserve">) pārstāvis </w:t>
            </w:r>
            <w:r w:rsidR="005C3CCE" w:rsidRPr="001F2404">
              <w:rPr>
                <w:sz w:val="26"/>
                <w:szCs w:val="26"/>
              </w:rPr>
              <w:t>(E.Fogelis)</w:t>
            </w:r>
            <w:r w:rsidR="004D2CED" w:rsidRPr="001F2404">
              <w:rPr>
                <w:sz w:val="26"/>
                <w:szCs w:val="26"/>
              </w:rPr>
              <w:t xml:space="preserve">  atkārtoti norādīja, ka neatbalsta LOV paredzēto telpu attīstīšanu Tenisa centra “Lielupe” teritorijā Jūrmalā, kā arī norādīja (uzsvēra), ka </w:t>
            </w:r>
            <w:r w:rsidR="00CB6803" w:rsidRPr="001F2404">
              <w:rPr>
                <w:sz w:val="26"/>
                <w:szCs w:val="26"/>
              </w:rPr>
              <w:t>atbalsta Projekta īstenošanas turpināšanu.</w:t>
            </w:r>
            <w:r w:rsidR="00750376" w:rsidRPr="001F2404">
              <w:rPr>
                <w:sz w:val="26"/>
                <w:szCs w:val="26"/>
              </w:rPr>
              <w:t xml:space="preserve"> Arī </w:t>
            </w:r>
            <w:r w:rsidR="00CB6803" w:rsidRPr="001F2404">
              <w:rPr>
                <w:sz w:val="26"/>
                <w:szCs w:val="26"/>
              </w:rPr>
              <w:t>Kapitālsabiedrība 2014.gada 15.aprīļa vēstulē Nr.1-4/16</w:t>
            </w:r>
            <w:r w:rsidR="00D32BD0" w:rsidRPr="001F2404">
              <w:rPr>
                <w:sz w:val="26"/>
                <w:szCs w:val="26"/>
              </w:rPr>
              <w:t xml:space="preserve"> IZM norādījusi, ka uzskata par lietderīgu Projekta īstenošanai 2014.gadā piešķirtos valsts budžeta līdzekļus 405 493 </w:t>
            </w:r>
            <w:r w:rsidR="00D32BD0" w:rsidRPr="001F2404">
              <w:rPr>
                <w:i/>
                <w:sz w:val="26"/>
                <w:szCs w:val="26"/>
              </w:rPr>
              <w:t>euro</w:t>
            </w:r>
            <w:r w:rsidR="00D32BD0" w:rsidRPr="001F2404">
              <w:rPr>
                <w:sz w:val="26"/>
                <w:szCs w:val="26"/>
              </w:rPr>
              <w:t xml:space="preserve"> apmērā izlietot 2011.gada 11.martā Jūrmalas pilsētas Būvvaldes saskaņotā</w:t>
            </w:r>
            <w:r w:rsidR="001B075B" w:rsidRPr="001F2404">
              <w:rPr>
                <w:sz w:val="26"/>
                <w:szCs w:val="26"/>
              </w:rPr>
              <w:t xml:space="preserve"> (pārskaņots 2012.gadā)</w:t>
            </w:r>
            <w:r w:rsidR="00D32BD0" w:rsidRPr="001F2404">
              <w:rPr>
                <w:sz w:val="26"/>
                <w:szCs w:val="26"/>
              </w:rPr>
              <w:t xml:space="preserve"> tehniskā projekta realizācijas uzsākšanai.</w:t>
            </w:r>
            <w:r w:rsidR="006A010D" w:rsidRPr="001F2404">
              <w:rPr>
                <w:sz w:val="26"/>
                <w:szCs w:val="26"/>
              </w:rPr>
              <w:t xml:space="preserve"> Kapitālsabiedrības 2014.gada 29.maija vēstulē Nr.1-4/18 IZM iesniegts arī paredzēto darbu veidu uzskaitījums un izmaksu aprēķins saskaņā ar tehniskā projekta </w:t>
            </w:r>
            <w:r w:rsidR="00F64142" w:rsidRPr="001F2404">
              <w:rPr>
                <w:sz w:val="26"/>
                <w:szCs w:val="26"/>
              </w:rPr>
              <w:t>kontroltāmēm</w:t>
            </w:r>
            <w:r w:rsidR="006A010D" w:rsidRPr="001F2404">
              <w:rPr>
                <w:sz w:val="26"/>
                <w:szCs w:val="26"/>
              </w:rPr>
              <w:t>.</w:t>
            </w:r>
          </w:p>
          <w:p w:rsidR="00DC040A" w:rsidRPr="001F2404" w:rsidRDefault="00DC040A" w:rsidP="006A6A7B">
            <w:pPr>
              <w:ind w:left="142" w:right="127"/>
              <w:jc w:val="both"/>
              <w:rPr>
                <w:sz w:val="26"/>
                <w:szCs w:val="26"/>
              </w:rPr>
            </w:pPr>
            <w:r w:rsidRPr="001F2404">
              <w:rPr>
                <w:sz w:val="26"/>
                <w:szCs w:val="26"/>
              </w:rPr>
              <w:tab/>
            </w:r>
          </w:p>
          <w:p w:rsidR="00C91990" w:rsidRPr="001F2404" w:rsidRDefault="00750376" w:rsidP="00C91990">
            <w:pPr>
              <w:ind w:left="142" w:right="127"/>
              <w:jc w:val="both"/>
              <w:rPr>
                <w:sz w:val="26"/>
                <w:szCs w:val="26"/>
              </w:rPr>
            </w:pPr>
            <w:r w:rsidRPr="001F2404">
              <w:rPr>
                <w:sz w:val="26"/>
                <w:szCs w:val="26"/>
              </w:rPr>
              <w:tab/>
              <w:t>Ņemot vērā minēto un to, ka bez LOK un LOV piekrišanas LOV darbības nodrošināšanai nepieciešamo telpu projektēšana ir nelietderīga, Protokollēmuma 2.</w:t>
            </w:r>
            <w:r w:rsidR="00B615B0" w:rsidRPr="001F2404">
              <w:rPr>
                <w:sz w:val="26"/>
                <w:szCs w:val="26"/>
              </w:rPr>
              <w:t xml:space="preserve">punktā IZM dotais </w:t>
            </w:r>
            <w:r w:rsidRPr="001F2404">
              <w:rPr>
                <w:sz w:val="26"/>
                <w:szCs w:val="26"/>
              </w:rPr>
              <w:t>uzdevums ir zaudējis aktualitāti.</w:t>
            </w:r>
            <w:r w:rsidR="00B615B0" w:rsidRPr="001F2404">
              <w:rPr>
                <w:sz w:val="26"/>
                <w:szCs w:val="26"/>
              </w:rPr>
              <w:t xml:space="preserve"> Atzīstot iepriekšminēto uzdevumu par aktualitāti zaudējušu, 2014.gadā Kapitālsabiedrībai piešķirtie valsts budžeta līdzekļi 405 493 </w:t>
            </w:r>
            <w:r w:rsidR="00B615B0" w:rsidRPr="001F2404">
              <w:rPr>
                <w:i/>
                <w:sz w:val="26"/>
                <w:szCs w:val="26"/>
              </w:rPr>
              <w:t>euro</w:t>
            </w:r>
            <w:r w:rsidR="00B615B0" w:rsidRPr="001F2404">
              <w:rPr>
                <w:sz w:val="26"/>
                <w:szCs w:val="26"/>
              </w:rPr>
              <w:t xml:space="preserve"> apmērā saskaņā ar Ministru kabineta 2013.gada 4.novembra rīkojuma Nr.522 “Par Latvijas Nacionālā valsts sporta centra “Mežaparks un Tenisa centra “Lielupe” rekonstrukcijas projektiem paredzēto valsts budžeta ilgtermiņa saistību pārdali” 1.3.apakšpunktā noteikto tiks izlietoti Projekta īstenošanas uzsākšanai.</w:t>
            </w:r>
          </w:p>
          <w:p w:rsidR="00C91990" w:rsidRPr="001F2404" w:rsidRDefault="00C91990" w:rsidP="00C91990">
            <w:pPr>
              <w:ind w:left="142" w:right="127"/>
              <w:jc w:val="both"/>
              <w:rPr>
                <w:sz w:val="26"/>
                <w:szCs w:val="26"/>
              </w:rPr>
            </w:pPr>
            <w:r w:rsidRPr="001F2404">
              <w:rPr>
                <w:sz w:val="26"/>
                <w:szCs w:val="26"/>
              </w:rPr>
              <w:tab/>
            </w:r>
          </w:p>
          <w:p w:rsidR="007B1DBF" w:rsidRPr="001F2404" w:rsidRDefault="00C91990" w:rsidP="002D0B6C">
            <w:pPr>
              <w:ind w:left="142" w:right="127"/>
              <w:jc w:val="both"/>
              <w:rPr>
                <w:sz w:val="26"/>
                <w:szCs w:val="26"/>
              </w:rPr>
            </w:pPr>
            <w:r w:rsidRPr="001F2404">
              <w:rPr>
                <w:sz w:val="26"/>
                <w:szCs w:val="26"/>
              </w:rPr>
              <w:tab/>
            </w:r>
            <w:r w:rsidR="007B1DBF" w:rsidRPr="001F2404">
              <w:rPr>
                <w:sz w:val="26"/>
                <w:szCs w:val="26"/>
              </w:rPr>
              <w:t xml:space="preserve">Projekts paredz Tenisa centra </w:t>
            </w:r>
            <w:r w:rsidR="001623BD" w:rsidRPr="001F2404">
              <w:rPr>
                <w:sz w:val="26"/>
                <w:szCs w:val="26"/>
              </w:rPr>
              <w:t>“</w:t>
            </w:r>
            <w:r w:rsidR="007B1DBF" w:rsidRPr="001F2404">
              <w:rPr>
                <w:sz w:val="26"/>
                <w:szCs w:val="26"/>
              </w:rPr>
              <w:t>Lielupe” rekonstrukciju, izveidojot Starptautiskās Tenisa federācijas (</w:t>
            </w:r>
            <w:r w:rsidR="007B1DBF" w:rsidRPr="001F2404">
              <w:rPr>
                <w:i/>
                <w:sz w:val="26"/>
                <w:szCs w:val="26"/>
              </w:rPr>
              <w:t>International Tennis Federation</w:t>
            </w:r>
            <w:r w:rsidR="007B1DBF" w:rsidRPr="001F2404">
              <w:rPr>
                <w:sz w:val="26"/>
                <w:szCs w:val="26"/>
              </w:rPr>
              <w:t xml:space="preserve">) prasībām atbilstošu tenisa centru ar nepieciešamiem </w:t>
            </w:r>
            <w:r w:rsidR="007B1DBF" w:rsidRPr="001F2404">
              <w:rPr>
                <w:sz w:val="26"/>
                <w:szCs w:val="26"/>
              </w:rPr>
              <w:lastRenderedPageBreak/>
              <w:t>apstākļiem dažāda līmeņa čempionātu un profesionāla līmeņa tenisa turnīru organizēšanai, valsts vadošo tenisistu sagatavošanai, kā arī sporta nodarbībām dažāda vecuma iedzīvotāju grupām. Projekta īstenošanas laikā paredzēts:</w:t>
            </w:r>
          </w:p>
          <w:p w:rsidR="007B1DBF" w:rsidRPr="001F2404" w:rsidRDefault="007B1DBF" w:rsidP="002D0B6C">
            <w:pPr>
              <w:ind w:left="142" w:right="127"/>
              <w:jc w:val="both"/>
              <w:rPr>
                <w:sz w:val="26"/>
                <w:szCs w:val="26"/>
              </w:rPr>
            </w:pPr>
            <w:r w:rsidRPr="001F2404">
              <w:rPr>
                <w:sz w:val="26"/>
                <w:szCs w:val="26"/>
              </w:rPr>
              <w:tab/>
              <w:t xml:space="preserve">(1) izbūvēt slēgto tenisa halli ar 4 tenisa laukumiem, kur Latvijas izlases un citiem augsta līmeņa sportistiem būtu iespējams trenēties jebkurā laikā neatkarīgi no laika apstākļiem, nodrošinot iespēju organizēt starptautiska mēroga sacensības, t.sk. Deivisa kausa izcīņa, jauniešu un pieaugušo tenisa turnīrus, kā arī nodrošinot iespēju rīkot Starptautiskās Tenisa federācijas pasākumus (sacensības, treneru kursus u.c.). Rekonstruēto Tenisa centra </w:t>
            </w:r>
            <w:r w:rsidR="001623BD" w:rsidRPr="001F2404">
              <w:rPr>
                <w:sz w:val="26"/>
                <w:szCs w:val="26"/>
              </w:rPr>
              <w:t>“</w:t>
            </w:r>
            <w:r w:rsidRPr="001F2404">
              <w:rPr>
                <w:sz w:val="26"/>
                <w:szCs w:val="26"/>
              </w:rPr>
              <w:t>Lielupe” kompleksu plānots veidot, apvienojot vienotā kompozīcijā jauno un esošo halli. Starp abām hallēm paredzēts veidot 1.stāva savienojošo apjomu ar ieejas vestibila, ģērbtuvju un citu ar hallēm – spēļu laukumiem saistītu telpu, palīgtelpu un tehnisko telpu grupām. Veidojot savienojošo apjomu, ir paredzēts daļēji saglabāt šajā zonā esošo priežu mežu divos nelielos iekšējos pagalmos;</w:t>
            </w:r>
          </w:p>
          <w:p w:rsidR="007B1DBF" w:rsidRPr="001F2404" w:rsidRDefault="007B1DBF" w:rsidP="002D0B6C">
            <w:pPr>
              <w:ind w:left="142" w:right="127"/>
              <w:jc w:val="both"/>
              <w:rPr>
                <w:sz w:val="26"/>
                <w:szCs w:val="26"/>
              </w:rPr>
            </w:pPr>
            <w:r w:rsidRPr="001F2404">
              <w:rPr>
                <w:sz w:val="26"/>
                <w:szCs w:val="26"/>
              </w:rPr>
              <w:tab/>
              <w:t>(2) demontēt avārijas stāvoklī esošās tenisa laukumu tribīnes un ēkas, kuru vietā izbūvēt jaunus tenisa kortus un labiekārtot teritoriju, kas paredz ieviest skaidru teritorijas zonējumu, strikti nodalot piebraucamo zonu ar autostāvvietām, zonu ap atklātajiem tenisa kortiem skatītāju un spēlētāju vajadzībām, saimniecisko zonu, nodrošinot ērtu ēku un teritorijas izmantošanu dažādu sporta (ne tikai tenisa) un kultūras pasākumu (koncerti gan brīvā dabā, gan telpās, izstādes u.tml.) sarīkošanai;</w:t>
            </w:r>
          </w:p>
          <w:p w:rsidR="007B1DBF" w:rsidRPr="001F2404" w:rsidRDefault="007B1DBF" w:rsidP="002D0B6C">
            <w:pPr>
              <w:ind w:left="142" w:right="127"/>
              <w:jc w:val="both"/>
              <w:rPr>
                <w:sz w:val="26"/>
                <w:szCs w:val="26"/>
              </w:rPr>
            </w:pPr>
            <w:r w:rsidRPr="001F2404">
              <w:rPr>
                <w:sz w:val="26"/>
                <w:szCs w:val="26"/>
              </w:rPr>
              <w:tab/>
              <w:t>(3) veikt atklāto tenisa kortu rekonstrukciju un  jauna centrālā korta izbūvi, uzlabojot to pieejamību ne tikai sportistiem un sacensību dalībniekiem, bet arī Jūrmalas pilsētas iedzīvotājiem un viesiem;</w:t>
            </w:r>
          </w:p>
          <w:p w:rsidR="007B1DBF" w:rsidRPr="001F2404" w:rsidRDefault="007B1DBF" w:rsidP="002D0B6C">
            <w:pPr>
              <w:ind w:left="142" w:right="127"/>
              <w:jc w:val="both"/>
              <w:rPr>
                <w:sz w:val="26"/>
                <w:szCs w:val="26"/>
              </w:rPr>
            </w:pPr>
            <w:r w:rsidRPr="001F2404">
              <w:rPr>
                <w:sz w:val="26"/>
                <w:szCs w:val="26"/>
              </w:rPr>
              <w:tab/>
              <w:t>(4) veikt esošās halles rekonstrukciju, ieklājot jaunu grīdas segumu un ierīkojot jaunu apgaismojumu, kā arī rekonstruējot inženiertīklus.</w:t>
            </w:r>
          </w:p>
          <w:p w:rsidR="007B1DBF" w:rsidRPr="001F2404" w:rsidRDefault="007B1DBF" w:rsidP="00C825A0">
            <w:pPr>
              <w:ind w:left="142" w:right="127"/>
              <w:jc w:val="both"/>
              <w:rPr>
                <w:sz w:val="26"/>
                <w:szCs w:val="26"/>
              </w:rPr>
            </w:pPr>
            <w:r w:rsidRPr="001F2404">
              <w:rPr>
                <w:sz w:val="26"/>
                <w:szCs w:val="26"/>
              </w:rPr>
              <w:tab/>
              <w:t xml:space="preserve">Lai gan esošais </w:t>
            </w:r>
            <w:r w:rsidR="00BF4ED2" w:rsidRPr="001F2404">
              <w:rPr>
                <w:sz w:val="26"/>
                <w:szCs w:val="26"/>
              </w:rPr>
              <w:t xml:space="preserve">Jūrmalas pilsētas Būvvaldes saskaņotais tehniskais projekts paredz </w:t>
            </w:r>
            <w:r w:rsidRPr="001F2404">
              <w:rPr>
                <w:sz w:val="26"/>
                <w:szCs w:val="26"/>
              </w:rPr>
              <w:t>arī viesnīcas izbūvi, ņemot vērā to, ka (1) valsts budžeta līdzekļi viesnīcu būvniecībai nav izmantojami</w:t>
            </w:r>
            <w:r w:rsidR="001623BD" w:rsidRPr="001F2404">
              <w:rPr>
                <w:sz w:val="26"/>
                <w:szCs w:val="26"/>
              </w:rPr>
              <w:t xml:space="preserve">, kā arī </w:t>
            </w:r>
            <w:r w:rsidRPr="001F2404">
              <w:rPr>
                <w:sz w:val="26"/>
                <w:szCs w:val="26"/>
              </w:rPr>
              <w:t>(2) viesnīcas pakalpojumi IZM ieskatā neatbilst Valsts pārvaldes iekārtas likuma 88.panta pirmajā daļā noteiktajiem izņēmuma gadījumiem, kuros publiska persona var veikt komercdarbību, IZM kā valstij piederošo 99,999% Kapitālsabiedrības kapitāla daļu turētāja nodrošinās, ka valsts budžeta līdzekļi viesnīcas būvniecībai netiek izlietoti.</w:t>
            </w:r>
            <w:r w:rsidR="00BC1A3B" w:rsidRPr="001F2404">
              <w:rPr>
                <w:sz w:val="26"/>
                <w:szCs w:val="26"/>
              </w:rPr>
              <w:t xml:space="preserve"> Arī biedrība “Latvijas Tenisa savienība” 2014.gada 2.jūlija vēstulē izteikusi priekšlikumu viesnīcai paredzēto telpu vietā paredzēt telpas Latvijas Tenisa savienības skolai, kurā jaunie un perspektīvie tenisisti no visiem Latvijas reģioniem varētu trenēties, dzīvot un pilnveidot savas prasmes. Jāatzīmē, ka, veicot tehniskajā projektā paredzēto telpu grupu izmantošanas mērķu </w:t>
            </w:r>
            <w:r w:rsidR="00BC1A3B" w:rsidRPr="001F2404">
              <w:rPr>
                <w:sz w:val="26"/>
                <w:szCs w:val="26"/>
              </w:rPr>
              <w:lastRenderedPageBreak/>
              <w:t>maiņu, nav nepieciešams veikt pārprojektēšanas darbus (attiecīgas izmaiņas tiek pārskaņotas projekta īstenošanas posmā).</w:t>
            </w:r>
          </w:p>
          <w:p w:rsidR="0047651F" w:rsidRPr="001F2404" w:rsidRDefault="00BF4ED2" w:rsidP="0047651F">
            <w:pPr>
              <w:ind w:left="142" w:right="127"/>
              <w:jc w:val="both"/>
              <w:rPr>
                <w:sz w:val="26"/>
                <w:szCs w:val="26"/>
              </w:rPr>
            </w:pPr>
            <w:r w:rsidRPr="001F2404">
              <w:rPr>
                <w:sz w:val="26"/>
                <w:szCs w:val="26"/>
              </w:rPr>
              <w:tab/>
            </w:r>
            <w:r w:rsidR="0047651F" w:rsidRPr="001F2404">
              <w:rPr>
                <w:sz w:val="26"/>
                <w:szCs w:val="26"/>
              </w:rPr>
              <w:t xml:space="preserve">Vienlaikus atzīmējams, ka Jūrmalas pilsētas Būvvaldē pārskaņotā tehniskā projekta derīguma termiņš ir 2015.gada 11.marts. Ja līdz minētam datumam netiks izņemta būvatļauja, tehniskais projekts būs jāpārstrādā. Saskaņā ar Kapitālsabiedrības sniegto informāciju tehniskā projekta pārstrādes provizoriskās izmaksas šādā gadījumā būtu 130`000 </w:t>
            </w:r>
            <w:r w:rsidR="0047651F" w:rsidRPr="001F2404">
              <w:rPr>
                <w:i/>
                <w:sz w:val="26"/>
                <w:szCs w:val="26"/>
              </w:rPr>
              <w:t>euro</w:t>
            </w:r>
            <w:r w:rsidR="0047651F" w:rsidRPr="001F2404">
              <w:rPr>
                <w:sz w:val="26"/>
                <w:szCs w:val="26"/>
              </w:rPr>
              <w:t>.</w:t>
            </w:r>
          </w:p>
          <w:p w:rsidR="0047651F" w:rsidRPr="001F2404" w:rsidRDefault="0047651F" w:rsidP="00D4205F">
            <w:pPr>
              <w:ind w:left="142" w:right="127"/>
              <w:jc w:val="both"/>
              <w:rPr>
                <w:sz w:val="26"/>
                <w:szCs w:val="26"/>
              </w:rPr>
            </w:pPr>
            <w:r w:rsidRPr="001F2404">
              <w:rPr>
                <w:sz w:val="26"/>
                <w:szCs w:val="26"/>
              </w:rPr>
              <w:tab/>
            </w:r>
          </w:p>
          <w:p w:rsidR="003249A8" w:rsidRDefault="0047651F" w:rsidP="00D8602E">
            <w:pPr>
              <w:ind w:left="142" w:right="127"/>
              <w:jc w:val="both"/>
              <w:rPr>
                <w:sz w:val="26"/>
                <w:szCs w:val="26"/>
              </w:rPr>
            </w:pPr>
            <w:r w:rsidRPr="001F2404">
              <w:rPr>
                <w:sz w:val="26"/>
                <w:szCs w:val="26"/>
              </w:rPr>
              <w:tab/>
            </w:r>
            <w:r w:rsidR="00C91990" w:rsidRPr="001F2404">
              <w:rPr>
                <w:sz w:val="26"/>
                <w:szCs w:val="26"/>
              </w:rPr>
              <w:t xml:space="preserve">Ņemot vērā faktu, ka ar Ministru kabineta 2013.gada 4.novembra rīkojuma Nr.522 “Par Latvijas Nacionālā valsts sporta centra “Mežaparks un Tenisa centra “Lielupe” rekonstrukcijas projektiem paredzēto valsts budžeta ilgtermiņa saistību pārdali” 1.3.apakšpunktu Projekta īstenošanai pieejamais valsts budžeta finansējums ir sadalīts pa vairākiem gadiem (2014., 2016., 2017. un 2018.gadam),  Kapitālsabiedrība nodrošinās, ka Projekta ietvaros paredzētie būvniecības darbi tiks veikti atbilstoši Projekta īstenošanai pieejamajam finansējumam (tā sadalījumam pa gadiem), nepieciešamības gadījumā būvniecības darbu iepirkuma nolikumā paredzot izslēdzamās būvniecības kārtas. </w:t>
            </w:r>
            <w:r w:rsidR="005A6F8B" w:rsidRPr="001F2404">
              <w:rPr>
                <w:sz w:val="26"/>
                <w:szCs w:val="26"/>
              </w:rPr>
              <w:t xml:space="preserve">Vienlaikus šāds nosacījums neliedz Kapitālsabiedrībai pēc detalizētas analīzes par saimnieciski izdevīgāko variantu veikšanas izvērtēt iespēju normatīvajos aktos noteiktā kārtībā saņemt Valsts kases aizdevumu (saskaņā ar Likuma par budžetu un finanšu vadību 36.panta nosacījumiem), vai arī saņemt kredītu komercbankā (to izvēloties Publisko iepirkumu likumā noteiktā kārtībā) un tādejādi īstenot Projektu ātrākā termiņā. </w:t>
            </w:r>
            <w:r w:rsidR="00C91990" w:rsidRPr="001F2404">
              <w:rPr>
                <w:sz w:val="26"/>
                <w:szCs w:val="26"/>
              </w:rPr>
              <w:t xml:space="preserve">Tāpat  tiks nodrošināts, ka Projekta īstenošanas kopējās izmaksas no valsts budžeta nepārsniegs šim mērķim </w:t>
            </w:r>
            <w:r w:rsidR="00D4205F" w:rsidRPr="001F2404">
              <w:rPr>
                <w:sz w:val="26"/>
                <w:szCs w:val="26"/>
              </w:rPr>
              <w:t xml:space="preserve">ar iepriekšminēto Ministru kabineta rīkojumu </w:t>
            </w:r>
            <w:r w:rsidR="00C91990" w:rsidRPr="001F2404">
              <w:rPr>
                <w:sz w:val="26"/>
                <w:szCs w:val="26"/>
              </w:rPr>
              <w:t>paredzēto līdzekļu kopējo apmēru (12`828`861</w:t>
            </w:r>
            <w:r w:rsidR="00D4205F" w:rsidRPr="001F2404">
              <w:rPr>
                <w:sz w:val="26"/>
                <w:szCs w:val="26"/>
              </w:rPr>
              <w:t xml:space="preserve"> </w:t>
            </w:r>
            <w:r w:rsidR="00C91990" w:rsidRPr="001F2404">
              <w:rPr>
                <w:i/>
                <w:sz w:val="26"/>
                <w:szCs w:val="26"/>
              </w:rPr>
              <w:t>euro</w:t>
            </w:r>
            <w:r w:rsidR="00C91990" w:rsidRPr="001F2404">
              <w:rPr>
                <w:sz w:val="26"/>
                <w:szCs w:val="26"/>
              </w:rPr>
              <w:t>).</w:t>
            </w:r>
            <w:r w:rsidR="00D4205F" w:rsidRPr="001F2404">
              <w:rPr>
                <w:sz w:val="26"/>
                <w:szCs w:val="26"/>
              </w:rPr>
              <w:t xml:space="preserve"> </w:t>
            </w:r>
            <w:r w:rsidR="00C91990" w:rsidRPr="001F2404">
              <w:rPr>
                <w:sz w:val="26"/>
                <w:szCs w:val="26"/>
              </w:rPr>
              <w:t>Atzīmējams, ka pēc Projekta īstenošanas Kapitālsabiedrība Tenisa centra “Lielupe” saimniecisko darbību nodrošinās bez valsts budžeta finanšu līdzekļu (dotācijas) piešķiršanas.</w:t>
            </w:r>
          </w:p>
          <w:p w:rsidR="00D8602E" w:rsidRDefault="00D8602E" w:rsidP="00D8602E">
            <w:pPr>
              <w:ind w:left="142" w:right="127"/>
              <w:jc w:val="both"/>
              <w:rPr>
                <w:sz w:val="26"/>
                <w:szCs w:val="26"/>
              </w:rPr>
            </w:pPr>
          </w:p>
          <w:p w:rsidR="00D8602E" w:rsidRPr="001F2404" w:rsidRDefault="00D8602E" w:rsidP="004F29FE">
            <w:pPr>
              <w:ind w:left="142" w:right="127"/>
              <w:jc w:val="both"/>
              <w:rPr>
                <w:sz w:val="26"/>
                <w:szCs w:val="26"/>
              </w:rPr>
            </w:pPr>
            <w:r>
              <w:rPr>
                <w:sz w:val="26"/>
                <w:szCs w:val="26"/>
              </w:rPr>
              <w:t xml:space="preserve">Jautājums par Protokollēmuma 2.punktā IZM dotā uzdevuma atzīšanu par aktualitāti zaudējušu izskatīts arī </w:t>
            </w:r>
            <w:r w:rsidRPr="003249A8">
              <w:rPr>
                <w:sz w:val="26"/>
                <w:szCs w:val="26"/>
              </w:rPr>
              <w:t xml:space="preserve"> Latvijas Nacionālās sporta padomes </w:t>
            </w:r>
            <w:r>
              <w:rPr>
                <w:sz w:val="26"/>
                <w:szCs w:val="26"/>
              </w:rPr>
              <w:t>2014.gada 24.jūlija sēdē, kur</w:t>
            </w:r>
            <w:r w:rsidR="00963A10">
              <w:rPr>
                <w:sz w:val="26"/>
                <w:szCs w:val="26"/>
              </w:rPr>
              <w:t xml:space="preserve"> minētais priekšlikums tika atbalstīts, vienlaikus uzdodot  </w:t>
            </w:r>
            <w:r w:rsidR="00963A10" w:rsidRPr="003249A8">
              <w:rPr>
                <w:sz w:val="26"/>
                <w:szCs w:val="26"/>
              </w:rPr>
              <w:t>(prot. Nr.3</w:t>
            </w:r>
            <w:r w:rsidR="00963A10">
              <w:rPr>
                <w:sz w:val="26"/>
                <w:szCs w:val="26"/>
              </w:rPr>
              <w:t xml:space="preserve"> 6.</w:t>
            </w:r>
            <w:r w:rsidR="00963A10" w:rsidRPr="003249A8">
              <w:rPr>
                <w:sz w:val="26"/>
                <w:szCs w:val="26"/>
              </w:rPr>
              <w:t>§</w:t>
            </w:r>
            <w:r w:rsidR="00963A10">
              <w:rPr>
                <w:sz w:val="26"/>
                <w:szCs w:val="26"/>
              </w:rPr>
              <w:t xml:space="preserve">, 6.3.apakšpunkts) IZM </w:t>
            </w:r>
            <w:r w:rsidR="00963A10" w:rsidRPr="00963A10">
              <w:rPr>
                <w:sz w:val="26"/>
                <w:szCs w:val="26"/>
              </w:rPr>
              <w:t xml:space="preserve"> </w:t>
            </w:r>
            <w:r w:rsidR="00963A10">
              <w:rPr>
                <w:sz w:val="26"/>
                <w:szCs w:val="26"/>
              </w:rPr>
              <w:t xml:space="preserve">papildināt Ministru kabineta sēdes protokollēmuma projektu </w:t>
            </w:r>
            <w:r w:rsidR="00963A10" w:rsidRPr="00963A10">
              <w:rPr>
                <w:sz w:val="26"/>
                <w:szCs w:val="26"/>
              </w:rPr>
              <w:t xml:space="preserve">ar uzdevumu </w:t>
            </w:r>
            <w:r w:rsidR="00963A10">
              <w:rPr>
                <w:sz w:val="26"/>
                <w:szCs w:val="26"/>
              </w:rPr>
              <w:t>IZM</w:t>
            </w:r>
            <w:r w:rsidR="00963A10" w:rsidRPr="00963A10">
              <w:rPr>
                <w:sz w:val="26"/>
                <w:szCs w:val="26"/>
              </w:rPr>
              <w:t xml:space="preserve"> (</w:t>
            </w:r>
            <w:r w:rsidR="00963A10">
              <w:rPr>
                <w:sz w:val="26"/>
                <w:szCs w:val="26"/>
              </w:rPr>
              <w:t>Kapitālsabiedrībai</w:t>
            </w:r>
            <w:r w:rsidR="00963A10" w:rsidRPr="00963A10">
              <w:rPr>
                <w:sz w:val="26"/>
                <w:szCs w:val="26"/>
              </w:rPr>
              <w:t xml:space="preserve">) nodrošināt, ka </w:t>
            </w:r>
            <w:r w:rsidR="00963A10">
              <w:rPr>
                <w:sz w:val="26"/>
                <w:szCs w:val="26"/>
              </w:rPr>
              <w:t>P</w:t>
            </w:r>
            <w:r w:rsidR="00963A10" w:rsidRPr="00963A10">
              <w:rPr>
                <w:sz w:val="26"/>
                <w:szCs w:val="26"/>
              </w:rPr>
              <w:t>rojekta īstenošanai 2014.gadā piešķirtie valsts budžeta līdzekļi 405</w:t>
            </w:r>
            <w:r w:rsidR="00963A10">
              <w:rPr>
                <w:sz w:val="26"/>
                <w:szCs w:val="26"/>
              </w:rPr>
              <w:t>`</w:t>
            </w:r>
            <w:r w:rsidR="00963A10" w:rsidRPr="00963A10">
              <w:rPr>
                <w:sz w:val="26"/>
                <w:szCs w:val="26"/>
              </w:rPr>
              <w:t xml:space="preserve">493 </w:t>
            </w:r>
            <w:r w:rsidR="00963A10" w:rsidRPr="006E70CD">
              <w:rPr>
                <w:i/>
                <w:sz w:val="26"/>
                <w:szCs w:val="26"/>
              </w:rPr>
              <w:t>euro</w:t>
            </w:r>
            <w:r w:rsidR="00963A10" w:rsidRPr="00963A10">
              <w:rPr>
                <w:sz w:val="26"/>
                <w:szCs w:val="26"/>
              </w:rPr>
              <w:t xml:space="preserve"> apmērā tiek izlietoti līdz 2014.gada 31.decembrim.</w:t>
            </w:r>
            <w:r w:rsidR="00963A10">
              <w:rPr>
                <w:sz w:val="26"/>
                <w:szCs w:val="26"/>
              </w:rPr>
              <w:t xml:space="preserve"> </w:t>
            </w:r>
            <w:r w:rsidR="006E70CD">
              <w:rPr>
                <w:sz w:val="26"/>
                <w:szCs w:val="26"/>
              </w:rPr>
              <w:t xml:space="preserve">Tāpat minētajā </w:t>
            </w:r>
            <w:r w:rsidR="006E70CD" w:rsidRPr="003249A8">
              <w:rPr>
                <w:sz w:val="26"/>
                <w:szCs w:val="26"/>
              </w:rPr>
              <w:t xml:space="preserve"> Latvijas Nacionālās sporta padomes</w:t>
            </w:r>
            <w:r w:rsidR="006E70CD">
              <w:rPr>
                <w:sz w:val="26"/>
                <w:szCs w:val="26"/>
              </w:rPr>
              <w:t xml:space="preserve"> sēdē Ministru kabinetam izteikts aicinājums </w:t>
            </w:r>
            <w:r w:rsidR="006E70CD" w:rsidRPr="003249A8">
              <w:rPr>
                <w:sz w:val="26"/>
                <w:szCs w:val="26"/>
              </w:rPr>
              <w:t>(prot. Nr.3</w:t>
            </w:r>
            <w:r w:rsidR="006E70CD">
              <w:rPr>
                <w:sz w:val="26"/>
                <w:szCs w:val="26"/>
              </w:rPr>
              <w:t xml:space="preserve"> 3.</w:t>
            </w:r>
            <w:r w:rsidR="006E70CD" w:rsidRPr="003249A8">
              <w:rPr>
                <w:sz w:val="26"/>
                <w:szCs w:val="26"/>
              </w:rPr>
              <w:t>§</w:t>
            </w:r>
            <w:r w:rsidR="006E70CD">
              <w:rPr>
                <w:sz w:val="26"/>
                <w:szCs w:val="26"/>
              </w:rPr>
              <w:t xml:space="preserve">, 3.3.3.apakšpunkts) daļu no </w:t>
            </w:r>
            <w:r w:rsidR="006E70CD" w:rsidRPr="006E70CD">
              <w:rPr>
                <w:sz w:val="26"/>
                <w:szCs w:val="26"/>
              </w:rPr>
              <w:t xml:space="preserve">Murjāņu sporta ģimnāzijas esošo būvju rekonstrukcijas un multifunkcionālas slēgtas sporta manēžas būvniecības projekta </w:t>
            </w:r>
            <w:r w:rsidR="006E70CD">
              <w:rPr>
                <w:sz w:val="26"/>
                <w:szCs w:val="26"/>
              </w:rPr>
              <w:t xml:space="preserve">īstenošanai 2014.gadā paredzētajiem valsts budžeta līdzekļiem </w:t>
            </w:r>
            <w:r w:rsidR="006E70CD">
              <w:rPr>
                <w:sz w:val="26"/>
                <w:szCs w:val="26"/>
              </w:rPr>
              <w:lastRenderedPageBreak/>
              <w:t xml:space="preserve">novirzīt </w:t>
            </w:r>
            <w:r w:rsidR="004F29FE">
              <w:t xml:space="preserve"> </w:t>
            </w:r>
            <w:r w:rsidR="004F29FE" w:rsidRPr="004F29FE">
              <w:rPr>
                <w:sz w:val="26"/>
                <w:szCs w:val="26"/>
              </w:rPr>
              <w:t xml:space="preserve">Sporta centra “Mežaparks” rekonstrukcijai, primāri veicot </w:t>
            </w:r>
            <w:r w:rsidR="004F29FE">
              <w:rPr>
                <w:sz w:val="26"/>
                <w:szCs w:val="26"/>
              </w:rPr>
              <w:t>LOV</w:t>
            </w:r>
            <w:r w:rsidR="004F29FE" w:rsidRPr="004F29FE">
              <w:rPr>
                <w:sz w:val="26"/>
                <w:szCs w:val="26"/>
              </w:rPr>
              <w:t xml:space="preserve"> darbības nodrošināšanai nepieciešamā Sporta medicīnas centra (R.Feldmaņa ielā 11, Rīgā) rekonstrukciju un aprīkošanu, kā arī veicot sporta centra jumta remontu</w:t>
            </w:r>
            <w:r w:rsidR="00673B3B">
              <w:rPr>
                <w:sz w:val="26"/>
                <w:szCs w:val="26"/>
              </w:rPr>
              <w:t>. Tādejādi arī Latvijas Nacionālā sporta padome ir atbalstījusi to, ka LOV arī turpmāk atradīsies Rīgā – Sporta centrā “Mežaparks”.</w:t>
            </w:r>
          </w:p>
        </w:tc>
      </w:tr>
      <w:tr w:rsidR="003F61AB" w:rsidRPr="001F2404" w:rsidTr="00571C8C">
        <w:trPr>
          <w:trHeight w:val="476"/>
        </w:trPr>
        <w:tc>
          <w:tcPr>
            <w:tcW w:w="421" w:type="dxa"/>
          </w:tcPr>
          <w:p w:rsidR="00585B7B" w:rsidRPr="001F2404" w:rsidRDefault="00005A9D" w:rsidP="00BD696A">
            <w:pPr>
              <w:pStyle w:val="naiskr"/>
              <w:spacing w:before="0" w:after="0"/>
              <w:jc w:val="center"/>
              <w:rPr>
                <w:sz w:val="26"/>
                <w:szCs w:val="26"/>
              </w:rPr>
            </w:pPr>
            <w:r w:rsidRPr="001F2404">
              <w:rPr>
                <w:sz w:val="26"/>
                <w:szCs w:val="26"/>
              </w:rPr>
              <w:lastRenderedPageBreak/>
              <w:t>3.</w:t>
            </w:r>
          </w:p>
        </w:tc>
        <w:tc>
          <w:tcPr>
            <w:tcW w:w="2409" w:type="dxa"/>
          </w:tcPr>
          <w:p w:rsidR="00585B7B" w:rsidRPr="001F2404" w:rsidRDefault="00005A9D" w:rsidP="00916055">
            <w:pPr>
              <w:pStyle w:val="naiskr"/>
              <w:spacing w:before="0" w:after="0"/>
              <w:ind w:left="141"/>
              <w:rPr>
                <w:sz w:val="26"/>
                <w:szCs w:val="26"/>
              </w:rPr>
            </w:pPr>
            <w:r w:rsidRPr="001F2404">
              <w:rPr>
                <w:sz w:val="26"/>
                <w:szCs w:val="26"/>
              </w:rPr>
              <w:t>Projekta izstrādē iesaistītās institūcijas</w:t>
            </w:r>
          </w:p>
        </w:tc>
        <w:tc>
          <w:tcPr>
            <w:tcW w:w="7230" w:type="dxa"/>
          </w:tcPr>
          <w:p w:rsidR="00585B7B" w:rsidRPr="001F2404" w:rsidRDefault="00B615B0" w:rsidP="004461BF">
            <w:pPr>
              <w:ind w:left="82" w:right="141"/>
              <w:jc w:val="both"/>
              <w:rPr>
                <w:sz w:val="26"/>
                <w:szCs w:val="26"/>
              </w:rPr>
            </w:pPr>
            <w:r w:rsidRPr="001F2404">
              <w:rPr>
                <w:sz w:val="26"/>
                <w:szCs w:val="26"/>
              </w:rPr>
              <w:t xml:space="preserve">Ministru kabineta sēdes protokollēmuma projektu sadarbībā </w:t>
            </w:r>
            <w:r w:rsidR="00A13034" w:rsidRPr="001F2404">
              <w:rPr>
                <w:sz w:val="26"/>
                <w:szCs w:val="26"/>
              </w:rPr>
              <w:t xml:space="preserve"> </w:t>
            </w:r>
            <w:r w:rsidR="00F44355" w:rsidRPr="001F2404">
              <w:rPr>
                <w:sz w:val="26"/>
                <w:szCs w:val="26"/>
              </w:rPr>
              <w:t xml:space="preserve">ar </w:t>
            </w:r>
            <w:r w:rsidR="0008599C" w:rsidRPr="001F2404">
              <w:rPr>
                <w:sz w:val="26"/>
                <w:szCs w:val="26"/>
              </w:rPr>
              <w:t xml:space="preserve">Kapitālsabiedrību </w:t>
            </w:r>
            <w:r w:rsidR="00A13034" w:rsidRPr="001F2404">
              <w:rPr>
                <w:sz w:val="26"/>
                <w:szCs w:val="26"/>
              </w:rPr>
              <w:t xml:space="preserve">izstrādāja </w:t>
            </w:r>
            <w:r w:rsidR="00F44355" w:rsidRPr="001F2404">
              <w:rPr>
                <w:sz w:val="26"/>
                <w:szCs w:val="26"/>
              </w:rPr>
              <w:t>IZM</w:t>
            </w:r>
            <w:r w:rsidR="00A13034" w:rsidRPr="001F2404">
              <w:rPr>
                <w:sz w:val="26"/>
                <w:szCs w:val="26"/>
              </w:rPr>
              <w:t>.</w:t>
            </w:r>
            <w:r w:rsidR="00A13034" w:rsidRPr="001F2404">
              <w:rPr>
                <w:bCs/>
                <w:sz w:val="26"/>
                <w:szCs w:val="26"/>
              </w:rPr>
              <w:t xml:space="preserve"> </w:t>
            </w:r>
            <w:r w:rsidR="00673B3B">
              <w:rPr>
                <w:bCs/>
                <w:sz w:val="26"/>
                <w:szCs w:val="26"/>
              </w:rPr>
              <w:t>Sākotnēji s</w:t>
            </w:r>
            <w:r w:rsidR="00E71979" w:rsidRPr="001F2404">
              <w:rPr>
                <w:bCs/>
                <w:sz w:val="26"/>
                <w:szCs w:val="26"/>
              </w:rPr>
              <w:t xml:space="preserve">abiedrības iesaiste norisinājās, </w:t>
            </w:r>
            <w:r w:rsidRPr="001F2404">
              <w:rPr>
                <w:bCs/>
                <w:sz w:val="26"/>
                <w:szCs w:val="26"/>
              </w:rPr>
              <w:t xml:space="preserve">LOK un biedrībai “Latvijas Tenisa savienība” </w:t>
            </w:r>
            <w:r w:rsidR="005C3CCE" w:rsidRPr="001F2404">
              <w:rPr>
                <w:bCs/>
                <w:sz w:val="26"/>
                <w:szCs w:val="26"/>
              </w:rPr>
              <w:t>piedaloties</w:t>
            </w:r>
            <w:r w:rsidRPr="001F2404">
              <w:rPr>
                <w:bCs/>
                <w:sz w:val="26"/>
                <w:szCs w:val="26"/>
              </w:rPr>
              <w:t xml:space="preserve"> diskusijās, kā arī sniedzot rakstveida viedokli par </w:t>
            </w:r>
            <w:r w:rsidR="0006478D" w:rsidRPr="001F2404">
              <w:rPr>
                <w:sz w:val="26"/>
                <w:szCs w:val="26"/>
              </w:rPr>
              <w:t xml:space="preserve"> LOV darbības nodrošināšanai nepieciešamo telpu, iekārtu un aprīkojuma paredzēšanu Tenisa centrā “Lielupe” Jūrmalā</w:t>
            </w:r>
            <w:r w:rsidRPr="001F2404">
              <w:rPr>
                <w:bCs/>
                <w:sz w:val="26"/>
                <w:szCs w:val="26"/>
              </w:rPr>
              <w:t xml:space="preserve">. Tāpat LOK kā viena no </w:t>
            </w:r>
            <w:r w:rsidR="00694574" w:rsidRPr="001F2404">
              <w:rPr>
                <w:bCs/>
                <w:sz w:val="26"/>
                <w:szCs w:val="26"/>
              </w:rPr>
              <w:t xml:space="preserve">Kapitālsabiedrības kapitāla daļu </w:t>
            </w:r>
            <w:r w:rsidRPr="001F2404">
              <w:rPr>
                <w:bCs/>
                <w:sz w:val="26"/>
                <w:szCs w:val="26"/>
              </w:rPr>
              <w:t xml:space="preserve">turētājām piedalījās </w:t>
            </w:r>
            <w:r w:rsidR="0008599C" w:rsidRPr="001F2404">
              <w:rPr>
                <w:bCs/>
                <w:sz w:val="26"/>
                <w:szCs w:val="26"/>
              </w:rPr>
              <w:t xml:space="preserve">Kapitālsabiedrības </w:t>
            </w:r>
            <w:r w:rsidR="0008599C" w:rsidRPr="001F2404">
              <w:rPr>
                <w:sz w:val="26"/>
                <w:szCs w:val="26"/>
              </w:rPr>
              <w:t>2014.gada 8.aprīļa dalībnieku sapulcē</w:t>
            </w:r>
            <w:r w:rsidRPr="001F2404">
              <w:rPr>
                <w:sz w:val="26"/>
                <w:szCs w:val="26"/>
              </w:rPr>
              <w:t xml:space="preserve">. </w:t>
            </w:r>
            <w:r w:rsidR="00673B3B">
              <w:rPr>
                <w:sz w:val="26"/>
                <w:szCs w:val="26"/>
              </w:rPr>
              <w:t xml:space="preserve">Plašāka sabiedrības </w:t>
            </w:r>
            <w:r w:rsidR="004461BF">
              <w:rPr>
                <w:sz w:val="26"/>
                <w:szCs w:val="26"/>
              </w:rPr>
              <w:t xml:space="preserve">iesaiste norisinājās </w:t>
            </w:r>
            <w:r w:rsidR="004461BF" w:rsidRPr="003249A8">
              <w:rPr>
                <w:sz w:val="26"/>
                <w:szCs w:val="26"/>
              </w:rPr>
              <w:t xml:space="preserve"> Latvijas Nacionālās sporta padomes </w:t>
            </w:r>
            <w:r w:rsidR="004461BF">
              <w:rPr>
                <w:sz w:val="26"/>
                <w:szCs w:val="26"/>
              </w:rPr>
              <w:t>2014.gada 24.jūlija sēdē</w:t>
            </w:r>
            <w:r w:rsidR="00DC03F7">
              <w:rPr>
                <w:sz w:val="26"/>
                <w:szCs w:val="26"/>
              </w:rPr>
              <w:t xml:space="preserve"> (piedaloties arī LOK un LOV pārstāvjiem)</w:t>
            </w:r>
            <w:r w:rsidR="004461BF">
              <w:rPr>
                <w:sz w:val="26"/>
                <w:szCs w:val="26"/>
              </w:rPr>
              <w:t xml:space="preserve">, kurā tika atbalstīts </w:t>
            </w:r>
            <w:r w:rsidR="004461BF" w:rsidRPr="003249A8">
              <w:rPr>
                <w:sz w:val="26"/>
                <w:szCs w:val="26"/>
              </w:rPr>
              <w:t>(prot. Nr.3</w:t>
            </w:r>
            <w:r w:rsidR="004461BF">
              <w:rPr>
                <w:sz w:val="26"/>
                <w:szCs w:val="26"/>
              </w:rPr>
              <w:t xml:space="preserve"> 6.</w:t>
            </w:r>
            <w:r w:rsidR="004461BF" w:rsidRPr="003249A8">
              <w:rPr>
                <w:sz w:val="26"/>
                <w:szCs w:val="26"/>
              </w:rPr>
              <w:t>§</w:t>
            </w:r>
            <w:r w:rsidR="004461BF">
              <w:rPr>
                <w:sz w:val="26"/>
                <w:szCs w:val="26"/>
              </w:rPr>
              <w:t>) IZM priekšlikums atzīt Protokollēmuma 2.punktā IZM doto uzdevumu par aktualitāti zaudējušu.</w:t>
            </w:r>
          </w:p>
        </w:tc>
      </w:tr>
      <w:tr w:rsidR="003F61AB" w:rsidRPr="001F2404" w:rsidTr="00571C8C">
        <w:tc>
          <w:tcPr>
            <w:tcW w:w="421" w:type="dxa"/>
          </w:tcPr>
          <w:p w:rsidR="00585B7B" w:rsidRPr="001F2404" w:rsidRDefault="00005A9D" w:rsidP="00BD696A">
            <w:pPr>
              <w:pStyle w:val="naiskr"/>
              <w:spacing w:before="0" w:after="0"/>
              <w:jc w:val="center"/>
              <w:rPr>
                <w:sz w:val="26"/>
                <w:szCs w:val="26"/>
              </w:rPr>
            </w:pPr>
            <w:r w:rsidRPr="001F2404">
              <w:rPr>
                <w:sz w:val="26"/>
                <w:szCs w:val="26"/>
              </w:rPr>
              <w:t>4</w:t>
            </w:r>
            <w:r w:rsidR="00585B7B" w:rsidRPr="001F2404">
              <w:rPr>
                <w:sz w:val="26"/>
                <w:szCs w:val="26"/>
              </w:rPr>
              <w:t>.</w:t>
            </w:r>
          </w:p>
        </w:tc>
        <w:tc>
          <w:tcPr>
            <w:tcW w:w="2409" w:type="dxa"/>
          </w:tcPr>
          <w:p w:rsidR="00585B7B" w:rsidRPr="001F2404" w:rsidRDefault="00585B7B" w:rsidP="00916055">
            <w:pPr>
              <w:pStyle w:val="naiskr"/>
              <w:spacing w:before="0" w:after="0"/>
              <w:ind w:left="141"/>
              <w:rPr>
                <w:sz w:val="26"/>
                <w:szCs w:val="26"/>
              </w:rPr>
            </w:pPr>
            <w:r w:rsidRPr="001F2404">
              <w:rPr>
                <w:sz w:val="26"/>
                <w:szCs w:val="26"/>
              </w:rPr>
              <w:t>Cita informācija</w:t>
            </w:r>
          </w:p>
        </w:tc>
        <w:tc>
          <w:tcPr>
            <w:tcW w:w="7230" w:type="dxa"/>
          </w:tcPr>
          <w:p w:rsidR="0002179F" w:rsidRPr="001F2404" w:rsidRDefault="00B615B0" w:rsidP="00B615B0">
            <w:pPr>
              <w:ind w:left="114" w:right="127"/>
              <w:jc w:val="both"/>
              <w:rPr>
                <w:sz w:val="26"/>
                <w:szCs w:val="26"/>
              </w:rPr>
            </w:pPr>
            <w:r w:rsidRPr="001F2404">
              <w:rPr>
                <w:sz w:val="26"/>
                <w:szCs w:val="26"/>
              </w:rPr>
              <w:t xml:space="preserve">Ministru kabineta sēdes protokollēmuma projekts </w:t>
            </w:r>
            <w:r w:rsidR="00E5461A" w:rsidRPr="001F2404">
              <w:rPr>
                <w:sz w:val="26"/>
                <w:szCs w:val="26"/>
              </w:rPr>
              <w:t>tiešā veidā attiecas uz tūrisma, sporta un brīvā laika politiku</w:t>
            </w:r>
            <w:r w:rsidR="00A94CC5" w:rsidRPr="001F2404">
              <w:rPr>
                <w:sz w:val="26"/>
                <w:szCs w:val="26"/>
              </w:rPr>
              <w:t xml:space="preserve"> (sporta politiku</w:t>
            </w:r>
            <w:r w:rsidR="0008599C" w:rsidRPr="001F2404">
              <w:rPr>
                <w:sz w:val="26"/>
                <w:szCs w:val="26"/>
              </w:rPr>
              <w:t xml:space="preserve">). </w:t>
            </w:r>
            <w:r w:rsidR="0021202B" w:rsidRPr="001F2404">
              <w:rPr>
                <w:sz w:val="26"/>
                <w:szCs w:val="26"/>
              </w:rPr>
              <w:t xml:space="preserve">Pastarpināti </w:t>
            </w:r>
            <w:r w:rsidRPr="001F2404">
              <w:rPr>
                <w:sz w:val="26"/>
                <w:szCs w:val="26"/>
              </w:rPr>
              <w:t xml:space="preserve"> Ministru kabineta sēdes protokollēmuma </w:t>
            </w:r>
            <w:r w:rsidR="0021202B" w:rsidRPr="001F2404">
              <w:rPr>
                <w:sz w:val="26"/>
                <w:szCs w:val="26"/>
              </w:rPr>
              <w:t xml:space="preserve">projekts attiecas </w:t>
            </w:r>
            <w:r w:rsidR="00F44355" w:rsidRPr="001F2404">
              <w:rPr>
                <w:sz w:val="26"/>
                <w:szCs w:val="26"/>
              </w:rPr>
              <w:t>uz budžeta un finanšu politiku</w:t>
            </w:r>
            <w:r w:rsidR="0021202B" w:rsidRPr="001F2404">
              <w:rPr>
                <w:sz w:val="26"/>
                <w:szCs w:val="26"/>
              </w:rPr>
              <w:t>.</w:t>
            </w:r>
          </w:p>
        </w:tc>
      </w:tr>
    </w:tbl>
    <w:p w:rsidR="009B774A" w:rsidRPr="001F2404" w:rsidRDefault="009B774A" w:rsidP="009B774A">
      <w:pPr>
        <w:pStyle w:val="naisf"/>
        <w:tabs>
          <w:tab w:val="left" w:pos="3819"/>
        </w:tabs>
        <w:spacing w:before="0" w:after="0"/>
        <w:ind w:firstLine="0"/>
        <w:rPr>
          <w:sz w:val="26"/>
          <w:szCs w:val="26"/>
        </w:rPr>
      </w:pPr>
    </w:p>
    <w:p w:rsidR="001F23A6" w:rsidRPr="001F2404" w:rsidRDefault="001F23A6" w:rsidP="0006478D">
      <w:pPr>
        <w:jc w:val="both"/>
        <w:rPr>
          <w:i/>
          <w:sz w:val="26"/>
          <w:szCs w:val="26"/>
        </w:rPr>
      </w:pPr>
      <w:r w:rsidRPr="001F2404">
        <w:rPr>
          <w:i/>
          <w:sz w:val="26"/>
          <w:szCs w:val="26"/>
        </w:rPr>
        <w:t xml:space="preserve">Anotācijas </w:t>
      </w:r>
      <w:r w:rsidR="0002179F" w:rsidRPr="001F2404">
        <w:rPr>
          <w:i/>
          <w:sz w:val="26"/>
          <w:szCs w:val="26"/>
        </w:rPr>
        <w:t xml:space="preserve">II, </w:t>
      </w:r>
      <w:r w:rsidR="00F31510" w:rsidRPr="001F2404">
        <w:rPr>
          <w:i/>
          <w:sz w:val="26"/>
          <w:szCs w:val="26"/>
        </w:rPr>
        <w:t xml:space="preserve">III, </w:t>
      </w:r>
      <w:r w:rsidR="0002179F" w:rsidRPr="001F2404">
        <w:rPr>
          <w:i/>
          <w:sz w:val="26"/>
          <w:szCs w:val="26"/>
        </w:rPr>
        <w:t xml:space="preserve">IV, V, VI un VII </w:t>
      </w:r>
      <w:r w:rsidRPr="001F2404">
        <w:rPr>
          <w:i/>
          <w:sz w:val="26"/>
          <w:szCs w:val="26"/>
        </w:rPr>
        <w:t xml:space="preserve">sadaļa – </w:t>
      </w:r>
      <w:r w:rsidR="0006478D" w:rsidRPr="001F2404">
        <w:rPr>
          <w:i/>
          <w:sz w:val="26"/>
          <w:szCs w:val="26"/>
        </w:rPr>
        <w:t xml:space="preserve">Ministru kabineta sēdes protokollēmuma </w:t>
      </w:r>
      <w:r w:rsidRPr="001F2404">
        <w:rPr>
          <w:i/>
          <w:sz w:val="26"/>
          <w:szCs w:val="26"/>
        </w:rPr>
        <w:t>projekts šīs jomas neskar.</w:t>
      </w:r>
    </w:p>
    <w:p w:rsidR="00585B7B" w:rsidRPr="00BD171A" w:rsidRDefault="00585B7B" w:rsidP="00D96FCD">
      <w:pPr>
        <w:rPr>
          <w:sz w:val="26"/>
          <w:szCs w:val="26"/>
        </w:rPr>
      </w:pPr>
    </w:p>
    <w:p w:rsidR="009D2B33" w:rsidRPr="00BD171A" w:rsidRDefault="009D2B33" w:rsidP="00D96FCD">
      <w:pPr>
        <w:rPr>
          <w:sz w:val="26"/>
          <w:szCs w:val="26"/>
        </w:rPr>
      </w:pPr>
    </w:p>
    <w:p w:rsidR="006537D1" w:rsidRPr="00BD171A" w:rsidRDefault="006537D1" w:rsidP="00D96FCD">
      <w:pPr>
        <w:rPr>
          <w:sz w:val="26"/>
          <w:szCs w:val="26"/>
        </w:rPr>
      </w:pPr>
    </w:p>
    <w:p w:rsidR="00BD171A" w:rsidRPr="00BD171A" w:rsidRDefault="00BD171A" w:rsidP="00BD171A">
      <w:pPr>
        <w:jc w:val="both"/>
        <w:rPr>
          <w:sz w:val="26"/>
          <w:szCs w:val="26"/>
        </w:rPr>
      </w:pPr>
      <w:r w:rsidRPr="00BD171A">
        <w:rPr>
          <w:sz w:val="26"/>
          <w:szCs w:val="26"/>
        </w:rPr>
        <w:t>Izglītības un zinātnes ministre</w:t>
      </w:r>
      <w:r w:rsidRPr="00BD171A">
        <w:rPr>
          <w:sz w:val="26"/>
          <w:szCs w:val="26"/>
        </w:rPr>
        <w:tab/>
      </w:r>
      <w:r w:rsidRPr="00BD171A">
        <w:rPr>
          <w:sz w:val="26"/>
          <w:szCs w:val="26"/>
        </w:rPr>
        <w:tab/>
      </w:r>
      <w:r w:rsidRPr="00BD171A">
        <w:rPr>
          <w:sz w:val="26"/>
          <w:szCs w:val="26"/>
        </w:rPr>
        <w:tab/>
      </w:r>
      <w:r w:rsidRPr="00BD171A">
        <w:rPr>
          <w:sz w:val="26"/>
          <w:szCs w:val="26"/>
        </w:rPr>
        <w:tab/>
        <w:t xml:space="preserve">  </w:t>
      </w:r>
      <w:r>
        <w:rPr>
          <w:sz w:val="26"/>
          <w:szCs w:val="26"/>
        </w:rPr>
        <w:tab/>
      </w:r>
      <w:r w:rsidRPr="00BD171A">
        <w:rPr>
          <w:sz w:val="26"/>
          <w:szCs w:val="26"/>
        </w:rPr>
        <w:t>Ina Druviete</w:t>
      </w:r>
    </w:p>
    <w:p w:rsidR="00BD171A" w:rsidRPr="00BD171A" w:rsidRDefault="00BD171A" w:rsidP="00BD171A">
      <w:pPr>
        <w:ind w:firstLine="709"/>
        <w:jc w:val="both"/>
        <w:rPr>
          <w:sz w:val="26"/>
          <w:szCs w:val="26"/>
        </w:rPr>
      </w:pPr>
    </w:p>
    <w:p w:rsidR="00BD171A" w:rsidRPr="00BD171A" w:rsidRDefault="00BD171A" w:rsidP="00BD171A">
      <w:pPr>
        <w:ind w:firstLine="709"/>
        <w:jc w:val="both"/>
        <w:rPr>
          <w:sz w:val="26"/>
          <w:szCs w:val="26"/>
        </w:rPr>
      </w:pPr>
    </w:p>
    <w:p w:rsidR="00D351DF" w:rsidRDefault="00D351DF" w:rsidP="00BD171A">
      <w:pPr>
        <w:rPr>
          <w:sz w:val="26"/>
          <w:szCs w:val="26"/>
        </w:rPr>
      </w:pPr>
      <w:r>
        <w:rPr>
          <w:sz w:val="26"/>
          <w:szCs w:val="26"/>
        </w:rPr>
        <w:t>Vizē:</w:t>
      </w:r>
    </w:p>
    <w:p w:rsidR="00BD171A" w:rsidRPr="00BD171A" w:rsidRDefault="00BD171A" w:rsidP="00BD171A">
      <w:pPr>
        <w:rPr>
          <w:sz w:val="26"/>
          <w:szCs w:val="26"/>
        </w:rPr>
      </w:pPr>
      <w:r w:rsidRPr="00BD171A">
        <w:rPr>
          <w:sz w:val="26"/>
          <w:szCs w:val="26"/>
        </w:rPr>
        <w:t xml:space="preserve">Valsts sekretāra vietniece – </w:t>
      </w:r>
    </w:p>
    <w:p w:rsidR="00BD171A" w:rsidRPr="00BD171A" w:rsidRDefault="00BD171A" w:rsidP="00BD171A">
      <w:pPr>
        <w:rPr>
          <w:sz w:val="26"/>
          <w:szCs w:val="26"/>
        </w:rPr>
      </w:pPr>
      <w:r w:rsidRPr="00BD171A">
        <w:rPr>
          <w:sz w:val="26"/>
          <w:szCs w:val="26"/>
        </w:rPr>
        <w:t>Sporta departamenta direktore,</w:t>
      </w:r>
    </w:p>
    <w:p w:rsidR="00BD171A" w:rsidRPr="00BD171A" w:rsidRDefault="00BD171A" w:rsidP="00BD171A">
      <w:pPr>
        <w:rPr>
          <w:sz w:val="26"/>
          <w:szCs w:val="26"/>
        </w:rPr>
      </w:pPr>
      <w:r w:rsidRPr="00BD171A">
        <w:rPr>
          <w:sz w:val="26"/>
          <w:szCs w:val="26"/>
        </w:rPr>
        <w:t>valsts sekretāres pienākumu izpildītāja</w:t>
      </w:r>
      <w:r w:rsidRPr="00BD171A">
        <w:rPr>
          <w:sz w:val="26"/>
          <w:szCs w:val="26"/>
        </w:rPr>
        <w:tab/>
      </w:r>
      <w:r w:rsidRPr="00BD171A">
        <w:rPr>
          <w:sz w:val="26"/>
          <w:szCs w:val="26"/>
        </w:rPr>
        <w:tab/>
      </w:r>
      <w:r w:rsidRPr="00BD171A">
        <w:rPr>
          <w:sz w:val="26"/>
          <w:szCs w:val="26"/>
        </w:rPr>
        <w:tab/>
        <w:t xml:space="preserve">  </w:t>
      </w:r>
      <w:r>
        <w:rPr>
          <w:sz w:val="26"/>
          <w:szCs w:val="26"/>
        </w:rPr>
        <w:t xml:space="preserve">         </w:t>
      </w:r>
      <w:r w:rsidRPr="00BD171A">
        <w:rPr>
          <w:sz w:val="26"/>
          <w:szCs w:val="26"/>
        </w:rPr>
        <w:t>Ulrika Auniņa – Naumova</w:t>
      </w:r>
    </w:p>
    <w:p w:rsidR="00C451CB" w:rsidRPr="00BD171A" w:rsidRDefault="00C451CB" w:rsidP="00D96FCD">
      <w:pPr>
        <w:jc w:val="both"/>
        <w:rPr>
          <w:sz w:val="26"/>
          <w:szCs w:val="26"/>
        </w:rPr>
      </w:pPr>
    </w:p>
    <w:p w:rsidR="00D4710E" w:rsidRDefault="00D4710E" w:rsidP="002F3C73">
      <w:pPr>
        <w:ind w:left="720"/>
        <w:rPr>
          <w:sz w:val="22"/>
          <w:szCs w:val="22"/>
        </w:rPr>
      </w:pPr>
    </w:p>
    <w:p w:rsidR="00C258CE" w:rsidRDefault="00C258CE" w:rsidP="002F3C73">
      <w:pPr>
        <w:ind w:left="720"/>
        <w:rPr>
          <w:sz w:val="22"/>
          <w:szCs w:val="22"/>
        </w:rPr>
      </w:pPr>
    </w:p>
    <w:p w:rsidR="00DA195C" w:rsidRDefault="00DA195C" w:rsidP="002F3C73">
      <w:pPr>
        <w:ind w:left="720"/>
        <w:rPr>
          <w:sz w:val="22"/>
          <w:szCs w:val="22"/>
        </w:rPr>
      </w:pPr>
    </w:p>
    <w:p w:rsidR="00C258CE" w:rsidRPr="003F61AB" w:rsidRDefault="00C258CE" w:rsidP="002F3C73">
      <w:pPr>
        <w:ind w:left="720"/>
        <w:rPr>
          <w:sz w:val="22"/>
          <w:szCs w:val="22"/>
        </w:rPr>
      </w:pPr>
    </w:p>
    <w:p w:rsidR="002F3C73" w:rsidRPr="003F61AB" w:rsidRDefault="007F2BC9" w:rsidP="002F3C73">
      <w:pPr>
        <w:ind w:left="720"/>
        <w:rPr>
          <w:sz w:val="22"/>
          <w:szCs w:val="22"/>
        </w:rPr>
      </w:pPr>
      <w:r>
        <w:rPr>
          <w:sz w:val="22"/>
          <w:szCs w:val="22"/>
        </w:rPr>
        <w:t>28</w:t>
      </w:r>
      <w:r w:rsidR="0053293C" w:rsidRPr="003F61AB">
        <w:rPr>
          <w:sz w:val="22"/>
          <w:szCs w:val="22"/>
        </w:rPr>
        <w:t>.0</w:t>
      </w:r>
      <w:r w:rsidR="00702259">
        <w:rPr>
          <w:sz w:val="22"/>
          <w:szCs w:val="22"/>
        </w:rPr>
        <w:t>7</w:t>
      </w:r>
      <w:r w:rsidR="0053293C" w:rsidRPr="003F61AB">
        <w:rPr>
          <w:sz w:val="22"/>
          <w:szCs w:val="22"/>
        </w:rPr>
        <w:t xml:space="preserve">.2014. </w:t>
      </w:r>
      <w:r w:rsidR="00BD171A">
        <w:rPr>
          <w:sz w:val="22"/>
          <w:szCs w:val="22"/>
        </w:rPr>
        <w:t>12</w:t>
      </w:r>
      <w:r>
        <w:rPr>
          <w:sz w:val="22"/>
          <w:szCs w:val="22"/>
        </w:rPr>
        <w:t>:</w:t>
      </w:r>
      <w:r w:rsidR="002C4535">
        <w:rPr>
          <w:sz w:val="22"/>
          <w:szCs w:val="22"/>
        </w:rPr>
        <w:t>52</w:t>
      </w:r>
      <w:bookmarkStart w:id="3" w:name="_GoBack"/>
      <w:bookmarkEnd w:id="3"/>
    </w:p>
    <w:p w:rsidR="002F3C73" w:rsidRPr="003F61AB" w:rsidRDefault="00C258CE" w:rsidP="002F3C73">
      <w:pPr>
        <w:ind w:left="720"/>
        <w:rPr>
          <w:sz w:val="22"/>
          <w:szCs w:val="22"/>
        </w:rPr>
      </w:pPr>
      <w:r>
        <w:rPr>
          <w:sz w:val="22"/>
          <w:szCs w:val="22"/>
        </w:rPr>
        <w:t>1</w:t>
      </w:r>
      <w:r w:rsidR="00D351DF">
        <w:rPr>
          <w:sz w:val="22"/>
          <w:szCs w:val="22"/>
        </w:rPr>
        <w:t>529</w:t>
      </w:r>
    </w:p>
    <w:p w:rsidR="002F3C73" w:rsidRPr="003F61AB" w:rsidRDefault="002F3C73" w:rsidP="002F3C73">
      <w:pPr>
        <w:ind w:left="720"/>
        <w:rPr>
          <w:sz w:val="22"/>
          <w:szCs w:val="22"/>
        </w:rPr>
      </w:pPr>
      <w:r w:rsidRPr="003F61AB">
        <w:rPr>
          <w:sz w:val="22"/>
          <w:szCs w:val="22"/>
        </w:rPr>
        <w:t>Izglītības un zinātnes ministrijas</w:t>
      </w:r>
    </w:p>
    <w:p w:rsidR="002F3C73" w:rsidRPr="003F61AB" w:rsidRDefault="002F3C73" w:rsidP="002F3C73">
      <w:pPr>
        <w:ind w:left="720"/>
        <w:rPr>
          <w:sz w:val="22"/>
          <w:szCs w:val="22"/>
        </w:rPr>
      </w:pPr>
      <w:r w:rsidRPr="003F61AB">
        <w:rPr>
          <w:sz w:val="22"/>
          <w:szCs w:val="22"/>
        </w:rPr>
        <w:t>Sporta departamenta</w:t>
      </w:r>
    </w:p>
    <w:p w:rsidR="002F3C73" w:rsidRPr="003F61AB" w:rsidRDefault="002F3C73" w:rsidP="002F3C73">
      <w:pPr>
        <w:ind w:left="720"/>
        <w:rPr>
          <w:sz w:val="22"/>
          <w:szCs w:val="22"/>
        </w:rPr>
      </w:pPr>
      <w:r w:rsidRPr="003F61AB">
        <w:rPr>
          <w:sz w:val="22"/>
          <w:szCs w:val="22"/>
        </w:rPr>
        <w:t>direktora vietnieks E.Severs</w:t>
      </w:r>
    </w:p>
    <w:p w:rsidR="00763103" w:rsidRPr="003F61AB" w:rsidRDefault="002F3C73" w:rsidP="00B87192">
      <w:pPr>
        <w:ind w:left="720"/>
        <w:rPr>
          <w:sz w:val="22"/>
          <w:szCs w:val="22"/>
        </w:rPr>
      </w:pPr>
      <w:r w:rsidRPr="003F61AB">
        <w:rPr>
          <w:sz w:val="22"/>
          <w:szCs w:val="22"/>
        </w:rPr>
        <w:t>67047935, edgars.severs@izm.gov.lv</w:t>
      </w:r>
    </w:p>
    <w:sectPr w:rsidR="00763103" w:rsidRPr="003F61AB" w:rsidSect="00571C8C">
      <w:headerReference w:type="default" r:id="rId7"/>
      <w:footerReference w:type="default" r:id="rId8"/>
      <w:footerReference w:type="first" r:id="rId9"/>
      <w:pgSz w:w="11906" w:h="16838" w:code="9"/>
      <w:pgMar w:top="992" w:right="1134" w:bottom="1134" w:left="1531"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7F5" w:rsidRDefault="000877F5" w:rsidP="00123E9B">
      <w:r>
        <w:separator/>
      </w:r>
    </w:p>
  </w:endnote>
  <w:endnote w:type="continuationSeparator" w:id="0">
    <w:p w:rsidR="000877F5" w:rsidRDefault="000877F5"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77" w:rsidRPr="005F7CF0" w:rsidRDefault="005F7CF0" w:rsidP="005F7CF0">
    <w:pPr>
      <w:ind w:left="-426" w:right="-398"/>
      <w:jc w:val="both"/>
      <w:rPr>
        <w:sz w:val="22"/>
        <w:szCs w:val="22"/>
      </w:rPr>
    </w:pPr>
    <w:r>
      <w:rPr>
        <w:sz w:val="22"/>
        <w:szCs w:val="22"/>
      </w:rPr>
      <w:t>IZMAnot_280714_Lielupe</w:t>
    </w:r>
    <w:r w:rsidRPr="004816F6">
      <w:rPr>
        <w:sz w:val="22"/>
        <w:szCs w:val="22"/>
      </w:rPr>
      <w:t xml:space="preserve">; </w:t>
    </w:r>
    <w:r w:rsidRPr="00F31510">
      <w:rPr>
        <w:sz w:val="22"/>
        <w:szCs w:val="22"/>
      </w:rPr>
      <w:t>Ministru kabineta sēdes protokollēmuma projekta</w:t>
    </w:r>
    <w:r>
      <w:rPr>
        <w:sz w:val="22"/>
        <w:szCs w:val="22"/>
      </w:rPr>
      <w:t xml:space="preserve"> </w:t>
    </w:r>
    <w:r w:rsidRPr="00F31510">
      <w:rPr>
        <w:sz w:val="22"/>
        <w:szCs w:val="22"/>
      </w:rPr>
      <w:t xml:space="preserve">“Par Ministru kabineta 2013.gada 29.oktobra sēdes protokollēmuma “Rīkojuma projekts “Par Latvijas Nacionālā valsts sporta centra “Mežaparks” un Tenisa centra “Lielupe” rekonstrukcijas projektiem paredzēto valsts budžeta ilgtermiņa saistību pārdali”” (prot. Nr.56 40.§) 2.punktā dotā uzdevuma atzīšanu par aktualitāti zaudējušu” sākotnējās ietekmes </w:t>
    </w:r>
    <w:r>
      <w:rPr>
        <w:sz w:val="22"/>
        <w:szCs w:val="22"/>
      </w:rPr>
      <w:t>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77" w:rsidRPr="004816F6" w:rsidRDefault="00DE5411" w:rsidP="005F7CF0">
    <w:pPr>
      <w:ind w:left="-426" w:right="-398"/>
      <w:jc w:val="both"/>
      <w:rPr>
        <w:sz w:val="22"/>
        <w:szCs w:val="22"/>
      </w:rPr>
    </w:pPr>
    <w:r>
      <w:rPr>
        <w:sz w:val="22"/>
        <w:szCs w:val="22"/>
      </w:rPr>
      <w:t>IZMAnot_</w:t>
    </w:r>
    <w:r w:rsidR="007F2BC9">
      <w:rPr>
        <w:sz w:val="22"/>
        <w:szCs w:val="22"/>
      </w:rPr>
      <w:t>28</w:t>
    </w:r>
    <w:r w:rsidR="00702259">
      <w:rPr>
        <w:sz w:val="22"/>
        <w:szCs w:val="22"/>
      </w:rPr>
      <w:t>07</w:t>
    </w:r>
    <w:r w:rsidR="00D7505B">
      <w:rPr>
        <w:sz w:val="22"/>
        <w:szCs w:val="22"/>
      </w:rPr>
      <w:t>14</w:t>
    </w:r>
    <w:r w:rsidR="009F65C9">
      <w:rPr>
        <w:sz w:val="22"/>
        <w:szCs w:val="22"/>
      </w:rPr>
      <w:t>_</w:t>
    </w:r>
    <w:r w:rsidR="00D7505B">
      <w:rPr>
        <w:sz w:val="22"/>
        <w:szCs w:val="22"/>
      </w:rPr>
      <w:t>Lielupe</w:t>
    </w:r>
    <w:r w:rsidR="001D3147" w:rsidRPr="004816F6">
      <w:rPr>
        <w:sz w:val="22"/>
        <w:szCs w:val="22"/>
      </w:rPr>
      <w:t xml:space="preserve">; </w:t>
    </w:r>
    <w:r w:rsidR="00F31510" w:rsidRPr="00F31510">
      <w:rPr>
        <w:sz w:val="22"/>
        <w:szCs w:val="22"/>
      </w:rPr>
      <w:t>Ministru kabineta sēdes protokollēmuma projekta</w:t>
    </w:r>
    <w:r w:rsidR="00F31510">
      <w:rPr>
        <w:sz w:val="22"/>
        <w:szCs w:val="22"/>
      </w:rPr>
      <w:t xml:space="preserve"> </w:t>
    </w:r>
    <w:r w:rsidR="00F31510" w:rsidRPr="00F31510">
      <w:rPr>
        <w:sz w:val="22"/>
        <w:szCs w:val="22"/>
      </w:rPr>
      <w:t>“Par Ministru kabineta 2013.gada 29.oktobra sēdes protokollēmuma “Rīkojuma projekts “Par Latvijas Nacionālā valsts sporta centra “Mežaparks” un Tenisa centra “Lielupe” rekonstrukcijas projektiem paredzēto valsts budžeta ilgtermiņa saistību pārdali”” (prot. Nr.56 40.§) 2.punktā dotā uzdevuma atzīšanu par aktualitāti zaudējušu”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7F5" w:rsidRDefault="000877F5" w:rsidP="00123E9B">
      <w:r>
        <w:separator/>
      </w:r>
    </w:p>
  </w:footnote>
  <w:footnote w:type="continuationSeparator" w:id="0">
    <w:p w:rsidR="000877F5" w:rsidRDefault="000877F5"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77" w:rsidRDefault="00317B29">
    <w:pPr>
      <w:pStyle w:val="Header"/>
      <w:jc w:val="center"/>
    </w:pPr>
    <w:r>
      <w:fldChar w:fldCharType="begin"/>
    </w:r>
    <w:r w:rsidR="008723BF">
      <w:instrText xml:space="preserve"> PAGE   \* MERGEFORMAT </w:instrText>
    </w:r>
    <w:r>
      <w:fldChar w:fldCharType="separate"/>
    </w:r>
    <w:r w:rsidR="002C4535">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12975543"/>
    <w:multiLevelType w:val="hybridMultilevel"/>
    <w:tmpl w:val="7A663B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3">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5">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6">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7">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8">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9"/>
  </w:num>
  <w:num w:numId="5">
    <w:abstractNumId w:val="5"/>
  </w:num>
  <w:num w:numId="6">
    <w:abstractNumId w:val="6"/>
  </w:num>
  <w:num w:numId="7">
    <w:abstractNumId w:val="2"/>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2604"/>
    <w:rsid w:val="00002DDF"/>
    <w:rsid w:val="00004CD6"/>
    <w:rsid w:val="0000524B"/>
    <w:rsid w:val="00005A9D"/>
    <w:rsid w:val="00006D42"/>
    <w:rsid w:val="00010140"/>
    <w:rsid w:val="00010590"/>
    <w:rsid w:val="000120DA"/>
    <w:rsid w:val="00012EAE"/>
    <w:rsid w:val="00014BD0"/>
    <w:rsid w:val="000163CD"/>
    <w:rsid w:val="0002179F"/>
    <w:rsid w:val="0002537D"/>
    <w:rsid w:val="00027346"/>
    <w:rsid w:val="00033013"/>
    <w:rsid w:val="000347B3"/>
    <w:rsid w:val="00034AA4"/>
    <w:rsid w:val="0003640B"/>
    <w:rsid w:val="00036977"/>
    <w:rsid w:val="00037B73"/>
    <w:rsid w:val="000401D9"/>
    <w:rsid w:val="00040D4E"/>
    <w:rsid w:val="00041F61"/>
    <w:rsid w:val="000423AB"/>
    <w:rsid w:val="0004297E"/>
    <w:rsid w:val="000454C3"/>
    <w:rsid w:val="000463EE"/>
    <w:rsid w:val="00046CDE"/>
    <w:rsid w:val="00047FE8"/>
    <w:rsid w:val="0005209B"/>
    <w:rsid w:val="000541F8"/>
    <w:rsid w:val="00054553"/>
    <w:rsid w:val="00054FEE"/>
    <w:rsid w:val="00055608"/>
    <w:rsid w:val="00055F70"/>
    <w:rsid w:val="000577FD"/>
    <w:rsid w:val="000622F7"/>
    <w:rsid w:val="00063019"/>
    <w:rsid w:val="0006478D"/>
    <w:rsid w:val="0006651A"/>
    <w:rsid w:val="00066853"/>
    <w:rsid w:val="000673CA"/>
    <w:rsid w:val="00070F02"/>
    <w:rsid w:val="00071C49"/>
    <w:rsid w:val="00072B98"/>
    <w:rsid w:val="00072F6C"/>
    <w:rsid w:val="000730C8"/>
    <w:rsid w:val="00073118"/>
    <w:rsid w:val="000732D1"/>
    <w:rsid w:val="00073389"/>
    <w:rsid w:val="00074405"/>
    <w:rsid w:val="00074B8C"/>
    <w:rsid w:val="00076F56"/>
    <w:rsid w:val="00080CC1"/>
    <w:rsid w:val="00081477"/>
    <w:rsid w:val="00081CEB"/>
    <w:rsid w:val="000849C2"/>
    <w:rsid w:val="00084C38"/>
    <w:rsid w:val="0008599C"/>
    <w:rsid w:val="000877F5"/>
    <w:rsid w:val="00090BFF"/>
    <w:rsid w:val="000912B2"/>
    <w:rsid w:val="0009162F"/>
    <w:rsid w:val="00091E26"/>
    <w:rsid w:val="0009234E"/>
    <w:rsid w:val="000934D5"/>
    <w:rsid w:val="00094F13"/>
    <w:rsid w:val="00095EBB"/>
    <w:rsid w:val="0009703A"/>
    <w:rsid w:val="00097B46"/>
    <w:rsid w:val="000A152C"/>
    <w:rsid w:val="000A2237"/>
    <w:rsid w:val="000A4403"/>
    <w:rsid w:val="000B0DC4"/>
    <w:rsid w:val="000B3147"/>
    <w:rsid w:val="000B3B3C"/>
    <w:rsid w:val="000B51C9"/>
    <w:rsid w:val="000B62CA"/>
    <w:rsid w:val="000C0BAF"/>
    <w:rsid w:val="000C1819"/>
    <w:rsid w:val="000C1B3D"/>
    <w:rsid w:val="000C36BE"/>
    <w:rsid w:val="000C47F4"/>
    <w:rsid w:val="000D003C"/>
    <w:rsid w:val="000D00F8"/>
    <w:rsid w:val="000D2651"/>
    <w:rsid w:val="000D6486"/>
    <w:rsid w:val="000E058D"/>
    <w:rsid w:val="000E0815"/>
    <w:rsid w:val="000E2489"/>
    <w:rsid w:val="000E3B94"/>
    <w:rsid w:val="000E4A2A"/>
    <w:rsid w:val="000E5FDF"/>
    <w:rsid w:val="000F1AC0"/>
    <w:rsid w:val="000F200A"/>
    <w:rsid w:val="000F3894"/>
    <w:rsid w:val="0010198A"/>
    <w:rsid w:val="00101C45"/>
    <w:rsid w:val="00103760"/>
    <w:rsid w:val="00103A3D"/>
    <w:rsid w:val="001106D1"/>
    <w:rsid w:val="00111709"/>
    <w:rsid w:val="00111B15"/>
    <w:rsid w:val="00112C20"/>
    <w:rsid w:val="00114C20"/>
    <w:rsid w:val="00115EB8"/>
    <w:rsid w:val="00116669"/>
    <w:rsid w:val="00117C7E"/>
    <w:rsid w:val="0012123A"/>
    <w:rsid w:val="00121DF2"/>
    <w:rsid w:val="0012249E"/>
    <w:rsid w:val="00122521"/>
    <w:rsid w:val="00123E9B"/>
    <w:rsid w:val="0012448A"/>
    <w:rsid w:val="0012704D"/>
    <w:rsid w:val="0012791B"/>
    <w:rsid w:val="00131A15"/>
    <w:rsid w:val="00131FE1"/>
    <w:rsid w:val="00132C2C"/>
    <w:rsid w:val="00132D10"/>
    <w:rsid w:val="00134CEC"/>
    <w:rsid w:val="001350A6"/>
    <w:rsid w:val="00135577"/>
    <w:rsid w:val="001376F8"/>
    <w:rsid w:val="00137FAC"/>
    <w:rsid w:val="001413A9"/>
    <w:rsid w:val="00143747"/>
    <w:rsid w:val="00147D9A"/>
    <w:rsid w:val="00150D62"/>
    <w:rsid w:val="00152C87"/>
    <w:rsid w:val="00156760"/>
    <w:rsid w:val="00157F12"/>
    <w:rsid w:val="001611DE"/>
    <w:rsid w:val="00161261"/>
    <w:rsid w:val="0016142A"/>
    <w:rsid w:val="001623BD"/>
    <w:rsid w:val="00162670"/>
    <w:rsid w:val="001673FC"/>
    <w:rsid w:val="00172A25"/>
    <w:rsid w:val="0017384A"/>
    <w:rsid w:val="00174AEB"/>
    <w:rsid w:val="00175071"/>
    <w:rsid w:val="00181D00"/>
    <w:rsid w:val="001824F8"/>
    <w:rsid w:val="001828B2"/>
    <w:rsid w:val="0018329D"/>
    <w:rsid w:val="00184814"/>
    <w:rsid w:val="00186DF5"/>
    <w:rsid w:val="001904B3"/>
    <w:rsid w:val="00193178"/>
    <w:rsid w:val="00194724"/>
    <w:rsid w:val="00194A0F"/>
    <w:rsid w:val="001A142F"/>
    <w:rsid w:val="001A290D"/>
    <w:rsid w:val="001A2EC1"/>
    <w:rsid w:val="001A31E1"/>
    <w:rsid w:val="001A34F0"/>
    <w:rsid w:val="001A351A"/>
    <w:rsid w:val="001A3FE6"/>
    <w:rsid w:val="001A4D52"/>
    <w:rsid w:val="001A6E9C"/>
    <w:rsid w:val="001B075B"/>
    <w:rsid w:val="001B1189"/>
    <w:rsid w:val="001B15B5"/>
    <w:rsid w:val="001B32BB"/>
    <w:rsid w:val="001B5030"/>
    <w:rsid w:val="001B548E"/>
    <w:rsid w:val="001B657F"/>
    <w:rsid w:val="001C15CD"/>
    <w:rsid w:val="001C20B9"/>
    <w:rsid w:val="001C20C2"/>
    <w:rsid w:val="001C279C"/>
    <w:rsid w:val="001C2FDE"/>
    <w:rsid w:val="001C403D"/>
    <w:rsid w:val="001C4BA3"/>
    <w:rsid w:val="001C5FC4"/>
    <w:rsid w:val="001C60B1"/>
    <w:rsid w:val="001C77E5"/>
    <w:rsid w:val="001D17EA"/>
    <w:rsid w:val="001D1F6A"/>
    <w:rsid w:val="001D3147"/>
    <w:rsid w:val="001D4A15"/>
    <w:rsid w:val="001D7C74"/>
    <w:rsid w:val="001E6E40"/>
    <w:rsid w:val="001F0A3C"/>
    <w:rsid w:val="001F23A6"/>
    <w:rsid w:val="001F2404"/>
    <w:rsid w:val="001F2EBF"/>
    <w:rsid w:val="001F373F"/>
    <w:rsid w:val="001F7448"/>
    <w:rsid w:val="002005CA"/>
    <w:rsid w:val="0020083C"/>
    <w:rsid w:val="002031BF"/>
    <w:rsid w:val="002054CB"/>
    <w:rsid w:val="00207B93"/>
    <w:rsid w:val="0021163A"/>
    <w:rsid w:val="0021202B"/>
    <w:rsid w:val="00213C24"/>
    <w:rsid w:val="0021426A"/>
    <w:rsid w:val="00214413"/>
    <w:rsid w:val="0021458D"/>
    <w:rsid w:val="00214AE5"/>
    <w:rsid w:val="002160A8"/>
    <w:rsid w:val="002162A3"/>
    <w:rsid w:val="00217F61"/>
    <w:rsid w:val="002239AB"/>
    <w:rsid w:val="00224F0F"/>
    <w:rsid w:val="00225615"/>
    <w:rsid w:val="00232B87"/>
    <w:rsid w:val="002339F0"/>
    <w:rsid w:val="00237289"/>
    <w:rsid w:val="00241061"/>
    <w:rsid w:val="00244807"/>
    <w:rsid w:val="00246B67"/>
    <w:rsid w:val="00246FEA"/>
    <w:rsid w:val="0025085A"/>
    <w:rsid w:val="00250F03"/>
    <w:rsid w:val="002512F8"/>
    <w:rsid w:val="0025457B"/>
    <w:rsid w:val="0025458A"/>
    <w:rsid w:val="0025500E"/>
    <w:rsid w:val="002553DA"/>
    <w:rsid w:val="00255BAD"/>
    <w:rsid w:val="002637C0"/>
    <w:rsid w:val="00266356"/>
    <w:rsid w:val="00270E39"/>
    <w:rsid w:val="00272248"/>
    <w:rsid w:val="00273D63"/>
    <w:rsid w:val="00274E8A"/>
    <w:rsid w:val="002761F4"/>
    <w:rsid w:val="002819CC"/>
    <w:rsid w:val="00283DB6"/>
    <w:rsid w:val="0028791A"/>
    <w:rsid w:val="002903DB"/>
    <w:rsid w:val="00290940"/>
    <w:rsid w:val="0029164A"/>
    <w:rsid w:val="002918AC"/>
    <w:rsid w:val="00291A48"/>
    <w:rsid w:val="00294045"/>
    <w:rsid w:val="00295345"/>
    <w:rsid w:val="002975AC"/>
    <w:rsid w:val="002A1E5B"/>
    <w:rsid w:val="002A41DA"/>
    <w:rsid w:val="002A66BD"/>
    <w:rsid w:val="002A6F37"/>
    <w:rsid w:val="002B03B2"/>
    <w:rsid w:val="002B3051"/>
    <w:rsid w:val="002B4D56"/>
    <w:rsid w:val="002B5C0B"/>
    <w:rsid w:val="002B6351"/>
    <w:rsid w:val="002B6933"/>
    <w:rsid w:val="002C0946"/>
    <w:rsid w:val="002C2590"/>
    <w:rsid w:val="002C2C3F"/>
    <w:rsid w:val="002C4535"/>
    <w:rsid w:val="002C50CA"/>
    <w:rsid w:val="002C602F"/>
    <w:rsid w:val="002C7C2B"/>
    <w:rsid w:val="002D0B6C"/>
    <w:rsid w:val="002D4B03"/>
    <w:rsid w:val="002D4F98"/>
    <w:rsid w:val="002D50D6"/>
    <w:rsid w:val="002D77A9"/>
    <w:rsid w:val="002E011D"/>
    <w:rsid w:val="002E0B47"/>
    <w:rsid w:val="002E0BB9"/>
    <w:rsid w:val="002E40BB"/>
    <w:rsid w:val="002E6A3D"/>
    <w:rsid w:val="002F120E"/>
    <w:rsid w:val="002F25B0"/>
    <w:rsid w:val="002F3C73"/>
    <w:rsid w:val="002F4472"/>
    <w:rsid w:val="002F5953"/>
    <w:rsid w:val="002F5EAC"/>
    <w:rsid w:val="002F72C0"/>
    <w:rsid w:val="003014C2"/>
    <w:rsid w:val="003028DB"/>
    <w:rsid w:val="00307A0E"/>
    <w:rsid w:val="00312022"/>
    <w:rsid w:val="0031385F"/>
    <w:rsid w:val="0031483B"/>
    <w:rsid w:val="00314876"/>
    <w:rsid w:val="00317B29"/>
    <w:rsid w:val="003202C1"/>
    <w:rsid w:val="003249A8"/>
    <w:rsid w:val="00326649"/>
    <w:rsid w:val="003268E2"/>
    <w:rsid w:val="00326D04"/>
    <w:rsid w:val="00326FFD"/>
    <w:rsid w:val="00331B78"/>
    <w:rsid w:val="00335F59"/>
    <w:rsid w:val="00341757"/>
    <w:rsid w:val="003418C3"/>
    <w:rsid w:val="003435FA"/>
    <w:rsid w:val="003445A2"/>
    <w:rsid w:val="00346053"/>
    <w:rsid w:val="003478B4"/>
    <w:rsid w:val="00350D8D"/>
    <w:rsid w:val="00351AA0"/>
    <w:rsid w:val="00352F47"/>
    <w:rsid w:val="0035463A"/>
    <w:rsid w:val="00357A2C"/>
    <w:rsid w:val="003620CD"/>
    <w:rsid w:val="00367957"/>
    <w:rsid w:val="003705EF"/>
    <w:rsid w:val="00376CEF"/>
    <w:rsid w:val="003773F8"/>
    <w:rsid w:val="00381A75"/>
    <w:rsid w:val="00383F46"/>
    <w:rsid w:val="00386F10"/>
    <w:rsid w:val="003874EE"/>
    <w:rsid w:val="003900A2"/>
    <w:rsid w:val="003905CA"/>
    <w:rsid w:val="003906FF"/>
    <w:rsid w:val="00393529"/>
    <w:rsid w:val="003950EC"/>
    <w:rsid w:val="00397AA4"/>
    <w:rsid w:val="003A0BA4"/>
    <w:rsid w:val="003A193D"/>
    <w:rsid w:val="003A1A94"/>
    <w:rsid w:val="003A657F"/>
    <w:rsid w:val="003A6B9F"/>
    <w:rsid w:val="003A6F5B"/>
    <w:rsid w:val="003B05AB"/>
    <w:rsid w:val="003B0922"/>
    <w:rsid w:val="003B0E4C"/>
    <w:rsid w:val="003B1A4F"/>
    <w:rsid w:val="003B2717"/>
    <w:rsid w:val="003B2B5A"/>
    <w:rsid w:val="003B465C"/>
    <w:rsid w:val="003B5F90"/>
    <w:rsid w:val="003C691E"/>
    <w:rsid w:val="003D01AF"/>
    <w:rsid w:val="003D2C39"/>
    <w:rsid w:val="003D4908"/>
    <w:rsid w:val="003D7335"/>
    <w:rsid w:val="003E1A66"/>
    <w:rsid w:val="003E4A67"/>
    <w:rsid w:val="003E6E62"/>
    <w:rsid w:val="003F1F82"/>
    <w:rsid w:val="003F43C8"/>
    <w:rsid w:val="003F5CC4"/>
    <w:rsid w:val="003F61AB"/>
    <w:rsid w:val="003F67DE"/>
    <w:rsid w:val="003F75A6"/>
    <w:rsid w:val="003F786B"/>
    <w:rsid w:val="004020E4"/>
    <w:rsid w:val="00403794"/>
    <w:rsid w:val="0040414A"/>
    <w:rsid w:val="00404DD8"/>
    <w:rsid w:val="00406BFE"/>
    <w:rsid w:val="004076BF"/>
    <w:rsid w:val="00411191"/>
    <w:rsid w:val="00411CF0"/>
    <w:rsid w:val="00411F72"/>
    <w:rsid w:val="00412E8E"/>
    <w:rsid w:val="00415F7B"/>
    <w:rsid w:val="00416FC9"/>
    <w:rsid w:val="00417538"/>
    <w:rsid w:val="004177B4"/>
    <w:rsid w:val="0041793F"/>
    <w:rsid w:val="00420504"/>
    <w:rsid w:val="00423736"/>
    <w:rsid w:val="00424E6F"/>
    <w:rsid w:val="0042540D"/>
    <w:rsid w:val="004310C7"/>
    <w:rsid w:val="004331E9"/>
    <w:rsid w:val="00443FE3"/>
    <w:rsid w:val="00445D8F"/>
    <w:rsid w:val="004461BF"/>
    <w:rsid w:val="004475CC"/>
    <w:rsid w:val="00450BED"/>
    <w:rsid w:val="00451063"/>
    <w:rsid w:val="004513C2"/>
    <w:rsid w:val="00451ABA"/>
    <w:rsid w:val="00453435"/>
    <w:rsid w:val="00454E29"/>
    <w:rsid w:val="004560F5"/>
    <w:rsid w:val="004569F4"/>
    <w:rsid w:val="00456BC1"/>
    <w:rsid w:val="00461372"/>
    <w:rsid w:val="00463FD8"/>
    <w:rsid w:val="00466E6C"/>
    <w:rsid w:val="00467FEB"/>
    <w:rsid w:val="004719C4"/>
    <w:rsid w:val="00472637"/>
    <w:rsid w:val="0047336E"/>
    <w:rsid w:val="00474099"/>
    <w:rsid w:val="004763AC"/>
    <w:rsid w:val="00476508"/>
    <w:rsid w:val="0047651F"/>
    <w:rsid w:val="004800CF"/>
    <w:rsid w:val="004804CE"/>
    <w:rsid w:val="00480A79"/>
    <w:rsid w:val="004816F6"/>
    <w:rsid w:val="00481F9B"/>
    <w:rsid w:val="004821A5"/>
    <w:rsid w:val="00482B4C"/>
    <w:rsid w:val="0048376B"/>
    <w:rsid w:val="00486A8A"/>
    <w:rsid w:val="004925F7"/>
    <w:rsid w:val="004940B7"/>
    <w:rsid w:val="0049673D"/>
    <w:rsid w:val="00496E04"/>
    <w:rsid w:val="004A1976"/>
    <w:rsid w:val="004A1F56"/>
    <w:rsid w:val="004A2074"/>
    <w:rsid w:val="004A2204"/>
    <w:rsid w:val="004A2665"/>
    <w:rsid w:val="004A5933"/>
    <w:rsid w:val="004A6A93"/>
    <w:rsid w:val="004A6E2E"/>
    <w:rsid w:val="004B0198"/>
    <w:rsid w:val="004B3DE6"/>
    <w:rsid w:val="004B40DF"/>
    <w:rsid w:val="004B550F"/>
    <w:rsid w:val="004B617C"/>
    <w:rsid w:val="004B7C13"/>
    <w:rsid w:val="004C3E95"/>
    <w:rsid w:val="004C498B"/>
    <w:rsid w:val="004C673C"/>
    <w:rsid w:val="004C6E14"/>
    <w:rsid w:val="004C7662"/>
    <w:rsid w:val="004D202D"/>
    <w:rsid w:val="004D2CED"/>
    <w:rsid w:val="004D40E3"/>
    <w:rsid w:val="004D5BFB"/>
    <w:rsid w:val="004D6A71"/>
    <w:rsid w:val="004E0F6A"/>
    <w:rsid w:val="004E12FF"/>
    <w:rsid w:val="004E4B60"/>
    <w:rsid w:val="004E607D"/>
    <w:rsid w:val="004F14C5"/>
    <w:rsid w:val="004F29FE"/>
    <w:rsid w:val="004F3806"/>
    <w:rsid w:val="004F3D0D"/>
    <w:rsid w:val="004F788C"/>
    <w:rsid w:val="005024A0"/>
    <w:rsid w:val="00503618"/>
    <w:rsid w:val="00504DBF"/>
    <w:rsid w:val="00506F79"/>
    <w:rsid w:val="005134ED"/>
    <w:rsid w:val="00514C25"/>
    <w:rsid w:val="00516733"/>
    <w:rsid w:val="0052372C"/>
    <w:rsid w:val="00524879"/>
    <w:rsid w:val="0052503E"/>
    <w:rsid w:val="00526BBC"/>
    <w:rsid w:val="005303DD"/>
    <w:rsid w:val="005306CD"/>
    <w:rsid w:val="00530EBE"/>
    <w:rsid w:val="0053293C"/>
    <w:rsid w:val="005333E2"/>
    <w:rsid w:val="00533BE9"/>
    <w:rsid w:val="005344F2"/>
    <w:rsid w:val="00534712"/>
    <w:rsid w:val="00535B15"/>
    <w:rsid w:val="005362A9"/>
    <w:rsid w:val="0054241F"/>
    <w:rsid w:val="005431CC"/>
    <w:rsid w:val="0054456F"/>
    <w:rsid w:val="00545639"/>
    <w:rsid w:val="005462AF"/>
    <w:rsid w:val="005511F9"/>
    <w:rsid w:val="00551AA8"/>
    <w:rsid w:val="005532E3"/>
    <w:rsid w:val="00554CE1"/>
    <w:rsid w:val="005562DC"/>
    <w:rsid w:val="00557E2F"/>
    <w:rsid w:val="00560101"/>
    <w:rsid w:val="0056136B"/>
    <w:rsid w:val="00562F95"/>
    <w:rsid w:val="005637B7"/>
    <w:rsid w:val="00564A7F"/>
    <w:rsid w:val="00565777"/>
    <w:rsid w:val="005714B2"/>
    <w:rsid w:val="00571C8C"/>
    <w:rsid w:val="00573C60"/>
    <w:rsid w:val="0057494E"/>
    <w:rsid w:val="00581213"/>
    <w:rsid w:val="00585B7B"/>
    <w:rsid w:val="00587C74"/>
    <w:rsid w:val="00590DD0"/>
    <w:rsid w:val="00591268"/>
    <w:rsid w:val="0059354C"/>
    <w:rsid w:val="00593973"/>
    <w:rsid w:val="00594DEF"/>
    <w:rsid w:val="005A02DC"/>
    <w:rsid w:val="005A03DE"/>
    <w:rsid w:val="005A077D"/>
    <w:rsid w:val="005A0EAC"/>
    <w:rsid w:val="005A19BE"/>
    <w:rsid w:val="005A518B"/>
    <w:rsid w:val="005A6F8B"/>
    <w:rsid w:val="005A7608"/>
    <w:rsid w:val="005B1E9C"/>
    <w:rsid w:val="005B28E6"/>
    <w:rsid w:val="005B31E6"/>
    <w:rsid w:val="005B4B22"/>
    <w:rsid w:val="005B5C5C"/>
    <w:rsid w:val="005C1641"/>
    <w:rsid w:val="005C1BC7"/>
    <w:rsid w:val="005C278A"/>
    <w:rsid w:val="005C3A56"/>
    <w:rsid w:val="005C3CCE"/>
    <w:rsid w:val="005C5513"/>
    <w:rsid w:val="005C5DB9"/>
    <w:rsid w:val="005C5E85"/>
    <w:rsid w:val="005C6B8A"/>
    <w:rsid w:val="005C7471"/>
    <w:rsid w:val="005D05F2"/>
    <w:rsid w:val="005D2C19"/>
    <w:rsid w:val="005D4A0C"/>
    <w:rsid w:val="005D64B0"/>
    <w:rsid w:val="005D6B61"/>
    <w:rsid w:val="005D6B8A"/>
    <w:rsid w:val="005E233F"/>
    <w:rsid w:val="005E4159"/>
    <w:rsid w:val="005E4DF4"/>
    <w:rsid w:val="005F22A7"/>
    <w:rsid w:val="005F3AA1"/>
    <w:rsid w:val="005F6A42"/>
    <w:rsid w:val="005F7CF0"/>
    <w:rsid w:val="0060231D"/>
    <w:rsid w:val="00604944"/>
    <w:rsid w:val="00605A33"/>
    <w:rsid w:val="006107D6"/>
    <w:rsid w:val="0061090E"/>
    <w:rsid w:val="00615FD8"/>
    <w:rsid w:val="00616477"/>
    <w:rsid w:val="00617D7A"/>
    <w:rsid w:val="00620CAE"/>
    <w:rsid w:val="0062334B"/>
    <w:rsid w:val="006234D3"/>
    <w:rsid w:val="00624591"/>
    <w:rsid w:val="00625948"/>
    <w:rsid w:val="00625AC4"/>
    <w:rsid w:val="00626634"/>
    <w:rsid w:val="00631D5F"/>
    <w:rsid w:val="00632290"/>
    <w:rsid w:val="006324A3"/>
    <w:rsid w:val="00633098"/>
    <w:rsid w:val="006337E8"/>
    <w:rsid w:val="00640C60"/>
    <w:rsid w:val="00642ABF"/>
    <w:rsid w:val="0064591A"/>
    <w:rsid w:val="006537D1"/>
    <w:rsid w:val="00653952"/>
    <w:rsid w:val="00653B95"/>
    <w:rsid w:val="00654274"/>
    <w:rsid w:val="0065692E"/>
    <w:rsid w:val="00664540"/>
    <w:rsid w:val="0066504D"/>
    <w:rsid w:val="00666844"/>
    <w:rsid w:val="00667079"/>
    <w:rsid w:val="00670B6E"/>
    <w:rsid w:val="00671666"/>
    <w:rsid w:val="00672827"/>
    <w:rsid w:val="00672CAB"/>
    <w:rsid w:val="00673B3B"/>
    <w:rsid w:val="00676453"/>
    <w:rsid w:val="00676573"/>
    <w:rsid w:val="006769A6"/>
    <w:rsid w:val="00682170"/>
    <w:rsid w:val="00685380"/>
    <w:rsid w:val="00685E09"/>
    <w:rsid w:val="0068655F"/>
    <w:rsid w:val="00693071"/>
    <w:rsid w:val="00693E2C"/>
    <w:rsid w:val="00694574"/>
    <w:rsid w:val="00696132"/>
    <w:rsid w:val="00697E73"/>
    <w:rsid w:val="006A010D"/>
    <w:rsid w:val="006A20B2"/>
    <w:rsid w:val="006A5B29"/>
    <w:rsid w:val="006A6A7B"/>
    <w:rsid w:val="006A792B"/>
    <w:rsid w:val="006A7A10"/>
    <w:rsid w:val="006B01F8"/>
    <w:rsid w:val="006B1546"/>
    <w:rsid w:val="006B2095"/>
    <w:rsid w:val="006B232C"/>
    <w:rsid w:val="006B25C7"/>
    <w:rsid w:val="006B5FDC"/>
    <w:rsid w:val="006B76EE"/>
    <w:rsid w:val="006C1329"/>
    <w:rsid w:val="006C1D18"/>
    <w:rsid w:val="006C67A3"/>
    <w:rsid w:val="006D531B"/>
    <w:rsid w:val="006D5A81"/>
    <w:rsid w:val="006D6BB4"/>
    <w:rsid w:val="006D759A"/>
    <w:rsid w:val="006D7BDE"/>
    <w:rsid w:val="006E2009"/>
    <w:rsid w:val="006E6160"/>
    <w:rsid w:val="006E70CD"/>
    <w:rsid w:val="006E768C"/>
    <w:rsid w:val="006E78C3"/>
    <w:rsid w:val="006F3DD2"/>
    <w:rsid w:val="00700411"/>
    <w:rsid w:val="00702259"/>
    <w:rsid w:val="007052C3"/>
    <w:rsid w:val="00705BB4"/>
    <w:rsid w:val="00706CAC"/>
    <w:rsid w:val="00707D91"/>
    <w:rsid w:val="00710206"/>
    <w:rsid w:val="00710F3E"/>
    <w:rsid w:val="00712406"/>
    <w:rsid w:val="00713888"/>
    <w:rsid w:val="00714715"/>
    <w:rsid w:val="007213F1"/>
    <w:rsid w:val="00721827"/>
    <w:rsid w:val="007247C1"/>
    <w:rsid w:val="00724AF2"/>
    <w:rsid w:val="00724F55"/>
    <w:rsid w:val="007263F1"/>
    <w:rsid w:val="00726C59"/>
    <w:rsid w:val="007275E1"/>
    <w:rsid w:val="0073235F"/>
    <w:rsid w:val="00732686"/>
    <w:rsid w:val="00732A32"/>
    <w:rsid w:val="00733E34"/>
    <w:rsid w:val="00733EA3"/>
    <w:rsid w:val="00734D65"/>
    <w:rsid w:val="007351BE"/>
    <w:rsid w:val="007442E2"/>
    <w:rsid w:val="00750376"/>
    <w:rsid w:val="0075045D"/>
    <w:rsid w:val="00754101"/>
    <w:rsid w:val="007558B7"/>
    <w:rsid w:val="00757A53"/>
    <w:rsid w:val="00762F8F"/>
    <w:rsid w:val="00763103"/>
    <w:rsid w:val="00763461"/>
    <w:rsid w:val="0076557F"/>
    <w:rsid w:val="00765AA8"/>
    <w:rsid w:val="00767815"/>
    <w:rsid w:val="0077133D"/>
    <w:rsid w:val="00773B13"/>
    <w:rsid w:val="00774453"/>
    <w:rsid w:val="00775647"/>
    <w:rsid w:val="00776830"/>
    <w:rsid w:val="00776B8D"/>
    <w:rsid w:val="00776EE1"/>
    <w:rsid w:val="00781BCE"/>
    <w:rsid w:val="00783B51"/>
    <w:rsid w:val="00784F75"/>
    <w:rsid w:val="00785F44"/>
    <w:rsid w:val="00791E64"/>
    <w:rsid w:val="0079257F"/>
    <w:rsid w:val="0079317A"/>
    <w:rsid w:val="00795000"/>
    <w:rsid w:val="00795A9E"/>
    <w:rsid w:val="0079616C"/>
    <w:rsid w:val="00797264"/>
    <w:rsid w:val="007A0D97"/>
    <w:rsid w:val="007A1337"/>
    <w:rsid w:val="007A4A08"/>
    <w:rsid w:val="007A4B92"/>
    <w:rsid w:val="007A51FA"/>
    <w:rsid w:val="007A584F"/>
    <w:rsid w:val="007A70F7"/>
    <w:rsid w:val="007A7D3A"/>
    <w:rsid w:val="007A7E67"/>
    <w:rsid w:val="007B1544"/>
    <w:rsid w:val="007B1DBF"/>
    <w:rsid w:val="007B1F8F"/>
    <w:rsid w:val="007B25D4"/>
    <w:rsid w:val="007B3D22"/>
    <w:rsid w:val="007B47C2"/>
    <w:rsid w:val="007C05FF"/>
    <w:rsid w:val="007C0F2C"/>
    <w:rsid w:val="007C221B"/>
    <w:rsid w:val="007C231C"/>
    <w:rsid w:val="007C34AD"/>
    <w:rsid w:val="007C5877"/>
    <w:rsid w:val="007C590D"/>
    <w:rsid w:val="007C5E55"/>
    <w:rsid w:val="007E094D"/>
    <w:rsid w:val="007E2464"/>
    <w:rsid w:val="007E36FC"/>
    <w:rsid w:val="007E4C4D"/>
    <w:rsid w:val="007E6314"/>
    <w:rsid w:val="007E7F9D"/>
    <w:rsid w:val="007F1F1C"/>
    <w:rsid w:val="007F2BC9"/>
    <w:rsid w:val="007F3911"/>
    <w:rsid w:val="007F55D7"/>
    <w:rsid w:val="007F6D6B"/>
    <w:rsid w:val="0080017B"/>
    <w:rsid w:val="008034B4"/>
    <w:rsid w:val="00803645"/>
    <w:rsid w:val="00804094"/>
    <w:rsid w:val="00804959"/>
    <w:rsid w:val="00804B8C"/>
    <w:rsid w:val="0081654C"/>
    <w:rsid w:val="00816572"/>
    <w:rsid w:val="0081704B"/>
    <w:rsid w:val="008212A7"/>
    <w:rsid w:val="008221C8"/>
    <w:rsid w:val="0082231A"/>
    <w:rsid w:val="008243FF"/>
    <w:rsid w:val="00830DCA"/>
    <w:rsid w:val="00831A72"/>
    <w:rsid w:val="00832B1D"/>
    <w:rsid w:val="00833325"/>
    <w:rsid w:val="00833D7A"/>
    <w:rsid w:val="00834B1C"/>
    <w:rsid w:val="0083519C"/>
    <w:rsid w:val="008367F4"/>
    <w:rsid w:val="008373D3"/>
    <w:rsid w:val="0084066D"/>
    <w:rsid w:val="00842544"/>
    <w:rsid w:val="008431E8"/>
    <w:rsid w:val="00844660"/>
    <w:rsid w:val="00846518"/>
    <w:rsid w:val="00850449"/>
    <w:rsid w:val="00852749"/>
    <w:rsid w:val="00853066"/>
    <w:rsid w:val="0085329C"/>
    <w:rsid w:val="00853B4B"/>
    <w:rsid w:val="00854DCF"/>
    <w:rsid w:val="0086173C"/>
    <w:rsid w:val="008634F5"/>
    <w:rsid w:val="00865F4A"/>
    <w:rsid w:val="0086671A"/>
    <w:rsid w:val="008723BF"/>
    <w:rsid w:val="008736C0"/>
    <w:rsid w:val="00873AFB"/>
    <w:rsid w:val="00873ED2"/>
    <w:rsid w:val="0088273C"/>
    <w:rsid w:val="00884A65"/>
    <w:rsid w:val="00887353"/>
    <w:rsid w:val="0089266F"/>
    <w:rsid w:val="00892CEB"/>
    <w:rsid w:val="00892DC2"/>
    <w:rsid w:val="0089323C"/>
    <w:rsid w:val="00893CD2"/>
    <w:rsid w:val="008A17E9"/>
    <w:rsid w:val="008A60A4"/>
    <w:rsid w:val="008B27BF"/>
    <w:rsid w:val="008B2856"/>
    <w:rsid w:val="008B50AE"/>
    <w:rsid w:val="008B53EA"/>
    <w:rsid w:val="008B55F4"/>
    <w:rsid w:val="008C06F7"/>
    <w:rsid w:val="008C255D"/>
    <w:rsid w:val="008C28CD"/>
    <w:rsid w:val="008C716F"/>
    <w:rsid w:val="008D1C7C"/>
    <w:rsid w:val="008D28DE"/>
    <w:rsid w:val="008D2C97"/>
    <w:rsid w:val="008D645D"/>
    <w:rsid w:val="008D7B3A"/>
    <w:rsid w:val="008D7D52"/>
    <w:rsid w:val="008E08B5"/>
    <w:rsid w:val="008E120E"/>
    <w:rsid w:val="008E2F46"/>
    <w:rsid w:val="008E2F5F"/>
    <w:rsid w:val="008E403C"/>
    <w:rsid w:val="008E4101"/>
    <w:rsid w:val="008F0F97"/>
    <w:rsid w:val="008F11A3"/>
    <w:rsid w:val="008F240C"/>
    <w:rsid w:val="008F245F"/>
    <w:rsid w:val="008F5CF2"/>
    <w:rsid w:val="008F62DB"/>
    <w:rsid w:val="008F643F"/>
    <w:rsid w:val="00901B63"/>
    <w:rsid w:val="00903206"/>
    <w:rsid w:val="009063BF"/>
    <w:rsid w:val="00907E6F"/>
    <w:rsid w:val="00910FB5"/>
    <w:rsid w:val="0091172F"/>
    <w:rsid w:val="009122A7"/>
    <w:rsid w:val="00913388"/>
    <w:rsid w:val="00916055"/>
    <w:rsid w:val="0091656C"/>
    <w:rsid w:val="009179FA"/>
    <w:rsid w:val="0092093A"/>
    <w:rsid w:val="00920AFE"/>
    <w:rsid w:val="009212E2"/>
    <w:rsid w:val="00921F54"/>
    <w:rsid w:val="00923486"/>
    <w:rsid w:val="009254BE"/>
    <w:rsid w:val="00930905"/>
    <w:rsid w:val="009321E2"/>
    <w:rsid w:val="009343C2"/>
    <w:rsid w:val="00935F6C"/>
    <w:rsid w:val="00942D3A"/>
    <w:rsid w:val="00943700"/>
    <w:rsid w:val="00943C3C"/>
    <w:rsid w:val="00944333"/>
    <w:rsid w:val="00944E24"/>
    <w:rsid w:val="00947832"/>
    <w:rsid w:val="00951967"/>
    <w:rsid w:val="0095432B"/>
    <w:rsid w:val="0095616A"/>
    <w:rsid w:val="00957BFE"/>
    <w:rsid w:val="00961924"/>
    <w:rsid w:val="0096294C"/>
    <w:rsid w:val="009629C7"/>
    <w:rsid w:val="00962C97"/>
    <w:rsid w:val="009631D8"/>
    <w:rsid w:val="00963A10"/>
    <w:rsid w:val="00964D71"/>
    <w:rsid w:val="009667F8"/>
    <w:rsid w:val="00967D62"/>
    <w:rsid w:val="00970D16"/>
    <w:rsid w:val="00973183"/>
    <w:rsid w:val="00976CDB"/>
    <w:rsid w:val="009848C9"/>
    <w:rsid w:val="009849CF"/>
    <w:rsid w:val="00987CF4"/>
    <w:rsid w:val="00991790"/>
    <w:rsid w:val="0099370A"/>
    <w:rsid w:val="009950B3"/>
    <w:rsid w:val="00995D97"/>
    <w:rsid w:val="00996AEB"/>
    <w:rsid w:val="009B09FE"/>
    <w:rsid w:val="009B2854"/>
    <w:rsid w:val="009B2F21"/>
    <w:rsid w:val="009B49A0"/>
    <w:rsid w:val="009B774A"/>
    <w:rsid w:val="009C0BE4"/>
    <w:rsid w:val="009C17F0"/>
    <w:rsid w:val="009C4A7C"/>
    <w:rsid w:val="009C6731"/>
    <w:rsid w:val="009C69D5"/>
    <w:rsid w:val="009D008F"/>
    <w:rsid w:val="009D0AD7"/>
    <w:rsid w:val="009D2B33"/>
    <w:rsid w:val="009D45E8"/>
    <w:rsid w:val="009D482E"/>
    <w:rsid w:val="009D54A8"/>
    <w:rsid w:val="009D5CF1"/>
    <w:rsid w:val="009D7241"/>
    <w:rsid w:val="009E0E18"/>
    <w:rsid w:val="009E39D6"/>
    <w:rsid w:val="009E3D7D"/>
    <w:rsid w:val="009E4529"/>
    <w:rsid w:val="009E465E"/>
    <w:rsid w:val="009E5842"/>
    <w:rsid w:val="009F01B0"/>
    <w:rsid w:val="009F0A4C"/>
    <w:rsid w:val="009F1E12"/>
    <w:rsid w:val="009F1F3A"/>
    <w:rsid w:val="009F3D84"/>
    <w:rsid w:val="009F41FE"/>
    <w:rsid w:val="009F5244"/>
    <w:rsid w:val="009F5B27"/>
    <w:rsid w:val="009F641D"/>
    <w:rsid w:val="009F65C9"/>
    <w:rsid w:val="009F6AC7"/>
    <w:rsid w:val="009F771F"/>
    <w:rsid w:val="00A07D34"/>
    <w:rsid w:val="00A10BB0"/>
    <w:rsid w:val="00A12EBF"/>
    <w:rsid w:val="00A13034"/>
    <w:rsid w:val="00A1339D"/>
    <w:rsid w:val="00A13445"/>
    <w:rsid w:val="00A13CB9"/>
    <w:rsid w:val="00A15252"/>
    <w:rsid w:val="00A2036F"/>
    <w:rsid w:val="00A208FB"/>
    <w:rsid w:val="00A21DDA"/>
    <w:rsid w:val="00A22F12"/>
    <w:rsid w:val="00A231FE"/>
    <w:rsid w:val="00A24920"/>
    <w:rsid w:val="00A25A59"/>
    <w:rsid w:val="00A26E8E"/>
    <w:rsid w:val="00A310E9"/>
    <w:rsid w:val="00A354B5"/>
    <w:rsid w:val="00A36173"/>
    <w:rsid w:val="00A373E1"/>
    <w:rsid w:val="00A400FE"/>
    <w:rsid w:val="00A43A10"/>
    <w:rsid w:val="00A43A41"/>
    <w:rsid w:val="00A444EC"/>
    <w:rsid w:val="00A45BBB"/>
    <w:rsid w:val="00A46C40"/>
    <w:rsid w:val="00A51F07"/>
    <w:rsid w:val="00A524B8"/>
    <w:rsid w:val="00A562C5"/>
    <w:rsid w:val="00A57753"/>
    <w:rsid w:val="00A62569"/>
    <w:rsid w:val="00A631A3"/>
    <w:rsid w:val="00A64217"/>
    <w:rsid w:val="00A6630D"/>
    <w:rsid w:val="00A7205F"/>
    <w:rsid w:val="00A720FA"/>
    <w:rsid w:val="00A7341A"/>
    <w:rsid w:val="00A739AB"/>
    <w:rsid w:val="00A81A75"/>
    <w:rsid w:val="00A8540A"/>
    <w:rsid w:val="00A8706A"/>
    <w:rsid w:val="00A877FE"/>
    <w:rsid w:val="00A9391C"/>
    <w:rsid w:val="00A94CC5"/>
    <w:rsid w:val="00A960A0"/>
    <w:rsid w:val="00AA0527"/>
    <w:rsid w:val="00AA2CC8"/>
    <w:rsid w:val="00AA3C68"/>
    <w:rsid w:val="00AA4363"/>
    <w:rsid w:val="00AA5CA7"/>
    <w:rsid w:val="00AB1ED1"/>
    <w:rsid w:val="00AB1FD4"/>
    <w:rsid w:val="00AB3339"/>
    <w:rsid w:val="00AB3A31"/>
    <w:rsid w:val="00AB656C"/>
    <w:rsid w:val="00AB7722"/>
    <w:rsid w:val="00AC1FAD"/>
    <w:rsid w:val="00AC4230"/>
    <w:rsid w:val="00AC624B"/>
    <w:rsid w:val="00AD02C1"/>
    <w:rsid w:val="00AD1E01"/>
    <w:rsid w:val="00AD32CE"/>
    <w:rsid w:val="00AD4674"/>
    <w:rsid w:val="00AD4F07"/>
    <w:rsid w:val="00AE3049"/>
    <w:rsid w:val="00AE38F5"/>
    <w:rsid w:val="00AE4B54"/>
    <w:rsid w:val="00AE5461"/>
    <w:rsid w:val="00AE58E4"/>
    <w:rsid w:val="00AF0996"/>
    <w:rsid w:val="00AF3580"/>
    <w:rsid w:val="00AF73D7"/>
    <w:rsid w:val="00B002F8"/>
    <w:rsid w:val="00B010A9"/>
    <w:rsid w:val="00B01989"/>
    <w:rsid w:val="00B039A9"/>
    <w:rsid w:val="00B0417C"/>
    <w:rsid w:val="00B0437E"/>
    <w:rsid w:val="00B06326"/>
    <w:rsid w:val="00B106F1"/>
    <w:rsid w:val="00B109B1"/>
    <w:rsid w:val="00B10B0B"/>
    <w:rsid w:val="00B1425E"/>
    <w:rsid w:val="00B244D4"/>
    <w:rsid w:val="00B25F1D"/>
    <w:rsid w:val="00B2782A"/>
    <w:rsid w:val="00B324F4"/>
    <w:rsid w:val="00B336D8"/>
    <w:rsid w:val="00B34BFA"/>
    <w:rsid w:val="00B356A4"/>
    <w:rsid w:val="00B411EC"/>
    <w:rsid w:val="00B429CA"/>
    <w:rsid w:val="00B45EDD"/>
    <w:rsid w:val="00B45F3D"/>
    <w:rsid w:val="00B50F81"/>
    <w:rsid w:val="00B5360F"/>
    <w:rsid w:val="00B537A2"/>
    <w:rsid w:val="00B53979"/>
    <w:rsid w:val="00B554BA"/>
    <w:rsid w:val="00B57455"/>
    <w:rsid w:val="00B615B0"/>
    <w:rsid w:val="00B61F69"/>
    <w:rsid w:val="00B6216C"/>
    <w:rsid w:val="00B70B33"/>
    <w:rsid w:val="00B760A2"/>
    <w:rsid w:val="00B80C47"/>
    <w:rsid w:val="00B81322"/>
    <w:rsid w:val="00B862CD"/>
    <w:rsid w:val="00B87192"/>
    <w:rsid w:val="00B92E1A"/>
    <w:rsid w:val="00B94951"/>
    <w:rsid w:val="00B95D33"/>
    <w:rsid w:val="00B96B6E"/>
    <w:rsid w:val="00B96CA3"/>
    <w:rsid w:val="00B97591"/>
    <w:rsid w:val="00BA006C"/>
    <w:rsid w:val="00BA20B0"/>
    <w:rsid w:val="00BA3159"/>
    <w:rsid w:val="00BA372F"/>
    <w:rsid w:val="00BA7940"/>
    <w:rsid w:val="00BB302C"/>
    <w:rsid w:val="00BC0D9F"/>
    <w:rsid w:val="00BC1A3B"/>
    <w:rsid w:val="00BC4D7B"/>
    <w:rsid w:val="00BC6786"/>
    <w:rsid w:val="00BC7009"/>
    <w:rsid w:val="00BD0B17"/>
    <w:rsid w:val="00BD171A"/>
    <w:rsid w:val="00BD1AD6"/>
    <w:rsid w:val="00BD1DB2"/>
    <w:rsid w:val="00BD41A8"/>
    <w:rsid w:val="00BD696A"/>
    <w:rsid w:val="00BD6CDF"/>
    <w:rsid w:val="00BE01B3"/>
    <w:rsid w:val="00BE072E"/>
    <w:rsid w:val="00BE13F2"/>
    <w:rsid w:val="00BE1B08"/>
    <w:rsid w:val="00BE2B40"/>
    <w:rsid w:val="00BE3D54"/>
    <w:rsid w:val="00BE70E1"/>
    <w:rsid w:val="00BE7591"/>
    <w:rsid w:val="00BF0939"/>
    <w:rsid w:val="00BF0C10"/>
    <w:rsid w:val="00BF1719"/>
    <w:rsid w:val="00BF29D7"/>
    <w:rsid w:val="00BF4049"/>
    <w:rsid w:val="00BF482E"/>
    <w:rsid w:val="00BF48DB"/>
    <w:rsid w:val="00BF4B8B"/>
    <w:rsid w:val="00BF4ED2"/>
    <w:rsid w:val="00BF5486"/>
    <w:rsid w:val="00BF6FE8"/>
    <w:rsid w:val="00BF7C57"/>
    <w:rsid w:val="00C06955"/>
    <w:rsid w:val="00C11016"/>
    <w:rsid w:val="00C13B05"/>
    <w:rsid w:val="00C1447B"/>
    <w:rsid w:val="00C17CB6"/>
    <w:rsid w:val="00C21A87"/>
    <w:rsid w:val="00C221FB"/>
    <w:rsid w:val="00C23CCC"/>
    <w:rsid w:val="00C24859"/>
    <w:rsid w:val="00C258CE"/>
    <w:rsid w:val="00C25CDA"/>
    <w:rsid w:val="00C301CF"/>
    <w:rsid w:val="00C309F0"/>
    <w:rsid w:val="00C31183"/>
    <w:rsid w:val="00C31C0D"/>
    <w:rsid w:val="00C33847"/>
    <w:rsid w:val="00C34365"/>
    <w:rsid w:val="00C378BC"/>
    <w:rsid w:val="00C40D08"/>
    <w:rsid w:val="00C411E2"/>
    <w:rsid w:val="00C41BA9"/>
    <w:rsid w:val="00C42121"/>
    <w:rsid w:val="00C451CB"/>
    <w:rsid w:val="00C45FB0"/>
    <w:rsid w:val="00C46F8F"/>
    <w:rsid w:val="00C53695"/>
    <w:rsid w:val="00C54FEB"/>
    <w:rsid w:val="00C55762"/>
    <w:rsid w:val="00C5576C"/>
    <w:rsid w:val="00C57261"/>
    <w:rsid w:val="00C57732"/>
    <w:rsid w:val="00C60214"/>
    <w:rsid w:val="00C602CC"/>
    <w:rsid w:val="00C62163"/>
    <w:rsid w:val="00C6402C"/>
    <w:rsid w:val="00C64EA4"/>
    <w:rsid w:val="00C65610"/>
    <w:rsid w:val="00C7220E"/>
    <w:rsid w:val="00C758FD"/>
    <w:rsid w:val="00C77DF4"/>
    <w:rsid w:val="00C825A0"/>
    <w:rsid w:val="00C8314D"/>
    <w:rsid w:val="00C84C2B"/>
    <w:rsid w:val="00C852DB"/>
    <w:rsid w:val="00C85CD7"/>
    <w:rsid w:val="00C85EE2"/>
    <w:rsid w:val="00C879A4"/>
    <w:rsid w:val="00C87AEC"/>
    <w:rsid w:val="00C91990"/>
    <w:rsid w:val="00C92FD7"/>
    <w:rsid w:val="00C93F04"/>
    <w:rsid w:val="00C94CAC"/>
    <w:rsid w:val="00C9721C"/>
    <w:rsid w:val="00C979E0"/>
    <w:rsid w:val="00CA2CEA"/>
    <w:rsid w:val="00CA41C9"/>
    <w:rsid w:val="00CA6985"/>
    <w:rsid w:val="00CA7F67"/>
    <w:rsid w:val="00CB15EC"/>
    <w:rsid w:val="00CB483C"/>
    <w:rsid w:val="00CB5545"/>
    <w:rsid w:val="00CB5F57"/>
    <w:rsid w:val="00CB6605"/>
    <w:rsid w:val="00CB6803"/>
    <w:rsid w:val="00CB7A72"/>
    <w:rsid w:val="00CC3E80"/>
    <w:rsid w:val="00CC4704"/>
    <w:rsid w:val="00CC49D6"/>
    <w:rsid w:val="00CC6A75"/>
    <w:rsid w:val="00CC7F63"/>
    <w:rsid w:val="00CD39F8"/>
    <w:rsid w:val="00CD5672"/>
    <w:rsid w:val="00CD7C93"/>
    <w:rsid w:val="00CE0B01"/>
    <w:rsid w:val="00CE133F"/>
    <w:rsid w:val="00CE2B81"/>
    <w:rsid w:val="00CF04D1"/>
    <w:rsid w:val="00CF16AE"/>
    <w:rsid w:val="00CF4589"/>
    <w:rsid w:val="00CF465D"/>
    <w:rsid w:val="00CF60BA"/>
    <w:rsid w:val="00CF7601"/>
    <w:rsid w:val="00CF7C34"/>
    <w:rsid w:val="00D013B9"/>
    <w:rsid w:val="00D03946"/>
    <w:rsid w:val="00D03E58"/>
    <w:rsid w:val="00D048D2"/>
    <w:rsid w:val="00D0513F"/>
    <w:rsid w:val="00D06790"/>
    <w:rsid w:val="00D142B6"/>
    <w:rsid w:val="00D152FB"/>
    <w:rsid w:val="00D215ED"/>
    <w:rsid w:val="00D24CBA"/>
    <w:rsid w:val="00D301B3"/>
    <w:rsid w:val="00D30434"/>
    <w:rsid w:val="00D312C9"/>
    <w:rsid w:val="00D31A61"/>
    <w:rsid w:val="00D323CD"/>
    <w:rsid w:val="00D32A64"/>
    <w:rsid w:val="00D32BD0"/>
    <w:rsid w:val="00D34CD2"/>
    <w:rsid w:val="00D351DF"/>
    <w:rsid w:val="00D35AF6"/>
    <w:rsid w:val="00D364D3"/>
    <w:rsid w:val="00D4125D"/>
    <w:rsid w:val="00D4205F"/>
    <w:rsid w:val="00D43C39"/>
    <w:rsid w:val="00D4710E"/>
    <w:rsid w:val="00D50C0B"/>
    <w:rsid w:val="00D51380"/>
    <w:rsid w:val="00D51DE2"/>
    <w:rsid w:val="00D551F2"/>
    <w:rsid w:val="00D60B5D"/>
    <w:rsid w:val="00D61A7B"/>
    <w:rsid w:val="00D714BA"/>
    <w:rsid w:val="00D7505B"/>
    <w:rsid w:val="00D75260"/>
    <w:rsid w:val="00D75B70"/>
    <w:rsid w:val="00D804C5"/>
    <w:rsid w:val="00D820D1"/>
    <w:rsid w:val="00D82401"/>
    <w:rsid w:val="00D82AE2"/>
    <w:rsid w:val="00D850A4"/>
    <w:rsid w:val="00D856AD"/>
    <w:rsid w:val="00D85715"/>
    <w:rsid w:val="00D8602E"/>
    <w:rsid w:val="00D934BA"/>
    <w:rsid w:val="00D93950"/>
    <w:rsid w:val="00D96230"/>
    <w:rsid w:val="00D96853"/>
    <w:rsid w:val="00D96FCD"/>
    <w:rsid w:val="00D978F5"/>
    <w:rsid w:val="00DA195C"/>
    <w:rsid w:val="00DA20D6"/>
    <w:rsid w:val="00DA2B2B"/>
    <w:rsid w:val="00DA30DA"/>
    <w:rsid w:val="00DA4504"/>
    <w:rsid w:val="00DA77B4"/>
    <w:rsid w:val="00DA7BE4"/>
    <w:rsid w:val="00DB16B2"/>
    <w:rsid w:val="00DB2BB1"/>
    <w:rsid w:val="00DB6BB3"/>
    <w:rsid w:val="00DB7AA7"/>
    <w:rsid w:val="00DC03E0"/>
    <w:rsid w:val="00DC03F7"/>
    <w:rsid w:val="00DC040A"/>
    <w:rsid w:val="00DC11F3"/>
    <w:rsid w:val="00DC4DFE"/>
    <w:rsid w:val="00DC5E40"/>
    <w:rsid w:val="00DC69F0"/>
    <w:rsid w:val="00DC7BFF"/>
    <w:rsid w:val="00DD07FE"/>
    <w:rsid w:val="00DD162F"/>
    <w:rsid w:val="00DD54C6"/>
    <w:rsid w:val="00DD75B2"/>
    <w:rsid w:val="00DE135C"/>
    <w:rsid w:val="00DE1B77"/>
    <w:rsid w:val="00DE3025"/>
    <w:rsid w:val="00DE3B74"/>
    <w:rsid w:val="00DE463E"/>
    <w:rsid w:val="00DE5411"/>
    <w:rsid w:val="00DE56CB"/>
    <w:rsid w:val="00DE7C0F"/>
    <w:rsid w:val="00DF44D5"/>
    <w:rsid w:val="00DF4AB3"/>
    <w:rsid w:val="00DF5003"/>
    <w:rsid w:val="00DF5249"/>
    <w:rsid w:val="00DF5932"/>
    <w:rsid w:val="00E0777F"/>
    <w:rsid w:val="00E10EA9"/>
    <w:rsid w:val="00E1136E"/>
    <w:rsid w:val="00E1182B"/>
    <w:rsid w:val="00E167E0"/>
    <w:rsid w:val="00E16A35"/>
    <w:rsid w:val="00E216EA"/>
    <w:rsid w:val="00E21B4B"/>
    <w:rsid w:val="00E25793"/>
    <w:rsid w:val="00E27C4D"/>
    <w:rsid w:val="00E27F1F"/>
    <w:rsid w:val="00E30761"/>
    <w:rsid w:val="00E316B0"/>
    <w:rsid w:val="00E33A6E"/>
    <w:rsid w:val="00E33CDF"/>
    <w:rsid w:val="00E3478B"/>
    <w:rsid w:val="00E34D42"/>
    <w:rsid w:val="00E35E8A"/>
    <w:rsid w:val="00E3681A"/>
    <w:rsid w:val="00E379F0"/>
    <w:rsid w:val="00E37D81"/>
    <w:rsid w:val="00E43562"/>
    <w:rsid w:val="00E457D2"/>
    <w:rsid w:val="00E4679A"/>
    <w:rsid w:val="00E469D4"/>
    <w:rsid w:val="00E46AC5"/>
    <w:rsid w:val="00E50E02"/>
    <w:rsid w:val="00E51029"/>
    <w:rsid w:val="00E512C7"/>
    <w:rsid w:val="00E52399"/>
    <w:rsid w:val="00E53F19"/>
    <w:rsid w:val="00E5461A"/>
    <w:rsid w:val="00E55027"/>
    <w:rsid w:val="00E55A62"/>
    <w:rsid w:val="00E5667A"/>
    <w:rsid w:val="00E56B89"/>
    <w:rsid w:val="00E56F6B"/>
    <w:rsid w:val="00E578D1"/>
    <w:rsid w:val="00E60466"/>
    <w:rsid w:val="00E608C5"/>
    <w:rsid w:val="00E64579"/>
    <w:rsid w:val="00E64BB6"/>
    <w:rsid w:val="00E65245"/>
    <w:rsid w:val="00E65992"/>
    <w:rsid w:val="00E71979"/>
    <w:rsid w:val="00E72113"/>
    <w:rsid w:val="00E724B9"/>
    <w:rsid w:val="00E73AE3"/>
    <w:rsid w:val="00E754E7"/>
    <w:rsid w:val="00E80F7A"/>
    <w:rsid w:val="00E81CA7"/>
    <w:rsid w:val="00E83297"/>
    <w:rsid w:val="00E84A95"/>
    <w:rsid w:val="00E86C41"/>
    <w:rsid w:val="00E87358"/>
    <w:rsid w:val="00E87BDA"/>
    <w:rsid w:val="00E91DF4"/>
    <w:rsid w:val="00E973B3"/>
    <w:rsid w:val="00EA1844"/>
    <w:rsid w:val="00EA2658"/>
    <w:rsid w:val="00EA709C"/>
    <w:rsid w:val="00EB0611"/>
    <w:rsid w:val="00EB0F52"/>
    <w:rsid w:val="00EB16CB"/>
    <w:rsid w:val="00EB3208"/>
    <w:rsid w:val="00EB5422"/>
    <w:rsid w:val="00EB7D72"/>
    <w:rsid w:val="00EC0598"/>
    <w:rsid w:val="00EC0869"/>
    <w:rsid w:val="00EC44B4"/>
    <w:rsid w:val="00EC6941"/>
    <w:rsid w:val="00EC7BBC"/>
    <w:rsid w:val="00ED29EB"/>
    <w:rsid w:val="00ED6681"/>
    <w:rsid w:val="00ED6E3A"/>
    <w:rsid w:val="00EE4748"/>
    <w:rsid w:val="00EE47BE"/>
    <w:rsid w:val="00EE4FC1"/>
    <w:rsid w:val="00EE550E"/>
    <w:rsid w:val="00EE676B"/>
    <w:rsid w:val="00EE7D3E"/>
    <w:rsid w:val="00EF3FA6"/>
    <w:rsid w:val="00F00F9F"/>
    <w:rsid w:val="00F01660"/>
    <w:rsid w:val="00F03A50"/>
    <w:rsid w:val="00F04465"/>
    <w:rsid w:val="00F06077"/>
    <w:rsid w:val="00F06483"/>
    <w:rsid w:val="00F06E8F"/>
    <w:rsid w:val="00F0730F"/>
    <w:rsid w:val="00F1205C"/>
    <w:rsid w:val="00F20565"/>
    <w:rsid w:val="00F20699"/>
    <w:rsid w:val="00F20B34"/>
    <w:rsid w:val="00F215C8"/>
    <w:rsid w:val="00F21A92"/>
    <w:rsid w:val="00F22FDF"/>
    <w:rsid w:val="00F24AFB"/>
    <w:rsid w:val="00F30399"/>
    <w:rsid w:val="00F31510"/>
    <w:rsid w:val="00F326C8"/>
    <w:rsid w:val="00F328BF"/>
    <w:rsid w:val="00F350F6"/>
    <w:rsid w:val="00F4276E"/>
    <w:rsid w:val="00F432AB"/>
    <w:rsid w:val="00F43A06"/>
    <w:rsid w:val="00F44355"/>
    <w:rsid w:val="00F4465A"/>
    <w:rsid w:val="00F458C8"/>
    <w:rsid w:val="00F45C61"/>
    <w:rsid w:val="00F463E3"/>
    <w:rsid w:val="00F47AD8"/>
    <w:rsid w:val="00F52A24"/>
    <w:rsid w:val="00F535A5"/>
    <w:rsid w:val="00F5649E"/>
    <w:rsid w:val="00F57B67"/>
    <w:rsid w:val="00F6047E"/>
    <w:rsid w:val="00F62C42"/>
    <w:rsid w:val="00F63024"/>
    <w:rsid w:val="00F64142"/>
    <w:rsid w:val="00F70A6B"/>
    <w:rsid w:val="00F71637"/>
    <w:rsid w:val="00F71E34"/>
    <w:rsid w:val="00F72CE7"/>
    <w:rsid w:val="00F81A9F"/>
    <w:rsid w:val="00F83581"/>
    <w:rsid w:val="00F8549E"/>
    <w:rsid w:val="00F85AF0"/>
    <w:rsid w:val="00F85BE4"/>
    <w:rsid w:val="00F862B1"/>
    <w:rsid w:val="00F8643F"/>
    <w:rsid w:val="00F8736F"/>
    <w:rsid w:val="00F90C4E"/>
    <w:rsid w:val="00F951E3"/>
    <w:rsid w:val="00FA0692"/>
    <w:rsid w:val="00FA1C8C"/>
    <w:rsid w:val="00FA2563"/>
    <w:rsid w:val="00FA3C12"/>
    <w:rsid w:val="00FA3EA3"/>
    <w:rsid w:val="00FA6CFA"/>
    <w:rsid w:val="00FB1C5D"/>
    <w:rsid w:val="00FB4613"/>
    <w:rsid w:val="00FB4C81"/>
    <w:rsid w:val="00FB6841"/>
    <w:rsid w:val="00FC6855"/>
    <w:rsid w:val="00FC73D9"/>
    <w:rsid w:val="00FC7A5E"/>
    <w:rsid w:val="00FD35D0"/>
    <w:rsid w:val="00FD4E23"/>
    <w:rsid w:val="00FD681B"/>
    <w:rsid w:val="00FD7331"/>
    <w:rsid w:val="00FE0E03"/>
    <w:rsid w:val="00FE3414"/>
    <w:rsid w:val="00FE3673"/>
    <w:rsid w:val="00FE4E64"/>
    <w:rsid w:val="00FF19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0F141D76-AAF1-4278-A490-C979BD8E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066853"/>
    <w:rPr>
      <w:rFonts w:ascii="Segoe UI" w:hAnsi="Segoe UI" w:cs="Segoe UI"/>
      <w:sz w:val="18"/>
      <w:szCs w:val="18"/>
    </w:rPr>
  </w:style>
  <w:style w:type="character" w:customStyle="1" w:styleId="BalloonTextChar">
    <w:name w:val="Balloon Text Char"/>
    <w:basedOn w:val="DefaultParagraphFont"/>
    <w:link w:val="BalloonText"/>
    <w:semiHidden/>
    <w:rsid w:val="000668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76361">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5</Pages>
  <Words>8183</Words>
  <Characters>4665</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Ministru kabineta sēdes protokollēmuma projekts “Par Ministru kabineta 2013.gada 29.oktobra sēdes protokollēmuma “Rīkojuma projekts “Par Latvijas Nacionālā valsts sporta centra “Mežaparks” un Tenisa centra “Lielupe” rekonstrukcijas projektiem paredzēto va</vt:lpstr>
    </vt:vector>
  </TitlesOfParts>
  <Company>Izglītības un zinātnes ministrija, Sporta departaments</Company>
  <LinksUpToDate>false</LinksUpToDate>
  <CharactersWithSpaces>12823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Ministru kabineta 2013.gada 29.oktobra sēdes protokollēmuma “Rīkojuma projekts “Par Latvijas Nacionālā valsts sporta centra “Mežaparks” un Tenisa centra “Lielupe” rekonstrukcijas projektiem paredzēto valsts budžeta ilgtermiņa saistību pārdali”” (prot. Nr.56 40.§) 2.punktā dotā uzdevuma atzīšanu par aktualitāti zaudējušu”</dc:title>
  <dc:subject>Sākotnējās ietekmes novērtējuma ziņojums (anotācija)</dc:subject>
  <dc:creator>Edgars Severs</dc:creator>
  <cp:keywords/>
  <dc:description>Izglītības un zinātnes ministrijas_x000d_
Sporta departamenta direktora vietnieks E.Severs_x000d_
Tel: 67047935_x000d_
e-pasts: edgars.severs@izm.gov.lv_x000d_
Fakss: 67047929</dc:description>
  <cp:lastModifiedBy>Edgars Severs</cp:lastModifiedBy>
  <cp:revision>83</cp:revision>
  <cp:lastPrinted>2014-05-21T11:13:00Z</cp:lastPrinted>
  <dcterms:created xsi:type="dcterms:W3CDTF">2014-05-21T07:44:00Z</dcterms:created>
  <dcterms:modified xsi:type="dcterms:W3CDTF">2014-07-28T09:52:00Z</dcterms:modified>
</cp:coreProperties>
</file>