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75" w:rsidRPr="0009272A" w:rsidRDefault="002F5082" w:rsidP="004F0F75">
      <w:pPr>
        <w:jc w:val="center"/>
        <w:rPr>
          <w:b/>
          <w:sz w:val="28"/>
          <w:szCs w:val="28"/>
        </w:rPr>
      </w:pPr>
      <w:bookmarkStart w:id="0" w:name="OLE_LINK8"/>
      <w:bookmarkStart w:id="1" w:name="OLE_LINK9"/>
      <w:bookmarkStart w:id="2" w:name="OLE_LINK3"/>
      <w:bookmarkStart w:id="3" w:name="OLE_LINK4"/>
      <w:bookmarkStart w:id="4" w:name="OLE_LINK11"/>
      <w:bookmarkStart w:id="5" w:name="OLE_LINK12"/>
      <w:bookmarkStart w:id="6" w:name="OLE_LINK13"/>
      <w:bookmarkStart w:id="7" w:name="OLE_LINK1"/>
      <w:bookmarkStart w:id="8" w:name="OLE_LINK2"/>
      <w:bookmarkStart w:id="9" w:name="OLE_LINK10"/>
      <w:bookmarkStart w:id="10" w:name="OLE_LINK14"/>
      <w:r w:rsidRPr="0009272A">
        <w:rPr>
          <w:b/>
          <w:sz w:val="28"/>
          <w:szCs w:val="28"/>
        </w:rPr>
        <w:t xml:space="preserve">Ministru kabineta noteikumu projekta </w:t>
      </w:r>
      <w:r w:rsidR="00042569" w:rsidRPr="0009272A">
        <w:rPr>
          <w:b/>
          <w:sz w:val="28"/>
          <w:szCs w:val="28"/>
        </w:rPr>
        <w:t>„</w:t>
      </w:r>
      <w:bookmarkStart w:id="11" w:name="OLE_LINK5"/>
      <w:bookmarkStart w:id="12" w:name="OLE_LINK6"/>
      <w:bookmarkStart w:id="13" w:name="OLE_LINK7"/>
      <w:r w:rsidR="003A709A">
        <w:rPr>
          <w:b/>
          <w:sz w:val="28"/>
          <w:szCs w:val="28"/>
        </w:rPr>
        <w:t>Grozījumi</w:t>
      </w:r>
      <w:r w:rsidR="003A709A" w:rsidRPr="0009272A">
        <w:rPr>
          <w:b/>
          <w:sz w:val="28"/>
          <w:szCs w:val="28"/>
        </w:rPr>
        <w:t xml:space="preserve"> </w:t>
      </w:r>
      <w:r w:rsidR="00045266" w:rsidRPr="0009272A">
        <w:rPr>
          <w:b/>
          <w:sz w:val="28"/>
          <w:szCs w:val="28"/>
        </w:rPr>
        <w:t xml:space="preserve">Ministru kabineta </w:t>
      </w:r>
    </w:p>
    <w:p w:rsidR="00120205" w:rsidRPr="0009272A" w:rsidRDefault="004401A3" w:rsidP="00917A48">
      <w:pPr>
        <w:jc w:val="center"/>
        <w:rPr>
          <w:b/>
          <w:sz w:val="28"/>
          <w:szCs w:val="28"/>
        </w:rPr>
      </w:pPr>
      <w:r w:rsidRPr="0009272A">
        <w:rPr>
          <w:b/>
          <w:sz w:val="28"/>
          <w:szCs w:val="28"/>
        </w:rPr>
        <w:t>20</w:t>
      </w:r>
      <w:r w:rsidR="003E5179" w:rsidRPr="0009272A">
        <w:rPr>
          <w:b/>
          <w:sz w:val="28"/>
          <w:szCs w:val="28"/>
        </w:rPr>
        <w:t>10</w:t>
      </w:r>
      <w:r w:rsidRPr="0009272A">
        <w:rPr>
          <w:b/>
          <w:sz w:val="28"/>
          <w:szCs w:val="28"/>
        </w:rPr>
        <w:t xml:space="preserve">.gada </w:t>
      </w:r>
      <w:r w:rsidR="003E5179" w:rsidRPr="0009272A">
        <w:rPr>
          <w:b/>
          <w:sz w:val="28"/>
          <w:szCs w:val="28"/>
        </w:rPr>
        <w:t>28</w:t>
      </w:r>
      <w:r w:rsidR="004F0F75" w:rsidRPr="0009272A">
        <w:rPr>
          <w:b/>
          <w:sz w:val="28"/>
          <w:szCs w:val="28"/>
        </w:rPr>
        <w:t>.</w:t>
      </w:r>
      <w:r w:rsidR="003E5179" w:rsidRPr="0009272A">
        <w:rPr>
          <w:b/>
          <w:sz w:val="28"/>
          <w:szCs w:val="28"/>
        </w:rPr>
        <w:t>septemb</w:t>
      </w:r>
      <w:r w:rsidRPr="0009272A">
        <w:rPr>
          <w:b/>
          <w:sz w:val="28"/>
          <w:szCs w:val="28"/>
        </w:rPr>
        <w:t>ra</w:t>
      </w:r>
      <w:r w:rsidR="004F0F75" w:rsidRPr="0009272A">
        <w:rPr>
          <w:b/>
          <w:sz w:val="28"/>
          <w:szCs w:val="28"/>
        </w:rPr>
        <w:t xml:space="preserve"> noteikumos Nr.</w:t>
      </w:r>
      <w:r w:rsidR="003E5179" w:rsidRPr="0009272A">
        <w:rPr>
          <w:b/>
          <w:sz w:val="28"/>
          <w:szCs w:val="28"/>
        </w:rPr>
        <w:t>922</w:t>
      </w:r>
      <w:r w:rsidR="004F0F75" w:rsidRPr="0009272A">
        <w:rPr>
          <w:b/>
          <w:sz w:val="28"/>
          <w:szCs w:val="28"/>
        </w:rPr>
        <w:t xml:space="preserve"> </w:t>
      </w:r>
      <w:r w:rsidR="00042569" w:rsidRPr="0009272A">
        <w:rPr>
          <w:b/>
          <w:sz w:val="28"/>
          <w:szCs w:val="28"/>
        </w:rPr>
        <w:t>„</w:t>
      </w:r>
      <w:r w:rsidR="003E5179" w:rsidRPr="0009272A">
        <w:rPr>
          <w:b/>
          <w:sz w:val="28"/>
          <w:szCs w:val="28"/>
        </w:rPr>
        <w:t xml:space="preserve">Noteikumi par darbības programmas </w:t>
      </w:r>
      <w:r w:rsidR="003540C0" w:rsidRPr="0009272A">
        <w:rPr>
          <w:b/>
          <w:sz w:val="28"/>
          <w:szCs w:val="28"/>
        </w:rPr>
        <w:t>„</w:t>
      </w:r>
      <w:r w:rsidR="003E5179" w:rsidRPr="0009272A">
        <w:rPr>
          <w:b/>
          <w:sz w:val="28"/>
          <w:szCs w:val="28"/>
        </w:rPr>
        <w:t>Cilvēkresursi un nodarbinātība</w:t>
      </w:r>
      <w:r w:rsidR="00A015B4" w:rsidRPr="0009272A">
        <w:rPr>
          <w:b/>
          <w:sz w:val="28"/>
          <w:szCs w:val="28"/>
        </w:rPr>
        <w:t>”</w:t>
      </w:r>
      <w:r w:rsidR="003E5179" w:rsidRPr="0009272A">
        <w:rPr>
          <w:b/>
          <w:sz w:val="28"/>
          <w:szCs w:val="28"/>
        </w:rPr>
        <w:t xml:space="preserve"> papildinājuma 1.2.1.1.3.apakšaktivitātes </w:t>
      </w:r>
      <w:r w:rsidR="003540C0" w:rsidRPr="0009272A">
        <w:rPr>
          <w:b/>
          <w:sz w:val="28"/>
          <w:szCs w:val="28"/>
        </w:rPr>
        <w:t>„</w:t>
      </w:r>
      <w:r w:rsidR="003E5179" w:rsidRPr="0009272A">
        <w:rPr>
          <w:b/>
          <w:sz w:val="28"/>
          <w:szCs w:val="28"/>
        </w:rPr>
        <w:t>Atbalsts sākotnējās profesionālās izglītības programmu īstenošanas kvalitātes uzlabošanai un īstenošanai</w:t>
      </w:r>
      <w:r w:rsidR="00A015B4" w:rsidRPr="0009272A">
        <w:rPr>
          <w:b/>
          <w:sz w:val="28"/>
          <w:szCs w:val="28"/>
        </w:rPr>
        <w:t>”</w:t>
      </w:r>
      <w:r w:rsidR="003E5179" w:rsidRPr="0009272A">
        <w:rPr>
          <w:b/>
          <w:sz w:val="28"/>
          <w:szCs w:val="28"/>
        </w:rPr>
        <w:t xml:space="preserve"> otro projekta iesnieguma atlases kārtu</w:t>
      </w:r>
      <w:r w:rsidR="00F26A52" w:rsidRPr="0009272A">
        <w:rPr>
          <w:b/>
          <w:sz w:val="28"/>
          <w:szCs w:val="28"/>
        </w:rPr>
        <w:t>””</w:t>
      </w:r>
      <w:r w:rsidR="00917A48" w:rsidRPr="0009272A">
        <w:rPr>
          <w:b/>
          <w:sz w:val="28"/>
          <w:szCs w:val="28"/>
        </w:rPr>
        <w:t xml:space="preserve"> </w:t>
      </w:r>
      <w:bookmarkEnd w:id="11"/>
      <w:bookmarkEnd w:id="12"/>
      <w:bookmarkEnd w:id="13"/>
      <w:r w:rsidR="00EF7767" w:rsidRPr="0009272A">
        <w:rPr>
          <w:b/>
          <w:sz w:val="28"/>
          <w:szCs w:val="28"/>
        </w:rPr>
        <w:t>sākotnējās ietekmes novērtējuma ziņojums (anotācija)</w:t>
      </w:r>
      <w:bookmarkEnd w:id="0"/>
      <w:bookmarkEnd w:id="1"/>
      <w:bookmarkEnd w:id="2"/>
      <w:bookmarkEnd w:id="3"/>
      <w:bookmarkEnd w:id="4"/>
      <w:bookmarkEnd w:id="5"/>
      <w:bookmarkEnd w:id="6"/>
    </w:p>
    <w:bookmarkEnd w:id="7"/>
    <w:bookmarkEnd w:id="8"/>
    <w:bookmarkEnd w:id="9"/>
    <w:bookmarkEnd w:id="10"/>
    <w:p w:rsidR="00AB1493" w:rsidRPr="0009272A" w:rsidRDefault="00AB1493" w:rsidP="00AB1493">
      <w:pPr>
        <w:widowControl w:val="0"/>
        <w:jc w:val="both"/>
        <w:rPr>
          <w:sz w:val="28"/>
          <w:szCs w:val="28"/>
        </w:rPr>
      </w:pPr>
    </w:p>
    <w:p w:rsidR="00085929" w:rsidRPr="0009272A" w:rsidRDefault="00085929" w:rsidP="00085929">
      <w:pPr>
        <w:jc w:val="center"/>
        <w:rPr>
          <w:b/>
          <w:sz w:val="28"/>
          <w:szCs w:val="28"/>
        </w:rPr>
      </w:pPr>
    </w:p>
    <w:tbl>
      <w:tblPr>
        <w:tblW w:w="9356" w:type="dxa"/>
        <w:jc w:val="center"/>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703"/>
        <w:gridCol w:w="6653"/>
      </w:tblGrid>
      <w:tr w:rsidR="00085929" w:rsidRPr="0009272A" w:rsidTr="00737AC8">
        <w:trPr>
          <w:jc w:val="center"/>
        </w:trPr>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085929" w:rsidRPr="0009272A" w:rsidRDefault="00085929" w:rsidP="003B6532">
            <w:pPr>
              <w:jc w:val="center"/>
              <w:rPr>
                <w:b/>
                <w:sz w:val="28"/>
                <w:szCs w:val="28"/>
              </w:rPr>
            </w:pPr>
            <w:r w:rsidRPr="0009272A">
              <w:rPr>
                <w:b/>
                <w:sz w:val="28"/>
                <w:szCs w:val="28"/>
              </w:rPr>
              <w:t>I.Tiesību akta projekta izstrādes nepieciešamība</w:t>
            </w:r>
          </w:p>
        </w:tc>
      </w:tr>
      <w:tr w:rsidR="00085929" w:rsidRPr="0009272A" w:rsidTr="00737AC8">
        <w:trPr>
          <w:jc w:val="center"/>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3B6532">
            <w:pPr>
              <w:rPr>
                <w:sz w:val="28"/>
                <w:szCs w:val="28"/>
              </w:rPr>
            </w:pPr>
            <w:r w:rsidRPr="0009272A">
              <w:rPr>
                <w:sz w:val="28"/>
                <w:szCs w:val="28"/>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3A709A">
            <w:pPr>
              <w:jc w:val="both"/>
              <w:rPr>
                <w:sz w:val="28"/>
                <w:szCs w:val="28"/>
              </w:rPr>
            </w:pPr>
            <w:r w:rsidRPr="0009272A">
              <w:rPr>
                <w:sz w:val="28"/>
                <w:szCs w:val="28"/>
              </w:rPr>
              <w:t>Ministru kabineta</w:t>
            </w:r>
            <w:r w:rsidR="0009272A">
              <w:rPr>
                <w:sz w:val="28"/>
                <w:szCs w:val="28"/>
              </w:rPr>
              <w:t xml:space="preserve"> </w:t>
            </w:r>
            <w:r w:rsidR="0009272A" w:rsidRPr="0009272A">
              <w:rPr>
                <w:sz w:val="28"/>
                <w:szCs w:val="28"/>
              </w:rPr>
              <w:t>(turpmāk –</w:t>
            </w:r>
            <w:r w:rsidR="0009272A">
              <w:rPr>
                <w:sz w:val="28"/>
                <w:szCs w:val="28"/>
              </w:rPr>
              <w:t xml:space="preserve"> MK)</w:t>
            </w:r>
            <w:r w:rsidR="0009272A" w:rsidRPr="0009272A">
              <w:rPr>
                <w:sz w:val="28"/>
                <w:szCs w:val="28"/>
              </w:rPr>
              <w:t xml:space="preserve"> </w:t>
            </w:r>
            <w:r w:rsidRPr="0009272A">
              <w:rPr>
                <w:sz w:val="28"/>
                <w:szCs w:val="28"/>
              </w:rPr>
              <w:t xml:space="preserve"> noteikumu projekts </w:t>
            </w:r>
            <w:r w:rsidR="00E52F6A">
              <w:rPr>
                <w:sz w:val="28"/>
                <w:szCs w:val="28"/>
              </w:rPr>
              <w:t>„</w:t>
            </w:r>
            <w:r w:rsidR="003A709A" w:rsidRPr="00783DB2">
              <w:rPr>
                <w:b/>
                <w:sz w:val="28"/>
                <w:szCs w:val="28"/>
              </w:rPr>
              <w:t>Grozījumi</w:t>
            </w:r>
            <w:r w:rsidR="003A709A" w:rsidRPr="0009272A">
              <w:rPr>
                <w:sz w:val="28"/>
                <w:szCs w:val="28"/>
              </w:rPr>
              <w:t xml:space="preserve"> </w:t>
            </w:r>
            <w:r w:rsidR="00BC1BAC" w:rsidRPr="0009272A">
              <w:rPr>
                <w:sz w:val="28"/>
                <w:szCs w:val="28"/>
              </w:rPr>
              <w:t xml:space="preserve">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 </w:t>
            </w:r>
            <w:r w:rsidRPr="0009272A">
              <w:rPr>
                <w:sz w:val="28"/>
                <w:szCs w:val="28"/>
              </w:rPr>
              <w:t>(turpmāk – noteikumu projekts) sagatavots saskaņā ar Eiropas Savienības (turpmāk – ES) struktūrfondu un Kohēzijas fonda vadības likuma 18.panta 10.punktu.</w:t>
            </w:r>
          </w:p>
        </w:tc>
      </w:tr>
      <w:tr w:rsidR="00085929" w:rsidRPr="0009272A" w:rsidTr="00737AC8">
        <w:trPr>
          <w:trHeight w:val="360"/>
          <w:jc w:val="center"/>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3B6532">
            <w:pPr>
              <w:rPr>
                <w:sz w:val="28"/>
                <w:szCs w:val="28"/>
              </w:rPr>
            </w:pPr>
            <w:r w:rsidRPr="0009272A">
              <w:rPr>
                <w:sz w:val="28"/>
                <w:szCs w:val="28"/>
              </w:rPr>
              <w:t>2. Pašreizējā situācija un problēmas, kuru risināšanai tiesību akta projekts izstrādāts, tiesiskā regulējuma mērķis un būtība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3B6532">
            <w:pPr>
              <w:pStyle w:val="tv2131"/>
              <w:spacing w:line="240" w:lineRule="auto"/>
              <w:ind w:firstLine="416"/>
              <w:jc w:val="both"/>
              <w:rPr>
                <w:color w:val="000000"/>
                <w:sz w:val="28"/>
                <w:szCs w:val="28"/>
              </w:rPr>
            </w:pPr>
            <w:r w:rsidRPr="0009272A">
              <w:rPr>
                <w:color w:val="000000"/>
                <w:sz w:val="28"/>
                <w:szCs w:val="28"/>
              </w:rPr>
              <w:t xml:space="preserve">Kopējais 1.2.1.1.3.apakšaktivitātei "Atbalsts sākotnējās profesionālās izglītības programmu īstenošanas kvalitātes uzlabošanai un īstenošanai" (turpmāk – 1.2.1.1.3.apakšaktivitāte) pieejamais publiskais finansējums ir 8 022 245 </w:t>
            </w:r>
            <w:proofErr w:type="spellStart"/>
            <w:r w:rsidRPr="0009272A">
              <w:rPr>
                <w:i/>
                <w:iCs/>
                <w:color w:val="000000"/>
                <w:sz w:val="28"/>
                <w:szCs w:val="28"/>
              </w:rPr>
              <w:t>euro</w:t>
            </w:r>
            <w:proofErr w:type="spellEnd"/>
            <w:r w:rsidRPr="0009272A">
              <w:rPr>
                <w:color w:val="000000"/>
                <w:sz w:val="28"/>
                <w:szCs w:val="28"/>
              </w:rPr>
              <w:t>, ko veido Eiropas Sociālā fonda</w:t>
            </w:r>
            <w:r w:rsidR="0009272A" w:rsidRPr="0009272A">
              <w:rPr>
                <w:color w:val="000000"/>
                <w:sz w:val="28"/>
                <w:szCs w:val="28"/>
              </w:rPr>
              <w:t xml:space="preserve"> (turpmāk – ESF)  finansējums </w:t>
            </w:r>
            <w:r w:rsidRPr="0009272A">
              <w:rPr>
                <w:color w:val="000000"/>
                <w:sz w:val="28"/>
                <w:szCs w:val="28"/>
              </w:rPr>
              <w:t xml:space="preserve">7 067 053 </w:t>
            </w:r>
            <w:proofErr w:type="spellStart"/>
            <w:r w:rsidRPr="0009272A">
              <w:rPr>
                <w:i/>
                <w:iCs/>
                <w:color w:val="000000"/>
                <w:sz w:val="28"/>
                <w:szCs w:val="28"/>
              </w:rPr>
              <w:t>euro</w:t>
            </w:r>
            <w:proofErr w:type="spellEnd"/>
            <w:r w:rsidRPr="0009272A">
              <w:rPr>
                <w:color w:val="000000"/>
                <w:sz w:val="28"/>
                <w:szCs w:val="28"/>
              </w:rPr>
              <w:t xml:space="preserve"> apmērā un nacionālais publiskais finansējums no valsts budžeta līdzekļiem 955 192 </w:t>
            </w:r>
            <w:proofErr w:type="spellStart"/>
            <w:r w:rsidRPr="0009272A">
              <w:rPr>
                <w:i/>
                <w:iCs/>
                <w:color w:val="000000"/>
                <w:sz w:val="28"/>
                <w:szCs w:val="28"/>
              </w:rPr>
              <w:t>euro</w:t>
            </w:r>
            <w:proofErr w:type="spellEnd"/>
            <w:r w:rsidRPr="0009272A">
              <w:rPr>
                <w:color w:val="000000"/>
                <w:sz w:val="28"/>
                <w:szCs w:val="28"/>
              </w:rPr>
              <w:t xml:space="preserve"> apmērā.</w:t>
            </w:r>
          </w:p>
          <w:p w:rsidR="00085929" w:rsidRPr="00E52F6A" w:rsidRDefault="00085929" w:rsidP="003B6532">
            <w:pPr>
              <w:pStyle w:val="tvhtml"/>
              <w:spacing w:before="0" w:beforeAutospacing="0" w:after="0" w:afterAutospacing="0"/>
              <w:ind w:firstLine="416"/>
              <w:jc w:val="both"/>
              <w:rPr>
                <w:rFonts w:ascii="Times New Roman" w:hAnsi="Times New Roman"/>
                <w:color w:val="000000"/>
                <w:sz w:val="28"/>
                <w:szCs w:val="28"/>
              </w:rPr>
            </w:pPr>
            <w:r w:rsidRPr="0009272A">
              <w:rPr>
                <w:rFonts w:ascii="Times New Roman" w:hAnsi="Times New Roman"/>
                <w:color w:val="000000"/>
                <w:sz w:val="28"/>
                <w:szCs w:val="28"/>
              </w:rPr>
              <w:t>1.2.1.1.3.apakšaktivitātei pieejamais saistību apjoms, kas pārsniedz iepriekš minēto kopēj</w:t>
            </w:r>
            <w:r w:rsidR="00E52F6A">
              <w:rPr>
                <w:rFonts w:ascii="Times New Roman" w:hAnsi="Times New Roman"/>
                <w:color w:val="000000"/>
                <w:sz w:val="28"/>
                <w:szCs w:val="28"/>
              </w:rPr>
              <w:t xml:space="preserve">o attiecināmo finansējumu,  ir </w:t>
            </w:r>
            <w:r w:rsidRPr="0009272A">
              <w:rPr>
                <w:rFonts w:ascii="Times New Roman" w:hAnsi="Times New Roman"/>
                <w:color w:val="000000"/>
                <w:sz w:val="28"/>
                <w:szCs w:val="28"/>
              </w:rPr>
              <w:t xml:space="preserve">724 953,19 </w:t>
            </w:r>
            <w:proofErr w:type="spellStart"/>
            <w:r w:rsidRPr="0009272A">
              <w:rPr>
                <w:rFonts w:ascii="Times New Roman" w:hAnsi="Times New Roman"/>
                <w:i/>
                <w:iCs/>
                <w:color w:val="000000"/>
                <w:sz w:val="28"/>
                <w:szCs w:val="28"/>
              </w:rPr>
              <w:t>euro</w:t>
            </w:r>
            <w:proofErr w:type="spellEnd"/>
            <w:r w:rsidRPr="0009272A">
              <w:rPr>
                <w:rFonts w:ascii="Times New Roman" w:hAnsi="Times New Roman"/>
                <w:color w:val="000000"/>
                <w:sz w:val="28"/>
                <w:szCs w:val="28"/>
              </w:rPr>
              <w:t xml:space="preserve">, tai skaitā </w:t>
            </w:r>
            <w:r w:rsidR="0009272A" w:rsidRPr="0009272A">
              <w:rPr>
                <w:rFonts w:ascii="Times New Roman" w:hAnsi="Times New Roman"/>
                <w:color w:val="000000"/>
                <w:sz w:val="28"/>
                <w:szCs w:val="28"/>
              </w:rPr>
              <w:t xml:space="preserve">ESF </w:t>
            </w:r>
            <w:r w:rsidRPr="0009272A">
              <w:rPr>
                <w:rFonts w:ascii="Times New Roman" w:hAnsi="Times New Roman"/>
                <w:color w:val="000000"/>
                <w:sz w:val="28"/>
                <w:szCs w:val="28"/>
              </w:rPr>
              <w:t xml:space="preserve">finansējums 636 942,88 </w:t>
            </w:r>
            <w:proofErr w:type="spellStart"/>
            <w:r w:rsidRPr="0009272A">
              <w:rPr>
                <w:rFonts w:ascii="Times New Roman" w:hAnsi="Times New Roman"/>
                <w:i/>
                <w:iCs/>
                <w:color w:val="000000"/>
                <w:sz w:val="28"/>
                <w:szCs w:val="28"/>
              </w:rPr>
              <w:t>euro</w:t>
            </w:r>
            <w:proofErr w:type="spellEnd"/>
            <w:r w:rsidRPr="0009272A">
              <w:rPr>
                <w:rFonts w:ascii="Times New Roman" w:hAnsi="Times New Roman"/>
                <w:color w:val="000000"/>
                <w:sz w:val="28"/>
                <w:szCs w:val="28"/>
              </w:rPr>
              <w:t xml:space="preserve"> un valsts budžeta finansējums 88 010,31 </w:t>
            </w:r>
            <w:proofErr w:type="spellStart"/>
            <w:r w:rsidRPr="0009272A">
              <w:rPr>
                <w:rFonts w:ascii="Times New Roman" w:hAnsi="Times New Roman"/>
                <w:i/>
                <w:iCs/>
                <w:color w:val="000000"/>
                <w:sz w:val="28"/>
                <w:szCs w:val="28"/>
              </w:rPr>
              <w:t>euro</w:t>
            </w:r>
            <w:proofErr w:type="spellEnd"/>
            <w:r w:rsidRPr="0009272A">
              <w:rPr>
                <w:rFonts w:ascii="Times New Roman" w:hAnsi="Times New Roman"/>
                <w:color w:val="000000"/>
                <w:sz w:val="28"/>
                <w:szCs w:val="28"/>
              </w:rPr>
              <w:t>.</w:t>
            </w:r>
          </w:p>
          <w:p w:rsidR="0009272A" w:rsidRPr="00A53575" w:rsidRDefault="0009272A" w:rsidP="003B6532">
            <w:pPr>
              <w:pStyle w:val="tvhtml"/>
              <w:spacing w:before="0" w:beforeAutospacing="0" w:after="0" w:afterAutospacing="0"/>
              <w:ind w:firstLine="416"/>
              <w:jc w:val="both"/>
              <w:rPr>
                <w:rFonts w:ascii="Times New Roman" w:hAnsi="Times New Roman"/>
                <w:color w:val="000000"/>
                <w:sz w:val="28"/>
                <w:szCs w:val="28"/>
              </w:rPr>
            </w:pPr>
            <w:r w:rsidRPr="00A53575">
              <w:rPr>
                <w:rFonts w:ascii="Times New Roman" w:hAnsi="Times New Roman"/>
                <w:color w:val="000000"/>
                <w:sz w:val="28"/>
                <w:szCs w:val="28"/>
              </w:rPr>
              <w:t xml:space="preserve">Saskaņā ar spēkā esošo regulējumu 1.2.1.1.4. </w:t>
            </w:r>
            <w:proofErr w:type="spellStart"/>
            <w:r w:rsidRPr="00A53575">
              <w:rPr>
                <w:rFonts w:ascii="Times New Roman" w:hAnsi="Times New Roman"/>
                <w:color w:val="000000"/>
                <w:sz w:val="28"/>
                <w:szCs w:val="28"/>
              </w:rPr>
              <w:t>apakšaktivitātes</w:t>
            </w:r>
            <w:proofErr w:type="spellEnd"/>
            <w:r w:rsidRPr="00A53575">
              <w:rPr>
                <w:rFonts w:ascii="Times New Roman" w:hAnsi="Times New Roman"/>
                <w:color w:val="000000"/>
                <w:sz w:val="28"/>
                <w:szCs w:val="28"/>
              </w:rPr>
              <w:t xml:space="preserve"> </w:t>
            </w:r>
            <w:r w:rsidR="00B70FF4" w:rsidRPr="00783DB2">
              <w:rPr>
                <w:rFonts w:ascii="Times New Roman" w:hAnsi="Times New Roman"/>
                <w:b/>
                <w:color w:val="000000"/>
                <w:sz w:val="28"/>
                <w:szCs w:val="28"/>
              </w:rPr>
              <w:t>"Sākotnējās profesionālās izglītības pievilcības veicināšana"</w:t>
            </w:r>
            <w:r w:rsidR="00B70FF4" w:rsidRPr="00B70FF4">
              <w:rPr>
                <w:rFonts w:ascii="Times New Roman" w:hAnsi="Times New Roman"/>
                <w:color w:val="000000"/>
                <w:sz w:val="28"/>
                <w:szCs w:val="28"/>
              </w:rPr>
              <w:t xml:space="preserve"> (turpmāk – 1.2.1.1.4.apakšaktivitāte)</w:t>
            </w:r>
            <w:r w:rsidR="00755D52">
              <w:rPr>
                <w:rFonts w:ascii="Times New Roman" w:hAnsi="Times New Roman"/>
                <w:color w:val="000000"/>
                <w:sz w:val="28"/>
                <w:szCs w:val="28"/>
              </w:rPr>
              <w:t xml:space="preserve"> </w:t>
            </w:r>
            <w:r w:rsidRPr="00A53575">
              <w:rPr>
                <w:rFonts w:ascii="Times New Roman" w:hAnsi="Times New Roman"/>
                <w:color w:val="000000"/>
                <w:sz w:val="28"/>
                <w:szCs w:val="28"/>
              </w:rPr>
              <w:t xml:space="preserve">ietvaros tiek veikta </w:t>
            </w:r>
            <w:proofErr w:type="spellStart"/>
            <w:r w:rsidRPr="00A53575">
              <w:rPr>
                <w:rFonts w:ascii="Times New Roman" w:hAnsi="Times New Roman"/>
                <w:color w:val="000000"/>
                <w:sz w:val="28"/>
                <w:szCs w:val="28"/>
              </w:rPr>
              <w:t>mērķstipendiju</w:t>
            </w:r>
            <w:proofErr w:type="spellEnd"/>
            <w:r w:rsidRPr="00A53575">
              <w:rPr>
                <w:rFonts w:ascii="Times New Roman" w:hAnsi="Times New Roman"/>
                <w:color w:val="000000"/>
                <w:sz w:val="28"/>
                <w:szCs w:val="28"/>
              </w:rPr>
              <w:t xml:space="preserve"> izmaksa:</w:t>
            </w:r>
          </w:p>
          <w:p w:rsidR="0009272A" w:rsidRPr="00A53575" w:rsidRDefault="0009272A" w:rsidP="003B6532">
            <w:pPr>
              <w:pStyle w:val="tvhtml"/>
              <w:numPr>
                <w:ilvl w:val="0"/>
                <w:numId w:val="32"/>
              </w:numPr>
              <w:spacing w:before="0" w:beforeAutospacing="0" w:after="0" w:afterAutospacing="0"/>
              <w:ind w:left="416"/>
              <w:jc w:val="both"/>
              <w:rPr>
                <w:rFonts w:ascii="Times New Roman" w:hAnsi="Times New Roman"/>
                <w:color w:val="000000"/>
                <w:sz w:val="28"/>
                <w:szCs w:val="28"/>
              </w:rPr>
            </w:pPr>
            <w:r w:rsidRPr="00A53575">
              <w:rPr>
                <w:rFonts w:ascii="Times New Roman" w:hAnsi="Times New Roman"/>
                <w:color w:val="000000"/>
                <w:sz w:val="28"/>
                <w:szCs w:val="28"/>
              </w:rPr>
              <w:t>1.2.1.1.4.apakšaktivitātes mērķa grupai – izglītojamajiem prof</w:t>
            </w:r>
            <w:r w:rsidR="00634B39">
              <w:rPr>
                <w:rFonts w:ascii="Times New Roman" w:hAnsi="Times New Roman"/>
                <w:color w:val="000000"/>
                <w:sz w:val="28"/>
                <w:szCs w:val="28"/>
              </w:rPr>
              <w:t xml:space="preserve">esionālās izglītības programmās, </w:t>
            </w:r>
            <w:proofErr w:type="spellStart"/>
            <w:r w:rsidR="00634B39">
              <w:rPr>
                <w:rFonts w:ascii="Times New Roman" w:hAnsi="Times New Roman"/>
                <w:color w:val="000000"/>
                <w:sz w:val="28"/>
                <w:szCs w:val="28"/>
              </w:rPr>
              <w:t>mērķstipendiju</w:t>
            </w:r>
            <w:proofErr w:type="spellEnd"/>
            <w:r w:rsidR="00634B39">
              <w:rPr>
                <w:rFonts w:ascii="Times New Roman" w:hAnsi="Times New Roman"/>
                <w:color w:val="000000"/>
                <w:sz w:val="28"/>
                <w:szCs w:val="28"/>
              </w:rPr>
              <w:t xml:space="preserve"> periods ir </w:t>
            </w:r>
            <w:r w:rsidRPr="00A53575">
              <w:rPr>
                <w:rFonts w:ascii="Times New Roman" w:hAnsi="Times New Roman"/>
                <w:color w:val="000000"/>
                <w:sz w:val="28"/>
                <w:szCs w:val="28"/>
              </w:rPr>
              <w:t>līdz 2014.gada augustam (līdz 2013./2014.m.g. beigām);</w:t>
            </w:r>
          </w:p>
          <w:p w:rsidR="0009272A" w:rsidRPr="00A53575" w:rsidRDefault="0009272A" w:rsidP="003B6532">
            <w:pPr>
              <w:pStyle w:val="tvhtml"/>
              <w:numPr>
                <w:ilvl w:val="0"/>
                <w:numId w:val="32"/>
              </w:numPr>
              <w:spacing w:before="0" w:beforeAutospacing="0" w:after="0" w:afterAutospacing="0"/>
              <w:ind w:left="416"/>
              <w:jc w:val="both"/>
              <w:rPr>
                <w:rFonts w:ascii="Times New Roman" w:hAnsi="Times New Roman"/>
                <w:color w:val="000000"/>
                <w:sz w:val="28"/>
                <w:szCs w:val="28"/>
              </w:rPr>
            </w:pPr>
            <w:r w:rsidRPr="00A53575">
              <w:rPr>
                <w:rFonts w:ascii="Times New Roman" w:hAnsi="Times New Roman"/>
                <w:color w:val="000000"/>
                <w:sz w:val="28"/>
                <w:szCs w:val="28"/>
              </w:rPr>
              <w:lastRenderedPageBreak/>
              <w:t>1.2.1.1.3.apakšaktivitātes mērķa grupai – jauniešiem vecumā no 17 līdz 25 gadiem, kuri iegūst otro un trešo profesionālās kvalifikācijas līmeni viena līdz pusotra mācību gada laikā</w:t>
            </w:r>
            <w:r w:rsidR="00634B39">
              <w:rPr>
                <w:rFonts w:ascii="Times New Roman" w:hAnsi="Times New Roman"/>
                <w:color w:val="000000"/>
                <w:sz w:val="28"/>
                <w:szCs w:val="28"/>
              </w:rPr>
              <w:t xml:space="preserve">, </w:t>
            </w:r>
            <w:proofErr w:type="spellStart"/>
            <w:r w:rsidR="00634B39">
              <w:rPr>
                <w:rFonts w:ascii="Times New Roman" w:hAnsi="Times New Roman"/>
                <w:color w:val="000000"/>
                <w:sz w:val="28"/>
                <w:szCs w:val="28"/>
              </w:rPr>
              <w:t>mērķstipendiju</w:t>
            </w:r>
            <w:proofErr w:type="spellEnd"/>
            <w:r w:rsidR="00634B39">
              <w:rPr>
                <w:rFonts w:ascii="Times New Roman" w:hAnsi="Times New Roman"/>
                <w:color w:val="000000"/>
                <w:sz w:val="28"/>
                <w:szCs w:val="28"/>
              </w:rPr>
              <w:t xml:space="preserve"> periods ir</w:t>
            </w:r>
            <w:r w:rsidRPr="00A53575">
              <w:rPr>
                <w:rFonts w:ascii="Times New Roman" w:hAnsi="Times New Roman"/>
                <w:color w:val="000000"/>
                <w:sz w:val="28"/>
                <w:szCs w:val="28"/>
              </w:rPr>
              <w:t xml:space="preserve"> līdz 2015.gada augustam.</w:t>
            </w:r>
          </w:p>
          <w:p w:rsidR="0009272A" w:rsidRPr="00A53575" w:rsidRDefault="0009272A" w:rsidP="003B6532">
            <w:pPr>
              <w:pStyle w:val="tvhtml"/>
              <w:spacing w:before="0" w:beforeAutospacing="0" w:after="0" w:afterAutospacing="0"/>
              <w:ind w:left="416"/>
              <w:jc w:val="both"/>
              <w:rPr>
                <w:rFonts w:ascii="Times New Roman" w:hAnsi="Times New Roman"/>
                <w:color w:val="000000"/>
                <w:sz w:val="28"/>
                <w:szCs w:val="28"/>
              </w:rPr>
            </w:pPr>
            <w:r w:rsidRPr="00A53575">
              <w:rPr>
                <w:rFonts w:ascii="Times New Roman" w:hAnsi="Times New Roman"/>
                <w:color w:val="000000"/>
                <w:sz w:val="28"/>
                <w:szCs w:val="28"/>
              </w:rPr>
              <w:t xml:space="preserve"> </w:t>
            </w:r>
          </w:p>
          <w:p w:rsidR="0009272A" w:rsidRPr="00A53575" w:rsidRDefault="0009272A" w:rsidP="003B6532">
            <w:pPr>
              <w:tabs>
                <w:tab w:val="left" w:pos="-9"/>
              </w:tabs>
              <w:jc w:val="both"/>
              <w:rPr>
                <w:sz w:val="28"/>
                <w:szCs w:val="28"/>
              </w:rPr>
            </w:pPr>
            <w:r w:rsidRPr="00A53575">
              <w:rPr>
                <w:sz w:val="28"/>
                <w:szCs w:val="28"/>
              </w:rPr>
              <w:t xml:space="preserve">     1) 2013.gada 20.augustā </w:t>
            </w:r>
            <w:r>
              <w:rPr>
                <w:sz w:val="28"/>
                <w:szCs w:val="28"/>
              </w:rPr>
              <w:t xml:space="preserve">MK </w:t>
            </w:r>
            <w:r w:rsidRPr="00A53575">
              <w:rPr>
                <w:sz w:val="28"/>
                <w:szCs w:val="28"/>
              </w:rPr>
              <w:t xml:space="preserve">tika pieņemts lēmums konceptuāli atbalstīt finansējuma piešķiršanu 1.2.1.1.4.apakšaktivitātei 9 382 417 latu (13 349 976 </w:t>
            </w:r>
            <w:proofErr w:type="spellStart"/>
            <w:r w:rsidRPr="00A53575">
              <w:rPr>
                <w:i/>
                <w:sz w:val="28"/>
                <w:szCs w:val="28"/>
              </w:rPr>
              <w:t>euro</w:t>
            </w:r>
            <w:proofErr w:type="spellEnd"/>
            <w:r w:rsidRPr="00A53575">
              <w:rPr>
                <w:sz w:val="28"/>
                <w:szCs w:val="28"/>
              </w:rPr>
              <w:t xml:space="preserve">) apmērā un pārdalīt finansējumu no ministrijas </w:t>
            </w:r>
            <w:proofErr w:type="spellStart"/>
            <w:r w:rsidRPr="00A53575">
              <w:rPr>
                <w:sz w:val="28"/>
                <w:szCs w:val="28"/>
              </w:rPr>
              <w:t>pārziņā</w:t>
            </w:r>
            <w:proofErr w:type="spellEnd"/>
            <w:r w:rsidRPr="00A53575">
              <w:rPr>
                <w:sz w:val="28"/>
                <w:szCs w:val="28"/>
              </w:rPr>
              <w:t xml:space="preserve"> esošajām aktivitātēm 4 817 998 latu (6 855 393 </w:t>
            </w:r>
            <w:proofErr w:type="spellStart"/>
            <w:r w:rsidRPr="00A53575">
              <w:rPr>
                <w:i/>
                <w:sz w:val="28"/>
                <w:szCs w:val="28"/>
              </w:rPr>
              <w:t>euro</w:t>
            </w:r>
            <w:proofErr w:type="spellEnd"/>
            <w:r w:rsidRPr="00A53575">
              <w:rPr>
                <w:sz w:val="28"/>
                <w:szCs w:val="28"/>
              </w:rPr>
              <w:t xml:space="preserve">) apmērā </w:t>
            </w:r>
            <w:proofErr w:type="spellStart"/>
            <w:r w:rsidRPr="00A53575">
              <w:rPr>
                <w:sz w:val="28"/>
                <w:szCs w:val="28"/>
              </w:rPr>
              <w:t>mērķstipendiju</w:t>
            </w:r>
            <w:proofErr w:type="spellEnd"/>
            <w:r w:rsidRPr="00A53575">
              <w:rPr>
                <w:sz w:val="28"/>
                <w:szCs w:val="28"/>
              </w:rPr>
              <w:t xml:space="preserve"> izmaksai 2013./2014.mācību gadā</w:t>
            </w:r>
            <w:r w:rsidR="00326A63">
              <w:rPr>
                <w:sz w:val="28"/>
                <w:szCs w:val="28"/>
              </w:rPr>
              <w:t xml:space="preserve"> </w:t>
            </w:r>
            <w:r w:rsidR="00326A63" w:rsidRPr="00FD6C2C">
              <w:rPr>
                <w:b/>
                <w:sz w:val="28"/>
                <w:szCs w:val="28"/>
              </w:rPr>
              <w:t xml:space="preserve">(tai skaitā no 1.2.1.1.3.apakšaktivitātes otrās projekta iesnieguma atlases kārtas 1 500 000 latu (2 134 307 </w:t>
            </w:r>
            <w:proofErr w:type="spellStart"/>
            <w:r w:rsidR="00326A63" w:rsidRPr="00FD6C2C">
              <w:rPr>
                <w:b/>
                <w:i/>
                <w:sz w:val="28"/>
                <w:szCs w:val="28"/>
              </w:rPr>
              <w:t>euro</w:t>
            </w:r>
            <w:proofErr w:type="spellEnd"/>
            <w:r w:rsidR="00326A63" w:rsidRPr="00FD6C2C">
              <w:rPr>
                <w:b/>
                <w:sz w:val="28"/>
                <w:szCs w:val="28"/>
              </w:rPr>
              <w:t>) apmērā)</w:t>
            </w:r>
            <w:r w:rsidRPr="00A53575">
              <w:rPr>
                <w:sz w:val="28"/>
                <w:szCs w:val="28"/>
              </w:rPr>
              <w:t xml:space="preserve">, kā arī par stipendiju izmaksu finansējuma avotu 2014./2015.mācību gadam 4 564 419 latu (6 494 583 </w:t>
            </w:r>
            <w:proofErr w:type="spellStart"/>
            <w:r w:rsidRPr="00A53575">
              <w:rPr>
                <w:i/>
                <w:sz w:val="28"/>
                <w:szCs w:val="28"/>
              </w:rPr>
              <w:t>euro</w:t>
            </w:r>
            <w:proofErr w:type="spellEnd"/>
            <w:r w:rsidRPr="00A53575">
              <w:rPr>
                <w:sz w:val="28"/>
                <w:szCs w:val="28"/>
              </w:rPr>
              <w:t xml:space="preserve">) apmērā lemt 2013.gada 4.ceturksnī vai 2014.gadā, vērtējot </w:t>
            </w:r>
            <w:r>
              <w:rPr>
                <w:sz w:val="28"/>
                <w:szCs w:val="28"/>
              </w:rPr>
              <w:t xml:space="preserve">ES </w:t>
            </w:r>
            <w:r w:rsidRPr="00A53575">
              <w:rPr>
                <w:sz w:val="28"/>
                <w:szCs w:val="28"/>
              </w:rPr>
              <w:t xml:space="preserve">struktūrfondu un Kohēzijas fonda neapgūtos līdzekļus un atlikumus citu </w:t>
            </w:r>
            <w:r>
              <w:rPr>
                <w:sz w:val="28"/>
                <w:szCs w:val="28"/>
              </w:rPr>
              <w:t xml:space="preserve">ES </w:t>
            </w:r>
            <w:r w:rsidRPr="00A53575">
              <w:rPr>
                <w:sz w:val="28"/>
                <w:szCs w:val="28"/>
              </w:rPr>
              <w:t>struktūrfondu un Kohēzijas fonda aktivitāšu ietvaros (</w:t>
            </w:r>
            <w:r>
              <w:rPr>
                <w:sz w:val="28"/>
                <w:szCs w:val="28"/>
              </w:rPr>
              <w:t xml:space="preserve">MK </w:t>
            </w:r>
            <w:r w:rsidRPr="00A53575">
              <w:rPr>
                <w:sz w:val="28"/>
                <w:szCs w:val="28"/>
              </w:rPr>
              <w:t>2013.gada 20.augu</w:t>
            </w:r>
            <w:r w:rsidR="00B77A28">
              <w:rPr>
                <w:sz w:val="28"/>
                <w:szCs w:val="28"/>
              </w:rPr>
              <w:t xml:space="preserve">sta sēdes </w:t>
            </w:r>
            <w:proofErr w:type="spellStart"/>
            <w:r w:rsidR="00B77A28">
              <w:rPr>
                <w:sz w:val="28"/>
                <w:szCs w:val="28"/>
              </w:rPr>
              <w:t>protokollēmuma</w:t>
            </w:r>
            <w:proofErr w:type="spellEnd"/>
            <w:r w:rsidR="00B77A28">
              <w:rPr>
                <w:sz w:val="28"/>
                <w:szCs w:val="28"/>
              </w:rPr>
              <w:t xml:space="preserve">  (protokols</w:t>
            </w:r>
            <w:r w:rsidRPr="00A53575">
              <w:rPr>
                <w:sz w:val="28"/>
                <w:szCs w:val="28"/>
              </w:rPr>
              <w:t xml:space="preserve"> Nr.45</w:t>
            </w:r>
            <w:bookmarkStart w:id="14" w:name="97"/>
            <w:r w:rsidRPr="00A53575">
              <w:rPr>
                <w:sz w:val="28"/>
                <w:szCs w:val="28"/>
              </w:rPr>
              <w:t xml:space="preserve"> 97.§</w:t>
            </w:r>
            <w:bookmarkEnd w:id="14"/>
            <w:r w:rsidR="00B77A28">
              <w:rPr>
                <w:sz w:val="28"/>
                <w:szCs w:val="28"/>
              </w:rPr>
              <w:t xml:space="preserve"> 10.5.punkts</w:t>
            </w:r>
            <w:r w:rsidRPr="00A53575">
              <w:rPr>
                <w:sz w:val="28"/>
                <w:szCs w:val="28"/>
              </w:rPr>
              <w:t>) „Informatīvais ziņojums "Par Eiropas Savienības struktūrfondu un Kohēzijas fonda, Eiropas Ekonomikas zonas finanšu instrumenta, Norvēģijas finanšu instrumenta un Latvijas un Šveices sadarbības programmas apguvi līdz 2013.gada 30.jūnijam"” 10.5.apakšpunkts).</w:t>
            </w:r>
          </w:p>
          <w:p w:rsidR="00326A63" w:rsidRPr="00FD6C2C" w:rsidRDefault="00326A63" w:rsidP="00E057B8">
            <w:pPr>
              <w:tabs>
                <w:tab w:val="left" w:pos="-9"/>
              </w:tabs>
              <w:ind w:firstLine="417"/>
              <w:jc w:val="both"/>
              <w:rPr>
                <w:b/>
                <w:sz w:val="28"/>
                <w:szCs w:val="28"/>
              </w:rPr>
            </w:pPr>
            <w:r w:rsidRPr="00FD6C2C">
              <w:rPr>
                <w:b/>
                <w:sz w:val="28"/>
                <w:szCs w:val="28"/>
              </w:rPr>
              <w:t>Ar MK 29.10.2013. noteikumiem Nr.1240 „Grozījumi Ministru kabineta 2010.gada 28.septembra noteikumos Nr.922 "</w:t>
            </w:r>
            <w:hyperlink r:id="rId8" w:tgtFrame="_blank" w:history="1">
              <w:r w:rsidRPr="00FD6C2C">
                <w:rPr>
                  <w:b/>
                  <w:sz w:val="28"/>
                  <w:szCs w:val="28"/>
                </w:rPr>
                <w:t>Noteikumi par darbības programmas "Cilvēkresursi un nodarbinātība" papildinājuma 1.2.1.1.3.apakšaktivitātes "Atbalsts sākotnējās profesionālās izglītības programmu īstenošanas kvalitātes uzlabošanai un īstenošanai" otro projekta iesnieguma atlases kārtu</w:t>
              </w:r>
            </w:hyperlink>
            <w:r w:rsidRPr="00FD6C2C">
              <w:rPr>
                <w:b/>
                <w:sz w:val="28"/>
                <w:szCs w:val="28"/>
              </w:rPr>
              <w:t xml:space="preserve">"” 1.2.1.1.3.apakšaktivitātes otrās atlases kārtas ietvaros esošais pieejamais finansējums 1 500 000 latu (2 134 307 </w:t>
            </w:r>
            <w:proofErr w:type="spellStart"/>
            <w:r w:rsidRPr="00FD6C2C">
              <w:rPr>
                <w:b/>
                <w:i/>
                <w:sz w:val="28"/>
                <w:szCs w:val="28"/>
              </w:rPr>
              <w:t>euro</w:t>
            </w:r>
            <w:proofErr w:type="spellEnd"/>
            <w:r w:rsidRPr="00FD6C2C">
              <w:rPr>
                <w:b/>
                <w:sz w:val="28"/>
                <w:szCs w:val="28"/>
              </w:rPr>
              <w:t xml:space="preserve">) apmērā, ko veidoja no 2010.gada 1.oktobra līdz 2013.gada 31.jūlijam akumulētais un līdz projekta īstenošanas beigām prognozējamais līdzekļu atlikums, tika pārdalīts 1.2.1.1.4.apakšaktivitātei </w:t>
            </w:r>
            <w:proofErr w:type="spellStart"/>
            <w:r w:rsidRPr="00FD6C2C">
              <w:rPr>
                <w:b/>
                <w:sz w:val="28"/>
                <w:szCs w:val="28"/>
              </w:rPr>
              <w:t>mērķstipendiju</w:t>
            </w:r>
            <w:proofErr w:type="spellEnd"/>
            <w:r w:rsidRPr="00FD6C2C">
              <w:rPr>
                <w:b/>
                <w:sz w:val="28"/>
                <w:szCs w:val="28"/>
              </w:rPr>
              <w:t xml:space="preserve"> izmaksai 2013./2014.mācību gadā, pieņemot, ka, sākot ar </w:t>
            </w:r>
            <w:r w:rsidRPr="00FD6C2C">
              <w:rPr>
                <w:b/>
                <w:sz w:val="28"/>
                <w:szCs w:val="28"/>
              </w:rPr>
              <w:lastRenderedPageBreak/>
              <w:t>2014.gada 2.janvāri tiks uzsākts īstenot projektu 7.2.1.2.SAM „Sākotnējās profesionālās izglītības programmu īstenošana garantijas jauniešiem ietvaros” ietvaros.</w:t>
            </w:r>
          </w:p>
          <w:p w:rsidR="0009272A" w:rsidRPr="00A53575" w:rsidRDefault="0009272A" w:rsidP="003B6532">
            <w:pPr>
              <w:tabs>
                <w:tab w:val="left" w:pos="381"/>
              </w:tabs>
              <w:autoSpaceDE w:val="0"/>
              <w:autoSpaceDN w:val="0"/>
              <w:adjustRightInd w:val="0"/>
              <w:ind w:firstLine="416"/>
              <w:jc w:val="both"/>
              <w:rPr>
                <w:sz w:val="28"/>
                <w:szCs w:val="28"/>
              </w:rPr>
            </w:pPr>
            <w:r w:rsidRPr="00A53575">
              <w:rPr>
                <w:sz w:val="28"/>
                <w:szCs w:val="28"/>
              </w:rPr>
              <w:t xml:space="preserve">Koalīcijas partneru darba grupas par Eiropas Savienības struktūrfondu un Kohēzijas fonda jautājumiem (turpmāk – KDG) 2014.gada 19.marta sēdē tika pieņemts lēmums atbalstīt </w:t>
            </w:r>
            <w:r w:rsidRPr="00A53575">
              <w:rPr>
                <w:b/>
                <w:sz w:val="28"/>
                <w:szCs w:val="28"/>
              </w:rPr>
              <w:t xml:space="preserve">papildus finansējuma piešķiršanu stipendiju izmaksai profesionālās izglītības iestāžu audzēkņiem 2014./2015.m.g. 6 494 583 </w:t>
            </w:r>
            <w:proofErr w:type="spellStart"/>
            <w:r w:rsidRPr="00A53575">
              <w:rPr>
                <w:b/>
                <w:i/>
                <w:sz w:val="28"/>
                <w:szCs w:val="28"/>
              </w:rPr>
              <w:t>euro</w:t>
            </w:r>
            <w:proofErr w:type="spellEnd"/>
            <w:r w:rsidRPr="00A53575">
              <w:rPr>
                <w:sz w:val="28"/>
                <w:szCs w:val="28"/>
              </w:rPr>
              <w:t xml:space="preserve"> apmērā (KDG protokola 4.punkts), veicot šādu finansējuma pārdali:</w:t>
            </w:r>
          </w:p>
          <w:p w:rsidR="00D64A0B" w:rsidRDefault="0009272A">
            <w:pPr>
              <w:numPr>
                <w:ilvl w:val="0"/>
                <w:numId w:val="31"/>
              </w:numPr>
              <w:tabs>
                <w:tab w:val="left" w:pos="381"/>
              </w:tabs>
              <w:autoSpaceDE w:val="0"/>
              <w:autoSpaceDN w:val="0"/>
              <w:adjustRightInd w:val="0"/>
              <w:ind w:left="416"/>
              <w:jc w:val="both"/>
              <w:rPr>
                <w:sz w:val="28"/>
                <w:szCs w:val="28"/>
              </w:rPr>
            </w:pPr>
            <w:r w:rsidRPr="00A53575">
              <w:rPr>
                <w:sz w:val="28"/>
                <w:szCs w:val="28"/>
              </w:rPr>
              <w:t xml:space="preserve">Indikatīvi 1 856 210 </w:t>
            </w:r>
            <w:proofErr w:type="spellStart"/>
            <w:r w:rsidRPr="00A53575">
              <w:rPr>
                <w:i/>
                <w:sz w:val="28"/>
                <w:szCs w:val="28"/>
              </w:rPr>
              <w:t>euro</w:t>
            </w:r>
            <w:proofErr w:type="spellEnd"/>
            <w:r w:rsidRPr="00A53575">
              <w:rPr>
                <w:sz w:val="28"/>
                <w:szCs w:val="28"/>
              </w:rPr>
              <w:t xml:space="preserve"> apmērā no Izglītības un zinātnes ministrija</w:t>
            </w:r>
            <w:r>
              <w:rPr>
                <w:sz w:val="28"/>
                <w:szCs w:val="28"/>
              </w:rPr>
              <w:t>s (turpmāk –</w:t>
            </w:r>
            <w:r w:rsidRPr="00A53575">
              <w:rPr>
                <w:sz w:val="28"/>
                <w:szCs w:val="28"/>
              </w:rPr>
              <w:t xml:space="preserve"> IZM</w:t>
            </w:r>
            <w:r>
              <w:rPr>
                <w:sz w:val="28"/>
                <w:szCs w:val="28"/>
              </w:rPr>
              <w:t>)</w:t>
            </w:r>
            <w:r w:rsidRPr="00A53575">
              <w:rPr>
                <w:sz w:val="28"/>
                <w:szCs w:val="28"/>
              </w:rPr>
              <w:t xml:space="preserve"> 3.2.2.1.2. </w:t>
            </w:r>
            <w:proofErr w:type="spellStart"/>
            <w:r w:rsidRPr="00A53575">
              <w:rPr>
                <w:sz w:val="28"/>
                <w:szCs w:val="28"/>
              </w:rPr>
              <w:t>apakšaktivitātes</w:t>
            </w:r>
            <w:proofErr w:type="spellEnd"/>
            <w:r w:rsidRPr="00A53575">
              <w:rPr>
                <w:sz w:val="28"/>
                <w:szCs w:val="28"/>
              </w:rPr>
              <w:t xml:space="preserve"> „Izglītības iestāžu informatizācija”</w:t>
            </w:r>
            <w:r w:rsidR="003B6532" w:rsidRPr="00C96886">
              <w:rPr>
                <w:sz w:val="28"/>
                <w:szCs w:val="28"/>
              </w:rPr>
              <w:t xml:space="preserve"> </w:t>
            </w:r>
            <w:r w:rsidR="003B6532" w:rsidRPr="00FD6C2C">
              <w:rPr>
                <w:b/>
                <w:sz w:val="28"/>
                <w:szCs w:val="28"/>
              </w:rPr>
              <w:t>(turpmāk – 3.2.2.1.2.apakšaktivitāte)</w:t>
            </w:r>
            <w:r w:rsidRPr="00A53575">
              <w:rPr>
                <w:sz w:val="28"/>
                <w:szCs w:val="28"/>
              </w:rPr>
              <w:t>,</w:t>
            </w:r>
          </w:p>
          <w:p w:rsidR="00D64A0B" w:rsidRPr="00FD6C2C" w:rsidRDefault="0009272A">
            <w:pPr>
              <w:numPr>
                <w:ilvl w:val="0"/>
                <w:numId w:val="31"/>
              </w:numPr>
              <w:tabs>
                <w:tab w:val="left" w:pos="381"/>
              </w:tabs>
              <w:autoSpaceDE w:val="0"/>
              <w:autoSpaceDN w:val="0"/>
              <w:adjustRightInd w:val="0"/>
              <w:ind w:left="416"/>
              <w:jc w:val="both"/>
              <w:rPr>
                <w:b/>
                <w:sz w:val="28"/>
                <w:szCs w:val="28"/>
              </w:rPr>
            </w:pPr>
            <w:r w:rsidRPr="00A53575">
              <w:rPr>
                <w:sz w:val="28"/>
                <w:szCs w:val="28"/>
              </w:rPr>
              <w:t xml:space="preserve">Indikatīvi 4 638 373 </w:t>
            </w:r>
            <w:proofErr w:type="spellStart"/>
            <w:r w:rsidRPr="00A53575">
              <w:rPr>
                <w:i/>
                <w:sz w:val="28"/>
                <w:szCs w:val="28"/>
              </w:rPr>
              <w:t>euro</w:t>
            </w:r>
            <w:proofErr w:type="spellEnd"/>
            <w:r w:rsidRPr="00A53575">
              <w:rPr>
                <w:sz w:val="28"/>
                <w:szCs w:val="28"/>
              </w:rPr>
              <w:t xml:space="preserve"> apmērā no </w:t>
            </w:r>
            <w:r w:rsidRPr="00A53575">
              <w:rPr>
                <w:rStyle w:val="Emphasis"/>
                <w:b w:val="0"/>
                <w:sz w:val="28"/>
                <w:szCs w:val="28"/>
              </w:rPr>
              <w:t xml:space="preserve">Vides aizsardzības un reģionālās attīstības ministrijas </w:t>
            </w:r>
            <w:r>
              <w:rPr>
                <w:rStyle w:val="Emphasis"/>
                <w:b w:val="0"/>
                <w:sz w:val="28"/>
                <w:szCs w:val="28"/>
              </w:rPr>
              <w:t xml:space="preserve">(turpmāk – VARAM) </w:t>
            </w:r>
            <w:r w:rsidRPr="00A53575">
              <w:rPr>
                <w:sz w:val="28"/>
                <w:szCs w:val="28"/>
              </w:rPr>
              <w:t xml:space="preserve">3.2.2.1.1. </w:t>
            </w:r>
            <w:proofErr w:type="spellStart"/>
            <w:r w:rsidRPr="00A53575">
              <w:rPr>
                <w:sz w:val="28"/>
                <w:szCs w:val="28"/>
              </w:rPr>
              <w:t>apakšaktivitātes</w:t>
            </w:r>
            <w:proofErr w:type="spellEnd"/>
            <w:r w:rsidRPr="00A53575">
              <w:rPr>
                <w:sz w:val="28"/>
                <w:szCs w:val="28"/>
              </w:rPr>
              <w:t xml:space="preserve"> „Informatizācijas sistēmu un elektronisko pakalpojumu attīstība”</w:t>
            </w:r>
            <w:r w:rsidR="003B6532" w:rsidRPr="00C96886">
              <w:rPr>
                <w:sz w:val="28"/>
                <w:szCs w:val="28"/>
              </w:rPr>
              <w:t xml:space="preserve"> </w:t>
            </w:r>
            <w:r w:rsidR="003B6532" w:rsidRPr="00FD6C2C">
              <w:rPr>
                <w:b/>
                <w:sz w:val="28"/>
                <w:szCs w:val="28"/>
              </w:rPr>
              <w:t>(turpmāk – 3.2.2.1.1.apakšaktivitāte)</w:t>
            </w:r>
            <w:r w:rsidRPr="00FD6C2C">
              <w:rPr>
                <w:b/>
                <w:sz w:val="28"/>
                <w:szCs w:val="28"/>
              </w:rPr>
              <w:t>.</w:t>
            </w:r>
          </w:p>
          <w:p w:rsidR="00B70FF4" w:rsidRPr="00FD6C2C" w:rsidRDefault="003B6532" w:rsidP="00B70FF4">
            <w:pPr>
              <w:pStyle w:val="BodyText"/>
              <w:jc w:val="both"/>
              <w:rPr>
                <w:b/>
                <w:szCs w:val="28"/>
              </w:rPr>
            </w:pPr>
            <w:r w:rsidRPr="00FD6C2C">
              <w:rPr>
                <w:b/>
                <w:sz w:val="28"/>
                <w:szCs w:val="28"/>
              </w:rPr>
              <w:t>Lai izpildītu 2014.gada 19.marta KDG sēdē nolemto, 3.2.2.1.1. </w:t>
            </w:r>
            <w:proofErr w:type="spellStart"/>
            <w:r w:rsidRPr="00FD6C2C">
              <w:rPr>
                <w:b/>
                <w:sz w:val="28"/>
                <w:szCs w:val="28"/>
              </w:rPr>
              <w:t>apakšaktivitātes</w:t>
            </w:r>
            <w:proofErr w:type="spellEnd"/>
            <w:r w:rsidRPr="00FD6C2C">
              <w:rPr>
                <w:b/>
                <w:sz w:val="28"/>
                <w:szCs w:val="28"/>
              </w:rPr>
              <w:t xml:space="preserve"> Eiropas Reģionālās attīstības fonda finansējums 4 637  913 </w:t>
            </w:r>
            <w:proofErr w:type="spellStart"/>
            <w:r w:rsidRPr="00FD6C2C">
              <w:rPr>
                <w:b/>
                <w:sz w:val="28"/>
                <w:szCs w:val="28"/>
              </w:rPr>
              <w:t>euro</w:t>
            </w:r>
            <w:proofErr w:type="spellEnd"/>
            <w:r w:rsidRPr="00FD6C2C">
              <w:rPr>
                <w:b/>
                <w:sz w:val="28"/>
                <w:szCs w:val="28"/>
              </w:rPr>
              <w:t xml:space="preserve"> apmērā un 3.2.2.1.2.apakšaktivitātes Eiropas Reģionālās attīstības fonda finansējums 1 856 670 </w:t>
            </w:r>
            <w:proofErr w:type="spellStart"/>
            <w:r w:rsidRPr="00FD6C2C">
              <w:rPr>
                <w:b/>
                <w:sz w:val="28"/>
                <w:szCs w:val="28"/>
              </w:rPr>
              <w:t>euro</w:t>
            </w:r>
            <w:proofErr w:type="spellEnd"/>
            <w:r w:rsidRPr="00FD6C2C">
              <w:rPr>
                <w:b/>
                <w:sz w:val="28"/>
                <w:szCs w:val="28"/>
              </w:rPr>
              <w:t xml:space="preserve"> apmērā tiek novirzīts uz 3.2.2.1.1.apakšaktivitātes ceturto kārtu, vienlaikus ceturtās kārtas ietvaros atbrīvoto </w:t>
            </w:r>
            <w:proofErr w:type="spellStart"/>
            <w:r w:rsidRPr="00FD6C2C">
              <w:rPr>
                <w:b/>
                <w:sz w:val="28"/>
                <w:szCs w:val="28"/>
              </w:rPr>
              <w:t>virssaistību</w:t>
            </w:r>
            <w:proofErr w:type="spellEnd"/>
            <w:r w:rsidRPr="00FD6C2C">
              <w:rPr>
                <w:b/>
                <w:sz w:val="28"/>
                <w:szCs w:val="28"/>
              </w:rPr>
              <w:t xml:space="preserve"> finansējumu pārdalot 1.2.1.1.4.apakšaktivitātei.</w:t>
            </w:r>
          </w:p>
          <w:p w:rsidR="00D64A0B" w:rsidRDefault="0009272A">
            <w:pPr>
              <w:pStyle w:val="BodyText"/>
              <w:ind w:firstLine="416"/>
              <w:jc w:val="both"/>
              <w:rPr>
                <w:sz w:val="28"/>
                <w:szCs w:val="28"/>
              </w:rPr>
            </w:pPr>
            <w:r w:rsidRPr="0009272A">
              <w:rPr>
                <w:bCs/>
                <w:sz w:val="28"/>
                <w:szCs w:val="28"/>
              </w:rPr>
              <w:t xml:space="preserve">2) Vienlaikus 2013.gada 17.decembra MK sēdē tika izskatīts </w:t>
            </w:r>
            <w:r w:rsidRPr="0009272A">
              <w:rPr>
                <w:sz w:val="28"/>
                <w:szCs w:val="28"/>
              </w:rPr>
              <w:t xml:space="preserve">informatīvais ziņojums  </w:t>
            </w:r>
            <w:r w:rsidRPr="0009272A">
              <w:rPr>
                <w:iCs/>
                <w:sz w:val="28"/>
                <w:szCs w:val="28"/>
              </w:rPr>
              <w:t>„Par jauniešu garantijas īstenošanu Latvijā 2014.-2018.gadā”</w:t>
            </w:r>
            <w:r w:rsidRPr="0009272A">
              <w:rPr>
                <w:sz w:val="28"/>
                <w:szCs w:val="28"/>
              </w:rPr>
              <w:t xml:space="preserve"> un informatīvais ziņojums </w:t>
            </w:r>
            <w:r w:rsidRPr="0009272A">
              <w:rPr>
                <w:iCs/>
                <w:sz w:val="28"/>
                <w:szCs w:val="28"/>
              </w:rPr>
              <w:t xml:space="preserve">"Par Eiropas Savienības fondu darbības programmas "Izaugsme un nodarbinātība" </w:t>
            </w:r>
            <w:r w:rsidRPr="0009272A">
              <w:rPr>
                <w:iCs/>
                <w:sz w:val="28"/>
                <w:szCs w:val="28"/>
              </w:rPr>
              <w:br/>
              <w:t>7.2.1. specifiskā atbalsta mērķa (turpmāk – SAM) "Veicināt nodarbinātībā, izglītībā vai apmācībās neiesaistītu jauniešu nodarbinātību Jauniešu garantijas ietvaros" 1. un 2.kārtas īstenošanu</w:t>
            </w:r>
            <w:r w:rsidRPr="0009272A">
              <w:rPr>
                <w:sz w:val="28"/>
                <w:szCs w:val="28"/>
              </w:rPr>
              <w:t xml:space="preserve">", kurā </w:t>
            </w:r>
            <w:r w:rsidRPr="0009272A">
              <w:rPr>
                <w:sz w:val="28"/>
                <w:szCs w:val="28"/>
                <w:shd w:val="clear" w:color="auto" w:fill="FFFFFF"/>
              </w:rPr>
              <w:t>ietverta informācija par 7.2.1.1.SAM „</w:t>
            </w:r>
            <w:r w:rsidRPr="0009272A">
              <w:rPr>
                <w:sz w:val="28"/>
                <w:szCs w:val="28"/>
              </w:rPr>
              <w:t xml:space="preserve">Aktīvās darba tirgus politikas pasākumu īstenošana jauniešu bezdarbnieku nodarbinātības veicināšanai” </w:t>
            </w:r>
            <w:r w:rsidRPr="0009272A">
              <w:rPr>
                <w:sz w:val="28"/>
                <w:szCs w:val="28"/>
                <w:shd w:val="clear" w:color="auto" w:fill="FFFFFF"/>
              </w:rPr>
              <w:t xml:space="preserve">ieviešanas priekšlikumu, </w:t>
            </w:r>
            <w:r w:rsidRPr="0009272A">
              <w:rPr>
                <w:sz w:val="28"/>
                <w:szCs w:val="28"/>
                <w:shd w:val="clear" w:color="auto" w:fill="FFFFFF"/>
              </w:rPr>
              <w:lastRenderedPageBreak/>
              <w:t>kuru īstenos Nodarbinātības valsts aģentūra, un 7.2.1.2.SAM „</w:t>
            </w:r>
            <w:r w:rsidRPr="0009272A">
              <w:rPr>
                <w:sz w:val="28"/>
                <w:szCs w:val="28"/>
              </w:rPr>
              <w:t>Sākotnējās profesionālās izglītības programmu īstenošana garantijas jauniešiem ietvaros”</w:t>
            </w:r>
            <w:r w:rsidRPr="0009272A">
              <w:rPr>
                <w:sz w:val="28"/>
                <w:szCs w:val="28"/>
                <w:shd w:val="clear" w:color="auto" w:fill="FFFFFF"/>
              </w:rPr>
              <w:t xml:space="preserve"> ieviešanas priekšlikumu, kuru īstenos </w:t>
            </w:r>
            <w:r w:rsidRPr="0009272A">
              <w:rPr>
                <w:sz w:val="28"/>
                <w:szCs w:val="28"/>
              </w:rPr>
              <w:t xml:space="preserve">Valsts izglītības attīstības aģentūra (turpmāk – </w:t>
            </w:r>
            <w:r w:rsidRPr="0009272A">
              <w:rPr>
                <w:sz w:val="28"/>
                <w:szCs w:val="28"/>
                <w:shd w:val="clear" w:color="auto" w:fill="FFFFFF"/>
              </w:rPr>
              <w:t xml:space="preserve">VIAA). </w:t>
            </w:r>
          </w:p>
          <w:p w:rsidR="00E1288D" w:rsidRPr="0063442B" w:rsidRDefault="0009272A" w:rsidP="007C3DAD">
            <w:pPr>
              <w:pStyle w:val="BodyText"/>
              <w:ind w:firstLine="417"/>
              <w:jc w:val="both"/>
              <w:rPr>
                <w:b/>
                <w:sz w:val="28"/>
                <w:szCs w:val="28"/>
                <w:shd w:val="clear" w:color="auto" w:fill="FFFFFF"/>
              </w:rPr>
            </w:pPr>
            <w:r w:rsidRPr="0009272A">
              <w:rPr>
                <w:sz w:val="28"/>
                <w:szCs w:val="28"/>
              </w:rPr>
              <w:t xml:space="preserve">Saskaņā ar </w:t>
            </w:r>
            <w:r w:rsidRPr="0009272A">
              <w:rPr>
                <w:bCs/>
                <w:sz w:val="28"/>
                <w:szCs w:val="28"/>
              </w:rPr>
              <w:t xml:space="preserve">2013.gada 17.decembra MK sēdes </w:t>
            </w:r>
            <w:proofErr w:type="spellStart"/>
            <w:r w:rsidRPr="0009272A">
              <w:rPr>
                <w:bCs/>
                <w:sz w:val="28"/>
                <w:szCs w:val="28"/>
              </w:rPr>
              <w:t>protokollēmumu</w:t>
            </w:r>
            <w:proofErr w:type="spellEnd"/>
            <w:r w:rsidRPr="0009272A">
              <w:rPr>
                <w:bCs/>
                <w:sz w:val="28"/>
                <w:szCs w:val="28"/>
              </w:rPr>
              <w:t xml:space="preserve"> (</w:t>
            </w:r>
            <w:r w:rsidRPr="0009272A">
              <w:rPr>
                <w:sz w:val="28"/>
                <w:szCs w:val="28"/>
              </w:rPr>
              <w:t>protokols Nr.67 93.§</w:t>
            </w:r>
            <w:r w:rsidR="00B77A28">
              <w:rPr>
                <w:sz w:val="28"/>
                <w:szCs w:val="28"/>
              </w:rPr>
              <w:t xml:space="preserve"> 3.punkts</w:t>
            </w:r>
            <w:r w:rsidRPr="0009272A">
              <w:rPr>
                <w:sz w:val="28"/>
                <w:szCs w:val="28"/>
              </w:rPr>
              <w:t xml:space="preserve">) pieņemts lēmums atļaut VIAA kā finansējuma saņēmējai uzsākt informatīvajā ziņojumā paredzēto atbalstāmo darbību īstenošanu </w:t>
            </w:r>
            <w:r w:rsidRPr="0009272A">
              <w:rPr>
                <w:sz w:val="28"/>
                <w:szCs w:val="28"/>
                <w:shd w:val="clear" w:color="auto" w:fill="FFFFFF"/>
              </w:rPr>
              <w:t>7.2.1.2.SAM „</w:t>
            </w:r>
            <w:r w:rsidRPr="0009272A">
              <w:rPr>
                <w:sz w:val="28"/>
                <w:szCs w:val="28"/>
              </w:rPr>
              <w:t xml:space="preserve">Sākotnējās profesionālās izglītības programmu īstenošana garantijas jauniešiem ietvaros” ietvaros, sākot ar 2014.gada 2.janvāri. Pirms projekta iesnieguma apstiprināšanas VIAA uzdots ievērot </w:t>
            </w:r>
            <w:r w:rsidR="00E52F6A">
              <w:rPr>
                <w:sz w:val="28"/>
                <w:szCs w:val="28"/>
              </w:rPr>
              <w:t xml:space="preserve">ES </w:t>
            </w:r>
            <w:r w:rsidRPr="0009272A">
              <w:rPr>
                <w:sz w:val="28"/>
                <w:szCs w:val="28"/>
              </w:rPr>
              <w:t>un Latvijas Republikas tiesību aktos noteiktos un informatīvajā ziņojumā ietvertos specifiskā atbalsta mērķa īstenošanas nosacījumus, kā arī nosacījumu, ka 2.kārtas projekta īstenošana var tikt uzsākta tikai pēc vienas vienības izmaksu metodikas saskaņošanas ar Eiropas Komisiju.</w:t>
            </w:r>
            <w:r w:rsidRPr="0009272A">
              <w:rPr>
                <w:sz w:val="28"/>
                <w:szCs w:val="28"/>
                <w:shd w:val="clear" w:color="auto" w:fill="FFFFFF"/>
              </w:rPr>
              <w:t xml:space="preserve"> </w:t>
            </w:r>
            <w:r w:rsidR="00E1288D" w:rsidRPr="0063442B">
              <w:rPr>
                <w:b/>
                <w:sz w:val="28"/>
                <w:szCs w:val="28"/>
              </w:rPr>
              <w:t xml:space="preserve">Papildus tam, </w:t>
            </w:r>
            <w:r w:rsidR="00E1288D" w:rsidRPr="0063442B">
              <w:rPr>
                <w:b/>
                <w:bCs/>
                <w:sz w:val="28"/>
                <w:szCs w:val="28"/>
              </w:rPr>
              <w:t xml:space="preserve">2014.gada 20.maija MK sēdē tika izskatīts </w:t>
            </w:r>
            <w:r w:rsidR="00E1288D" w:rsidRPr="0063442B">
              <w:rPr>
                <w:b/>
                <w:sz w:val="28"/>
                <w:szCs w:val="28"/>
              </w:rPr>
              <w:t>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 un 2.kārtas īstenošanas nosacījumos un Jauniešu garantijas īstenošanā Latvijā 2014.-2018.gadā”.</w:t>
            </w:r>
          </w:p>
          <w:p w:rsidR="0009272A" w:rsidRPr="0063442B" w:rsidRDefault="003B6532" w:rsidP="007C3DAD">
            <w:pPr>
              <w:pStyle w:val="BodyText"/>
              <w:spacing w:after="0"/>
              <w:ind w:firstLine="417"/>
              <w:jc w:val="both"/>
              <w:rPr>
                <w:b/>
                <w:sz w:val="28"/>
                <w:szCs w:val="28"/>
              </w:rPr>
            </w:pPr>
            <w:r w:rsidRPr="0063442B">
              <w:rPr>
                <w:b/>
                <w:sz w:val="28"/>
                <w:szCs w:val="28"/>
              </w:rPr>
              <w:t xml:space="preserve">Saskaņā ar </w:t>
            </w:r>
            <w:bookmarkStart w:id="15" w:name="24"/>
            <w:r w:rsidRPr="0063442B">
              <w:rPr>
                <w:b/>
                <w:sz w:val="28"/>
                <w:szCs w:val="28"/>
              </w:rPr>
              <w:t xml:space="preserve">MK </w:t>
            </w:r>
            <w:r w:rsidR="00AB50C8" w:rsidRPr="0063442B">
              <w:rPr>
                <w:b/>
                <w:sz w:val="28"/>
                <w:szCs w:val="28"/>
              </w:rPr>
              <w:t>2014.gada 20.maija</w:t>
            </w:r>
            <w:r w:rsidRPr="0063442B">
              <w:rPr>
                <w:b/>
                <w:sz w:val="28"/>
                <w:szCs w:val="28"/>
              </w:rPr>
              <w:t xml:space="preserve"> sēdes </w:t>
            </w:r>
            <w:proofErr w:type="spellStart"/>
            <w:r w:rsidRPr="0063442B">
              <w:rPr>
                <w:b/>
                <w:sz w:val="28"/>
                <w:szCs w:val="28"/>
              </w:rPr>
              <w:t>protokollēmumu</w:t>
            </w:r>
            <w:proofErr w:type="spellEnd"/>
            <w:r w:rsidRPr="0063442B">
              <w:rPr>
                <w:b/>
                <w:sz w:val="28"/>
                <w:szCs w:val="28"/>
              </w:rPr>
              <w:t xml:space="preserve"> (protokol</w:t>
            </w:r>
            <w:r w:rsidR="00733181" w:rsidRPr="0063442B">
              <w:rPr>
                <w:b/>
                <w:sz w:val="28"/>
                <w:szCs w:val="28"/>
              </w:rPr>
              <w:t>a</w:t>
            </w:r>
            <w:r w:rsidRPr="0063442B">
              <w:rPr>
                <w:b/>
                <w:sz w:val="28"/>
                <w:szCs w:val="28"/>
              </w:rPr>
              <w:t xml:space="preserve"> Nr.29 24.§ 2.2.8.apakšpunkts) </w:t>
            </w:r>
            <w:bookmarkEnd w:id="15"/>
            <w:r w:rsidRPr="0063442B">
              <w:rPr>
                <w:b/>
                <w:sz w:val="28"/>
                <w:szCs w:val="28"/>
              </w:rPr>
              <w:t xml:space="preserve">VIAA ir atļauts </w:t>
            </w:r>
            <w:r w:rsidR="00733181" w:rsidRPr="0063442B">
              <w:rPr>
                <w:b/>
                <w:sz w:val="28"/>
                <w:szCs w:val="28"/>
              </w:rPr>
              <w:t>uzsāk</w:t>
            </w:r>
            <w:r w:rsidRPr="0063442B">
              <w:rPr>
                <w:b/>
                <w:sz w:val="28"/>
                <w:szCs w:val="28"/>
              </w:rPr>
              <w:t>t 2.kārtas projekta īstenošanu tiktāl, ciktāl tas neskar Informatīvajā ziņojumā paredzēto atbalsta pasākumu sākotnējās profesionālās izglītības programmu īstenošanu otrā un trešā profesionālās kvalifikācijas līmeņa ieguvei viena līdz pusotra mācību gada laikā, kam piemērojama vienas vienības izmaksu metodika. Šī atbalsta pasākuma īstenošanu VIAA uzsāk tikai pēc vienas vienības izmaksu metodikas saskaņošanas ar Eiropas Komisiju.</w:t>
            </w:r>
            <w:r w:rsidR="0063442B">
              <w:rPr>
                <w:b/>
                <w:sz w:val="28"/>
                <w:szCs w:val="28"/>
              </w:rPr>
              <w:t xml:space="preserve"> Gadījumā, ja </w:t>
            </w:r>
            <w:r w:rsidR="004C5DFE" w:rsidRPr="0063442B">
              <w:rPr>
                <w:b/>
                <w:sz w:val="28"/>
                <w:szCs w:val="28"/>
              </w:rPr>
              <w:t>vienas vienības iz</w:t>
            </w:r>
            <w:r w:rsidR="004C5DFE">
              <w:rPr>
                <w:b/>
                <w:sz w:val="28"/>
                <w:szCs w:val="28"/>
              </w:rPr>
              <w:t xml:space="preserve">maksu metodikas saskaņošanas procesā ar </w:t>
            </w:r>
            <w:r w:rsidR="0063442B">
              <w:rPr>
                <w:b/>
                <w:sz w:val="28"/>
                <w:szCs w:val="28"/>
              </w:rPr>
              <w:t>Eiropas Komisij</w:t>
            </w:r>
            <w:r w:rsidR="004C5DFE">
              <w:rPr>
                <w:b/>
                <w:sz w:val="28"/>
                <w:szCs w:val="28"/>
              </w:rPr>
              <w:t xml:space="preserve">u rodas nepieciešamība metodikā veikt precizējumus vai papildinājumus, projekta īstenošanā </w:t>
            </w:r>
            <w:r w:rsidR="004C5DFE">
              <w:rPr>
                <w:b/>
                <w:sz w:val="28"/>
                <w:szCs w:val="28"/>
              </w:rPr>
              <w:lastRenderedPageBreak/>
              <w:t xml:space="preserve">būs piemērota precizētā metodikas redakcija, kas saskaņota ar Eiropas Komisiju, nepieciešamības gadījumā veicot atbilstošus grozījumus projektā. </w:t>
            </w:r>
            <w:r w:rsidR="0063442B">
              <w:rPr>
                <w:b/>
                <w:sz w:val="28"/>
                <w:szCs w:val="28"/>
              </w:rPr>
              <w:t>veiks kādus precizējumus, atbilstoši šiem precizējumiem tiks precizēts arī projekta iesniegums.</w:t>
            </w:r>
          </w:p>
          <w:p w:rsidR="0009272A" w:rsidRPr="0009272A" w:rsidRDefault="0009272A" w:rsidP="003B6532">
            <w:pPr>
              <w:pStyle w:val="BodyText"/>
              <w:ind w:firstLine="416"/>
              <w:jc w:val="both"/>
              <w:rPr>
                <w:sz w:val="28"/>
                <w:szCs w:val="28"/>
              </w:rPr>
            </w:pPr>
            <w:r w:rsidRPr="0009272A">
              <w:rPr>
                <w:sz w:val="28"/>
                <w:szCs w:val="28"/>
                <w:shd w:val="clear" w:color="auto" w:fill="FFFFFF"/>
              </w:rPr>
              <w:t>7.2.1.2.SAM „</w:t>
            </w:r>
            <w:r w:rsidRPr="0009272A">
              <w:rPr>
                <w:sz w:val="28"/>
                <w:szCs w:val="28"/>
              </w:rPr>
              <w:t xml:space="preserve">Sākotnējās profesionālās izglītības programmu īstenošana garantijas jauniešiem ietvaros” mērķa grupa ir  </w:t>
            </w:r>
            <w:r w:rsidRPr="0009272A">
              <w:rPr>
                <w:color w:val="000000"/>
                <w:sz w:val="28"/>
                <w:szCs w:val="28"/>
              </w:rPr>
              <w:t xml:space="preserve">jaunieši vecumā no 17 līdz </w:t>
            </w:r>
            <w:r w:rsidR="003B6532" w:rsidRPr="00FD6C2C">
              <w:rPr>
                <w:b/>
                <w:color w:val="000000"/>
                <w:sz w:val="28"/>
                <w:szCs w:val="28"/>
              </w:rPr>
              <w:t>29</w:t>
            </w:r>
            <w:r w:rsidR="003B6532" w:rsidRPr="0009272A">
              <w:rPr>
                <w:color w:val="000000"/>
                <w:sz w:val="28"/>
                <w:szCs w:val="28"/>
              </w:rPr>
              <w:t xml:space="preserve"> </w:t>
            </w:r>
            <w:r w:rsidRPr="0009272A">
              <w:rPr>
                <w:color w:val="000000"/>
                <w:sz w:val="28"/>
                <w:szCs w:val="28"/>
              </w:rPr>
              <w:t xml:space="preserve">gadiem, kuri iegūst otro un trešo profesionālās kvalifikācijas līmeni viena līdz pusotra mācību gada laikā. Minētā aktivitāte uzskatāma kā 1.2.1.1.3.apakšaktivitātes turpinājums ES fondu plānošanas periodā 2014.-2020.gadam. </w:t>
            </w:r>
          </w:p>
          <w:p w:rsidR="0009272A" w:rsidRDefault="0009272A" w:rsidP="00E1288D">
            <w:pPr>
              <w:pStyle w:val="BodyText"/>
              <w:ind w:firstLine="417"/>
              <w:jc w:val="both"/>
              <w:rPr>
                <w:sz w:val="28"/>
                <w:szCs w:val="28"/>
              </w:rPr>
            </w:pPr>
            <w:r w:rsidRPr="0009272A">
              <w:rPr>
                <w:color w:val="000000"/>
                <w:sz w:val="28"/>
                <w:szCs w:val="28"/>
              </w:rPr>
              <w:t xml:space="preserve">VIAA ir izstrādājusi un Labklājības ministrijai apstiprināšanai iesniegusi </w:t>
            </w:r>
            <w:r w:rsidRPr="0009272A">
              <w:rPr>
                <w:sz w:val="28"/>
                <w:szCs w:val="28"/>
                <w:shd w:val="clear" w:color="auto" w:fill="FFFFFF"/>
              </w:rPr>
              <w:t>7.2.1.2.SAM „</w:t>
            </w:r>
            <w:r w:rsidRPr="0009272A">
              <w:rPr>
                <w:sz w:val="28"/>
                <w:szCs w:val="28"/>
              </w:rPr>
              <w:t xml:space="preserve">Sākotnējās profesionālās izglītības programmu īstenošana garantijas jauniešiem ietvaros” projekta iesniegumu – pašlaik norit tā saskaņošanas process. Sākotnēji 2014.gada janvāra un februāra uzņemšanu profesionālās izglītības programmās viena līdz pusotra mācību gada laikā bija plānots finansēt </w:t>
            </w:r>
            <w:r w:rsidRPr="0009272A">
              <w:rPr>
                <w:sz w:val="28"/>
                <w:szCs w:val="28"/>
                <w:shd w:val="clear" w:color="auto" w:fill="FFFFFF"/>
              </w:rPr>
              <w:t>7.2.1.2.SAM „</w:t>
            </w:r>
            <w:r w:rsidRPr="0009272A">
              <w:rPr>
                <w:sz w:val="28"/>
                <w:szCs w:val="28"/>
              </w:rPr>
              <w:t>Sākotnējās profesionālās izglītības programmu īstenošana garantijas jauniešiem ietvaros” ietvaros, taču vairāku</w:t>
            </w:r>
            <w:r w:rsidRPr="0009272A">
              <w:rPr>
                <w:color w:val="000000"/>
                <w:sz w:val="28"/>
                <w:szCs w:val="28"/>
              </w:rPr>
              <w:t xml:space="preserve"> neskaidru jaunā projekta ieviešanas jautājumu rezultātā projekta iesniegums vēl nav apstiprināts un attiecīgi </w:t>
            </w:r>
            <w:r w:rsidRPr="0009272A">
              <w:rPr>
                <w:sz w:val="28"/>
                <w:szCs w:val="28"/>
                <w:shd w:val="clear" w:color="auto" w:fill="FFFFFF"/>
              </w:rPr>
              <w:t>7.2.1.2.SAM „</w:t>
            </w:r>
            <w:r w:rsidRPr="0009272A">
              <w:rPr>
                <w:sz w:val="28"/>
                <w:szCs w:val="28"/>
              </w:rPr>
              <w:t xml:space="preserve">Sākotnējās profesionālās izglītības programmu īstenošana garantijas jauniešiem ietvaros” ietvaros audzēkņu uzņemšana profesionālās izglītības programmās kvalifikācijas ieguvei </w:t>
            </w:r>
            <w:r w:rsidRPr="0009272A">
              <w:rPr>
                <w:color w:val="000000"/>
                <w:sz w:val="28"/>
                <w:szCs w:val="28"/>
              </w:rPr>
              <w:t xml:space="preserve">viena līdz pusotra mācību gada laikā plānota </w:t>
            </w:r>
            <w:r w:rsidR="003B6532" w:rsidRPr="00783DB2">
              <w:rPr>
                <w:b/>
                <w:color w:val="000000"/>
                <w:sz w:val="28"/>
                <w:szCs w:val="28"/>
              </w:rPr>
              <w:t xml:space="preserve">pēc saskaņošanas ar </w:t>
            </w:r>
            <w:r w:rsidR="003B6532" w:rsidRPr="00783DB2">
              <w:rPr>
                <w:b/>
                <w:sz w:val="28"/>
                <w:szCs w:val="28"/>
              </w:rPr>
              <w:t>Eiropas Komisiju</w:t>
            </w:r>
            <w:r w:rsidR="003B6532" w:rsidRPr="003A709A">
              <w:rPr>
                <w:color w:val="000000"/>
                <w:sz w:val="28"/>
                <w:szCs w:val="28"/>
              </w:rPr>
              <w:t xml:space="preserve">, sākot </w:t>
            </w:r>
            <w:r w:rsidRPr="0009272A">
              <w:rPr>
                <w:color w:val="000000"/>
                <w:sz w:val="28"/>
                <w:szCs w:val="28"/>
              </w:rPr>
              <w:t xml:space="preserve">ar 2014.gada </w:t>
            </w:r>
            <w:r w:rsidRPr="0009272A">
              <w:rPr>
                <w:sz w:val="28"/>
                <w:szCs w:val="28"/>
              </w:rPr>
              <w:t>septembri, 2014.gada janvāra un februāra uzņemšanu finansējot 1.2.1.1.3.apakšaktivitātes ietvaros.</w:t>
            </w:r>
          </w:p>
          <w:p w:rsidR="003B6532" w:rsidRPr="00783DB2" w:rsidRDefault="00F449CF" w:rsidP="003B6532">
            <w:pPr>
              <w:pStyle w:val="BodyText"/>
              <w:ind w:firstLine="416"/>
              <w:jc w:val="both"/>
              <w:rPr>
                <w:b/>
                <w:sz w:val="28"/>
                <w:szCs w:val="28"/>
              </w:rPr>
            </w:pPr>
            <w:r w:rsidRPr="00783DB2">
              <w:rPr>
                <w:b/>
                <w:sz w:val="28"/>
                <w:szCs w:val="28"/>
              </w:rPr>
              <w:t xml:space="preserve">Papildus skaidrojam, ka šobrīd SAM 7.2.1. 2.kārtas projekta ietvaros izmaksas tiek plānotas saskaņā ar metodiku par viena 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jauniešiem sistēmas ietvaros”, kas nosaka vienas vienības izmaksu standarta likmi SAM 7.2.1. 2.kārtas projekta </w:t>
            </w:r>
            <w:r w:rsidRPr="00783DB2">
              <w:rPr>
                <w:b/>
                <w:sz w:val="28"/>
                <w:szCs w:val="28"/>
              </w:rPr>
              <w:lastRenderedPageBreak/>
              <w:t>„Sākotnējās profesionālās izglītības programmu īstenošanas garantijas jauniešiem ietvaros”. Šī metodika ir izstrādāta pamatojoties uz Labklājības ministrijas informatīvo ziņojumu „Par Eiropas Savienības fondu darbības programmas „Izaugsme un nodarbinātība” 7.2.1.specifiskā atbalsta mērķa „Veicināt nodarbinātībā, izglītībā vai apmācībās neiesaistītu jauniešu nodarbinātību Jauniešu garantijas ietvaros” 1. un 2.kārtas īstenošanu” un atbilstoši Finanšu ministrijas kā Eiropas Savienības fondu vadošās iestādes metodikai „Metodika par kopsummas maksājumu un vienas vienības izmaksu piemērošanu”, kā arī Ministru kabineta 2007.gada 2.oktobra noteikumiem Nr.655 „Noteikumi par profesionālās izglītības programmu īstenošanas izmaksu minimumu uz vienu izglītojamo”.</w:t>
            </w:r>
          </w:p>
          <w:p w:rsidR="0009272A" w:rsidRPr="0009272A" w:rsidRDefault="0009272A" w:rsidP="003B6532">
            <w:pPr>
              <w:pStyle w:val="BodyText"/>
              <w:ind w:firstLine="416"/>
              <w:jc w:val="both"/>
              <w:rPr>
                <w:sz w:val="28"/>
                <w:szCs w:val="28"/>
              </w:rPr>
            </w:pPr>
            <w:r w:rsidRPr="0009272A">
              <w:rPr>
                <w:sz w:val="28"/>
                <w:szCs w:val="28"/>
              </w:rPr>
              <w:t>Ievērojot augstāk minēto, 1.2.1.1.3.apakšaktiv</w:t>
            </w:r>
            <w:r w:rsidR="00E52F6A">
              <w:rPr>
                <w:sz w:val="28"/>
                <w:szCs w:val="28"/>
              </w:rPr>
              <w:t>itātes projekta ietvaros veicami</w:t>
            </w:r>
            <w:r w:rsidRPr="0009272A">
              <w:rPr>
                <w:sz w:val="28"/>
                <w:szCs w:val="28"/>
              </w:rPr>
              <w:t xml:space="preserve"> šādi grozījumi, kas ietekmē </w:t>
            </w:r>
            <w:proofErr w:type="spellStart"/>
            <w:r w:rsidRPr="0009272A">
              <w:rPr>
                <w:sz w:val="28"/>
                <w:szCs w:val="28"/>
              </w:rPr>
              <w:t>mērķstipendiju</w:t>
            </w:r>
            <w:proofErr w:type="spellEnd"/>
            <w:r w:rsidRPr="0009272A">
              <w:rPr>
                <w:sz w:val="28"/>
                <w:szCs w:val="28"/>
              </w:rPr>
              <w:t xml:space="preserve"> izmaksām nepieciešamo finansējuma apmēru, kas tiek segts 1.2.1.1.4.apakšaktivitātes ietvaros:</w:t>
            </w:r>
          </w:p>
          <w:p w:rsidR="0009272A" w:rsidRPr="0009272A" w:rsidRDefault="0009272A" w:rsidP="003B6532">
            <w:pPr>
              <w:pStyle w:val="BodyText"/>
              <w:numPr>
                <w:ilvl w:val="0"/>
                <w:numId w:val="33"/>
              </w:numPr>
              <w:spacing w:after="0"/>
              <w:ind w:left="416"/>
              <w:jc w:val="both"/>
              <w:rPr>
                <w:sz w:val="28"/>
                <w:szCs w:val="28"/>
              </w:rPr>
            </w:pPr>
            <w:r w:rsidRPr="0009272A">
              <w:rPr>
                <w:sz w:val="28"/>
                <w:szCs w:val="28"/>
              </w:rPr>
              <w:t xml:space="preserve">1.2.1.1.3.apakšaktivitātes ietvaros nav nepieciešams plānot atbalstu audzēkņiem, kas tiek uzņemti profesionālās izglītības programmās kvalifikācijas ieguvei </w:t>
            </w:r>
            <w:r w:rsidRPr="0009272A">
              <w:rPr>
                <w:color w:val="000000"/>
                <w:sz w:val="28"/>
                <w:szCs w:val="28"/>
              </w:rPr>
              <w:t xml:space="preserve">viena līdz pusotra mācību gada laikā 2014.gada </w:t>
            </w:r>
            <w:r w:rsidRPr="0009272A">
              <w:rPr>
                <w:sz w:val="28"/>
                <w:szCs w:val="28"/>
              </w:rPr>
              <w:t xml:space="preserve">septembrī, minētās izmaksas plānojot segt </w:t>
            </w:r>
            <w:r w:rsidRPr="0009272A">
              <w:rPr>
                <w:sz w:val="28"/>
                <w:szCs w:val="28"/>
                <w:shd w:val="clear" w:color="auto" w:fill="FFFFFF"/>
              </w:rPr>
              <w:t>7.2.1.2.SAM „</w:t>
            </w:r>
            <w:r w:rsidRPr="0009272A">
              <w:rPr>
                <w:sz w:val="28"/>
                <w:szCs w:val="28"/>
              </w:rPr>
              <w:t xml:space="preserve">Sākotnējās profesionālās izglītības programmu īstenošana garantijas jauniešiem ietvaros” ietvaros. </w:t>
            </w:r>
          </w:p>
          <w:p w:rsidR="00B70FF4" w:rsidRDefault="0009272A" w:rsidP="00B70FF4">
            <w:pPr>
              <w:pStyle w:val="BodyText"/>
              <w:ind w:left="416"/>
              <w:jc w:val="both"/>
              <w:rPr>
                <w:sz w:val="28"/>
                <w:szCs w:val="28"/>
              </w:rPr>
            </w:pPr>
            <w:r w:rsidRPr="0009272A">
              <w:rPr>
                <w:sz w:val="28"/>
                <w:szCs w:val="28"/>
              </w:rPr>
              <w:t xml:space="preserve">Ja 2014.gada septembrī neuzņem iepriekš plānotos 1.2.1.1.3.apakšaktivitātes projekta audzēkņus, tad 2014./2015.mācību gadam 1.2.1.1.4.apakšaktivitātes ietvaros nepieciešams par </w:t>
            </w:r>
            <w:r w:rsidRPr="00DE2D1C">
              <w:rPr>
                <w:b/>
                <w:bCs/>
                <w:sz w:val="28"/>
                <w:szCs w:val="28"/>
              </w:rPr>
              <w:t>1 297 659 EUR</w:t>
            </w:r>
            <w:r w:rsidRPr="0009272A">
              <w:rPr>
                <w:sz w:val="28"/>
                <w:szCs w:val="28"/>
              </w:rPr>
              <w:t xml:space="preserve"> mazāks finansējums;</w:t>
            </w:r>
          </w:p>
          <w:p w:rsidR="0009272A" w:rsidRPr="00783DB2" w:rsidRDefault="0009272A" w:rsidP="003B6532">
            <w:pPr>
              <w:pStyle w:val="BodyText"/>
              <w:numPr>
                <w:ilvl w:val="0"/>
                <w:numId w:val="33"/>
              </w:numPr>
              <w:spacing w:after="0"/>
              <w:ind w:left="416"/>
              <w:jc w:val="both"/>
              <w:rPr>
                <w:b/>
                <w:sz w:val="28"/>
                <w:szCs w:val="28"/>
              </w:rPr>
            </w:pPr>
            <w:r w:rsidRPr="0009272A">
              <w:rPr>
                <w:sz w:val="28"/>
                <w:szCs w:val="28"/>
              </w:rPr>
              <w:t xml:space="preserve">Daļu no sākotnēji plānotajām 1.2.1.1.3.apakšaktivitātes izmaksām 2014.gada septembra uzņemšanai pārdalīt 2014.gada janvāra un februāra uzņemšanas izmaksu segšanai, ievērojot to, ka </w:t>
            </w:r>
            <w:r w:rsidRPr="0009272A">
              <w:rPr>
                <w:sz w:val="28"/>
                <w:szCs w:val="28"/>
                <w:shd w:val="clear" w:color="auto" w:fill="FFFFFF"/>
              </w:rPr>
              <w:t>7.2.1.2.SAM „</w:t>
            </w:r>
            <w:r w:rsidRPr="0009272A">
              <w:rPr>
                <w:sz w:val="28"/>
                <w:szCs w:val="28"/>
              </w:rPr>
              <w:t xml:space="preserve">Sākotnējās profesionālās izglītības programmu īstenošana garantijas jauniešiem ietvaros” ietvaros plānots finansēt audzēkņu uzņemšanu sākot ar 2014.gada septembri. 2014.gada janvāra un februāra uzņemšanas izmaksu segšanai nepieciešams papildus </w:t>
            </w:r>
            <w:r w:rsidRPr="0009272A">
              <w:rPr>
                <w:sz w:val="28"/>
                <w:szCs w:val="28"/>
              </w:rPr>
              <w:lastRenderedPageBreak/>
              <w:t xml:space="preserve">finansējums </w:t>
            </w:r>
            <w:r w:rsidR="00BA6080" w:rsidRPr="007C3DAD">
              <w:rPr>
                <w:b/>
                <w:bCs/>
                <w:color w:val="000000"/>
                <w:sz w:val="28"/>
                <w:szCs w:val="28"/>
              </w:rPr>
              <w:t xml:space="preserve">305 230,97 </w:t>
            </w:r>
            <w:r w:rsidR="00E057B8" w:rsidRPr="007C3DAD">
              <w:rPr>
                <w:b/>
                <w:sz w:val="28"/>
                <w:szCs w:val="28"/>
              </w:rPr>
              <w:t>E</w:t>
            </w:r>
            <w:r w:rsidRPr="007C3DAD">
              <w:rPr>
                <w:b/>
                <w:bCs/>
                <w:iCs/>
                <w:color w:val="000000"/>
                <w:sz w:val="28"/>
                <w:szCs w:val="28"/>
              </w:rPr>
              <w:t>UR</w:t>
            </w:r>
            <w:r w:rsidRPr="0009272A">
              <w:rPr>
                <w:iCs/>
                <w:color w:val="000000"/>
                <w:sz w:val="28"/>
                <w:szCs w:val="28"/>
              </w:rPr>
              <w:t xml:space="preserve"> </w:t>
            </w:r>
            <w:r w:rsidRPr="0009272A">
              <w:rPr>
                <w:color w:val="000000"/>
                <w:sz w:val="28"/>
                <w:szCs w:val="28"/>
              </w:rPr>
              <w:t>apmērā</w:t>
            </w:r>
            <w:r w:rsidR="003B6532" w:rsidRPr="003B6532">
              <w:rPr>
                <w:sz w:val="28"/>
                <w:szCs w:val="28"/>
              </w:rPr>
              <w:t xml:space="preserve">, </w:t>
            </w:r>
            <w:r w:rsidR="003B6532" w:rsidRPr="00783DB2">
              <w:rPr>
                <w:b/>
                <w:sz w:val="28"/>
                <w:szCs w:val="28"/>
              </w:rPr>
              <w:t xml:space="preserve">ņemot vērā, ka ar MK 29.10.2013. noteikumiem Nr.1240 1.2.1.1.3.apakšaktivitātes otrās atlases kārtai pieejamais finansējums tika samazināts par 1 500 000 latiem (2 134 307 </w:t>
            </w:r>
            <w:proofErr w:type="spellStart"/>
            <w:r w:rsidR="003B6532" w:rsidRPr="00783DB2">
              <w:rPr>
                <w:b/>
                <w:sz w:val="28"/>
                <w:szCs w:val="28"/>
              </w:rPr>
              <w:t>euro</w:t>
            </w:r>
            <w:proofErr w:type="spellEnd"/>
            <w:r w:rsidR="003B6532" w:rsidRPr="00783DB2">
              <w:rPr>
                <w:b/>
                <w:sz w:val="28"/>
                <w:szCs w:val="28"/>
              </w:rPr>
              <w:t>)</w:t>
            </w:r>
            <w:r w:rsidRPr="00783DB2">
              <w:rPr>
                <w:b/>
                <w:sz w:val="28"/>
                <w:szCs w:val="28"/>
              </w:rPr>
              <w:t>.</w:t>
            </w:r>
          </w:p>
          <w:p w:rsidR="0009272A" w:rsidRPr="0009272A" w:rsidRDefault="0009272A" w:rsidP="003B6532">
            <w:pPr>
              <w:pStyle w:val="BodyText"/>
              <w:ind w:left="-9" w:firstLine="425"/>
              <w:jc w:val="both"/>
              <w:rPr>
                <w:sz w:val="28"/>
                <w:szCs w:val="28"/>
              </w:rPr>
            </w:pPr>
            <w:r w:rsidRPr="0009272A">
              <w:rPr>
                <w:color w:val="000000"/>
                <w:sz w:val="28"/>
                <w:szCs w:val="28"/>
              </w:rPr>
              <w:t xml:space="preserve">Tādējādi, 1.2.1.1.3.apakšaktivitātes mērķa grupas izmaksu segšanai nepieciešams par </w:t>
            </w:r>
            <w:r w:rsidR="00BA6080" w:rsidRPr="00A53575">
              <w:rPr>
                <w:bCs/>
                <w:color w:val="000000"/>
                <w:szCs w:val="28"/>
              </w:rPr>
              <w:t xml:space="preserve">992 428,03 </w:t>
            </w:r>
            <w:r w:rsidRPr="0009272A">
              <w:rPr>
                <w:bCs/>
                <w:color w:val="000000"/>
                <w:sz w:val="28"/>
                <w:szCs w:val="28"/>
              </w:rPr>
              <w:t>EUR</w:t>
            </w:r>
            <w:r w:rsidRPr="0009272A">
              <w:rPr>
                <w:color w:val="000000"/>
                <w:sz w:val="28"/>
                <w:szCs w:val="28"/>
              </w:rPr>
              <w:t xml:space="preserve"> mazāks finansējums, </w:t>
            </w:r>
            <w:r w:rsidR="00B70FF4" w:rsidRPr="00E057B8">
              <w:rPr>
                <w:color w:val="000000"/>
                <w:sz w:val="28"/>
                <w:szCs w:val="28"/>
              </w:rPr>
              <w:t>kas var tikt pārdalīts 1.2.1.1.4.apakšaktivitātēs mērķa grupas izmaksu segšanai 2014./2015.m.g.</w:t>
            </w:r>
          </w:p>
          <w:p w:rsidR="0009272A" w:rsidRPr="0009272A" w:rsidRDefault="0009272A" w:rsidP="003B6532">
            <w:pPr>
              <w:pStyle w:val="BodyText"/>
              <w:ind w:firstLine="416"/>
              <w:jc w:val="both"/>
              <w:rPr>
                <w:color w:val="000000"/>
                <w:sz w:val="28"/>
                <w:szCs w:val="28"/>
              </w:rPr>
            </w:pPr>
            <w:r w:rsidRPr="0009272A">
              <w:rPr>
                <w:sz w:val="28"/>
                <w:szCs w:val="28"/>
              </w:rPr>
              <w:t xml:space="preserve">3) Ņemot vērā 2014.gada 19.marta KDG sēdes lēmumu par papildus finansējuma piešķiršanu 1.2.1.1.4.apakšaktivitātes mērķa grupai 6 494 583 EUR apmērā un to, ka atbilstoši  2013.gada 17.decembra MK sēdes lēmumam </w:t>
            </w:r>
            <w:r w:rsidRPr="0009272A">
              <w:rPr>
                <w:bCs/>
                <w:sz w:val="28"/>
                <w:szCs w:val="28"/>
              </w:rPr>
              <w:t>(</w:t>
            </w:r>
            <w:r w:rsidRPr="0009272A">
              <w:rPr>
                <w:sz w:val="28"/>
                <w:szCs w:val="28"/>
              </w:rPr>
              <w:t xml:space="preserve">protokols Nr.67 93.§) ES fondu plānošanas periodā 2014.-2020.gadam </w:t>
            </w:r>
            <w:r w:rsidRPr="0009272A">
              <w:rPr>
                <w:sz w:val="28"/>
                <w:szCs w:val="28"/>
                <w:shd w:val="clear" w:color="auto" w:fill="FFFFFF"/>
              </w:rPr>
              <w:t>7.2.1.2.SAM „</w:t>
            </w:r>
            <w:r w:rsidRPr="0009272A">
              <w:rPr>
                <w:sz w:val="28"/>
                <w:szCs w:val="28"/>
              </w:rPr>
              <w:t xml:space="preserve">Sākotnējās profesionālās izglītības programmu īstenošana garantijas jauniešiem ietvaros” ietvaros plānota audzēkņu uzņemšana profesionālās izglītības programmās kvalifikācijas ieguvei </w:t>
            </w:r>
            <w:r w:rsidRPr="0009272A">
              <w:rPr>
                <w:color w:val="000000"/>
                <w:sz w:val="28"/>
                <w:szCs w:val="28"/>
              </w:rPr>
              <w:t xml:space="preserve">viena līdz pusotra mācību gada laikā sākot ar 2014.gada septembri un attiecīgi 1.2.1.1.3.apakšaktivitātes izmaksu segšanai nepieciešams par </w:t>
            </w:r>
            <w:r w:rsidR="00BA6080" w:rsidRPr="00A53575">
              <w:rPr>
                <w:bCs/>
                <w:color w:val="000000"/>
                <w:szCs w:val="28"/>
              </w:rPr>
              <w:t xml:space="preserve">992 428,03 </w:t>
            </w:r>
            <w:r w:rsidRPr="0009272A">
              <w:rPr>
                <w:color w:val="000000"/>
                <w:sz w:val="28"/>
                <w:szCs w:val="28"/>
              </w:rPr>
              <w:t>EUR mazāks finansējums, nepieciešams veikt šādus normatīvo aktu grozījumus:</w:t>
            </w:r>
          </w:p>
          <w:p w:rsidR="0009272A" w:rsidRPr="00E057B8" w:rsidRDefault="0009272A" w:rsidP="003B6532">
            <w:pPr>
              <w:pStyle w:val="BodyText"/>
              <w:numPr>
                <w:ilvl w:val="0"/>
                <w:numId w:val="29"/>
              </w:numPr>
              <w:spacing w:before="75" w:after="0"/>
              <w:ind w:left="416"/>
              <w:jc w:val="both"/>
              <w:rPr>
                <w:sz w:val="28"/>
                <w:szCs w:val="28"/>
              </w:rPr>
            </w:pPr>
            <w:r w:rsidRPr="0009272A">
              <w:rPr>
                <w:color w:val="000000"/>
                <w:sz w:val="28"/>
                <w:szCs w:val="28"/>
              </w:rPr>
              <w:t xml:space="preserve">normatīvajā aktā par 1.2.1.1.4.apakšaktivitātes īstenošanu nepieciešams </w:t>
            </w:r>
            <w:r w:rsidRPr="0009272A">
              <w:rPr>
                <w:bCs/>
                <w:sz w:val="28"/>
                <w:szCs w:val="28"/>
              </w:rPr>
              <w:t>palielināt 1.2.1.1.4.apakšaktivitātei pieejamo finansējumu par 5 196 924 EUR</w:t>
            </w:r>
            <w:r w:rsidRPr="0009272A">
              <w:rPr>
                <w:sz w:val="28"/>
                <w:szCs w:val="28"/>
              </w:rPr>
              <w:t xml:space="preserve"> (t.i. par 1 297 659 EUR mazāk nekā tika lemts KDG 2014.gada 19.marta sēdē), ievērojot to, ka </w:t>
            </w:r>
            <w:proofErr w:type="spellStart"/>
            <w:r w:rsidRPr="0009272A">
              <w:rPr>
                <w:sz w:val="28"/>
                <w:szCs w:val="28"/>
              </w:rPr>
              <w:t>mērķstipendiju</w:t>
            </w:r>
            <w:proofErr w:type="spellEnd"/>
            <w:r w:rsidRPr="0009272A">
              <w:rPr>
                <w:sz w:val="28"/>
                <w:szCs w:val="28"/>
              </w:rPr>
              <w:t xml:space="preserve"> izmaksai 1.2.1.1.3.apakšaktivitātes mērķa grupai nepieciešams par 1 297 659 EUR mazāks finansējums, </w:t>
            </w:r>
            <w:r w:rsidR="00B70FF4" w:rsidRPr="00E057B8">
              <w:rPr>
                <w:sz w:val="28"/>
                <w:szCs w:val="28"/>
              </w:rPr>
              <w:t>kas attiecīgi var tikt pārdalīts  1.2.1.1.4.apakšaktivitātes mērķa grupas izmaksu segšanai;</w:t>
            </w:r>
          </w:p>
          <w:p w:rsidR="0009272A" w:rsidRPr="0009272A" w:rsidRDefault="0009272A" w:rsidP="003B6532">
            <w:pPr>
              <w:pStyle w:val="BodyText"/>
              <w:numPr>
                <w:ilvl w:val="0"/>
                <w:numId w:val="29"/>
              </w:numPr>
              <w:spacing w:after="0"/>
              <w:ind w:left="416"/>
              <w:jc w:val="both"/>
              <w:rPr>
                <w:sz w:val="28"/>
                <w:szCs w:val="28"/>
              </w:rPr>
            </w:pPr>
            <w:r w:rsidRPr="0009272A">
              <w:rPr>
                <w:color w:val="000000"/>
                <w:sz w:val="28"/>
                <w:szCs w:val="28"/>
              </w:rPr>
              <w:t xml:space="preserve">normatīvajā aktā par 1.2.1.1.3.apakšaktivitātes īstenošanu nepieciešams palielināt 1.2.1.1.3.apakšaktivitātes īstenošanai pieejamo finansējumu par </w:t>
            </w:r>
            <w:r w:rsidR="00BA6080" w:rsidRPr="007C3DAD">
              <w:rPr>
                <w:b/>
                <w:bCs/>
                <w:color w:val="000000"/>
                <w:sz w:val="28"/>
                <w:szCs w:val="28"/>
              </w:rPr>
              <w:t>305 230,97</w:t>
            </w:r>
            <w:r w:rsidR="00BA6080" w:rsidRPr="00A53575">
              <w:rPr>
                <w:bCs/>
                <w:color w:val="000000"/>
                <w:szCs w:val="28"/>
              </w:rPr>
              <w:t xml:space="preserve"> </w:t>
            </w:r>
            <w:r w:rsidRPr="00DE2D1C">
              <w:rPr>
                <w:b/>
                <w:sz w:val="28"/>
                <w:szCs w:val="28"/>
              </w:rPr>
              <w:t>EUR</w:t>
            </w:r>
            <w:r w:rsidRPr="0009272A">
              <w:rPr>
                <w:sz w:val="28"/>
                <w:szCs w:val="28"/>
              </w:rPr>
              <w:t>, lai nosegtu 2014.gada janvāra un februāra uzņemšanas programmu īstenošanas izmaksas.</w:t>
            </w:r>
          </w:p>
          <w:p w:rsidR="0009272A" w:rsidRPr="00A53575" w:rsidRDefault="0009272A" w:rsidP="003B6532">
            <w:pPr>
              <w:autoSpaceDE w:val="0"/>
              <w:autoSpaceDN w:val="0"/>
              <w:adjustRightInd w:val="0"/>
              <w:rPr>
                <w:b/>
                <w:sz w:val="28"/>
                <w:szCs w:val="28"/>
              </w:rPr>
            </w:pPr>
          </w:p>
          <w:p w:rsidR="0009272A" w:rsidRPr="0009272A" w:rsidRDefault="0009272A" w:rsidP="00BA6080">
            <w:pPr>
              <w:autoSpaceDE w:val="0"/>
              <w:autoSpaceDN w:val="0"/>
              <w:adjustRightInd w:val="0"/>
              <w:jc w:val="both"/>
              <w:rPr>
                <w:color w:val="000000"/>
                <w:sz w:val="28"/>
                <w:szCs w:val="28"/>
              </w:rPr>
            </w:pPr>
            <w:r w:rsidRPr="00A53575">
              <w:rPr>
                <w:bCs/>
                <w:sz w:val="28"/>
                <w:szCs w:val="28"/>
              </w:rPr>
              <w:t xml:space="preserve">Tādējādi 1.2.1.1.4. un 1.2.1.1.3.apakšaktivitātes </w:t>
            </w:r>
            <w:r w:rsidRPr="00A53575">
              <w:rPr>
                <w:bCs/>
                <w:sz w:val="28"/>
                <w:szCs w:val="28"/>
              </w:rPr>
              <w:lastRenderedPageBreak/>
              <w:t xml:space="preserve">īstenošanai nepieciešams par </w:t>
            </w:r>
            <w:r w:rsidR="00BA6080" w:rsidRPr="007C3DAD">
              <w:rPr>
                <w:bCs/>
                <w:color w:val="000000"/>
                <w:sz w:val="28"/>
                <w:szCs w:val="28"/>
              </w:rPr>
              <w:t>992 428,03</w:t>
            </w:r>
            <w:r w:rsidR="00BA6080" w:rsidRPr="00A53575">
              <w:rPr>
                <w:bCs/>
                <w:color w:val="000000"/>
                <w:szCs w:val="28"/>
              </w:rPr>
              <w:t xml:space="preserve"> </w:t>
            </w:r>
            <w:r w:rsidRPr="00A53575">
              <w:rPr>
                <w:bCs/>
                <w:sz w:val="28"/>
                <w:szCs w:val="28"/>
              </w:rPr>
              <w:t xml:space="preserve">EUR mazāks finansējums kā tika lemts </w:t>
            </w:r>
            <w:r w:rsidRPr="00843841">
              <w:rPr>
                <w:sz w:val="28"/>
                <w:szCs w:val="28"/>
              </w:rPr>
              <w:t>2014.gada 19.marta</w:t>
            </w:r>
            <w:r w:rsidRPr="00A53575">
              <w:rPr>
                <w:sz w:val="28"/>
                <w:szCs w:val="28"/>
              </w:rPr>
              <w:t xml:space="preserve"> </w:t>
            </w:r>
            <w:r w:rsidRPr="00A53575">
              <w:rPr>
                <w:bCs/>
                <w:sz w:val="28"/>
                <w:szCs w:val="28"/>
              </w:rPr>
              <w:t xml:space="preserve">KDG sēdē. </w:t>
            </w:r>
          </w:p>
        </w:tc>
      </w:tr>
      <w:tr w:rsidR="00085929" w:rsidRPr="0009272A" w:rsidTr="00737AC8">
        <w:trPr>
          <w:trHeight w:val="360"/>
          <w:jc w:val="center"/>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3B6532">
            <w:pPr>
              <w:rPr>
                <w:sz w:val="28"/>
                <w:szCs w:val="28"/>
              </w:rPr>
            </w:pPr>
            <w:r w:rsidRPr="0009272A">
              <w:rPr>
                <w:sz w:val="28"/>
                <w:szCs w:val="28"/>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5B449E" w:rsidP="003B6532">
            <w:pPr>
              <w:ind w:firstLine="567"/>
              <w:jc w:val="both"/>
              <w:rPr>
                <w:color w:val="000000"/>
                <w:sz w:val="28"/>
                <w:szCs w:val="28"/>
              </w:rPr>
            </w:pPr>
            <w:r>
              <w:rPr>
                <w:sz w:val="28"/>
                <w:szCs w:val="28"/>
              </w:rPr>
              <w:t>IZM</w:t>
            </w:r>
          </w:p>
        </w:tc>
      </w:tr>
      <w:tr w:rsidR="00085929" w:rsidRPr="0009272A" w:rsidTr="00737AC8">
        <w:trPr>
          <w:jc w:val="center"/>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3B6532">
            <w:pPr>
              <w:rPr>
                <w:sz w:val="28"/>
                <w:szCs w:val="28"/>
              </w:rPr>
            </w:pPr>
            <w:r w:rsidRPr="0009272A">
              <w:rPr>
                <w:sz w:val="28"/>
                <w:szCs w:val="28"/>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3B6532">
            <w:pPr>
              <w:ind w:firstLine="567"/>
              <w:jc w:val="both"/>
              <w:rPr>
                <w:sz w:val="28"/>
                <w:szCs w:val="28"/>
              </w:rPr>
            </w:pPr>
            <w:r w:rsidRPr="0009272A">
              <w:rPr>
                <w:sz w:val="28"/>
                <w:szCs w:val="28"/>
              </w:rPr>
              <w:t>Nav.</w:t>
            </w:r>
          </w:p>
        </w:tc>
      </w:tr>
    </w:tbl>
    <w:p w:rsidR="00085929" w:rsidRPr="0009272A" w:rsidRDefault="00085929" w:rsidP="00085929">
      <w:pPr>
        <w:jc w:val="center"/>
        <w:rPr>
          <w:rFonts w:eastAsia="Arial Unicode MS"/>
          <w:b/>
          <w:sz w:val="28"/>
          <w:szCs w:val="28"/>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456"/>
        <w:gridCol w:w="3543"/>
        <w:gridCol w:w="5357"/>
      </w:tblGrid>
      <w:tr w:rsidR="00085929" w:rsidRPr="0009272A" w:rsidTr="00737AC8">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085929" w:rsidRPr="0009272A" w:rsidRDefault="00085929" w:rsidP="00D03AB7">
            <w:pPr>
              <w:jc w:val="center"/>
              <w:rPr>
                <w:b/>
                <w:bCs/>
                <w:sz w:val="28"/>
                <w:szCs w:val="28"/>
              </w:rPr>
            </w:pPr>
            <w:r w:rsidRPr="0009272A">
              <w:rPr>
                <w:b/>
                <w:bCs/>
                <w:sz w:val="28"/>
                <w:szCs w:val="28"/>
              </w:rPr>
              <w:t>II. Tiesību akta projekta ietekme uz sabiedrību, tautsaimniecības attīstību un administratīvo slogu</w:t>
            </w:r>
          </w:p>
        </w:tc>
      </w:tr>
      <w:tr w:rsidR="00085929" w:rsidRPr="0009272A" w:rsidTr="00737AC8">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Sabiedrības mērķgrupas,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BC1BAC">
            <w:pPr>
              <w:tabs>
                <w:tab w:val="left" w:pos="381"/>
              </w:tabs>
              <w:ind w:firstLine="416"/>
              <w:jc w:val="both"/>
              <w:rPr>
                <w:sz w:val="28"/>
                <w:szCs w:val="28"/>
              </w:rPr>
            </w:pPr>
            <w:r w:rsidRPr="0009272A">
              <w:rPr>
                <w:iCs/>
                <w:sz w:val="28"/>
                <w:szCs w:val="28"/>
              </w:rPr>
              <w:t xml:space="preserve">Ir pozitīva ietekme uz </w:t>
            </w:r>
            <w:r w:rsidRPr="0009272A">
              <w:rPr>
                <w:sz w:val="28"/>
                <w:szCs w:val="28"/>
              </w:rPr>
              <w:t xml:space="preserve"> izglītojamajiem, kas </w:t>
            </w:r>
            <w:r w:rsidR="00BC1BAC" w:rsidRPr="0009272A">
              <w:rPr>
                <w:sz w:val="28"/>
                <w:szCs w:val="28"/>
              </w:rPr>
              <w:t xml:space="preserve">    </w:t>
            </w:r>
            <w:r w:rsidRPr="0009272A">
              <w:rPr>
                <w:sz w:val="28"/>
                <w:szCs w:val="28"/>
              </w:rPr>
              <w:t>mācās profesionālās izglītības programmās</w:t>
            </w:r>
            <w:r w:rsidR="00BC1BAC" w:rsidRPr="0009272A">
              <w:rPr>
                <w:iCs/>
                <w:sz w:val="28"/>
                <w:szCs w:val="28"/>
              </w:rPr>
              <w:t>.</w:t>
            </w:r>
          </w:p>
        </w:tc>
      </w:tr>
      <w:tr w:rsidR="00085929" w:rsidRPr="0009272A" w:rsidTr="00737AC8">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ind w:firstLine="450"/>
              <w:jc w:val="both"/>
              <w:rPr>
                <w:sz w:val="28"/>
                <w:szCs w:val="28"/>
              </w:rPr>
            </w:pPr>
            <w:r w:rsidRPr="0009272A">
              <w:rPr>
                <w:iCs/>
                <w:sz w:val="28"/>
                <w:szCs w:val="28"/>
              </w:rPr>
              <w:t>Projekts šo jomu neskar.</w:t>
            </w:r>
          </w:p>
        </w:tc>
      </w:tr>
      <w:tr w:rsidR="00085929" w:rsidRPr="0009272A" w:rsidTr="00737AC8">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ind w:firstLine="450"/>
              <w:jc w:val="both"/>
              <w:rPr>
                <w:sz w:val="28"/>
                <w:szCs w:val="28"/>
              </w:rPr>
            </w:pPr>
            <w:r w:rsidRPr="0009272A">
              <w:rPr>
                <w:color w:val="000000"/>
                <w:sz w:val="28"/>
                <w:szCs w:val="28"/>
              </w:rPr>
              <w:t>Projekts šo jomu neskar.</w:t>
            </w:r>
          </w:p>
        </w:tc>
      </w:tr>
      <w:tr w:rsidR="00085929" w:rsidRPr="0009272A" w:rsidTr="00737AC8">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ind w:firstLine="450"/>
              <w:jc w:val="both"/>
              <w:rPr>
                <w:iCs/>
                <w:sz w:val="28"/>
                <w:szCs w:val="28"/>
              </w:rPr>
            </w:pPr>
            <w:r w:rsidRPr="0009272A">
              <w:rPr>
                <w:color w:val="000000"/>
                <w:sz w:val="28"/>
                <w:szCs w:val="28"/>
              </w:rPr>
              <w:t>Nav.</w:t>
            </w:r>
          </w:p>
        </w:tc>
      </w:tr>
    </w:tbl>
    <w:p w:rsidR="005B449E" w:rsidRPr="0009272A" w:rsidRDefault="005B449E" w:rsidP="00085929">
      <w:pPr>
        <w:jc w:val="both"/>
        <w:rPr>
          <w:sz w:val="28"/>
          <w:szCs w:val="28"/>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456"/>
        <w:gridCol w:w="3543"/>
        <w:gridCol w:w="5357"/>
      </w:tblGrid>
      <w:tr w:rsidR="00085929" w:rsidRPr="0009272A" w:rsidTr="00D03AB7">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085929" w:rsidRPr="0009272A" w:rsidRDefault="00085929" w:rsidP="00D03AB7">
            <w:pPr>
              <w:jc w:val="center"/>
              <w:rPr>
                <w:b/>
                <w:bCs/>
                <w:sz w:val="28"/>
                <w:szCs w:val="28"/>
              </w:rPr>
            </w:pPr>
            <w:r w:rsidRPr="0009272A">
              <w:rPr>
                <w:b/>
                <w:bCs/>
                <w:sz w:val="28"/>
                <w:szCs w:val="28"/>
              </w:rPr>
              <w:t>IV.  Tiesību akta projekta ietekme uz spēkā esošo tiesību normu sistēmu</w:t>
            </w:r>
          </w:p>
        </w:tc>
      </w:tr>
      <w:tr w:rsidR="00085929" w:rsidRPr="0009272A" w:rsidTr="00D03AB7">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Nepieciešamie saistītie tiesību aktu  projekti</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470F4F" w:rsidRPr="00A716EC" w:rsidRDefault="00470F4F" w:rsidP="00470F4F">
            <w:pPr>
              <w:pStyle w:val="ListParagraph"/>
              <w:spacing w:after="0" w:line="240" w:lineRule="auto"/>
              <w:ind w:left="0"/>
              <w:rPr>
                <w:sz w:val="28"/>
                <w:szCs w:val="28"/>
                <w:lang w:val="lv-LV"/>
              </w:rPr>
            </w:pPr>
            <w:r w:rsidRPr="00A716EC">
              <w:rPr>
                <w:sz w:val="28"/>
                <w:szCs w:val="28"/>
                <w:lang w:val="lv-LV" w:eastAsia="lv-LV"/>
              </w:rPr>
              <w:t xml:space="preserve">Lai nodrošinātu nepieciešamā finansējuma </w:t>
            </w:r>
            <w:r w:rsidR="00E057B8" w:rsidRPr="007C3DAD">
              <w:rPr>
                <w:b/>
                <w:sz w:val="28"/>
                <w:szCs w:val="28"/>
                <w:lang w:val="lv-LV" w:eastAsia="lv-LV"/>
              </w:rPr>
              <w:t>305</w:t>
            </w:r>
            <w:r w:rsidR="00BA6080" w:rsidRPr="007C3DAD">
              <w:rPr>
                <w:b/>
                <w:sz w:val="28"/>
                <w:szCs w:val="28"/>
                <w:lang w:val="lv-LV" w:eastAsia="lv-LV"/>
              </w:rPr>
              <w:t> </w:t>
            </w:r>
            <w:r w:rsidR="00E057B8" w:rsidRPr="007C3DAD">
              <w:rPr>
                <w:b/>
                <w:sz w:val="28"/>
                <w:szCs w:val="28"/>
                <w:lang w:val="lv-LV" w:eastAsia="lv-LV"/>
              </w:rPr>
              <w:t>23</w:t>
            </w:r>
            <w:r w:rsidR="00BA6080" w:rsidRPr="007C3DAD">
              <w:rPr>
                <w:b/>
                <w:sz w:val="28"/>
                <w:szCs w:val="28"/>
                <w:lang w:val="lv-LV" w:eastAsia="lv-LV"/>
              </w:rPr>
              <w:t>0,97</w:t>
            </w:r>
            <w:r w:rsidR="007C3DAD">
              <w:rPr>
                <w:b/>
                <w:sz w:val="28"/>
                <w:szCs w:val="28"/>
                <w:lang w:val="lv-LV" w:eastAsia="lv-LV"/>
              </w:rPr>
              <w:t xml:space="preserve"> </w:t>
            </w:r>
            <w:r w:rsidRPr="007C3DAD">
              <w:rPr>
                <w:b/>
                <w:sz w:val="28"/>
                <w:szCs w:val="28"/>
                <w:lang w:val="lv-LV"/>
              </w:rPr>
              <w:t>EUR</w:t>
            </w:r>
            <w:r w:rsidRPr="00A716EC">
              <w:rPr>
                <w:sz w:val="28"/>
                <w:szCs w:val="28"/>
                <w:lang w:val="lv-LV" w:eastAsia="lv-LV"/>
              </w:rPr>
              <w:t xml:space="preserve"> apmērā pārdali 1</w:t>
            </w:r>
            <w:r w:rsidRPr="00A716EC">
              <w:rPr>
                <w:sz w:val="28"/>
                <w:szCs w:val="28"/>
                <w:lang w:val="lv-LV"/>
              </w:rPr>
              <w:t>.2.1.1.3.apakšaktivitātei, nepieciešami grozījumi šādos tiesību aktos:</w:t>
            </w:r>
          </w:p>
          <w:p w:rsidR="00085929" w:rsidRPr="00A716EC" w:rsidRDefault="00085929" w:rsidP="00D03AB7">
            <w:pPr>
              <w:pStyle w:val="ListParagraph"/>
              <w:spacing w:after="0" w:line="240" w:lineRule="auto"/>
              <w:ind w:left="0"/>
              <w:rPr>
                <w:sz w:val="28"/>
                <w:szCs w:val="28"/>
                <w:lang w:val="lv-LV"/>
              </w:rPr>
            </w:pPr>
            <w:r w:rsidRPr="00A716EC">
              <w:rPr>
                <w:sz w:val="28"/>
                <w:szCs w:val="28"/>
                <w:lang w:val="lv-LV"/>
              </w:rPr>
              <w:t>1) Ministru kabineta 2008.gada 21.jūlija noteikumos Nr.576 „Noteikumi par darbības programmas "Infrastruktūra un pakalpojumi" papildinājuma 3.2.2.1.1.apakšaktivitātes "Informācijas sistēmu un elektronisko pakalpojumu attīstība" projektu iesniegumu atlases pirmo kārtu”</w:t>
            </w:r>
            <w:r w:rsidR="00A00264">
              <w:rPr>
                <w:sz w:val="28"/>
                <w:szCs w:val="28"/>
                <w:lang w:val="lv-LV"/>
              </w:rPr>
              <w:t xml:space="preserve"> </w:t>
            </w:r>
            <w:r w:rsidR="00A00264" w:rsidRPr="00783DB2">
              <w:rPr>
                <w:b/>
                <w:sz w:val="28"/>
                <w:szCs w:val="28"/>
              </w:rPr>
              <w:t>(</w:t>
            </w:r>
            <w:proofErr w:type="spellStart"/>
            <w:r w:rsidR="00A00264" w:rsidRPr="00783DB2">
              <w:rPr>
                <w:b/>
                <w:sz w:val="28"/>
                <w:szCs w:val="28"/>
              </w:rPr>
              <w:t>pieņemti</w:t>
            </w:r>
            <w:proofErr w:type="spellEnd"/>
            <w:r w:rsidR="00A00264" w:rsidRPr="00783DB2">
              <w:rPr>
                <w:b/>
                <w:sz w:val="28"/>
                <w:szCs w:val="28"/>
              </w:rPr>
              <w:t xml:space="preserve"> MK 26.05.2014., </w:t>
            </w:r>
            <w:proofErr w:type="spellStart"/>
            <w:proofErr w:type="gramStart"/>
            <w:r w:rsidR="00A00264" w:rsidRPr="00783DB2">
              <w:rPr>
                <w:b/>
                <w:sz w:val="28"/>
                <w:szCs w:val="28"/>
              </w:rPr>
              <w:t>spēkā</w:t>
            </w:r>
            <w:proofErr w:type="spellEnd"/>
            <w:proofErr w:type="gramEnd"/>
            <w:r w:rsidR="00A00264" w:rsidRPr="00783DB2">
              <w:rPr>
                <w:b/>
                <w:sz w:val="28"/>
                <w:szCs w:val="28"/>
              </w:rPr>
              <w:t xml:space="preserve"> </w:t>
            </w:r>
            <w:proofErr w:type="spellStart"/>
            <w:r w:rsidR="00A00264" w:rsidRPr="00783DB2">
              <w:rPr>
                <w:b/>
                <w:sz w:val="28"/>
                <w:szCs w:val="28"/>
              </w:rPr>
              <w:t>ar</w:t>
            </w:r>
            <w:proofErr w:type="spellEnd"/>
            <w:r w:rsidR="00A00264" w:rsidRPr="00783DB2">
              <w:rPr>
                <w:b/>
                <w:sz w:val="28"/>
                <w:szCs w:val="28"/>
              </w:rPr>
              <w:t xml:space="preserve"> 04.06.2014.)</w:t>
            </w:r>
            <w:r w:rsidR="00A00264">
              <w:rPr>
                <w:sz w:val="28"/>
                <w:szCs w:val="28"/>
                <w:lang w:val="lv-LV"/>
              </w:rPr>
              <w:t xml:space="preserve"> </w:t>
            </w:r>
            <w:r w:rsidRPr="00A716EC">
              <w:rPr>
                <w:sz w:val="28"/>
                <w:szCs w:val="28"/>
                <w:lang w:val="lv-LV"/>
              </w:rPr>
              <w:t>;</w:t>
            </w:r>
          </w:p>
          <w:p w:rsidR="00085929" w:rsidRPr="00A716EC" w:rsidRDefault="00085929" w:rsidP="00D03AB7">
            <w:pPr>
              <w:pStyle w:val="ListParagraph"/>
              <w:spacing w:after="0" w:line="240" w:lineRule="auto"/>
              <w:ind w:left="0"/>
              <w:rPr>
                <w:sz w:val="28"/>
                <w:szCs w:val="28"/>
                <w:lang w:val="lv-LV"/>
              </w:rPr>
            </w:pPr>
            <w:r w:rsidRPr="00A716EC">
              <w:rPr>
                <w:sz w:val="28"/>
                <w:szCs w:val="28"/>
                <w:lang w:val="lv-LV"/>
              </w:rPr>
              <w:t>2)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w:t>
            </w:r>
            <w:r w:rsidR="00A00264">
              <w:rPr>
                <w:sz w:val="28"/>
                <w:szCs w:val="28"/>
                <w:lang w:val="lv-LV"/>
              </w:rPr>
              <w:t xml:space="preserve"> </w:t>
            </w:r>
            <w:r w:rsidR="00A00264" w:rsidRPr="00783DB2">
              <w:rPr>
                <w:b/>
                <w:sz w:val="28"/>
                <w:szCs w:val="28"/>
              </w:rPr>
              <w:t>(</w:t>
            </w:r>
            <w:proofErr w:type="spellStart"/>
            <w:r w:rsidR="00A00264" w:rsidRPr="00783DB2">
              <w:rPr>
                <w:b/>
                <w:sz w:val="28"/>
                <w:szCs w:val="28"/>
              </w:rPr>
              <w:t>pieņemti</w:t>
            </w:r>
            <w:proofErr w:type="spellEnd"/>
            <w:r w:rsidR="00A00264" w:rsidRPr="00783DB2">
              <w:rPr>
                <w:b/>
                <w:sz w:val="28"/>
                <w:szCs w:val="28"/>
              </w:rPr>
              <w:t xml:space="preserve"> MK 26.05.2014., </w:t>
            </w:r>
            <w:proofErr w:type="spellStart"/>
            <w:proofErr w:type="gramStart"/>
            <w:r w:rsidR="00A00264" w:rsidRPr="00783DB2">
              <w:rPr>
                <w:b/>
                <w:sz w:val="28"/>
                <w:szCs w:val="28"/>
              </w:rPr>
              <w:lastRenderedPageBreak/>
              <w:t>spēkā</w:t>
            </w:r>
            <w:proofErr w:type="spellEnd"/>
            <w:proofErr w:type="gramEnd"/>
            <w:r w:rsidR="00A00264" w:rsidRPr="00783DB2">
              <w:rPr>
                <w:b/>
                <w:sz w:val="28"/>
                <w:szCs w:val="28"/>
              </w:rPr>
              <w:t xml:space="preserve"> </w:t>
            </w:r>
            <w:proofErr w:type="spellStart"/>
            <w:r w:rsidR="00A00264" w:rsidRPr="00783DB2">
              <w:rPr>
                <w:b/>
                <w:sz w:val="28"/>
                <w:szCs w:val="28"/>
              </w:rPr>
              <w:t>ar</w:t>
            </w:r>
            <w:proofErr w:type="spellEnd"/>
            <w:r w:rsidR="00A00264" w:rsidRPr="00783DB2">
              <w:rPr>
                <w:b/>
                <w:sz w:val="28"/>
                <w:szCs w:val="28"/>
              </w:rPr>
              <w:t xml:space="preserve"> 04.06.2014.)</w:t>
            </w:r>
            <w:r w:rsidRPr="00A716EC">
              <w:rPr>
                <w:sz w:val="28"/>
                <w:szCs w:val="28"/>
                <w:lang w:val="lv-LV"/>
              </w:rPr>
              <w:t>;</w:t>
            </w:r>
          </w:p>
          <w:p w:rsidR="00085929" w:rsidRPr="00A716EC" w:rsidRDefault="00085929" w:rsidP="00D03AB7">
            <w:pPr>
              <w:pStyle w:val="ListParagraph"/>
              <w:spacing w:after="0" w:line="240" w:lineRule="auto"/>
              <w:ind w:left="0"/>
              <w:rPr>
                <w:sz w:val="28"/>
                <w:szCs w:val="28"/>
                <w:lang w:val="lv-LV"/>
              </w:rPr>
            </w:pPr>
            <w:r w:rsidRPr="00A716EC">
              <w:rPr>
                <w:sz w:val="28"/>
                <w:szCs w:val="28"/>
                <w:lang w:val="lv-LV"/>
              </w:rPr>
              <w:t xml:space="preserve">3) Ministru kabineta 2008.gada 5.augusta  </w:t>
            </w:r>
            <w:r w:rsidRPr="00A716EC">
              <w:rPr>
                <w:bCs/>
                <w:sz w:val="28"/>
                <w:szCs w:val="28"/>
                <w:lang w:val="lv-LV"/>
              </w:rPr>
              <w:t xml:space="preserve"> noteikumos Nr.649 “Noteikumi par darbības programmas “Infrastruktūra un pakalpojumi” papildinājuma 3.2.2.1.2.apakšaktivitāti “Izglītības iestāžu informatizācija”</w:t>
            </w:r>
            <w:r w:rsidR="00A00264">
              <w:rPr>
                <w:bCs/>
                <w:sz w:val="28"/>
                <w:szCs w:val="28"/>
                <w:lang w:val="lv-LV"/>
              </w:rPr>
              <w:t xml:space="preserve"> </w:t>
            </w:r>
            <w:r w:rsidR="00A00264" w:rsidRPr="00783DB2">
              <w:rPr>
                <w:b/>
                <w:sz w:val="28"/>
                <w:szCs w:val="28"/>
              </w:rPr>
              <w:t>(</w:t>
            </w:r>
            <w:proofErr w:type="spellStart"/>
            <w:r w:rsidR="00A00264" w:rsidRPr="00783DB2">
              <w:rPr>
                <w:b/>
                <w:sz w:val="28"/>
                <w:szCs w:val="28"/>
              </w:rPr>
              <w:t>pieņemti</w:t>
            </w:r>
            <w:proofErr w:type="spellEnd"/>
            <w:r w:rsidR="00A00264" w:rsidRPr="00783DB2">
              <w:rPr>
                <w:b/>
                <w:sz w:val="28"/>
                <w:szCs w:val="28"/>
              </w:rPr>
              <w:t xml:space="preserve"> MK 26.05.2014., </w:t>
            </w:r>
            <w:proofErr w:type="spellStart"/>
            <w:proofErr w:type="gramStart"/>
            <w:r w:rsidR="00A00264" w:rsidRPr="00783DB2">
              <w:rPr>
                <w:b/>
                <w:sz w:val="28"/>
                <w:szCs w:val="28"/>
              </w:rPr>
              <w:t>spēkā</w:t>
            </w:r>
            <w:proofErr w:type="spellEnd"/>
            <w:proofErr w:type="gramEnd"/>
            <w:r w:rsidR="00A00264" w:rsidRPr="00783DB2">
              <w:rPr>
                <w:b/>
                <w:sz w:val="28"/>
                <w:szCs w:val="28"/>
              </w:rPr>
              <w:t xml:space="preserve"> </w:t>
            </w:r>
            <w:proofErr w:type="spellStart"/>
            <w:r w:rsidR="00A00264" w:rsidRPr="00783DB2">
              <w:rPr>
                <w:b/>
                <w:sz w:val="28"/>
                <w:szCs w:val="28"/>
              </w:rPr>
              <w:t>ar</w:t>
            </w:r>
            <w:proofErr w:type="spellEnd"/>
            <w:r w:rsidR="00A00264" w:rsidRPr="00783DB2">
              <w:rPr>
                <w:b/>
                <w:sz w:val="28"/>
                <w:szCs w:val="28"/>
              </w:rPr>
              <w:t xml:space="preserve"> 31.05.2014.)</w:t>
            </w:r>
            <w:r w:rsidRPr="00A716EC">
              <w:rPr>
                <w:sz w:val="28"/>
                <w:szCs w:val="28"/>
                <w:lang w:val="lv-LV"/>
              </w:rPr>
              <w:t>;</w:t>
            </w:r>
          </w:p>
          <w:p w:rsidR="00085929" w:rsidRPr="00A716EC" w:rsidRDefault="00085929" w:rsidP="00D03AB7">
            <w:pPr>
              <w:pStyle w:val="naiskr"/>
              <w:ind w:firstLine="567"/>
              <w:jc w:val="both"/>
              <w:rPr>
                <w:sz w:val="28"/>
                <w:szCs w:val="28"/>
              </w:rPr>
            </w:pPr>
            <w:r w:rsidRPr="00A716EC">
              <w:rPr>
                <w:sz w:val="28"/>
                <w:szCs w:val="28"/>
              </w:rPr>
              <w:t>4) Darbības programmas „Infrastruktūra un pakalpojumi” papildinājumā, attiecīgi precizējot finanšu plānu un iznākuma rādītājus</w:t>
            </w:r>
            <w:r w:rsidR="003326A5">
              <w:rPr>
                <w:sz w:val="28"/>
                <w:szCs w:val="28"/>
              </w:rPr>
              <w:t xml:space="preserve"> </w:t>
            </w:r>
            <w:r w:rsidR="003326A5" w:rsidRPr="00783DB2">
              <w:rPr>
                <w:b/>
                <w:sz w:val="28"/>
                <w:szCs w:val="28"/>
              </w:rPr>
              <w:t>(pieņemti MK 26.05.2014.</w:t>
            </w:r>
            <w:r w:rsidR="003326A5" w:rsidRPr="00783DB2">
              <w:rPr>
                <w:b/>
              </w:rPr>
              <w:t>)</w:t>
            </w:r>
            <w:r w:rsidR="003326A5">
              <w:rPr>
                <w:sz w:val="28"/>
                <w:szCs w:val="28"/>
              </w:rPr>
              <w:t>;</w:t>
            </w:r>
          </w:p>
          <w:p w:rsidR="005B449E" w:rsidRPr="00470F4F" w:rsidRDefault="003A709A" w:rsidP="003A709A">
            <w:pPr>
              <w:jc w:val="both"/>
              <w:rPr>
                <w:bCs/>
                <w:sz w:val="28"/>
                <w:szCs w:val="28"/>
              </w:rPr>
            </w:pPr>
            <w:r>
              <w:rPr>
                <w:sz w:val="28"/>
                <w:szCs w:val="28"/>
              </w:rPr>
              <w:t xml:space="preserve">        </w:t>
            </w:r>
            <w:r w:rsidR="00085929" w:rsidRPr="00A716EC">
              <w:rPr>
                <w:sz w:val="28"/>
                <w:szCs w:val="28"/>
              </w:rPr>
              <w:t>5)</w:t>
            </w:r>
            <w:r w:rsidR="00BC1BAC" w:rsidRPr="00A716EC">
              <w:rPr>
                <w:b/>
                <w:sz w:val="28"/>
                <w:szCs w:val="28"/>
              </w:rPr>
              <w:t xml:space="preserve"> </w:t>
            </w:r>
            <w:r w:rsidR="00BC1BAC" w:rsidRPr="00A716EC">
              <w:rPr>
                <w:sz w:val="28"/>
                <w:szCs w:val="28"/>
              </w:rPr>
              <w:t>Ministru kabineta 2008.gada 21.jūlija noteikumos Nr.578 „Noteikumi par darbības programmas „Cilvēkresursi un nodarbinātība” papildinājuma 1.2.1.1.4.apakšaktivitāti „Sākotnējās profesionālās izglītības pievilcības veicināšana””</w:t>
            </w:r>
            <w:r>
              <w:rPr>
                <w:sz w:val="28"/>
                <w:szCs w:val="28"/>
              </w:rPr>
              <w:t xml:space="preserve"> </w:t>
            </w:r>
            <w:r w:rsidRPr="00783DB2">
              <w:rPr>
                <w:b/>
                <w:sz w:val="28"/>
                <w:szCs w:val="28"/>
              </w:rPr>
              <w:t>(turpmāk – noteikumi Nr.578)</w:t>
            </w:r>
            <w:r w:rsidR="00085929" w:rsidRPr="00A716EC">
              <w:rPr>
                <w:bCs/>
                <w:sz w:val="28"/>
                <w:szCs w:val="28"/>
              </w:rPr>
              <w:t>.</w:t>
            </w:r>
          </w:p>
        </w:tc>
      </w:tr>
      <w:tr w:rsidR="0009272A" w:rsidRPr="0009272A" w:rsidTr="00D03AB7">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72A" w:rsidRPr="0009272A" w:rsidRDefault="0009272A" w:rsidP="0009272A">
            <w:pPr>
              <w:rPr>
                <w:sz w:val="28"/>
                <w:szCs w:val="28"/>
              </w:rPr>
            </w:pPr>
            <w:r w:rsidRPr="0009272A">
              <w:rPr>
                <w:sz w:val="28"/>
                <w:szCs w:val="28"/>
              </w:rPr>
              <w:lastRenderedPageBreak/>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72A" w:rsidRPr="0009272A" w:rsidRDefault="0009272A" w:rsidP="0009272A">
            <w:pPr>
              <w:rPr>
                <w:sz w:val="28"/>
                <w:szCs w:val="28"/>
              </w:rPr>
            </w:pPr>
            <w:r w:rsidRPr="0009272A">
              <w:rPr>
                <w:sz w:val="28"/>
                <w:szCs w:val="28"/>
              </w:rPr>
              <w:t>Atbildīgā institūcija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72A" w:rsidRPr="00A716EC" w:rsidRDefault="00470F4F" w:rsidP="00470F4F">
            <w:pPr>
              <w:pStyle w:val="ListParagraph"/>
              <w:spacing w:after="0" w:line="240" w:lineRule="auto"/>
              <w:ind w:left="0" w:firstLine="0"/>
              <w:rPr>
                <w:sz w:val="28"/>
                <w:szCs w:val="28"/>
                <w:lang w:val="lv-LV" w:eastAsia="lv-LV"/>
              </w:rPr>
            </w:pPr>
            <w:r w:rsidRPr="00A716EC">
              <w:rPr>
                <w:sz w:val="28"/>
                <w:szCs w:val="28"/>
                <w:lang w:val="lv-LV"/>
              </w:rPr>
              <w:t xml:space="preserve">Par anotācijas </w:t>
            </w:r>
            <w:proofErr w:type="spellStart"/>
            <w:r w:rsidRPr="00A716EC">
              <w:rPr>
                <w:sz w:val="28"/>
                <w:szCs w:val="28"/>
                <w:lang w:val="lv-LV"/>
              </w:rPr>
              <w:t>IV.sadaļas</w:t>
            </w:r>
            <w:proofErr w:type="spellEnd"/>
            <w:r w:rsidRPr="00A716EC">
              <w:rPr>
                <w:sz w:val="28"/>
                <w:szCs w:val="28"/>
                <w:lang w:val="lv-LV"/>
              </w:rPr>
              <w:t xml:space="preserve"> 1.punktā minēto grozījumu  Nr. 1., 2. un 4. tiesību aktu izstrādi atbildīgā institūcija ir VARAM, savukārt </w:t>
            </w:r>
            <w:r w:rsidR="003A709A">
              <w:rPr>
                <w:sz w:val="28"/>
                <w:szCs w:val="28"/>
                <w:lang w:val="lv-LV"/>
              </w:rPr>
              <w:t xml:space="preserve">par </w:t>
            </w:r>
            <w:r w:rsidRPr="00A716EC">
              <w:rPr>
                <w:sz w:val="28"/>
                <w:szCs w:val="28"/>
                <w:lang w:val="lv-LV"/>
              </w:rPr>
              <w:t>grozījumu Nr.3. un 5. tiesību aktu izstrādi atbildīgā institūcija ir IZM.</w:t>
            </w:r>
          </w:p>
        </w:tc>
      </w:tr>
      <w:tr w:rsidR="0009272A" w:rsidRPr="0009272A" w:rsidTr="003A709A">
        <w:trPr>
          <w:trHeight w:val="366"/>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72A" w:rsidRPr="0009272A" w:rsidRDefault="0009272A" w:rsidP="0009272A">
            <w:pPr>
              <w:rPr>
                <w:sz w:val="28"/>
                <w:szCs w:val="28"/>
              </w:rPr>
            </w:pPr>
            <w:r w:rsidRPr="0009272A">
              <w:rPr>
                <w:sz w:val="28"/>
                <w:szCs w:val="28"/>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72A" w:rsidRPr="0009272A" w:rsidRDefault="0009272A" w:rsidP="0009272A">
            <w:pPr>
              <w:rPr>
                <w:sz w:val="28"/>
                <w:szCs w:val="28"/>
              </w:rPr>
            </w:pPr>
            <w:r w:rsidRPr="0009272A">
              <w:rPr>
                <w:sz w:val="28"/>
                <w:szCs w:val="28"/>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72A" w:rsidRPr="00783DB2" w:rsidRDefault="003A709A" w:rsidP="003A709A">
            <w:pPr>
              <w:ind w:firstLine="448"/>
              <w:jc w:val="both"/>
              <w:rPr>
                <w:b/>
                <w:sz w:val="28"/>
                <w:szCs w:val="28"/>
              </w:rPr>
            </w:pPr>
            <w:r w:rsidRPr="00783DB2">
              <w:rPr>
                <w:b/>
                <w:sz w:val="28"/>
                <w:szCs w:val="28"/>
              </w:rPr>
              <w:t>Grozījumi noteikumos Nr. 578 tiks virzīti izskatīšanai MK vienlaicīgi ar noteikumu projektu</w:t>
            </w:r>
            <w:r w:rsidR="0009272A" w:rsidRPr="00783DB2">
              <w:rPr>
                <w:b/>
                <w:sz w:val="28"/>
                <w:szCs w:val="28"/>
              </w:rPr>
              <w:t>.</w:t>
            </w:r>
          </w:p>
        </w:tc>
      </w:tr>
    </w:tbl>
    <w:p w:rsidR="00737AC8" w:rsidRPr="0009272A" w:rsidRDefault="00737AC8" w:rsidP="00085929">
      <w:pPr>
        <w:jc w:val="both"/>
        <w:rPr>
          <w:sz w:val="28"/>
          <w:szCs w:val="28"/>
        </w:rPr>
      </w:pPr>
    </w:p>
    <w:tbl>
      <w:tblPr>
        <w:tblW w:w="9356" w:type="dxa"/>
        <w:jc w:val="center"/>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25"/>
        <w:gridCol w:w="3686"/>
        <w:gridCol w:w="5245"/>
      </w:tblGrid>
      <w:tr w:rsidR="00085929" w:rsidRPr="0009272A" w:rsidTr="00737AC8">
        <w:trPr>
          <w:jc w:val="center"/>
        </w:trPr>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jc w:val="center"/>
              <w:rPr>
                <w:b/>
                <w:sz w:val="28"/>
                <w:szCs w:val="28"/>
              </w:rPr>
            </w:pPr>
            <w:r w:rsidRPr="0009272A">
              <w:rPr>
                <w:b/>
                <w:sz w:val="28"/>
                <w:szCs w:val="28"/>
              </w:rPr>
              <w:t>VII. Tiesību akta projekta izpildes nodrošināšana un tās ietekme uz institūcijām</w:t>
            </w:r>
          </w:p>
        </w:tc>
      </w:tr>
      <w:tr w:rsidR="00085929" w:rsidRPr="0009272A" w:rsidTr="00737AC8">
        <w:trPr>
          <w:trHeight w:val="558"/>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Projekta izpildē iesaistītās institūcijas</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470F4F" w:rsidP="00D03AB7">
            <w:pPr>
              <w:ind w:left="142"/>
              <w:jc w:val="both"/>
              <w:rPr>
                <w:sz w:val="28"/>
                <w:szCs w:val="28"/>
              </w:rPr>
            </w:pPr>
            <w:r w:rsidRPr="0009272A">
              <w:rPr>
                <w:sz w:val="28"/>
                <w:szCs w:val="28"/>
              </w:rPr>
              <w:t>IZM</w:t>
            </w:r>
          </w:p>
        </w:tc>
      </w:tr>
      <w:tr w:rsidR="00085929" w:rsidRPr="0009272A" w:rsidTr="00737AC8">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Projekta izpildes ietekme uz pārvaldes funkcijām un institucionālo struktūru.</w:t>
            </w:r>
          </w:p>
          <w:p w:rsidR="00085929" w:rsidRPr="0009272A" w:rsidRDefault="00085929" w:rsidP="00D03AB7">
            <w:pPr>
              <w:rPr>
                <w:sz w:val="28"/>
                <w:szCs w:val="28"/>
              </w:rPr>
            </w:pPr>
            <w:r w:rsidRPr="0009272A">
              <w:rPr>
                <w:sz w:val="28"/>
                <w:szCs w:val="28"/>
              </w:rPr>
              <w:t>Jaunu institūciju izveide, esošu institūciju likvidācija vai reorganizācija, to ietekme uz institūcijas cilvēkresursiem</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ind w:left="142"/>
              <w:jc w:val="both"/>
              <w:rPr>
                <w:sz w:val="28"/>
                <w:szCs w:val="28"/>
              </w:rPr>
            </w:pPr>
            <w:r w:rsidRPr="0009272A">
              <w:rPr>
                <w:sz w:val="28"/>
                <w:szCs w:val="28"/>
              </w:rPr>
              <w:t xml:space="preserve">Netiek paplašinātas esošo institūciju funkcijas. Noteikumu projekta izpildi nodrošinās </w:t>
            </w:r>
            <w:r w:rsidR="00470F4F">
              <w:rPr>
                <w:iCs/>
                <w:sz w:val="28"/>
                <w:szCs w:val="28"/>
              </w:rPr>
              <w:t xml:space="preserve">IZM </w:t>
            </w:r>
            <w:r w:rsidR="003A709A" w:rsidRPr="00783DB2">
              <w:rPr>
                <w:b/>
                <w:iCs/>
                <w:sz w:val="28"/>
                <w:szCs w:val="28"/>
              </w:rPr>
              <w:t>savas</w:t>
            </w:r>
            <w:r w:rsidR="003A709A">
              <w:rPr>
                <w:iCs/>
                <w:sz w:val="28"/>
                <w:szCs w:val="28"/>
              </w:rPr>
              <w:t xml:space="preserve"> </w:t>
            </w:r>
            <w:r w:rsidRPr="0009272A">
              <w:rPr>
                <w:sz w:val="28"/>
                <w:szCs w:val="28"/>
              </w:rPr>
              <w:t>darbības ietvaros.</w:t>
            </w:r>
          </w:p>
          <w:p w:rsidR="00085929" w:rsidRPr="0009272A" w:rsidRDefault="00085929" w:rsidP="003A709A">
            <w:pPr>
              <w:ind w:left="142"/>
              <w:jc w:val="both"/>
              <w:rPr>
                <w:sz w:val="28"/>
                <w:szCs w:val="28"/>
              </w:rPr>
            </w:pPr>
            <w:r w:rsidRPr="0009272A">
              <w:rPr>
                <w:sz w:val="28"/>
                <w:szCs w:val="28"/>
              </w:rPr>
              <w:t>Projekta izpilde pārvaldes institucionālo struktūru neietekmē un jaunu institūciju izveidi neparedz, kā arī neparedz esošu institūciju likvidāciju vai reorganizāciju.</w:t>
            </w:r>
          </w:p>
        </w:tc>
      </w:tr>
      <w:tr w:rsidR="00085929" w:rsidRPr="0009272A" w:rsidTr="00737AC8">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rPr>
                <w:sz w:val="28"/>
                <w:szCs w:val="28"/>
              </w:rPr>
            </w:pPr>
            <w:r w:rsidRPr="0009272A">
              <w:rPr>
                <w:sz w:val="28"/>
                <w:szCs w:val="28"/>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85929" w:rsidRPr="0009272A" w:rsidRDefault="00085929" w:rsidP="00D03AB7">
            <w:pPr>
              <w:ind w:firstLine="284"/>
              <w:rPr>
                <w:sz w:val="28"/>
                <w:szCs w:val="28"/>
              </w:rPr>
            </w:pPr>
            <w:r w:rsidRPr="0009272A">
              <w:rPr>
                <w:sz w:val="28"/>
                <w:szCs w:val="28"/>
              </w:rPr>
              <w:t>Nav</w:t>
            </w:r>
          </w:p>
        </w:tc>
      </w:tr>
    </w:tbl>
    <w:p w:rsidR="005B449E" w:rsidRDefault="005B449E" w:rsidP="005B449E">
      <w:pPr>
        <w:jc w:val="both"/>
        <w:rPr>
          <w:i/>
          <w:sz w:val="28"/>
          <w:szCs w:val="28"/>
        </w:rPr>
      </w:pPr>
    </w:p>
    <w:p w:rsidR="005B449E" w:rsidRPr="00387889" w:rsidRDefault="005B449E" w:rsidP="005B449E">
      <w:pPr>
        <w:jc w:val="both"/>
        <w:rPr>
          <w:i/>
          <w:sz w:val="28"/>
          <w:szCs w:val="28"/>
        </w:rPr>
      </w:pPr>
      <w:r w:rsidRPr="00387889">
        <w:rPr>
          <w:i/>
          <w:sz w:val="28"/>
          <w:szCs w:val="28"/>
        </w:rPr>
        <w:lastRenderedPageBreak/>
        <w:t xml:space="preserve">Anotācijas </w:t>
      </w:r>
      <w:r>
        <w:rPr>
          <w:i/>
          <w:sz w:val="28"/>
          <w:szCs w:val="28"/>
        </w:rPr>
        <w:t xml:space="preserve">III, </w:t>
      </w:r>
      <w:r w:rsidRPr="00387889">
        <w:rPr>
          <w:i/>
          <w:sz w:val="28"/>
          <w:szCs w:val="28"/>
        </w:rPr>
        <w:t>V un VI sadaļa –projekts šīs jomas neskar.</w:t>
      </w:r>
    </w:p>
    <w:p w:rsidR="00085929" w:rsidRDefault="00085929" w:rsidP="00085929">
      <w:pPr>
        <w:tabs>
          <w:tab w:val="right" w:pos="9071"/>
        </w:tabs>
        <w:jc w:val="both"/>
        <w:rPr>
          <w:sz w:val="28"/>
          <w:szCs w:val="28"/>
        </w:rPr>
      </w:pPr>
    </w:p>
    <w:p w:rsidR="005B449E" w:rsidRPr="0009272A" w:rsidRDefault="005B449E" w:rsidP="00085929">
      <w:pPr>
        <w:tabs>
          <w:tab w:val="right" w:pos="9071"/>
        </w:tabs>
        <w:jc w:val="both"/>
        <w:rPr>
          <w:sz w:val="28"/>
          <w:szCs w:val="28"/>
        </w:rPr>
      </w:pPr>
    </w:p>
    <w:p w:rsidR="00085929" w:rsidRPr="0009272A" w:rsidRDefault="00085929" w:rsidP="00085929">
      <w:pPr>
        <w:keepLines/>
        <w:widowControl w:val="0"/>
        <w:tabs>
          <w:tab w:val="left" w:pos="5624"/>
        </w:tabs>
        <w:rPr>
          <w:color w:val="000000"/>
          <w:sz w:val="28"/>
          <w:szCs w:val="28"/>
        </w:rPr>
      </w:pPr>
      <w:r w:rsidRPr="0009272A">
        <w:rPr>
          <w:sz w:val="28"/>
          <w:szCs w:val="28"/>
        </w:rPr>
        <w:t>Izglītības un zinātnes ministre</w:t>
      </w:r>
      <w:r w:rsidRPr="0009272A">
        <w:rPr>
          <w:sz w:val="28"/>
          <w:szCs w:val="28"/>
        </w:rPr>
        <w:tab/>
      </w:r>
      <w:r w:rsidRPr="0009272A">
        <w:rPr>
          <w:sz w:val="28"/>
          <w:szCs w:val="28"/>
        </w:rPr>
        <w:tab/>
      </w:r>
      <w:r w:rsidRPr="0009272A">
        <w:rPr>
          <w:sz w:val="28"/>
          <w:szCs w:val="28"/>
        </w:rPr>
        <w:tab/>
      </w:r>
      <w:r w:rsidRPr="0009272A">
        <w:rPr>
          <w:sz w:val="28"/>
          <w:szCs w:val="28"/>
        </w:rPr>
        <w:tab/>
      </w:r>
      <w:r w:rsidR="0009272A">
        <w:rPr>
          <w:sz w:val="28"/>
          <w:szCs w:val="28"/>
        </w:rPr>
        <w:t xml:space="preserve">      </w:t>
      </w:r>
      <w:r w:rsidR="003A709A">
        <w:rPr>
          <w:sz w:val="28"/>
          <w:szCs w:val="28"/>
        </w:rPr>
        <w:tab/>
      </w:r>
      <w:r w:rsidRPr="0009272A">
        <w:rPr>
          <w:sz w:val="28"/>
          <w:szCs w:val="28"/>
        </w:rPr>
        <w:t>I.Druviete</w:t>
      </w:r>
    </w:p>
    <w:p w:rsidR="00085929" w:rsidRDefault="00085929" w:rsidP="00085929">
      <w:pPr>
        <w:keepLines/>
        <w:widowControl w:val="0"/>
        <w:tabs>
          <w:tab w:val="right" w:pos="9071"/>
        </w:tabs>
        <w:rPr>
          <w:color w:val="000000"/>
          <w:sz w:val="28"/>
          <w:szCs w:val="28"/>
        </w:rPr>
      </w:pPr>
    </w:p>
    <w:p w:rsidR="003A709A" w:rsidRPr="0009272A" w:rsidRDefault="003A709A" w:rsidP="00085929">
      <w:pPr>
        <w:keepLines/>
        <w:widowControl w:val="0"/>
        <w:tabs>
          <w:tab w:val="right" w:pos="9071"/>
        </w:tabs>
        <w:rPr>
          <w:color w:val="000000"/>
          <w:sz w:val="28"/>
          <w:szCs w:val="28"/>
        </w:rPr>
      </w:pPr>
    </w:p>
    <w:p w:rsidR="008D3548" w:rsidRPr="00AC0E44" w:rsidRDefault="008D3548" w:rsidP="008D3548">
      <w:pPr>
        <w:jc w:val="both"/>
        <w:rPr>
          <w:sz w:val="28"/>
          <w:szCs w:val="28"/>
        </w:rPr>
      </w:pPr>
      <w:r w:rsidRPr="00AC0E44">
        <w:rPr>
          <w:sz w:val="28"/>
          <w:szCs w:val="28"/>
        </w:rPr>
        <w:t xml:space="preserve">Valsts sekretāre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Pr>
          <w:sz w:val="28"/>
          <w:szCs w:val="28"/>
        </w:rPr>
        <w:tab/>
      </w:r>
      <w:r>
        <w:rPr>
          <w:sz w:val="28"/>
          <w:szCs w:val="28"/>
        </w:rPr>
        <w:tab/>
      </w:r>
      <w:r>
        <w:rPr>
          <w:sz w:val="28"/>
          <w:szCs w:val="28"/>
        </w:rPr>
        <w:tab/>
      </w:r>
      <w:r w:rsidRPr="00AC0E44">
        <w:rPr>
          <w:sz w:val="28"/>
          <w:szCs w:val="28"/>
        </w:rPr>
        <w:t>S.Liepiņa</w:t>
      </w:r>
    </w:p>
    <w:p w:rsidR="00085929" w:rsidRDefault="00085929" w:rsidP="00085929">
      <w:pPr>
        <w:keepLines/>
        <w:widowControl w:val="0"/>
        <w:tabs>
          <w:tab w:val="right" w:pos="9071"/>
        </w:tabs>
        <w:rPr>
          <w:sz w:val="26"/>
          <w:szCs w:val="26"/>
        </w:rPr>
      </w:pPr>
    </w:p>
    <w:p w:rsidR="003A709A" w:rsidRPr="005E6A87" w:rsidRDefault="003A709A" w:rsidP="00085929">
      <w:pPr>
        <w:keepLines/>
        <w:widowControl w:val="0"/>
        <w:tabs>
          <w:tab w:val="right" w:pos="9071"/>
        </w:tabs>
        <w:rPr>
          <w:sz w:val="26"/>
          <w:szCs w:val="26"/>
        </w:rPr>
      </w:pPr>
    </w:p>
    <w:p w:rsidR="00085929" w:rsidRPr="005E6A87" w:rsidRDefault="00085929" w:rsidP="00085929">
      <w:pPr>
        <w:widowControl w:val="0"/>
        <w:jc w:val="both"/>
        <w:rPr>
          <w:sz w:val="26"/>
          <w:szCs w:val="26"/>
        </w:rPr>
      </w:pPr>
    </w:p>
    <w:p w:rsidR="003A709A" w:rsidRPr="00003387" w:rsidRDefault="008D3548" w:rsidP="003A709A">
      <w:pPr>
        <w:jc w:val="both"/>
        <w:rPr>
          <w:sz w:val="20"/>
          <w:szCs w:val="20"/>
        </w:rPr>
      </w:pPr>
      <w:r>
        <w:rPr>
          <w:sz w:val="20"/>
          <w:szCs w:val="20"/>
        </w:rPr>
        <w:t>30</w:t>
      </w:r>
      <w:r w:rsidR="003A709A" w:rsidRPr="00003387">
        <w:rPr>
          <w:sz w:val="20"/>
          <w:szCs w:val="20"/>
        </w:rPr>
        <w:t>.0</w:t>
      </w:r>
      <w:r w:rsidR="003A709A">
        <w:rPr>
          <w:sz w:val="20"/>
          <w:szCs w:val="20"/>
        </w:rPr>
        <w:t>6</w:t>
      </w:r>
      <w:r w:rsidR="003A709A" w:rsidRPr="00003387">
        <w:rPr>
          <w:sz w:val="20"/>
          <w:szCs w:val="20"/>
        </w:rPr>
        <w:t xml:space="preserve">.2014 </w:t>
      </w:r>
      <w:r w:rsidR="003A709A">
        <w:rPr>
          <w:sz w:val="20"/>
          <w:szCs w:val="20"/>
        </w:rPr>
        <w:t>1</w:t>
      </w:r>
      <w:r w:rsidR="003B2CB6">
        <w:rPr>
          <w:sz w:val="20"/>
          <w:szCs w:val="20"/>
        </w:rPr>
        <w:t>4</w:t>
      </w:r>
      <w:r w:rsidR="003A709A" w:rsidRPr="00003387">
        <w:rPr>
          <w:sz w:val="20"/>
          <w:szCs w:val="20"/>
        </w:rPr>
        <w:t>:</w:t>
      </w:r>
      <w:r w:rsidR="003B2CB6">
        <w:rPr>
          <w:sz w:val="20"/>
          <w:szCs w:val="20"/>
        </w:rPr>
        <w:t>30</w:t>
      </w:r>
    </w:p>
    <w:p w:rsidR="003A709A" w:rsidRDefault="004C5DFE" w:rsidP="003A709A">
      <w:pPr>
        <w:jc w:val="both"/>
        <w:rPr>
          <w:sz w:val="20"/>
          <w:szCs w:val="20"/>
        </w:rPr>
      </w:pPr>
      <w:r>
        <w:rPr>
          <w:sz w:val="20"/>
          <w:szCs w:val="20"/>
        </w:rPr>
        <w:t>2</w:t>
      </w:r>
      <w:r w:rsidR="00614219">
        <w:rPr>
          <w:sz w:val="20"/>
          <w:szCs w:val="20"/>
        </w:rPr>
        <w:t> </w:t>
      </w:r>
      <w:r w:rsidR="008D3548">
        <w:rPr>
          <w:sz w:val="20"/>
          <w:szCs w:val="20"/>
        </w:rPr>
        <w:t>014</w:t>
      </w:r>
    </w:p>
    <w:p w:rsidR="00614219" w:rsidRDefault="00614219" w:rsidP="00614219">
      <w:pPr>
        <w:rPr>
          <w:sz w:val="20"/>
          <w:szCs w:val="20"/>
        </w:rPr>
      </w:pPr>
      <w:r>
        <w:rPr>
          <w:sz w:val="20"/>
          <w:szCs w:val="20"/>
        </w:rPr>
        <w:t>E.Zariņa</w:t>
      </w:r>
    </w:p>
    <w:p w:rsidR="00614219" w:rsidRPr="00003387" w:rsidRDefault="00614219" w:rsidP="00614219">
      <w:pPr>
        <w:jc w:val="both"/>
        <w:rPr>
          <w:sz w:val="20"/>
          <w:szCs w:val="20"/>
        </w:rPr>
      </w:pPr>
      <w:r>
        <w:rPr>
          <w:sz w:val="20"/>
          <w:szCs w:val="20"/>
        </w:rPr>
        <w:t xml:space="preserve">67047764, </w:t>
      </w:r>
      <w:hyperlink r:id="rId9" w:history="1">
        <w:r>
          <w:rPr>
            <w:rStyle w:val="Hyperlink"/>
            <w:sz w:val="20"/>
            <w:szCs w:val="20"/>
          </w:rPr>
          <w:t>elina.zarina@izm.gov.lv</w:t>
        </w:r>
      </w:hyperlink>
    </w:p>
    <w:p w:rsidR="003A709A" w:rsidRPr="00003387" w:rsidRDefault="003A709A" w:rsidP="003A709A">
      <w:pPr>
        <w:rPr>
          <w:sz w:val="20"/>
          <w:szCs w:val="20"/>
        </w:rPr>
      </w:pPr>
      <w:r>
        <w:rPr>
          <w:sz w:val="20"/>
          <w:szCs w:val="20"/>
        </w:rPr>
        <w:t>I.Kalva</w:t>
      </w:r>
    </w:p>
    <w:p w:rsidR="00085929" w:rsidRPr="00ED1CE1" w:rsidRDefault="003A709A" w:rsidP="00085929">
      <w:pPr>
        <w:rPr>
          <w:sz w:val="20"/>
          <w:szCs w:val="20"/>
        </w:rPr>
      </w:pPr>
      <w:r w:rsidRPr="00003387">
        <w:rPr>
          <w:sz w:val="20"/>
          <w:szCs w:val="20"/>
        </w:rPr>
        <w:t>67047</w:t>
      </w:r>
      <w:r>
        <w:rPr>
          <w:sz w:val="20"/>
          <w:szCs w:val="20"/>
        </w:rPr>
        <w:t>941</w:t>
      </w:r>
      <w:r w:rsidRPr="00003387">
        <w:rPr>
          <w:sz w:val="20"/>
          <w:szCs w:val="20"/>
        </w:rPr>
        <w:t xml:space="preserve">, </w:t>
      </w:r>
      <w:hyperlink r:id="rId10" w:history="1">
        <w:r w:rsidRPr="00C85EA8">
          <w:rPr>
            <w:rStyle w:val="Hyperlink"/>
            <w:sz w:val="20"/>
            <w:szCs w:val="20"/>
          </w:rPr>
          <w:t>inese.kalva@izm.gov.lv</w:t>
        </w:r>
      </w:hyperlink>
    </w:p>
    <w:p w:rsidR="00085929" w:rsidRDefault="00085929" w:rsidP="00AB1493">
      <w:pPr>
        <w:widowControl w:val="0"/>
        <w:jc w:val="both"/>
        <w:rPr>
          <w:sz w:val="26"/>
          <w:szCs w:val="26"/>
        </w:rPr>
      </w:pPr>
    </w:p>
    <w:p w:rsidR="00085929" w:rsidRPr="005E6A87" w:rsidRDefault="00085929" w:rsidP="00AB1493">
      <w:pPr>
        <w:widowControl w:val="0"/>
        <w:jc w:val="both"/>
        <w:rPr>
          <w:sz w:val="26"/>
          <w:szCs w:val="26"/>
        </w:rPr>
      </w:pPr>
    </w:p>
    <w:p w:rsidR="00633197" w:rsidRPr="00633197" w:rsidRDefault="00AE35A2" w:rsidP="00AB1493">
      <w:pPr>
        <w:jc w:val="both"/>
        <w:rPr>
          <w:sz w:val="20"/>
          <w:szCs w:val="20"/>
          <w:lang w:eastAsia="en-US"/>
        </w:rPr>
      </w:pPr>
      <w:r>
        <w:rPr>
          <w:sz w:val="28"/>
          <w:szCs w:val="28"/>
        </w:rPr>
        <w:tab/>
      </w:r>
      <w:r>
        <w:rPr>
          <w:sz w:val="20"/>
          <w:szCs w:val="20"/>
        </w:rPr>
        <w:t xml:space="preserve"> </w:t>
      </w:r>
    </w:p>
    <w:sectPr w:rsidR="00633197" w:rsidRPr="00633197" w:rsidSect="009A02D8">
      <w:headerReference w:type="even" r:id="rId11"/>
      <w:headerReference w:type="default" r:id="rId12"/>
      <w:footerReference w:type="default" r:id="rId13"/>
      <w:footerReference w:type="first" r:id="rId14"/>
      <w:pgSz w:w="11906" w:h="16838" w:code="9"/>
      <w:pgMar w:top="851" w:right="1134" w:bottom="1134" w:left="1701" w:header="720" w:footer="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84" w:rsidRDefault="00A43884">
      <w:r>
        <w:separator/>
      </w:r>
    </w:p>
  </w:endnote>
  <w:endnote w:type="continuationSeparator" w:id="0">
    <w:p w:rsidR="00A43884" w:rsidRDefault="00A43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4F" w:rsidRDefault="00737AC8" w:rsidP="00830A73">
    <w:pPr>
      <w:jc w:val="both"/>
      <w:rPr>
        <w:sz w:val="20"/>
        <w:szCs w:val="20"/>
      </w:rPr>
    </w:pPr>
    <w:r>
      <w:rPr>
        <w:sz w:val="20"/>
        <w:szCs w:val="20"/>
      </w:rPr>
      <w:t>IZMAnot_</w:t>
    </w:r>
    <w:r w:rsidR="008D3548">
      <w:rPr>
        <w:sz w:val="20"/>
        <w:szCs w:val="20"/>
      </w:rPr>
      <w:t>30</w:t>
    </w:r>
    <w:r w:rsidR="00085929">
      <w:rPr>
        <w:sz w:val="20"/>
        <w:szCs w:val="20"/>
      </w:rPr>
      <w:t>0</w:t>
    </w:r>
    <w:r w:rsidR="003A709A">
      <w:rPr>
        <w:sz w:val="20"/>
        <w:szCs w:val="20"/>
      </w:rPr>
      <w:t>6</w:t>
    </w:r>
    <w:r w:rsidR="00AB1493">
      <w:rPr>
        <w:sz w:val="20"/>
        <w:szCs w:val="20"/>
      </w:rPr>
      <w:t>2014</w:t>
    </w:r>
    <w:r w:rsidR="001578C8" w:rsidRPr="001578C8">
      <w:rPr>
        <w:sz w:val="20"/>
        <w:szCs w:val="20"/>
      </w:rPr>
      <w:t>_groz12113</w:t>
    </w:r>
    <w:r w:rsidR="00A5014F" w:rsidRPr="00623ADF">
      <w:rPr>
        <w:sz w:val="20"/>
        <w:szCs w:val="20"/>
      </w:rPr>
      <w:t xml:space="preserve">; </w:t>
    </w:r>
    <w:r w:rsidR="00A5014F" w:rsidRPr="00B027BD">
      <w:rPr>
        <w:sz w:val="20"/>
        <w:szCs w:val="20"/>
      </w:rPr>
      <w:t>Ministru kabineta noteikumu pr</w:t>
    </w:r>
    <w:r w:rsidR="00807F0D">
      <w:rPr>
        <w:sz w:val="20"/>
        <w:szCs w:val="20"/>
      </w:rPr>
      <w:t>ojekta „</w:t>
    </w:r>
    <w:r w:rsidR="003A709A">
      <w:rPr>
        <w:sz w:val="20"/>
        <w:szCs w:val="20"/>
      </w:rPr>
      <w:t>Grozījumi</w:t>
    </w:r>
    <w:r w:rsidR="003A709A" w:rsidRPr="00B027BD">
      <w:rPr>
        <w:sz w:val="20"/>
        <w:szCs w:val="20"/>
      </w:rPr>
      <w:t xml:space="preserve"> </w:t>
    </w:r>
    <w:r w:rsidR="00A5014F" w:rsidRPr="00B027BD">
      <w:rPr>
        <w:sz w:val="20"/>
        <w:szCs w:val="20"/>
      </w:rPr>
      <w:t>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 sākotnējās ietekmes novērtējuma ziņojums (anotācija)</w:t>
    </w:r>
  </w:p>
  <w:p w:rsidR="00A5014F" w:rsidRPr="004F0F75" w:rsidRDefault="00A5014F" w:rsidP="00830A73">
    <w:pPr>
      <w:jc w:val="both"/>
      <w:rPr>
        <w:bCs/>
        <w:sz w:val="20"/>
        <w:szCs w:val="20"/>
      </w:rPr>
    </w:pPr>
  </w:p>
  <w:p w:rsidR="00A5014F" w:rsidRPr="00623ADF" w:rsidRDefault="00A5014F" w:rsidP="004F0F75">
    <w:pPr>
      <w:jc w:val="both"/>
      <w:rPr>
        <w:sz w:val="20"/>
        <w:szCs w:val="20"/>
      </w:rPr>
    </w:pPr>
    <w:r>
      <w:rPr>
        <w:sz w:val="20"/>
        <w:szCs w:val="20"/>
      </w:rPr>
      <w:tab/>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4F" w:rsidRPr="00B027BD" w:rsidRDefault="00737AC8" w:rsidP="00B027BD">
    <w:pPr>
      <w:jc w:val="both"/>
      <w:rPr>
        <w:sz w:val="20"/>
        <w:szCs w:val="20"/>
      </w:rPr>
    </w:pPr>
    <w:r>
      <w:rPr>
        <w:sz w:val="20"/>
        <w:szCs w:val="20"/>
      </w:rPr>
      <w:t>IZMAnot_</w:t>
    </w:r>
    <w:r w:rsidR="008D3548">
      <w:rPr>
        <w:sz w:val="20"/>
        <w:szCs w:val="20"/>
      </w:rPr>
      <w:t>30</w:t>
    </w:r>
    <w:r w:rsidR="003A709A">
      <w:rPr>
        <w:sz w:val="20"/>
        <w:szCs w:val="20"/>
      </w:rPr>
      <w:t>062014</w:t>
    </w:r>
    <w:r w:rsidR="001578C8" w:rsidRPr="001578C8">
      <w:rPr>
        <w:sz w:val="20"/>
        <w:szCs w:val="20"/>
      </w:rPr>
      <w:t>_groz12113</w:t>
    </w:r>
    <w:r w:rsidR="00A5014F" w:rsidRPr="00623ADF">
      <w:rPr>
        <w:sz w:val="20"/>
        <w:szCs w:val="20"/>
      </w:rPr>
      <w:t xml:space="preserve">; </w:t>
    </w:r>
    <w:r w:rsidR="00A5014F" w:rsidRPr="00B027BD">
      <w:rPr>
        <w:sz w:val="20"/>
        <w:szCs w:val="20"/>
      </w:rPr>
      <w:t>Ministru kabine</w:t>
    </w:r>
    <w:r w:rsidR="00807F0D">
      <w:rPr>
        <w:sz w:val="20"/>
        <w:szCs w:val="20"/>
      </w:rPr>
      <w:t>ta noteikumu projekta „</w:t>
    </w:r>
    <w:r w:rsidR="003A709A">
      <w:rPr>
        <w:sz w:val="20"/>
        <w:szCs w:val="20"/>
      </w:rPr>
      <w:t>Grozījumi</w:t>
    </w:r>
    <w:r w:rsidR="003A709A" w:rsidRPr="00B027BD">
      <w:rPr>
        <w:sz w:val="20"/>
        <w:szCs w:val="20"/>
      </w:rPr>
      <w:t xml:space="preserve"> </w:t>
    </w:r>
    <w:r w:rsidR="00A5014F" w:rsidRPr="00B027BD">
      <w:rPr>
        <w:sz w:val="20"/>
        <w:szCs w:val="20"/>
      </w:rPr>
      <w:t>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 sākotnējās ietekmes novērtējuma ziņojums (anotācija)</w:t>
    </w:r>
  </w:p>
  <w:p w:rsidR="00A5014F" w:rsidRPr="0069688C" w:rsidRDefault="00A5014F" w:rsidP="0069688C">
    <w:pPr>
      <w:jc w:val="both"/>
      <w:rPr>
        <w:sz w:val="20"/>
        <w:szCs w:val="20"/>
      </w:rPr>
    </w:pPr>
  </w:p>
  <w:p w:rsidR="00A5014F" w:rsidRPr="00623ADF" w:rsidRDefault="00A5014F" w:rsidP="004F0F75">
    <w:pPr>
      <w:jc w:val="both"/>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84" w:rsidRDefault="00A43884">
      <w:r>
        <w:separator/>
      </w:r>
    </w:p>
  </w:footnote>
  <w:footnote w:type="continuationSeparator" w:id="0">
    <w:p w:rsidR="00A43884" w:rsidRDefault="00A43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4F" w:rsidRDefault="003B1636" w:rsidP="007A18D8">
    <w:pPr>
      <w:pStyle w:val="Header"/>
      <w:framePr w:wrap="around" w:vAnchor="text" w:hAnchor="margin" w:xAlign="center" w:y="1"/>
      <w:rPr>
        <w:rStyle w:val="PageNumber"/>
      </w:rPr>
    </w:pPr>
    <w:r>
      <w:rPr>
        <w:rStyle w:val="PageNumber"/>
      </w:rPr>
      <w:fldChar w:fldCharType="begin"/>
    </w:r>
    <w:r w:rsidR="00A5014F">
      <w:rPr>
        <w:rStyle w:val="PageNumber"/>
      </w:rPr>
      <w:instrText xml:space="preserve">PAGE  </w:instrText>
    </w:r>
    <w:r>
      <w:rPr>
        <w:rStyle w:val="PageNumber"/>
      </w:rPr>
      <w:fldChar w:fldCharType="end"/>
    </w:r>
  </w:p>
  <w:p w:rsidR="00A5014F" w:rsidRDefault="00A50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4F" w:rsidRPr="001B31B4" w:rsidRDefault="003B1636" w:rsidP="007A18D8">
    <w:pPr>
      <w:pStyle w:val="Header"/>
      <w:framePr w:wrap="around" w:vAnchor="text" w:hAnchor="margin" w:xAlign="center" w:y="1"/>
      <w:rPr>
        <w:rStyle w:val="PageNumber"/>
        <w:sz w:val="28"/>
        <w:szCs w:val="28"/>
      </w:rPr>
    </w:pPr>
    <w:r w:rsidRPr="001B31B4">
      <w:rPr>
        <w:rStyle w:val="PageNumber"/>
        <w:sz w:val="28"/>
        <w:szCs w:val="28"/>
      </w:rPr>
      <w:fldChar w:fldCharType="begin"/>
    </w:r>
    <w:r w:rsidR="00A5014F" w:rsidRPr="001B31B4">
      <w:rPr>
        <w:rStyle w:val="PageNumber"/>
        <w:sz w:val="28"/>
        <w:szCs w:val="28"/>
      </w:rPr>
      <w:instrText xml:space="preserve">PAGE  </w:instrText>
    </w:r>
    <w:r w:rsidRPr="001B31B4">
      <w:rPr>
        <w:rStyle w:val="PageNumber"/>
        <w:sz w:val="28"/>
        <w:szCs w:val="28"/>
      </w:rPr>
      <w:fldChar w:fldCharType="separate"/>
    </w:r>
    <w:r w:rsidR="003B2CB6">
      <w:rPr>
        <w:rStyle w:val="PageNumber"/>
        <w:noProof/>
        <w:sz w:val="28"/>
        <w:szCs w:val="28"/>
      </w:rPr>
      <w:t>10</w:t>
    </w:r>
    <w:r w:rsidRPr="001B31B4">
      <w:rPr>
        <w:rStyle w:val="PageNumber"/>
        <w:sz w:val="28"/>
        <w:szCs w:val="28"/>
      </w:rPr>
      <w:fldChar w:fldCharType="end"/>
    </w:r>
  </w:p>
  <w:p w:rsidR="00A5014F" w:rsidRDefault="00A50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601"/>
    <w:multiLevelType w:val="hybridMultilevel"/>
    <w:tmpl w:val="5198A7B6"/>
    <w:lvl w:ilvl="0" w:tplc="04260011">
      <w:start w:val="1"/>
      <w:numFmt w:val="decimal"/>
      <w:lvlText w:val="%1)"/>
      <w:lvlJc w:val="left"/>
      <w:pPr>
        <w:ind w:left="1343" w:hanging="360"/>
      </w:pPr>
      <w:rPr>
        <w:rFonts w:hint="default"/>
      </w:rPr>
    </w:lvl>
    <w:lvl w:ilvl="1" w:tplc="04260019" w:tentative="1">
      <w:start w:val="1"/>
      <w:numFmt w:val="lowerLetter"/>
      <w:lvlText w:val="%2."/>
      <w:lvlJc w:val="left"/>
      <w:pPr>
        <w:ind w:left="2063" w:hanging="360"/>
      </w:pPr>
    </w:lvl>
    <w:lvl w:ilvl="2" w:tplc="0426001B" w:tentative="1">
      <w:start w:val="1"/>
      <w:numFmt w:val="lowerRoman"/>
      <w:lvlText w:val="%3."/>
      <w:lvlJc w:val="right"/>
      <w:pPr>
        <w:ind w:left="2783" w:hanging="180"/>
      </w:pPr>
    </w:lvl>
    <w:lvl w:ilvl="3" w:tplc="0426000F" w:tentative="1">
      <w:start w:val="1"/>
      <w:numFmt w:val="decimal"/>
      <w:lvlText w:val="%4."/>
      <w:lvlJc w:val="left"/>
      <w:pPr>
        <w:ind w:left="3503" w:hanging="360"/>
      </w:pPr>
    </w:lvl>
    <w:lvl w:ilvl="4" w:tplc="04260019" w:tentative="1">
      <w:start w:val="1"/>
      <w:numFmt w:val="lowerLetter"/>
      <w:lvlText w:val="%5."/>
      <w:lvlJc w:val="left"/>
      <w:pPr>
        <w:ind w:left="4223" w:hanging="360"/>
      </w:pPr>
    </w:lvl>
    <w:lvl w:ilvl="5" w:tplc="0426001B" w:tentative="1">
      <w:start w:val="1"/>
      <w:numFmt w:val="lowerRoman"/>
      <w:lvlText w:val="%6."/>
      <w:lvlJc w:val="right"/>
      <w:pPr>
        <w:ind w:left="4943" w:hanging="180"/>
      </w:pPr>
    </w:lvl>
    <w:lvl w:ilvl="6" w:tplc="0426000F" w:tentative="1">
      <w:start w:val="1"/>
      <w:numFmt w:val="decimal"/>
      <w:lvlText w:val="%7."/>
      <w:lvlJc w:val="left"/>
      <w:pPr>
        <w:ind w:left="5663" w:hanging="360"/>
      </w:pPr>
    </w:lvl>
    <w:lvl w:ilvl="7" w:tplc="04260019" w:tentative="1">
      <w:start w:val="1"/>
      <w:numFmt w:val="lowerLetter"/>
      <w:lvlText w:val="%8."/>
      <w:lvlJc w:val="left"/>
      <w:pPr>
        <w:ind w:left="6383" w:hanging="360"/>
      </w:pPr>
    </w:lvl>
    <w:lvl w:ilvl="8" w:tplc="0426001B" w:tentative="1">
      <w:start w:val="1"/>
      <w:numFmt w:val="lowerRoman"/>
      <w:lvlText w:val="%9."/>
      <w:lvlJc w:val="right"/>
      <w:pPr>
        <w:ind w:left="7103" w:hanging="180"/>
      </w:pPr>
    </w:lvl>
  </w:abstractNum>
  <w:abstractNum w:abstractNumId="1">
    <w:nsid w:val="0BA151B3"/>
    <w:multiLevelType w:val="hybridMultilevel"/>
    <w:tmpl w:val="94BA50C6"/>
    <w:lvl w:ilvl="0" w:tplc="650ACB68">
      <w:start w:val="1"/>
      <w:numFmt w:val="decimal"/>
      <w:lvlText w:val="%1)"/>
      <w:lvlJc w:val="left"/>
      <w:pPr>
        <w:ind w:left="720" w:hanging="360"/>
      </w:pPr>
      <w:rPr>
        <w:rFonts w:ascii="Times New Roman" w:hAnsi="Times New Roman" w:cs="Times New Roman" w:hint="default"/>
        <w:b w:val="0"/>
        <w:color w:val="000000"/>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206212"/>
    <w:multiLevelType w:val="hybridMultilevel"/>
    <w:tmpl w:val="22BE5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2A5B90"/>
    <w:multiLevelType w:val="hybridMultilevel"/>
    <w:tmpl w:val="D4763B32"/>
    <w:lvl w:ilvl="0" w:tplc="04260017">
      <w:start w:val="1"/>
      <w:numFmt w:val="lowerLetter"/>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5">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EF255AC"/>
    <w:multiLevelType w:val="hybridMultilevel"/>
    <w:tmpl w:val="F2AA1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E64E1D"/>
    <w:multiLevelType w:val="hybridMultilevel"/>
    <w:tmpl w:val="0D2EDDA4"/>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E2212A"/>
    <w:multiLevelType w:val="hybridMultilevel"/>
    <w:tmpl w:val="6E5AE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5C7021"/>
    <w:multiLevelType w:val="hybridMultilevel"/>
    <w:tmpl w:val="6E38BC4A"/>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7C14312"/>
    <w:multiLevelType w:val="hybridMultilevel"/>
    <w:tmpl w:val="2D244394"/>
    <w:lvl w:ilvl="0" w:tplc="0D64FF78">
      <w:start w:val="1"/>
      <w:numFmt w:val="decimal"/>
      <w:lvlText w:val="%1."/>
      <w:lvlJc w:val="left"/>
      <w:pPr>
        <w:tabs>
          <w:tab w:val="num" w:pos="1262"/>
        </w:tabs>
        <w:ind w:left="1262" w:hanging="360"/>
      </w:pPr>
      <w:rPr>
        <w:rFonts w:hint="default"/>
      </w:rPr>
    </w:lvl>
    <w:lvl w:ilvl="1" w:tplc="04260019" w:tentative="1">
      <w:start w:val="1"/>
      <w:numFmt w:val="lowerLetter"/>
      <w:lvlText w:val="%2."/>
      <w:lvlJc w:val="left"/>
      <w:pPr>
        <w:tabs>
          <w:tab w:val="num" w:pos="1982"/>
        </w:tabs>
        <w:ind w:left="1982" w:hanging="360"/>
      </w:pPr>
    </w:lvl>
    <w:lvl w:ilvl="2" w:tplc="0426001B" w:tentative="1">
      <w:start w:val="1"/>
      <w:numFmt w:val="lowerRoman"/>
      <w:lvlText w:val="%3."/>
      <w:lvlJc w:val="right"/>
      <w:pPr>
        <w:tabs>
          <w:tab w:val="num" w:pos="2702"/>
        </w:tabs>
        <w:ind w:left="2702" w:hanging="180"/>
      </w:pPr>
    </w:lvl>
    <w:lvl w:ilvl="3" w:tplc="0426000F" w:tentative="1">
      <w:start w:val="1"/>
      <w:numFmt w:val="decimal"/>
      <w:lvlText w:val="%4."/>
      <w:lvlJc w:val="left"/>
      <w:pPr>
        <w:tabs>
          <w:tab w:val="num" w:pos="3422"/>
        </w:tabs>
        <w:ind w:left="3422" w:hanging="360"/>
      </w:pPr>
    </w:lvl>
    <w:lvl w:ilvl="4" w:tplc="04260019" w:tentative="1">
      <w:start w:val="1"/>
      <w:numFmt w:val="lowerLetter"/>
      <w:lvlText w:val="%5."/>
      <w:lvlJc w:val="left"/>
      <w:pPr>
        <w:tabs>
          <w:tab w:val="num" w:pos="4142"/>
        </w:tabs>
        <w:ind w:left="4142" w:hanging="360"/>
      </w:pPr>
    </w:lvl>
    <w:lvl w:ilvl="5" w:tplc="0426001B" w:tentative="1">
      <w:start w:val="1"/>
      <w:numFmt w:val="lowerRoman"/>
      <w:lvlText w:val="%6."/>
      <w:lvlJc w:val="right"/>
      <w:pPr>
        <w:tabs>
          <w:tab w:val="num" w:pos="4862"/>
        </w:tabs>
        <w:ind w:left="4862" w:hanging="180"/>
      </w:pPr>
    </w:lvl>
    <w:lvl w:ilvl="6" w:tplc="0426000F" w:tentative="1">
      <w:start w:val="1"/>
      <w:numFmt w:val="decimal"/>
      <w:lvlText w:val="%7."/>
      <w:lvlJc w:val="left"/>
      <w:pPr>
        <w:tabs>
          <w:tab w:val="num" w:pos="5582"/>
        </w:tabs>
        <w:ind w:left="5582" w:hanging="360"/>
      </w:pPr>
    </w:lvl>
    <w:lvl w:ilvl="7" w:tplc="04260019" w:tentative="1">
      <w:start w:val="1"/>
      <w:numFmt w:val="lowerLetter"/>
      <w:lvlText w:val="%8."/>
      <w:lvlJc w:val="left"/>
      <w:pPr>
        <w:tabs>
          <w:tab w:val="num" w:pos="6302"/>
        </w:tabs>
        <w:ind w:left="6302" w:hanging="360"/>
      </w:pPr>
    </w:lvl>
    <w:lvl w:ilvl="8" w:tplc="0426001B" w:tentative="1">
      <w:start w:val="1"/>
      <w:numFmt w:val="lowerRoman"/>
      <w:lvlText w:val="%9."/>
      <w:lvlJc w:val="right"/>
      <w:pPr>
        <w:tabs>
          <w:tab w:val="num" w:pos="7022"/>
        </w:tabs>
        <w:ind w:left="7022" w:hanging="180"/>
      </w:pPr>
    </w:lvl>
  </w:abstractNum>
  <w:abstractNum w:abstractNumId="12">
    <w:nsid w:val="27C60F62"/>
    <w:multiLevelType w:val="hybridMultilevel"/>
    <w:tmpl w:val="960A85CA"/>
    <w:lvl w:ilvl="0" w:tplc="04260017">
      <w:start w:val="1"/>
      <w:numFmt w:val="lowerLetter"/>
      <w:lvlText w:val="%1)"/>
      <w:lvlJc w:val="left"/>
      <w:pPr>
        <w:ind w:left="1136" w:hanging="360"/>
      </w:p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13">
    <w:nsid w:val="281C6D83"/>
    <w:multiLevelType w:val="hybridMultilevel"/>
    <w:tmpl w:val="3A2AC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235A9A"/>
    <w:multiLevelType w:val="hybridMultilevel"/>
    <w:tmpl w:val="E8081606"/>
    <w:lvl w:ilvl="0" w:tplc="F7D2E244">
      <w:start w:val="2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090587"/>
    <w:multiLevelType w:val="hybridMultilevel"/>
    <w:tmpl w:val="62D86CEE"/>
    <w:lvl w:ilvl="0" w:tplc="C78E485C">
      <w:start w:val="1"/>
      <w:numFmt w:val="decimal"/>
      <w:lvlText w:val="%1)"/>
      <w:lvlJc w:val="left"/>
      <w:pPr>
        <w:tabs>
          <w:tab w:val="num" w:pos="525"/>
        </w:tabs>
        <w:ind w:left="525" w:hanging="360"/>
      </w:pPr>
      <w:rPr>
        <w:rFonts w:hint="default"/>
      </w:rPr>
    </w:lvl>
    <w:lvl w:ilvl="1" w:tplc="04260019" w:tentative="1">
      <w:start w:val="1"/>
      <w:numFmt w:val="lowerLetter"/>
      <w:lvlText w:val="%2."/>
      <w:lvlJc w:val="left"/>
      <w:pPr>
        <w:tabs>
          <w:tab w:val="num" w:pos="1245"/>
        </w:tabs>
        <w:ind w:left="1245" w:hanging="360"/>
      </w:pPr>
    </w:lvl>
    <w:lvl w:ilvl="2" w:tplc="0426001B" w:tentative="1">
      <w:start w:val="1"/>
      <w:numFmt w:val="lowerRoman"/>
      <w:lvlText w:val="%3."/>
      <w:lvlJc w:val="right"/>
      <w:pPr>
        <w:tabs>
          <w:tab w:val="num" w:pos="1965"/>
        </w:tabs>
        <w:ind w:left="1965" w:hanging="180"/>
      </w:pPr>
    </w:lvl>
    <w:lvl w:ilvl="3" w:tplc="0426000F" w:tentative="1">
      <w:start w:val="1"/>
      <w:numFmt w:val="decimal"/>
      <w:lvlText w:val="%4."/>
      <w:lvlJc w:val="left"/>
      <w:pPr>
        <w:tabs>
          <w:tab w:val="num" w:pos="2685"/>
        </w:tabs>
        <w:ind w:left="2685" w:hanging="360"/>
      </w:pPr>
    </w:lvl>
    <w:lvl w:ilvl="4" w:tplc="04260019" w:tentative="1">
      <w:start w:val="1"/>
      <w:numFmt w:val="lowerLetter"/>
      <w:lvlText w:val="%5."/>
      <w:lvlJc w:val="left"/>
      <w:pPr>
        <w:tabs>
          <w:tab w:val="num" w:pos="3405"/>
        </w:tabs>
        <w:ind w:left="3405" w:hanging="360"/>
      </w:pPr>
    </w:lvl>
    <w:lvl w:ilvl="5" w:tplc="0426001B" w:tentative="1">
      <w:start w:val="1"/>
      <w:numFmt w:val="lowerRoman"/>
      <w:lvlText w:val="%6."/>
      <w:lvlJc w:val="right"/>
      <w:pPr>
        <w:tabs>
          <w:tab w:val="num" w:pos="4125"/>
        </w:tabs>
        <w:ind w:left="4125" w:hanging="180"/>
      </w:pPr>
    </w:lvl>
    <w:lvl w:ilvl="6" w:tplc="0426000F" w:tentative="1">
      <w:start w:val="1"/>
      <w:numFmt w:val="decimal"/>
      <w:lvlText w:val="%7."/>
      <w:lvlJc w:val="left"/>
      <w:pPr>
        <w:tabs>
          <w:tab w:val="num" w:pos="4845"/>
        </w:tabs>
        <w:ind w:left="4845" w:hanging="360"/>
      </w:pPr>
    </w:lvl>
    <w:lvl w:ilvl="7" w:tplc="04260019" w:tentative="1">
      <w:start w:val="1"/>
      <w:numFmt w:val="lowerLetter"/>
      <w:lvlText w:val="%8."/>
      <w:lvlJc w:val="left"/>
      <w:pPr>
        <w:tabs>
          <w:tab w:val="num" w:pos="5565"/>
        </w:tabs>
        <w:ind w:left="5565" w:hanging="360"/>
      </w:pPr>
    </w:lvl>
    <w:lvl w:ilvl="8" w:tplc="0426001B" w:tentative="1">
      <w:start w:val="1"/>
      <w:numFmt w:val="lowerRoman"/>
      <w:lvlText w:val="%9."/>
      <w:lvlJc w:val="right"/>
      <w:pPr>
        <w:tabs>
          <w:tab w:val="num" w:pos="6285"/>
        </w:tabs>
        <w:ind w:left="6285" w:hanging="180"/>
      </w:pPr>
    </w:lvl>
  </w:abstractNum>
  <w:abstractNum w:abstractNumId="16">
    <w:nsid w:val="363D12AE"/>
    <w:multiLevelType w:val="hybridMultilevel"/>
    <w:tmpl w:val="4DDA2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E238C5"/>
    <w:multiLevelType w:val="multilevel"/>
    <w:tmpl w:val="79008954"/>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DF2264F"/>
    <w:multiLevelType w:val="hybridMultilevel"/>
    <w:tmpl w:val="1B46C726"/>
    <w:lvl w:ilvl="0" w:tplc="9056C6DE">
      <w:start w:val="1"/>
      <w:numFmt w:val="decimal"/>
      <w:lvlText w:val="%1)"/>
      <w:lvlJc w:val="left"/>
      <w:pPr>
        <w:ind w:left="457" w:hanging="360"/>
      </w:pPr>
      <w:rPr>
        <w:rFonts w:ascii="Times New Roman" w:eastAsia="Times New Roman" w:hAnsi="Times New Roman" w:cs="Times New Roman"/>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19">
    <w:nsid w:val="3F253CBB"/>
    <w:multiLevelType w:val="hybridMultilevel"/>
    <w:tmpl w:val="7032CA06"/>
    <w:lvl w:ilvl="0" w:tplc="915AB2B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07F7D99"/>
    <w:multiLevelType w:val="hybridMultilevel"/>
    <w:tmpl w:val="7B0E266E"/>
    <w:lvl w:ilvl="0" w:tplc="41C0B26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826961"/>
    <w:multiLevelType w:val="hybridMultilevel"/>
    <w:tmpl w:val="E3E8ED2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47694B86"/>
    <w:multiLevelType w:val="hybridMultilevel"/>
    <w:tmpl w:val="DEFE5426"/>
    <w:lvl w:ilvl="0" w:tplc="FE4C5AFC">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3">
    <w:nsid w:val="4987799E"/>
    <w:multiLevelType w:val="hybridMultilevel"/>
    <w:tmpl w:val="FB8E2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2B6FA1"/>
    <w:multiLevelType w:val="hybridMultilevel"/>
    <w:tmpl w:val="DFB0E96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7051AD6"/>
    <w:multiLevelType w:val="hybridMultilevel"/>
    <w:tmpl w:val="D228CE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91014E2"/>
    <w:multiLevelType w:val="hybridMultilevel"/>
    <w:tmpl w:val="CC78CA1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F10C93"/>
    <w:multiLevelType w:val="hybridMultilevel"/>
    <w:tmpl w:val="8826A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DBA7B6E"/>
    <w:multiLevelType w:val="hybridMultilevel"/>
    <w:tmpl w:val="003410AA"/>
    <w:lvl w:ilvl="0" w:tplc="6818DE7C">
      <w:start w:val="1"/>
      <w:numFmt w:val="bullet"/>
      <w:lvlText w:val="−"/>
      <w:lvlJc w:val="left"/>
      <w:pPr>
        <w:ind w:left="1200" w:hanging="360"/>
      </w:pPr>
      <w:rPr>
        <w:rFonts w:ascii="Cambria" w:hAnsi="Cambria"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9">
    <w:nsid w:val="603D44EC"/>
    <w:multiLevelType w:val="hybridMultilevel"/>
    <w:tmpl w:val="8ACEAC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7722F44"/>
    <w:multiLevelType w:val="hybridMultilevel"/>
    <w:tmpl w:val="7A1C211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020CC7"/>
    <w:multiLevelType w:val="multilevel"/>
    <w:tmpl w:val="2708E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10"/>
  </w:num>
  <w:num w:numId="4">
    <w:abstractNumId w:val="3"/>
  </w:num>
  <w:num w:numId="5">
    <w:abstractNumId w:val="17"/>
  </w:num>
  <w:num w:numId="6">
    <w:abstractNumId w:val="8"/>
  </w:num>
  <w:num w:numId="7">
    <w:abstractNumId w:val="15"/>
  </w:num>
  <w:num w:numId="8">
    <w:abstractNumId w:val="23"/>
  </w:num>
  <w:num w:numId="9">
    <w:abstractNumId w:val="19"/>
  </w:num>
  <w:num w:numId="10">
    <w:abstractNumId w:val="13"/>
  </w:num>
  <w:num w:numId="11">
    <w:abstractNumId w:val="27"/>
  </w:num>
  <w:num w:numId="12">
    <w:abstractNumId w:val="20"/>
  </w:num>
  <w:num w:numId="13">
    <w:abstractNumId w:val="29"/>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22"/>
  </w:num>
  <w:num w:numId="19">
    <w:abstractNumId w:val="25"/>
  </w:num>
  <w:num w:numId="20">
    <w:abstractNumId w:val="7"/>
  </w:num>
  <w:num w:numId="21">
    <w:abstractNumId w:val="31"/>
  </w:num>
  <w:num w:numId="22">
    <w:abstractNumId w:val="21"/>
  </w:num>
  <w:num w:numId="23">
    <w:abstractNumId w:val="9"/>
  </w:num>
  <w:num w:numId="24">
    <w:abstractNumId w:val="30"/>
  </w:num>
  <w:num w:numId="25">
    <w:abstractNumId w:val="24"/>
  </w:num>
  <w:num w:numId="26">
    <w:abstractNumId w:val="2"/>
  </w:num>
  <w:num w:numId="27">
    <w:abstractNumId w:val="5"/>
  </w:num>
  <w:num w:numId="28">
    <w:abstractNumId w:val="14"/>
  </w:num>
  <w:num w:numId="29">
    <w:abstractNumId w:val="4"/>
  </w:num>
  <w:num w:numId="30">
    <w:abstractNumId w:val="1"/>
  </w:num>
  <w:num w:numId="31">
    <w:abstractNumId w:val="26"/>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7FF1"/>
    <w:rsid w:val="0000132F"/>
    <w:rsid w:val="00001731"/>
    <w:rsid w:val="00001FA3"/>
    <w:rsid w:val="00002E1D"/>
    <w:rsid w:val="00003A4A"/>
    <w:rsid w:val="00003B20"/>
    <w:rsid w:val="00003DF1"/>
    <w:rsid w:val="000041B3"/>
    <w:rsid w:val="00004485"/>
    <w:rsid w:val="00004CF1"/>
    <w:rsid w:val="000072C7"/>
    <w:rsid w:val="00007912"/>
    <w:rsid w:val="00007D79"/>
    <w:rsid w:val="00011055"/>
    <w:rsid w:val="00011575"/>
    <w:rsid w:val="00011B24"/>
    <w:rsid w:val="00012A37"/>
    <w:rsid w:val="00013F92"/>
    <w:rsid w:val="00015B17"/>
    <w:rsid w:val="000243E5"/>
    <w:rsid w:val="00024BDF"/>
    <w:rsid w:val="000251E2"/>
    <w:rsid w:val="00026B46"/>
    <w:rsid w:val="00027091"/>
    <w:rsid w:val="000302FF"/>
    <w:rsid w:val="00030A9F"/>
    <w:rsid w:val="0003108D"/>
    <w:rsid w:val="00031225"/>
    <w:rsid w:val="0003248A"/>
    <w:rsid w:val="00032C60"/>
    <w:rsid w:val="00035D7A"/>
    <w:rsid w:val="00040098"/>
    <w:rsid w:val="000401F7"/>
    <w:rsid w:val="0004165E"/>
    <w:rsid w:val="00042569"/>
    <w:rsid w:val="0004322B"/>
    <w:rsid w:val="000434F7"/>
    <w:rsid w:val="0004353D"/>
    <w:rsid w:val="00043F2E"/>
    <w:rsid w:val="00044E3B"/>
    <w:rsid w:val="00045266"/>
    <w:rsid w:val="00051D79"/>
    <w:rsid w:val="00051E1D"/>
    <w:rsid w:val="00052C42"/>
    <w:rsid w:val="00053D46"/>
    <w:rsid w:val="00056BF8"/>
    <w:rsid w:val="00057AF2"/>
    <w:rsid w:val="000614EB"/>
    <w:rsid w:val="00062B7D"/>
    <w:rsid w:val="00065DFE"/>
    <w:rsid w:val="00066B8E"/>
    <w:rsid w:val="00067BAC"/>
    <w:rsid w:val="00070494"/>
    <w:rsid w:val="00071135"/>
    <w:rsid w:val="0007250B"/>
    <w:rsid w:val="000734FB"/>
    <w:rsid w:val="00073D9B"/>
    <w:rsid w:val="00074068"/>
    <w:rsid w:val="00074651"/>
    <w:rsid w:val="00074F17"/>
    <w:rsid w:val="0008199D"/>
    <w:rsid w:val="00082233"/>
    <w:rsid w:val="00083F48"/>
    <w:rsid w:val="00085929"/>
    <w:rsid w:val="000909F0"/>
    <w:rsid w:val="0009169D"/>
    <w:rsid w:val="000916C2"/>
    <w:rsid w:val="00091D72"/>
    <w:rsid w:val="0009260C"/>
    <w:rsid w:val="0009272A"/>
    <w:rsid w:val="00093230"/>
    <w:rsid w:val="00093AEA"/>
    <w:rsid w:val="00094205"/>
    <w:rsid w:val="00096137"/>
    <w:rsid w:val="000A0727"/>
    <w:rsid w:val="000A1976"/>
    <w:rsid w:val="000A1EA2"/>
    <w:rsid w:val="000A20DE"/>
    <w:rsid w:val="000A23D4"/>
    <w:rsid w:val="000A4CD5"/>
    <w:rsid w:val="000A59EB"/>
    <w:rsid w:val="000A634C"/>
    <w:rsid w:val="000A6FBF"/>
    <w:rsid w:val="000A774A"/>
    <w:rsid w:val="000B1388"/>
    <w:rsid w:val="000B1F6D"/>
    <w:rsid w:val="000B2CBB"/>
    <w:rsid w:val="000B4554"/>
    <w:rsid w:val="000B45F7"/>
    <w:rsid w:val="000B634A"/>
    <w:rsid w:val="000C0842"/>
    <w:rsid w:val="000C2DD0"/>
    <w:rsid w:val="000C3665"/>
    <w:rsid w:val="000C3A2C"/>
    <w:rsid w:val="000C3C53"/>
    <w:rsid w:val="000C44DE"/>
    <w:rsid w:val="000C6BC6"/>
    <w:rsid w:val="000C6BF4"/>
    <w:rsid w:val="000C7D9E"/>
    <w:rsid w:val="000D010F"/>
    <w:rsid w:val="000D015C"/>
    <w:rsid w:val="000D01A2"/>
    <w:rsid w:val="000D0673"/>
    <w:rsid w:val="000D07B8"/>
    <w:rsid w:val="000D0CEB"/>
    <w:rsid w:val="000D0E37"/>
    <w:rsid w:val="000D2BB1"/>
    <w:rsid w:val="000D35B1"/>
    <w:rsid w:val="000D4037"/>
    <w:rsid w:val="000D4345"/>
    <w:rsid w:val="000D4CE3"/>
    <w:rsid w:val="000D515B"/>
    <w:rsid w:val="000D58F9"/>
    <w:rsid w:val="000D5EAA"/>
    <w:rsid w:val="000D79D9"/>
    <w:rsid w:val="000E087D"/>
    <w:rsid w:val="000E0C79"/>
    <w:rsid w:val="000E198A"/>
    <w:rsid w:val="000E33B8"/>
    <w:rsid w:val="000E3C76"/>
    <w:rsid w:val="000E4034"/>
    <w:rsid w:val="000E46F1"/>
    <w:rsid w:val="000E7848"/>
    <w:rsid w:val="000E7B83"/>
    <w:rsid w:val="000F1627"/>
    <w:rsid w:val="000F1840"/>
    <w:rsid w:val="000F1A14"/>
    <w:rsid w:val="000F3A05"/>
    <w:rsid w:val="000F3C78"/>
    <w:rsid w:val="000F4B8C"/>
    <w:rsid w:val="000F5414"/>
    <w:rsid w:val="000F652B"/>
    <w:rsid w:val="000F6DD9"/>
    <w:rsid w:val="00102595"/>
    <w:rsid w:val="00103401"/>
    <w:rsid w:val="00103A51"/>
    <w:rsid w:val="00104A6A"/>
    <w:rsid w:val="00105200"/>
    <w:rsid w:val="001069D7"/>
    <w:rsid w:val="00107526"/>
    <w:rsid w:val="001107AE"/>
    <w:rsid w:val="00111A18"/>
    <w:rsid w:val="00111D50"/>
    <w:rsid w:val="00114609"/>
    <w:rsid w:val="001150A9"/>
    <w:rsid w:val="00115D6C"/>
    <w:rsid w:val="001168C8"/>
    <w:rsid w:val="00117351"/>
    <w:rsid w:val="00117DDD"/>
    <w:rsid w:val="00120205"/>
    <w:rsid w:val="00124342"/>
    <w:rsid w:val="00125899"/>
    <w:rsid w:val="001300D4"/>
    <w:rsid w:val="00132FB3"/>
    <w:rsid w:val="00133EBE"/>
    <w:rsid w:val="0013479E"/>
    <w:rsid w:val="00134D9C"/>
    <w:rsid w:val="00136726"/>
    <w:rsid w:val="00136CDC"/>
    <w:rsid w:val="001434A4"/>
    <w:rsid w:val="0014565A"/>
    <w:rsid w:val="00146461"/>
    <w:rsid w:val="001465D5"/>
    <w:rsid w:val="001474F9"/>
    <w:rsid w:val="001477BE"/>
    <w:rsid w:val="0015078B"/>
    <w:rsid w:val="00150D59"/>
    <w:rsid w:val="00151F5B"/>
    <w:rsid w:val="00153310"/>
    <w:rsid w:val="001536AA"/>
    <w:rsid w:val="00153DAF"/>
    <w:rsid w:val="00154D30"/>
    <w:rsid w:val="001552DB"/>
    <w:rsid w:val="001578C8"/>
    <w:rsid w:val="00160298"/>
    <w:rsid w:val="001610A9"/>
    <w:rsid w:val="00166EBF"/>
    <w:rsid w:val="001671CD"/>
    <w:rsid w:val="00170532"/>
    <w:rsid w:val="00171E51"/>
    <w:rsid w:val="001723E2"/>
    <w:rsid w:val="00172707"/>
    <w:rsid w:val="00173E50"/>
    <w:rsid w:val="001747C1"/>
    <w:rsid w:val="00175589"/>
    <w:rsid w:val="00181020"/>
    <w:rsid w:val="001812A0"/>
    <w:rsid w:val="001817CF"/>
    <w:rsid w:val="001826F6"/>
    <w:rsid w:val="001828C0"/>
    <w:rsid w:val="001829E6"/>
    <w:rsid w:val="0018393B"/>
    <w:rsid w:val="0018421B"/>
    <w:rsid w:val="001846EF"/>
    <w:rsid w:val="00185CD4"/>
    <w:rsid w:val="00190604"/>
    <w:rsid w:val="00192819"/>
    <w:rsid w:val="00193FF5"/>
    <w:rsid w:val="0019584C"/>
    <w:rsid w:val="0019616D"/>
    <w:rsid w:val="00196490"/>
    <w:rsid w:val="00197A66"/>
    <w:rsid w:val="001A07BF"/>
    <w:rsid w:val="001A0F6D"/>
    <w:rsid w:val="001A13FE"/>
    <w:rsid w:val="001A1475"/>
    <w:rsid w:val="001A3529"/>
    <w:rsid w:val="001A3DC4"/>
    <w:rsid w:val="001A45E9"/>
    <w:rsid w:val="001A504F"/>
    <w:rsid w:val="001A58DE"/>
    <w:rsid w:val="001A701A"/>
    <w:rsid w:val="001A753E"/>
    <w:rsid w:val="001A7ABD"/>
    <w:rsid w:val="001B31B4"/>
    <w:rsid w:val="001B3D3E"/>
    <w:rsid w:val="001B50A8"/>
    <w:rsid w:val="001B63A5"/>
    <w:rsid w:val="001B70D8"/>
    <w:rsid w:val="001C0AAD"/>
    <w:rsid w:val="001C1526"/>
    <w:rsid w:val="001C1BD8"/>
    <w:rsid w:val="001C1F84"/>
    <w:rsid w:val="001C5583"/>
    <w:rsid w:val="001C65D9"/>
    <w:rsid w:val="001C69D3"/>
    <w:rsid w:val="001D058E"/>
    <w:rsid w:val="001D0816"/>
    <w:rsid w:val="001D0F0E"/>
    <w:rsid w:val="001D136F"/>
    <w:rsid w:val="001D1571"/>
    <w:rsid w:val="001D1B8E"/>
    <w:rsid w:val="001D354A"/>
    <w:rsid w:val="001D4117"/>
    <w:rsid w:val="001D6C80"/>
    <w:rsid w:val="001D74D7"/>
    <w:rsid w:val="001E0073"/>
    <w:rsid w:val="001E0395"/>
    <w:rsid w:val="001E3149"/>
    <w:rsid w:val="001E465C"/>
    <w:rsid w:val="001E46EA"/>
    <w:rsid w:val="001E6FAD"/>
    <w:rsid w:val="001E765F"/>
    <w:rsid w:val="001F07F4"/>
    <w:rsid w:val="001F1CB1"/>
    <w:rsid w:val="00202016"/>
    <w:rsid w:val="00202C46"/>
    <w:rsid w:val="0020397D"/>
    <w:rsid w:val="00204451"/>
    <w:rsid w:val="00204CC1"/>
    <w:rsid w:val="002069C7"/>
    <w:rsid w:val="00207CD1"/>
    <w:rsid w:val="00212D96"/>
    <w:rsid w:val="00213B77"/>
    <w:rsid w:val="002154D3"/>
    <w:rsid w:val="00216F70"/>
    <w:rsid w:val="002170AF"/>
    <w:rsid w:val="00220455"/>
    <w:rsid w:val="002219BE"/>
    <w:rsid w:val="00221A98"/>
    <w:rsid w:val="002300FF"/>
    <w:rsid w:val="002323E6"/>
    <w:rsid w:val="00232AF9"/>
    <w:rsid w:val="00232EF4"/>
    <w:rsid w:val="002333BE"/>
    <w:rsid w:val="00234570"/>
    <w:rsid w:val="0023542E"/>
    <w:rsid w:val="002356E3"/>
    <w:rsid w:val="00235EC5"/>
    <w:rsid w:val="0023793A"/>
    <w:rsid w:val="00237FAE"/>
    <w:rsid w:val="00240B7F"/>
    <w:rsid w:val="002426DF"/>
    <w:rsid w:val="002456E9"/>
    <w:rsid w:val="002466C1"/>
    <w:rsid w:val="0024747D"/>
    <w:rsid w:val="002475E8"/>
    <w:rsid w:val="00247A6A"/>
    <w:rsid w:val="00247C53"/>
    <w:rsid w:val="00251756"/>
    <w:rsid w:val="0025194C"/>
    <w:rsid w:val="00252764"/>
    <w:rsid w:val="00254519"/>
    <w:rsid w:val="00254B13"/>
    <w:rsid w:val="00255859"/>
    <w:rsid w:val="00255A5E"/>
    <w:rsid w:val="00257DD5"/>
    <w:rsid w:val="00260BB5"/>
    <w:rsid w:val="002619AE"/>
    <w:rsid w:val="00262CB6"/>
    <w:rsid w:val="00264731"/>
    <w:rsid w:val="00265991"/>
    <w:rsid w:val="002659F5"/>
    <w:rsid w:val="00265C1D"/>
    <w:rsid w:val="002715A8"/>
    <w:rsid w:val="00273456"/>
    <w:rsid w:val="0027625A"/>
    <w:rsid w:val="00281491"/>
    <w:rsid w:val="00281E5A"/>
    <w:rsid w:val="00281F44"/>
    <w:rsid w:val="00282B85"/>
    <w:rsid w:val="00282BF8"/>
    <w:rsid w:val="00282CA2"/>
    <w:rsid w:val="002831CE"/>
    <w:rsid w:val="002843A7"/>
    <w:rsid w:val="00284852"/>
    <w:rsid w:val="002850D6"/>
    <w:rsid w:val="0028649C"/>
    <w:rsid w:val="002877B6"/>
    <w:rsid w:val="00287818"/>
    <w:rsid w:val="002904C1"/>
    <w:rsid w:val="002909DA"/>
    <w:rsid w:val="002922D3"/>
    <w:rsid w:val="00292348"/>
    <w:rsid w:val="0029326E"/>
    <w:rsid w:val="00294BDB"/>
    <w:rsid w:val="00294F01"/>
    <w:rsid w:val="002966B8"/>
    <w:rsid w:val="002970AA"/>
    <w:rsid w:val="002A20AC"/>
    <w:rsid w:val="002A284F"/>
    <w:rsid w:val="002A3847"/>
    <w:rsid w:val="002A5892"/>
    <w:rsid w:val="002A58B3"/>
    <w:rsid w:val="002B0C91"/>
    <w:rsid w:val="002B0FAB"/>
    <w:rsid w:val="002B1259"/>
    <w:rsid w:val="002B15CF"/>
    <w:rsid w:val="002B600E"/>
    <w:rsid w:val="002C050C"/>
    <w:rsid w:val="002C0518"/>
    <w:rsid w:val="002C1EF9"/>
    <w:rsid w:val="002C286D"/>
    <w:rsid w:val="002C2EE8"/>
    <w:rsid w:val="002C43CA"/>
    <w:rsid w:val="002C544C"/>
    <w:rsid w:val="002C6D16"/>
    <w:rsid w:val="002C71E8"/>
    <w:rsid w:val="002C783B"/>
    <w:rsid w:val="002C78C3"/>
    <w:rsid w:val="002C7C03"/>
    <w:rsid w:val="002D18CA"/>
    <w:rsid w:val="002D1D2B"/>
    <w:rsid w:val="002D3143"/>
    <w:rsid w:val="002D457C"/>
    <w:rsid w:val="002D49F6"/>
    <w:rsid w:val="002D71A4"/>
    <w:rsid w:val="002E0505"/>
    <w:rsid w:val="002E09BC"/>
    <w:rsid w:val="002E2673"/>
    <w:rsid w:val="002E27D1"/>
    <w:rsid w:val="002E33CF"/>
    <w:rsid w:val="002E5837"/>
    <w:rsid w:val="002E5D7B"/>
    <w:rsid w:val="002E6CDE"/>
    <w:rsid w:val="002E6EA5"/>
    <w:rsid w:val="002F02A3"/>
    <w:rsid w:val="002F18F7"/>
    <w:rsid w:val="002F4586"/>
    <w:rsid w:val="002F5082"/>
    <w:rsid w:val="002F580A"/>
    <w:rsid w:val="002F5A56"/>
    <w:rsid w:val="002F6715"/>
    <w:rsid w:val="00301C9F"/>
    <w:rsid w:val="00302EBF"/>
    <w:rsid w:val="00303FA9"/>
    <w:rsid w:val="00305ACE"/>
    <w:rsid w:val="00313679"/>
    <w:rsid w:val="003139C5"/>
    <w:rsid w:val="003139E7"/>
    <w:rsid w:val="00314290"/>
    <w:rsid w:val="00314862"/>
    <w:rsid w:val="00320539"/>
    <w:rsid w:val="00321E88"/>
    <w:rsid w:val="003230FE"/>
    <w:rsid w:val="0032321C"/>
    <w:rsid w:val="00326A63"/>
    <w:rsid w:val="00327952"/>
    <w:rsid w:val="00331D94"/>
    <w:rsid w:val="003324C5"/>
    <w:rsid w:val="003326A5"/>
    <w:rsid w:val="00334585"/>
    <w:rsid w:val="00334BAC"/>
    <w:rsid w:val="00334CE8"/>
    <w:rsid w:val="003353C8"/>
    <w:rsid w:val="00336739"/>
    <w:rsid w:val="00340EB3"/>
    <w:rsid w:val="0034131E"/>
    <w:rsid w:val="0034238A"/>
    <w:rsid w:val="003436B7"/>
    <w:rsid w:val="00344D5C"/>
    <w:rsid w:val="00345979"/>
    <w:rsid w:val="00346F9D"/>
    <w:rsid w:val="00347CCF"/>
    <w:rsid w:val="00350D96"/>
    <w:rsid w:val="00350E74"/>
    <w:rsid w:val="0035225F"/>
    <w:rsid w:val="003531FC"/>
    <w:rsid w:val="003540C0"/>
    <w:rsid w:val="0036095C"/>
    <w:rsid w:val="00361024"/>
    <w:rsid w:val="0036187F"/>
    <w:rsid w:val="00361C9A"/>
    <w:rsid w:val="003665F9"/>
    <w:rsid w:val="0037037A"/>
    <w:rsid w:val="003711A0"/>
    <w:rsid w:val="003712BD"/>
    <w:rsid w:val="00375DD7"/>
    <w:rsid w:val="003764B5"/>
    <w:rsid w:val="00380567"/>
    <w:rsid w:val="00380941"/>
    <w:rsid w:val="003811DA"/>
    <w:rsid w:val="00381725"/>
    <w:rsid w:val="0038546F"/>
    <w:rsid w:val="00385B49"/>
    <w:rsid w:val="00386A70"/>
    <w:rsid w:val="00387D83"/>
    <w:rsid w:val="0039078A"/>
    <w:rsid w:val="0039144D"/>
    <w:rsid w:val="0039171D"/>
    <w:rsid w:val="00391999"/>
    <w:rsid w:val="00391FFB"/>
    <w:rsid w:val="00393EFE"/>
    <w:rsid w:val="00394910"/>
    <w:rsid w:val="00394B38"/>
    <w:rsid w:val="00395605"/>
    <w:rsid w:val="00396CF0"/>
    <w:rsid w:val="003970BD"/>
    <w:rsid w:val="00397C99"/>
    <w:rsid w:val="00397D38"/>
    <w:rsid w:val="003A13DF"/>
    <w:rsid w:val="003A646B"/>
    <w:rsid w:val="003A709A"/>
    <w:rsid w:val="003B0405"/>
    <w:rsid w:val="003B0F2F"/>
    <w:rsid w:val="003B1636"/>
    <w:rsid w:val="003B20CA"/>
    <w:rsid w:val="003B273F"/>
    <w:rsid w:val="003B2CB6"/>
    <w:rsid w:val="003B6532"/>
    <w:rsid w:val="003B71AB"/>
    <w:rsid w:val="003B7745"/>
    <w:rsid w:val="003C0F8F"/>
    <w:rsid w:val="003C1520"/>
    <w:rsid w:val="003C1AFD"/>
    <w:rsid w:val="003C40E2"/>
    <w:rsid w:val="003C50C1"/>
    <w:rsid w:val="003C61F7"/>
    <w:rsid w:val="003C6C88"/>
    <w:rsid w:val="003C7CCB"/>
    <w:rsid w:val="003D0979"/>
    <w:rsid w:val="003D0BB0"/>
    <w:rsid w:val="003D1A72"/>
    <w:rsid w:val="003D2992"/>
    <w:rsid w:val="003D4AC1"/>
    <w:rsid w:val="003D4DE9"/>
    <w:rsid w:val="003D65AE"/>
    <w:rsid w:val="003D72F0"/>
    <w:rsid w:val="003D752F"/>
    <w:rsid w:val="003E16FB"/>
    <w:rsid w:val="003E4759"/>
    <w:rsid w:val="003E5179"/>
    <w:rsid w:val="003E59B3"/>
    <w:rsid w:val="003E66B3"/>
    <w:rsid w:val="003E6DB2"/>
    <w:rsid w:val="003E797A"/>
    <w:rsid w:val="003F08AB"/>
    <w:rsid w:val="003F0BB8"/>
    <w:rsid w:val="003F1D36"/>
    <w:rsid w:val="003F3075"/>
    <w:rsid w:val="003F3F10"/>
    <w:rsid w:val="003F447C"/>
    <w:rsid w:val="003F4D2D"/>
    <w:rsid w:val="003F6312"/>
    <w:rsid w:val="003F73C1"/>
    <w:rsid w:val="003F757F"/>
    <w:rsid w:val="00401134"/>
    <w:rsid w:val="00401F64"/>
    <w:rsid w:val="00406F33"/>
    <w:rsid w:val="004077D8"/>
    <w:rsid w:val="004114A3"/>
    <w:rsid w:val="00411A4F"/>
    <w:rsid w:val="00412545"/>
    <w:rsid w:val="004149FD"/>
    <w:rsid w:val="0041739E"/>
    <w:rsid w:val="004203A1"/>
    <w:rsid w:val="00420580"/>
    <w:rsid w:val="00421D79"/>
    <w:rsid w:val="00423AB7"/>
    <w:rsid w:val="0042462D"/>
    <w:rsid w:val="004258E2"/>
    <w:rsid w:val="00425B9E"/>
    <w:rsid w:val="00430727"/>
    <w:rsid w:val="00430929"/>
    <w:rsid w:val="004341A1"/>
    <w:rsid w:val="004364FF"/>
    <w:rsid w:val="0043664F"/>
    <w:rsid w:val="00437C69"/>
    <w:rsid w:val="004401A3"/>
    <w:rsid w:val="0044083F"/>
    <w:rsid w:val="00440F9C"/>
    <w:rsid w:val="00442F63"/>
    <w:rsid w:val="00443860"/>
    <w:rsid w:val="00445378"/>
    <w:rsid w:val="00445D7B"/>
    <w:rsid w:val="0045000A"/>
    <w:rsid w:val="004503C9"/>
    <w:rsid w:val="004506AA"/>
    <w:rsid w:val="00450855"/>
    <w:rsid w:val="004511D5"/>
    <w:rsid w:val="00451667"/>
    <w:rsid w:val="00452245"/>
    <w:rsid w:val="004545F6"/>
    <w:rsid w:val="00455908"/>
    <w:rsid w:val="004611DE"/>
    <w:rsid w:val="004629E5"/>
    <w:rsid w:val="004648D4"/>
    <w:rsid w:val="004652E4"/>
    <w:rsid w:val="00466005"/>
    <w:rsid w:val="004671A1"/>
    <w:rsid w:val="00467342"/>
    <w:rsid w:val="00467869"/>
    <w:rsid w:val="00470F4F"/>
    <w:rsid w:val="00471509"/>
    <w:rsid w:val="00471878"/>
    <w:rsid w:val="00474BBF"/>
    <w:rsid w:val="00474C03"/>
    <w:rsid w:val="00476F9C"/>
    <w:rsid w:val="004808D4"/>
    <w:rsid w:val="0048182F"/>
    <w:rsid w:val="004827BB"/>
    <w:rsid w:val="00483F8A"/>
    <w:rsid w:val="004867D7"/>
    <w:rsid w:val="004873A1"/>
    <w:rsid w:val="00490067"/>
    <w:rsid w:val="004915EA"/>
    <w:rsid w:val="00491AF3"/>
    <w:rsid w:val="00497380"/>
    <w:rsid w:val="004975B5"/>
    <w:rsid w:val="004A05FD"/>
    <w:rsid w:val="004A165F"/>
    <w:rsid w:val="004A1DF8"/>
    <w:rsid w:val="004A73DC"/>
    <w:rsid w:val="004B1683"/>
    <w:rsid w:val="004B286F"/>
    <w:rsid w:val="004B3233"/>
    <w:rsid w:val="004B4FBF"/>
    <w:rsid w:val="004B5C93"/>
    <w:rsid w:val="004B6317"/>
    <w:rsid w:val="004B6ADE"/>
    <w:rsid w:val="004C16F8"/>
    <w:rsid w:val="004C325D"/>
    <w:rsid w:val="004C392B"/>
    <w:rsid w:val="004C4714"/>
    <w:rsid w:val="004C4E31"/>
    <w:rsid w:val="004C524A"/>
    <w:rsid w:val="004C53B1"/>
    <w:rsid w:val="004C5D36"/>
    <w:rsid w:val="004C5DFE"/>
    <w:rsid w:val="004C625D"/>
    <w:rsid w:val="004C646F"/>
    <w:rsid w:val="004D1D90"/>
    <w:rsid w:val="004D332E"/>
    <w:rsid w:val="004D40C1"/>
    <w:rsid w:val="004D422E"/>
    <w:rsid w:val="004D4844"/>
    <w:rsid w:val="004D5795"/>
    <w:rsid w:val="004E1C5E"/>
    <w:rsid w:val="004E1FAD"/>
    <w:rsid w:val="004E2C0A"/>
    <w:rsid w:val="004E2C3A"/>
    <w:rsid w:val="004E5BF1"/>
    <w:rsid w:val="004F0D2F"/>
    <w:rsid w:val="004F0F75"/>
    <w:rsid w:val="004F1F0D"/>
    <w:rsid w:val="004F499A"/>
    <w:rsid w:val="004F5C4D"/>
    <w:rsid w:val="004F601E"/>
    <w:rsid w:val="004F6A44"/>
    <w:rsid w:val="00501034"/>
    <w:rsid w:val="00502851"/>
    <w:rsid w:val="00503717"/>
    <w:rsid w:val="00503FD0"/>
    <w:rsid w:val="005047D3"/>
    <w:rsid w:val="005062CA"/>
    <w:rsid w:val="00506381"/>
    <w:rsid w:val="00506B29"/>
    <w:rsid w:val="005077DA"/>
    <w:rsid w:val="00507BEB"/>
    <w:rsid w:val="005138CB"/>
    <w:rsid w:val="00515B0C"/>
    <w:rsid w:val="005171D2"/>
    <w:rsid w:val="005200AE"/>
    <w:rsid w:val="00522EF3"/>
    <w:rsid w:val="00523225"/>
    <w:rsid w:val="00526890"/>
    <w:rsid w:val="00530777"/>
    <w:rsid w:val="005309D4"/>
    <w:rsid w:val="00530B72"/>
    <w:rsid w:val="00530C71"/>
    <w:rsid w:val="00531F00"/>
    <w:rsid w:val="00532566"/>
    <w:rsid w:val="0053328A"/>
    <w:rsid w:val="00535B0E"/>
    <w:rsid w:val="005360CF"/>
    <w:rsid w:val="00536A13"/>
    <w:rsid w:val="005403F0"/>
    <w:rsid w:val="00542393"/>
    <w:rsid w:val="00542D32"/>
    <w:rsid w:val="00544BD6"/>
    <w:rsid w:val="0055071B"/>
    <w:rsid w:val="00554397"/>
    <w:rsid w:val="00557C2F"/>
    <w:rsid w:val="00563A1F"/>
    <w:rsid w:val="00564138"/>
    <w:rsid w:val="00565821"/>
    <w:rsid w:val="005658F8"/>
    <w:rsid w:val="005708AF"/>
    <w:rsid w:val="00571D22"/>
    <w:rsid w:val="0057300C"/>
    <w:rsid w:val="00573E30"/>
    <w:rsid w:val="0057436B"/>
    <w:rsid w:val="0057491B"/>
    <w:rsid w:val="00574CDE"/>
    <w:rsid w:val="00575494"/>
    <w:rsid w:val="00575BB2"/>
    <w:rsid w:val="005764F0"/>
    <w:rsid w:val="00584CBA"/>
    <w:rsid w:val="0058510F"/>
    <w:rsid w:val="0058563F"/>
    <w:rsid w:val="00585716"/>
    <w:rsid w:val="00585B31"/>
    <w:rsid w:val="0058612E"/>
    <w:rsid w:val="00586B99"/>
    <w:rsid w:val="005928DB"/>
    <w:rsid w:val="00594B39"/>
    <w:rsid w:val="005956F0"/>
    <w:rsid w:val="00596CA5"/>
    <w:rsid w:val="005972BD"/>
    <w:rsid w:val="005A4484"/>
    <w:rsid w:val="005A6C64"/>
    <w:rsid w:val="005A7576"/>
    <w:rsid w:val="005B10A3"/>
    <w:rsid w:val="005B1A22"/>
    <w:rsid w:val="005B204D"/>
    <w:rsid w:val="005B25D0"/>
    <w:rsid w:val="005B3052"/>
    <w:rsid w:val="005B3BA9"/>
    <w:rsid w:val="005B4236"/>
    <w:rsid w:val="005B449E"/>
    <w:rsid w:val="005B4C65"/>
    <w:rsid w:val="005B5B6F"/>
    <w:rsid w:val="005B5D5D"/>
    <w:rsid w:val="005B5F25"/>
    <w:rsid w:val="005B7B76"/>
    <w:rsid w:val="005C3951"/>
    <w:rsid w:val="005C7BC5"/>
    <w:rsid w:val="005C7FF1"/>
    <w:rsid w:val="005D06E5"/>
    <w:rsid w:val="005D0766"/>
    <w:rsid w:val="005D1ADA"/>
    <w:rsid w:val="005D2602"/>
    <w:rsid w:val="005D32D8"/>
    <w:rsid w:val="005D39CA"/>
    <w:rsid w:val="005D3ACA"/>
    <w:rsid w:val="005D6663"/>
    <w:rsid w:val="005E0B0D"/>
    <w:rsid w:val="005E1DA0"/>
    <w:rsid w:val="005E28A9"/>
    <w:rsid w:val="005E3972"/>
    <w:rsid w:val="005E50EE"/>
    <w:rsid w:val="005E5BA1"/>
    <w:rsid w:val="005E7999"/>
    <w:rsid w:val="005F49AC"/>
    <w:rsid w:val="005F5E09"/>
    <w:rsid w:val="005F6C6B"/>
    <w:rsid w:val="006004A9"/>
    <w:rsid w:val="00600B6B"/>
    <w:rsid w:val="0060324C"/>
    <w:rsid w:val="00605378"/>
    <w:rsid w:val="00605DAC"/>
    <w:rsid w:val="006070AE"/>
    <w:rsid w:val="006111E9"/>
    <w:rsid w:val="00611B30"/>
    <w:rsid w:val="006123F0"/>
    <w:rsid w:val="00613602"/>
    <w:rsid w:val="00614219"/>
    <w:rsid w:val="0061459E"/>
    <w:rsid w:val="00614EC7"/>
    <w:rsid w:val="00615BD4"/>
    <w:rsid w:val="0061760E"/>
    <w:rsid w:val="0061787E"/>
    <w:rsid w:val="00620A69"/>
    <w:rsid w:val="00620C0A"/>
    <w:rsid w:val="00620CA8"/>
    <w:rsid w:val="006220E5"/>
    <w:rsid w:val="006238A8"/>
    <w:rsid w:val="00623ADF"/>
    <w:rsid w:val="0062434D"/>
    <w:rsid w:val="00624CAF"/>
    <w:rsid w:val="0062679C"/>
    <w:rsid w:val="00630013"/>
    <w:rsid w:val="00633197"/>
    <w:rsid w:val="00633270"/>
    <w:rsid w:val="0063417D"/>
    <w:rsid w:val="0063442B"/>
    <w:rsid w:val="00634B39"/>
    <w:rsid w:val="00634D48"/>
    <w:rsid w:val="0063606A"/>
    <w:rsid w:val="00636907"/>
    <w:rsid w:val="00636AE9"/>
    <w:rsid w:val="00636D14"/>
    <w:rsid w:val="006370D8"/>
    <w:rsid w:val="00645540"/>
    <w:rsid w:val="00645FD6"/>
    <w:rsid w:val="0064660B"/>
    <w:rsid w:val="0064725C"/>
    <w:rsid w:val="006539AE"/>
    <w:rsid w:val="00654029"/>
    <w:rsid w:val="00655440"/>
    <w:rsid w:val="0065595A"/>
    <w:rsid w:val="00655F0A"/>
    <w:rsid w:val="0065719D"/>
    <w:rsid w:val="006604A2"/>
    <w:rsid w:val="00661485"/>
    <w:rsid w:val="00661C56"/>
    <w:rsid w:val="00663B0D"/>
    <w:rsid w:val="00664C21"/>
    <w:rsid w:val="00664D9E"/>
    <w:rsid w:val="00666B15"/>
    <w:rsid w:val="00666E4D"/>
    <w:rsid w:val="006701D9"/>
    <w:rsid w:val="00670E91"/>
    <w:rsid w:val="006718ED"/>
    <w:rsid w:val="00673F25"/>
    <w:rsid w:val="0067400E"/>
    <w:rsid w:val="00674242"/>
    <w:rsid w:val="006747B4"/>
    <w:rsid w:val="00677E3B"/>
    <w:rsid w:val="006811DF"/>
    <w:rsid w:val="006831FB"/>
    <w:rsid w:val="00686109"/>
    <w:rsid w:val="00686DFF"/>
    <w:rsid w:val="006910EF"/>
    <w:rsid w:val="0069181A"/>
    <w:rsid w:val="00691C67"/>
    <w:rsid w:val="00692D4C"/>
    <w:rsid w:val="00695155"/>
    <w:rsid w:val="00695730"/>
    <w:rsid w:val="00695B67"/>
    <w:rsid w:val="0069688C"/>
    <w:rsid w:val="006A028F"/>
    <w:rsid w:val="006A1494"/>
    <w:rsid w:val="006A3FB8"/>
    <w:rsid w:val="006A54F6"/>
    <w:rsid w:val="006A5921"/>
    <w:rsid w:val="006A6483"/>
    <w:rsid w:val="006A6D2A"/>
    <w:rsid w:val="006A7EFC"/>
    <w:rsid w:val="006B2E4E"/>
    <w:rsid w:val="006B4F92"/>
    <w:rsid w:val="006B5390"/>
    <w:rsid w:val="006B6393"/>
    <w:rsid w:val="006B7AA8"/>
    <w:rsid w:val="006C015C"/>
    <w:rsid w:val="006C05AA"/>
    <w:rsid w:val="006C3FB7"/>
    <w:rsid w:val="006C46A3"/>
    <w:rsid w:val="006C4CF7"/>
    <w:rsid w:val="006C4EC8"/>
    <w:rsid w:val="006C564C"/>
    <w:rsid w:val="006D00EB"/>
    <w:rsid w:val="006D0D99"/>
    <w:rsid w:val="006D5826"/>
    <w:rsid w:val="006D66EF"/>
    <w:rsid w:val="006D7AD2"/>
    <w:rsid w:val="006E0C85"/>
    <w:rsid w:val="006E14FA"/>
    <w:rsid w:val="006E3097"/>
    <w:rsid w:val="006E320A"/>
    <w:rsid w:val="006E37E5"/>
    <w:rsid w:val="006E47F6"/>
    <w:rsid w:val="006E5B9A"/>
    <w:rsid w:val="006E6A4B"/>
    <w:rsid w:val="006E6E61"/>
    <w:rsid w:val="006F0B91"/>
    <w:rsid w:val="006F29D7"/>
    <w:rsid w:val="006F2D02"/>
    <w:rsid w:val="006F2D76"/>
    <w:rsid w:val="006F2E29"/>
    <w:rsid w:val="006F40D9"/>
    <w:rsid w:val="006F5168"/>
    <w:rsid w:val="006F5A0C"/>
    <w:rsid w:val="006F6109"/>
    <w:rsid w:val="006F6AA0"/>
    <w:rsid w:val="006F7C7E"/>
    <w:rsid w:val="00700303"/>
    <w:rsid w:val="00703B19"/>
    <w:rsid w:val="0070625F"/>
    <w:rsid w:val="0070670D"/>
    <w:rsid w:val="00706EFD"/>
    <w:rsid w:val="007078D7"/>
    <w:rsid w:val="007107FB"/>
    <w:rsid w:val="00713DED"/>
    <w:rsid w:val="00714B5F"/>
    <w:rsid w:val="007151A1"/>
    <w:rsid w:val="007155D8"/>
    <w:rsid w:val="00721608"/>
    <w:rsid w:val="007237FD"/>
    <w:rsid w:val="00723CF3"/>
    <w:rsid w:val="00723E53"/>
    <w:rsid w:val="00723FAC"/>
    <w:rsid w:val="00724758"/>
    <w:rsid w:val="00725730"/>
    <w:rsid w:val="00726D6A"/>
    <w:rsid w:val="00726FDE"/>
    <w:rsid w:val="00727322"/>
    <w:rsid w:val="0072746D"/>
    <w:rsid w:val="0073040C"/>
    <w:rsid w:val="0073122A"/>
    <w:rsid w:val="00733181"/>
    <w:rsid w:val="00733BD6"/>
    <w:rsid w:val="007342CE"/>
    <w:rsid w:val="007350F1"/>
    <w:rsid w:val="0073673E"/>
    <w:rsid w:val="00737AC8"/>
    <w:rsid w:val="00740B4E"/>
    <w:rsid w:val="0074331E"/>
    <w:rsid w:val="0074385D"/>
    <w:rsid w:val="00743B80"/>
    <w:rsid w:val="0074421E"/>
    <w:rsid w:val="007443EE"/>
    <w:rsid w:val="00744FB6"/>
    <w:rsid w:val="00746103"/>
    <w:rsid w:val="0075067A"/>
    <w:rsid w:val="0075198B"/>
    <w:rsid w:val="00751CEE"/>
    <w:rsid w:val="00752A2F"/>
    <w:rsid w:val="00753845"/>
    <w:rsid w:val="00754631"/>
    <w:rsid w:val="00755D52"/>
    <w:rsid w:val="007561AB"/>
    <w:rsid w:val="0075679F"/>
    <w:rsid w:val="007572A2"/>
    <w:rsid w:val="00757C89"/>
    <w:rsid w:val="00757E17"/>
    <w:rsid w:val="00761571"/>
    <w:rsid w:val="00761820"/>
    <w:rsid w:val="00761962"/>
    <w:rsid w:val="00762180"/>
    <w:rsid w:val="00762540"/>
    <w:rsid w:val="007637AF"/>
    <w:rsid w:val="00772074"/>
    <w:rsid w:val="007737AA"/>
    <w:rsid w:val="00775646"/>
    <w:rsid w:val="007757DC"/>
    <w:rsid w:val="00776E8C"/>
    <w:rsid w:val="0077717C"/>
    <w:rsid w:val="00777470"/>
    <w:rsid w:val="00777920"/>
    <w:rsid w:val="0078285D"/>
    <w:rsid w:val="00783DB2"/>
    <w:rsid w:val="00783F63"/>
    <w:rsid w:val="00783FF7"/>
    <w:rsid w:val="00784BB6"/>
    <w:rsid w:val="0078639B"/>
    <w:rsid w:val="007868B5"/>
    <w:rsid w:val="00787641"/>
    <w:rsid w:val="007902EA"/>
    <w:rsid w:val="00792528"/>
    <w:rsid w:val="0079423E"/>
    <w:rsid w:val="00795811"/>
    <w:rsid w:val="007959C6"/>
    <w:rsid w:val="007965D0"/>
    <w:rsid w:val="00797372"/>
    <w:rsid w:val="007977D6"/>
    <w:rsid w:val="007A0316"/>
    <w:rsid w:val="007A05CC"/>
    <w:rsid w:val="007A0C70"/>
    <w:rsid w:val="007A0E62"/>
    <w:rsid w:val="007A18D8"/>
    <w:rsid w:val="007A5BA4"/>
    <w:rsid w:val="007A6871"/>
    <w:rsid w:val="007A730A"/>
    <w:rsid w:val="007A73F4"/>
    <w:rsid w:val="007B40D8"/>
    <w:rsid w:val="007B4C0D"/>
    <w:rsid w:val="007B53D9"/>
    <w:rsid w:val="007B7092"/>
    <w:rsid w:val="007B76A7"/>
    <w:rsid w:val="007C0185"/>
    <w:rsid w:val="007C0693"/>
    <w:rsid w:val="007C1B7D"/>
    <w:rsid w:val="007C1FC9"/>
    <w:rsid w:val="007C2284"/>
    <w:rsid w:val="007C2671"/>
    <w:rsid w:val="007C3DAD"/>
    <w:rsid w:val="007C584A"/>
    <w:rsid w:val="007D0A90"/>
    <w:rsid w:val="007D18E7"/>
    <w:rsid w:val="007D1E84"/>
    <w:rsid w:val="007D42CC"/>
    <w:rsid w:val="007D4F7C"/>
    <w:rsid w:val="007D5CBD"/>
    <w:rsid w:val="007D6618"/>
    <w:rsid w:val="007D723B"/>
    <w:rsid w:val="007D79B4"/>
    <w:rsid w:val="007E02DF"/>
    <w:rsid w:val="007E17FB"/>
    <w:rsid w:val="007E333F"/>
    <w:rsid w:val="007E5EFF"/>
    <w:rsid w:val="007E69B6"/>
    <w:rsid w:val="007F097E"/>
    <w:rsid w:val="007F14C3"/>
    <w:rsid w:val="007F28C4"/>
    <w:rsid w:val="007F3095"/>
    <w:rsid w:val="007F364F"/>
    <w:rsid w:val="007F3D5F"/>
    <w:rsid w:val="007F3E9D"/>
    <w:rsid w:val="007F5CA8"/>
    <w:rsid w:val="007F6471"/>
    <w:rsid w:val="007F69DE"/>
    <w:rsid w:val="0080047C"/>
    <w:rsid w:val="00800767"/>
    <w:rsid w:val="00801E40"/>
    <w:rsid w:val="0080236D"/>
    <w:rsid w:val="00804DAE"/>
    <w:rsid w:val="0080743F"/>
    <w:rsid w:val="00807F0D"/>
    <w:rsid w:val="008105E5"/>
    <w:rsid w:val="00811664"/>
    <w:rsid w:val="00811706"/>
    <w:rsid w:val="00815754"/>
    <w:rsid w:val="0081716F"/>
    <w:rsid w:val="00821BBD"/>
    <w:rsid w:val="008230E5"/>
    <w:rsid w:val="008256B2"/>
    <w:rsid w:val="00826F40"/>
    <w:rsid w:val="0082793A"/>
    <w:rsid w:val="00830A73"/>
    <w:rsid w:val="00833E5E"/>
    <w:rsid w:val="008362A9"/>
    <w:rsid w:val="00836573"/>
    <w:rsid w:val="00837E3C"/>
    <w:rsid w:val="00844611"/>
    <w:rsid w:val="00844A39"/>
    <w:rsid w:val="00846ABD"/>
    <w:rsid w:val="0085033E"/>
    <w:rsid w:val="00850605"/>
    <w:rsid w:val="0085137D"/>
    <w:rsid w:val="0085139C"/>
    <w:rsid w:val="00851659"/>
    <w:rsid w:val="00851A3F"/>
    <w:rsid w:val="00853839"/>
    <w:rsid w:val="00854294"/>
    <w:rsid w:val="0085453F"/>
    <w:rsid w:val="00854C74"/>
    <w:rsid w:val="00856AAC"/>
    <w:rsid w:val="0085762C"/>
    <w:rsid w:val="00857B73"/>
    <w:rsid w:val="00860474"/>
    <w:rsid w:val="0086223F"/>
    <w:rsid w:val="00865FF5"/>
    <w:rsid w:val="008660F9"/>
    <w:rsid w:val="00866261"/>
    <w:rsid w:val="00870788"/>
    <w:rsid w:val="00870C97"/>
    <w:rsid w:val="00872AC8"/>
    <w:rsid w:val="0087304C"/>
    <w:rsid w:val="0087514F"/>
    <w:rsid w:val="00875F83"/>
    <w:rsid w:val="008761BE"/>
    <w:rsid w:val="00876C17"/>
    <w:rsid w:val="00877721"/>
    <w:rsid w:val="008806DC"/>
    <w:rsid w:val="00880C13"/>
    <w:rsid w:val="008866CE"/>
    <w:rsid w:val="008870E0"/>
    <w:rsid w:val="00890E83"/>
    <w:rsid w:val="00891BD0"/>
    <w:rsid w:val="00892F6E"/>
    <w:rsid w:val="008933DE"/>
    <w:rsid w:val="00894DB1"/>
    <w:rsid w:val="00895A6B"/>
    <w:rsid w:val="0089608D"/>
    <w:rsid w:val="00896551"/>
    <w:rsid w:val="008A003B"/>
    <w:rsid w:val="008A115A"/>
    <w:rsid w:val="008A344C"/>
    <w:rsid w:val="008A53EC"/>
    <w:rsid w:val="008A5B3C"/>
    <w:rsid w:val="008A6077"/>
    <w:rsid w:val="008B00C9"/>
    <w:rsid w:val="008B161A"/>
    <w:rsid w:val="008B2D99"/>
    <w:rsid w:val="008B68CE"/>
    <w:rsid w:val="008B6E71"/>
    <w:rsid w:val="008B75F0"/>
    <w:rsid w:val="008C17F9"/>
    <w:rsid w:val="008C1D80"/>
    <w:rsid w:val="008C2944"/>
    <w:rsid w:val="008C2EF2"/>
    <w:rsid w:val="008C5CED"/>
    <w:rsid w:val="008C5EDD"/>
    <w:rsid w:val="008D0522"/>
    <w:rsid w:val="008D27CB"/>
    <w:rsid w:val="008D281F"/>
    <w:rsid w:val="008D3548"/>
    <w:rsid w:val="008D56D2"/>
    <w:rsid w:val="008D61C9"/>
    <w:rsid w:val="008D6823"/>
    <w:rsid w:val="008D6886"/>
    <w:rsid w:val="008D6972"/>
    <w:rsid w:val="008D6B8A"/>
    <w:rsid w:val="008D7787"/>
    <w:rsid w:val="008D781E"/>
    <w:rsid w:val="008E15C2"/>
    <w:rsid w:val="008E1F73"/>
    <w:rsid w:val="008E23C7"/>
    <w:rsid w:val="008E3339"/>
    <w:rsid w:val="008E4A99"/>
    <w:rsid w:val="008F004A"/>
    <w:rsid w:val="008F03A5"/>
    <w:rsid w:val="008F14FA"/>
    <w:rsid w:val="008F283D"/>
    <w:rsid w:val="008F48DA"/>
    <w:rsid w:val="008F538F"/>
    <w:rsid w:val="008F5B25"/>
    <w:rsid w:val="008F62A6"/>
    <w:rsid w:val="008F69DF"/>
    <w:rsid w:val="008F7C77"/>
    <w:rsid w:val="008F7D88"/>
    <w:rsid w:val="00901D13"/>
    <w:rsid w:val="00901F94"/>
    <w:rsid w:val="00903CFE"/>
    <w:rsid w:val="00903ED8"/>
    <w:rsid w:val="00905E12"/>
    <w:rsid w:val="00906552"/>
    <w:rsid w:val="009068BA"/>
    <w:rsid w:val="009070F8"/>
    <w:rsid w:val="009072C6"/>
    <w:rsid w:val="00910A35"/>
    <w:rsid w:val="00910CEC"/>
    <w:rsid w:val="00913D78"/>
    <w:rsid w:val="00913E7C"/>
    <w:rsid w:val="009148B3"/>
    <w:rsid w:val="00914BE7"/>
    <w:rsid w:val="00914DBF"/>
    <w:rsid w:val="0091501B"/>
    <w:rsid w:val="00915AAF"/>
    <w:rsid w:val="00917A48"/>
    <w:rsid w:val="00920284"/>
    <w:rsid w:val="00922A10"/>
    <w:rsid w:val="00924494"/>
    <w:rsid w:val="0092643E"/>
    <w:rsid w:val="009276FC"/>
    <w:rsid w:val="009278E0"/>
    <w:rsid w:val="0093341B"/>
    <w:rsid w:val="0093460F"/>
    <w:rsid w:val="009356EF"/>
    <w:rsid w:val="00936F53"/>
    <w:rsid w:val="009374D1"/>
    <w:rsid w:val="0093774A"/>
    <w:rsid w:val="00937A00"/>
    <w:rsid w:val="009401A7"/>
    <w:rsid w:val="00940CE4"/>
    <w:rsid w:val="0094142D"/>
    <w:rsid w:val="0094234D"/>
    <w:rsid w:val="0094295B"/>
    <w:rsid w:val="00944D81"/>
    <w:rsid w:val="00946406"/>
    <w:rsid w:val="00947AF5"/>
    <w:rsid w:val="009500FA"/>
    <w:rsid w:val="00951AF2"/>
    <w:rsid w:val="009527BA"/>
    <w:rsid w:val="00952BDB"/>
    <w:rsid w:val="0095368E"/>
    <w:rsid w:val="009544B0"/>
    <w:rsid w:val="009554EE"/>
    <w:rsid w:val="009556FF"/>
    <w:rsid w:val="009564AE"/>
    <w:rsid w:val="00956EC8"/>
    <w:rsid w:val="00957D5D"/>
    <w:rsid w:val="009607FB"/>
    <w:rsid w:val="009612E2"/>
    <w:rsid w:val="009620ED"/>
    <w:rsid w:val="00963493"/>
    <w:rsid w:val="0096724C"/>
    <w:rsid w:val="00970246"/>
    <w:rsid w:val="00973999"/>
    <w:rsid w:val="009747A7"/>
    <w:rsid w:val="00974DD8"/>
    <w:rsid w:val="009762F0"/>
    <w:rsid w:val="00976CA7"/>
    <w:rsid w:val="00980A17"/>
    <w:rsid w:val="00982545"/>
    <w:rsid w:val="009828F2"/>
    <w:rsid w:val="00982EA0"/>
    <w:rsid w:val="00984C40"/>
    <w:rsid w:val="009851B5"/>
    <w:rsid w:val="00985F1D"/>
    <w:rsid w:val="00992A8B"/>
    <w:rsid w:val="00993620"/>
    <w:rsid w:val="00994C3B"/>
    <w:rsid w:val="00994C56"/>
    <w:rsid w:val="00994FEC"/>
    <w:rsid w:val="00995C69"/>
    <w:rsid w:val="00995CF7"/>
    <w:rsid w:val="009A02D8"/>
    <w:rsid w:val="009A0C79"/>
    <w:rsid w:val="009A1692"/>
    <w:rsid w:val="009A2DAB"/>
    <w:rsid w:val="009A49C8"/>
    <w:rsid w:val="009A4AE9"/>
    <w:rsid w:val="009A5087"/>
    <w:rsid w:val="009A56FC"/>
    <w:rsid w:val="009A5E43"/>
    <w:rsid w:val="009A6343"/>
    <w:rsid w:val="009A7662"/>
    <w:rsid w:val="009A7A78"/>
    <w:rsid w:val="009B1016"/>
    <w:rsid w:val="009B123C"/>
    <w:rsid w:val="009B2DD6"/>
    <w:rsid w:val="009B31AB"/>
    <w:rsid w:val="009B49E5"/>
    <w:rsid w:val="009B5889"/>
    <w:rsid w:val="009B6505"/>
    <w:rsid w:val="009B77DF"/>
    <w:rsid w:val="009B79F7"/>
    <w:rsid w:val="009C05FB"/>
    <w:rsid w:val="009C453B"/>
    <w:rsid w:val="009C4625"/>
    <w:rsid w:val="009C55D6"/>
    <w:rsid w:val="009C64EC"/>
    <w:rsid w:val="009C6D36"/>
    <w:rsid w:val="009C740A"/>
    <w:rsid w:val="009D2282"/>
    <w:rsid w:val="009D32B3"/>
    <w:rsid w:val="009D3C87"/>
    <w:rsid w:val="009D6308"/>
    <w:rsid w:val="009D779B"/>
    <w:rsid w:val="009D794B"/>
    <w:rsid w:val="009E0AFA"/>
    <w:rsid w:val="009E1E37"/>
    <w:rsid w:val="009E21CA"/>
    <w:rsid w:val="009E362B"/>
    <w:rsid w:val="009E3634"/>
    <w:rsid w:val="009E526D"/>
    <w:rsid w:val="009E6F9A"/>
    <w:rsid w:val="009F12BA"/>
    <w:rsid w:val="009F162B"/>
    <w:rsid w:val="009F2153"/>
    <w:rsid w:val="009F2221"/>
    <w:rsid w:val="009F43DF"/>
    <w:rsid w:val="009F5BAA"/>
    <w:rsid w:val="00A00264"/>
    <w:rsid w:val="00A0117D"/>
    <w:rsid w:val="00A015B4"/>
    <w:rsid w:val="00A02144"/>
    <w:rsid w:val="00A02E8B"/>
    <w:rsid w:val="00A06EF5"/>
    <w:rsid w:val="00A07D6E"/>
    <w:rsid w:val="00A11D49"/>
    <w:rsid w:val="00A13942"/>
    <w:rsid w:val="00A15421"/>
    <w:rsid w:val="00A15BE2"/>
    <w:rsid w:val="00A2086A"/>
    <w:rsid w:val="00A2234E"/>
    <w:rsid w:val="00A2620F"/>
    <w:rsid w:val="00A2716C"/>
    <w:rsid w:val="00A274ED"/>
    <w:rsid w:val="00A313D7"/>
    <w:rsid w:val="00A341DF"/>
    <w:rsid w:val="00A36586"/>
    <w:rsid w:val="00A40DD9"/>
    <w:rsid w:val="00A41022"/>
    <w:rsid w:val="00A43884"/>
    <w:rsid w:val="00A450BF"/>
    <w:rsid w:val="00A47997"/>
    <w:rsid w:val="00A5014F"/>
    <w:rsid w:val="00A5046D"/>
    <w:rsid w:val="00A519CB"/>
    <w:rsid w:val="00A52732"/>
    <w:rsid w:val="00A53267"/>
    <w:rsid w:val="00A5391E"/>
    <w:rsid w:val="00A54DFB"/>
    <w:rsid w:val="00A55E98"/>
    <w:rsid w:val="00A6105A"/>
    <w:rsid w:val="00A61F00"/>
    <w:rsid w:val="00A62DF1"/>
    <w:rsid w:val="00A643E0"/>
    <w:rsid w:val="00A65D42"/>
    <w:rsid w:val="00A66184"/>
    <w:rsid w:val="00A70B53"/>
    <w:rsid w:val="00A71202"/>
    <w:rsid w:val="00A7123A"/>
    <w:rsid w:val="00A716EC"/>
    <w:rsid w:val="00A73236"/>
    <w:rsid w:val="00A736F8"/>
    <w:rsid w:val="00A73C45"/>
    <w:rsid w:val="00A74036"/>
    <w:rsid w:val="00A761E8"/>
    <w:rsid w:val="00A804D2"/>
    <w:rsid w:val="00A82FE9"/>
    <w:rsid w:val="00A83FBF"/>
    <w:rsid w:val="00A85DA0"/>
    <w:rsid w:val="00A86FEA"/>
    <w:rsid w:val="00A8743D"/>
    <w:rsid w:val="00A87BDD"/>
    <w:rsid w:val="00A907C3"/>
    <w:rsid w:val="00A936AB"/>
    <w:rsid w:val="00A93A4C"/>
    <w:rsid w:val="00A95A54"/>
    <w:rsid w:val="00A96BA5"/>
    <w:rsid w:val="00A97378"/>
    <w:rsid w:val="00A9770F"/>
    <w:rsid w:val="00AA02CC"/>
    <w:rsid w:val="00AA60E3"/>
    <w:rsid w:val="00AA6115"/>
    <w:rsid w:val="00AA6BBD"/>
    <w:rsid w:val="00AB1493"/>
    <w:rsid w:val="00AB162C"/>
    <w:rsid w:val="00AB20F5"/>
    <w:rsid w:val="00AB2AF8"/>
    <w:rsid w:val="00AB2CEF"/>
    <w:rsid w:val="00AB4B4D"/>
    <w:rsid w:val="00AB50C8"/>
    <w:rsid w:val="00AB6636"/>
    <w:rsid w:val="00AB73C6"/>
    <w:rsid w:val="00AC446D"/>
    <w:rsid w:val="00AC64CC"/>
    <w:rsid w:val="00AC6B6B"/>
    <w:rsid w:val="00AD044D"/>
    <w:rsid w:val="00AD0C1C"/>
    <w:rsid w:val="00AD1E8D"/>
    <w:rsid w:val="00AD257C"/>
    <w:rsid w:val="00AD3A2E"/>
    <w:rsid w:val="00AD6AAC"/>
    <w:rsid w:val="00AD7D05"/>
    <w:rsid w:val="00AE2822"/>
    <w:rsid w:val="00AE2D71"/>
    <w:rsid w:val="00AE35A2"/>
    <w:rsid w:val="00AE4062"/>
    <w:rsid w:val="00AE4540"/>
    <w:rsid w:val="00AE45D3"/>
    <w:rsid w:val="00AE606A"/>
    <w:rsid w:val="00AF0555"/>
    <w:rsid w:val="00AF0BCD"/>
    <w:rsid w:val="00AF0DD6"/>
    <w:rsid w:val="00AF0F0E"/>
    <w:rsid w:val="00AF18B6"/>
    <w:rsid w:val="00AF1D71"/>
    <w:rsid w:val="00AF2DA3"/>
    <w:rsid w:val="00AF4088"/>
    <w:rsid w:val="00AF596B"/>
    <w:rsid w:val="00AF74EF"/>
    <w:rsid w:val="00B01075"/>
    <w:rsid w:val="00B022E8"/>
    <w:rsid w:val="00B027BD"/>
    <w:rsid w:val="00B02BE1"/>
    <w:rsid w:val="00B02C51"/>
    <w:rsid w:val="00B0341B"/>
    <w:rsid w:val="00B03669"/>
    <w:rsid w:val="00B03B97"/>
    <w:rsid w:val="00B06C9F"/>
    <w:rsid w:val="00B13F0C"/>
    <w:rsid w:val="00B159BA"/>
    <w:rsid w:val="00B170DC"/>
    <w:rsid w:val="00B2205D"/>
    <w:rsid w:val="00B22330"/>
    <w:rsid w:val="00B22714"/>
    <w:rsid w:val="00B232F4"/>
    <w:rsid w:val="00B235D8"/>
    <w:rsid w:val="00B24732"/>
    <w:rsid w:val="00B2494C"/>
    <w:rsid w:val="00B25F96"/>
    <w:rsid w:val="00B2682D"/>
    <w:rsid w:val="00B2757A"/>
    <w:rsid w:val="00B2780A"/>
    <w:rsid w:val="00B31320"/>
    <w:rsid w:val="00B33308"/>
    <w:rsid w:val="00B33642"/>
    <w:rsid w:val="00B34B93"/>
    <w:rsid w:val="00B364EA"/>
    <w:rsid w:val="00B4034D"/>
    <w:rsid w:val="00B416F5"/>
    <w:rsid w:val="00B41D28"/>
    <w:rsid w:val="00B459CD"/>
    <w:rsid w:val="00B469A5"/>
    <w:rsid w:val="00B52016"/>
    <w:rsid w:val="00B537E8"/>
    <w:rsid w:val="00B53E96"/>
    <w:rsid w:val="00B53F62"/>
    <w:rsid w:val="00B55C1D"/>
    <w:rsid w:val="00B563F3"/>
    <w:rsid w:val="00B56F9C"/>
    <w:rsid w:val="00B61D6B"/>
    <w:rsid w:val="00B64DC2"/>
    <w:rsid w:val="00B66B38"/>
    <w:rsid w:val="00B66F15"/>
    <w:rsid w:val="00B66F49"/>
    <w:rsid w:val="00B70FF4"/>
    <w:rsid w:val="00B73224"/>
    <w:rsid w:val="00B7568D"/>
    <w:rsid w:val="00B763C9"/>
    <w:rsid w:val="00B77A28"/>
    <w:rsid w:val="00B801EE"/>
    <w:rsid w:val="00B8275C"/>
    <w:rsid w:val="00B82780"/>
    <w:rsid w:val="00B83177"/>
    <w:rsid w:val="00B83291"/>
    <w:rsid w:val="00B83AAC"/>
    <w:rsid w:val="00B855AD"/>
    <w:rsid w:val="00B87676"/>
    <w:rsid w:val="00B91876"/>
    <w:rsid w:val="00B91A7A"/>
    <w:rsid w:val="00B9243C"/>
    <w:rsid w:val="00B92C39"/>
    <w:rsid w:val="00B9327A"/>
    <w:rsid w:val="00B9359A"/>
    <w:rsid w:val="00B93768"/>
    <w:rsid w:val="00B961B7"/>
    <w:rsid w:val="00B964C3"/>
    <w:rsid w:val="00BA0A80"/>
    <w:rsid w:val="00BA11A2"/>
    <w:rsid w:val="00BA3CDE"/>
    <w:rsid w:val="00BA4E08"/>
    <w:rsid w:val="00BA6080"/>
    <w:rsid w:val="00BA7F9A"/>
    <w:rsid w:val="00BB08CA"/>
    <w:rsid w:val="00BB1055"/>
    <w:rsid w:val="00BB1340"/>
    <w:rsid w:val="00BB1932"/>
    <w:rsid w:val="00BB64FC"/>
    <w:rsid w:val="00BB731E"/>
    <w:rsid w:val="00BC05D8"/>
    <w:rsid w:val="00BC15CC"/>
    <w:rsid w:val="00BC1BAC"/>
    <w:rsid w:val="00BC25CC"/>
    <w:rsid w:val="00BC4A77"/>
    <w:rsid w:val="00BC54B6"/>
    <w:rsid w:val="00BC64E4"/>
    <w:rsid w:val="00BC669F"/>
    <w:rsid w:val="00BD0FC6"/>
    <w:rsid w:val="00BD158E"/>
    <w:rsid w:val="00BD1937"/>
    <w:rsid w:val="00BD1EDC"/>
    <w:rsid w:val="00BD20CD"/>
    <w:rsid w:val="00BD25F3"/>
    <w:rsid w:val="00BD29CB"/>
    <w:rsid w:val="00BD2A85"/>
    <w:rsid w:val="00BD420F"/>
    <w:rsid w:val="00BD490C"/>
    <w:rsid w:val="00BD4CD3"/>
    <w:rsid w:val="00BD579C"/>
    <w:rsid w:val="00BD64B8"/>
    <w:rsid w:val="00BD662F"/>
    <w:rsid w:val="00BD6AD8"/>
    <w:rsid w:val="00BE2C12"/>
    <w:rsid w:val="00BE5188"/>
    <w:rsid w:val="00BE723A"/>
    <w:rsid w:val="00BE7294"/>
    <w:rsid w:val="00BE77E7"/>
    <w:rsid w:val="00BF1038"/>
    <w:rsid w:val="00BF23EF"/>
    <w:rsid w:val="00BF2946"/>
    <w:rsid w:val="00BF44E0"/>
    <w:rsid w:val="00BF6ADB"/>
    <w:rsid w:val="00C00DE8"/>
    <w:rsid w:val="00C05D19"/>
    <w:rsid w:val="00C0608C"/>
    <w:rsid w:val="00C064BD"/>
    <w:rsid w:val="00C064D6"/>
    <w:rsid w:val="00C06718"/>
    <w:rsid w:val="00C06C6F"/>
    <w:rsid w:val="00C10060"/>
    <w:rsid w:val="00C108F8"/>
    <w:rsid w:val="00C123A2"/>
    <w:rsid w:val="00C1404E"/>
    <w:rsid w:val="00C14725"/>
    <w:rsid w:val="00C161BC"/>
    <w:rsid w:val="00C179C5"/>
    <w:rsid w:val="00C17FB5"/>
    <w:rsid w:val="00C200C9"/>
    <w:rsid w:val="00C2191C"/>
    <w:rsid w:val="00C23126"/>
    <w:rsid w:val="00C2471A"/>
    <w:rsid w:val="00C24C1B"/>
    <w:rsid w:val="00C3082A"/>
    <w:rsid w:val="00C31A88"/>
    <w:rsid w:val="00C31F1D"/>
    <w:rsid w:val="00C323F5"/>
    <w:rsid w:val="00C327F8"/>
    <w:rsid w:val="00C3293C"/>
    <w:rsid w:val="00C33587"/>
    <w:rsid w:val="00C40983"/>
    <w:rsid w:val="00C40FA8"/>
    <w:rsid w:val="00C41A88"/>
    <w:rsid w:val="00C458CD"/>
    <w:rsid w:val="00C45BFC"/>
    <w:rsid w:val="00C476BF"/>
    <w:rsid w:val="00C51518"/>
    <w:rsid w:val="00C5253B"/>
    <w:rsid w:val="00C52785"/>
    <w:rsid w:val="00C52872"/>
    <w:rsid w:val="00C53702"/>
    <w:rsid w:val="00C5659C"/>
    <w:rsid w:val="00C57844"/>
    <w:rsid w:val="00C60D96"/>
    <w:rsid w:val="00C612D3"/>
    <w:rsid w:val="00C61E80"/>
    <w:rsid w:val="00C62E7C"/>
    <w:rsid w:val="00C63D37"/>
    <w:rsid w:val="00C643F0"/>
    <w:rsid w:val="00C64E52"/>
    <w:rsid w:val="00C65796"/>
    <w:rsid w:val="00C66107"/>
    <w:rsid w:val="00C6700B"/>
    <w:rsid w:val="00C71038"/>
    <w:rsid w:val="00C71EF1"/>
    <w:rsid w:val="00C7445E"/>
    <w:rsid w:val="00C74A5E"/>
    <w:rsid w:val="00C755AA"/>
    <w:rsid w:val="00C76C19"/>
    <w:rsid w:val="00C772D3"/>
    <w:rsid w:val="00C77987"/>
    <w:rsid w:val="00C818E1"/>
    <w:rsid w:val="00C821A0"/>
    <w:rsid w:val="00C825C7"/>
    <w:rsid w:val="00C830F8"/>
    <w:rsid w:val="00C84EF9"/>
    <w:rsid w:val="00C863DA"/>
    <w:rsid w:val="00C87E13"/>
    <w:rsid w:val="00C9093B"/>
    <w:rsid w:val="00C909B0"/>
    <w:rsid w:val="00C93FE2"/>
    <w:rsid w:val="00C941D6"/>
    <w:rsid w:val="00C941DD"/>
    <w:rsid w:val="00C9455A"/>
    <w:rsid w:val="00C94663"/>
    <w:rsid w:val="00C94694"/>
    <w:rsid w:val="00C94F7E"/>
    <w:rsid w:val="00C96C78"/>
    <w:rsid w:val="00CA155E"/>
    <w:rsid w:val="00CA1D21"/>
    <w:rsid w:val="00CA1D7A"/>
    <w:rsid w:val="00CA22D9"/>
    <w:rsid w:val="00CA3C8E"/>
    <w:rsid w:val="00CA64C2"/>
    <w:rsid w:val="00CB1897"/>
    <w:rsid w:val="00CB1FD9"/>
    <w:rsid w:val="00CB26DB"/>
    <w:rsid w:val="00CB28B4"/>
    <w:rsid w:val="00CB296E"/>
    <w:rsid w:val="00CB3C48"/>
    <w:rsid w:val="00CB5D88"/>
    <w:rsid w:val="00CB68B5"/>
    <w:rsid w:val="00CC02B0"/>
    <w:rsid w:val="00CC1C05"/>
    <w:rsid w:val="00CC1E92"/>
    <w:rsid w:val="00CC2F0E"/>
    <w:rsid w:val="00CC33E5"/>
    <w:rsid w:val="00CC3674"/>
    <w:rsid w:val="00CC3DF5"/>
    <w:rsid w:val="00CC48CD"/>
    <w:rsid w:val="00CC58A9"/>
    <w:rsid w:val="00CC6924"/>
    <w:rsid w:val="00CC7357"/>
    <w:rsid w:val="00CD0844"/>
    <w:rsid w:val="00CD2B79"/>
    <w:rsid w:val="00CD2C67"/>
    <w:rsid w:val="00CD2C99"/>
    <w:rsid w:val="00CD2FCA"/>
    <w:rsid w:val="00CD30E0"/>
    <w:rsid w:val="00CD4A48"/>
    <w:rsid w:val="00CD57A9"/>
    <w:rsid w:val="00CD5A6F"/>
    <w:rsid w:val="00CD619F"/>
    <w:rsid w:val="00CD703E"/>
    <w:rsid w:val="00CD73C0"/>
    <w:rsid w:val="00CE2669"/>
    <w:rsid w:val="00CE2FDA"/>
    <w:rsid w:val="00CE6552"/>
    <w:rsid w:val="00CE6613"/>
    <w:rsid w:val="00CE6676"/>
    <w:rsid w:val="00CE674E"/>
    <w:rsid w:val="00CF08D0"/>
    <w:rsid w:val="00CF0BDD"/>
    <w:rsid w:val="00CF0CF5"/>
    <w:rsid w:val="00CF1A5C"/>
    <w:rsid w:val="00CF23AC"/>
    <w:rsid w:val="00CF4183"/>
    <w:rsid w:val="00CF434E"/>
    <w:rsid w:val="00CF6A1C"/>
    <w:rsid w:val="00CF7C57"/>
    <w:rsid w:val="00CF7FDB"/>
    <w:rsid w:val="00D000A4"/>
    <w:rsid w:val="00D00919"/>
    <w:rsid w:val="00D0136E"/>
    <w:rsid w:val="00D01E2B"/>
    <w:rsid w:val="00D03AB7"/>
    <w:rsid w:val="00D04AE6"/>
    <w:rsid w:val="00D0622D"/>
    <w:rsid w:val="00D06499"/>
    <w:rsid w:val="00D06CE3"/>
    <w:rsid w:val="00D10CFE"/>
    <w:rsid w:val="00D11B4B"/>
    <w:rsid w:val="00D11F0E"/>
    <w:rsid w:val="00D120D9"/>
    <w:rsid w:val="00D12601"/>
    <w:rsid w:val="00D1396D"/>
    <w:rsid w:val="00D22F25"/>
    <w:rsid w:val="00D233C6"/>
    <w:rsid w:val="00D243C2"/>
    <w:rsid w:val="00D274CC"/>
    <w:rsid w:val="00D27F7B"/>
    <w:rsid w:val="00D314FE"/>
    <w:rsid w:val="00D32D56"/>
    <w:rsid w:val="00D37543"/>
    <w:rsid w:val="00D375AD"/>
    <w:rsid w:val="00D42675"/>
    <w:rsid w:val="00D4470A"/>
    <w:rsid w:val="00D509A9"/>
    <w:rsid w:val="00D509D1"/>
    <w:rsid w:val="00D50D17"/>
    <w:rsid w:val="00D51855"/>
    <w:rsid w:val="00D52219"/>
    <w:rsid w:val="00D52334"/>
    <w:rsid w:val="00D5588C"/>
    <w:rsid w:val="00D565FB"/>
    <w:rsid w:val="00D61089"/>
    <w:rsid w:val="00D62385"/>
    <w:rsid w:val="00D64A0B"/>
    <w:rsid w:val="00D64E91"/>
    <w:rsid w:val="00D66AE8"/>
    <w:rsid w:val="00D723F1"/>
    <w:rsid w:val="00D73CEA"/>
    <w:rsid w:val="00D74B94"/>
    <w:rsid w:val="00D75991"/>
    <w:rsid w:val="00D77E73"/>
    <w:rsid w:val="00D81FCE"/>
    <w:rsid w:val="00D844BD"/>
    <w:rsid w:val="00D84FBA"/>
    <w:rsid w:val="00D90861"/>
    <w:rsid w:val="00D90BD3"/>
    <w:rsid w:val="00D91C15"/>
    <w:rsid w:val="00D91E1C"/>
    <w:rsid w:val="00D92FA2"/>
    <w:rsid w:val="00D9453B"/>
    <w:rsid w:val="00D94DDD"/>
    <w:rsid w:val="00D966B6"/>
    <w:rsid w:val="00D97AF0"/>
    <w:rsid w:val="00DA043D"/>
    <w:rsid w:val="00DA06EE"/>
    <w:rsid w:val="00DA110B"/>
    <w:rsid w:val="00DA1573"/>
    <w:rsid w:val="00DA262B"/>
    <w:rsid w:val="00DA37C6"/>
    <w:rsid w:val="00DA4BC6"/>
    <w:rsid w:val="00DA66CF"/>
    <w:rsid w:val="00DA7821"/>
    <w:rsid w:val="00DB0093"/>
    <w:rsid w:val="00DB2D8C"/>
    <w:rsid w:val="00DB3BFA"/>
    <w:rsid w:val="00DB52F2"/>
    <w:rsid w:val="00DB63F4"/>
    <w:rsid w:val="00DB65DB"/>
    <w:rsid w:val="00DB67A5"/>
    <w:rsid w:val="00DB68DE"/>
    <w:rsid w:val="00DC0E27"/>
    <w:rsid w:val="00DC141D"/>
    <w:rsid w:val="00DC1986"/>
    <w:rsid w:val="00DC21EB"/>
    <w:rsid w:val="00DC3A75"/>
    <w:rsid w:val="00DC45A0"/>
    <w:rsid w:val="00DC4603"/>
    <w:rsid w:val="00DC4CCE"/>
    <w:rsid w:val="00DC5571"/>
    <w:rsid w:val="00DC67BD"/>
    <w:rsid w:val="00DC7099"/>
    <w:rsid w:val="00DC7A66"/>
    <w:rsid w:val="00DD0328"/>
    <w:rsid w:val="00DD0448"/>
    <w:rsid w:val="00DD1D99"/>
    <w:rsid w:val="00DD3D47"/>
    <w:rsid w:val="00DD5995"/>
    <w:rsid w:val="00DD6399"/>
    <w:rsid w:val="00DD7B58"/>
    <w:rsid w:val="00DE0CAE"/>
    <w:rsid w:val="00DE153A"/>
    <w:rsid w:val="00DE2D1C"/>
    <w:rsid w:val="00DE3594"/>
    <w:rsid w:val="00DE4B16"/>
    <w:rsid w:val="00DE4B60"/>
    <w:rsid w:val="00DE5BD8"/>
    <w:rsid w:val="00DE6004"/>
    <w:rsid w:val="00DE6019"/>
    <w:rsid w:val="00DE7144"/>
    <w:rsid w:val="00DF125C"/>
    <w:rsid w:val="00DF26E8"/>
    <w:rsid w:val="00DF3EFF"/>
    <w:rsid w:val="00DF3F44"/>
    <w:rsid w:val="00DF5564"/>
    <w:rsid w:val="00DF5DEE"/>
    <w:rsid w:val="00DF707D"/>
    <w:rsid w:val="00E00A1F"/>
    <w:rsid w:val="00E024EC"/>
    <w:rsid w:val="00E02D08"/>
    <w:rsid w:val="00E03985"/>
    <w:rsid w:val="00E0572C"/>
    <w:rsid w:val="00E057B8"/>
    <w:rsid w:val="00E05F0D"/>
    <w:rsid w:val="00E06259"/>
    <w:rsid w:val="00E1288D"/>
    <w:rsid w:val="00E12B73"/>
    <w:rsid w:val="00E13888"/>
    <w:rsid w:val="00E1571C"/>
    <w:rsid w:val="00E20A86"/>
    <w:rsid w:val="00E211D4"/>
    <w:rsid w:val="00E243CE"/>
    <w:rsid w:val="00E26883"/>
    <w:rsid w:val="00E268BB"/>
    <w:rsid w:val="00E30632"/>
    <w:rsid w:val="00E30CD5"/>
    <w:rsid w:val="00E333E8"/>
    <w:rsid w:val="00E34C34"/>
    <w:rsid w:val="00E35CA2"/>
    <w:rsid w:val="00E366B1"/>
    <w:rsid w:val="00E368E4"/>
    <w:rsid w:val="00E407EB"/>
    <w:rsid w:val="00E40D6A"/>
    <w:rsid w:val="00E4199F"/>
    <w:rsid w:val="00E43F6D"/>
    <w:rsid w:val="00E4469A"/>
    <w:rsid w:val="00E5227B"/>
    <w:rsid w:val="00E52F6A"/>
    <w:rsid w:val="00E53330"/>
    <w:rsid w:val="00E53FA4"/>
    <w:rsid w:val="00E55A80"/>
    <w:rsid w:val="00E55BB8"/>
    <w:rsid w:val="00E55EBA"/>
    <w:rsid w:val="00E56928"/>
    <w:rsid w:val="00E6063D"/>
    <w:rsid w:val="00E60CEE"/>
    <w:rsid w:val="00E61324"/>
    <w:rsid w:val="00E6186E"/>
    <w:rsid w:val="00E61A87"/>
    <w:rsid w:val="00E6386A"/>
    <w:rsid w:val="00E643ED"/>
    <w:rsid w:val="00E66F13"/>
    <w:rsid w:val="00E67791"/>
    <w:rsid w:val="00E70034"/>
    <w:rsid w:val="00E7024B"/>
    <w:rsid w:val="00E70489"/>
    <w:rsid w:val="00E707E3"/>
    <w:rsid w:val="00E709CE"/>
    <w:rsid w:val="00E72596"/>
    <w:rsid w:val="00E77311"/>
    <w:rsid w:val="00E77F74"/>
    <w:rsid w:val="00E845C3"/>
    <w:rsid w:val="00E85420"/>
    <w:rsid w:val="00E8599C"/>
    <w:rsid w:val="00E86A11"/>
    <w:rsid w:val="00E87698"/>
    <w:rsid w:val="00E9209B"/>
    <w:rsid w:val="00E93BB5"/>
    <w:rsid w:val="00E9409E"/>
    <w:rsid w:val="00E94643"/>
    <w:rsid w:val="00E95386"/>
    <w:rsid w:val="00E961BD"/>
    <w:rsid w:val="00E96699"/>
    <w:rsid w:val="00E97669"/>
    <w:rsid w:val="00EA132A"/>
    <w:rsid w:val="00EA24D1"/>
    <w:rsid w:val="00EA3B71"/>
    <w:rsid w:val="00EA4AD5"/>
    <w:rsid w:val="00EA62D7"/>
    <w:rsid w:val="00EB0DBB"/>
    <w:rsid w:val="00EB1C7F"/>
    <w:rsid w:val="00EB2739"/>
    <w:rsid w:val="00EB54A3"/>
    <w:rsid w:val="00EB73D8"/>
    <w:rsid w:val="00EB78A9"/>
    <w:rsid w:val="00EC08BC"/>
    <w:rsid w:val="00EC4EA7"/>
    <w:rsid w:val="00EC5A20"/>
    <w:rsid w:val="00EC60DF"/>
    <w:rsid w:val="00EC7361"/>
    <w:rsid w:val="00EC79B6"/>
    <w:rsid w:val="00ED2023"/>
    <w:rsid w:val="00ED393B"/>
    <w:rsid w:val="00ED4353"/>
    <w:rsid w:val="00ED5003"/>
    <w:rsid w:val="00EE01EA"/>
    <w:rsid w:val="00EE0422"/>
    <w:rsid w:val="00EE3DA0"/>
    <w:rsid w:val="00EE44F7"/>
    <w:rsid w:val="00EE50EB"/>
    <w:rsid w:val="00EE6B80"/>
    <w:rsid w:val="00EE6C0D"/>
    <w:rsid w:val="00EE7BA0"/>
    <w:rsid w:val="00EF0A6F"/>
    <w:rsid w:val="00EF1244"/>
    <w:rsid w:val="00EF61CA"/>
    <w:rsid w:val="00EF6AB7"/>
    <w:rsid w:val="00EF7767"/>
    <w:rsid w:val="00EF7D83"/>
    <w:rsid w:val="00F00617"/>
    <w:rsid w:val="00F00F78"/>
    <w:rsid w:val="00F02FDA"/>
    <w:rsid w:val="00F05FD6"/>
    <w:rsid w:val="00F06647"/>
    <w:rsid w:val="00F0745B"/>
    <w:rsid w:val="00F07526"/>
    <w:rsid w:val="00F10927"/>
    <w:rsid w:val="00F11E82"/>
    <w:rsid w:val="00F133C6"/>
    <w:rsid w:val="00F137A7"/>
    <w:rsid w:val="00F13E84"/>
    <w:rsid w:val="00F14AD5"/>
    <w:rsid w:val="00F159BA"/>
    <w:rsid w:val="00F165D3"/>
    <w:rsid w:val="00F16871"/>
    <w:rsid w:val="00F213DF"/>
    <w:rsid w:val="00F21E63"/>
    <w:rsid w:val="00F2240B"/>
    <w:rsid w:val="00F22BA0"/>
    <w:rsid w:val="00F23514"/>
    <w:rsid w:val="00F25620"/>
    <w:rsid w:val="00F26236"/>
    <w:rsid w:val="00F26A52"/>
    <w:rsid w:val="00F26D3C"/>
    <w:rsid w:val="00F31128"/>
    <w:rsid w:val="00F32958"/>
    <w:rsid w:val="00F32BCA"/>
    <w:rsid w:val="00F3308E"/>
    <w:rsid w:val="00F41E09"/>
    <w:rsid w:val="00F430FB"/>
    <w:rsid w:val="00F43BC6"/>
    <w:rsid w:val="00F441C7"/>
    <w:rsid w:val="00F449CF"/>
    <w:rsid w:val="00F45F5F"/>
    <w:rsid w:val="00F4611E"/>
    <w:rsid w:val="00F462C0"/>
    <w:rsid w:val="00F475A6"/>
    <w:rsid w:val="00F47C97"/>
    <w:rsid w:val="00F50248"/>
    <w:rsid w:val="00F52E55"/>
    <w:rsid w:val="00F546EC"/>
    <w:rsid w:val="00F55638"/>
    <w:rsid w:val="00F55D4D"/>
    <w:rsid w:val="00F56232"/>
    <w:rsid w:val="00F5650C"/>
    <w:rsid w:val="00F56B77"/>
    <w:rsid w:val="00F56E8B"/>
    <w:rsid w:val="00F602C2"/>
    <w:rsid w:val="00F60F5F"/>
    <w:rsid w:val="00F615AA"/>
    <w:rsid w:val="00F63920"/>
    <w:rsid w:val="00F71509"/>
    <w:rsid w:val="00F722C1"/>
    <w:rsid w:val="00F7339B"/>
    <w:rsid w:val="00F75632"/>
    <w:rsid w:val="00F75E86"/>
    <w:rsid w:val="00F76989"/>
    <w:rsid w:val="00F81758"/>
    <w:rsid w:val="00F81FCC"/>
    <w:rsid w:val="00F82018"/>
    <w:rsid w:val="00F82637"/>
    <w:rsid w:val="00F83720"/>
    <w:rsid w:val="00F84CEF"/>
    <w:rsid w:val="00F85043"/>
    <w:rsid w:val="00F8580E"/>
    <w:rsid w:val="00F87545"/>
    <w:rsid w:val="00F901AD"/>
    <w:rsid w:val="00F907B5"/>
    <w:rsid w:val="00F91E89"/>
    <w:rsid w:val="00F92F35"/>
    <w:rsid w:val="00F93353"/>
    <w:rsid w:val="00F945F0"/>
    <w:rsid w:val="00F9508B"/>
    <w:rsid w:val="00F953D6"/>
    <w:rsid w:val="00F9552D"/>
    <w:rsid w:val="00F96DD4"/>
    <w:rsid w:val="00F978D6"/>
    <w:rsid w:val="00FA027D"/>
    <w:rsid w:val="00FA0A05"/>
    <w:rsid w:val="00FA2BCD"/>
    <w:rsid w:val="00FA3F61"/>
    <w:rsid w:val="00FA42DC"/>
    <w:rsid w:val="00FA7B48"/>
    <w:rsid w:val="00FB02B4"/>
    <w:rsid w:val="00FB351E"/>
    <w:rsid w:val="00FB7629"/>
    <w:rsid w:val="00FC1D91"/>
    <w:rsid w:val="00FC4303"/>
    <w:rsid w:val="00FC482F"/>
    <w:rsid w:val="00FC4F6B"/>
    <w:rsid w:val="00FC59FB"/>
    <w:rsid w:val="00FC5E9B"/>
    <w:rsid w:val="00FC649B"/>
    <w:rsid w:val="00FC734F"/>
    <w:rsid w:val="00FC7589"/>
    <w:rsid w:val="00FD1CFE"/>
    <w:rsid w:val="00FD2EBF"/>
    <w:rsid w:val="00FD3115"/>
    <w:rsid w:val="00FD4015"/>
    <w:rsid w:val="00FD4989"/>
    <w:rsid w:val="00FD6817"/>
    <w:rsid w:val="00FD6C2C"/>
    <w:rsid w:val="00FD7BB1"/>
    <w:rsid w:val="00FE24E9"/>
    <w:rsid w:val="00FE3335"/>
    <w:rsid w:val="00FE58E3"/>
    <w:rsid w:val="00FE6EDF"/>
    <w:rsid w:val="00FF3627"/>
    <w:rsid w:val="00FF3924"/>
    <w:rsid w:val="00FF4D7A"/>
    <w:rsid w:val="00FF4EEE"/>
    <w:rsid w:val="00FF4F27"/>
    <w:rsid w:val="00FF541B"/>
    <w:rsid w:val="00FF5801"/>
    <w:rsid w:val="00FF5C48"/>
    <w:rsid w:val="00FF5E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5C7FF1"/>
    <w:rPr>
      <w:sz w:val="24"/>
      <w:szCs w:val="24"/>
    </w:rPr>
  </w:style>
  <w:style w:type="paragraph" w:styleId="Heading1">
    <w:name w:val="heading 1"/>
    <w:basedOn w:val="Normal"/>
    <w:next w:val="Normal"/>
    <w:link w:val="Heading1Char"/>
    <w:uiPriority w:val="9"/>
    <w:qFormat/>
    <w:rsid w:val="00AD6AAC"/>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next w:val="Normal"/>
    <w:qFormat/>
    <w:rsid w:val="005C7FF1"/>
    <w:pPr>
      <w:keepNext/>
      <w:ind w:firstLine="709"/>
      <w:outlineLvl w:val="2"/>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C7FF1"/>
    <w:pPr>
      <w:spacing w:before="75" w:after="75"/>
      <w:ind w:firstLine="375"/>
      <w:jc w:val="both"/>
    </w:pPr>
  </w:style>
  <w:style w:type="paragraph" w:customStyle="1" w:styleId="naisnod">
    <w:name w:val="naisnod"/>
    <w:basedOn w:val="Normal"/>
    <w:rsid w:val="005C7FF1"/>
    <w:pPr>
      <w:spacing w:before="150" w:after="150"/>
      <w:jc w:val="center"/>
    </w:pPr>
    <w:rPr>
      <w:b/>
      <w:bCs/>
    </w:rPr>
  </w:style>
  <w:style w:type="paragraph" w:customStyle="1" w:styleId="naislab">
    <w:name w:val="naislab"/>
    <w:basedOn w:val="Normal"/>
    <w:rsid w:val="005C7FF1"/>
    <w:pPr>
      <w:spacing w:before="75" w:after="75"/>
      <w:jc w:val="right"/>
    </w:pPr>
  </w:style>
  <w:style w:type="paragraph" w:customStyle="1" w:styleId="naiskr">
    <w:name w:val="naiskr"/>
    <w:basedOn w:val="Normal"/>
    <w:rsid w:val="005C7FF1"/>
    <w:pPr>
      <w:spacing w:before="75" w:after="75"/>
    </w:pPr>
  </w:style>
  <w:style w:type="paragraph" w:customStyle="1" w:styleId="naisc">
    <w:name w:val="naisc"/>
    <w:basedOn w:val="Normal"/>
    <w:rsid w:val="005C7FF1"/>
    <w:pPr>
      <w:spacing w:before="75" w:after="75"/>
      <w:jc w:val="center"/>
    </w:pPr>
  </w:style>
  <w:style w:type="character" w:styleId="Hyperlink">
    <w:name w:val="Hyperlink"/>
    <w:basedOn w:val="DefaultParagraphFont"/>
    <w:rsid w:val="005C7FF1"/>
    <w:rPr>
      <w:rFonts w:cs="Times New Roman"/>
      <w:color w:val="0000FF"/>
      <w:u w:val="single"/>
    </w:rPr>
  </w:style>
  <w:style w:type="character" w:styleId="CommentReference">
    <w:name w:val="annotation reference"/>
    <w:basedOn w:val="DefaultParagraphFont"/>
    <w:semiHidden/>
    <w:rsid w:val="005C7FF1"/>
    <w:rPr>
      <w:sz w:val="16"/>
      <w:szCs w:val="16"/>
    </w:rPr>
  </w:style>
  <w:style w:type="paragraph" w:styleId="CommentText">
    <w:name w:val="annotation text"/>
    <w:basedOn w:val="Normal"/>
    <w:semiHidden/>
    <w:rsid w:val="005C7FF1"/>
    <w:rPr>
      <w:sz w:val="20"/>
      <w:szCs w:val="20"/>
    </w:rPr>
  </w:style>
  <w:style w:type="paragraph" w:styleId="NormalWeb">
    <w:name w:val="Normal (Web)"/>
    <w:basedOn w:val="Normal"/>
    <w:uiPriority w:val="99"/>
    <w:rsid w:val="005C7FF1"/>
    <w:pPr>
      <w:spacing w:before="75" w:after="75"/>
    </w:pPr>
  </w:style>
  <w:style w:type="paragraph" w:styleId="BodyTextIndent3">
    <w:name w:val="Body Text Indent 3"/>
    <w:basedOn w:val="Normal"/>
    <w:rsid w:val="005C7FF1"/>
    <w:pPr>
      <w:ind w:right="288" w:firstLine="720"/>
      <w:jc w:val="both"/>
    </w:pPr>
    <w:rPr>
      <w:sz w:val="28"/>
      <w:szCs w:val="28"/>
      <w:lang w:eastAsia="en-US"/>
    </w:rPr>
  </w:style>
  <w:style w:type="paragraph" w:styleId="BalloonText">
    <w:name w:val="Balloon Text"/>
    <w:basedOn w:val="Normal"/>
    <w:semiHidden/>
    <w:rsid w:val="005C7FF1"/>
    <w:rPr>
      <w:rFonts w:ascii="Tahoma" w:hAnsi="Tahoma" w:cs="Tahoma"/>
      <w:sz w:val="16"/>
      <w:szCs w:val="16"/>
    </w:rPr>
  </w:style>
  <w:style w:type="paragraph" w:styleId="Header">
    <w:name w:val="header"/>
    <w:basedOn w:val="Normal"/>
    <w:link w:val="HeaderChar"/>
    <w:uiPriority w:val="99"/>
    <w:rsid w:val="00982EA0"/>
    <w:pPr>
      <w:tabs>
        <w:tab w:val="center" w:pos="4153"/>
        <w:tab w:val="right" w:pos="8306"/>
      </w:tabs>
    </w:pPr>
  </w:style>
  <w:style w:type="paragraph" w:styleId="Footer">
    <w:name w:val="footer"/>
    <w:basedOn w:val="Normal"/>
    <w:rsid w:val="00982EA0"/>
    <w:pPr>
      <w:tabs>
        <w:tab w:val="center" w:pos="4153"/>
        <w:tab w:val="right" w:pos="8306"/>
      </w:tabs>
    </w:pPr>
  </w:style>
  <w:style w:type="paragraph" w:styleId="EndnoteText">
    <w:name w:val="endnote text"/>
    <w:aliases w:val="Char Char1"/>
    <w:basedOn w:val="Normal"/>
    <w:semiHidden/>
    <w:rsid w:val="00D9453B"/>
    <w:rPr>
      <w:rFonts w:eastAsia="SimSun"/>
      <w:sz w:val="20"/>
      <w:szCs w:val="20"/>
      <w:lang w:val="fr-BE" w:eastAsia="en-GB"/>
    </w:rPr>
  </w:style>
  <w:style w:type="paragraph" w:customStyle="1" w:styleId="RakstzRakstz">
    <w:name w:val="Rakstz. Rakstz."/>
    <w:basedOn w:val="Normal"/>
    <w:rsid w:val="008D0522"/>
    <w:pPr>
      <w:spacing w:after="160" w:line="240" w:lineRule="exact"/>
    </w:pPr>
    <w:rPr>
      <w:rFonts w:ascii="Tahoma" w:hAnsi="Tahoma" w:cs="Tahoma"/>
      <w:sz w:val="20"/>
      <w:szCs w:val="20"/>
      <w:lang w:val="en-US" w:eastAsia="en-US"/>
    </w:rPr>
  </w:style>
  <w:style w:type="character" w:styleId="PageNumber">
    <w:name w:val="page number"/>
    <w:basedOn w:val="DefaultParagraphFont"/>
    <w:rsid w:val="008D6972"/>
  </w:style>
  <w:style w:type="paragraph" w:customStyle="1" w:styleId="Noteikumuapakpunkti">
    <w:name w:val="Noteikumu apakšpunkti"/>
    <w:basedOn w:val="Normal"/>
    <w:uiPriority w:val="99"/>
    <w:rsid w:val="004671A1"/>
    <w:pPr>
      <w:numPr>
        <w:ilvl w:val="1"/>
        <w:numId w:val="5"/>
      </w:numPr>
      <w:tabs>
        <w:tab w:val="clear" w:pos="680"/>
        <w:tab w:val="num" w:pos="360"/>
      </w:tabs>
      <w:spacing w:after="120"/>
      <w:jc w:val="both"/>
    </w:pPr>
    <w:rPr>
      <w:bCs/>
      <w:sz w:val="28"/>
      <w:szCs w:val="28"/>
    </w:rPr>
  </w:style>
  <w:style w:type="paragraph" w:customStyle="1" w:styleId="Noteikumuapakpunkti2">
    <w:name w:val="Noteikumu apakšpunkti_2"/>
    <w:basedOn w:val="Noteikumuapakpunkti"/>
    <w:uiPriority w:val="99"/>
    <w:rsid w:val="004671A1"/>
    <w:pPr>
      <w:numPr>
        <w:ilvl w:val="2"/>
      </w:numPr>
      <w:tabs>
        <w:tab w:val="clear" w:pos="851"/>
        <w:tab w:val="num" w:pos="360"/>
      </w:tabs>
    </w:pPr>
  </w:style>
  <w:style w:type="paragraph" w:customStyle="1" w:styleId="Noteikumuapakpunkt3">
    <w:name w:val="Noteikumu apakšpunkt_3"/>
    <w:basedOn w:val="Noteikumuapakpunkti2"/>
    <w:uiPriority w:val="99"/>
    <w:rsid w:val="004671A1"/>
    <w:pPr>
      <w:numPr>
        <w:ilvl w:val="3"/>
      </w:numPr>
      <w:tabs>
        <w:tab w:val="clear" w:pos="1134"/>
        <w:tab w:val="num" w:pos="360"/>
      </w:tabs>
    </w:pPr>
  </w:style>
  <w:style w:type="paragraph" w:customStyle="1" w:styleId="basetext">
    <w:name w:val="base text"/>
    <w:rsid w:val="00910CEC"/>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Noteikumutekstam">
    <w:name w:val="Noteikumu tekstam"/>
    <w:basedOn w:val="Normal"/>
    <w:link w:val="NoteikumutekstamRakstz"/>
    <w:autoRedefine/>
    <w:rsid w:val="00F45F5F"/>
    <w:pPr>
      <w:ind w:left="165" w:right="71"/>
      <w:jc w:val="both"/>
    </w:pPr>
    <w:rPr>
      <w:sz w:val="28"/>
      <w:szCs w:val="28"/>
    </w:rPr>
  </w:style>
  <w:style w:type="character" w:customStyle="1" w:styleId="NoteikumutekstamRakstz">
    <w:name w:val="Noteikumu tekstam Rakstz."/>
    <w:basedOn w:val="DefaultParagraphFont"/>
    <w:link w:val="Noteikumutekstam"/>
    <w:locked/>
    <w:rsid w:val="00F45F5F"/>
    <w:rPr>
      <w:sz w:val="28"/>
      <w:szCs w:val="28"/>
      <w:lang w:val="lv-LV" w:eastAsia="lv-LV" w:bidi="ar-SA"/>
    </w:rPr>
  </w:style>
  <w:style w:type="paragraph" w:styleId="ListParagraph">
    <w:name w:val="List Paragraph"/>
    <w:basedOn w:val="Normal"/>
    <w:uiPriority w:val="99"/>
    <w:qFormat/>
    <w:rsid w:val="004873A1"/>
    <w:pPr>
      <w:widowControl w:val="0"/>
      <w:spacing w:before="60" w:after="60" w:line="360" w:lineRule="auto"/>
      <w:ind w:left="720" w:firstLine="720"/>
      <w:contextualSpacing/>
      <w:jc w:val="both"/>
    </w:pPr>
    <w:rPr>
      <w:sz w:val="26"/>
      <w:szCs w:val="20"/>
      <w:lang w:val="en-AU" w:eastAsia="en-US"/>
    </w:rPr>
  </w:style>
  <w:style w:type="paragraph" w:customStyle="1" w:styleId="RakstzCharCharRakstzCharCharRakstz1">
    <w:name w:val="Rakstz. Char Char Rakstz. Char Char Rakstz.1"/>
    <w:basedOn w:val="Normal"/>
    <w:rsid w:val="00721608"/>
    <w:pPr>
      <w:spacing w:after="160" w:line="240" w:lineRule="exact"/>
    </w:pPr>
    <w:rPr>
      <w:rFonts w:ascii="Tahoma" w:hAnsi="Tahoma" w:cs="Tahoma"/>
      <w:sz w:val="20"/>
      <w:szCs w:val="20"/>
      <w:lang w:val="en-US" w:eastAsia="en-US"/>
    </w:rPr>
  </w:style>
  <w:style w:type="paragraph" w:styleId="BodyText">
    <w:name w:val="Body Text"/>
    <w:basedOn w:val="Normal"/>
    <w:link w:val="BodyTextChar"/>
    <w:rsid w:val="002F4586"/>
    <w:pPr>
      <w:spacing w:after="120"/>
    </w:pPr>
  </w:style>
  <w:style w:type="character" w:customStyle="1" w:styleId="BodyTextChar">
    <w:name w:val="Body Text Char"/>
    <w:basedOn w:val="DefaultParagraphFont"/>
    <w:link w:val="BodyText"/>
    <w:rsid w:val="002F4586"/>
    <w:rPr>
      <w:sz w:val="24"/>
      <w:szCs w:val="24"/>
    </w:rPr>
  </w:style>
  <w:style w:type="character" w:styleId="BookTitle">
    <w:name w:val="Book Title"/>
    <w:basedOn w:val="DefaultParagraphFont"/>
    <w:qFormat/>
    <w:rsid w:val="00375DD7"/>
    <w:rPr>
      <w:b/>
      <w:bCs/>
      <w:smallCaps/>
      <w:spacing w:val="5"/>
    </w:rPr>
  </w:style>
  <w:style w:type="character" w:customStyle="1" w:styleId="HeaderChar">
    <w:name w:val="Header Char"/>
    <w:basedOn w:val="DefaultParagraphFont"/>
    <w:link w:val="Header"/>
    <w:uiPriority w:val="99"/>
    <w:rsid w:val="00CC7357"/>
    <w:rPr>
      <w:sz w:val="24"/>
      <w:szCs w:val="24"/>
    </w:rPr>
  </w:style>
  <w:style w:type="paragraph" w:styleId="PlainText">
    <w:name w:val="Plain Text"/>
    <w:basedOn w:val="Normal"/>
    <w:link w:val="PlainTextChar"/>
    <w:uiPriority w:val="99"/>
    <w:rsid w:val="00CD5A6F"/>
    <w:rPr>
      <w:rFonts w:ascii="Consolas" w:hAnsi="Consolas"/>
      <w:sz w:val="21"/>
      <w:szCs w:val="21"/>
      <w:lang w:eastAsia="en-US"/>
    </w:rPr>
  </w:style>
  <w:style w:type="character" w:customStyle="1" w:styleId="PlainTextChar">
    <w:name w:val="Plain Text Char"/>
    <w:basedOn w:val="DefaultParagraphFont"/>
    <w:link w:val="PlainText"/>
    <w:uiPriority w:val="99"/>
    <w:rsid w:val="00CD5A6F"/>
    <w:rPr>
      <w:rFonts w:ascii="Consolas" w:hAnsi="Consolas"/>
      <w:sz w:val="21"/>
      <w:szCs w:val="21"/>
      <w:lang w:eastAsia="en-US"/>
    </w:rPr>
  </w:style>
  <w:style w:type="paragraph" w:styleId="BodyTextIndent">
    <w:name w:val="Body Text Indent"/>
    <w:basedOn w:val="Normal"/>
    <w:link w:val="BodyTextIndentChar"/>
    <w:rsid w:val="00A61F00"/>
    <w:pPr>
      <w:spacing w:after="120"/>
      <w:ind w:left="283"/>
    </w:pPr>
  </w:style>
  <w:style w:type="character" w:customStyle="1" w:styleId="BodyTextIndentChar">
    <w:name w:val="Body Text Indent Char"/>
    <w:basedOn w:val="DefaultParagraphFont"/>
    <w:link w:val="BodyTextIndent"/>
    <w:rsid w:val="00A61F00"/>
    <w:rPr>
      <w:sz w:val="24"/>
      <w:szCs w:val="24"/>
    </w:rPr>
  </w:style>
  <w:style w:type="character" w:customStyle="1" w:styleId="Heading1Char">
    <w:name w:val="Heading 1 Char"/>
    <w:basedOn w:val="DefaultParagraphFont"/>
    <w:link w:val="Heading1"/>
    <w:uiPriority w:val="9"/>
    <w:rsid w:val="00AD6AAC"/>
    <w:rPr>
      <w:rFonts w:ascii="Cambria" w:hAnsi="Cambria"/>
      <w:b/>
      <w:bCs/>
      <w:kern w:val="32"/>
      <w:sz w:val="32"/>
      <w:szCs w:val="32"/>
      <w:lang w:eastAsia="en-US"/>
    </w:rPr>
  </w:style>
  <w:style w:type="table" w:styleId="TableGrid">
    <w:name w:val="Table Grid"/>
    <w:basedOn w:val="TableNormal"/>
    <w:rsid w:val="00AD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E-paragrChar">
    <w:name w:val="EE-paragr Char"/>
    <w:basedOn w:val="DefaultParagraphFont"/>
    <w:link w:val="EE-paragr"/>
    <w:locked/>
    <w:rsid w:val="00AE35A2"/>
    <w:rPr>
      <w:sz w:val="28"/>
      <w:szCs w:val="28"/>
      <w:lang w:eastAsia="en-US"/>
    </w:rPr>
  </w:style>
  <w:style w:type="paragraph" w:customStyle="1" w:styleId="EE-paragr">
    <w:name w:val="EE-paragr"/>
    <w:basedOn w:val="Normal"/>
    <w:link w:val="EE-paragrChar"/>
    <w:autoRedefine/>
    <w:rsid w:val="00AE35A2"/>
    <w:pPr>
      <w:tabs>
        <w:tab w:val="left" w:pos="720"/>
      </w:tabs>
      <w:jc w:val="both"/>
    </w:pPr>
    <w:rPr>
      <w:sz w:val="28"/>
      <w:szCs w:val="28"/>
      <w:lang w:eastAsia="en-US"/>
    </w:rPr>
  </w:style>
  <w:style w:type="character" w:customStyle="1" w:styleId="tvdoctopindex1">
    <w:name w:val="tv_doc_top_index1"/>
    <w:basedOn w:val="DefaultParagraphFont"/>
    <w:rsid w:val="00776E8C"/>
    <w:rPr>
      <w:color w:val="666666"/>
      <w:sz w:val="20"/>
      <w:szCs w:val="20"/>
    </w:rPr>
  </w:style>
  <w:style w:type="paragraph" w:styleId="Date">
    <w:name w:val="Date"/>
    <w:basedOn w:val="Normal"/>
    <w:next w:val="Normal"/>
    <w:link w:val="DateChar"/>
    <w:rsid w:val="00420580"/>
  </w:style>
  <w:style w:type="character" w:customStyle="1" w:styleId="DateChar">
    <w:name w:val="Date Char"/>
    <w:basedOn w:val="DefaultParagraphFont"/>
    <w:link w:val="Date"/>
    <w:rsid w:val="00420580"/>
    <w:rPr>
      <w:sz w:val="24"/>
      <w:szCs w:val="24"/>
      <w:lang w:eastAsia="lv-LV"/>
    </w:rPr>
  </w:style>
  <w:style w:type="character" w:styleId="Emphasis">
    <w:name w:val="Emphasis"/>
    <w:basedOn w:val="DefaultParagraphFont"/>
    <w:uiPriority w:val="20"/>
    <w:qFormat/>
    <w:rsid w:val="000734FB"/>
    <w:rPr>
      <w:b/>
      <w:bCs/>
      <w:i w:val="0"/>
      <w:iCs w:val="0"/>
    </w:rPr>
  </w:style>
  <w:style w:type="character" w:customStyle="1" w:styleId="st">
    <w:name w:val="st"/>
    <w:basedOn w:val="DefaultParagraphFont"/>
    <w:rsid w:val="000734FB"/>
  </w:style>
  <w:style w:type="character" w:styleId="Strong">
    <w:name w:val="Strong"/>
    <w:basedOn w:val="DefaultParagraphFont"/>
    <w:uiPriority w:val="22"/>
    <w:qFormat/>
    <w:rsid w:val="00AB1493"/>
    <w:rPr>
      <w:b/>
      <w:bCs/>
    </w:rPr>
  </w:style>
  <w:style w:type="paragraph" w:customStyle="1" w:styleId="tvhtml">
    <w:name w:val="tv_html"/>
    <w:basedOn w:val="Normal"/>
    <w:rsid w:val="00AB1493"/>
    <w:pPr>
      <w:spacing w:before="100" w:beforeAutospacing="1" w:after="100" w:afterAutospacing="1"/>
    </w:pPr>
    <w:rPr>
      <w:rFonts w:ascii="Verdana" w:hAnsi="Verdana"/>
      <w:sz w:val="20"/>
      <w:szCs w:val="20"/>
    </w:rPr>
  </w:style>
  <w:style w:type="paragraph" w:customStyle="1" w:styleId="tv2131">
    <w:name w:val="tv2131"/>
    <w:basedOn w:val="Normal"/>
    <w:rsid w:val="00AB1493"/>
    <w:pPr>
      <w:spacing w:line="360" w:lineRule="auto"/>
      <w:ind w:firstLine="250"/>
    </w:pPr>
    <w:rPr>
      <w:color w:val="414142"/>
      <w:sz w:val="16"/>
      <w:szCs w:val="16"/>
    </w:rPr>
  </w:style>
</w:styles>
</file>

<file path=word/webSettings.xml><?xml version="1.0" encoding="utf-8"?>
<w:webSettings xmlns:r="http://schemas.openxmlformats.org/officeDocument/2006/relationships" xmlns:w="http://schemas.openxmlformats.org/wordprocessingml/2006/main">
  <w:divs>
    <w:div w:id="520360406">
      <w:bodyDiv w:val="1"/>
      <w:marLeft w:val="0"/>
      <w:marRight w:val="0"/>
      <w:marTop w:val="0"/>
      <w:marBottom w:val="0"/>
      <w:divBdr>
        <w:top w:val="none" w:sz="0" w:space="0" w:color="auto"/>
        <w:left w:val="none" w:sz="0" w:space="0" w:color="auto"/>
        <w:bottom w:val="none" w:sz="0" w:space="0" w:color="auto"/>
        <w:right w:val="none" w:sz="0" w:space="0" w:color="auto"/>
      </w:divBdr>
    </w:div>
    <w:div w:id="588395541">
      <w:bodyDiv w:val="1"/>
      <w:marLeft w:val="0"/>
      <w:marRight w:val="0"/>
      <w:marTop w:val="0"/>
      <w:marBottom w:val="0"/>
      <w:divBdr>
        <w:top w:val="none" w:sz="0" w:space="0" w:color="auto"/>
        <w:left w:val="none" w:sz="0" w:space="0" w:color="auto"/>
        <w:bottom w:val="none" w:sz="0" w:space="0" w:color="auto"/>
        <w:right w:val="none" w:sz="0" w:space="0" w:color="auto"/>
      </w:divBdr>
    </w:div>
    <w:div w:id="1146244583">
      <w:bodyDiv w:val="1"/>
      <w:marLeft w:val="0"/>
      <w:marRight w:val="0"/>
      <w:marTop w:val="0"/>
      <w:marBottom w:val="0"/>
      <w:divBdr>
        <w:top w:val="none" w:sz="0" w:space="0" w:color="auto"/>
        <w:left w:val="none" w:sz="0" w:space="0" w:color="auto"/>
        <w:bottom w:val="none" w:sz="0" w:space="0" w:color="auto"/>
        <w:right w:val="none" w:sz="0" w:space="0" w:color="auto"/>
      </w:divBdr>
    </w:div>
    <w:div w:id="1171025511">
      <w:bodyDiv w:val="1"/>
      <w:marLeft w:val="0"/>
      <w:marRight w:val="0"/>
      <w:marTop w:val="0"/>
      <w:marBottom w:val="0"/>
      <w:divBdr>
        <w:top w:val="none" w:sz="0" w:space="0" w:color="auto"/>
        <w:left w:val="none" w:sz="0" w:space="0" w:color="auto"/>
        <w:bottom w:val="none" w:sz="0" w:space="0" w:color="auto"/>
        <w:right w:val="none" w:sz="0" w:space="0" w:color="auto"/>
      </w:divBdr>
    </w:div>
    <w:div w:id="16888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90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kalva@izm.gov.lv" TargetMode="External"/><Relationship Id="rId4" Type="http://schemas.openxmlformats.org/officeDocument/2006/relationships/settings" Target="settings.xml"/><Relationship Id="rId9" Type="http://schemas.openxmlformats.org/officeDocument/2006/relationships/hyperlink" Target="mailto:elina.zarina@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4A31-2FC3-4000-BEDD-B220F0E5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11440</Words>
  <Characters>6522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17927</CharactersWithSpaces>
  <SharedDoc>false</SharedDoc>
  <HLinks>
    <vt:vector size="6" baseType="variant">
      <vt:variant>
        <vt:i4>4849782</vt:i4>
      </vt:variant>
      <vt:variant>
        <vt:i4>0</vt:i4>
      </vt:variant>
      <vt:variant>
        <vt:i4>0</vt:i4>
      </vt:variant>
      <vt:variant>
        <vt:i4>5</vt:i4>
      </vt:variant>
      <vt:variant>
        <vt:lpwstr>mailto:elina.zarina@izm.gov.lv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 sākotnējās ietekmes novērtējuma ziņojums (anotācija)</dc:title>
  <dc:subject>Anotācija</dc:subject>
  <dc:creator>E.Zariņa</dc:creator>
  <dc:description>elina.zarina@izm.gov.lv
tālr:67047764</dc:description>
  <cp:lastModifiedBy>elina.zarina</cp:lastModifiedBy>
  <cp:revision>33</cp:revision>
  <cp:lastPrinted>2014-06-04T10:57:00Z</cp:lastPrinted>
  <dcterms:created xsi:type="dcterms:W3CDTF">2014-06-04T06:19:00Z</dcterms:created>
  <dcterms:modified xsi:type="dcterms:W3CDTF">2014-06-30T11:30:00Z</dcterms:modified>
</cp:coreProperties>
</file>