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A4842" w14:textId="77777777" w:rsidR="00571992" w:rsidRDefault="00571992" w:rsidP="00571992">
      <w:pPr>
        <w:jc w:val="right"/>
        <w:rPr>
          <w:i/>
          <w:szCs w:val="28"/>
        </w:rPr>
      </w:pPr>
      <w:bookmarkStart w:id="0" w:name="OLE_LINK1"/>
      <w:bookmarkStart w:id="1" w:name="OLE_LINK2"/>
      <w:r>
        <w:rPr>
          <w:i/>
          <w:szCs w:val="28"/>
        </w:rPr>
        <w:t>Projekts</w:t>
      </w:r>
    </w:p>
    <w:p w14:paraId="44C2E345" w14:textId="77777777" w:rsidR="00571992" w:rsidRPr="00E565FF" w:rsidRDefault="00571992" w:rsidP="00571992">
      <w:pPr>
        <w:jc w:val="center"/>
        <w:rPr>
          <w:i/>
          <w:sz w:val="28"/>
          <w:szCs w:val="28"/>
        </w:rPr>
      </w:pPr>
      <w:r w:rsidRPr="00E565FF">
        <w:rPr>
          <w:sz w:val="28"/>
          <w:szCs w:val="28"/>
        </w:rPr>
        <w:t>LATVIJAS REPUBLIKAS MINISTRU KABINETS</w:t>
      </w:r>
    </w:p>
    <w:p w14:paraId="03959900" w14:textId="77777777" w:rsidR="00571992" w:rsidRPr="00E565FF" w:rsidRDefault="00571992" w:rsidP="00571992">
      <w:pPr>
        <w:ind w:right="-1"/>
        <w:jc w:val="center"/>
        <w:rPr>
          <w:sz w:val="28"/>
          <w:szCs w:val="28"/>
        </w:rPr>
      </w:pPr>
    </w:p>
    <w:p w14:paraId="1D1B3AB1" w14:textId="77777777" w:rsidR="00571992" w:rsidRPr="00E565FF" w:rsidRDefault="00571992" w:rsidP="00571992">
      <w:pPr>
        <w:ind w:right="-1"/>
        <w:jc w:val="center"/>
        <w:rPr>
          <w:sz w:val="28"/>
          <w:szCs w:val="28"/>
        </w:rPr>
      </w:pPr>
      <w:r w:rsidRPr="00E565FF">
        <w:rPr>
          <w:sz w:val="28"/>
          <w:szCs w:val="28"/>
        </w:rPr>
        <w:t>2014.gada</w:t>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t>Noteikumi Nr.______</w:t>
      </w:r>
    </w:p>
    <w:p w14:paraId="38A759CA" w14:textId="77777777" w:rsidR="00571992" w:rsidRPr="00E565FF" w:rsidRDefault="00571992" w:rsidP="00571992">
      <w:pPr>
        <w:ind w:right="-1"/>
        <w:jc w:val="center"/>
        <w:rPr>
          <w:sz w:val="28"/>
          <w:szCs w:val="28"/>
        </w:rPr>
      </w:pPr>
      <w:r w:rsidRPr="00E565FF">
        <w:rPr>
          <w:sz w:val="28"/>
          <w:szCs w:val="28"/>
        </w:rPr>
        <w:t>Rīgā</w:t>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r>
      <w:r w:rsidRPr="00E565FF">
        <w:rPr>
          <w:sz w:val="28"/>
          <w:szCs w:val="28"/>
        </w:rPr>
        <w:tab/>
        <w:t xml:space="preserve">     (prot. Nr.         </w:t>
      </w:r>
      <w:r w:rsidRPr="00E565FF">
        <w:rPr>
          <w:sz w:val="28"/>
          <w:szCs w:val="28"/>
        </w:rPr>
        <w:softHyphen/>
      </w:r>
      <w:r w:rsidRPr="00E565FF">
        <w:rPr>
          <w:sz w:val="28"/>
          <w:szCs w:val="28"/>
        </w:rPr>
        <w:softHyphen/>
        <w:t xml:space="preserve"> .§)</w:t>
      </w:r>
    </w:p>
    <w:p w14:paraId="072C6AC9" w14:textId="77777777" w:rsidR="00571992" w:rsidRDefault="00571992" w:rsidP="005540A8">
      <w:pPr>
        <w:pStyle w:val="NormalWeb"/>
        <w:spacing w:before="0" w:beforeAutospacing="0" w:after="0" w:afterAutospacing="0"/>
        <w:jc w:val="center"/>
        <w:rPr>
          <w:rStyle w:val="Strong"/>
          <w:sz w:val="28"/>
          <w:szCs w:val="28"/>
        </w:rPr>
      </w:pPr>
    </w:p>
    <w:p w14:paraId="4E0950AC" w14:textId="77777777" w:rsidR="005540A8" w:rsidRPr="00EF5BE6" w:rsidRDefault="005540A8" w:rsidP="005540A8">
      <w:pPr>
        <w:pStyle w:val="NormalWeb"/>
        <w:spacing w:before="0" w:beforeAutospacing="0" w:after="0" w:afterAutospacing="0"/>
        <w:jc w:val="center"/>
        <w:rPr>
          <w:b/>
          <w:bCs/>
          <w:sz w:val="28"/>
          <w:szCs w:val="28"/>
        </w:rPr>
      </w:pPr>
      <w:r w:rsidRPr="00EF5BE6">
        <w:rPr>
          <w:rStyle w:val="Strong"/>
          <w:sz w:val="28"/>
          <w:szCs w:val="28"/>
        </w:rPr>
        <w:t xml:space="preserve">Grozījumi Ministru kabineta </w:t>
      </w:r>
      <w:r w:rsidRPr="00EF5BE6">
        <w:rPr>
          <w:b/>
          <w:bCs/>
          <w:sz w:val="28"/>
          <w:szCs w:val="28"/>
        </w:rPr>
        <w:t>2009.gada 28.jūlija</w:t>
      </w:r>
      <w:r w:rsidRPr="00EF5BE6">
        <w:rPr>
          <w:rStyle w:val="Strong"/>
          <w:sz w:val="28"/>
          <w:szCs w:val="28"/>
        </w:rPr>
        <w:t xml:space="preserve"> noteikumos Nr.836 „Pedagogu darba samaksas noteikumi” </w:t>
      </w:r>
    </w:p>
    <w:bookmarkEnd w:id="0"/>
    <w:bookmarkEnd w:id="1"/>
    <w:p w14:paraId="5668C467" w14:textId="77777777" w:rsidR="005540A8" w:rsidRPr="00EF5BE6" w:rsidRDefault="005540A8" w:rsidP="005540A8">
      <w:pPr>
        <w:pStyle w:val="NormalWeb"/>
        <w:spacing w:before="0" w:beforeAutospacing="0" w:after="0" w:afterAutospacing="0"/>
        <w:jc w:val="right"/>
        <w:rPr>
          <w:sz w:val="28"/>
          <w:szCs w:val="28"/>
        </w:rPr>
      </w:pPr>
    </w:p>
    <w:p w14:paraId="0C438F2B" w14:textId="77777777" w:rsidR="005540A8" w:rsidRPr="00EF5BE6" w:rsidRDefault="005540A8" w:rsidP="005540A8">
      <w:pPr>
        <w:pStyle w:val="NormalWeb"/>
        <w:spacing w:before="0" w:beforeAutospacing="0" w:after="0" w:afterAutospacing="0"/>
        <w:jc w:val="right"/>
        <w:rPr>
          <w:sz w:val="28"/>
          <w:szCs w:val="28"/>
        </w:rPr>
      </w:pPr>
    </w:p>
    <w:p w14:paraId="16D81FBE" w14:textId="77777777" w:rsidR="005540A8" w:rsidRPr="00EF5BE6" w:rsidRDefault="005540A8" w:rsidP="005540A8">
      <w:pPr>
        <w:pStyle w:val="NormalWeb"/>
        <w:tabs>
          <w:tab w:val="left" w:pos="0"/>
        </w:tabs>
        <w:spacing w:before="0" w:beforeAutospacing="0" w:after="0" w:afterAutospacing="0"/>
        <w:jc w:val="right"/>
        <w:rPr>
          <w:sz w:val="28"/>
          <w:szCs w:val="28"/>
        </w:rPr>
      </w:pPr>
      <w:r w:rsidRPr="00EF5BE6">
        <w:rPr>
          <w:sz w:val="28"/>
          <w:szCs w:val="28"/>
        </w:rPr>
        <w:t xml:space="preserve">Izdoti saskaņā ar Izglītības likuma </w:t>
      </w:r>
    </w:p>
    <w:p w14:paraId="7C467B8F" w14:textId="77777777" w:rsidR="005540A8" w:rsidRPr="00EF5BE6" w:rsidRDefault="005540A8" w:rsidP="005540A8">
      <w:pPr>
        <w:pStyle w:val="NormalWeb"/>
        <w:tabs>
          <w:tab w:val="left" w:pos="0"/>
        </w:tabs>
        <w:spacing w:before="0" w:beforeAutospacing="0" w:after="0" w:afterAutospacing="0"/>
        <w:jc w:val="right"/>
        <w:rPr>
          <w:sz w:val="28"/>
          <w:szCs w:val="28"/>
        </w:rPr>
      </w:pPr>
      <w:r w:rsidRPr="00EF5BE6">
        <w:rPr>
          <w:sz w:val="28"/>
          <w:szCs w:val="28"/>
        </w:rPr>
        <w:t>14.panta 16. un 22.punktu</w:t>
      </w:r>
    </w:p>
    <w:p w14:paraId="36FF1E5A" w14:textId="77777777" w:rsidR="005540A8" w:rsidRPr="00EF5BE6" w:rsidRDefault="005540A8" w:rsidP="005540A8">
      <w:pPr>
        <w:pStyle w:val="NormalWeb"/>
        <w:tabs>
          <w:tab w:val="left" w:pos="0"/>
        </w:tabs>
        <w:spacing w:before="0" w:beforeAutospacing="0" w:after="0" w:afterAutospacing="0"/>
        <w:jc w:val="right"/>
        <w:rPr>
          <w:sz w:val="28"/>
          <w:szCs w:val="28"/>
        </w:rPr>
      </w:pPr>
    </w:p>
    <w:p w14:paraId="743C30D8" w14:textId="77777777" w:rsidR="005540A8" w:rsidRPr="00845EAA" w:rsidRDefault="00994AE5" w:rsidP="00994AE5">
      <w:pPr>
        <w:pStyle w:val="NormalWeb"/>
        <w:spacing w:before="0" w:beforeAutospacing="0" w:after="0" w:afterAutospacing="0"/>
        <w:ind w:firstLine="567"/>
        <w:jc w:val="both"/>
        <w:rPr>
          <w:sz w:val="28"/>
          <w:szCs w:val="28"/>
        </w:rPr>
      </w:pPr>
      <w:r>
        <w:rPr>
          <w:sz w:val="28"/>
          <w:szCs w:val="28"/>
        </w:rPr>
        <w:t>1. </w:t>
      </w:r>
      <w:r w:rsidR="005540A8" w:rsidRPr="00845EAA">
        <w:rPr>
          <w:sz w:val="28"/>
          <w:szCs w:val="28"/>
        </w:rPr>
        <w:t xml:space="preserve">Izdarīt </w:t>
      </w:r>
      <w:r w:rsidR="005540A8" w:rsidRPr="00845EAA">
        <w:rPr>
          <w:rStyle w:val="Strong"/>
          <w:b w:val="0"/>
          <w:bCs w:val="0"/>
          <w:sz w:val="28"/>
          <w:szCs w:val="28"/>
        </w:rPr>
        <w:t xml:space="preserve">Ministru kabineta </w:t>
      </w:r>
      <w:r w:rsidR="005540A8" w:rsidRPr="00845EAA">
        <w:rPr>
          <w:sz w:val="28"/>
          <w:szCs w:val="28"/>
        </w:rPr>
        <w:t>2009.gada 28.jūlija noteikumos Nr.836 „Pedagogu darba samaksas noteikumi”</w:t>
      </w:r>
      <w:r w:rsidR="005540A8" w:rsidRPr="00845EAA">
        <w:rPr>
          <w:b/>
          <w:bCs/>
          <w:sz w:val="28"/>
          <w:szCs w:val="28"/>
        </w:rPr>
        <w:t xml:space="preserve"> </w:t>
      </w:r>
      <w:r w:rsidR="005540A8" w:rsidRPr="00845EAA">
        <w:rPr>
          <w:sz w:val="28"/>
          <w:szCs w:val="28"/>
        </w:rPr>
        <w:t>(Latvijas Vēstnesis, 2009, 121., 168.nr.; 2010, 137.nr.; 2011, 131.nr.; 2012, 133.nr.; 2013, 169.nr.) šādus grozījumus:</w:t>
      </w:r>
    </w:p>
    <w:p w14:paraId="442AB99E" w14:textId="77777777" w:rsidR="005540A8" w:rsidRPr="00845EAA" w:rsidRDefault="005540A8" w:rsidP="005540A8">
      <w:pPr>
        <w:ind w:firstLine="720"/>
        <w:jc w:val="both"/>
        <w:rPr>
          <w:sz w:val="28"/>
          <w:szCs w:val="28"/>
          <w:highlight w:val="green"/>
        </w:rPr>
      </w:pPr>
    </w:p>
    <w:p w14:paraId="361FB2A6" w14:textId="77777777" w:rsidR="00C97305" w:rsidRDefault="00C97305" w:rsidP="00C97305">
      <w:pPr>
        <w:pStyle w:val="NormalWeb"/>
        <w:numPr>
          <w:ilvl w:val="1"/>
          <w:numId w:val="4"/>
        </w:numPr>
        <w:spacing w:before="0" w:beforeAutospacing="0" w:after="0" w:afterAutospacing="0"/>
        <w:jc w:val="both"/>
        <w:rPr>
          <w:sz w:val="28"/>
          <w:szCs w:val="28"/>
        </w:rPr>
      </w:pPr>
      <w:r>
        <w:rPr>
          <w:sz w:val="28"/>
          <w:szCs w:val="28"/>
        </w:rPr>
        <w:t xml:space="preserve">izteikt </w:t>
      </w:r>
      <w:r w:rsidR="00FF21D4">
        <w:rPr>
          <w:sz w:val="28"/>
          <w:szCs w:val="28"/>
        </w:rPr>
        <w:t xml:space="preserve">2.punktu šādā redakcijā: </w:t>
      </w:r>
    </w:p>
    <w:p w14:paraId="79155262" w14:textId="77777777" w:rsidR="00C97305" w:rsidRPr="00C97305" w:rsidRDefault="00C97305" w:rsidP="00C97305">
      <w:pPr>
        <w:pStyle w:val="NormalWeb"/>
        <w:spacing w:before="0" w:beforeAutospacing="0" w:after="0" w:afterAutospacing="0"/>
        <w:ind w:left="1287"/>
        <w:jc w:val="both"/>
        <w:rPr>
          <w:sz w:val="28"/>
          <w:szCs w:val="28"/>
        </w:rPr>
      </w:pPr>
    </w:p>
    <w:p w14:paraId="42066FC4" w14:textId="65D20026" w:rsidR="00FF21D4" w:rsidRDefault="00C97305" w:rsidP="00C97305">
      <w:pPr>
        <w:pStyle w:val="NormalWeb"/>
        <w:spacing w:before="0" w:beforeAutospacing="0" w:after="0" w:afterAutospacing="0"/>
        <w:ind w:firstLine="567"/>
        <w:jc w:val="both"/>
        <w:rPr>
          <w:sz w:val="28"/>
          <w:szCs w:val="28"/>
        </w:rPr>
      </w:pPr>
      <w:r w:rsidRPr="001620BA">
        <w:rPr>
          <w:rFonts w:eastAsiaTheme="minorHAnsi"/>
          <w:color w:val="000000"/>
          <w:sz w:val="28"/>
          <w:szCs w:val="28"/>
          <w:lang w:val="en-US" w:eastAsia="en-US"/>
        </w:rPr>
        <w:t>„</w:t>
      </w:r>
      <w:r w:rsidRPr="001620BA">
        <w:rPr>
          <w:sz w:val="28"/>
          <w:szCs w:val="28"/>
        </w:rPr>
        <w:t>2. Mēneša darba algu pedagogam, izņemot pedagogu šo noteikumu 3. un 4.punktā minētajās izglītības iestādēs, nosaka par darba laiku astronomiskajās stundās (ieskaitot starpbrīžus starp mācību stundām, nodarbībām vai lekcijām) atbilstoši viņa darba slodzei un pedagoga darba stāžam.</w:t>
      </w:r>
      <w:r w:rsidR="006636C2" w:rsidRPr="006636C2">
        <w:rPr>
          <w:sz w:val="28"/>
          <w:szCs w:val="28"/>
        </w:rPr>
        <w:t xml:space="preserve"> </w:t>
      </w:r>
      <w:r w:rsidR="006636C2" w:rsidRPr="001620BA">
        <w:rPr>
          <w:sz w:val="28"/>
          <w:szCs w:val="28"/>
        </w:rPr>
        <w:t>Pedagogam augstskolā vai koledžā darba samaksas organizāciju nosaka attiecīgi augstskolas senāts vai koledžas padome</w:t>
      </w:r>
      <w:r w:rsidRPr="001620BA">
        <w:rPr>
          <w:sz w:val="28"/>
          <w:szCs w:val="28"/>
        </w:rPr>
        <w:t>”;</w:t>
      </w:r>
    </w:p>
    <w:p w14:paraId="0BFA76EA" w14:textId="77777777" w:rsidR="00C97305" w:rsidRDefault="00C97305" w:rsidP="00C97305">
      <w:pPr>
        <w:pStyle w:val="NormalWeb"/>
        <w:spacing w:before="0" w:beforeAutospacing="0" w:after="0" w:afterAutospacing="0"/>
        <w:ind w:firstLine="567"/>
        <w:jc w:val="both"/>
        <w:rPr>
          <w:sz w:val="28"/>
          <w:szCs w:val="28"/>
        </w:rPr>
      </w:pPr>
    </w:p>
    <w:p w14:paraId="2D01BB51" w14:textId="53BA39B0" w:rsidR="005540A8" w:rsidRPr="00336017" w:rsidRDefault="00336017" w:rsidP="00336017">
      <w:pPr>
        <w:ind w:firstLine="567"/>
        <w:jc w:val="both"/>
        <w:rPr>
          <w:sz w:val="28"/>
          <w:szCs w:val="28"/>
        </w:rPr>
      </w:pPr>
      <w:r>
        <w:rPr>
          <w:sz w:val="28"/>
          <w:szCs w:val="28"/>
        </w:rPr>
        <w:t>1.2. </w:t>
      </w:r>
      <w:r w:rsidR="00D000ED" w:rsidRPr="00336017">
        <w:rPr>
          <w:sz w:val="28"/>
          <w:szCs w:val="28"/>
        </w:rPr>
        <w:t xml:space="preserve">aizstāt  8. punktā vārdus „vakantās pedagogu darba likmes un stundu skaitu </w:t>
      </w:r>
      <w:r w:rsidR="00994AE5" w:rsidRPr="00336017">
        <w:rPr>
          <w:sz w:val="28"/>
          <w:szCs w:val="28"/>
        </w:rPr>
        <w:t>mācību priekšmetos”  ar vārdiem „vakantos pedagogu amatus un vakanto stundu skaitu mācību priekšmetos”;</w:t>
      </w:r>
    </w:p>
    <w:p w14:paraId="367BCDB2" w14:textId="77777777" w:rsidR="00D000ED" w:rsidRDefault="00D000ED" w:rsidP="00D000ED">
      <w:pPr>
        <w:pStyle w:val="NormalWeb"/>
        <w:spacing w:before="0" w:beforeAutospacing="0" w:after="0" w:afterAutospacing="0"/>
        <w:ind w:left="1287"/>
        <w:jc w:val="both"/>
        <w:rPr>
          <w:sz w:val="28"/>
          <w:szCs w:val="28"/>
        </w:rPr>
      </w:pPr>
    </w:p>
    <w:p w14:paraId="07BD5D58" w14:textId="34A564F1" w:rsidR="008C68DF" w:rsidRPr="007B648A" w:rsidRDefault="00D000ED" w:rsidP="008C68DF">
      <w:pPr>
        <w:autoSpaceDE w:val="0"/>
        <w:autoSpaceDN w:val="0"/>
        <w:adjustRightInd w:val="0"/>
        <w:ind w:firstLine="567"/>
        <w:jc w:val="both"/>
        <w:rPr>
          <w:rFonts w:eastAsiaTheme="minorHAnsi"/>
          <w:color w:val="000000"/>
          <w:sz w:val="28"/>
          <w:szCs w:val="28"/>
          <w:lang w:val="en-US" w:eastAsia="en-US"/>
        </w:rPr>
      </w:pPr>
      <w:r w:rsidRPr="007B648A">
        <w:rPr>
          <w:sz w:val="28"/>
          <w:szCs w:val="28"/>
        </w:rPr>
        <w:t>1.</w:t>
      </w:r>
      <w:r w:rsidR="001620BA" w:rsidRPr="007B648A">
        <w:rPr>
          <w:sz w:val="28"/>
          <w:szCs w:val="28"/>
        </w:rPr>
        <w:t>3</w:t>
      </w:r>
      <w:r w:rsidRPr="007B648A">
        <w:rPr>
          <w:sz w:val="28"/>
          <w:szCs w:val="28"/>
        </w:rPr>
        <w:t>. </w:t>
      </w:r>
      <w:r w:rsidR="008C68DF" w:rsidRPr="007B648A">
        <w:rPr>
          <w:sz w:val="28"/>
          <w:szCs w:val="28"/>
        </w:rPr>
        <w:t>izteikt 13.un 13.</w:t>
      </w:r>
      <w:r w:rsidR="008C68DF" w:rsidRPr="007B648A">
        <w:rPr>
          <w:sz w:val="28"/>
          <w:szCs w:val="28"/>
          <w:vertAlign w:val="superscript"/>
        </w:rPr>
        <w:t>1</w:t>
      </w:r>
      <w:r w:rsidR="008C68DF" w:rsidRPr="007B648A">
        <w:rPr>
          <w:rFonts w:ascii="Arial" w:hAnsi="Arial" w:cs="Arial"/>
          <w:vertAlign w:val="superscript"/>
        </w:rPr>
        <w:t xml:space="preserve"> </w:t>
      </w:r>
      <w:r w:rsidR="008C68DF" w:rsidRPr="007B648A">
        <w:rPr>
          <w:sz w:val="28"/>
          <w:szCs w:val="28"/>
        </w:rPr>
        <w:t>punktu šādā redakcijā:</w:t>
      </w:r>
      <w:r w:rsidR="008C68DF" w:rsidRPr="007B648A">
        <w:rPr>
          <w:rFonts w:eastAsiaTheme="minorHAnsi"/>
          <w:color w:val="000000"/>
          <w:sz w:val="28"/>
          <w:szCs w:val="28"/>
          <w:lang w:val="en-US" w:eastAsia="en-US"/>
        </w:rPr>
        <w:t xml:space="preserve"> </w:t>
      </w:r>
    </w:p>
    <w:p w14:paraId="573DC9AB" w14:textId="062781A6" w:rsidR="008C68DF" w:rsidRPr="007B648A" w:rsidRDefault="008C68DF" w:rsidP="00D000ED">
      <w:pPr>
        <w:pStyle w:val="NormalWeb"/>
        <w:spacing w:before="0" w:beforeAutospacing="0" w:after="0" w:afterAutospacing="0"/>
        <w:ind w:left="567"/>
        <w:jc w:val="both"/>
        <w:rPr>
          <w:sz w:val="28"/>
          <w:szCs w:val="28"/>
        </w:rPr>
      </w:pPr>
      <w:r w:rsidRPr="007B648A">
        <w:rPr>
          <w:sz w:val="28"/>
          <w:szCs w:val="28"/>
        </w:rPr>
        <w:t xml:space="preserve"> </w:t>
      </w:r>
    </w:p>
    <w:p w14:paraId="19B220D4" w14:textId="69C10E6A" w:rsidR="008C68DF" w:rsidRPr="007B648A" w:rsidRDefault="008C68DF" w:rsidP="008C68DF">
      <w:pPr>
        <w:ind w:firstLine="300"/>
        <w:jc w:val="both"/>
        <w:rPr>
          <w:sz w:val="28"/>
          <w:szCs w:val="28"/>
        </w:rPr>
      </w:pPr>
      <w:r w:rsidRPr="007B648A">
        <w:rPr>
          <w:rFonts w:eastAsiaTheme="minorHAnsi"/>
          <w:sz w:val="28"/>
          <w:szCs w:val="28"/>
          <w:lang w:val="en-US" w:eastAsia="en-US"/>
        </w:rPr>
        <w:t xml:space="preserve">„13. </w:t>
      </w:r>
      <w:r w:rsidRPr="007B648A">
        <w:rPr>
          <w:sz w:val="28"/>
          <w:szCs w:val="28"/>
        </w:rPr>
        <w:t xml:space="preserve">Vispārējās izglītības un profesionālās izglītības iestāžu direktoriem un viņu vietniekiem, sporta organizatoriem, struktūrvienību vadītājiem izglītības jomā, izglītības metodiķiem, </w:t>
      </w:r>
      <w:r w:rsidR="006D5FBC">
        <w:rPr>
          <w:sz w:val="28"/>
          <w:szCs w:val="28"/>
        </w:rPr>
        <w:t xml:space="preserve">sporta organizatoriem, </w:t>
      </w:r>
      <w:r w:rsidRPr="007B648A">
        <w:rPr>
          <w:sz w:val="28"/>
          <w:szCs w:val="28"/>
        </w:rPr>
        <w:t>direktora vietniekiem metodiskajā darbā valsts ģimnāzijās, izglītības iestāžu bibliotekāriem, pirmsskolas izglītības iestāžu vadītājiem un metodiķiem</w:t>
      </w:r>
      <w:r w:rsidR="002D2685">
        <w:rPr>
          <w:sz w:val="28"/>
          <w:szCs w:val="28"/>
        </w:rPr>
        <w:t xml:space="preserve"> </w:t>
      </w:r>
      <w:r w:rsidR="002D2685" w:rsidRPr="0030485B">
        <w:rPr>
          <w:sz w:val="28"/>
          <w:szCs w:val="28"/>
        </w:rPr>
        <w:t>papildus amata pienākumiem tarificētā</w:t>
      </w:r>
      <w:r w:rsidRPr="0030485B">
        <w:rPr>
          <w:sz w:val="28"/>
          <w:szCs w:val="28"/>
        </w:rPr>
        <w:t xml:space="preserve"> </w:t>
      </w:r>
      <w:r w:rsidR="002D2685" w:rsidRPr="0030485B">
        <w:rPr>
          <w:sz w:val="28"/>
          <w:szCs w:val="28"/>
        </w:rPr>
        <w:t>mācību priekšmeta</w:t>
      </w:r>
      <w:r w:rsidRPr="0030485B">
        <w:rPr>
          <w:sz w:val="28"/>
          <w:szCs w:val="28"/>
        </w:rPr>
        <w:t xml:space="preserve"> pedago</w:t>
      </w:r>
      <w:r w:rsidR="002D2685" w:rsidRPr="0030485B">
        <w:rPr>
          <w:sz w:val="28"/>
          <w:szCs w:val="28"/>
        </w:rPr>
        <w:t>ga</w:t>
      </w:r>
      <w:r w:rsidRPr="0030485B">
        <w:rPr>
          <w:sz w:val="28"/>
          <w:szCs w:val="28"/>
        </w:rPr>
        <w:t xml:space="preserve"> darba apjoms nedrīkst pārsniegt 9 stundas nedēļā.</w:t>
      </w:r>
    </w:p>
    <w:p w14:paraId="6BE2CEBC" w14:textId="61A2253A" w:rsidR="008C68DF" w:rsidRPr="007B648A" w:rsidRDefault="008C68DF" w:rsidP="008C68DF">
      <w:pPr>
        <w:spacing w:line="360" w:lineRule="auto"/>
        <w:ind w:firstLine="300"/>
        <w:rPr>
          <w:rFonts w:ascii="Arial" w:hAnsi="Arial" w:cs="Arial"/>
          <w:i/>
          <w:iCs/>
          <w:color w:val="414142"/>
          <w:sz w:val="20"/>
          <w:szCs w:val="20"/>
        </w:rPr>
      </w:pPr>
      <w:r w:rsidRPr="007B648A">
        <w:rPr>
          <w:rFonts w:ascii="Arial" w:hAnsi="Arial" w:cs="Arial"/>
          <w:color w:val="414142"/>
          <w:sz w:val="20"/>
          <w:szCs w:val="20"/>
        </w:rPr>
        <w:t xml:space="preserve"> </w:t>
      </w:r>
    </w:p>
    <w:p w14:paraId="75127EDF" w14:textId="5ACF9CD9" w:rsidR="005540A8" w:rsidRDefault="008C68DF" w:rsidP="008C68DF">
      <w:pPr>
        <w:pStyle w:val="NormalWeb"/>
        <w:spacing w:before="0" w:beforeAutospacing="0" w:after="0" w:afterAutospacing="0"/>
        <w:ind w:firstLine="300"/>
        <w:jc w:val="both"/>
        <w:rPr>
          <w:rFonts w:eastAsiaTheme="minorHAnsi"/>
          <w:color w:val="000000"/>
          <w:sz w:val="28"/>
          <w:szCs w:val="28"/>
          <w:lang w:val="en-US" w:eastAsia="en-US"/>
        </w:rPr>
      </w:pPr>
      <w:bookmarkStart w:id="2" w:name="p-439250"/>
      <w:bookmarkStart w:id="3" w:name="p13.1"/>
      <w:bookmarkEnd w:id="2"/>
      <w:bookmarkEnd w:id="3"/>
      <w:r w:rsidRPr="007B648A">
        <w:rPr>
          <w:sz w:val="28"/>
          <w:szCs w:val="28"/>
        </w:rPr>
        <w:t>13.</w:t>
      </w:r>
      <w:r w:rsidRPr="007B648A">
        <w:rPr>
          <w:sz w:val="28"/>
          <w:szCs w:val="28"/>
          <w:vertAlign w:val="superscript"/>
        </w:rPr>
        <w:t>1</w:t>
      </w:r>
      <w:r w:rsidRPr="007B648A">
        <w:rPr>
          <w:sz w:val="28"/>
          <w:szCs w:val="28"/>
        </w:rPr>
        <w:t xml:space="preserve"> Koledžu direktoriem un viņu vietniekiem, sporta organizatoriem, struktūrvienību vadītājiem izglītības jomā, izglītības metodiķiem,</w:t>
      </w:r>
      <w:r w:rsidR="006D5FBC">
        <w:rPr>
          <w:sz w:val="28"/>
          <w:szCs w:val="28"/>
        </w:rPr>
        <w:t xml:space="preserve"> sporta </w:t>
      </w:r>
      <w:r w:rsidR="006D5FBC">
        <w:rPr>
          <w:sz w:val="28"/>
          <w:szCs w:val="28"/>
        </w:rPr>
        <w:lastRenderedPageBreak/>
        <w:t>organizatoriem,</w:t>
      </w:r>
      <w:r w:rsidRPr="007B648A">
        <w:rPr>
          <w:sz w:val="28"/>
          <w:szCs w:val="28"/>
        </w:rPr>
        <w:t xml:space="preserve"> izglītības iestāžu bibliotekāriem, kas īsteno pirmā līmeņa profesionālās augstākās izglītības programmas, </w:t>
      </w:r>
      <w:r w:rsidR="002D2685" w:rsidRPr="0030485B">
        <w:rPr>
          <w:sz w:val="28"/>
          <w:szCs w:val="28"/>
        </w:rPr>
        <w:t>papildus amata pienākumiem tarificētā mācību priekšmeta pedagoga darba apjoms nedrīkst pārsniegt 9 stundas nedēļā</w:t>
      </w:r>
      <w:r w:rsidRPr="0030485B">
        <w:rPr>
          <w:sz w:val="28"/>
          <w:szCs w:val="28"/>
        </w:rPr>
        <w:t>.”;</w:t>
      </w:r>
    </w:p>
    <w:p w14:paraId="71B84FA9" w14:textId="77777777" w:rsidR="005540A8" w:rsidRPr="00845EAA" w:rsidRDefault="005540A8" w:rsidP="0030485B">
      <w:pPr>
        <w:pStyle w:val="NormalWeb"/>
        <w:spacing w:before="0" w:beforeAutospacing="0" w:after="0" w:afterAutospacing="0"/>
        <w:jc w:val="both"/>
        <w:rPr>
          <w:sz w:val="28"/>
          <w:szCs w:val="28"/>
        </w:rPr>
      </w:pPr>
    </w:p>
    <w:p w14:paraId="46D4FE21" w14:textId="4ED9495E" w:rsidR="00C32175" w:rsidRDefault="00845EAA" w:rsidP="00C32175">
      <w:pPr>
        <w:autoSpaceDE w:val="0"/>
        <w:autoSpaceDN w:val="0"/>
        <w:adjustRightInd w:val="0"/>
        <w:ind w:firstLine="567"/>
        <w:jc w:val="both"/>
        <w:rPr>
          <w:rFonts w:eastAsiaTheme="minorHAnsi"/>
          <w:color w:val="000000"/>
          <w:sz w:val="28"/>
          <w:szCs w:val="28"/>
          <w:lang w:val="en-US" w:eastAsia="en-US"/>
        </w:rPr>
      </w:pPr>
      <w:r w:rsidRPr="00845EAA">
        <w:rPr>
          <w:sz w:val="28"/>
          <w:szCs w:val="28"/>
        </w:rPr>
        <w:t>1.</w:t>
      </w:r>
      <w:r w:rsidR="0030485B">
        <w:rPr>
          <w:sz w:val="28"/>
          <w:szCs w:val="28"/>
        </w:rPr>
        <w:t>4</w:t>
      </w:r>
      <w:r w:rsidR="005540A8" w:rsidRPr="00845EAA">
        <w:rPr>
          <w:sz w:val="28"/>
          <w:szCs w:val="28"/>
        </w:rPr>
        <w:t>. izteikt 28.</w:t>
      </w:r>
      <w:r w:rsidR="005540A8" w:rsidRPr="00845EAA">
        <w:rPr>
          <w:sz w:val="28"/>
          <w:szCs w:val="28"/>
          <w:vertAlign w:val="superscript"/>
        </w:rPr>
        <w:t>1</w:t>
      </w:r>
      <w:r w:rsidR="005540A8" w:rsidRPr="00845EAA">
        <w:rPr>
          <w:sz w:val="28"/>
          <w:szCs w:val="28"/>
        </w:rPr>
        <w:t xml:space="preserve"> punktu šādā redakcijā:</w:t>
      </w:r>
      <w:r w:rsidR="00C32175" w:rsidRPr="00C32175">
        <w:rPr>
          <w:rFonts w:eastAsiaTheme="minorHAnsi"/>
          <w:color w:val="000000"/>
          <w:sz w:val="28"/>
          <w:szCs w:val="28"/>
          <w:lang w:val="en-US" w:eastAsia="en-US"/>
        </w:rPr>
        <w:t xml:space="preserve"> </w:t>
      </w:r>
    </w:p>
    <w:p w14:paraId="74261C04" w14:textId="77777777" w:rsidR="00C32175" w:rsidRDefault="00C32175" w:rsidP="00C32175">
      <w:pPr>
        <w:autoSpaceDE w:val="0"/>
        <w:autoSpaceDN w:val="0"/>
        <w:adjustRightInd w:val="0"/>
        <w:ind w:firstLine="567"/>
        <w:jc w:val="both"/>
        <w:rPr>
          <w:rFonts w:eastAsiaTheme="minorHAnsi"/>
          <w:color w:val="000000"/>
          <w:sz w:val="28"/>
          <w:szCs w:val="28"/>
          <w:lang w:val="en-US" w:eastAsia="en-US"/>
        </w:rPr>
      </w:pPr>
    </w:p>
    <w:p w14:paraId="750DB219" w14:textId="098BFF59" w:rsidR="00C32175" w:rsidRDefault="00C32175" w:rsidP="00C32175">
      <w:pPr>
        <w:autoSpaceDE w:val="0"/>
        <w:autoSpaceDN w:val="0"/>
        <w:adjustRightInd w:val="0"/>
        <w:ind w:firstLine="567"/>
        <w:jc w:val="both"/>
        <w:rPr>
          <w:rFonts w:eastAsiaTheme="minorHAnsi"/>
          <w:color w:val="000000"/>
          <w:sz w:val="28"/>
          <w:szCs w:val="28"/>
          <w:lang w:eastAsia="en-US"/>
        </w:rPr>
      </w:pPr>
      <w:r w:rsidRPr="004F2C5C">
        <w:rPr>
          <w:rFonts w:eastAsiaTheme="minorHAnsi"/>
          <w:color w:val="000000"/>
          <w:sz w:val="28"/>
          <w:szCs w:val="28"/>
          <w:lang w:val="en-US" w:eastAsia="en-US"/>
        </w:rPr>
        <w:t>„28.</w:t>
      </w:r>
      <w:r w:rsidRPr="004F2C5C">
        <w:rPr>
          <w:rFonts w:eastAsiaTheme="minorHAnsi"/>
          <w:color w:val="000000"/>
          <w:sz w:val="28"/>
          <w:szCs w:val="28"/>
          <w:vertAlign w:val="superscript"/>
          <w:lang w:eastAsia="en-US"/>
        </w:rPr>
        <w:t>1</w:t>
      </w:r>
      <w:r w:rsidR="0036395B" w:rsidRPr="004F2C5C">
        <w:rPr>
          <w:rFonts w:eastAsiaTheme="minorHAnsi"/>
          <w:color w:val="000000"/>
          <w:sz w:val="28"/>
          <w:szCs w:val="28"/>
          <w:lang w:eastAsia="en-US"/>
        </w:rPr>
        <w:t xml:space="preserve"> Pedagogiem, kas ir ieguvuši 3.,</w:t>
      </w:r>
      <w:r w:rsidRPr="004F2C5C">
        <w:rPr>
          <w:rFonts w:eastAsiaTheme="minorHAnsi"/>
          <w:color w:val="000000"/>
          <w:sz w:val="28"/>
          <w:szCs w:val="28"/>
          <w:lang w:eastAsia="en-US"/>
        </w:rPr>
        <w:t xml:space="preserve"> 4. un 5.kvalitātes pak</w:t>
      </w:r>
      <w:r w:rsidR="0091334B">
        <w:rPr>
          <w:rFonts w:eastAsiaTheme="minorHAnsi"/>
          <w:color w:val="000000"/>
          <w:sz w:val="28"/>
          <w:szCs w:val="28"/>
          <w:lang w:eastAsia="en-US"/>
        </w:rPr>
        <w:t>āpi, nosaka piemaksu attiecīgi</w:t>
      </w:r>
      <w:r w:rsidR="00635DC2">
        <w:rPr>
          <w:rFonts w:eastAsiaTheme="minorHAnsi"/>
          <w:color w:val="000000"/>
          <w:sz w:val="28"/>
          <w:szCs w:val="28"/>
          <w:lang w:eastAsia="en-US"/>
        </w:rPr>
        <w:t xml:space="preserve"> </w:t>
      </w:r>
      <w:r w:rsidRPr="004F2C5C">
        <w:rPr>
          <w:rFonts w:eastAsiaTheme="minorHAnsi"/>
          <w:color w:val="000000"/>
          <w:sz w:val="28"/>
          <w:szCs w:val="28"/>
          <w:lang w:eastAsia="en-US"/>
        </w:rPr>
        <w:t xml:space="preserve">31.87 </w:t>
      </w:r>
      <w:r w:rsidRPr="004F2C5C">
        <w:rPr>
          <w:rFonts w:eastAsiaTheme="minorHAnsi"/>
          <w:i/>
          <w:iCs/>
          <w:color w:val="000000"/>
          <w:sz w:val="28"/>
          <w:szCs w:val="28"/>
          <w:lang w:eastAsia="en-US"/>
        </w:rPr>
        <w:t>euro</w:t>
      </w:r>
      <w:r w:rsidRPr="004F2C5C">
        <w:rPr>
          <w:rFonts w:eastAsiaTheme="minorHAnsi"/>
          <w:color w:val="000000"/>
          <w:sz w:val="28"/>
          <w:szCs w:val="28"/>
          <w:lang w:eastAsia="en-US"/>
        </w:rPr>
        <w:t xml:space="preserve">, 79.68 </w:t>
      </w:r>
      <w:r w:rsidRPr="004F2C5C">
        <w:rPr>
          <w:rFonts w:eastAsiaTheme="minorHAnsi"/>
          <w:i/>
          <w:iCs/>
          <w:color w:val="000000"/>
          <w:sz w:val="28"/>
          <w:szCs w:val="28"/>
          <w:lang w:eastAsia="en-US"/>
        </w:rPr>
        <w:t>euro</w:t>
      </w:r>
      <w:r w:rsidRPr="004F2C5C">
        <w:rPr>
          <w:rFonts w:eastAsiaTheme="minorHAnsi"/>
          <w:color w:val="000000"/>
          <w:sz w:val="28"/>
          <w:szCs w:val="28"/>
          <w:lang w:eastAsia="en-US"/>
        </w:rPr>
        <w:t xml:space="preserve"> un 99.60 </w:t>
      </w:r>
      <w:r w:rsidRPr="004F2C5C">
        <w:rPr>
          <w:rFonts w:eastAsiaTheme="minorHAnsi"/>
          <w:i/>
          <w:iCs/>
          <w:color w:val="000000"/>
          <w:sz w:val="28"/>
          <w:szCs w:val="28"/>
          <w:lang w:eastAsia="en-US"/>
        </w:rPr>
        <w:t>euro</w:t>
      </w:r>
      <w:r w:rsidRPr="004F2C5C">
        <w:rPr>
          <w:rFonts w:eastAsiaTheme="minorHAnsi"/>
          <w:color w:val="000000"/>
          <w:sz w:val="28"/>
          <w:szCs w:val="28"/>
          <w:lang w:eastAsia="en-US"/>
        </w:rPr>
        <w:t xml:space="preserve"> apmērā par vienu pedagoga darba likmi</w:t>
      </w:r>
      <w:r w:rsidR="00690C20" w:rsidRPr="004F2C5C">
        <w:rPr>
          <w:rFonts w:eastAsiaTheme="minorHAnsi"/>
          <w:color w:val="000000"/>
          <w:sz w:val="28"/>
          <w:szCs w:val="28"/>
          <w:lang w:eastAsia="en-US"/>
        </w:rPr>
        <w:t xml:space="preserve"> proporcionāli viņiem tarificētajai slodzei</w:t>
      </w:r>
      <w:r w:rsidRPr="004F2C5C">
        <w:rPr>
          <w:rFonts w:eastAsiaTheme="minorHAnsi"/>
          <w:color w:val="000000"/>
          <w:sz w:val="28"/>
          <w:szCs w:val="28"/>
          <w:lang w:eastAsia="en-US"/>
        </w:rPr>
        <w:t xml:space="preserve">. Vispārējās izglītības un profesionālās izglītības iestāžu direktoriem un viņu vietniekiem, struktūrvienību vadītājiem izglītības jomā, izglītības metodiķiem, </w:t>
      </w:r>
      <w:r w:rsidR="006D5FBC">
        <w:rPr>
          <w:rFonts w:eastAsiaTheme="minorHAnsi"/>
          <w:color w:val="000000"/>
          <w:sz w:val="28"/>
          <w:szCs w:val="28"/>
          <w:lang w:eastAsia="en-US"/>
        </w:rPr>
        <w:t xml:space="preserve">sporta organizatoriem, </w:t>
      </w:r>
      <w:r w:rsidRPr="004F2C5C">
        <w:rPr>
          <w:rFonts w:eastAsiaTheme="minorHAnsi"/>
          <w:color w:val="000000"/>
          <w:sz w:val="28"/>
          <w:szCs w:val="28"/>
          <w:lang w:eastAsia="en-US"/>
        </w:rPr>
        <w:t xml:space="preserve">direktora vietniekiem metodiskajā darbā valsts ģimnāzijās un pirmsskolas izglītības iestāžu metodiķiem par viņu veikto pedagoģisko darbu šo piemaksu nosaka, proporcionāli </w:t>
      </w:r>
      <w:r w:rsidR="00690C20" w:rsidRPr="004F2C5C">
        <w:rPr>
          <w:rFonts w:eastAsiaTheme="minorHAnsi"/>
          <w:color w:val="000000"/>
          <w:sz w:val="28"/>
          <w:szCs w:val="28"/>
          <w:lang w:eastAsia="en-US"/>
        </w:rPr>
        <w:t xml:space="preserve">viņiem </w:t>
      </w:r>
      <w:r w:rsidRPr="004F2C5C">
        <w:rPr>
          <w:rFonts w:eastAsiaTheme="minorHAnsi"/>
          <w:color w:val="000000"/>
          <w:sz w:val="28"/>
          <w:szCs w:val="28"/>
          <w:lang w:eastAsia="en-US"/>
        </w:rPr>
        <w:t xml:space="preserve">tarificētajai </w:t>
      </w:r>
      <w:r w:rsidR="00690C20" w:rsidRPr="004F2C5C">
        <w:rPr>
          <w:rFonts w:eastAsiaTheme="minorHAnsi"/>
          <w:color w:val="000000"/>
          <w:sz w:val="28"/>
          <w:szCs w:val="28"/>
          <w:lang w:eastAsia="en-US"/>
        </w:rPr>
        <w:t xml:space="preserve">stundu </w:t>
      </w:r>
      <w:r w:rsidRPr="004F2C5C">
        <w:rPr>
          <w:rFonts w:eastAsiaTheme="minorHAnsi"/>
          <w:color w:val="000000"/>
          <w:sz w:val="28"/>
          <w:szCs w:val="28"/>
          <w:lang w:eastAsia="en-US"/>
        </w:rPr>
        <w:t>slodzei, neieskaitot viņu amatalgu.”;</w:t>
      </w:r>
    </w:p>
    <w:p w14:paraId="10A39358" w14:textId="77777777" w:rsidR="00DD78BA" w:rsidRDefault="00DD78BA" w:rsidP="00C32175">
      <w:pPr>
        <w:autoSpaceDE w:val="0"/>
        <w:autoSpaceDN w:val="0"/>
        <w:adjustRightInd w:val="0"/>
        <w:ind w:firstLine="567"/>
        <w:jc w:val="both"/>
        <w:rPr>
          <w:rFonts w:eastAsiaTheme="minorHAnsi"/>
          <w:color w:val="000000"/>
          <w:sz w:val="28"/>
          <w:szCs w:val="28"/>
          <w:lang w:eastAsia="en-US"/>
        </w:rPr>
      </w:pPr>
    </w:p>
    <w:p w14:paraId="4BF90B6A" w14:textId="485697E7" w:rsidR="00DD78BA" w:rsidRPr="00A23C04" w:rsidRDefault="00DD78BA" w:rsidP="00C32175">
      <w:pPr>
        <w:autoSpaceDE w:val="0"/>
        <w:autoSpaceDN w:val="0"/>
        <w:adjustRightInd w:val="0"/>
        <w:ind w:firstLine="567"/>
        <w:jc w:val="both"/>
        <w:rPr>
          <w:rFonts w:eastAsiaTheme="minorHAnsi"/>
          <w:color w:val="000000"/>
          <w:sz w:val="28"/>
          <w:szCs w:val="28"/>
          <w:lang w:eastAsia="en-US"/>
        </w:rPr>
      </w:pPr>
      <w:r w:rsidRPr="00A23C04">
        <w:rPr>
          <w:rFonts w:eastAsiaTheme="minorHAnsi"/>
          <w:color w:val="000000"/>
          <w:sz w:val="28"/>
          <w:szCs w:val="28"/>
          <w:lang w:eastAsia="en-US"/>
        </w:rPr>
        <w:t>1.5.izteikt 40.punktu šādā redakcijā:</w:t>
      </w:r>
    </w:p>
    <w:p w14:paraId="59378D84" w14:textId="77777777" w:rsidR="00DD78BA" w:rsidRPr="00A23C04" w:rsidRDefault="00DD78BA" w:rsidP="00C32175">
      <w:pPr>
        <w:autoSpaceDE w:val="0"/>
        <w:autoSpaceDN w:val="0"/>
        <w:adjustRightInd w:val="0"/>
        <w:ind w:firstLine="567"/>
        <w:jc w:val="both"/>
        <w:rPr>
          <w:sz w:val="28"/>
          <w:szCs w:val="28"/>
        </w:rPr>
      </w:pPr>
    </w:p>
    <w:p w14:paraId="0CB64A8C" w14:textId="6BFFDD3A" w:rsidR="00DD78BA" w:rsidRPr="00DD78BA" w:rsidRDefault="00DD78BA" w:rsidP="00C32175">
      <w:pPr>
        <w:autoSpaceDE w:val="0"/>
        <w:autoSpaceDN w:val="0"/>
        <w:adjustRightInd w:val="0"/>
        <w:ind w:firstLine="567"/>
        <w:jc w:val="both"/>
        <w:rPr>
          <w:rFonts w:eastAsiaTheme="minorHAnsi"/>
          <w:color w:val="000000"/>
          <w:sz w:val="28"/>
          <w:szCs w:val="28"/>
          <w:lang w:eastAsia="en-US"/>
        </w:rPr>
      </w:pPr>
      <w:r w:rsidRPr="00A23C04">
        <w:rPr>
          <w:sz w:val="28"/>
          <w:szCs w:val="28"/>
        </w:rPr>
        <w:t>„Vispārējās izglītības un profesionā</w:t>
      </w:r>
      <w:r w:rsidRPr="00A23C04">
        <w:rPr>
          <w:sz w:val="28"/>
          <w:szCs w:val="28"/>
        </w:rPr>
        <w:softHyphen/>
        <w:t>lās izglītības mācību priekšmetu pedagogiem tarificē līdz divām darba stundām nedēļā (līdz 80 stundām gadā profesionālās izglītības mācību priekšmetu pedagogiem) par vienu darba likmi mācību stundu sagatavošanai. Pirmsskolas izglītības iestāžu pedagogiem, kuriem noteikta 30 stundu mēneša darba algas likme, tarificē līdz četrām darba stundām nedēļā mācību nodarbību sagatavošanai.”;</w:t>
      </w:r>
    </w:p>
    <w:p w14:paraId="2976519C" w14:textId="77777777" w:rsidR="005540A8" w:rsidRPr="00845EAA" w:rsidRDefault="005540A8" w:rsidP="00C32175">
      <w:pPr>
        <w:pStyle w:val="tv2131"/>
        <w:spacing w:before="0" w:line="240" w:lineRule="auto"/>
        <w:ind w:firstLine="0"/>
        <w:rPr>
          <w:rFonts w:ascii="Times New Roman" w:hAnsi="Times New Roman"/>
          <w:sz w:val="28"/>
          <w:szCs w:val="28"/>
        </w:rPr>
      </w:pPr>
    </w:p>
    <w:p w14:paraId="3B259022" w14:textId="1677092A" w:rsidR="005540A8" w:rsidRDefault="00845EAA" w:rsidP="00845EAA">
      <w:pPr>
        <w:pStyle w:val="naisc"/>
        <w:spacing w:before="0" w:after="0"/>
        <w:ind w:firstLine="567"/>
        <w:jc w:val="both"/>
        <w:rPr>
          <w:sz w:val="28"/>
          <w:szCs w:val="28"/>
        </w:rPr>
      </w:pPr>
      <w:r w:rsidRPr="00845EAA">
        <w:rPr>
          <w:sz w:val="28"/>
          <w:szCs w:val="28"/>
        </w:rPr>
        <w:t>1</w:t>
      </w:r>
      <w:r w:rsidR="00DD78BA">
        <w:rPr>
          <w:sz w:val="28"/>
          <w:szCs w:val="28"/>
        </w:rPr>
        <w:t>.6</w:t>
      </w:r>
      <w:r w:rsidR="005540A8" w:rsidRPr="00845EAA">
        <w:rPr>
          <w:sz w:val="28"/>
          <w:szCs w:val="28"/>
        </w:rPr>
        <w:t xml:space="preserve">. papildināt </w:t>
      </w:r>
      <w:r w:rsidR="00C21F5A">
        <w:rPr>
          <w:sz w:val="28"/>
          <w:szCs w:val="28"/>
        </w:rPr>
        <w:t xml:space="preserve">IV nodaļu ar </w:t>
      </w:r>
      <w:r w:rsidR="005540A8" w:rsidRPr="00845EAA">
        <w:rPr>
          <w:sz w:val="28"/>
          <w:szCs w:val="28"/>
        </w:rPr>
        <w:t xml:space="preserve">45.¹ </w:t>
      </w:r>
      <w:r w:rsidR="00EF24AE">
        <w:rPr>
          <w:sz w:val="28"/>
          <w:szCs w:val="28"/>
        </w:rPr>
        <w:t xml:space="preserve">un </w:t>
      </w:r>
      <w:r w:rsidR="00C21F5A">
        <w:rPr>
          <w:sz w:val="28"/>
          <w:szCs w:val="28"/>
        </w:rPr>
        <w:t xml:space="preserve"> </w:t>
      </w:r>
      <w:r w:rsidR="00EF24AE" w:rsidRPr="00845EAA">
        <w:rPr>
          <w:sz w:val="28"/>
          <w:szCs w:val="28"/>
        </w:rPr>
        <w:t>45.</w:t>
      </w:r>
      <w:r w:rsidR="00EF24AE">
        <w:rPr>
          <w:sz w:val="28"/>
          <w:szCs w:val="28"/>
        </w:rPr>
        <w:t>²</w:t>
      </w:r>
      <w:r w:rsidR="00EF24AE" w:rsidRPr="00845EAA">
        <w:rPr>
          <w:sz w:val="28"/>
          <w:szCs w:val="28"/>
        </w:rPr>
        <w:t xml:space="preserve"> </w:t>
      </w:r>
      <w:r w:rsidR="00EF24AE">
        <w:rPr>
          <w:sz w:val="28"/>
          <w:szCs w:val="28"/>
        </w:rPr>
        <w:t xml:space="preserve">punktu </w:t>
      </w:r>
      <w:r w:rsidR="005540A8" w:rsidRPr="00845EAA">
        <w:rPr>
          <w:sz w:val="28"/>
          <w:szCs w:val="28"/>
        </w:rPr>
        <w:t>šādā redakcijā:</w:t>
      </w:r>
    </w:p>
    <w:p w14:paraId="2B17469D" w14:textId="77777777" w:rsidR="00E565FF" w:rsidRPr="00845EAA" w:rsidRDefault="00E565FF" w:rsidP="00845EAA">
      <w:pPr>
        <w:pStyle w:val="naisc"/>
        <w:spacing w:before="0" w:after="0"/>
        <w:ind w:firstLine="567"/>
        <w:jc w:val="both"/>
        <w:rPr>
          <w:sz w:val="28"/>
          <w:szCs w:val="28"/>
        </w:rPr>
      </w:pPr>
    </w:p>
    <w:p w14:paraId="36FCBBD8" w14:textId="0DBCDB14" w:rsidR="00CB4C0D" w:rsidRDefault="005540A8" w:rsidP="00845EAA">
      <w:pPr>
        <w:ind w:firstLine="567"/>
        <w:jc w:val="both"/>
        <w:rPr>
          <w:color w:val="000000"/>
          <w:sz w:val="28"/>
          <w:szCs w:val="28"/>
        </w:rPr>
      </w:pPr>
      <w:r w:rsidRPr="00845EAA">
        <w:rPr>
          <w:sz w:val="28"/>
          <w:szCs w:val="28"/>
        </w:rPr>
        <w:t>„</w:t>
      </w:r>
      <w:r w:rsidRPr="00C21F5A">
        <w:rPr>
          <w:sz w:val="28"/>
          <w:szCs w:val="28"/>
        </w:rPr>
        <w:t xml:space="preserve">45.¹ Vispārējās un profesionālās izglītības iestādēs, veicot pedagogu darba laika uzskaiti, attiecīgajā mēneša darba dienā </w:t>
      </w:r>
      <w:r w:rsidRPr="00C21F5A">
        <w:rPr>
          <w:color w:val="000000"/>
          <w:sz w:val="28"/>
          <w:szCs w:val="28"/>
        </w:rPr>
        <w:t>pedagoga darba laika uzskaites veidlapā</w:t>
      </w:r>
      <w:r w:rsidRPr="00C21F5A">
        <w:rPr>
          <w:sz w:val="28"/>
          <w:szCs w:val="28"/>
        </w:rPr>
        <w:t xml:space="preserve"> pedagogam tarificētās un nostrādā</w:t>
      </w:r>
      <w:r w:rsidR="00415B0D">
        <w:rPr>
          <w:sz w:val="28"/>
          <w:szCs w:val="28"/>
        </w:rPr>
        <w:t>tās stundas atzīmē ar burtu „T”</w:t>
      </w:r>
      <w:r w:rsidR="00C21F5A" w:rsidRPr="00C21F5A">
        <w:rPr>
          <w:sz w:val="28"/>
          <w:szCs w:val="28"/>
        </w:rPr>
        <w:t>.</w:t>
      </w:r>
    </w:p>
    <w:p w14:paraId="18BF19E6" w14:textId="77777777" w:rsidR="00EF24AE" w:rsidRDefault="00EF24AE" w:rsidP="00845EAA">
      <w:pPr>
        <w:ind w:firstLine="567"/>
        <w:jc w:val="both"/>
        <w:rPr>
          <w:color w:val="000000"/>
          <w:sz w:val="28"/>
          <w:szCs w:val="28"/>
        </w:rPr>
      </w:pPr>
    </w:p>
    <w:p w14:paraId="76514A84" w14:textId="054B2581" w:rsidR="00EF24AE" w:rsidRPr="00C21F5A" w:rsidRDefault="00EF24AE" w:rsidP="00845EAA">
      <w:pPr>
        <w:ind w:firstLine="567"/>
        <w:jc w:val="both"/>
        <w:rPr>
          <w:color w:val="000000"/>
          <w:sz w:val="28"/>
          <w:szCs w:val="28"/>
        </w:rPr>
      </w:pPr>
      <w:r w:rsidRPr="001620BA">
        <w:rPr>
          <w:sz w:val="28"/>
          <w:szCs w:val="28"/>
        </w:rPr>
        <w:t>45.</w:t>
      </w:r>
      <w:r w:rsidR="00336017" w:rsidRPr="00336017">
        <w:rPr>
          <w:sz w:val="28"/>
          <w:szCs w:val="28"/>
        </w:rPr>
        <w:t xml:space="preserve"> </w:t>
      </w:r>
      <w:r w:rsidR="00336017">
        <w:rPr>
          <w:sz w:val="28"/>
          <w:szCs w:val="28"/>
        </w:rPr>
        <w:t>²</w:t>
      </w:r>
      <w:r w:rsidRPr="001620BA">
        <w:rPr>
          <w:sz w:val="28"/>
          <w:szCs w:val="28"/>
        </w:rPr>
        <w:t xml:space="preserve"> Izglītojamo brīvdienās vispārējās izglītības un profesionā</w:t>
      </w:r>
      <w:r w:rsidRPr="001620BA">
        <w:rPr>
          <w:sz w:val="28"/>
          <w:szCs w:val="28"/>
        </w:rPr>
        <w:softHyphen/>
        <w:t>lās izglītības iestādēs atbilstoši katram pedagogam tarificētajam stundu skaitam nedēļā direktors nosaka pedagogu darba laiku individuālajam darbam ar izglītojamajiem, mācību stundu plānošanai un sagatavošanai, profesionālajai pilnveidei, kā arī dalībai izglītības iestādes pasākumos.</w:t>
      </w:r>
      <w:r w:rsidR="001620BA" w:rsidRPr="001620BA">
        <w:rPr>
          <w:color w:val="000000"/>
          <w:sz w:val="28"/>
          <w:szCs w:val="28"/>
        </w:rPr>
        <w:t xml:space="preserve"> </w:t>
      </w:r>
      <w:r w:rsidR="001620BA" w:rsidRPr="00C21F5A">
        <w:rPr>
          <w:color w:val="000000"/>
          <w:sz w:val="28"/>
          <w:szCs w:val="28"/>
        </w:rPr>
        <w:t>”</w:t>
      </w:r>
      <w:r w:rsidR="001620BA">
        <w:rPr>
          <w:color w:val="000000"/>
          <w:sz w:val="28"/>
          <w:szCs w:val="28"/>
        </w:rPr>
        <w:t>;</w:t>
      </w:r>
    </w:p>
    <w:p w14:paraId="27A4B279" w14:textId="77777777" w:rsidR="005540A8" w:rsidRPr="00845EAA" w:rsidRDefault="005540A8" w:rsidP="00845EAA">
      <w:pPr>
        <w:pStyle w:val="Default"/>
        <w:ind w:firstLine="567"/>
        <w:rPr>
          <w:i/>
          <w:color w:val="C00000"/>
          <w:sz w:val="28"/>
          <w:szCs w:val="28"/>
        </w:rPr>
      </w:pPr>
    </w:p>
    <w:p w14:paraId="745FA3FF" w14:textId="0253AD24" w:rsidR="00F9657D" w:rsidRPr="00E565FF" w:rsidRDefault="00845EAA" w:rsidP="00C97305">
      <w:pPr>
        <w:spacing w:line="360" w:lineRule="auto"/>
        <w:ind w:firstLine="567"/>
        <w:jc w:val="both"/>
        <w:rPr>
          <w:bCs/>
          <w:sz w:val="28"/>
          <w:szCs w:val="28"/>
        </w:rPr>
      </w:pPr>
      <w:r w:rsidRPr="00E565FF">
        <w:rPr>
          <w:bCs/>
          <w:sz w:val="28"/>
          <w:szCs w:val="28"/>
        </w:rPr>
        <w:t>1.</w:t>
      </w:r>
      <w:r w:rsidR="00DD78BA">
        <w:rPr>
          <w:bCs/>
          <w:sz w:val="28"/>
          <w:szCs w:val="28"/>
        </w:rPr>
        <w:t>7</w:t>
      </w:r>
      <w:r w:rsidR="00F9657D" w:rsidRPr="00E565FF">
        <w:rPr>
          <w:bCs/>
          <w:sz w:val="28"/>
          <w:szCs w:val="28"/>
        </w:rPr>
        <w:t>. </w:t>
      </w:r>
      <w:r w:rsidR="00E565FF" w:rsidRPr="00E565FF">
        <w:rPr>
          <w:bCs/>
          <w:sz w:val="28"/>
          <w:szCs w:val="28"/>
        </w:rPr>
        <w:t>i</w:t>
      </w:r>
      <w:r w:rsidR="00571992" w:rsidRPr="00E565FF">
        <w:rPr>
          <w:bCs/>
          <w:sz w:val="28"/>
          <w:szCs w:val="28"/>
        </w:rPr>
        <w:t xml:space="preserve">zteikt </w:t>
      </w:r>
      <w:r w:rsidR="00F9657D" w:rsidRPr="00E565FF">
        <w:rPr>
          <w:bCs/>
          <w:sz w:val="28"/>
          <w:szCs w:val="28"/>
        </w:rPr>
        <w:t>1.pielikuma 4.tabulu šādā redakcijā:</w:t>
      </w:r>
    </w:p>
    <w:p w14:paraId="142357E3" w14:textId="77777777" w:rsidR="00F9657D" w:rsidRPr="00E565FF" w:rsidRDefault="00F9657D" w:rsidP="00E565FF">
      <w:pPr>
        <w:spacing w:before="100" w:beforeAutospacing="1" w:after="100" w:afterAutospacing="1" w:line="360" w:lineRule="auto"/>
        <w:ind w:right="468" w:firstLine="567"/>
        <w:jc w:val="center"/>
        <w:rPr>
          <w:bCs/>
          <w:sz w:val="28"/>
          <w:szCs w:val="28"/>
        </w:rPr>
      </w:pPr>
      <w:r w:rsidRPr="00E565FF">
        <w:rPr>
          <w:bCs/>
          <w:sz w:val="28"/>
          <w:szCs w:val="28"/>
        </w:rPr>
        <w:t>„Pārējo pedagogu zemākās mēneša darba algas likmes (</w:t>
      </w:r>
      <w:r w:rsidRPr="00E565FF">
        <w:rPr>
          <w:bCs/>
          <w:i/>
          <w:iCs/>
          <w:sz w:val="28"/>
          <w:szCs w:val="28"/>
        </w:rPr>
        <w:t>euro</w:t>
      </w:r>
      <w:r w:rsidRPr="00E565FF">
        <w:rPr>
          <w:bCs/>
          <w:sz w:val="28"/>
          <w:szCs w:val="28"/>
        </w:rPr>
        <w:t>)</w:t>
      </w:r>
    </w:p>
    <w:p w14:paraId="2AEF68D2" w14:textId="77777777" w:rsidR="00C97305" w:rsidRPr="0030485B" w:rsidRDefault="00E565FF" w:rsidP="00C97305">
      <w:pPr>
        <w:spacing w:line="360" w:lineRule="auto"/>
        <w:ind w:firstLine="272"/>
        <w:jc w:val="both"/>
      </w:pPr>
      <w:r>
        <w:rPr>
          <w:sz w:val="28"/>
          <w:szCs w:val="28"/>
        </w:rPr>
        <w:lastRenderedPageBreak/>
        <w:t xml:space="preserve">                                                                                                       </w:t>
      </w:r>
      <w:r w:rsidR="00F9657D" w:rsidRPr="0030485B">
        <w:t>4.tabula</w:t>
      </w:r>
    </w:p>
    <w:tbl>
      <w:tblPr>
        <w:tblW w:w="46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93"/>
        <w:gridCol w:w="2424"/>
        <w:gridCol w:w="1537"/>
        <w:gridCol w:w="1537"/>
        <w:gridCol w:w="1664"/>
      </w:tblGrid>
      <w:tr w:rsidR="00F9657D" w:rsidRPr="00E565FF" w14:paraId="762BA432" w14:textId="77777777" w:rsidTr="00E565FF">
        <w:trPr>
          <w:trHeight w:val="776"/>
          <w:tblCellSpacing w:w="15" w:type="dxa"/>
        </w:trPr>
        <w:tc>
          <w:tcPr>
            <w:tcW w:w="488" w:type="pct"/>
            <w:tcBorders>
              <w:top w:val="outset" w:sz="6" w:space="0" w:color="auto"/>
              <w:left w:val="outset" w:sz="6" w:space="0" w:color="auto"/>
              <w:bottom w:val="outset" w:sz="6" w:space="0" w:color="auto"/>
              <w:right w:val="outset" w:sz="6" w:space="0" w:color="auto"/>
            </w:tcBorders>
            <w:hideMark/>
          </w:tcPr>
          <w:p w14:paraId="3865C370" w14:textId="77777777" w:rsidR="001620BA" w:rsidRDefault="001620BA" w:rsidP="00E565FF">
            <w:pPr>
              <w:ind w:firstLine="272"/>
              <w:jc w:val="center"/>
              <w:rPr>
                <w:sz w:val="28"/>
                <w:szCs w:val="28"/>
              </w:rPr>
            </w:pPr>
          </w:p>
          <w:p w14:paraId="3D951376" w14:textId="77777777" w:rsidR="00F9657D" w:rsidRPr="00E565FF" w:rsidRDefault="00F9657D" w:rsidP="00E565FF">
            <w:pPr>
              <w:ind w:firstLine="272"/>
              <w:jc w:val="center"/>
              <w:rPr>
                <w:sz w:val="28"/>
                <w:szCs w:val="28"/>
              </w:rPr>
            </w:pPr>
            <w:r w:rsidRPr="00E565FF">
              <w:rPr>
                <w:sz w:val="28"/>
                <w:szCs w:val="28"/>
              </w:rPr>
              <w:t>Nr.p.k.</w:t>
            </w:r>
          </w:p>
        </w:tc>
        <w:tc>
          <w:tcPr>
            <w:tcW w:w="1494" w:type="pct"/>
            <w:tcBorders>
              <w:top w:val="outset" w:sz="6" w:space="0" w:color="auto"/>
              <w:left w:val="outset" w:sz="6" w:space="0" w:color="auto"/>
              <w:bottom w:val="outset" w:sz="6" w:space="0" w:color="auto"/>
              <w:right w:val="outset" w:sz="6" w:space="0" w:color="auto"/>
            </w:tcBorders>
            <w:hideMark/>
          </w:tcPr>
          <w:p w14:paraId="1B18612C" w14:textId="77777777" w:rsidR="00F9657D" w:rsidRPr="00E565FF" w:rsidRDefault="00F9657D" w:rsidP="00E565FF">
            <w:pPr>
              <w:ind w:firstLine="272"/>
              <w:jc w:val="center"/>
              <w:rPr>
                <w:sz w:val="28"/>
                <w:szCs w:val="28"/>
              </w:rPr>
            </w:pPr>
            <w:r w:rsidRPr="00E565FF">
              <w:rPr>
                <w:sz w:val="28"/>
                <w:szCs w:val="28"/>
              </w:rPr>
              <w:t>Pedagoga amata (profesijas) nosaukums</w:t>
            </w:r>
          </w:p>
        </w:tc>
        <w:tc>
          <w:tcPr>
            <w:tcW w:w="2947" w:type="pct"/>
            <w:gridSpan w:val="3"/>
            <w:tcBorders>
              <w:top w:val="outset" w:sz="6" w:space="0" w:color="auto"/>
              <w:left w:val="outset" w:sz="6" w:space="0" w:color="auto"/>
              <w:bottom w:val="outset" w:sz="6" w:space="0" w:color="auto"/>
              <w:right w:val="outset" w:sz="6" w:space="0" w:color="auto"/>
            </w:tcBorders>
            <w:vAlign w:val="center"/>
            <w:hideMark/>
          </w:tcPr>
          <w:p w14:paraId="11549D85" w14:textId="77777777" w:rsidR="00F9657D" w:rsidRPr="00E565FF" w:rsidRDefault="00F9657D" w:rsidP="00E565FF">
            <w:pPr>
              <w:ind w:firstLine="272"/>
              <w:jc w:val="center"/>
              <w:rPr>
                <w:sz w:val="28"/>
                <w:szCs w:val="28"/>
              </w:rPr>
            </w:pPr>
            <w:r w:rsidRPr="00E565FF">
              <w:rPr>
                <w:sz w:val="28"/>
                <w:szCs w:val="28"/>
              </w:rPr>
              <w:t>Pedagoģiskā darba stāžs (gados)</w:t>
            </w:r>
          </w:p>
        </w:tc>
      </w:tr>
      <w:tr w:rsidR="00F9657D" w:rsidRPr="00E565FF" w14:paraId="2CE343A7" w14:textId="77777777" w:rsidTr="00E565FF">
        <w:trPr>
          <w:trHeight w:val="758"/>
          <w:tblCellSpacing w:w="15" w:type="dxa"/>
        </w:trPr>
        <w:tc>
          <w:tcPr>
            <w:tcW w:w="488" w:type="pct"/>
            <w:tcBorders>
              <w:top w:val="outset" w:sz="6" w:space="0" w:color="auto"/>
              <w:left w:val="outset" w:sz="6" w:space="0" w:color="auto"/>
              <w:bottom w:val="outset" w:sz="6" w:space="0" w:color="auto"/>
              <w:right w:val="outset" w:sz="6" w:space="0" w:color="auto"/>
            </w:tcBorders>
            <w:hideMark/>
          </w:tcPr>
          <w:p w14:paraId="03470ACD" w14:textId="77777777" w:rsidR="00F9657D" w:rsidRPr="00E565FF" w:rsidRDefault="00F9657D" w:rsidP="00E565FF">
            <w:pPr>
              <w:rPr>
                <w:sz w:val="28"/>
                <w:szCs w:val="28"/>
              </w:rPr>
            </w:pPr>
            <w:r w:rsidRPr="00E565FF">
              <w:rPr>
                <w:sz w:val="28"/>
                <w:szCs w:val="28"/>
              </w:rPr>
              <w:t> </w:t>
            </w:r>
          </w:p>
        </w:tc>
        <w:tc>
          <w:tcPr>
            <w:tcW w:w="1494" w:type="pct"/>
            <w:tcBorders>
              <w:top w:val="outset" w:sz="6" w:space="0" w:color="auto"/>
              <w:left w:val="outset" w:sz="6" w:space="0" w:color="auto"/>
              <w:bottom w:val="outset" w:sz="6" w:space="0" w:color="auto"/>
              <w:right w:val="outset" w:sz="6" w:space="0" w:color="auto"/>
            </w:tcBorders>
            <w:hideMark/>
          </w:tcPr>
          <w:p w14:paraId="57761F08" w14:textId="77777777" w:rsidR="00F9657D" w:rsidRPr="00E565FF" w:rsidRDefault="00F9657D" w:rsidP="00E565FF">
            <w:pPr>
              <w:rPr>
                <w:sz w:val="28"/>
                <w:szCs w:val="28"/>
              </w:rPr>
            </w:pPr>
            <w:r w:rsidRPr="00E565FF">
              <w:rPr>
                <w:sz w:val="28"/>
                <w:szCs w:val="28"/>
              </w:rPr>
              <w:t> </w:t>
            </w:r>
          </w:p>
        </w:tc>
        <w:tc>
          <w:tcPr>
            <w:tcW w:w="960" w:type="pct"/>
            <w:tcBorders>
              <w:top w:val="outset" w:sz="6" w:space="0" w:color="auto"/>
              <w:left w:val="outset" w:sz="6" w:space="0" w:color="auto"/>
              <w:bottom w:val="outset" w:sz="6" w:space="0" w:color="auto"/>
              <w:right w:val="outset" w:sz="6" w:space="0" w:color="auto"/>
            </w:tcBorders>
            <w:hideMark/>
          </w:tcPr>
          <w:p w14:paraId="69915777" w14:textId="77777777" w:rsidR="00F9657D" w:rsidRPr="00E565FF" w:rsidRDefault="00F9657D" w:rsidP="00E565FF">
            <w:pPr>
              <w:ind w:firstLine="272"/>
              <w:jc w:val="center"/>
              <w:rPr>
                <w:sz w:val="28"/>
                <w:szCs w:val="28"/>
              </w:rPr>
            </w:pPr>
            <w:r w:rsidRPr="00E565FF">
              <w:rPr>
                <w:sz w:val="28"/>
                <w:szCs w:val="28"/>
              </w:rPr>
              <w:t>mazāks par 5</w:t>
            </w:r>
          </w:p>
        </w:tc>
        <w:tc>
          <w:tcPr>
            <w:tcW w:w="960" w:type="pct"/>
            <w:tcBorders>
              <w:top w:val="outset" w:sz="6" w:space="0" w:color="auto"/>
              <w:left w:val="outset" w:sz="6" w:space="0" w:color="auto"/>
              <w:bottom w:val="outset" w:sz="6" w:space="0" w:color="auto"/>
              <w:right w:val="outset" w:sz="6" w:space="0" w:color="auto"/>
            </w:tcBorders>
            <w:hideMark/>
          </w:tcPr>
          <w:p w14:paraId="07D54DBF" w14:textId="77777777" w:rsidR="00F9657D" w:rsidRPr="00E565FF" w:rsidRDefault="00F9657D" w:rsidP="00E565FF">
            <w:pPr>
              <w:ind w:firstLine="272"/>
              <w:jc w:val="center"/>
              <w:rPr>
                <w:sz w:val="28"/>
                <w:szCs w:val="28"/>
              </w:rPr>
            </w:pPr>
            <w:r w:rsidRPr="00E565FF">
              <w:rPr>
                <w:sz w:val="28"/>
                <w:szCs w:val="28"/>
              </w:rPr>
              <w:t>no 5 līdz 10</w:t>
            </w:r>
          </w:p>
        </w:tc>
        <w:tc>
          <w:tcPr>
            <w:tcW w:w="992" w:type="pct"/>
            <w:tcBorders>
              <w:top w:val="outset" w:sz="6" w:space="0" w:color="auto"/>
              <w:left w:val="outset" w:sz="6" w:space="0" w:color="auto"/>
              <w:bottom w:val="outset" w:sz="6" w:space="0" w:color="auto"/>
              <w:right w:val="outset" w:sz="6" w:space="0" w:color="auto"/>
            </w:tcBorders>
            <w:hideMark/>
          </w:tcPr>
          <w:p w14:paraId="1D143FE0" w14:textId="77777777" w:rsidR="00F9657D" w:rsidRPr="00E565FF" w:rsidRDefault="00F9657D" w:rsidP="00E565FF">
            <w:pPr>
              <w:ind w:firstLine="272"/>
              <w:jc w:val="center"/>
              <w:rPr>
                <w:sz w:val="28"/>
                <w:szCs w:val="28"/>
              </w:rPr>
            </w:pPr>
            <w:r w:rsidRPr="00E565FF">
              <w:rPr>
                <w:sz w:val="28"/>
                <w:szCs w:val="28"/>
              </w:rPr>
              <w:t>lielāks par 10</w:t>
            </w:r>
          </w:p>
        </w:tc>
      </w:tr>
      <w:tr w:rsidR="00F9657D" w:rsidRPr="00E565FF" w14:paraId="69B785D6" w14:textId="77777777" w:rsidTr="00E565FF">
        <w:trPr>
          <w:trHeight w:val="1049"/>
          <w:tblCellSpacing w:w="15" w:type="dxa"/>
        </w:trPr>
        <w:tc>
          <w:tcPr>
            <w:tcW w:w="488" w:type="pct"/>
            <w:tcBorders>
              <w:top w:val="outset" w:sz="6" w:space="0" w:color="auto"/>
              <w:left w:val="outset" w:sz="6" w:space="0" w:color="auto"/>
              <w:bottom w:val="outset" w:sz="6" w:space="0" w:color="auto"/>
              <w:right w:val="outset" w:sz="6" w:space="0" w:color="auto"/>
            </w:tcBorders>
            <w:vAlign w:val="center"/>
            <w:hideMark/>
          </w:tcPr>
          <w:p w14:paraId="25A717E4" w14:textId="77777777" w:rsidR="00F9657D" w:rsidRPr="00E565FF" w:rsidRDefault="00F9657D" w:rsidP="00E565FF">
            <w:pPr>
              <w:ind w:firstLine="272"/>
              <w:jc w:val="center"/>
              <w:rPr>
                <w:sz w:val="28"/>
                <w:szCs w:val="28"/>
              </w:rPr>
            </w:pPr>
            <w:r w:rsidRPr="00E565FF">
              <w:rPr>
                <w:sz w:val="28"/>
                <w:szCs w:val="28"/>
              </w:rPr>
              <w:t>1.</w:t>
            </w:r>
          </w:p>
        </w:tc>
        <w:tc>
          <w:tcPr>
            <w:tcW w:w="1494" w:type="pct"/>
            <w:tcBorders>
              <w:top w:val="outset" w:sz="6" w:space="0" w:color="auto"/>
              <w:left w:val="outset" w:sz="6" w:space="0" w:color="auto"/>
              <w:bottom w:val="outset" w:sz="6" w:space="0" w:color="auto"/>
              <w:right w:val="outset" w:sz="6" w:space="0" w:color="auto"/>
            </w:tcBorders>
            <w:hideMark/>
          </w:tcPr>
          <w:p w14:paraId="164C3E7A" w14:textId="77777777" w:rsidR="00F9657D" w:rsidRPr="00E565FF" w:rsidRDefault="00F9657D" w:rsidP="00E565FF">
            <w:pPr>
              <w:rPr>
                <w:sz w:val="28"/>
                <w:szCs w:val="28"/>
              </w:rPr>
            </w:pPr>
            <w:r w:rsidRPr="00E565FF">
              <w:rPr>
                <w:sz w:val="28"/>
                <w:szCs w:val="28"/>
              </w:rPr>
              <w:t>Izglītības metodiķis valsts dibinātā izglītības atbalsta iestādē</w:t>
            </w:r>
          </w:p>
        </w:tc>
        <w:tc>
          <w:tcPr>
            <w:tcW w:w="960" w:type="pct"/>
            <w:tcBorders>
              <w:top w:val="outset" w:sz="6" w:space="0" w:color="auto"/>
              <w:left w:val="outset" w:sz="6" w:space="0" w:color="auto"/>
              <w:bottom w:val="outset" w:sz="6" w:space="0" w:color="auto"/>
              <w:right w:val="outset" w:sz="6" w:space="0" w:color="auto"/>
            </w:tcBorders>
            <w:vAlign w:val="center"/>
            <w:hideMark/>
          </w:tcPr>
          <w:p w14:paraId="06058E17" w14:textId="77777777" w:rsidR="00F9657D" w:rsidRPr="00E565FF" w:rsidRDefault="005F5B59" w:rsidP="00E565FF">
            <w:pPr>
              <w:ind w:firstLine="272"/>
              <w:jc w:val="center"/>
              <w:rPr>
                <w:sz w:val="28"/>
                <w:szCs w:val="28"/>
              </w:rPr>
            </w:pPr>
            <w:r w:rsidRPr="00E565FF">
              <w:rPr>
                <w:sz w:val="28"/>
                <w:szCs w:val="28"/>
              </w:rPr>
              <w:t>405</w:t>
            </w:r>
          </w:p>
        </w:tc>
        <w:tc>
          <w:tcPr>
            <w:tcW w:w="960" w:type="pct"/>
            <w:tcBorders>
              <w:top w:val="outset" w:sz="6" w:space="0" w:color="auto"/>
              <w:left w:val="outset" w:sz="6" w:space="0" w:color="auto"/>
              <w:bottom w:val="outset" w:sz="6" w:space="0" w:color="auto"/>
              <w:right w:val="outset" w:sz="6" w:space="0" w:color="auto"/>
            </w:tcBorders>
            <w:vAlign w:val="center"/>
            <w:hideMark/>
          </w:tcPr>
          <w:p w14:paraId="1E28AB93" w14:textId="77777777" w:rsidR="00F9657D" w:rsidRPr="00E565FF" w:rsidRDefault="005F5B59" w:rsidP="00E565FF">
            <w:pPr>
              <w:ind w:firstLine="272"/>
              <w:jc w:val="center"/>
              <w:rPr>
                <w:sz w:val="28"/>
                <w:szCs w:val="28"/>
              </w:rPr>
            </w:pPr>
            <w:r w:rsidRPr="00E565FF">
              <w:rPr>
                <w:sz w:val="28"/>
                <w:szCs w:val="28"/>
              </w:rPr>
              <w:t>428</w:t>
            </w:r>
          </w:p>
        </w:tc>
        <w:tc>
          <w:tcPr>
            <w:tcW w:w="992" w:type="pct"/>
            <w:tcBorders>
              <w:top w:val="outset" w:sz="6" w:space="0" w:color="auto"/>
              <w:left w:val="outset" w:sz="6" w:space="0" w:color="auto"/>
              <w:bottom w:val="outset" w:sz="6" w:space="0" w:color="auto"/>
              <w:right w:val="outset" w:sz="6" w:space="0" w:color="auto"/>
            </w:tcBorders>
            <w:vAlign w:val="center"/>
            <w:hideMark/>
          </w:tcPr>
          <w:p w14:paraId="194AE81E" w14:textId="77777777" w:rsidR="00F9657D" w:rsidRPr="00E565FF" w:rsidRDefault="005F5B59" w:rsidP="00E565FF">
            <w:pPr>
              <w:ind w:firstLine="272"/>
              <w:jc w:val="center"/>
              <w:rPr>
                <w:sz w:val="28"/>
                <w:szCs w:val="28"/>
              </w:rPr>
            </w:pPr>
            <w:r w:rsidRPr="00E565FF">
              <w:rPr>
                <w:sz w:val="28"/>
                <w:szCs w:val="28"/>
              </w:rPr>
              <w:t>435</w:t>
            </w:r>
          </w:p>
        </w:tc>
      </w:tr>
      <w:tr w:rsidR="00F9657D" w:rsidRPr="00E565FF" w14:paraId="3572D341" w14:textId="77777777" w:rsidTr="00E565FF">
        <w:trPr>
          <w:trHeight w:val="393"/>
          <w:tblCellSpacing w:w="15" w:type="dxa"/>
        </w:trPr>
        <w:tc>
          <w:tcPr>
            <w:tcW w:w="488" w:type="pct"/>
            <w:tcBorders>
              <w:top w:val="outset" w:sz="6" w:space="0" w:color="auto"/>
              <w:left w:val="outset" w:sz="6" w:space="0" w:color="auto"/>
              <w:bottom w:val="outset" w:sz="6" w:space="0" w:color="auto"/>
              <w:right w:val="outset" w:sz="6" w:space="0" w:color="auto"/>
            </w:tcBorders>
            <w:vAlign w:val="center"/>
            <w:hideMark/>
          </w:tcPr>
          <w:p w14:paraId="409652C3" w14:textId="77777777" w:rsidR="00F9657D" w:rsidRPr="00E565FF" w:rsidRDefault="00F9657D" w:rsidP="00E565FF">
            <w:pPr>
              <w:ind w:firstLine="272"/>
              <w:jc w:val="center"/>
              <w:rPr>
                <w:sz w:val="28"/>
                <w:szCs w:val="28"/>
              </w:rPr>
            </w:pPr>
            <w:r w:rsidRPr="00E565FF">
              <w:rPr>
                <w:sz w:val="28"/>
                <w:szCs w:val="28"/>
              </w:rPr>
              <w:t>2.</w:t>
            </w:r>
          </w:p>
        </w:tc>
        <w:tc>
          <w:tcPr>
            <w:tcW w:w="1494" w:type="pct"/>
            <w:tcBorders>
              <w:top w:val="outset" w:sz="6" w:space="0" w:color="auto"/>
              <w:left w:val="outset" w:sz="6" w:space="0" w:color="auto"/>
              <w:bottom w:val="outset" w:sz="6" w:space="0" w:color="auto"/>
              <w:right w:val="outset" w:sz="6" w:space="0" w:color="auto"/>
            </w:tcBorders>
            <w:hideMark/>
          </w:tcPr>
          <w:p w14:paraId="61F1CB85" w14:textId="77777777" w:rsidR="00F9657D" w:rsidRPr="00E565FF" w:rsidRDefault="00F9657D" w:rsidP="00E565FF">
            <w:pPr>
              <w:rPr>
                <w:sz w:val="28"/>
                <w:szCs w:val="28"/>
              </w:rPr>
            </w:pPr>
            <w:r w:rsidRPr="00E565FF">
              <w:rPr>
                <w:sz w:val="28"/>
                <w:szCs w:val="28"/>
              </w:rPr>
              <w:t>Izglītības metodiķis</w:t>
            </w:r>
          </w:p>
        </w:tc>
        <w:tc>
          <w:tcPr>
            <w:tcW w:w="960" w:type="pct"/>
            <w:tcBorders>
              <w:top w:val="outset" w:sz="6" w:space="0" w:color="auto"/>
              <w:left w:val="outset" w:sz="6" w:space="0" w:color="auto"/>
              <w:bottom w:val="outset" w:sz="6" w:space="0" w:color="auto"/>
              <w:right w:val="outset" w:sz="6" w:space="0" w:color="auto"/>
            </w:tcBorders>
            <w:hideMark/>
          </w:tcPr>
          <w:p w14:paraId="14198E80" w14:textId="77777777" w:rsidR="00F9657D" w:rsidRPr="00E565FF" w:rsidRDefault="005F5B59" w:rsidP="00E565FF">
            <w:pPr>
              <w:ind w:firstLine="272"/>
              <w:jc w:val="center"/>
              <w:rPr>
                <w:sz w:val="28"/>
                <w:szCs w:val="28"/>
              </w:rPr>
            </w:pPr>
            <w:r w:rsidRPr="00E565FF">
              <w:rPr>
                <w:sz w:val="28"/>
                <w:szCs w:val="28"/>
              </w:rPr>
              <w:t>405</w:t>
            </w:r>
          </w:p>
        </w:tc>
        <w:tc>
          <w:tcPr>
            <w:tcW w:w="960" w:type="pct"/>
            <w:tcBorders>
              <w:top w:val="outset" w:sz="6" w:space="0" w:color="auto"/>
              <w:left w:val="outset" w:sz="6" w:space="0" w:color="auto"/>
              <w:bottom w:val="outset" w:sz="6" w:space="0" w:color="auto"/>
              <w:right w:val="outset" w:sz="6" w:space="0" w:color="auto"/>
            </w:tcBorders>
            <w:hideMark/>
          </w:tcPr>
          <w:p w14:paraId="337C8E88" w14:textId="77777777" w:rsidR="00F9657D" w:rsidRPr="00E565FF" w:rsidRDefault="005F5B59" w:rsidP="00E565FF">
            <w:pPr>
              <w:ind w:firstLine="272"/>
              <w:jc w:val="center"/>
              <w:rPr>
                <w:sz w:val="28"/>
                <w:szCs w:val="28"/>
              </w:rPr>
            </w:pPr>
            <w:r w:rsidRPr="00E565FF">
              <w:rPr>
                <w:sz w:val="28"/>
                <w:szCs w:val="28"/>
              </w:rPr>
              <w:t>413</w:t>
            </w:r>
          </w:p>
        </w:tc>
        <w:tc>
          <w:tcPr>
            <w:tcW w:w="992" w:type="pct"/>
            <w:tcBorders>
              <w:top w:val="outset" w:sz="6" w:space="0" w:color="auto"/>
              <w:left w:val="outset" w:sz="6" w:space="0" w:color="auto"/>
              <w:bottom w:val="outset" w:sz="6" w:space="0" w:color="auto"/>
              <w:right w:val="outset" w:sz="6" w:space="0" w:color="auto"/>
            </w:tcBorders>
            <w:vAlign w:val="center"/>
            <w:hideMark/>
          </w:tcPr>
          <w:p w14:paraId="4C74BC91" w14:textId="77777777" w:rsidR="00F9657D" w:rsidRPr="00E565FF" w:rsidRDefault="005F5B59" w:rsidP="00E565FF">
            <w:pPr>
              <w:ind w:firstLine="272"/>
              <w:jc w:val="center"/>
              <w:rPr>
                <w:sz w:val="28"/>
                <w:szCs w:val="28"/>
              </w:rPr>
            </w:pPr>
            <w:r w:rsidRPr="00E565FF">
              <w:rPr>
                <w:sz w:val="28"/>
                <w:szCs w:val="28"/>
              </w:rPr>
              <w:t>420</w:t>
            </w:r>
          </w:p>
        </w:tc>
      </w:tr>
      <w:tr w:rsidR="00F9657D" w:rsidRPr="00E565FF" w14:paraId="63F7C3B0" w14:textId="77777777" w:rsidTr="00E565FF">
        <w:trPr>
          <w:trHeight w:val="65"/>
          <w:tblCellSpacing w:w="15" w:type="dxa"/>
        </w:trPr>
        <w:tc>
          <w:tcPr>
            <w:tcW w:w="488" w:type="pct"/>
            <w:tcBorders>
              <w:top w:val="outset" w:sz="6" w:space="0" w:color="auto"/>
              <w:left w:val="outset" w:sz="6" w:space="0" w:color="auto"/>
              <w:bottom w:val="outset" w:sz="6" w:space="0" w:color="auto"/>
              <w:right w:val="outset" w:sz="6" w:space="0" w:color="auto"/>
            </w:tcBorders>
            <w:vAlign w:val="center"/>
            <w:hideMark/>
          </w:tcPr>
          <w:p w14:paraId="111F3085" w14:textId="77777777" w:rsidR="00F9657D" w:rsidRPr="00E565FF" w:rsidRDefault="00F9657D" w:rsidP="00E565FF">
            <w:pPr>
              <w:ind w:firstLine="272"/>
              <w:jc w:val="center"/>
              <w:rPr>
                <w:sz w:val="28"/>
                <w:szCs w:val="28"/>
              </w:rPr>
            </w:pPr>
            <w:r w:rsidRPr="00E565FF">
              <w:rPr>
                <w:sz w:val="28"/>
                <w:szCs w:val="28"/>
              </w:rPr>
              <w:t>3.</w:t>
            </w:r>
          </w:p>
        </w:tc>
        <w:tc>
          <w:tcPr>
            <w:tcW w:w="1494" w:type="pct"/>
            <w:tcBorders>
              <w:top w:val="outset" w:sz="6" w:space="0" w:color="auto"/>
              <w:left w:val="outset" w:sz="6" w:space="0" w:color="auto"/>
              <w:bottom w:val="outset" w:sz="6" w:space="0" w:color="auto"/>
              <w:right w:val="outset" w:sz="6" w:space="0" w:color="auto"/>
            </w:tcBorders>
            <w:hideMark/>
          </w:tcPr>
          <w:p w14:paraId="749511DD" w14:textId="77777777" w:rsidR="00F9657D" w:rsidRPr="00E565FF" w:rsidRDefault="00F9657D" w:rsidP="00E565FF">
            <w:pPr>
              <w:rPr>
                <w:sz w:val="28"/>
                <w:szCs w:val="28"/>
                <w:highlight w:val="yellow"/>
              </w:rPr>
            </w:pPr>
            <w:r w:rsidRPr="00E565FF">
              <w:rPr>
                <w:sz w:val="28"/>
                <w:szCs w:val="28"/>
              </w:rPr>
              <w:t>Pedagogs</w:t>
            </w:r>
          </w:p>
        </w:tc>
        <w:tc>
          <w:tcPr>
            <w:tcW w:w="960" w:type="pct"/>
            <w:tcBorders>
              <w:top w:val="outset" w:sz="6" w:space="0" w:color="auto"/>
              <w:left w:val="outset" w:sz="6" w:space="0" w:color="auto"/>
              <w:bottom w:val="outset" w:sz="6" w:space="0" w:color="auto"/>
              <w:right w:val="outset" w:sz="6" w:space="0" w:color="auto"/>
            </w:tcBorders>
            <w:hideMark/>
          </w:tcPr>
          <w:p w14:paraId="15DB4A4B" w14:textId="77777777" w:rsidR="00F9657D" w:rsidRPr="00E565FF" w:rsidRDefault="005F5B59" w:rsidP="00E565FF">
            <w:pPr>
              <w:ind w:firstLine="272"/>
              <w:jc w:val="center"/>
              <w:rPr>
                <w:sz w:val="28"/>
                <w:szCs w:val="28"/>
              </w:rPr>
            </w:pPr>
            <w:r w:rsidRPr="00E565FF">
              <w:rPr>
                <w:sz w:val="28"/>
                <w:szCs w:val="28"/>
              </w:rPr>
              <w:t>405</w:t>
            </w:r>
          </w:p>
        </w:tc>
        <w:tc>
          <w:tcPr>
            <w:tcW w:w="960" w:type="pct"/>
            <w:tcBorders>
              <w:top w:val="outset" w:sz="6" w:space="0" w:color="auto"/>
              <w:left w:val="outset" w:sz="6" w:space="0" w:color="auto"/>
              <w:bottom w:val="outset" w:sz="6" w:space="0" w:color="auto"/>
              <w:right w:val="outset" w:sz="6" w:space="0" w:color="auto"/>
            </w:tcBorders>
            <w:hideMark/>
          </w:tcPr>
          <w:p w14:paraId="18BDCE3B" w14:textId="77777777" w:rsidR="00F9657D" w:rsidRPr="00E565FF" w:rsidRDefault="005F5B59" w:rsidP="00E565FF">
            <w:pPr>
              <w:ind w:firstLine="272"/>
              <w:jc w:val="center"/>
              <w:rPr>
                <w:sz w:val="28"/>
                <w:szCs w:val="28"/>
              </w:rPr>
            </w:pPr>
            <w:r w:rsidRPr="00E565FF">
              <w:rPr>
                <w:sz w:val="28"/>
                <w:szCs w:val="28"/>
              </w:rPr>
              <w:t>413</w:t>
            </w:r>
          </w:p>
        </w:tc>
        <w:tc>
          <w:tcPr>
            <w:tcW w:w="992" w:type="pct"/>
            <w:tcBorders>
              <w:top w:val="outset" w:sz="6" w:space="0" w:color="auto"/>
              <w:left w:val="outset" w:sz="6" w:space="0" w:color="auto"/>
              <w:bottom w:val="outset" w:sz="6" w:space="0" w:color="auto"/>
              <w:right w:val="outset" w:sz="6" w:space="0" w:color="auto"/>
            </w:tcBorders>
            <w:vAlign w:val="center"/>
            <w:hideMark/>
          </w:tcPr>
          <w:p w14:paraId="449D5CA3" w14:textId="77777777" w:rsidR="00F9657D" w:rsidRPr="00E565FF" w:rsidRDefault="005F5B59" w:rsidP="00E565FF">
            <w:pPr>
              <w:ind w:firstLine="272"/>
              <w:jc w:val="center"/>
              <w:rPr>
                <w:sz w:val="28"/>
                <w:szCs w:val="28"/>
              </w:rPr>
            </w:pPr>
            <w:r w:rsidRPr="00E565FF">
              <w:rPr>
                <w:sz w:val="28"/>
                <w:szCs w:val="28"/>
              </w:rPr>
              <w:t>420</w:t>
            </w:r>
            <w:r w:rsidR="005217DE">
              <w:rPr>
                <w:sz w:val="28"/>
                <w:szCs w:val="28"/>
              </w:rPr>
              <w:t>”</w:t>
            </w:r>
          </w:p>
        </w:tc>
      </w:tr>
    </w:tbl>
    <w:p w14:paraId="331B150C" w14:textId="77777777" w:rsidR="005540A8" w:rsidRPr="00E565FF" w:rsidRDefault="005540A8" w:rsidP="005540A8">
      <w:pPr>
        <w:rPr>
          <w:sz w:val="28"/>
          <w:szCs w:val="28"/>
        </w:rPr>
      </w:pPr>
    </w:p>
    <w:p w14:paraId="31034C98" w14:textId="77777777" w:rsidR="005540A8" w:rsidRPr="00E565FF" w:rsidRDefault="005540A8" w:rsidP="005540A8">
      <w:pPr>
        <w:rPr>
          <w:sz w:val="28"/>
          <w:szCs w:val="28"/>
        </w:rPr>
      </w:pPr>
    </w:p>
    <w:p w14:paraId="669E37E3" w14:textId="77777777" w:rsidR="005540A8" w:rsidRPr="00E565FF" w:rsidRDefault="005540A8" w:rsidP="005540A8">
      <w:pPr>
        <w:pStyle w:val="Default"/>
        <w:ind w:firstLine="720"/>
        <w:jc w:val="both"/>
        <w:rPr>
          <w:color w:val="auto"/>
          <w:sz w:val="28"/>
          <w:szCs w:val="28"/>
        </w:rPr>
      </w:pPr>
      <w:r w:rsidRPr="00E565FF">
        <w:rPr>
          <w:color w:val="auto"/>
          <w:sz w:val="28"/>
          <w:szCs w:val="28"/>
        </w:rPr>
        <w:t>2. Noteikumi stājas spēkā 2014.gada 1. septembrī.</w:t>
      </w:r>
    </w:p>
    <w:p w14:paraId="5ED2E30B" w14:textId="77777777" w:rsidR="005217DE" w:rsidRDefault="005217DE" w:rsidP="00571992">
      <w:pPr>
        <w:ind w:firstLine="720"/>
        <w:rPr>
          <w:sz w:val="28"/>
          <w:szCs w:val="28"/>
        </w:rPr>
      </w:pPr>
    </w:p>
    <w:p w14:paraId="5B5D0632" w14:textId="77777777" w:rsidR="00D000ED" w:rsidRDefault="00D000ED" w:rsidP="00571992">
      <w:pPr>
        <w:ind w:firstLine="720"/>
        <w:rPr>
          <w:sz w:val="28"/>
          <w:szCs w:val="28"/>
        </w:rPr>
      </w:pPr>
    </w:p>
    <w:p w14:paraId="1AC386E8" w14:textId="77777777" w:rsidR="00D000ED" w:rsidRDefault="00D000ED" w:rsidP="00571992">
      <w:pPr>
        <w:ind w:firstLine="720"/>
        <w:rPr>
          <w:sz w:val="28"/>
          <w:szCs w:val="28"/>
        </w:rPr>
      </w:pPr>
    </w:p>
    <w:p w14:paraId="5A1B247B" w14:textId="77777777" w:rsidR="00571992" w:rsidRPr="00BE1B32" w:rsidRDefault="00571992" w:rsidP="00571992">
      <w:pPr>
        <w:ind w:firstLine="720"/>
        <w:rPr>
          <w:sz w:val="28"/>
          <w:szCs w:val="28"/>
        </w:rPr>
      </w:pPr>
      <w:r w:rsidRPr="00BE1B32">
        <w:rPr>
          <w:sz w:val="28"/>
          <w:szCs w:val="28"/>
        </w:rPr>
        <w:t>Ministru prezidente</w:t>
      </w:r>
      <w:r w:rsidRPr="00BE1B32">
        <w:rPr>
          <w:sz w:val="28"/>
          <w:szCs w:val="28"/>
        </w:rPr>
        <w:tab/>
        <w:t xml:space="preserve">                                         L.Straujuma</w:t>
      </w:r>
      <w:r w:rsidRPr="00BE1B32">
        <w:rPr>
          <w:sz w:val="28"/>
          <w:szCs w:val="28"/>
        </w:rPr>
        <w:tab/>
      </w:r>
      <w:r w:rsidRPr="00BE1B32">
        <w:rPr>
          <w:sz w:val="28"/>
          <w:szCs w:val="28"/>
        </w:rPr>
        <w:tab/>
      </w:r>
      <w:r w:rsidRPr="00BE1B32">
        <w:rPr>
          <w:sz w:val="28"/>
          <w:szCs w:val="28"/>
        </w:rPr>
        <w:tab/>
      </w:r>
      <w:r w:rsidRPr="00BE1B32">
        <w:rPr>
          <w:sz w:val="28"/>
          <w:szCs w:val="28"/>
        </w:rPr>
        <w:tab/>
      </w:r>
      <w:bookmarkStart w:id="4" w:name="pielikumi"/>
    </w:p>
    <w:p w14:paraId="5E537758" w14:textId="77777777" w:rsidR="00571992" w:rsidRDefault="00571992" w:rsidP="00571992">
      <w:pPr>
        <w:ind w:firstLine="720"/>
        <w:rPr>
          <w:sz w:val="28"/>
          <w:szCs w:val="28"/>
        </w:rPr>
      </w:pPr>
      <w:r w:rsidRPr="00BE1B32">
        <w:rPr>
          <w:sz w:val="28"/>
          <w:szCs w:val="28"/>
        </w:rPr>
        <w:t>Izglītības un zinātnes ministre                                  I.Druviete</w:t>
      </w:r>
      <w:r w:rsidRPr="00BE1B32">
        <w:rPr>
          <w:sz w:val="28"/>
          <w:szCs w:val="28"/>
        </w:rPr>
        <w:tab/>
      </w:r>
      <w:r w:rsidRPr="00BE1B32">
        <w:rPr>
          <w:sz w:val="28"/>
          <w:szCs w:val="28"/>
        </w:rPr>
        <w:tab/>
      </w:r>
      <w:r w:rsidRPr="00BE1B32">
        <w:rPr>
          <w:sz w:val="28"/>
          <w:szCs w:val="28"/>
        </w:rPr>
        <w:tab/>
      </w:r>
      <w:r w:rsidRPr="00BE1B32">
        <w:rPr>
          <w:sz w:val="28"/>
          <w:szCs w:val="28"/>
        </w:rPr>
        <w:tab/>
      </w:r>
      <w:bookmarkEnd w:id="4"/>
    </w:p>
    <w:p w14:paraId="33077EB3" w14:textId="77777777" w:rsidR="001620BA" w:rsidRPr="00BE1B32" w:rsidRDefault="001620BA" w:rsidP="00571992">
      <w:pPr>
        <w:ind w:firstLine="720"/>
        <w:rPr>
          <w:sz w:val="28"/>
          <w:szCs w:val="28"/>
        </w:rPr>
      </w:pPr>
    </w:p>
    <w:p w14:paraId="4316640E" w14:textId="77777777" w:rsidR="00571992" w:rsidRPr="00BE1B32" w:rsidRDefault="00571992" w:rsidP="00571992">
      <w:pPr>
        <w:ind w:firstLine="720"/>
        <w:rPr>
          <w:sz w:val="28"/>
          <w:szCs w:val="28"/>
        </w:rPr>
      </w:pPr>
      <w:r w:rsidRPr="00BE1B32">
        <w:rPr>
          <w:sz w:val="28"/>
          <w:szCs w:val="28"/>
        </w:rPr>
        <w:t xml:space="preserve">Iesniedzējs: </w:t>
      </w:r>
    </w:p>
    <w:p w14:paraId="4D0934F1" w14:textId="77777777" w:rsidR="00571992" w:rsidRPr="00BE1B32" w:rsidRDefault="00571992" w:rsidP="00571992">
      <w:pPr>
        <w:ind w:firstLine="720"/>
        <w:rPr>
          <w:sz w:val="28"/>
          <w:szCs w:val="28"/>
        </w:rPr>
      </w:pPr>
      <w:r w:rsidRPr="00BE1B32">
        <w:rPr>
          <w:sz w:val="28"/>
          <w:szCs w:val="28"/>
        </w:rPr>
        <w:t>Izglītības un zinātnes ministre</w:t>
      </w:r>
      <w:r w:rsidRPr="00BE1B32">
        <w:rPr>
          <w:sz w:val="28"/>
          <w:szCs w:val="28"/>
        </w:rPr>
        <w:tab/>
      </w:r>
      <w:r w:rsidR="005217DE">
        <w:rPr>
          <w:sz w:val="28"/>
          <w:szCs w:val="28"/>
        </w:rPr>
        <w:t xml:space="preserve">  _</w:t>
      </w:r>
      <w:r w:rsidRPr="00BE1B32">
        <w:rPr>
          <w:sz w:val="28"/>
          <w:szCs w:val="28"/>
        </w:rPr>
        <w:t>___________     I.Druviete</w:t>
      </w:r>
    </w:p>
    <w:p w14:paraId="7540E2CE" w14:textId="77777777" w:rsidR="00571992" w:rsidRPr="00BE1B32" w:rsidRDefault="00571992" w:rsidP="00571992">
      <w:pPr>
        <w:autoSpaceDE w:val="0"/>
        <w:autoSpaceDN w:val="0"/>
        <w:rPr>
          <w:sz w:val="28"/>
          <w:szCs w:val="28"/>
        </w:rPr>
      </w:pPr>
    </w:p>
    <w:p w14:paraId="5549F032" w14:textId="77777777" w:rsidR="00571992" w:rsidRPr="00BE1B32" w:rsidRDefault="00571992" w:rsidP="00571992">
      <w:pPr>
        <w:ind w:firstLine="720"/>
        <w:rPr>
          <w:sz w:val="28"/>
          <w:szCs w:val="28"/>
        </w:rPr>
      </w:pPr>
      <w:r w:rsidRPr="00BE1B32">
        <w:rPr>
          <w:sz w:val="28"/>
          <w:szCs w:val="28"/>
        </w:rPr>
        <w:t xml:space="preserve">Vizē: </w:t>
      </w:r>
    </w:p>
    <w:p w14:paraId="109095A5" w14:textId="77777777" w:rsidR="00571992" w:rsidRPr="00BE1B32" w:rsidRDefault="00571992" w:rsidP="00571992">
      <w:pPr>
        <w:ind w:firstLine="720"/>
        <w:rPr>
          <w:sz w:val="28"/>
          <w:szCs w:val="28"/>
        </w:rPr>
      </w:pPr>
      <w:r w:rsidRPr="00BE1B32">
        <w:rPr>
          <w:sz w:val="28"/>
          <w:szCs w:val="28"/>
        </w:rPr>
        <w:t xml:space="preserve">Valsts sekretāre </w:t>
      </w:r>
      <w:r w:rsidRPr="00BE1B32">
        <w:rPr>
          <w:sz w:val="28"/>
          <w:szCs w:val="28"/>
        </w:rPr>
        <w:tab/>
      </w:r>
      <w:r w:rsidRPr="00BE1B32">
        <w:rPr>
          <w:sz w:val="28"/>
          <w:szCs w:val="28"/>
        </w:rPr>
        <w:tab/>
        <w:t xml:space="preserve">           _____________     S.Liepiņa</w:t>
      </w:r>
    </w:p>
    <w:p w14:paraId="15C98880" w14:textId="77777777" w:rsidR="00571992" w:rsidRDefault="00571992" w:rsidP="00571992">
      <w:pPr>
        <w:pStyle w:val="naisf"/>
        <w:spacing w:before="0" w:after="0"/>
        <w:ind w:left="375"/>
        <w:contextualSpacing/>
        <w:rPr>
          <w:sz w:val="28"/>
          <w:szCs w:val="28"/>
        </w:rPr>
      </w:pPr>
    </w:p>
    <w:p w14:paraId="6F865AC2" w14:textId="77777777" w:rsidR="005217DE" w:rsidRPr="004575EC" w:rsidRDefault="005217DE" w:rsidP="00571992">
      <w:pPr>
        <w:pStyle w:val="naisf"/>
        <w:spacing w:before="0" w:after="0"/>
        <w:ind w:left="375"/>
        <w:contextualSpacing/>
        <w:rPr>
          <w:sz w:val="28"/>
          <w:szCs w:val="28"/>
        </w:rPr>
      </w:pPr>
    </w:p>
    <w:p w14:paraId="1054B087" w14:textId="77777777" w:rsidR="00571992" w:rsidRDefault="00571992" w:rsidP="00571992">
      <w:pPr>
        <w:pStyle w:val="NoSpacing"/>
        <w:rPr>
          <w:sz w:val="26"/>
          <w:szCs w:val="26"/>
        </w:rPr>
      </w:pPr>
    </w:p>
    <w:p w14:paraId="1C04DBD3" w14:textId="77777777" w:rsidR="00D000ED" w:rsidRDefault="00D000ED" w:rsidP="00571992">
      <w:pPr>
        <w:pStyle w:val="NoSpacing"/>
        <w:rPr>
          <w:sz w:val="26"/>
          <w:szCs w:val="26"/>
        </w:rPr>
      </w:pPr>
    </w:p>
    <w:p w14:paraId="0171EAA6" w14:textId="77777777" w:rsidR="00D000ED" w:rsidRDefault="00D000ED" w:rsidP="00571992">
      <w:pPr>
        <w:pStyle w:val="NoSpacing"/>
        <w:rPr>
          <w:sz w:val="26"/>
          <w:szCs w:val="26"/>
        </w:rPr>
      </w:pPr>
    </w:p>
    <w:p w14:paraId="0A43903D" w14:textId="77777777" w:rsidR="00D000ED" w:rsidRDefault="00D000ED" w:rsidP="00571992">
      <w:pPr>
        <w:pStyle w:val="NoSpacing"/>
        <w:rPr>
          <w:sz w:val="26"/>
          <w:szCs w:val="26"/>
        </w:rPr>
      </w:pPr>
    </w:p>
    <w:p w14:paraId="380575B0" w14:textId="77777777" w:rsidR="00D000ED" w:rsidRDefault="00D000ED" w:rsidP="00571992">
      <w:pPr>
        <w:pStyle w:val="NoSpacing"/>
        <w:rPr>
          <w:sz w:val="26"/>
          <w:szCs w:val="26"/>
        </w:rPr>
      </w:pPr>
    </w:p>
    <w:p w14:paraId="4480BBD3" w14:textId="77777777" w:rsidR="00D000ED" w:rsidRPr="0039537B" w:rsidRDefault="00D000ED" w:rsidP="00D000ED">
      <w:pPr>
        <w:pStyle w:val="NoSpacing"/>
        <w:ind w:left="720"/>
        <w:rPr>
          <w:sz w:val="26"/>
          <w:szCs w:val="26"/>
        </w:rPr>
      </w:pPr>
    </w:p>
    <w:p w14:paraId="19B27428" w14:textId="3223681E" w:rsidR="00571992" w:rsidRPr="00D000ED" w:rsidRDefault="00DD78BA" w:rsidP="00D000ED">
      <w:pPr>
        <w:ind w:left="720"/>
        <w:rPr>
          <w:sz w:val="20"/>
          <w:szCs w:val="20"/>
        </w:rPr>
      </w:pPr>
      <w:r>
        <w:rPr>
          <w:sz w:val="20"/>
          <w:szCs w:val="20"/>
        </w:rPr>
        <w:t>12</w:t>
      </w:r>
      <w:r w:rsidR="00571992" w:rsidRPr="00D000ED">
        <w:rPr>
          <w:sz w:val="20"/>
          <w:szCs w:val="20"/>
        </w:rPr>
        <w:t>.0</w:t>
      </w:r>
      <w:r>
        <w:rPr>
          <w:sz w:val="20"/>
          <w:szCs w:val="20"/>
        </w:rPr>
        <w:t>6</w:t>
      </w:r>
      <w:r w:rsidR="00571992" w:rsidRPr="00D000ED">
        <w:rPr>
          <w:sz w:val="20"/>
          <w:szCs w:val="20"/>
        </w:rPr>
        <w:t>.2014 1</w:t>
      </w:r>
      <w:r w:rsidR="008F7334" w:rsidRPr="00D000ED">
        <w:rPr>
          <w:sz w:val="20"/>
          <w:szCs w:val="20"/>
        </w:rPr>
        <w:t>8</w:t>
      </w:r>
      <w:r w:rsidR="00571992" w:rsidRPr="00D000ED">
        <w:rPr>
          <w:sz w:val="20"/>
          <w:szCs w:val="20"/>
        </w:rPr>
        <w:t>:1</w:t>
      </w:r>
      <w:r w:rsidR="008F7334" w:rsidRPr="00D000ED">
        <w:rPr>
          <w:sz w:val="20"/>
          <w:szCs w:val="20"/>
        </w:rPr>
        <w:t>2</w:t>
      </w:r>
    </w:p>
    <w:p w14:paraId="318A606D" w14:textId="6EBD7643" w:rsidR="00DD78BA" w:rsidRPr="00D000ED" w:rsidRDefault="00DD78BA" w:rsidP="00DD78BA">
      <w:pPr>
        <w:ind w:left="720"/>
        <w:rPr>
          <w:sz w:val="20"/>
          <w:szCs w:val="20"/>
        </w:rPr>
      </w:pPr>
      <w:r>
        <w:rPr>
          <w:sz w:val="20"/>
          <w:szCs w:val="20"/>
        </w:rPr>
        <w:t>544 vārdi</w:t>
      </w:r>
    </w:p>
    <w:p w14:paraId="32CDBC54" w14:textId="6836BB9F" w:rsidR="00571992" w:rsidRPr="00D000ED" w:rsidRDefault="00571992" w:rsidP="00D000ED">
      <w:pPr>
        <w:ind w:left="720"/>
        <w:rPr>
          <w:sz w:val="20"/>
          <w:szCs w:val="20"/>
        </w:rPr>
      </w:pPr>
      <w:bookmarkStart w:id="5" w:name="_GoBack"/>
      <w:bookmarkEnd w:id="5"/>
      <w:r w:rsidRPr="00D000ED">
        <w:rPr>
          <w:sz w:val="20"/>
          <w:szCs w:val="20"/>
        </w:rPr>
        <w:t>A.Āboliņa</w:t>
      </w:r>
    </w:p>
    <w:p w14:paraId="19BEA37B" w14:textId="77777777" w:rsidR="00571992" w:rsidRPr="00D000ED" w:rsidRDefault="00571992" w:rsidP="00D000ED">
      <w:pPr>
        <w:ind w:left="720"/>
        <w:rPr>
          <w:sz w:val="20"/>
          <w:szCs w:val="20"/>
        </w:rPr>
      </w:pPr>
      <w:r w:rsidRPr="00D000ED">
        <w:rPr>
          <w:sz w:val="20"/>
          <w:szCs w:val="20"/>
        </w:rPr>
        <w:t xml:space="preserve">67047930, </w:t>
      </w:r>
      <w:hyperlink r:id="rId7" w:history="1">
        <w:r w:rsidRPr="00D000ED">
          <w:rPr>
            <w:rStyle w:val="Hyperlink"/>
            <w:sz w:val="20"/>
            <w:szCs w:val="20"/>
          </w:rPr>
          <w:t>anita.abolina@izm.gov.lv</w:t>
        </w:r>
      </w:hyperlink>
      <w:r w:rsidRPr="00D000ED">
        <w:rPr>
          <w:sz w:val="20"/>
          <w:szCs w:val="20"/>
        </w:rPr>
        <w:t>,</w:t>
      </w:r>
    </w:p>
    <w:p w14:paraId="41926BAB" w14:textId="77777777" w:rsidR="005540A8" w:rsidRPr="00D000ED" w:rsidRDefault="005540A8" w:rsidP="005540A8">
      <w:pPr>
        <w:rPr>
          <w:sz w:val="20"/>
          <w:szCs w:val="20"/>
        </w:rPr>
      </w:pPr>
    </w:p>
    <w:sectPr w:rsidR="005540A8" w:rsidRPr="00D000ED" w:rsidSect="00C97305">
      <w:headerReference w:type="default" r:id="rId8"/>
      <w:footerReference w:type="default" r:id="rId9"/>
      <w:footerReference w:type="first" r:id="rId10"/>
      <w:pgSz w:w="11906" w:h="16838"/>
      <w:pgMar w:top="1440" w:right="1134"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1A744" w14:textId="77777777" w:rsidR="00617BEE" w:rsidRDefault="00617BEE" w:rsidP="00845EAA">
      <w:r>
        <w:separator/>
      </w:r>
    </w:p>
  </w:endnote>
  <w:endnote w:type="continuationSeparator" w:id="0">
    <w:p w14:paraId="54CEF734" w14:textId="77777777" w:rsidR="00617BEE" w:rsidRDefault="00617BEE" w:rsidP="0084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ACFC8" w14:textId="5C54255E" w:rsidR="00491B88" w:rsidRPr="00571992" w:rsidRDefault="00236D51" w:rsidP="00491B88">
    <w:pPr>
      <w:pStyle w:val="NormalWeb"/>
      <w:spacing w:before="0" w:beforeAutospacing="0" w:after="0" w:afterAutospacing="0"/>
      <w:jc w:val="both"/>
      <w:rPr>
        <w:b/>
        <w:bCs/>
      </w:rPr>
    </w:pPr>
    <w:r>
      <w:t>IZMNot_</w:t>
    </w:r>
    <w:r w:rsidR="00DD78BA">
      <w:t>1206</w:t>
    </w:r>
    <w:r w:rsidR="00491B88" w:rsidRPr="00571992">
      <w:t>14_</w:t>
    </w:r>
    <w:r w:rsidR="00491B88">
      <w:t>G</w:t>
    </w:r>
    <w:r w:rsidR="00491B88" w:rsidRPr="00571992">
      <w:t>roz</w:t>
    </w:r>
    <w:r w:rsidR="00491B88">
      <w:t>836</w:t>
    </w:r>
    <w:r w:rsidR="00491B88" w:rsidRPr="00571992">
      <w:t>;</w:t>
    </w:r>
    <w:r w:rsidR="00491B88" w:rsidRPr="00571992">
      <w:rPr>
        <w:b/>
        <w:bCs/>
      </w:rPr>
      <w:t xml:space="preserve"> </w:t>
    </w:r>
    <w:r w:rsidR="00491B88" w:rsidRPr="00491B88">
      <w:rPr>
        <w:bCs/>
      </w:rPr>
      <w:t>Ministru kabineta noteikumu projekts „</w:t>
    </w:r>
    <w:r w:rsidR="00491B88" w:rsidRPr="00571992">
      <w:rPr>
        <w:rStyle w:val="Strong"/>
        <w:b w:val="0"/>
        <w:bCs w:val="0"/>
      </w:rPr>
      <w:t xml:space="preserve">Grozījumi Ministru kabineta </w:t>
    </w:r>
    <w:r w:rsidR="00491B88" w:rsidRPr="00571992">
      <w:t>2009.gada 28.jūlija</w:t>
    </w:r>
    <w:r w:rsidR="00491B88" w:rsidRPr="00571992">
      <w:rPr>
        <w:rStyle w:val="Strong"/>
        <w:b w:val="0"/>
        <w:bCs w:val="0"/>
      </w:rPr>
      <w:t xml:space="preserve"> noteikumos Nr.836 „Pedagogu darba samaksas noteikumi”</w:t>
    </w:r>
    <w:r w:rsidR="00491B88">
      <w:rPr>
        <w:rStyle w:val="Strong"/>
        <w:b w:val="0"/>
        <w:bCs w:val="0"/>
      </w:rPr>
      <w:t>”</w:t>
    </w:r>
    <w:r w:rsidR="00491B88" w:rsidRPr="00571992">
      <w:rPr>
        <w:rStyle w:val="Strong"/>
      </w:rPr>
      <w:t xml:space="preserve"> </w:t>
    </w:r>
  </w:p>
  <w:p w14:paraId="2EC1EA39" w14:textId="77777777" w:rsidR="00845EAA" w:rsidRPr="00571992" w:rsidRDefault="00845EAA" w:rsidP="00845E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1064" w14:textId="2CB211C1" w:rsidR="00A63B93" w:rsidRPr="00571992" w:rsidRDefault="00236D51" w:rsidP="00A63B93">
    <w:pPr>
      <w:pStyle w:val="NormalWeb"/>
      <w:spacing w:before="0" w:beforeAutospacing="0" w:after="0" w:afterAutospacing="0"/>
      <w:jc w:val="both"/>
      <w:rPr>
        <w:b/>
        <w:bCs/>
      </w:rPr>
    </w:pPr>
    <w:r>
      <w:t>IZMNot_</w:t>
    </w:r>
    <w:r w:rsidR="00DD78BA">
      <w:t>1206</w:t>
    </w:r>
    <w:r w:rsidR="00A63B93" w:rsidRPr="00571992">
      <w:t>14_</w:t>
    </w:r>
    <w:r w:rsidR="00A63B93">
      <w:t>G</w:t>
    </w:r>
    <w:r w:rsidR="00A63B93" w:rsidRPr="00571992">
      <w:t>roz</w:t>
    </w:r>
    <w:r w:rsidR="00A63B93">
      <w:t>836</w:t>
    </w:r>
    <w:r w:rsidR="00A63B93" w:rsidRPr="00571992">
      <w:t>;</w:t>
    </w:r>
    <w:r w:rsidR="00A63B93" w:rsidRPr="00571992">
      <w:rPr>
        <w:b/>
        <w:bCs/>
      </w:rPr>
      <w:t xml:space="preserve"> </w:t>
    </w:r>
    <w:bookmarkStart w:id="6" w:name="OLE_LINK13"/>
    <w:bookmarkStart w:id="7" w:name="OLE_LINK14"/>
    <w:bookmarkStart w:id="8" w:name="OLE_LINK15"/>
    <w:r w:rsidR="00491B88" w:rsidRPr="00491B88">
      <w:rPr>
        <w:bCs/>
      </w:rPr>
      <w:t>Ministru kabineta noteikumu projekts „</w:t>
    </w:r>
    <w:r w:rsidR="00A63B93" w:rsidRPr="00571992">
      <w:rPr>
        <w:rStyle w:val="Strong"/>
        <w:b w:val="0"/>
        <w:bCs w:val="0"/>
      </w:rPr>
      <w:t xml:space="preserve">Grozījumi Ministru kabineta </w:t>
    </w:r>
    <w:r w:rsidR="00A63B93" w:rsidRPr="00571992">
      <w:t>2009.gada 28.jūlija</w:t>
    </w:r>
    <w:r w:rsidR="00A63B93" w:rsidRPr="00571992">
      <w:rPr>
        <w:rStyle w:val="Strong"/>
        <w:b w:val="0"/>
        <w:bCs w:val="0"/>
      </w:rPr>
      <w:t xml:space="preserve"> noteikumos Nr.836 „Pedagogu darba samaksas noteikumi”</w:t>
    </w:r>
    <w:r w:rsidR="00491B88">
      <w:rPr>
        <w:rStyle w:val="Strong"/>
        <w:b w:val="0"/>
        <w:bCs w:val="0"/>
      </w:rPr>
      <w:t>”</w:t>
    </w:r>
    <w:r w:rsidR="00A63B93" w:rsidRPr="00571992">
      <w:rPr>
        <w:rStyle w:val="Strong"/>
      </w:rPr>
      <w:t xml:space="preserve"> </w:t>
    </w:r>
  </w:p>
  <w:bookmarkEnd w:id="6"/>
  <w:bookmarkEnd w:id="7"/>
  <w:bookmarkEnd w:id="8"/>
  <w:p w14:paraId="1F6D8547" w14:textId="77777777" w:rsidR="00A63B93" w:rsidRDefault="00A63B93">
    <w:pPr>
      <w:pStyle w:val="Footer"/>
    </w:pPr>
  </w:p>
  <w:p w14:paraId="479EAA11" w14:textId="77777777" w:rsidR="00A63B93" w:rsidRDefault="00A63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5B9EE" w14:textId="77777777" w:rsidR="00617BEE" w:rsidRDefault="00617BEE" w:rsidP="00845EAA">
      <w:r>
        <w:separator/>
      </w:r>
    </w:p>
  </w:footnote>
  <w:footnote w:type="continuationSeparator" w:id="0">
    <w:p w14:paraId="357BCA95" w14:textId="77777777" w:rsidR="00617BEE" w:rsidRDefault="00617BEE" w:rsidP="0084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5831"/>
      <w:docPartObj>
        <w:docPartGallery w:val="Page Numbers (Top of Page)"/>
        <w:docPartUnique/>
      </w:docPartObj>
    </w:sdtPr>
    <w:sdtEndPr/>
    <w:sdtContent>
      <w:p w14:paraId="6EA05440" w14:textId="77777777" w:rsidR="005217DE" w:rsidRDefault="00CF2339">
        <w:pPr>
          <w:pStyle w:val="Header"/>
          <w:jc w:val="center"/>
        </w:pPr>
        <w:r>
          <w:fldChar w:fldCharType="begin"/>
        </w:r>
        <w:r>
          <w:instrText xml:space="preserve"> PAGE   \* MERGEFORMAT </w:instrText>
        </w:r>
        <w:r>
          <w:fldChar w:fldCharType="separate"/>
        </w:r>
        <w:r w:rsidR="00A23C04">
          <w:rPr>
            <w:noProof/>
          </w:rPr>
          <w:t>2</w:t>
        </w:r>
        <w:r>
          <w:rPr>
            <w:noProof/>
          </w:rPr>
          <w:fldChar w:fldCharType="end"/>
        </w:r>
      </w:p>
    </w:sdtContent>
  </w:sdt>
  <w:p w14:paraId="17CD0221" w14:textId="77777777" w:rsidR="005217DE" w:rsidRDefault="005217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73485"/>
    <w:multiLevelType w:val="multilevel"/>
    <w:tmpl w:val="2E1C5BDC"/>
    <w:lvl w:ilvl="0">
      <w:start w:val="1"/>
      <w:numFmt w:val="decimal"/>
      <w:lvlText w:val="%1."/>
      <w:lvlJc w:val="left"/>
      <w:pPr>
        <w:ind w:left="450" w:hanging="450"/>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371B54F8"/>
    <w:multiLevelType w:val="multilevel"/>
    <w:tmpl w:val="CCAA0F2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4365396E"/>
    <w:multiLevelType w:val="multilevel"/>
    <w:tmpl w:val="05F4A860"/>
    <w:lvl w:ilvl="0">
      <w:start w:val="1"/>
      <w:numFmt w:val="decimal"/>
      <w:lvlText w:val="%1."/>
      <w:lvlJc w:val="left"/>
      <w:pPr>
        <w:ind w:left="450" w:hanging="450"/>
      </w:pPr>
      <w:rPr>
        <w:rFonts w:hint="default"/>
      </w:rPr>
    </w:lvl>
    <w:lvl w:ilvl="1">
      <w:start w:val="6"/>
      <w:numFmt w:val="decimal"/>
      <w:lvlText w:val="%1.%2."/>
      <w:lvlJc w:val="left"/>
      <w:pPr>
        <w:ind w:left="185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DA15A12"/>
    <w:multiLevelType w:val="multilevel"/>
    <w:tmpl w:val="BDCA6F66"/>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A8"/>
    <w:rsid w:val="00054EF6"/>
    <w:rsid w:val="00075497"/>
    <w:rsid w:val="000901F1"/>
    <w:rsid w:val="001204E4"/>
    <w:rsid w:val="001620BA"/>
    <w:rsid w:val="001A55A2"/>
    <w:rsid w:val="00201D64"/>
    <w:rsid w:val="00202E1C"/>
    <w:rsid w:val="00236D51"/>
    <w:rsid w:val="0026037C"/>
    <w:rsid w:val="002D2685"/>
    <w:rsid w:val="002E5912"/>
    <w:rsid w:val="0030485B"/>
    <w:rsid w:val="003214CA"/>
    <w:rsid w:val="00325889"/>
    <w:rsid w:val="00336017"/>
    <w:rsid w:val="00341BE9"/>
    <w:rsid w:val="0036395B"/>
    <w:rsid w:val="00376C97"/>
    <w:rsid w:val="00385229"/>
    <w:rsid w:val="003F7D91"/>
    <w:rsid w:val="004147DE"/>
    <w:rsid w:val="00415B0D"/>
    <w:rsid w:val="004869A2"/>
    <w:rsid w:val="00490BBC"/>
    <w:rsid w:val="00491B88"/>
    <w:rsid w:val="004D60F8"/>
    <w:rsid w:val="004F2C5C"/>
    <w:rsid w:val="005217DE"/>
    <w:rsid w:val="00532B36"/>
    <w:rsid w:val="005540A8"/>
    <w:rsid w:val="00571992"/>
    <w:rsid w:val="005F5B59"/>
    <w:rsid w:val="00617BEE"/>
    <w:rsid w:val="00635DC2"/>
    <w:rsid w:val="006447C9"/>
    <w:rsid w:val="006636C2"/>
    <w:rsid w:val="00690C20"/>
    <w:rsid w:val="006A249D"/>
    <w:rsid w:val="006B3548"/>
    <w:rsid w:val="006C47CE"/>
    <w:rsid w:val="006D5FBC"/>
    <w:rsid w:val="00750785"/>
    <w:rsid w:val="0077117C"/>
    <w:rsid w:val="00782BDE"/>
    <w:rsid w:val="007B648A"/>
    <w:rsid w:val="008143DA"/>
    <w:rsid w:val="00845EAA"/>
    <w:rsid w:val="00851857"/>
    <w:rsid w:val="0085641B"/>
    <w:rsid w:val="008A3338"/>
    <w:rsid w:val="008B636E"/>
    <w:rsid w:val="008C68DF"/>
    <w:rsid w:val="008E168F"/>
    <w:rsid w:val="008E3E1A"/>
    <w:rsid w:val="008F7334"/>
    <w:rsid w:val="0091334B"/>
    <w:rsid w:val="00994AE5"/>
    <w:rsid w:val="009B62B3"/>
    <w:rsid w:val="009C3195"/>
    <w:rsid w:val="009F568C"/>
    <w:rsid w:val="00A152CF"/>
    <w:rsid w:val="00A23C04"/>
    <w:rsid w:val="00A63B93"/>
    <w:rsid w:val="00A641DE"/>
    <w:rsid w:val="00A870F7"/>
    <w:rsid w:val="00A95754"/>
    <w:rsid w:val="00B371D0"/>
    <w:rsid w:val="00B46D4D"/>
    <w:rsid w:val="00C02750"/>
    <w:rsid w:val="00C15B00"/>
    <w:rsid w:val="00C21ED5"/>
    <w:rsid w:val="00C21F5A"/>
    <w:rsid w:val="00C32175"/>
    <w:rsid w:val="00C37DF5"/>
    <w:rsid w:val="00C54B17"/>
    <w:rsid w:val="00C735E4"/>
    <w:rsid w:val="00C9107D"/>
    <w:rsid w:val="00C97305"/>
    <w:rsid w:val="00CB4C0D"/>
    <w:rsid w:val="00CF2339"/>
    <w:rsid w:val="00D000ED"/>
    <w:rsid w:val="00D30621"/>
    <w:rsid w:val="00D433C2"/>
    <w:rsid w:val="00D61515"/>
    <w:rsid w:val="00DA1ADA"/>
    <w:rsid w:val="00DC16E2"/>
    <w:rsid w:val="00DD78BA"/>
    <w:rsid w:val="00E43362"/>
    <w:rsid w:val="00E565FF"/>
    <w:rsid w:val="00E75A4D"/>
    <w:rsid w:val="00EC3BCE"/>
    <w:rsid w:val="00EC3D76"/>
    <w:rsid w:val="00ED1436"/>
    <w:rsid w:val="00EF24AE"/>
    <w:rsid w:val="00F11D00"/>
    <w:rsid w:val="00F9657D"/>
    <w:rsid w:val="00FA28F6"/>
    <w:rsid w:val="00FA3F0C"/>
    <w:rsid w:val="00FB0DF6"/>
    <w:rsid w:val="00FC0C4A"/>
    <w:rsid w:val="00FF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1B84"/>
  <w15:docId w15:val="{C6D1686C-C306-4EB7-B0A7-A371310A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0A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5540A8"/>
    <w:pPr>
      <w:spacing w:before="75" w:after="75"/>
      <w:jc w:val="center"/>
    </w:pPr>
  </w:style>
  <w:style w:type="paragraph" w:styleId="NormalWeb">
    <w:name w:val="Normal (Web)"/>
    <w:basedOn w:val="Normal"/>
    <w:uiPriority w:val="99"/>
    <w:rsid w:val="005540A8"/>
    <w:pPr>
      <w:spacing w:before="100" w:beforeAutospacing="1" w:after="100" w:afterAutospacing="1"/>
    </w:pPr>
  </w:style>
  <w:style w:type="character" w:styleId="Strong">
    <w:name w:val="Strong"/>
    <w:uiPriority w:val="99"/>
    <w:qFormat/>
    <w:rsid w:val="005540A8"/>
    <w:rPr>
      <w:b/>
      <w:bCs/>
    </w:rPr>
  </w:style>
  <w:style w:type="character" w:styleId="CommentReference">
    <w:name w:val="annotation reference"/>
    <w:uiPriority w:val="99"/>
    <w:semiHidden/>
    <w:rsid w:val="005540A8"/>
    <w:rPr>
      <w:sz w:val="16"/>
      <w:szCs w:val="16"/>
    </w:rPr>
  </w:style>
  <w:style w:type="paragraph" w:styleId="CommentText">
    <w:name w:val="annotation text"/>
    <w:basedOn w:val="Normal"/>
    <w:link w:val="CommentTextChar"/>
    <w:uiPriority w:val="99"/>
    <w:semiHidden/>
    <w:rsid w:val="005540A8"/>
    <w:rPr>
      <w:sz w:val="20"/>
      <w:szCs w:val="20"/>
    </w:rPr>
  </w:style>
  <w:style w:type="character" w:customStyle="1" w:styleId="CommentTextChar">
    <w:name w:val="Comment Text Char"/>
    <w:basedOn w:val="DefaultParagraphFont"/>
    <w:link w:val="CommentText"/>
    <w:uiPriority w:val="99"/>
    <w:semiHidden/>
    <w:rsid w:val="005540A8"/>
    <w:rPr>
      <w:rFonts w:ascii="Times New Roman" w:eastAsia="Times New Roman" w:hAnsi="Times New Roman" w:cs="Times New Roman"/>
      <w:sz w:val="20"/>
      <w:szCs w:val="20"/>
      <w:lang w:eastAsia="lv-LV"/>
    </w:rPr>
  </w:style>
  <w:style w:type="paragraph" w:customStyle="1" w:styleId="tv2131">
    <w:name w:val="tv2131"/>
    <w:basedOn w:val="Normal"/>
    <w:rsid w:val="005540A8"/>
    <w:pPr>
      <w:spacing w:before="240" w:line="360" w:lineRule="auto"/>
      <w:ind w:firstLine="300"/>
      <w:jc w:val="both"/>
    </w:pPr>
    <w:rPr>
      <w:rFonts w:ascii="Verdana" w:hAnsi="Verdana"/>
      <w:sz w:val="18"/>
      <w:szCs w:val="18"/>
    </w:rPr>
  </w:style>
  <w:style w:type="paragraph" w:customStyle="1" w:styleId="Default">
    <w:name w:val="Default"/>
    <w:rsid w:val="005540A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eader">
    <w:name w:val="header"/>
    <w:basedOn w:val="Normal"/>
    <w:link w:val="HeaderChar"/>
    <w:uiPriority w:val="99"/>
    <w:unhideWhenUsed/>
    <w:rsid w:val="00845EAA"/>
    <w:pPr>
      <w:tabs>
        <w:tab w:val="center" w:pos="4153"/>
        <w:tab w:val="right" w:pos="8306"/>
      </w:tabs>
    </w:pPr>
  </w:style>
  <w:style w:type="character" w:customStyle="1" w:styleId="HeaderChar">
    <w:name w:val="Header Char"/>
    <w:basedOn w:val="DefaultParagraphFont"/>
    <w:link w:val="Header"/>
    <w:uiPriority w:val="99"/>
    <w:rsid w:val="00845EA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45EAA"/>
    <w:pPr>
      <w:tabs>
        <w:tab w:val="center" w:pos="4153"/>
        <w:tab w:val="right" w:pos="8306"/>
      </w:tabs>
    </w:pPr>
  </w:style>
  <w:style w:type="character" w:customStyle="1" w:styleId="FooterChar">
    <w:name w:val="Footer Char"/>
    <w:basedOn w:val="DefaultParagraphFont"/>
    <w:link w:val="Footer"/>
    <w:uiPriority w:val="99"/>
    <w:rsid w:val="00845EAA"/>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45EAA"/>
    <w:rPr>
      <w:rFonts w:ascii="Tahoma" w:hAnsi="Tahoma" w:cs="Tahoma"/>
      <w:sz w:val="16"/>
      <w:szCs w:val="16"/>
    </w:rPr>
  </w:style>
  <w:style w:type="character" w:customStyle="1" w:styleId="BalloonTextChar">
    <w:name w:val="Balloon Text Char"/>
    <w:basedOn w:val="DefaultParagraphFont"/>
    <w:link w:val="BalloonText"/>
    <w:uiPriority w:val="99"/>
    <w:semiHidden/>
    <w:rsid w:val="00845EAA"/>
    <w:rPr>
      <w:rFonts w:ascii="Tahoma" w:eastAsia="Times New Roman" w:hAnsi="Tahoma" w:cs="Tahoma"/>
      <w:sz w:val="16"/>
      <w:szCs w:val="16"/>
      <w:lang w:eastAsia="lv-LV"/>
    </w:rPr>
  </w:style>
  <w:style w:type="paragraph" w:customStyle="1" w:styleId="naisf">
    <w:name w:val="naisf"/>
    <w:basedOn w:val="Normal"/>
    <w:rsid w:val="00571992"/>
    <w:pPr>
      <w:widowControl w:val="0"/>
      <w:adjustRightInd w:val="0"/>
      <w:spacing w:before="75" w:after="75" w:line="360" w:lineRule="atLeast"/>
      <w:ind w:firstLine="375"/>
      <w:jc w:val="both"/>
      <w:textAlignment w:val="baseline"/>
    </w:pPr>
  </w:style>
  <w:style w:type="paragraph" w:styleId="NoSpacing">
    <w:name w:val="No Spacing"/>
    <w:uiPriority w:val="1"/>
    <w:qFormat/>
    <w:rsid w:val="00571992"/>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character" w:styleId="Hyperlink">
    <w:name w:val="Hyperlink"/>
    <w:uiPriority w:val="99"/>
    <w:unhideWhenUsed/>
    <w:rsid w:val="00571992"/>
    <w:rPr>
      <w:color w:val="0000FF"/>
      <w:u w:val="single"/>
    </w:rPr>
  </w:style>
  <w:style w:type="paragraph" w:styleId="CommentSubject">
    <w:name w:val="annotation subject"/>
    <w:basedOn w:val="CommentText"/>
    <w:next w:val="CommentText"/>
    <w:link w:val="CommentSubjectChar"/>
    <w:uiPriority w:val="99"/>
    <w:semiHidden/>
    <w:unhideWhenUsed/>
    <w:rsid w:val="00EF24AE"/>
    <w:rPr>
      <w:b/>
      <w:bCs/>
    </w:rPr>
  </w:style>
  <w:style w:type="character" w:customStyle="1" w:styleId="CommentSubjectChar">
    <w:name w:val="Comment Subject Char"/>
    <w:basedOn w:val="CommentTextChar"/>
    <w:link w:val="CommentSubject"/>
    <w:uiPriority w:val="99"/>
    <w:semiHidden/>
    <w:rsid w:val="00EF24AE"/>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EF24AE"/>
    <w:pPr>
      <w:ind w:left="720"/>
      <w:contextualSpacing/>
    </w:pPr>
  </w:style>
  <w:style w:type="paragraph" w:customStyle="1" w:styleId="labojumupamats1">
    <w:name w:val="labojumu_pamats1"/>
    <w:basedOn w:val="Normal"/>
    <w:rsid w:val="008C68DF"/>
    <w:pPr>
      <w:spacing w:before="45" w:line="360" w:lineRule="auto"/>
      <w:ind w:firstLine="300"/>
    </w:pPr>
    <w:rPr>
      <w:i/>
      <w:iCs/>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216465">
      <w:bodyDiv w:val="1"/>
      <w:marLeft w:val="0"/>
      <w:marRight w:val="0"/>
      <w:marTop w:val="0"/>
      <w:marBottom w:val="0"/>
      <w:divBdr>
        <w:top w:val="none" w:sz="0" w:space="0" w:color="auto"/>
        <w:left w:val="none" w:sz="0" w:space="0" w:color="auto"/>
        <w:bottom w:val="none" w:sz="0" w:space="0" w:color="auto"/>
        <w:right w:val="none" w:sz="0" w:space="0" w:color="auto"/>
      </w:divBdr>
      <w:divsChild>
        <w:div w:id="2020765821">
          <w:marLeft w:val="0"/>
          <w:marRight w:val="0"/>
          <w:marTop w:val="0"/>
          <w:marBottom w:val="0"/>
          <w:divBdr>
            <w:top w:val="none" w:sz="0" w:space="0" w:color="auto"/>
            <w:left w:val="none" w:sz="0" w:space="0" w:color="auto"/>
            <w:bottom w:val="none" w:sz="0" w:space="0" w:color="auto"/>
            <w:right w:val="none" w:sz="0" w:space="0" w:color="auto"/>
          </w:divBdr>
          <w:divsChild>
            <w:div w:id="1312516673">
              <w:marLeft w:val="0"/>
              <w:marRight w:val="0"/>
              <w:marTop w:val="0"/>
              <w:marBottom w:val="0"/>
              <w:divBdr>
                <w:top w:val="none" w:sz="0" w:space="0" w:color="auto"/>
                <w:left w:val="none" w:sz="0" w:space="0" w:color="auto"/>
                <w:bottom w:val="none" w:sz="0" w:space="0" w:color="auto"/>
                <w:right w:val="none" w:sz="0" w:space="0" w:color="auto"/>
              </w:divBdr>
              <w:divsChild>
                <w:div w:id="181168908">
                  <w:marLeft w:val="0"/>
                  <w:marRight w:val="0"/>
                  <w:marTop w:val="0"/>
                  <w:marBottom w:val="0"/>
                  <w:divBdr>
                    <w:top w:val="none" w:sz="0" w:space="0" w:color="auto"/>
                    <w:left w:val="none" w:sz="0" w:space="0" w:color="auto"/>
                    <w:bottom w:val="none" w:sz="0" w:space="0" w:color="auto"/>
                    <w:right w:val="none" w:sz="0" w:space="0" w:color="auto"/>
                  </w:divBdr>
                  <w:divsChild>
                    <w:div w:id="18716071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83131948">
      <w:bodyDiv w:val="1"/>
      <w:marLeft w:val="0"/>
      <w:marRight w:val="0"/>
      <w:marTop w:val="0"/>
      <w:marBottom w:val="0"/>
      <w:divBdr>
        <w:top w:val="none" w:sz="0" w:space="0" w:color="auto"/>
        <w:left w:val="none" w:sz="0" w:space="0" w:color="auto"/>
        <w:bottom w:val="none" w:sz="0" w:space="0" w:color="auto"/>
        <w:right w:val="none" w:sz="0" w:space="0" w:color="auto"/>
      </w:divBdr>
      <w:divsChild>
        <w:div w:id="472992415">
          <w:marLeft w:val="0"/>
          <w:marRight w:val="0"/>
          <w:marTop w:val="0"/>
          <w:marBottom w:val="0"/>
          <w:divBdr>
            <w:top w:val="none" w:sz="0" w:space="0" w:color="auto"/>
            <w:left w:val="none" w:sz="0" w:space="0" w:color="auto"/>
            <w:bottom w:val="none" w:sz="0" w:space="0" w:color="auto"/>
            <w:right w:val="none" w:sz="0" w:space="0" w:color="auto"/>
          </w:divBdr>
          <w:divsChild>
            <w:div w:id="1950314828">
              <w:marLeft w:val="0"/>
              <w:marRight w:val="0"/>
              <w:marTop w:val="0"/>
              <w:marBottom w:val="0"/>
              <w:divBdr>
                <w:top w:val="none" w:sz="0" w:space="0" w:color="auto"/>
                <w:left w:val="none" w:sz="0" w:space="0" w:color="auto"/>
                <w:bottom w:val="none" w:sz="0" w:space="0" w:color="auto"/>
                <w:right w:val="none" w:sz="0" w:space="0" w:color="auto"/>
              </w:divBdr>
              <w:divsChild>
                <w:div w:id="1514954091">
                  <w:marLeft w:val="0"/>
                  <w:marRight w:val="0"/>
                  <w:marTop w:val="0"/>
                  <w:marBottom w:val="0"/>
                  <w:divBdr>
                    <w:top w:val="none" w:sz="0" w:space="0" w:color="auto"/>
                    <w:left w:val="none" w:sz="0" w:space="0" w:color="auto"/>
                    <w:bottom w:val="none" w:sz="0" w:space="0" w:color="auto"/>
                    <w:right w:val="none" w:sz="0" w:space="0" w:color="auto"/>
                  </w:divBdr>
                  <w:divsChild>
                    <w:div w:id="205083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495242">
      <w:bodyDiv w:val="1"/>
      <w:marLeft w:val="0"/>
      <w:marRight w:val="0"/>
      <w:marTop w:val="0"/>
      <w:marBottom w:val="0"/>
      <w:divBdr>
        <w:top w:val="none" w:sz="0" w:space="0" w:color="auto"/>
        <w:left w:val="none" w:sz="0" w:space="0" w:color="auto"/>
        <w:bottom w:val="none" w:sz="0" w:space="0" w:color="auto"/>
        <w:right w:val="none" w:sz="0" w:space="0" w:color="auto"/>
      </w:divBdr>
    </w:div>
    <w:div w:id="1942912290">
      <w:bodyDiv w:val="1"/>
      <w:marLeft w:val="0"/>
      <w:marRight w:val="0"/>
      <w:marTop w:val="0"/>
      <w:marBottom w:val="0"/>
      <w:divBdr>
        <w:top w:val="none" w:sz="0" w:space="0" w:color="auto"/>
        <w:left w:val="none" w:sz="0" w:space="0" w:color="auto"/>
        <w:bottom w:val="none" w:sz="0" w:space="0" w:color="auto"/>
        <w:right w:val="none" w:sz="0" w:space="0" w:color="auto"/>
      </w:divBdr>
      <w:divsChild>
        <w:div w:id="1349598645">
          <w:marLeft w:val="0"/>
          <w:marRight w:val="0"/>
          <w:marTop w:val="0"/>
          <w:marBottom w:val="0"/>
          <w:divBdr>
            <w:top w:val="none" w:sz="0" w:space="0" w:color="auto"/>
            <w:left w:val="none" w:sz="0" w:space="0" w:color="auto"/>
            <w:bottom w:val="none" w:sz="0" w:space="0" w:color="auto"/>
            <w:right w:val="none" w:sz="0" w:space="0" w:color="auto"/>
          </w:divBdr>
          <w:divsChild>
            <w:div w:id="1709067201">
              <w:marLeft w:val="0"/>
              <w:marRight w:val="0"/>
              <w:marTop w:val="0"/>
              <w:marBottom w:val="0"/>
              <w:divBdr>
                <w:top w:val="none" w:sz="0" w:space="0" w:color="auto"/>
                <w:left w:val="none" w:sz="0" w:space="0" w:color="auto"/>
                <w:bottom w:val="none" w:sz="0" w:space="0" w:color="auto"/>
                <w:right w:val="none" w:sz="0" w:space="0" w:color="auto"/>
              </w:divBdr>
              <w:divsChild>
                <w:div w:id="1887331064">
                  <w:marLeft w:val="0"/>
                  <w:marRight w:val="0"/>
                  <w:marTop w:val="0"/>
                  <w:marBottom w:val="0"/>
                  <w:divBdr>
                    <w:top w:val="none" w:sz="0" w:space="0" w:color="auto"/>
                    <w:left w:val="none" w:sz="0" w:space="0" w:color="auto"/>
                    <w:bottom w:val="none" w:sz="0" w:space="0" w:color="auto"/>
                    <w:right w:val="none" w:sz="0" w:space="0" w:color="auto"/>
                  </w:divBdr>
                  <w:divsChild>
                    <w:div w:id="603147993">
                      <w:marLeft w:val="0"/>
                      <w:marRight w:val="0"/>
                      <w:marTop w:val="0"/>
                      <w:marBottom w:val="0"/>
                      <w:divBdr>
                        <w:top w:val="none" w:sz="0" w:space="0" w:color="auto"/>
                        <w:left w:val="none" w:sz="0" w:space="0" w:color="auto"/>
                        <w:bottom w:val="none" w:sz="0" w:space="0" w:color="auto"/>
                        <w:right w:val="none" w:sz="0" w:space="0" w:color="auto"/>
                      </w:divBdr>
                      <w:divsChild>
                        <w:div w:id="2015842532">
                          <w:marLeft w:val="0"/>
                          <w:marRight w:val="0"/>
                          <w:marTop w:val="0"/>
                          <w:marBottom w:val="0"/>
                          <w:divBdr>
                            <w:top w:val="none" w:sz="0" w:space="0" w:color="auto"/>
                            <w:left w:val="none" w:sz="0" w:space="0" w:color="auto"/>
                            <w:bottom w:val="none" w:sz="0" w:space="0" w:color="auto"/>
                            <w:right w:val="none" w:sz="0" w:space="0" w:color="auto"/>
                          </w:divBdr>
                          <w:divsChild>
                            <w:div w:id="2091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092926">
      <w:bodyDiv w:val="1"/>
      <w:marLeft w:val="0"/>
      <w:marRight w:val="0"/>
      <w:marTop w:val="0"/>
      <w:marBottom w:val="0"/>
      <w:divBdr>
        <w:top w:val="none" w:sz="0" w:space="0" w:color="auto"/>
        <w:left w:val="none" w:sz="0" w:space="0" w:color="auto"/>
        <w:bottom w:val="none" w:sz="0" w:space="0" w:color="auto"/>
        <w:right w:val="none" w:sz="0" w:space="0" w:color="auto"/>
      </w:divBdr>
      <w:divsChild>
        <w:div w:id="1246188249">
          <w:marLeft w:val="0"/>
          <w:marRight w:val="0"/>
          <w:marTop w:val="0"/>
          <w:marBottom w:val="0"/>
          <w:divBdr>
            <w:top w:val="none" w:sz="0" w:space="0" w:color="auto"/>
            <w:left w:val="none" w:sz="0" w:space="0" w:color="auto"/>
            <w:bottom w:val="none" w:sz="0" w:space="0" w:color="auto"/>
            <w:right w:val="none" w:sz="0" w:space="0" w:color="auto"/>
          </w:divBdr>
          <w:divsChild>
            <w:div w:id="558708241">
              <w:marLeft w:val="0"/>
              <w:marRight w:val="0"/>
              <w:marTop w:val="0"/>
              <w:marBottom w:val="0"/>
              <w:divBdr>
                <w:top w:val="none" w:sz="0" w:space="0" w:color="auto"/>
                <w:left w:val="none" w:sz="0" w:space="0" w:color="auto"/>
                <w:bottom w:val="none" w:sz="0" w:space="0" w:color="auto"/>
                <w:right w:val="none" w:sz="0" w:space="0" w:color="auto"/>
              </w:divBdr>
              <w:divsChild>
                <w:div w:id="1539049323">
                  <w:marLeft w:val="0"/>
                  <w:marRight w:val="0"/>
                  <w:marTop w:val="0"/>
                  <w:marBottom w:val="0"/>
                  <w:divBdr>
                    <w:top w:val="none" w:sz="0" w:space="0" w:color="auto"/>
                    <w:left w:val="none" w:sz="0" w:space="0" w:color="auto"/>
                    <w:bottom w:val="none" w:sz="0" w:space="0" w:color="auto"/>
                    <w:right w:val="none" w:sz="0" w:space="0" w:color="auto"/>
                  </w:divBdr>
                  <w:divsChild>
                    <w:div w:id="779029083">
                      <w:marLeft w:val="0"/>
                      <w:marRight w:val="0"/>
                      <w:marTop w:val="0"/>
                      <w:marBottom w:val="0"/>
                      <w:divBdr>
                        <w:top w:val="none" w:sz="0" w:space="0" w:color="auto"/>
                        <w:left w:val="none" w:sz="0" w:space="0" w:color="auto"/>
                        <w:bottom w:val="none" w:sz="0" w:space="0" w:color="auto"/>
                        <w:right w:val="none" w:sz="0" w:space="0" w:color="auto"/>
                      </w:divBdr>
                      <w:divsChild>
                        <w:div w:id="934676981">
                          <w:marLeft w:val="0"/>
                          <w:marRight w:val="0"/>
                          <w:marTop w:val="0"/>
                          <w:marBottom w:val="0"/>
                          <w:divBdr>
                            <w:top w:val="none" w:sz="0" w:space="0" w:color="auto"/>
                            <w:left w:val="none" w:sz="0" w:space="0" w:color="auto"/>
                            <w:bottom w:val="none" w:sz="0" w:space="0" w:color="auto"/>
                            <w:right w:val="none" w:sz="0" w:space="0" w:color="auto"/>
                          </w:divBdr>
                          <w:divsChild>
                            <w:div w:id="1263338728">
                              <w:marLeft w:val="0"/>
                              <w:marRight w:val="0"/>
                              <w:marTop w:val="0"/>
                              <w:marBottom w:val="0"/>
                              <w:divBdr>
                                <w:top w:val="none" w:sz="0" w:space="0" w:color="auto"/>
                                <w:left w:val="none" w:sz="0" w:space="0" w:color="auto"/>
                                <w:bottom w:val="none" w:sz="0" w:space="0" w:color="auto"/>
                                <w:right w:val="none" w:sz="0" w:space="0" w:color="auto"/>
                              </w:divBdr>
                              <w:divsChild>
                                <w:div w:id="13906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ita.abolina@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3066</Words>
  <Characters>1748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28.jūlija noteikumos Nr.836 „Pedagogu darba samaksas noteikumi””</vt:lpstr>
    </vt:vector>
  </TitlesOfParts>
  <Company>IZM</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28.jūlija noteikumos Nr.836 „Pedagogu darba samaksas noteikumi””</dc:title>
  <dc:subject>Noteikumi</dc:subject>
  <dc:creator>Līga Buceniece</dc:creator>
  <cp:keywords/>
  <dc:description>L.Buceniece
67147830, liga.buceniece@izm.gov.lv</dc:description>
  <cp:lastModifiedBy>Anita Āboliņa</cp:lastModifiedBy>
  <cp:revision>2</cp:revision>
  <cp:lastPrinted>2014-05-10T12:00:00Z</cp:lastPrinted>
  <dcterms:created xsi:type="dcterms:W3CDTF">2014-06-13T08:51:00Z</dcterms:created>
  <dcterms:modified xsi:type="dcterms:W3CDTF">2014-06-13T08:51:00Z</dcterms:modified>
</cp:coreProperties>
</file>