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5C" w:rsidRPr="00035FA9" w:rsidRDefault="00CB185C" w:rsidP="00035FA9">
      <w:pPr>
        <w:spacing w:line="252" w:lineRule="auto"/>
        <w:ind w:firstLine="720"/>
        <w:jc w:val="right"/>
        <w:rPr>
          <w:sz w:val="28"/>
          <w:szCs w:val="28"/>
        </w:rPr>
      </w:pPr>
      <w:r w:rsidRPr="00035FA9">
        <w:rPr>
          <w:sz w:val="28"/>
          <w:szCs w:val="28"/>
        </w:rPr>
        <w:t>Projekts</w:t>
      </w:r>
    </w:p>
    <w:p w:rsidR="00CB185C" w:rsidRPr="00035FA9" w:rsidRDefault="00CB185C" w:rsidP="00035FA9">
      <w:pPr>
        <w:spacing w:line="252" w:lineRule="auto"/>
        <w:ind w:firstLine="720"/>
        <w:jc w:val="right"/>
        <w:rPr>
          <w:sz w:val="28"/>
          <w:szCs w:val="28"/>
        </w:rPr>
      </w:pPr>
    </w:p>
    <w:p w:rsidR="00CB185C" w:rsidRPr="00035FA9" w:rsidRDefault="00CB185C" w:rsidP="00035FA9">
      <w:pPr>
        <w:tabs>
          <w:tab w:val="left" w:pos="6480"/>
        </w:tabs>
        <w:autoSpaceDE w:val="0"/>
        <w:autoSpaceDN w:val="0"/>
        <w:adjustRightInd w:val="0"/>
        <w:spacing w:line="252" w:lineRule="auto"/>
        <w:ind w:firstLine="720"/>
        <w:jc w:val="center"/>
        <w:rPr>
          <w:bCs/>
          <w:sz w:val="28"/>
          <w:szCs w:val="28"/>
        </w:rPr>
      </w:pPr>
      <w:r w:rsidRPr="00035FA9">
        <w:rPr>
          <w:bCs/>
          <w:sz w:val="28"/>
          <w:szCs w:val="28"/>
        </w:rPr>
        <w:t>LATVIJAS REPUBLIKAS MINISTRU KABINETS</w:t>
      </w:r>
    </w:p>
    <w:p w:rsidR="00CB185C" w:rsidRPr="00035FA9" w:rsidRDefault="00CB185C" w:rsidP="00035FA9">
      <w:pPr>
        <w:tabs>
          <w:tab w:val="left" w:pos="5529"/>
          <w:tab w:val="right" w:pos="9000"/>
        </w:tabs>
        <w:spacing w:line="252" w:lineRule="auto"/>
        <w:ind w:firstLine="720"/>
        <w:rPr>
          <w:sz w:val="28"/>
          <w:szCs w:val="28"/>
        </w:rPr>
      </w:pPr>
    </w:p>
    <w:p w:rsidR="00CB185C" w:rsidRPr="00035FA9" w:rsidRDefault="00CB185C" w:rsidP="00035FA9">
      <w:pPr>
        <w:tabs>
          <w:tab w:val="left" w:pos="6840"/>
          <w:tab w:val="right" w:pos="9000"/>
        </w:tabs>
        <w:spacing w:line="252" w:lineRule="auto"/>
        <w:ind w:firstLine="720"/>
        <w:rPr>
          <w:sz w:val="28"/>
          <w:szCs w:val="28"/>
        </w:rPr>
      </w:pPr>
      <w:r w:rsidRPr="00035FA9">
        <w:rPr>
          <w:sz w:val="28"/>
          <w:szCs w:val="28"/>
        </w:rPr>
        <w:t>201</w:t>
      </w:r>
      <w:r w:rsidR="00011F6C" w:rsidRPr="00035FA9">
        <w:rPr>
          <w:sz w:val="28"/>
          <w:szCs w:val="28"/>
        </w:rPr>
        <w:t>4</w:t>
      </w:r>
      <w:r w:rsidRPr="00035FA9">
        <w:rPr>
          <w:sz w:val="28"/>
          <w:szCs w:val="28"/>
        </w:rPr>
        <w:t>.gada</w:t>
      </w:r>
      <w:r w:rsidRPr="00035FA9">
        <w:rPr>
          <w:sz w:val="28"/>
          <w:szCs w:val="28"/>
        </w:rPr>
        <w:tab/>
        <w:t>Noteikumi Nr.</w:t>
      </w:r>
    </w:p>
    <w:p w:rsidR="00CB185C" w:rsidRPr="00035FA9" w:rsidRDefault="00CB185C" w:rsidP="00035FA9">
      <w:pPr>
        <w:tabs>
          <w:tab w:val="left" w:pos="6840"/>
          <w:tab w:val="right" w:pos="9000"/>
        </w:tabs>
        <w:spacing w:line="252" w:lineRule="auto"/>
        <w:ind w:firstLine="720"/>
        <w:rPr>
          <w:sz w:val="28"/>
          <w:szCs w:val="28"/>
        </w:rPr>
      </w:pPr>
      <w:r w:rsidRPr="00035FA9">
        <w:rPr>
          <w:sz w:val="28"/>
          <w:szCs w:val="28"/>
        </w:rPr>
        <w:t>Rīgā</w:t>
      </w:r>
      <w:r w:rsidRPr="00035FA9">
        <w:rPr>
          <w:sz w:val="28"/>
          <w:szCs w:val="28"/>
        </w:rPr>
        <w:tab/>
        <w:t>(prot. Nr.            .§)</w:t>
      </w:r>
    </w:p>
    <w:p w:rsidR="00CB185C" w:rsidRPr="00035FA9" w:rsidRDefault="00CB185C" w:rsidP="00035FA9">
      <w:pPr>
        <w:spacing w:line="252" w:lineRule="auto"/>
        <w:ind w:firstLine="720"/>
        <w:jc w:val="both"/>
        <w:rPr>
          <w:sz w:val="28"/>
          <w:szCs w:val="28"/>
        </w:rPr>
      </w:pPr>
    </w:p>
    <w:p w:rsidR="00CB185C" w:rsidRPr="00035FA9" w:rsidRDefault="00CB185C" w:rsidP="00035FA9">
      <w:pPr>
        <w:spacing w:line="252" w:lineRule="auto"/>
        <w:ind w:firstLine="720"/>
        <w:jc w:val="center"/>
        <w:rPr>
          <w:b/>
          <w:bCs/>
          <w:sz w:val="28"/>
          <w:szCs w:val="28"/>
        </w:rPr>
      </w:pPr>
      <w:bookmarkStart w:id="0" w:name="OLE_LINK3"/>
      <w:bookmarkStart w:id="1" w:name="OLE_LINK4"/>
      <w:bookmarkStart w:id="2" w:name="OLE_LINK7"/>
      <w:bookmarkStart w:id="3" w:name="OLE_LINK12"/>
      <w:bookmarkStart w:id="4" w:name="OLE_LINK13"/>
      <w:bookmarkStart w:id="5" w:name="OLE_LINK5"/>
      <w:bookmarkStart w:id="6" w:name="OLE_LINK6"/>
      <w:r w:rsidRPr="00035FA9">
        <w:rPr>
          <w:b/>
          <w:bCs/>
          <w:sz w:val="28"/>
          <w:szCs w:val="28"/>
        </w:rPr>
        <w:t>Grozījum</w:t>
      </w:r>
      <w:r w:rsidR="00571AB5" w:rsidRPr="00035FA9">
        <w:rPr>
          <w:b/>
          <w:bCs/>
          <w:sz w:val="28"/>
          <w:szCs w:val="28"/>
        </w:rPr>
        <w:t>i</w:t>
      </w:r>
      <w:r w:rsidRPr="00035FA9">
        <w:rPr>
          <w:b/>
          <w:bCs/>
          <w:sz w:val="28"/>
          <w:szCs w:val="28"/>
        </w:rPr>
        <w:t xml:space="preserve"> </w:t>
      </w:r>
      <w:bookmarkEnd w:id="0"/>
      <w:bookmarkEnd w:id="1"/>
      <w:bookmarkEnd w:id="2"/>
      <w:r w:rsidR="00DC1464" w:rsidRPr="00035FA9">
        <w:rPr>
          <w:b/>
          <w:bCs/>
          <w:sz w:val="28"/>
          <w:szCs w:val="28"/>
        </w:rPr>
        <w:t>Ministru kabineta 2010.gada 19.oktobra noteikumos Nr.987 "Noteikumi par darbības programmas "Uzņēmējdarbība un inovācijas" papildinājuma 2.1.1.3.1.apakšaktivitātes "Zinātnes infrastruktūras attīstība" pirmo projektu iesniegumu atlases kārtu"</w:t>
      </w:r>
      <w:bookmarkEnd w:id="3"/>
      <w:bookmarkEnd w:id="4"/>
    </w:p>
    <w:bookmarkEnd w:id="5"/>
    <w:bookmarkEnd w:id="6"/>
    <w:p w:rsidR="00CB185C" w:rsidRPr="00035FA9" w:rsidRDefault="00CB185C" w:rsidP="00035FA9">
      <w:pPr>
        <w:spacing w:line="252" w:lineRule="auto"/>
        <w:ind w:firstLine="720"/>
        <w:jc w:val="center"/>
        <w:rPr>
          <w:sz w:val="28"/>
          <w:szCs w:val="28"/>
        </w:rPr>
      </w:pPr>
    </w:p>
    <w:p w:rsidR="00CB185C" w:rsidRPr="00035FA9" w:rsidRDefault="00CB185C" w:rsidP="00035FA9">
      <w:pPr>
        <w:spacing w:line="252" w:lineRule="auto"/>
        <w:ind w:firstLine="720"/>
        <w:jc w:val="right"/>
        <w:rPr>
          <w:sz w:val="28"/>
          <w:szCs w:val="28"/>
        </w:rPr>
      </w:pPr>
      <w:r w:rsidRPr="00035FA9">
        <w:rPr>
          <w:sz w:val="28"/>
          <w:szCs w:val="28"/>
        </w:rPr>
        <w:t>Izdoti saskaņā ar</w:t>
      </w:r>
    </w:p>
    <w:p w:rsidR="00CB185C" w:rsidRPr="00035FA9" w:rsidRDefault="00CB185C" w:rsidP="00035FA9">
      <w:pPr>
        <w:spacing w:line="252" w:lineRule="auto"/>
        <w:ind w:firstLine="720"/>
        <w:jc w:val="right"/>
        <w:rPr>
          <w:sz w:val="28"/>
          <w:szCs w:val="28"/>
        </w:rPr>
      </w:pPr>
      <w:r w:rsidRPr="00035FA9">
        <w:rPr>
          <w:sz w:val="28"/>
          <w:szCs w:val="28"/>
        </w:rPr>
        <w:t>Eiropas Savienības struktūrfondu</w:t>
      </w:r>
    </w:p>
    <w:p w:rsidR="00CB185C" w:rsidRPr="00035FA9" w:rsidRDefault="00CB185C" w:rsidP="00035FA9">
      <w:pPr>
        <w:spacing w:line="252" w:lineRule="auto"/>
        <w:ind w:firstLine="720"/>
        <w:jc w:val="right"/>
        <w:rPr>
          <w:sz w:val="28"/>
          <w:szCs w:val="28"/>
        </w:rPr>
      </w:pPr>
      <w:r w:rsidRPr="00035FA9">
        <w:rPr>
          <w:sz w:val="28"/>
          <w:szCs w:val="28"/>
        </w:rPr>
        <w:t>un Kohēzijas fonda vadības</w:t>
      </w:r>
    </w:p>
    <w:p w:rsidR="00CB185C" w:rsidRPr="00035FA9" w:rsidRDefault="00CB185C" w:rsidP="00035FA9">
      <w:pPr>
        <w:spacing w:line="252" w:lineRule="auto"/>
        <w:ind w:firstLine="720"/>
        <w:jc w:val="right"/>
        <w:rPr>
          <w:sz w:val="28"/>
          <w:szCs w:val="28"/>
        </w:rPr>
      </w:pPr>
      <w:r w:rsidRPr="00035FA9">
        <w:rPr>
          <w:sz w:val="28"/>
          <w:szCs w:val="28"/>
        </w:rPr>
        <w:t>likuma 18.panta 10.punktu</w:t>
      </w:r>
    </w:p>
    <w:p w:rsidR="00CB185C" w:rsidRPr="00035FA9" w:rsidRDefault="00CB185C" w:rsidP="00035FA9">
      <w:pPr>
        <w:spacing w:line="252" w:lineRule="auto"/>
        <w:ind w:firstLine="720"/>
        <w:rPr>
          <w:sz w:val="28"/>
          <w:szCs w:val="28"/>
        </w:rPr>
      </w:pPr>
    </w:p>
    <w:p w:rsidR="00CB185C" w:rsidRPr="00035FA9" w:rsidRDefault="00CB185C" w:rsidP="00035FA9">
      <w:pPr>
        <w:spacing w:line="252" w:lineRule="auto"/>
        <w:ind w:firstLine="720"/>
        <w:jc w:val="both"/>
        <w:rPr>
          <w:sz w:val="28"/>
          <w:szCs w:val="28"/>
        </w:rPr>
      </w:pPr>
      <w:r w:rsidRPr="00035FA9">
        <w:rPr>
          <w:sz w:val="28"/>
          <w:szCs w:val="28"/>
        </w:rPr>
        <w:t xml:space="preserve">Izdarīt </w:t>
      </w:r>
      <w:r w:rsidR="00DC1464" w:rsidRPr="00035FA9">
        <w:rPr>
          <w:sz w:val="28"/>
          <w:szCs w:val="28"/>
        </w:rPr>
        <w:t>Ministru kabineta 2010.gada 19.oktobra noteikumos Nr.987 "Noteikumi par darbības programmas "Uzņēmējdarbība un inovācijas" papildinājuma 2.1.1.3.1.apakšaktivitātes "Zinātnes infrastruktūras attīstība" pirmo projektu iesniegumu atlases kārtu"</w:t>
      </w:r>
      <w:bookmarkStart w:id="7" w:name="OLE_LINK1"/>
      <w:bookmarkStart w:id="8" w:name="OLE_LINK2"/>
      <w:r w:rsidR="00DC1464" w:rsidRPr="00035FA9">
        <w:rPr>
          <w:sz w:val="28"/>
          <w:szCs w:val="28"/>
        </w:rPr>
        <w:t xml:space="preserve"> </w:t>
      </w:r>
      <w:bookmarkEnd w:id="7"/>
      <w:bookmarkEnd w:id="8"/>
      <w:r w:rsidR="00DC1464" w:rsidRPr="00035FA9">
        <w:rPr>
          <w:sz w:val="28"/>
          <w:szCs w:val="28"/>
        </w:rPr>
        <w:t>(Latvijas Vēstnesis, 2010, 174.nr.; 2011, 102.nr.</w:t>
      </w:r>
      <w:r w:rsidR="00107636" w:rsidRPr="00035FA9">
        <w:rPr>
          <w:sz w:val="28"/>
          <w:szCs w:val="28"/>
        </w:rPr>
        <w:t xml:space="preserve">; 2013, 122.; </w:t>
      </w:r>
      <w:r w:rsidR="000C6709" w:rsidRPr="00035FA9">
        <w:rPr>
          <w:sz w:val="28"/>
          <w:szCs w:val="28"/>
        </w:rPr>
        <w:t>215.nr.</w:t>
      </w:r>
      <w:r w:rsidR="00DC1464" w:rsidRPr="00035FA9">
        <w:rPr>
          <w:sz w:val="28"/>
          <w:szCs w:val="28"/>
        </w:rPr>
        <w:t>) šādus grozījumus:</w:t>
      </w:r>
      <w:r w:rsidR="00654824" w:rsidRPr="00035FA9">
        <w:rPr>
          <w:sz w:val="28"/>
          <w:szCs w:val="28"/>
        </w:rPr>
        <w:t xml:space="preserve"> </w:t>
      </w:r>
    </w:p>
    <w:p w:rsidR="00337D6A" w:rsidRPr="00035FA9" w:rsidRDefault="00337D6A" w:rsidP="00035FA9">
      <w:pPr>
        <w:spacing w:line="252" w:lineRule="auto"/>
        <w:ind w:firstLine="720"/>
        <w:jc w:val="both"/>
        <w:rPr>
          <w:sz w:val="28"/>
          <w:szCs w:val="28"/>
        </w:rPr>
      </w:pPr>
    </w:p>
    <w:p w:rsidR="009D2AEA" w:rsidRPr="00035FA9" w:rsidRDefault="009D2AEA" w:rsidP="00035FA9">
      <w:pPr>
        <w:spacing w:line="252" w:lineRule="auto"/>
        <w:ind w:firstLine="720"/>
        <w:jc w:val="both"/>
        <w:rPr>
          <w:sz w:val="28"/>
          <w:szCs w:val="28"/>
        </w:rPr>
      </w:pPr>
      <w:r w:rsidRPr="00035FA9">
        <w:rPr>
          <w:sz w:val="28"/>
          <w:szCs w:val="28"/>
        </w:rPr>
        <w:t>1. Aizstāt 2.1.1.apakšpunktā vārdus un skaitļus "</w:t>
      </w:r>
      <w:r w:rsidR="00C66409" w:rsidRPr="00035FA9">
        <w:rPr>
          <w:sz w:val="28"/>
          <w:szCs w:val="28"/>
        </w:rPr>
        <w:t>Komisijas 2008.gada 6.augusta Regulas (EK) Nr.</w:t>
      </w:r>
      <w:hyperlink r:id="rId8" w:tgtFrame="_blank" w:history="1">
        <w:r w:rsidR="00C66409" w:rsidRPr="00035FA9">
          <w:rPr>
            <w:sz w:val="28"/>
            <w:szCs w:val="28"/>
          </w:rPr>
          <w:t>800/2008</w:t>
        </w:r>
      </w:hyperlink>
      <w:r w:rsidR="00C66409" w:rsidRPr="00035FA9">
        <w:rPr>
          <w:sz w:val="28"/>
          <w:szCs w:val="28"/>
        </w:rPr>
        <w:t>, kas atzīst noteiktas atbalsta kategorijas par saderīgām ar kopējo tirgu, piemērojot Līguma 87. un 88.pantu (vispārējā grupu atbrīvojuma regula) (turpmāk – Komisijas regula Nr.</w:t>
      </w:r>
      <w:hyperlink r:id="rId9" w:tgtFrame="_blank" w:history="1">
        <w:r w:rsidR="00C66409" w:rsidRPr="00035FA9">
          <w:rPr>
            <w:sz w:val="28"/>
            <w:szCs w:val="28"/>
          </w:rPr>
          <w:t>800/2008</w:t>
        </w:r>
      </w:hyperlink>
      <w:r w:rsidR="00C66409" w:rsidRPr="00035FA9">
        <w:rPr>
          <w:sz w:val="28"/>
          <w:szCs w:val="28"/>
        </w:rPr>
        <w:t>), 30.panta 1.punktā</w:t>
      </w:r>
      <w:r w:rsidRPr="00035FA9">
        <w:rPr>
          <w:sz w:val="28"/>
          <w:szCs w:val="28"/>
        </w:rPr>
        <w:t>" ar vārdiem un skaitļiem "</w:t>
      </w:r>
      <w:r w:rsidR="00C66409" w:rsidRPr="00035FA9">
        <w:rPr>
          <w:sz w:val="28"/>
          <w:szCs w:val="28"/>
        </w:rPr>
        <w:t>Komisijas 201</w:t>
      </w:r>
      <w:r w:rsidR="008079FB" w:rsidRPr="00035FA9">
        <w:rPr>
          <w:sz w:val="28"/>
          <w:szCs w:val="28"/>
        </w:rPr>
        <w:t>4</w:t>
      </w:r>
      <w:r w:rsidR="00C66409" w:rsidRPr="00035FA9">
        <w:rPr>
          <w:sz w:val="28"/>
          <w:szCs w:val="28"/>
        </w:rPr>
        <w:t xml:space="preserve">.gada </w:t>
      </w:r>
      <w:r w:rsidR="009E5430" w:rsidRPr="00035FA9">
        <w:rPr>
          <w:sz w:val="28"/>
          <w:szCs w:val="28"/>
        </w:rPr>
        <w:t>17</w:t>
      </w:r>
      <w:r w:rsidR="00C66409" w:rsidRPr="00035FA9">
        <w:rPr>
          <w:sz w:val="28"/>
          <w:szCs w:val="28"/>
        </w:rPr>
        <w:t>.</w:t>
      </w:r>
      <w:r w:rsidR="009E5430" w:rsidRPr="00035FA9">
        <w:rPr>
          <w:sz w:val="28"/>
          <w:szCs w:val="28"/>
        </w:rPr>
        <w:t>jūnija</w:t>
      </w:r>
      <w:r w:rsidR="00C66409" w:rsidRPr="00035FA9">
        <w:rPr>
          <w:sz w:val="28"/>
          <w:szCs w:val="28"/>
        </w:rPr>
        <w:t xml:space="preserve"> Regula</w:t>
      </w:r>
      <w:r w:rsidR="0055579C" w:rsidRPr="00035FA9">
        <w:rPr>
          <w:sz w:val="28"/>
          <w:szCs w:val="28"/>
        </w:rPr>
        <w:t>s</w:t>
      </w:r>
      <w:r w:rsidR="00C66409" w:rsidRPr="00035FA9">
        <w:rPr>
          <w:sz w:val="28"/>
          <w:szCs w:val="28"/>
        </w:rPr>
        <w:t xml:space="preserve"> (ES) Nr.</w:t>
      </w:r>
      <w:r w:rsidR="00B14483" w:rsidRPr="00035FA9">
        <w:rPr>
          <w:sz w:val="28"/>
          <w:szCs w:val="28"/>
        </w:rPr>
        <w:t>651</w:t>
      </w:r>
      <w:r w:rsidR="00EE3DE5" w:rsidRPr="00035FA9">
        <w:rPr>
          <w:sz w:val="28"/>
          <w:szCs w:val="28"/>
        </w:rPr>
        <w:t>/2014</w:t>
      </w:r>
      <w:r w:rsidR="00C66409" w:rsidRPr="00035FA9">
        <w:rPr>
          <w:sz w:val="28"/>
          <w:szCs w:val="28"/>
        </w:rPr>
        <w:t xml:space="preserve">, ar ko noteiktas atbalsta kategorijas atzīst par saderīgām ar iekšējo tirgu, piemērojot Līguma 107. un 108. pantu (Eiropas Savienības Oficiālais Vēstnesis, 2014.gada </w:t>
      </w:r>
      <w:r w:rsidR="0055579C" w:rsidRPr="00035FA9">
        <w:rPr>
          <w:sz w:val="28"/>
          <w:szCs w:val="28"/>
        </w:rPr>
        <w:t>26</w:t>
      </w:r>
      <w:r w:rsidR="00C66409" w:rsidRPr="00035FA9">
        <w:rPr>
          <w:sz w:val="28"/>
          <w:szCs w:val="28"/>
        </w:rPr>
        <w:t>.</w:t>
      </w:r>
      <w:r w:rsidR="00B14483" w:rsidRPr="00035FA9">
        <w:rPr>
          <w:sz w:val="28"/>
          <w:szCs w:val="28"/>
        </w:rPr>
        <w:t>jūnijs</w:t>
      </w:r>
      <w:r w:rsidR="00C66409" w:rsidRPr="00035FA9">
        <w:rPr>
          <w:sz w:val="28"/>
          <w:szCs w:val="28"/>
        </w:rPr>
        <w:t xml:space="preserve">, Nr. L </w:t>
      </w:r>
      <w:r w:rsidR="0055579C" w:rsidRPr="00035FA9">
        <w:rPr>
          <w:sz w:val="28"/>
          <w:szCs w:val="28"/>
        </w:rPr>
        <w:t>187</w:t>
      </w:r>
      <w:r w:rsidR="00C66409" w:rsidRPr="00035FA9">
        <w:rPr>
          <w:sz w:val="28"/>
          <w:szCs w:val="28"/>
        </w:rPr>
        <w:t xml:space="preserve">) (turpmāk – </w:t>
      </w:r>
      <w:r w:rsidR="00F3718E" w:rsidRPr="00035FA9">
        <w:rPr>
          <w:sz w:val="28"/>
          <w:szCs w:val="28"/>
        </w:rPr>
        <w:t xml:space="preserve">Komisijas </w:t>
      </w:r>
      <w:r w:rsidR="00C66409" w:rsidRPr="00035FA9">
        <w:rPr>
          <w:sz w:val="28"/>
          <w:szCs w:val="28"/>
        </w:rPr>
        <w:t>Regula Nr</w:t>
      </w:r>
      <w:r w:rsidR="008079FB" w:rsidRPr="00035FA9">
        <w:rPr>
          <w:sz w:val="28"/>
          <w:szCs w:val="28"/>
        </w:rPr>
        <w:t>.</w:t>
      </w:r>
      <w:r w:rsidR="00EE3DE5" w:rsidRPr="00035FA9">
        <w:rPr>
          <w:sz w:val="28"/>
          <w:szCs w:val="28"/>
        </w:rPr>
        <w:t xml:space="preserve"> </w:t>
      </w:r>
      <w:r w:rsidR="00B14483" w:rsidRPr="00035FA9">
        <w:rPr>
          <w:sz w:val="28"/>
          <w:szCs w:val="28"/>
        </w:rPr>
        <w:t>651</w:t>
      </w:r>
      <w:r w:rsidR="00C66409" w:rsidRPr="00035FA9">
        <w:rPr>
          <w:sz w:val="28"/>
          <w:szCs w:val="28"/>
        </w:rPr>
        <w:t>/2014)</w:t>
      </w:r>
      <w:r w:rsidR="00B963C1" w:rsidRPr="00035FA9">
        <w:rPr>
          <w:sz w:val="28"/>
          <w:szCs w:val="28"/>
        </w:rPr>
        <w:t xml:space="preserve"> </w:t>
      </w:r>
      <w:r w:rsidRPr="00035FA9">
        <w:rPr>
          <w:sz w:val="28"/>
          <w:szCs w:val="28"/>
        </w:rPr>
        <w:t>2.panta 83.punktā"</w:t>
      </w:r>
      <w:r w:rsidR="00B21FBE" w:rsidRPr="00035FA9">
        <w:rPr>
          <w:sz w:val="28"/>
          <w:szCs w:val="28"/>
        </w:rPr>
        <w:t>.</w:t>
      </w:r>
    </w:p>
    <w:p w:rsidR="009D2AEA" w:rsidRPr="00035FA9" w:rsidRDefault="009D2AEA" w:rsidP="00035FA9">
      <w:pPr>
        <w:spacing w:line="252" w:lineRule="auto"/>
        <w:ind w:firstLine="720"/>
        <w:jc w:val="both"/>
        <w:rPr>
          <w:sz w:val="28"/>
          <w:szCs w:val="28"/>
        </w:rPr>
      </w:pPr>
    </w:p>
    <w:p w:rsidR="00BC5927" w:rsidRPr="00035FA9" w:rsidRDefault="002732CF" w:rsidP="00035FA9">
      <w:pPr>
        <w:spacing w:line="252" w:lineRule="auto"/>
        <w:ind w:firstLine="720"/>
        <w:jc w:val="both"/>
        <w:rPr>
          <w:b/>
          <w:sz w:val="28"/>
          <w:szCs w:val="28"/>
        </w:rPr>
      </w:pPr>
      <w:r w:rsidRPr="00035FA9">
        <w:rPr>
          <w:sz w:val="28"/>
          <w:szCs w:val="28"/>
        </w:rPr>
        <w:t>2</w:t>
      </w:r>
      <w:r w:rsidR="00BC5927" w:rsidRPr="00035FA9">
        <w:rPr>
          <w:sz w:val="28"/>
          <w:szCs w:val="28"/>
        </w:rPr>
        <w:t>. Papildināt noteikumus ar 2.1</w:t>
      </w:r>
      <w:r w:rsidR="00BC5927" w:rsidRPr="006B425B">
        <w:rPr>
          <w:sz w:val="28"/>
          <w:szCs w:val="28"/>
        </w:rPr>
        <w:t>.</w:t>
      </w:r>
      <w:r w:rsidR="00BC5927" w:rsidRPr="006B425B">
        <w:rPr>
          <w:sz w:val="28"/>
          <w:szCs w:val="28"/>
          <w:vertAlign w:val="superscript"/>
        </w:rPr>
        <w:t>1</w:t>
      </w:r>
      <w:r w:rsidR="00456F33" w:rsidRPr="006B425B">
        <w:rPr>
          <w:sz w:val="28"/>
          <w:szCs w:val="28"/>
          <w:vertAlign w:val="superscript"/>
        </w:rPr>
        <w:t xml:space="preserve"> </w:t>
      </w:r>
      <w:r w:rsidR="00456F33" w:rsidRPr="006B425B">
        <w:rPr>
          <w:sz w:val="28"/>
          <w:szCs w:val="28"/>
        </w:rPr>
        <w:t>un 2.1.</w:t>
      </w:r>
      <w:r w:rsidR="00456F33" w:rsidRPr="006B425B">
        <w:rPr>
          <w:sz w:val="28"/>
          <w:szCs w:val="28"/>
          <w:vertAlign w:val="superscript"/>
        </w:rPr>
        <w:t>2</w:t>
      </w:r>
      <w:r w:rsidR="00BC5927" w:rsidRPr="006B425B">
        <w:rPr>
          <w:sz w:val="28"/>
          <w:szCs w:val="28"/>
        </w:rPr>
        <w:t>apakšpunktu</w:t>
      </w:r>
      <w:r w:rsidR="00BC5927" w:rsidRPr="00035FA9">
        <w:rPr>
          <w:sz w:val="28"/>
          <w:szCs w:val="28"/>
        </w:rPr>
        <w:t xml:space="preserve"> šādā redakcijā:</w:t>
      </w:r>
    </w:p>
    <w:p w:rsidR="00BC5927" w:rsidRPr="00035FA9" w:rsidRDefault="00BC5927" w:rsidP="00035FA9">
      <w:pPr>
        <w:spacing w:line="252" w:lineRule="auto"/>
        <w:ind w:firstLine="720"/>
        <w:jc w:val="both"/>
        <w:rPr>
          <w:b/>
          <w:sz w:val="28"/>
          <w:szCs w:val="28"/>
        </w:rPr>
      </w:pPr>
    </w:p>
    <w:p w:rsidR="00DD6EA7" w:rsidRPr="006B425B" w:rsidRDefault="00BC5927" w:rsidP="00035FA9">
      <w:pPr>
        <w:spacing w:line="252" w:lineRule="auto"/>
        <w:ind w:firstLine="720"/>
        <w:jc w:val="both"/>
        <w:rPr>
          <w:sz w:val="28"/>
          <w:szCs w:val="28"/>
        </w:rPr>
      </w:pPr>
      <w:r w:rsidRPr="006B425B">
        <w:rPr>
          <w:sz w:val="28"/>
          <w:szCs w:val="28"/>
        </w:rPr>
        <w:t>"2.1.</w:t>
      </w:r>
      <w:r w:rsidRPr="006B425B">
        <w:rPr>
          <w:sz w:val="28"/>
          <w:szCs w:val="28"/>
          <w:vertAlign w:val="superscript"/>
        </w:rPr>
        <w:t>1</w:t>
      </w:r>
      <w:r w:rsidRPr="006B425B">
        <w:rPr>
          <w:sz w:val="28"/>
          <w:szCs w:val="28"/>
        </w:rPr>
        <w:t> </w:t>
      </w:r>
      <w:r w:rsidR="00DD6EA7" w:rsidRPr="006B425B">
        <w:rPr>
          <w:sz w:val="28"/>
          <w:szCs w:val="28"/>
        </w:rPr>
        <w:t xml:space="preserve">atbalsta piešķiršanas diena – diena, kas atbilst </w:t>
      </w:r>
      <w:r w:rsidR="00312826" w:rsidRPr="006B425B">
        <w:rPr>
          <w:sz w:val="28"/>
          <w:szCs w:val="28"/>
        </w:rPr>
        <w:t>Komisijas Regulas Nr. 651/2014 2.panta 28.punktā noteiktajai definīcijai;</w:t>
      </w:r>
    </w:p>
    <w:p w:rsidR="00BC5927" w:rsidRPr="001B4EB8" w:rsidRDefault="00456F33" w:rsidP="00035FA9">
      <w:pPr>
        <w:spacing w:line="252" w:lineRule="auto"/>
        <w:ind w:firstLine="720"/>
        <w:jc w:val="both"/>
        <w:rPr>
          <w:sz w:val="28"/>
          <w:szCs w:val="28"/>
        </w:rPr>
      </w:pPr>
      <w:r w:rsidRPr="001B4EB8">
        <w:rPr>
          <w:sz w:val="28"/>
          <w:szCs w:val="28"/>
        </w:rPr>
        <w:t>2.1.</w:t>
      </w:r>
      <w:r w:rsidRPr="001B4EB8">
        <w:rPr>
          <w:sz w:val="28"/>
          <w:szCs w:val="28"/>
          <w:vertAlign w:val="superscript"/>
        </w:rPr>
        <w:t>2</w:t>
      </w:r>
      <w:r w:rsidRPr="001B4EB8">
        <w:rPr>
          <w:sz w:val="28"/>
          <w:szCs w:val="28"/>
        </w:rPr>
        <w:t> </w:t>
      </w:r>
      <w:r w:rsidR="00BC5927" w:rsidRPr="001B4EB8">
        <w:rPr>
          <w:sz w:val="28"/>
          <w:szCs w:val="28"/>
        </w:rPr>
        <w:t xml:space="preserve">ieguldījumu atbalsts pētniecības infrastruktūrai – </w:t>
      </w:r>
      <w:r w:rsidR="00E73DBA" w:rsidRPr="001B4EB8">
        <w:rPr>
          <w:sz w:val="28"/>
          <w:szCs w:val="28"/>
        </w:rPr>
        <w:t>atbalsts</w:t>
      </w:r>
      <w:r w:rsidR="00BC5927" w:rsidRPr="001B4EB8">
        <w:rPr>
          <w:sz w:val="28"/>
          <w:szCs w:val="28"/>
        </w:rPr>
        <w:t>, kas atbilst Komisijas Regulas Nr. 651/2014 2</w:t>
      </w:r>
      <w:r w:rsidR="00E73DBA" w:rsidRPr="001B4EB8">
        <w:rPr>
          <w:sz w:val="28"/>
          <w:szCs w:val="28"/>
        </w:rPr>
        <w:t>6</w:t>
      </w:r>
      <w:r w:rsidR="00BC5927" w:rsidRPr="001B4EB8">
        <w:rPr>
          <w:sz w:val="28"/>
          <w:szCs w:val="28"/>
        </w:rPr>
        <w:t>.panta 1.punktā noteiktajai definīcijai;".</w:t>
      </w:r>
    </w:p>
    <w:p w:rsidR="00BC5927" w:rsidRPr="00035FA9" w:rsidRDefault="00BC5927" w:rsidP="00035FA9">
      <w:pPr>
        <w:spacing w:line="252" w:lineRule="auto"/>
        <w:ind w:firstLine="720"/>
        <w:jc w:val="both"/>
        <w:rPr>
          <w:sz w:val="28"/>
          <w:szCs w:val="28"/>
        </w:rPr>
      </w:pPr>
    </w:p>
    <w:p w:rsidR="009D2AEA" w:rsidRPr="00035FA9" w:rsidRDefault="002732CF" w:rsidP="00035FA9">
      <w:pPr>
        <w:spacing w:line="252" w:lineRule="auto"/>
        <w:ind w:firstLine="720"/>
        <w:jc w:val="both"/>
        <w:rPr>
          <w:sz w:val="28"/>
          <w:szCs w:val="28"/>
        </w:rPr>
      </w:pPr>
      <w:r w:rsidRPr="00035FA9">
        <w:rPr>
          <w:sz w:val="28"/>
          <w:szCs w:val="28"/>
        </w:rPr>
        <w:lastRenderedPageBreak/>
        <w:t>3</w:t>
      </w:r>
      <w:r w:rsidR="009D2AEA" w:rsidRPr="00035FA9">
        <w:rPr>
          <w:sz w:val="28"/>
          <w:szCs w:val="28"/>
        </w:rPr>
        <w:t>. Aizstāt 2.</w:t>
      </w:r>
      <w:r w:rsidR="00B963C1" w:rsidRPr="00035FA9">
        <w:rPr>
          <w:sz w:val="28"/>
          <w:szCs w:val="28"/>
        </w:rPr>
        <w:t>2.1</w:t>
      </w:r>
      <w:r w:rsidR="009D2AEA" w:rsidRPr="00035FA9">
        <w:rPr>
          <w:sz w:val="28"/>
          <w:szCs w:val="28"/>
        </w:rPr>
        <w:t xml:space="preserve">.apakšpunktā vārdus un skaitļus "Komisijas regulas Nr. </w:t>
      </w:r>
      <w:hyperlink r:id="rId10" w:tgtFrame="_blank" w:history="1">
        <w:r w:rsidR="009D2AEA" w:rsidRPr="00035FA9">
          <w:rPr>
            <w:sz w:val="28"/>
            <w:szCs w:val="28"/>
          </w:rPr>
          <w:t>800/2008</w:t>
        </w:r>
      </w:hyperlink>
      <w:r w:rsidR="009D2AEA" w:rsidRPr="00035FA9">
        <w:rPr>
          <w:sz w:val="28"/>
          <w:szCs w:val="28"/>
        </w:rPr>
        <w:t xml:space="preserve"> 30.panta 1.punktā" ar vārdiem un skaitļiem "Komisijas </w:t>
      </w:r>
      <w:r w:rsidR="00F3718E" w:rsidRPr="00035FA9">
        <w:rPr>
          <w:sz w:val="28"/>
          <w:szCs w:val="28"/>
        </w:rPr>
        <w:t>R</w:t>
      </w:r>
      <w:r w:rsidR="009D2AEA" w:rsidRPr="00035FA9">
        <w:rPr>
          <w:sz w:val="28"/>
          <w:szCs w:val="28"/>
        </w:rPr>
        <w:t>egulas Nr.</w:t>
      </w:r>
      <w:r w:rsidR="003E47FA" w:rsidRPr="00035FA9">
        <w:rPr>
          <w:sz w:val="28"/>
          <w:szCs w:val="28"/>
        </w:rPr>
        <w:t xml:space="preserve"> </w:t>
      </w:r>
      <w:r w:rsidR="00141816" w:rsidRPr="00035FA9">
        <w:rPr>
          <w:sz w:val="28"/>
          <w:szCs w:val="28"/>
        </w:rPr>
        <w:t>651</w:t>
      </w:r>
      <w:r w:rsidR="003E47FA" w:rsidRPr="00035FA9">
        <w:rPr>
          <w:sz w:val="28"/>
          <w:szCs w:val="28"/>
        </w:rPr>
        <w:t xml:space="preserve">/2014 </w:t>
      </w:r>
      <w:r w:rsidR="0021125F" w:rsidRPr="00035FA9">
        <w:rPr>
          <w:sz w:val="28"/>
          <w:szCs w:val="28"/>
        </w:rPr>
        <w:t>2.panta 83.punktā</w:t>
      </w:r>
      <w:r w:rsidR="009D2AEA" w:rsidRPr="00035FA9">
        <w:rPr>
          <w:sz w:val="28"/>
          <w:szCs w:val="28"/>
        </w:rPr>
        <w:t>"</w:t>
      </w:r>
      <w:r w:rsidR="00B21FBE" w:rsidRPr="00035FA9">
        <w:rPr>
          <w:sz w:val="28"/>
          <w:szCs w:val="28"/>
        </w:rPr>
        <w:t>.</w:t>
      </w:r>
    </w:p>
    <w:p w:rsidR="009D2AEA" w:rsidRPr="00035FA9" w:rsidRDefault="009D2AEA" w:rsidP="00035FA9">
      <w:pPr>
        <w:spacing w:line="252" w:lineRule="auto"/>
        <w:ind w:firstLine="720"/>
        <w:jc w:val="both"/>
        <w:rPr>
          <w:sz w:val="28"/>
          <w:szCs w:val="28"/>
        </w:rPr>
      </w:pPr>
    </w:p>
    <w:p w:rsidR="009D2AEA" w:rsidRPr="00035FA9" w:rsidRDefault="002732CF" w:rsidP="00035FA9">
      <w:pPr>
        <w:spacing w:line="252" w:lineRule="auto"/>
        <w:ind w:firstLine="720"/>
        <w:jc w:val="both"/>
        <w:rPr>
          <w:sz w:val="28"/>
          <w:szCs w:val="28"/>
        </w:rPr>
      </w:pPr>
      <w:r w:rsidRPr="00035FA9">
        <w:rPr>
          <w:sz w:val="28"/>
          <w:szCs w:val="28"/>
        </w:rPr>
        <w:t>4</w:t>
      </w:r>
      <w:r w:rsidR="009D2AEA" w:rsidRPr="00035FA9">
        <w:rPr>
          <w:sz w:val="28"/>
          <w:szCs w:val="28"/>
        </w:rPr>
        <w:t xml:space="preserve">. Aizstāt 2.3.apakšpunktā vārdus un skaitļus "Komisijas regulas Nr. </w:t>
      </w:r>
      <w:hyperlink r:id="rId11" w:tgtFrame="_blank" w:history="1">
        <w:r w:rsidR="009D2AEA" w:rsidRPr="00035FA9">
          <w:rPr>
            <w:sz w:val="28"/>
            <w:szCs w:val="28"/>
          </w:rPr>
          <w:t>800/2008</w:t>
        </w:r>
      </w:hyperlink>
      <w:r w:rsidR="009D2AEA" w:rsidRPr="00035FA9">
        <w:rPr>
          <w:sz w:val="28"/>
          <w:szCs w:val="28"/>
        </w:rPr>
        <w:t xml:space="preserve"> </w:t>
      </w:r>
      <w:r w:rsidR="00AF5ACE" w:rsidRPr="00035FA9">
        <w:rPr>
          <w:sz w:val="28"/>
          <w:szCs w:val="28"/>
        </w:rPr>
        <w:t>2</w:t>
      </w:r>
      <w:r w:rsidR="009D2AEA" w:rsidRPr="00035FA9">
        <w:rPr>
          <w:sz w:val="28"/>
          <w:szCs w:val="28"/>
        </w:rPr>
        <w:t xml:space="preserve">.panta </w:t>
      </w:r>
      <w:r w:rsidR="00AF5ACE" w:rsidRPr="00035FA9">
        <w:rPr>
          <w:sz w:val="28"/>
          <w:szCs w:val="28"/>
        </w:rPr>
        <w:t>8</w:t>
      </w:r>
      <w:r w:rsidR="009D2AEA" w:rsidRPr="00035FA9">
        <w:rPr>
          <w:sz w:val="28"/>
          <w:szCs w:val="28"/>
        </w:rPr>
        <w:t xml:space="preserve">.punktā" ar vārdiem un skaitļiem "Komisijas </w:t>
      </w:r>
      <w:r w:rsidR="00F3718E" w:rsidRPr="00035FA9">
        <w:rPr>
          <w:sz w:val="28"/>
          <w:szCs w:val="28"/>
        </w:rPr>
        <w:t>R</w:t>
      </w:r>
      <w:r w:rsidR="009D2AEA" w:rsidRPr="00035FA9">
        <w:rPr>
          <w:sz w:val="28"/>
          <w:szCs w:val="28"/>
        </w:rPr>
        <w:t>egulas Nr.</w:t>
      </w:r>
      <w:r w:rsidR="003E47FA" w:rsidRPr="00035FA9">
        <w:rPr>
          <w:sz w:val="28"/>
          <w:szCs w:val="28"/>
        </w:rPr>
        <w:t xml:space="preserve"> </w:t>
      </w:r>
      <w:r w:rsidR="00141816" w:rsidRPr="00035FA9">
        <w:rPr>
          <w:sz w:val="28"/>
          <w:szCs w:val="28"/>
        </w:rPr>
        <w:t>651</w:t>
      </w:r>
      <w:r w:rsidR="003E47FA" w:rsidRPr="00035FA9">
        <w:rPr>
          <w:sz w:val="28"/>
          <w:szCs w:val="28"/>
        </w:rPr>
        <w:t xml:space="preserve">/2014 </w:t>
      </w:r>
      <w:r w:rsidR="00AF5ACE" w:rsidRPr="00035FA9">
        <w:rPr>
          <w:sz w:val="28"/>
          <w:szCs w:val="28"/>
        </w:rPr>
        <w:t>2.panta</w:t>
      </w:r>
      <w:r w:rsidR="009D2AEA" w:rsidRPr="00035FA9">
        <w:rPr>
          <w:sz w:val="28"/>
          <w:szCs w:val="28"/>
        </w:rPr>
        <w:t xml:space="preserve"> </w:t>
      </w:r>
      <w:r w:rsidR="00E013DF" w:rsidRPr="00035FA9">
        <w:rPr>
          <w:sz w:val="28"/>
          <w:szCs w:val="28"/>
        </w:rPr>
        <w:t>24</w:t>
      </w:r>
      <w:r w:rsidR="009D2AEA" w:rsidRPr="00035FA9">
        <w:rPr>
          <w:sz w:val="28"/>
          <w:szCs w:val="28"/>
        </w:rPr>
        <w:t>.punktā"</w:t>
      </w:r>
      <w:r w:rsidR="00B21FBE" w:rsidRPr="00035FA9">
        <w:rPr>
          <w:sz w:val="28"/>
          <w:szCs w:val="28"/>
        </w:rPr>
        <w:t>.</w:t>
      </w:r>
    </w:p>
    <w:p w:rsidR="009D2AEA" w:rsidRPr="00035FA9" w:rsidRDefault="009D2AEA" w:rsidP="00035FA9">
      <w:pPr>
        <w:spacing w:line="252" w:lineRule="auto"/>
        <w:rPr>
          <w:sz w:val="28"/>
          <w:szCs w:val="28"/>
        </w:rPr>
      </w:pPr>
    </w:p>
    <w:p w:rsidR="00352ECF" w:rsidRPr="00035FA9" w:rsidRDefault="002732CF" w:rsidP="00035FA9">
      <w:pPr>
        <w:spacing w:line="252" w:lineRule="auto"/>
        <w:ind w:firstLine="720"/>
        <w:jc w:val="both"/>
        <w:rPr>
          <w:sz w:val="28"/>
          <w:szCs w:val="28"/>
        </w:rPr>
      </w:pPr>
      <w:r w:rsidRPr="00035FA9">
        <w:rPr>
          <w:sz w:val="28"/>
          <w:szCs w:val="28"/>
        </w:rPr>
        <w:t>5</w:t>
      </w:r>
      <w:r w:rsidR="00352ECF" w:rsidRPr="00035FA9">
        <w:rPr>
          <w:sz w:val="28"/>
          <w:szCs w:val="28"/>
        </w:rPr>
        <w:t xml:space="preserve">. Aizstāt 2.4.apakšpunktā vārdus un skaitļus "Komisijas regulas Nr. </w:t>
      </w:r>
      <w:hyperlink r:id="rId12" w:tgtFrame="_blank" w:history="1">
        <w:r w:rsidR="00352ECF" w:rsidRPr="00035FA9">
          <w:rPr>
            <w:sz w:val="28"/>
            <w:szCs w:val="28"/>
          </w:rPr>
          <w:t>800/2008</w:t>
        </w:r>
      </w:hyperlink>
      <w:r w:rsidR="00352ECF" w:rsidRPr="00035FA9">
        <w:rPr>
          <w:sz w:val="28"/>
          <w:szCs w:val="28"/>
        </w:rPr>
        <w:t xml:space="preserve"> 1.pielikuma 2.pantā" ar vārdiem un skaitļiem "Komisijas Regulas Nr. </w:t>
      </w:r>
      <w:r w:rsidR="00141816" w:rsidRPr="00035FA9">
        <w:rPr>
          <w:sz w:val="28"/>
          <w:szCs w:val="28"/>
        </w:rPr>
        <w:t>651</w:t>
      </w:r>
      <w:r w:rsidR="00352ECF" w:rsidRPr="00035FA9">
        <w:rPr>
          <w:sz w:val="28"/>
          <w:szCs w:val="28"/>
        </w:rPr>
        <w:t>/2014 2.panta 2.punktā".</w:t>
      </w:r>
    </w:p>
    <w:p w:rsidR="00710BDD" w:rsidRPr="00035FA9" w:rsidRDefault="00710BDD" w:rsidP="00035FA9">
      <w:pPr>
        <w:spacing w:line="252" w:lineRule="auto"/>
        <w:ind w:firstLine="720"/>
        <w:jc w:val="both"/>
        <w:rPr>
          <w:sz w:val="28"/>
          <w:szCs w:val="28"/>
        </w:rPr>
      </w:pPr>
    </w:p>
    <w:p w:rsidR="00B36C1D" w:rsidRPr="006B425B" w:rsidRDefault="005F5D20" w:rsidP="00035FA9">
      <w:pPr>
        <w:spacing w:line="252" w:lineRule="auto"/>
        <w:ind w:firstLine="720"/>
        <w:jc w:val="both"/>
        <w:rPr>
          <w:sz w:val="28"/>
          <w:szCs w:val="28"/>
        </w:rPr>
      </w:pPr>
      <w:r w:rsidRPr="006B425B">
        <w:rPr>
          <w:sz w:val="28"/>
          <w:szCs w:val="28"/>
        </w:rPr>
        <w:t>6. Papildināt</w:t>
      </w:r>
      <w:r w:rsidR="00B36C1D" w:rsidRPr="006B425B">
        <w:rPr>
          <w:sz w:val="28"/>
          <w:szCs w:val="28"/>
        </w:rPr>
        <w:t xml:space="preserve"> noteikumus ar 2.4.</w:t>
      </w:r>
      <w:r w:rsidR="00B36C1D" w:rsidRPr="006B425B">
        <w:rPr>
          <w:sz w:val="28"/>
          <w:szCs w:val="28"/>
          <w:vertAlign w:val="superscript"/>
        </w:rPr>
        <w:t xml:space="preserve">1 </w:t>
      </w:r>
      <w:r w:rsidR="00B36C1D" w:rsidRPr="006B425B">
        <w:rPr>
          <w:sz w:val="28"/>
          <w:szCs w:val="28"/>
        </w:rPr>
        <w:t>un 2.4.</w:t>
      </w:r>
      <w:r w:rsidR="00B36C1D" w:rsidRPr="006B425B">
        <w:rPr>
          <w:sz w:val="28"/>
          <w:szCs w:val="28"/>
          <w:vertAlign w:val="superscript"/>
        </w:rPr>
        <w:t>2</w:t>
      </w:r>
      <w:r w:rsidR="00B36C1D" w:rsidRPr="006B425B">
        <w:rPr>
          <w:sz w:val="28"/>
          <w:szCs w:val="28"/>
        </w:rPr>
        <w:t>apakšpunktu šādā redakcijā:</w:t>
      </w:r>
    </w:p>
    <w:p w:rsidR="00C51867" w:rsidRPr="006B425B" w:rsidRDefault="00C51867" w:rsidP="00035FA9">
      <w:pPr>
        <w:spacing w:line="252" w:lineRule="auto"/>
        <w:ind w:firstLine="720"/>
        <w:jc w:val="both"/>
        <w:rPr>
          <w:sz w:val="28"/>
          <w:szCs w:val="28"/>
        </w:rPr>
      </w:pPr>
    </w:p>
    <w:p w:rsidR="00C51867" w:rsidRPr="006B425B" w:rsidRDefault="00C51867" w:rsidP="00035FA9">
      <w:pPr>
        <w:spacing w:line="252" w:lineRule="auto"/>
        <w:ind w:firstLine="720"/>
        <w:jc w:val="both"/>
        <w:rPr>
          <w:sz w:val="28"/>
          <w:szCs w:val="28"/>
        </w:rPr>
      </w:pPr>
      <w:r w:rsidRPr="006B425B">
        <w:rPr>
          <w:sz w:val="28"/>
          <w:szCs w:val="28"/>
        </w:rPr>
        <w:t>"2.4.</w:t>
      </w:r>
      <w:r w:rsidRPr="006B425B">
        <w:rPr>
          <w:sz w:val="28"/>
          <w:szCs w:val="28"/>
          <w:vertAlign w:val="superscript"/>
        </w:rPr>
        <w:t>1</w:t>
      </w:r>
      <w:r w:rsidR="005D6D51" w:rsidRPr="006B425B">
        <w:rPr>
          <w:sz w:val="28"/>
          <w:szCs w:val="28"/>
          <w:vertAlign w:val="superscript"/>
        </w:rPr>
        <w:t> </w:t>
      </w:r>
      <w:r w:rsidRPr="006B425B">
        <w:rPr>
          <w:sz w:val="28"/>
          <w:szCs w:val="28"/>
        </w:rPr>
        <w:t xml:space="preserve">materiālie aktīvi – </w:t>
      </w:r>
      <w:r w:rsidR="005D3E5A" w:rsidRPr="006B425B">
        <w:rPr>
          <w:sz w:val="28"/>
          <w:szCs w:val="28"/>
        </w:rPr>
        <w:t xml:space="preserve">aktīvi, kas atbilst Komisijas Regulas Nr. 651/2014 2.panta </w:t>
      </w:r>
      <w:r w:rsidR="001548FA" w:rsidRPr="006B425B">
        <w:rPr>
          <w:sz w:val="28"/>
          <w:szCs w:val="28"/>
        </w:rPr>
        <w:t>29</w:t>
      </w:r>
      <w:r w:rsidR="005D3E5A" w:rsidRPr="006B425B">
        <w:rPr>
          <w:sz w:val="28"/>
          <w:szCs w:val="28"/>
        </w:rPr>
        <w:t>.punktā noteiktajai definīcijai;</w:t>
      </w:r>
    </w:p>
    <w:p w:rsidR="001548FA" w:rsidRPr="006B425B" w:rsidRDefault="001548FA" w:rsidP="00035FA9">
      <w:pPr>
        <w:spacing w:line="252" w:lineRule="auto"/>
        <w:ind w:firstLine="720"/>
        <w:jc w:val="both"/>
        <w:rPr>
          <w:sz w:val="28"/>
          <w:szCs w:val="28"/>
        </w:rPr>
      </w:pPr>
      <w:r w:rsidRPr="006B425B">
        <w:rPr>
          <w:sz w:val="28"/>
          <w:szCs w:val="28"/>
        </w:rPr>
        <w:t>2.4.</w:t>
      </w:r>
      <w:r w:rsidRPr="006B425B">
        <w:rPr>
          <w:sz w:val="28"/>
          <w:szCs w:val="28"/>
          <w:vertAlign w:val="superscript"/>
        </w:rPr>
        <w:t>2</w:t>
      </w:r>
      <w:r w:rsidR="009F0C58" w:rsidRPr="006B425B">
        <w:rPr>
          <w:sz w:val="28"/>
          <w:szCs w:val="28"/>
        </w:rPr>
        <w:t> </w:t>
      </w:r>
      <w:r w:rsidRPr="006B425B">
        <w:rPr>
          <w:sz w:val="28"/>
          <w:szCs w:val="28"/>
        </w:rPr>
        <w:t>nemateriālie aktīvi – aktīvi, kas atbilst Komisijas Regulas Nr. 651/2014 2.panta 30.punktā noteiktajai definīcijai."</w:t>
      </w:r>
    </w:p>
    <w:p w:rsidR="00167CB4" w:rsidRPr="006B425B" w:rsidRDefault="00167CB4" w:rsidP="00035FA9">
      <w:pPr>
        <w:spacing w:line="252" w:lineRule="auto"/>
        <w:ind w:firstLine="720"/>
        <w:jc w:val="both"/>
        <w:rPr>
          <w:sz w:val="28"/>
          <w:szCs w:val="28"/>
        </w:rPr>
      </w:pPr>
    </w:p>
    <w:p w:rsidR="00A16E2C" w:rsidRPr="006B425B" w:rsidRDefault="000621A8" w:rsidP="00035FA9">
      <w:pPr>
        <w:spacing w:line="252" w:lineRule="auto"/>
        <w:ind w:firstLine="720"/>
        <w:jc w:val="both"/>
        <w:rPr>
          <w:sz w:val="28"/>
          <w:szCs w:val="28"/>
        </w:rPr>
      </w:pPr>
      <w:r w:rsidRPr="006B425B">
        <w:rPr>
          <w:sz w:val="28"/>
          <w:szCs w:val="28"/>
        </w:rPr>
        <w:t>7</w:t>
      </w:r>
      <w:r w:rsidR="00A16E2C" w:rsidRPr="006B425B">
        <w:rPr>
          <w:sz w:val="28"/>
          <w:szCs w:val="28"/>
        </w:rPr>
        <w:t>. Papildināt noteikumus ar 2.5.</w:t>
      </w:r>
      <w:r w:rsidR="00A16E2C" w:rsidRPr="006B425B">
        <w:rPr>
          <w:sz w:val="28"/>
          <w:szCs w:val="28"/>
          <w:vertAlign w:val="superscript"/>
        </w:rPr>
        <w:t>1</w:t>
      </w:r>
      <w:r w:rsidR="007B7B87" w:rsidRPr="006B425B">
        <w:rPr>
          <w:sz w:val="28"/>
          <w:szCs w:val="28"/>
          <w:vertAlign w:val="superscript"/>
        </w:rPr>
        <w:t xml:space="preserve"> </w:t>
      </w:r>
      <w:r w:rsidR="007B7B87" w:rsidRPr="006B425B">
        <w:rPr>
          <w:sz w:val="28"/>
          <w:szCs w:val="28"/>
        </w:rPr>
        <w:t>un 2</w:t>
      </w:r>
      <w:r w:rsidR="004F2D53" w:rsidRPr="006B425B">
        <w:rPr>
          <w:sz w:val="28"/>
          <w:szCs w:val="28"/>
        </w:rPr>
        <w:t>.</w:t>
      </w:r>
      <w:r w:rsidR="007B7B87" w:rsidRPr="006B425B">
        <w:rPr>
          <w:sz w:val="28"/>
          <w:szCs w:val="28"/>
        </w:rPr>
        <w:t>5.</w:t>
      </w:r>
      <w:r w:rsidR="007B7B87" w:rsidRPr="006B425B">
        <w:rPr>
          <w:sz w:val="28"/>
          <w:szCs w:val="28"/>
          <w:vertAlign w:val="superscript"/>
        </w:rPr>
        <w:t>2</w:t>
      </w:r>
      <w:r w:rsidR="00A16E2C" w:rsidRPr="006B425B">
        <w:rPr>
          <w:sz w:val="28"/>
          <w:szCs w:val="28"/>
        </w:rPr>
        <w:t>apakšpunktu šādā redakcijā:</w:t>
      </w:r>
    </w:p>
    <w:p w:rsidR="00A16E2C" w:rsidRPr="006B425B" w:rsidRDefault="00A16E2C" w:rsidP="00035FA9">
      <w:pPr>
        <w:spacing w:line="252" w:lineRule="auto"/>
        <w:ind w:firstLine="720"/>
        <w:jc w:val="both"/>
        <w:rPr>
          <w:sz w:val="28"/>
          <w:szCs w:val="28"/>
        </w:rPr>
      </w:pPr>
    </w:p>
    <w:p w:rsidR="007B7B87" w:rsidRPr="006B425B" w:rsidRDefault="00A16E2C" w:rsidP="00035FA9">
      <w:pPr>
        <w:spacing w:line="252" w:lineRule="auto"/>
        <w:ind w:firstLine="720"/>
        <w:jc w:val="both"/>
        <w:rPr>
          <w:sz w:val="28"/>
          <w:szCs w:val="28"/>
        </w:rPr>
      </w:pPr>
      <w:r w:rsidRPr="006B425B">
        <w:rPr>
          <w:sz w:val="28"/>
          <w:szCs w:val="28"/>
        </w:rPr>
        <w:t>"</w:t>
      </w:r>
      <w:r w:rsidR="007B7B87" w:rsidRPr="006B425B">
        <w:rPr>
          <w:sz w:val="28"/>
          <w:szCs w:val="28"/>
        </w:rPr>
        <w:t>2.5.</w:t>
      </w:r>
      <w:r w:rsidR="007B7B87" w:rsidRPr="006B425B">
        <w:rPr>
          <w:sz w:val="28"/>
          <w:szCs w:val="28"/>
          <w:vertAlign w:val="superscript"/>
        </w:rPr>
        <w:t>1</w:t>
      </w:r>
      <w:r w:rsidR="007B7B87" w:rsidRPr="006B425B">
        <w:rPr>
          <w:sz w:val="28"/>
          <w:szCs w:val="28"/>
        </w:rPr>
        <w:t> pārredzam</w:t>
      </w:r>
      <w:r w:rsidR="00131E48" w:rsidRPr="006B425B">
        <w:rPr>
          <w:sz w:val="28"/>
          <w:szCs w:val="28"/>
        </w:rPr>
        <w:t>a</w:t>
      </w:r>
      <w:r w:rsidR="007B7B87" w:rsidRPr="006B425B">
        <w:rPr>
          <w:sz w:val="28"/>
          <w:szCs w:val="28"/>
        </w:rPr>
        <w:t xml:space="preserve"> </w:t>
      </w:r>
      <w:r w:rsidR="00131E48" w:rsidRPr="006B425B">
        <w:rPr>
          <w:sz w:val="28"/>
          <w:szCs w:val="28"/>
        </w:rPr>
        <w:t>atbalsta kategorija</w:t>
      </w:r>
      <w:r w:rsidR="007B7B87" w:rsidRPr="006B425B">
        <w:rPr>
          <w:sz w:val="28"/>
          <w:szCs w:val="28"/>
        </w:rPr>
        <w:t xml:space="preserve"> – </w:t>
      </w:r>
      <w:r w:rsidR="00131E48" w:rsidRPr="006B425B">
        <w:rPr>
          <w:sz w:val="28"/>
          <w:szCs w:val="28"/>
        </w:rPr>
        <w:t xml:space="preserve">šo noteikumu izpratnē </w:t>
      </w:r>
      <w:r w:rsidR="00DC35C0" w:rsidRPr="006B425B">
        <w:rPr>
          <w:sz w:val="28"/>
          <w:szCs w:val="28"/>
        </w:rPr>
        <w:t>atbalst</w:t>
      </w:r>
      <w:r w:rsidR="00131E48" w:rsidRPr="006B425B">
        <w:rPr>
          <w:sz w:val="28"/>
          <w:szCs w:val="28"/>
        </w:rPr>
        <w:t xml:space="preserve">a </w:t>
      </w:r>
      <w:r w:rsidR="00D9702C" w:rsidRPr="00833963">
        <w:rPr>
          <w:sz w:val="28"/>
          <w:szCs w:val="28"/>
        </w:rPr>
        <w:t>veids</w:t>
      </w:r>
      <w:r w:rsidR="00DC35C0" w:rsidRPr="00833963">
        <w:rPr>
          <w:sz w:val="28"/>
          <w:szCs w:val="28"/>
        </w:rPr>
        <w:t xml:space="preserve">, kas atbilst Komisijas Regulas Nr. 651/2014 5.panta </w:t>
      </w:r>
      <w:r w:rsidR="00131E48" w:rsidRPr="00833963">
        <w:rPr>
          <w:sz w:val="28"/>
          <w:szCs w:val="28"/>
        </w:rPr>
        <w:t>2</w:t>
      </w:r>
      <w:r w:rsidR="00DC35C0" w:rsidRPr="00833963">
        <w:rPr>
          <w:sz w:val="28"/>
          <w:szCs w:val="28"/>
        </w:rPr>
        <w:t>.punkt</w:t>
      </w:r>
      <w:r w:rsidR="00131E48" w:rsidRPr="00833963">
        <w:rPr>
          <w:sz w:val="28"/>
          <w:szCs w:val="28"/>
        </w:rPr>
        <w:t>a</w:t>
      </w:r>
      <w:r w:rsidR="00DC35C0" w:rsidRPr="00833963">
        <w:rPr>
          <w:sz w:val="28"/>
          <w:szCs w:val="28"/>
        </w:rPr>
        <w:t xml:space="preserve"> </w:t>
      </w:r>
      <w:r w:rsidR="00131E48" w:rsidRPr="00833963">
        <w:rPr>
          <w:sz w:val="28"/>
          <w:szCs w:val="28"/>
        </w:rPr>
        <w:t>"a"</w:t>
      </w:r>
      <w:r w:rsidR="00961800" w:rsidRPr="00833963">
        <w:rPr>
          <w:sz w:val="28"/>
          <w:szCs w:val="28"/>
        </w:rPr>
        <w:t xml:space="preserve"> apakšpunktā </w:t>
      </w:r>
      <w:r w:rsidR="00DC35C0" w:rsidRPr="00833963">
        <w:rPr>
          <w:sz w:val="28"/>
          <w:szCs w:val="28"/>
        </w:rPr>
        <w:t>noteiktaj</w:t>
      </w:r>
      <w:r w:rsidR="004D5886" w:rsidRPr="00833963">
        <w:rPr>
          <w:sz w:val="28"/>
          <w:szCs w:val="28"/>
        </w:rPr>
        <w:t>ai definīcijai</w:t>
      </w:r>
      <w:r w:rsidR="00D9702C" w:rsidRPr="00833963">
        <w:rPr>
          <w:sz w:val="28"/>
          <w:szCs w:val="28"/>
        </w:rPr>
        <w:t xml:space="preserve"> un ko sniedz dotāciju veidā</w:t>
      </w:r>
      <w:r w:rsidR="00DC35C0" w:rsidRPr="006B425B">
        <w:rPr>
          <w:sz w:val="28"/>
          <w:szCs w:val="28"/>
        </w:rPr>
        <w:t>;</w:t>
      </w:r>
    </w:p>
    <w:p w:rsidR="00A16E2C" w:rsidRPr="00FB36AC" w:rsidRDefault="00A16E2C" w:rsidP="00035FA9">
      <w:pPr>
        <w:spacing w:line="252" w:lineRule="auto"/>
        <w:ind w:firstLine="720"/>
        <w:jc w:val="both"/>
        <w:rPr>
          <w:sz w:val="28"/>
          <w:szCs w:val="28"/>
        </w:rPr>
      </w:pPr>
      <w:r w:rsidRPr="00FB36AC">
        <w:rPr>
          <w:sz w:val="28"/>
          <w:szCs w:val="28"/>
        </w:rPr>
        <w:t>2.5.</w:t>
      </w:r>
      <w:r w:rsidR="004D5886" w:rsidRPr="00FB36AC">
        <w:rPr>
          <w:sz w:val="28"/>
          <w:szCs w:val="28"/>
          <w:vertAlign w:val="superscript"/>
        </w:rPr>
        <w:t>2</w:t>
      </w:r>
      <w:r w:rsidR="004D5886" w:rsidRPr="00FB36AC">
        <w:rPr>
          <w:sz w:val="28"/>
          <w:szCs w:val="28"/>
        </w:rPr>
        <w:t> </w:t>
      </w:r>
      <w:r w:rsidRPr="00FB36AC">
        <w:rPr>
          <w:sz w:val="28"/>
          <w:szCs w:val="28"/>
        </w:rPr>
        <w:t xml:space="preserve">pētniecības infrastruktūra – </w:t>
      </w:r>
      <w:r w:rsidR="007A1730" w:rsidRPr="00FB36AC">
        <w:rPr>
          <w:sz w:val="28"/>
          <w:szCs w:val="28"/>
        </w:rPr>
        <w:t>infrastruktūra</w:t>
      </w:r>
      <w:r w:rsidRPr="00FB36AC">
        <w:rPr>
          <w:sz w:val="28"/>
          <w:szCs w:val="28"/>
        </w:rPr>
        <w:t>, kas atbilst Komisijas Regulas Nr. 651/2014 2.panta 91.punktā noteiktajai definīcijai;".</w:t>
      </w:r>
    </w:p>
    <w:p w:rsidR="00A16E2C" w:rsidRPr="00035FA9" w:rsidRDefault="00A16E2C" w:rsidP="00035FA9">
      <w:pPr>
        <w:spacing w:line="252" w:lineRule="auto"/>
        <w:ind w:firstLine="720"/>
        <w:jc w:val="both"/>
        <w:rPr>
          <w:sz w:val="28"/>
          <w:szCs w:val="28"/>
        </w:rPr>
      </w:pPr>
    </w:p>
    <w:p w:rsidR="00710BDD" w:rsidRPr="00035FA9" w:rsidRDefault="000621A8" w:rsidP="00035FA9">
      <w:pPr>
        <w:spacing w:line="252" w:lineRule="auto"/>
        <w:ind w:firstLine="720"/>
        <w:jc w:val="both"/>
        <w:rPr>
          <w:sz w:val="28"/>
          <w:szCs w:val="28"/>
        </w:rPr>
      </w:pPr>
      <w:r w:rsidRPr="00035FA9">
        <w:rPr>
          <w:sz w:val="28"/>
          <w:szCs w:val="28"/>
        </w:rPr>
        <w:t>8</w:t>
      </w:r>
      <w:r w:rsidR="00710BDD" w:rsidRPr="00035FA9">
        <w:rPr>
          <w:sz w:val="28"/>
          <w:szCs w:val="28"/>
        </w:rPr>
        <w:t>. Papildināt noteikumus ar 2.10.</w:t>
      </w:r>
      <w:r w:rsidR="00710BDD" w:rsidRPr="00035FA9">
        <w:rPr>
          <w:sz w:val="28"/>
          <w:szCs w:val="28"/>
          <w:vertAlign w:val="superscript"/>
        </w:rPr>
        <w:t>1</w:t>
      </w:r>
      <w:r w:rsidR="00710BDD" w:rsidRPr="00035FA9">
        <w:rPr>
          <w:sz w:val="28"/>
          <w:szCs w:val="28"/>
        </w:rPr>
        <w:t>apakšpunktu šādā redakcijā:</w:t>
      </w:r>
    </w:p>
    <w:p w:rsidR="00710BDD" w:rsidRPr="00035FA9" w:rsidRDefault="00710BDD" w:rsidP="00035FA9">
      <w:pPr>
        <w:spacing w:line="252" w:lineRule="auto"/>
        <w:ind w:firstLine="720"/>
        <w:jc w:val="both"/>
        <w:rPr>
          <w:sz w:val="28"/>
          <w:szCs w:val="28"/>
        </w:rPr>
      </w:pPr>
    </w:p>
    <w:p w:rsidR="00710BDD" w:rsidRPr="00035FA9" w:rsidRDefault="00710BDD" w:rsidP="00035FA9">
      <w:pPr>
        <w:spacing w:line="252" w:lineRule="auto"/>
        <w:ind w:firstLine="720"/>
        <w:jc w:val="both"/>
        <w:rPr>
          <w:sz w:val="28"/>
          <w:szCs w:val="28"/>
        </w:rPr>
      </w:pPr>
      <w:r w:rsidRPr="00035FA9">
        <w:rPr>
          <w:sz w:val="28"/>
          <w:szCs w:val="28"/>
        </w:rPr>
        <w:t>"2.10.</w:t>
      </w:r>
      <w:r w:rsidRPr="00035FA9">
        <w:rPr>
          <w:sz w:val="28"/>
          <w:szCs w:val="28"/>
          <w:vertAlign w:val="superscript"/>
        </w:rPr>
        <w:t>1</w:t>
      </w:r>
      <w:r w:rsidRPr="00035FA9">
        <w:rPr>
          <w:sz w:val="28"/>
          <w:szCs w:val="28"/>
        </w:rPr>
        <w:t xml:space="preserve"> viens vienots uzņēmums – komersants, kas atbilst Komisijas 2013.gada 18.decembra Regulas (ES) Nr.1407/2013 par Līguma par Eiropas Savienības darbību 107. un 108. panta piemērošanu </w:t>
      </w:r>
      <w:r w:rsidRPr="00035FA9">
        <w:rPr>
          <w:i/>
          <w:sz w:val="28"/>
          <w:szCs w:val="28"/>
        </w:rPr>
        <w:t>de minimis</w:t>
      </w:r>
      <w:r w:rsidRPr="00035FA9">
        <w:rPr>
          <w:sz w:val="28"/>
          <w:szCs w:val="28"/>
        </w:rPr>
        <w:t xml:space="preserve"> atbalstam (Eiropas Savienības Oficiālais Vēstnesis, 2013.gada 24.decembris, Nr.</w:t>
      </w:r>
      <w:r w:rsidR="00E128FA" w:rsidRPr="00035FA9">
        <w:rPr>
          <w:sz w:val="28"/>
          <w:szCs w:val="28"/>
        </w:rPr>
        <w:t xml:space="preserve"> L 352/1) (turpmāk – Komisijas R</w:t>
      </w:r>
      <w:r w:rsidRPr="00035FA9">
        <w:rPr>
          <w:sz w:val="28"/>
          <w:szCs w:val="28"/>
        </w:rPr>
        <w:t>egula Nr.1407/2013) 2.panta 2.punktā minētajiem kritērijiem;".</w:t>
      </w:r>
    </w:p>
    <w:p w:rsidR="00352ECF" w:rsidRPr="00035FA9" w:rsidRDefault="00352ECF" w:rsidP="00035FA9">
      <w:pPr>
        <w:spacing w:line="252" w:lineRule="auto"/>
        <w:ind w:firstLine="240"/>
        <w:rPr>
          <w:sz w:val="28"/>
          <w:szCs w:val="28"/>
        </w:rPr>
      </w:pPr>
    </w:p>
    <w:p w:rsidR="00C35233" w:rsidRPr="00035FA9" w:rsidRDefault="000621A8" w:rsidP="00035FA9">
      <w:pPr>
        <w:spacing w:line="252" w:lineRule="auto"/>
        <w:ind w:firstLine="720"/>
        <w:jc w:val="both"/>
        <w:rPr>
          <w:sz w:val="28"/>
          <w:szCs w:val="28"/>
        </w:rPr>
      </w:pPr>
      <w:r w:rsidRPr="00035FA9">
        <w:rPr>
          <w:sz w:val="28"/>
          <w:szCs w:val="28"/>
        </w:rPr>
        <w:t>9</w:t>
      </w:r>
      <w:r w:rsidR="00C35233" w:rsidRPr="00035FA9">
        <w:rPr>
          <w:sz w:val="28"/>
          <w:szCs w:val="28"/>
        </w:rPr>
        <w:t xml:space="preserve">. Izteikt </w:t>
      </w:r>
      <w:r w:rsidR="00AC1A2B" w:rsidRPr="00035FA9">
        <w:rPr>
          <w:sz w:val="28"/>
          <w:szCs w:val="28"/>
        </w:rPr>
        <w:t>3.</w:t>
      </w:r>
      <w:r w:rsidR="00C35233" w:rsidRPr="00035FA9">
        <w:rPr>
          <w:sz w:val="28"/>
          <w:szCs w:val="28"/>
        </w:rPr>
        <w:t>punktu šādā redakcijā:</w:t>
      </w:r>
    </w:p>
    <w:p w:rsidR="008E384F" w:rsidRPr="00035FA9" w:rsidRDefault="008E384F" w:rsidP="00035FA9">
      <w:pPr>
        <w:spacing w:line="252" w:lineRule="auto"/>
        <w:ind w:firstLine="720"/>
        <w:jc w:val="both"/>
        <w:rPr>
          <w:sz w:val="28"/>
          <w:szCs w:val="28"/>
        </w:rPr>
      </w:pPr>
    </w:p>
    <w:p w:rsidR="00EC199B" w:rsidRPr="00035FA9" w:rsidRDefault="000F2B55" w:rsidP="00035FA9">
      <w:pPr>
        <w:spacing w:line="252" w:lineRule="auto"/>
        <w:ind w:firstLine="720"/>
        <w:jc w:val="both"/>
        <w:rPr>
          <w:sz w:val="28"/>
          <w:szCs w:val="28"/>
        </w:rPr>
      </w:pPr>
      <w:r w:rsidRPr="00035FA9">
        <w:rPr>
          <w:sz w:val="28"/>
          <w:szCs w:val="28"/>
        </w:rPr>
        <w:t>"</w:t>
      </w:r>
      <w:r w:rsidR="00473A6D" w:rsidRPr="00035FA9">
        <w:rPr>
          <w:sz w:val="28"/>
          <w:szCs w:val="28"/>
        </w:rPr>
        <w:t xml:space="preserve">3. </w:t>
      </w:r>
      <w:r w:rsidR="00946352" w:rsidRPr="00035FA9">
        <w:rPr>
          <w:sz w:val="28"/>
          <w:szCs w:val="28"/>
        </w:rPr>
        <w:t>Kombinēta atbalsta veida projektu īsteno</w:t>
      </w:r>
      <w:r w:rsidR="005A5EEC" w:rsidRPr="00035FA9">
        <w:rPr>
          <w:sz w:val="28"/>
          <w:szCs w:val="28"/>
        </w:rPr>
        <w:t>šanai finansējumu piešķir saskaņā ar Komisijas Regul</w:t>
      </w:r>
      <w:r w:rsidR="00177B0D" w:rsidRPr="00035FA9">
        <w:rPr>
          <w:sz w:val="28"/>
          <w:szCs w:val="28"/>
        </w:rPr>
        <w:t>u</w:t>
      </w:r>
      <w:r w:rsidR="005A5EEC" w:rsidRPr="00035FA9">
        <w:rPr>
          <w:sz w:val="28"/>
          <w:szCs w:val="28"/>
        </w:rPr>
        <w:t xml:space="preserve"> Nr. </w:t>
      </w:r>
      <w:r w:rsidR="00177B0D" w:rsidRPr="00035FA9">
        <w:rPr>
          <w:sz w:val="28"/>
          <w:szCs w:val="28"/>
        </w:rPr>
        <w:t>1407/2013 vai saskaņā ar Komisijas Regulu Nr. 651/2014.</w:t>
      </w:r>
      <w:r w:rsidR="00D77367" w:rsidRPr="00035FA9">
        <w:rPr>
          <w:sz w:val="28"/>
          <w:szCs w:val="28"/>
        </w:rPr>
        <w:t>”</w:t>
      </w:r>
    </w:p>
    <w:p w:rsidR="00177B0D" w:rsidRPr="00035FA9" w:rsidRDefault="00177B0D" w:rsidP="00035FA9">
      <w:pPr>
        <w:spacing w:line="252" w:lineRule="auto"/>
        <w:ind w:firstLine="720"/>
        <w:jc w:val="both"/>
        <w:rPr>
          <w:sz w:val="28"/>
          <w:szCs w:val="28"/>
        </w:rPr>
      </w:pPr>
    </w:p>
    <w:p w:rsidR="001753A5" w:rsidRPr="00035FA9" w:rsidRDefault="0043708B" w:rsidP="00035FA9">
      <w:pPr>
        <w:spacing w:line="252" w:lineRule="auto"/>
        <w:ind w:firstLine="720"/>
        <w:jc w:val="both"/>
        <w:rPr>
          <w:sz w:val="28"/>
          <w:szCs w:val="28"/>
        </w:rPr>
      </w:pPr>
      <w:r w:rsidRPr="00035FA9">
        <w:rPr>
          <w:sz w:val="28"/>
          <w:szCs w:val="28"/>
        </w:rPr>
        <w:t>1</w:t>
      </w:r>
      <w:r w:rsidR="00A6146C">
        <w:rPr>
          <w:sz w:val="28"/>
          <w:szCs w:val="28"/>
        </w:rPr>
        <w:t>0</w:t>
      </w:r>
      <w:r w:rsidR="001753A5" w:rsidRPr="00035FA9">
        <w:rPr>
          <w:sz w:val="28"/>
          <w:szCs w:val="28"/>
        </w:rPr>
        <w:t>. Papildināt noteikumus ar 13.5</w:t>
      </w:r>
      <w:r w:rsidR="001753A5" w:rsidRPr="00131F61">
        <w:rPr>
          <w:sz w:val="28"/>
          <w:szCs w:val="28"/>
        </w:rPr>
        <w:t>.</w:t>
      </w:r>
      <w:r w:rsidR="006E3F09" w:rsidRPr="00131F61">
        <w:rPr>
          <w:sz w:val="28"/>
          <w:szCs w:val="28"/>
        </w:rPr>
        <w:t>,</w:t>
      </w:r>
      <w:r w:rsidR="00C5434A" w:rsidRPr="00131F61">
        <w:rPr>
          <w:sz w:val="28"/>
          <w:szCs w:val="28"/>
        </w:rPr>
        <w:t xml:space="preserve"> </w:t>
      </w:r>
      <w:r w:rsidR="006E3F09" w:rsidRPr="00131F61">
        <w:rPr>
          <w:sz w:val="28"/>
          <w:szCs w:val="28"/>
        </w:rPr>
        <w:t xml:space="preserve">13.6., 13.7. </w:t>
      </w:r>
      <w:r w:rsidR="004C3EA2" w:rsidRPr="00131F61">
        <w:rPr>
          <w:sz w:val="28"/>
          <w:szCs w:val="28"/>
        </w:rPr>
        <w:t>un 13.</w:t>
      </w:r>
      <w:r w:rsidR="006E3F09" w:rsidRPr="00131F61">
        <w:rPr>
          <w:sz w:val="28"/>
          <w:szCs w:val="28"/>
        </w:rPr>
        <w:t>8</w:t>
      </w:r>
      <w:r w:rsidR="004C3EA2" w:rsidRPr="00131F61">
        <w:rPr>
          <w:sz w:val="28"/>
          <w:szCs w:val="28"/>
        </w:rPr>
        <w:t>.</w:t>
      </w:r>
      <w:r w:rsidR="001753A5" w:rsidRPr="00131F61">
        <w:rPr>
          <w:sz w:val="28"/>
          <w:szCs w:val="28"/>
        </w:rPr>
        <w:t>apakšpunktu</w:t>
      </w:r>
      <w:r w:rsidR="001753A5" w:rsidRPr="00035FA9">
        <w:rPr>
          <w:sz w:val="28"/>
          <w:szCs w:val="28"/>
        </w:rPr>
        <w:t xml:space="preserve"> šādā redakcijā:</w:t>
      </w:r>
    </w:p>
    <w:p w:rsidR="001753A5" w:rsidRPr="00035FA9" w:rsidRDefault="001753A5" w:rsidP="00035FA9">
      <w:pPr>
        <w:spacing w:line="252" w:lineRule="auto"/>
        <w:ind w:firstLine="720"/>
        <w:jc w:val="both"/>
        <w:rPr>
          <w:sz w:val="28"/>
          <w:szCs w:val="28"/>
        </w:rPr>
      </w:pPr>
    </w:p>
    <w:p w:rsidR="00C5434A" w:rsidRPr="00035FA9" w:rsidRDefault="001753A5" w:rsidP="00035FA9">
      <w:pPr>
        <w:spacing w:line="252" w:lineRule="auto"/>
        <w:ind w:firstLine="720"/>
        <w:jc w:val="both"/>
        <w:rPr>
          <w:sz w:val="28"/>
          <w:szCs w:val="28"/>
        </w:rPr>
      </w:pPr>
      <w:r w:rsidRPr="00035FA9">
        <w:rPr>
          <w:sz w:val="28"/>
          <w:szCs w:val="28"/>
        </w:rPr>
        <w:t>"</w:t>
      </w:r>
      <w:r w:rsidR="00DA69C8" w:rsidRPr="00035FA9">
        <w:rPr>
          <w:sz w:val="28"/>
          <w:szCs w:val="28"/>
        </w:rPr>
        <w:t>13.5. veic atbalsta stimulējošas ietekmes pārbaudi atbilstoši Komisijas Regulas Nr. 651/2014 6.panta 2. un 3.punkta nosacījumiem;</w:t>
      </w:r>
    </w:p>
    <w:p w:rsidR="007E0EE3" w:rsidRPr="006B425B" w:rsidRDefault="005E7702" w:rsidP="00035FA9">
      <w:pPr>
        <w:spacing w:line="252" w:lineRule="auto"/>
        <w:ind w:firstLine="720"/>
        <w:jc w:val="both"/>
        <w:rPr>
          <w:sz w:val="28"/>
          <w:szCs w:val="28"/>
        </w:rPr>
      </w:pPr>
      <w:r w:rsidRPr="006B425B">
        <w:rPr>
          <w:sz w:val="28"/>
          <w:szCs w:val="28"/>
        </w:rPr>
        <w:t>13.</w:t>
      </w:r>
      <w:r w:rsidR="00EC27E2" w:rsidRPr="006B425B">
        <w:rPr>
          <w:sz w:val="28"/>
          <w:szCs w:val="28"/>
        </w:rPr>
        <w:t>6</w:t>
      </w:r>
      <w:r w:rsidRPr="006B425B">
        <w:rPr>
          <w:sz w:val="28"/>
          <w:szCs w:val="28"/>
        </w:rPr>
        <w:t>.</w:t>
      </w:r>
      <w:r w:rsidR="00C94497" w:rsidRPr="006B425B">
        <w:rPr>
          <w:sz w:val="28"/>
          <w:szCs w:val="28"/>
        </w:rPr>
        <w:t> </w:t>
      </w:r>
      <w:r w:rsidR="005D4C3C" w:rsidRPr="006B425B">
        <w:rPr>
          <w:sz w:val="28"/>
          <w:szCs w:val="28"/>
        </w:rPr>
        <w:t xml:space="preserve">savā </w:t>
      </w:r>
      <w:proofErr w:type="spellStart"/>
      <w:r w:rsidR="005D4C3C" w:rsidRPr="006B425B">
        <w:rPr>
          <w:sz w:val="28"/>
          <w:szCs w:val="28"/>
        </w:rPr>
        <w:t>mājaslapā</w:t>
      </w:r>
      <w:proofErr w:type="spellEnd"/>
      <w:r w:rsidR="005D4C3C" w:rsidRPr="006B425B">
        <w:rPr>
          <w:sz w:val="28"/>
          <w:szCs w:val="28"/>
        </w:rPr>
        <w:t xml:space="preserve"> internetā publicē informāciju saskaņā ar Komisijas regulas Nr.651/2014 9.panta 1. un 4.punktu. Informāciju publicē, ievērojot Komisijas regulas Nr.651/2014 II un III pielikumā noteiktās prasības</w:t>
      </w:r>
      <w:r w:rsidR="007E0EE3" w:rsidRPr="006B425B">
        <w:rPr>
          <w:sz w:val="28"/>
          <w:szCs w:val="28"/>
        </w:rPr>
        <w:t>;</w:t>
      </w:r>
    </w:p>
    <w:p w:rsidR="000C298E" w:rsidRPr="006B425B" w:rsidRDefault="000C298E" w:rsidP="00035FA9">
      <w:pPr>
        <w:spacing w:line="252" w:lineRule="auto"/>
        <w:ind w:firstLine="720"/>
        <w:jc w:val="both"/>
        <w:rPr>
          <w:sz w:val="28"/>
          <w:szCs w:val="28"/>
        </w:rPr>
      </w:pPr>
      <w:r w:rsidRPr="00C92E9E">
        <w:rPr>
          <w:sz w:val="28"/>
          <w:szCs w:val="28"/>
        </w:rPr>
        <w:t>13.7. izmantojot Komisijas elektroniskās paziņošanas sistēmu</w:t>
      </w:r>
      <w:r w:rsidR="00C92E9E" w:rsidRPr="00C92E9E">
        <w:rPr>
          <w:sz w:val="28"/>
          <w:szCs w:val="28"/>
        </w:rPr>
        <w:t>,</w:t>
      </w:r>
      <w:r w:rsidR="00D93F09" w:rsidRPr="00C92E9E">
        <w:rPr>
          <w:sz w:val="28"/>
          <w:szCs w:val="28"/>
        </w:rPr>
        <w:t xml:space="preserve"> </w:t>
      </w:r>
      <w:r w:rsidRPr="00C92E9E">
        <w:rPr>
          <w:sz w:val="28"/>
          <w:szCs w:val="28"/>
        </w:rPr>
        <w:t xml:space="preserve"> Komisijai nosūta kopsavilkuma informāciju, ievērojot Komisijas regulas Nr.651/2014 11.pantā noteiktās prasības;</w:t>
      </w:r>
    </w:p>
    <w:p w:rsidR="00E5040E" w:rsidRPr="006B425B" w:rsidRDefault="00DE3B5F" w:rsidP="00035FA9">
      <w:pPr>
        <w:spacing w:line="252" w:lineRule="auto"/>
        <w:ind w:firstLine="720"/>
        <w:jc w:val="both"/>
        <w:rPr>
          <w:sz w:val="28"/>
          <w:szCs w:val="28"/>
        </w:rPr>
      </w:pPr>
      <w:r w:rsidRPr="006B425B">
        <w:rPr>
          <w:sz w:val="28"/>
          <w:szCs w:val="28"/>
        </w:rPr>
        <w:t>13.</w:t>
      </w:r>
      <w:r w:rsidR="003E4AF1" w:rsidRPr="006B425B">
        <w:rPr>
          <w:sz w:val="28"/>
          <w:szCs w:val="28"/>
        </w:rPr>
        <w:t>8.</w:t>
      </w:r>
      <w:r w:rsidRPr="006B425B">
        <w:rPr>
          <w:sz w:val="28"/>
          <w:szCs w:val="28"/>
        </w:rPr>
        <w:t xml:space="preserve"> </w:t>
      </w:r>
      <w:r w:rsidR="00E5040E" w:rsidRPr="006B425B">
        <w:rPr>
          <w:sz w:val="28"/>
          <w:szCs w:val="28"/>
        </w:rPr>
        <w:t>šo noteikumu 31.2.1.apakšpunktā minētajā gadījumā:</w:t>
      </w:r>
    </w:p>
    <w:p w:rsidR="00DE3B5F" w:rsidRPr="006B425B" w:rsidRDefault="00E5040E" w:rsidP="00035FA9">
      <w:pPr>
        <w:spacing w:line="252" w:lineRule="auto"/>
        <w:ind w:firstLine="720"/>
        <w:jc w:val="both"/>
        <w:rPr>
          <w:sz w:val="28"/>
          <w:szCs w:val="28"/>
        </w:rPr>
      </w:pPr>
      <w:r w:rsidRPr="006B425B">
        <w:rPr>
          <w:sz w:val="28"/>
          <w:szCs w:val="28"/>
        </w:rPr>
        <w:t>13.8.1. </w:t>
      </w:r>
      <w:r w:rsidR="00DE3B5F" w:rsidRPr="006B425B">
        <w:rPr>
          <w:sz w:val="28"/>
          <w:szCs w:val="28"/>
        </w:rPr>
        <w:t xml:space="preserve">pirms </w:t>
      </w:r>
      <w:r w:rsidR="003E4AF1" w:rsidRPr="006B425B">
        <w:rPr>
          <w:sz w:val="28"/>
          <w:szCs w:val="28"/>
        </w:rPr>
        <w:t xml:space="preserve">šo noteikumu 10.punktā </w:t>
      </w:r>
      <w:r w:rsidR="00E25080" w:rsidRPr="006B425B">
        <w:rPr>
          <w:sz w:val="28"/>
          <w:szCs w:val="28"/>
        </w:rPr>
        <w:t xml:space="preserve">minētā </w:t>
      </w:r>
      <w:r w:rsidR="003E4AF1" w:rsidRPr="006B425B">
        <w:rPr>
          <w:sz w:val="28"/>
          <w:szCs w:val="28"/>
        </w:rPr>
        <w:t xml:space="preserve">finansējuma </w:t>
      </w:r>
      <w:r w:rsidR="00DE3B5F" w:rsidRPr="006B425B">
        <w:rPr>
          <w:sz w:val="28"/>
          <w:szCs w:val="28"/>
        </w:rPr>
        <w:t xml:space="preserve">piešķiršanas pārbauda, vai tas nepalielinās kopējo </w:t>
      </w:r>
      <w:r w:rsidR="00DE3B5F" w:rsidRPr="006B425B">
        <w:rPr>
          <w:i/>
          <w:sz w:val="28"/>
          <w:szCs w:val="28"/>
        </w:rPr>
        <w:t>de minimis</w:t>
      </w:r>
      <w:r w:rsidR="00DE3B5F" w:rsidRPr="006B425B">
        <w:rPr>
          <w:sz w:val="28"/>
          <w:szCs w:val="28"/>
        </w:rPr>
        <w:t xml:space="preserve"> atbalsta apjomu, ko </w:t>
      </w:r>
      <w:r w:rsidR="0073552D" w:rsidRPr="006B425B">
        <w:rPr>
          <w:sz w:val="28"/>
          <w:szCs w:val="28"/>
        </w:rPr>
        <w:t>finansējuma saņēmējs un sadarbības partneris</w:t>
      </w:r>
      <w:r w:rsidR="00DE3B5F" w:rsidRPr="006B425B">
        <w:rPr>
          <w:sz w:val="28"/>
          <w:szCs w:val="28"/>
        </w:rPr>
        <w:t xml:space="preserve"> saņēmis attiecīgajā fiskālajā gadā, kā arī iepriekšējos divos fiskālajos gados, līdz līmenim, kas pārsniedz </w:t>
      </w:r>
      <w:r w:rsidR="00981FB5" w:rsidRPr="006B425B">
        <w:rPr>
          <w:sz w:val="28"/>
          <w:szCs w:val="28"/>
        </w:rPr>
        <w:t xml:space="preserve">Komisijas Regula Nr.1407/2013 3.panta 2.punktā noteikto </w:t>
      </w:r>
      <w:r w:rsidR="00981FB5" w:rsidRPr="006B425B">
        <w:rPr>
          <w:i/>
          <w:sz w:val="28"/>
          <w:szCs w:val="28"/>
        </w:rPr>
        <w:t>de-minimis</w:t>
      </w:r>
      <w:r w:rsidR="00981FB5" w:rsidRPr="006B425B">
        <w:rPr>
          <w:sz w:val="28"/>
          <w:szCs w:val="28"/>
        </w:rPr>
        <w:t xml:space="preserve"> atbalsta apmēru viena vienota uzņēmuma līmenī</w:t>
      </w:r>
      <w:r w:rsidR="006D4ED1" w:rsidRPr="006B425B">
        <w:rPr>
          <w:sz w:val="28"/>
          <w:szCs w:val="28"/>
        </w:rPr>
        <w:t>,</w:t>
      </w:r>
      <w:r w:rsidR="00DE3B5F" w:rsidRPr="006B425B">
        <w:rPr>
          <w:sz w:val="28"/>
          <w:szCs w:val="28"/>
        </w:rPr>
        <w:t>;</w:t>
      </w:r>
    </w:p>
    <w:p w:rsidR="006E3F09" w:rsidRPr="006B425B" w:rsidRDefault="00307962" w:rsidP="005F53E7">
      <w:pPr>
        <w:spacing w:line="252" w:lineRule="auto"/>
        <w:ind w:firstLine="720"/>
        <w:jc w:val="both"/>
        <w:rPr>
          <w:sz w:val="28"/>
          <w:szCs w:val="28"/>
        </w:rPr>
      </w:pPr>
      <w:r w:rsidRPr="006B425B">
        <w:rPr>
          <w:sz w:val="28"/>
          <w:szCs w:val="28"/>
        </w:rPr>
        <w:t>13.</w:t>
      </w:r>
      <w:r w:rsidR="008B57AF" w:rsidRPr="006B425B">
        <w:rPr>
          <w:sz w:val="28"/>
          <w:szCs w:val="28"/>
        </w:rPr>
        <w:t>8</w:t>
      </w:r>
      <w:r w:rsidRPr="006B425B">
        <w:rPr>
          <w:sz w:val="28"/>
          <w:szCs w:val="28"/>
        </w:rPr>
        <w:t>.</w:t>
      </w:r>
      <w:r w:rsidR="00E5040E" w:rsidRPr="006B425B">
        <w:rPr>
          <w:sz w:val="28"/>
          <w:szCs w:val="28"/>
        </w:rPr>
        <w:t>2.</w:t>
      </w:r>
      <w:r w:rsidRPr="006B425B">
        <w:rPr>
          <w:sz w:val="28"/>
          <w:szCs w:val="28"/>
        </w:rPr>
        <w:t> </w:t>
      </w:r>
      <w:r w:rsidR="008B57AF" w:rsidRPr="006B425B">
        <w:rPr>
          <w:sz w:val="28"/>
          <w:szCs w:val="28"/>
        </w:rPr>
        <w:t xml:space="preserve">pieņem lēmumu par </w:t>
      </w:r>
      <w:r w:rsidR="008B57AF" w:rsidRPr="006B425B">
        <w:rPr>
          <w:i/>
          <w:sz w:val="28"/>
          <w:szCs w:val="28"/>
        </w:rPr>
        <w:t>de minimis</w:t>
      </w:r>
      <w:r w:rsidR="008B57AF" w:rsidRPr="006B425B">
        <w:rPr>
          <w:sz w:val="28"/>
          <w:szCs w:val="28"/>
        </w:rPr>
        <w:t xml:space="preserve"> atbalsta piešķiršanu</w:t>
      </w:r>
      <w:r w:rsidR="0067406F" w:rsidRPr="006B425B">
        <w:rPr>
          <w:sz w:val="28"/>
          <w:szCs w:val="28"/>
        </w:rPr>
        <w:t xml:space="preserve">, pamatojoties uz </w:t>
      </w:r>
      <w:r w:rsidR="00790490" w:rsidRPr="006B425B">
        <w:rPr>
          <w:sz w:val="28"/>
          <w:szCs w:val="28"/>
        </w:rPr>
        <w:t xml:space="preserve">projekta iesniedzēja, sadarbības partnera, </w:t>
      </w:r>
      <w:r w:rsidR="0067406F" w:rsidRPr="006B425B">
        <w:rPr>
          <w:sz w:val="28"/>
          <w:szCs w:val="28"/>
        </w:rPr>
        <w:t xml:space="preserve">sadarbības iestādes, labuma guvēja </w:t>
      </w:r>
      <w:r w:rsidR="00790490" w:rsidRPr="006B425B">
        <w:rPr>
          <w:sz w:val="28"/>
          <w:szCs w:val="28"/>
        </w:rPr>
        <w:t xml:space="preserve">vai </w:t>
      </w:r>
      <w:r w:rsidR="0067406F" w:rsidRPr="006B425B">
        <w:rPr>
          <w:sz w:val="28"/>
          <w:szCs w:val="28"/>
        </w:rPr>
        <w:t>trešo pušu sniegto informāciju</w:t>
      </w:r>
      <w:r w:rsidR="00E655AA" w:rsidRPr="006B425B">
        <w:rPr>
          <w:sz w:val="28"/>
          <w:szCs w:val="28"/>
        </w:rPr>
        <w:t>, kas pamato atbilstību Komisijas Regula Nr.1407/2013 3.panta 2.punktā</w:t>
      </w:r>
      <w:r w:rsidR="00D84F27" w:rsidRPr="006B425B">
        <w:rPr>
          <w:sz w:val="28"/>
          <w:szCs w:val="28"/>
        </w:rPr>
        <w:t xml:space="preserve"> noteiktajai robežvērtībai</w:t>
      </w:r>
      <w:r w:rsidR="005643DC" w:rsidRPr="006B425B">
        <w:rPr>
          <w:sz w:val="28"/>
          <w:szCs w:val="28"/>
        </w:rPr>
        <w:t>."</w:t>
      </w:r>
    </w:p>
    <w:p w:rsidR="00C94497" w:rsidRPr="006B425B" w:rsidRDefault="00C94497" w:rsidP="00035FA9">
      <w:pPr>
        <w:spacing w:line="252" w:lineRule="auto"/>
        <w:ind w:firstLine="720"/>
        <w:jc w:val="both"/>
        <w:rPr>
          <w:sz w:val="28"/>
          <w:szCs w:val="28"/>
        </w:rPr>
      </w:pPr>
    </w:p>
    <w:p w:rsidR="00CD2D26" w:rsidRPr="00035FA9" w:rsidRDefault="00A6146C" w:rsidP="00035FA9">
      <w:pPr>
        <w:spacing w:line="252" w:lineRule="auto"/>
        <w:ind w:firstLine="720"/>
        <w:jc w:val="both"/>
        <w:rPr>
          <w:sz w:val="28"/>
          <w:szCs w:val="28"/>
        </w:rPr>
      </w:pPr>
      <w:r>
        <w:rPr>
          <w:sz w:val="28"/>
          <w:szCs w:val="28"/>
        </w:rPr>
        <w:t>11</w:t>
      </w:r>
      <w:r w:rsidR="00CD2D26" w:rsidRPr="00035FA9">
        <w:rPr>
          <w:sz w:val="28"/>
          <w:szCs w:val="28"/>
        </w:rPr>
        <w:t>. Izteikt 14.2.apakšpunktu šādā redakcijā:</w:t>
      </w:r>
    </w:p>
    <w:p w:rsidR="00CD2D26" w:rsidRPr="00035FA9" w:rsidRDefault="00CD2D26" w:rsidP="00035FA9">
      <w:pPr>
        <w:spacing w:line="252" w:lineRule="auto"/>
        <w:ind w:firstLine="720"/>
        <w:jc w:val="both"/>
        <w:rPr>
          <w:sz w:val="28"/>
          <w:szCs w:val="28"/>
        </w:rPr>
      </w:pPr>
    </w:p>
    <w:p w:rsidR="00CD2D26" w:rsidRPr="00035FA9" w:rsidRDefault="00CD2D26" w:rsidP="00035FA9">
      <w:pPr>
        <w:spacing w:line="252" w:lineRule="auto"/>
        <w:ind w:firstLine="720"/>
        <w:jc w:val="both"/>
        <w:rPr>
          <w:b/>
          <w:i/>
          <w:sz w:val="28"/>
          <w:szCs w:val="28"/>
        </w:rPr>
      </w:pPr>
      <w:r w:rsidRPr="00035FA9">
        <w:rPr>
          <w:sz w:val="28"/>
          <w:szCs w:val="28"/>
        </w:rPr>
        <w:t>"14.2. šo noteikumu 31.2.1.apakšpunktā minētajā gadījumā pirms līguma vai vienošanās par projekta īstenošanu (turpmāk – vienošanās) noslēgšanas pārbauda atbilstību šādam nosacījumam: finansējums, ko projekta iesniedzējam un sadarbības partnerim piešķirs atbilstoši šiem noteikumiem kopā ar attiecīgajā fiskālajā gadā un iepriekšējos divos fiskālajos gados piešķirto </w:t>
      </w:r>
      <w:r w:rsidRPr="00035FA9">
        <w:rPr>
          <w:i/>
          <w:sz w:val="28"/>
          <w:szCs w:val="28"/>
        </w:rPr>
        <w:t>de minimis</w:t>
      </w:r>
      <w:r w:rsidRPr="00035FA9">
        <w:rPr>
          <w:sz w:val="28"/>
          <w:szCs w:val="28"/>
        </w:rPr>
        <w:t> atbalstu, nepārsniedz Komisijas Regulas Nr. </w:t>
      </w:r>
      <w:hyperlink r:id="rId13" w:tgtFrame="_blank" w:history="1">
        <w:r w:rsidRPr="00035FA9">
          <w:rPr>
            <w:sz w:val="28"/>
            <w:szCs w:val="28"/>
          </w:rPr>
          <w:t>1407/2013</w:t>
        </w:r>
      </w:hyperlink>
      <w:r w:rsidRPr="00035FA9">
        <w:rPr>
          <w:sz w:val="28"/>
          <w:szCs w:val="28"/>
        </w:rPr>
        <w:t xml:space="preserve"> 3.panta 2.punktā noteikto maksimālo </w:t>
      </w:r>
      <w:r w:rsidRPr="00035FA9">
        <w:rPr>
          <w:i/>
          <w:sz w:val="28"/>
          <w:szCs w:val="28"/>
        </w:rPr>
        <w:t>de minimis</w:t>
      </w:r>
      <w:r w:rsidRPr="00035FA9">
        <w:rPr>
          <w:sz w:val="28"/>
          <w:szCs w:val="28"/>
        </w:rPr>
        <w:t> atbalsta apmēru viena vienota uzņēmuma līmenī;</w:t>
      </w:r>
      <w:r w:rsidR="00802AC8" w:rsidRPr="00035FA9">
        <w:rPr>
          <w:b/>
          <w:sz w:val="28"/>
          <w:szCs w:val="28"/>
        </w:rPr>
        <w:t>".</w:t>
      </w:r>
      <w:r w:rsidR="00A329C4" w:rsidRPr="00035FA9">
        <w:rPr>
          <w:sz w:val="28"/>
          <w:szCs w:val="28"/>
        </w:rPr>
        <w:t xml:space="preserve"> </w:t>
      </w:r>
    </w:p>
    <w:p w:rsidR="00273BA9" w:rsidRPr="00035FA9" w:rsidRDefault="00273BA9" w:rsidP="00035FA9">
      <w:pPr>
        <w:spacing w:line="252" w:lineRule="auto"/>
        <w:ind w:firstLine="720"/>
        <w:jc w:val="both"/>
        <w:rPr>
          <w:sz w:val="28"/>
          <w:szCs w:val="28"/>
        </w:rPr>
      </w:pPr>
    </w:p>
    <w:p w:rsidR="00B916E9" w:rsidRPr="006B425B" w:rsidRDefault="00A6146C" w:rsidP="00035FA9">
      <w:pPr>
        <w:spacing w:line="252" w:lineRule="auto"/>
        <w:ind w:firstLine="720"/>
        <w:jc w:val="both"/>
        <w:rPr>
          <w:sz w:val="28"/>
          <w:szCs w:val="28"/>
        </w:rPr>
      </w:pPr>
      <w:r>
        <w:rPr>
          <w:sz w:val="28"/>
          <w:szCs w:val="28"/>
        </w:rPr>
        <w:t>12</w:t>
      </w:r>
      <w:r w:rsidR="00E70CD9" w:rsidRPr="00035FA9">
        <w:rPr>
          <w:sz w:val="28"/>
          <w:szCs w:val="28"/>
        </w:rPr>
        <w:t xml:space="preserve">. Aizstāt 14.16.apakšpunktā </w:t>
      </w:r>
      <w:r w:rsidR="004F419F" w:rsidRPr="00035FA9">
        <w:rPr>
          <w:sz w:val="28"/>
          <w:szCs w:val="28"/>
        </w:rPr>
        <w:t>skaitļus</w:t>
      </w:r>
      <w:r w:rsidR="00E70CD9" w:rsidRPr="00035FA9">
        <w:rPr>
          <w:sz w:val="28"/>
          <w:szCs w:val="28"/>
        </w:rPr>
        <w:t xml:space="preserve"> un </w:t>
      </w:r>
      <w:r w:rsidR="004F419F" w:rsidRPr="00035FA9">
        <w:rPr>
          <w:sz w:val="28"/>
          <w:szCs w:val="28"/>
        </w:rPr>
        <w:t>vārdu</w:t>
      </w:r>
      <w:r w:rsidR="00CD2D26" w:rsidRPr="00035FA9">
        <w:rPr>
          <w:sz w:val="28"/>
          <w:szCs w:val="28"/>
        </w:rPr>
        <w:t xml:space="preserve"> </w:t>
      </w:r>
      <w:r w:rsidR="00E70CD9" w:rsidRPr="00035FA9">
        <w:rPr>
          <w:sz w:val="28"/>
          <w:szCs w:val="28"/>
        </w:rPr>
        <w:t>"</w:t>
      </w:r>
      <w:r w:rsidR="00CD2D26" w:rsidRPr="00035FA9">
        <w:rPr>
          <w:sz w:val="28"/>
          <w:szCs w:val="28"/>
        </w:rPr>
        <w:t>19.8.apakšpunktā</w:t>
      </w:r>
      <w:r w:rsidR="00E70CD9" w:rsidRPr="00035FA9">
        <w:rPr>
          <w:sz w:val="28"/>
          <w:szCs w:val="28"/>
        </w:rPr>
        <w:t>" ar skaitļiem un vārd</w:t>
      </w:r>
      <w:r w:rsidR="0065040B">
        <w:rPr>
          <w:sz w:val="28"/>
          <w:szCs w:val="28"/>
        </w:rPr>
        <w:t>u</w:t>
      </w:r>
      <w:r w:rsidR="00E70CD9" w:rsidRPr="00035FA9">
        <w:rPr>
          <w:sz w:val="28"/>
          <w:szCs w:val="28"/>
        </w:rPr>
        <w:t xml:space="preserve"> "</w:t>
      </w:r>
      <w:r w:rsidR="00CD2D26" w:rsidRPr="006B425B">
        <w:rPr>
          <w:sz w:val="28"/>
          <w:szCs w:val="28"/>
        </w:rPr>
        <w:t>19.8.,</w:t>
      </w:r>
      <w:r w:rsidR="00E70CD9" w:rsidRPr="006B425B">
        <w:rPr>
          <w:sz w:val="28"/>
          <w:szCs w:val="28"/>
        </w:rPr>
        <w:t xml:space="preserve"> </w:t>
      </w:r>
      <w:r w:rsidR="00545E8C" w:rsidRPr="006B425B">
        <w:rPr>
          <w:sz w:val="28"/>
          <w:szCs w:val="28"/>
        </w:rPr>
        <w:t>30.</w:t>
      </w:r>
      <w:r w:rsidR="00545E8C" w:rsidRPr="006B425B">
        <w:rPr>
          <w:sz w:val="28"/>
          <w:szCs w:val="28"/>
          <w:vertAlign w:val="superscript"/>
        </w:rPr>
        <w:t>1 </w:t>
      </w:r>
      <w:r w:rsidR="00545E8C" w:rsidRPr="006B425B">
        <w:rPr>
          <w:sz w:val="28"/>
          <w:szCs w:val="28"/>
        </w:rPr>
        <w:t xml:space="preserve">2., </w:t>
      </w:r>
      <w:r w:rsidR="00CD2D26" w:rsidRPr="006B425B">
        <w:rPr>
          <w:sz w:val="28"/>
          <w:szCs w:val="28"/>
        </w:rPr>
        <w:t>30.</w:t>
      </w:r>
      <w:r w:rsidR="00CD2D26" w:rsidRPr="006B425B">
        <w:rPr>
          <w:sz w:val="28"/>
          <w:szCs w:val="28"/>
          <w:vertAlign w:val="superscript"/>
        </w:rPr>
        <w:t>1 </w:t>
      </w:r>
      <w:r w:rsidR="00CD2D26" w:rsidRPr="006B425B">
        <w:rPr>
          <w:sz w:val="28"/>
          <w:szCs w:val="28"/>
        </w:rPr>
        <w:t>3.</w:t>
      </w:r>
      <w:r w:rsidR="00545E8C" w:rsidRPr="006B425B">
        <w:rPr>
          <w:sz w:val="28"/>
          <w:szCs w:val="28"/>
        </w:rPr>
        <w:t>,</w:t>
      </w:r>
      <w:r w:rsidR="003F59FB" w:rsidRPr="006B425B">
        <w:rPr>
          <w:sz w:val="28"/>
          <w:szCs w:val="28"/>
        </w:rPr>
        <w:t> </w:t>
      </w:r>
      <w:r w:rsidR="00545E8C" w:rsidRPr="006B425B">
        <w:rPr>
          <w:sz w:val="28"/>
          <w:szCs w:val="28"/>
        </w:rPr>
        <w:t>31.3.3.</w:t>
      </w:r>
      <w:r w:rsidR="00CD2D26" w:rsidRPr="006B425B">
        <w:rPr>
          <w:sz w:val="28"/>
          <w:szCs w:val="28"/>
        </w:rPr>
        <w:t>apakšpunktā</w:t>
      </w:r>
      <w:r w:rsidR="00E70CD9" w:rsidRPr="006B425B">
        <w:rPr>
          <w:sz w:val="28"/>
          <w:szCs w:val="28"/>
        </w:rPr>
        <w:t>"</w:t>
      </w:r>
      <w:r w:rsidR="00CD2D26" w:rsidRPr="006B425B">
        <w:rPr>
          <w:sz w:val="28"/>
          <w:szCs w:val="28"/>
        </w:rPr>
        <w:t>.</w:t>
      </w:r>
    </w:p>
    <w:p w:rsidR="00B916E9" w:rsidRPr="006B425B" w:rsidRDefault="00B916E9" w:rsidP="00035FA9">
      <w:pPr>
        <w:spacing w:line="252" w:lineRule="auto"/>
        <w:ind w:firstLine="720"/>
        <w:jc w:val="both"/>
        <w:rPr>
          <w:sz w:val="28"/>
          <w:szCs w:val="28"/>
        </w:rPr>
      </w:pPr>
    </w:p>
    <w:p w:rsidR="00C94497" w:rsidRPr="006B425B" w:rsidRDefault="00305676" w:rsidP="00035FA9">
      <w:pPr>
        <w:spacing w:line="252" w:lineRule="auto"/>
        <w:ind w:firstLine="720"/>
        <w:jc w:val="both"/>
        <w:rPr>
          <w:sz w:val="28"/>
          <w:szCs w:val="28"/>
        </w:rPr>
      </w:pPr>
      <w:r>
        <w:rPr>
          <w:sz w:val="28"/>
          <w:szCs w:val="28"/>
        </w:rPr>
        <w:t>13</w:t>
      </w:r>
      <w:r w:rsidR="00C94497" w:rsidRPr="006B425B">
        <w:rPr>
          <w:sz w:val="28"/>
          <w:szCs w:val="28"/>
        </w:rPr>
        <w:t xml:space="preserve">. Papildināt noteikumus ar </w:t>
      </w:r>
      <w:r w:rsidR="00F04DDA" w:rsidRPr="006B425B">
        <w:rPr>
          <w:sz w:val="28"/>
          <w:szCs w:val="28"/>
        </w:rPr>
        <w:t>14.19.</w:t>
      </w:r>
      <w:r w:rsidR="005E1FFB">
        <w:rPr>
          <w:sz w:val="28"/>
          <w:szCs w:val="28"/>
        </w:rPr>
        <w:t xml:space="preserve">, </w:t>
      </w:r>
      <w:r w:rsidR="005E1FFB" w:rsidRPr="006B425B">
        <w:rPr>
          <w:sz w:val="28"/>
          <w:szCs w:val="28"/>
        </w:rPr>
        <w:t>14.20</w:t>
      </w:r>
      <w:r w:rsidR="005E1FFB">
        <w:rPr>
          <w:sz w:val="28"/>
          <w:szCs w:val="28"/>
        </w:rPr>
        <w:t>.</w:t>
      </w:r>
      <w:r w:rsidR="007516F7" w:rsidRPr="006B425B">
        <w:rPr>
          <w:sz w:val="28"/>
          <w:szCs w:val="28"/>
        </w:rPr>
        <w:t xml:space="preserve"> un </w:t>
      </w:r>
      <w:r w:rsidR="00C94497" w:rsidRPr="006B425B">
        <w:rPr>
          <w:sz w:val="28"/>
          <w:szCs w:val="28"/>
        </w:rPr>
        <w:t>14.</w:t>
      </w:r>
      <w:r w:rsidR="00F04DDA" w:rsidRPr="006B425B">
        <w:rPr>
          <w:sz w:val="28"/>
          <w:szCs w:val="28"/>
        </w:rPr>
        <w:t>2</w:t>
      </w:r>
      <w:r w:rsidR="005E1FFB">
        <w:rPr>
          <w:sz w:val="28"/>
          <w:szCs w:val="28"/>
        </w:rPr>
        <w:t>1</w:t>
      </w:r>
      <w:r w:rsidR="00C94497" w:rsidRPr="006B425B">
        <w:rPr>
          <w:sz w:val="28"/>
          <w:szCs w:val="28"/>
        </w:rPr>
        <w:t>.apakšpunktu šādā redakcijā:</w:t>
      </w:r>
    </w:p>
    <w:p w:rsidR="00C94497" w:rsidRPr="006B425B" w:rsidRDefault="00C94497" w:rsidP="00035FA9">
      <w:pPr>
        <w:spacing w:line="252" w:lineRule="auto"/>
        <w:ind w:firstLine="720"/>
        <w:jc w:val="both"/>
        <w:rPr>
          <w:sz w:val="28"/>
          <w:szCs w:val="28"/>
        </w:rPr>
      </w:pPr>
    </w:p>
    <w:p w:rsidR="001162DB" w:rsidRPr="006B425B" w:rsidRDefault="00C94497" w:rsidP="00035FA9">
      <w:pPr>
        <w:spacing w:line="252" w:lineRule="auto"/>
        <w:ind w:firstLine="720"/>
        <w:jc w:val="both"/>
        <w:rPr>
          <w:sz w:val="28"/>
          <w:szCs w:val="28"/>
        </w:rPr>
      </w:pPr>
      <w:r w:rsidRPr="006B425B">
        <w:rPr>
          <w:sz w:val="28"/>
          <w:szCs w:val="28"/>
        </w:rPr>
        <w:lastRenderedPageBreak/>
        <w:t>"</w:t>
      </w:r>
      <w:r w:rsidR="00C52C5A" w:rsidRPr="006B425B">
        <w:rPr>
          <w:sz w:val="28"/>
          <w:szCs w:val="28"/>
        </w:rPr>
        <w:t> </w:t>
      </w:r>
      <w:r w:rsidR="00417101" w:rsidRPr="006B425B">
        <w:rPr>
          <w:sz w:val="28"/>
          <w:szCs w:val="28"/>
        </w:rPr>
        <w:t>14.19. </w:t>
      </w:r>
      <w:r w:rsidR="008410F6" w:rsidRPr="006B425B">
        <w:rPr>
          <w:sz w:val="28"/>
          <w:szCs w:val="28"/>
        </w:rPr>
        <w:t>p</w:t>
      </w:r>
      <w:r w:rsidR="00252028" w:rsidRPr="006B425B">
        <w:rPr>
          <w:sz w:val="28"/>
          <w:szCs w:val="28"/>
        </w:rPr>
        <w:t>amatojoties uz šo noteikumu 13.8.</w:t>
      </w:r>
      <w:r w:rsidR="009D16C5" w:rsidRPr="006B425B">
        <w:rPr>
          <w:sz w:val="28"/>
          <w:szCs w:val="28"/>
        </w:rPr>
        <w:t>2.</w:t>
      </w:r>
      <w:r w:rsidR="00252028" w:rsidRPr="006B425B">
        <w:rPr>
          <w:sz w:val="28"/>
          <w:szCs w:val="28"/>
        </w:rPr>
        <w:t>apakšpunktā minēto lēmumu</w:t>
      </w:r>
      <w:r w:rsidR="008410F6" w:rsidRPr="006B425B">
        <w:rPr>
          <w:sz w:val="28"/>
          <w:szCs w:val="28"/>
        </w:rPr>
        <w:t>,</w:t>
      </w:r>
      <w:r w:rsidR="00252028" w:rsidRPr="006B425B">
        <w:rPr>
          <w:sz w:val="28"/>
          <w:szCs w:val="28"/>
        </w:rPr>
        <w:t xml:space="preserve"> aizpilda </w:t>
      </w:r>
      <w:r w:rsidR="00F508C2" w:rsidRPr="006B425B">
        <w:rPr>
          <w:sz w:val="28"/>
          <w:szCs w:val="28"/>
        </w:rPr>
        <w:t>uzskaites veidlap</w:t>
      </w:r>
      <w:r w:rsidR="00252028" w:rsidRPr="006B425B">
        <w:rPr>
          <w:sz w:val="28"/>
          <w:szCs w:val="28"/>
        </w:rPr>
        <w:t>u</w:t>
      </w:r>
      <w:r w:rsidR="00F508C2" w:rsidRPr="006B425B">
        <w:rPr>
          <w:sz w:val="28"/>
          <w:szCs w:val="28"/>
        </w:rPr>
        <w:t xml:space="preserve"> </w:t>
      </w:r>
      <w:r w:rsidR="00F508C2" w:rsidRPr="006B425B">
        <w:rPr>
          <w:i/>
          <w:sz w:val="28"/>
          <w:szCs w:val="28"/>
        </w:rPr>
        <w:t>de minimis</w:t>
      </w:r>
      <w:r w:rsidR="00F508C2" w:rsidRPr="006B425B">
        <w:rPr>
          <w:sz w:val="28"/>
          <w:szCs w:val="28"/>
        </w:rPr>
        <w:t xml:space="preserve"> atbalsta piešķiršan</w:t>
      </w:r>
      <w:r w:rsidR="00252028" w:rsidRPr="006B425B">
        <w:rPr>
          <w:sz w:val="28"/>
          <w:szCs w:val="28"/>
        </w:rPr>
        <w:t>u</w:t>
      </w:r>
      <w:r w:rsidR="00F508C2" w:rsidRPr="006B425B">
        <w:rPr>
          <w:sz w:val="28"/>
          <w:szCs w:val="28"/>
        </w:rPr>
        <w:t xml:space="preserve"> </w:t>
      </w:r>
      <w:r w:rsidR="00954521" w:rsidRPr="006B425B">
        <w:rPr>
          <w:sz w:val="28"/>
          <w:szCs w:val="28"/>
        </w:rPr>
        <w:t>(</w:t>
      </w:r>
      <w:r w:rsidR="00BE1A4D" w:rsidRPr="006B425B">
        <w:rPr>
          <w:sz w:val="28"/>
          <w:szCs w:val="28"/>
        </w:rPr>
        <w:t xml:space="preserve">papīra dokumenta formā </w:t>
      </w:r>
      <w:r w:rsidR="004224BC" w:rsidRPr="006B425B">
        <w:rPr>
          <w:sz w:val="28"/>
          <w:szCs w:val="28"/>
        </w:rPr>
        <w:t>trīs</w:t>
      </w:r>
      <w:r w:rsidR="00BE1A4D" w:rsidRPr="006B425B">
        <w:rPr>
          <w:sz w:val="28"/>
          <w:szCs w:val="28"/>
        </w:rPr>
        <w:t xml:space="preserve"> eksemplāros</w:t>
      </w:r>
      <w:r w:rsidR="00954521" w:rsidRPr="006B425B">
        <w:rPr>
          <w:sz w:val="28"/>
          <w:szCs w:val="28"/>
        </w:rPr>
        <w:t>)</w:t>
      </w:r>
      <w:r w:rsidR="00573B10" w:rsidRPr="006B425B">
        <w:rPr>
          <w:sz w:val="28"/>
          <w:szCs w:val="28"/>
        </w:rPr>
        <w:t xml:space="preserve"> saskaņā ar normatīvajiem aktiem par </w:t>
      </w:r>
      <w:r w:rsidR="00573B10" w:rsidRPr="006B425B">
        <w:rPr>
          <w:i/>
          <w:sz w:val="28"/>
          <w:szCs w:val="28"/>
        </w:rPr>
        <w:t>de minimis</w:t>
      </w:r>
      <w:r w:rsidR="00573B10" w:rsidRPr="006B425B">
        <w:rPr>
          <w:sz w:val="28"/>
          <w:szCs w:val="28"/>
        </w:rPr>
        <w:t xml:space="preserve"> atbalsta uzskaites un piešķiršanas kārtību</w:t>
      </w:r>
      <w:r w:rsidR="001162DB" w:rsidRPr="006B425B">
        <w:rPr>
          <w:sz w:val="28"/>
          <w:szCs w:val="28"/>
        </w:rPr>
        <w:t>.</w:t>
      </w:r>
      <w:r w:rsidR="000B161A" w:rsidRPr="006B425B">
        <w:rPr>
          <w:sz w:val="28"/>
          <w:szCs w:val="28"/>
        </w:rPr>
        <w:t xml:space="preserve"> </w:t>
      </w:r>
      <w:r w:rsidR="001162DB" w:rsidRPr="006B425B">
        <w:rPr>
          <w:sz w:val="28"/>
          <w:szCs w:val="28"/>
        </w:rPr>
        <w:t xml:space="preserve">Vienu eksemplāru izsniedz atbildīgajai iestādei, otro – glabā sadarbības iestādē, bet trešo – izsniedz </w:t>
      </w:r>
      <w:r w:rsidR="001162DB" w:rsidRPr="006B425B">
        <w:rPr>
          <w:i/>
          <w:sz w:val="28"/>
          <w:szCs w:val="28"/>
        </w:rPr>
        <w:t>de minimis</w:t>
      </w:r>
      <w:r w:rsidR="001162DB" w:rsidRPr="006B425B">
        <w:rPr>
          <w:sz w:val="28"/>
          <w:szCs w:val="28"/>
        </w:rPr>
        <w:t xml:space="preserve"> atbalsta saņēmējam</w:t>
      </w:r>
      <w:r w:rsidR="00573B10" w:rsidRPr="006B425B">
        <w:rPr>
          <w:sz w:val="28"/>
          <w:szCs w:val="28"/>
        </w:rPr>
        <w:t>;</w:t>
      </w:r>
    </w:p>
    <w:p w:rsidR="003361E9" w:rsidRPr="006B425B" w:rsidRDefault="00AA6D91" w:rsidP="00035FA9">
      <w:pPr>
        <w:spacing w:line="252" w:lineRule="auto"/>
        <w:ind w:firstLine="720"/>
        <w:jc w:val="both"/>
        <w:rPr>
          <w:sz w:val="28"/>
          <w:szCs w:val="28"/>
        </w:rPr>
      </w:pPr>
      <w:r w:rsidRPr="006B425B">
        <w:rPr>
          <w:sz w:val="28"/>
          <w:szCs w:val="28"/>
        </w:rPr>
        <w:t>14.20 </w:t>
      </w:r>
      <w:r w:rsidR="000B161A" w:rsidRPr="006B425B">
        <w:rPr>
          <w:sz w:val="28"/>
          <w:szCs w:val="28"/>
        </w:rPr>
        <w:t xml:space="preserve">veic </w:t>
      </w:r>
      <w:r w:rsidR="003E1073" w:rsidRPr="006B425B">
        <w:rPr>
          <w:i/>
          <w:sz w:val="28"/>
          <w:szCs w:val="28"/>
        </w:rPr>
        <w:t>de minimis</w:t>
      </w:r>
      <w:r w:rsidR="000B161A" w:rsidRPr="006B425B">
        <w:rPr>
          <w:sz w:val="28"/>
          <w:szCs w:val="28"/>
        </w:rPr>
        <w:t xml:space="preserve"> uzskaiti </w:t>
      </w:r>
      <w:r w:rsidRPr="006B425B">
        <w:rPr>
          <w:sz w:val="28"/>
          <w:szCs w:val="28"/>
        </w:rPr>
        <w:t xml:space="preserve">viena vienota uzņēmuma līmenī </w:t>
      </w:r>
      <w:r w:rsidR="000B161A" w:rsidRPr="006B425B">
        <w:rPr>
          <w:sz w:val="28"/>
          <w:szCs w:val="28"/>
        </w:rPr>
        <w:t xml:space="preserve">saskaņā ar normatīvajiem aktiem par </w:t>
      </w:r>
      <w:r w:rsidR="000B161A" w:rsidRPr="006B425B">
        <w:rPr>
          <w:i/>
          <w:sz w:val="28"/>
          <w:szCs w:val="28"/>
        </w:rPr>
        <w:t>de minimis</w:t>
      </w:r>
      <w:r w:rsidR="000B161A" w:rsidRPr="006B425B">
        <w:rPr>
          <w:sz w:val="28"/>
          <w:szCs w:val="28"/>
        </w:rPr>
        <w:t xml:space="preserve"> atbalsta uzskaites un piešķiršanas kārtību</w:t>
      </w:r>
      <w:r w:rsidRPr="006B425B">
        <w:rPr>
          <w:sz w:val="28"/>
          <w:szCs w:val="28"/>
        </w:rPr>
        <w:t>;</w:t>
      </w:r>
    </w:p>
    <w:p w:rsidR="00DD0FCD" w:rsidRPr="00035FA9" w:rsidRDefault="00394D0A" w:rsidP="00035FA9">
      <w:pPr>
        <w:spacing w:line="252" w:lineRule="auto"/>
        <w:ind w:firstLine="720"/>
        <w:jc w:val="both"/>
        <w:rPr>
          <w:sz w:val="28"/>
          <w:szCs w:val="28"/>
        </w:rPr>
      </w:pPr>
      <w:r w:rsidRPr="00035FA9">
        <w:rPr>
          <w:sz w:val="28"/>
          <w:szCs w:val="28"/>
        </w:rPr>
        <w:t>14.2</w:t>
      </w:r>
      <w:r w:rsidR="00AA6D91" w:rsidRPr="00035FA9">
        <w:rPr>
          <w:sz w:val="28"/>
          <w:szCs w:val="28"/>
        </w:rPr>
        <w:t>1</w:t>
      </w:r>
      <w:r w:rsidRPr="00035FA9">
        <w:rPr>
          <w:sz w:val="28"/>
          <w:szCs w:val="28"/>
        </w:rPr>
        <w:t>. </w:t>
      </w:r>
      <w:r w:rsidR="00141538" w:rsidRPr="00035FA9">
        <w:rPr>
          <w:sz w:val="28"/>
          <w:szCs w:val="28"/>
        </w:rPr>
        <w:t xml:space="preserve">izveido </w:t>
      </w:r>
      <w:r w:rsidR="00F04DDA" w:rsidRPr="00035FA9">
        <w:rPr>
          <w:sz w:val="28"/>
          <w:szCs w:val="28"/>
        </w:rPr>
        <w:t xml:space="preserve">ERAF finansējuma </w:t>
      </w:r>
      <w:r w:rsidR="00141538" w:rsidRPr="00035FA9">
        <w:rPr>
          <w:sz w:val="28"/>
          <w:szCs w:val="28"/>
        </w:rPr>
        <w:t>uzraudzības un atgūšanas mehānismu, nodrošin</w:t>
      </w:r>
      <w:r w:rsidR="003F3E83" w:rsidRPr="00035FA9">
        <w:rPr>
          <w:sz w:val="28"/>
          <w:szCs w:val="28"/>
        </w:rPr>
        <w:t>ot</w:t>
      </w:r>
      <w:r w:rsidR="00F04DDA" w:rsidRPr="00035FA9">
        <w:rPr>
          <w:sz w:val="28"/>
          <w:szCs w:val="28"/>
        </w:rPr>
        <w:t xml:space="preserve"> Komisijas Regulas Nr. 651/2014 26.panta 7.punktā minēto nosacījumu izpildi</w:t>
      </w:r>
      <w:r w:rsidR="00DD0FCD" w:rsidRPr="00035FA9">
        <w:rPr>
          <w:sz w:val="28"/>
          <w:szCs w:val="28"/>
        </w:rPr>
        <w:t>.</w:t>
      </w:r>
      <w:r w:rsidR="00F04DDA" w:rsidRPr="00035FA9">
        <w:rPr>
          <w:sz w:val="28"/>
          <w:szCs w:val="28"/>
        </w:rPr>
        <w:t>"</w:t>
      </w:r>
    </w:p>
    <w:p w:rsidR="00DD0FCD" w:rsidRPr="00035FA9" w:rsidRDefault="00DD0FCD" w:rsidP="00035FA9">
      <w:pPr>
        <w:spacing w:line="252" w:lineRule="auto"/>
        <w:ind w:firstLine="720"/>
        <w:jc w:val="both"/>
        <w:rPr>
          <w:sz w:val="28"/>
          <w:szCs w:val="28"/>
        </w:rPr>
      </w:pPr>
    </w:p>
    <w:p w:rsidR="00C2386C" w:rsidRPr="00035FA9" w:rsidRDefault="00305676" w:rsidP="00035FA9">
      <w:pPr>
        <w:spacing w:line="252" w:lineRule="auto"/>
        <w:ind w:firstLine="720"/>
        <w:jc w:val="both"/>
        <w:rPr>
          <w:sz w:val="28"/>
          <w:szCs w:val="28"/>
        </w:rPr>
      </w:pPr>
      <w:r>
        <w:rPr>
          <w:sz w:val="28"/>
          <w:szCs w:val="28"/>
        </w:rPr>
        <w:t>14</w:t>
      </w:r>
      <w:r w:rsidR="00C2386C" w:rsidRPr="00035FA9">
        <w:rPr>
          <w:sz w:val="28"/>
          <w:szCs w:val="28"/>
        </w:rPr>
        <w:t>. Izteikt 17.5.apakšpunktu šādā redakcijā:</w:t>
      </w:r>
    </w:p>
    <w:p w:rsidR="000675F3" w:rsidRPr="00035FA9" w:rsidRDefault="000675F3" w:rsidP="00035FA9">
      <w:pPr>
        <w:pStyle w:val="BodyText"/>
        <w:spacing w:line="252" w:lineRule="auto"/>
        <w:jc w:val="both"/>
        <w:rPr>
          <w:b w:val="0"/>
        </w:rPr>
      </w:pPr>
    </w:p>
    <w:p w:rsidR="000675F3" w:rsidRPr="006B425B" w:rsidRDefault="00C2386C" w:rsidP="00035FA9">
      <w:pPr>
        <w:pStyle w:val="BodyText"/>
        <w:spacing w:line="252" w:lineRule="auto"/>
        <w:jc w:val="both"/>
        <w:rPr>
          <w:b w:val="0"/>
        </w:rPr>
      </w:pPr>
      <w:r w:rsidRPr="00035FA9">
        <w:rPr>
          <w:b w:val="0"/>
        </w:rPr>
        <w:t>"</w:t>
      </w:r>
      <w:r w:rsidR="000675F3" w:rsidRPr="00035FA9">
        <w:rPr>
          <w:b w:val="0"/>
        </w:rPr>
        <w:t>17.5. projekta iesniedzējs un sadarbības partneris neatbilst grūtībās nonākuša komersanta statusam</w:t>
      </w:r>
      <w:r w:rsidR="009569A9" w:rsidRPr="00035FA9">
        <w:rPr>
          <w:b w:val="0"/>
        </w:rPr>
        <w:t xml:space="preserve"> </w:t>
      </w:r>
      <w:r w:rsidR="000675F3" w:rsidRPr="00035FA9">
        <w:rPr>
          <w:b w:val="0"/>
        </w:rPr>
        <w:t>saskaņā ar Komisijas regulas Nr. 651/2014 2. panta 18.punkta definīciju</w:t>
      </w:r>
      <w:r w:rsidR="00862A0D" w:rsidRPr="00035FA9">
        <w:t xml:space="preserve">, </w:t>
      </w:r>
      <w:r w:rsidR="00862A0D" w:rsidRPr="003D5635">
        <w:rPr>
          <w:b w:val="0"/>
        </w:rPr>
        <w:t>izņemot K</w:t>
      </w:r>
      <w:r w:rsidR="00862A0D" w:rsidRPr="006B425B">
        <w:rPr>
          <w:b w:val="0"/>
        </w:rPr>
        <w:t>omisijas regulas Nr. 651/2014 1.panta 4.punkta "c"</w:t>
      </w:r>
      <w:r w:rsidR="00833963">
        <w:rPr>
          <w:b w:val="0"/>
        </w:rPr>
        <w:t xml:space="preserve"> </w:t>
      </w:r>
      <w:r w:rsidR="00862A0D" w:rsidRPr="006B425B">
        <w:rPr>
          <w:b w:val="0"/>
        </w:rPr>
        <w:t>apakšpunktā minēto gadījumu</w:t>
      </w:r>
      <w:r w:rsidRPr="006B425B">
        <w:rPr>
          <w:b w:val="0"/>
        </w:rPr>
        <w:t>".</w:t>
      </w:r>
    </w:p>
    <w:p w:rsidR="0030799A" w:rsidRPr="00035FA9" w:rsidRDefault="0030799A" w:rsidP="00035FA9">
      <w:pPr>
        <w:pStyle w:val="tv213"/>
        <w:spacing w:before="0" w:beforeAutospacing="0" w:after="0" w:afterAutospacing="0" w:line="252" w:lineRule="auto"/>
        <w:ind w:left="751"/>
        <w:jc w:val="both"/>
        <w:rPr>
          <w:sz w:val="28"/>
          <w:szCs w:val="28"/>
        </w:rPr>
      </w:pPr>
    </w:p>
    <w:p w:rsidR="00710BDD" w:rsidRPr="00035FA9" w:rsidRDefault="00305676" w:rsidP="00035FA9">
      <w:pPr>
        <w:spacing w:line="252" w:lineRule="auto"/>
        <w:ind w:firstLine="720"/>
        <w:jc w:val="both"/>
        <w:rPr>
          <w:sz w:val="28"/>
          <w:szCs w:val="28"/>
        </w:rPr>
      </w:pPr>
      <w:r>
        <w:rPr>
          <w:sz w:val="28"/>
          <w:szCs w:val="28"/>
        </w:rPr>
        <w:t>15</w:t>
      </w:r>
      <w:r w:rsidR="00710BDD" w:rsidRPr="00035FA9">
        <w:rPr>
          <w:sz w:val="28"/>
          <w:szCs w:val="28"/>
        </w:rPr>
        <w:t xml:space="preserve">. Aizstāt 17.6.apakšpunktā vārdus un skaitļus "Komisijas regulas Nr. </w:t>
      </w:r>
      <w:hyperlink r:id="rId14" w:tgtFrame="_blank" w:history="1">
        <w:r w:rsidR="00710BDD" w:rsidRPr="00035FA9">
          <w:rPr>
            <w:sz w:val="28"/>
            <w:szCs w:val="28"/>
          </w:rPr>
          <w:t>800/2008</w:t>
        </w:r>
      </w:hyperlink>
      <w:r w:rsidR="00710BDD" w:rsidRPr="00035FA9">
        <w:rPr>
          <w:sz w:val="28"/>
          <w:szCs w:val="28"/>
        </w:rPr>
        <w:t xml:space="preserve"> 1.panta 6.punkta "a"</w:t>
      </w:r>
      <w:r w:rsidR="00833963">
        <w:rPr>
          <w:sz w:val="28"/>
          <w:szCs w:val="28"/>
        </w:rPr>
        <w:t xml:space="preserve"> </w:t>
      </w:r>
      <w:r w:rsidR="00710BDD" w:rsidRPr="00035FA9">
        <w:rPr>
          <w:sz w:val="28"/>
          <w:szCs w:val="28"/>
        </w:rPr>
        <w:t>apakšpunktā" ar vārdiem un skaitļiem "Komisijas Regulas Nr. 651/2014 1.panta 4.punkta "a"</w:t>
      </w:r>
      <w:r w:rsidR="00833963">
        <w:rPr>
          <w:sz w:val="28"/>
          <w:szCs w:val="28"/>
        </w:rPr>
        <w:t xml:space="preserve"> </w:t>
      </w:r>
      <w:r w:rsidR="00710BDD" w:rsidRPr="00035FA9">
        <w:rPr>
          <w:sz w:val="28"/>
          <w:szCs w:val="28"/>
        </w:rPr>
        <w:t>apakšpunktā".</w:t>
      </w:r>
    </w:p>
    <w:p w:rsidR="0056722D" w:rsidRPr="00035FA9" w:rsidRDefault="0056722D" w:rsidP="00035FA9">
      <w:pPr>
        <w:spacing w:line="252" w:lineRule="auto"/>
        <w:ind w:firstLine="720"/>
        <w:jc w:val="both"/>
        <w:rPr>
          <w:b/>
          <w:sz w:val="28"/>
          <w:szCs w:val="28"/>
        </w:rPr>
      </w:pPr>
    </w:p>
    <w:p w:rsidR="00001631" w:rsidRDefault="00305676" w:rsidP="00035FA9">
      <w:pPr>
        <w:spacing w:line="252" w:lineRule="auto"/>
        <w:ind w:firstLine="720"/>
        <w:jc w:val="both"/>
        <w:rPr>
          <w:sz w:val="28"/>
          <w:szCs w:val="28"/>
        </w:rPr>
      </w:pPr>
      <w:r>
        <w:rPr>
          <w:sz w:val="28"/>
          <w:szCs w:val="28"/>
        </w:rPr>
        <w:t>16</w:t>
      </w:r>
      <w:r w:rsidR="0056722D" w:rsidRPr="00035FA9">
        <w:rPr>
          <w:sz w:val="28"/>
          <w:szCs w:val="28"/>
        </w:rPr>
        <w:t xml:space="preserve">. </w:t>
      </w:r>
      <w:r w:rsidR="00001631" w:rsidRPr="00035FA9">
        <w:rPr>
          <w:sz w:val="28"/>
          <w:szCs w:val="28"/>
        </w:rPr>
        <w:t xml:space="preserve">Izteikt </w:t>
      </w:r>
      <w:r w:rsidR="00FF1031" w:rsidRPr="00035FA9">
        <w:rPr>
          <w:sz w:val="28"/>
          <w:szCs w:val="28"/>
        </w:rPr>
        <w:t>21.punktu šādā redakcijā:</w:t>
      </w:r>
    </w:p>
    <w:p w:rsidR="001874B4" w:rsidRPr="00035FA9" w:rsidRDefault="001874B4" w:rsidP="00035FA9">
      <w:pPr>
        <w:spacing w:line="252" w:lineRule="auto"/>
        <w:ind w:firstLine="720"/>
        <w:jc w:val="both"/>
        <w:rPr>
          <w:sz w:val="28"/>
          <w:szCs w:val="28"/>
        </w:rPr>
      </w:pPr>
    </w:p>
    <w:p w:rsidR="005F0F9B" w:rsidRPr="00035FA9" w:rsidRDefault="00FF1031" w:rsidP="00035FA9">
      <w:pPr>
        <w:pStyle w:val="BodyText"/>
        <w:spacing w:line="252" w:lineRule="auto"/>
        <w:jc w:val="both"/>
        <w:rPr>
          <w:b w:val="0"/>
        </w:rPr>
      </w:pPr>
      <w:r w:rsidRPr="00035FA9">
        <w:rPr>
          <w:b w:val="0"/>
        </w:rPr>
        <w:t xml:space="preserve">"21. </w:t>
      </w:r>
      <w:r w:rsidR="005F0F9B" w:rsidRPr="00035FA9">
        <w:rPr>
          <w:b w:val="0"/>
        </w:rPr>
        <w:t>Finansējum</w:t>
      </w:r>
      <w:r w:rsidR="00B8598C" w:rsidRPr="00035FA9">
        <w:rPr>
          <w:b w:val="0"/>
        </w:rPr>
        <w:t>a</w:t>
      </w:r>
      <w:r w:rsidR="005F0F9B" w:rsidRPr="00035FA9">
        <w:rPr>
          <w:b w:val="0"/>
        </w:rPr>
        <w:t xml:space="preserve"> piešķir</w:t>
      </w:r>
      <w:r w:rsidR="00B8598C" w:rsidRPr="00035FA9">
        <w:rPr>
          <w:b w:val="0"/>
        </w:rPr>
        <w:t xml:space="preserve">šanas </w:t>
      </w:r>
      <w:r w:rsidR="005F0F9B" w:rsidRPr="00035FA9">
        <w:rPr>
          <w:b w:val="0"/>
        </w:rPr>
        <w:t>nosacījum</w:t>
      </w:r>
      <w:r w:rsidR="00B8598C" w:rsidRPr="00035FA9">
        <w:rPr>
          <w:b w:val="0"/>
        </w:rPr>
        <w:t>i</w:t>
      </w:r>
      <w:r w:rsidR="005F0F9B" w:rsidRPr="00035FA9">
        <w:rPr>
          <w:b w:val="0"/>
        </w:rPr>
        <w:t>:</w:t>
      </w:r>
    </w:p>
    <w:p w:rsidR="005F0F9B" w:rsidRPr="00035FA9" w:rsidRDefault="005F0F9B" w:rsidP="00035FA9">
      <w:pPr>
        <w:pStyle w:val="BodyText"/>
        <w:spacing w:line="252" w:lineRule="auto"/>
        <w:jc w:val="both"/>
        <w:rPr>
          <w:b w:val="0"/>
        </w:rPr>
      </w:pPr>
      <w:r w:rsidRPr="00035FA9">
        <w:rPr>
          <w:b w:val="0"/>
        </w:rPr>
        <w:t>21.1. </w:t>
      </w:r>
      <w:r w:rsidR="00996129" w:rsidRPr="00035FA9">
        <w:rPr>
          <w:b w:val="0"/>
        </w:rPr>
        <w:t xml:space="preserve">valsts nozīmes pētniecības centram </w:t>
      </w:r>
      <w:r w:rsidR="00822D19" w:rsidRPr="00035FA9">
        <w:rPr>
          <w:b w:val="0"/>
        </w:rPr>
        <w:t>pieejamo finansējumu atbil</w:t>
      </w:r>
      <w:r w:rsidR="00306F8F">
        <w:rPr>
          <w:b w:val="0"/>
        </w:rPr>
        <w:t>d</w:t>
      </w:r>
      <w:r w:rsidR="00822D19" w:rsidRPr="00035FA9">
        <w:rPr>
          <w:b w:val="0"/>
        </w:rPr>
        <w:t xml:space="preserve">īgā iestāde </w:t>
      </w:r>
      <w:r w:rsidR="00645197" w:rsidRPr="00035FA9">
        <w:rPr>
          <w:b w:val="0"/>
        </w:rPr>
        <w:t>aprēķina</w:t>
      </w:r>
      <w:r w:rsidR="00822D19" w:rsidRPr="00035FA9">
        <w:rPr>
          <w:b w:val="0"/>
        </w:rPr>
        <w:t xml:space="preserve"> atbilstoši šo noteikumu 1.pielikumā </w:t>
      </w:r>
      <w:r w:rsidR="00E0343C" w:rsidRPr="00035FA9">
        <w:rPr>
          <w:b w:val="0"/>
        </w:rPr>
        <w:t>noteiktaja</w:t>
      </w:r>
      <w:r w:rsidR="00645197" w:rsidRPr="00035FA9">
        <w:rPr>
          <w:b w:val="0"/>
        </w:rPr>
        <w:t>i metodikai</w:t>
      </w:r>
      <w:r w:rsidR="009E75F7" w:rsidRPr="00035FA9">
        <w:rPr>
          <w:b w:val="0"/>
        </w:rPr>
        <w:t>;</w:t>
      </w:r>
    </w:p>
    <w:p w:rsidR="008F49BA" w:rsidRPr="00035FA9" w:rsidRDefault="008F49BA" w:rsidP="00035FA9">
      <w:pPr>
        <w:pStyle w:val="BodyText"/>
        <w:spacing w:line="252" w:lineRule="auto"/>
        <w:jc w:val="both"/>
        <w:rPr>
          <w:b w:val="0"/>
        </w:rPr>
      </w:pPr>
      <w:r w:rsidRPr="00035FA9">
        <w:rPr>
          <w:b w:val="0"/>
        </w:rPr>
        <w:t>21.</w:t>
      </w:r>
      <w:r w:rsidR="00291EEE">
        <w:rPr>
          <w:b w:val="0"/>
        </w:rPr>
        <w:t>2</w:t>
      </w:r>
      <w:r w:rsidRPr="00035FA9">
        <w:rPr>
          <w:b w:val="0"/>
        </w:rPr>
        <w:t xml:space="preserve">. finansējumu piešķir </w:t>
      </w:r>
      <w:r w:rsidR="00CA22ED" w:rsidRPr="00035FA9">
        <w:rPr>
          <w:b w:val="0"/>
        </w:rPr>
        <w:t>šādām atbalstāmām darbībām:</w:t>
      </w:r>
    </w:p>
    <w:p w:rsidR="006A0318" w:rsidRPr="00035FA9" w:rsidRDefault="00CA22ED" w:rsidP="00035FA9">
      <w:pPr>
        <w:pStyle w:val="BodyText"/>
        <w:spacing w:line="252" w:lineRule="auto"/>
        <w:jc w:val="both"/>
        <w:rPr>
          <w:b w:val="0"/>
        </w:rPr>
      </w:pPr>
      <w:r w:rsidRPr="00035FA9">
        <w:rPr>
          <w:b w:val="0"/>
        </w:rPr>
        <w:t>21.</w:t>
      </w:r>
      <w:r w:rsidR="00291EEE">
        <w:rPr>
          <w:b w:val="0"/>
        </w:rPr>
        <w:t>2</w:t>
      </w:r>
      <w:r w:rsidRPr="00035FA9">
        <w:rPr>
          <w:b w:val="0"/>
        </w:rPr>
        <w:t>.1. pētniecības infrastruktūras izbūve vai modernizēšana</w:t>
      </w:r>
      <w:r w:rsidR="00553EB4" w:rsidRPr="00035FA9">
        <w:rPr>
          <w:b w:val="0"/>
        </w:rPr>
        <w:t>;</w:t>
      </w:r>
      <w:r w:rsidR="009A6C9B" w:rsidRPr="00035FA9">
        <w:rPr>
          <w:b w:val="0"/>
        </w:rPr>
        <w:t xml:space="preserve"> </w:t>
      </w:r>
    </w:p>
    <w:p w:rsidR="006A0318" w:rsidRPr="00035FA9" w:rsidRDefault="00CA22ED" w:rsidP="00035FA9">
      <w:pPr>
        <w:pStyle w:val="BodyText"/>
        <w:spacing w:line="252" w:lineRule="auto"/>
        <w:jc w:val="both"/>
        <w:rPr>
          <w:b w:val="0"/>
        </w:rPr>
      </w:pPr>
      <w:r w:rsidRPr="00035FA9">
        <w:rPr>
          <w:b w:val="0"/>
        </w:rPr>
        <w:t>21.</w:t>
      </w:r>
      <w:r w:rsidR="00291EEE">
        <w:rPr>
          <w:b w:val="0"/>
        </w:rPr>
        <w:t>2</w:t>
      </w:r>
      <w:r w:rsidRPr="00035FA9">
        <w:rPr>
          <w:b w:val="0"/>
        </w:rPr>
        <w:t>.2. </w:t>
      </w:r>
      <w:r w:rsidR="00D06186" w:rsidRPr="00035FA9">
        <w:rPr>
          <w:b w:val="0"/>
        </w:rPr>
        <w:t>projekta informācijas un publicitātes</w:t>
      </w:r>
      <w:r w:rsidR="00CF3F34" w:rsidRPr="00035FA9">
        <w:rPr>
          <w:b w:val="0"/>
        </w:rPr>
        <w:t xml:space="preserve"> pasākumi</w:t>
      </w:r>
      <w:r w:rsidR="0024008C" w:rsidRPr="00035FA9">
        <w:rPr>
          <w:b w:val="0"/>
        </w:rPr>
        <w:t xml:space="preserve">, </w:t>
      </w:r>
      <w:r w:rsidR="006A0318" w:rsidRPr="00035FA9">
        <w:rPr>
          <w:b w:val="0"/>
        </w:rPr>
        <w:t xml:space="preserve">ievērojot šo noteikumu 36.1.5., </w:t>
      </w:r>
      <w:r w:rsidR="006A0318" w:rsidRPr="0053401F">
        <w:rPr>
          <w:b w:val="0"/>
        </w:rPr>
        <w:t>3</w:t>
      </w:r>
      <w:r w:rsidR="00BA3EF1" w:rsidRPr="0053401F">
        <w:rPr>
          <w:b w:val="0"/>
        </w:rPr>
        <w:t>6</w:t>
      </w:r>
      <w:r w:rsidR="006A0318" w:rsidRPr="0053401F">
        <w:rPr>
          <w:b w:val="0"/>
        </w:rPr>
        <w:t>.</w:t>
      </w:r>
      <w:r w:rsidR="00BA3EF1" w:rsidRPr="0053401F">
        <w:rPr>
          <w:b w:val="0"/>
          <w:vertAlign w:val="superscript"/>
        </w:rPr>
        <w:t>1</w:t>
      </w:r>
      <w:r w:rsidR="00BA3EF1" w:rsidRPr="0053401F">
        <w:rPr>
          <w:b w:val="0"/>
        </w:rPr>
        <w:t>4</w:t>
      </w:r>
      <w:r w:rsidR="006A0318" w:rsidRPr="0053401F">
        <w:rPr>
          <w:b w:val="0"/>
        </w:rPr>
        <w:t>.</w:t>
      </w:r>
      <w:r w:rsidR="00BA3EF1" w:rsidRPr="0053401F">
        <w:rPr>
          <w:b w:val="0"/>
        </w:rPr>
        <w:t xml:space="preserve"> un 36.</w:t>
      </w:r>
      <w:r w:rsidR="0053401F" w:rsidRPr="0053401F">
        <w:rPr>
          <w:b w:val="0"/>
          <w:vertAlign w:val="superscript"/>
        </w:rPr>
        <w:t>1</w:t>
      </w:r>
      <w:r w:rsidR="00BA3EF1" w:rsidRPr="0053401F">
        <w:rPr>
          <w:b w:val="0"/>
        </w:rPr>
        <w:t>5</w:t>
      </w:r>
      <w:r w:rsidR="007E19F1" w:rsidRPr="0053401F">
        <w:rPr>
          <w:b w:val="0"/>
        </w:rPr>
        <w:t>.apakšpunkta</w:t>
      </w:r>
      <w:r w:rsidR="007E19F1" w:rsidRPr="00035FA9">
        <w:rPr>
          <w:b w:val="0"/>
        </w:rPr>
        <w:t xml:space="preserve"> nosacījumus</w:t>
      </w:r>
      <w:r w:rsidR="006A0318" w:rsidRPr="00035FA9">
        <w:rPr>
          <w:b w:val="0"/>
        </w:rPr>
        <w:t>;</w:t>
      </w:r>
    </w:p>
    <w:p w:rsidR="0056722D" w:rsidRDefault="009A6C9B" w:rsidP="00035FA9">
      <w:pPr>
        <w:pStyle w:val="BodyText"/>
        <w:spacing w:line="252" w:lineRule="auto"/>
        <w:jc w:val="both"/>
        <w:rPr>
          <w:b w:val="0"/>
        </w:rPr>
      </w:pPr>
      <w:r w:rsidRPr="00035FA9">
        <w:rPr>
          <w:b w:val="0"/>
        </w:rPr>
        <w:t>21.</w:t>
      </w:r>
      <w:r w:rsidR="00291EEE">
        <w:rPr>
          <w:b w:val="0"/>
        </w:rPr>
        <w:t>2</w:t>
      </w:r>
      <w:r w:rsidRPr="00035FA9">
        <w:rPr>
          <w:b w:val="0"/>
        </w:rPr>
        <w:t>.3. p</w:t>
      </w:r>
      <w:r w:rsidR="00003C7C" w:rsidRPr="00035FA9">
        <w:rPr>
          <w:b w:val="0"/>
        </w:rPr>
        <w:t>rojekta pamatojošās dokumentācijas izstrāde</w:t>
      </w:r>
      <w:r w:rsidR="007E19F1" w:rsidRPr="00035FA9">
        <w:rPr>
          <w:b w:val="0"/>
        </w:rPr>
        <w:t>, ievērojot šo noteikumu 36.</w:t>
      </w:r>
      <w:r w:rsidR="008C2EFF" w:rsidRPr="00035FA9">
        <w:rPr>
          <w:b w:val="0"/>
        </w:rPr>
        <w:t>2</w:t>
      </w:r>
      <w:r w:rsidR="007E19F1" w:rsidRPr="00035FA9">
        <w:rPr>
          <w:b w:val="0"/>
        </w:rPr>
        <w:t xml:space="preserve">., </w:t>
      </w:r>
      <w:r w:rsidR="0053401F">
        <w:rPr>
          <w:b w:val="0"/>
        </w:rPr>
        <w:t>36.</w:t>
      </w:r>
      <w:r w:rsidR="0053401F" w:rsidRPr="0053401F">
        <w:rPr>
          <w:b w:val="0"/>
          <w:vertAlign w:val="superscript"/>
        </w:rPr>
        <w:t>1</w:t>
      </w:r>
      <w:r w:rsidR="0053401F">
        <w:rPr>
          <w:b w:val="0"/>
        </w:rPr>
        <w:t>4 un 36</w:t>
      </w:r>
      <w:r w:rsidR="007E19F1" w:rsidRPr="00035FA9">
        <w:rPr>
          <w:b w:val="0"/>
        </w:rPr>
        <w:t>.</w:t>
      </w:r>
      <w:r w:rsidR="0053401F" w:rsidRPr="0053401F">
        <w:rPr>
          <w:b w:val="0"/>
          <w:vertAlign w:val="superscript"/>
        </w:rPr>
        <w:t>1</w:t>
      </w:r>
      <w:r w:rsidR="0053401F">
        <w:rPr>
          <w:b w:val="0"/>
        </w:rPr>
        <w:t>5</w:t>
      </w:r>
      <w:r w:rsidR="007E19F1" w:rsidRPr="00035FA9">
        <w:rPr>
          <w:b w:val="0"/>
        </w:rPr>
        <w:t>.apakšpunkta nosacījumus</w:t>
      </w:r>
      <w:r w:rsidR="001B67CB" w:rsidRPr="00035FA9">
        <w:rPr>
          <w:b w:val="0"/>
        </w:rPr>
        <w:t>.</w:t>
      </w:r>
      <w:r w:rsidR="00161A94" w:rsidRPr="00035FA9">
        <w:rPr>
          <w:b w:val="0"/>
        </w:rPr>
        <w:t>"</w:t>
      </w:r>
    </w:p>
    <w:p w:rsidR="00EC56EE" w:rsidRDefault="00EC56EE" w:rsidP="00035FA9">
      <w:pPr>
        <w:pStyle w:val="BodyText"/>
        <w:spacing w:line="252" w:lineRule="auto"/>
        <w:jc w:val="both"/>
        <w:rPr>
          <w:b w:val="0"/>
        </w:rPr>
      </w:pPr>
    </w:p>
    <w:p w:rsidR="00EC56EE" w:rsidRPr="003D5635" w:rsidRDefault="00C61241" w:rsidP="00035FA9">
      <w:pPr>
        <w:pStyle w:val="BodyText"/>
        <w:spacing w:line="252" w:lineRule="auto"/>
        <w:jc w:val="both"/>
        <w:rPr>
          <w:b w:val="0"/>
        </w:rPr>
      </w:pPr>
      <w:r w:rsidRPr="003D5635">
        <w:rPr>
          <w:b w:val="0"/>
        </w:rPr>
        <w:t>1</w:t>
      </w:r>
      <w:r>
        <w:rPr>
          <w:b w:val="0"/>
        </w:rPr>
        <w:t>7</w:t>
      </w:r>
      <w:r w:rsidR="00B62A94" w:rsidRPr="003D5635">
        <w:rPr>
          <w:b w:val="0"/>
        </w:rPr>
        <w:t xml:space="preserve">. </w:t>
      </w:r>
      <w:r w:rsidR="00EC56EE" w:rsidRPr="003D5635">
        <w:rPr>
          <w:b w:val="0"/>
        </w:rPr>
        <w:t>Aizstāt 24.punktā ska</w:t>
      </w:r>
      <w:r w:rsidR="00B62A94" w:rsidRPr="003D5635">
        <w:rPr>
          <w:b w:val="0"/>
        </w:rPr>
        <w:t>i</w:t>
      </w:r>
      <w:r w:rsidR="00EC56EE" w:rsidRPr="003D5635">
        <w:rPr>
          <w:b w:val="0"/>
        </w:rPr>
        <w:t xml:space="preserve">tli </w:t>
      </w:r>
      <w:r w:rsidR="00B62A94" w:rsidRPr="003D5635">
        <w:rPr>
          <w:b w:val="0"/>
        </w:rPr>
        <w:t>"</w:t>
      </w:r>
      <w:r w:rsidR="00EC56EE" w:rsidRPr="003D5635">
        <w:rPr>
          <w:b w:val="0"/>
        </w:rPr>
        <w:t>40</w:t>
      </w:r>
      <w:r w:rsidR="00B62A94" w:rsidRPr="003D5635">
        <w:rPr>
          <w:b w:val="0"/>
        </w:rPr>
        <w:t>"</w:t>
      </w:r>
      <w:r w:rsidR="00EC56EE" w:rsidRPr="003D5635">
        <w:rPr>
          <w:b w:val="0"/>
        </w:rPr>
        <w:t xml:space="preserve"> ar </w:t>
      </w:r>
      <w:r w:rsidR="00B62A94" w:rsidRPr="003D5635">
        <w:rPr>
          <w:b w:val="0"/>
        </w:rPr>
        <w:t>skaitli</w:t>
      </w:r>
      <w:r w:rsidR="00EC56EE" w:rsidRPr="003D5635">
        <w:rPr>
          <w:b w:val="0"/>
        </w:rPr>
        <w:t xml:space="preserve"> </w:t>
      </w:r>
      <w:r w:rsidR="00B62A94" w:rsidRPr="003D5635">
        <w:rPr>
          <w:b w:val="0"/>
        </w:rPr>
        <w:t>"50".</w:t>
      </w:r>
    </w:p>
    <w:p w:rsidR="00F54AE7" w:rsidRPr="003D5635" w:rsidRDefault="00F54AE7" w:rsidP="00035FA9">
      <w:pPr>
        <w:spacing w:line="252" w:lineRule="auto"/>
        <w:ind w:firstLine="720"/>
        <w:jc w:val="both"/>
        <w:rPr>
          <w:sz w:val="28"/>
          <w:szCs w:val="28"/>
        </w:rPr>
      </w:pPr>
    </w:p>
    <w:p w:rsidR="003D5ACF" w:rsidRPr="003D5635" w:rsidRDefault="00C61241" w:rsidP="00035FA9">
      <w:pPr>
        <w:spacing w:line="252" w:lineRule="auto"/>
        <w:ind w:firstLine="720"/>
        <w:jc w:val="both"/>
        <w:rPr>
          <w:sz w:val="28"/>
          <w:szCs w:val="28"/>
        </w:rPr>
      </w:pPr>
      <w:r w:rsidRPr="003D5635">
        <w:rPr>
          <w:sz w:val="28"/>
          <w:szCs w:val="28"/>
        </w:rPr>
        <w:t>1</w:t>
      </w:r>
      <w:r>
        <w:rPr>
          <w:sz w:val="28"/>
          <w:szCs w:val="28"/>
        </w:rPr>
        <w:t>8</w:t>
      </w:r>
      <w:r w:rsidR="003D5ACF" w:rsidRPr="003D5635">
        <w:rPr>
          <w:sz w:val="28"/>
          <w:szCs w:val="28"/>
        </w:rPr>
        <w:t xml:space="preserve">. Papildināt noteikumus ar </w:t>
      </w:r>
      <w:r w:rsidR="00CB2225" w:rsidRPr="003D5635">
        <w:rPr>
          <w:sz w:val="28"/>
          <w:szCs w:val="28"/>
        </w:rPr>
        <w:t>30</w:t>
      </w:r>
      <w:r w:rsidR="003D5ACF" w:rsidRPr="003D5635">
        <w:rPr>
          <w:sz w:val="28"/>
          <w:szCs w:val="28"/>
        </w:rPr>
        <w:t>.</w:t>
      </w:r>
      <w:r w:rsidR="003D5ACF" w:rsidRPr="003D5635">
        <w:rPr>
          <w:sz w:val="28"/>
          <w:szCs w:val="28"/>
          <w:vertAlign w:val="superscript"/>
        </w:rPr>
        <w:t>1</w:t>
      </w:r>
      <w:r w:rsidR="003D5ACF" w:rsidRPr="003D5635">
        <w:rPr>
          <w:sz w:val="28"/>
          <w:szCs w:val="28"/>
        </w:rPr>
        <w:t>punktu šādā redakcijā:</w:t>
      </w:r>
    </w:p>
    <w:p w:rsidR="00645C04" w:rsidRPr="003D5635" w:rsidRDefault="00645C04" w:rsidP="00035FA9">
      <w:pPr>
        <w:pStyle w:val="BodyText"/>
        <w:spacing w:line="252" w:lineRule="auto"/>
        <w:jc w:val="both"/>
        <w:rPr>
          <w:b w:val="0"/>
          <w:bCs w:val="0"/>
          <w:lang w:eastAsia="lv-LV"/>
        </w:rPr>
      </w:pPr>
    </w:p>
    <w:p w:rsidR="00E937FD" w:rsidRPr="003D5635" w:rsidRDefault="005A08C4" w:rsidP="00035FA9">
      <w:pPr>
        <w:spacing w:line="252" w:lineRule="auto"/>
        <w:ind w:firstLine="720"/>
        <w:jc w:val="both"/>
        <w:rPr>
          <w:sz w:val="28"/>
          <w:szCs w:val="28"/>
        </w:rPr>
      </w:pPr>
      <w:r w:rsidRPr="003D5635">
        <w:rPr>
          <w:sz w:val="28"/>
          <w:szCs w:val="28"/>
        </w:rPr>
        <w:t>"</w:t>
      </w:r>
      <w:r w:rsidR="00CB2225" w:rsidRPr="003D5635">
        <w:rPr>
          <w:sz w:val="28"/>
          <w:szCs w:val="28"/>
        </w:rPr>
        <w:t>30</w:t>
      </w:r>
      <w:r w:rsidR="006671EF" w:rsidRPr="003D5635">
        <w:rPr>
          <w:sz w:val="28"/>
          <w:szCs w:val="28"/>
        </w:rPr>
        <w:t>.</w:t>
      </w:r>
      <w:r w:rsidR="006671EF" w:rsidRPr="003D5635">
        <w:rPr>
          <w:sz w:val="28"/>
          <w:szCs w:val="28"/>
          <w:vertAlign w:val="superscript"/>
        </w:rPr>
        <w:t>1 </w:t>
      </w:r>
      <w:r w:rsidR="00351029" w:rsidRPr="003D5635">
        <w:rPr>
          <w:sz w:val="28"/>
          <w:szCs w:val="28"/>
        </w:rPr>
        <w:t>Finansēšanas nosacījumi k</w:t>
      </w:r>
      <w:r w:rsidR="006671EF" w:rsidRPr="003D5635">
        <w:rPr>
          <w:sz w:val="28"/>
          <w:szCs w:val="28"/>
        </w:rPr>
        <w:t>ombinēta atbalsta veida projekta ietvaros</w:t>
      </w:r>
      <w:r w:rsidR="00E937FD" w:rsidRPr="003D5635">
        <w:rPr>
          <w:sz w:val="28"/>
          <w:szCs w:val="28"/>
        </w:rPr>
        <w:t>:</w:t>
      </w:r>
    </w:p>
    <w:p w:rsidR="00F21FA7" w:rsidRPr="003D5635" w:rsidRDefault="00CB2225" w:rsidP="00035FA9">
      <w:pPr>
        <w:spacing w:line="252" w:lineRule="auto"/>
        <w:ind w:firstLine="720"/>
        <w:jc w:val="both"/>
        <w:rPr>
          <w:sz w:val="28"/>
          <w:szCs w:val="28"/>
        </w:rPr>
      </w:pPr>
      <w:r w:rsidRPr="003D5635">
        <w:rPr>
          <w:sz w:val="28"/>
          <w:szCs w:val="28"/>
        </w:rPr>
        <w:t>30</w:t>
      </w:r>
      <w:r w:rsidR="00E937FD" w:rsidRPr="003D5635">
        <w:rPr>
          <w:sz w:val="28"/>
          <w:szCs w:val="28"/>
        </w:rPr>
        <w:t>.</w:t>
      </w:r>
      <w:r w:rsidR="00E937FD" w:rsidRPr="003D5635">
        <w:rPr>
          <w:sz w:val="28"/>
          <w:szCs w:val="28"/>
          <w:vertAlign w:val="superscript"/>
        </w:rPr>
        <w:t>1 </w:t>
      </w:r>
      <w:r w:rsidR="00E937FD" w:rsidRPr="003D5635">
        <w:rPr>
          <w:sz w:val="28"/>
          <w:szCs w:val="28"/>
        </w:rPr>
        <w:t>1. </w:t>
      </w:r>
      <w:r w:rsidR="006671EF" w:rsidRPr="003D5635">
        <w:rPr>
          <w:sz w:val="28"/>
          <w:szCs w:val="28"/>
        </w:rPr>
        <w:t>finansējumu sniedz</w:t>
      </w:r>
      <w:r w:rsidR="00F21FA7" w:rsidRPr="003D5635">
        <w:rPr>
          <w:sz w:val="28"/>
          <w:szCs w:val="28"/>
        </w:rPr>
        <w:t>:</w:t>
      </w:r>
    </w:p>
    <w:p w:rsidR="00F21FA7" w:rsidRPr="003D5635" w:rsidRDefault="00F21FA7" w:rsidP="00035FA9">
      <w:pPr>
        <w:spacing w:line="252" w:lineRule="auto"/>
        <w:ind w:firstLine="720"/>
        <w:jc w:val="both"/>
        <w:rPr>
          <w:sz w:val="28"/>
          <w:szCs w:val="28"/>
        </w:rPr>
      </w:pPr>
      <w:r w:rsidRPr="003D5635">
        <w:rPr>
          <w:sz w:val="28"/>
          <w:szCs w:val="28"/>
        </w:rPr>
        <w:lastRenderedPageBreak/>
        <w:t>30.</w:t>
      </w:r>
      <w:r w:rsidRPr="003D5635">
        <w:rPr>
          <w:sz w:val="28"/>
          <w:szCs w:val="28"/>
          <w:vertAlign w:val="superscript"/>
        </w:rPr>
        <w:t>1 </w:t>
      </w:r>
      <w:r w:rsidRPr="003D5635">
        <w:rPr>
          <w:sz w:val="28"/>
          <w:szCs w:val="28"/>
        </w:rPr>
        <w:t>1.1. </w:t>
      </w:r>
      <w:r w:rsidR="00446BEF" w:rsidRPr="003D5635">
        <w:rPr>
          <w:sz w:val="28"/>
          <w:szCs w:val="28"/>
        </w:rPr>
        <w:t>pārredzamām atbalsta kategorijām;</w:t>
      </w:r>
    </w:p>
    <w:p w:rsidR="00E937FD" w:rsidRPr="003D5635" w:rsidRDefault="00F21FA7" w:rsidP="00035FA9">
      <w:pPr>
        <w:spacing w:line="252" w:lineRule="auto"/>
        <w:ind w:firstLine="720"/>
        <w:jc w:val="both"/>
        <w:rPr>
          <w:sz w:val="28"/>
          <w:szCs w:val="28"/>
        </w:rPr>
      </w:pPr>
      <w:r w:rsidRPr="003D5635">
        <w:rPr>
          <w:sz w:val="28"/>
          <w:szCs w:val="28"/>
        </w:rPr>
        <w:t>30.</w:t>
      </w:r>
      <w:r w:rsidRPr="003D5635">
        <w:rPr>
          <w:sz w:val="28"/>
          <w:szCs w:val="28"/>
          <w:vertAlign w:val="superscript"/>
        </w:rPr>
        <w:t>1 </w:t>
      </w:r>
      <w:r w:rsidRPr="003D5635">
        <w:rPr>
          <w:sz w:val="28"/>
          <w:szCs w:val="28"/>
        </w:rPr>
        <w:t>1.</w:t>
      </w:r>
      <w:r w:rsidR="000531EA" w:rsidRPr="003D5635">
        <w:rPr>
          <w:sz w:val="28"/>
          <w:szCs w:val="28"/>
        </w:rPr>
        <w:t>2</w:t>
      </w:r>
      <w:r w:rsidRPr="003D5635">
        <w:rPr>
          <w:sz w:val="28"/>
          <w:szCs w:val="28"/>
        </w:rPr>
        <w:t>. </w:t>
      </w:r>
      <w:r w:rsidR="000531EA" w:rsidRPr="003D5635">
        <w:rPr>
          <w:sz w:val="28"/>
          <w:szCs w:val="28"/>
        </w:rPr>
        <w:t>ja</w:t>
      </w:r>
      <w:r w:rsidRPr="003D5635">
        <w:rPr>
          <w:sz w:val="28"/>
          <w:szCs w:val="28"/>
        </w:rPr>
        <w:t xml:space="preserve"> </w:t>
      </w:r>
      <w:r w:rsidR="006671EF" w:rsidRPr="003D5635">
        <w:rPr>
          <w:sz w:val="28"/>
          <w:szCs w:val="28"/>
        </w:rPr>
        <w:t>projekta iesniedzējs pamato projekta ietvaros plānotā publiskā atbalsta stimulējošo ietekmi atbilstoši Komisijas Regulas Nr. 651/2014 6.panta 2. un 3.punkta nosacījumiem</w:t>
      </w:r>
      <w:r w:rsidR="00E937FD" w:rsidRPr="003D5635">
        <w:rPr>
          <w:sz w:val="28"/>
          <w:szCs w:val="28"/>
        </w:rPr>
        <w:t>;</w:t>
      </w:r>
    </w:p>
    <w:p w:rsidR="00E937FD" w:rsidRPr="003D5635" w:rsidRDefault="00CB2225" w:rsidP="00035FA9">
      <w:pPr>
        <w:spacing w:line="252" w:lineRule="auto"/>
        <w:ind w:firstLine="720"/>
        <w:jc w:val="both"/>
        <w:rPr>
          <w:rFonts w:eastAsia="Calibri"/>
          <w:sz w:val="28"/>
          <w:szCs w:val="28"/>
        </w:rPr>
      </w:pPr>
      <w:r w:rsidRPr="003D5635">
        <w:rPr>
          <w:sz w:val="28"/>
          <w:szCs w:val="28"/>
        </w:rPr>
        <w:t>30</w:t>
      </w:r>
      <w:r w:rsidR="00E937FD" w:rsidRPr="003D5635">
        <w:rPr>
          <w:sz w:val="28"/>
          <w:szCs w:val="28"/>
        </w:rPr>
        <w:t>.</w:t>
      </w:r>
      <w:r w:rsidR="00E937FD" w:rsidRPr="003D5635">
        <w:rPr>
          <w:sz w:val="28"/>
          <w:szCs w:val="28"/>
          <w:vertAlign w:val="superscript"/>
        </w:rPr>
        <w:t>1 </w:t>
      </w:r>
      <w:r w:rsidR="00E937FD" w:rsidRPr="003D5635">
        <w:rPr>
          <w:sz w:val="28"/>
          <w:szCs w:val="28"/>
        </w:rPr>
        <w:t>2. </w:t>
      </w:r>
      <w:r w:rsidR="0067611A" w:rsidRPr="003D5635">
        <w:rPr>
          <w:sz w:val="28"/>
          <w:szCs w:val="28"/>
        </w:rPr>
        <w:t>nav atbalstāmas</w:t>
      </w:r>
      <w:r w:rsidR="006671EF" w:rsidRPr="003D5635">
        <w:rPr>
          <w:sz w:val="28"/>
          <w:szCs w:val="28"/>
        </w:rPr>
        <w:t xml:space="preserve"> </w:t>
      </w:r>
      <w:r w:rsidR="008A2A8E" w:rsidRPr="003D5635">
        <w:rPr>
          <w:sz w:val="28"/>
          <w:szCs w:val="28"/>
        </w:rPr>
        <w:t xml:space="preserve">darbības, kas atbilst </w:t>
      </w:r>
      <w:r w:rsidR="00CE29AD" w:rsidRPr="003D5635">
        <w:rPr>
          <w:rFonts w:eastAsia="Calibri"/>
          <w:sz w:val="28"/>
          <w:szCs w:val="28"/>
        </w:rPr>
        <w:t xml:space="preserve">Komisijas Regulas Nr. 651/2014 1.panta 2.punktā </w:t>
      </w:r>
      <w:r w:rsidR="007F5B07" w:rsidRPr="003D5635">
        <w:rPr>
          <w:rFonts w:eastAsia="Calibri"/>
          <w:sz w:val="28"/>
          <w:szCs w:val="28"/>
        </w:rPr>
        <w:t xml:space="preserve">un 3.punkta </w:t>
      </w:r>
      <w:r w:rsidR="007F5B07" w:rsidRPr="003D5635">
        <w:rPr>
          <w:sz w:val="28"/>
          <w:szCs w:val="28"/>
        </w:rPr>
        <w:t xml:space="preserve">"c" un "d" apakšpunktā </w:t>
      </w:r>
      <w:r w:rsidR="00CE29AD" w:rsidRPr="003D5635">
        <w:rPr>
          <w:rFonts w:eastAsia="Calibri"/>
          <w:sz w:val="28"/>
          <w:szCs w:val="28"/>
        </w:rPr>
        <w:t>noteiktajam</w:t>
      </w:r>
      <w:r w:rsidR="00E937FD" w:rsidRPr="003D5635">
        <w:rPr>
          <w:rFonts w:eastAsia="Calibri"/>
          <w:sz w:val="28"/>
          <w:szCs w:val="28"/>
        </w:rPr>
        <w:t>;</w:t>
      </w:r>
      <w:r w:rsidR="00A329C4" w:rsidRPr="003D5635">
        <w:rPr>
          <w:rFonts w:eastAsia="Calibri"/>
          <w:sz w:val="28"/>
          <w:szCs w:val="28"/>
        </w:rPr>
        <w:t xml:space="preserve"> </w:t>
      </w:r>
    </w:p>
    <w:p w:rsidR="007A342B" w:rsidRPr="003D5635" w:rsidRDefault="00CB2225" w:rsidP="00035FA9">
      <w:pPr>
        <w:spacing w:line="252" w:lineRule="auto"/>
        <w:ind w:firstLine="720"/>
        <w:jc w:val="both"/>
        <w:rPr>
          <w:sz w:val="28"/>
          <w:szCs w:val="28"/>
        </w:rPr>
      </w:pPr>
      <w:r w:rsidRPr="003D5635">
        <w:rPr>
          <w:sz w:val="28"/>
          <w:szCs w:val="28"/>
        </w:rPr>
        <w:t>30</w:t>
      </w:r>
      <w:r w:rsidR="00E937FD" w:rsidRPr="003D5635">
        <w:rPr>
          <w:sz w:val="28"/>
          <w:szCs w:val="28"/>
        </w:rPr>
        <w:t>.</w:t>
      </w:r>
      <w:r w:rsidR="00E937FD" w:rsidRPr="003D5635">
        <w:rPr>
          <w:sz w:val="28"/>
          <w:szCs w:val="28"/>
          <w:vertAlign w:val="superscript"/>
        </w:rPr>
        <w:t>1 </w:t>
      </w:r>
      <w:r w:rsidR="00E937FD" w:rsidRPr="003D5635">
        <w:rPr>
          <w:sz w:val="28"/>
          <w:szCs w:val="28"/>
        </w:rPr>
        <w:t>3. </w:t>
      </w:r>
      <w:r w:rsidR="006B3F0D" w:rsidRPr="003D5635">
        <w:rPr>
          <w:sz w:val="28"/>
          <w:szCs w:val="28"/>
        </w:rPr>
        <w:t>l</w:t>
      </w:r>
      <w:r w:rsidRPr="003D5635">
        <w:rPr>
          <w:sz w:val="28"/>
          <w:szCs w:val="28"/>
        </w:rPr>
        <w:t xml:space="preserve">abuma guvējs nodrošina </w:t>
      </w:r>
      <w:r w:rsidRPr="003D5635">
        <w:rPr>
          <w:rFonts w:eastAsia="Calibri"/>
          <w:sz w:val="28"/>
          <w:szCs w:val="28"/>
        </w:rPr>
        <w:t xml:space="preserve">Komisijas Regulas Nr. 651/2014 26.panta 2., 3. un 4.punktā noteikto </w:t>
      </w:r>
      <w:r w:rsidR="006B3F0D" w:rsidRPr="003D5635">
        <w:rPr>
          <w:rFonts w:eastAsia="Calibri"/>
          <w:sz w:val="28"/>
          <w:szCs w:val="28"/>
        </w:rPr>
        <w:t>nosacījumu izpildi</w:t>
      </w:r>
      <w:r w:rsidR="005C5EC8" w:rsidRPr="003D5635">
        <w:rPr>
          <w:sz w:val="28"/>
          <w:szCs w:val="28"/>
        </w:rPr>
        <w:t>.</w:t>
      </w:r>
      <w:r w:rsidR="005A08C4" w:rsidRPr="003D5635">
        <w:rPr>
          <w:sz w:val="28"/>
          <w:szCs w:val="28"/>
        </w:rPr>
        <w:t>"</w:t>
      </w:r>
      <w:r w:rsidR="00F641FB" w:rsidRPr="003D5635">
        <w:rPr>
          <w:sz w:val="28"/>
          <w:szCs w:val="28"/>
        </w:rPr>
        <w:t xml:space="preserve"> </w:t>
      </w:r>
    </w:p>
    <w:p w:rsidR="007A342B" w:rsidRPr="00035FA9" w:rsidRDefault="007A342B" w:rsidP="00035FA9">
      <w:pPr>
        <w:spacing w:line="252" w:lineRule="auto"/>
        <w:ind w:firstLine="720"/>
        <w:jc w:val="both"/>
        <w:rPr>
          <w:sz w:val="28"/>
          <w:szCs w:val="28"/>
        </w:rPr>
      </w:pPr>
    </w:p>
    <w:p w:rsidR="00F05CFA" w:rsidRDefault="00C61241" w:rsidP="00035FA9">
      <w:pPr>
        <w:spacing w:line="252" w:lineRule="auto"/>
        <w:ind w:firstLine="720"/>
        <w:jc w:val="both"/>
        <w:rPr>
          <w:sz w:val="28"/>
          <w:szCs w:val="28"/>
        </w:rPr>
      </w:pPr>
      <w:r>
        <w:rPr>
          <w:sz w:val="28"/>
          <w:szCs w:val="28"/>
        </w:rPr>
        <w:t>19</w:t>
      </w:r>
      <w:r w:rsidR="00F05CFA" w:rsidRPr="00035FA9">
        <w:rPr>
          <w:sz w:val="28"/>
          <w:szCs w:val="28"/>
        </w:rPr>
        <w:t>. Izteikt 31.2.1.</w:t>
      </w:r>
      <w:r w:rsidR="00377692" w:rsidRPr="00035FA9">
        <w:rPr>
          <w:sz w:val="28"/>
          <w:szCs w:val="28"/>
        </w:rPr>
        <w:t xml:space="preserve"> un 31.2.2.</w:t>
      </w:r>
      <w:r w:rsidR="00F05CFA" w:rsidRPr="00035FA9">
        <w:rPr>
          <w:sz w:val="28"/>
          <w:szCs w:val="28"/>
        </w:rPr>
        <w:t>apakšpunktu šādā redakcijā:</w:t>
      </w:r>
    </w:p>
    <w:p w:rsidR="001874B4" w:rsidRPr="00035FA9" w:rsidRDefault="001874B4" w:rsidP="00035FA9">
      <w:pPr>
        <w:spacing w:line="252" w:lineRule="auto"/>
        <w:ind w:firstLine="720"/>
        <w:jc w:val="both"/>
        <w:rPr>
          <w:sz w:val="28"/>
          <w:szCs w:val="28"/>
        </w:rPr>
      </w:pPr>
    </w:p>
    <w:p w:rsidR="00C205C0" w:rsidRPr="00035FA9" w:rsidRDefault="004B0349" w:rsidP="00035FA9">
      <w:pPr>
        <w:spacing w:line="252" w:lineRule="auto"/>
        <w:ind w:firstLine="720"/>
        <w:jc w:val="both"/>
        <w:rPr>
          <w:sz w:val="28"/>
          <w:szCs w:val="28"/>
        </w:rPr>
      </w:pPr>
      <w:r w:rsidRPr="00035FA9">
        <w:rPr>
          <w:sz w:val="28"/>
          <w:szCs w:val="28"/>
        </w:rPr>
        <w:t>"</w:t>
      </w:r>
      <w:r w:rsidR="00F05CFA" w:rsidRPr="00035FA9">
        <w:rPr>
          <w:sz w:val="28"/>
          <w:szCs w:val="28"/>
        </w:rPr>
        <w:t>31.2.1.</w:t>
      </w:r>
      <w:r w:rsidR="00D8704E" w:rsidRPr="00035FA9">
        <w:rPr>
          <w:sz w:val="28"/>
          <w:szCs w:val="28"/>
        </w:rPr>
        <w:t> </w:t>
      </w:r>
      <w:r w:rsidR="00F05CFA" w:rsidRPr="00035FA9">
        <w:rPr>
          <w:i/>
          <w:sz w:val="28"/>
          <w:szCs w:val="28"/>
        </w:rPr>
        <w:t xml:space="preserve">de minimis </w:t>
      </w:r>
      <w:r w:rsidR="00F05CFA" w:rsidRPr="00035FA9">
        <w:rPr>
          <w:sz w:val="28"/>
          <w:szCs w:val="28"/>
        </w:rPr>
        <w:t>atbalsts, kuru piešķir</w:t>
      </w:r>
      <w:r w:rsidR="00A16E86" w:rsidRPr="00035FA9">
        <w:rPr>
          <w:sz w:val="28"/>
          <w:szCs w:val="28"/>
        </w:rPr>
        <w:t xml:space="preserve"> </w:t>
      </w:r>
      <w:r w:rsidR="00087169" w:rsidRPr="00035FA9">
        <w:rPr>
          <w:sz w:val="28"/>
          <w:szCs w:val="28"/>
        </w:rPr>
        <w:t>saskaņā ar Komisijas Regulu Nr.1407</w:t>
      </w:r>
      <w:r w:rsidR="0018537C" w:rsidRPr="00035FA9">
        <w:rPr>
          <w:sz w:val="28"/>
          <w:szCs w:val="28"/>
        </w:rPr>
        <w:t>/2013</w:t>
      </w:r>
      <w:r w:rsidR="001E29A8" w:rsidRPr="00035FA9">
        <w:rPr>
          <w:sz w:val="28"/>
          <w:szCs w:val="28"/>
        </w:rPr>
        <w:t>;</w:t>
      </w:r>
    </w:p>
    <w:p w:rsidR="002F1827" w:rsidRPr="00035FA9" w:rsidRDefault="002F1827" w:rsidP="00035FA9">
      <w:pPr>
        <w:spacing w:line="252" w:lineRule="auto"/>
        <w:ind w:firstLine="720"/>
        <w:jc w:val="both"/>
        <w:rPr>
          <w:sz w:val="28"/>
          <w:szCs w:val="28"/>
        </w:rPr>
      </w:pPr>
      <w:r w:rsidRPr="00035FA9">
        <w:rPr>
          <w:sz w:val="28"/>
          <w:szCs w:val="28"/>
        </w:rPr>
        <w:t>31.2.2</w:t>
      </w:r>
      <w:r w:rsidR="00D72095" w:rsidRPr="00035FA9">
        <w:rPr>
          <w:sz w:val="28"/>
          <w:szCs w:val="28"/>
        </w:rPr>
        <w:t>. ieguldījumu atbalsts</w:t>
      </w:r>
      <w:r w:rsidR="00AA37C3" w:rsidRPr="00035FA9">
        <w:rPr>
          <w:sz w:val="28"/>
          <w:szCs w:val="28"/>
        </w:rPr>
        <w:t xml:space="preserve"> pētniecības infrastruktūrai</w:t>
      </w:r>
      <w:r w:rsidRPr="00035FA9">
        <w:rPr>
          <w:sz w:val="28"/>
          <w:szCs w:val="28"/>
        </w:rPr>
        <w:t xml:space="preserve">, kuru piešķir </w:t>
      </w:r>
      <w:r w:rsidR="00087169" w:rsidRPr="00035FA9">
        <w:rPr>
          <w:sz w:val="28"/>
          <w:szCs w:val="28"/>
        </w:rPr>
        <w:t xml:space="preserve">saskaņā ar Komisijas </w:t>
      </w:r>
      <w:r w:rsidR="00AA37C3" w:rsidRPr="00035FA9">
        <w:rPr>
          <w:sz w:val="28"/>
          <w:szCs w:val="28"/>
        </w:rPr>
        <w:t xml:space="preserve">Regulas </w:t>
      </w:r>
      <w:r w:rsidR="00087169" w:rsidRPr="00035FA9">
        <w:rPr>
          <w:sz w:val="28"/>
          <w:szCs w:val="28"/>
        </w:rPr>
        <w:t>Nr.651/2014</w:t>
      </w:r>
      <w:r w:rsidR="00AA37C3" w:rsidRPr="00035FA9">
        <w:rPr>
          <w:sz w:val="28"/>
          <w:szCs w:val="28"/>
        </w:rPr>
        <w:t xml:space="preserve"> 26.pantu</w:t>
      </w:r>
      <w:r w:rsidRPr="00035FA9">
        <w:rPr>
          <w:sz w:val="28"/>
          <w:szCs w:val="28"/>
        </w:rPr>
        <w:t>;"</w:t>
      </w:r>
      <w:r w:rsidR="0018537C" w:rsidRPr="00035FA9">
        <w:rPr>
          <w:sz w:val="28"/>
          <w:szCs w:val="28"/>
        </w:rPr>
        <w:t>.</w:t>
      </w:r>
    </w:p>
    <w:p w:rsidR="002F1827" w:rsidRPr="00035FA9" w:rsidRDefault="002F1827" w:rsidP="00035FA9">
      <w:pPr>
        <w:spacing w:line="252" w:lineRule="auto"/>
        <w:ind w:firstLine="720"/>
        <w:jc w:val="both"/>
        <w:rPr>
          <w:sz w:val="28"/>
          <w:szCs w:val="28"/>
        </w:rPr>
      </w:pPr>
    </w:p>
    <w:p w:rsidR="000D3F86" w:rsidRPr="00035FA9" w:rsidRDefault="005F2F1A" w:rsidP="00035FA9">
      <w:pPr>
        <w:spacing w:line="252" w:lineRule="auto"/>
        <w:ind w:firstLine="720"/>
        <w:jc w:val="both"/>
        <w:rPr>
          <w:sz w:val="28"/>
          <w:szCs w:val="28"/>
        </w:rPr>
      </w:pPr>
      <w:r w:rsidRPr="00035FA9">
        <w:rPr>
          <w:sz w:val="28"/>
          <w:szCs w:val="28"/>
        </w:rPr>
        <w:t>2</w:t>
      </w:r>
      <w:r w:rsidR="00C61241">
        <w:rPr>
          <w:sz w:val="28"/>
          <w:szCs w:val="28"/>
        </w:rPr>
        <w:t>0</w:t>
      </w:r>
      <w:r w:rsidR="000D3F86" w:rsidRPr="00035FA9">
        <w:rPr>
          <w:sz w:val="28"/>
          <w:szCs w:val="28"/>
        </w:rPr>
        <w:t xml:space="preserve">. Izteikt </w:t>
      </w:r>
      <w:r w:rsidR="007A7379" w:rsidRPr="00035FA9">
        <w:rPr>
          <w:sz w:val="28"/>
          <w:szCs w:val="28"/>
        </w:rPr>
        <w:t>31.3.2.</w:t>
      </w:r>
      <w:r w:rsidR="000D3F86" w:rsidRPr="00035FA9">
        <w:rPr>
          <w:sz w:val="28"/>
          <w:szCs w:val="28"/>
        </w:rPr>
        <w:t>apakšpunktu šādā redakcijā:</w:t>
      </w:r>
    </w:p>
    <w:p w:rsidR="00815E7B" w:rsidRPr="00035FA9" w:rsidRDefault="00815E7B" w:rsidP="00035FA9">
      <w:pPr>
        <w:spacing w:line="252" w:lineRule="auto"/>
        <w:ind w:firstLine="720"/>
        <w:jc w:val="both"/>
        <w:rPr>
          <w:sz w:val="28"/>
          <w:szCs w:val="28"/>
        </w:rPr>
      </w:pPr>
    </w:p>
    <w:p w:rsidR="002E0204" w:rsidRDefault="007A7379" w:rsidP="00035FA9">
      <w:pPr>
        <w:spacing w:line="252" w:lineRule="auto"/>
        <w:ind w:firstLine="720"/>
        <w:jc w:val="both"/>
        <w:rPr>
          <w:sz w:val="28"/>
          <w:szCs w:val="28"/>
        </w:rPr>
      </w:pPr>
      <w:r w:rsidRPr="003D5635">
        <w:rPr>
          <w:sz w:val="28"/>
          <w:szCs w:val="28"/>
        </w:rPr>
        <w:t>"</w:t>
      </w:r>
      <w:r w:rsidR="00B614DB" w:rsidRPr="003D5635">
        <w:rPr>
          <w:sz w:val="28"/>
          <w:szCs w:val="28"/>
        </w:rPr>
        <w:t>31.3.2.</w:t>
      </w:r>
      <w:r w:rsidR="003F3BD4" w:rsidRPr="003D5635">
        <w:rPr>
          <w:sz w:val="28"/>
          <w:szCs w:val="28"/>
        </w:rPr>
        <w:t> </w:t>
      </w:r>
      <w:r w:rsidR="002862A6" w:rsidRPr="003D5635">
        <w:rPr>
          <w:sz w:val="28"/>
          <w:szCs w:val="28"/>
        </w:rPr>
        <w:t>jebkurā triju fiskālo gadu periodā kopējais</w:t>
      </w:r>
      <w:r w:rsidR="00B614DB" w:rsidRPr="003D5635">
        <w:rPr>
          <w:sz w:val="28"/>
          <w:szCs w:val="28"/>
        </w:rPr>
        <w:t xml:space="preserve"> </w:t>
      </w:r>
      <w:r w:rsidR="00FB7AF2" w:rsidRPr="003D5635">
        <w:rPr>
          <w:i/>
          <w:sz w:val="28"/>
          <w:szCs w:val="28"/>
        </w:rPr>
        <w:t>de</w:t>
      </w:r>
      <w:r w:rsidR="00DF1623" w:rsidRPr="003D5635">
        <w:rPr>
          <w:i/>
          <w:sz w:val="28"/>
          <w:szCs w:val="28"/>
        </w:rPr>
        <w:t xml:space="preserve"> </w:t>
      </w:r>
      <w:r w:rsidR="00FB7AF2" w:rsidRPr="003D5635">
        <w:rPr>
          <w:i/>
          <w:sz w:val="28"/>
          <w:szCs w:val="28"/>
        </w:rPr>
        <w:t>minimis</w:t>
      </w:r>
      <w:r w:rsidR="00FB7AF2" w:rsidRPr="003D5635">
        <w:rPr>
          <w:sz w:val="28"/>
          <w:szCs w:val="28"/>
        </w:rPr>
        <w:t xml:space="preserve"> atbalst</w:t>
      </w:r>
      <w:r w:rsidR="002862A6" w:rsidRPr="003D5635">
        <w:rPr>
          <w:sz w:val="28"/>
          <w:szCs w:val="28"/>
        </w:rPr>
        <w:t>a apmērs</w:t>
      </w:r>
      <w:r w:rsidR="00F15EAA" w:rsidRPr="003D5635">
        <w:rPr>
          <w:sz w:val="28"/>
          <w:szCs w:val="28"/>
        </w:rPr>
        <w:t>, k</w:t>
      </w:r>
      <w:r w:rsidR="003D638A" w:rsidRPr="003D5635">
        <w:rPr>
          <w:sz w:val="28"/>
          <w:szCs w:val="28"/>
        </w:rPr>
        <w:t>as</w:t>
      </w:r>
      <w:r w:rsidR="00F15EAA" w:rsidRPr="003D5635">
        <w:rPr>
          <w:sz w:val="28"/>
          <w:szCs w:val="28"/>
        </w:rPr>
        <w:t xml:space="preserve"> </w:t>
      </w:r>
      <w:r w:rsidR="00FB7AF2" w:rsidRPr="003D5635">
        <w:rPr>
          <w:sz w:val="28"/>
          <w:szCs w:val="28"/>
        </w:rPr>
        <w:t>labuma guvējam</w:t>
      </w:r>
      <w:r w:rsidR="00F15EAA" w:rsidRPr="003D5635">
        <w:rPr>
          <w:sz w:val="28"/>
          <w:szCs w:val="28"/>
        </w:rPr>
        <w:t xml:space="preserve"> piešķir</w:t>
      </w:r>
      <w:r w:rsidR="003D638A" w:rsidRPr="003D5635">
        <w:rPr>
          <w:sz w:val="28"/>
          <w:szCs w:val="28"/>
        </w:rPr>
        <w:t>ts</w:t>
      </w:r>
      <w:r w:rsidR="00103510" w:rsidRPr="003D5635">
        <w:rPr>
          <w:sz w:val="28"/>
          <w:szCs w:val="28"/>
        </w:rPr>
        <w:t xml:space="preserve"> </w:t>
      </w:r>
      <w:r w:rsidR="00F15EAA" w:rsidRPr="003D5635">
        <w:rPr>
          <w:sz w:val="28"/>
          <w:szCs w:val="28"/>
        </w:rPr>
        <w:t xml:space="preserve">atbilstoši šiem noteikumiem kopā </w:t>
      </w:r>
      <w:r w:rsidR="00995D77" w:rsidRPr="003D5635">
        <w:rPr>
          <w:sz w:val="28"/>
          <w:szCs w:val="28"/>
        </w:rPr>
        <w:t>ar citās atbalsta programmās</w:t>
      </w:r>
      <w:r w:rsidR="00F15EAA" w:rsidRPr="003D5635">
        <w:rPr>
          <w:sz w:val="28"/>
          <w:szCs w:val="28"/>
        </w:rPr>
        <w:t xml:space="preserve"> piešķirto </w:t>
      </w:r>
      <w:r w:rsidR="00F15EAA" w:rsidRPr="003D5635">
        <w:rPr>
          <w:i/>
          <w:sz w:val="28"/>
          <w:szCs w:val="28"/>
        </w:rPr>
        <w:t>de minimis</w:t>
      </w:r>
      <w:r w:rsidR="00F15EAA" w:rsidRPr="003D5635">
        <w:rPr>
          <w:sz w:val="28"/>
          <w:szCs w:val="28"/>
        </w:rPr>
        <w:t xml:space="preserve"> atbalstu, nepārsnie</w:t>
      </w:r>
      <w:r w:rsidR="00CE0A61" w:rsidRPr="003D5635">
        <w:rPr>
          <w:sz w:val="28"/>
          <w:szCs w:val="28"/>
        </w:rPr>
        <w:t>dz</w:t>
      </w:r>
      <w:r w:rsidR="00F15EAA" w:rsidRPr="003D5635">
        <w:rPr>
          <w:sz w:val="28"/>
          <w:szCs w:val="28"/>
        </w:rPr>
        <w:t xml:space="preserve"> </w:t>
      </w:r>
      <w:r w:rsidR="00C119CA" w:rsidRPr="003D5635">
        <w:rPr>
          <w:sz w:val="28"/>
          <w:szCs w:val="28"/>
        </w:rPr>
        <w:t xml:space="preserve">Komisijas Regula Nr.1407/2013 </w:t>
      </w:r>
      <w:r w:rsidR="00BA6831" w:rsidRPr="003D5635">
        <w:rPr>
          <w:sz w:val="28"/>
          <w:szCs w:val="28"/>
        </w:rPr>
        <w:t>3</w:t>
      </w:r>
      <w:r w:rsidR="00C119CA" w:rsidRPr="003D5635">
        <w:rPr>
          <w:sz w:val="28"/>
          <w:szCs w:val="28"/>
        </w:rPr>
        <w:t xml:space="preserve">.panta 2.punktā </w:t>
      </w:r>
      <w:r w:rsidR="00760F58" w:rsidRPr="003D5635">
        <w:rPr>
          <w:sz w:val="28"/>
          <w:szCs w:val="28"/>
        </w:rPr>
        <w:t xml:space="preserve">noteikto </w:t>
      </w:r>
      <w:r w:rsidR="00760F58" w:rsidRPr="003D5635">
        <w:rPr>
          <w:i/>
          <w:sz w:val="28"/>
          <w:szCs w:val="28"/>
        </w:rPr>
        <w:t>de-minimis</w:t>
      </w:r>
      <w:r w:rsidR="00760F58" w:rsidRPr="003D5635">
        <w:rPr>
          <w:sz w:val="28"/>
          <w:szCs w:val="28"/>
        </w:rPr>
        <w:t xml:space="preserve"> atbalsta apmēru</w:t>
      </w:r>
      <w:r w:rsidR="00561813" w:rsidRPr="003D5635">
        <w:rPr>
          <w:sz w:val="28"/>
          <w:szCs w:val="28"/>
        </w:rPr>
        <w:t xml:space="preserve"> viena vienota uzņēmuma līmenī</w:t>
      </w:r>
      <w:r w:rsidRPr="003D5635">
        <w:rPr>
          <w:sz w:val="28"/>
          <w:szCs w:val="28"/>
        </w:rPr>
        <w:t>;</w:t>
      </w:r>
      <w:r w:rsidR="000F3004">
        <w:rPr>
          <w:sz w:val="28"/>
          <w:szCs w:val="28"/>
        </w:rPr>
        <w:t>”</w:t>
      </w:r>
    </w:p>
    <w:p w:rsidR="000F3004" w:rsidRDefault="000F3004" w:rsidP="00035FA9">
      <w:pPr>
        <w:spacing w:line="252" w:lineRule="auto"/>
        <w:ind w:firstLine="720"/>
        <w:jc w:val="both"/>
        <w:rPr>
          <w:sz w:val="28"/>
          <w:szCs w:val="28"/>
        </w:rPr>
      </w:pPr>
    </w:p>
    <w:p w:rsidR="000F3004" w:rsidRPr="003D5635" w:rsidRDefault="000F3004" w:rsidP="000F3004">
      <w:pPr>
        <w:spacing w:line="252" w:lineRule="auto"/>
        <w:ind w:firstLine="720"/>
        <w:jc w:val="both"/>
        <w:rPr>
          <w:sz w:val="28"/>
          <w:szCs w:val="28"/>
        </w:rPr>
      </w:pPr>
      <w:r w:rsidRPr="003D5635">
        <w:rPr>
          <w:sz w:val="28"/>
          <w:szCs w:val="28"/>
        </w:rPr>
        <w:t>2</w:t>
      </w:r>
      <w:r>
        <w:rPr>
          <w:sz w:val="28"/>
          <w:szCs w:val="28"/>
        </w:rPr>
        <w:t>1</w:t>
      </w:r>
      <w:r w:rsidRPr="003D5635">
        <w:rPr>
          <w:sz w:val="28"/>
          <w:szCs w:val="28"/>
        </w:rPr>
        <w:t xml:space="preserve">. Papildināt noteikumus ar </w:t>
      </w:r>
      <w:r>
        <w:rPr>
          <w:sz w:val="28"/>
          <w:szCs w:val="28"/>
        </w:rPr>
        <w:t>31.3.3. un 31.3.4.</w:t>
      </w:r>
      <w:r w:rsidRPr="003D5635">
        <w:rPr>
          <w:sz w:val="28"/>
          <w:szCs w:val="28"/>
        </w:rPr>
        <w:t>apakšpunktu šādā redakcijā:</w:t>
      </w:r>
    </w:p>
    <w:p w:rsidR="000F3004" w:rsidRPr="003D5635" w:rsidRDefault="000F3004" w:rsidP="00035FA9">
      <w:pPr>
        <w:spacing w:line="252" w:lineRule="auto"/>
        <w:ind w:firstLine="720"/>
        <w:jc w:val="both"/>
        <w:rPr>
          <w:sz w:val="28"/>
          <w:szCs w:val="28"/>
        </w:rPr>
      </w:pPr>
    </w:p>
    <w:p w:rsidR="006228B4" w:rsidRPr="003D5635" w:rsidRDefault="000F3004" w:rsidP="00035FA9">
      <w:pPr>
        <w:spacing w:line="252" w:lineRule="auto"/>
        <w:ind w:firstLine="720"/>
        <w:jc w:val="both"/>
        <w:rPr>
          <w:sz w:val="28"/>
          <w:szCs w:val="28"/>
        </w:rPr>
      </w:pPr>
      <w:r>
        <w:rPr>
          <w:sz w:val="28"/>
          <w:szCs w:val="28"/>
        </w:rPr>
        <w:t>„</w:t>
      </w:r>
      <w:r w:rsidR="002E0204" w:rsidRPr="003D5635">
        <w:rPr>
          <w:sz w:val="28"/>
          <w:szCs w:val="28"/>
        </w:rPr>
        <w:t>31.3.3. nav atbalstāmas tādas nozares un darbības, kas atbilst Komisijas Regulas Nr.1407/2013 1.panta 1.punktā noteiktajam</w:t>
      </w:r>
      <w:r w:rsidR="006228B4" w:rsidRPr="003D5635">
        <w:rPr>
          <w:sz w:val="28"/>
          <w:szCs w:val="28"/>
        </w:rPr>
        <w:t>;</w:t>
      </w:r>
    </w:p>
    <w:p w:rsidR="009340FE" w:rsidRPr="003D5635" w:rsidRDefault="006228B4" w:rsidP="00035FA9">
      <w:pPr>
        <w:pStyle w:val="BodyText"/>
        <w:spacing w:line="252" w:lineRule="auto"/>
        <w:jc w:val="both"/>
        <w:rPr>
          <w:b w:val="0"/>
        </w:rPr>
      </w:pPr>
      <w:r w:rsidRPr="003D5635">
        <w:rPr>
          <w:b w:val="0"/>
        </w:rPr>
        <w:t xml:space="preserve">31.3.4. lai saņemtu </w:t>
      </w:r>
      <w:r w:rsidRPr="003D5635">
        <w:rPr>
          <w:b w:val="0"/>
          <w:i/>
        </w:rPr>
        <w:t>de minimis</w:t>
      </w:r>
      <w:r w:rsidRPr="003D5635">
        <w:rPr>
          <w:b w:val="0"/>
        </w:rPr>
        <w:t xml:space="preserve"> atbalstu labuma guvējs </w:t>
      </w:r>
      <w:r w:rsidR="009340FE" w:rsidRPr="003D5635">
        <w:rPr>
          <w:b w:val="0"/>
        </w:rPr>
        <w:t>atbildīgajā iestādē</w:t>
      </w:r>
      <w:r w:rsidR="00E60858" w:rsidRPr="003D5635">
        <w:rPr>
          <w:b w:val="0"/>
        </w:rPr>
        <w:t xml:space="preserve"> un sadarbības iestādē</w:t>
      </w:r>
      <w:r w:rsidR="009340FE" w:rsidRPr="003D5635">
        <w:rPr>
          <w:b w:val="0"/>
        </w:rPr>
        <w:t xml:space="preserve"> iesniedz:</w:t>
      </w:r>
    </w:p>
    <w:p w:rsidR="00551443" w:rsidRPr="003D5635" w:rsidRDefault="009340FE" w:rsidP="00035FA9">
      <w:pPr>
        <w:pStyle w:val="BodyText"/>
        <w:spacing w:line="252" w:lineRule="auto"/>
        <w:jc w:val="both"/>
        <w:rPr>
          <w:b w:val="0"/>
        </w:rPr>
      </w:pPr>
      <w:r w:rsidRPr="003D5635">
        <w:rPr>
          <w:b w:val="0"/>
        </w:rPr>
        <w:t>31.3.4.</w:t>
      </w:r>
      <w:r w:rsidR="007652ED" w:rsidRPr="003D5635">
        <w:rPr>
          <w:b w:val="0"/>
        </w:rPr>
        <w:t>1.</w:t>
      </w:r>
      <w:r w:rsidRPr="003D5635">
        <w:rPr>
          <w:b w:val="0"/>
        </w:rPr>
        <w:t> </w:t>
      </w:r>
      <w:r w:rsidR="00551443" w:rsidRPr="003D5635">
        <w:rPr>
          <w:b w:val="0"/>
          <w:i/>
        </w:rPr>
        <w:t>de minimis</w:t>
      </w:r>
      <w:r w:rsidR="00551443" w:rsidRPr="003D5635">
        <w:rPr>
          <w:b w:val="0"/>
        </w:rPr>
        <w:t xml:space="preserve"> atbalsta pieprasījumu</w:t>
      </w:r>
      <w:r w:rsidR="00F97ECE" w:rsidRPr="003D5635">
        <w:rPr>
          <w:b w:val="0"/>
        </w:rPr>
        <w:t>, ko pamato</w:t>
      </w:r>
      <w:r w:rsidR="00551443" w:rsidRPr="003D5635">
        <w:rPr>
          <w:b w:val="0"/>
        </w:rPr>
        <w:t xml:space="preserve"> šo noteikumu 79.</w:t>
      </w:r>
      <w:r w:rsidR="00551443" w:rsidRPr="003D5635">
        <w:rPr>
          <w:b w:val="0"/>
          <w:vertAlign w:val="superscript"/>
        </w:rPr>
        <w:t>1</w:t>
      </w:r>
      <w:r w:rsidR="00551443" w:rsidRPr="003D5635">
        <w:rPr>
          <w:b w:val="0"/>
        </w:rPr>
        <w:t>punktā minēt</w:t>
      </w:r>
      <w:r w:rsidR="00F97ECE" w:rsidRPr="003D5635">
        <w:rPr>
          <w:b w:val="0"/>
        </w:rPr>
        <w:t>ais</w:t>
      </w:r>
      <w:r w:rsidR="00551443" w:rsidRPr="003D5635">
        <w:rPr>
          <w:b w:val="0"/>
        </w:rPr>
        <w:t xml:space="preserve"> ERAF atbalsta intensitātes pārrēķin</w:t>
      </w:r>
      <w:r w:rsidR="00F97ECE" w:rsidRPr="003D5635">
        <w:rPr>
          <w:b w:val="0"/>
        </w:rPr>
        <w:t>s</w:t>
      </w:r>
      <w:r w:rsidR="00551443" w:rsidRPr="003D5635">
        <w:rPr>
          <w:b w:val="0"/>
        </w:rPr>
        <w:t>;</w:t>
      </w:r>
    </w:p>
    <w:p w:rsidR="00E60858" w:rsidRPr="003D5635" w:rsidRDefault="007652ED" w:rsidP="00035FA9">
      <w:pPr>
        <w:pStyle w:val="BodyText"/>
        <w:spacing w:line="252" w:lineRule="auto"/>
        <w:jc w:val="both"/>
        <w:rPr>
          <w:b w:val="0"/>
        </w:rPr>
      </w:pPr>
      <w:r w:rsidRPr="003D5635">
        <w:rPr>
          <w:b w:val="0"/>
        </w:rPr>
        <w:t>31.3.4.</w:t>
      </w:r>
      <w:r w:rsidR="00D66456" w:rsidRPr="003D5635">
        <w:rPr>
          <w:b w:val="0"/>
        </w:rPr>
        <w:t>2</w:t>
      </w:r>
      <w:r w:rsidRPr="003D5635">
        <w:rPr>
          <w:b w:val="0"/>
        </w:rPr>
        <w:t>. </w:t>
      </w:r>
      <w:r w:rsidR="00551443" w:rsidRPr="003D5635">
        <w:rPr>
          <w:b w:val="0"/>
        </w:rPr>
        <w:t xml:space="preserve">uzskaites veidlapu par saņemto </w:t>
      </w:r>
      <w:r w:rsidR="00551443" w:rsidRPr="003D5635">
        <w:rPr>
          <w:b w:val="0"/>
          <w:i/>
        </w:rPr>
        <w:t>de minimis</w:t>
      </w:r>
      <w:r w:rsidR="00551443" w:rsidRPr="003D5635">
        <w:rPr>
          <w:b w:val="0"/>
        </w:rPr>
        <w:t xml:space="preserve"> atbalstu saskaņā ar normatīvajiem aktiem par </w:t>
      </w:r>
      <w:r w:rsidR="00551443" w:rsidRPr="003D5635">
        <w:rPr>
          <w:b w:val="0"/>
          <w:i/>
        </w:rPr>
        <w:t>de minimis</w:t>
      </w:r>
      <w:r w:rsidR="00551443" w:rsidRPr="003D5635">
        <w:rPr>
          <w:b w:val="0"/>
        </w:rPr>
        <w:t xml:space="preserve"> atbalsta uzskaites un piešķiršanas kārtību;</w:t>
      </w:r>
    </w:p>
    <w:p w:rsidR="00B614DB" w:rsidRPr="003D5635" w:rsidRDefault="00E60858" w:rsidP="00035FA9">
      <w:pPr>
        <w:pStyle w:val="BodyText"/>
        <w:spacing w:line="252" w:lineRule="auto"/>
        <w:jc w:val="both"/>
        <w:rPr>
          <w:b w:val="0"/>
        </w:rPr>
      </w:pPr>
      <w:r w:rsidRPr="003D5635">
        <w:rPr>
          <w:b w:val="0"/>
        </w:rPr>
        <w:t>31.3.4.</w:t>
      </w:r>
      <w:r w:rsidR="00F76D8A" w:rsidRPr="003D5635">
        <w:rPr>
          <w:b w:val="0"/>
        </w:rPr>
        <w:t>3</w:t>
      </w:r>
      <w:r w:rsidRPr="003D5635">
        <w:rPr>
          <w:b w:val="0"/>
        </w:rPr>
        <w:t>. </w:t>
      </w:r>
      <w:r w:rsidR="00F76D8A" w:rsidRPr="003D5635">
        <w:rPr>
          <w:b w:val="0"/>
        </w:rPr>
        <w:t>papildu informāciju</w:t>
      </w:r>
      <w:r w:rsidR="00645E8D" w:rsidRPr="003D5635">
        <w:rPr>
          <w:b w:val="0"/>
        </w:rPr>
        <w:t xml:space="preserve"> (ja attiecināms)</w:t>
      </w:r>
      <w:r w:rsidR="00F76D8A" w:rsidRPr="003D5635">
        <w:rPr>
          <w:b w:val="0"/>
        </w:rPr>
        <w:t xml:space="preserve">, kas pamato </w:t>
      </w:r>
      <w:r w:rsidR="00EE69C6" w:rsidRPr="003D5635">
        <w:rPr>
          <w:b w:val="0"/>
          <w:i/>
        </w:rPr>
        <w:t>de minimis</w:t>
      </w:r>
      <w:r w:rsidR="00EE69C6" w:rsidRPr="003D5635">
        <w:rPr>
          <w:b w:val="0"/>
        </w:rPr>
        <w:t xml:space="preserve"> atbalsta apmēra viena vienota uzņēmuma līmenī </w:t>
      </w:r>
      <w:r w:rsidR="00645E8D" w:rsidRPr="003D5635">
        <w:rPr>
          <w:b w:val="0"/>
        </w:rPr>
        <w:t xml:space="preserve">atbilstību šo noteikumu </w:t>
      </w:r>
      <w:r w:rsidR="00EE69C6" w:rsidRPr="003D5635">
        <w:rPr>
          <w:b w:val="0"/>
        </w:rPr>
        <w:t>31.3.2.apakšpunkta nosacījumiem;</w:t>
      </w:r>
      <w:r w:rsidR="007A7379" w:rsidRPr="003D5635">
        <w:rPr>
          <w:b w:val="0"/>
        </w:rPr>
        <w:t>"</w:t>
      </w:r>
      <w:r w:rsidR="0018537C" w:rsidRPr="003D5635">
        <w:rPr>
          <w:b w:val="0"/>
        </w:rPr>
        <w:t>.</w:t>
      </w:r>
    </w:p>
    <w:p w:rsidR="00B614DB" w:rsidRPr="003D5635" w:rsidRDefault="00B614DB" w:rsidP="00035FA9">
      <w:pPr>
        <w:spacing w:line="252" w:lineRule="auto"/>
        <w:ind w:firstLine="720"/>
        <w:jc w:val="both"/>
        <w:rPr>
          <w:sz w:val="28"/>
          <w:szCs w:val="28"/>
        </w:rPr>
      </w:pPr>
    </w:p>
    <w:p w:rsidR="00E06DA3" w:rsidRPr="00035FA9" w:rsidRDefault="005F2F1A" w:rsidP="00035FA9">
      <w:pPr>
        <w:spacing w:line="252" w:lineRule="auto"/>
        <w:ind w:firstLine="720"/>
        <w:jc w:val="both"/>
        <w:rPr>
          <w:sz w:val="28"/>
          <w:szCs w:val="28"/>
        </w:rPr>
      </w:pPr>
      <w:r w:rsidRPr="00035FA9">
        <w:rPr>
          <w:sz w:val="28"/>
          <w:szCs w:val="28"/>
        </w:rPr>
        <w:t>2</w:t>
      </w:r>
      <w:r w:rsidR="000F3004">
        <w:rPr>
          <w:sz w:val="28"/>
          <w:szCs w:val="28"/>
        </w:rPr>
        <w:t>2</w:t>
      </w:r>
      <w:r w:rsidR="00E06DA3" w:rsidRPr="00035FA9">
        <w:rPr>
          <w:sz w:val="28"/>
          <w:szCs w:val="28"/>
        </w:rPr>
        <w:t>. Izteikt 31.4.apakšpunktu šādā redakcijā:</w:t>
      </w:r>
    </w:p>
    <w:p w:rsidR="00815E7B" w:rsidRPr="00035FA9" w:rsidRDefault="00815E7B" w:rsidP="00035FA9">
      <w:pPr>
        <w:spacing w:line="252" w:lineRule="auto"/>
        <w:ind w:firstLine="720"/>
        <w:jc w:val="both"/>
        <w:rPr>
          <w:sz w:val="28"/>
          <w:szCs w:val="28"/>
        </w:rPr>
      </w:pPr>
    </w:p>
    <w:p w:rsidR="001D15E9" w:rsidRPr="00035FA9" w:rsidRDefault="00E06DA3" w:rsidP="00035FA9">
      <w:pPr>
        <w:spacing w:line="252" w:lineRule="auto"/>
        <w:ind w:firstLine="720"/>
        <w:jc w:val="both"/>
        <w:rPr>
          <w:sz w:val="28"/>
          <w:szCs w:val="28"/>
        </w:rPr>
      </w:pPr>
      <w:r w:rsidRPr="00035FA9">
        <w:rPr>
          <w:sz w:val="28"/>
          <w:szCs w:val="28"/>
        </w:rPr>
        <w:lastRenderedPageBreak/>
        <w:t>"31.4. </w:t>
      </w:r>
      <w:r w:rsidR="00AB4901" w:rsidRPr="00035FA9">
        <w:rPr>
          <w:sz w:val="28"/>
          <w:szCs w:val="28"/>
        </w:rPr>
        <w:t>šo noteikumu 31.2.2.apakšpunktā minētajā gadījumā</w:t>
      </w:r>
      <w:r w:rsidR="00C94C6F" w:rsidRPr="00035FA9">
        <w:rPr>
          <w:sz w:val="28"/>
          <w:szCs w:val="28"/>
        </w:rPr>
        <w:t xml:space="preserve"> ievēro</w:t>
      </w:r>
      <w:r w:rsidR="001D15E9" w:rsidRPr="00035FA9">
        <w:rPr>
          <w:sz w:val="28"/>
          <w:szCs w:val="28"/>
        </w:rPr>
        <w:t xml:space="preserve"> </w:t>
      </w:r>
      <w:r w:rsidR="00FE2049" w:rsidRPr="00035FA9">
        <w:rPr>
          <w:sz w:val="28"/>
          <w:szCs w:val="28"/>
        </w:rPr>
        <w:t>šādus</w:t>
      </w:r>
      <w:r w:rsidR="001D15E9" w:rsidRPr="00035FA9">
        <w:rPr>
          <w:sz w:val="28"/>
          <w:szCs w:val="28"/>
        </w:rPr>
        <w:t xml:space="preserve"> nosacījumus</w:t>
      </w:r>
      <w:r w:rsidR="0030799A" w:rsidRPr="00035FA9">
        <w:rPr>
          <w:sz w:val="28"/>
          <w:szCs w:val="28"/>
        </w:rPr>
        <w:t>:</w:t>
      </w:r>
    </w:p>
    <w:p w:rsidR="00DC3F2E" w:rsidRPr="00035FA9" w:rsidRDefault="0030799A" w:rsidP="00035FA9">
      <w:pPr>
        <w:spacing w:line="252" w:lineRule="auto"/>
        <w:ind w:firstLine="720"/>
        <w:jc w:val="both"/>
        <w:rPr>
          <w:sz w:val="28"/>
          <w:szCs w:val="28"/>
        </w:rPr>
      </w:pPr>
      <w:r w:rsidRPr="00035FA9">
        <w:rPr>
          <w:sz w:val="28"/>
          <w:szCs w:val="28"/>
        </w:rPr>
        <w:t>31.4.1. </w:t>
      </w:r>
      <w:r w:rsidR="00DC3F2E" w:rsidRPr="00035FA9">
        <w:rPr>
          <w:sz w:val="28"/>
          <w:szCs w:val="28"/>
        </w:rPr>
        <w:t xml:space="preserve">projekta saimnieciskajai daļai </w:t>
      </w:r>
      <w:r w:rsidR="00A35C18" w:rsidRPr="00035FA9">
        <w:rPr>
          <w:rFonts w:eastAsia="Calibri"/>
          <w:sz w:val="28"/>
          <w:szCs w:val="28"/>
        </w:rPr>
        <w:t xml:space="preserve">publiskā atbalsta intensitāte </w:t>
      </w:r>
      <w:r w:rsidR="00A35C18" w:rsidRPr="00035FA9">
        <w:rPr>
          <w:sz w:val="28"/>
          <w:szCs w:val="28"/>
        </w:rPr>
        <w:t xml:space="preserve">nepārsniedz Komisijas Regulas Nr.651/2014 26.panta 6.punktā </w:t>
      </w:r>
      <w:r w:rsidR="00743A54" w:rsidRPr="00035FA9">
        <w:rPr>
          <w:sz w:val="28"/>
          <w:szCs w:val="28"/>
        </w:rPr>
        <w:t>noteikto</w:t>
      </w:r>
      <w:r w:rsidR="00A35C18" w:rsidRPr="00035FA9">
        <w:rPr>
          <w:sz w:val="28"/>
          <w:szCs w:val="28"/>
        </w:rPr>
        <w:t xml:space="preserve"> robežvērtību</w:t>
      </w:r>
      <w:r w:rsidR="00743A54" w:rsidRPr="00035FA9">
        <w:rPr>
          <w:sz w:val="28"/>
          <w:szCs w:val="28"/>
        </w:rPr>
        <w:t>.</w:t>
      </w:r>
      <w:r w:rsidR="00A35C18" w:rsidRPr="00035FA9">
        <w:rPr>
          <w:sz w:val="28"/>
          <w:szCs w:val="28"/>
        </w:rPr>
        <w:t xml:space="preserve"> </w:t>
      </w:r>
      <w:r w:rsidR="00743A54" w:rsidRPr="00035FA9">
        <w:rPr>
          <w:sz w:val="28"/>
          <w:szCs w:val="28"/>
        </w:rPr>
        <w:t>M</w:t>
      </w:r>
      <w:r w:rsidR="000E3DBF" w:rsidRPr="00035FA9">
        <w:rPr>
          <w:sz w:val="28"/>
          <w:szCs w:val="28"/>
        </w:rPr>
        <w:t xml:space="preserve">aksimāli pieļaujamā </w:t>
      </w:r>
      <w:r w:rsidR="00DC3F2E" w:rsidRPr="00035FA9">
        <w:rPr>
          <w:sz w:val="28"/>
          <w:szCs w:val="28"/>
        </w:rPr>
        <w:t xml:space="preserve">ERAF atbalsta intensitāte </w:t>
      </w:r>
      <w:r w:rsidR="00C220E6" w:rsidRPr="00035FA9">
        <w:rPr>
          <w:sz w:val="28"/>
          <w:szCs w:val="28"/>
        </w:rPr>
        <w:t xml:space="preserve">ir </w:t>
      </w:r>
      <w:r w:rsidR="00DC3F2E" w:rsidRPr="00035FA9">
        <w:rPr>
          <w:sz w:val="28"/>
          <w:szCs w:val="28"/>
        </w:rPr>
        <w:t xml:space="preserve">50 %, ja ERAF finansējums </w:t>
      </w:r>
      <w:r w:rsidR="00DC3F2E" w:rsidRPr="00035FA9">
        <w:rPr>
          <w:rFonts w:eastAsia="Calibri"/>
          <w:sz w:val="28"/>
          <w:szCs w:val="28"/>
        </w:rPr>
        <w:t>netiek kumulēts ar citu publisko finansējumu, tai skaitā valsts vai pašvaldības galvojums</w:t>
      </w:r>
      <w:r w:rsidR="00C220E6" w:rsidRPr="00035FA9">
        <w:rPr>
          <w:rFonts w:eastAsia="Calibri"/>
          <w:sz w:val="28"/>
          <w:szCs w:val="28"/>
        </w:rPr>
        <w:t>,</w:t>
      </w:r>
      <w:r w:rsidR="00DC3F2E" w:rsidRPr="00035FA9">
        <w:rPr>
          <w:rFonts w:eastAsia="Calibri"/>
          <w:sz w:val="28"/>
          <w:szCs w:val="28"/>
        </w:rPr>
        <w:t xml:space="preserve"> aizdevums ar atvieglotiem nosacījumiem</w:t>
      </w:r>
      <w:r w:rsidR="00C220E6" w:rsidRPr="00035FA9">
        <w:rPr>
          <w:rFonts w:eastAsia="Calibri"/>
          <w:sz w:val="28"/>
          <w:szCs w:val="28"/>
        </w:rPr>
        <w:t xml:space="preserve"> vai cits publiskais finansējums</w:t>
      </w:r>
      <w:r w:rsidR="00DC3F2E" w:rsidRPr="00035FA9">
        <w:rPr>
          <w:rFonts w:eastAsia="Calibri"/>
          <w:sz w:val="28"/>
          <w:szCs w:val="28"/>
        </w:rPr>
        <w:t>;</w:t>
      </w:r>
    </w:p>
    <w:p w:rsidR="001D15E9" w:rsidRPr="00035FA9" w:rsidRDefault="00D1684F" w:rsidP="00035FA9">
      <w:pPr>
        <w:spacing w:line="252" w:lineRule="auto"/>
        <w:ind w:firstLine="720"/>
        <w:jc w:val="both"/>
        <w:rPr>
          <w:sz w:val="28"/>
          <w:szCs w:val="28"/>
        </w:rPr>
      </w:pPr>
      <w:r w:rsidRPr="00035FA9">
        <w:rPr>
          <w:sz w:val="28"/>
          <w:szCs w:val="28"/>
        </w:rPr>
        <w:t>31.4.</w:t>
      </w:r>
      <w:r w:rsidR="00DA69C8" w:rsidRPr="00035FA9">
        <w:rPr>
          <w:sz w:val="28"/>
          <w:szCs w:val="28"/>
        </w:rPr>
        <w:t>2</w:t>
      </w:r>
      <w:r w:rsidRPr="00035FA9">
        <w:rPr>
          <w:sz w:val="28"/>
          <w:szCs w:val="28"/>
        </w:rPr>
        <w:t>. </w:t>
      </w:r>
      <w:r w:rsidR="00D5755E" w:rsidRPr="00035FA9">
        <w:rPr>
          <w:sz w:val="28"/>
          <w:szCs w:val="28"/>
        </w:rPr>
        <w:t xml:space="preserve">publiskais atbalsts vienai pētniecības </w:t>
      </w:r>
      <w:r w:rsidRPr="00035FA9">
        <w:rPr>
          <w:sz w:val="28"/>
          <w:szCs w:val="28"/>
        </w:rPr>
        <w:t xml:space="preserve">infrastruktūrai </w:t>
      </w:r>
      <w:r w:rsidR="00D5755E" w:rsidRPr="00035FA9">
        <w:rPr>
          <w:sz w:val="28"/>
          <w:szCs w:val="28"/>
        </w:rPr>
        <w:t>ne</w:t>
      </w:r>
      <w:r w:rsidR="001D15E9" w:rsidRPr="00035FA9">
        <w:rPr>
          <w:sz w:val="28"/>
          <w:szCs w:val="28"/>
        </w:rPr>
        <w:t xml:space="preserve">pārsniedz </w:t>
      </w:r>
      <w:r w:rsidR="00D5755E" w:rsidRPr="00035FA9">
        <w:rPr>
          <w:sz w:val="28"/>
          <w:szCs w:val="28"/>
        </w:rPr>
        <w:t xml:space="preserve">Komisijas Regulas Nr.651/2014 </w:t>
      </w:r>
      <w:r w:rsidR="001D15E9" w:rsidRPr="00035FA9">
        <w:rPr>
          <w:sz w:val="28"/>
          <w:szCs w:val="28"/>
        </w:rPr>
        <w:t xml:space="preserve">4.panta </w:t>
      </w:r>
      <w:r w:rsidR="00942A5E" w:rsidRPr="00035FA9">
        <w:rPr>
          <w:sz w:val="28"/>
          <w:szCs w:val="28"/>
        </w:rPr>
        <w:t xml:space="preserve">1.punkta </w:t>
      </w:r>
      <w:r w:rsidR="009D7F46" w:rsidRPr="00035FA9">
        <w:rPr>
          <w:sz w:val="28"/>
          <w:szCs w:val="28"/>
        </w:rPr>
        <w:t>"</w:t>
      </w:r>
      <w:r w:rsidR="001D15E9" w:rsidRPr="00035FA9">
        <w:rPr>
          <w:sz w:val="28"/>
          <w:szCs w:val="28"/>
        </w:rPr>
        <w:t>j</w:t>
      </w:r>
      <w:r w:rsidR="009D7F46" w:rsidRPr="00035FA9">
        <w:rPr>
          <w:sz w:val="28"/>
          <w:szCs w:val="28"/>
        </w:rPr>
        <w:t xml:space="preserve">" </w:t>
      </w:r>
      <w:r w:rsidR="00D5755E" w:rsidRPr="00035FA9">
        <w:rPr>
          <w:sz w:val="28"/>
          <w:szCs w:val="28"/>
        </w:rPr>
        <w:t>apakšpunktā</w:t>
      </w:r>
      <w:r w:rsidR="001D15E9" w:rsidRPr="00035FA9">
        <w:rPr>
          <w:sz w:val="28"/>
          <w:szCs w:val="28"/>
        </w:rPr>
        <w:t xml:space="preserve"> </w:t>
      </w:r>
      <w:r w:rsidR="00743A54" w:rsidRPr="00035FA9">
        <w:rPr>
          <w:sz w:val="28"/>
          <w:szCs w:val="28"/>
        </w:rPr>
        <w:t>noteikto</w:t>
      </w:r>
      <w:r w:rsidR="001D15E9" w:rsidRPr="00035FA9">
        <w:rPr>
          <w:sz w:val="28"/>
          <w:szCs w:val="28"/>
        </w:rPr>
        <w:t xml:space="preserve"> </w:t>
      </w:r>
      <w:r w:rsidR="00D5755E" w:rsidRPr="00035FA9">
        <w:rPr>
          <w:sz w:val="28"/>
          <w:szCs w:val="28"/>
        </w:rPr>
        <w:t xml:space="preserve">paziņošanas </w:t>
      </w:r>
      <w:r w:rsidR="001D15E9" w:rsidRPr="00035FA9">
        <w:rPr>
          <w:sz w:val="28"/>
          <w:szCs w:val="28"/>
        </w:rPr>
        <w:t>robežvērtību;</w:t>
      </w:r>
      <w:r w:rsidR="00161A94" w:rsidRPr="00035FA9">
        <w:rPr>
          <w:sz w:val="28"/>
          <w:szCs w:val="28"/>
        </w:rPr>
        <w:t>".</w:t>
      </w:r>
    </w:p>
    <w:p w:rsidR="00E06DA3" w:rsidRPr="00035FA9" w:rsidRDefault="00E06DA3" w:rsidP="00035FA9">
      <w:pPr>
        <w:spacing w:line="252" w:lineRule="auto"/>
        <w:ind w:firstLine="720"/>
        <w:jc w:val="both"/>
        <w:rPr>
          <w:sz w:val="28"/>
          <w:szCs w:val="28"/>
        </w:rPr>
      </w:pPr>
    </w:p>
    <w:p w:rsidR="005A70C2" w:rsidRPr="00035FA9" w:rsidRDefault="000C6CBE" w:rsidP="00035FA9">
      <w:pPr>
        <w:spacing w:line="252" w:lineRule="auto"/>
        <w:ind w:firstLine="720"/>
        <w:jc w:val="both"/>
        <w:rPr>
          <w:sz w:val="28"/>
          <w:szCs w:val="28"/>
        </w:rPr>
      </w:pPr>
      <w:r w:rsidRPr="00035FA9">
        <w:rPr>
          <w:sz w:val="28"/>
          <w:szCs w:val="28"/>
        </w:rPr>
        <w:t>2</w:t>
      </w:r>
      <w:r w:rsidR="000F3004">
        <w:rPr>
          <w:sz w:val="28"/>
          <w:szCs w:val="28"/>
        </w:rPr>
        <w:t>3</w:t>
      </w:r>
      <w:r w:rsidR="005D2D72" w:rsidRPr="00035FA9">
        <w:rPr>
          <w:sz w:val="28"/>
          <w:szCs w:val="28"/>
        </w:rPr>
        <w:t>. </w:t>
      </w:r>
      <w:r w:rsidR="00B66762" w:rsidRPr="00035FA9">
        <w:rPr>
          <w:sz w:val="28"/>
          <w:szCs w:val="28"/>
        </w:rPr>
        <w:t>I</w:t>
      </w:r>
      <w:r w:rsidR="005A70C2" w:rsidRPr="00035FA9">
        <w:rPr>
          <w:sz w:val="28"/>
          <w:szCs w:val="28"/>
        </w:rPr>
        <w:t>zteikt 35.punktu šādā redakcijā:</w:t>
      </w:r>
    </w:p>
    <w:p w:rsidR="00815E7B" w:rsidRPr="00035FA9" w:rsidRDefault="00815E7B" w:rsidP="00035FA9">
      <w:pPr>
        <w:spacing w:line="252" w:lineRule="auto"/>
        <w:ind w:firstLine="720"/>
        <w:jc w:val="both"/>
        <w:rPr>
          <w:sz w:val="28"/>
          <w:szCs w:val="28"/>
        </w:rPr>
      </w:pPr>
    </w:p>
    <w:p w:rsidR="005D2D72" w:rsidRPr="00035FA9" w:rsidRDefault="005A70C2" w:rsidP="00035FA9">
      <w:pPr>
        <w:spacing w:line="252" w:lineRule="auto"/>
        <w:ind w:firstLine="720"/>
        <w:jc w:val="both"/>
        <w:rPr>
          <w:sz w:val="28"/>
          <w:szCs w:val="28"/>
        </w:rPr>
      </w:pPr>
      <w:r w:rsidRPr="00035FA9">
        <w:rPr>
          <w:sz w:val="28"/>
          <w:szCs w:val="28"/>
        </w:rPr>
        <w:t>"35.</w:t>
      </w:r>
      <w:r w:rsidR="00AD1B39" w:rsidRPr="00035FA9">
        <w:rPr>
          <w:sz w:val="28"/>
          <w:szCs w:val="28"/>
        </w:rPr>
        <w:t> </w:t>
      </w:r>
      <w:r w:rsidRPr="00035FA9">
        <w:rPr>
          <w:sz w:val="28"/>
          <w:szCs w:val="28"/>
        </w:rPr>
        <w:t xml:space="preserve">Šo noteikumu 31.2.1.apakšpunktā minētajā gadījumā </w:t>
      </w:r>
      <w:r w:rsidRPr="00035FA9">
        <w:rPr>
          <w:i/>
          <w:sz w:val="28"/>
          <w:szCs w:val="28"/>
        </w:rPr>
        <w:t>de minimis</w:t>
      </w:r>
      <w:r w:rsidRPr="00035FA9">
        <w:rPr>
          <w:sz w:val="28"/>
          <w:szCs w:val="28"/>
        </w:rPr>
        <w:t xml:space="preserve"> atbalsta </w:t>
      </w:r>
      <w:r w:rsidR="007D0225" w:rsidRPr="00035FA9">
        <w:rPr>
          <w:sz w:val="28"/>
          <w:szCs w:val="28"/>
        </w:rPr>
        <w:t xml:space="preserve">piešķiršanu un </w:t>
      </w:r>
      <w:r w:rsidRPr="00035FA9">
        <w:rPr>
          <w:sz w:val="28"/>
          <w:szCs w:val="28"/>
        </w:rPr>
        <w:t xml:space="preserve">uzskaiti veic saskaņā ar normatīvajiem aktiem par </w:t>
      </w:r>
      <w:r w:rsidRPr="00035FA9">
        <w:rPr>
          <w:i/>
          <w:sz w:val="28"/>
          <w:szCs w:val="28"/>
        </w:rPr>
        <w:t>de minimis</w:t>
      </w:r>
      <w:r w:rsidRPr="00035FA9">
        <w:rPr>
          <w:sz w:val="28"/>
          <w:szCs w:val="28"/>
        </w:rPr>
        <w:t xml:space="preserve"> atbalsta uzskaites un piešķiršanas kārtību un </w:t>
      </w:r>
      <w:r w:rsidRPr="00035FA9">
        <w:rPr>
          <w:i/>
          <w:sz w:val="28"/>
          <w:szCs w:val="28"/>
        </w:rPr>
        <w:t>de minimis</w:t>
      </w:r>
      <w:r w:rsidRPr="00035FA9">
        <w:rPr>
          <w:sz w:val="28"/>
          <w:szCs w:val="28"/>
        </w:rPr>
        <w:t xml:space="preserve"> atbalsta uzskaites veidlapu paraugiem</w:t>
      </w:r>
      <w:r w:rsidR="0018537C" w:rsidRPr="00035FA9">
        <w:rPr>
          <w:sz w:val="28"/>
          <w:szCs w:val="28"/>
        </w:rPr>
        <w:t>.</w:t>
      </w:r>
      <w:r w:rsidR="005D2D72" w:rsidRPr="00035FA9">
        <w:rPr>
          <w:sz w:val="28"/>
          <w:szCs w:val="28"/>
        </w:rPr>
        <w:t>"</w:t>
      </w:r>
    </w:p>
    <w:p w:rsidR="006152BB" w:rsidRPr="00035FA9" w:rsidRDefault="006152BB" w:rsidP="00035FA9">
      <w:pPr>
        <w:spacing w:line="252" w:lineRule="auto"/>
        <w:ind w:firstLine="720"/>
        <w:jc w:val="both"/>
        <w:rPr>
          <w:sz w:val="28"/>
          <w:szCs w:val="28"/>
        </w:rPr>
      </w:pPr>
    </w:p>
    <w:p w:rsidR="008B6D67" w:rsidRPr="003D5635" w:rsidRDefault="005F5D20" w:rsidP="00035FA9">
      <w:pPr>
        <w:spacing w:line="252" w:lineRule="auto"/>
        <w:ind w:firstLine="720"/>
        <w:jc w:val="both"/>
        <w:rPr>
          <w:sz w:val="28"/>
          <w:szCs w:val="28"/>
        </w:rPr>
      </w:pPr>
      <w:r w:rsidRPr="003D5635">
        <w:rPr>
          <w:sz w:val="28"/>
          <w:szCs w:val="28"/>
        </w:rPr>
        <w:t>2</w:t>
      </w:r>
      <w:r w:rsidR="000F3004">
        <w:rPr>
          <w:sz w:val="28"/>
          <w:szCs w:val="28"/>
        </w:rPr>
        <w:t>4</w:t>
      </w:r>
      <w:r w:rsidRPr="003D5635">
        <w:rPr>
          <w:sz w:val="28"/>
          <w:szCs w:val="28"/>
        </w:rPr>
        <w:t>. Papildināt noteikumus ar 36.1.4.</w:t>
      </w:r>
      <w:r w:rsidRPr="003D5635">
        <w:rPr>
          <w:sz w:val="28"/>
          <w:szCs w:val="28"/>
          <w:vertAlign w:val="superscript"/>
        </w:rPr>
        <w:t>1</w:t>
      </w:r>
      <w:r w:rsidRPr="003D5635">
        <w:rPr>
          <w:sz w:val="28"/>
          <w:szCs w:val="28"/>
        </w:rPr>
        <w:t>apakšpunktu šādā redakcijā:</w:t>
      </w:r>
    </w:p>
    <w:p w:rsidR="008B6D67" w:rsidRPr="003D5635" w:rsidRDefault="008B6D67" w:rsidP="00035FA9">
      <w:pPr>
        <w:spacing w:line="252" w:lineRule="auto"/>
        <w:ind w:firstLine="720"/>
        <w:jc w:val="both"/>
        <w:rPr>
          <w:sz w:val="28"/>
          <w:szCs w:val="28"/>
        </w:rPr>
      </w:pPr>
    </w:p>
    <w:p w:rsidR="00486D99" w:rsidRPr="003D5635" w:rsidRDefault="005F5D20" w:rsidP="00035FA9">
      <w:pPr>
        <w:spacing w:line="252" w:lineRule="auto"/>
        <w:ind w:firstLine="720"/>
        <w:jc w:val="both"/>
        <w:rPr>
          <w:sz w:val="28"/>
          <w:szCs w:val="28"/>
        </w:rPr>
      </w:pPr>
      <w:r w:rsidRPr="003D5635">
        <w:rPr>
          <w:sz w:val="28"/>
          <w:szCs w:val="28"/>
        </w:rPr>
        <w:t>"36.1.4.</w:t>
      </w:r>
      <w:r w:rsidRPr="003D5635">
        <w:rPr>
          <w:sz w:val="28"/>
          <w:szCs w:val="28"/>
          <w:vertAlign w:val="superscript"/>
        </w:rPr>
        <w:t>1</w:t>
      </w:r>
      <w:r w:rsidRPr="003D5635">
        <w:rPr>
          <w:sz w:val="28"/>
          <w:szCs w:val="28"/>
        </w:rPr>
        <w:t> nemateriāl</w:t>
      </w:r>
      <w:r w:rsidR="00FB31FC" w:rsidRPr="003D5635">
        <w:rPr>
          <w:sz w:val="28"/>
          <w:szCs w:val="28"/>
        </w:rPr>
        <w:t>o</w:t>
      </w:r>
      <w:r w:rsidRPr="003D5635">
        <w:rPr>
          <w:sz w:val="28"/>
          <w:szCs w:val="28"/>
        </w:rPr>
        <w:t xml:space="preserve"> aktīv</w:t>
      </w:r>
      <w:r w:rsidR="00FB31FC" w:rsidRPr="003D5635">
        <w:rPr>
          <w:sz w:val="28"/>
          <w:szCs w:val="28"/>
        </w:rPr>
        <w:t>u izmaksas</w:t>
      </w:r>
      <w:r w:rsidRPr="003D5635">
        <w:rPr>
          <w:sz w:val="28"/>
          <w:szCs w:val="28"/>
        </w:rPr>
        <w:t>;".</w:t>
      </w:r>
    </w:p>
    <w:p w:rsidR="00486D99" w:rsidRPr="003D5635" w:rsidRDefault="00486D99" w:rsidP="00035FA9">
      <w:pPr>
        <w:spacing w:line="252" w:lineRule="auto"/>
        <w:ind w:firstLine="720"/>
        <w:jc w:val="both"/>
        <w:rPr>
          <w:sz w:val="28"/>
          <w:szCs w:val="28"/>
        </w:rPr>
      </w:pPr>
    </w:p>
    <w:p w:rsidR="0069390D" w:rsidRPr="003D5635" w:rsidRDefault="005F5D20" w:rsidP="00035FA9">
      <w:pPr>
        <w:spacing w:line="252" w:lineRule="auto"/>
        <w:ind w:firstLine="720"/>
        <w:jc w:val="both"/>
        <w:rPr>
          <w:sz w:val="28"/>
          <w:szCs w:val="28"/>
        </w:rPr>
      </w:pPr>
      <w:r w:rsidRPr="003D5635">
        <w:rPr>
          <w:sz w:val="28"/>
          <w:szCs w:val="28"/>
        </w:rPr>
        <w:t>2</w:t>
      </w:r>
      <w:r w:rsidR="000F3004">
        <w:rPr>
          <w:sz w:val="28"/>
          <w:szCs w:val="28"/>
        </w:rPr>
        <w:t>5</w:t>
      </w:r>
      <w:r w:rsidRPr="003D5635">
        <w:rPr>
          <w:sz w:val="28"/>
          <w:szCs w:val="28"/>
        </w:rPr>
        <w:t>.</w:t>
      </w:r>
      <w:r w:rsidR="0069390D" w:rsidRPr="003D5635">
        <w:rPr>
          <w:sz w:val="28"/>
          <w:szCs w:val="28"/>
        </w:rPr>
        <w:t xml:space="preserve"> Papildināt noteikumus ar 36.</w:t>
      </w:r>
      <w:r w:rsidR="0069390D" w:rsidRPr="003D5635">
        <w:rPr>
          <w:sz w:val="28"/>
          <w:szCs w:val="28"/>
          <w:vertAlign w:val="superscript"/>
        </w:rPr>
        <w:t>1</w:t>
      </w:r>
      <w:r w:rsidR="0069390D" w:rsidRPr="003D5635">
        <w:rPr>
          <w:sz w:val="28"/>
          <w:szCs w:val="28"/>
        </w:rPr>
        <w:t>punktu šādā redakcijā:</w:t>
      </w:r>
    </w:p>
    <w:p w:rsidR="00E50CA6" w:rsidRPr="003D5635" w:rsidRDefault="00E50CA6" w:rsidP="00035FA9">
      <w:pPr>
        <w:spacing w:line="252" w:lineRule="auto"/>
        <w:ind w:firstLine="720"/>
        <w:jc w:val="both"/>
        <w:rPr>
          <w:sz w:val="28"/>
          <w:szCs w:val="28"/>
        </w:rPr>
      </w:pPr>
    </w:p>
    <w:p w:rsidR="00D10834" w:rsidRPr="003D5635" w:rsidRDefault="006025FC" w:rsidP="00035FA9">
      <w:pPr>
        <w:spacing w:line="252" w:lineRule="auto"/>
        <w:ind w:firstLine="720"/>
        <w:jc w:val="both"/>
        <w:rPr>
          <w:sz w:val="28"/>
          <w:szCs w:val="28"/>
        </w:rPr>
      </w:pPr>
      <w:r w:rsidRPr="003D5635">
        <w:rPr>
          <w:sz w:val="28"/>
          <w:szCs w:val="28"/>
        </w:rPr>
        <w:t>"</w:t>
      </w:r>
      <w:r w:rsidR="008B6D67" w:rsidRPr="003D5635">
        <w:rPr>
          <w:sz w:val="28"/>
          <w:szCs w:val="28"/>
        </w:rPr>
        <w:t>3</w:t>
      </w:r>
      <w:r w:rsidR="00AD446E" w:rsidRPr="003D5635">
        <w:rPr>
          <w:sz w:val="28"/>
          <w:szCs w:val="28"/>
        </w:rPr>
        <w:t>6</w:t>
      </w:r>
      <w:r w:rsidR="008B6D67" w:rsidRPr="003D5635">
        <w:rPr>
          <w:sz w:val="28"/>
          <w:szCs w:val="28"/>
        </w:rPr>
        <w:t>.</w:t>
      </w:r>
      <w:r w:rsidR="008B6D67" w:rsidRPr="003D5635">
        <w:rPr>
          <w:sz w:val="28"/>
          <w:szCs w:val="28"/>
          <w:vertAlign w:val="superscript"/>
        </w:rPr>
        <w:t>1</w:t>
      </w:r>
      <w:r w:rsidRPr="003D5635">
        <w:rPr>
          <w:sz w:val="28"/>
          <w:szCs w:val="28"/>
        </w:rPr>
        <w:t> </w:t>
      </w:r>
      <w:r w:rsidR="00AD446E" w:rsidRPr="003D5635">
        <w:rPr>
          <w:sz w:val="28"/>
          <w:szCs w:val="28"/>
        </w:rPr>
        <w:t xml:space="preserve">Kombinēta atbalsta veida projekta ietvaros attiecināmas ir </w:t>
      </w:r>
      <w:r w:rsidR="00D10834" w:rsidRPr="003D5635">
        <w:rPr>
          <w:sz w:val="28"/>
          <w:szCs w:val="28"/>
        </w:rPr>
        <w:t>šādas izmaksas:</w:t>
      </w:r>
    </w:p>
    <w:p w:rsidR="00D10834" w:rsidRPr="003D5635" w:rsidRDefault="00D10834" w:rsidP="00035FA9">
      <w:pPr>
        <w:spacing w:line="252" w:lineRule="auto"/>
        <w:ind w:firstLine="720"/>
        <w:jc w:val="both"/>
        <w:rPr>
          <w:sz w:val="28"/>
          <w:szCs w:val="28"/>
        </w:rPr>
      </w:pPr>
      <w:r w:rsidRPr="003D5635">
        <w:rPr>
          <w:sz w:val="28"/>
          <w:szCs w:val="28"/>
        </w:rPr>
        <w:t>3</w:t>
      </w:r>
      <w:r w:rsidR="00AD446E" w:rsidRPr="003D5635">
        <w:rPr>
          <w:sz w:val="28"/>
          <w:szCs w:val="28"/>
        </w:rPr>
        <w:t>6</w:t>
      </w:r>
      <w:r w:rsidRPr="003D5635">
        <w:rPr>
          <w:sz w:val="28"/>
          <w:szCs w:val="28"/>
        </w:rPr>
        <w:t>.</w:t>
      </w:r>
      <w:r w:rsidRPr="003D5635">
        <w:rPr>
          <w:sz w:val="28"/>
          <w:szCs w:val="28"/>
          <w:vertAlign w:val="superscript"/>
        </w:rPr>
        <w:t>1</w:t>
      </w:r>
      <w:r w:rsidRPr="003D5635">
        <w:rPr>
          <w:sz w:val="28"/>
          <w:szCs w:val="28"/>
        </w:rPr>
        <w:t>1. </w:t>
      </w:r>
      <w:r w:rsidR="006025FC" w:rsidRPr="003D5635">
        <w:rPr>
          <w:sz w:val="28"/>
          <w:szCs w:val="28"/>
        </w:rPr>
        <w:t>materiālo aktīvu izmaksas</w:t>
      </w:r>
      <w:r w:rsidRPr="003D5635">
        <w:rPr>
          <w:sz w:val="28"/>
          <w:szCs w:val="28"/>
        </w:rPr>
        <w:t>;</w:t>
      </w:r>
    </w:p>
    <w:p w:rsidR="00D10834" w:rsidRPr="003D5635" w:rsidRDefault="00D10834" w:rsidP="00035FA9">
      <w:pPr>
        <w:spacing w:line="252" w:lineRule="auto"/>
        <w:ind w:firstLine="720"/>
        <w:jc w:val="both"/>
        <w:rPr>
          <w:sz w:val="28"/>
          <w:szCs w:val="28"/>
        </w:rPr>
      </w:pPr>
      <w:r w:rsidRPr="003D5635">
        <w:rPr>
          <w:sz w:val="28"/>
          <w:szCs w:val="28"/>
        </w:rPr>
        <w:t>3</w:t>
      </w:r>
      <w:r w:rsidR="00143974" w:rsidRPr="003D5635">
        <w:rPr>
          <w:sz w:val="28"/>
          <w:szCs w:val="28"/>
        </w:rPr>
        <w:t>6</w:t>
      </w:r>
      <w:r w:rsidRPr="003D5635">
        <w:rPr>
          <w:sz w:val="28"/>
          <w:szCs w:val="28"/>
        </w:rPr>
        <w:t>.</w:t>
      </w:r>
      <w:r w:rsidRPr="003D5635">
        <w:rPr>
          <w:sz w:val="28"/>
          <w:szCs w:val="28"/>
          <w:vertAlign w:val="superscript"/>
        </w:rPr>
        <w:t>1</w:t>
      </w:r>
      <w:r w:rsidRPr="003D5635">
        <w:rPr>
          <w:sz w:val="28"/>
          <w:szCs w:val="28"/>
        </w:rPr>
        <w:t>2. ne</w:t>
      </w:r>
      <w:r w:rsidR="006025FC" w:rsidRPr="003D5635">
        <w:rPr>
          <w:sz w:val="28"/>
          <w:szCs w:val="28"/>
        </w:rPr>
        <w:t>materiālo aktīvu izmaksas</w:t>
      </w:r>
      <w:r w:rsidRPr="003D5635">
        <w:rPr>
          <w:sz w:val="28"/>
          <w:szCs w:val="28"/>
        </w:rPr>
        <w:t>;</w:t>
      </w:r>
    </w:p>
    <w:p w:rsidR="00143974" w:rsidRPr="003D5635" w:rsidRDefault="00D10834" w:rsidP="00035FA9">
      <w:pPr>
        <w:spacing w:line="252" w:lineRule="auto"/>
        <w:ind w:firstLine="720"/>
        <w:jc w:val="both"/>
        <w:rPr>
          <w:sz w:val="28"/>
          <w:szCs w:val="28"/>
        </w:rPr>
      </w:pPr>
      <w:r w:rsidRPr="003D5635">
        <w:rPr>
          <w:sz w:val="28"/>
          <w:szCs w:val="28"/>
        </w:rPr>
        <w:t>3</w:t>
      </w:r>
      <w:r w:rsidR="00AD446E" w:rsidRPr="003D5635">
        <w:rPr>
          <w:sz w:val="28"/>
          <w:szCs w:val="28"/>
        </w:rPr>
        <w:t>6</w:t>
      </w:r>
      <w:r w:rsidRPr="003D5635">
        <w:rPr>
          <w:sz w:val="28"/>
          <w:szCs w:val="28"/>
        </w:rPr>
        <w:t>.</w:t>
      </w:r>
      <w:r w:rsidRPr="003D5635">
        <w:rPr>
          <w:sz w:val="28"/>
          <w:szCs w:val="28"/>
          <w:vertAlign w:val="superscript"/>
        </w:rPr>
        <w:t>1</w:t>
      </w:r>
      <w:r w:rsidRPr="003D5635">
        <w:rPr>
          <w:sz w:val="28"/>
          <w:szCs w:val="28"/>
        </w:rPr>
        <w:t>3. </w:t>
      </w:r>
      <w:r w:rsidR="00143974" w:rsidRPr="003D5635">
        <w:rPr>
          <w:sz w:val="28"/>
          <w:szCs w:val="28"/>
        </w:rPr>
        <w:t xml:space="preserve">neparedzētās izmaksas, kuras var izmantot tikai šo noteikumu 37.1. un 37.2.apakšpunktā minēto attiecināmo izmaksu segšanai un kuras nepārsniedz 5 % no šo noteikumu </w:t>
      </w:r>
      <w:r w:rsidR="007B7C05" w:rsidRPr="003D5635">
        <w:rPr>
          <w:sz w:val="28"/>
          <w:szCs w:val="28"/>
        </w:rPr>
        <w:t>36.</w:t>
      </w:r>
      <w:r w:rsidR="007B7C05" w:rsidRPr="003D5635">
        <w:rPr>
          <w:sz w:val="28"/>
          <w:szCs w:val="28"/>
          <w:vertAlign w:val="superscript"/>
        </w:rPr>
        <w:t>1</w:t>
      </w:r>
      <w:r w:rsidR="007B7C05" w:rsidRPr="003D5635">
        <w:rPr>
          <w:sz w:val="28"/>
          <w:szCs w:val="28"/>
        </w:rPr>
        <w:t xml:space="preserve">2., </w:t>
      </w:r>
      <w:r w:rsidR="00143974" w:rsidRPr="003D5635">
        <w:rPr>
          <w:sz w:val="28"/>
          <w:szCs w:val="28"/>
        </w:rPr>
        <w:t>37.1., 37.2. un 37.3.apakšpunktā minēto izmaksu kopsummas;</w:t>
      </w:r>
    </w:p>
    <w:p w:rsidR="00143974" w:rsidRPr="003D5635" w:rsidRDefault="00BC2F43" w:rsidP="00035FA9">
      <w:pPr>
        <w:spacing w:line="252" w:lineRule="auto"/>
        <w:ind w:firstLine="720"/>
        <w:jc w:val="both"/>
        <w:rPr>
          <w:sz w:val="28"/>
          <w:szCs w:val="28"/>
        </w:rPr>
      </w:pPr>
      <w:r w:rsidRPr="003D5635">
        <w:rPr>
          <w:sz w:val="28"/>
          <w:szCs w:val="28"/>
        </w:rPr>
        <w:t>36.</w:t>
      </w:r>
      <w:r w:rsidRPr="003D5635">
        <w:rPr>
          <w:sz w:val="28"/>
          <w:szCs w:val="28"/>
          <w:vertAlign w:val="superscript"/>
        </w:rPr>
        <w:t>1</w:t>
      </w:r>
      <w:r w:rsidRPr="003D5635">
        <w:rPr>
          <w:sz w:val="28"/>
          <w:szCs w:val="28"/>
        </w:rPr>
        <w:t>4. </w:t>
      </w:r>
      <w:r w:rsidR="00143974" w:rsidRPr="003D5635">
        <w:rPr>
          <w:sz w:val="28"/>
          <w:szCs w:val="28"/>
        </w:rPr>
        <w:t>šo noteikumu</w:t>
      </w:r>
      <w:r w:rsidR="00BA759C" w:rsidRPr="003D5635">
        <w:rPr>
          <w:sz w:val="28"/>
          <w:szCs w:val="28"/>
        </w:rPr>
        <w:t xml:space="preserve"> 36.1.3.,</w:t>
      </w:r>
      <w:r w:rsidR="00143974" w:rsidRPr="003D5635">
        <w:rPr>
          <w:sz w:val="28"/>
          <w:szCs w:val="28"/>
        </w:rPr>
        <w:t xml:space="preserve"> </w:t>
      </w:r>
      <w:r w:rsidR="00834B9E" w:rsidRPr="003D5635">
        <w:rPr>
          <w:sz w:val="28"/>
          <w:szCs w:val="28"/>
        </w:rPr>
        <w:t xml:space="preserve">36.1.5., 36.1.6. un 36.2. </w:t>
      </w:r>
      <w:r w:rsidR="00143974" w:rsidRPr="003D5635">
        <w:rPr>
          <w:sz w:val="28"/>
          <w:szCs w:val="28"/>
        </w:rPr>
        <w:t xml:space="preserve">apakšpunktā minētās izmaksas pilnā apmērā, ja projekta saimnieciskajai daļai ERAF finansējumu piešķir saskaņā ar </w:t>
      </w:r>
      <w:r w:rsidR="00824D49" w:rsidRPr="003D5635">
        <w:rPr>
          <w:sz w:val="28"/>
          <w:szCs w:val="28"/>
        </w:rPr>
        <w:t>Komisijas Regulu Nr. 1407/2013</w:t>
      </w:r>
      <w:r w:rsidR="00143974" w:rsidRPr="003D5635">
        <w:rPr>
          <w:sz w:val="28"/>
          <w:szCs w:val="28"/>
        </w:rPr>
        <w:t>;</w:t>
      </w:r>
    </w:p>
    <w:p w:rsidR="00143974" w:rsidRPr="003D5635" w:rsidRDefault="00BC2F43" w:rsidP="00035FA9">
      <w:pPr>
        <w:spacing w:line="252" w:lineRule="auto"/>
        <w:ind w:firstLine="720"/>
        <w:jc w:val="both"/>
        <w:rPr>
          <w:sz w:val="28"/>
          <w:szCs w:val="28"/>
        </w:rPr>
      </w:pPr>
      <w:r w:rsidRPr="003D5635">
        <w:rPr>
          <w:sz w:val="28"/>
          <w:szCs w:val="28"/>
        </w:rPr>
        <w:t>36.</w:t>
      </w:r>
      <w:r w:rsidRPr="003D5635">
        <w:rPr>
          <w:sz w:val="28"/>
          <w:szCs w:val="28"/>
          <w:vertAlign w:val="superscript"/>
        </w:rPr>
        <w:t>1</w:t>
      </w:r>
      <w:r w:rsidRPr="003D5635">
        <w:rPr>
          <w:sz w:val="28"/>
          <w:szCs w:val="28"/>
        </w:rPr>
        <w:t>5.</w:t>
      </w:r>
      <w:r w:rsidR="00A06933" w:rsidRPr="003D5635">
        <w:rPr>
          <w:sz w:val="28"/>
          <w:szCs w:val="28"/>
        </w:rPr>
        <w:t> </w:t>
      </w:r>
      <w:r w:rsidR="00143974" w:rsidRPr="003D5635">
        <w:rPr>
          <w:sz w:val="28"/>
          <w:szCs w:val="28"/>
        </w:rPr>
        <w:t xml:space="preserve">šo noteikumu </w:t>
      </w:r>
      <w:r w:rsidR="00834B9E" w:rsidRPr="003D5635">
        <w:rPr>
          <w:sz w:val="28"/>
          <w:szCs w:val="28"/>
        </w:rPr>
        <w:t xml:space="preserve">36.1.3., 36.1.5., 36.1.6. un 36.2. </w:t>
      </w:r>
      <w:r w:rsidR="00143974" w:rsidRPr="003D5635">
        <w:rPr>
          <w:sz w:val="28"/>
          <w:szCs w:val="28"/>
        </w:rPr>
        <w:t xml:space="preserve">apakšpunktā minēto izmaksu nesaimnieciskā daļa, ja projekta saimnieciskajai daļai ERAF finansējumu piešķir saskaņā ar </w:t>
      </w:r>
      <w:r w:rsidR="0073370D" w:rsidRPr="003D5635">
        <w:rPr>
          <w:sz w:val="28"/>
          <w:szCs w:val="28"/>
        </w:rPr>
        <w:t>Komisijas Regul</w:t>
      </w:r>
      <w:r w:rsidR="00AA555E">
        <w:rPr>
          <w:sz w:val="28"/>
          <w:szCs w:val="28"/>
        </w:rPr>
        <w:t>as</w:t>
      </w:r>
      <w:r w:rsidR="0073370D" w:rsidRPr="003D5635">
        <w:rPr>
          <w:sz w:val="28"/>
          <w:szCs w:val="28"/>
        </w:rPr>
        <w:t xml:space="preserve"> Nr. </w:t>
      </w:r>
      <w:hyperlink r:id="rId15" w:tgtFrame="_blank" w:history="1">
        <w:r w:rsidR="0073370D" w:rsidRPr="003D5635">
          <w:rPr>
            <w:sz w:val="28"/>
            <w:szCs w:val="28"/>
          </w:rPr>
          <w:t>651/2014</w:t>
        </w:r>
      </w:hyperlink>
      <w:r w:rsidR="00AA555E">
        <w:t xml:space="preserve"> </w:t>
      </w:r>
      <w:r w:rsidR="00AA555E" w:rsidRPr="00AA555E">
        <w:rPr>
          <w:sz w:val="28"/>
          <w:szCs w:val="28"/>
        </w:rPr>
        <w:t>26.pantu</w:t>
      </w:r>
      <w:r w:rsidR="00143974" w:rsidRPr="003D5635">
        <w:rPr>
          <w:sz w:val="28"/>
          <w:szCs w:val="28"/>
        </w:rPr>
        <w:t>;</w:t>
      </w:r>
    </w:p>
    <w:p w:rsidR="006025FC" w:rsidRPr="003D5635" w:rsidRDefault="00BC2F43" w:rsidP="00035FA9">
      <w:pPr>
        <w:spacing w:line="252" w:lineRule="auto"/>
        <w:ind w:firstLine="720"/>
        <w:jc w:val="both"/>
        <w:rPr>
          <w:sz w:val="28"/>
          <w:szCs w:val="28"/>
        </w:rPr>
      </w:pPr>
      <w:r w:rsidRPr="003D5635">
        <w:rPr>
          <w:sz w:val="28"/>
          <w:szCs w:val="28"/>
        </w:rPr>
        <w:t>36.</w:t>
      </w:r>
      <w:r w:rsidRPr="003D5635">
        <w:rPr>
          <w:sz w:val="28"/>
          <w:szCs w:val="28"/>
          <w:vertAlign w:val="superscript"/>
        </w:rPr>
        <w:t>1</w:t>
      </w:r>
      <w:r w:rsidRPr="003D5635">
        <w:rPr>
          <w:sz w:val="28"/>
          <w:szCs w:val="28"/>
        </w:rPr>
        <w:t>6.</w:t>
      </w:r>
      <w:r w:rsidR="00A06933" w:rsidRPr="003D5635">
        <w:rPr>
          <w:sz w:val="28"/>
          <w:szCs w:val="28"/>
        </w:rPr>
        <w:t> </w:t>
      </w:r>
      <w:r w:rsidR="00143974" w:rsidRPr="003D5635">
        <w:rPr>
          <w:sz w:val="28"/>
          <w:szCs w:val="28"/>
        </w:rPr>
        <w:t>nesaimnieciskās daļas neatgūstamie pievienotās vērtības nodokļa maksājumi</w:t>
      </w:r>
      <w:r w:rsidR="0073370D" w:rsidRPr="003D5635">
        <w:rPr>
          <w:sz w:val="28"/>
          <w:szCs w:val="28"/>
        </w:rPr>
        <w:t>.</w:t>
      </w:r>
      <w:r w:rsidR="006025FC" w:rsidRPr="003D5635">
        <w:rPr>
          <w:sz w:val="28"/>
          <w:szCs w:val="28"/>
        </w:rPr>
        <w:t>"</w:t>
      </w:r>
    </w:p>
    <w:p w:rsidR="00F35698" w:rsidRPr="003D5635" w:rsidRDefault="00F508C0" w:rsidP="000F3004">
      <w:pPr>
        <w:ind w:firstLine="720"/>
        <w:rPr>
          <w:sz w:val="28"/>
          <w:szCs w:val="28"/>
        </w:rPr>
      </w:pPr>
      <w:r>
        <w:rPr>
          <w:sz w:val="28"/>
          <w:szCs w:val="28"/>
        </w:rPr>
        <w:br w:type="page"/>
      </w:r>
      <w:r w:rsidR="00571162" w:rsidRPr="003D5635">
        <w:rPr>
          <w:sz w:val="28"/>
          <w:szCs w:val="28"/>
        </w:rPr>
        <w:lastRenderedPageBreak/>
        <w:t>2</w:t>
      </w:r>
      <w:r w:rsidR="000F3004">
        <w:rPr>
          <w:sz w:val="28"/>
          <w:szCs w:val="28"/>
        </w:rPr>
        <w:t>6</w:t>
      </w:r>
      <w:r w:rsidR="00F35698" w:rsidRPr="003D5635">
        <w:rPr>
          <w:sz w:val="28"/>
          <w:szCs w:val="28"/>
        </w:rPr>
        <w:t>. Izteikt 37.punkt</w:t>
      </w:r>
      <w:r w:rsidR="00A255D9" w:rsidRPr="003D5635">
        <w:rPr>
          <w:sz w:val="28"/>
          <w:szCs w:val="28"/>
        </w:rPr>
        <w:t>a</w:t>
      </w:r>
      <w:r w:rsidR="00F35698" w:rsidRPr="003D5635">
        <w:rPr>
          <w:sz w:val="28"/>
          <w:szCs w:val="28"/>
        </w:rPr>
        <w:t xml:space="preserve"> </w:t>
      </w:r>
      <w:r w:rsidR="00A255D9" w:rsidRPr="003D5635">
        <w:rPr>
          <w:sz w:val="28"/>
          <w:szCs w:val="28"/>
        </w:rPr>
        <w:t xml:space="preserve">ievaddaļu </w:t>
      </w:r>
      <w:r w:rsidR="00F35698" w:rsidRPr="003D5635">
        <w:rPr>
          <w:sz w:val="28"/>
          <w:szCs w:val="28"/>
        </w:rPr>
        <w:t>šādā redakcijā:</w:t>
      </w:r>
    </w:p>
    <w:p w:rsidR="00F35698" w:rsidRPr="003D5635" w:rsidRDefault="00F35698" w:rsidP="00035FA9">
      <w:pPr>
        <w:spacing w:line="252" w:lineRule="auto"/>
        <w:ind w:firstLine="720"/>
        <w:jc w:val="both"/>
        <w:rPr>
          <w:sz w:val="28"/>
          <w:szCs w:val="28"/>
        </w:rPr>
      </w:pPr>
    </w:p>
    <w:p w:rsidR="00F35698" w:rsidRPr="003D5635" w:rsidRDefault="00F35698" w:rsidP="00035FA9">
      <w:pPr>
        <w:spacing w:line="252" w:lineRule="auto"/>
        <w:ind w:firstLine="720"/>
        <w:jc w:val="both"/>
        <w:rPr>
          <w:sz w:val="28"/>
          <w:szCs w:val="28"/>
        </w:rPr>
      </w:pPr>
      <w:r w:rsidRPr="003D5635">
        <w:rPr>
          <w:sz w:val="28"/>
          <w:szCs w:val="28"/>
        </w:rPr>
        <w:t>"37. </w:t>
      </w:r>
      <w:r w:rsidR="00080695" w:rsidRPr="003D5635">
        <w:rPr>
          <w:sz w:val="28"/>
          <w:szCs w:val="28"/>
        </w:rPr>
        <w:t>Šo noteikumu.</w:t>
      </w:r>
      <w:r w:rsidR="00AA4F60" w:rsidRPr="003D5635">
        <w:rPr>
          <w:sz w:val="28"/>
          <w:szCs w:val="28"/>
        </w:rPr>
        <w:t xml:space="preserve"> 36.</w:t>
      </w:r>
      <w:r w:rsidR="00AA4F60" w:rsidRPr="003D5635">
        <w:rPr>
          <w:sz w:val="28"/>
          <w:szCs w:val="28"/>
          <w:vertAlign w:val="superscript"/>
        </w:rPr>
        <w:t>1</w:t>
      </w:r>
      <w:r w:rsidR="00AA4F60" w:rsidRPr="003D5635">
        <w:rPr>
          <w:sz w:val="28"/>
          <w:szCs w:val="28"/>
        </w:rPr>
        <w:t>1.</w:t>
      </w:r>
      <w:r w:rsidR="00080695" w:rsidRPr="003D5635">
        <w:rPr>
          <w:sz w:val="28"/>
          <w:szCs w:val="28"/>
        </w:rPr>
        <w:t>apakšpunktā noteiktā izmaksu pozīcija ietver</w:t>
      </w:r>
      <w:r w:rsidR="002C4831" w:rsidRPr="003D5635">
        <w:rPr>
          <w:sz w:val="28"/>
          <w:szCs w:val="28"/>
        </w:rPr>
        <w:t>:".</w:t>
      </w:r>
    </w:p>
    <w:p w:rsidR="002C4831" w:rsidRPr="003D5635" w:rsidRDefault="002C4831" w:rsidP="00035FA9">
      <w:pPr>
        <w:spacing w:line="252" w:lineRule="auto"/>
        <w:ind w:firstLine="720"/>
        <w:jc w:val="both"/>
        <w:rPr>
          <w:sz w:val="28"/>
          <w:szCs w:val="28"/>
        </w:rPr>
      </w:pPr>
    </w:p>
    <w:p w:rsidR="00143940" w:rsidRPr="003D5635" w:rsidRDefault="00571162" w:rsidP="00035FA9">
      <w:pPr>
        <w:spacing w:line="252" w:lineRule="auto"/>
        <w:ind w:firstLine="720"/>
        <w:jc w:val="both"/>
        <w:rPr>
          <w:sz w:val="28"/>
          <w:szCs w:val="28"/>
        </w:rPr>
      </w:pPr>
      <w:r w:rsidRPr="003D5635">
        <w:rPr>
          <w:sz w:val="28"/>
          <w:szCs w:val="28"/>
        </w:rPr>
        <w:t>2</w:t>
      </w:r>
      <w:r w:rsidR="000F3004">
        <w:rPr>
          <w:sz w:val="28"/>
          <w:szCs w:val="28"/>
        </w:rPr>
        <w:t>7</w:t>
      </w:r>
      <w:r w:rsidR="00143940" w:rsidRPr="003D5635">
        <w:rPr>
          <w:sz w:val="28"/>
          <w:szCs w:val="28"/>
        </w:rPr>
        <w:t>. Svītrot 37.4., 37.5., 37.6. un 37.7.apakšpunktu</w:t>
      </w:r>
      <w:r w:rsidR="00A06933" w:rsidRPr="003D5635">
        <w:rPr>
          <w:sz w:val="28"/>
          <w:szCs w:val="28"/>
        </w:rPr>
        <w:t>.</w:t>
      </w:r>
    </w:p>
    <w:p w:rsidR="00143940" w:rsidRPr="003D5635" w:rsidRDefault="00143940" w:rsidP="00035FA9">
      <w:pPr>
        <w:spacing w:line="252" w:lineRule="auto"/>
        <w:ind w:firstLine="720"/>
        <w:jc w:val="both"/>
        <w:rPr>
          <w:sz w:val="28"/>
          <w:szCs w:val="28"/>
        </w:rPr>
      </w:pPr>
    </w:p>
    <w:p w:rsidR="00324A94" w:rsidRPr="003D5635" w:rsidRDefault="00571162" w:rsidP="00035FA9">
      <w:pPr>
        <w:spacing w:line="252" w:lineRule="auto"/>
        <w:ind w:firstLine="720"/>
        <w:jc w:val="both"/>
        <w:rPr>
          <w:sz w:val="28"/>
          <w:szCs w:val="28"/>
        </w:rPr>
      </w:pPr>
      <w:r w:rsidRPr="003D5635">
        <w:rPr>
          <w:sz w:val="28"/>
          <w:szCs w:val="28"/>
        </w:rPr>
        <w:t>2</w:t>
      </w:r>
      <w:r w:rsidR="000F3004">
        <w:rPr>
          <w:sz w:val="28"/>
          <w:szCs w:val="28"/>
        </w:rPr>
        <w:t>8</w:t>
      </w:r>
      <w:r w:rsidR="00324A94" w:rsidRPr="003D5635">
        <w:rPr>
          <w:sz w:val="28"/>
          <w:szCs w:val="28"/>
        </w:rPr>
        <w:t xml:space="preserve">. Aizstāt 39.17.apakšpunktā vārdus un skaitļus "saskaņā ar Komisijas regulu Nr. </w:t>
      </w:r>
      <w:hyperlink r:id="rId16" w:tgtFrame="_blank" w:history="1">
        <w:r w:rsidR="00324A94" w:rsidRPr="003D5635">
          <w:rPr>
            <w:sz w:val="28"/>
            <w:szCs w:val="28"/>
          </w:rPr>
          <w:t>800/2008</w:t>
        </w:r>
      </w:hyperlink>
      <w:r w:rsidR="00324A94" w:rsidRPr="003D5635">
        <w:rPr>
          <w:sz w:val="28"/>
          <w:szCs w:val="28"/>
        </w:rPr>
        <w:t>" ar vārdiem un skaitļiem "</w:t>
      </w:r>
      <w:r w:rsidR="00E128FA" w:rsidRPr="003D5635">
        <w:rPr>
          <w:sz w:val="28"/>
          <w:szCs w:val="28"/>
        </w:rPr>
        <w:t>saskaņā ar Komisijas regul</w:t>
      </w:r>
      <w:r w:rsidR="00C41C40">
        <w:rPr>
          <w:sz w:val="28"/>
          <w:szCs w:val="28"/>
        </w:rPr>
        <w:t>as</w:t>
      </w:r>
      <w:r w:rsidR="00E128FA" w:rsidRPr="003D5635">
        <w:rPr>
          <w:sz w:val="28"/>
          <w:szCs w:val="28"/>
        </w:rPr>
        <w:t xml:space="preserve"> Nr. </w:t>
      </w:r>
      <w:hyperlink r:id="rId17" w:tgtFrame="_blank" w:history="1">
        <w:r w:rsidR="00E128FA" w:rsidRPr="003D5635">
          <w:rPr>
            <w:sz w:val="28"/>
            <w:szCs w:val="28"/>
          </w:rPr>
          <w:t>651/2014</w:t>
        </w:r>
      </w:hyperlink>
      <w:r w:rsidR="00C41C40">
        <w:t xml:space="preserve"> </w:t>
      </w:r>
      <w:r w:rsidR="00C41C40" w:rsidRPr="00C41C40">
        <w:rPr>
          <w:sz w:val="28"/>
          <w:szCs w:val="28"/>
        </w:rPr>
        <w:t>26.pantu</w:t>
      </w:r>
      <w:r w:rsidR="00324A94" w:rsidRPr="003D5635">
        <w:rPr>
          <w:sz w:val="28"/>
          <w:szCs w:val="28"/>
        </w:rPr>
        <w:t>"</w:t>
      </w:r>
      <w:r w:rsidR="001429CE" w:rsidRPr="003D5635">
        <w:rPr>
          <w:sz w:val="28"/>
          <w:szCs w:val="28"/>
        </w:rPr>
        <w:t>.</w:t>
      </w:r>
    </w:p>
    <w:p w:rsidR="00B66762" w:rsidRPr="003D5635" w:rsidRDefault="00B66762" w:rsidP="00035FA9">
      <w:pPr>
        <w:spacing w:line="252" w:lineRule="auto"/>
        <w:ind w:firstLine="720"/>
        <w:jc w:val="both"/>
        <w:rPr>
          <w:sz w:val="28"/>
          <w:szCs w:val="28"/>
        </w:rPr>
      </w:pPr>
    </w:p>
    <w:p w:rsidR="007145AF" w:rsidRPr="003D5635" w:rsidRDefault="007145AF" w:rsidP="00035FA9">
      <w:pPr>
        <w:spacing w:line="252" w:lineRule="auto"/>
        <w:ind w:firstLine="720"/>
        <w:jc w:val="both"/>
        <w:rPr>
          <w:sz w:val="28"/>
          <w:szCs w:val="28"/>
        </w:rPr>
      </w:pPr>
      <w:r w:rsidRPr="003D5635">
        <w:rPr>
          <w:sz w:val="28"/>
          <w:szCs w:val="28"/>
        </w:rPr>
        <w:t>2</w:t>
      </w:r>
      <w:r w:rsidR="000F3004">
        <w:rPr>
          <w:sz w:val="28"/>
          <w:szCs w:val="28"/>
        </w:rPr>
        <w:t>9</w:t>
      </w:r>
      <w:r w:rsidRPr="003D5635">
        <w:rPr>
          <w:sz w:val="28"/>
          <w:szCs w:val="28"/>
        </w:rPr>
        <w:t>. Izteikt 40.1.apakšpunktu šādā redakcijā:</w:t>
      </w:r>
    </w:p>
    <w:p w:rsidR="007145AF" w:rsidRPr="003D5635" w:rsidRDefault="007145AF" w:rsidP="00035FA9">
      <w:pPr>
        <w:spacing w:line="252" w:lineRule="auto"/>
        <w:ind w:firstLine="720"/>
        <w:jc w:val="both"/>
        <w:rPr>
          <w:sz w:val="28"/>
          <w:szCs w:val="28"/>
        </w:rPr>
      </w:pPr>
    </w:p>
    <w:p w:rsidR="003E0D50" w:rsidRPr="003D5635" w:rsidRDefault="007145AF" w:rsidP="00035FA9">
      <w:pPr>
        <w:spacing w:line="252" w:lineRule="auto"/>
        <w:ind w:firstLine="720"/>
        <w:jc w:val="both"/>
        <w:rPr>
          <w:sz w:val="28"/>
          <w:szCs w:val="28"/>
        </w:rPr>
      </w:pPr>
      <w:r w:rsidRPr="003D5635">
        <w:rPr>
          <w:sz w:val="28"/>
          <w:szCs w:val="28"/>
        </w:rPr>
        <w:t>"</w:t>
      </w:r>
      <w:r w:rsidR="003E0D50" w:rsidRPr="003D5635">
        <w:rPr>
          <w:sz w:val="28"/>
          <w:szCs w:val="28"/>
        </w:rPr>
        <w:t>40.1. kas atbilst šo noteikumu 47.2.1.apakšpunktā minēt</w:t>
      </w:r>
      <w:r w:rsidR="00062D62" w:rsidRPr="003D5635">
        <w:rPr>
          <w:sz w:val="28"/>
          <w:szCs w:val="28"/>
        </w:rPr>
        <w:t>ās</w:t>
      </w:r>
      <w:r w:rsidR="003E0D50" w:rsidRPr="003D5635">
        <w:rPr>
          <w:sz w:val="28"/>
          <w:szCs w:val="28"/>
        </w:rPr>
        <w:t xml:space="preserve"> zinātniskās institūcijas teritoriāli telpiskās attīstības stratēģij</w:t>
      </w:r>
      <w:r w:rsidR="00062D62" w:rsidRPr="003D5635">
        <w:rPr>
          <w:sz w:val="28"/>
          <w:szCs w:val="28"/>
        </w:rPr>
        <w:t>as 3.1.apakšpunktā</w:t>
      </w:r>
      <w:r w:rsidR="003E0D50" w:rsidRPr="003D5635">
        <w:rPr>
          <w:sz w:val="28"/>
          <w:szCs w:val="28"/>
        </w:rPr>
        <w:t xml:space="preserve"> noteiktajiem </w:t>
      </w:r>
      <w:r w:rsidR="006514EC" w:rsidRPr="003D5635">
        <w:rPr>
          <w:sz w:val="28"/>
          <w:szCs w:val="28"/>
        </w:rPr>
        <w:t xml:space="preserve">stratēģiskajiem </w:t>
      </w:r>
      <w:r w:rsidR="00136121" w:rsidRPr="003D5635">
        <w:rPr>
          <w:sz w:val="28"/>
          <w:szCs w:val="28"/>
        </w:rPr>
        <w:t>mēr</w:t>
      </w:r>
      <w:r w:rsidR="00136121">
        <w:rPr>
          <w:sz w:val="28"/>
          <w:szCs w:val="28"/>
        </w:rPr>
        <w:t>ķ</w:t>
      </w:r>
      <w:r w:rsidR="00136121" w:rsidRPr="003D5635">
        <w:rPr>
          <w:sz w:val="28"/>
          <w:szCs w:val="28"/>
        </w:rPr>
        <w:t xml:space="preserve">iem </w:t>
      </w:r>
      <w:r w:rsidR="006514EC" w:rsidRPr="003D5635">
        <w:rPr>
          <w:sz w:val="28"/>
          <w:szCs w:val="28"/>
        </w:rPr>
        <w:t>un</w:t>
      </w:r>
      <w:r w:rsidR="00062D62" w:rsidRPr="003D5635">
        <w:rPr>
          <w:sz w:val="28"/>
          <w:szCs w:val="28"/>
        </w:rPr>
        <w:t xml:space="preserve"> attīstības virzieniem</w:t>
      </w:r>
      <w:r w:rsidR="003E0D50" w:rsidRPr="003D5635">
        <w:rPr>
          <w:sz w:val="28"/>
          <w:szCs w:val="28"/>
        </w:rPr>
        <w:t>;</w:t>
      </w:r>
      <w:r w:rsidRPr="003D5635">
        <w:rPr>
          <w:sz w:val="28"/>
          <w:szCs w:val="28"/>
        </w:rPr>
        <w:t>".</w:t>
      </w:r>
    </w:p>
    <w:p w:rsidR="003E0D50" w:rsidRPr="00035FA9" w:rsidRDefault="003E0D50" w:rsidP="00035FA9">
      <w:pPr>
        <w:spacing w:line="252" w:lineRule="auto"/>
        <w:ind w:firstLine="720"/>
        <w:jc w:val="both"/>
        <w:rPr>
          <w:sz w:val="28"/>
          <w:szCs w:val="28"/>
        </w:rPr>
      </w:pPr>
    </w:p>
    <w:p w:rsidR="00980723" w:rsidRPr="00035FA9" w:rsidRDefault="000F3004" w:rsidP="00035FA9">
      <w:pPr>
        <w:spacing w:line="252" w:lineRule="auto"/>
        <w:ind w:firstLine="720"/>
        <w:jc w:val="both"/>
        <w:rPr>
          <w:sz w:val="28"/>
          <w:szCs w:val="28"/>
        </w:rPr>
      </w:pPr>
      <w:r>
        <w:rPr>
          <w:sz w:val="28"/>
          <w:szCs w:val="28"/>
        </w:rPr>
        <w:t>30</w:t>
      </w:r>
      <w:r w:rsidR="00D41BDD" w:rsidRPr="00035FA9">
        <w:rPr>
          <w:sz w:val="28"/>
          <w:szCs w:val="28"/>
        </w:rPr>
        <w:t>. </w:t>
      </w:r>
      <w:r w:rsidR="00980723" w:rsidRPr="00035FA9">
        <w:rPr>
          <w:sz w:val="28"/>
          <w:szCs w:val="28"/>
        </w:rPr>
        <w:t>Papildināt 43.2.</w:t>
      </w:r>
      <w:r w:rsidR="00311FCD" w:rsidRPr="00035FA9">
        <w:rPr>
          <w:sz w:val="28"/>
          <w:szCs w:val="28"/>
        </w:rPr>
        <w:t>apakšpunktu aiz vārda "kopēj</w:t>
      </w:r>
      <w:r w:rsidR="008D07EF" w:rsidRPr="00035FA9">
        <w:rPr>
          <w:sz w:val="28"/>
          <w:szCs w:val="28"/>
        </w:rPr>
        <w:t>ā</w:t>
      </w:r>
      <w:r w:rsidR="00311FCD" w:rsidRPr="00035FA9">
        <w:rPr>
          <w:sz w:val="28"/>
          <w:szCs w:val="28"/>
        </w:rPr>
        <w:t>" ar vārdiem "</w:t>
      </w:r>
      <w:r w:rsidR="00893CBE" w:rsidRPr="00035FA9">
        <w:rPr>
          <w:sz w:val="28"/>
          <w:szCs w:val="28"/>
        </w:rPr>
        <w:t>uz projekta iesnieguma iesniegšanas dienu"</w:t>
      </w:r>
    </w:p>
    <w:p w:rsidR="001D0BD4" w:rsidRPr="00035FA9" w:rsidRDefault="001D0BD4" w:rsidP="00035FA9">
      <w:pPr>
        <w:spacing w:line="252" w:lineRule="auto"/>
        <w:ind w:firstLine="720"/>
        <w:jc w:val="both"/>
        <w:rPr>
          <w:sz w:val="28"/>
          <w:szCs w:val="28"/>
        </w:rPr>
      </w:pPr>
    </w:p>
    <w:p w:rsidR="00B66762" w:rsidRPr="00035FA9" w:rsidRDefault="000F3004" w:rsidP="00035FA9">
      <w:pPr>
        <w:spacing w:line="252" w:lineRule="auto"/>
        <w:ind w:firstLine="720"/>
        <w:jc w:val="both"/>
        <w:rPr>
          <w:sz w:val="28"/>
          <w:szCs w:val="28"/>
        </w:rPr>
      </w:pPr>
      <w:r>
        <w:rPr>
          <w:sz w:val="28"/>
          <w:szCs w:val="28"/>
        </w:rPr>
        <w:t>31</w:t>
      </w:r>
      <w:r w:rsidR="00A40639" w:rsidRPr="00035FA9">
        <w:rPr>
          <w:sz w:val="28"/>
          <w:szCs w:val="28"/>
        </w:rPr>
        <w:t>. </w:t>
      </w:r>
      <w:r w:rsidR="003A56D6" w:rsidRPr="00035FA9">
        <w:rPr>
          <w:sz w:val="28"/>
          <w:szCs w:val="28"/>
        </w:rPr>
        <w:t>Izteikt</w:t>
      </w:r>
      <w:r w:rsidR="00A40639" w:rsidRPr="00035FA9">
        <w:rPr>
          <w:sz w:val="28"/>
          <w:szCs w:val="28"/>
        </w:rPr>
        <w:t xml:space="preserve"> 44.5.apakšpunktu </w:t>
      </w:r>
      <w:r w:rsidR="003A56D6" w:rsidRPr="00035FA9">
        <w:rPr>
          <w:sz w:val="28"/>
          <w:szCs w:val="28"/>
        </w:rPr>
        <w:t>šādā redakcijā:</w:t>
      </w:r>
    </w:p>
    <w:p w:rsidR="003A56D6" w:rsidRPr="00035FA9" w:rsidRDefault="003A56D6" w:rsidP="00035FA9">
      <w:pPr>
        <w:spacing w:line="252" w:lineRule="auto"/>
        <w:ind w:firstLine="720"/>
        <w:jc w:val="both"/>
        <w:rPr>
          <w:sz w:val="28"/>
          <w:szCs w:val="28"/>
        </w:rPr>
      </w:pPr>
    </w:p>
    <w:p w:rsidR="003A56D6" w:rsidRPr="00035FA9" w:rsidRDefault="003A56D6" w:rsidP="00035FA9">
      <w:pPr>
        <w:spacing w:line="252" w:lineRule="auto"/>
        <w:ind w:firstLine="720"/>
        <w:jc w:val="both"/>
        <w:rPr>
          <w:sz w:val="28"/>
          <w:szCs w:val="28"/>
        </w:rPr>
      </w:pPr>
      <w:r w:rsidRPr="00035FA9">
        <w:rPr>
          <w:sz w:val="28"/>
          <w:szCs w:val="28"/>
        </w:rPr>
        <w:t>"44.5.</w:t>
      </w:r>
      <w:r w:rsidR="00FB467C" w:rsidRPr="00035FA9">
        <w:rPr>
          <w:sz w:val="28"/>
          <w:szCs w:val="28"/>
        </w:rPr>
        <w:t> </w:t>
      </w:r>
      <w:r w:rsidR="009E2442" w:rsidRPr="00035FA9">
        <w:rPr>
          <w:sz w:val="28"/>
          <w:szCs w:val="28"/>
        </w:rPr>
        <w:t xml:space="preserve">kopējo </w:t>
      </w:r>
      <w:r w:rsidR="00466BF5" w:rsidRPr="00035FA9">
        <w:rPr>
          <w:sz w:val="28"/>
          <w:szCs w:val="28"/>
        </w:rPr>
        <w:t xml:space="preserve">attiecīgajam valsts nozīmes pētniecības centram </w:t>
      </w:r>
      <w:r w:rsidR="009E2442" w:rsidRPr="00035FA9">
        <w:rPr>
          <w:sz w:val="28"/>
          <w:szCs w:val="28"/>
        </w:rPr>
        <w:t>pieejamo ERAF līdzfinansējumu, kas aprēķināts</w:t>
      </w:r>
      <w:r w:rsidR="00B50FEC" w:rsidRPr="00035FA9">
        <w:rPr>
          <w:sz w:val="28"/>
          <w:szCs w:val="28"/>
        </w:rPr>
        <w:t xml:space="preserve"> atbilstoši šo noteikumu 1.pielikumā noteiktajai metodikai</w:t>
      </w:r>
      <w:r w:rsidR="00C5477C" w:rsidRPr="00035FA9">
        <w:rPr>
          <w:sz w:val="28"/>
          <w:szCs w:val="28"/>
        </w:rPr>
        <w:t>;</w:t>
      </w:r>
      <w:r w:rsidR="00B50FEC" w:rsidRPr="00035FA9">
        <w:rPr>
          <w:sz w:val="28"/>
          <w:szCs w:val="28"/>
        </w:rPr>
        <w:t>"</w:t>
      </w:r>
      <w:r w:rsidR="00C5477C" w:rsidRPr="00035FA9">
        <w:rPr>
          <w:sz w:val="28"/>
          <w:szCs w:val="28"/>
        </w:rPr>
        <w:t>.</w:t>
      </w:r>
    </w:p>
    <w:p w:rsidR="002E773A" w:rsidRPr="00035FA9" w:rsidRDefault="002E773A" w:rsidP="00035FA9">
      <w:pPr>
        <w:spacing w:line="252" w:lineRule="auto"/>
        <w:jc w:val="both"/>
        <w:rPr>
          <w:sz w:val="28"/>
          <w:szCs w:val="28"/>
        </w:rPr>
      </w:pPr>
    </w:p>
    <w:p w:rsidR="0040290E" w:rsidRPr="00035FA9" w:rsidRDefault="00571162" w:rsidP="00035FA9">
      <w:pPr>
        <w:spacing w:line="252" w:lineRule="auto"/>
        <w:ind w:firstLine="720"/>
        <w:jc w:val="both"/>
        <w:rPr>
          <w:sz w:val="28"/>
          <w:szCs w:val="28"/>
        </w:rPr>
      </w:pPr>
      <w:r w:rsidRPr="00035FA9">
        <w:rPr>
          <w:sz w:val="28"/>
          <w:szCs w:val="28"/>
        </w:rPr>
        <w:t>3</w:t>
      </w:r>
      <w:r w:rsidR="000F3004">
        <w:rPr>
          <w:sz w:val="28"/>
          <w:szCs w:val="28"/>
        </w:rPr>
        <w:t>2</w:t>
      </w:r>
      <w:r w:rsidR="0040290E" w:rsidRPr="00035FA9">
        <w:rPr>
          <w:sz w:val="28"/>
          <w:szCs w:val="28"/>
        </w:rPr>
        <w:t>. Aizstāt 47.2.6.apakšpunktā vārdus un skaitļus "saskaņā ar Komisijas regulu Nr. 1998/2006" ar vārdiem un skaitļiem "saskaņā ar Komisijas Regulu Nr. 1407/2013;".</w:t>
      </w:r>
    </w:p>
    <w:p w:rsidR="0040290E" w:rsidRPr="00035FA9" w:rsidRDefault="0040290E" w:rsidP="00035FA9">
      <w:pPr>
        <w:spacing w:line="252" w:lineRule="auto"/>
        <w:jc w:val="both"/>
        <w:rPr>
          <w:sz w:val="28"/>
          <w:szCs w:val="28"/>
        </w:rPr>
      </w:pPr>
    </w:p>
    <w:p w:rsidR="006635A8" w:rsidRPr="00035FA9" w:rsidRDefault="00571162" w:rsidP="00035FA9">
      <w:pPr>
        <w:spacing w:line="252" w:lineRule="auto"/>
        <w:ind w:firstLine="720"/>
        <w:jc w:val="both"/>
        <w:rPr>
          <w:b/>
          <w:sz w:val="28"/>
          <w:szCs w:val="28"/>
        </w:rPr>
      </w:pPr>
      <w:r w:rsidRPr="00035FA9">
        <w:rPr>
          <w:sz w:val="28"/>
          <w:szCs w:val="28"/>
        </w:rPr>
        <w:t>3</w:t>
      </w:r>
      <w:r w:rsidR="000F3004">
        <w:rPr>
          <w:sz w:val="28"/>
          <w:szCs w:val="28"/>
        </w:rPr>
        <w:t>3</w:t>
      </w:r>
      <w:r w:rsidR="006635A8" w:rsidRPr="00035FA9">
        <w:rPr>
          <w:sz w:val="28"/>
          <w:szCs w:val="28"/>
        </w:rPr>
        <w:t>.</w:t>
      </w:r>
      <w:r w:rsidR="006635A8" w:rsidRPr="00035FA9">
        <w:rPr>
          <w:b/>
          <w:sz w:val="28"/>
          <w:szCs w:val="28"/>
        </w:rPr>
        <w:t> </w:t>
      </w:r>
      <w:r w:rsidR="005F5D20" w:rsidRPr="00035FA9">
        <w:rPr>
          <w:sz w:val="28"/>
          <w:szCs w:val="28"/>
        </w:rPr>
        <w:t>Izteikt 53.punktu šādā redakcijā:</w:t>
      </w:r>
    </w:p>
    <w:p w:rsidR="006635A8" w:rsidRPr="00035FA9" w:rsidRDefault="006635A8" w:rsidP="00035FA9">
      <w:pPr>
        <w:spacing w:line="252" w:lineRule="auto"/>
        <w:ind w:firstLine="720"/>
        <w:jc w:val="both"/>
        <w:rPr>
          <w:b/>
          <w:sz w:val="28"/>
          <w:szCs w:val="28"/>
        </w:rPr>
      </w:pPr>
    </w:p>
    <w:p w:rsidR="00931D34" w:rsidRDefault="005F5D20" w:rsidP="00035FA9">
      <w:pPr>
        <w:spacing w:line="252" w:lineRule="auto"/>
        <w:ind w:firstLine="720"/>
        <w:jc w:val="both"/>
        <w:rPr>
          <w:sz w:val="28"/>
          <w:szCs w:val="28"/>
        </w:rPr>
      </w:pPr>
      <w:r w:rsidRPr="00035FA9">
        <w:rPr>
          <w:sz w:val="28"/>
          <w:szCs w:val="28"/>
        </w:rPr>
        <w:t>"53. Labuma guvēja pienākumi:</w:t>
      </w:r>
    </w:p>
    <w:p w:rsidR="00C90458" w:rsidRPr="00035FA9" w:rsidRDefault="005F5D20" w:rsidP="00035FA9">
      <w:pPr>
        <w:spacing w:line="252" w:lineRule="auto"/>
        <w:ind w:firstLine="720"/>
        <w:jc w:val="both"/>
        <w:rPr>
          <w:sz w:val="28"/>
          <w:szCs w:val="28"/>
        </w:rPr>
      </w:pPr>
      <w:r w:rsidRPr="00035FA9">
        <w:rPr>
          <w:sz w:val="28"/>
          <w:szCs w:val="28"/>
        </w:rPr>
        <w:t xml:space="preserve">53.1. sagatavot un glabāt projekta iesnieguma atvasinājumu un ar projekta īstenošanu saistīto dokumentu oriģinālus vai normatīvajos aktos par dokumentu izstrādāšanu un noformēšanu noteiktajā kārtībā apliecinātas to kopijas līdz projektu iesniegumu vērtēšanas beigām, bet, ja projektu apstiprina, – 10 gadus no dienas, kad piešķirts pēdējais atbalsts saskaņā ar šiem noteikumiem; </w:t>
      </w:r>
    </w:p>
    <w:p w:rsidR="00931D34" w:rsidRDefault="005F5D20" w:rsidP="00035FA9">
      <w:pPr>
        <w:spacing w:line="252" w:lineRule="auto"/>
        <w:ind w:firstLine="720"/>
        <w:jc w:val="both"/>
        <w:rPr>
          <w:sz w:val="28"/>
          <w:szCs w:val="28"/>
        </w:rPr>
      </w:pPr>
      <w:r w:rsidRPr="00035FA9">
        <w:rPr>
          <w:sz w:val="28"/>
          <w:szCs w:val="28"/>
        </w:rPr>
        <w:t>53.2. sniegt Eiropas Komisijas un Eiropas Savienības fondu vadībā iesaistīto institūciju pārstāvjiem pieeju šo noteikumu 53.1.apakšpunktā minētajiem dokumentiem vai normatīvajos aktos par dokumentu izstrādāšanu un noformēšanu noteiktajā kārtībā apliecinātām to kopijām."</w:t>
      </w:r>
    </w:p>
    <w:p w:rsidR="00BA3EF1" w:rsidRDefault="00BA3EF1" w:rsidP="00035FA9">
      <w:pPr>
        <w:spacing w:line="252" w:lineRule="auto"/>
        <w:ind w:firstLine="720"/>
        <w:jc w:val="both"/>
        <w:rPr>
          <w:sz w:val="28"/>
          <w:szCs w:val="28"/>
        </w:rPr>
      </w:pPr>
    </w:p>
    <w:p w:rsidR="00BA3EF1" w:rsidRPr="00035FA9" w:rsidRDefault="000F3004" w:rsidP="00035FA9">
      <w:pPr>
        <w:spacing w:line="252" w:lineRule="auto"/>
        <w:ind w:firstLine="720"/>
        <w:jc w:val="both"/>
        <w:rPr>
          <w:sz w:val="28"/>
          <w:szCs w:val="28"/>
        </w:rPr>
      </w:pPr>
      <w:r>
        <w:rPr>
          <w:sz w:val="28"/>
          <w:szCs w:val="28"/>
        </w:rPr>
        <w:lastRenderedPageBreak/>
        <w:t>34</w:t>
      </w:r>
      <w:r w:rsidR="00BA3EF1">
        <w:rPr>
          <w:sz w:val="28"/>
          <w:szCs w:val="28"/>
        </w:rPr>
        <w:t xml:space="preserve">. </w:t>
      </w:r>
      <w:r w:rsidR="00BA3EF1" w:rsidRPr="003D5635">
        <w:rPr>
          <w:sz w:val="28"/>
          <w:szCs w:val="28"/>
        </w:rPr>
        <w:t xml:space="preserve">Aizstāt </w:t>
      </w:r>
      <w:r w:rsidR="00BA3EF1">
        <w:rPr>
          <w:sz w:val="28"/>
          <w:szCs w:val="28"/>
        </w:rPr>
        <w:t>66.3</w:t>
      </w:r>
      <w:r w:rsidR="00BA3EF1" w:rsidRPr="003D5635">
        <w:rPr>
          <w:sz w:val="28"/>
          <w:szCs w:val="28"/>
        </w:rPr>
        <w:t>.apakšpunktā skaitļus un vārdu "</w:t>
      </w:r>
      <w:r w:rsidR="00BA3EF1">
        <w:rPr>
          <w:sz w:val="28"/>
          <w:szCs w:val="28"/>
        </w:rPr>
        <w:t>37.4.apakšpunktā</w:t>
      </w:r>
      <w:r w:rsidR="00BA3EF1" w:rsidRPr="003D5635">
        <w:rPr>
          <w:sz w:val="28"/>
          <w:szCs w:val="28"/>
        </w:rPr>
        <w:t>" ar skaitļiem un vārdiem "</w:t>
      </w:r>
      <w:r w:rsidR="00BA3EF1">
        <w:rPr>
          <w:sz w:val="28"/>
          <w:szCs w:val="28"/>
        </w:rPr>
        <w:t>36.</w:t>
      </w:r>
      <w:r w:rsidR="00BA3EF1" w:rsidRPr="00BA3EF1">
        <w:rPr>
          <w:sz w:val="28"/>
          <w:szCs w:val="28"/>
          <w:vertAlign w:val="superscript"/>
        </w:rPr>
        <w:t>1</w:t>
      </w:r>
      <w:r w:rsidR="00BA3EF1">
        <w:rPr>
          <w:sz w:val="28"/>
          <w:szCs w:val="28"/>
        </w:rPr>
        <w:t>3</w:t>
      </w:r>
      <w:r w:rsidR="00BA3EF1" w:rsidRPr="003D5635">
        <w:rPr>
          <w:sz w:val="28"/>
          <w:szCs w:val="28"/>
        </w:rPr>
        <w:t>".</w:t>
      </w:r>
    </w:p>
    <w:p w:rsidR="001B407F" w:rsidRPr="00035FA9" w:rsidRDefault="001B407F" w:rsidP="00035FA9">
      <w:pPr>
        <w:spacing w:line="252" w:lineRule="auto"/>
        <w:ind w:firstLine="720"/>
        <w:jc w:val="both"/>
        <w:rPr>
          <w:sz w:val="28"/>
          <w:szCs w:val="28"/>
        </w:rPr>
      </w:pPr>
    </w:p>
    <w:p w:rsidR="00EA6B3C" w:rsidRPr="001F011F" w:rsidRDefault="003743EC" w:rsidP="00EA6B3C">
      <w:pPr>
        <w:spacing w:line="252" w:lineRule="auto"/>
        <w:ind w:firstLine="720"/>
        <w:jc w:val="both"/>
        <w:rPr>
          <w:sz w:val="28"/>
          <w:szCs w:val="28"/>
        </w:rPr>
      </w:pPr>
      <w:r w:rsidRPr="001F011F">
        <w:rPr>
          <w:sz w:val="28"/>
          <w:szCs w:val="28"/>
        </w:rPr>
        <w:t>3</w:t>
      </w:r>
      <w:r w:rsidR="000F3004">
        <w:rPr>
          <w:sz w:val="28"/>
          <w:szCs w:val="28"/>
        </w:rPr>
        <w:t>5</w:t>
      </w:r>
      <w:r w:rsidRPr="001F011F">
        <w:rPr>
          <w:sz w:val="28"/>
          <w:szCs w:val="28"/>
        </w:rPr>
        <w:t>. Izteikt 76.punktu šādā redakcijā:</w:t>
      </w:r>
    </w:p>
    <w:p w:rsidR="00EA6B3C" w:rsidRPr="001F011F" w:rsidRDefault="00EA6B3C" w:rsidP="00035FA9">
      <w:pPr>
        <w:spacing w:line="252" w:lineRule="auto"/>
        <w:ind w:firstLine="720"/>
        <w:jc w:val="both"/>
        <w:rPr>
          <w:sz w:val="28"/>
          <w:szCs w:val="28"/>
        </w:rPr>
      </w:pPr>
    </w:p>
    <w:p w:rsidR="001A55E5" w:rsidRPr="000159F1" w:rsidRDefault="003743EC" w:rsidP="00035FA9">
      <w:pPr>
        <w:spacing w:line="252" w:lineRule="auto"/>
        <w:ind w:firstLine="720"/>
        <w:jc w:val="both"/>
        <w:rPr>
          <w:sz w:val="28"/>
          <w:szCs w:val="28"/>
        </w:rPr>
      </w:pPr>
      <w:r w:rsidRPr="000159F1">
        <w:rPr>
          <w:sz w:val="28"/>
          <w:szCs w:val="28"/>
        </w:rPr>
        <w:t>"76. Projekta īstenošanas termiņš nepārsniedz 2015.gada 3</w:t>
      </w:r>
      <w:r w:rsidR="008B04B5" w:rsidRPr="000159F1">
        <w:rPr>
          <w:sz w:val="28"/>
          <w:szCs w:val="28"/>
        </w:rPr>
        <w:t>1</w:t>
      </w:r>
      <w:r w:rsidRPr="000159F1">
        <w:rPr>
          <w:sz w:val="28"/>
          <w:szCs w:val="28"/>
        </w:rPr>
        <w:t>.</w:t>
      </w:r>
      <w:r w:rsidR="008B04B5" w:rsidRPr="000159F1">
        <w:rPr>
          <w:sz w:val="28"/>
          <w:szCs w:val="28"/>
        </w:rPr>
        <w:t>augustu</w:t>
      </w:r>
      <w:r w:rsidRPr="000159F1">
        <w:rPr>
          <w:sz w:val="28"/>
          <w:szCs w:val="28"/>
        </w:rPr>
        <w:t>."</w:t>
      </w:r>
    </w:p>
    <w:p w:rsidR="00324A94" w:rsidRPr="00035FA9" w:rsidRDefault="00324A94" w:rsidP="00035FA9">
      <w:pPr>
        <w:spacing w:line="252" w:lineRule="auto"/>
        <w:ind w:firstLine="720"/>
        <w:jc w:val="both"/>
        <w:rPr>
          <w:sz w:val="28"/>
          <w:szCs w:val="28"/>
        </w:rPr>
      </w:pPr>
    </w:p>
    <w:p w:rsidR="001B407F" w:rsidRDefault="00F60DAB" w:rsidP="00035FA9">
      <w:pPr>
        <w:spacing w:line="252" w:lineRule="auto"/>
        <w:ind w:firstLine="720"/>
        <w:jc w:val="both"/>
        <w:rPr>
          <w:sz w:val="28"/>
          <w:szCs w:val="28"/>
        </w:rPr>
      </w:pPr>
      <w:r w:rsidRPr="00035FA9">
        <w:rPr>
          <w:sz w:val="28"/>
          <w:szCs w:val="28"/>
        </w:rPr>
        <w:t>3</w:t>
      </w:r>
      <w:r w:rsidR="000F3004">
        <w:rPr>
          <w:sz w:val="28"/>
          <w:szCs w:val="28"/>
        </w:rPr>
        <w:t>6</w:t>
      </w:r>
      <w:r w:rsidR="005F5D20" w:rsidRPr="00035FA9">
        <w:rPr>
          <w:sz w:val="28"/>
          <w:szCs w:val="28"/>
        </w:rPr>
        <w:t>. Izteikt 79.</w:t>
      </w:r>
      <w:r w:rsidR="005F5D20" w:rsidRPr="00035FA9">
        <w:rPr>
          <w:sz w:val="28"/>
          <w:szCs w:val="28"/>
          <w:vertAlign w:val="superscript"/>
        </w:rPr>
        <w:t>1</w:t>
      </w:r>
      <w:r w:rsidR="005F5D20" w:rsidRPr="00035FA9">
        <w:rPr>
          <w:sz w:val="28"/>
          <w:szCs w:val="28"/>
        </w:rPr>
        <w:t>3.apakšpunktu šādā redakcijā:</w:t>
      </w:r>
    </w:p>
    <w:p w:rsidR="00733476" w:rsidRPr="00035FA9" w:rsidRDefault="00733476" w:rsidP="00035FA9">
      <w:pPr>
        <w:spacing w:line="252" w:lineRule="auto"/>
        <w:ind w:firstLine="720"/>
        <w:jc w:val="both"/>
        <w:rPr>
          <w:sz w:val="28"/>
          <w:szCs w:val="28"/>
        </w:rPr>
      </w:pPr>
    </w:p>
    <w:p w:rsidR="006A32AD" w:rsidRPr="003D5635" w:rsidRDefault="00965073" w:rsidP="00035FA9">
      <w:pPr>
        <w:spacing w:line="252" w:lineRule="auto"/>
        <w:ind w:firstLine="720"/>
        <w:jc w:val="both"/>
        <w:rPr>
          <w:sz w:val="28"/>
          <w:szCs w:val="28"/>
        </w:rPr>
      </w:pPr>
      <w:r w:rsidRPr="003D5635">
        <w:rPr>
          <w:sz w:val="28"/>
          <w:szCs w:val="28"/>
        </w:rPr>
        <w:t>"</w:t>
      </w:r>
      <w:r w:rsidR="006A32AD" w:rsidRPr="003D5635">
        <w:rPr>
          <w:sz w:val="28"/>
          <w:szCs w:val="28"/>
        </w:rPr>
        <w:t>79.</w:t>
      </w:r>
      <w:r w:rsidR="006A32AD" w:rsidRPr="003D5635">
        <w:rPr>
          <w:sz w:val="28"/>
          <w:szCs w:val="28"/>
          <w:vertAlign w:val="superscript"/>
        </w:rPr>
        <w:t>1</w:t>
      </w:r>
      <w:r w:rsidR="006A32AD" w:rsidRPr="003D5635">
        <w:rPr>
          <w:sz w:val="28"/>
          <w:szCs w:val="28"/>
        </w:rPr>
        <w:t>3.</w:t>
      </w:r>
      <w:r w:rsidR="00E30FB0" w:rsidRPr="003D5635">
        <w:rPr>
          <w:sz w:val="28"/>
          <w:szCs w:val="28"/>
        </w:rPr>
        <w:t xml:space="preserve"> </w:t>
      </w:r>
      <w:r w:rsidR="006A32AD" w:rsidRPr="003D5635">
        <w:rPr>
          <w:sz w:val="28"/>
          <w:szCs w:val="28"/>
        </w:rPr>
        <w:t>ERAF pārrēķinu</w:t>
      </w:r>
      <w:r w:rsidR="009241DA" w:rsidRPr="003D5635">
        <w:rPr>
          <w:sz w:val="28"/>
          <w:szCs w:val="28"/>
        </w:rPr>
        <w:t xml:space="preserve"> </w:t>
      </w:r>
      <w:r w:rsidR="002D52C6" w:rsidRPr="003D5635">
        <w:rPr>
          <w:sz w:val="28"/>
          <w:szCs w:val="28"/>
        </w:rPr>
        <w:t xml:space="preserve">iesniedz </w:t>
      </w:r>
      <w:r w:rsidR="00971F44" w:rsidRPr="003D5635">
        <w:rPr>
          <w:sz w:val="28"/>
          <w:szCs w:val="28"/>
        </w:rPr>
        <w:t xml:space="preserve">sadarbības iestādē </w:t>
      </w:r>
      <w:r w:rsidR="00E61048" w:rsidRPr="003D5635">
        <w:rPr>
          <w:sz w:val="28"/>
          <w:szCs w:val="28"/>
        </w:rPr>
        <w:t xml:space="preserve">saskaņošanai </w:t>
      </w:r>
      <w:r w:rsidR="0055032C" w:rsidRPr="003D5635">
        <w:rPr>
          <w:sz w:val="28"/>
          <w:szCs w:val="28"/>
        </w:rPr>
        <w:t xml:space="preserve">ne retāk kā </w:t>
      </w:r>
      <w:r w:rsidR="00971F44" w:rsidRPr="003D5635">
        <w:rPr>
          <w:sz w:val="28"/>
          <w:szCs w:val="28"/>
        </w:rPr>
        <w:t>reizi pusgadā</w:t>
      </w:r>
      <w:r w:rsidR="00E3557C" w:rsidRPr="003D5635">
        <w:rPr>
          <w:sz w:val="28"/>
          <w:szCs w:val="28"/>
        </w:rPr>
        <w:t xml:space="preserve"> </w:t>
      </w:r>
      <w:r w:rsidR="0055032C" w:rsidRPr="003D5635">
        <w:rPr>
          <w:sz w:val="28"/>
          <w:szCs w:val="28"/>
        </w:rPr>
        <w:t>un kopā ar</w:t>
      </w:r>
      <w:r w:rsidR="00971F44" w:rsidRPr="003D5635">
        <w:rPr>
          <w:sz w:val="28"/>
          <w:szCs w:val="28"/>
        </w:rPr>
        <w:t xml:space="preserve"> </w:t>
      </w:r>
      <w:r w:rsidR="0055032C" w:rsidRPr="003D5635">
        <w:rPr>
          <w:sz w:val="28"/>
          <w:szCs w:val="28"/>
        </w:rPr>
        <w:t xml:space="preserve">noslēguma </w:t>
      </w:r>
      <w:r w:rsidR="006A32AD" w:rsidRPr="003D5635">
        <w:rPr>
          <w:sz w:val="28"/>
          <w:szCs w:val="28"/>
        </w:rPr>
        <w:t xml:space="preserve">maksājuma </w:t>
      </w:r>
      <w:r w:rsidR="0055032C" w:rsidRPr="003D5635">
        <w:rPr>
          <w:sz w:val="28"/>
          <w:szCs w:val="28"/>
        </w:rPr>
        <w:t>pieprasījumu</w:t>
      </w:r>
      <w:r w:rsidR="006A32AD" w:rsidRPr="003D5635">
        <w:rPr>
          <w:sz w:val="28"/>
          <w:szCs w:val="28"/>
        </w:rPr>
        <w:t>;</w:t>
      </w:r>
      <w:r w:rsidRPr="003D5635">
        <w:rPr>
          <w:sz w:val="28"/>
          <w:szCs w:val="28"/>
        </w:rPr>
        <w:t>"</w:t>
      </w:r>
    </w:p>
    <w:p w:rsidR="006F114F" w:rsidRPr="003D5635" w:rsidRDefault="006F114F" w:rsidP="00035FA9">
      <w:pPr>
        <w:spacing w:line="252" w:lineRule="auto"/>
        <w:ind w:firstLine="720"/>
        <w:jc w:val="both"/>
        <w:rPr>
          <w:sz w:val="28"/>
          <w:szCs w:val="28"/>
        </w:rPr>
      </w:pPr>
    </w:p>
    <w:p w:rsidR="00541BBB" w:rsidRDefault="00F60DAB" w:rsidP="00035FA9">
      <w:pPr>
        <w:spacing w:line="252" w:lineRule="auto"/>
        <w:ind w:firstLine="720"/>
        <w:jc w:val="both"/>
        <w:rPr>
          <w:sz w:val="28"/>
          <w:szCs w:val="28"/>
        </w:rPr>
      </w:pPr>
      <w:r w:rsidRPr="003D5635">
        <w:rPr>
          <w:sz w:val="28"/>
          <w:szCs w:val="28"/>
        </w:rPr>
        <w:t>3</w:t>
      </w:r>
      <w:r w:rsidR="000F3004">
        <w:rPr>
          <w:sz w:val="28"/>
          <w:szCs w:val="28"/>
        </w:rPr>
        <w:t>7</w:t>
      </w:r>
      <w:r w:rsidR="00541BBB" w:rsidRPr="003D5635">
        <w:rPr>
          <w:sz w:val="28"/>
          <w:szCs w:val="28"/>
        </w:rPr>
        <w:t>. Izteikt 79.</w:t>
      </w:r>
      <w:r w:rsidR="00541BBB" w:rsidRPr="003D5635">
        <w:rPr>
          <w:sz w:val="28"/>
          <w:szCs w:val="28"/>
          <w:vertAlign w:val="superscript"/>
        </w:rPr>
        <w:t>1</w:t>
      </w:r>
      <w:r w:rsidR="00541BBB" w:rsidRPr="003D5635">
        <w:rPr>
          <w:sz w:val="28"/>
          <w:szCs w:val="28"/>
        </w:rPr>
        <w:t>5.apakšpunktu šādā redakcijā:</w:t>
      </w:r>
    </w:p>
    <w:p w:rsidR="002D075E" w:rsidRPr="003D5635" w:rsidRDefault="002D075E" w:rsidP="00035FA9">
      <w:pPr>
        <w:spacing w:line="252" w:lineRule="auto"/>
        <w:ind w:firstLine="720"/>
        <w:jc w:val="both"/>
        <w:rPr>
          <w:sz w:val="28"/>
          <w:szCs w:val="28"/>
        </w:rPr>
      </w:pPr>
    </w:p>
    <w:p w:rsidR="00DF0300" w:rsidRPr="003D5635" w:rsidRDefault="00541BBB" w:rsidP="00035FA9">
      <w:pPr>
        <w:spacing w:line="252" w:lineRule="auto"/>
        <w:ind w:firstLine="720"/>
        <w:jc w:val="both"/>
        <w:rPr>
          <w:sz w:val="28"/>
          <w:szCs w:val="28"/>
        </w:rPr>
      </w:pPr>
      <w:r w:rsidRPr="003D5635">
        <w:rPr>
          <w:sz w:val="28"/>
          <w:szCs w:val="28"/>
        </w:rPr>
        <w:t>"</w:t>
      </w:r>
      <w:r w:rsidR="002E11F2" w:rsidRPr="003D5635">
        <w:rPr>
          <w:sz w:val="28"/>
          <w:szCs w:val="28"/>
        </w:rPr>
        <w:t>79.</w:t>
      </w:r>
      <w:r w:rsidR="002E11F2" w:rsidRPr="003D5635">
        <w:rPr>
          <w:sz w:val="28"/>
          <w:szCs w:val="28"/>
          <w:vertAlign w:val="superscript"/>
        </w:rPr>
        <w:t>1</w:t>
      </w:r>
      <w:r w:rsidR="002E11F2" w:rsidRPr="003D5635">
        <w:rPr>
          <w:sz w:val="28"/>
          <w:szCs w:val="28"/>
        </w:rPr>
        <w:t>5.</w:t>
      </w:r>
      <w:r w:rsidR="00337728" w:rsidRPr="003D5635">
        <w:rPr>
          <w:sz w:val="28"/>
          <w:szCs w:val="28"/>
        </w:rPr>
        <w:t> </w:t>
      </w:r>
      <w:r w:rsidR="002E11F2" w:rsidRPr="003D5635">
        <w:rPr>
          <w:sz w:val="28"/>
          <w:szCs w:val="28"/>
        </w:rPr>
        <w:t xml:space="preserve">finansējuma saņēmējs </w:t>
      </w:r>
      <w:r w:rsidR="00EF6F24" w:rsidRPr="003D5635">
        <w:rPr>
          <w:sz w:val="28"/>
          <w:szCs w:val="28"/>
        </w:rPr>
        <w:t xml:space="preserve">sadarbības iestādē </w:t>
      </w:r>
      <w:r w:rsidR="002E11F2" w:rsidRPr="003D5635">
        <w:rPr>
          <w:sz w:val="28"/>
          <w:szCs w:val="28"/>
        </w:rPr>
        <w:t xml:space="preserve">saskaņošanai </w:t>
      </w:r>
      <w:r w:rsidR="00EF6F24" w:rsidRPr="003D5635">
        <w:rPr>
          <w:sz w:val="28"/>
          <w:szCs w:val="28"/>
        </w:rPr>
        <w:t xml:space="preserve">iesniedz </w:t>
      </w:r>
      <w:r w:rsidR="002E11F2" w:rsidRPr="003D5635">
        <w:rPr>
          <w:sz w:val="28"/>
          <w:szCs w:val="28"/>
        </w:rPr>
        <w:t>projekta grozījumu pieprasījumu, kas paredz projekta un katra labuma guvēja projekta daļas ERAF finansējuma apmēra korekciju, kuru pamato ERAF pārrēķins, ja</w:t>
      </w:r>
      <w:r w:rsidR="00C46D5E" w:rsidRPr="003D5635">
        <w:rPr>
          <w:sz w:val="28"/>
          <w:szCs w:val="28"/>
        </w:rPr>
        <w:t xml:space="preserve"> projekta īstenošanas laikā veikto izmaiņu rezultātā</w:t>
      </w:r>
      <w:r w:rsidR="005E1EE1" w:rsidRPr="003D5635">
        <w:rPr>
          <w:sz w:val="28"/>
          <w:szCs w:val="28"/>
        </w:rPr>
        <w:t xml:space="preserve"> </w:t>
      </w:r>
      <w:r w:rsidR="002E11F2" w:rsidRPr="003D5635">
        <w:rPr>
          <w:sz w:val="28"/>
          <w:szCs w:val="28"/>
        </w:rPr>
        <w:t>konstatē</w:t>
      </w:r>
      <w:r w:rsidR="005E1EE1" w:rsidRPr="003D5635">
        <w:rPr>
          <w:sz w:val="28"/>
          <w:szCs w:val="28"/>
        </w:rPr>
        <w:t xml:space="preserve"> vienu vai vairākas </w:t>
      </w:r>
      <w:r w:rsidR="00EF6F24" w:rsidRPr="003D5635">
        <w:rPr>
          <w:sz w:val="28"/>
          <w:szCs w:val="28"/>
        </w:rPr>
        <w:t xml:space="preserve">šādas </w:t>
      </w:r>
      <w:r w:rsidR="005E1EE1" w:rsidRPr="003D5635">
        <w:rPr>
          <w:sz w:val="28"/>
          <w:szCs w:val="28"/>
        </w:rPr>
        <w:t>izmaiņas</w:t>
      </w:r>
      <w:r w:rsidR="00DF0300" w:rsidRPr="003D5635">
        <w:rPr>
          <w:sz w:val="28"/>
          <w:szCs w:val="28"/>
        </w:rPr>
        <w:t>:</w:t>
      </w:r>
    </w:p>
    <w:p w:rsidR="005E1EE1" w:rsidRPr="003D5635" w:rsidRDefault="00337728" w:rsidP="00035FA9">
      <w:pPr>
        <w:spacing w:line="252" w:lineRule="auto"/>
        <w:ind w:firstLine="720"/>
        <w:jc w:val="both"/>
        <w:rPr>
          <w:sz w:val="28"/>
          <w:szCs w:val="28"/>
        </w:rPr>
      </w:pPr>
      <w:r w:rsidRPr="003D5635">
        <w:rPr>
          <w:sz w:val="28"/>
          <w:szCs w:val="28"/>
        </w:rPr>
        <w:t>79.</w:t>
      </w:r>
      <w:r w:rsidRPr="003D5635">
        <w:rPr>
          <w:sz w:val="28"/>
          <w:szCs w:val="28"/>
          <w:vertAlign w:val="superscript"/>
        </w:rPr>
        <w:t>1</w:t>
      </w:r>
      <w:r w:rsidRPr="003D5635">
        <w:rPr>
          <w:sz w:val="28"/>
          <w:szCs w:val="28"/>
        </w:rPr>
        <w:t>5.1. </w:t>
      </w:r>
      <w:r w:rsidR="002E11F2" w:rsidRPr="003D5635">
        <w:rPr>
          <w:sz w:val="28"/>
          <w:szCs w:val="28"/>
        </w:rPr>
        <w:t>tiek pārsniegts šo noteikumu 31.3.2.apakšpunktā minētais atbalsta apmērs</w:t>
      </w:r>
      <w:r w:rsidR="005E1EE1" w:rsidRPr="003D5635">
        <w:rPr>
          <w:sz w:val="28"/>
          <w:szCs w:val="28"/>
        </w:rPr>
        <w:t>;</w:t>
      </w:r>
    </w:p>
    <w:p w:rsidR="002E11F2" w:rsidRDefault="00337728" w:rsidP="00BA3EF1">
      <w:pPr>
        <w:spacing w:line="252" w:lineRule="auto"/>
        <w:ind w:firstLine="720"/>
        <w:jc w:val="both"/>
        <w:rPr>
          <w:sz w:val="28"/>
          <w:szCs w:val="28"/>
        </w:rPr>
      </w:pPr>
      <w:r w:rsidRPr="003D5635">
        <w:rPr>
          <w:sz w:val="28"/>
          <w:szCs w:val="28"/>
        </w:rPr>
        <w:t>79.</w:t>
      </w:r>
      <w:r w:rsidRPr="003D5635">
        <w:rPr>
          <w:sz w:val="28"/>
          <w:szCs w:val="28"/>
          <w:vertAlign w:val="superscript"/>
        </w:rPr>
        <w:t>1</w:t>
      </w:r>
      <w:r w:rsidRPr="003D5635">
        <w:rPr>
          <w:sz w:val="28"/>
          <w:szCs w:val="28"/>
        </w:rPr>
        <w:t>5.2. </w:t>
      </w:r>
      <w:r w:rsidR="005E1EE1" w:rsidRPr="003D5635">
        <w:rPr>
          <w:sz w:val="28"/>
          <w:szCs w:val="28"/>
        </w:rPr>
        <w:t xml:space="preserve">tiek </w:t>
      </w:r>
      <w:r w:rsidR="006D270B" w:rsidRPr="003D5635">
        <w:rPr>
          <w:sz w:val="28"/>
          <w:szCs w:val="28"/>
        </w:rPr>
        <w:t>mainīts</w:t>
      </w:r>
      <w:r w:rsidR="009609CD" w:rsidRPr="003D5635">
        <w:rPr>
          <w:sz w:val="28"/>
          <w:szCs w:val="28"/>
        </w:rPr>
        <w:t xml:space="preserve"> līgumā</w:t>
      </w:r>
      <w:r w:rsidR="002E11F2" w:rsidRPr="003D5635">
        <w:rPr>
          <w:sz w:val="28"/>
          <w:szCs w:val="28"/>
        </w:rPr>
        <w:t xml:space="preserve"> vai vienošanās par projekta īstenošanu noteiktais projekta </w:t>
      </w:r>
      <w:r w:rsidR="009609CD" w:rsidRPr="003D5635">
        <w:rPr>
          <w:sz w:val="28"/>
          <w:szCs w:val="28"/>
        </w:rPr>
        <w:t xml:space="preserve">vai apakšprojekta </w:t>
      </w:r>
      <w:r w:rsidR="00812723" w:rsidRPr="003D5635">
        <w:rPr>
          <w:sz w:val="28"/>
          <w:szCs w:val="28"/>
        </w:rPr>
        <w:t xml:space="preserve">kopējais </w:t>
      </w:r>
      <w:r w:rsidR="002E11F2" w:rsidRPr="003D5635">
        <w:rPr>
          <w:sz w:val="28"/>
          <w:szCs w:val="28"/>
        </w:rPr>
        <w:t xml:space="preserve">ERAF finansējuma </w:t>
      </w:r>
      <w:r w:rsidR="00812723" w:rsidRPr="003D5635">
        <w:rPr>
          <w:sz w:val="28"/>
          <w:szCs w:val="28"/>
        </w:rPr>
        <w:t xml:space="preserve">vai </w:t>
      </w:r>
      <w:r w:rsidR="00812723" w:rsidRPr="003D5635">
        <w:rPr>
          <w:i/>
          <w:sz w:val="28"/>
          <w:szCs w:val="28"/>
        </w:rPr>
        <w:t>de minimis</w:t>
      </w:r>
      <w:r w:rsidR="00812723" w:rsidRPr="003D5635">
        <w:rPr>
          <w:sz w:val="28"/>
          <w:szCs w:val="28"/>
        </w:rPr>
        <w:t xml:space="preserve"> </w:t>
      </w:r>
      <w:r w:rsidR="002E11F2" w:rsidRPr="003D5635">
        <w:rPr>
          <w:sz w:val="28"/>
          <w:szCs w:val="28"/>
        </w:rPr>
        <w:t>apmērs.</w:t>
      </w:r>
      <w:r w:rsidR="00541BBB" w:rsidRPr="003D5635">
        <w:rPr>
          <w:sz w:val="28"/>
          <w:szCs w:val="28"/>
        </w:rPr>
        <w:t>"</w:t>
      </w:r>
    </w:p>
    <w:p w:rsidR="00BA3EF1" w:rsidRPr="003D5635" w:rsidRDefault="00BA3EF1" w:rsidP="00BA3EF1">
      <w:pPr>
        <w:spacing w:line="252" w:lineRule="auto"/>
        <w:ind w:firstLine="720"/>
        <w:jc w:val="both"/>
        <w:rPr>
          <w:sz w:val="28"/>
          <w:szCs w:val="28"/>
        </w:rPr>
      </w:pPr>
    </w:p>
    <w:p w:rsidR="00356F7B" w:rsidRPr="003D5635" w:rsidRDefault="00F60DAB" w:rsidP="00035FA9">
      <w:pPr>
        <w:spacing w:line="252" w:lineRule="auto"/>
        <w:ind w:firstLine="720"/>
        <w:jc w:val="both"/>
        <w:rPr>
          <w:sz w:val="28"/>
          <w:szCs w:val="28"/>
        </w:rPr>
      </w:pPr>
      <w:r w:rsidRPr="003D5635">
        <w:rPr>
          <w:sz w:val="28"/>
          <w:szCs w:val="28"/>
        </w:rPr>
        <w:t>3</w:t>
      </w:r>
      <w:r w:rsidR="000F3004">
        <w:rPr>
          <w:sz w:val="28"/>
          <w:szCs w:val="28"/>
        </w:rPr>
        <w:t>8</w:t>
      </w:r>
      <w:r w:rsidR="00356F7B" w:rsidRPr="003D5635">
        <w:rPr>
          <w:sz w:val="28"/>
          <w:szCs w:val="28"/>
        </w:rPr>
        <w:t>. Aizstāt 81.2.apakšpunktā skaitļus un vārdu "</w:t>
      </w:r>
      <w:r w:rsidR="00E242BA" w:rsidRPr="003D5635">
        <w:rPr>
          <w:sz w:val="28"/>
          <w:szCs w:val="28"/>
        </w:rPr>
        <w:t>14.2.2., 31.3.2. un 79.</w:t>
      </w:r>
      <w:r w:rsidR="00E242BA" w:rsidRPr="003D5635">
        <w:rPr>
          <w:sz w:val="28"/>
          <w:szCs w:val="28"/>
          <w:vertAlign w:val="superscript"/>
        </w:rPr>
        <w:t>2</w:t>
      </w:r>
      <w:r w:rsidR="00E242BA" w:rsidRPr="003D5635">
        <w:rPr>
          <w:sz w:val="28"/>
          <w:szCs w:val="28"/>
        </w:rPr>
        <w:t xml:space="preserve"> 2.apakšpunktā</w:t>
      </w:r>
      <w:r w:rsidR="00356F7B" w:rsidRPr="003D5635">
        <w:rPr>
          <w:sz w:val="28"/>
          <w:szCs w:val="28"/>
        </w:rPr>
        <w:t>" ar skaitļiem un vārdiem "</w:t>
      </w:r>
      <w:r w:rsidR="00BA474C">
        <w:rPr>
          <w:sz w:val="28"/>
          <w:szCs w:val="28"/>
        </w:rPr>
        <w:t xml:space="preserve">31.3.2., </w:t>
      </w:r>
      <w:r w:rsidR="003671AD" w:rsidRPr="003D5635">
        <w:rPr>
          <w:sz w:val="28"/>
          <w:szCs w:val="28"/>
        </w:rPr>
        <w:t>31.4.2. un 79.</w:t>
      </w:r>
      <w:r w:rsidR="003671AD" w:rsidRPr="003D5635">
        <w:rPr>
          <w:sz w:val="28"/>
          <w:szCs w:val="28"/>
          <w:vertAlign w:val="superscript"/>
        </w:rPr>
        <w:t>1</w:t>
      </w:r>
      <w:r w:rsidR="003671AD" w:rsidRPr="003D5635">
        <w:rPr>
          <w:sz w:val="28"/>
          <w:szCs w:val="28"/>
        </w:rPr>
        <w:t>2.</w:t>
      </w:r>
      <w:r w:rsidR="00356F7B" w:rsidRPr="003D5635">
        <w:rPr>
          <w:sz w:val="28"/>
          <w:szCs w:val="28"/>
        </w:rPr>
        <w:t>apakšpunktā".</w:t>
      </w:r>
    </w:p>
    <w:p w:rsidR="007B5455" w:rsidRPr="00035FA9" w:rsidRDefault="007B5455" w:rsidP="00035FA9">
      <w:pPr>
        <w:spacing w:line="252" w:lineRule="auto"/>
        <w:ind w:firstLine="720"/>
        <w:jc w:val="both"/>
        <w:rPr>
          <w:rFonts w:ascii="Arial" w:hAnsi="Arial" w:cs="Arial"/>
          <w:b/>
        </w:rPr>
      </w:pPr>
    </w:p>
    <w:p w:rsidR="00BA3EF1" w:rsidRDefault="00BA3EF1" w:rsidP="00BA3EF1">
      <w:pPr>
        <w:spacing w:line="252" w:lineRule="auto"/>
        <w:ind w:firstLine="720"/>
        <w:jc w:val="both"/>
        <w:rPr>
          <w:sz w:val="28"/>
          <w:szCs w:val="28"/>
        </w:rPr>
      </w:pPr>
      <w:r>
        <w:rPr>
          <w:sz w:val="28"/>
          <w:szCs w:val="28"/>
        </w:rPr>
        <w:t>3</w:t>
      </w:r>
      <w:r w:rsidR="000F3004">
        <w:rPr>
          <w:sz w:val="28"/>
          <w:szCs w:val="28"/>
        </w:rPr>
        <w:t>9</w:t>
      </w:r>
      <w:r>
        <w:rPr>
          <w:sz w:val="28"/>
          <w:szCs w:val="28"/>
        </w:rPr>
        <w:t>.</w:t>
      </w:r>
      <w:r w:rsidRPr="00BA3EF1">
        <w:rPr>
          <w:sz w:val="28"/>
          <w:szCs w:val="28"/>
        </w:rPr>
        <w:t xml:space="preserve"> </w:t>
      </w:r>
      <w:r w:rsidRPr="003D5635">
        <w:rPr>
          <w:sz w:val="28"/>
          <w:szCs w:val="28"/>
        </w:rPr>
        <w:t xml:space="preserve">Aizstāt </w:t>
      </w:r>
      <w:r>
        <w:rPr>
          <w:sz w:val="28"/>
          <w:szCs w:val="28"/>
        </w:rPr>
        <w:t>82.1.</w:t>
      </w:r>
      <w:r w:rsidRPr="003D5635">
        <w:rPr>
          <w:sz w:val="28"/>
          <w:szCs w:val="28"/>
        </w:rPr>
        <w:t>apakšpunktā skaitļus un vārdu "</w:t>
      </w:r>
      <w:r>
        <w:rPr>
          <w:sz w:val="28"/>
          <w:szCs w:val="28"/>
        </w:rPr>
        <w:t>37.4.apakšpunktā</w:t>
      </w:r>
      <w:r w:rsidRPr="003D5635">
        <w:rPr>
          <w:sz w:val="28"/>
          <w:szCs w:val="28"/>
        </w:rPr>
        <w:t>" ar skaitļiem un vārdiem "</w:t>
      </w:r>
      <w:r>
        <w:rPr>
          <w:sz w:val="28"/>
          <w:szCs w:val="28"/>
        </w:rPr>
        <w:t>36.</w:t>
      </w:r>
      <w:r w:rsidRPr="00BA3EF1">
        <w:rPr>
          <w:sz w:val="28"/>
          <w:szCs w:val="28"/>
          <w:vertAlign w:val="superscript"/>
        </w:rPr>
        <w:t>1</w:t>
      </w:r>
      <w:r>
        <w:rPr>
          <w:sz w:val="28"/>
          <w:szCs w:val="28"/>
        </w:rPr>
        <w:t>3</w:t>
      </w:r>
      <w:r w:rsidRPr="003D5635">
        <w:rPr>
          <w:sz w:val="28"/>
          <w:szCs w:val="28"/>
        </w:rPr>
        <w:t>".</w:t>
      </w:r>
    </w:p>
    <w:p w:rsidR="00BA3EF1" w:rsidRPr="003D5635" w:rsidRDefault="00BA3EF1" w:rsidP="00BA3EF1">
      <w:pPr>
        <w:spacing w:line="252" w:lineRule="auto"/>
        <w:ind w:firstLine="720"/>
        <w:jc w:val="both"/>
        <w:rPr>
          <w:sz w:val="28"/>
          <w:szCs w:val="28"/>
        </w:rPr>
      </w:pPr>
    </w:p>
    <w:p w:rsidR="00A37390" w:rsidRPr="007D71F0" w:rsidRDefault="000F3004" w:rsidP="000F3004">
      <w:pPr>
        <w:spacing w:line="252" w:lineRule="auto"/>
        <w:ind w:firstLine="720"/>
        <w:jc w:val="both"/>
        <w:rPr>
          <w:sz w:val="28"/>
          <w:szCs w:val="28"/>
        </w:rPr>
      </w:pPr>
      <w:r>
        <w:rPr>
          <w:sz w:val="28"/>
          <w:szCs w:val="28"/>
        </w:rPr>
        <w:t>40</w:t>
      </w:r>
      <w:r w:rsidR="007C6432" w:rsidRPr="00035FA9">
        <w:rPr>
          <w:sz w:val="28"/>
          <w:szCs w:val="28"/>
        </w:rPr>
        <w:t xml:space="preserve">. Svītrot </w:t>
      </w:r>
      <w:r w:rsidR="009C586E" w:rsidRPr="00035FA9">
        <w:rPr>
          <w:sz w:val="28"/>
          <w:szCs w:val="28"/>
        </w:rPr>
        <w:t>visā noteikumu tekstā</w:t>
      </w:r>
      <w:r w:rsidR="007C6432" w:rsidRPr="00035FA9">
        <w:rPr>
          <w:sz w:val="28"/>
          <w:szCs w:val="28"/>
        </w:rPr>
        <w:t xml:space="preserve"> skaitļus un vārdu "14.2.2. un".</w:t>
      </w:r>
      <w:r w:rsidR="007D71F0" w:rsidRPr="00035FA9" w:rsidDel="007D71F0">
        <w:rPr>
          <w:sz w:val="28"/>
          <w:szCs w:val="28"/>
        </w:rPr>
        <w:t xml:space="preserve"> </w:t>
      </w:r>
    </w:p>
    <w:p w:rsidR="00B267BB" w:rsidRPr="00035FA9" w:rsidRDefault="00B267BB" w:rsidP="00035FA9">
      <w:pPr>
        <w:spacing w:before="60" w:after="75" w:line="252" w:lineRule="auto"/>
        <w:ind w:firstLine="851"/>
        <w:jc w:val="both"/>
        <w:rPr>
          <w:sz w:val="28"/>
          <w:szCs w:val="28"/>
        </w:rPr>
        <w:sectPr w:rsidR="00B267BB" w:rsidRPr="00035FA9" w:rsidSect="001874B4">
          <w:headerReference w:type="default" r:id="rId18"/>
          <w:footerReference w:type="default" r:id="rId19"/>
          <w:headerReference w:type="first" r:id="rId20"/>
          <w:footerReference w:type="first" r:id="rId21"/>
          <w:pgSz w:w="11906" w:h="16838" w:code="9"/>
          <w:pgMar w:top="1134" w:right="1134" w:bottom="1134" w:left="1701" w:header="709" w:footer="709" w:gutter="0"/>
          <w:cols w:space="708"/>
          <w:titlePg/>
          <w:docGrid w:linePitch="360"/>
        </w:sectPr>
      </w:pPr>
    </w:p>
    <w:p w:rsidR="00BC25CA" w:rsidRPr="00035FA9" w:rsidRDefault="000F3004" w:rsidP="00035FA9">
      <w:pPr>
        <w:spacing w:before="60" w:after="75" w:line="252" w:lineRule="auto"/>
        <w:ind w:firstLine="851"/>
        <w:jc w:val="both"/>
        <w:rPr>
          <w:sz w:val="28"/>
          <w:szCs w:val="28"/>
        </w:rPr>
      </w:pPr>
      <w:r>
        <w:rPr>
          <w:sz w:val="28"/>
          <w:szCs w:val="28"/>
        </w:rPr>
        <w:lastRenderedPageBreak/>
        <w:t>41</w:t>
      </w:r>
      <w:r w:rsidR="00BC25CA" w:rsidRPr="00035FA9">
        <w:rPr>
          <w:sz w:val="28"/>
          <w:szCs w:val="28"/>
        </w:rPr>
        <w:t>. </w:t>
      </w:r>
      <w:r w:rsidR="00D31CE3" w:rsidRPr="00035FA9">
        <w:rPr>
          <w:sz w:val="28"/>
          <w:szCs w:val="28"/>
        </w:rPr>
        <w:t>Izteikt 2.pielikuma 6.1.1.1.apakšpunktu šādā redakcijā:</w:t>
      </w:r>
    </w:p>
    <w:p w:rsidR="00D31CE3" w:rsidRPr="00035FA9" w:rsidRDefault="00D31CE3" w:rsidP="00035FA9">
      <w:pPr>
        <w:spacing w:before="60" w:after="75" w:line="252" w:lineRule="auto"/>
        <w:ind w:firstLine="851"/>
        <w:jc w:val="both"/>
        <w:rPr>
          <w:sz w:val="28"/>
          <w:szCs w:val="28"/>
        </w:rPr>
      </w:pPr>
    </w:p>
    <w:p w:rsidR="00D31CE3" w:rsidRPr="00035FA9" w:rsidRDefault="00806452" w:rsidP="00035FA9">
      <w:pPr>
        <w:tabs>
          <w:tab w:val="left" w:pos="1134"/>
        </w:tabs>
        <w:jc w:val="both"/>
        <w:rPr>
          <w:bCs/>
          <w:i/>
          <w:iCs/>
        </w:rPr>
      </w:pPr>
      <w:r w:rsidRPr="00035FA9">
        <w:rPr>
          <w:b/>
          <w:sz w:val="28"/>
          <w:szCs w:val="28"/>
        </w:rPr>
        <w:t>"</w:t>
      </w:r>
      <w:r w:rsidR="00D31CE3" w:rsidRPr="00035FA9">
        <w:rPr>
          <w:b/>
        </w:rPr>
        <w:t>6.1.1.1. </w:t>
      </w:r>
      <w:r w:rsidR="008A7630">
        <w:rPr>
          <w:b/>
        </w:rPr>
        <w:t>P</w:t>
      </w:r>
      <w:r w:rsidR="00D31CE3" w:rsidRPr="00035FA9">
        <w:rPr>
          <w:b/>
        </w:rPr>
        <w:t>amatojums ERAF vidējās svērtās atbalsta intensitātes aprēķināšanai</w:t>
      </w:r>
      <w:r w:rsidR="008A7630">
        <w:rPr>
          <w:b/>
        </w:rPr>
        <w:t xml:space="preserve"> k</w:t>
      </w:r>
      <w:r w:rsidR="008A7630" w:rsidRPr="00035FA9">
        <w:rPr>
          <w:b/>
        </w:rPr>
        <w:t>ombinēta atbalsta veida projekta</w:t>
      </w:r>
      <w:r w:rsidR="008A7630">
        <w:rPr>
          <w:b/>
        </w:rPr>
        <w:t xml:space="preserve"> ietvaros</w:t>
      </w:r>
      <w:r w:rsidR="007D3790" w:rsidRPr="00035FA9">
        <w:rPr>
          <w:b/>
        </w:rPr>
        <w:t>.</w:t>
      </w:r>
      <w:r w:rsidR="00D31CE3" w:rsidRPr="00035FA9">
        <w:rPr>
          <w:sz w:val="28"/>
          <w:szCs w:val="28"/>
        </w:rPr>
        <w:t xml:space="preserve"> </w:t>
      </w:r>
      <w:r w:rsidR="00D31CE3" w:rsidRPr="00035FA9">
        <w:rPr>
          <w:i/>
          <w:iCs/>
        </w:rPr>
        <w:t>(</w:t>
      </w:r>
      <w:r w:rsidR="007D3790" w:rsidRPr="00035FA9">
        <w:rPr>
          <w:bCs/>
          <w:i/>
          <w:iCs/>
        </w:rPr>
        <w:t xml:space="preserve">Sniedz informāciju par </w:t>
      </w:r>
      <w:r w:rsidR="00B854EF" w:rsidRPr="00035FA9">
        <w:rPr>
          <w:bCs/>
          <w:i/>
          <w:iCs/>
        </w:rPr>
        <w:t xml:space="preserve">visām </w:t>
      </w:r>
      <w:r w:rsidR="007D3790" w:rsidRPr="00035FA9">
        <w:rPr>
          <w:bCs/>
          <w:i/>
          <w:iCs/>
        </w:rPr>
        <w:t xml:space="preserve">katra labuma guvēja </w:t>
      </w:r>
      <w:r w:rsidR="00B854EF" w:rsidRPr="00035FA9">
        <w:rPr>
          <w:bCs/>
          <w:i/>
          <w:iCs/>
        </w:rPr>
        <w:t>izdevumu pozīcijām.</w:t>
      </w:r>
      <w:r w:rsidR="00B854EF" w:rsidRPr="00035FA9">
        <w:rPr>
          <w:i/>
          <w:iCs/>
        </w:rPr>
        <w:t xml:space="preserve"> </w:t>
      </w:r>
      <w:r w:rsidR="007D3790" w:rsidRPr="00035FA9">
        <w:rPr>
          <w:i/>
          <w:iCs/>
        </w:rPr>
        <w:t xml:space="preserve">Pamatojumu </w:t>
      </w:r>
      <w:r w:rsidR="00D31CE3" w:rsidRPr="00035FA9">
        <w:rPr>
          <w:i/>
          <w:iCs/>
        </w:rPr>
        <w:t>pievieno projekta iesniegumam</w:t>
      </w:r>
      <w:r w:rsidR="00282549" w:rsidRPr="00035FA9">
        <w:rPr>
          <w:i/>
          <w:iCs/>
        </w:rPr>
        <w:t xml:space="preserve"> vai gala maksājuma pieprasījuma</w:t>
      </w:r>
      <w:r w:rsidR="00B80B0C" w:rsidRPr="00035FA9">
        <w:rPr>
          <w:i/>
          <w:iCs/>
        </w:rPr>
        <w:t>m</w:t>
      </w:r>
      <w:r w:rsidR="00B854EF" w:rsidRPr="00035FA9">
        <w:rPr>
          <w:i/>
          <w:iCs/>
        </w:rPr>
        <w:t>.</w:t>
      </w:r>
      <w:r w:rsidR="00282549" w:rsidRPr="00035FA9">
        <w:rPr>
          <w:i/>
          <w:iCs/>
        </w:rPr>
        <w:t xml:space="preserve"> </w:t>
      </w:r>
      <w:r w:rsidR="00B854EF" w:rsidRPr="00035FA9">
        <w:rPr>
          <w:i/>
          <w:iCs/>
        </w:rPr>
        <w:t xml:space="preserve">Pamatojumu </w:t>
      </w:r>
      <w:r w:rsidR="00884A81" w:rsidRPr="00035FA9">
        <w:rPr>
          <w:i/>
          <w:iCs/>
        </w:rPr>
        <w:t>aktualizē</w:t>
      </w:r>
      <w:r w:rsidRPr="00035FA9">
        <w:rPr>
          <w:i/>
          <w:iCs/>
        </w:rPr>
        <w:t xml:space="preserve">, veicot ERAF atbalsta intensitātes pārrēķinu, </w:t>
      </w:r>
      <w:r w:rsidR="00884A81" w:rsidRPr="00035FA9">
        <w:rPr>
          <w:i/>
          <w:iCs/>
        </w:rPr>
        <w:t xml:space="preserve"> un iesniedz atbildīgajā iestādē un sadarbības iestādē</w:t>
      </w:r>
      <w:r w:rsidR="00282549" w:rsidRPr="00035FA9">
        <w:rPr>
          <w:i/>
          <w:iCs/>
        </w:rPr>
        <w:t xml:space="preserve"> </w:t>
      </w:r>
      <w:r w:rsidR="007B37CB" w:rsidRPr="00035FA9">
        <w:rPr>
          <w:i/>
          <w:iCs/>
        </w:rPr>
        <w:t>atbilstoši MK noteikumu par aktivitātes īstenošanu</w:t>
      </w:r>
      <w:r w:rsidR="00884A81" w:rsidRPr="00035FA9">
        <w:rPr>
          <w:i/>
          <w:iCs/>
        </w:rPr>
        <w:t xml:space="preserve">. Sagatavo </w:t>
      </w:r>
      <w:r w:rsidR="007B37CB" w:rsidRPr="00035FA9">
        <w:rPr>
          <w:i/>
          <w:iCs/>
        </w:rPr>
        <w:t xml:space="preserve">EXCEL </w:t>
      </w:r>
      <w:proofErr w:type="spellStart"/>
      <w:r w:rsidR="007B37CB" w:rsidRPr="00035FA9">
        <w:rPr>
          <w:i/>
          <w:iCs/>
        </w:rPr>
        <w:t>xls</w:t>
      </w:r>
      <w:proofErr w:type="spellEnd"/>
      <w:r w:rsidR="007B37CB" w:rsidRPr="00035FA9">
        <w:rPr>
          <w:i/>
          <w:iCs/>
        </w:rPr>
        <w:t xml:space="preserve"> datnes formātā</w:t>
      </w:r>
      <w:r w:rsidR="00884A81" w:rsidRPr="00035FA9">
        <w:rPr>
          <w:i/>
          <w:iCs/>
        </w:rPr>
        <w:t xml:space="preserve">, nodrošinot </w:t>
      </w:r>
      <w:r w:rsidR="00B80B0C" w:rsidRPr="00035FA9">
        <w:rPr>
          <w:i/>
          <w:iCs/>
        </w:rPr>
        <w:t>veikto aprēķinu caurskatāmību</w:t>
      </w:r>
      <w:r w:rsidR="007D3790" w:rsidRPr="00035FA9">
        <w:rPr>
          <w:i/>
          <w:iCs/>
        </w:rPr>
        <w:t>.</w:t>
      </w:r>
      <w:r w:rsidR="00D31CE3" w:rsidRPr="00035FA9">
        <w:rPr>
          <w:bCs/>
          <w:i/>
          <w:iCs/>
        </w:rPr>
        <w:t>)</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1197"/>
        <w:gridCol w:w="143"/>
        <w:gridCol w:w="527"/>
        <w:gridCol w:w="637"/>
        <w:gridCol w:w="622"/>
        <w:gridCol w:w="483"/>
        <w:gridCol w:w="566"/>
        <w:gridCol w:w="843"/>
        <w:gridCol w:w="575"/>
        <w:gridCol w:w="566"/>
        <w:gridCol w:w="852"/>
        <w:gridCol w:w="1060"/>
        <w:gridCol w:w="1352"/>
        <w:gridCol w:w="488"/>
        <w:gridCol w:w="736"/>
        <w:gridCol w:w="757"/>
        <w:gridCol w:w="852"/>
        <w:gridCol w:w="852"/>
        <w:gridCol w:w="926"/>
      </w:tblGrid>
      <w:tr w:rsidR="00536049" w:rsidRPr="00035FA9" w:rsidTr="007E6DDC">
        <w:trPr>
          <w:trHeight w:val="300"/>
        </w:trPr>
        <w:tc>
          <w:tcPr>
            <w:tcW w:w="288" w:type="pct"/>
            <w:vMerge w:val="restart"/>
            <w:shd w:val="clear" w:color="000000" w:fill="C0C0C0"/>
            <w:vAlign w:val="center"/>
          </w:tcPr>
          <w:p w:rsidR="00536049" w:rsidRPr="00035FA9" w:rsidRDefault="00536049" w:rsidP="00035FA9">
            <w:pPr>
              <w:jc w:val="center"/>
              <w:rPr>
                <w:bCs/>
                <w:i/>
                <w:iCs/>
                <w:sz w:val="18"/>
                <w:szCs w:val="18"/>
              </w:rPr>
            </w:pPr>
            <w:r w:rsidRPr="00035FA9">
              <w:rPr>
                <w:bCs/>
                <w:i/>
                <w:iCs/>
                <w:sz w:val="18"/>
                <w:szCs w:val="18"/>
              </w:rPr>
              <w:t>Labuma guvējs</w:t>
            </w:r>
          </w:p>
        </w:tc>
        <w:tc>
          <w:tcPr>
            <w:tcW w:w="450" w:type="pct"/>
            <w:gridSpan w:val="2"/>
            <w:vMerge w:val="restar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Objekts</w:t>
            </w:r>
          </w:p>
          <w:p w:rsidR="00536049" w:rsidRPr="00035FA9" w:rsidRDefault="00536049" w:rsidP="00B20F1B">
            <w:pPr>
              <w:jc w:val="center"/>
              <w:rPr>
                <w:bCs/>
                <w:i/>
                <w:iCs/>
                <w:sz w:val="20"/>
                <w:szCs w:val="20"/>
              </w:rPr>
            </w:pPr>
            <w:r w:rsidRPr="00035FA9">
              <w:rPr>
                <w:bCs/>
                <w:i/>
                <w:iCs/>
                <w:sz w:val="20"/>
                <w:szCs w:val="20"/>
              </w:rPr>
              <w:t>(iekļauj visas attiecināmās izmaksu pozīcijas</w:t>
            </w:r>
            <w:r w:rsidR="00B20F1B">
              <w:rPr>
                <w:bCs/>
                <w:i/>
                <w:iCs/>
                <w:sz w:val="20"/>
                <w:szCs w:val="20"/>
              </w:rPr>
              <w:t>)</w:t>
            </w:r>
          </w:p>
        </w:tc>
        <w:tc>
          <w:tcPr>
            <w:tcW w:w="177" w:type="pct"/>
            <w:vMerge w:val="restart"/>
            <w:shd w:val="clear" w:color="000000" w:fill="C0C0C0"/>
            <w:textDirection w:val="btLr"/>
            <w:vAlign w:val="center"/>
          </w:tcPr>
          <w:p w:rsidR="00536049" w:rsidRPr="00035FA9" w:rsidRDefault="00536049" w:rsidP="00B20F1B">
            <w:pPr>
              <w:ind w:left="113" w:right="113"/>
              <w:jc w:val="center"/>
              <w:rPr>
                <w:bCs/>
                <w:i/>
                <w:iCs/>
                <w:sz w:val="20"/>
                <w:szCs w:val="20"/>
              </w:rPr>
            </w:pPr>
            <w:r w:rsidRPr="00035FA9">
              <w:rPr>
                <w:bCs/>
                <w:i/>
                <w:iCs/>
                <w:sz w:val="20"/>
                <w:szCs w:val="20"/>
              </w:rPr>
              <w:t>Skaits</w:t>
            </w:r>
          </w:p>
        </w:tc>
        <w:tc>
          <w:tcPr>
            <w:tcW w:w="2701" w:type="pct"/>
            <w:gridSpan w:val="11"/>
            <w:shd w:val="clear" w:color="000000" w:fill="C0C0C0"/>
            <w:vAlign w:val="center"/>
          </w:tcPr>
          <w:p w:rsidR="00536049" w:rsidRPr="00035FA9" w:rsidRDefault="00536049" w:rsidP="00035FA9">
            <w:pPr>
              <w:jc w:val="center"/>
              <w:rPr>
                <w:bCs/>
                <w:sz w:val="20"/>
                <w:szCs w:val="20"/>
              </w:rPr>
            </w:pPr>
            <w:r w:rsidRPr="00035FA9">
              <w:rPr>
                <w:bCs/>
                <w:i/>
                <w:iCs/>
                <w:sz w:val="20"/>
                <w:szCs w:val="20"/>
              </w:rPr>
              <w:t>IZMAKSAS</w:t>
            </w:r>
          </w:p>
        </w:tc>
        <w:tc>
          <w:tcPr>
            <w:tcW w:w="1073" w:type="pct"/>
            <w:gridSpan w:val="4"/>
            <w:shd w:val="clear" w:color="000000" w:fill="C0C0C0"/>
            <w:vAlign w:val="center"/>
          </w:tcPr>
          <w:p w:rsidR="00536049" w:rsidRPr="00035FA9" w:rsidRDefault="00536049" w:rsidP="00035FA9">
            <w:pPr>
              <w:jc w:val="center"/>
              <w:rPr>
                <w:bCs/>
                <w:sz w:val="20"/>
                <w:szCs w:val="20"/>
              </w:rPr>
            </w:pPr>
            <w:r w:rsidRPr="00035FA9">
              <w:rPr>
                <w:bCs/>
                <w:sz w:val="20"/>
                <w:szCs w:val="20"/>
              </w:rPr>
              <w:t>IEGULDĪJUMI</w:t>
            </w:r>
          </w:p>
        </w:tc>
        <w:tc>
          <w:tcPr>
            <w:tcW w:w="312" w:type="pct"/>
            <w:vMerge w:val="restart"/>
            <w:shd w:val="clear" w:color="000000" w:fill="C0C0C0"/>
            <w:vAlign w:val="center"/>
          </w:tcPr>
          <w:p w:rsidR="00536049" w:rsidRPr="00035FA9" w:rsidRDefault="007319D0" w:rsidP="007319D0">
            <w:pPr>
              <w:jc w:val="center"/>
              <w:rPr>
                <w:bCs/>
                <w:sz w:val="20"/>
                <w:szCs w:val="20"/>
              </w:rPr>
            </w:pPr>
            <w:proofErr w:type="spellStart"/>
            <w:r>
              <w:rPr>
                <w:bCs/>
                <w:sz w:val="20"/>
                <w:szCs w:val="20"/>
              </w:rPr>
              <w:t>Komercdarbības</w:t>
            </w:r>
            <w:r w:rsidR="00536049" w:rsidRPr="00035FA9">
              <w:rPr>
                <w:bCs/>
                <w:sz w:val="20"/>
                <w:szCs w:val="20"/>
              </w:rPr>
              <w:t>atbalsta</w:t>
            </w:r>
            <w:proofErr w:type="spellEnd"/>
            <w:r w:rsidR="00536049" w:rsidRPr="00035FA9">
              <w:rPr>
                <w:bCs/>
                <w:sz w:val="20"/>
                <w:szCs w:val="20"/>
              </w:rPr>
              <w:t xml:space="preserve"> </w:t>
            </w:r>
            <w:r w:rsidR="00B955E4" w:rsidRPr="00035FA9">
              <w:rPr>
                <w:bCs/>
                <w:sz w:val="20"/>
                <w:szCs w:val="20"/>
              </w:rPr>
              <w:t>kategorija</w:t>
            </w:r>
            <w:r>
              <w:rPr>
                <w:vertAlign w:val="superscript"/>
              </w:rPr>
              <w:t>3</w:t>
            </w:r>
          </w:p>
        </w:tc>
      </w:tr>
      <w:tr w:rsidR="00536049" w:rsidRPr="00035FA9" w:rsidTr="007E6DDC">
        <w:trPr>
          <w:trHeight w:val="300"/>
        </w:trPr>
        <w:tc>
          <w:tcPr>
            <w:tcW w:w="288" w:type="pct"/>
            <w:vMerge/>
            <w:vAlign w:val="center"/>
          </w:tcPr>
          <w:p w:rsidR="00536049" w:rsidRPr="00035FA9" w:rsidRDefault="00536049" w:rsidP="00035FA9">
            <w:pPr>
              <w:jc w:val="center"/>
              <w:rPr>
                <w:bCs/>
                <w:i/>
                <w:iCs/>
                <w:sz w:val="20"/>
                <w:szCs w:val="20"/>
              </w:rPr>
            </w:pPr>
          </w:p>
        </w:tc>
        <w:tc>
          <w:tcPr>
            <w:tcW w:w="450" w:type="pct"/>
            <w:gridSpan w:val="2"/>
            <w:vMerge/>
            <w:vAlign w:val="center"/>
          </w:tcPr>
          <w:p w:rsidR="00536049" w:rsidRPr="00035FA9" w:rsidRDefault="00536049" w:rsidP="00035FA9">
            <w:pPr>
              <w:jc w:val="center"/>
              <w:rPr>
                <w:bCs/>
                <w:i/>
                <w:iCs/>
                <w:sz w:val="20"/>
                <w:szCs w:val="20"/>
              </w:rPr>
            </w:pPr>
          </w:p>
        </w:tc>
        <w:tc>
          <w:tcPr>
            <w:tcW w:w="177" w:type="pct"/>
            <w:vMerge/>
            <w:vAlign w:val="center"/>
          </w:tcPr>
          <w:p w:rsidR="00536049" w:rsidRPr="00035FA9" w:rsidRDefault="00536049" w:rsidP="00035FA9">
            <w:pPr>
              <w:jc w:val="center"/>
              <w:rPr>
                <w:bCs/>
                <w:i/>
                <w:iCs/>
                <w:sz w:val="20"/>
                <w:szCs w:val="20"/>
              </w:rPr>
            </w:pPr>
          </w:p>
        </w:tc>
        <w:tc>
          <w:tcPr>
            <w:tcW w:w="214" w:type="pct"/>
            <w:vMerge w:val="restar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 xml:space="preserve">bez </w:t>
            </w:r>
            <w:proofErr w:type="spellStart"/>
            <w:r w:rsidRPr="00035FA9">
              <w:rPr>
                <w:bCs/>
                <w:i/>
                <w:iCs/>
                <w:sz w:val="20"/>
                <w:szCs w:val="20"/>
              </w:rPr>
              <w:t>PVNeuro</w:t>
            </w:r>
            <w:proofErr w:type="spellEnd"/>
          </w:p>
        </w:tc>
        <w:tc>
          <w:tcPr>
            <w:tcW w:w="209" w:type="pct"/>
            <w:vMerge w:val="restar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ar PVN euro</w:t>
            </w:r>
          </w:p>
        </w:tc>
        <w:tc>
          <w:tcPr>
            <w:tcW w:w="635" w:type="pct"/>
            <w:gridSpan w:val="3"/>
            <w:shd w:val="clear" w:color="000000" w:fill="C0C0C0"/>
            <w:vAlign w:val="center"/>
          </w:tcPr>
          <w:p w:rsidR="00536049" w:rsidRPr="00035FA9" w:rsidRDefault="00536049" w:rsidP="00035FA9">
            <w:pPr>
              <w:jc w:val="center"/>
              <w:rPr>
                <w:bCs/>
                <w:sz w:val="20"/>
                <w:szCs w:val="20"/>
              </w:rPr>
            </w:pPr>
            <w:r w:rsidRPr="00035FA9">
              <w:rPr>
                <w:bCs/>
                <w:sz w:val="20"/>
                <w:szCs w:val="20"/>
              </w:rPr>
              <w:t>NPD</w:t>
            </w:r>
            <w:r w:rsidRPr="00035FA9">
              <w:rPr>
                <w:bCs/>
                <w:sz w:val="20"/>
                <w:szCs w:val="20"/>
                <w:vertAlign w:val="superscript"/>
              </w:rPr>
              <w:t>1</w:t>
            </w:r>
          </w:p>
        </w:tc>
        <w:tc>
          <w:tcPr>
            <w:tcW w:w="669" w:type="pct"/>
            <w:gridSpan w:val="3"/>
            <w:shd w:val="clear" w:color="000000" w:fill="C0C0C0"/>
            <w:vAlign w:val="center"/>
          </w:tcPr>
          <w:p w:rsidR="00536049" w:rsidRPr="00035FA9" w:rsidRDefault="00536049" w:rsidP="00035FA9">
            <w:pPr>
              <w:jc w:val="center"/>
              <w:rPr>
                <w:bCs/>
                <w:sz w:val="20"/>
                <w:szCs w:val="20"/>
              </w:rPr>
            </w:pPr>
            <w:r w:rsidRPr="00035FA9">
              <w:rPr>
                <w:bCs/>
                <w:sz w:val="20"/>
                <w:szCs w:val="20"/>
              </w:rPr>
              <w:t>SPD</w:t>
            </w:r>
            <w:r w:rsidRPr="00035FA9">
              <w:rPr>
                <w:bCs/>
                <w:sz w:val="20"/>
                <w:szCs w:val="20"/>
                <w:vertAlign w:val="superscript"/>
              </w:rPr>
              <w:t>2</w:t>
            </w:r>
          </w:p>
        </w:tc>
        <w:tc>
          <w:tcPr>
            <w:tcW w:w="356" w:type="pct"/>
            <w:vMerge w:val="restar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 xml:space="preserve">Kopējās </w:t>
            </w:r>
            <w:proofErr w:type="spellStart"/>
            <w:r w:rsidRPr="00035FA9">
              <w:rPr>
                <w:bCs/>
                <w:i/>
                <w:iCs/>
                <w:sz w:val="20"/>
                <w:szCs w:val="20"/>
              </w:rPr>
              <w:t>attiecinā</w:t>
            </w:r>
            <w:r w:rsidR="00BE5AB3">
              <w:rPr>
                <w:bCs/>
                <w:i/>
                <w:iCs/>
                <w:sz w:val="20"/>
                <w:szCs w:val="20"/>
              </w:rPr>
              <w:t>-</w:t>
            </w:r>
            <w:r w:rsidRPr="00035FA9">
              <w:rPr>
                <w:bCs/>
                <w:i/>
                <w:iCs/>
                <w:sz w:val="20"/>
                <w:szCs w:val="20"/>
              </w:rPr>
              <w:t>mās,</w:t>
            </w:r>
            <w:proofErr w:type="spellEnd"/>
            <w:r w:rsidRPr="00035FA9">
              <w:rPr>
                <w:bCs/>
                <w:i/>
                <w:iCs/>
                <w:sz w:val="20"/>
                <w:szCs w:val="20"/>
              </w:rPr>
              <w:t xml:space="preserve"> euro</w:t>
            </w:r>
          </w:p>
        </w:tc>
        <w:tc>
          <w:tcPr>
            <w:tcW w:w="454" w:type="pct"/>
            <w:vMerge w:val="restart"/>
            <w:shd w:val="clear" w:color="000000" w:fill="C0C0C0"/>
            <w:vAlign w:val="center"/>
          </w:tcPr>
          <w:p w:rsidR="00536049" w:rsidRPr="00035FA9" w:rsidRDefault="00536049" w:rsidP="00E07ED9">
            <w:pPr>
              <w:ind w:left="-107" w:right="-111"/>
              <w:jc w:val="center"/>
              <w:rPr>
                <w:bCs/>
                <w:i/>
                <w:iCs/>
                <w:sz w:val="20"/>
                <w:szCs w:val="20"/>
              </w:rPr>
            </w:pPr>
            <w:r w:rsidRPr="00035FA9">
              <w:rPr>
                <w:bCs/>
                <w:i/>
                <w:iCs/>
                <w:sz w:val="20"/>
                <w:szCs w:val="20"/>
              </w:rPr>
              <w:t>Neattiecināmās, euro</w:t>
            </w:r>
            <w:r w:rsidR="008C433C" w:rsidRPr="00035FA9">
              <w:rPr>
                <w:bCs/>
                <w:i/>
                <w:iCs/>
                <w:sz w:val="20"/>
                <w:szCs w:val="20"/>
              </w:rPr>
              <w:t xml:space="preserve"> </w:t>
            </w:r>
            <w:r w:rsidR="008C433C" w:rsidRPr="00035FA9">
              <w:rPr>
                <w:bCs/>
                <w:i/>
                <w:iCs/>
                <w:sz w:val="18"/>
                <w:szCs w:val="18"/>
              </w:rPr>
              <w:t>(atgūstamais PVN)</w:t>
            </w:r>
          </w:p>
        </w:tc>
        <w:tc>
          <w:tcPr>
            <w:tcW w:w="164" w:type="pct"/>
            <w:vMerge w:val="restart"/>
            <w:shd w:val="clear" w:color="000000" w:fill="C0C0C0"/>
            <w:vAlign w:val="center"/>
          </w:tcPr>
          <w:p w:rsidR="00536049" w:rsidRPr="00035FA9" w:rsidRDefault="00536049" w:rsidP="00035FA9">
            <w:pPr>
              <w:ind w:left="-132" w:right="-105"/>
              <w:jc w:val="center"/>
              <w:rPr>
                <w:bCs/>
                <w:i/>
                <w:iCs/>
                <w:sz w:val="20"/>
                <w:szCs w:val="20"/>
              </w:rPr>
            </w:pPr>
            <w:r w:rsidRPr="00035FA9">
              <w:rPr>
                <w:bCs/>
                <w:i/>
                <w:iCs/>
                <w:sz w:val="20"/>
                <w:szCs w:val="20"/>
              </w:rPr>
              <w:t>Kopā, euro</w:t>
            </w:r>
          </w:p>
        </w:tc>
        <w:tc>
          <w:tcPr>
            <w:tcW w:w="247" w:type="pct"/>
            <w:vMerge w:val="restar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ERAF kopā, euro</w:t>
            </w:r>
          </w:p>
        </w:tc>
        <w:tc>
          <w:tcPr>
            <w:tcW w:w="540" w:type="pct"/>
            <w:gridSpan w:val="2"/>
            <w:shd w:val="clear" w:color="000000" w:fill="C0C0C0"/>
            <w:vAlign w:val="center"/>
          </w:tcPr>
          <w:p w:rsidR="00536049" w:rsidRPr="00035FA9" w:rsidRDefault="00536049" w:rsidP="00035FA9">
            <w:pPr>
              <w:rPr>
                <w:bCs/>
                <w:sz w:val="20"/>
                <w:szCs w:val="20"/>
              </w:rPr>
            </w:pPr>
            <w:r w:rsidRPr="00035FA9">
              <w:rPr>
                <w:bCs/>
                <w:sz w:val="20"/>
                <w:szCs w:val="20"/>
              </w:rPr>
              <w:t>labuma guvēja līdzfinansējums</w:t>
            </w:r>
          </w:p>
        </w:tc>
        <w:tc>
          <w:tcPr>
            <w:tcW w:w="285" w:type="pct"/>
            <w:shd w:val="clear" w:color="000000" w:fill="C0C0C0"/>
          </w:tcPr>
          <w:p w:rsidR="00536049" w:rsidRPr="00035FA9" w:rsidRDefault="00536049" w:rsidP="00035FA9">
            <w:pPr>
              <w:rPr>
                <w:bCs/>
                <w:sz w:val="20"/>
                <w:szCs w:val="20"/>
              </w:rPr>
            </w:pPr>
            <w:r w:rsidRPr="00035FA9">
              <w:rPr>
                <w:bCs/>
                <w:sz w:val="20"/>
                <w:szCs w:val="20"/>
              </w:rPr>
              <w:t>Valsts bud</w:t>
            </w:r>
            <w:r w:rsidR="00B955E4" w:rsidRPr="00035FA9">
              <w:rPr>
                <w:bCs/>
                <w:sz w:val="20"/>
                <w:szCs w:val="20"/>
              </w:rPr>
              <w:t>že</w:t>
            </w:r>
            <w:r w:rsidRPr="00035FA9">
              <w:rPr>
                <w:bCs/>
                <w:sz w:val="20"/>
                <w:szCs w:val="20"/>
              </w:rPr>
              <w:t>ts</w:t>
            </w:r>
          </w:p>
        </w:tc>
        <w:tc>
          <w:tcPr>
            <w:tcW w:w="312" w:type="pct"/>
            <w:vMerge/>
            <w:shd w:val="clear" w:color="000000" w:fill="C0C0C0"/>
          </w:tcPr>
          <w:p w:rsidR="00536049" w:rsidRPr="00035FA9" w:rsidRDefault="00536049" w:rsidP="00035FA9">
            <w:pPr>
              <w:rPr>
                <w:bCs/>
                <w:sz w:val="20"/>
                <w:szCs w:val="20"/>
              </w:rPr>
            </w:pPr>
          </w:p>
        </w:tc>
      </w:tr>
      <w:tr w:rsidR="00764AC8" w:rsidRPr="00035FA9" w:rsidTr="007E6DDC">
        <w:trPr>
          <w:trHeight w:val="300"/>
        </w:trPr>
        <w:tc>
          <w:tcPr>
            <w:tcW w:w="288" w:type="pct"/>
            <w:vMerge/>
            <w:vAlign w:val="center"/>
          </w:tcPr>
          <w:p w:rsidR="00536049" w:rsidRPr="00035FA9" w:rsidRDefault="00536049" w:rsidP="00035FA9">
            <w:pPr>
              <w:jc w:val="center"/>
              <w:rPr>
                <w:bCs/>
                <w:i/>
                <w:iCs/>
                <w:sz w:val="20"/>
                <w:szCs w:val="20"/>
              </w:rPr>
            </w:pPr>
          </w:p>
        </w:tc>
        <w:tc>
          <w:tcPr>
            <w:tcW w:w="450" w:type="pct"/>
            <w:gridSpan w:val="2"/>
            <w:vMerge/>
            <w:vAlign w:val="center"/>
          </w:tcPr>
          <w:p w:rsidR="00536049" w:rsidRPr="00035FA9" w:rsidRDefault="00536049" w:rsidP="00035FA9">
            <w:pPr>
              <w:jc w:val="center"/>
              <w:rPr>
                <w:bCs/>
                <w:i/>
                <w:iCs/>
                <w:sz w:val="20"/>
                <w:szCs w:val="20"/>
              </w:rPr>
            </w:pPr>
          </w:p>
        </w:tc>
        <w:tc>
          <w:tcPr>
            <w:tcW w:w="177" w:type="pct"/>
            <w:vMerge/>
            <w:vAlign w:val="center"/>
          </w:tcPr>
          <w:p w:rsidR="00536049" w:rsidRPr="00035FA9" w:rsidRDefault="00536049" w:rsidP="00035FA9">
            <w:pPr>
              <w:jc w:val="center"/>
              <w:rPr>
                <w:bCs/>
                <w:i/>
                <w:iCs/>
                <w:sz w:val="20"/>
                <w:szCs w:val="20"/>
              </w:rPr>
            </w:pPr>
          </w:p>
        </w:tc>
        <w:tc>
          <w:tcPr>
            <w:tcW w:w="214" w:type="pct"/>
            <w:vMerge/>
            <w:vAlign w:val="center"/>
          </w:tcPr>
          <w:p w:rsidR="00536049" w:rsidRPr="00035FA9" w:rsidRDefault="00536049" w:rsidP="00035FA9">
            <w:pPr>
              <w:jc w:val="center"/>
              <w:rPr>
                <w:bCs/>
                <w:i/>
                <w:iCs/>
                <w:sz w:val="20"/>
                <w:szCs w:val="20"/>
              </w:rPr>
            </w:pPr>
          </w:p>
        </w:tc>
        <w:tc>
          <w:tcPr>
            <w:tcW w:w="209" w:type="pct"/>
            <w:vMerge/>
            <w:vAlign w:val="center"/>
          </w:tcPr>
          <w:p w:rsidR="00536049" w:rsidRPr="00035FA9" w:rsidRDefault="00536049" w:rsidP="00035FA9">
            <w:pPr>
              <w:jc w:val="center"/>
              <w:rPr>
                <w:bCs/>
                <w:i/>
                <w:iCs/>
                <w:sz w:val="20"/>
                <w:szCs w:val="20"/>
              </w:rPr>
            </w:pPr>
          </w:p>
        </w:tc>
        <w:tc>
          <w:tcPr>
            <w:tcW w:w="162"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w:t>
            </w:r>
          </w:p>
        </w:tc>
        <w:tc>
          <w:tcPr>
            <w:tcW w:w="190" w:type="pct"/>
            <w:shd w:val="clear" w:color="000000" w:fill="C0C0C0"/>
            <w:vAlign w:val="center"/>
          </w:tcPr>
          <w:p w:rsidR="00536049" w:rsidRPr="00764AC8" w:rsidRDefault="00536049" w:rsidP="00035FA9">
            <w:pPr>
              <w:jc w:val="center"/>
              <w:rPr>
                <w:bCs/>
                <w:i/>
                <w:iCs/>
                <w:sz w:val="18"/>
                <w:szCs w:val="18"/>
              </w:rPr>
            </w:pPr>
            <w:r w:rsidRPr="00764AC8">
              <w:rPr>
                <w:bCs/>
                <w:i/>
                <w:iCs/>
                <w:sz w:val="18"/>
                <w:szCs w:val="18"/>
              </w:rPr>
              <w:t>euro</w:t>
            </w:r>
          </w:p>
        </w:tc>
        <w:tc>
          <w:tcPr>
            <w:tcW w:w="283"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t.sk. ERAF, euro</w:t>
            </w:r>
          </w:p>
        </w:tc>
        <w:tc>
          <w:tcPr>
            <w:tcW w:w="193"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w:t>
            </w:r>
          </w:p>
        </w:tc>
        <w:tc>
          <w:tcPr>
            <w:tcW w:w="190" w:type="pct"/>
            <w:shd w:val="clear" w:color="000000" w:fill="C0C0C0"/>
            <w:vAlign w:val="center"/>
          </w:tcPr>
          <w:p w:rsidR="00536049" w:rsidRPr="00035FA9" w:rsidRDefault="00B7105E" w:rsidP="00035FA9">
            <w:pPr>
              <w:jc w:val="center"/>
              <w:rPr>
                <w:bCs/>
                <w:i/>
                <w:iCs/>
                <w:sz w:val="20"/>
                <w:szCs w:val="20"/>
              </w:rPr>
            </w:pPr>
            <w:r>
              <w:rPr>
                <w:bCs/>
                <w:i/>
                <w:iCs/>
                <w:sz w:val="20"/>
                <w:szCs w:val="20"/>
              </w:rPr>
              <w:t>euro</w:t>
            </w:r>
          </w:p>
        </w:tc>
        <w:tc>
          <w:tcPr>
            <w:tcW w:w="286"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t.sk. ERAF, euro</w:t>
            </w:r>
          </w:p>
        </w:tc>
        <w:tc>
          <w:tcPr>
            <w:tcW w:w="356" w:type="pct"/>
            <w:vMerge/>
            <w:vAlign w:val="center"/>
          </w:tcPr>
          <w:p w:rsidR="00536049" w:rsidRPr="00035FA9" w:rsidRDefault="00536049" w:rsidP="00035FA9">
            <w:pPr>
              <w:jc w:val="center"/>
              <w:rPr>
                <w:bCs/>
                <w:i/>
                <w:iCs/>
                <w:sz w:val="20"/>
                <w:szCs w:val="20"/>
              </w:rPr>
            </w:pPr>
          </w:p>
        </w:tc>
        <w:tc>
          <w:tcPr>
            <w:tcW w:w="454" w:type="pct"/>
            <w:vMerge/>
            <w:vAlign w:val="center"/>
          </w:tcPr>
          <w:p w:rsidR="00536049" w:rsidRPr="00035FA9" w:rsidRDefault="00536049" w:rsidP="00035FA9">
            <w:pPr>
              <w:jc w:val="center"/>
              <w:rPr>
                <w:bCs/>
                <w:i/>
                <w:iCs/>
                <w:sz w:val="20"/>
                <w:szCs w:val="20"/>
              </w:rPr>
            </w:pPr>
          </w:p>
        </w:tc>
        <w:tc>
          <w:tcPr>
            <w:tcW w:w="164" w:type="pct"/>
            <w:vMerge/>
            <w:vAlign w:val="center"/>
          </w:tcPr>
          <w:p w:rsidR="00536049" w:rsidRPr="00035FA9" w:rsidRDefault="00536049" w:rsidP="00035FA9">
            <w:pPr>
              <w:jc w:val="center"/>
              <w:rPr>
                <w:bCs/>
                <w:i/>
                <w:iCs/>
                <w:sz w:val="20"/>
                <w:szCs w:val="20"/>
              </w:rPr>
            </w:pPr>
          </w:p>
        </w:tc>
        <w:tc>
          <w:tcPr>
            <w:tcW w:w="247" w:type="pct"/>
            <w:vMerge/>
            <w:vAlign w:val="center"/>
          </w:tcPr>
          <w:p w:rsidR="00536049" w:rsidRPr="00035FA9" w:rsidRDefault="00536049" w:rsidP="00035FA9">
            <w:pPr>
              <w:jc w:val="center"/>
              <w:rPr>
                <w:bCs/>
                <w:i/>
                <w:iCs/>
                <w:sz w:val="20"/>
                <w:szCs w:val="20"/>
              </w:rPr>
            </w:pPr>
          </w:p>
        </w:tc>
        <w:tc>
          <w:tcPr>
            <w:tcW w:w="254"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kopā, euro</w:t>
            </w:r>
          </w:p>
        </w:tc>
        <w:tc>
          <w:tcPr>
            <w:tcW w:w="286" w:type="pct"/>
            <w:shd w:val="clear" w:color="000000" w:fill="C0C0C0"/>
            <w:vAlign w:val="center"/>
          </w:tcPr>
          <w:p w:rsidR="00536049" w:rsidRPr="00035FA9" w:rsidRDefault="00536049" w:rsidP="00035FA9">
            <w:pPr>
              <w:jc w:val="center"/>
              <w:rPr>
                <w:bCs/>
                <w:i/>
                <w:iCs/>
                <w:sz w:val="20"/>
                <w:szCs w:val="20"/>
              </w:rPr>
            </w:pPr>
            <w:r w:rsidRPr="00035FA9">
              <w:rPr>
                <w:bCs/>
                <w:i/>
                <w:iCs/>
                <w:sz w:val="20"/>
                <w:szCs w:val="20"/>
              </w:rPr>
              <w:t>t.sk. natūrā, euro</w:t>
            </w:r>
          </w:p>
        </w:tc>
        <w:tc>
          <w:tcPr>
            <w:tcW w:w="285" w:type="pct"/>
            <w:shd w:val="clear" w:color="000000" w:fill="C0C0C0"/>
          </w:tcPr>
          <w:p w:rsidR="00536049" w:rsidRPr="00035FA9" w:rsidRDefault="00536049" w:rsidP="00035FA9">
            <w:pPr>
              <w:jc w:val="center"/>
              <w:rPr>
                <w:bCs/>
                <w:i/>
                <w:iCs/>
                <w:sz w:val="20"/>
                <w:szCs w:val="20"/>
              </w:rPr>
            </w:pPr>
            <w:r w:rsidRPr="00035FA9">
              <w:rPr>
                <w:bCs/>
                <w:i/>
                <w:iCs/>
                <w:sz w:val="20"/>
                <w:szCs w:val="20"/>
              </w:rPr>
              <w:t>euro</w:t>
            </w:r>
          </w:p>
        </w:tc>
        <w:tc>
          <w:tcPr>
            <w:tcW w:w="312" w:type="pct"/>
            <w:vMerge/>
            <w:shd w:val="clear" w:color="000000" w:fill="C0C0C0"/>
          </w:tcPr>
          <w:p w:rsidR="00536049" w:rsidRPr="00035FA9" w:rsidRDefault="00536049" w:rsidP="00035FA9">
            <w:pPr>
              <w:jc w:val="center"/>
              <w:rPr>
                <w:bCs/>
                <w:i/>
                <w:iCs/>
                <w:sz w:val="20"/>
                <w:szCs w:val="20"/>
              </w:rPr>
            </w:pPr>
          </w:p>
        </w:tc>
      </w:tr>
      <w:tr w:rsidR="007E6DDC" w:rsidRPr="00035FA9" w:rsidTr="007E6DDC">
        <w:trPr>
          <w:trHeight w:val="300"/>
        </w:trPr>
        <w:tc>
          <w:tcPr>
            <w:tcW w:w="288" w:type="pct"/>
            <w:vMerge w:val="restart"/>
            <w:shd w:val="clear" w:color="auto" w:fill="D9D9D9"/>
            <w:vAlign w:val="center"/>
          </w:tcPr>
          <w:p w:rsidR="009B48EC" w:rsidRPr="00035FA9" w:rsidRDefault="009B48EC" w:rsidP="00035FA9">
            <w:pPr>
              <w:jc w:val="center"/>
              <w:rPr>
                <w:i/>
                <w:iCs/>
                <w:sz w:val="16"/>
                <w:szCs w:val="16"/>
                <w:shd w:val="clear" w:color="auto" w:fill="D9D9D9"/>
              </w:rPr>
            </w:pPr>
            <w:r w:rsidRPr="00035FA9">
              <w:rPr>
                <w:i/>
                <w:iCs/>
                <w:sz w:val="16"/>
                <w:szCs w:val="16"/>
                <w:shd w:val="clear" w:color="auto" w:fill="D9D9D9"/>
              </w:rPr>
              <w:t xml:space="preserve">Labuma guvējs 1 – </w:t>
            </w:r>
          </w:p>
          <w:p w:rsidR="009B48EC" w:rsidRPr="00035FA9" w:rsidRDefault="009B48EC" w:rsidP="00035FA9">
            <w:pPr>
              <w:jc w:val="center"/>
              <w:rPr>
                <w:i/>
                <w:iCs/>
                <w:sz w:val="20"/>
                <w:szCs w:val="20"/>
              </w:rPr>
            </w:pPr>
            <w:r w:rsidRPr="00035FA9">
              <w:rPr>
                <w:i/>
                <w:iCs/>
                <w:sz w:val="16"/>
                <w:szCs w:val="16"/>
                <w:shd w:val="clear" w:color="auto" w:fill="D9D9D9"/>
              </w:rPr>
              <w:t>[</w:t>
            </w:r>
            <w:proofErr w:type="spellStart"/>
            <w:r w:rsidRPr="00035FA9">
              <w:rPr>
                <w:i/>
                <w:iCs/>
                <w:sz w:val="16"/>
                <w:szCs w:val="16"/>
                <w:shd w:val="clear" w:color="auto" w:fill="D9D9D9"/>
              </w:rPr>
              <w:t>nosau-kums</w:t>
            </w:r>
            <w:proofErr w:type="spellEnd"/>
            <w:r w:rsidRPr="00035FA9">
              <w:rPr>
                <w:i/>
                <w:iCs/>
                <w:sz w:val="20"/>
                <w:szCs w:val="20"/>
              </w:rPr>
              <w:t>]</w:t>
            </w:r>
          </w:p>
        </w:tc>
        <w:tc>
          <w:tcPr>
            <w:tcW w:w="627" w:type="pct"/>
            <w:gridSpan w:val="3"/>
            <w:shd w:val="clear" w:color="auto" w:fill="D9D9D9"/>
            <w:vAlign w:val="center"/>
          </w:tcPr>
          <w:p w:rsidR="009B48EC" w:rsidRPr="00035FA9" w:rsidRDefault="009B48EC" w:rsidP="00035FA9">
            <w:pPr>
              <w:rPr>
                <w:i/>
                <w:iCs/>
                <w:sz w:val="20"/>
                <w:szCs w:val="20"/>
              </w:rPr>
            </w:pPr>
            <w:r w:rsidRPr="00035FA9">
              <w:rPr>
                <w:i/>
                <w:iCs/>
                <w:sz w:val="20"/>
                <w:szCs w:val="20"/>
              </w:rPr>
              <w:t>Projekta daļas kopsavilkums</w:t>
            </w:r>
          </w:p>
        </w:tc>
        <w:tc>
          <w:tcPr>
            <w:tcW w:w="214" w:type="pct"/>
            <w:shd w:val="clear" w:color="000000" w:fill="FFFF99"/>
            <w:vAlign w:val="center"/>
          </w:tcPr>
          <w:p w:rsidR="009B48EC" w:rsidRPr="00035FA9" w:rsidRDefault="009B48EC" w:rsidP="00035FA9">
            <w:pPr>
              <w:jc w:val="center"/>
              <w:rPr>
                <w:b/>
                <w:bCs/>
                <w:i/>
                <w:iCs/>
                <w:sz w:val="20"/>
                <w:szCs w:val="20"/>
              </w:rPr>
            </w:pPr>
          </w:p>
        </w:tc>
        <w:tc>
          <w:tcPr>
            <w:tcW w:w="209" w:type="pct"/>
            <w:shd w:val="clear" w:color="000000" w:fill="FFFF99"/>
            <w:vAlign w:val="center"/>
          </w:tcPr>
          <w:p w:rsidR="009B48EC" w:rsidRPr="00035FA9" w:rsidRDefault="009B48EC" w:rsidP="00035FA9">
            <w:pPr>
              <w:jc w:val="center"/>
              <w:rPr>
                <w:b/>
                <w:bCs/>
                <w:i/>
                <w:iCs/>
                <w:sz w:val="20"/>
                <w:szCs w:val="20"/>
              </w:rPr>
            </w:pPr>
          </w:p>
        </w:tc>
        <w:tc>
          <w:tcPr>
            <w:tcW w:w="162" w:type="pct"/>
            <w:shd w:val="clear" w:color="000000" w:fill="FFFF99"/>
            <w:vAlign w:val="center"/>
          </w:tcPr>
          <w:p w:rsidR="009B48EC" w:rsidRPr="00035FA9" w:rsidRDefault="009B48EC" w:rsidP="00035FA9">
            <w:pPr>
              <w:jc w:val="center"/>
              <w:rPr>
                <w:b/>
                <w:bCs/>
                <w:i/>
                <w:iCs/>
                <w:sz w:val="20"/>
                <w:szCs w:val="20"/>
              </w:rPr>
            </w:pPr>
          </w:p>
        </w:tc>
        <w:tc>
          <w:tcPr>
            <w:tcW w:w="190" w:type="pct"/>
            <w:shd w:val="clear" w:color="000000" w:fill="FFFF99"/>
            <w:vAlign w:val="center"/>
          </w:tcPr>
          <w:p w:rsidR="009B48EC" w:rsidRPr="00035FA9" w:rsidRDefault="009B48EC" w:rsidP="00035FA9">
            <w:pPr>
              <w:jc w:val="center"/>
              <w:rPr>
                <w:b/>
                <w:bCs/>
                <w:i/>
                <w:iCs/>
                <w:sz w:val="20"/>
                <w:szCs w:val="20"/>
              </w:rPr>
            </w:pPr>
          </w:p>
        </w:tc>
        <w:tc>
          <w:tcPr>
            <w:tcW w:w="283" w:type="pct"/>
            <w:shd w:val="clear" w:color="000000" w:fill="FFFF99"/>
            <w:vAlign w:val="center"/>
          </w:tcPr>
          <w:p w:rsidR="009B48EC" w:rsidRPr="00035FA9" w:rsidRDefault="009B48EC" w:rsidP="00035FA9">
            <w:pPr>
              <w:jc w:val="center"/>
              <w:rPr>
                <w:b/>
                <w:bCs/>
                <w:i/>
                <w:iCs/>
                <w:sz w:val="20"/>
                <w:szCs w:val="20"/>
              </w:rPr>
            </w:pPr>
          </w:p>
        </w:tc>
        <w:tc>
          <w:tcPr>
            <w:tcW w:w="193" w:type="pct"/>
            <w:shd w:val="clear" w:color="000000" w:fill="FFFF99"/>
            <w:vAlign w:val="center"/>
          </w:tcPr>
          <w:p w:rsidR="009B48EC" w:rsidRPr="00035FA9" w:rsidRDefault="009B48EC" w:rsidP="00035FA9">
            <w:pPr>
              <w:jc w:val="center"/>
              <w:rPr>
                <w:b/>
                <w:bCs/>
                <w:i/>
                <w:iCs/>
                <w:sz w:val="20"/>
                <w:szCs w:val="20"/>
              </w:rPr>
            </w:pPr>
          </w:p>
        </w:tc>
        <w:tc>
          <w:tcPr>
            <w:tcW w:w="190" w:type="pct"/>
            <w:shd w:val="clear" w:color="000000" w:fill="FFFF99"/>
            <w:vAlign w:val="center"/>
          </w:tcPr>
          <w:p w:rsidR="009B48EC" w:rsidRPr="00035FA9" w:rsidRDefault="009B48EC" w:rsidP="00035FA9">
            <w:pPr>
              <w:jc w:val="center"/>
              <w:rPr>
                <w:b/>
                <w:bCs/>
                <w:i/>
                <w:iCs/>
                <w:sz w:val="20"/>
                <w:szCs w:val="20"/>
              </w:rPr>
            </w:pPr>
          </w:p>
        </w:tc>
        <w:tc>
          <w:tcPr>
            <w:tcW w:w="286" w:type="pct"/>
            <w:shd w:val="clear" w:color="000000" w:fill="FFFF99"/>
            <w:vAlign w:val="center"/>
          </w:tcPr>
          <w:p w:rsidR="009B48EC" w:rsidRPr="00035FA9" w:rsidRDefault="009B48EC" w:rsidP="00035FA9">
            <w:pPr>
              <w:jc w:val="center"/>
              <w:rPr>
                <w:b/>
                <w:bCs/>
                <w:i/>
                <w:iCs/>
                <w:sz w:val="20"/>
                <w:szCs w:val="20"/>
              </w:rPr>
            </w:pPr>
          </w:p>
        </w:tc>
        <w:tc>
          <w:tcPr>
            <w:tcW w:w="356" w:type="pct"/>
            <w:shd w:val="clear" w:color="000000" w:fill="FFFF99"/>
            <w:vAlign w:val="center"/>
          </w:tcPr>
          <w:p w:rsidR="009B48EC" w:rsidRPr="00035FA9" w:rsidRDefault="009B48EC" w:rsidP="00035FA9">
            <w:pPr>
              <w:jc w:val="center"/>
              <w:rPr>
                <w:b/>
                <w:bCs/>
                <w:i/>
                <w:iCs/>
                <w:sz w:val="20"/>
                <w:szCs w:val="20"/>
              </w:rPr>
            </w:pPr>
          </w:p>
        </w:tc>
        <w:tc>
          <w:tcPr>
            <w:tcW w:w="454" w:type="pct"/>
            <w:shd w:val="clear" w:color="000000" w:fill="FFFF99"/>
            <w:vAlign w:val="center"/>
          </w:tcPr>
          <w:p w:rsidR="009B48EC" w:rsidRPr="00035FA9" w:rsidRDefault="009B48EC" w:rsidP="00035FA9">
            <w:pPr>
              <w:jc w:val="center"/>
              <w:rPr>
                <w:b/>
                <w:bCs/>
                <w:i/>
                <w:iCs/>
                <w:sz w:val="20"/>
                <w:szCs w:val="20"/>
              </w:rPr>
            </w:pPr>
          </w:p>
        </w:tc>
        <w:tc>
          <w:tcPr>
            <w:tcW w:w="164" w:type="pct"/>
            <w:shd w:val="clear" w:color="000000" w:fill="FFFF99"/>
            <w:vAlign w:val="center"/>
          </w:tcPr>
          <w:p w:rsidR="009B48EC" w:rsidRPr="00035FA9" w:rsidRDefault="009B48EC" w:rsidP="00035FA9">
            <w:pPr>
              <w:jc w:val="center"/>
              <w:rPr>
                <w:b/>
                <w:bCs/>
                <w:i/>
                <w:iCs/>
                <w:sz w:val="20"/>
                <w:szCs w:val="20"/>
              </w:rPr>
            </w:pPr>
          </w:p>
        </w:tc>
        <w:tc>
          <w:tcPr>
            <w:tcW w:w="247" w:type="pct"/>
            <w:shd w:val="clear" w:color="000000" w:fill="FFFF99"/>
            <w:vAlign w:val="center"/>
          </w:tcPr>
          <w:p w:rsidR="009B48EC" w:rsidRPr="00035FA9" w:rsidRDefault="009B48EC" w:rsidP="00035FA9">
            <w:pPr>
              <w:jc w:val="center"/>
              <w:rPr>
                <w:b/>
                <w:bCs/>
                <w:i/>
                <w:iCs/>
                <w:sz w:val="20"/>
                <w:szCs w:val="20"/>
              </w:rPr>
            </w:pPr>
          </w:p>
        </w:tc>
        <w:tc>
          <w:tcPr>
            <w:tcW w:w="254" w:type="pct"/>
            <w:shd w:val="clear" w:color="000000" w:fill="FFFF99"/>
            <w:vAlign w:val="center"/>
          </w:tcPr>
          <w:p w:rsidR="009B48EC" w:rsidRPr="00035FA9" w:rsidRDefault="009B48EC" w:rsidP="00035FA9">
            <w:pPr>
              <w:jc w:val="center"/>
              <w:rPr>
                <w:b/>
                <w:bCs/>
                <w:i/>
                <w:iCs/>
                <w:sz w:val="20"/>
                <w:szCs w:val="20"/>
              </w:rPr>
            </w:pPr>
          </w:p>
        </w:tc>
        <w:tc>
          <w:tcPr>
            <w:tcW w:w="286" w:type="pct"/>
            <w:shd w:val="clear" w:color="000000" w:fill="FFFF99"/>
            <w:vAlign w:val="center"/>
          </w:tcPr>
          <w:p w:rsidR="009B48EC" w:rsidRPr="00035FA9" w:rsidRDefault="009B48EC" w:rsidP="00035FA9">
            <w:pPr>
              <w:jc w:val="center"/>
              <w:rPr>
                <w:b/>
                <w:bCs/>
                <w:i/>
                <w:iCs/>
                <w:sz w:val="20"/>
                <w:szCs w:val="20"/>
              </w:rPr>
            </w:pPr>
          </w:p>
        </w:tc>
        <w:tc>
          <w:tcPr>
            <w:tcW w:w="285" w:type="pct"/>
            <w:shd w:val="clear" w:color="000000" w:fill="FFFF99"/>
          </w:tcPr>
          <w:p w:rsidR="009B48EC" w:rsidRPr="00035FA9" w:rsidRDefault="009B48EC" w:rsidP="00035FA9">
            <w:pPr>
              <w:jc w:val="center"/>
              <w:rPr>
                <w:b/>
                <w:bCs/>
                <w:i/>
                <w:iCs/>
                <w:sz w:val="20"/>
                <w:szCs w:val="20"/>
              </w:rPr>
            </w:pPr>
          </w:p>
        </w:tc>
        <w:tc>
          <w:tcPr>
            <w:tcW w:w="312" w:type="pct"/>
            <w:shd w:val="clear" w:color="000000" w:fill="FFFF99"/>
          </w:tcPr>
          <w:p w:rsidR="009B48EC" w:rsidRPr="00035FA9" w:rsidRDefault="009B48EC" w:rsidP="00035FA9">
            <w:pPr>
              <w:jc w:val="center"/>
              <w:rPr>
                <w:b/>
                <w:bCs/>
                <w:i/>
                <w:iCs/>
                <w:sz w:val="20"/>
                <w:szCs w:val="20"/>
              </w:rPr>
            </w:pPr>
          </w:p>
        </w:tc>
      </w:tr>
      <w:tr w:rsidR="00764AC8" w:rsidRPr="00035FA9" w:rsidTr="007E6DDC">
        <w:trPr>
          <w:trHeight w:val="510"/>
        </w:trPr>
        <w:tc>
          <w:tcPr>
            <w:tcW w:w="288" w:type="pct"/>
            <w:vMerge/>
            <w:shd w:val="clear" w:color="auto" w:fill="D9D9D9"/>
            <w:vAlign w:val="center"/>
          </w:tcPr>
          <w:p w:rsidR="009B48EC" w:rsidRPr="00035FA9" w:rsidRDefault="009B48EC" w:rsidP="00035FA9">
            <w:pPr>
              <w:jc w:val="center"/>
            </w:pPr>
          </w:p>
        </w:tc>
        <w:tc>
          <w:tcPr>
            <w:tcW w:w="402" w:type="pct"/>
            <w:vAlign w:val="center"/>
          </w:tcPr>
          <w:p w:rsidR="009B48EC" w:rsidRPr="00035FA9" w:rsidRDefault="009B48EC" w:rsidP="00035FA9">
            <w:pPr>
              <w:rPr>
                <w:i/>
                <w:iCs/>
                <w:sz w:val="20"/>
                <w:szCs w:val="20"/>
              </w:rPr>
            </w:pPr>
            <w:r w:rsidRPr="00035FA9">
              <w:rPr>
                <w:i/>
                <w:iCs/>
                <w:sz w:val="20"/>
                <w:szCs w:val="20"/>
              </w:rPr>
              <w:t>[objekts 1]</w:t>
            </w:r>
          </w:p>
        </w:tc>
        <w:tc>
          <w:tcPr>
            <w:tcW w:w="225" w:type="pct"/>
            <w:gridSpan w:val="2"/>
            <w:vAlign w:val="center"/>
          </w:tcPr>
          <w:p w:rsidR="009B48EC" w:rsidRPr="00035FA9" w:rsidRDefault="009B48EC" w:rsidP="00035FA9">
            <w:pPr>
              <w:jc w:val="center"/>
              <w:rPr>
                <w:i/>
                <w:iCs/>
              </w:rPr>
            </w:pPr>
          </w:p>
        </w:tc>
        <w:tc>
          <w:tcPr>
            <w:tcW w:w="214" w:type="pct"/>
            <w:vAlign w:val="center"/>
          </w:tcPr>
          <w:p w:rsidR="009B48EC" w:rsidRPr="00035FA9" w:rsidRDefault="009B48EC" w:rsidP="00035FA9">
            <w:pPr>
              <w:jc w:val="center"/>
            </w:pPr>
          </w:p>
        </w:tc>
        <w:tc>
          <w:tcPr>
            <w:tcW w:w="209" w:type="pct"/>
            <w:vAlign w:val="center"/>
          </w:tcPr>
          <w:p w:rsidR="009B48EC" w:rsidRPr="00035FA9" w:rsidRDefault="009B48EC" w:rsidP="00035FA9">
            <w:pPr>
              <w:jc w:val="center"/>
            </w:pPr>
          </w:p>
        </w:tc>
        <w:tc>
          <w:tcPr>
            <w:tcW w:w="162"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3" w:type="pct"/>
            <w:vAlign w:val="center"/>
          </w:tcPr>
          <w:p w:rsidR="009B48EC" w:rsidRPr="00035FA9" w:rsidRDefault="009B48EC" w:rsidP="00035FA9">
            <w:pPr>
              <w:jc w:val="center"/>
            </w:pPr>
          </w:p>
        </w:tc>
        <w:tc>
          <w:tcPr>
            <w:tcW w:w="193"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356" w:type="pct"/>
            <w:vAlign w:val="center"/>
          </w:tcPr>
          <w:p w:rsidR="009B48EC" w:rsidRPr="00035FA9" w:rsidRDefault="009B48EC" w:rsidP="00035FA9">
            <w:pPr>
              <w:jc w:val="center"/>
            </w:pPr>
          </w:p>
        </w:tc>
        <w:tc>
          <w:tcPr>
            <w:tcW w:w="454" w:type="pct"/>
            <w:vAlign w:val="center"/>
          </w:tcPr>
          <w:p w:rsidR="009B48EC" w:rsidRPr="00035FA9" w:rsidRDefault="009B48EC" w:rsidP="00035FA9">
            <w:pPr>
              <w:jc w:val="center"/>
            </w:pPr>
          </w:p>
        </w:tc>
        <w:tc>
          <w:tcPr>
            <w:tcW w:w="164" w:type="pct"/>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r w:rsidR="00764AC8" w:rsidRPr="00035FA9" w:rsidTr="007E6DDC">
        <w:trPr>
          <w:trHeight w:val="547"/>
        </w:trPr>
        <w:tc>
          <w:tcPr>
            <w:tcW w:w="288" w:type="pct"/>
            <w:vMerge/>
            <w:shd w:val="clear" w:color="auto" w:fill="D9D9D9"/>
            <w:vAlign w:val="center"/>
          </w:tcPr>
          <w:p w:rsidR="009B48EC" w:rsidRPr="00035FA9" w:rsidRDefault="009B48EC" w:rsidP="00035FA9">
            <w:pPr>
              <w:jc w:val="center"/>
            </w:pPr>
          </w:p>
        </w:tc>
        <w:tc>
          <w:tcPr>
            <w:tcW w:w="402" w:type="pct"/>
            <w:vAlign w:val="center"/>
          </w:tcPr>
          <w:p w:rsidR="009B48EC" w:rsidRPr="00035FA9" w:rsidRDefault="009B48EC" w:rsidP="00035FA9">
            <w:pPr>
              <w:rPr>
                <w:i/>
                <w:iCs/>
                <w:sz w:val="20"/>
                <w:szCs w:val="20"/>
              </w:rPr>
            </w:pPr>
            <w:r w:rsidRPr="00035FA9">
              <w:rPr>
                <w:i/>
                <w:iCs/>
                <w:sz w:val="20"/>
                <w:szCs w:val="20"/>
              </w:rPr>
              <w:t>[objekts 2]</w:t>
            </w:r>
          </w:p>
        </w:tc>
        <w:tc>
          <w:tcPr>
            <w:tcW w:w="225" w:type="pct"/>
            <w:gridSpan w:val="2"/>
            <w:vAlign w:val="center"/>
          </w:tcPr>
          <w:p w:rsidR="009B48EC" w:rsidRPr="00035FA9" w:rsidRDefault="009B48EC" w:rsidP="00035FA9">
            <w:pPr>
              <w:jc w:val="center"/>
              <w:rPr>
                <w:i/>
                <w:iCs/>
              </w:rPr>
            </w:pPr>
          </w:p>
        </w:tc>
        <w:tc>
          <w:tcPr>
            <w:tcW w:w="214" w:type="pct"/>
            <w:vAlign w:val="center"/>
          </w:tcPr>
          <w:p w:rsidR="009B48EC" w:rsidRPr="00035FA9" w:rsidRDefault="009B48EC" w:rsidP="00035FA9">
            <w:pPr>
              <w:jc w:val="center"/>
            </w:pPr>
          </w:p>
        </w:tc>
        <w:tc>
          <w:tcPr>
            <w:tcW w:w="209" w:type="pct"/>
            <w:vAlign w:val="center"/>
          </w:tcPr>
          <w:p w:rsidR="009B48EC" w:rsidRPr="00035FA9" w:rsidRDefault="009B48EC" w:rsidP="00035FA9">
            <w:pPr>
              <w:jc w:val="center"/>
            </w:pPr>
          </w:p>
        </w:tc>
        <w:tc>
          <w:tcPr>
            <w:tcW w:w="162"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3" w:type="pct"/>
            <w:vAlign w:val="center"/>
          </w:tcPr>
          <w:p w:rsidR="009B48EC" w:rsidRPr="00035FA9" w:rsidRDefault="009B48EC" w:rsidP="00035FA9">
            <w:pPr>
              <w:jc w:val="center"/>
            </w:pPr>
          </w:p>
        </w:tc>
        <w:tc>
          <w:tcPr>
            <w:tcW w:w="193"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356" w:type="pct"/>
            <w:vAlign w:val="center"/>
          </w:tcPr>
          <w:p w:rsidR="009B48EC" w:rsidRPr="00035FA9" w:rsidRDefault="009B48EC" w:rsidP="00035FA9">
            <w:pPr>
              <w:jc w:val="center"/>
            </w:pPr>
          </w:p>
        </w:tc>
        <w:tc>
          <w:tcPr>
            <w:tcW w:w="454" w:type="pct"/>
            <w:vAlign w:val="center"/>
          </w:tcPr>
          <w:p w:rsidR="009B48EC" w:rsidRPr="00035FA9" w:rsidRDefault="009B48EC" w:rsidP="00035FA9">
            <w:pPr>
              <w:jc w:val="center"/>
            </w:pPr>
          </w:p>
        </w:tc>
        <w:tc>
          <w:tcPr>
            <w:tcW w:w="164" w:type="pct"/>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r w:rsidR="00764AC8" w:rsidRPr="00035FA9" w:rsidTr="007E6DDC">
        <w:trPr>
          <w:trHeight w:val="569"/>
        </w:trPr>
        <w:tc>
          <w:tcPr>
            <w:tcW w:w="288" w:type="pct"/>
            <w:vMerge/>
            <w:shd w:val="clear" w:color="auto" w:fill="D9D9D9"/>
            <w:vAlign w:val="center"/>
          </w:tcPr>
          <w:p w:rsidR="009B48EC" w:rsidRPr="00035FA9" w:rsidRDefault="009B48EC" w:rsidP="00035FA9">
            <w:pPr>
              <w:jc w:val="center"/>
            </w:pPr>
          </w:p>
        </w:tc>
        <w:tc>
          <w:tcPr>
            <w:tcW w:w="402" w:type="pct"/>
            <w:vAlign w:val="center"/>
          </w:tcPr>
          <w:p w:rsidR="009B48EC" w:rsidRPr="00035FA9" w:rsidRDefault="009B48EC" w:rsidP="00035FA9">
            <w:pPr>
              <w:rPr>
                <w:sz w:val="20"/>
                <w:szCs w:val="20"/>
              </w:rPr>
            </w:pPr>
            <w:r w:rsidRPr="00035FA9">
              <w:rPr>
                <w:i/>
                <w:iCs/>
                <w:sz w:val="20"/>
                <w:szCs w:val="20"/>
              </w:rPr>
              <w:t>….</w:t>
            </w:r>
          </w:p>
        </w:tc>
        <w:tc>
          <w:tcPr>
            <w:tcW w:w="225" w:type="pct"/>
            <w:gridSpan w:val="2"/>
            <w:vAlign w:val="center"/>
          </w:tcPr>
          <w:p w:rsidR="009B48EC" w:rsidRPr="00035FA9" w:rsidRDefault="009B48EC" w:rsidP="00035FA9">
            <w:pPr>
              <w:jc w:val="center"/>
            </w:pPr>
          </w:p>
        </w:tc>
        <w:tc>
          <w:tcPr>
            <w:tcW w:w="214" w:type="pct"/>
            <w:vAlign w:val="center"/>
          </w:tcPr>
          <w:p w:rsidR="009B48EC" w:rsidRPr="00035FA9" w:rsidRDefault="009B48EC" w:rsidP="00035FA9">
            <w:pPr>
              <w:jc w:val="center"/>
            </w:pPr>
          </w:p>
        </w:tc>
        <w:tc>
          <w:tcPr>
            <w:tcW w:w="209" w:type="pct"/>
            <w:vAlign w:val="center"/>
          </w:tcPr>
          <w:p w:rsidR="009B48EC" w:rsidRPr="00035FA9" w:rsidRDefault="009B48EC" w:rsidP="00035FA9">
            <w:pPr>
              <w:jc w:val="center"/>
            </w:pPr>
          </w:p>
        </w:tc>
        <w:tc>
          <w:tcPr>
            <w:tcW w:w="162"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3" w:type="pct"/>
            <w:vAlign w:val="center"/>
          </w:tcPr>
          <w:p w:rsidR="009B48EC" w:rsidRPr="00035FA9" w:rsidRDefault="009B48EC" w:rsidP="00035FA9">
            <w:pPr>
              <w:jc w:val="center"/>
            </w:pPr>
          </w:p>
        </w:tc>
        <w:tc>
          <w:tcPr>
            <w:tcW w:w="193"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356" w:type="pct"/>
            <w:vAlign w:val="center"/>
          </w:tcPr>
          <w:p w:rsidR="009B48EC" w:rsidRPr="00035FA9" w:rsidRDefault="009B48EC" w:rsidP="00035FA9">
            <w:pPr>
              <w:jc w:val="center"/>
            </w:pPr>
          </w:p>
        </w:tc>
        <w:tc>
          <w:tcPr>
            <w:tcW w:w="454" w:type="pct"/>
            <w:vAlign w:val="center"/>
          </w:tcPr>
          <w:p w:rsidR="009B48EC" w:rsidRPr="00035FA9" w:rsidRDefault="009B48EC" w:rsidP="00035FA9">
            <w:pPr>
              <w:jc w:val="center"/>
            </w:pPr>
          </w:p>
        </w:tc>
        <w:tc>
          <w:tcPr>
            <w:tcW w:w="164" w:type="pct"/>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r w:rsidR="00764AC8" w:rsidRPr="00035FA9" w:rsidTr="007E6DDC">
        <w:trPr>
          <w:trHeight w:val="413"/>
        </w:trPr>
        <w:tc>
          <w:tcPr>
            <w:tcW w:w="288" w:type="pct"/>
            <w:vMerge/>
            <w:shd w:val="clear" w:color="auto" w:fill="D9D9D9"/>
            <w:vAlign w:val="center"/>
          </w:tcPr>
          <w:p w:rsidR="009B48EC" w:rsidRPr="00035FA9" w:rsidRDefault="009B48EC" w:rsidP="00035FA9">
            <w:pPr>
              <w:jc w:val="center"/>
            </w:pPr>
          </w:p>
        </w:tc>
        <w:tc>
          <w:tcPr>
            <w:tcW w:w="402" w:type="pct"/>
            <w:vAlign w:val="center"/>
          </w:tcPr>
          <w:p w:rsidR="009B48EC" w:rsidRPr="00035FA9" w:rsidRDefault="009B48EC" w:rsidP="00035FA9">
            <w:pPr>
              <w:rPr>
                <w:sz w:val="20"/>
                <w:szCs w:val="20"/>
              </w:rPr>
            </w:pPr>
            <w:r w:rsidRPr="00035FA9">
              <w:rPr>
                <w:i/>
                <w:iCs/>
                <w:sz w:val="20"/>
                <w:szCs w:val="20"/>
              </w:rPr>
              <w:t>[objekts n]</w:t>
            </w:r>
          </w:p>
        </w:tc>
        <w:tc>
          <w:tcPr>
            <w:tcW w:w="225" w:type="pct"/>
            <w:gridSpan w:val="2"/>
            <w:vAlign w:val="center"/>
          </w:tcPr>
          <w:p w:rsidR="009B48EC" w:rsidRPr="00035FA9" w:rsidRDefault="009B48EC" w:rsidP="00035FA9">
            <w:pPr>
              <w:jc w:val="center"/>
            </w:pPr>
          </w:p>
        </w:tc>
        <w:tc>
          <w:tcPr>
            <w:tcW w:w="214" w:type="pct"/>
            <w:vAlign w:val="center"/>
          </w:tcPr>
          <w:p w:rsidR="009B48EC" w:rsidRPr="00035FA9" w:rsidRDefault="009B48EC" w:rsidP="00035FA9">
            <w:pPr>
              <w:jc w:val="center"/>
            </w:pPr>
          </w:p>
        </w:tc>
        <w:tc>
          <w:tcPr>
            <w:tcW w:w="209" w:type="pct"/>
            <w:vAlign w:val="center"/>
          </w:tcPr>
          <w:p w:rsidR="009B48EC" w:rsidRPr="00035FA9" w:rsidRDefault="009B48EC" w:rsidP="00035FA9">
            <w:pPr>
              <w:jc w:val="center"/>
            </w:pPr>
          </w:p>
        </w:tc>
        <w:tc>
          <w:tcPr>
            <w:tcW w:w="162"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3" w:type="pct"/>
            <w:vAlign w:val="center"/>
          </w:tcPr>
          <w:p w:rsidR="009B48EC" w:rsidRPr="00035FA9" w:rsidRDefault="009B48EC" w:rsidP="00035FA9">
            <w:pPr>
              <w:jc w:val="center"/>
            </w:pPr>
          </w:p>
        </w:tc>
        <w:tc>
          <w:tcPr>
            <w:tcW w:w="193"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356" w:type="pct"/>
            <w:vAlign w:val="center"/>
          </w:tcPr>
          <w:p w:rsidR="009B48EC" w:rsidRPr="00035FA9" w:rsidRDefault="009B48EC" w:rsidP="00035FA9">
            <w:pPr>
              <w:jc w:val="center"/>
            </w:pPr>
          </w:p>
        </w:tc>
        <w:tc>
          <w:tcPr>
            <w:tcW w:w="454" w:type="pct"/>
            <w:vAlign w:val="center"/>
          </w:tcPr>
          <w:p w:rsidR="009B48EC" w:rsidRPr="00035FA9" w:rsidRDefault="009B48EC" w:rsidP="00035FA9">
            <w:pPr>
              <w:jc w:val="center"/>
            </w:pPr>
          </w:p>
        </w:tc>
        <w:tc>
          <w:tcPr>
            <w:tcW w:w="164" w:type="pct"/>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r w:rsidR="00764AC8" w:rsidRPr="00035FA9" w:rsidTr="007E6DDC">
        <w:trPr>
          <w:trHeight w:val="364"/>
        </w:trPr>
        <w:tc>
          <w:tcPr>
            <w:tcW w:w="288" w:type="pct"/>
            <w:vMerge/>
            <w:shd w:val="clear" w:color="auto" w:fill="D9D9D9"/>
            <w:vAlign w:val="center"/>
          </w:tcPr>
          <w:p w:rsidR="009B48EC" w:rsidRPr="00035FA9" w:rsidRDefault="009B48EC" w:rsidP="00035FA9">
            <w:pPr>
              <w:jc w:val="center"/>
            </w:pPr>
          </w:p>
        </w:tc>
        <w:tc>
          <w:tcPr>
            <w:tcW w:w="402" w:type="pct"/>
            <w:vAlign w:val="center"/>
          </w:tcPr>
          <w:p w:rsidR="009B48EC" w:rsidRPr="00035FA9" w:rsidRDefault="009B48EC" w:rsidP="00035FA9">
            <w:pPr>
              <w:rPr>
                <w:i/>
                <w:iCs/>
                <w:sz w:val="20"/>
                <w:szCs w:val="20"/>
              </w:rPr>
            </w:pPr>
            <w:r w:rsidRPr="00035FA9">
              <w:rPr>
                <w:i/>
                <w:iCs/>
                <w:sz w:val="20"/>
                <w:szCs w:val="20"/>
              </w:rPr>
              <w:t>…</w:t>
            </w:r>
          </w:p>
        </w:tc>
        <w:tc>
          <w:tcPr>
            <w:tcW w:w="225" w:type="pct"/>
            <w:gridSpan w:val="2"/>
            <w:vAlign w:val="center"/>
          </w:tcPr>
          <w:p w:rsidR="009B48EC" w:rsidRPr="00035FA9" w:rsidRDefault="009B48EC" w:rsidP="00035FA9">
            <w:pPr>
              <w:jc w:val="center"/>
            </w:pPr>
          </w:p>
        </w:tc>
        <w:tc>
          <w:tcPr>
            <w:tcW w:w="214" w:type="pct"/>
            <w:vAlign w:val="center"/>
          </w:tcPr>
          <w:p w:rsidR="009B48EC" w:rsidRPr="00035FA9" w:rsidRDefault="009B48EC" w:rsidP="00035FA9">
            <w:pPr>
              <w:jc w:val="center"/>
            </w:pPr>
          </w:p>
        </w:tc>
        <w:tc>
          <w:tcPr>
            <w:tcW w:w="209" w:type="pct"/>
            <w:vAlign w:val="center"/>
          </w:tcPr>
          <w:p w:rsidR="009B48EC" w:rsidRPr="00035FA9" w:rsidRDefault="009B48EC" w:rsidP="00035FA9">
            <w:pPr>
              <w:jc w:val="center"/>
            </w:pPr>
          </w:p>
        </w:tc>
        <w:tc>
          <w:tcPr>
            <w:tcW w:w="162"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3" w:type="pct"/>
            <w:vAlign w:val="center"/>
          </w:tcPr>
          <w:p w:rsidR="009B48EC" w:rsidRPr="00035FA9" w:rsidRDefault="009B48EC" w:rsidP="00035FA9">
            <w:pPr>
              <w:jc w:val="center"/>
            </w:pPr>
          </w:p>
        </w:tc>
        <w:tc>
          <w:tcPr>
            <w:tcW w:w="193" w:type="pct"/>
            <w:vAlign w:val="center"/>
          </w:tcPr>
          <w:p w:rsidR="009B48EC" w:rsidRPr="00035FA9" w:rsidRDefault="009B48EC" w:rsidP="00035FA9">
            <w:pPr>
              <w:jc w:val="center"/>
              <w:rPr>
                <w:sz w:val="20"/>
                <w:szCs w:val="20"/>
              </w:rPr>
            </w:pPr>
          </w:p>
        </w:tc>
        <w:tc>
          <w:tcPr>
            <w:tcW w:w="190"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356" w:type="pct"/>
            <w:vAlign w:val="center"/>
          </w:tcPr>
          <w:p w:rsidR="009B48EC" w:rsidRPr="00035FA9" w:rsidRDefault="009B48EC" w:rsidP="00035FA9">
            <w:pPr>
              <w:jc w:val="center"/>
            </w:pPr>
          </w:p>
        </w:tc>
        <w:tc>
          <w:tcPr>
            <w:tcW w:w="454" w:type="pct"/>
            <w:vAlign w:val="center"/>
          </w:tcPr>
          <w:p w:rsidR="009B48EC" w:rsidRPr="00035FA9" w:rsidRDefault="009B48EC" w:rsidP="00035FA9">
            <w:pPr>
              <w:jc w:val="center"/>
            </w:pPr>
          </w:p>
        </w:tc>
        <w:tc>
          <w:tcPr>
            <w:tcW w:w="164" w:type="pct"/>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r w:rsidR="00764AC8" w:rsidRPr="00035FA9" w:rsidTr="007E6DDC">
        <w:trPr>
          <w:trHeight w:val="364"/>
        </w:trPr>
        <w:tc>
          <w:tcPr>
            <w:tcW w:w="288" w:type="pct"/>
            <w:vMerge/>
            <w:shd w:val="clear" w:color="auto" w:fill="D9D9D9"/>
            <w:vAlign w:val="center"/>
          </w:tcPr>
          <w:p w:rsidR="00866FE6" w:rsidRPr="00035FA9" w:rsidRDefault="00866FE6" w:rsidP="00035FA9">
            <w:pPr>
              <w:jc w:val="center"/>
            </w:pPr>
          </w:p>
        </w:tc>
        <w:tc>
          <w:tcPr>
            <w:tcW w:w="402" w:type="pct"/>
            <w:vAlign w:val="center"/>
          </w:tcPr>
          <w:p w:rsidR="00866FE6" w:rsidRPr="00035FA9" w:rsidRDefault="00866FE6" w:rsidP="00035FA9">
            <w:pPr>
              <w:rPr>
                <w:i/>
                <w:iCs/>
                <w:sz w:val="20"/>
                <w:szCs w:val="20"/>
              </w:rPr>
            </w:pPr>
            <w:r w:rsidRPr="00035FA9">
              <w:rPr>
                <w:i/>
                <w:iCs/>
                <w:sz w:val="20"/>
                <w:szCs w:val="20"/>
              </w:rPr>
              <w:t>pakalpojumi</w:t>
            </w:r>
          </w:p>
        </w:tc>
        <w:tc>
          <w:tcPr>
            <w:tcW w:w="225" w:type="pct"/>
            <w:gridSpan w:val="2"/>
            <w:vAlign w:val="center"/>
          </w:tcPr>
          <w:p w:rsidR="00866FE6" w:rsidRPr="00035FA9" w:rsidRDefault="00866FE6" w:rsidP="00035FA9">
            <w:pPr>
              <w:jc w:val="center"/>
            </w:pPr>
          </w:p>
        </w:tc>
        <w:tc>
          <w:tcPr>
            <w:tcW w:w="214" w:type="pct"/>
            <w:vAlign w:val="center"/>
          </w:tcPr>
          <w:p w:rsidR="00866FE6" w:rsidRPr="00035FA9" w:rsidRDefault="00866FE6" w:rsidP="00035FA9">
            <w:pPr>
              <w:jc w:val="center"/>
            </w:pPr>
          </w:p>
        </w:tc>
        <w:tc>
          <w:tcPr>
            <w:tcW w:w="209" w:type="pct"/>
            <w:vAlign w:val="center"/>
          </w:tcPr>
          <w:p w:rsidR="00866FE6" w:rsidRPr="00035FA9" w:rsidRDefault="00866FE6" w:rsidP="00035FA9">
            <w:pPr>
              <w:jc w:val="center"/>
            </w:pPr>
          </w:p>
        </w:tc>
        <w:tc>
          <w:tcPr>
            <w:tcW w:w="162" w:type="pct"/>
            <w:vAlign w:val="center"/>
          </w:tcPr>
          <w:p w:rsidR="00866FE6" w:rsidRPr="00035FA9" w:rsidRDefault="00866FE6" w:rsidP="00035FA9">
            <w:pPr>
              <w:jc w:val="center"/>
              <w:rPr>
                <w:sz w:val="20"/>
                <w:szCs w:val="20"/>
              </w:rPr>
            </w:pPr>
          </w:p>
        </w:tc>
        <w:tc>
          <w:tcPr>
            <w:tcW w:w="190" w:type="pct"/>
            <w:vAlign w:val="center"/>
          </w:tcPr>
          <w:p w:rsidR="00866FE6" w:rsidRPr="00035FA9" w:rsidRDefault="00866FE6" w:rsidP="00035FA9">
            <w:pPr>
              <w:jc w:val="center"/>
            </w:pPr>
          </w:p>
        </w:tc>
        <w:tc>
          <w:tcPr>
            <w:tcW w:w="283" w:type="pct"/>
            <w:vAlign w:val="center"/>
          </w:tcPr>
          <w:p w:rsidR="00866FE6" w:rsidRPr="00035FA9" w:rsidRDefault="00866FE6" w:rsidP="00035FA9">
            <w:pPr>
              <w:jc w:val="center"/>
            </w:pPr>
          </w:p>
        </w:tc>
        <w:tc>
          <w:tcPr>
            <w:tcW w:w="193" w:type="pct"/>
            <w:vAlign w:val="center"/>
          </w:tcPr>
          <w:p w:rsidR="00866FE6" w:rsidRPr="00035FA9" w:rsidRDefault="00866FE6" w:rsidP="00035FA9">
            <w:pPr>
              <w:jc w:val="center"/>
              <w:rPr>
                <w:sz w:val="20"/>
                <w:szCs w:val="20"/>
              </w:rPr>
            </w:pPr>
          </w:p>
        </w:tc>
        <w:tc>
          <w:tcPr>
            <w:tcW w:w="190" w:type="pct"/>
            <w:vAlign w:val="center"/>
          </w:tcPr>
          <w:p w:rsidR="00866FE6" w:rsidRPr="00035FA9" w:rsidRDefault="00866FE6" w:rsidP="00035FA9">
            <w:pPr>
              <w:jc w:val="center"/>
            </w:pPr>
          </w:p>
        </w:tc>
        <w:tc>
          <w:tcPr>
            <w:tcW w:w="286" w:type="pct"/>
            <w:vAlign w:val="center"/>
          </w:tcPr>
          <w:p w:rsidR="00866FE6" w:rsidRPr="00035FA9" w:rsidRDefault="00866FE6" w:rsidP="00035FA9">
            <w:pPr>
              <w:jc w:val="center"/>
            </w:pPr>
          </w:p>
        </w:tc>
        <w:tc>
          <w:tcPr>
            <w:tcW w:w="356" w:type="pct"/>
            <w:vAlign w:val="center"/>
          </w:tcPr>
          <w:p w:rsidR="00866FE6" w:rsidRPr="00035FA9" w:rsidRDefault="00866FE6" w:rsidP="00035FA9">
            <w:pPr>
              <w:jc w:val="center"/>
            </w:pPr>
          </w:p>
        </w:tc>
        <w:tc>
          <w:tcPr>
            <w:tcW w:w="454" w:type="pct"/>
            <w:vAlign w:val="center"/>
          </w:tcPr>
          <w:p w:rsidR="00866FE6" w:rsidRPr="00035FA9" w:rsidRDefault="00866FE6" w:rsidP="00035FA9">
            <w:pPr>
              <w:jc w:val="center"/>
            </w:pPr>
          </w:p>
        </w:tc>
        <w:tc>
          <w:tcPr>
            <w:tcW w:w="164" w:type="pct"/>
            <w:vAlign w:val="center"/>
          </w:tcPr>
          <w:p w:rsidR="00866FE6" w:rsidRPr="00035FA9" w:rsidRDefault="00866FE6" w:rsidP="00035FA9">
            <w:pPr>
              <w:jc w:val="center"/>
            </w:pPr>
          </w:p>
        </w:tc>
        <w:tc>
          <w:tcPr>
            <w:tcW w:w="247" w:type="pct"/>
            <w:vAlign w:val="center"/>
          </w:tcPr>
          <w:p w:rsidR="00866FE6" w:rsidRPr="00035FA9" w:rsidRDefault="00866FE6" w:rsidP="00035FA9">
            <w:pPr>
              <w:jc w:val="center"/>
            </w:pPr>
          </w:p>
        </w:tc>
        <w:tc>
          <w:tcPr>
            <w:tcW w:w="254" w:type="pct"/>
            <w:vAlign w:val="center"/>
          </w:tcPr>
          <w:p w:rsidR="00866FE6" w:rsidRPr="00035FA9" w:rsidRDefault="00866FE6" w:rsidP="00035FA9">
            <w:pPr>
              <w:jc w:val="center"/>
            </w:pPr>
          </w:p>
        </w:tc>
        <w:tc>
          <w:tcPr>
            <w:tcW w:w="286" w:type="pct"/>
            <w:vAlign w:val="center"/>
          </w:tcPr>
          <w:p w:rsidR="00866FE6" w:rsidRPr="00035FA9" w:rsidRDefault="00866FE6" w:rsidP="00035FA9">
            <w:pPr>
              <w:jc w:val="center"/>
            </w:pPr>
          </w:p>
        </w:tc>
        <w:tc>
          <w:tcPr>
            <w:tcW w:w="285" w:type="pct"/>
          </w:tcPr>
          <w:p w:rsidR="00866FE6" w:rsidRPr="00035FA9" w:rsidRDefault="00866FE6" w:rsidP="00035FA9">
            <w:pPr>
              <w:jc w:val="center"/>
            </w:pPr>
          </w:p>
        </w:tc>
        <w:tc>
          <w:tcPr>
            <w:tcW w:w="312" w:type="pct"/>
          </w:tcPr>
          <w:p w:rsidR="00866FE6" w:rsidRPr="00035FA9" w:rsidRDefault="00866FE6" w:rsidP="00035FA9">
            <w:pPr>
              <w:jc w:val="center"/>
            </w:pPr>
          </w:p>
        </w:tc>
      </w:tr>
      <w:tr w:rsidR="00764AC8" w:rsidRPr="00035FA9" w:rsidTr="007E6DDC">
        <w:trPr>
          <w:trHeight w:val="364"/>
        </w:trPr>
        <w:tc>
          <w:tcPr>
            <w:tcW w:w="288" w:type="pct"/>
            <w:vMerge/>
            <w:shd w:val="clear" w:color="auto" w:fill="D9D9D9"/>
            <w:vAlign w:val="center"/>
          </w:tcPr>
          <w:p w:rsidR="00DB2B8D" w:rsidRPr="00035FA9" w:rsidRDefault="00DB2B8D" w:rsidP="00035FA9">
            <w:pPr>
              <w:jc w:val="center"/>
            </w:pPr>
          </w:p>
        </w:tc>
        <w:tc>
          <w:tcPr>
            <w:tcW w:w="402" w:type="pct"/>
            <w:vAlign w:val="center"/>
          </w:tcPr>
          <w:p w:rsidR="00DB2B8D" w:rsidRPr="00035FA9" w:rsidRDefault="00DB2B8D" w:rsidP="00035FA9">
            <w:pPr>
              <w:rPr>
                <w:i/>
                <w:iCs/>
                <w:sz w:val="20"/>
                <w:szCs w:val="20"/>
              </w:rPr>
            </w:pPr>
            <w:r w:rsidRPr="00035FA9">
              <w:rPr>
                <w:i/>
                <w:iCs/>
                <w:sz w:val="20"/>
                <w:szCs w:val="20"/>
              </w:rPr>
              <w:t>…</w:t>
            </w:r>
          </w:p>
        </w:tc>
        <w:tc>
          <w:tcPr>
            <w:tcW w:w="225" w:type="pct"/>
            <w:gridSpan w:val="2"/>
            <w:vAlign w:val="center"/>
          </w:tcPr>
          <w:p w:rsidR="00DB2B8D" w:rsidRPr="00035FA9" w:rsidRDefault="00DB2B8D" w:rsidP="00035FA9">
            <w:pPr>
              <w:jc w:val="center"/>
            </w:pPr>
          </w:p>
        </w:tc>
        <w:tc>
          <w:tcPr>
            <w:tcW w:w="214" w:type="pct"/>
            <w:vAlign w:val="center"/>
          </w:tcPr>
          <w:p w:rsidR="00DB2B8D" w:rsidRPr="00035FA9" w:rsidRDefault="00DB2B8D" w:rsidP="00035FA9">
            <w:pPr>
              <w:jc w:val="center"/>
            </w:pPr>
          </w:p>
        </w:tc>
        <w:tc>
          <w:tcPr>
            <w:tcW w:w="209" w:type="pct"/>
            <w:vAlign w:val="center"/>
          </w:tcPr>
          <w:p w:rsidR="00DB2B8D" w:rsidRPr="00035FA9" w:rsidRDefault="00DB2B8D" w:rsidP="00035FA9">
            <w:pPr>
              <w:jc w:val="center"/>
            </w:pPr>
          </w:p>
        </w:tc>
        <w:tc>
          <w:tcPr>
            <w:tcW w:w="162" w:type="pct"/>
            <w:vAlign w:val="center"/>
          </w:tcPr>
          <w:p w:rsidR="00DB2B8D" w:rsidRPr="00035FA9" w:rsidRDefault="00DB2B8D" w:rsidP="00035FA9">
            <w:pPr>
              <w:jc w:val="center"/>
              <w:rPr>
                <w:sz w:val="20"/>
                <w:szCs w:val="20"/>
              </w:rPr>
            </w:pPr>
          </w:p>
        </w:tc>
        <w:tc>
          <w:tcPr>
            <w:tcW w:w="190" w:type="pct"/>
            <w:vAlign w:val="center"/>
          </w:tcPr>
          <w:p w:rsidR="00DB2B8D" w:rsidRPr="00035FA9" w:rsidRDefault="00DB2B8D" w:rsidP="00035FA9">
            <w:pPr>
              <w:jc w:val="center"/>
            </w:pPr>
          </w:p>
        </w:tc>
        <w:tc>
          <w:tcPr>
            <w:tcW w:w="283" w:type="pct"/>
            <w:vAlign w:val="center"/>
          </w:tcPr>
          <w:p w:rsidR="00DB2B8D" w:rsidRPr="00035FA9" w:rsidRDefault="00DB2B8D" w:rsidP="00035FA9">
            <w:pPr>
              <w:jc w:val="center"/>
            </w:pPr>
          </w:p>
        </w:tc>
        <w:tc>
          <w:tcPr>
            <w:tcW w:w="193" w:type="pct"/>
            <w:vAlign w:val="center"/>
          </w:tcPr>
          <w:p w:rsidR="00DB2B8D" w:rsidRPr="00035FA9" w:rsidRDefault="00DB2B8D" w:rsidP="00035FA9">
            <w:pPr>
              <w:jc w:val="center"/>
              <w:rPr>
                <w:sz w:val="20"/>
                <w:szCs w:val="20"/>
              </w:rPr>
            </w:pPr>
          </w:p>
        </w:tc>
        <w:tc>
          <w:tcPr>
            <w:tcW w:w="190" w:type="pct"/>
            <w:vAlign w:val="center"/>
          </w:tcPr>
          <w:p w:rsidR="00DB2B8D" w:rsidRPr="00035FA9" w:rsidRDefault="00DB2B8D" w:rsidP="00035FA9">
            <w:pPr>
              <w:jc w:val="center"/>
            </w:pPr>
          </w:p>
        </w:tc>
        <w:tc>
          <w:tcPr>
            <w:tcW w:w="286" w:type="pct"/>
            <w:vAlign w:val="center"/>
          </w:tcPr>
          <w:p w:rsidR="00DB2B8D" w:rsidRPr="00035FA9" w:rsidRDefault="00DB2B8D" w:rsidP="00035FA9">
            <w:pPr>
              <w:jc w:val="center"/>
            </w:pPr>
          </w:p>
        </w:tc>
        <w:tc>
          <w:tcPr>
            <w:tcW w:w="356" w:type="pct"/>
            <w:vAlign w:val="center"/>
          </w:tcPr>
          <w:p w:rsidR="00DB2B8D" w:rsidRPr="00035FA9" w:rsidRDefault="00DB2B8D" w:rsidP="00035FA9">
            <w:pPr>
              <w:jc w:val="center"/>
            </w:pPr>
          </w:p>
        </w:tc>
        <w:tc>
          <w:tcPr>
            <w:tcW w:w="454" w:type="pct"/>
            <w:vAlign w:val="center"/>
          </w:tcPr>
          <w:p w:rsidR="00DB2B8D" w:rsidRPr="00035FA9" w:rsidRDefault="00DB2B8D" w:rsidP="00035FA9">
            <w:pPr>
              <w:jc w:val="center"/>
            </w:pPr>
          </w:p>
        </w:tc>
        <w:tc>
          <w:tcPr>
            <w:tcW w:w="164" w:type="pct"/>
            <w:vAlign w:val="center"/>
          </w:tcPr>
          <w:p w:rsidR="00DB2B8D" w:rsidRPr="00035FA9" w:rsidRDefault="00DB2B8D" w:rsidP="00035FA9">
            <w:pPr>
              <w:jc w:val="center"/>
            </w:pPr>
          </w:p>
        </w:tc>
        <w:tc>
          <w:tcPr>
            <w:tcW w:w="247" w:type="pct"/>
            <w:vAlign w:val="center"/>
          </w:tcPr>
          <w:p w:rsidR="00DB2B8D" w:rsidRPr="00035FA9" w:rsidRDefault="00DB2B8D" w:rsidP="00035FA9">
            <w:pPr>
              <w:jc w:val="center"/>
            </w:pPr>
          </w:p>
        </w:tc>
        <w:tc>
          <w:tcPr>
            <w:tcW w:w="254" w:type="pct"/>
            <w:vAlign w:val="center"/>
          </w:tcPr>
          <w:p w:rsidR="00DB2B8D" w:rsidRPr="00035FA9" w:rsidRDefault="00DB2B8D" w:rsidP="00035FA9">
            <w:pPr>
              <w:jc w:val="center"/>
            </w:pPr>
          </w:p>
        </w:tc>
        <w:tc>
          <w:tcPr>
            <w:tcW w:w="286" w:type="pct"/>
            <w:vAlign w:val="center"/>
          </w:tcPr>
          <w:p w:rsidR="00DB2B8D" w:rsidRPr="00035FA9" w:rsidRDefault="00DB2B8D" w:rsidP="00035FA9">
            <w:pPr>
              <w:jc w:val="center"/>
            </w:pPr>
          </w:p>
        </w:tc>
        <w:tc>
          <w:tcPr>
            <w:tcW w:w="285" w:type="pct"/>
          </w:tcPr>
          <w:p w:rsidR="00DB2B8D" w:rsidRPr="00035FA9" w:rsidRDefault="00DB2B8D" w:rsidP="00035FA9">
            <w:pPr>
              <w:jc w:val="center"/>
            </w:pPr>
          </w:p>
        </w:tc>
        <w:tc>
          <w:tcPr>
            <w:tcW w:w="312" w:type="pct"/>
          </w:tcPr>
          <w:p w:rsidR="00DB2B8D" w:rsidRPr="00035FA9" w:rsidRDefault="00DB2B8D" w:rsidP="00035FA9">
            <w:pPr>
              <w:jc w:val="center"/>
            </w:pPr>
          </w:p>
        </w:tc>
      </w:tr>
      <w:tr w:rsidR="007E6DDC" w:rsidRPr="00035FA9" w:rsidTr="007E6DDC">
        <w:trPr>
          <w:trHeight w:val="409"/>
        </w:trPr>
        <w:tc>
          <w:tcPr>
            <w:tcW w:w="288" w:type="pct"/>
            <w:vMerge/>
            <w:shd w:val="clear" w:color="auto" w:fill="D9D9D9"/>
            <w:vAlign w:val="center"/>
          </w:tcPr>
          <w:p w:rsidR="009B48EC" w:rsidRPr="00035FA9" w:rsidRDefault="009B48EC" w:rsidP="00035FA9">
            <w:pPr>
              <w:jc w:val="center"/>
            </w:pPr>
          </w:p>
        </w:tc>
        <w:tc>
          <w:tcPr>
            <w:tcW w:w="402" w:type="pct"/>
            <w:shd w:val="clear" w:color="auto" w:fill="FFFFFF"/>
            <w:vAlign w:val="center"/>
          </w:tcPr>
          <w:p w:rsidR="009B48EC" w:rsidRPr="00035FA9" w:rsidRDefault="009B48EC" w:rsidP="00035FA9">
            <w:pPr>
              <w:rPr>
                <w:sz w:val="20"/>
                <w:szCs w:val="20"/>
              </w:rPr>
            </w:pPr>
            <w:r w:rsidRPr="00035FA9">
              <w:rPr>
                <w:sz w:val="20"/>
                <w:szCs w:val="20"/>
              </w:rPr>
              <w:t xml:space="preserve">Ieguldījumi natūrā </w:t>
            </w:r>
          </w:p>
        </w:tc>
        <w:tc>
          <w:tcPr>
            <w:tcW w:w="225" w:type="pct"/>
            <w:gridSpan w:val="2"/>
            <w:shd w:val="clear" w:color="auto" w:fill="FFFFFF"/>
            <w:vAlign w:val="center"/>
          </w:tcPr>
          <w:p w:rsidR="009B48EC" w:rsidRPr="00035FA9" w:rsidRDefault="009B48EC" w:rsidP="00035FA9">
            <w:pPr>
              <w:jc w:val="center"/>
            </w:pPr>
            <w:r w:rsidRPr="00035FA9">
              <w:t>n/a</w:t>
            </w:r>
          </w:p>
        </w:tc>
        <w:tc>
          <w:tcPr>
            <w:tcW w:w="214" w:type="pct"/>
            <w:shd w:val="clear" w:color="auto" w:fill="FFFFFF"/>
            <w:vAlign w:val="center"/>
          </w:tcPr>
          <w:p w:rsidR="009B48EC" w:rsidRPr="00035FA9" w:rsidRDefault="009B48EC" w:rsidP="00035FA9">
            <w:pPr>
              <w:jc w:val="center"/>
              <w:rPr>
                <w:sz w:val="20"/>
                <w:szCs w:val="20"/>
              </w:rPr>
            </w:pPr>
          </w:p>
        </w:tc>
        <w:tc>
          <w:tcPr>
            <w:tcW w:w="209" w:type="pct"/>
            <w:shd w:val="clear" w:color="auto" w:fill="FFFFFF"/>
            <w:vAlign w:val="center"/>
          </w:tcPr>
          <w:p w:rsidR="009B48EC" w:rsidRPr="00035FA9" w:rsidRDefault="009B48EC" w:rsidP="00035FA9">
            <w:pPr>
              <w:jc w:val="center"/>
            </w:pPr>
          </w:p>
        </w:tc>
        <w:tc>
          <w:tcPr>
            <w:tcW w:w="162" w:type="pct"/>
            <w:shd w:val="clear" w:color="auto" w:fill="FFFFFF"/>
            <w:vAlign w:val="center"/>
          </w:tcPr>
          <w:p w:rsidR="009B48EC" w:rsidRPr="001C7AF9" w:rsidRDefault="009B48EC" w:rsidP="00035FA9">
            <w:pPr>
              <w:jc w:val="center"/>
              <w:rPr>
                <w:sz w:val="16"/>
                <w:szCs w:val="16"/>
              </w:rPr>
            </w:pPr>
            <w:r w:rsidRPr="001C7AF9">
              <w:rPr>
                <w:sz w:val="16"/>
                <w:szCs w:val="16"/>
              </w:rPr>
              <w:t>100</w:t>
            </w:r>
          </w:p>
        </w:tc>
        <w:tc>
          <w:tcPr>
            <w:tcW w:w="190" w:type="pct"/>
            <w:shd w:val="clear" w:color="auto" w:fill="FFFFFF"/>
            <w:vAlign w:val="center"/>
          </w:tcPr>
          <w:p w:rsidR="009B48EC" w:rsidRPr="00035FA9" w:rsidRDefault="009B48EC" w:rsidP="00035FA9">
            <w:pPr>
              <w:jc w:val="center"/>
            </w:pPr>
          </w:p>
        </w:tc>
        <w:tc>
          <w:tcPr>
            <w:tcW w:w="283" w:type="pct"/>
            <w:shd w:val="clear" w:color="auto" w:fill="FFFFFF"/>
            <w:vAlign w:val="center"/>
          </w:tcPr>
          <w:p w:rsidR="009B48EC" w:rsidRPr="00035FA9" w:rsidRDefault="009B48EC" w:rsidP="00035FA9">
            <w:pPr>
              <w:jc w:val="center"/>
            </w:pPr>
          </w:p>
        </w:tc>
        <w:tc>
          <w:tcPr>
            <w:tcW w:w="193" w:type="pct"/>
            <w:shd w:val="clear" w:color="auto" w:fill="FFFFFF"/>
            <w:vAlign w:val="center"/>
          </w:tcPr>
          <w:p w:rsidR="009B48EC" w:rsidRPr="00035FA9" w:rsidRDefault="009B48EC" w:rsidP="00035FA9">
            <w:pPr>
              <w:jc w:val="center"/>
              <w:rPr>
                <w:sz w:val="20"/>
                <w:szCs w:val="20"/>
              </w:rPr>
            </w:pPr>
          </w:p>
        </w:tc>
        <w:tc>
          <w:tcPr>
            <w:tcW w:w="190" w:type="pct"/>
            <w:shd w:val="clear" w:color="auto" w:fill="FFFFFF"/>
            <w:vAlign w:val="center"/>
          </w:tcPr>
          <w:p w:rsidR="009B48EC" w:rsidRPr="00035FA9" w:rsidRDefault="009B48EC" w:rsidP="00035FA9">
            <w:pPr>
              <w:jc w:val="center"/>
            </w:pPr>
          </w:p>
        </w:tc>
        <w:tc>
          <w:tcPr>
            <w:tcW w:w="286" w:type="pct"/>
            <w:shd w:val="clear" w:color="auto" w:fill="FFFFFF"/>
            <w:vAlign w:val="center"/>
          </w:tcPr>
          <w:p w:rsidR="009B48EC" w:rsidRPr="00035FA9" w:rsidRDefault="009B48EC" w:rsidP="00035FA9">
            <w:pPr>
              <w:jc w:val="center"/>
            </w:pPr>
          </w:p>
        </w:tc>
        <w:tc>
          <w:tcPr>
            <w:tcW w:w="356" w:type="pct"/>
            <w:shd w:val="clear" w:color="auto" w:fill="FFFFFF"/>
            <w:vAlign w:val="center"/>
          </w:tcPr>
          <w:p w:rsidR="009B48EC" w:rsidRPr="00035FA9" w:rsidRDefault="009B48EC" w:rsidP="00035FA9">
            <w:pPr>
              <w:jc w:val="center"/>
            </w:pPr>
          </w:p>
        </w:tc>
        <w:tc>
          <w:tcPr>
            <w:tcW w:w="454" w:type="pct"/>
            <w:shd w:val="clear" w:color="auto" w:fill="FFFFFF"/>
            <w:vAlign w:val="center"/>
          </w:tcPr>
          <w:p w:rsidR="009B48EC" w:rsidRPr="00035FA9" w:rsidRDefault="009B48EC" w:rsidP="00035FA9">
            <w:pPr>
              <w:jc w:val="center"/>
            </w:pPr>
          </w:p>
        </w:tc>
        <w:tc>
          <w:tcPr>
            <w:tcW w:w="164" w:type="pct"/>
            <w:shd w:val="clear" w:color="auto" w:fill="FFFFFF"/>
            <w:vAlign w:val="center"/>
          </w:tcPr>
          <w:p w:rsidR="009B48EC" w:rsidRPr="00035FA9" w:rsidRDefault="009B48EC" w:rsidP="00035FA9">
            <w:pPr>
              <w:jc w:val="center"/>
            </w:pPr>
          </w:p>
        </w:tc>
        <w:tc>
          <w:tcPr>
            <w:tcW w:w="247" w:type="pct"/>
            <w:vAlign w:val="center"/>
          </w:tcPr>
          <w:p w:rsidR="009B48EC" w:rsidRPr="00035FA9" w:rsidRDefault="009B48EC" w:rsidP="00035FA9">
            <w:pPr>
              <w:jc w:val="center"/>
            </w:pPr>
          </w:p>
        </w:tc>
        <w:tc>
          <w:tcPr>
            <w:tcW w:w="254" w:type="pct"/>
            <w:vAlign w:val="center"/>
          </w:tcPr>
          <w:p w:rsidR="009B48EC" w:rsidRPr="00035FA9" w:rsidRDefault="009B48EC" w:rsidP="00035FA9">
            <w:pPr>
              <w:jc w:val="center"/>
            </w:pPr>
          </w:p>
        </w:tc>
        <w:tc>
          <w:tcPr>
            <w:tcW w:w="286" w:type="pct"/>
            <w:vAlign w:val="center"/>
          </w:tcPr>
          <w:p w:rsidR="009B48EC" w:rsidRPr="00035FA9" w:rsidRDefault="009B48EC" w:rsidP="00035FA9">
            <w:pPr>
              <w:jc w:val="center"/>
            </w:pPr>
          </w:p>
        </w:tc>
        <w:tc>
          <w:tcPr>
            <w:tcW w:w="285" w:type="pct"/>
          </w:tcPr>
          <w:p w:rsidR="009B48EC" w:rsidRPr="00035FA9" w:rsidRDefault="009B48EC" w:rsidP="00035FA9">
            <w:pPr>
              <w:jc w:val="center"/>
            </w:pPr>
          </w:p>
        </w:tc>
        <w:tc>
          <w:tcPr>
            <w:tcW w:w="312" w:type="pct"/>
          </w:tcPr>
          <w:p w:rsidR="009B48EC" w:rsidRPr="00035FA9" w:rsidRDefault="009B48EC" w:rsidP="00035FA9">
            <w:pPr>
              <w:jc w:val="center"/>
            </w:pPr>
          </w:p>
        </w:tc>
      </w:tr>
    </w:tbl>
    <w:p w:rsidR="00D31CE3" w:rsidRPr="00035FA9" w:rsidRDefault="00D31CE3" w:rsidP="00035FA9">
      <w:r w:rsidRPr="007319D0">
        <w:rPr>
          <w:vertAlign w:val="superscript"/>
        </w:rPr>
        <w:t>1</w:t>
      </w:r>
      <w:r w:rsidRPr="00035FA9">
        <w:t xml:space="preserve"> – nesaimnieciska pamatdarbība (NPD) </w:t>
      </w:r>
    </w:p>
    <w:p w:rsidR="00D31CE3" w:rsidRDefault="00D31CE3" w:rsidP="00035FA9">
      <w:r w:rsidRPr="007319D0">
        <w:rPr>
          <w:vertAlign w:val="superscript"/>
        </w:rPr>
        <w:t>2</w:t>
      </w:r>
      <w:r w:rsidRPr="00035FA9">
        <w:t xml:space="preserve"> – saimnieciska pamatdarbība (SPD)</w:t>
      </w:r>
    </w:p>
    <w:p w:rsidR="007319D0" w:rsidRPr="007319D0" w:rsidRDefault="007319D0" w:rsidP="00035FA9">
      <w:r>
        <w:rPr>
          <w:vertAlign w:val="superscript"/>
        </w:rPr>
        <w:t xml:space="preserve">3 </w:t>
      </w:r>
      <w:r>
        <w:t xml:space="preserve"> – </w:t>
      </w:r>
      <w:r w:rsidR="003D5D92" w:rsidRPr="00B013BD">
        <w:rPr>
          <w:i/>
        </w:rPr>
        <w:t>de minimis</w:t>
      </w:r>
      <w:r w:rsidR="003D5D92">
        <w:t xml:space="preserve"> atbalsts (DM</w:t>
      </w:r>
      <w:r w:rsidR="00B6126E">
        <w:t>A</w:t>
      </w:r>
      <w:r w:rsidR="003D5D92">
        <w:t>) vai ieguldījumu atbalsts pētniecības infrastruktūrai (IAPI)</w:t>
      </w:r>
    </w:p>
    <w:p w:rsidR="00B267BB" w:rsidRPr="00035FA9" w:rsidRDefault="00B267BB" w:rsidP="00035FA9">
      <w:pPr>
        <w:spacing w:before="60" w:after="75" w:line="252" w:lineRule="auto"/>
        <w:ind w:firstLine="851"/>
        <w:jc w:val="both"/>
        <w:rPr>
          <w:sz w:val="28"/>
          <w:szCs w:val="28"/>
        </w:rPr>
        <w:sectPr w:rsidR="00B267BB" w:rsidRPr="00035FA9" w:rsidSect="008B5E93">
          <w:headerReference w:type="first" r:id="rId22"/>
          <w:pgSz w:w="16838" w:h="11906" w:orient="landscape" w:code="9"/>
          <w:pgMar w:top="1134" w:right="1134" w:bottom="1701" w:left="1134" w:header="709" w:footer="709" w:gutter="0"/>
          <w:cols w:space="708"/>
          <w:titlePg/>
          <w:docGrid w:linePitch="360"/>
        </w:sectPr>
      </w:pPr>
    </w:p>
    <w:p w:rsidR="00BC25CA" w:rsidRPr="00035FA9" w:rsidRDefault="00BC25CA" w:rsidP="00035FA9">
      <w:pPr>
        <w:spacing w:before="60" w:after="75" w:line="252" w:lineRule="auto"/>
        <w:ind w:firstLine="851"/>
        <w:jc w:val="both"/>
        <w:rPr>
          <w:sz w:val="28"/>
          <w:szCs w:val="28"/>
        </w:rPr>
      </w:pPr>
    </w:p>
    <w:p w:rsidR="006035AA" w:rsidRPr="00035FA9" w:rsidRDefault="000F3004" w:rsidP="006035AA">
      <w:pPr>
        <w:spacing w:line="252" w:lineRule="auto"/>
        <w:ind w:firstLine="720"/>
        <w:jc w:val="both"/>
        <w:rPr>
          <w:sz w:val="28"/>
          <w:szCs w:val="28"/>
        </w:rPr>
      </w:pPr>
      <w:r>
        <w:rPr>
          <w:sz w:val="28"/>
          <w:szCs w:val="28"/>
        </w:rPr>
        <w:t>42</w:t>
      </w:r>
      <w:r w:rsidR="006035AA" w:rsidRPr="00035FA9">
        <w:rPr>
          <w:sz w:val="28"/>
          <w:szCs w:val="28"/>
        </w:rPr>
        <w:t>. Aizstāt 2.pielikuma 6.1.1.2.apakšpunktā vārdus "reģionālais atbalsts ieguldījumiem "ar vārdiem "</w:t>
      </w:r>
      <w:r w:rsidR="006035AA" w:rsidRPr="00FB36AC">
        <w:rPr>
          <w:rFonts w:eastAsia="Calibri"/>
          <w:sz w:val="28"/>
          <w:szCs w:val="28"/>
        </w:rPr>
        <w:t>ieguldījumu atbalsts pētniecības infrastruktūrai</w:t>
      </w:r>
      <w:r w:rsidR="006035AA" w:rsidRPr="00035FA9">
        <w:rPr>
          <w:sz w:val="28"/>
          <w:szCs w:val="28"/>
        </w:rPr>
        <w:t>".</w:t>
      </w:r>
    </w:p>
    <w:p w:rsidR="006035AA" w:rsidRPr="00034FA1" w:rsidRDefault="006035AA" w:rsidP="00023C9C">
      <w:pPr>
        <w:jc w:val="both"/>
        <w:rPr>
          <w:i/>
          <w:iCs/>
          <w:color w:val="000000"/>
          <w:sz w:val="28"/>
          <w:szCs w:val="28"/>
        </w:rPr>
      </w:pPr>
    </w:p>
    <w:p w:rsidR="00AD4875" w:rsidRDefault="00AD4875" w:rsidP="00035FA9">
      <w:pPr>
        <w:spacing w:line="252" w:lineRule="auto"/>
        <w:ind w:firstLine="720"/>
        <w:jc w:val="both"/>
        <w:rPr>
          <w:sz w:val="28"/>
          <w:szCs w:val="28"/>
        </w:rPr>
      </w:pPr>
    </w:p>
    <w:p w:rsidR="003F6C30" w:rsidRPr="00035FA9" w:rsidRDefault="003F6C30" w:rsidP="00035FA9">
      <w:pPr>
        <w:spacing w:line="252" w:lineRule="auto"/>
        <w:ind w:firstLine="720"/>
        <w:jc w:val="both"/>
        <w:rPr>
          <w:sz w:val="28"/>
          <w:szCs w:val="28"/>
        </w:rPr>
      </w:pPr>
    </w:p>
    <w:p w:rsidR="00321B23" w:rsidRPr="00035FA9" w:rsidRDefault="00321B23" w:rsidP="00035FA9">
      <w:pPr>
        <w:tabs>
          <w:tab w:val="left" w:pos="6840"/>
        </w:tabs>
        <w:spacing w:line="252" w:lineRule="auto"/>
        <w:ind w:firstLine="720"/>
        <w:jc w:val="both"/>
        <w:rPr>
          <w:sz w:val="28"/>
          <w:szCs w:val="28"/>
        </w:rPr>
      </w:pPr>
      <w:r w:rsidRPr="00035FA9">
        <w:rPr>
          <w:sz w:val="28"/>
          <w:szCs w:val="28"/>
        </w:rPr>
        <w:t>Ministru prezidente</w:t>
      </w:r>
      <w:r w:rsidR="00B21B85" w:rsidRPr="00035FA9">
        <w:rPr>
          <w:sz w:val="28"/>
          <w:szCs w:val="28"/>
        </w:rPr>
        <w:t>                                                            </w:t>
      </w:r>
      <w:r w:rsidRPr="00035FA9">
        <w:rPr>
          <w:sz w:val="28"/>
          <w:szCs w:val="28"/>
        </w:rPr>
        <w:t>      L.Straujuma</w:t>
      </w:r>
    </w:p>
    <w:p w:rsidR="00321B23" w:rsidRPr="00035FA9" w:rsidRDefault="00321B23" w:rsidP="00035FA9">
      <w:pPr>
        <w:tabs>
          <w:tab w:val="left" w:pos="6840"/>
        </w:tabs>
        <w:spacing w:line="252" w:lineRule="auto"/>
        <w:ind w:firstLine="720"/>
        <w:jc w:val="both"/>
        <w:rPr>
          <w:sz w:val="28"/>
          <w:szCs w:val="28"/>
        </w:rPr>
      </w:pPr>
    </w:p>
    <w:p w:rsidR="00321B23" w:rsidRDefault="00321B23" w:rsidP="00035FA9">
      <w:pPr>
        <w:tabs>
          <w:tab w:val="left" w:pos="6840"/>
        </w:tabs>
        <w:spacing w:line="252" w:lineRule="auto"/>
        <w:ind w:firstLine="720"/>
        <w:jc w:val="both"/>
        <w:rPr>
          <w:sz w:val="28"/>
          <w:szCs w:val="28"/>
        </w:rPr>
      </w:pPr>
    </w:p>
    <w:p w:rsidR="003F6C30" w:rsidRPr="00035FA9" w:rsidRDefault="003F6C30" w:rsidP="00035FA9">
      <w:pPr>
        <w:tabs>
          <w:tab w:val="left" w:pos="6840"/>
        </w:tabs>
        <w:spacing w:line="252" w:lineRule="auto"/>
        <w:ind w:firstLine="720"/>
        <w:jc w:val="both"/>
        <w:rPr>
          <w:sz w:val="28"/>
          <w:szCs w:val="28"/>
        </w:rPr>
      </w:pPr>
    </w:p>
    <w:p w:rsidR="00321B23" w:rsidRPr="00035FA9" w:rsidRDefault="00321B23" w:rsidP="00035FA9">
      <w:pPr>
        <w:tabs>
          <w:tab w:val="left" w:pos="6840"/>
        </w:tabs>
        <w:spacing w:line="252" w:lineRule="auto"/>
        <w:ind w:firstLine="720"/>
        <w:jc w:val="both"/>
        <w:rPr>
          <w:sz w:val="28"/>
          <w:szCs w:val="28"/>
        </w:rPr>
      </w:pPr>
      <w:r w:rsidRPr="00035FA9">
        <w:rPr>
          <w:sz w:val="28"/>
          <w:szCs w:val="28"/>
        </w:rPr>
        <w:t>Izglītības un zinātnes ministre          </w:t>
      </w:r>
      <w:r w:rsidR="00B21B85" w:rsidRPr="00035FA9">
        <w:rPr>
          <w:sz w:val="28"/>
          <w:szCs w:val="28"/>
        </w:rPr>
        <w:t>          </w:t>
      </w:r>
      <w:r w:rsidRPr="00035FA9">
        <w:rPr>
          <w:sz w:val="28"/>
          <w:szCs w:val="28"/>
        </w:rPr>
        <w:t>                                I.Druviete</w:t>
      </w:r>
    </w:p>
    <w:p w:rsidR="00321B23" w:rsidRPr="00035FA9" w:rsidRDefault="00321B23" w:rsidP="00035FA9">
      <w:pPr>
        <w:tabs>
          <w:tab w:val="left" w:pos="6840"/>
        </w:tabs>
        <w:spacing w:line="252" w:lineRule="auto"/>
        <w:ind w:firstLine="720"/>
        <w:jc w:val="both"/>
        <w:rPr>
          <w:sz w:val="28"/>
          <w:szCs w:val="28"/>
        </w:rPr>
      </w:pPr>
    </w:p>
    <w:p w:rsidR="00321B23" w:rsidRDefault="00321B23" w:rsidP="00035FA9">
      <w:pPr>
        <w:tabs>
          <w:tab w:val="left" w:pos="6840"/>
        </w:tabs>
        <w:spacing w:line="252" w:lineRule="auto"/>
        <w:ind w:firstLine="720"/>
        <w:jc w:val="both"/>
        <w:rPr>
          <w:sz w:val="28"/>
          <w:szCs w:val="28"/>
        </w:rPr>
      </w:pPr>
    </w:p>
    <w:p w:rsidR="003F6C30" w:rsidRPr="00035FA9" w:rsidRDefault="003F6C30" w:rsidP="00035FA9">
      <w:pPr>
        <w:tabs>
          <w:tab w:val="left" w:pos="6840"/>
        </w:tabs>
        <w:spacing w:line="252" w:lineRule="auto"/>
        <w:ind w:firstLine="720"/>
        <w:jc w:val="both"/>
        <w:rPr>
          <w:sz w:val="28"/>
          <w:szCs w:val="28"/>
        </w:rPr>
      </w:pPr>
    </w:p>
    <w:p w:rsidR="00321B23" w:rsidRPr="00035FA9" w:rsidRDefault="00321B23" w:rsidP="00035FA9">
      <w:pPr>
        <w:tabs>
          <w:tab w:val="left" w:pos="6840"/>
        </w:tabs>
        <w:spacing w:line="252" w:lineRule="auto"/>
        <w:ind w:firstLine="720"/>
        <w:jc w:val="both"/>
        <w:rPr>
          <w:sz w:val="28"/>
          <w:szCs w:val="28"/>
        </w:rPr>
      </w:pPr>
      <w:r w:rsidRPr="00035FA9">
        <w:rPr>
          <w:sz w:val="28"/>
          <w:szCs w:val="28"/>
        </w:rPr>
        <w:t>Iesniedzējs:</w:t>
      </w:r>
    </w:p>
    <w:p w:rsidR="00321B23" w:rsidRPr="00035FA9" w:rsidRDefault="00321B23" w:rsidP="00035FA9">
      <w:pPr>
        <w:tabs>
          <w:tab w:val="left" w:pos="6840"/>
        </w:tabs>
        <w:spacing w:line="252" w:lineRule="auto"/>
        <w:ind w:firstLine="720"/>
        <w:jc w:val="both"/>
        <w:rPr>
          <w:sz w:val="28"/>
          <w:szCs w:val="28"/>
        </w:rPr>
      </w:pPr>
      <w:r w:rsidRPr="00035FA9">
        <w:rPr>
          <w:sz w:val="28"/>
          <w:szCs w:val="28"/>
        </w:rPr>
        <w:t>Izglītības un zinātnes ministrs        </w:t>
      </w:r>
      <w:r w:rsidR="00B21B85" w:rsidRPr="00035FA9">
        <w:rPr>
          <w:sz w:val="28"/>
          <w:szCs w:val="28"/>
        </w:rPr>
        <w:t>          </w:t>
      </w:r>
      <w:r w:rsidRPr="00035FA9">
        <w:rPr>
          <w:sz w:val="28"/>
          <w:szCs w:val="28"/>
        </w:rPr>
        <w:t>                                  I.Druviete</w:t>
      </w:r>
    </w:p>
    <w:p w:rsidR="00321B23" w:rsidRPr="00035FA9" w:rsidRDefault="00321B23" w:rsidP="00035FA9">
      <w:pPr>
        <w:tabs>
          <w:tab w:val="left" w:pos="6840"/>
        </w:tabs>
        <w:spacing w:line="252" w:lineRule="auto"/>
        <w:ind w:firstLine="720"/>
        <w:jc w:val="both"/>
        <w:rPr>
          <w:sz w:val="28"/>
          <w:szCs w:val="28"/>
        </w:rPr>
      </w:pPr>
    </w:p>
    <w:p w:rsidR="00321B23" w:rsidRDefault="00321B23" w:rsidP="00035FA9">
      <w:pPr>
        <w:spacing w:line="252" w:lineRule="auto"/>
        <w:ind w:firstLine="720"/>
        <w:jc w:val="both"/>
        <w:rPr>
          <w:sz w:val="28"/>
          <w:szCs w:val="28"/>
        </w:rPr>
      </w:pPr>
    </w:p>
    <w:p w:rsidR="003F6C30" w:rsidRPr="00035FA9" w:rsidRDefault="003F6C30" w:rsidP="00035FA9">
      <w:pPr>
        <w:spacing w:line="252" w:lineRule="auto"/>
        <w:ind w:firstLine="720"/>
        <w:jc w:val="both"/>
        <w:rPr>
          <w:sz w:val="28"/>
          <w:szCs w:val="28"/>
        </w:rPr>
      </w:pPr>
    </w:p>
    <w:p w:rsidR="00B21B85" w:rsidRPr="00035FA9" w:rsidRDefault="00B21B85" w:rsidP="00035FA9">
      <w:pPr>
        <w:spacing w:line="252" w:lineRule="auto"/>
        <w:ind w:firstLine="720"/>
        <w:jc w:val="both"/>
        <w:rPr>
          <w:sz w:val="28"/>
          <w:szCs w:val="28"/>
        </w:rPr>
      </w:pPr>
      <w:r w:rsidRPr="00035FA9">
        <w:rPr>
          <w:sz w:val="28"/>
          <w:szCs w:val="28"/>
        </w:rPr>
        <w:t xml:space="preserve">Vīza: </w:t>
      </w:r>
      <w:r w:rsidR="00087169" w:rsidRPr="00035FA9">
        <w:rPr>
          <w:sz w:val="28"/>
          <w:szCs w:val="28"/>
        </w:rPr>
        <w:t>Valsts sekretāre</w:t>
      </w:r>
      <w:r w:rsidR="0082086C" w:rsidRPr="00035FA9">
        <w:rPr>
          <w:sz w:val="28"/>
          <w:szCs w:val="28"/>
        </w:rPr>
        <w:t xml:space="preserve">                                                    </w:t>
      </w:r>
      <w:r w:rsidR="00070846">
        <w:rPr>
          <w:sz w:val="28"/>
          <w:szCs w:val="28"/>
        </w:rPr>
        <w:tab/>
        <w:t xml:space="preserve">          </w:t>
      </w:r>
      <w:r w:rsidR="00087169" w:rsidRPr="00035FA9">
        <w:rPr>
          <w:sz w:val="28"/>
          <w:szCs w:val="28"/>
        </w:rPr>
        <w:t>S.Liepiņa</w:t>
      </w:r>
    </w:p>
    <w:p w:rsidR="000C7ED8" w:rsidRPr="00035FA9" w:rsidRDefault="000C7ED8" w:rsidP="00035FA9">
      <w:pPr>
        <w:spacing w:line="252" w:lineRule="auto"/>
        <w:ind w:firstLine="720"/>
        <w:jc w:val="both"/>
        <w:rPr>
          <w:sz w:val="22"/>
          <w:szCs w:val="22"/>
        </w:rPr>
      </w:pPr>
    </w:p>
    <w:p w:rsidR="00630779" w:rsidRDefault="00630779"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8F0B55" w:rsidRDefault="008F0B55" w:rsidP="00035FA9">
      <w:pPr>
        <w:spacing w:line="252" w:lineRule="auto"/>
        <w:ind w:firstLine="720"/>
        <w:jc w:val="both"/>
        <w:rPr>
          <w:sz w:val="22"/>
          <w:szCs w:val="22"/>
        </w:rPr>
      </w:pPr>
    </w:p>
    <w:p w:rsidR="003F6C30" w:rsidRDefault="003F6C30" w:rsidP="00035FA9">
      <w:pPr>
        <w:spacing w:line="252" w:lineRule="auto"/>
        <w:ind w:firstLine="720"/>
        <w:jc w:val="both"/>
        <w:rPr>
          <w:sz w:val="22"/>
          <w:szCs w:val="22"/>
        </w:rPr>
      </w:pPr>
    </w:p>
    <w:p w:rsidR="003F6C30" w:rsidRDefault="003F6C30" w:rsidP="00035FA9">
      <w:pPr>
        <w:spacing w:line="252" w:lineRule="auto"/>
        <w:ind w:firstLine="720"/>
        <w:jc w:val="both"/>
        <w:rPr>
          <w:sz w:val="22"/>
          <w:szCs w:val="22"/>
        </w:rPr>
      </w:pPr>
    </w:p>
    <w:p w:rsidR="003F6C30" w:rsidRDefault="003F6C30" w:rsidP="00035FA9">
      <w:pPr>
        <w:spacing w:line="252" w:lineRule="auto"/>
        <w:ind w:firstLine="720"/>
        <w:jc w:val="both"/>
        <w:rPr>
          <w:sz w:val="22"/>
          <w:szCs w:val="22"/>
        </w:rPr>
      </w:pPr>
    </w:p>
    <w:p w:rsidR="003F6C30" w:rsidRDefault="003F6C30" w:rsidP="00035FA9">
      <w:pPr>
        <w:spacing w:line="252" w:lineRule="auto"/>
        <w:ind w:firstLine="720"/>
        <w:jc w:val="both"/>
        <w:rPr>
          <w:sz w:val="22"/>
          <w:szCs w:val="22"/>
        </w:rPr>
      </w:pPr>
    </w:p>
    <w:p w:rsidR="003F6C30" w:rsidRDefault="003F6C30" w:rsidP="00035FA9">
      <w:pPr>
        <w:spacing w:line="252" w:lineRule="auto"/>
        <w:ind w:firstLine="720"/>
        <w:jc w:val="both"/>
        <w:rPr>
          <w:sz w:val="22"/>
          <w:szCs w:val="22"/>
        </w:rPr>
      </w:pPr>
    </w:p>
    <w:p w:rsidR="003F6C30" w:rsidRPr="00035FA9" w:rsidRDefault="003F6C30" w:rsidP="00035FA9">
      <w:pPr>
        <w:spacing w:line="252" w:lineRule="auto"/>
        <w:ind w:firstLine="720"/>
        <w:jc w:val="both"/>
        <w:rPr>
          <w:sz w:val="22"/>
          <w:szCs w:val="22"/>
        </w:rPr>
      </w:pPr>
    </w:p>
    <w:p w:rsidR="001E0FA9" w:rsidRPr="00035FA9" w:rsidRDefault="00467C99" w:rsidP="00035FA9">
      <w:pPr>
        <w:pStyle w:val="Header"/>
        <w:tabs>
          <w:tab w:val="clear" w:pos="4153"/>
          <w:tab w:val="clear" w:pos="8306"/>
          <w:tab w:val="left" w:pos="2340"/>
        </w:tabs>
        <w:spacing w:line="252" w:lineRule="auto"/>
        <w:ind w:firstLine="720"/>
        <w:rPr>
          <w:sz w:val="22"/>
          <w:szCs w:val="22"/>
          <w:lang w:eastAsia="en-US"/>
        </w:rPr>
      </w:pPr>
      <w:r w:rsidRPr="00035FA9">
        <w:rPr>
          <w:sz w:val="22"/>
          <w:szCs w:val="22"/>
          <w:lang w:eastAsia="en-US"/>
        </w:rPr>
        <w:fldChar w:fldCharType="begin"/>
      </w:r>
      <w:r w:rsidR="001E0FA9" w:rsidRPr="00035FA9">
        <w:rPr>
          <w:sz w:val="22"/>
          <w:szCs w:val="22"/>
          <w:lang w:eastAsia="en-US"/>
        </w:rPr>
        <w:instrText xml:space="preserve"> DATE  \@ "dd.MM.yyyy H:mm"  \* MERGEFORMAT </w:instrText>
      </w:r>
      <w:r w:rsidRPr="00035FA9">
        <w:rPr>
          <w:sz w:val="22"/>
          <w:szCs w:val="22"/>
          <w:lang w:eastAsia="en-US"/>
        </w:rPr>
        <w:fldChar w:fldCharType="separate"/>
      </w:r>
      <w:r w:rsidR="00C92E9E">
        <w:rPr>
          <w:noProof/>
          <w:sz w:val="22"/>
          <w:szCs w:val="22"/>
          <w:lang w:eastAsia="en-US"/>
        </w:rPr>
        <w:t>03.10.2014 16:50</w:t>
      </w:r>
      <w:r w:rsidRPr="00035FA9">
        <w:rPr>
          <w:sz w:val="22"/>
          <w:szCs w:val="22"/>
          <w:lang w:eastAsia="en-US"/>
        </w:rPr>
        <w:fldChar w:fldCharType="end"/>
      </w:r>
    </w:p>
    <w:p w:rsidR="001E0FA9" w:rsidRPr="00035FA9" w:rsidRDefault="00467C99" w:rsidP="00035FA9">
      <w:pPr>
        <w:pStyle w:val="Header"/>
        <w:tabs>
          <w:tab w:val="clear" w:pos="4153"/>
          <w:tab w:val="clear" w:pos="8306"/>
          <w:tab w:val="left" w:pos="2340"/>
        </w:tabs>
        <w:spacing w:line="252" w:lineRule="auto"/>
        <w:ind w:firstLine="720"/>
        <w:rPr>
          <w:sz w:val="22"/>
          <w:szCs w:val="22"/>
        </w:rPr>
      </w:pPr>
      <w:fldSimple w:instr=" NUMWORDS   \* MERGEFORMAT ">
        <w:r w:rsidR="00C92E9E" w:rsidRPr="00C92E9E">
          <w:rPr>
            <w:noProof/>
            <w:sz w:val="22"/>
            <w:szCs w:val="22"/>
          </w:rPr>
          <w:t>1980</w:t>
        </w:r>
      </w:fldSimple>
      <w:r w:rsidR="001E0FA9" w:rsidRPr="00035FA9">
        <w:rPr>
          <w:sz w:val="22"/>
          <w:szCs w:val="22"/>
        </w:rPr>
        <w:tab/>
      </w:r>
    </w:p>
    <w:p w:rsidR="008F0B55" w:rsidRDefault="001E0FA9" w:rsidP="00035FA9">
      <w:pPr>
        <w:pStyle w:val="Header"/>
        <w:tabs>
          <w:tab w:val="clear" w:pos="4153"/>
          <w:tab w:val="clear" w:pos="8306"/>
          <w:tab w:val="center" w:pos="4535"/>
        </w:tabs>
        <w:spacing w:line="252" w:lineRule="auto"/>
        <w:ind w:firstLine="720"/>
        <w:rPr>
          <w:sz w:val="22"/>
          <w:szCs w:val="22"/>
        </w:rPr>
      </w:pPr>
      <w:r w:rsidRPr="00035FA9">
        <w:rPr>
          <w:sz w:val="22"/>
          <w:szCs w:val="22"/>
        </w:rPr>
        <w:t>I.Švirksta</w:t>
      </w:r>
      <w:r w:rsidR="00B445FB" w:rsidRPr="00035FA9">
        <w:rPr>
          <w:sz w:val="22"/>
          <w:szCs w:val="22"/>
        </w:rPr>
        <w:t xml:space="preserve">, </w:t>
      </w:r>
    </w:p>
    <w:p w:rsidR="00087169" w:rsidRPr="00035FA9" w:rsidRDefault="001E0FA9" w:rsidP="00035FA9">
      <w:pPr>
        <w:pStyle w:val="Header"/>
        <w:tabs>
          <w:tab w:val="clear" w:pos="4153"/>
          <w:tab w:val="clear" w:pos="8306"/>
          <w:tab w:val="center" w:pos="4535"/>
        </w:tabs>
        <w:spacing w:line="252" w:lineRule="auto"/>
        <w:ind w:firstLine="720"/>
        <w:rPr>
          <w:sz w:val="26"/>
          <w:szCs w:val="26"/>
        </w:rPr>
      </w:pPr>
      <w:r w:rsidRPr="00035FA9">
        <w:rPr>
          <w:sz w:val="22"/>
          <w:szCs w:val="22"/>
        </w:rPr>
        <w:t xml:space="preserve">67047882, </w:t>
      </w:r>
      <w:hyperlink r:id="rId23" w:history="1">
        <w:r w:rsidR="00087169" w:rsidRPr="00035FA9">
          <w:rPr>
            <w:rStyle w:val="Hyperlink"/>
            <w:color w:val="auto"/>
            <w:sz w:val="22"/>
            <w:szCs w:val="22"/>
          </w:rPr>
          <w:t>inta.svirksta@izm.gov.lv</w:t>
        </w:r>
      </w:hyperlink>
    </w:p>
    <w:sectPr w:rsidR="00087169" w:rsidRPr="00035FA9" w:rsidSect="004305C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45" w:rsidRDefault="00805F45">
      <w:r>
        <w:separator/>
      </w:r>
    </w:p>
  </w:endnote>
  <w:endnote w:type="continuationSeparator" w:id="0">
    <w:p w:rsidR="00805F45" w:rsidRDefault="00805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AB" w:rsidRPr="00087169" w:rsidRDefault="00467C99" w:rsidP="004F3920">
    <w:pPr>
      <w:pStyle w:val="Footer"/>
      <w:jc w:val="both"/>
      <w:rPr>
        <w:sz w:val="20"/>
        <w:szCs w:val="20"/>
      </w:rPr>
    </w:pPr>
    <w:r>
      <w:fldChar w:fldCharType="begin"/>
    </w:r>
    <w:r>
      <w:instrText xml:space="preserve"> FILENAME   \* MERGEFORMAT </w:instrText>
    </w:r>
    <w:r>
      <w:fldChar w:fldCharType="separate"/>
    </w:r>
    <w:r w:rsidR="00C92E9E">
      <w:rPr>
        <w:noProof/>
        <w:sz w:val="20"/>
        <w:szCs w:val="20"/>
      </w:rPr>
      <w:t>IZMNot_21131_1k_03</w:t>
    </w:r>
    <w:r w:rsidR="00833963">
      <w:rPr>
        <w:noProof/>
        <w:sz w:val="20"/>
        <w:szCs w:val="20"/>
      </w:rPr>
      <w:t>10</w:t>
    </w:r>
    <w:r w:rsidR="00EF3576" w:rsidRPr="00EF3576">
      <w:rPr>
        <w:noProof/>
        <w:sz w:val="20"/>
        <w:szCs w:val="20"/>
      </w:rPr>
      <w:t>14</w:t>
    </w:r>
    <w:r>
      <w:fldChar w:fldCharType="end"/>
    </w:r>
    <w:r w:rsidR="00F60DAB" w:rsidRPr="00087169">
      <w:rPr>
        <w:sz w:val="20"/>
        <w:szCs w:val="20"/>
      </w:rPr>
      <w:t xml:space="preserve">; </w:t>
    </w:r>
    <w:bookmarkStart w:id="9" w:name="OLE_LINK8"/>
    <w:bookmarkStart w:id="10" w:name="OLE_LINK9"/>
    <w:r w:rsidR="00F60DAB" w:rsidRPr="00087169">
      <w:rPr>
        <w:sz w:val="20"/>
        <w:szCs w:val="20"/>
      </w:rPr>
      <w:t>Grozījumi Ministru kabineta 2010.gada 19.oktobra noteikumos Nr.987 "Noteikumi par darbības programmas "Uzņēmējdarbība un inovācijas" papildinājuma 2.1.1.3.1.apakšaktivitātes "Zinātnes infrastruktūras attīstība" pirmo projektu iesniegumu atlases kārtu"</w:t>
    </w:r>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AB" w:rsidRPr="007F148A" w:rsidRDefault="00467C99" w:rsidP="007F148A">
    <w:pPr>
      <w:pStyle w:val="Footer"/>
      <w:jc w:val="both"/>
      <w:rPr>
        <w:szCs w:val="20"/>
      </w:rPr>
    </w:pPr>
    <w:r>
      <w:fldChar w:fldCharType="begin"/>
    </w:r>
    <w:r>
      <w:instrText xml:space="preserve"> FILENAME   \* MERGEFORMAT </w:instrText>
    </w:r>
    <w:r>
      <w:fldChar w:fldCharType="separate"/>
    </w:r>
    <w:r w:rsidR="00C92E9E">
      <w:rPr>
        <w:noProof/>
        <w:sz w:val="20"/>
        <w:szCs w:val="20"/>
      </w:rPr>
      <w:t>IZMNot_21131_1k_03</w:t>
    </w:r>
    <w:r w:rsidR="00833963">
      <w:rPr>
        <w:noProof/>
        <w:sz w:val="20"/>
        <w:szCs w:val="20"/>
      </w:rPr>
      <w:t>10</w:t>
    </w:r>
    <w:r w:rsidR="00EF3576" w:rsidRPr="00EF3576">
      <w:rPr>
        <w:noProof/>
        <w:sz w:val="20"/>
        <w:szCs w:val="20"/>
      </w:rPr>
      <w:t>14</w:t>
    </w:r>
    <w:r>
      <w:fldChar w:fldCharType="end"/>
    </w:r>
    <w:r w:rsidR="00F60DAB" w:rsidRPr="007F148A">
      <w:rPr>
        <w:sz w:val="20"/>
        <w:szCs w:val="20"/>
      </w:rPr>
      <w:t xml:space="preserve">; </w:t>
    </w:r>
    <w:bookmarkStart w:id="11" w:name="OLE_LINK10"/>
    <w:bookmarkStart w:id="12" w:name="OLE_LINK11"/>
    <w:r w:rsidR="00F60DAB" w:rsidRPr="007F148A">
      <w:rPr>
        <w:sz w:val="20"/>
        <w:szCs w:val="20"/>
      </w:rPr>
      <w:t>Grozījumi Ministru kabineta 2010.gada 19.oktobra noteikumos Nr.987 "Noteikumi par darbības programmas "Uzņēmējdarbība un inovācijas" papildinājuma 2.1.1.3.1.apakšaktivitātes "Zinātnes infrastruktūras attīstība" pirmo projektu iesniegumu atlases kārtu"</w:t>
    </w:r>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45" w:rsidRDefault="00805F45">
      <w:r>
        <w:separator/>
      </w:r>
    </w:p>
  </w:footnote>
  <w:footnote w:type="continuationSeparator" w:id="0">
    <w:p w:rsidR="00805F45" w:rsidRDefault="0080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AB" w:rsidRDefault="00467C99">
    <w:pPr>
      <w:pStyle w:val="Header"/>
      <w:jc w:val="center"/>
    </w:pPr>
    <w:fldSimple w:instr=" PAGE   \* MERGEFORMAT ">
      <w:r w:rsidR="00C92E9E">
        <w:rPr>
          <w:noProof/>
        </w:rPr>
        <w:t>2</w:t>
      </w:r>
    </w:fldSimple>
  </w:p>
  <w:p w:rsidR="00F60DAB" w:rsidRDefault="00F60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AB" w:rsidRPr="008B5E93" w:rsidRDefault="00F60DAB" w:rsidP="008B5E9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Pr="008B5E93" w:rsidRDefault="00467C99" w:rsidP="008B5E93">
    <w:pPr>
      <w:pStyle w:val="Header"/>
      <w:jc w:val="center"/>
    </w:pPr>
    <w:fldSimple w:instr=" PAGE   \* MERGEFORMAT ">
      <w:r w:rsidR="00C92E9E">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3CE"/>
    <w:multiLevelType w:val="hybridMultilevel"/>
    <w:tmpl w:val="5436ED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73F66FA"/>
    <w:multiLevelType w:val="hybridMultilevel"/>
    <w:tmpl w:val="FE76A5F6"/>
    <w:lvl w:ilvl="0" w:tplc="B6BCD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7C02B47"/>
    <w:multiLevelType w:val="hybridMultilevel"/>
    <w:tmpl w:val="3E84B53A"/>
    <w:lvl w:ilvl="0" w:tplc="A4062770">
      <w:start w:val="1"/>
      <w:numFmt w:val="decimal"/>
      <w:lvlText w:val="%1."/>
      <w:lvlJc w:val="left"/>
      <w:pPr>
        <w:ind w:left="744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2BCB5064"/>
    <w:multiLevelType w:val="hybridMultilevel"/>
    <w:tmpl w:val="0B9E2486"/>
    <w:lvl w:ilvl="0" w:tplc="F2984B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25F20BD"/>
    <w:multiLevelType w:val="hybridMultilevel"/>
    <w:tmpl w:val="3F2245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2E36D6F"/>
    <w:multiLevelType w:val="hybridMultilevel"/>
    <w:tmpl w:val="77161424"/>
    <w:lvl w:ilvl="0" w:tplc="EDBE1E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340E2CBC"/>
    <w:multiLevelType w:val="hybridMultilevel"/>
    <w:tmpl w:val="4386E5CA"/>
    <w:lvl w:ilvl="0" w:tplc="CC985B9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8165465"/>
    <w:multiLevelType w:val="hybridMultilevel"/>
    <w:tmpl w:val="E1E839AC"/>
    <w:lvl w:ilvl="0" w:tplc="0426000D">
      <w:start w:val="1"/>
      <w:numFmt w:val="bullet"/>
      <w:lvlText w:val=""/>
      <w:lvlJc w:val="left"/>
      <w:pPr>
        <w:ind w:left="1440" w:hanging="360"/>
      </w:pPr>
      <w:rPr>
        <w:rFonts w:ascii="Wingdings" w:hAnsi="Wingdings" w:cs="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8">
    <w:nsid w:val="38AC4E3C"/>
    <w:multiLevelType w:val="hybridMultilevel"/>
    <w:tmpl w:val="8C7ABE64"/>
    <w:lvl w:ilvl="0" w:tplc="5FE66B6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nsid w:val="42296D0B"/>
    <w:multiLevelType w:val="hybridMultilevel"/>
    <w:tmpl w:val="25F20A48"/>
    <w:lvl w:ilvl="0" w:tplc="6C9E463E">
      <w:start w:val="8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nsid w:val="4250450F"/>
    <w:multiLevelType w:val="hybridMultilevel"/>
    <w:tmpl w:val="9C3E76A2"/>
    <w:lvl w:ilvl="0" w:tplc="D3CCCD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29104C7"/>
    <w:multiLevelType w:val="hybridMultilevel"/>
    <w:tmpl w:val="7FA4313C"/>
    <w:lvl w:ilvl="0" w:tplc="BA1A31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2F31D0D"/>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4996009"/>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4B9F66C1"/>
    <w:multiLevelType w:val="hybridMultilevel"/>
    <w:tmpl w:val="6DE2DDD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5">
    <w:nsid w:val="4D114C63"/>
    <w:multiLevelType w:val="hybridMultilevel"/>
    <w:tmpl w:val="25A0AF94"/>
    <w:lvl w:ilvl="0" w:tplc="DDE8B7E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4E51457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4FF8334B"/>
    <w:multiLevelType w:val="hybridMultilevel"/>
    <w:tmpl w:val="EDE86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4B7E72"/>
    <w:multiLevelType w:val="hybridMultilevel"/>
    <w:tmpl w:val="9C54A8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AFE7FDD"/>
    <w:multiLevelType w:val="hybridMultilevel"/>
    <w:tmpl w:val="9AB20DEA"/>
    <w:lvl w:ilvl="0" w:tplc="18BAE2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5EF3562B"/>
    <w:multiLevelType w:val="hybridMultilevel"/>
    <w:tmpl w:val="1A4E95AE"/>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14436A5"/>
    <w:multiLevelType w:val="hybridMultilevel"/>
    <w:tmpl w:val="915E2E7A"/>
    <w:lvl w:ilvl="0" w:tplc="CCDCA064">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nsid w:val="6265185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626E6FD2"/>
    <w:multiLevelType w:val="hybridMultilevel"/>
    <w:tmpl w:val="3E84B53A"/>
    <w:lvl w:ilvl="0" w:tplc="A4062770">
      <w:start w:val="1"/>
      <w:numFmt w:val="decimal"/>
      <w:lvlText w:val="%1."/>
      <w:lvlJc w:val="left"/>
      <w:pPr>
        <w:ind w:left="744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68717A8D"/>
    <w:multiLevelType w:val="hybridMultilevel"/>
    <w:tmpl w:val="01465450"/>
    <w:lvl w:ilvl="0" w:tplc="37A4FC1A">
      <w:start w:val="1"/>
      <w:numFmt w:val="decimal"/>
      <w:lvlText w:val="%1."/>
      <w:lvlJc w:val="left"/>
      <w:pPr>
        <w:ind w:left="1983" w:hanging="990"/>
      </w:pPr>
      <w:rPr>
        <w:rFonts w:hint="default"/>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25">
    <w:nsid w:val="6B4D2AA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7">
    <w:nsid w:val="7BBD4981"/>
    <w:multiLevelType w:val="hybridMultilevel"/>
    <w:tmpl w:val="3E84B53A"/>
    <w:lvl w:ilvl="0" w:tplc="A4062770">
      <w:start w:val="1"/>
      <w:numFmt w:val="decimal"/>
      <w:lvlText w:val="%1."/>
      <w:lvlJc w:val="left"/>
      <w:pPr>
        <w:ind w:left="4755"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4"/>
  </w:num>
  <w:num w:numId="2">
    <w:abstractNumId w:val="24"/>
  </w:num>
  <w:num w:numId="3">
    <w:abstractNumId w:val="21"/>
  </w:num>
  <w:num w:numId="4">
    <w:abstractNumId w:val="0"/>
  </w:num>
  <w:num w:numId="5">
    <w:abstractNumId w:val="18"/>
  </w:num>
  <w:num w:numId="6">
    <w:abstractNumId w:val="8"/>
  </w:num>
  <w:num w:numId="7">
    <w:abstractNumId w:val="5"/>
  </w:num>
  <w:num w:numId="8">
    <w:abstractNumId w:val="1"/>
  </w:num>
  <w:num w:numId="9">
    <w:abstractNumId w:val="15"/>
  </w:num>
  <w:num w:numId="10">
    <w:abstractNumId w:val="6"/>
  </w:num>
  <w:num w:numId="11">
    <w:abstractNumId w:val="19"/>
  </w:num>
  <w:num w:numId="12">
    <w:abstractNumId w:val="3"/>
  </w:num>
  <w:num w:numId="13">
    <w:abstractNumId w:val="10"/>
  </w:num>
  <w:num w:numId="14">
    <w:abstractNumId w:val="2"/>
  </w:num>
  <w:num w:numId="15">
    <w:abstractNumId w:val="26"/>
  </w:num>
  <w:num w:numId="16">
    <w:abstractNumId w:val="7"/>
  </w:num>
  <w:num w:numId="17">
    <w:abstractNumId w:val="20"/>
  </w:num>
  <w:num w:numId="18">
    <w:abstractNumId w:val="16"/>
  </w:num>
  <w:num w:numId="19">
    <w:abstractNumId w:val="25"/>
  </w:num>
  <w:num w:numId="20">
    <w:abstractNumId w:val="9"/>
  </w:num>
  <w:num w:numId="21">
    <w:abstractNumId w:val="22"/>
  </w:num>
  <w:num w:numId="22">
    <w:abstractNumId w:val="12"/>
  </w:num>
  <w:num w:numId="23">
    <w:abstractNumId w:val="13"/>
  </w:num>
  <w:num w:numId="24">
    <w:abstractNumId w:val="27"/>
  </w:num>
  <w:num w:numId="25">
    <w:abstractNumId w:val="23"/>
  </w:num>
  <w:num w:numId="26">
    <w:abstractNumId w:val="17"/>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D0A24"/>
    <w:rsid w:val="0000018D"/>
    <w:rsid w:val="00000BD3"/>
    <w:rsid w:val="00000CB7"/>
    <w:rsid w:val="000010E6"/>
    <w:rsid w:val="00001631"/>
    <w:rsid w:val="00001904"/>
    <w:rsid w:val="000024C4"/>
    <w:rsid w:val="0000306B"/>
    <w:rsid w:val="000031FF"/>
    <w:rsid w:val="00003465"/>
    <w:rsid w:val="00003C7C"/>
    <w:rsid w:val="00004C59"/>
    <w:rsid w:val="00004D73"/>
    <w:rsid w:val="0000648A"/>
    <w:rsid w:val="00006CF8"/>
    <w:rsid w:val="00006EB7"/>
    <w:rsid w:val="00007271"/>
    <w:rsid w:val="000101A0"/>
    <w:rsid w:val="000109B7"/>
    <w:rsid w:val="00011D1D"/>
    <w:rsid w:val="00011F6C"/>
    <w:rsid w:val="000122D3"/>
    <w:rsid w:val="00013086"/>
    <w:rsid w:val="00015789"/>
    <w:rsid w:val="000157D6"/>
    <w:rsid w:val="000159F1"/>
    <w:rsid w:val="00016CFF"/>
    <w:rsid w:val="0001778E"/>
    <w:rsid w:val="00017B9A"/>
    <w:rsid w:val="00017D7F"/>
    <w:rsid w:val="00020127"/>
    <w:rsid w:val="00020537"/>
    <w:rsid w:val="000209D2"/>
    <w:rsid w:val="00021715"/>
    <w:rsid w:val="00021ACA"/>
    <w:rsid w:val="00021FE0"/>
    <w:rsid w:val="000238AA"/>
    <w:rsid w:val="00023C9C"/>
    <w:rsid w:val="00025119"/>
    <w:rsid w:val="00025581"/>
    <w:rsid w:val="00025874"/>
    <w:rsid w:val="0002601B"/>
    <w:rsid w:val="00027251"/>
    <w:rsid w:val="00027A52"/>
    <w:rsid w:val="00027C0F"/>
    <w:rsid w:val="00027F3B"/>
    <w:rsid w:val="00030268"/>
    <w:rsid w:val="00030678"/>
    <w:rsid w:val="00030980"/>
    <w:rsid w:val="00030A0B"/>
    <w:rsid w:val="00030CFB"/>
    <w:rsid w:val="00030DB9"/>
    <w:rsid w:val="000329ED"/>
    <w:rsid w:val="00032BB9"/>
    <w:rsid w:val="0003326C"/>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0CC4"/>
    <w:rsid w:val="0004114D"/>
    <w:rsid w:val="000411B5"/>
    <w:rsid w:val="00041DC1"/>
    <w:rsid w:val="00042A92"/>
    <w:rsid w:val="000434B5"/>
    <w:rsid w:val="000434FE"/>
    <w:rsid w:val="00044193"/>
    <w:rsid w:val="00044922"/>
    <w:rsid w:val="00045261"/>
    <w:rsid w:val="000454C3"/>
    <w:rsid w:val="00045825"/>
    <w:rsid w:val="0004582A"/>
    <w:rsid w:val="00045B9A"/>
    <w:rsid w:val="000469FB"/>
    <w:rsid w:val="00046FCE"/>
    <w:rsid w:val="000477D6"/>
    <w:rsid w:val="00050739"/>
    <w:rsid w:val="00050BAB"/>
    <w:rsid w:val="00050C63"/>
    <w:rsid w:val="00051613"/>
    <w:rsid w:val="00051C38"/>
    <w:rsid w:val="000531EA"/>
    <w:rsid w:val="00053FF3"/>
    <w:rsid w:val="000543DB"/>
    <w:rsid w:val="000547BD"/>
    <w:rsid w:val="00055203"/>
    <w:rsid w:val="00055E03"/>
    <w:rsid w:val="00055F44"/>
    <w:rsid w:val="00056672"/>
    <w:rsid w:val="00056ECB"/>
    <w:rsid w:val="0005736D"/>
    <w:rsid w:val="000576B7"/>
    <w:rsid w:val="00060DA7"/>
    <w:rsid w:val="000610A5"/>
    <w:rsid w:val="000620DE"/>
    <w:rsid w:val="000621A8"/>
    <w:rsid w:val="00062341"/>
    <w:rsid w:val="00062735"/>
    <w:rsid w:val="00062B04"/>
    <w:rsid w:val="00062BA5"/>
    <w:rsid w:val="00062D0C"/>
    <w:rsid w:val="00062D62"/>
    <w:rsid w:val="00064F8D"/>
    <w:rsid w:val="00064F92"/>
    <w:rsid w:val="00065DC0"/>
    <w:rsid w:val="00065E2D"/>
    <w:rsid w:val="00066B5B"/>
    <w:rsid w:val="000675F3"/>
    <w:rsid w:val="00067A83"/>
    <w:rsid w:val="000701DE"/>
    <w:rsid w:val="00070846"/>
    <w:rsid w:val="00070B7D"/>
    <w:rsid w:val="00070EEF"/>
    <w:rsid w:val="000714A4"/>
    <w:rsid w:val="00071BC9"/>
    <w:rsid w:val="0007257E"/>
    <w:rsid w:val="00072B5B"/>
    <w:rsid w:val="00072BB4"/>
    <w:rsid w:val="000736A9"/>
    <w:rsid w:val="00074442"/>
    <w:rsid w:val="0007615D"/>
    <w:rsid w:val="000762B4"/>
    <w:rsid w:val="000764E8"/>
    <w:rsid w:val="000768EE"/>
    <w:rsid w:val="00076EFC"/>
    <w:rsid w:val="00080283"/>
    <w:rsid w:val="00080695"/>
    <w:rsid w:val="000826AF"/>
    <w:rsid w:val="00082B0B"/>
    <w:rsid w:val="00082F82"/>
    <w:rsid w:val="0008397D"/>
    <w:rsid w:val="00084660"/>
    <w:rsid w:val="00084AFD"/>
    <w:rsid w:val="00084D23"/>
    <w:rsid w:val="00085ADE"/>
    <w:rsid w:val="00085D4F"/>
    <w:rsid w:val="000865AE"/>
    <w:rsid w:val="00086863"/>
    <w:rsid w:val="00087169"/>
    <w:rsid w:val="000875EF"/>
    <w:rsid w:val="00091EB3"/>
    <w:rsid w:val="00094890"/>
    <w:rsid w:val="000959E3"/>
    <w:rsid w:val="00096059"/>
    <w:rsid w:val="000977C8"/>
    <w:rsid w:val="000A06F8"/>
    <w:rsid w:val="000A17A4"/>
    <w:rsid w:val="000A22D3"/>
    <w:rsid w:val="000A2BEF"/>
    <w:rsid w:val="000A41FD"/>
    <w:rsid w:val="000A5830"/>
    <w:rsid w:val="000A7689"/>
    <w:rsid w:val="000A7E92"/>
    <w:rsid w:val="000B0B74"/>
    <w:rsid w:val="000B0B91"/>
    <w:rsid w:val="000B0E95"/>
    <w:rsid w:val="000B1506"/>
    <w:rsid w:val="000B161A"/>
    <w:rsid w:val="000B195F"/>
    <w:rsid w:val="000B1E0A"/>
    <w:rsid w:val="000B2B80"/>
    <w:rsid w:val="000B3198"/>
    <w:rsid w:val="000B3775"/>
    <w:rsid w:val="000B3941"/>
    <w:rsid w:val="000B5273"/>
    <w:rsid w:val="000B5402"/>
    <w:rsid w:val="000B5B8C"/>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1BE6"/>
    <w:rsid w:val="000E26C0"/>
    <w:rsid w:val="000E2B5A"/>
    <w:rsid w:val="000E3DBF"/>
    <w:rsid w:val="000E4762"/>
    <w:rsid w:val="000E5272"/>
    <w:rsid w:val="000E5342"/>
    <w:rsid w:val="000E5354"/>
    <w:rsid w:val="000E614A"/>
    <w:rsid w:val="000E7832"/>
    <w:rsid w:val="000E79BF"/>
    <w:rsid w:val="000E7C02"/>
    <w:rsid w:val="000F09BD"/>
    <w:rsid w:val="000F0B4F"/>
    <w:rsid w:val="000F0D48"/>
    <w:rsid w:val="000F1831"/>
    <w:rsid w:val="000F192A"/>
    <w:rsid w:val="000F2B55"/>
    <w:rsid w:val="000F2C69"/>
    <w:rsid w:val="000F2EF1"/>
    <w:rsid w:val="000F3004"/>
    <w:rsid w:val="000F4816"/>
    <w:rsid w:val="000F4A67"/>
    <w:rsid w:val="000F4CC6"/>
    <w:rsid w:val="000F5E4F"/>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79A"/>
    <w:rsid w:val="001069D5"/>
    <w:rsid w:val="00107636"/>
    <w:rsid w:val="00110E2A"/>
    <w:rsid w:val="001118DC"/>
    <w:rsid w:val="001119A9"/>
    <w:rsid w:val="00111E0F"/>
    <w:rsid w:val="00111F7E"/>
    <w:rsid w:val="00112A0F"/>
    <w:rsid w:val="00113429"/>
    <w:rsid w:val="001134D8"/>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1F61"/>
    <w:rsid w:val="00132161"/>
    <w:rsid w:val="0013272D"/>
    <w:rsid w:val="001327D1"/>
    <w:rsid w:val="00132D0B"/>
    <w:rsid w:val="001347DA"/>
    <w:rsid w:val="00134DC1"/>
    <w:rsid w:val="001354AF"/>
    <w:rsid w:val="001355FA"/>
    <w:rsid w:val="00135A32"/>
    <w:rsid w:val="0013601D"/>
    <w:rsid w:val="00136121"/>
    <w:rsid w:val="001370F3"/>
    <w:rsid w:val="00137B02"/>
    <w:rsid w:val="0014049C"/>
    <w:rsid w:val="00140858"/>
    <w:rsid w:val="00141538"/>
    <w:rsid w:val="00141816"/>
    <w:rsid w:val="00141820"/>
    <w:rsid w:val="0014197F"/>
    <w:rsid w:val="00141F3A"/>
    <w:rsid w:val="001427E0"/>
    <w:rsid w:val="001429CE"/>
    <w:rsid w:val="00142FEB"/>
    <w:rsid w:val="00143912"/>
    <w:rsid w:val="00143940"/>
    <w:rsid w:val="00143974"/>
    <w:rsid w:val="00143C52"/>
    <w:rsid w:val="00144593"/>
    <w:rsid w:val="0014682B"/>
    <w:rsid w:val="00150DBA"/>
    <w:rsid w:val="001510C8"/>
    <w:rsid w:val="001514A5"/>
    <w:rsid w:val="00151CB9"/>
    <w:rsid w:val="001520E1"/>
    <w:rsid w:val="0015308F"/>
    <w:rsid w:val="00153C09"/>
    <w:rsid w:val="00153F27"/>
    <w:rsid w:val="001548FA"/>
    <w:rsid w:val="00154B4B"/>
    <w:rsid w:val="00154FA0"/>
    <w:rsid w:val="0015548F"/>
    <w:rsid w:val="00155C04"/>
    <w:rsid w:val="00156331"/>
    <w:rsid w:val="00156D81"/>
    <w:rsid w:val="0015787F"/>
    <w:rsid w:val="001579B5"/>
    <w:rsid w:val="00160443"/>
    <w:rsid w:val="001616B3"/>
    <w:rsid w:val="00161A94"/>
    <w:rsid w:val="00161AAF"/>
    <w:rsid w:val="00162581"/>
    <w:rsid w:val="00162812"/>
    <w:rsid w:val="00163CD3"/>
    <w:rsid w:val="001642AA"/>
    <w:rsid w:val="00164902"/>
    <w:rsid w:val="00166D30"/>
    <w:rsid w:val="00167C1F"/>
    <w:rsid w:val="00167C8F"/>
    <w:rsid w:val="00167CB4"/>
    <w:rsid w:val="00170261"/>
    <w:rsid w:val="00170A09"/>
    <w:rsid w:val="00171491"/>
    <w:rsid w:val="001730CA"/>
    <w:rsid w:val="00174763"/>
    <w:rsid w:val="001753A5"/>
    <w:rsid w:val="001753C7"/>
    <w:rsid w:val="00176520"/>
    <w:rsid w:val="0017679C"/>
    <w:rsid w:val="00177481"/>
    <w:rsid w:val="00177B0D"/>
    <w:rsid w:val="00177BA2"/>
    <w:rsid w:val="00180D75"/>
    <w:rsid w:val="00181EE1"/>
    <w:rsid w:val="0018226C"/>
    <w:rsid w:val="00182356"/>
    <w:rsid w:val="001825D5"/>
    <w:rsid w:val="00182901"/>
    <w:rsid w:val="00182A84"/>
    <w:rsid w:val="001839ED"/>
    <w:rsid w:val="001847A7"/>
    <w:rsid w:val="0018506B"/>
    <w:rsid w:val="0018537C"/>
    <w:rsid w:val="001858AE"/>
    <w:rsid w:val="0018608A"/>
    <w:rsid w:val="00186F7D"/>
    <w:rsid w:val="001874B4"/>
    <w:rsid w:val="00187C5A"/>
    <w:rsid w:val="0019039F"/>
    <w:rsid w:val="00191351"/>
    <w:rsid w:val="00191C61"/>
    <w:rsid w:val="00192B0B"/>
    <w:rsid w:val="00192DBA"/>
    <w:rsid w:val="00194002"/>
    <w:rsid w:val="00194455"/>
    <w:rsid w:val="00194C93"/>
    <w:rsid w:val="001957D5"/>
    <w:rsid w:val="0019623E"/>
    <w:rsid w:val="00197A73"/>
    <w:rsid w:val="001A0594"/>
    <w:rsid w:val="001A117C"/>
    <w:rsid w:val="001A1678"/>
    <w:rsid w:val="001A1C97"/>
    <w:rsid w:val="001A20CF"/>
    <w:rsid w:val="001A4A3D"/>
    <w:rsid w:val="001A4B4B"/>
    <w:rsid w:val="001A55E5"/>
    <w:rsid w:val="001A5E5D"/>
    <w:rsid w:val="001A7092"/>
    <w:rsid w:val="001B3566"/>
    <w:rsid w:val="001B407F"/>
    <w:rsid w:val="001B4B2D"/>
    <w:rsid w:val="001B4EB8"/>
    <w:rsid w:val="001B67CB"/>
    <w:rsid w:val="001B6841"/>
    <w:rsid w:val="001C0995"/>
    <w:rsid w:val="001C0D89"/>
    <w:rsid w:val="001C1023"/>
    <w:rsid w:val="001C133D"/>
    <w:rsid w:val="001C30F8"/>
    <w:rsid w:val="001C35DD"/>
    <w:rsid w:val="001C3CC2"/>
    <w:rsid w:val="001C3F8C"/>
    <w:rsid w:val="001C455C"/>
    <w:rsid w:val="001C6C94"/>
    <w:rsid w:val="001C6EDF"/>
    <w:rsid w:val="001C7AF9"/>
    <w:rsid w:val="001D0908"/>
    <w:rsid w:val="001D0BD4"/>
    <w:rsid w:val="001D15E9"/>
    <w:rsid w:val="001D1E89"/>
    <w:rsid w:val="001D2CE7"/>
    <w:rsid w:val="001D3827"/>
    <w:rsid w:val="001D4C01"/>
    <w:rsid w:val="001D54A7"/>
    <w:rsid w:val="001D59D7"/>
    <w:rsid w:val="001D5C6B"/>
    <w:rsid w:val="001D6CC7"/>
    <w:rsid w:val="001E0BA9"/>
    <w:rsid w:val="001E0FA9"/>
    <w:rsid w:val="001E16B1"/>
    <w:rsid w:val="001E18D8"/>
    <w:rsid w:val="001E29A8"/>
    <w:rsid w:val="001E3DFC"/>
    <w:rsid w:val="001E48E0"/>
    <w:rsid w:val="001E544E"/>
    <w:rsid w:val="001F011F"/>
    <w:rsid w:val="001F0727"/>
    <w:rsid w:val="001F1EF6"/>
    <w:rsid w:val="001F2700"/>
    <w:rsid w:val="001F3DB7"/>
    <w:rsid w:val="001F40DB"/>
    <w:rsid w:val="001F5E9C"/>
    <w:rsid w:val="001F617F"/>
    <w:rsid w:val="001F7DD7"/>
    <w:rsid w:val="002001A3"/>
    <w:rsid w:val="00200783"/>
    <w:rsid w:val="00200926"/>
    <w:rsid w:val="00200E3B"/>
    <w:rsid w:val="0020145A"/>
    <w:rsid w:val="00201FE3"/>
    <w:rsid w:val="002037EC"/>
    <w:rsid w:val="002044E6"/>
    <w:rsid w:val="002047E5"/>
    <w:rsid w:val="002048D9"/>
    <w:rsid w:val="00204FD7"/>
    <w:rsid w:val="00204FF2"/>
    <w:rsid w:val="0020702A"/>
    <w:rsid w:val="002072A1"/>
    <w:rsid w:val="00210853"/>
    <w:rsid w:val="00210B64"/>
    <w:rsid w:val="0021125F"/>
    <w:rsid w:val="002117E8"/>
    <w:rsid w:val="00211893"/>
    <w:rsid w:val="00211BD6"/>
    <w:rsid w:val="0021299B"/>
    <w:rsid w:val="00213630"/>
    <w:rsid w:val="00213B57"/>
    <w:rsid w:val="00214DA0"/>
    <w:rsid w:val="002155B8"/>
    <w:rsid w:val="00215814"/>
    <w:rsid w:val="00217F0A"/>
    <w:rsid w:val="002202E4"/>
    <w:rsid w:val="00220E10"/>
    <w:rsid w:val="00220FC1"/>
    <w:rsid w:val="00220FE3"/>
    <w:rsid w:val="00221771"/>
    <w:rsid w:val="00223E3B"/>
    <w:rsid w:val="00224699"/>
    <w:rsid w:val="00224A25"/>
    <w:rsid w:val="0022523D"/>
    <w:rsid w:val="002257E5"/>
    <w:rsid w:val="002267D0"/>
    <w:rsid w:val="00226C19"/>
    <w:rsid w:val="00230378"/>
    <w:rsid w:val="00230F7F"/>
    <w:rsid w:val="00231F6B"/>
    <w:rsid w:val="00232682"/>
    <w:rsid w:val="00233350"/>
    <w:rsid w:val="00233DDC"/>
    <w:rsid w:val="00235037"/>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72"/>
    <w:rsid w:val="002523E7"/>
    <w:rsid w:val="002525DE"/>
    <w:rsid w:val="00252775"/>
    <w:rsid w:val="00253106"/>
    <w:rsid w:val="00253615"/>
    <w:rsid w:val="00254B3A"/>
    <w:rsid w:val="00257625"/>
    <w:rsid w:val="0026014E"/>
    <w:rsid w:val="00260B38"/>
    <w:rsid w:val="002613AC"/>
    <w:rsid w:val="00261E2F"/>
    <w:rsid w:val="00263169"/>
    <w:rsid w:val="002639F9"/>
    <w:rsid w:val="00263C4B"/>
    <w:rsid w:val="00264423"/>
    <w:rsid w:val="00264980"/>
    <w:rsid w:val="00264988"/>
    <w:rsid w:val="002649E2"/>
    <w:rsid w:val="00264AD2"/>
    <w:rsid w:val="00264FB5"/>
    <w:rsid w:val="00266048"/>
    <w:rsid w:val="002663F5"/>
    <w:rsid w:val="002668C8"/>
    <w:rsid w:val="002706EC"/>
    <w:rsid w:val="00271142"/>
    <w:rsid w:val="002727D2"/>
    <w:rsid w:val="002732CF"/>
    <w:rsid w:val="00273BA9"/>
    <w:rsid w:val="002745D6"/>
    <w:rsid w:val="00274A16"/>
    <w:rsid w:val="00274DF6"/>
    <w:rsid w:val="00275AB5"/>
    <w:rsid w:val="0027625A"/>
    <w:rsid w:val="0027644F"/>
    <w:rsid w:val="002778B4"/>
    <w:rsid w:val="00277E7B"/>
    <w:rsid w:val="00280E7A"/>
    <w:rsid w:val="002823C9"/>
    <w:rsid w:val="00282549"/>
    <w:rsid w:val="002834E9"/>
    <w:rsid w:val="00284424"/>
    <w:rsid w:val="00284431"/>
    <w:rsid w:val="002862A6"/>
    <w:rsid w:val="0028709D"/>
    <w:rsid w:val="0028759D"/>
    <w:rsid w:val="00287810"/>
    <w:rsid w:val="00290C85"/>
    <w:rsid w:val="00290D2E"/>
    <w:rsid w:val="0029163E"/>
    <w:rsid w:val="00291EEE"/>
    <w:rsid w:val="0029252E"/>
    <w:rsid w:val="00292C4D"/>
    <w:rsid w:val="00292F73"/>
    <w:rsid w:val="002935AE"/>
    <w:rsid w:val="00293BED"/>
    <w:rsid w:val="00294084"/>
    <w:rsid w:val="002954C8"/>
    <w:rsid w:val="00295D3C"/>
    <w:rsid w:val="00295D5E"/>
    <w:rsid w:val="00297090"/>
    <w:rsid w:val="002A04F1"/>
    <w:rsid w:val="002A0D45"/>
    <w:rsid w:val="002A228D"/>
    <w:rsid w:val="002A2618"/>
    <w:rsid w:val="002A2AA7"/>
    <w:rsid w:val="002A341E"/>
    <w:rsid w:val="002A384F"/>
    <w:rsid w:val="002A3E24"/>
    <w:rsid w:val="002A4113"/>
    <w:rsid w:val="002A4319"/>
    <w:rsid w:val="002A51C6"/>
    <w:rsid w:val="002A5B66"/>
    <w:rsid w:val="002A5FBB"/>
    <w:rsid w:val="002A78EA"/>
    <w:rsid w:val="002A7E2D"/>
    <w:rsid w:val="002B1323"/>
    <w:rsid w:val="002B1606"/>
    <w:rsid w:val="002B248A"/>
    <w:rsid w:val="002B253F"/>
    <w:rsid w:val="002B2C79"/>
    <w:rsid w:val="002B2F22"/>
    <w:rsid w:val="002B3235"/>
    <w:rsid w:val="002B382D"/>
    <w:rsid w:val="002B39D7"/>
    <w:rsid w:val="002B3B91"/>
    <w:rsid w:val="002B5D8B"/>
    <w:rsid w:val="002B6411"/>
    <w:rsid w:val="002B7622"/>
    <w:rsid w:val="002B76CB"/>
    <w:rsid w:val="002B7A2A"/>
    <w:rsid w:val="002B7E3A"/>
    <w:rsid w:val="002C09B2"/>
    <w:rsid w:val="002C1473"/>
    <w:rsid w:val="002C2618"/>
    <w:rsid w:val="002C4831"/>
    <w:rsid w:val="002C5A9E"/>
    <w:rsid w:val="002C5B2F"/>
    <w:rsid w:val="002C79B4"/>
    <w:rsid w:val="002D0404"/>
    <w:rsid w:val="002D075E"/>
    <w:rsid w:val="002D0A24"/>
    <w:rsid w:val="002D1964"/>
    <w:rsid w:val="002D1F0E"/>
    <w:rsid w:val="002D216E"/>
    <w:rsid w:val="002D24BA"/>
    <w:rsid w:val="002D2A7F"/>
    <w:rsid w:val="002D3151"/>
    <w:rsid w:val="002D39D9"/>
    <w:rsid w:val="002D480B"/>
    <w:rsid w:val="002D4E41"/>
    <w:rsid w:val="002D52C6"/>
    <w:rsid w:val="002D5D82"/>
    <w:rsid w:val="002D6A99"/>
    <w:rsid w:val="002D7623"/>
    <w:rsid w:val="002E0204"/>
    <w:rsid w:val="002E0415"/>
    <w:rsid w:val="002E11F2"/>
    <w:rsid w:val="002E1A23"/>
    <w:rsid w:val="002E1FEE"/>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260"/>
    <w:rsid w:val="002F175A"/>
    <w:rsid w:val="002F1827"/>
    <w:rsid w:val="002F231A"/>
    <w:rsid w:val="002F28F1"/>
    <w:rsid w:val="002F369F"/>
    <w:rsid w:val="002F39A6"/>
    <w:rsid w:val="002F4B73"/>
    <w:rsid w:val="002F4E5A"/>
    <w:rsid w:val="002F534C"/>
    <w:rsid w:val="002F5515"/>
    <w:rsid w:val="002F5943"/>
    <w:rsid w:val="002F5FA1"/>
    <w:rsid w:val="002F604B"/>
    <w:rsid w:val="00301738"/>
    <w:rsid w:val="0030177E"/>
    <w:rsid w:val="00302B95"/>
    <w:rsid w:val="00303242"/>
    <w:rsid w:val="003044F3"/>
    <w:rsid w:val="003054C5"/>
    <w:rsid w:val="00305676"/>
    <w:rsid w:val="003056B5"/>
    <w:rsid w:val="00306009"/>
    <w:rsid w:val="00306AD3"/>
    <w:rsid w:val="00306BD6"/>
    <w:rsid w:val="00306F8F"/>
    <w:rsid w:val="00307112"/>
    <w:rsid w:val="00307962"/>
    <w:rsid w:val="0030799A"/>
    <w:rsid w:val="0031081E"/>
    <w:rsid w:val="00311D18"/>
    <w:rsid w:val="00311FCD"/>
    <w:rsid w:val="0031214B"/>
    <w:rsid w:val="00312273"/>
    <w:rsid w:val="00312826"/>
    <w:rsid w:val="00313BC8"/>
    <w:rsid w:val="00314FD7"/>
    <w:rsid w:val="003155F6"/>
    <w:rsid w:val="00315CA2"/>
    <w:rsid w:val="00316891"/>
    <w:rsid w:val="003168C9"/>
    <w:rsid w:val="00317DE8"/>
    <w:rsid w:val="003202E4"/>
    <w:rsid w:val="00320E68"/>
    <w:rsid w:val="0032142F"/>
    <w:rsid w:val="00321B23"/>
    <w:rsid w:val="00322530"/>
    <w:rsid w:val="00323712"/>
    <w:rsid w:val="00323AAF"/>
    <w:rsid w:val="00324A94"/>
    <w:rsid w:val="00325D9B"/>
    <w:rsid w:val="0032619A"/>
    <w:rsid w:val="003262BD"/>
    <w:rsid w:val="0032650D"/>
    <w:rsid w:val="00326B20"/>
    <w:rsid w:val="00327E80"/>
    <w:rsid w:val="0033083A"/>
    <w:rsid w:val="00330EFD"/>
    <w:rsid w:val="00330FD9"/>
    <w:rsid w:val="00331987"/>
    <w:rsid w:val="00331F61"/>
    <w:rsid w:val="00332ABC"/>
    <w:rsid w:val="00332B1F"/>
    <w:rsid w:val="0033477D"/>
    <w:rsid w:val="00334B02"/>
    <w:rsid w:val="00334C55"/>
    <w:rsid w:val="00335500"/>
    <w:rsid w:val="00335906"/>
    <w:rsid w:val="003361E9"/>
    <w:rsid w:val="0033663F"/>
    <w:rsid w:val="00336840"/>
    <w:rsid w:val="003376DB"/>
    <w:rsid w:val="00337728"/>
    <w:rsid w:val="00337D6A"/>
    <w:rsid w:val="0034078A"/>
    <w:rsid w:val="00342169"/>
    <w:rsid w:val="00343EF8"/>
    <w:rsid w:val="003444B2"/>
    <w:rsid w:val="003445CE"/>
    <w:rsid w:val="00344CB2"/>
    <w:rsid w:val="00345667"/>
    <w:rsid w:val="00345B78"/>
    <w:rsid w:val="003460E1"/>
    <w:rsid w:val="00346819"/>
    <w:rsid w:val="00346B41"/>
    <w:rsid w:val="00346CE5"/>
    <w:rsid w:val="00347127"/>
    <w:rsid w:val="003476B8"/>
    <w:rsid w:val="003477C3"/>
    <w:rsid w:val="00350333"/>
    <w:rsid w:val="00350B64"/>
    <w:rsid w:val="00351029"/>
    <w:rsid w:val="00352ECF"/>
    <w:rsid w:val="00353331"/>
    <w:rsid w:val="00353826"/>
    <w:rsid w:val="00353CCB"/>
    <w:rsid w:val="0035416A"/>
    <w:rsid w:val="00354418"/>
    <w:rsid w:val="00354583"/>
    <w:rsid w:val="00354CE9"/>
    <w:rsid w:val="00355121"/>
    <w:rsid w:val="00355E48"/>
    <w:rsid w:val="00356BDC"/>
    <w:rsid w:val="00356F7B"/>
    <w:rsid w:val="00356F7D"/>
    <w:rsid w:val="00361FE1"/>
    <w:rsid w:val="003621FE"/>
    <w:rsid w:val="00363550"/>
    <w:rsid w:val="00364916"/>
    <w:rsid w:val="00364C9E"/>
    <w:rsid w:val="003671AD"/>
    <w:rsid w:val="00370E8B"/>
    <w:rsid w:val="0037125C"/>
    <w:rsid w:val="00373376"/>
    <w:rsid w:val="00373AEF"/>
    <w:rsid w:val="003743EC"/>
    <w:rsid w:val="00375590"/>
    <w:rsid w:val="00377243"/>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B47"/>
    <w:rsid w:val="00385479"/>
    <w:rsid w:val="00385863"/>
    <w:rsid w:val="0039176C"/>
    <w:rsid w:val="00391BF6"/>
    <w:rsid w:val="00393640"/>
    <w:rsid w:val="00393A91"/>
    <w:rsid w:val="00394D0A"/>
    <w:rsid w:val="00395CD2"/>
    <w:rsid w:val="00395E4F"/>
    <w:rsid w:val="00396454"/>
    <w:rsid w:val="0039673E"/>
    <w:rsid w:val="00396CD1"/>
    <w:rsid w:val="003973E4"/>
    <w:rsid w:val="00397447"/>
    <w:rsid w:val="003A00C2"/>
    <w:rsid w:val="003A0D7F"/>
    <w:rsid w:val="003A0E38"/>
    <w:rsid w:val="003A1437"/>
    <w:rsid w:val="003A1815"/>
    <w:rsid w:val="003A1909"/>
    <w:rsid w:val="003A2AAD"/>
    <w:rsid w:val="003A31D5"/>
    <w:rsid w:val="003A3F93"/>
    <w:rsid w:val="003A56B6"/>
    <w:rsid w:val="003A56D6"/>
    <w:rsid w:val="003A58E8"/>
    <w:rsid w:val="003A640B"/>
    <w:rsid w:val="003A74B3"/>
    <w:rsid w:val="003A79F3"/>
    <w:rsid w:val="003B0345"/>
    <w:rsid w:val="003B0CB2"/>
    <w:rsid w:val="003B1204"/>
    <w:rsid w:val="003B12C6"/>
    <w:rsid w:val="003B49B7"/>
    <w:rsid w:val="003B53E2"/>
    <w:rsid w:val="003B55DD"/>
    <w:rsid w:val="003B5F74"/>
    <w:rsid w:val="003B6A0D"/>
    <w:rsid w:val="003B6C93"/>
    <w:rsid w:val="003C0DB6"/>
    <w:rsid w:val="003C16BB"/>
    <w:rsid w:val="003C23A7"/>
    <w:rsid w:val="003C3687"/>
    <w:rsid w:val="003C3A0D"/>
    <w:rsid w:val="003C3A37"/>
    <w:rsid w:val="003C3E9C"/>
    <w:rsid w:val="003C3F7A"/>
    <w:rsid w:val="003C4EE3"/>
    <w:rsid w:val="003C5B9A"/>
    <w:rsid w:val="003C600B"/>
    <w:rsid w:val="003C6309"/>
    <w:rsid w:val="003C6A86"/>
    <w:rsid w:val="003C6D88"/>
    <w:rsid w:val="003D004C"/>
    <w:rsid w:val="003D0B10"/>
    <w:rsid w:val="003D1819"/>
    <w:rsid w:val="003D22FE"/>
    <w:rsid w:val="003D2783"/>
    <w:rsid w:val="003D321A"/>
    <w:rsid w:val="003D51AD"/>
    <w:rsid w:val="003D5635"/>
    <w:rsid w:val="003D5ACF"/>
    <w:rsid w:val="003D5D92"/>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47FA"/>
    <w:rsid w:val="003E4AF1"/>
    <w:rsid w:val="003E5144"/>
    <w:rsid w:val="003E5625"/>
    <w:rsid w:val="003E5DBB"/>
    <w:rsid w:val="003E638F"/>
    <w:rsid w:val="003E6A73"/>
    <w:rsid w:val="003E6CE6"/>
    <w:rsid w:val="003F2BA0"/>
    <w:rsid w:val="003F336A"/>
    <w:rsid w:val="003F3BD4"/>
    <w:rsid w:val="003F3E83"/>
    <w:rsid w:val="003F493A"/>
    <w:rsid w:val="003F5542"/>
    <w:rsid w:val="003F59FB"/>
    <w:rsid w:val="003F606D"/>
    <w:rsid w:val="003F643C"/>
    <w:rsid w:val="003F6C30"/>
    <w:rsid w:val="003F73F1"/>
    <w:rsid w:val="003F75FA"/>
    <w:rsid w:val="00400533"/>
    <w:rsid w:val="0040087F"/>
    <w:rsid w:val="00400D5D"/>
    <w:rsid w:val="00401572"/>
    <w:rsid w:val="00401BBB"/>
    <w:rsid w:val="00401E86"/>
    <w:rsid w:val="004023F8"/>
    <w:rsid w:val="0040290E"/>
    <w:rsid w:val="00402FA8"/>
    <w:rsid w:val="00403E49"/>
    <w:rsid w:val="00404C71"/>
    <w:rsid w:val="00404F58"/>
    <w:rsid w:val="00405167"/>
    <w:rsid w:val="00405E52"/>
    <w:rsid w:val="00406191"/>
    <w:rsid w:val="004065CA"/>
    <w:rsid w:val="00406C67"/>
    <w:rsid w:val="004104FE"/>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FE7"/>
    <w:rsid w:val="0043708B"/>
    <w:rsid w:val="004402EF"/>
    <w:rsid w:val="004403FD"/>
    <w:rsid w:val="00440631"/>
    <w:rsid w:val="00440693"/>
    <w:rsid w:val="00441D4A"/>
    <w:rsid w:val="00442511"/>
    <w:rsid w:val="00442612"/>
    <w:rsid w:val="00442F31"/>
    <w:rsid w:val="00445563"/>
    <w:rsid w:val="00446952"/>
    <w:rsid w:val="0044698D"/>
    <w:rsid w:val="00446BEF"/>
    <w:rsid w:val="00447D68"/>
    <w:rsid w:val="00450FE5"/>
    <w:rsid w:val="00451287"/>
    <w:rsid w:val="004517A9"/>
    <w:rsid w:val="004528B8"/>
    <w:rsid w:val="004550C0"/>
    <w:rsid w:val="00455260"/>
    <w:rsid w:val="00456F33"/>
    <w:rsid w:val="00460370"/>
    <w:rsid w:val="00462ACE"/>
    <w:rsid w:val="00462E2F"/>
    <w:rsid w:val="004633D5"/>
    <w:rsid w:val="00463F59"/>
    <w:rsid w:val="0046585D"/>
    <w:rsid w:val="00465987"/>
    <w:rsid w:val="00465CFB"/>
    <w:rsid w:val="00466BF5"/>
    <w:rsid w:val="00466F9C"/>
    <w:rsid w:val="004679FC"/>
    <w:rsid w:val="00467C99"/>
    <w:rsid w:val="00470078"/>
    <w:rsid w:val="00471C4F"/>
    <w:rsid w:val="00472367"/>
    <w:rsid w:val="00472C3B"/>
    <w:rsid w:val="00473A6D"/>
    <w:rsid w:val="00474401"/>
    <w:rsid w:val="0047525D"/>
    <w:rsid w:val="00476B8C"/>
    <w:rsid w:val="00476C95"/>
    <w:rsid w:val="004771EC"/>
    <w:rsid w:val="00477627"/>
    <w:rsid w:val="00480B1B"/>
    <w:rsid w:val="0048149D"/>
    <w:rsid w:val="00481736"/>
    <w:rsid w:val="00481A1F"/>
    <w:rsid w:val="00481DE2"/>
    <w:rsid w:val="00482F97"/>
    <w:rsid w:val="00483EB2"/>
    <w:rsid w:val="00484576"/>
    <w:rsid w:val="00484B32"/>
    <w:rsid w:val="00484D4D"/>
    <w:rsid w:val="00485540"/>
    <w:rsid w:val="00485A0F"/>
    <w:rsid w:val="00485E75"/>
    <w:rsid w:val="004866EC"/>
    <w:rsid w:val="00486AEA"/>
    <w:rsid w:val="00486D99"/>
    <w:rsid w:val="00487137"/>
    <w:rsid w:val="0048747C"/>
    <w:rsid w:val="00487925"/>
    <w:rsid w:val="004909CC"/>
    <w:rsid w:val="00490FF5"/>
    <w:rsid w:val="0049152E"/>
    <w:rsid w:val="00491F8E"/>
    <w:rsid w:val="00493621"/>
    <w:rsid w:val="004936D8"/>
    <w:rsid w:val="00494C3D"/>
    <w:rsid w:val="004956C6"/>
    <w:rsid w:val="004959EA"/>
    <w:rsid w:val="00495C62"/>
    <w:rsid w:val="00496081"/>
    <w:rsid w:val="0049684D"/>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6974"/>
    <w:rsid w:val="004B0349"/>
    <w:rsid w:val="004B12A1"/>
    <w:rsid w:val="004B1CAE"/>
    <w:rsid w:val="004B3758"/>
    <w:rsid w:val="004B3AD3"/>
    <w:rsid w:val="004B4074"/>
    <w:rsid w:val="004B40BF"/>
    <w:rsid w:val="004B4B8D"/>
    <w:rsid w:val="004B6476"/>
    <w:rsid w:val="004B6B60"/>
    <w:rsid w:val="004B7535"/>
    <w:rsid w:val="004B7630"/>
    <w:rsid w:val="004B78F0"/>
    <w:rsid w:val="004B7970"/>
    <w:rsid w:val="004C0404"/>
    <w:rsid w:val="004C0730"/>
    <w:rsid w:val="004C1D96"/>
    <w:rsid w:val="004C2F22"/>
    <w:rsid w:val="004C3855"/>
    <w:rsid w:val="004C3A47"/>
    <w:rsid w:val="004C3EA2"/>
    <w:rsid w:val="004C5DFA"/>
    <w:rsid w:val="004C6588"/>
    <w:rsid w:val="004D0679"/>
    <w:rsid w:val="004D1424"/>
    <w:rsid w:val="004D1A8A"/>
    <w:rsid w:val="004D2341"/>
    <w:rsid w:val="004D2A85"/>
    <w:rsid w:val="004D3A45"/>
    <w:rsid w:val="004D412B"/>
    <w:rsid w:val="004D5886"/>
    <w:rsid w:val="004D6DBA"/>
    <w:rsid w:val="004D73E2"/>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591"/>
    <w:rsid w:val="004F3920"/>
    <w:rsid w:val="004F3B0C"/>
    <w:rsid w:val="004F419F"/>
    <w:rsid w:val="004F4A56"/>
    <w:rsid w:val="004F570A"/>
    <w:rsid w:val="004F5B95"/>
    <w:rsid w:val="004F6CCC"/>
    <w:rsid w:val="004F7076"/>
    <w:rsid w:val="004F70A0"/>
    <w:rsid w:val="004F7131"/>
    <w:rsid w:val="005009FD"/>
    <w:rsid w:val="005011F7"/>
    <w:rsid w:val="00501FD8"/>
    <w:rsid w:val="005023A5"/>
    <w:rsid w:val="005042D5"/>
    <w:rsid w:val="005052BB"/>
    <w:rsid w:val="0050594E"/>
    <w:rsid w:val="00506146"/>
    <w:rsid w:val="005116C9"/>
    <w:rsid w:val="00511DF7"/>
    <w:rsid w:val="005121DE"/>
    <w:rsid w:val="0051227E"/>
    <w:rsid w:val="00512CE1"/>
    <w:rsid w:val="00512D03"/>
    <w:rsid w:val="00512EC9"/>
    <w:rsid w:val="0051305A"/>
    <w:rsid w:val="00513F97"/>
    <w:rsid w:val="00515CD7"/>
    <w:rsid w:val="00515CDF"/>
    <w:rsid w:val="0051615E"/>
    <w:rsid w:val="005163CB"/>
    <w:rsid w:val="005237CE"/>
    <w:rsid w:val="00524131"/>
    <w:rsid w:val="005250F4"/>
    <w:rsid w:val="0052559C"/>
    <w:rsid w:val="00525943"/>
    <w:rsid w:val="005262D8"/>
    <w:rsid w:val="00526B60"/>
    <w:rsid w:val="00527155"/>
    <w:rsid w:val="00527E8A"/>
    <w:rsid w:val="00530DB6"/>
    <w:rsid w:val="00531CB8"/>
    <w:rsid w:val="00532E2D"/>
    <w:rsid w:val="00533275"/>
    <w:rsid w:val="00533317"/>
    <w:rsid w:val="00533AF3"/>
    <w:rsid w:val="0053401F"/>
    <w:rsid w:val="00534092"/>
    <w:rsid w:val="0053417F"/>
    <w:rsid w:val="005355FD"/>
    <w:rsid w:val="00535CC9"/>
    <w:rsid w:val="00536049"/>
    <w:rsid w:val="00536584"/>
    <w:rsid w:val="00537212"/>
    <w:rsid w:val="00537311"/>
    <w:rsid w:val="00537D0D"/>
    <w:rsid w:val="00540831"/>
    <w:rsid w:val="0054141A"/>
    <w:rsid w:val="00541BBB"/>
    <w:rsid w:val="00542254"/>
    <w:rsid w:val="00542D84"/>
    <w:rsid w:val="005442D5"/>
    <w:rsid w:val="00544818"/>
    <w:rsid w:val="005459DB"/>
    <w:rsid w:val="00545E8C"/>
    <w:rsid w:val="00546964"/>
    <w:rsid w:val="0055032C"/>
    <w:rsid w:val="00550473"/>
    <w:rsid w:val="005509BE"/>
    <w:rsid w:val="00551443"/>
    <w:rsid w:val="00551478"/>
    <w:rsid w:val="00551DAA"/>
    <w:rsid w:val="005527AE"/>
    <w:rsid w:val="00552935"/>
    <w:rsid w:val="00552D4A"/>
    <w:rsid w:val="00553437"/>
    <w:rsid w:val="00553A7C"/>
    <w:rsid w:val="00553DC8"/>
    <w:rsid w:val="00553EB4"/>
    <w:rsid w:val="005546C5"/>
    <w:rsid w:val="00555232"/>
    <w:rsid w:val="00555614"/>
    <w:rsid w:val="0055579C"/>
    <w:rsid w:val="005563EF"/>
    <w:rsid w:val="005568B3"/>
    <w:rsid w:val="00556F07"/>
    <w:rsid w:val="0055748C"/>
    <w:rsid w:val="005574E8"/>
    <w:rsid w:val="00560064"/>
    <w:rsid w:val="00560720"/>
    <w:rsid w:val="00560793"/>
    <w:rsid w:val="00560E6D"/>
    <w:rsid w:val="00561317"/>
    <w:rsid w:val="00561560"/>
    <w:rsid w:val="00561813"/>
    <w:rsid w:val="00561975"/>
    <w:rsid w:val="00561C9B"/>
    <w:rsid w:val="00561FA8"/>
    <w:rsid w:val="00563183"/>
    <w:rsid w:val="0056390D"/>
    <w:rsid w:val="00563CC6"/>
    <w:rsid w:val="005643DC"/>
    <w:rsid w:val="00564CDA"/>
    <w:rsid w:val="00564D2B"/>
    <w:rsid w:val="005650C9"/>
    <w:rsid w:val="0056515F"/>
    <w:rsid w:val="0056540A"/>
    <w:rsid w:val="00566435"/>
    <w:rsid w:val="0056722D"/>
    <w:rsid w:val="00567E9C"/>
    <w:rsid w:val="00570C7C"/>
    <w:rsid w:val="00571162"/>
    <w:rsid w:val="005716E5"/>
    <w:rsid w:val="005717CA"/>
    <w:rsid w:val="00571AB5"/>
    <w:rsid w:val="00571AE6"/>
    <w:rsid w:val="005723E2"/>
    <w:rsid w:val="00573B10"/>
    <w:rsid w:val="0057531D"/>
    <w:rsid w:val="00575D37"/>
    <w:rsid w:val="00576DB7"/>
    <w:rsid w:val="0057757A"/>
    <w:rsid w:val="00581344"/>
    <w:rsid w:val="005825D9"/>
    <w:rsid w:val="0058295A"/>
    <w:rsid w:val="005849EE"/>
    <w:rsid w:val="00584E5F"/>
    <w:rsid w:val="00585BAD"/>
    <w:rsid w:val="00586079"/>
    <w:rsid w:val="00586146"/>
    <w:rsid w:val="00586185"/>
    <w:rsid w:val="00590850"/>
    <w:rsid w:val="0059169A"/>
    <w:rsid w:val="00591729"/>
    <w:rsid w:val="00592CC4"/>
    <w:rsid w:val="00593B4D"/>
    <w:rsid w:val="00593C9F"/>
    <w:rsid w:val="00594824"/>
    <w:rsid w:val="005962C5"/>
    <w:rsid w:val="00596E09"/>
    <w:rsid w:val="0059748B"/>
    <w:rsid w:val="00597701"/>
    <w:rsid w:val="005A08C4"/>
    <w:rsid w:val="005A341F"/>
    <w:rsid w:val="005A362B"/>
    <w:rsid w:val="005A47E2"/>
    <w:rsid w:val="005A5EEC"/>
    <w:rsid w:val="005A5F67"/>
    <w:rsid w:val="005A6E11"/>
    <w:rsid w:val="005A70C2"/>
    <w:rsid w:val="005A7AA2"/>
    <w:rsid w:val="005A7E4A"/>
    <w:rsid w:val="005B00E7"/>
    <w:rsid w:val="005B0825"/>
    <w:rsid w:val="005B13A6"/>
    <w:rsid w:val="005B1721"/>
    <w:rsid w:val="005B29EA"/>
    <w:rsid w:val="005B3345"/>
    <w:rsid w:val="005B52F3"/>
    <w:rsid w:val="005B530A"/>
    <w:rsid w:val="005B53F2"/>
    <w:rsid w:val="005B5EB5"/>
    <w:rsid w:val="005B62BA"/>
    <w:rsid w:val="005B7BE8"/>
    <w:rsid w:val="005C0BED"/>
    <w:rsid w:val="005C0E44"/>
    <w:rsid w:val="005C1F69"/>
    <w:rsid w:val="005C2ACE"/>
    <w:rsid w:val="005C48A9"/>
    <w:rsid w:val="005C4929"/>
    <w:rsid w:val="005C5DA8"/>
    <w:rsid w:val="005C5EC8"/>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E1012"/>
    <w:rsid w:val="005E1C16"/>
    <w:rsid w:val="005E1CC9"/>
    <w:rsid w:val="005E1EE1"/>
    <w:rsid w:val="005E1FFB"/>
    <w:rsid w:val="005E23DA"/>
    <w:rsid w:val="005E30CC"/>
    <w:rsid w:val="005E3460"/>
    <w:rsid w:val="005E428A"/>
    <w:rsid w:val="005E466F"/>
    <w:rsid w:val="005E49DB"/>
    <w:rsid w:val="005E4A6C"/>
    <w:rsid w:val="005E6DE4"/>
    <w:rsid w:val="005E7702"/>
    <w:rsid w:val="005F03F7"/>
    <w:rsid w:val="005F0D90"/>
    <w:rsid w:val="005F0F9B"/>
    <w:rsid w:val="005F0FA9"/>
    <w:rsid w:val="005F1C1D"/>
    <w:rsid w:val="005F2F1A"/>
    <w:rsid w:val="005F2FCE"/>
    <w:rsid w:val="005F361C"/>
    <w:rsid w:val="005F4B97"/>
    <w:rsid w:val="005F53E7"/>
    <w:rsid w:val="005F5D20"/>
    <w:rsid w:val="005F76FD"/>
    <w:rsid w:val="006000B2"/>
    <w:rsid w:val="006006DE"/>
    <w:rsid w:val="006006F4"/>
    <w:rsid w:val="00601881"/>
    <w:rsid w:val="00601B48"/>
    <w:rsid w:val="006025FC"/>
    <w:rsid w:val="00603127"/>
    <w:rsid w:val="006035AA"/>
    <w:rsid w:val="00604D15"/>
    <w:rsid w:val="00605428"/>
    <w:rsid w:val="00605A20"/>
    <w:rsid w:val="00606558"/>
    <w:rsid w:val="00606B1A"/>
    <w:rsid w:val="00606E0B"/>
    <w:rsid w:val="00607079"/>
    <w:rsid w:val="00607390"/>
    <w:rsid w:val="00610172"/>
    <w:rsid w:val="00611249"/>
    <w:rsid w:val="00611D58"/>
    <w:rsid w:val="00612C3E"/>
    <w:rsid w:val="0061318B"/>
    <w:rsid w:val="006152BB"/>
    <w:rsid w:val="00615BBD"/>
    <w:rsid w:val="00615D6D"/>
    <w:rsid w:val="00616345"/>
    <w:rsid w:val="00620237"/>
    <w:rsid w:val="006228B4"/>
    <w:rsid w:val="0062366C"/>
    <w:rsid w:val="006238B3"/>
    <w:rsid w:val="00624158"/>
    <w:rsid w:val="006247DD"/>
    <w:rsid w:val="00624F33"/>
    <w:rsid w:val="00626400"/>
    <w:rsid w:val="00626A9B"/>
    <w:rsid w:val="00626F68"/>
    <w:rsid w:val="00627A2A"/>
    <w:rsid w:val="00630779"/>
    <w:rsid w:val="006309A8"/>
    <w:rsid w:val="006309D7"/>
    <w:rsid w:val="006314F6"/>
    <w:rsid w:val="00631836"/>
    <w:rsid w:val="00632F8F"/>
    <w:rsid w:val="006335ED"/>
    <w:rsid w:val="0063389C"/>
    <w:rsid w:val="00634018"/>
    <w:rsid w:val="00634634"/>
    <w:rsid w:val="0063490A"/>
    <w:rsid w:val="00634D06"/>
    <w:rsid w:val="0063577B"/>
    <w:rsid w:val="00635AA0"/>
    <w:rsid w:val="00636817"/>
    <w:rsid w:val="00636A72"/>
    <w:rsid w:val="0063792B"/>
    <w:rsid w:val="00640BDC"/>
    <w:rsid w:val="00640D03"/>
    <w:rsid w:val="0064153F"/>
    <w:rsid w:val="0064224F"/>
    <w:rsid w:val="006429FD"/>
    <w:rsid w:val="0064450E"/>
    <w:rsid w:val="00644B7D"/>
    <w:rsid w:val="00644D22"/>
    <w:rsid w:val="00645197"/>
    <w:rsid w:val="00645C04"/>
    <w:rsid w:val="00645E8D"/>
    <w:rsid w:val="00646388"/>
    <w:rsid w:val="0064652A"/>
    <w:rsid w:val="006471EB"/>
    <w:rsid w:val="006476BB"/>
    <w:rsid w:val="0065040B"/>
    <w:rsid w:val="0065050F"/>
    <w:rsid w:val="006514EC"/>
    <w:rsid w:val="0065179F"/>
    <w:rsid w:val="00652B77"/>
    <w:rsid w:val="00653F96"/>
    <w:rsid w:val="00654525"/>
    <w:rsid w:val="0065464B"/>
    <w:rsid w:val="00654824"/>
    <w:rsid w:val="006569DB"/>
    <w:rsid w:val="00657F37"/>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70952"/>
    <w:rsid w:val="00670D4B"/>
    <w:rsid w:val="0067160D"/>
    <w:rsid w:val="00671866"/>
    <w:rsid w:val="00672221"/>
    <w:rsid w:val="006730CA"/>
    <w:rsid w:val="0067320C"/>
    <w:rsid w:val="006732D5"/>
    <w:rsid w:val="0067406F"/>
    <w:rsid w:val="006743D8"/>
    <w:rsid w:val="006749C6"/>
    <w:rsid w:val="00674B10"/>
    <w:rsid w:val="00674EBC"/>
    <w:rsid w:val="0067521D"/>
    <w:rsid w:val="0067611A"/>
    <w:rsid w:val="00676283"/>
    <w:rsid w:val="00676D3A"/>
    <w:rsid w:val="00677963"/>
    <w:rsid w:val="006803B9"/>
    <w:rsid w:val="006803BC"/>
    <w:rsid w:val="0068101E"/>
    <w:rsid w:val="006810EF"/>
    <w:rsid w:val="006816FD"/>
    <w:rsid w:val="006823F6"/>
    <w:rsid w:val="00682680"/>
    <w:rsid w:val="00682D94"/>
    <w:rsid w:val="00683381"/>
    <w:rsid w:val="0068354C"/>
    <w:rsid w:val="00684FA8"/>
    <w:rsid w:val="006857D4"/>
    <w:rsid w:val="00686860"/>
    <w:rsid w:val="00686CC9"/>
    <w:rsid w:val="00686FF7"/>
    <w:rsid w:val="006871AB"/>
    <w:rsid w:val="00687A31"/>
    <w:rsid w:val="00691227"/>
    <w:rsid w:val="00691842"/>
    <w:rsid w:val="00693369"/>
    <w:rsid w:val="0069390D"/>
    <w:rsid w:val="00695A77"/>
    <w:rsid w:val="00695FB0"/>
    <w:rsid w:val="00696321"/>
    <w:rsid w:val="00696F11"/>
    <w:rsid w:val="00696F29"/>
    <w:rsid w:val="00697067"/>
    <w:rsid w:val="006977FF"/>
    <w:rsid w:val="00697E01"/>
    <w:rsid w:val="006A0318"/>
    <w:rsid w:val="006A0579"/>
    <w:rsid w:val="006A0627"/>
    <w:rsid w:val="006A0856"/>
    <w:rsid w:val="006A1A97"/>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3155"/>
    <w:rsid w:val="006B34D9"/>
    <w:rsid w:val="006B3583"/>
    <w:rsid w:val="006B3B1C"/>
    <w:rsid w:val="006B3F0D"/>
    <w:rsid w:val="006B425B"/>
    <w:rsid w:val="006B457A"/>
    <w:rsid w:val="006B5241"/>
    <w:rsid w:val="006B526C"/>
    <w:rsid w:val="006B54B9"/>
    <w:rsid w:val="006B666E"/>
    <w:rsid w:val="006B68F8"/>
    <w:rsid w:val="006B7ECC"/>
    <w:rsid w:val="006C05B3"/>
    <w:rsid w:val="006C1238"/>
    <w:rsid w:val="006C3481"/>
    <w:rsid w:val="006C4ADD"/>
    <w:rsid w:val="006C4B66"/>
    <w:rsid w:val="006C585D"/>
    <w:rsid w:val="006C677A"/>
    <w:rsid w:val="006C7639"/>
    <w:rsid w:val="006D0542"/>
    <w:rsid w:val="006D19CB"/>
    <w:rsid w:val="006D1DE1"/>
    <w:rsid w:val="006D1E6D"/>
    <w:rsid w:val="006D24FB"/>
    <w:rsid w:val="006D270B"/>
    <w:rsid w:val="006D2A3E"/>
    <w:rsid w:val="006D2A84"/>
    <w:rsid w:val="006D3516"/>
    <w:rsid w:val="006D4ED1"/>
    <w:rsid w:val="006D5753"/>
    <w:rsid w:val="006D5EAC"/>
    <w:rsid w:val="006D608D"/>
    <w:rsid w:val="006D656A"/>
    <w:rsid w:val="006E0CD7"/>
    <w:rsid w:val="006E1C97"/>
    <w:rsid w:val="006E1DD0"/>
    <w:rsid w:val="006E266B"/>
    <w:rsid w:val="006E33A9"/>
    <w:rsid w:val="006E3F09"/>
    <w:rsid w:val="006E4E2C"/>
    <w:rsid w:val="006E4EAE"/>
    <w:rsid w:val="006E61D5"/>
    <w:rsid w:val="006E6711"/>
    <w:rsid w:val="006E6E3B"/>
    <w:rsid w:val="006F0403"/>
    <w:rsid w:val="006F0AC2"/>
    <w:rsid w:val="006F0D1C"/>
    <w:rsid w:val="006F0D9D"/>
    <w:rsid w:val="006F114F"/>
    <w:rsid w:val="006F1C9B"/>
    <w:rsid w:val="006F3088"/>
    <w:rsid w:val="006F52F9"/>
    <w:rsid w:val="006F7C02"/>
    <w:rsid w:val="00700C5A"/>
    <w:rsid w:val="0070102C"/>
    <w:rsid w:val="007021C6"/>
    <w:rsid w:val="007029D0"/>
    <w:rsid w:val="00702F6D"/>
    <w:rsid w:val="007047B1"/>
    <w:rsid w:val="00704D10"/>
    <w:rsid w:val="0070540F"/>
    <w:rsid w:val="00705622"/>
    <w:rsid w:val="007068FE"/>
    <w:rsid w:val="00706FB3"/>
    <w:rsid w:val="00710BDD"/>
    <w:rsid w:val="00710CD5"/>
    <w:rsid w:val="00711D6A"/>
    <w:rsid w:val="0071235E"/>
    <w:rsid w:val="007145AF"/>
    <w:rsid w:val="00714E6D"/>
    <w:rsid w:val="00714EDD"/>
    <w:rsid w:val="00715143"/>
    <w:rsid w:val="007164F4"/>
    <w:rsid w:val="00716510"/>
    <w:rsid w:val="007175C4"/>
    <w:rsid w:val="00717BF1"/>
    <w:rsid w:val="00717E3B"/>
    <w:rsid w:val="00717EDD"/>
    <w:rsid w:val="00720883"/>
    <w:rsid w:val="00722935"/>
    <w:rsid w:val="00722B0F"/>
    <w:rsid w:val="00722BC2"/>
    <w:rsid w:val="00723640"/>
    <w:rsid w:val="00723C8F"/>
    <w:rsid w:val="00724199"/>
    <w:rsid w:val="00724F6E"/>
    <w:rsid w:val="007252B4"/>
    <w:rsid w:val="00725E23"/>
    <w:rsid w:val="00726361"/>
    <w:rsid w:val="007269B1"/>
    <w:rsid w:val="007277C3"/>
    <w:rsid w:val="0073151B"/>
    <w:rsid w:val="007319D0"/>
    <w:rsid w:val="00733476"/>
    <w:rsid w:val="0073370D"/>
    <w:rsid w:val="00733813"/>
    <w:rsid w:val="00734B95"/>
    <w:rsid w:val="00734F05"/>
    <w:rsid w:val="00735013"/>
    <w:rsid w:val="0073552D"/>
    <w:rsid w:val="007365E9"/>
    <w:rsid w:val="00737413"/>
    <w:rsid w:val="007379DD"/>
    <w:rsid w:val="0074008E"/>
    <w:rsid w:val="00740226"/>
    <w:rsid w:val="007406CD"/>
    <w:rsid w:val="007425C0"/>
    <w:rsid w:val="00743124"/>
    <w:rsid w:val="00743A54"/>
    <w:rsid w:val="00743C96"/>
    <w:rsid w:val="00745556"/>
    <w:rsid w:val="007465C1"/>
    <w:rsid w:val="00746728"/>
    <w:rsid w:val="00746CB0"/>
    <w:rsid w:val="007500B4"/>
    <w:rsid w:val="00750D36"/>
    <w:rsid w:val="007516F7"/>
    <w:rsid w:val="0075192F"/>
    <w:rsid w:val="00753B06"/>
    <w:rsid w:val="00753C5C"/>
    <w:rsid w:val="00754874"/>
    <w:rsid w:val="00755F32"/>
    <w:rsid w:val="0075612E"/>
    <w:rsid w:val="00756210"/>
    <w:rsid w:val="00756795"/>
    <w:rsid w:val="007569B3"/>
    <w:rsid w:val="00757436"/>
    <w:rsid w:val="00757B0F"/>
    <w:rsid w:val="007604FA"/>
    <w:rsid w:val="0076061C"/>
    <w:rsid w:val="00760EF1"/>
    <w:rsid w:val="00760F58"/>
    <w:rsid w:val="00762DBB"/>
    <w:rsid w:val="00762F61"/>
    <w:rsid w:val="00763064"/>
    <w:rsid w:val="0076459D"/>
    <w:rsid w:val="00764AC8"/>
    <w:rsid w:val="007652ED"/>
    <w:rsid w:val="00765770"/>
    <w:rsid w:val="00766055"/>
    <w:rsid w:val="007667BA"/>
    <w:rsid w:val="00766970"/>
    <w:rsid w:val="00766E5C"/>
    <w:rsid w:val="00767FE8"/>
    <w:rsid w:val="00770428"/>
    <w:rsid w:val="00771324"/>
    <w:rsid w:val="00771367"/>
    <w:rsid w:val="00771ED5"/>
    <w:rsid w:val="00773DE2"/>
    <w:rsid w:val="00773DE3"/>
    <w:rsid w:val="00774C77"/>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B03"/>
    <w:rsid w:val="00783C66"/>
    <w:rsid w:val="00784880"/>
    <w:rsid w:val="00784B8F"/>
    <w:rsid w:val="00785FE3"/>
    <w:rsid w:val="00786C1B"/>
    <w:rsid w:val="00787BC9"/>
    <w:rsid w:val="00790490"/>
    <w:rsid w:val="0079166D"/>
    <w:rsid w:val="00791F30"/>
    <w:rsid w:val="0079224D"/>
    <w:rsid w:val="00793969"/>
    <w:rsid w:val="00794669"/>
    <w:rsid w:val="007955CF"/>
    <w:rsid w:val="00796091"/>
    <w:rsid w:val="0079628F"/>
    <w:rsid w:val="00796386"/>
    <w:rsid w:val="007968E0"/>
    <w:rsid w:val="0079692E"/>
    <w:rsid w:val="00797F2A"/>
    <w:rsid w:val="007A075D"/>
    <w:rsid w:val="007A0BD9"/>
    <w:rsid w:val="007A0D50"/>
    <w:rsid w:val="007A0ECA"/>
    <w:rsid w:val="007A1730"/>
    <w:rsid w:val="007A2E31"/>
    <w:rsid w:val="007A342B"/>
    <w:rsid w:val="007A3732"/>
    <w:rsid w:val="007A3EB9"/>
    <w:rsid w:val="007A3F69"/>
    <w:rsid w:val="007A465F"/>
    <w:rsid w:val="007A53FB"/>
    <w:rsid w:val="007A5AF1"/>
    <w:rsid w:val="007A7379"/>
    <w:rsid w:val="007A76AD"/>
    <w:rsid w:val="007A7EAE"/>
    <w:rsid w:val="007B07FB"/>
    <w:rsid w:val="007B204F"/>
    <w:rsid w:val="007B2595"/>
    <w:rsid w:val="007B3521"/>
    <w:rsid w:val="007B37CB"/>
    <w:rsid w:val="007B5455"/>
    <w:rsid w:val="007B5DC2"/>
    <w:rsid w:val="007B7673"/>
    <w:rsid w:val="007B7B87"/>
    <w:rsid w:val="007B7C05"/>
    <w:rsid w:val="007C1B73"/>
    <w:rsid w:val="007C2578"/>
    <w:rsid w:val="007C2C0C"/>
    <w:rsid w:val="007C3F15"/>
    <w:rsid w:val="007C4590"/>
    <w:rsid w:val="007C4BE3"/>
    <w:rsid w:val="007C4D8E"/>
    <w:rsid w:val="007C5F4C"/>
    <w:rsid w:val="007C6432"/>
    <w:rsid w:val="007C6AE0"/>
    <w:rsid w:val="007C6B30"/>
    <w:rsid w:val="007C75A3"/>
    <w:rsid w:val="007D0225"/>
    <w:rsid w:val="007D17CB"/>
    <w:rsid w:val="007D1F86"/>
    <w:rsid w:val="007D1FA9"/>
    <w:rsid w:val="007D20BF"/>
    <w:rsid w:val="007D2986"/>
    <w:rsid w:val="007D2AE6"/>
    <w:rsid w:val="007D3364"/>
    <w:rsid w:val="007D36EE"/>
    <w:rsid w:val="007D3790"/>
    <w:rsid w:val="007D48C9"/>
    <w:rsid w:val="007D4EB9"/>
    <w:rsid w:val="007D51FC"/>
    <w:rsid w:val="007D6BB1"/>
    <w:rsid w:val="007D70F4"/>
    <w:rsid w:val="007D71F0"/>
    <w:rsid w:val="007D7655"/>
    <w:rsid w:val="007D7E49"/>
    <w:rsid w:val="007E0C90"/>
    <w:rsid w:val="007E0EE3"/>
    <w:rsid w:val="007E13C1"/>
    <w:rsid w:val="007E19F1"/>
    <w:rsid w:val="007E1CB2"/>
    <w:rsid w:val="007E1FD7"/>
    <w:rsid w:val="007E333C"/>
    <w:rsid w:val="007E3FE3"/>
    <w:rsid w:val="007E40D1"/>
    <w:rsid w:val="007E5314"/>
    <w:rsid w:val="007E5488"/>
    <w:rsid w:val="007E5602"/>
    <w:rsid w:val="007E5CFD"/>
    <w:rsid w:val="007E63BE"/>
    <w:rsid w:val="007E65AB"/>
    <w:rsid w:val="007E69F6"/>
    <w:rsid w:val="007E6DDC"/>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7226"/>
    <w:rsid w:val="007F7464"/>
    <w:rsid w:val="00800F05"/>
    <w:rsid w:val="00802AC8"/>
    <w:rsid w:val="00803314"/>
    <w:rsid w:val="008049FE"/>
    <w:rsid w:val="0080547C"/>
    <w:rsid w:val="00805871"/>
    <w:rsid w:val="00805F45"/>
    <w:rsid w:val="00806452"/>
    <w:rsid w:val="00806B75"/>
    <w:rsid w:val="00806F8D"/>
    <w:rsid w:val="0080785A"/>
    <w:rsid w:val="008079FB"/>
    <w:rsid w:val="008106F4"/>
    <w:rsid w:val="008112F2"/>
    <w:rsid w:val="00811B23"/>
    <w:rsid w:val="00812723"/>
    <w:rsid w:val="00813564"/>
    <w:rsid w:val="00813625"/>
    <w:rsid w:val="0081427F"/>
    <w:rsid w:val="00814495"/>
    <w:rsid w:val="00815017"/>
    <w:rsid w:val="00815E7B"/>
    <w:rsid w:val="008167C5"/>
    <w:rsid w:val="00817036"/>
    <w:rsid w:val="00817696"/>
    <w:rsid w:val="00817F45"/>
    <w:rsid w:val="0082013C"/>
    <w:rsid w:val="00820817"/>
    <w:rsid w:val="0082086C"/>
    <w:rsid w:val="00820A55"/>
    <w:rsid w:val="00820CE7"/>
    <w:rsid w:val="00820D97"/>
    <w:rsid w:val="00820E61"/>
    <w:rsid w:val="00821466"/>
    <w:rsid w:val="008218F0"/>
    <w:rsid w:val="00822D19"/>
    <w:rsid w:val="0082430A"/>
    <w:rsid w:val="00824D49"/>
    <w:rsid w:val="008251E6"/>
    <w:rsid w:val="00825726"/>
    <w:rsid w:val="00825E17"/>
    <w:rsid w:val="008261E5"/>
    <w:rsid w:val="008262F4"/>
    <w:rsid w:val="00826329"/>
    <w:rsid w:val="008267FA"/>
    <w:rsid w:val="008276B8"/>
    <w:rsid w:val="00830764"/>
    <w:rsid w:val="008325EC"/>
    <w:rsid w:val="00832747"/>
    <w:rsid w:val="008327DD"/>
    <w:rsid w:val="0083394C"/>
    <w:rsid w:val="00833963"/>
    <w:rsid w:val="00833BDA"/>
    <w:rsid w:val="00833F30"/>
    <w:rsid w:val="00834B9E"/>
    <w:rsid w:val="00840CCB"/>
    <w:rsid w:val="008410F6"/>
    <w:rsid w:val="008417A9"/>
    <w:rsid w:val="008422CB"/>
    <w:rsid w:val="0084300E"/>
    <w:rsid w:val="008435FC"/>
    <w:rsid w:val="008443FE"/>
    <w:rsid w:val="00844ADA"/>
    <w:rsid w:val="0084527C"/>
    <w:rsid w:val="00845FEF"/>
    <w:rsid w:val="008500BC"/>
    <w:rsid w:val="00850180"/>
    <w:rsid w:val="00850A9F"/>
    <w:rsid w:val="00852062"/>
    <w:rsid w:val="008532B8"/>
    <w:rsid w:val="00853BB2"/>
    <w:rsid w:val="0085411C"/>
    <w:rsid w:val="00854625"/>
    <w:rsid w:val="00854628"/>
    <w:rsid w:val="00855728"/>
    <w:rsid w:val="00855735"/>
    <w:rsid w:val="00855B76"/>
    <w:rsid w:val="00855B8B"/>
    <w:rsid w:val="00860F1E"/>
    <w:rsid w:val="00861C9E"/>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5EDF"/>
    <w:rsid w:val="00876564"/>
    <w:rsid w:val="0087733A"/>
    <w:rsid w:val="008773C2"/>
    <w:rsid w:val="00877B30"/>
    <w:rsid w:val="00881315"/>
    <w:rsid w:val="00882838"/>
    <w:rsid w:val="00882EBC"/>
    <w:rsid w:val="00883E01"/>
    <w:rsid w:val="0088401A"/>
    <w:rsid w:val="00884A81"/>
    <w:rsid w:val="00885220"/>
    <w:rsid w:val="008852C6"/>
    <w:rsid w:val="008861BA"/>
    <w:rsid w:val="00886A86"/>
    <w:rsid w:val="00887515"/>
    <w:rsid w:val="00887D9C"/>
    <w:rsid w:val="00891627"/>
    <w:rsid w:val="00892192"/>
    <w:rsid w:val="00892B95"/>
    <w:rsid w:val="00893CBE"/>
    <w:rsid w:val="00894825"/>
    <w:rsid w:val="00894CF7"/>
    <w:rsid w:val="008953AF"/>
    <w:rsid w:val="008967F4"/>
    <w:rsid w:val="00896D85"/>
    <w:rsid w:val="008973B9"/>
    <w:rsid w:val="008973E6"/>
    <w:rsid w:val="008A06AA"/>
    <w:rsid w:val="008A06E6"/>
    <w:rsid w:val="008A1D30"/>
    <w:rsid w:val="008A2A8E"/>
    <w:rsid w:val="008A2F23"/>
    <w:rsid w:val="008A3185"/>
    <w:rsid w:val="008A326A"/>
    <w:rsid w:val="008A5869"/>
    <w:rsid w:val="008A5B15"/>
    <w:rsid w:val="008A7171"/>
    <w:rsid w:val="008A7630"/>
    <w:rsid w:val="008B04B5"/>
    <w:rsid w:val="008B050B"/>
    <w:rsid w:val="008B09FD"/>
    <w:rsid w:val="008B0A96"/>
    <w:rsid w:val="008B2A8C"/>
    <w:rsid w:val="008B2D8D"/>
    <w:rsid w:val="008B315B"/>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81"/>
    <w:rsid w:val="008C667E"/>
    <w:rsid w:val="008C6D12"/>
    <w:rsid w:val="008C726B"/>
    <w:rsid w:val="008C7330"/>
    <w:rsid w:val="008C79D3"/>
    <w:rsid w:val="008C7CB1"/>
    <w:rsid w:val="008C7DB0"/>
    <w:rsid w:val="008C7DF8"/>
    <w:rsid w:val="008D012A"/>
    <w:rsid w:val="008D07EF"/>
    <w:rsid w:val="008D221E"/>
    <w:rsid w:val="008D30CF"/>
    <w:rsid w:val="008D60AB"/>
    <w:rsid w:val="008D60EF"/>
    <w:rsid w:val="008D6213"/>
    <w:rsid w:val="008E1355"/>
    <w:rsid w:val="008E384F"/>
    <w:rsid w:val="008E3C5F"/>
    <w:rsid w:val="008E3EDF"/>
    <w:rsid w:val="008E41C4"/>
    <w:rsid w:val="008E46F0"/>
    <w:rsid w:val="008E527A"/>
    <w:rsid w:val="008E55E0"/>
    <w:rsid w:val="008E6B3F"/>
    <w:rsid w:val="008E6BD2"/>
    <w:rsid w:val="008E78DA"/>
    <w:rsid w:val="008E79BA"/>
    <w:rsid w:val="008E7B14"/>
    <w:rsid w:val="008F0B55"/>
    <w:rsid w:val="008F0CA1"/>
    <w:rsid w:val="008F0F26"/>
    <w:rsid w:val="008F15BE"/>
    <w:rsid w:val="008F1BFD"/>
    <w:rsid w:val="008F23E5"/>
    <w:rsid w:val="008F41A3"/>
    <w:rsid w:val="008F49BA"/>
    <w:rsid w:val="008F4B12"/>
    <w:rsid w:val="008F4DF0"/>
    <w:rsid w:val="008F5010"/>
    <w:rsid w:val="008F5BDE"/>
    <w:rsid w:val="008F5D1C"/>
    <w:rsid w:val="008F6AE7"/>
    <w:rsid w:val="009004EA"/>
    <w:rsid w:val="00900F1B"/>
    <w:rsid w:val="00901E39"/>
    <w:rsid w:val="00902493"/>
    <w:rsid w:val="00903090"/>
    <w:rsid w:val="009037EA"/>
    <w:rsid w:val="00904DAD"/>
    <w:rsid w:val="00905102"/>
    <w:rsid w:val="009066A3"/>
    <w:rsid w:val="00906C26"/>
    <w:rsid w:val="00906E01"/>
    <w:rsid w:val="009119E6"/>
    <w:rsid w:val="00914071"/>
    <w:rsid w:val="00914347"/>
    <w:rsid w:val="009145CB"/>
    <w:rsid w:val="0091472B"/>
    <w:rsid w:val="0091482F"/>
    <w:rsid w:val="00916B22"/>
    <w:rsid w:val="0091724D"/>
    <w:rsid w:val="009174C5"/>
    <w:rsid w:val="00920EFB"/>
    <w:rsid w:val="00921527"/>
    <w:rsid w:val="0092212D"/>
    <w:rsid w:val="0092282A"/>
    <w:rsid w:val="009241DA"/>
    <w:rsid w:val="00924743"/>
    <w:rsid w:val="0092547F"/>
    <w:rsid w:val="00925A95"/>
    <w:rsid w:val="00926DAB"/>
    <w:rsid w:val="00926F0C"/>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77D7"/>
    <w:rsid w:val="00947843"/>
    <w:rsid w:val="00947FE0"/>
    <w:rsid w:val="00950DA9"/>
    <w:rsid w:val="009533BA"/>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15C5"/>
    <w:rsid w:val="00971F44"/>
    <w:rsid w:val="00973B01"/>
    <w:rsid w:val="00974ADA"/>
    <w:rsid w:val="0097553F"/>
    <w:rsid w:val="009803A2"/>
    <w:rsid w:val="00980723"/>
    <w:rsid w:val="00981211"/>
    <w:rsid w:val="00981913"/>
    <w:rsid w:val="00981CCF"/>
    <w:rsid w:val="00981FB5"/>
    <w:rsid w:val="00983159"/>
    <w:rsid w:val="00983CDA"/>
    <w:rsid w:val="00983F4B"/>
    <w:rsid w:val="00985239"/>
    <w:rsid w:val="009864EE"/>
    <w:rsid w:val="009870CB"/>
    <w:rsid w:val="009901D7"/>
    <w:rsid w:val="009903ED"/>
    <w:rsid w:val="00990A60"/>
    <w:rsid w:val="009910E2"/>
    <w:rsid w:val="00991276"/>
    <w:rsid w:val="00993165"/>
    <w:rsid w:val="00993538"/>
    <w:rsid w:val="00994F18"/>
    <w:rsid w:val="009952C7"/>
    <w:rsid w:val="00995CB4"/>
    <w:rsid w:val="00995D77"/>
    <w:rsid w:val="00996129"/>
    <w:rsid w:val="00996275"/>
    <w:rsid w:val="00996800"/>
    <w:rsid w:val="00996EBC"/>
    <w:rsid w:val="009970B8"/>
    <w:rsid w:val="0099739D"/>
    <w:rsid w:val="009977CC"/>
    <w:rsid w:val="00997861"/>
    <w:rsid w:val="00997B90"/>
    <w:rsid w:val="009A1916"/>
    <w:rsid w:val="009A2E5F"/>
    <w:rsid w:val="009A3A20"/>
    <w:rsid w:val="009A3B2F"/>
    <w:rsid w:val="009A3B8E"/>
    <w:rsid w:val="009A4BF0"/>
    <w:rsid w:val="009A4CA9"/>
    <w:rsid w:val="009A5E54"/>
    <w:rsid w:val="009A6C9B"/>
    <w:rsid w:val="009A6CE9"/>
    <w:rsid w:val="009A7712"/>
    <w:rsid w:val="009B2200"/>
    <w:rsid w:val="009B2AF1"/>
    <w:rsid w:val="009B4881"/>
    <w:rsid w:val="009B48EC"/>
    <w:rsid w:val="009B5257"/>
    <w:rsid w:val="009B5813"/>
    <w:rsid w:val="009B59E9"/>
    <w:rsid w:val="009B69B3"/>
    <w:rsid w:val="009C100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D66"/>
    <w:rsid w:val="009E5430"/>
    <w:rsid w:val="009E6161"/>
    <w:rsid w:val="009E636B"/>
    <w:rsid w:val="009E6774"/>
    <w:rsid w:val="009E6AFB"/>
    <w:rsid w:val="009E6DDA"/>
    <w:rsid w:val="009E739C"/>
    <w:rsid w:val="009E75F7"/>
    <w:rsid w:val="009F02ED"/>
    <w:rsid w:val="009F0ABD"/>
    <w:rsid w:val="009F0C58"/>
    <w:rsid w:val="009F2B6C"/>
    <w:rsid w:val="009F33A6"/>
    <w:rsid w:val="009F47E2"/>
    <w:rsid w:val="009F4FFC"/>
    <w:rsid w:val="009F5DCB"/>
    <w:rsid w:val="009F66F3"/>
    <w:rsid w:val="009F76F9"/>
    <w:rsid w:val="009F787B"/>
    <w:rsid w:val="009F7977"/>
    <w:rsid w:val="00A003F1"/>
    <w:rsid w:val="00A008DB"/>
    <w:rsid w:val="00A01D5D"/>
    <w:rsid w:val="00A02742"/>
    <w:rsid w:val="00A0279B"/>
    <w:rsid w:val="00A03623"/>
    <w:rsid w:val="00A06933"/>
    <w:rsid w:val="00A06C43"/>
    <w:rsid w:val="00A0728A"/>
    <w:rsid w:val="00A0787F"/>
    <w:rsid w:val="00A07C4F"/>
    <w:rsid w:val="00A107CF"/>
    <w:rsid w:val="00A10C1C"/>
    <w:rsid w:val="00A118AE"/>
    <w:rsid w:val="00A12631"/>
    <w:rsid w:val="00A13967"/>
    <w:rsid w:val="00A13C20"/>
    <w:rsid w:val="00A140E8"/>
    <w:rsid w:val="00A14F16"/>
    <w:rsid w:val="00A15A56"/>
    <w:rsid w:val="00A16E2C"/>
    <w:rsid w:val="00A16E86"/>
    <w:rsid w:val="00A20BBA"/>
    <w:rsid w:val="00A20EC0"/>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9C4"/>
    <w:rsid w:val="00A338FF"/>
    <w:rsid w:val="00A33B47"/>
    <w:rsid w:val="00A33CC4"/>
    <w:rsid w:val="00A352CD"/>
    <w:rsid w:val="00A35C18"/>
    <w:rsid w:val="00A35C74"/>
    <w:rsid w:val="00A36DFC"/>
    <w:rsid w:val="00A37390"/>
    <w:rsid w:val="00A376B3"/>
    <w:rsid w:val="00A378A9"/>
    <w:rsid w:val="00A37A42"/>
    <w:rsid w:val="00A400BF"/>
    <w:rsid w:val="00A40639"/>
    <w:rsid w:val="00A40960"/>
    <w:rsid w:val="00A42431"/>
    <w:rsid w:val="00A42F3A"/>
    <w:rsid w:val="00A43307"/>
    <w:rsid w:val="00A43CCC"/>
    <w:rsid w:val="00A43EDF"/>
    <w:rsid w:val="00A44AB6"/>
    <w:rsid w:val="00A44B68"/>
    <w:rsid w:val="00A455B9"/>
    <w:rsid w:val="00A458AD"/>
    <w:rsid w:val="00A460C5"/>
    <w:rsid w:val="00A4696F"/>
    <w:rsid w:val="00A47AF7"/>
    <w:rsid w:val="00A50A05"/>
    <w:rsid w:val="00A513CC"/>
    <w:rsid w:val="00A521AA"/>
    <w:rsid w:val="00A52C52"/>
    <w:rsid w:val="00A52DC9"/>
    <w:rsid w:val="00A53296"/>
    <w:rsid w:val="00A54BE1"/>
    <w:rsid w:val="00A54DC5"/>
    <w:rsid w:val="00A5513F"/>
    <w:rsid w:val="00A55682"/>
    <w:rsid w:val="00A569EC"/>
    <w:rsid w:val="00A56BD1"/>
    <w:rsid w:val="00A57DBA"/>
    <w:rsid w:val="00A57EF2"/>
    <w:rsid w:val="00A6053D"/>
    <w:rsid w:val="00A6075F"/>
    <w:rsid w:val="00A60C78"/>
    <w:rsid w:val="00A60FEC"/>
    <w:rsid w:val="00A6146C"/>
    <w:rsid w:val="00A6174C"/>
    <w:rsid w:val="00A619C4"/>
    <w:rsid w:val="00A6200B"/>
    <w:rsid w:val="00A63845"/>
    <w:rsid w:val="00A63DFA"/>
    <w:rsid w:val="00A645EB"/>
    <w:rsid w:val="00A64ABC"/>
    <w:rsid w:val="00A655C8"/>
    <w:rsid w:val="00A700AA"/>
    <w:rsid w:val="00A701FD"/>
    <w:rsid w:val="00A7088A"/>
    <w:rsid w:val="00A70DEF"/>
    <w:rsid w:val="00A70E11"/>
    <w:rsid w:val="00A72532"/>
    <w:rsid w:val="00A72698"/>
    <w:rsid w:val="00A72FFA"/>
    <w:rsid w:val="00A7338E"/>
    <w:rsid w:val="00A73F1E"/>
    <w:rsid w:val="00A74478"/>
    <w:rsid w:val="00A74898"/>
    <w:rsid w:val="00A756E3"/>
    <w:rsid w:val="00A76387"/>
    <w:rsid w:val="00A76509"/>
    <w:rsid w:val="00A76C53"/>
    <w:rsid w:val="00A80C48"/>
    <w:rsid w:val="00A8119E"/>
    <w:rsid w:val="00A820AA"/>
    <w:rsid w:val="00A8266A"/>
    <w:rsid w:val="00A82A8B"/>
    <w:rsid w:val="00A82D42"/>
    <w:rsid w:val="00A83EE8"/>
    <w:rsid w:val="00A83EFD"/>
    <w:rsid w:val="00A858CF"/>
    <w:rsid w:val="00A858FA"/>
    <w:rsid w:val="00A863BC"/>
    <w:rsid w:val="00A86B17"/>
    <w:rsid w:val="00A87038"/>
    <w:rsid w:val="00A87C4A"/>
    <w:rsid w:val="00A905A6"/>
    <w:rsid w:val="00A9162D"/>
    <w:rsid w:val="00A92257"/>
    <w:rsid w:val="00A9275B"/>
    <w:rsid w:val="00A92B2A"/>
    <w:rsid w:val="00A930E9"/>
    <w:rsid w:val="00A9395F"/>
    <w:rsid w:val="00A93F9B"/>
    <w:rsid w:val="00A9407E"/>
    <w:rsid w:val="00A942F7"/>
    <w:rsid w:val="00A944F3"/>
    <w:rsid w:val="00A95F83"/>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555E"/>
    <w:rsid w:val="00AA683D"/>
    <w:rsid w:val="00AA6D91"/>
    <w:rsid w:val="00AA72E1"/>
    <w:rsid w:val="00AA775A"/>
    <w:rsid w:val="00AA7815"/>
    <w:rsid w:val="00AA7A1C"/>
    <w:rsid w:val="00AB02CD"/>
    <w:rsid w:val="00AB0AAA"/>
    <w:rsid w:val="00AB1677"/>
    <w:rsid w:val="00AB307E"/>
    <w:rsid w:val="00AB3306"/>
    <w:rsid w:val="00AB34A5"/>
    <w:rsid w:val="00AB351F"/>
    <w:rsid w:val="00AB434F"/>
    <w:rsid w:val="00AB4901"/>
    <w:rsid w:val="00AB4E6B"/>
    <w:rsid w:val="00AB536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6DC"/>
    <w:rsid w:val="00AD1B39"/>
    <w:rsid w:val="00AD2AD8"/>
    <w:rsid w:val="00AD2BC0"/>
    <w:rsid w:val="00AD39EA"/>
    <w:rsid w:val="00AD446E"/>
    <w:rsid w:val="00AD4875"/>
    <w:rsid w:val="00AD4904"/>
    <w:rsid w:val="00AD5C9A"/>
    <w:rsid w:val="00AD5D44"/>
    <w:rsid w:val="00AD64B1"/>
    <w:rsid w:val="00AD7BFB"/>
    <w:rsid w:val="00AE036F"/>
    <w:rsid w:val="00AE0D5F"/>
    <w:rsid w:val="00AE23A7"/>
    <w:rsid w:val="00AE3F64"/>
    <w:rsid w:val="00AE4E74"/>
    <w:rsid w:val="00AE4ED1"/>
    <w:rsid w:val="00AE6FA0"/>
    <w:rsid w:val="00AE7C82"/>
    <w:rsid w:val="00AF057F"/>
    <w:rsid w:val="00AF078D"/>
    <w:rsid w:val="00AF0D51"/>
    <w:rsid w:val="00AF120B"/>
    <w:rsid w:val="00AF1470"/>
    <w:rsid w:val="00AF2A1C"/>
    <w:rsid w:val="00AF2C0D"/>
    <w:rsid w:val="00AF2C95"/>
    <w:rsid w:val="00AF3C93"/>
    <w:rsid w:val="00AF413E"/>
    <w:rsid w:val="00AF5ACE"/>
    <w:rsid w:val="00AF5D9F"/>
    <w:rsid w:val="00AF6651"/>
    <w:rsid w:val="00AF70B8"/>
    <w:rsid w:val="00AF7A34"/>
    <w:rsid w:val="00AF7D5F"/>
    <w:rsid w:val="00B00C08"/>
    <w:rsid w:val="00B012EF"/>
    <w:rsid w:val="00B013BD"/>
    <w:rsid w:val="00B0189C"/>
    <w:rsid w:val="00B02B6D"/>
    <w:rsid w:val="00B04B35"/>
    <w:rsid w:val="00B055CB"/>
    <w:rsid w:val="00B05B5F"/>
    <w:rsid w:val="00B05B66"/>
    <w:rsid w:val="00B05B87"/>
    <w:rsid w:val="00B07223"/>
    <w:rsid w:val="00B0730A"/>
    <w:rsid w:val="00B10451"/>
    <w:rsid w:val="00B10AA0"/>
    <w:rsid w:val="00B10DB9"/>
    <w:rsid w:val="00B10F6E"/>
    <w:rsid w:val="00B10FF9"/>
    <w:rsid w:val="00B11842"/>
    <w:rsid w:val="00B11CB1"/>
    <w:rsid w:val="00B127DE"/>
    <w:rsid w:val="00B132F6"/>
    <w:rsid w:val="00B14483"/>
    <w:rsid w:val="00B15AF9"/>
    <w:rsid w:val="00B17892"/>
    <w:rsid w:val="00B17ECE"/>
    <w:rsid w:val="00B20BD8"/>
    <w:rsid w:val="00B20F1B"/>
    <w:rsid w:val="00B20F39"/>
    <w:rsid w:val="00B219ED"/>
    <w:rsid w:val="00B21B85"/>
    <w:rsid w:val="00B21DE3"/>
    <w:rsid w:val="00B21FBE"/>
    <w:rsid w:val="00B229FE"/>
    <w:rsid w:val="00B22B68"/>
    <w:rsid w:val="00B23129"/>
    <w:rsid w:val="00B2359C"/>
    <w:rsid w:val="00B24AD8"/>
    <w:rsid w:val="00B24FF3"/>
    <w:rsid w:val="00B25440"/>
    <w:rsid w:val="00B25DD0"/>
    <w:rsid w:val="00B267BB"/>
    <w:rsid w:val="00B27CEC"/>
    <w:rsid w:val="00B3131E"/>
    <w:rsid w:val="00B313C3"/>
    <w:rsid w:val="00B31505"/>
    <w:rsid w:val="00B33818"/>
    <w:rsid w:val="00B3436B"/>
    <w:rsid w:val="00B3455D"/>
    <w:rsid w:val="00B35269"/>
    <w:rsid w:val="00B36C1D"/>
    <w:rsid w:val="00B40315"/>
    <w:rsid w:val="00B4078C"/>
    <w:rsid w:val="00B40DF5"/>
    <w:rsid w:val="00B4103E"/>
    <w:rsid w:val="00B4183A"/>
    <w:rsid w:val="00B41B71"/>
    <w:rsid w:val="00B423BA"/>
    <w:rsid w:val="00B43405"/>
    <w:rsid w:val="00B443A3"/>
    <w:rsid w:val="00B445FB"/>
    <w:rsid w:val="00B44922"/>
    <w:rsid w:val="00B44A65"/>
    <w:rsid w:val="00B45272"/>
    <w:rsid w:val="00B4536E"/>
    <w:rsid w:val="00B45811"/>
    <w:rsid w:val="00B46570"/>
    <w:rsid w:val="00B465EC"/>
    <w:rsid w:val="00B4734E"/>
    <w:rsid w:val="00B4742F"/>
    <w:rsid w:val="00B47885"/>
    <w:rsid w:val="00B505BD"/>
    <w:rsid w:val="00B5077C"/>
    <w:rsid w:val="00B50FEC"/>
    <w:rsid w:val="00B543A4"/>
    <w:rsid w:val="00B544F5"/>
    <w:rsid w:val="00B552A9"/>
    <w:rsid w:val="00B55960"/>
    <w:rsid w:val="00B56317"/>
    <w:rsid w:val="00B56C83"/>
    <w:rsid w:val="00B570D5"/>
    <w:rsid w:val="00B57735"/>
    <w:rsid w:val="00B57C1C"/>
    <w:rsid w:val="00B60680"/>
    <w:rsid w:val="00B609CA"/>
    <w:rsid w:val="00B60B1B"/>
    <w:rsid w:val="00B6126E"/>
    <w:rsid w:val="00B614DB"/>
    <w:rsid w:val="00B6200E"/>
    <w:rsid w:val="00B6232F"/>
    <w:rsid w:val="00B62A94"/>
    <w:rsid w:val="00B6482E"/>
    <w:rsid w:val="00B6648D"/>
    <w:rsid w:val="00B664D0"/>
    <w:rsid w:val="00B66762"/>
    <w:rsid w:val="00B6728C"/>
    <w:rsid w:val="00B67664"/>
    <w:rsid w:val="00B71011"/>
    <w:rsid w:val="00B7105E"/>
    <w:rsid w:val="00B72691"/>
    <w:rsid w:val="00B726B3"/>
    <w:rsid w:val="00B72855"/>
    <w:rsid w:val="00B73F5E"/>
    <w:rsid w:val="00B74239"/>
    <w:rsid w:val="00B80B0C"/>
    <w:rsid w:val="00B80E86"/>
    <w:rsid w:val="00B8238F"/>
    <w:rsid w:val="00B82567"/>
    <w:rsid w:val="00B84346"/>
    <w:rsid w:val="00B847A9"/>
    <w:rsid w:val="00B8483F"/>
    <w:rsid w:val="00B84AF7"/>
    <w:rsid w:val="00B854EF"/>
    <w:rsid w:val="00B8598C"/>
    <w:rsid w:val="00B867E2"/>
    <w:rsid w:val="00B906AB"/>
    <w:rsid w:val="00B916E9"/>
    <w:rsid w:val="00B918F9"/>
    <w:rsid w:val="00B93712"/>
    <w:rsid w:val="00B9388B"/>
    <w:rsid w:val="00B93D3D"/>
    <w:rsid w:val="00B93E61"/>
    <w:rsid w:val="00B940DD"/>
    <w:rsid w:val="00B94ACC"/>
    <w:rsid w:val="00B953D7"/>
    <w:rsid w:val="00B955E4"/>
    <w:rsid w:val="00B963C1"/>
    <w:rsid w:val="00B96E38"/>
    <w:rsid w:val="00B9745D"/>
    <w:rsid w:val="00BA0906"/>
    <w:rsid w:val="00BA2620"/>
    <w:rsid w:val="00BA3095"/>
    <w:rsid w:val="00BA3879"/>
    <w:rsid w:val="00BA3CC7"/>
    <w:rsid w:val="00BA3EF1"/>
    <w:rsid w:val="00BA4210"/>
    <w:rsid w:val="00BA474C"/>
    <w:rsid w:val="00BA4A19"/>
    <w:rsid w:val="00BA4E4E"/>
    <w:rsid w:val="00BA64FE"/>
    <w:rsid w:val="00BA6831"/>
    <w:rsid w:val="00BA6939"/>
    <w:rsid w:val="00BA759C"/>
    <w:rsid w:val="00BA7BFE"/>
    <w:rsid w:val="00BB013D"/>
    <w:rsid w:val="00BB10F9"/>
    <w:rsid w:val="00BB12B3"/>
    <w:rsid w:val="00BB1334"/>
    <w:rsid w:val="00BB1377"/>
    <w:rsid w:val="00BB1C56"/>
    <w:rsid w:val="00BB201F"/>
    <w:rsid w:val="00BB2E62"/>
    <w:rsid w:val="00BB3E77"/>
    <w:rsid w:val="00BB4EF6"/>
    <w:rsid w:val="00BB5BA2"/>
    <w:rsid w:val="00BB7210"/>
    <w:rsid w:val="00BC0024"/>
    <w:rsid w:val="00BC0A4E"/>
    <w:rsid w:val="00BC25CA"/>
    <w:rsid w:val="00BC2897"/>
    <w:rsid w:val="00BC2B54"/>
    <w:rsid w:val="00BC2C15"/>
    <w:rsid w:val="00BC2F43"/>
    <w:rsid w:val="00BC2F72"/>
    <w:rsid w:val="00BC4565"/>
    <w:rsid w:val="00BC4F56"/>
    <w:rsid w:val="00BC4FB0"/>
    <w:rsid w:val="00BC5927"/>
    <w:rsid w:val="00BC6A73"/>
    <w:rsid w:val="00BC76B7"/>
    <w:rsid w:val="00BC79D1"/>
    <w:rsid w:val="00BC7A7B"/>
    <w:rsid w:val="00BD01A0"/>
    <w:rsid w:val="00BD05D8"/>
    <w:rsid w:val="00BD083E"/>
    <w:rsid w:val="00BD0B6A"/>
    <w:rsid w:val="00BD0DB2"/>
    <w:rsid w:val="00BD129C"/>
    <w:rsid w:val="00BD2C30"/>
    <w:rsid w:val="00BD3782"/>
    <w:rsid w:val="00BD4F59"/>
    <w:rsid w:val="00BD5A13"/>
    <w:rsid w:val="00BD655D"/>
    <w:rsid w:val="00BD673D"/>
    <w:rsid w:val="00BD6988"/>
    <w:rsid w:val="00BD715C"/>
    <w:rsid w:val="00BE0B01"/>
    <w:rsid w:val="00BE14B0"/>
    <w:rsid w:val="00BE1A4D"/>
    <w:rsid w:val="00BE1C96"/>
    <w:rsid w:val="00BE2770"/>
    <w:rsid w:val="00BE3722"/>
    <w:rsid w:val="00BE4746"/>
    <w:rsid w:val="00BE4D93"/>
    <w:rsid w:val="00BE4F07"/>
    <w:rsid w:val="00BE52E0"/>
    <w:rsid w:val="00BE587C"/>
    <w:rsid w:val="00BE5AB3"/>
    <w:rsid w:val="00BE664F"/>
    <w:rsid w:val="00BE6A91"/>
    <w:rsid w:val="00BE7502"/>
    <w:rsid w:val="00BE7777"/>
    <w:rsid w:val="00BE77F5"/>
    <w:rsid w:val="00BE7BE1"/>
    <w:rsid w:val="00BF04F9"/>
    <w:rsid w:val="00BF0AFC"/>
    <w:rsid w:val="00BF16E6"/>
    <w:rsid w:val="00BF17F8"/>
    <w:rsid w:val="00BF1D56"/>
    <w:rsid w:val="00BF3073"/>
    <w:rsid w:val="00BF30D6"/>
    <w:rsid w:val="00BF3209"/>
    <w:rsid w:val="00BF366D"/>
    <w:rsid w:val="00BF4259"/>
    <w:rsid w:val="00BF44ED"/>
    <w:rsid w:val="00BF5938"/>
    <w:rsid w:val="00BF6E2C"/>
    <w:rsid w:val="00BF7230"/>
    <w:rsid w:val="00BF7C80"/>
    <w:rsid w:val="00C004BA"/>
    <w:rsid w:val="00C01089"/>
    <w:rsid w:val="00C01BFA"/>
    <w:rsid w:val="00C01E44"/>
    <w:rsid w:val="00C0229E"/>
    <w:rsid w:val="00C029D5"/>
    <w:rsid w:val="00C02A2E"/>
    <w:rsid w:val="00C02EF7"/>
    <w:rsid w:val="00C03F20"/>
    <w:rsid w:val="00C04526"/>
    <w:rsid w:val="00C04E55"/>
    <w:rsid w:val="00C05B4B"/>
    <w:rsid w:val="00C062A4"/>
    <w:rsid w:val="00C072DE"/>
    <w:rsid w:val="00C1108C"/>
    <w:rsid w:val="00C1164A"/>
    <w:rsid w:val="00C11671"/>
    <w:rsid w:val="00C119CA"/>
    <w:rsid w:val="00C11AB8"/>
    <w:rsid w:val="00C134A2"/>
    <w:rsid w:val="00C1530E"/>
    <w:rsid w:val="00C165BA"/>
    <w:rsid w:val="00C17CED"/>
    <w:rsid w:val="00C205C0"/>
    <w:rsid w:val="00C21B0C"/>
    <w:rsid w:val="00C220E6"/>
    <w:rsid w:val="00C223F2"/>
    <w:rsid w:val="00C2386C"/>
    <w:rsid w:val="00C23D7D"/>
    <w:rsid w:val="00C24712"/>
    <w:rsid w:val="00C25665"/>
    <w:rsid w:val="00C25A7A"/>
    <w:rsid w:val="00C25D3B"/>
    <w:rsid w:val="00C25D8A"/>
    <w:rsid w:val="00C266D1"/>
    <w:rsid w:val="00C30167"/>
    <w:rsid w:val="00C313A5"/>
    <w:rsid w:val="00C32EA5"/>
    <w:rsid w:val="00C34485"/>
    <w:rsid w:val="00C3448B"/>
    <w:rsid w:val="00C35233"/>
    <w:rsid w:val="00C36067"/>
    <w:rsid w:val="00C3606B"/>
    <w:rsid w:val="00C36632"/>
    <w:rsid w:val="00C36D8C"/>
    <w:rsid w:val="00C36E0D"/>
    <w:rsid w:val="00C3738D"/>
    <w:rsid w:val="00C37593"/>
    <w:rsid w:val="00C400B4"/>
    <w:rsid w:val="00C404D3"/>
    <w:rsid w:val="00C40512"/>
    <w:rsid w:val="00C40A11"/>
    <w:rsid w:val="00C41C40"/>
    <w:rsid w:val="00C42E80"/>
    <w:rsid w:val="00C43ECF"/>
    <w:rsid w:val="00C43F25"/>
    <w:rsid w:val="00C43F9D"/>
    <w:rsid w:val="00C44F33"/>
    <w:rsid w:val="00C45715"/>
    <w:rsid w:val="00C46CB6"/>
    <w:rsid w:val="00C46D5E"/>
    <w:rsid w:val="00C50DA2"/>
    <w:rsid w:val="00C51867"/>
    <w:rsid w:val="00C52714"/>
    <w:rsid w:val="00C52879"/>
    <w:rsid w:val="00C52C5A"/>
    <w:rsid w:val="00C5434A"/>
    <w:rsid w:val="00C5477C"/>
    <w:rsid w:val="00C54C61"/>
    <w:rsid w:val="00C55B66"/>
    <w:rsid w:val="00C56974"/>
    <w:rsid w:val="00C57716"/>
    <w:rsid w:val="00C57924"/>
    <w:rsid w:val="00C6023E"/>
    <w:rsid w:val="00C60B9C"/>
    <w:rsid w:val="00C61241"/>
    <w:rsid w:val="00C614AC"/>
    <w:rsid w:val="00C61C60"/>
    <w:rsid w:val="00C62373"/>
    <w:rsid w:val="00C63C88"/>
    <w:rsid w:val="00C65167"/>
    <w:rsid w:val="00C653CE"/>
    <w:rsid w:val="00C65417"/>
    <w:rsid w:val="00C657E2"/>
    <w:rsid w:val="00C65802"/>
    <w:rsid w:val="00C660DC"/>
    <w:rsid w:val="00C66409"/>
    <w:rsid w:val="00C6680D"/>
    <w:rsid w:val="00C6695D"/>
    <w:rsid w:val="00C67B9E"/>
    <w:rsid w:val="00C67FD2"/>
    <w:rsid w:val="00C70CEC"/>
    <w:rsid w:val="00C71307"/>
    <w:rsid w:val="00C716FA"/>
    <w:rsid w:val="00C71CE8"/>
    <w:rsid w:val="00C729E5"/>
    <w:rsid w:val="00C72FFB"/>
    <w:rsid w:val="00C73FBB"/>
    <w:rsid w:val="00C7476B"/>
    <w:rsid w:val="00C75F44"/>
    <w:rsid w:val="00C76657"/>
    <w:rsid w:val="00C76FC5"/>
    <w:rsid w:val="00C76FFD"/>
    <w:rsid w:val="00C77C1A"/>
    <w:rsid w:val="00C823B4"/>
    <w:rsid w:val="00C82444"/>
    <w:rsid w:val="00C825BE"/>
    <w:rsid w:val="00C825FA"/>
    <w:rsid w:val="00C826A9"/>
    <w:rsid w:val="00C8320D"/>
    <w:rsid w:val="00C837F4"/>
    <w:rsid w:val="00C83E4E"/>
    <w:rsid w:val="00C847A8"/>
    <w:rsid w:val="00C84C06"/>
    <w:rsid w:val="00C87178"/>
    <w:rsid w:val="00C87621"/>
    <w:rsid w:val="00C87B6E"/>
    <w:rsid w:val="00C87BEE"/>
    <w:rsid w:val="00C90458"/>
    <w:rsid w:val="00C90F43"/>
    <w:rsid w:val="00C9218B"/>
    <w:rsid w:val="00C92957"/>
    <w:rsid w:val="00C92E9E"/>
    <w:rsid w:val="00C9357B"/>
    <w:rsid w:val="00C94262"/>
    <w:rsid w:val="00C94497"/>
    <w:rsid w:val="00C94B4D"/>
    <w:rsid w:val="00C94C6F"/>
    <w:rsid w:val="00C94D02"/>
    <w:rsid w:val="00C95D76"/>
    <w:rsid w:val="00CA0DB1"/>
    <w:rsid w:val="00CA0DE9"/>
    <w:rsid w:val="00CA11DE"/>
    <w:rsid w:val="00CA1C6C"/>
    <w:rsid w:val="00CA2000"/>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85C"/>
    <w:rsid w:val="00CB2225"/>
    <w:rsid w:val="00CB22D2"/>
    <w:rsid w:val="00CB3282"/>
    <w:rsid w:val="00CB3A95"/>
    <w:rsid w:val="00CB3B40"/>
    <w:rsid w:val="00CB3DAD"/>
    <w:rsid w:val="00CB5FCB"/>
    <w:rsid w:val="00CB6223"/>
    <w:rsid w:val="00CB670E"/>
    <w:rsid w:val="00CB6D16"/>
    <w:rsid w:val="00CB731C"/>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A17"/>
    <w:rsid w:val="00CC7EDD"/>
    <w:rsid w:val="00CD02B0"/>
    <w:rsid w:val="00CD0688"/>
    <w:rsid w:val="00CD0707"/>
    <w:rsid w:val="00CD10EA"/>
    <w:rsid w:val="00CD17F1"/>
    <w:rsid w:val="00CD29FD"/>
    <w:rsid w:val="00CD2C6C"/>
    <w:rsid w:val="00CD2D26"/>
    <w:rsid w:val="00CD3493"/>
    <w:rsid w:val="00CD6851"/>
    <w:rsid w:val="00CD6C6D"/>
    <w:rsid w:val="00CD6D2E"/>
    <w:rsid w:val="00CD6F71"/>
    <w:rsid w:val="00CD7B5E"/>
    <w:rsid w:val="00CE0A61"/>
    <w:rsid w:val="00CE0E54"/>
    <w:rsid w:val="00CE1807"/>
    <w:rsid w:val="00CE1C3F"/>
    <w:rsid w:val="00CE2553"/>
    <w:rsid w:val="00CE29AD"/>
    <w:rsid w:val="00CE2A89"/>
    <w:rsid w:val="00CE2E98"/>
    <w:rsid w:val="00CE37C0"/>
    <w:rsid w:val="00CE3C1E"/>
    <w:rsid w:val="00CE4BB9"/>
    <w:rsid w:val="00CE4BBB"/>
    <w:rsid w:val="00CE4DB4"/>
    <w:rsid w:val="00CE68C1"/>
    <w:rsid w:val="00CF07E7"/>
    <w:rsid w:val="00CF141C"/>
    <w:rsid w:val="00CF2368"/>
    <w:rsid w:val="00CF2D75"/>
    <w:rsid w:val="00CF3362"/>
    <w:rsid w:val="00CF3F34"/>
    <w:rsid w:val="00CF4898"/>
    <w:rsid w:val="00CF49BC"/>
    <w:rsid w:val="00CF56BC"/>
    <w:rsid w:val="00CF5A90"/>
    <w:rsid w:val="00CF60BC"/>
    <w:rsid w:val="00D00B7A"/>
    <w:rsid w:val="00D00BFF"/>
    <w:rsid w:val="00D011E6"/>
    <w:rsid w:val="00D03437"/>
    <w:rsid w:val="00D03A5E"/>
    <w:rsid w:val="00D04027"/>
    <w:rsid w:val="00D05184"/>
    <w:rsid w:val="00D06186"/>
    <w:rsid w:val="00D10166"/>
    <w:rsid w:val="00D10834"/>
    <w:rsid w:val="00D10A7B"/>
    <w:rsid w:val="00D110C2"/>
    <w:rsid w:val="00D13994"/>
    <w:rsid w:val="00D13A85"/>
    <w:rsid w:val="00D14637"/>
    <w:rsid w:val="00D14D43"/>
    <w:rsid w:val="00D14FE6"/>
    <w:rsid w:val="00D157EE"/>
    <w:rsid w:val="00D1617E"/>
    <w:rsid w:val="00D1684F"/>
    <w:rsid w:val="00D16EEC"/>
    <w:rsid w:val="00D17E45"/>
    <w:rsid w:val="00D20DB5"/>
    <w:rsid w:val="00D21ED0"/>
    <w:rsid w:val="00D23311"/>
    <w:rsid w:val="00D2356B"/>
    <w:rsid w:val="00D23949"/>
    <w:rsid w:val="00D23AE8"/>
    <w:rsid w:val="00D2548E"/>
    <w:rsid w:val="00D25D10"/>
    <w:rsid w:val="00D2615C"/>
    <w:rsid w:val="00D2649F"/>
    <w:rsid w:val="00D27AA3"/>
    <w:rsid w:val="00D30953"/>
    <w:rsid w:val="00D31CE3"/>
    <w:rsid w:val="00D33047"/>
    <w:rsid w:val="00D331D3"/>
    <w:rsid w:val="00D33452"/>
    <w:rsid w:val="00D3440B"/>
    <w:rsid w:val="00D403F4"/>
    <w:rsid w:val="00D41AED"/>
    <w:rsid w:val="00D41BDD"/>
    <w:rsid w:val="00D421DD"/>
    <w:rsid w:val="00D434E8"/>
    <w:rsid w:val="00D44096"/>
    <w:rsid w:val="00D44392"/>
    <w:rsid w:val="00D465A2"/>
    <w:rsid w:val="00D47A2D"/>
    <w:rsid w:val="00D51B5A"/>
    <w:rsid w:val="00D51BFD"/>
    <w:rsid w:val="00D52212"/>
    <w:rsid w:val="00D52AC1"/>
    <w:rsid w:val="00D53163"/>
    <w:rsid w:val="00D534FD"/>
    <w:rsid w:val="00D53777"/>
    <w:rsid w:val="00D551CF"/>
    <w:rsid w:val="00D5525F"/>
    <w:rsid w:val="00D55E0B"/>
    <w:rsid w:val="00D5755E"/>
    <w:rsid w:val="00D578B8"/>
    <w:rsid w:val="00D57A61"/>
    <w:rsid w:val="00D606AE"/>
    <w:rsid w:val="00D61B24"/>
    <w:rsid w:val="00D62636"/>
    <w:rsid w:val="00D63587"/>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C9B"/>
    <w:rsid w:val="00D91554"/>
    <w:rsid w:val="00D921D3"/>
    <w:rsid w:val="00D92CC0"/>
    <w:rsid w:val="00D93B9E"/>
    <w:rsid w:val="00D93F09"/>
    <w:rsid w:val="00D9630C"/>
    <w:rsid w:val="00D9702C"/>
    <w:rsid w:val="00D97300"/>
    <w:rsid w:val="00DA02A7"/>
    <w:rsid w:val="00DA1477"/>
    <w:rsid w:val="00DA1DF9"/>
    <w:rsid w:val="00DA206F"/>
    <w:rsid w:val="00DA2361"/>
    <w:rsid w:val="00DA642F"/>
    <w:rsid w:val="00DA69C8"/>
    <w:rsid w:val="00DA7D78"/>
    <w:rsid w:val="00DB09DC"/>
    <w:rsid w:val="00DB2B8D"/>
    <w:rsid w:val="00DB363B"/>
    <w:rsid w:val="00DB3AEE"/>
    <w:rsid w:val="00DB4089"/>
    <w:rsid w:val="00DB56B7"/>
    <w:rsid w:val="00DB5E2B"/>
    <w:rsid w:val="00DB615C"/>
    <w:rsid w:val="00DB634D"/>
    <w:rsid w:val="00DB667E"/>
    <w:rsid w:val="00DB683C"/>
    <w:rsid w:val="00DB68D7"/>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545"/>
    <w:rsid w:val="00DD0FCD"/>
    <w:rsid w:val="00DD2305"/>
    <w:rsid w:val="00DD2B85"/>
    <w:rsid w:val="00DD4321"/>
    <w:rsid w:val="00DD4D38"/>
    <w:rsid w:val="00DD564A"/>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8C7"/>
    <w:rsid w:val="00DE7688"/>
    <w:rsid w:val="00DF0300"/>
    <w:rsid w:val="00DF0A4E"/>
    <w:rsid w:val="00DF1623"/>
    <w:rsid w:val="00DF1C77"/>
    <w:rsid w:val="00DF1F84"/>
    <w:rsid w:val="00DF2130"/>
    <w:rsid w:val="00DF2272"/>
    <w:rsid w:val="00DF24A7"/>
    <w:rsid w:val="00DF3C7B"/>
    <w:rsid w:val="00DF46AF"/>
    <w:rsid w:val="00DF488C"/>
    <w:rsid w:val="00DF5304"/>
    <w:rsid w:val="00DF5393"/>
    <w:rsid w:val="00DF598C"/>
    <w:rsid w:val="00DF5A6E"/>
    <w:rsid w:val="00DF60BB"/>
    <w:rsid w:val="00DF6170"/>
    <w:rsid w:val="00DF6AE1"/>
    <w:rsid w:val="00DF7F61"/>
    <w:rsid w:val="00E013DF"/>
    <w:rsid w:val="00E01E91"/>
    <w:rsid w:val="00E02B21"/>
    <w:rsid w:val="00E0343C"/>
    <w:rsid w:val="00E03484"/>
    <w:rsid w:val="00E03AEE"/>
    <w:rsid w:val="00E04711"/>
    <w:rsid w:val="00E04D95"/>
    <w:rsid w:val="00E061ED"/>
    <w:rsid w:val="00E06DA3"/>
    <w:rsid w:val="00E074C2"/>
    <w:rsid w:val="00E07ED9"/>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5E99"/>
    <w:rsid w:val="00E16012"/>
    <w:rsid w:val="00E160CC"/>
    <w:rsid w:val="00E16549"/>
    <w:rsid w:val="00E167CA"/>
    <w:rsid w:val="00E16AAE"/>
    <w:rsid w:val="00E170FA"/>
    <w:rsid w:val="00E175AF"/>
    <w:rsid w:val="00E20002"/>
    <w:rsid w:val="00E213B1"/>
    <w:rsid w:val="00E21E47"/>
    <w:rsid w:val="00E21E4F"/>
    <w:rsid w:val="00E22620"/>
    <w:rsid w:val="00E22D80"/>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BE2"/>
    <w:rsid w:val="00E3557C"/>
    <w:rsid w:val="00E35F38"/>
    <w:rsid w:val="00E36311"/>
    <w:rsid w:val="00E36908"/>
    <w:rsid w:val="00E36FEF"/>
    <w:rsid w:val="00E40687"/>
    <w:rsid w:val="00E40B75"/>
    <w:rsid w:val="00E40BAB"/>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D71"/>
    <w:rsid w:val="00E53A80"/>
    <w:rsid w:val="00E54DDF"/>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4939"/>
    <w:rsid w:val="00E65409"/>
    <w:rsid w:val="00E655AA"/>
    <w:rsid w:val="00E67778"/>
    <w:rsid w:val="00E7037D"/>
    <w:rsid w:val="00E70BF8"/>
    <w:rsid w:val="00E70CD9"/>
    <w:rsid w:val="00E70F30"/>
    <w:rsid w:val="00E71108"/>
    <w:rsid w:val="00E71897"/>
    <w:rsid w:val="00E71B82"/>
    <w:rsid w:val="00E71B9D"/>
    <w:rsid w:val="00E7244C"/>
    <w:rsid w:val="00E72A90"/>
    <w:rsid w:val="00E73876"/>
    <w:rsid w:val="00E73DBA"/>
    <w:rsid w:val="00E7401F"/>
    <w:rsid w:val="00E74DE3"/>
    <w:rsid w:val="00E757F7"/>
    <w:rsid w:val="00E75BEF"/>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6B3C"/>
    <w:rsid w:val="00EB1B8F"/>
    <w:rsid w:val="00EB33E2"/>
    <w:rsid w:val="00EB3D30"/>
    <w:rsid w:val="00EB3F63"/>
    <w:rsid w:val="00EB45B1"/>
    <w:rsid w:val="00EB45D2"/>
    <w:rsid w:val="00EB4793"/>
    <w:rsid w:val="00EB571D"/>
    <w:rsid w:val="00EB6B72"/>
    <w:rsid w:val="00EB6E02"/>
    <w:rsid w:val="00EB7036"/>
    <w:rsid w:val="00EC00CB"/>
    <w:rsid w:val="00EC0964"/>
    <w:rsid w:val="00EC1193"/>
    <w:rsid w:val="00EC1312"/>
    <w:rsid w:val="00EC179B"/>
    <w:rsid w:val="00EC199B"/>
    <w:rsid w:val="00EC1A49"/>
    <w:rsid w:val="00EC27E2"/>
    <w:rsid w:val="00EC2984"/>
    <w:rsid w:val="00EC2B89"/>
    <w:rsid w:val="00EC2EEB"/>
    <w:rsid w:val="00EC3E07"/>
    <w:rsid w:val="00EC4851"/>
    <w:rsid w:val="00EC4B44"/>
    <w:rsid w:val="00EC564B"/>
    <w:rsid w:val="00EC56EE"/>
    <w:rsid w:val="00EC64D6"/>
    <w:rsid w:val="00EC7566"/>
    <w:rsid w:val="00EC7F90"/>
    <w:rsid w:val="00ED009C"/>
    <w:rsid w:val="00ED0C23"/>
    <w:rsid w:val="00ED18EB"/>
    <w:rsid w:val="00ED1D74"/>
    <w:rsid w:val="00ED2166"/>
    <w:rsid w:val="00ED23D3"/>
    <w:rsid w:val="00ED27F5"/>
    <w:rsid w:val="00ED282F"/>
    <w:rsid w:val="00ED3870"/>
    <w:rsid w:val="00ED43E4"/>
    <w:rsid w:val="00ED53EF"/>
    <w:rsid w:val="00ED6901"/>
    <w:rsid w:val="00ED692E"/>
    <w:rsid w:val="00ED785E"/>
    <w:rsid w:val="00EE05FA"/>
    <w:rsid w:val="00EE2955"/>
    <w:rsid w:val="00EE2A20"/>
    <w:rsid w:val="00EE3DE5"/>
    <w:rsid w:val="00EE4831"/>
    <w:rsid w:val="00EE5807"/>
    <w:rsid w:val="00EE58AF"/>
    <w:rsid w:val="00EE64CB"/>
    <w:rsid w:val="00EE6508"/>
    <w:rsid w:val="00EE69C6"/>
    <w:rsid w:val="00EE6FED"/>
    <w:rsid w:val="00EF070D"/>
    <w:rsid w:val="00EF0D20"/>
    <w:rsid w:val="00EF1E1A"/>
    <w:rsid w:val="00EF3576"/>
    <w:rsid w:val="00EF465A"/>
    <w:rsid w:val="00EF4794"/>
    <w:rsid w:val="00EF60F3"/>
    <w:rsid w:val="00EF64E6"/>
    <w:rsid w:val="00EF6A03"/>
    <w:rsid w:val="00EF6F24"/>
    <w:rsid w:val="00EF7106"/>
    <w:rsid w:val="00EF7B2B"/>
    <w:rsid w:val="00F000C4"/>
    <w:rsid w:val="00F00848"/>
    <w:rsid w:val="00F01A09"/>
    <w:rsid w:val="00F02100"/>
    <w:rsid w:val="00F04DDA"/>
    <w:rsid w:val="00F05CFA"/>
    <w:rsid w:val="00F06761"/>
    <w:rsid w:val="00F07162"/>
    <w:rsid w:val="00F07433"/>
    <w:rsid w:val="00F07795"/>
    <w:rsid w:val="00F101D8"/>
    <w:rsid w:val="00F10657"/>
    <w:rsid w:val="00F107D0"/>
    <w:rsid w:val="00F13FF4"/>
    <w:rsid w:val="00F14B9F"/>
    <w:rsid w:val="00F14DAB"/>
    <w:rsid w:val="00F15801"/>
    <w:rsid w:val="00F15EAA"/>
    <w:rsid w:val="00F17888"/>
    <w:rsid w:val="00F200A5"/>
    <w:rsid w:val="00F20168"/>
    <w:rsid w:val="00F20550"/>
    <w:rsid w:val="00F2067A"/>
    <w:rsid w:val="00F209F3"/>
    <w:rsid w:val="00F210DC"/>
    <w:rsid w:val="00F2177B"/>
    <w:rsid w:val="00F21AF5"/>
    <w:rsid w:val="00F21FA7"/>
    <w:rsid w:val="00F22D51"/>
    <w:rsid w:val="00F23411"/>
    <w:rsid w:val="00F2443C"/>
    <w:rsid w:val="00F24BC1"/>
    <w:rsid w:val="00F273F1"/>
    <w:rsid w:val="00F30E38"/>
    <w:rsid w:val="00F3134B"/>
    <w:rsid w:val="00F31BC1"/>
    <w:rsid w:val="00F32021"/>
    <w:rsid w:val="00F33530"/>
    <w:rsid w:val="00F33743"/>
    <w:rsid w:val="00F35698"/>
    <w:rsid w:val="00F35AC2"/>
    <w:rsid w:val="00F35D14"/>
    <w:rsid w:val="00F35E66"/>
    <w:rsid w:val="00F36C0E"/>
    <w:rsid w:val="00F3718E"/>
    <w:rsid w:val="00F372E4"/>
    <w:rsid w:val="00F37DB6"/>
    <w:rsid w:val="00F44072"/>
    <w:rsid w:val="00F4456C"/>
    <w:rsid w:val="00F45BE6"/>
    <w:rsid w:val="00F45F39"/>
    <w:rsid w:val="00F461FD"/>
    <w:rsid w:val="00F5024E"/>
    <w:rsid w:val="00F50403"/>
    <w:rsid w:val="00F508C0"/>
    <w:rsid w:val="00F508C2"/>
    <w:rsid w:val="00F5127F"/>
    <w:rsid w:val="00F513FD"/>
    <w:rsid w:val="00F51F62"/>
    <w:rsid w:val="00F52A62"/>
    <w:rsid w:val="00F54AE7"/>
    <w:rsid w:val="00F55698"/>
    <w:rsid w:val="00F55C52"/>
    <w:rsid w:val="00F5677E"/>
    <w:rsid w:val="00F5782D"/>
    <w:rsid w:val="00F605FE"/>
    <w:rsid w:val="00F60768"/>
    <w:rsid w:val="00F60A91"/>
    <w:rsid w:val="00F60DAB"/>
    <w:rsid w:val="00F6195A"/>
    <w:rsid w:val="00F61A37"/>
    <w:rsid w:val="00F61AE4"/>
    <w:rsid w:val="00F61CAB"/>
    <w:rsid w:val="00F63191"/>
    <w:rsid w:val="00F64123"/>
    <w:rsid w:val="00F641FB"/>
    <w:rsid w:val="00F64B96"/>
    <w:rsid w:val="00F64C95"/>
    <w:rsid w:val="00F6536C"/>
    <w:rsid w:val="00F666FB"/>
    <w:rsid w:val="00F7197F"/>
    <w:rsid w:val="00F71FAF"/>
    <w:rsid w:val="00F72A4B"/>
    <w:rsid w:val="00F733A6"/>
    <w:rsid w:val="00F733D3"/>
    <w:rsid w:val="00F7420C"/>
    <w:rsid w:val="00F74C02"/>
    <w:rsid w:val="00F75441"/>
    <w:rsid w:val="00F75C3F"/>
    <w:rsid w:val="00F762B7"/>
    <w:rsid w:val="00F76D8A"/>
    <w:rsid w:val="00F771FE"/>
    <w:rsid w:val="00F7737C"/>
    <w:rsid w:val="00F80C5D"/>
    <w:rsid w:val="00F82A89"/>
    <w:rsid w:val="00F82D19"/>
    <w:rsid w:val="00F82E73"/>
    <w:rsid w:val="00F83334"/>
    <w:rsid w:val="00F83394"/>
    <w:rsid w:val="00F83DF2"/>
    <w:rsid w:val="00F841C0"/>
    <w:rsid w:val="00F850F8"/>
    <w:rsid w:val="00F8596F"/>
    <w:rsid w:val="00F86AE2"/>
    <w:rsid w:val="00F875CA"/>
    <w:rsid w:val="00F87BC8"/>
    <w:rsid w:val="00F90952"/>
    <w:rsid w:val="00F90958"/>
    <w:rsid w:val="00F90C47"/>
    <w:rsid w:val="00F91002"/>
    <w:rsid w:val="00F927D2"/>
    <w:rsid w:val="00F9384A"/>
    <w:rsid w:val="00F9416A"/>
    <w:rsid w:val="00F9424C"/>
    <w:rsid w:val="00F94504"/>
    <w:rsid w:val="00F9513A"/>
    <w:rsid w:val="00F97353"/>
    <w:rsid w:val="00F97A6E"/>
    <w:rsid w:val="00F97ECE"/>
    <w:rsid w:val="00F97FC8"/>
    <w:rsid w:val="00FA00FB"/>
    <w:rsid w:val="00FA0CE2"/>
    <w:rsid w:val="00FA1D00"/>
    <w:rsid w:val="00FA2434"/>
    <w:rsid w:val="00FA37DC"/>
    <w:rsid w:val="00FA37FF"/>
    <w:rsid w:val="00FA3B70"/>
    <w:rsid w:val="00FA45B1"/>
    <w:rsid w:val="00FA4D97"/>
    <w:rsid w:val="00FA67B8"/>
    <w:rsid w:val="00FA6999"/>
    <w:rsid w:val="00FA7BE9"/>
    <w:rsid w:val="00FA7EE4"/>
    <w:rsid w:val="00FB0D9C"/>
    <w:rsid w:val="00FB31FC"/>
    <w:rsid w:val="00FB33D8"/>
    <w:rsid w:val="00FB36AC"/>
    <w:rsid w:val="00FB3887"/>
    <w:rsid w:val="00FB3D69"/>
    <w:rsid w:val="00FB402A"/>
    <w:rsid w:val="00FB42F2"/>
    <w:rsid w:val="00FB467C"/>
    <w:rsid w:val="00FB4AAC"/>
    <w:rsid w:val="00FB63EB"/>
    <w:rsid w:val="00FB7850"/>
    <w:rsid w:val="00FB7AF2"/>
    <w:rsid w:val="00FB7C42"/>
    <w:rsid w:val="00FC08D0"/>
    <w:rsid w:val="00FC1E86"/>
    <w:rsid w:val="00FC1FCD"/>
    <w:rsid w:val="00FC27E4"/>
    <w:rsid w:val="00FC2893"/>
    <w:rsid w:val="00FC3349"/>
    <w:rsid w:val="00FC3735"/>
    <w:rsid w:val="00FC6695"/>
    <w:rsid w:val="00FC6F60"/>
    <w:rsid w:val="00FC767B"/>
    <w:rsid w:val="00FC7EF8"/>
    <w:rsid w:val="00FD1E7D"/>
    <w:rsid w:val="00FD309C"/>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7C26"/>
    <w:rsid w:val="00FF1031"/>
    <w:rsid w:val="00FF176D"/>
    <w:rsid w:val="00FF1985"/>
    <w:rsid w:val="00FF1EAB"/>
    <w:rsid w:val="00FF21F8"/>
    <w:rsid w:val="00FF22F1"/>
    <w:rsid w:val="00FF3A23"/>
    <w:rsid w:val="00FF41DE"/>
    <w:rsid w:val="00FF45A6"/>
    <w:rsid w:val="00FF46BE"/>
    <w:rsid w:val="00FF54D0"/>
    <w:rsid w:val="00FF64B6"/>
    <w:rsid w:val="00FF66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sz w:val="2"/>
      <w:szCs w:val="2"/>
    </w:rPr>
  </w:style>
  <w:style w:type="character" w:customStyle="1" w:styleId="BalloonTextChar">
    <w:name w:val="Balloon Text Char"/>
    <w:link w:val="BalloonText"/>
    <w:uiPriority w:val="99"/>
    <w:semiHidden/>
    <w:locked/>
    <w:rsid w:val="00552935"/>
    <w:rPr>
      <w:sz w:val="2"/>
      <w:szCs w:val="2"/>
    </w:rPr>
  </w:style>
  <w:style w:type="paragraph" w:styleId="Header">
    <w:name w:val="header"/>
    <w:basedOn w:val="Normal"/>
    <w:link w:val="HeaderChar"/>
    <w:rsid w:val="00EC4B44"/>
    <w:pPr>
      <w:tabs>
        <w:tab w:val="center" w:pos="4153"/>
        <w:tab w:val="right" w:pos="8306"/>
      </w:tabs>
    </w:pPr>
  </w:style>
  <w:style w:type="character" w:customStyle="1" w:styleId="HeaderChar">
    <w:name w:val="Header Char"/>
    <w:link w:val="Header"/>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uiPriority w:val="99"/>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s>
</file>

<file path=word/webSettings.xml><?xml version="1.0" encoding="utf-8"?>
<w:webSettings xmlns:r="http://schemas.openxmlformats.org/officeDocument/2006/relationships" xmlns:w="http://schemas.openxmlformats.org/wordprocessingml/2006/main">
  <w:divs>
    <w:div w:id="100227415">
      <w:marLeft w:val="0"/>
      <w:marRight w:val="0"/>
      <w:marTop w:val="0"/>
      <w:marBottom w:val="0"/>
      <w:divBdr>
        <w:top w:val="none" w:sz="0" w:space="0" w:color="auto"/>
        <w:left w:val="none" w:sz="0" w:space="0" w:color="auto"/>
        <w:bottom w:val="none" w:sz="0" w:space="0" w:color="auto"/>
        <w:right w:val="none" w:sz="0" w:space="0" w:color="auto"/>
      </w:divBdr>
    </w:div>
    <w:div w:id="100227416">
      <w:marLeft w:val="0"/>
      <w:marRight w:val="0"/>
      <w:marTop w:val="0"/>
      <w:marBottom w:val="0"/>
      <w:divBdr>
        <w:top w:val="none" w:sz="0" w:space="0" w:color="auto"/>
        <w:left w:val="none" w:sz="0" w:space="0" w:color="auto"/>
        <w:bottom w:val="none" w:sz="0" w:space="0" w:color="auto"/>
        <w:right w:val="none" w:sz="0" w:space="0" w:color="auto"/>
      </w:divBdr>
    </w:div>
    <w:div w:id="100227417">
      <w:marLeft w:val="0"/>
      <w:marRight w:val="0"/>
      <w:marTop w:val="0"/>
      <w:marBottom w:val="0"/>
      <w:divBdr>
        <w:top w:val="none" w:sz="0" w:space="0" w:color="auto"/>
        <w:left w:val="none" w:sz="0" w:space="0" w:color="auto"/>
        <w:bottom w:val="none" w:sz="0" w:space="0" w:color="auto"/>
        <w:right w:val="none" w:sz="0" w:space="0" w:color="auto"/>
      </w:divBdr>
    </w:div>
    <w:div w:id="100227418">
      <w:marLeft w:val="0"/>
      <w:marRight w:val="0"/>
      <w:marTop w:val="0"/>
      <w:marBottom w:val="0"/>
      <w:divBdr>
        <w:top w:val="none" w:sz="0" w:space="0" w:color="auto"/>
        <w:left w:val="none" w:sz="0" w:space="0" w:color="auto"/>
        <w:bottom w:val="none" w:sz="0" w:space="0" w:color="auto"/>
        <w:right w:val="none" w:sz="0" w:space="0" w:color="auto"/>
      </w:divBdr>
    </w:div>
    <w:div w:id="100227419">
      <w:marLeft w:val="0"/>
      <w:marRight w:val="0"/>
      <w:marTop w:val="0"/>
      <w:marBottom w:val="0"/>
      <w:divBdr>
        <w:top w:val="none" w:sz="0" w:space="0" w:color="auto"/>
        <w:left w:val="none" w:sz="0" w:space="0" w:color="auto"/>
        <w:bottom w:val="none" w:sz="0" w:space="0" w:color="auto"/>
        <w:right w:val="none" w:sz="0" w:space="0" w:color="auto"/>
      </w:divBdr>
    </w:div>
    <w:div w:id="129328425">
      <w:bodyDiv w:val="1"/>
      <w:marLeft w:val="0"/>
      <w:marRight w:val="0"/>
      <w:marTop w:val="0"/>
      <w:marBottom w:val="0"/>
      <w:divBdr>
        <w:top w:val="none" w:sz="0" w:space="0" w:color="auto"/>
        <w:left w:val="none" w:sz="0" w:space="0" w:color="auto"/>
        <w:bottom w:val="none" w:sz="0" w:space="0" w:color="auto"/>
        <w:right w:val="none" w:sz="0" w:space="0" w:color="auto"/>
      </w:divBdr>
      <w:divsChild>
        <w:div w:id="1326277929">
          <w:marLeft w:val="0"/>
          <w:marRight w:val="0"/>
          <w:marTop w:val="0"/>
          <w:marBottom w:val="0"/>
          <w:divBdr>
            <w:top w:val="none" w:sz="0" w:space="0" w:color="auto"/>
            <w:left w:val="none" w:sz="0" w:space="0" w:color="auto"/>
            <w:bottom w:val="none" w:sz="0" w:space="0" w:color="auto"/>
            <w:right w:val="none" w:sz="0" w:space="0" w:color="auto"/>
          </w:divBdr>
          <w:divsChild>
            <w:div w:id="659966406">
              <w:marLeft w:val="0"/>
              <w:marRight w:val="0"/>
              <w:marTop w:val="0"/>
              <w:marBottom w:val="0"/>
              <w:divBdr>
                <w:top w:val="none" w:sz="0" w:space="0" w:color="auto"/>
                <w:left w:val="none" w:sz="0" w:space="0" w:color="auto"/>
                <w:bottom w:val="none" w:sz="0" w:space="0" w:color="auto"/>
                <w:right w:val="none" w:sz="0" w:space="0" w:color="auto"/>
              </w:divBdr>
              <w:divsChild>
                <w:div w:id="1436291277">
                  <w:marLeft w:val="0"/>
                  <w:marRight w:val="0"/>
                  <w:marTop w:val="0"/>
                  <w:marBottom w:val="0"/>
                  <w:divBdr>
                    <w:top w:val="none" w:sz="0" w:space="0" w:color="auto"/>
                    <w:left w:val="none" w:sz="0" w:space="0" w:color="auto"/>
                    <w:bottom w:val="none" w:sz="0" w:space="0" w:color="auto"/>
                    <w:right w:val="none" w:sz="0" w:space="0" w:color="auto"/>
                  </w:divBdr>
                  <w:divsChild>
                    <w:div w:id="1486436615">
                      <w:marLeft w:val="0"/>
                      <w:marRight w:val="0"/>
                      <w:marTop w:val="0"/>
                      <w:marBottom w:val="0"/>
                      <w:divBdr>
                        <w:top w:val="none" w:sz="0" w:space="0" w:color="auto"/>
                        <w:left w:val="none" w:sz="0" w:space="0" w:color="auto"/>
                        <w:bottom w:val="none" w:sz="0" w:space="0" w:color="auto"/>
                        <w:right w:val="none" w:sz="0" w:space="0" w:color="auto"/>
                      </w:divBdr>
                      <w:divsChild>
                        <w:div w:id="1235044092">
                          <w:marLeft w:val="0"/>
                          <w:marRight w:val="0"/>
                          <w:marTop w:val="0"/>
                          <w:marBottom w:val="0"/>
                          <w:divBdr>
                            <w:top w:val="none" w:sz="0" w:space="0" w:color="auto"/>
                            <w:left w:val="none" w:sz="0" w:space="0" w:color="auto"/>
                            <w:bottom w:val="none" w:sz="0" w:space="0" w:color="auto"/>
                            <w:right w:val="none" w:sz="0" w:space="0" w:color="auto"/>
                          </w:divBdr>
                          <w:divsChild>
                            <w:div w:id="13992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8856">
      <w:bodyDiv w:val="1"/>
      <w:marLeft w:val="0"/>
      <w:marRight w:val="0"/>
      <w:marTop w:val="0"/>
      <w:marBottom w:val="0"/>
      <w:divBdr>
        <w:top w:val="none" w:sz="0" w:space="0" w:color="auto"/>
        <w:left w:val="none" w:sz="0" w:space="0" w:color="auto"/>
        <w:bottom w:val="none" w:sz="0" w:space="0" w:color="auto"/>
        <w:right w:val="none" w:sz="0" w:space="0" w:color="auto"/>
      </w:divBdr>
      <w:divsChild>
        <w:div w:id="1700355889">
          <w:marLeft w:val="0"/>
          <w:marRight w:val="0"/>
          <w:marTop w:val="0"/>
          <w:marBottom w:val="0"/>
          <w:divBdr>
            <w:top w:val="none" w:sz="0" w:space="0" w:color="auto"/>
            <w:left w:val="none" w:sz="0" w:space="0" w:color="auto"/>
            <w:bottom w:val="none" w:sz="0" w:space="0" w:color="auto"/>
            <w:right w:val="none" w:sz="0" w:space="0" w:color="auto"/>
          </w:divBdr>
          <w:divsChild>
            <w:div w:id="548760312">
              <w:marLeft w:val="0"/>
              <w:marRight w:val="0"/>
              <w:marTop w:val="0"/>
              <w:marBottom w:val="0"/>
              <w:divBdr>
                <w:top w:val="none" w:sz="0" w:space="0" w:color="auto"/>
                <w:left w:val="none" w:sz="0" w:space="0" w:color="auto"/>
                <w:bottom w:val="none" w:sz="0" w:space="0" w:color="auto"/>
                <w:right w:val="none" w:sz="0" w:space="0" w:color="auto"/>
              </w:divBdr>
              <w:divsChild>
                <w:div w:id="289091758">
                  <w:marLeft w:val="0"/>
                  <w:marRight w:val="0"/>
                  <w:marTop w:val="0"/>
                  <w:marBottom w:val="0"/>
                  <w:divBdr>
                    <w:top w:val="none" w:sz="0" w:space="0" w:color="auto"/>
                    <w:left w:val="none" w:sz="0" w:space="0" w:color="auto"/>
                    <w:bottom w:val="none" w:sz="0" w:space="0" w:color="auto"/>
                    <w:right w:val="none" w:sz="0" w:space="0" w:color="auto"/>
                  </w:divBdr>
                  <w:divsChild>
                    <w:div w:id="657422034">
                      <w:marLeft w:val="0"/>
                      <w:marRight w:val="0"/>
                      <w:marTop w:val="0"/>
                      <w:marBottom w:val="0"/>
                      <w:divBdr>
                        <w:top w:val="none" w:sz="0" w:space="0" w:color="auto"/>
                        <w:left w:val="none" w:sz="0" w:space="0" w:color="auto"/>
                        <w:bottom w:val="none" w:sz="0" w:space="0" w:color="auto"/>
                        <w:right w:val="none" w:sz="0" w:space="0" w:color="auto"/>
                      </w:divBdr>
                      <w:divsChild>
                        <w:div w:id="1498879979">
                          <w:marLeft w:val="0"/>
                          <w:marRight w:val="0"/>
                          <w:marTop w:val="0"/>
                          <w:marBottom w:val="0"/>
                          <w:divBdr>
                            <w:top w:val="none" w:sz="0" w:space="0" w:color="auto"/>
                            <w:left w:val="none" w:sz="0" w:space="0" w:color="auto"/>
                            <w:bottom w:val="none" w:sz="0" w:space="0" w:color="auto"/>
                            <w:right w:val="none" w:sz="0" w:space="0" w:color="auto"/>
                          </w:divBdr>
                          <w:divsChild>
                            <w:div w:id="120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31929">
      <w:bodyDiv w:val="1"/>
      <w:marLeft w:val="0"/>
      <w:marRight w:val="0"/>
      <w:marTop w:val="0"/>
      <w:marBottom w:val="0"/>
      <w:divBdr>
        <w:top w:val="none" w:sz="0" w:space="0" w:color="auto"/>
        <w:left w:val="none" w:sz="0" w:space="0" w:color="auto"/>
        <w:bottom w:val="none" w:sz="0" w:space="0" w:color="auto"/>
        <w:right w:val="none" w:sz="0" w:space="0" w:color="auto"/>
      </w:divBdr>
      <w:divsChild>
        <w:div w:id="1903982104">
          <w:marLeft w:val="0"/>
          <w:marRight w:val="0"/>
          <w:marTop w:val="0"/>
          <w:marBottom w:val="0"/>
          <w:divBdr>
            <w:top w:val="none" w:sz="0" w:space="0" w:color="auto"/>
            <w:left w:val="none" w:sz="0" w:space="0" w:color="auto"/>
            <w:bottom w:val="none" w:sz="0" w:space="0" w:color="auto"/>
            <w:right w:val="none" w:sz="0" w:space="0" w:color="auto"/>
          </w:divBdr>
          <w:divsChild>
            <w:div w:id="305159911">
              <w:marLeft w:val="0"/>
              <w:marRight w:val="0"/>
              <w:marTop w:val="0"/>
              <w:marBottom w:val="0"/>
              <w:divBdr>
                <w:top w:val="none" w:sz="0" w:space="0" w:color="auto"/>
                <w:left w:val="none" w:sz="0" w:space="0" w:color="auto"/>
                <w:bottom w:val="none" w:sz="0" w:space="0" w:color="auto"/>
                <w:right w:val="none" w:sz="0" w:space="0" w:color="auto"/>
              </w:divBdr>
              <w:divsChild>
                <w:div w:id="1921479588">
                  <w:marLeft w:val="0"/>
                  <w:marRight w:val="0"/>
                  <w:marTop w:val="0"/>
                  <w:marBottom w:val="0"/>
                  <w:divBdr>
                    <w:top w:val="none" w:sz="0" w:space="0" w:color="auto"/>
                    <w:left w:val="none" w:sz="0" w:space="0" w:color="auto"/>
                    <w:bottom w:val="none" w:sz="0" w:space="0" w:color="auto"/>
                    <w:right w:val="none" w:sz="0" w:space="0" w:color="auto"/>
                  </w:divBdr>
                  <w:divsChild>
                    <w:div w:id="1990667747">
                      <w:marLeft w:val="0"/>
                      <w:marRight w:val="0"/>
                      <w:marTop w:val="0"/>
                      <w:marBottom w:val="0"/>
                      <w:divBdr>
                        <w:top w:val="none" w:sz="0" w:space="0" w:color="auto"/>
                        <w:left w:val="none" w:sz="0" w:space="0" w:color="auto"/>
                        <w:bottom w:val="none" w:sz="0" w:space="0" w:color="auto"/>
                        <w:right w:val="none" w:sz="0" w:space="0" w:color="auto"/>
                      </w:divBdr>
                      <w:divsChild>
                        <w:div w:id="431704839">
                          <w:marLeft w:val="0"/>
                          <w:marRight w:val="0"/>
                          <w:marTop w:val="0"/>
                          <w:marBottom w:val="0"/>
                          <w:divBdr>
                            <w:top w:val="none" w:sz="0" w:space="0" w:color="auto"/>
                            <w:left w:val="none" w:sz="0" w:space="0" w:color="auto"/>
                            <w:bottom w:val="none" w:sz="0" w:space="0" w:color="auto"/>
                            <w:right w:val="none" w:sz="0" w:space="0" w:color="auto"/>
                          </w:divBdr>
                          <w:divsChild>
                            <w:div w:id="5427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75456">
      <w:bodyDiv w:val="1"/>
      <w:marLeft w:val="0"/>
      <w:marRight w:val="0"/>
      <w:marTop w:val="0"/>
      <w:marBottom w:val="0"/>
      <w:divBdr>
        <w:top w:val="none" w:sz="0" w:space="0" w:color="auto"/>
        <w:left w:val="none" w:sz="0" w:space="0" w:color="auto"/>
        <w:bottom w:val="none" w:sz="0" w:space="0" w:color="auto"/>
        <w:right w:val="none" w:sz="0" w:space="0" w:color="auto"/>
      </w:divBdr>
      <w:divsChild>
        <w:div w:id="1326317919">
          <w:marLeft w:val="0"/>
          <w:marRight w:val="0"/>
          <w:marTop w:val="0"/>
          <w:marBottom w:val="0"/>
          <w:divBdr>
            <w:top w:val="none" w:sz="0" w:space="0" w:color="auto"/>
            <w:left w:val="none" w:sz="0" w:space="0" w:color="auto"/>
            <w:bottom w:val="none" w:sz="0" w:space="0" w:color="auto"/>
            <w:right w:val="none" w:sz="0" w:space="0" w:color="auto"/>
          </w:divBdr>
          <w:divsChild>
            <w:div w:id="135879501">
              <w:marLeft w:val="0"/>
              <w:marRight w:val="0"/>
              <w:marTop w:val="0"/>
              <w:marBottom w:val="0"/>
              <w:divBdr>
                <w:top w:val="none" w:sz="0" w:space="0" w:color="auto"/>
                <w:left w:val="none" w:sz="0" w:space="0" w:color="auto"/>
                <w:bottom w:val="none" w:sz="0" w:space="0" w:color="auto"/>
                <w:right w:val="none" w:sz="0" w:space="0" w:color="auto"/>
              </w:divBdr>
              <w:divsChild>
                <w:div w:id="1904363782">
                  <w:marLeft w:val="0"/>
                  <w:marRight w:val="0"/>
                  <w:marTop w:val="0"/>
                  <w:marBottom w:val="0"/>
                  <w:divBdr>
                    <w:top w:val="none" w:sz="0" w:space="0" w:color="auto"/>
                    <w:left w:val="none" w:sz="0" w:space="0" w:color="auto"/>
                    <w:bottom w:val="none" w:sz="0" w:space="0" w:color="auto"/>
                    <w:right w:val="none" w:sz="0" w:space="0" w:color="auto"/>
                  </w:divBdr>
                  <w:divsChild>
                    <w:div w:id="924188942">
                      <w:marLeft w:val="0"/>
                      <w:marRight w:val="0"/>
                      <w:marTop w:val="0"/>
                      <w:marBottom w:val="0"/>
                      <w:divBdr>
                        <w:top w:val="none" w:sz="0" w:space="0" w:color="auto"/>
                        <w:left w:val="none" w:sz="0" w:space="0" w:color="auto"/>
                        <w:bottom w:val="none" w:sz="0" w:space="0" w:color="auto"/>
                        <w:right w:val="none" w:sz="0" w:space="0" w:color="auto"/>
                      </w:divBdr>
                      <w:divsChild>
                        <w:div w:id="2135829265">
                          <w:marLeft w:val="0"/>
                          <w:marRight w:val="0"/>
                          <w:marTop w:val="0"/>
                          <w:marBottom w:val="0"/>
                          <w:divBdr>
                            <w:top w:val="none" w:sz="0" w:space="0" w:color="auto"/>
                            <w:left w:val="none" w:sz="0" w:space="0" w:color="auto"/>
                            <w:bottom w:val="none" w:sz="0" w:space="0" w:color="auto"/>
                            <w:right w:val="none" w:sz="0" w:space="0" w:color="auto"/>
                          </w:divBdr>
                          <w:divsChild>
                            <w:div w:id="5838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8112">
      <w:bodyDiv w:val="1"/>
      <w:marLeft w:val="0"/>
      <w:marRight w:val="0"/>
      <w:marTop w:val="0"/>
      <w:marBottom w:val="0"/>
      <w:divBdr>
        <w:top w:val="none" w:sz="0" w:space="0" w:color="auto"/>
        <w:left w:val="none" w:sz="0" w:space="0" w:color="auto"/>
        <w:bottom w:val="none" w:sz="0" w:space="0" w:color="auto"/>
        <w:right w:val="none" w:sz="0" w:space="0" w:color="auto"/>
      </w:divBdr>
    </w:div>
    <w:div w:id="812256446">
      <w:bodyDiv w:val="1"/>
      <w:marLeft w:val="0"/>
      <w:marRight w:val="0"/>
      <w:marTop w:val="0"/>
      <w:marBottom w:val="0"/>
      <w:divBdr>
        <w:top w:val="none" w:sz="0" w:space="0" w:color="auto"/>
        <w:left w:val="none" w:sz="0" w:space="0" w:color="auto"/>
        <w:bottom w:val="none" w:sz="0" w:space="0" w:color="auto"/>
        <w:right w:val="none" w:sz="0" w:space="0" w:color="auto"/>
      </w:divBdr>
      <w:divsChild>
        <w:div w:id="8987736">
          <w:marLeft w:val="0"/>
          <w:marRight w:val="0"/>
          <w:marTop w:val="0"/>
          <w:marBottom w:val="0"/>
          <w:divBdr>
            <w:top w:val="none" w:sz="0" w:space="0" w:color="auto"/>
            <w:left w:val="none" w:sz="0" w:space="0" w:color="auto"/>
            <w:bottom w:val="none" w:sz="0" w:space="0" w:color="auto"/>
            <w:right w:val="none" w:sz="0" w:space="0" w:color="auto"/>
          </w:divBdr>
        </w:div>
        <w:div w:id="14498391">
          <w:marLeft w:val="0"/>
          <w:marRight w:val="0"/>
          <w:marTop w:val="0"/>
          <w:marBottom w:val="0"/>
          <w:divBdr>
            <w:top w:val="none" w:sz="0" w:space="0" w:color="auto"/>
            <w:left w:val="none" w:sz="0" w:space="0" w:color="auto"/>
            <w:bottom w:val="none" w:sz="0" w:space="0" w:color="auto"/>
            <w:right w:val="none" w:sz="0" w:space="0" w:color="auto"/>
          </w:divBdr>
        </w:div>
        <w:div w:id="114103446">
          <w:marLeft w:val="0"/>
          <w:marRight w:val="0"/>
          <w:marTop w:val="0"/>
          <w:marBottom w:val="0"/>
          <w:divBdr>
            <w:top w:val="none" w:sz="0" w:space="0" w:color="auto"/>
            <w:left w:val="none" w:sz="0" w:space="0" w:color="auto"/>
            <w:bottom w:val="none" w:sz="0" w:space="0" w:color="auto"/>
            <w:right w:val="none" w:sz="0" w:space="0" w:color="auto"/>
          </w:divBdr>
        </w:div>
        <w:div w:id="350766367">
          <w:marLeft w:val="0"/>
          <w:marRight w:val="0"/>
          <w:marTop w:val="0"/>
          <w:marBottom w:val="0"/>
          <w:divBdr>
            <w:top w:val="none" w:sz="0" w:space="0" w:color="auto"/>
            <w:left w:val="none" w:sz="0" w:space="0" w:color="auto"/>
            <w:bottom w:val="none" w:sz="0" w:space="0" w:color="auto"/>
            <w:right w:val="none" w:sz="0" w:space="0" w:color="auto"/>
          </w:divBdr>
        </w:div>
        <w:div w:id="408118244">
          <w:marLeft w:val="0"/>
          <w:marRight w:val="0"/>
          <w:marTop w:val="0"/>
          <w:marBottom w:val="0"/>
          <w:divBdr>
            <w:top w:val="none" w:sz="0" w:space="0" w:color="auto"/>
            <w:left w:val="none" w:sz="0" w:space="0" w:color="auto"/>
            <w:bottom w:val="none" w:sz="0" w:space="0" w:color="auto"/>
            <w:right w:val="none" w:sz="0" w:space="0" w:color="auto"/>
          </w:divBdr>
        </w:div>
        <w:div w:id="414131032">
          <w:marLeft w:val="0"/>
          <w:marRight w:val="0"/>
          <w:marTop w:val="0"/>
          <w:marBottom w:val="0"/>
          <w:divBdr>
            <w:top w:val="none" w:sz="0" w:space="0" w:color="auto"/>
            <w:left w:val="none" w:sz="0" w:space="0" w:color="auto"/>
            <w:bottom w:val="none" w:sz="0" w:space="0" w:color="auto"/>
            <w:right w:val="none" w:sz="0" w:space="0" w:color="auto"/>
          </w:divBdr>
        </w:div>
        <w:div w:id="516427439">
          <w:marLeft w:val="0"/>
          <w:marRight w:val="0"/>
          <w:marTop w:val="0"/>
          <w:marBottom w:val="0"/>
          <w:divBdr>
            <w:top w:val="none" w:sz="0" w:space="0" w:color="auto"/>
            <w:left w:val="none" w:sz="0" w:space="0" w:color="auto"/>
            <w:bottom w:val="none" w:sz="0" w:space="0" w:color="auto"/>
            <w:right w:val="none" w:sz="0" w:space="0" w:color="auto"/>
          </w:divBdr>
        </w:div>
        <w:div w:id="573668235">
          <w:marLeft w:val="0"/>
          <w:marRight w:val="0"/>
          <w:marTop w:val="0"/>
          <w:marBottom w:val="0"/>
          <w:divBdr>
            <w:top w:val="none" w:sz="0" w:space="0" w:color="auto"/>
            <w:left w:val="none" w:sz="0" w:space="0" w:color="auto"/>
            <w:bottom w:val="none" w:sz="0" w:space="0" w:color="auto"/>
            <w:right w:val="none" w:sz="0" w:space="0" w:color="auto"/>
          </w:divBdr>
        </w:div>
        <w:div w:id="928925199">
          <w:marLeft w:val="0"/>
          <w:marRight w:val="0"/>
          <w:marTop w:val="0"/>
          <w:marBottom w:val="0"/>
          <w:divBdr>
            <w:top w:val="none" w:sz="0" w:space="0" w:color="auto"/>
            <w:left w:val="none" w:sz="0" w:space="0" w:color="auto"/>
            <w:bottom w:val="none" w:sz="0" w:space="0" w:color="auto"/>
            <w:right w:val="none" w:sz="0" w:space="0" w:color="auto"/>
          </w:divBdr>
        </w:div>
        <w:div w:id="1180966952">
          <w:marLeft w:val="0"/>
          <w:marRight w:val="0"/>
          <w:marTop w:val="0"/>
          <w:marBottom w:val="0"/>
          <w:divBdr>
            <w:top w:val="none" w:sz="0" w:space="0" w:color="auto"/>
            <w:left w:val="none" w:sz="0" w:space="0" w:color="auto"/>
            <w:bottom w:val="none" w:sz="0" w:space="0" w:color="auto"/>
            <w:right w:val="none" w:sz="0" w:space="0" w:color="auto"/>
          </w:divBdr>
        </w:div>
        <w:div w:id="1232304082">
          <w:marLeft w:val="0"/>
          <w:marRight w:val="0"/>
          <w:marTop w:val="0"/>
          <w:marBottom w:val="0"/>
          <w:divBdr>
            <w:top w:val="none" w:sz="0" w:space="0" w:color="auto"/>
            <w:left w:val="none" w:sz="0" w:space="0" w:color="auto"/>
            <w:bottom w:val="none" w:sz="0" w:space="0" w:color="auto"/>
            <w:right w:val="none" w:sz="0" w:space="0" w:color="auto"/>
          </w:divBdr>
        </w:div>
        <w:div w:id="1281181553">
          <w:marLeft w:val="0"/>
          <w:marRight w:val="0"/>
          <w:marTop w:val="0"/>
          <w:marBottom w:val="0"/>
          <w:divBdr>
            <w:top w:val="none" w:sz="0" w:space="0" w:color="auto"/>
            <w:left w:val="none" w:sz="0" w:space="0" w:color="auto"/>
            <w:bottom w:val="none" w:sz="0" w:space="0" w:color="auto"/>
            <w:right w:val="none" w:sz="0" w:space="0" w:color="auto"/>
          </w:divBdr>
        </w:div>
        <w:div w:id="1297099014">
          <w:marLeft w:val="0"/>
          <w:marRight w:val="0"/>
          <w:marTop w:val="0"/>
          <w:marBottom w:val="0"/>
          <w:divBdr>
            <w:top w:val="none" w:sz="0" w:space="0" w:color="auto"/>
            <w:left w:val="none" w:sz="0" w:space="0" w:color="auto"/>
            <w:bottom w:val="none" w:sz="0" w:space="0" w:color="auto"/>
            <w:right w:val="none" w:sz="0" w:space="0" w:color="auto"/>
          </w:divBdr>
        </w:div>
        <w:div w:id="1400664127">
          <w:marLeft w:val="0"/>
          <w:marRight w:val="0"/>
          <w:marTop w:val="0"/>
          <w:marBottom w:val="0"/>
          <w:divBdr>
            <w:top w:val="none" w:sz="0" w:space="0" w:color="auto"/>
            <w:left w:val="none" w:sz="0" w:space="0" w:color="auto"/>
            <w:bottom w:val="none" w:sz="0" w:space="0" w:color="auto"/>
            <w:right w:val="none" w:sz="0" w:space="0" w:color="auto"/>
          </w:divBdr>
        </w:div>
        <w:div w:id="1447651796">
          <w:marLeft w:val="0"/>
          <w:marRight w:val="0"/>
          <w:marTop w:val="0"/>
          <w:marBottom w:val="0"/>
          <w:divBdr>
            <w:top w:val="none" w:sz="0" w:space="0" w:color="auto"/>
            <w:left w:val="none" w:sz="0" w:space="0" w:color="auto"/>
            <w:bottom w:val="none" w:sz="0" w:space="0" w:color="auto"/>
            <w:right w:val="none" w:sz="0" w:space="0" w:color="auto"/>
          </w:divBdr>
        </w:div>
        <w:div w:id="1487353596">
          <w:marLeft w:val="0"/>
          <w:marRight w:val="0"/>
          <w:marTop w:val="0"/>
          <w:marBottom w:val="0"/>
          <w:divBdr>
            <w:top w:val="none" w:sz="0" w:space="0" w:color="auto"/>
            <w:left w:val="none" w:sz="0" w:space="0" w:color="auto"/>
            <w:bottom w:val="none" w:sz="0" w:space="0" w:color="auto"/>
            <w:right w:val="none" w:sz="0" w:space="0" w:color="auto"/>
          </w:divBdr>
        </w:div>
        <w:div w:id="1512405167">
          <w:marLeft w:val="0"/>
          <w:marRight w:val="0"/>
          <w:marTop w:val="0"/>
          <w:marBottom w:val="0"/>
          <w:divBdr>
            <w:top w:val="none" w:sz="0" w:space="0" w:color="auto"/>
            <w:left w:val="none" w:sz="0" w:space="0" w:color="auto"/>
            <w:bottom w:val="none" w:sz="0" w:space="0" w:color="auto"/>
            <w:right w:val="none" w:sz="0" w:space="0" w:color="auto"/>
          </w:divBdr>
        </w:div>
        <w:div w:id="1526097499">
          <w:marLeft w:val="0"/>
          <w:marRight w:val="0"/>
          <w:marTop w:val="0"/>
          <w:marBottom w:val="0"/>
          <w:divBdr>
            <w:top w:val="none" w:sz="0" w:space="0" w:color="auto"/>
            <w:left w:val="none" w:sz="0" w:space="0" w:color="auto"/>
            <w:bottom w:val="none" w:sz="0" w:space="0" w:color="auto"/>
            <w:right w:val="none" w:sz="0" w:space="0" w:color="auto"/>
          </w:divBdr>
        </w:div>
        <w:div w:id="1596017326">
          <w:marLeft w:val="0"/>
          <w:marRight w:val="0"/>
          <w:marTop w:val="0"/>
          <w:marBottom w:val="0"/>
          <w:divBdr>
            <w:top w:val="none" w:sz="0" w:space="0" w:color="auto"/>
            <w:left w:val="none" w:sz="0" w:space="0" w:color="auto"/>
            <w:bottom w:val="none" w:sz="0" w:space="0" w:color="auto"/>
            <w:right w:val="none" w:sz="0" w:space="0" w:color="auto"/>
          </w:divBdr>
        </w:div>
        <w:div w:id="1607735869">
          <w:marLeft w:val="0"/>
          <w:marRight w:val="0"/>
          <w:marTop w:val="0"/>
          <w:marBottom w:val="0"/>
          <w:divBdr>
            <w:top w:val="none" w:sz="0" w:space="0" w:color="auto"/>
            <w:left w:val="none" w:sz="0" w:space="0" w:color="auto"/>
            <w:bottom w:val="none" w:sz="0" w:space="0" w:color="auto"/>
            <w:right w:val="none" w:sz="0" w:space="0" w:color="auto"/>
          </w:divBdr>
        </w:div>
        <w:div w:id="1653679279">
          <w:marLeft w:val="0"/>
          <w:marRight w:val="0"/>
          <w:marTop w:val="0"/>
          <w:marBottom w:val="0"/>
          <w:divBdr>
            <w:top w:val="none" w:sz="0" w:space="0" w:color="auto"/>
            <w:left w:val="none" w:sz="0" w:space="0" w:color="auto"/>
            <w:bottom w:val="none" w:sz="0" w:space="0" w:color="auto"/>
            <w:right w:val="none" w:sz="0" w:space="0" w:color="auto"/>
          </w:divBdr>
        </w:div>
      </w:divsChild>
    </w:div>
    <w:div w:id="821702145">
      <w:bodyDiv w:val="1"/>
      <w:marLeft w:val="0"/>
      <w:marRight w:val="0"/>
      <w:marTop w:val="0"/>
      <w:marBottom w:val="0"/>
      <w:divBdr>
        <w:top w:val="none" w:sz="0" w:space="0" w:color="auto"/>
        <w:left w:val="none" w:sz="0" w:space="0" w:color="auto"/>
        <w:bottom w:val="none" w:sz="0" w:space="0" w:color="auto"/>
        <w:right w:val="none" w:sz="0" w:space="0" w:color="auto"/>
      </w:divBdr>
      <w:divsChild>
        <w:div w:id="245309246">
          <w:marLeft w:val="0"/>
          <w:marRight w:val="0"/>
          <w:marTop w:val="0"/>
          <w:marBottom w:val="0"/>
          <w:divBdr>
            <w:top w:val="none" w:sz="0" w:space="0" w:color="auto"/>
            <w:left w:val="none" w:sz="0" w:space="0" w:color="auto"/>
            <w:bottom w:val="none" w:sz="0" w:space="0" w:color="auto"/>
            <w:right w:val="none" w:sz="0" w:space="0" w:color="auto"/>
          </w:divBdr>
          <w:divsChild>
            <w:div w:id="1180199827">
              <w:marLeft w:val="0"/>
              <w:marRight w:val="0"/>
              <w:marTop w:val="0"/>
              <w:marBottom w:val="0"/>
              <w:divBdr>
                <w:top w:val="none" w:sz="0" w:space="0" w:color="auto"/>
                <w:left w:val="none" w:sz="0" w:space="0" w:color="auto"/>
                <w:bottom w:val="none" w:sz="0" w:space="0" w:color="auto"/>
                <w:right w:val="none" w:sz="0" w:space="0" w:color="auto"/>
              </w:divBdr>
              <w:divsChild>
                <w:div w:id="1149593532">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sChild>
                        <w:div w:id="166286375">
                          <w:marLeft w:val="0"/>
                          <w:marRight w:val="0"/>
                          <w:marTop w:val="0"/>
                          <w:marBottom w:val="0"/>
                          <w:divBdr>
                            <w:top w:val="none" w:sz="0" w:space="0" w:color="auto"/>
                            <w:left w:val="none" w:sz="0" w:space="0" w:color="auto"/>
                            <w:bottom w:val="none" w:sz="0" w:space="0" w:color="auto"/>
                            <w:right w:val="none" w:sz="0" w:space="0" w:color="auto"/>
                          </w:divBdr>
                          <w:divsChild>
                            <w:div w:id="1590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49921">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0">
          <w:marLeft w:val="0"/>
          <w:marRight w:val="0"/>
          <w:marTop w:val="0"/>
          <w:marBottom w:val="0"/>
          <w:divBdr>
            <w:top w:val="none" w:sz="0" w:space="0" w:color="auto"/>
            <w:left w:val="none" w:sz="0" w:space="0" w:color="auto"/>
            <w:bottom w:val="none" w:sz="0" w:space="0" w:color="auto"/>
            <w:right w:val="none" w:sz="0" w:space="0" w:color="auto"/>
          </w:divBdr>
          <w:divsChild>
            <w:div w:id="2035033737">
              <w:marLeft w:val="0"/>
              <w:marRight w:val="0"/>
              <w:marTop w:val="0"/>
              <w:marBottom w:val="0"/>
              <w:divBdr>
                <w:top w:val="none" w:sz="0" w:space="0" w:color="auto"/>
                <w:left w:val="none" w:sz="0" w:space="0" w:color="auto"/>
                <w:bottom w:val="none" w:sz="0" w:space="0" w:color="auto"/>
                <w:right w:val="none" w:sz="0" w:space="0" w:color="auto"/>
              </w:divBdr>
              <w:divsChild>
                <w:div w:id="302127796">
                  <w:marLeft w:val="0"/>
                  <w:marRight w:val="0"/>
                  <w:marTop w:val="0"/>
                  <w:marBottom w:val="0"/>
                  <w:divBdr>
                    <w:top w:val="none" w:sz="0" w:space="0" w:color="auto"/>
                    <w:left w:val="none" w:sz="0" w:space="0" w:color="auto"/>
                    <w:bottom w:val="none" w:sz="0" w:space="0" w:color="auto"/>
                    <w:right w:val="none" w:sz="0" w:space="0" w:color="auto"/>
                  </w:divBdr>
                  <w:divsChild>
                    <w:div w:id="861279614">
                      <w:marLeft w:val="0"/>
                      <w:marRight w:val="0"/>
                      <w:marTop w:val="0"/>
                      <w:marBottom w:val="0"/>
                      <w:divBdr>
                        <w:top w:val="none" w:sz="0" w:space="0" w:color="auto"/>
                        <w:left w:val="none" w:sz="0" w:space="0" w:color="auto"/>
                        <w:bottom w:val="none" w:sz="0" w:space="0" w:color="auto"/>
                        <w:right w:val="none" w:sz="0" w:space="0" w:color="auto"/>
                      </w:divBdr>
                      <w:divsChild>
                        <w:div w:id="1936205668">
                          <w:marLeft w:val="0"/>
                          <w:marRight w:val="0"/>
                          <w:marTop w:val="0"/>
                          <w:marBottom w:val="0"/>
                          <w:divBdr>
                            <w:top w:val="none" w:sz="0" w:space="0" w:color="auto"/>
                            <w:left w:val="none" w:sz="0" w:space="0" w:color="auto"/>
                            <w:bottom w:val="none" w:sz="0" w:space="0" w:color="auto"/>
                            <w:right w:val="none" w:sz="0" w:space="0" w:color="auto"/>
                          </w:divBdr>
                          <w:divsChild>
                            <w:div w:id="13163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0964">
      <w:bodyDiv w:val="1"/>
      <w:marLeft w:val="0"/>
      <w:marRight w:val="0"/>
      <w:marTop w:val="0"/>
      <w:marBottom w:val="0"/>
      <w:divBdr>
        <w:top w:val="none" w:sz="0" w:space="0" w:color="auto"/>
        <w:left w:val="none" w:sz="0" w:space="0" w:color="auto"/>
        <w:bottom w:val="none" w:sz="0" w:space="0" w:color="auto"/>
        <w:right w:val="none" w:sz="0" w:space="0" w:color="auto"/>
      </w:divBdr>
    </w:div>
    <w:div w:id="1151601705">
      <w:bodyDiv w:val="1"/>
      <w:marLeft w:val="0"/>
      <w:marRight w:val="0"/>
      <w:marTop w:val="0"/>
      <w:marBottom w:val="0"/>
      <w:divBdr>
        <w:top w:val="none" w:sz="0" w:space="0" w:color="auto"/>
        <w:left w:val="none" w:sz="0" w:space="0" w:color="auto"/>
        <w:bottom w:val="none" w:sz="0" w:space="0" w:color="auto"/>
        <w:right w:val="none" w:sz="0" w:space="0" w:color="auto"/>
      </w:divBdr>
      <w:divsChild>
        <w:div w:id="1723207686">
          <w:marLeft w:val="0"/>
          <w:marRight w:val="0"/>
          <w:marTop w:val="0"/>
          <w:marBottom w:val="0"/>
          <w:divBdr>
            <w:top w:val="none" w:sz="0" w:space="0" w:color="auto"/>
            <w:left w:val="none" w:sz="0" w:space="0" w:color="auto"/>
            <w:bottom w:val="none" w:sz="0" w:space="0" w:color="auto"/>
            <w:right w:val="none" w:sz="0" w:space="0" w:color="auto"/>
          </w:divBdr>
          <w:divsChild>
            <w:div w:id="283922493">
              <w:marLeft w:val="0"/>
              <w:marRight w:val="0"/>
              <w:marTop w:val="0"/>
              <w:marBottom w:val="0"/>
              <w:divBdr>
                <w:top w:val="none" w:sz="0" w:space="0" w:color="auto"/>
                <w:left w:val="none" w:sz="0" w:space="0" w:color="auto"/>
                <w:bottom w:val="none" w:sz="0" w:space="0" w:color="auto"/>
                <w:right w:val="none" w:sz="0" w:space="0" w:color="auto"/>
              </w:divBdr>
              <w:divsChild>
                <w:div w:id="933321418">
                  <w:marLeft w:val="0"/>
                  <w:marRight w:val="0"/>
                  <w:marTop w:val="0"/>
                  <w:marBottom w:val="0"/>
                  <w:divBdr>
                    <w:top w:val="none" w:sz="0" w:space="0" w:color="auto"/>
                    <w:left w:val="none" w:sz="0" w:space="0" w:color="auto"/>
                    <w:bottom w:val="none" w:sz="0" w:space="0" w:color="auto"/>
                    <w:right w:val="none" w:sz="0" w:space="0" w:color="auto"/>
                  </w:divBdr>
                  <w:divsChild>
                    <w:div w:id="775171313">
                      <w:marLeft w:val="0"/>
                      <w:marRight w:val="0"/>
                      <w:marTop w:val="0"/>
                      <w:marBottom w:val="0"/>
                      <w:divBdr>
                        <w:top w:val="none" w:sz="0" w:space="0" w:color="auto"/>
                        <w:left w:val="none" w:sz="0" w:space="0" w:color="auto"/>
                        <w:bottom w:val="none" w:sz="0" w:space="0" w:color="auto"/>
                        <w:right w:val="none" w:sz="0" w:space="0" w:color="auto"/>
                      </w:divBdr>
                      <w:divsChild>
                        <w:div w:id="563376200">
                          <w:marLeft w:val="0"/>
                          <w:marRight w:val="0"/>
                          <w:marTop w:val="0"/>
                          <w:marBottom w:val="0"/>
                          <w:divBdr>
                            <w:top w:val="none" w:sz="0" w:space="0" w:color="auto"/>
                            <w:left w:val="none" w:sz="0" w:space="0" w:color="auto"/>
                            <w:bottom w:val="none" w:sz="0" w:space="0" w:color="auto"/>
                            <w:right w:val="none" w:sz="0" w:space="0" w:color="auto"/>
                          </w:divBdr>
                          <w:divsChild>
                            <w:div w:id="1134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1854">
      <w:bodyDiv w:val="1"/>
      <w:marLeft w:val="0"/>
      <w:marRight w:val="0"/>
      <w:marTop w:val="0"/>
      <w:marBottom w:val="0"/>
      <w:divBdr>
        <w:top w:val="none" w:sz="0" w:space="0" w:color="auto"/>
        <w:left w:val="none" w:sz="0" w:space="0" w:color="auto"/>
        <w:bottom w:val="none" w:sz="0" w:space="0" w:color="auto"/>
        <w:right w:val="none" w:sz="0" w:space="0" w:color="auto"/>
      </w:divBdr>
      <w:divsChild>
        <w:div w:id="338041584">
          <w:marLeft w:val="0"/>
          <w:marRight w:val="0"/>
          <w:marTop w:val="0"/>
          <w:marBottom w:val="0"/>
          <w:divBdr>
            <w:top w:val="none" w:sz="0" w:space="0" w:color="auto"/>
            <w:left w:val="none" w:sz="0" w:space="0" w:color="auto"/>
            <w:bottom w:val="none" w:sz="0" w:space="0" w:color="auto"/>
            <w:right w:val="none" w:sz="0" w:space="0" w:color="auto"/>
          </w:divBdr>
          <w:divsChild>
            <w:div w:id="66539236">
              <w:marLeft w:val="0"/>
              <w:marRight w:val="0"/>
              <w:marTop w:val="0"/>
              <w:marBottom w:val="0"/>
              <w:divBdr>
                <w:top w:val="none" w:sz="0" w:space="0" w:color="auto"/>
                <w:left w:val="none" w:sz="0" w:space="0" w:color="auto"/>
                <w:bottom w:val="none" w:sz="0" w:space="0" w:color="auto"/>
                <w:right w:val="none" w:sz="0" w:space="0" w:color="auto"/>
              </w:divBdr>
              <w:divsChild>
                <w:div w:id="1730230273">
                  <w:marLeft w:val="0"/>
                  <w:marRight w:val="0"/>
                  <w:marTop w:val="0"/>
                  <w:marBottom w:val="0"/>
                  <w:divBdr>
                    <w:top w:val="none" w:sz="0" w:space="0" w:color="auto"/>
                    <w:left w:val="none" w:sz="0" w:space="0" w:color="auto"/>
                    <w:bottom w:val="none" w:sz="0" w:space="0" w:color="auto"/>
                    <w:right w:val="none" w:sz="0" w:space="0" w:color="auto"/>
                  </w:divBdr>
                  <w:divsChild>
                    <w:div w:id="265238931">
                      <w:marLeft w:val="0"/>
                      <w:marRight w:val="0"/>
                      <w:marTop w:val="0"/>
                      <w:marBottom w:val="0"/>
                      <w:divBdr>
                        <w:top w:val="none" w:sz="0" w:space="0" w:color="auto"/>
                        <w:left w:val="none" w:sz="0" w:space="0" w:color="auto"/>
                        <w:bottom w:val="none" w:sz="0" w:space="0" w:color="auto"/>
                        <w:right w:val="none" w:sz="0" w:space="0" w:color="auto"/>
                      </w:divBdr>
                      <w:divsChild>
                        <w:div w:id="710038364">
                          <w:marLeft w:val="0"/>
                          <w:marRight w:val="0"/>
                          <w:marTop w:val="0"/>
                          <w:marBottom w:val="0"/>
                          <w:divBdr>
                            <w:top w:val="none" w:sz="0" w:space="0" w:color="auto"/>
                            <w:left w:val="none" w:sz="0" w:space="0" w:color="auto"/>
                            <w:bottom w:val="none" w:sz="0" w:space="0" w:color="auto"/>
                            <w:right w:val="none" w:sz="0" w:space="0" w:color="auto"/>
                          </w:divBdr>
                          <w:divsChild>
                            <w:div w:id="13709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844145">
      <w:bodyDiv w:val="1"/>
      <w:marLeft w:val="0"/>
      <w:marRight w:val="0"/>
      <w:marTop w:val="0"/>
      <w:marBottom w:val="0"/>
      <w:divBdr>
        <w:top w:val="none" w:sz="0" w:space="0" w:color="auto"/>
        <w:left w:val="none" w:sz="0" w:space="0" w:color="auto"/>
        <w:bottom w:val="none" w:sz="0" w:space="0" w:color="auto"/>
        <w:right w:val="none" w:sz="0" w:space="0" w:color="auto"/>
      </w:divBdr>
      <w:divsChild>
        <w:div w:id="728580707">
          <w:marLeft w:val="0"/>
          <w:marRight w:val="0"/>
          <w:marTop w:val="0"/>
          <w:marBottom w:val="0"/>
          <w:divBdr>
            <w:top w:val="none" w:sz="0" w:space="0" w:color="auto"/>
            <w:left w:val="none" w:sz="0" w:space="0" w:color="auto"/>
            <w:bottom w:val="none" w:sz="0" w:space="0" w:color="auto"/>
            <w:right w:val="none" w:sz="0" w:space="0" w:color="auto"/>
          </w:divBdr>
          <w:divsChild>
            <w:div w:id="1279263558">
              <w:marLeft w:val="0"/>
              <w:marRight w:val="0"/>
              <w:marTop w:val="0"/>
              <w:marBottom w:val="0"/>
              <w:divBdr>
                <w:top w:val="none" w:sz="0" w:space="0" w:color="auto"/>
                <w:left w:val="none" w:sz="0" w:space="0" w:color="auto"/>
                <w:bottom w:val="none" w:sz="0" w:space="0" w:color="auto"/>
                <w:right w:val="none" w:sz="0" w:space="0" w:color="auto"/>
              </w:divBdr>
              <w:divsChild>
                <w:div w:id="98650903">
                  <w:marLeft w:val="0"/>
                  <w:marRight w:val="0"/>
                  <w:marTop w:val="0"/>
                  <w:marBottom w:val="0"/>
                  <w:divBdr>
                    <w:top w:val="none" w:sz="0" w:space="0" w:color="auto"/>
                    <w:left w:val="none" w:sz="0" w:space="0" w:color="auto"/>
                    <w:bottom w:val="none" w:sz="0" w:space="0" w:color="auto"/>
                    <w:right w:val="none" w:sz="0" w:space="0" w:color="auto"/>
                  </w:divBdr>
                  <w:divsChild>
                    <w:div w:id="1275863860">
                      <w:marLeft w:val="0"/>
                      <w:marRight w:val="0"/>
                      <w:marTop w:val="0"/>
                      <w:marBottom w:val="0"/>
                      <w:divBdr>
                        <w:top w:val="none" w:sz="0" w:space="0" w:color="auto"/>
                        <w:left w:val="none" w:sz="0" w:space="0" w:color="auto"/>
                        <w:bottom w:val="none" w:sz="0" w:space="0" w:color="auto"/>
                        <w:right w:val="none" w:sz="0" w:space="0" w:color="auto"/>
                      </w:divBdr>
                      <w:divsChild>
                        <w:div w:id="1715428504">
                          <w:marLeft w:val="0"/>
                          <w:marRight w:val="0"/>
                          <w:marTop w:val="0"/>
                          <w:marBottom w:val="0"/>
                          <w:divBdr>
                            <w:top w:val="none" w:sz="0" w:space="0" w:color="auto"/>
                            <w:left w:val="none" w:sz="0" w:space="0" w:color="auto"/>
                            <w:bottom w:val="none" w:sz="0" w:space="0" w:color="auto"/>
                            <w:right w:val="none" w:sz="0" w:space="0" w:color="auto"/>
                          </w:divBdr>
                          <w:divsChild>
                            <w:div w:id="1588073970">
                              <w:marLeft w:val="0"/>
                              <w:marRight w:val="0"/>
                              <w:marTop w:val="0"/>
                              <w:marBottom w:val="0"/>
                              <w:divBdr>
                                <w:top w:val="none" w:sz="0" w:space="0" w:color="auto"/>
                                <w:left w:val="none" w:sz="0" w:space="0" w:color="auto"/>
                                <w:bottom w:val="none" w:sz="0" w:space="0" w:color="auto"/>
                                <w:right w:val="none" w:sz="0" w:space="0" w:color="auto"/>
                              </w:divBdr>
                              <w:divsChild>
                                <w:div w:id="1287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91693">
      <w:bodyDiv w:val="1"/>
      <w:marLeft w:val="0"/>
      <w:marRight w:val="0"/>
      <w:marTop w:val="0"/>
      <w:marBottom w:val="0"/>
      <w:divBdr>
        <w:top w:val="none" w:sz="0" w:space="0" w:color="auto"/>
        <w:left w:val="none" w:sz="0" w:space="0" w:color="auto"/>
        <w:bottom w:val="none" w:sz="0" w:space="0" w:color="auto"/>
        <w:right w:val="none" w:sz="0" w:space="0" w:color="auto"/>
      </w:divBdr>
      <w:divsChild>
        <w:div w:id="1423912389">
          <w:marLeft w:val="0"/>
          <w:marRight w:val="0"/>
          <w:marTop w:val="0"/>
          <w:marBottom w:val="0"/>
          <w:divBdr>
            <w:top w:val="none" w:sz="0" w:space="0" w:color="auto"/>
            <w:left w:val="none" w:sz="0" w:space="0" w:color="auto"/>
            <w:bottom w:val="none" w:sz="0" w:space="0" w:color="auto"/>
            <w:right w:val="none" w:sz="0" w:space="0" w:color="auto"/>
          </w:divBdr>
          <w:divsChild>
            <w:div w:id="2134669146">
              <w:marLeft w:val="0"/>
              <w:marRight w:val="0"/>
              <w:marTop w:val="0"/>
              <w:marBottom w:val="0"/>
              <w:divBdr>
                <w:top w:val="none" w:sz="0" w:space="0" w:color="auto"/>
                <w:left w:val="none" w:sz="0" w:space="0" w:color="auto"/>
                <w:bottom w:val="none" w:sz="0" w:space="0" w:color="auto"/>
                <w:right w:val="none" w:sz="0" w:space="0" w:color="auto"/>
              </w:divBdr>
              <w:divsChild>
                <w:div w:id="130248225">
                  <w:marLeft w:val="0"/>
                  <w:marRight w:val="0"/>
                  <w:marTop w:val="0"/>
                  <w:marBottom w:val="0"/>
                  <w:divBdr>
                    <w:top w:val="none" w:sz="0" w:space="0" w:color="auto"/>
                    <w:left w:val="none" w:sz="0" w:space="0" w:color="auto"/>
                    <w:bottom w:val="none" w:sz="0" w:space="0" w:color="auto"/>
                    <w:right w:val="none" w:sz="0" w:space="0" w:color="auto"/>
                  </w:divBdr>
                  <w:divsChild>
                    <w:div w:id="96948480">
                      <w:marLeft w:val="0"/>
                      <w:marRight w:val="0"/>
                      <w:marTop w:val="0"/>
                      <w:marBottom w:val="0"/>
                      <w:divBdr>
                        <w:top w:val="none" w:sz="0" w:space="0" w:color="auto"/>
                        <w:left w:val="none" w:sz="0" w:space="0" w:color="auto"/>
                        <w:bottom w:val="none" w:sz="0" w:space="0" w:color="auto"/>
                        <w:right w:val="none" w:sz="0" w:space="0" w:color="auto"/>
                      </w:divBdr>
                      <w:divsChild>
                        <w:div w:id="1304506822">
                          <w:marLeft w:val="0"/>
                          <w:marRight w:val="0"/>
                          <w:marTop w:val="0"/>
                          <w:marBottom w:val="0"/>
                          <w:divBdr>
                            <w:top w:val="none" w:sz="0" w:space="0" w:color="auto"/>
                            <w:left w:val="none" w:sz="0" w:space="0" w:color="auto"/>
                            <w:bottom w:val="none" w:sz="0" w:space="0" w:color="auto"/>
                            <w:right w:val="none" w:sz="0" w:space="0" w:color="auto"/>
                          </w:divBdr>
                          <w:divsChild>
                            <w:div w:id="9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xUriServ/LexUriServ.do?uri=OJ:L:2008:214:0003:01:LV:HTML" TargetMode="External"/><Relationship Id="rId17" Type="http://schemas.openxmlformats.org/officeDocument/2006/relationships/hyperlink" Target="http://eur-lex.europa.eu/LexUriServ/LexUriServ.do?uri=OJ:L:2008:214:0003: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08:214:0003:01:LV: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OJ:L:2008:214:0003:01:LV:HTML" TargetMode="External"/><Relationship Id="rId23" Type="http://schemas.openxmlformats.org/officeDocument/2006/relationships/hyperlink" Target="mailto:inta.svirksta@izm.gov.lv" TargetMode="External"/><Relationship Id="rId10" Type="http://schemas.openxmlformats.org/officeDocument/2006/relationships/hyperlink" Target="http://eur-lex.europa.eu/LexUriServ/LexUriServ.do?uri=OJ:L:2008:214:0003:01:LV: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eur-lex.europa.eu/LexUriServ/LexUriServ.do?uri=OJ:L:2008:214:0003:01:LV: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B182-FB3E-45C1-8363-DFA724CE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2195</Words>
  <Characters>16096</Characters>
  <Application>Microsoft Office Word</Application>
  <DocSecurity>0</DocSecurity>
  <Lines>699</Lines>
  <Paragraphs>207</Paragraphs>
  <ScaleCrop>false</ScaleCrop>
  <HeadingPairs>
    <vt:vector size="2" baseType="variant">
      <vt:variant>
        <vt:lpstr>Title</vt:lpstr>
      </vt:variant>
      <vt:variant>
        <vt:i4>1</vt:i4>
      </vt:variant>
    </vt:vector>
  </HeadingPairs>
  <TitlesOfParts>
    <vt:vector size="1" baseType="lpstr">
      <vt:lpstr>Grozījumi Ministru kabineta 2010.gada 19.oktobra noteikumos Nr.987 "Noteikumi par darbības programmas "Uzņēmējdarbība un inovācijas" papildinājuma 2.1.1.3.1.apakšaktivitātes "Zinātnes infrastruktūras attīstība" pirmo projektu iesniegumu atlases kārtu"</vt:lpstr>
    </vt:vector>
  </TitlesOfParts>
  <Company>Microsoft Corporation</Company>
  <LinksUpToDate>false</LinksUpToDate>
  <CharactersWithSpaces>18084</CharactersWithSpaces>
  <SharedDoc>false</SharedDoc>
  <HLinks>
    <vt:vector size="78" baseType="variant">
      <vt:variant>
        <vt:i4>4063253</vt:i4>
      </vt:variant>
      <vt:variant>
        <vt:i4>48</vt:i4>
      </vt:variant>
      <vt:variant>
        <vt:i4>0</vt:i4>
      </vt:variant>
      <vt:variant>
        <vt:i4>5</vt:i4>
      </vt:variant>
      <vt:variant>
        <vt:lpwstr>mailto:inta.svirksta@izm.gov.lv</vt:lpwstr>
      </vt:variant>
      <vt:variant>
        <vt:lpwstr/>
      </vt:variant>
      <vt:variant>
        <vt:i4>4456458</vt:i4>
      </vt:variant>
      <vt:variant>
        <vt:i4>33</vt:i4>
      </vt:variant>
      <vt:variant>
        <vt:i4>0</vt:i4>
      </vt:variant>
      <vt:variant>
        <vt:i4>5</vt:i4>
      </vt:variant>
      <vt:variant>
        <vt:lpwstr>http://likumi.lv/doc.php?id=220558</vt:lpwstr>
      </vt:variant>
      <vt:variant>
        <vt:lpwstr>p10</vt:lpwstr>
      </vt:variant>
      <vt:variant>
        <vt:i4>7143475</vt:i4>
      </vt:variant>
      <vt:variant>
        <vt:i4>30</vt:i4>
      </vt:variant>
      <vt:variant>
        <vt:i4>0</vt:i4>
      </vt:variant>
      <vt:variant>
        <vt:i4>5</vt:i4>
      </vt:variant>
      <vt:variant>
        <vt:lpwstr>http://eur-lex.europa.eu/LexUriServ/LexUriServ.do?uri=OJ:L:2008:214:0003:01:LV:HTML</vt:lpwstr>
      </vt:variant>
      <vt:variant>
        <vt:lpwstr/>
      </vt:variant>
      <vt:variant>
        <vt:i4>7143475</vt:i4>
      </vt:variant>
      <vt:variant>
        <vt:i4>27</vt:i4>
      </vt:variant>
      <vt:variant>
        <vt:i4>0</vt:i4>
      </vt:variant>
      <vt:variant>
        <vt:i4>5</vt:i4>
      </vt:variant>
      <vt:variant>
        <vt:lpwstr>http://eur-lex.europa.eu/LexUriServ/LexUriServ.do?uri=OJ:L:2008:214:0003:01:LV:HTML</vt:lpwstr>
      </vt:variant>
      <vt:variant>
        <vt:lpwstr/>
      </vt:variant>
      <vt:variant>
        <vt:i4>7143475</vt:i4>
      </vt:variant>
      <vt:variant>
        <vt:i4>24</vt:i4>
      </vt:variant>
      <vt:variant>
        <vt:i4>0</vt:i4>
      </vt:variant>
      <vt:variant>
        <vt:i4>5</vt:i4>
      </vt:variant>
      <vt:variant>
        <vt:lpwstr>http://eur-lex.europa.eu/LexUriServ/LexUriServ.do?uri=OJ:L:2008:214:0003:01:LV:HTML</vt:lpwstr>
      </vt:variant>
      <vt:variant>
        <vt:lpwstr/>
      </vt:variant>
      <vt:variant>
        <vt:i4>7143475</vt:i4>
      </vt:variant>
      <vt:variant>
        <vt:i4>21</vt:i4>
      </vt:variant>
      <vt:variant>
        <vt:i4>0</vt:i4>
      </vt:variant>
      <vt:variant>
        <vt:i4>5</vt:i4>
      </vt:variant>
      <vt:variant>
        <vt:lpwstr>http://eur-lex.europa.eu/LexUriServ/LexUriServ.do?uri=OJ:L:2008:214:0003:01:LV:HTML</vt:lpwstr>
      </vt:variant>
      <vt:variant>
        <vt:lpwstr/>
      </vt:variant>
      <vt:variant>
        <vt:i4>7143475</vt:i4>
      </vt:variant>
      <vt:variant>
        <vt:i4>18</vt:i4>
      </vt:variant>
      <vt:variant>
        <vt:i4>0</vt:i4>
      </vt:variant>
      <vt:variant>
        <vt:i4>5</vt:i4>
      </vt:variant>
      <vt:variant>
        <vt:lpwstr>http://eur-lex.europa.eu/LexUriServ/LexUriServ.do?uri=OJ:L:2008:214:0003:01:LV:HTML</vt:lpwstr>
      </vt:variant>
      <vt:variant>
        <vt:lpwstr/>
      </vt:variant>
      <vt:variant>
        <vt:i4>7143473</vt:i4>
      </vt:variant>
      <vt:variant>
        <vt:i4>15</vt:i4>
      </vt:variant>
      <vt:variant>
        <vt:i4>0</vt:i4>
      </vt:variant>
      <vt:variant>
        <vt:i4>5</vt:i4>
      </vt:variant>
      <vt:variant>
        <vt:lpwstr>http://eur-lex.europa.eu/LexUriServ/LexUriServ.do?uri=OJ:L:2006:379:0005:01:LV:HTML</vt:lpwstr>
      </vt:variant>
      <vt:variant>
        <vt:lpwstr/>
      </vt:variant>
      <vt:variant>
        <vt:i4>7143475</vt:i4>
      </vt:variant>
      <vt:variant>
        <vt:i4>12</vt:i4>
      </vt:variant>
      <vt:variant>
        <vt:i4>0</vt:i4>
      </vt:variant>
      <vt:variant>
        <vt:i4>5</vt:i4>
      </vt:variant>
      <vt:variant>
        <vt:lpwstr>http://eur-lex.europa.eu/LexUriServ/LexUriServ.do?uri=OJ:L:2008:214:0003:01:LV:HTML</vt:lpwstr>
      </vt:variant>
      <vt:variant>
        <vt:lpwstr/>
      </vt:variant>
      <vt:variant>
        <vt:i4>7143475</vt:i4>
      </vt:variant>
      <vt:variant>
        <vt:i4>9</vt:i4>
      </vt:variant>
      <vt:variant>
        <vt:i4>0</vt:i4>
      </vt:variant>
      <vt:variant>
        <vt:i4>5</vt:i4>
      </vt:variant>
      <vt:variant>
        <vt:lpwstr>http://eur-lex.europa.eu/LexUriServ/LexUriServ.do?uri=OJ:L:2008:214:0003:01:LV:HTML</vt:lpwstr>
      </vt:variant>
      <vt:variant>
        <vt:lpwstr/>
      </vt:variant>
      <vt:variant>
        <vt:i4>7143475</vt:i4>
      </vt:variant>
      <vt:variant>
        <vt:i4>6</vt:i4>
      </vt:variant>
      <vt:variant>
        <vt:i4>0</vt:i4>
      </vt:variant>
      <vt:variant>
        <vt:i4>5</vt:i4>
      </vt:variant>
      <vt:variant>
        <vt:lpwstr>http://eur-lex.europa.eu/LexUriServ/LexUriServ.do?uri=OJ:L:2008:214:0003:01:LV:HTML</vt:lpwstr>
      </vt:variant>
      <vt:variant>
        <vt:lpwstr/>
      </vt:variant>
      <vt:variant>
        <vt:i4>7143475</vt:i4>
      </vt:variant>
      <vt:variant>
        <vt:i4>3</vt:i4>
      </vt:variant>
      <vt:variant>
        <vt:i4>0</vt:i4>
      </vt:variant>
      <vt:variant>
        <vt:i4>5</vt:i4>
      </vt:variant>
      <vt:variant>
        <vt:lpwstr>http://eur-lex.europa.eu/LexUriServ/LexUriServ.do?uri=OJ:L:2008:214:0003:01:LV:HTML</vt:lpwstr>
      </vt:variant>
      <vt:variant>
        <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19.oktobra noteikumos Nr.987 "Noteikumi par darbības programmas "Uzņēmējdarbība un inovācijas" papildinājuma 2.1.1.3.1.apakšaktivitātes "Zinātnes infrastruktūras attīstība" pirmo projektu iesniegumu atlases kārtu"</dc:title>
  <dc:subject>Noteikumu projekts</dc:subject>
  <dc:creator>Inta Švirksta</dc:creator>
  <dc:description>inta.svirksta@izm.gov.lv, talr. 67047882</dc:description>
  <cp:lastModifiedBy>azilinska</cp:lastModifiedBy>
  <cp:revision>11</cp:revision>
  <cp:lastPrinted>2014-09-22T13:54:00Z</cp:lastPrinted>
  <dcterms:created xsi:type="dcterms:W3CDTF">2014-09-29T12:25:00Z</dcterms:created>
  <dcterms:modified xsi:type="dcterms:W3CDTF">2014-10-03T13:51:00Z</dcterms:modified>
</cp:coreProperties>
</file>