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6C3BF" w14:textId="7771D4FD" w:rsidR="00874023" w:rsidRPr="007F729A" w:rsidRDefault="00874023" w:rsidP="00874023">
      <w:pPr>
        <w:shd w:val="clear" w:color="auto" w:fill="FFFFFF"/>
        <w:jc w:val="center"/>
        <w:outlineLvl w:val="3"/>
        <w:rPr>
          <w:b/>
          <w:sz w:val="28"/>
          <w:szCs w:val="28"/>
        </w:rPr>
      </w:pPr>
      <w:r w:rsidRPr="007F729A">
        <w:rPr>
          <w:b/>
          <w:sz w:val="28"/>
          <w:szCs w:val="28"/>
        </w:rPr>
        <w:t xml:space="preserve">Likumprojekts “Par Vienošanos </w:t>
      </w:r>
      <w:r>
        <w:rPr>
          <w:b/>
          <w:sz w:val="28"/>
          <w:szCs w:val="28"/>
        </w:rPr>
        <w:t xml:space="preserve">par </w:t>
      </w:r>
      <w:r w:rsidR="00F65A60">
        <w:rPr>
          <w:b/>
          <w:sz w:val="28"/>
          <w:szCs w:val="28"/>
        </w:rPr>
        <w:t>Eiropas Sadarbības valstu</w:t>
      </w:r>
      <w:r>
        <w:rPr>
          <w:b/>
          <w:sz w:val="28"/>
          <w:szCs w:val="28"/>
        </w:rPr>
        <w:t xml:space="preserve"> plāna hartas parakstīšanas termiņa pagarināšanu</w:t>
      </w:r>
      <w:r w:rsidRPr="007F729A">
        <w:rPr>
          <w:b/>
          <w:sz w:val="28"/>
          <w:szCs w:val="28"/>
          <w:shd w:val="clear" w:color="auto" w:fill="FFFFFF"/>
        </w:rPr>
        <w:t>”</w:t>
      </w:r>
    </w:p>
    <w:p w14:paraId="10FE061C" w14:textId="77777777" w:rsidR="003F3DAD" w:rsidRPr="00905082" w:rsidRDefault="00191362" w:rsidP="00191362">
      <w:pPr>
        <w:jc w:val="center"/>
        <w:rPr>
          <w:b/>
          <w:bCs/>
        </w:rPr>
      </w:pPr>
      <w:r w:rsidRPr="00602CF3">
        <w:rPr>
          <w:b/>
          <w:sz w:val="28"/>
          <w:szCs w:val="28"/>
        </w:rPr>
        <w:t>sākotnējās ietekmes novērtējuma ziņojums (anotācija)</w:t>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59"/>
        <w:gridCol w:w="2283"/>
        <w:gridCol w:w="6739"/>
      </w:tblGrid>
      <w:tr w:rsidR="003F3DAD" w:rsidRPr="00905082" w14:paraId="517792D3" w14:textId="77777777" w:rsidTr="009E6A8A">
        <w:tc>
          <w:tcPr>
            <w:tcW w:w="0" w:type="auto"/>
            <w:gridSpan w:val="3"/>
            <w:tcBorders>
              <w:top w:val="single" w:sz="6" w:space="0" w:color="auto"/>
              <w:left w:val="single" w:sz="6" w:space="0" w:color="auto"/>
              <w:bottom w:val="outset" w:sz="6" w:space="0" w:color="000000"/>
              <w:right w:val="single" w:sz="6" w:space="0" w:color="auto"/>
            </w:tcBorders>
            <w:vAlign w:val="center"/>
            <w:hideMark/>
          </w:tcPr>
          <w:p w14:paraId="7C3D29C0" w14:textId="77777777" w:rsidR="003F3DAD" w:rsidRPr="00905082" w:rsidRDefault="003F3DAD" w:rsidP="009E6A8A">
            <w:pPr>
              <w:pStyle w:val="NormalWeb"/>
              <w:spacing w:before="0" w:beforeAutospacing="0" w:after="0" w:afterAutospacing="0"/>
              <w:jc w:val="center"/>
              <w:rPr>
                <w:b/>
                <w:bCs/>
              </w:rPr>
            </w:pPr>
            <w:r w:rsidRPr="00905082">
              <w:rPr>
                <w:b/>
                <w:bCs/>
              </w:rPr>
              <w:t xml:space="preserve">I. </w:t>
            </w:r>
            <w:proofErr w:type="spellStart"/>
            <w:r w:rsidRPr="00905082">
              <w:rPr>
                <w:b/>
                <w:bCs/>
              </w:rPr>
              <w:t>Tiesību</w:t>
            </w:r>
            <w:proofErr w:type="spellEnd"/>
            <w:r w:rsidRPr="00905082">
              <w:rPr>
                <w:b/>
                <w:bCs/>
              </w:rPr>
              <w:t xml:space="preserve"> </w:t>
            </w:r>
            <w:proofErr w:type="spellStart"/>
            <w:r w:rsidRPr="00905082">
              <w:rPr>
                <w:b/>
                <w:bCs/>
              </w:rPr>
              <w:t>akta</w:t>
            </w:r>
            <w:proofErr w:type="spellEnd"/>
            <w:r w:rsidRPr="00905082">
              <w:rPr>
                <w:b/>
                <w:bCs/>
              </w:rPr>
              <w:t xml:space="preserve"> </w:t>
            </w:r>
            <w:proofErr w:type="spellStart"/>
            <w:r w:rsidRPr="00905082">
              <w:rPr>
                <w:b/>
                <w:bCs/>
              </w:rPr>
              <w:t>projekta</w:t>
            </w:r>
            <w:proofErr w:type="spellEnd"/>
            <w:r w:rsidRPr="00905082">
              <w:rPr>
                <w:b/>
                <w:bCs/>
              </w:rPr>
              <w:t xml:space="preserve"> </w:t>
            </w:r>
            <w:proofErr w:type="spellStart"/>
            <w:r w:rsidRPr="00905082">
              <w:rPr>
                <w:b/>
                <w:bCs/>
              </w:rPr>
              <w:t>izstrādes</w:t>
            </w:r>
            <w:proofErr w:type="spellEnd"/>
            <w:r w:rsidRPr="00905082">
              <w:rPr>
                <w:b/>
                <w:bCs/>
              </w:rPr>
              <w:t xml:space="preserve"> </w:t>
            </w:r>
            <w:proofErr w:type="spellStart"/>
            <w:r w:rsidRPr="00905082">
              <w:rPr>
                <w:b/>
                <w:bCs/>
              </w:rPr>
              <w:t>nepieciešamība</w:t>
            </w:r>
            <w:proofErr w:type="spellEnd"/>
          </w:p>
        </w:tc>
      </w:tr>
      <w:tr w:rsidR="003F3DAD" w:rsidRPr="00746649" w14:paraId="646F6288" w14:textId="77777777" w:rsidTr="009E6A8A">
        <w:tc>
          <w:tcPr>
            <w:tcW w:w="242" w:type="pct"/>
            <w:tcBorders>
              <w:top w:val="outset" w:sz="6" w:space="0" w:color="000000"/>
              <w:left w:val="outset" w:sz="6" w:space="0" w:color="000000"/>
              <w:bottom w:val="outset" w:sz="6" w:space="0" w:color="000000"/>
              <w:right w:val="outset" w:sz="6" w:space="0" w:color="000000"/>
            </w:tcBorders>
            <w:hideMark/>
          </w:tcPr>
          <w:p w14:paraId="73488E07" w14:textId="77777777" w:rsidR="003F3DAD" w:rsidRPr="000F56F3" w:rsidRDefault="003F3DAD" w:rsidP="009E6A8A">
            <w:pPr>
              <w:pStyle w:val="NormalWeb"/>
              <w:spacing w:before="0" w:beforeAutospacing="0" w:after="0" w:afterAutospacing="0"/>
            </w:pPr>
            <w:r w:rsidRPr="000F56F3">
              <w:t>1.</w:t>
            </w:r>
          </w:p>
        </w:tc>
        <w:tc>
          <w:tcPr>
            <w:tcW w:w="1204" w:type="pct"/>
            <w:tcBorders>
              <w:top w:val="outset" w:sz="6" w:space="0" w:color="000000"/>
              <w:left w:val="outset" w:sz="6" w:space="0" w:color="000000"/>
              <w:bottom w:val="outset" w:sz="6" w:space="0" w:color="000000"/>
              <w:right w:val="outset" w:sz="6" w:space="0" w:color="000000"/>
            </w:tcBorders>
            <w:hideMark/>
          </w:tcPr>
          <w:p w14:paraId="417D9988" w14:textId="77777777" w:rsidR="003F3DAD" w:rsidRPr="000F56F3" w:rsidRDefault="003F3DAD" w:rsidP="009E6A8A">
            <w:pPr>
              <w:pStyle w:val="NormalWeb"/>
              <w:spacing w:before="0" w:beforeAutospacing="0" w:after="0" w:afterAutospacing="0"/>
            </w:pPr>
            <w:proofErr w:type="spellStart"/>
            <w:r w:rsidRPr="000F56F3">
              <w:t>Pamatojums</w:t>
            </w:r>
            <w:proofErr w:type="spellEnd"/>
          </w:p>
        </w:tc>
        <w:tc>
          <w:tcPr>
            <w:tcW w:w="3554" w:type="pct"/>
            <w:tcBorders>
              <w:top w:val="outset" w:sz="6" w:space="0" w:color="000000"/>
              <w:left w:val="outset" w:sz="6" w:space="0" w:color="000000"/>
              <w:bottom w:val="outset" w:sz="6" w:space="0" w:color="000000"/>
              <w:right w:val="outset" w:sz="6" w:space="0" w:color="000000"/>
            </w:tcBorders>
            <w:hideMark/>
          </w:tcPr>
          <w:p w14:paraId="0A77BAF8" w14:textId="22C5917A" w:rsidR="00191362" w:rsidRPr="00191362" w:rsidRDefault="00874023" w:rsidP="00191362">
            <w:pPr>
              <w:shd w:val="clear" w:color="auto" w:fill="FFFFFF"/>
              <w:jc w:val="both"/>
              <w:outlineLvl w:val="3"/>
            </w:pPr>
            <w:r w:rsidRPr="00874023">
              <w:t xml:space="preserve">Likumprojekts “Par Vienošanos par </w:t>
            </w:r>
            <w:r w:rsidR="00F65A60">
              <w:t>Eiropas Sadarbības valstu</w:t>
            </w:r>
            <w:r w:rsidRPr="00874023">
              <w:t xml:space="preserve"> plāna hartas parakstīšanas termiņa pagarināšanu</w:t>
            </w:r>
            <w:r w:rsidRPr="00874023">
              <w:rPr>
                <w:shd w:val="clear" w:color="auto" w:fill="FFFFFF"/>
              </w:rPr>
              <w:t>”</w:t>
            </w:r>
            <w:r w:rsidR="00826258">
              <w:rPr>
                <w:shd w:val="clear" w:color="auto" w:fill="FFFFFF"/>
              </w:rPr>
              <w:t xml:space="preserve"> (turpmāk - Vienošanās)</w:t>
            </w:r>
            <w:r>
              <w:t xml:space="preserve"> </w:t>
            </w:r>
            <w:r w:rsidR="00191362" w:rsidRPr="00191362">
              <w:t xml:space="preserve">izstrādāts saskaņā ar: </w:t>
            </w:r>
          </w:p>
          <w:p w14:paraId="2E4C774A" w14:textId="441272A1" w:rsidR="00191362" w:rsidRPr="00191362" w:rsidRDefault="00191362" w:rsidP="00191362">
            <w:pPr>
              <w:tabs>
                <w:tab w:val="left" w:pos="0"/>
              </w:tabs>
              <w:jc w:val="both"/>
              <w:rPr>
                <w:color w:val="2A2A2A"/>
              </w:rPr>
            </w:pPr>
            <w:r w:rsidRPr="00191362">
              <w:rPr>
                <w:rFonts w:eastAsia="Calibri"/>
              </w:rPr>
              <w:t xml:space="preserve">1) </w:t>
            </w:r>
            <w:r w:rsidRPr="00191362">
              <w:t>Ministru kabineta 2013.gada 17.decembra sēdes protokollēmuma (prot.Nr.67 88.§) 2.punktu</w:t>
            </w:r>
            <w:r w:rsidR="00C01C56">
              <w:t xml:space="preserve">, kurā </w:t>
            </w:r>
            <w:r w:rsidRPr="00191362">
              <w:t xml:space="preserve"> Izglītības un zinātnes ministrijai (turpmāk – IZM) tika dots uzdevums </w:t>
            </w:r>
            <w:r w:rsidRPr="00191362">
              <w:rPr>
                <w:color w:val="2A2A2A"/>
              </w:rPr>
              <w:t xml:space="preserve">uzsākt sarunas ar </w:t>
            </w:r>
            <w:r w:rsidRPr="00191362">
              <w:t>Eiropas Kosmosa aģentūru (turpmāk - EKA)</w:t>
            </w:r>
            <w:r w:rsidRPr="00191362">
              <w:rPr>
                <w:color w:val="2A2A2A"/>
              </w:rPr>
              <w:t xml:space="preserve"> par Latvijas Republikas valdības un EKA </w:t>
            </w:r>
            <w:r w:rsidRPr="00191362">
              <w:t>Eiropas Sadarbības valsts līgumā</w:t>
            </w:r>
            <w:r w:rsidRPr="00191362">
              <w:rPr>
                <w:rFonts w:eastAsia="Calibri"/>
                <w:bCs/>
              </w:rPr>
              <w:t xml:space="preserve"> (turpmāk - ESV līgums) minētās </w:t>
            </w:r>
            <w:r w:rsidR="00F65A60">
              <w:t>Eiropas Sadarbības valstu</w:t>
            </w:r>
            <w:r w:rsidRPr="00191362">
              <w:t xml:space="preserve"> plāna (turpmāk – ESVP) </w:t>
            </w:r>
            <w:r w:rsidRPr="00191362">
              <w:rPr>
                <w:color w:val="2A2A2A"/>
              </w:rPr>
              <w:t xml:space="preserve">hartas parakstīšanas termiņa pārcelšanu no 2014.gada 14.marta uz 2015.gada janvāri (turpmāk - MK lēmums).   </w:t>
            </w:r>
          </w:p>
          <w:p w14:paraId="15DFBE57" w14:textId="2A4574B0" w:rsidR="003F3DAD" w:rsidRDefault="00191362" w:rsidP="00826258">
            <w:pPr>
              <w:pStyle w:val="naiskr"/>
              <w:spacing w:before="0" w:beforeAutospacing="0" w:after="0" w:afterAutospacing="0"/>
              <w:ind w:left="57"/>
              <w:jc w:val="both"/>
            </w:pPr>
            <w:r w:rsidRPr="00191362">
              <w:rPr>
                <w:rFonts w:eastAsia="Calibri"/>
              </w:rPr>
              <w:t>2)</w:t>
            </w:r>
            <w:r w:rsidRPr="00191362">
              <w:t xml:space="preserve"> Ministru kabineta 2014.gada 8.aprīļa sēdes protokollēmuma (prot.Nr.20 23.§) 3.punktu</w:t>
            </w:r>
            <w:r w:rsidR="00C01C56">
              <w:t>, kur</w:t>
            </w:r>
            <w:r w:rsidR="00442318">
              <w:t xml:space="preserve">ā </w:t>
            </w:r>
            <w:r w:rsidR="00405FDB">
              <w:rPr>
                <w:color w:val="2A2A2A"/>
              </w:rPr>
              <w:t>IZM</w:t>
            </w:r>
            <w:r w:rsidR="00442318" w:rsidRPr="002C544F">
              <w:rPr>
                <w:color w:val="2A2A2A"/>
              </w:rPr>
              <w:t xml:space="preserve"> </w:t>
            </w:r>
            <w:r w:rsidR="00442318">
              <w:rPr>
                <w:color w:val="2A2A2A"/>
              </w:rPr>
              <w:t xml:space="preserve">tika uzdots </w:t>
            </w:r>
            <w:r w:rsidR="00442318" w:rsidRPr="002C544F">
              <w:rPr>
                <w:color w:val="2A2A2A"/>
              </w:rPr>
              <w:t>sagatavot un noteiktā kārtībā iesniegt izskatīšanai Ministru kabinetā vienošanos par Latvijas Republikas valdības un Eiropas Kosmosa aģentūras līguma par sadarbību kosmosa jomā miermīlīgiem mērķiem darbības pagarināšanu un vie</w:t>
            </w:r>
            <w:r w:rsidR="00F65A60">
              <w:rPr>
                <w:color w:val="2A2A2A"/>
              </w:rPr>
              <w:t>nošanos par Eiropas Sadarbības valstu p</w:t>
            </w:r>
            <w:r w:rsidR="00442318" w:rsidRPr="002C544F">
              <w:rPr>
                <w:color w:val="2A2A2A"/>
              </w:rPr>
              <w:t>lāna hartas parakstīšanas termiņa pagarināšanu līdz 2015.gada 31.jnvārim.</w:t>
            </w:r>
            <w:r w:rsidRPr="00442318">
              <w:t xml:space="preserve"> </w:t>
            </w:r>
          </w:p>
          <w:p w14:paraId="4395C9E6" w14:textId="459A4CFE" w:rsidR="00C01C56" w:rsidRPr="003F3DAD" w:rsidRDefault="00826258" w:rsidP="00874023">
            <w:pPr>
              <w:pStyle w:val="naiskr"/>
              <w:spacing w:before="0" w:beforeAutospacing="0" w:after="0" w:afterAutospacing="0"/>
              <w:ind w:left="57"/>
              <w:jc w:val="both"/>
              <w:rPr>
                <w:rFonts w:eastAsia="Calibri"/>
              </w:rPr>
            </w:pPr>
            <w:r>
              <w:rPr>
                <w:rFonts w:eastAsia="Calibri"/>
              </w:rPr>
              <w:t xml:space="preserve">3) </w:t>
            </w:r>
            <w:r w:rsidR="00C01C56" w:rsidRPr="00C01C56">
              <w:rPr>
                <w:rFonts w:eastAsia="Calibri"/>
              </w:rPr>
              <w:t>IZM 2014.gada janvārī informēja EKA par MK lēmumu un saņēma atbildi (2014.gada 31.marta EKA vēstule IZM ministrei)</w:t>
            </w:r>
            <w:r w:rsidR="00405FDB">
              <w:rPr>
                <w:rFonts w:eastAsia="Calibri"/>
              </w:rPr>
              <w:t>,</w:t>
            </w:r>
            <w:r w:rsidR="00C01C56" w:rsidRPr="00C01C56">
              <w:rPr>
                <w:rFonts w:eastAsia="Calibri"/>
              </w:rPr>
              <w:t xml:space="preserve"> lai nodrošinātu ESVP hartas parakstīšanas pārcelšanu no 2014.gada 14.marta uz 2015.gada janvāri</w:t>
            </w:r>
            <w:r w:rsidR="00405FDB">
              <w:rPr>
                <w:rFonts w:eastAsia="Calibri"/>
              </w:rPr>
              <w:t>,</w:t>
            </w:r>
            <w:r w:rsidR="00C01C56" w:rsidRPr="00C01C56">
              <w:rPr>
                <w:rFonts w:eastAsia="Calibri"/>
              </w:rPr>
              <w:t xml:space="preserve"> ir nepieciešams </w:t>
            </w:r>
            <w:r w:rsidR="00874023">
              <w:rPr>
                <w:rFonts w:eastAsia="Calibri"/>
              </w:rPr>
              <w:t xml:space="preserve">noslēgt vienošanos par ESVP hartas parakstīšanas termiņa pagarināšanu un noslēgt vienošanos par </w:t>
            </w:r>
            <w:r w:rsidR="009A5732">
              <w:rPr>
                <w:rFonts w:eastAsia="Calibri"/>
              </w:rPr>
              <w:t xml:space="preserve">termiņa pagarinājumu </w:t>
            </w:r>
            <w:r w:rsidR="00C01C56" w:rsidRPr="00C01C56">
              <w:rPr>
                <w:rFonts w:eastAsia="Calibri"/>
              </w:rPr>
              <w:t xml:space="preserve">2009.gada 23.jūlijā </w:t>
            </w:r>
            <w:r w:rsidR="00874023">
              <w:rPr>
                <w:rFonts w:eastAsia="Calibri"/>
              </w:rPr>
              <w:t>parakstītā</w:t>
            </w:r>
            <w:r w:rsidR="00C01C56" w:rsidRPr="00C01C56">
              <w:rPr>
                <w:rFonts w:eastAsia="Calibri"/>
              </w:rPr>
              <w:t xml:space="preserve"> Latvijas Re</w:t>
            </w:r>
            <w:r w:rsidR="009A5732">
              <w:rPr>
                <w:rFonts w:eastAsia="Calibri"/>
              </w:rPr>
              <w:t xml:space="preserve">publikas valdības un EKA līgumā </w:t>
            </w:r>
            <w:r w:rsidR="00C01C56" w:rsidRPr="00C01C56">
              <w:rPr>
                <w:rFonts w:eastAsia="Calibri"/>
              </w:rPr>
              <w:t>par sadarbību kosmosa jomā miermīlīgiem mērķiem, kurš zaudē spēku 2014.gada 22.jūlijā un uz kā pamata tika slēgts ESV līgums.</w:t>
            </w:r>
          </w:p>
        </w:tc>
      </w:tr>
      <w:tr w:rsidR="003F3DAD" w:rsidRPr="00746649" w14:paraId="53B7BEBE" w14:textId="77777777" w:rsidTr="009E6A8A">
        <w:tc>
          <w:tcPr>
            <w:tcW w:w="242" w:type="pct"/>
            <w:tcBorders>
              <w:top w:val="outset" w:sz="6" w:space="0" w:color="000000"/>
              <w:left w:val="outset" w:sz="6" w:space="0" w:color="000000"/>
              <w:bottom w:val="outset" w:sz="6" w:space="0" w:color="000000"/>
              <w:right w:val="outset" w:sz="6" w:space="0" w:color="000000"/>
            </w:tcBorders>
            <w:hideMark/>
          </w:tcPr>
          <w:p w14:paraId="2023DD6A" w14:textId="77777777" w:rsidR="003F3DAD" w:rsidRPr="000F56F3" w:rsidRDefault="003F3DAD" w:rsidP="009E6A8A">
            <w:pPr>
              <w:pStyle w:val="NormalWeb"/>
              <w:spacing w:before="0" w:beforeAutospacing="0" w:after="0" w:afterAutospacing="0"/>
            </w:pPr>
            <w:r w:rsidRPr="000F56F3">
              <w:t>2.</w:t>
            </w:r>
          </w:p>
        </w:tc>
        <w:tc>
          <w:tcPr>
            <w:tcW w:w="1204" w:type="pct"/>
            <w:tcBorders>
              <w:top w:val="outset" w:sz="6" w:space="0" w:color="000000"/>
              <w:left w:val="outset" w:sz="6" w:space="0" w:color="000000"/>
              <w:bottom w:val="outset" w:sz="6" w:space="0" w:color="000000"/>
              <w:right w:val="outset" w:sz="6" w:space="0" w:color="000000"/>
            </w:tcBorders>
            <w:hideMark/>
          </w:tcPr>
          <w:p w14:paraId="1AF1F577" w14:textId="77777777" w:rsidR="003F3DAD" w:rsidRPr="000F56F3" w:rsidRDefault="003F3DAD" w:rsidP="009E6A8A">
            <w:pPr>
              <w:pStyle w:val="NormalWeb"/>
              <w:spacing w:before="0" w:beforeAutospacing="0" w:after="0" w:afterAutospacing="0"/>
            </w:pPr>
            <w:proofErr w:type="spellStart"/>
            <w:r w:rsidRPr="000F56F3">
              <w:t>Pašreizējā</w:t>
            </w:r>
            <w:proofErr w:type="spellEnd"/>
            <w:r w:rsidRPr="000F56F3">
              <w:t xml:space="preserve"> </w:t>
            </w:r>
            <w:proofErr w:type="spellStart"/>
            <w:r w:rsidRPr="000F56F3">
              <w:t>situācija</w:t>
            </w:r>
            <w:proofErr w:type="spellEnd"/>
            <w:r w:rsidRPr="000F56F3">
              <w:t xml:space="preserve"> un </w:t>
            </w:r>
            <w:proofErr w:type="spellStart"/>
            <w:r w:rsidRPr="000F56F3">
              <w:t>problēmas</w:t>
            </w:r>
            <w:proofErr w:type="spellEnd"/>
            <w:r w:rsidRPr="000F56F3">
              <w:t xml:space="preserve">, </w:t>
            </w:r>
            <w:proofErr w:type="spellStart"/>
            <w:r w:rsidRPr="000F56F3">
              <w:t>kuru</w:t>
            </w:r>
            <w:proofErr w:type="spellEnd"/>
            <w:r w:rsidRPr="000F56F3">
              <w:t xml:space="preserve"> </w:t>
            </w:r>
            <w:proofErr w:type="spellStart"/>
            <w:r w:rsidRPr="000F56F3">
              <w:t>risināšanai</w:t>
            </w:r>
            <w:proofErr w:type="spellEnd"/>
            <w:r w:rsidRPr="000F56F3">
              <w:t xml:space="preserve"> </w:t>
            </w:r>
            <w:proofErr w:type="spellStart"/>
            <w:r w:rsidRPr="000F56F3">
              <w:t>tiesību</w:t>
            </w:r>
            <w:proofErr w:type="spellEnd"/>
            <w:r w:rsidRPr="000F56F3">
              <w:t xml:space="preserve"> </w:t>
            </w:r>
            <w:proofErr w:type="spellStart"/>
            <w:r w:rsidRPr="000F56F3">
              <w:t>akta</w:t>
            </w:r>
            <w:proofErr w:type="spellEnd"/>
            <w:r w:rsidRPr="000F56F3">
              <w:t xml:space="preserve"> </w:t>
            </w:r>
            <w:proofErr w:type="spellStart"/>
            <w:r w:rsidRPr="000F56F3">
              <w:t>projekts</w:t>
            </w:r>
            <w:proofErr w:type="spellEnd"/>
            <w:r w:rsidRPr="000F56F3">
              <w:t xml:space="preserve"> </w:t>
            </w:r>
            <w:proofErr w:type="spellStart"/>
            <w:r w:rsidRPr="000F56F3">
              <w:t>izstrādāts</w:t>
            </w:r>
            <w:proofErr w:type="spellEnd"/>
            <w:r w:rsidRPr="000F56F3">
              <w:t xml:space="preserve">, </w:t>
            </w:r>
            <w:proofErr w:type="spellStart"/>
            <w:r w:rsidRPr="000F56F3">
              <w:t>tiesiskā</w:t>
            </w:r>
            <w:proofErr w:type="spellEnd"/>
            <w:r w:rsidRPr="000F56F3">
              <w:t xml:space="preserve"> </w:t>
            </w:r>
            <w:proofErr w:type="spellStart"/>
            <w:r w:rsidRPr="000F56F3">
              <w:t>regulējuma</w:t>
            </w:r>
            <w:proofErr w:type="spellEnd"/>
            <w:r w:rsidRPr="000F56F3">
              <w:t xml:space="preserve"> </w:t>
            </w:r>
            <w:proofErr w:type="spellStart"/>
            <w:r w:rsidRPr="000F56F3">
              <w:t>mērķis</w:t>
            </w:r>
            <w:proofErr w:type="spellEnd"/>
            <w:r w:rsidRPr="000F56F3">
              <w:t xml:space="preserve"> un </w:t>
            </w:r>
            <w:proofErr w:type="spellStart"/>
            <w:r w:rsidRPr="000F56F3">
              <w:t>būtība</w:t>
            </w:r>
            <w:proofErr w:type="spellEnd"/>
          </w:p>
        </w:tc>
        <w:tc>
          <w:tcPr>
            <w:tcW w:w="3554" w:type="pct"/>
            <w:tcBorders>
              <w:top w:val="outset" w:sz="6" w:space="0" w:color="000000"/>
              <w:left w:val="outset" w:sz="6" w:space="0" w:color="000000"/>
              <w:bottom w:val="outset" w:sz="6" w:space="0" w:color="000000"/>
              <w:right w:val="outset" w:sz="6" w:space="0" w:color="000000"/>
            </w:tcBorders>
            <w:hideMark/>
          </w:tcPr>
          <w:p w14:paraId="4F62946C" w14:textId="77777777" w:rsidR="00191362" w:rsidRPr="00191362" w:rsidRDefault="00191362" w:rsidP="00191362">
            <w:pPr>
              <w:ind w:left="62"/>
              <w:contextualSpacing/>
              <w:jc w:val="both"/>
              <w:rPr>
                <w:rFonts w:eastAsia="Calibri"/>
                <w:lang w:eastAsia="en-US"/>
              </w:rPr>
            </w:pPr>
            <w:r w:rsidRPr="00191362">
              <w:rPr>
                <w:rFonts w:eastAsia="Calibri"/>
                <w:bCs/>
                <w:lang w:eastAsia="en-US"/>
              </w:rPr>
              <w:t xml:space="preserve">2013.gada 15.martā </w:t>
            </w:r>
            <w:r w:rsidRPr="00191362">
              <w:rPr>
                <w:rFonts w:eastAsia="Calibri"/>
                <w:lang w:eastAsia="en-US"/>
              </w:rPr>
              <w:t xml:space="preserve">Latvijas Republikas </w:t>
            </w:r>
            <w:r w:rsidRPr="00191362">
              <w:rPr>
                <w:rFonts w:eastAsia="Calibri"/>
                <w:bCs/>
                <w:lang w:eastAsia="en-US"/>
              </w:rPr>
              <w:t>valdība parakstīja EKA ESV līgumu. ESV Līgums paredz, ka tas stājas spēkā pēc tā ratificēšanas Saeimā un ESVP hartas parakstīšanas gada laikā pēc ESV līguma parakstīšanas, ja vien puses nav vienojušās par citu termiņu.</w:t>
            </w:r>
          </w:p>
          <w:p w14:paraId="13E4C3EF" w14:textId="77777777" w:rsidR="00191362" w:rsidRPr="00191362" w:rsidRDefault="00191362" w:rsidP="00191362">
            <w:pPr>
              <w:pStyle w:val="ListParagraph"/>
              <w:numPr>
                <w:ilvl w:val="0"/>
                <w:numId w:val="3"/>
              </w:numPr>
              <w:ind w:left="71" w:firstLine="426"/>
              <w:jc w:val="both"/>
              <w:rPr>
                <w:rFonts w:eastAsia="Calibri"/>
                <w:lang w:eastAsia="en-US"/>
              </w:rPr>
            </w:pPr>
            <w:r w:rsidRPr="00191362">
              <w:rPr>
                <w:rFonts w:eastAsia="Calibri"/>
                <w:lang w:eastAsia="en-US"/>
              </w:rPr>
              <w:t xml:space="preserve">Sākot ar 2013.gada 25.aprīli, </w:t>
            </w:r>
            <w:r>
              <w:rPr>
                <w:rFonts w:eastAsia="Calibri"/>
                <w:lang w:eastAsia="en-US"/>
              </w:rPr>
              <w:t>tika</w:t>
            </w:r>
            <w:r w:rsidRPr="00191362">
              <w:rPr>
                <w:rFonts w:eastAsia="Calibri"/>
                <w:lang w:eastAsia="en-US"/>
              </w:rPr>
              <w:t xml:space="preserve"> uzsāktas šādas darbības, kas ir paredzētas saskaņā ar noslēgto ESV līguma 7, 14.pantu un pielikuma </w:t>
            </w:r>
            <w:r w:rsidRPr="00191362">
              <w:rPr>
                <w:rFonts w:eastAsia="Calibri"/>
                <w:bCs/>
                <w:lang w:eastAsia="en-US"/>
              </w:rPr>
              <w:t>II.2 un it īpaši</w:t>
            </w:r>
            <w:r w:rsidRPr="00191362">
              <w:rPr>
                <w:rFonts w:eastAsia="Calibri"/>
                <w:b/>
                <w:bCs/>
                <w:lang w:eastAsia="en-US"/>
              </w:rPr>
              <w:t xml:space="preserve"> </w:t>
            </w:r>
            <w:r w:rsidRPr="00191362">
              <w:rPr>
                <w:rFonts w:eastAsia="Calibri"/>
                <w:lang w:eastAsia="en-US"/>
              </w:rPr>
              <w:t>II.4.2. pantu:</w:t>
            </w:r>
          </w:p>
          <w:p w14:paraId="4A3D735A" w14:textId="77777777" w:rsidR="00191362" w:rsidRPr="00191362" w:rsidRDefault="00191362" w:rsidP="00191362">
            <w:pPr>
              <w:numPr>
                <w:ilvl w:val="1"/>
                <w:numId w:val="3"/>
              </w:numPr>
              <w:ind w:left="0" w:firstLine="204"/>
              <w:contextualSpacing/>
              <w:jc w:val="both"/>
              <w:rPr>
                <w:rFonts w:eastAsia="Calibri"/>
                <w:lang w:eastAsia="en-US"/>
              </w:rPr>
            </w:pPr>
            <w:r w:rsidRPr="00191362">
              <w:rPr>
                <w:rFonts w:eastAsia="Calibri"/>
                <w:lang w:eastAsia="en-US"/>
              </w:rPr>
              <w:t>2013.gada 25.aprīlī EKA kopā ar ministriju organizēja informatīvo sanāksmi Rīgā potenciālajiem EKA projektu pieteicējiem, kurā piedalījās vairāk kā 50 pārstāvjiem no 23 institūcijām;</w:t>
            </w:r>
          </w:p>
          <w:p w14:paraId="327F2122" w14:textId="77777777" w:rsidR="00191362" w:rsidRPr="00191362" w:rsidRDefault="00191362" w:rsidP="00191362">
            <w:pPr>
              <w:numPr>
                <w:ilvl w:val="1"/>
                <w:numId w:val="3"/>
              </w:numPr>
              <w:ind w:left="0" w:firstLine="204"/>
              <w:contextualSpacing/>
              <w:jc w:val="both"/>
              <w:rPr>
                <w:rFonts w:eastAsia="Calibri"/>
                <w:lang w:eastAsia="en-US"/>
              </w:rPr>
            </w:pPr>
            <w:r w:rsidRPr="00191362">
              <w:rPr>
                <w:rFonts w:eastAsia="Calibri"/>
                <w:lang w:eastAsia="en-US"/>
              </w:rPr>
              <w:t xml:space="preserve">2013.gada 6.maijā EKA izsludināja pieteikšanos pirmajam EKA ESVP projektu uzsaukumam (turpmāk – uzsaukums). 2013.gada 1.jūlijā uzsaukums noslēdzās un tā rezultātā ar kosmosu jomu saistītās zinātniskās institūcijas un uzņēmumi iesniedza 33 projektus; </w:t>
            </w:r>
          </w:p>
          <w:p w14:paraId="5226DC3C" w14:textId="77777777" w:rsidR="00191362" w:rsidRPr="00191362" w:rsidRDefault="00191362" w:rsidP="00191362">
            <w:pPr>
              <w:numPr>
                <w:ilvl w:val="1"/>
                <w:numId w:val="3"/>
              </w:numPr>
              <w:ind w:left="0" w:firstLine="204"/>
              <w:contextualSpacing/>
              <w:jc w:val="both"/>
              <w:rPr>
                <w:rFonts w:eastAsia="Calibri"/>
                <w:lang w:eastAsia="en-US"/>
              </w:rPr>
            </w:pPr>
            <w:r w:rsidRPr="00191362">
              <w:rPr>
                <w:rFonts w:eastAsia="Calibri"/>
                <w:lang w:eastAsia="en-US"/>
              </w:rPr>
              <w:t>no 2013.gada 8.jūlija līdz 13.septembrim EKA eksperti izvērtēja iesniegtos projektus;</w:t>
            </w:r>
          </w:p>
          <w:p w14:paraId="14EA5F32" w14:textId="1A628F0C" w:rsidR="00826258" w:rsidRPr="00826258" w:rsidRDefault="00191362" w:rsidP="00826258">
            <w:pPr>
              <w:numPr>
                <w:ilvl w:val="1"/>
                <w:numId w:val="3"/>
              </w:numPr>
              <w:ind w:left="0" w:firstLine="204"/>
              <w:contextualSpacing/>
              <w:jc w:val="both"/>
              <w:rPr>
                <w:rFonts w:eastAsia="Calibri"/>
                <w:lang w:eastAsia="en-US"/>
              </w:rPr>
            </w:pPr>
            <w:r w:rsidRPr="00191362">
              <w:rPr>
                <w:rFonts w:eastAsia="Calibri"/>
                <w:lang w:eastAsia="en-US"/>
              </w:rPr>
              <w:lastRenderedPageBreak/>
              <w:t>2013.gada 3.oktobrī EKA eksperti kopā ar ministriju atlasīja finansējamos EKA ESVP projektus Rīgā, tā rezultātā 100% finansēšanai ir atlasīti 10 EKA ESVP projekti 1 135 783 EUR apmērā. Starp finansējuma ieguvējām ir 8 zinātniskās institūcijas un 2 komercsabiedrības. Turpmāko 5 gadu laikā, ir paredzēti vēl vismaz 2-3 šādi uzsaukumi.</w:t>
            </w:r>
          </w:p>
          <w:p w14:paraId="0AC5EC43" w14:textId="72FB9FB2" w:rsidR="00191362" w:rsidRPr="002C544F" w:rsidRDefault="00191362" w:rsidP="002C544F">
            <w:pPr>
              <w:numPr>
                <w:ilvl w:val="0"/>
                <w:numId w:val="3"/>
              </w:numPr>
              <w:autoSpaceDE w:val="0"/>
              <w:autoSpaceDN w:val="0"/>
              <w:adjustRightInd w:val="0"/>
              <w:ind w:left="62" w:firstLine="0"/>
              <w:contextualSpacing/>
              <w:jc w:val="both"/>
              <w:rPr>
                <w:rFonts w:eastAsia="Calibri"/>
                <w:lang w:eastAsia="en-US"/>
              </w:rPr>
            </w:pPr>
            <w:r w:rsidRPr="00191362">
              <w:rPr>
                <w:rFonts w:eastAsia="Calibri"/>
                <w:lang w:eastAsia="en-US"/>
              </w:rPr>
              <w:t xml:space="preserve">Turpmāk paredzētās darbības ar ESV līgumu pēc ESV līguma ratificēšanas Saeimā: </w:t>
            </w:r>
          </w:p>
          <w:p w14:paraId="13B3CA11" w14:textId="288CD06F" w:rsidR="00826258" w:rsidRDefault="00826258" w:rsidP="00826258">
            <w:pPr>
              <w:autoSpaceDE w:val="0"/>
              <w:autoSpaceDN w:val="0"/>
              <w:adjustRightInd w:val="0"/>
              <w:jc w:val="both"/>
            </w:pPr>
            <w:r>
              <w:t xml:space="preserve">   </w:t>
            </w:r>
            <w:r w:rsidR="00191362">
              <w:t>2</w:t>
            </w:r>
            <w:r>
              <w:t>.1</w:t>
            </w:r>
            <w:r w:rsidR="009A5732">
              <w:t>.</w:t>
            </w:r>
            <w:r>
              <w:t xml:space="preserve"> Vienošanās noslēgšana</w:t>
            </w:r>
            <w:r w:rsidR="001C14A6">
              <w:t xml:space="preserve"> ar EKA</w:t>
            </w:r>
            <w:r>
              <w:t xml:space="preserve"> paredzēta veikt v</w:t>
            </w:r>
            <w:r w:rsidRPr="00191362">
              <w:t>ēstuļu apmaiņa</w:t>
            </w:r>
            <w:r>
              <w:t xml:space="preserve">s ceļā </w:t>
            </w:r>
            <w:r w:rsidRPr="00191362">
              <w:t>par abpusēju piekrišanu pagari</w:t>
            </w:r>
            <w:r w:rsidR="00E16E0B">
              <w:t>nāt EKA ESVP hartas parakstīšanas termiņu</w:t>
            </w:r>
            <w:r w:rsidRPr="00191362">
              <w:t xml:space="preserve"> no 2014.gada 14.marta uz 2015</w:t>
            </w:r>
            <w:r>
              <w:t>.gada 31.martu.</w:t>
            </w:r>
          </w:p>
          <w:p w14:paraId="66057458" w14:textId="63880799" w:rsidR="00191362" w:rsidRPr="00191362" w:rsidRDefault="00826258" w:rsidP="00826258">
            <w:pPr>
              <w:autoSpaceDE w:val="0"/>
              <w:autoSpaceDN w:val="0"/>
              <w:adjustRightInd w:val="0"/>
              <w:jc w:val="both"/>
            </w:pPr>
            <w:r>
              <w:t xml:space="preserve">   2.2.</w:t>
            </w:r>
            <w:r w:rsidR="000F10CA">
              <w:t xml:space="preserve">  </w:t>
            </w:r>
            <w:r w:rsidR="009A5732">
              <w:t>Likumprojekta “</w:t>
            </w:r>
            <w:r w:rsidR="00E16E0B">
              <w:t>Par Vienošano</w:t>
            </w:r>
            <w:r w:rsidR="009A5732" w:rsidRPr="00874023">
              <w:t xml:space="preserve">s par </w:t>
            </w:r>
            <w:r w:rsidR="009A5732">
              <w:t>ESVP</w:t>
            </w:r>
            <w:r w:rsidR="009A5732" w:rsidRPr="00874023">
              <w:t xml:space="preserve"> hartas parakstīšanas termiņa pagarināšanu</w:t>
            </w:r>
            <w:r w:rsidR="009A5732">
              <w:t>”</w:t>
            </w:r>
            <w:r w:rsidR="00191362" w:rsidRPr="00191362">
              <w:t xml:space="preserve"> iesniegšana Saeimā ratifikācijai. </w:t>
            </w:r>
          </w:p>
          <w:p w14:paraId="7A4D4209" w14:textId="21B623CC" w:rsidR="00191362" w:rsidRPr="00191362" w:rsidRDefault="000F10CA" w:rsidP="000F10CA">
            <w:pPr>
              <w:autoSpaceDE w:val="0"/>
              <w:autoSpaceDN w:val="0"/>
              <w:adjustRightInd w:val="0"/>
              <w:jc w:val="both"/>
            </w:pPr>
            <w:r>
              <w:t xml:space="preserve">   </w:t>
            </w:r>
            <w:r w:rsidR="00191362">
              <w:t>2</w:t>
            </w:r>
            <w:r w:rsidR="00191362" w:rsidRPr="00191362">
              <w:t>.3.</w:t>
            </w:r>
            <w:r>
              <w:t xml:space="preserve"> </w:t>
            </w:r>
            <w:r w:rsidR="00191362" w:rsidRPr="00191362">
              <w:t xml:space="preserve"> EKA ESVP hartas apstiprināšana Ministru kabinetā. </w:t>
            </w:r>
          </w:p>
          <w:p w14:paraId="00EB4CF5" w14:textId="4A40597E" w:rsidR="00191362" w:rsidRPr="00191362" w:rsidRDefault="000F10CA" w:rsidP="000F10CA">
            <w:pPr>
              <w:autoSpaceDE w:val="0"/>
              <w:autoSpaceDN w:val="0"/>
              <w:adjustRightInd w:val="0"/>
              <w:jc w:val="both"/>
              <w:rPr>
                <w:rFonts w:eastAsia="Calibri"/>
              </w:rPr>
            </w:pPr>
            <w:r>
              <w:t xml:space="preserve">   </w:t>
            </w:r>
            <w:r w:rsidR="00191362">
              <w:t>2</w:t>
            </w:r>
            <w:r w:rsidR="00191362" w:rsidRPr="00191362">
              <w:t>.4</w:t>
            </w:r>
            <w:r w:rsidR="00E16E0B">
              <w:t>. </w:t>
            </w:r>
            <w:r w:rsidR="00191362" w:rsidRPr="00191362">
              <w:t xml:space="preserve">EKA ESVP hartas parakstīšana, kurā tiek </w:t>
            </w:r>
            <w:r w:rsidR="00191362" w:rsidRPr="00191362">
              <w:rPr>
                <w:rFonts w:eastAsia="Calibri"/>
              </w:rPr>
              <w:t>definēti Latvijas finansiālā ieguldījuma termiņi un nosacījumi;</w:t>
            </w:r>
          </w:p>
          <w:p w14:paraId="5DF405E1" w14:textId="6BD1310E" w:rsidR="003F3DAD" w:rsidRPr="00405FDB" w:rsidRDefault="00191362" w:rsidP="00191362">
            <w:pPr>
              <w:pStyle w:val="NormalWeb"/>
              <w:spacing w:before="0" w:beforeAutospacing="0" w:after="0" w:afterAutospacing="0"/>
              <w:jc w:val="both"/>
              <w:rPr>
                <w:lang w:val="lv-LV"/>
              </w:rPr>
            </w:pPr>
            <w:r w:rsidRPr="00405FDB">
              <w:rPr>
                <w:lang w:val="lv-LV"/>
              </w:rPr>
              <w:t xml:space="preserve">   2.5. </w:t>
            </w:r>
            <w:r w:rsidR="000F10CA">
              <w:rPr>
                <w:lang w:val="lv-LV"/>
              </w:rPr>
              <w:t> </w:t>
            </w:r>
            <w:r w:rsidRPr="00405FDB">
              <w:rPr>
                <w:lang w:val="lv-LV"/>
              </w:rPr>
              <w:t>Pēc ESVP hartas parakstīšanas pirmā maksājuma veikšana EKA ap 1 350 000 EUR apmērā.</w:t>
            </w:r>
          </w:p>
          <w:p w14:paraId="0DC82ECA" w14:textId="1B0FDA8F" w:rsidR="009160F5" w:rsidRPr="00826258" w:rsidRDefault="009160F5" w:rsidP="00826258">
            <w:pPr>
              <w:ind w:right="141"/>
              <w:jc w:val="both"/>
              <w:rPr>
                <w:bCs/>
              </w:rPr>
            </w:pPr>
            <w:r w:rsidRPr="009160F5">
              <w:rPr>
                <w:color w:val="2A2A2A"/>
                <w:shd w:val="clear" w:color="auto" w:fill="FFFFFF"/>
              </w:rPr>
              <w:t xml:space="preserve">Likumprojekts izstrādāts, lai nodrošinātu </w:t>
            </w:r>
            <w:r>
              <w:rPr>
                <w:color w:val="2A2A2A"/>
                <w:shd w:val="clear" w:color="auto" w:fill="FFFFFF"/>
              </w:rPr>
              <w:t xml:space="preserve">ESVP hartas </w:t>
            </w:r>
            <w:r w:rsidR="00826258">
              <w:rPr>
                <w:color w:val="2A2A2A"/>
                <w:shd w:val="clear" w:color="auto" w:fill="FFFFFF"/>
              </w:rPr>
              <w:t>galējā</w:t>
            </w:r>
            <w:r w:rsidR="000F10CA">
              <w:rPr>
                <w:color w:val="2A2A2A"/>
                <w:shd w:val="clear" w:color="auto" w:fill="FFFFFF"/>
              </w:rPr>
              <w:t xml:space="preserve"> </w:t>
            </w:r>
            <w:r w:rsidRPr="009160F5">
              <w:rPr>
                <w:color w:val="2A2A2A"/>
                <w:shd w:val="clear" w:color="auto" w:fill="FFFFFF"/>
              </w:rPr>
              <w:t>parakstīšanas termiņa pagarināšanu līdz 2015.gada 31.janvārim</w:t>
            </w:r>
            <w:r w:rsidR="009A5732">
              <w:rPr>
                <w:bCs/>
                <w:iCs/>
              </w:rPr>
              <w:t xml:space="preserve">, </w:t>
            </w:r>
            <w:r w:rsidRPr="009160F5">
              <w:t>kuru parakstot stājas spēkā ESV līgums.</w:t>
            </w:r>
          </w:p>
        </w:tc>
      </w:tr>
      <w:tr w:rsidR="003F3DAD" w:rsidRPr="000F56F3" w14:paraId="4756EE89" w14:textId="77777777" w:rsidTr="009E6A8A">
        <w:tc>
          <w:tcPr>
            <w:tcW w:w="242" w:type="pct"/>
            <w:tcBorders>
              <w:top w:val="outset" w:sz="6" w:space="0" w:color="000000"/>
              <w:left w:val="outset" w:sz="6" w:space="0" w:color="000000"/>
              <w:bottom w:val="outset" w:sz="6" w:space="0" w:color="000000"/>
              <w:right w:val="outset" w:sz="6" w:space="0" w:color="000000"/>
            </w:tcBorders>
            <w:hideMark/>
          </w:tcPr>
          <w:p w14:paraId="4B1D642D" w14:textId="77777777" w:rsidR="003F3DAD" w:rsidRPr="000F56F3" w:rsidRDefault="003F3DAD" w:rsidP="009E6A8A">
            <w:pPr>
              <w:pStyle w:val="NormalWeb"/>
              <w:spacing w:before="0" w:beforeAutospacing="0" w:after="0" w:afterAutospacing="0"/>
            </w:pPr>
            <w:r w:rsidRPr="000F56F3">
              <w:lastRenderedPageBreak/>
              <w:t>3.</w:t>
            </w:r>
          </w:p>
        </w:tc>
        <w:tc>
          <w:tcPr>
            <w:tcW w:w="1204" w:type="pct"/>
            <w:tcBorders>
              <w:top w:val="outset" w:sz="6" w:space="0" w:color="000000"/>
              <w:left w:val="outset" w:sz="6" w:space="0" w:color="000000"/>
              <w:bottom w:val="outset" w:sz="6" w:space="0" w:color="000000"/>
              <w:right w:val="outset" w:sz="6" w:space="0" w:color="000000"/>
            </w:tcBorders>
            <w:hideMark/>
          </w:tcPr>
          <w:p w14:paraId="4198F46E" w14:textId="77777777" w:rsidR="003F3DAD" w:rsidRPr="000F56F3" w:rsidRDefault="003F3DAD" w:rsidP="009E6A8A">
            <w:pPr>
              <w:pStyle w:val="NormalWeb"/>
              <w:spacing w:before="0" w:beforeAutospacing="0" w:after="0" w:afterAutospacing="0"/>
            </w:pPr>
            <w:proofErr w:type="spellStart"/>
            <w:r w:rsidRPr="000F56F3">
              <w:t>Projekta</w:t>
            </w:r>
            <w:proofErr w:type="spellEnd"/>
            <w:r w:rsidRPr="000F56F3">
              <w:t xml:space="preserve"> </w:t>
            </w:r>
            <w:proofErr w:type="spellStart"/>
            <w:r w:rsidRPr="000F56F3">
              <w:t>izstrādē</w:t>
            </w:r>
            <w:proofErr w:type="spellEnd"/>
            <w:r w:rsidRPr="000F56F3">
              <w:t xml:space="preserve"> </w:t>
            </w:r>
            <w:proofErr w:type="spellStart"/>
            <w:r w:rsidRPr="000F56F3">
              <w:t>iesaistītās</w:t>
            </w:r>
            <w:proofErr w:type="spellEnd"/>
            <w:r w:rsidRPr="000F56F3">
              <w:t xml:space="preserve"> </w:t>
            </w:r>
            <w:proofErr w:type="spellStart"/>
            <w:r w:rsidRPr="000F56F3">
              <w:t>institūcijas</w:t>
            </w:r>
            <w:proofErr w:type="spellEnd"/>
          </w:p>
        </w:tc>
        <w:tc>
          <w:tcPr>
            <w:tcW w:w="3554" w:type="pct"/>
            <w:tcBorders>
              <w:top w:val="outset" w:sz="6" w:space="0" w:color="000000"/>
              <w:left w:val="outset" w:sz="6" w:space="0" w:color="000000"/>
              <w:bottom w:val="outset" w:sz="6" w:space="0" w:color="000000"/>
              <w:right w:val="outset" w:sz="6" w:space="0" w:color="000000"/>
            </w:tcBorders>
            <w:hideMark/>
          </w:tcPr>
          <w:p w14:paraId="23E5F0E3" w14:textId="77777777" w:rsidR="003F3DAD" w:rsidRPr="00C423FE" w:rsidRDefault="008348B4" w:rsidP="009E6A8A">
            <w:pPr>
              <w:pStyle w:val="NormalWeb"/>
              <w:spacing w:before="0" w:beforeAutospacing="0" w:after="0" w:afterAutospacing="0"/>
            </w:pPr>
            <w:r>
              <w:t>IZM</w:t>
            </w:r>
          </w:p>
        </w:tc>
      </w:tr>
      <w:tr w:rsidR="003F3DAD" w:rsidRPr="000F56F3" w14:paraId="636114C6" w14:textId="77777777" w:rsidTr="009E6A8A">
        <w:tc>
          <w:tcPr>
            <w:tcW w:w="242" w:type="pct"/>
            <w:tcBorders>
              <w:top w:val="outset" w:sz="6" w:space="0" w:color="000000"/>
              <w:left w:val="outset" w:sz="6" w:space="0" w:color="000000"/>
              <w:bottom w:val="outset" w:sz="6" w:space="0" w:color="000000"/>
              <w:right w:val="outset" w:sz="6" w:space="0" w:color="000000"/>
            </w:tcBorders>
            <w:hideMark/>
          </w:tcPr>
          <w:p w14:paraId="6D09CED7" w14:textId="77777777" w:rsidR="003F3DAD" w:rsidRPr="000F56F3" w:rsidRDefault="003F3DAD" w:rsidP="009E6A8A">
            <w:pPr>
              <w:pStyle w:val="NormalWeb"/>
              <w:spacing w:before="0" w:beforeAutospacing="0" w:after="0" w:afterAutospacing="0"/>
            </w:pPr>
            <w:r w:rsidRPr="000F56F3">
              <w:t>4.</w:t>
            </w:r>
          </w:p>
        </w:tc>
        <w:tc>
          <w:tcPr>
            <w:tcW w:w="1204" w:type="pct"/>
            <w:tcBorders>
              <w:top w:val="outset" w:sz="6" w:space="0" w:color="000000"/>
              <w:left w:val="outset" w:sz="6" w:space="0" w:color="000000"/>
              <w:bottom w:val="outset" w:sz="6" w:space="0" w:color="000000"/>
              <w:right w:val="outset" w:sz="6" w:space="0" w:color="000000"/>
            </w:tcBorders>
            <w:hideMark/>
          </w:tcPr>
          <w:p w14:paraId="2C50FC7A" w14:textId="77777777" w:rsidR="003F3DAD" w:rsidRPr="000F56F3" w:rsidRDefault="003F3DAD" w:rsidP="009E6A8A">
            <w:pPr>
              <w:pStyle w:val="NormalWeb"/>
              <w:spacing w:before="0" w:beforeAutospacing="0" w:after="0" w:afterAutospacing="0"/>
            </w:pPr>
            <w:proofErr w:type="spellStart"/>
            <w:r w:rsidRPr="000F56F3">
              <w:t>Cita</w:t>
            </w:r>
            <w:proofErr w:type="spellEnd"/>
            <w:r w:rsidRPr="000F56F3">
              <w:t xml:space="preserve"> </w:t>
            </w:r>
            <w:proofErr w:type="spellStart"/>
            <w:r w:rsidRPr="000F56F3">
              <w:t>informācija</w:t>
            </w:r>
            <w:proofErr w:type="spellEnd"/>
          </w:p>
        </w:tc>
        <w:tc>
          <w:tcPr>
            <w:tcW w:w="3554" w:type="pct"/>
            <w:tcBorders>
              <w:top w:val="outset" w:sz="6" w:space="0" w:color="000000"/>
              <w:left w:val="outset" w:sz="6" w:space="0" w:color="000000"/>
              <w:bottom w:val="outset" w:sz="6" w:space="0" w:color="000000"/>
              <w:right w:val="outset" w:sz="6" w:space="0" w:color="000000"/>
            </w:tcBorders>
            <w:hideMark/>
          </w:tcPr>
          <w:p w14:paraId="2B8689CC" w14:textId="6F5C6F25" w:rsidR="00C423FE" w:rsidRPr="00E16E0B" w:rsidRDefault="009325F2" w:rsidP="009325F2">
            <w:pPr>
              <w:pStyle w:val="NormalWeb"/>
              <w:spacing w:before="0" w:beforeAutospacing="0" w:after="0" w:afterAutospacing="0"/>
              <w:jc w:val="both"/>
              <w:rPr>
                <w:shd w:val="clear" w:color="auto" w:fill="FFFFFF"/>
              </w:rPr>
            </w:pPr>
            <w:proofErr w:type="gramStart"/>
            <w:r>
              <w:rPr>
                <w:shd w:val="clear" w:color="auto" w:fill="FFFFFF"/>
              </w:rPr>
              <w:t xml:space="preserve">Lai </w:t>
            </w:r>
            <w:r w:rsidRPr="00C423FE">
              <w:rPr>
                <w:shd w:val="clear" w:color="auto" w:fill="FFFFFF"/>
              </w:rPr>
              <w:t xml:space="preserve"> </w:t>
            </w:r>
            <w:proofErr w:type="spellStart"/>
            <w:r>
              <w:rPr>
                <w:color w:val="000000"/>
                <w:spacing w:val="15"/>
              </w:rPr>
              <w:t>nodrošinātu</w:t>
            </w:r>
            <w:proofErr w:type="spellEnd"/>
            <w:proofErr w:type="gramEnd"/>
            <w:r>
              <w:rPr>
                <w:color w:val="000000"/>
                <w:spacing w:val="15"/>
              </w:rPr>
              <w:t xml:space="preserve"> ESVP </w:t>
            </w:r>
            <w:proofErr w:type="spellStart"/>
            <w:r w:rsidRPr="00874023">
              <w:t>hartas</w:t>
            </w:r>
            <w:proofErr w:type="spellEnd"/>
            <w:r w:rsidRPr="00874023">
              <w:t xml:space="preserve"> </w:t>
            </w:r>
            <w:proofErr w:type="spellStart"/>
            <w:r w:rsidRPr="00874023">
              <w:t>parakstīšanas</w:t>
            </w:r>
            <w:proofErr w:type="spellEnd"/>
            <w:r w:rsidRPr="00874023">
              <w:t xml:space="preserve"> </w:t>
            </w:r>
            <w:proofErr w:type="spellStart"/>
            <w:r w:rsidRPr="00874023">
              <w:t>termiņa</w:t>
            </w:r>
            <w:proofErr w:type="spellEnd"/>
            <w:r w:rsidRPr="00874023">
              <w:t xml:space="preserve"> </w:t>
            </w:r>
            <w:proofErr w:type="spellStart"/>
            <w:r w:rsidRPr="00874023">
              <w:t>pagarināšanu</w:t>
            </w:r>
            <w:proofErr w:type="spellEnd"/>
            <w:r>
              <w:t xml:space="preserve"> </w:t>
            </w:r>
            <w:proofErr w:type="spellStart"/>
            <w:r w:rsidRPr="009160F5">
              <w:rPr>
                <w:color w:val="2A2A2A"/>
                <w:shd w:val="clear" w:color="auto" w:fill="FFFFFF"/>
              </w:rPr>
              <w:t>līdz</w:t>
            </w:r>
            <w:proofErr w:type="spellEnd"/>
            <w:r w:rsidRPr="009160F5">
              <w:rPr>
                <w:color w:val="2A2A2A"/>
                <w:shd w:val="clear" w:color="auto" w:fill="FFFFFF"/>
              </w:rPr>
              <w:t xml:space="preserve"> 2015.gada 31.janvārim</w:t>
            </w:r>
            <w:r>
              <w:rPr>
                <w:color w:val="2A2A2A"/>
                <w:shd w:val="clear" w:color="auto" w:fill="FFFFFF"/>
              </w:rPr>
              <w:t xml:space="preserve">, </w:t>
            </w:r>
            <w:r w:rsidR="00C423FE" w:rsidRPr="00C423FE">
              <w:rPr>
                <w:shd w:val="clear" w:color="auto" w:fill="FFFFFF"/>
              </w:rPr>
              <w:t xml:space="preserve">EKA </w:t>
            </w:r>
            <w:proofErr w:type="spellStart"/>
            <w:r w:rsidR="00C423FE" w:rsidRPr="00C423FE">
              <w:rPr>
                <w:shd w:val="clear" w:color="auto" w:fill="FFFFFF"/>
              </w:rPr>
              <w:t>ir</w:t>
            </w:r>
            <w:proofErr w:type="spellEnd"/>
            <w:r w:rsidR="00C423FE" w:rsidRPr="00C423FE">
              <w:rPr>
                <w:shd w:val="clear" w:color="auto" w:fill="FFFFFF"/>
              </w:rPr>
              <w:t xml:space="preserve"> </w:t>
            </w:r>
            <w:proofErr w:type="spellStart"/>
            <w:r w:rsidR="00C423FE" w:rsidRPr="00C423FE">
              <w:rPr>
                <w:shd w:val="clear" w:color="auto" w:fill="FFFFFF"/>
              </w:rPr>
              <w:t>nosūtījusi</w:t>
            </w:r>
            <w:proofErr w:type="spellEnd"/>
            <w:r w:rsidR="00C423FE" w:rsidRPr="00C423FE">
              <w:rPr>
                <w:shd w:val="clear" w:color="auto" w:fill="FFFFFF"/>
              </w:rPr>
              <w:t xml:space="preserve"> </w:t>
            </w:r>
            <w:proofErr w:type="spellStart"/>
            <w:r w:rsidR="00C423FE" w:rsidRPr="00C423FE">
              <w:rPr>
                <w:shd w:val="clear" w:color="auto" w:fill="FFFFFF"/>
              </w:rPr>
              <w:t>Izglītības</w:t>
            </w:r>
            <w:proofErr w:type="spellEnd"/>
            <w:r w:rsidR="00C423FE" w:rsidRPr="00C423FE">
              <w:rPr>
                <w:shd w:val="clear" w:color="auto" w:fill="FFFFFF"/>
              </w:rPr>
              <w:t xml:space="preserve"> un </w:t>
            </w:r>
            <w:proofErr w:type="spellStart"/>
            <w:r w:rsidR="00C423FE" w:rsidRPr="00C423FE">
              <w:rPr>
                <w:shd w:val="clear" w:color="auto" w:fill="FFFFFF"/>
              </w:rPr>
              <w:t>zinātnes</w:t>
            </w:r>
            <w:proofErr w:type="spellEnd"/>
            <w:r w:rsidR="00C423FE" w:rsidRPr="00C423FE">
              <w:rPr>
                <w:shd w:val="clear" w:color="auto" w:fill="FFFFFF"/>
              </w:rPr>
              <w:t xml:space="preserve"> </w:t>
            </w:r>
            <w:proofErr w:type="spellStart"/>
            <w:r w:rsidR="00C423FE" w:rsidRPr="00C423FE">
              <w:rPr>
                <w:shd w:val="clear" w:color="auto" w:fill="FFFFFF"/>
              </w:rPr>
              <w:t>ministrei</w:t>
            </w:r>
            <w:proofErr w:type="spellEnd"/>
            <w:r w:rsidR="004007EF">
              <w:rPr>
                <w:shd w:val="clear" w:color="auto" w:fill="FFFFFF"/>
              </w:rPr>
              <w:t xml:space="preserve"> </w:t>
            </w:r>
            <w:proofErr w:type="spellStart"/>
            <w:r w:rsidR="004007EF">
              <w:rPr>
                <w:shd w:val="clear" w:color="auto" w:fill="FFFFFF"/>
              </w:rPr>
              <w:t>apmaiņas</w:t>
            </w:r>
            <w:proofErr w:type="spellEnd"/>
            <w:r w:rsidR="004007EF">
              <w:rPr>
                <w:shd w:val="clear" w:color="auto" w:fill="FFFFFF"/>
              </w:rPr>
              <w:t xml:space="preserve"> </w:t>
            </w:r>
            <w:proofErr w:type="spellStart"/>
            <w:r w:rsidR="004007EF">
              <w:rPr>
                <w:shd w:val="clear" w:color="auto" w:fill="FFFFFF"/>
              </w:rPr>
              <w:t>vēstuli</w:t>
            </w:r>
            <w:proofErr w:type="spellEnd"/>
            <w:r w:rsidR="004007EF">
              <w:rPr>
                <w:shd w:val="clear" w:color="auto" w:fill="FFFFFF"/>
              </w:rPr>
              <w:t xml:space="preserve"> un </w:t>
            </w:r>
            <w:proofErr w:type="spellStart"/>
            <w:r w:rsidR="004007EF">
              <w:rPr>
                <w:shd w:val="clear" w:color="auto" w:fill="FFFFFF"/>
              </w:rPr>
              <w:t>apstiprina</w:t>
            </w:r>
            <w:proofErr w:type="spellEnd"/>
            <w:r w:rsidR="00E16E0B">
              <w:rPr>
                <w:shd w:val="clear" w:color="auto" w:fill="FFFFFF"/>
              </w:rPr>
              <w:t xml:space="preserve"> </w:t>
            </w:r>
            <w:proofErr w:type="spellStart"/>
            <w:r w:rsidR="00E16E0B">
              <w:rPr>
                <w:shd w:val="clear" w:color="auto" w:fill="FFFFFF"/>
              </w:rPr>
              <w:t>V</w:t>
            </w:r>
            <w:r w:rsidR="00C423FE" w:rsidRPr="00C423FE">
              <w:rPr>
                <w:shd w:val="clear" w:color="auto" w:fill="FFFFFF"/>
              </w:rPr>
              <w:t>ienošanās</w:t>
            </w:r>
            <w:proofErr w:type="spellEnd"/>
            <w:r w:rsidR="00C423FE" w:rsidRPr="00C423FE">
              <w:rPr>
                <w:shd w:val="clear" w:color="auto" w:fill="FFFFFF"/>
              </w:rPr>
              <w:t xml:space="preserve"> </w:t>
            </w:r>
            <w:proofErr w:type="spellStart"/>
            <w:r w:rsidR="00E16E0B">
              <w:rPr>
                <w:shd w:val="clear" w:color="auto" w:fill="FFFFFF"/>
              </w:rPr>
              <w:t>noslēgšanas</w:t>
            </w:r>
            <w:proofErr w:type="spellEnd"/>
            <w:r w:rsidR="00C423FE" w:rsidRPr="00C423FE">
              <w:rPr>
                <w:shd w:val="clear" w:color="auto" w:fill="FFFFFF"/>
              </w:rPr>
              <w:t xml:space="preserve"> </w:t>
            </w:r>
            <w:proofErr w:type="spellStart"/>
            <w:r w:rsidR="00C423FE" w:rsidRPr="00C423FE">
              <w:rPr>
                <w:shd w:val="clear" w:color="auto" w:fill="FFFFFF"/>
              </w:rPr>
              <w:t>nepieciešamību</w:t>
            </w:r>
            <w:proofErr w:type="spellEnd"/>
            <w:r>
              <w:rPr>
                <w:shd w:val="clear" w:color="auto" w:fill="FFFFFF"/>
              </w:rPr>
              <w:t>.</w:t>
            </w:r>
          </w:p>
        </w:tc>
      </w:tr>
    </w:tbl>
    <w:p w14:paraId="1E66DC94" w14:textId="77777777" w:rsidR="003F3DAD" w:rsidRPr="000F56F3" w:rsidRDefault="003F3DAD" w:rsidP="003F3DAD"/>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59"/>
        <w:gridCol w:w="4179"/>
        <w:gridCol w:w="4843"/>
      </w:tblGrid>
      <w:tr w:rsidR="003F3DAD" w:rsidRPr="000F56F3" w14:paraId="19843C1C" w14:textId="77777777" w:rsidTr="009E6A8A">
        <w:tc>
          <w:tcPr>
            <w:tcW w:w="0" w:type="auto"/>
            <w:gridSpan w:val="3"/>
            <w:tcBorders>
              <w:top w:val="outset" w:sz="6" w:space="0" w:color="000000"/>
              <w:left w:val="outset" w:sz="6" w:space="0" w:color="000000"/>
              <w:bottom w:val="outset" w:sz="6" w:space="0" w:color="000000"/>
              <w:right w:val="outset" w:sz="6" w:space="0" w:color="000000"/>
            </w:tcBorders>
            <w:hideMark/>
          </w:tcPr>
          <w:p w14:paraId="6B28DBC6" w14:textId="77777777" w:rsidR="003F3DAD" w:rsidRPr="00405FDB" w:rsidRDefault="003F3DAD" w:rsidP="009E6A8A">
            <w:pPr>
              <w:pStyle w:val="NormalWeb"/>
              <w:spacing w:before="0" w:beforeAutospacing="0" w:after="0" w:afterAutospacing="0"/>
              <w:jc w:val="center"/>
              <w:rPr>
                <w:b/>
                <w:bCs/>
                <w:lang w:val="lv-LV"/>
              </w:rPr>
            </w:pPr>
            <w:r w:rsidRPr="00405FDB">
              <w:rPr>
                <w:b/>
                <w:bCs/>
                <w:lang w:val="lv-LV"/>
              </w:rPr>
              <w:t>VII. Tiesību akta projekta izpildes nodrošināšana un tās ietekme uz institūcijām</w:t>
            </w:r>
          </w:p>
        </w:tc>
      </w:tr>
      <w:tr w:rsidR="003F3DAD" w:rsidRPr="000F56F3" w14:paraId="247E3EB8" w14:textId="77777777" w:rsidTr="009E6A8A">
        <w:tc>
          <w:tcPr>
            <w:tcW w:w="242" w:type="pct"/>
            <w:tcBorders>
              <w:top w:val="outset" w:sz="6" w:space="0" w:color="000000"/>
              <w:left w:val="outset" w:sz="6" w:space="0" w:color="000000"/>
              <w:bottom w:val="outset" w:sz="6" w:space="0" w:color="000000"/>
              <w:right w:val="outset" w:sz="6" w:space="0" w:color="000000"/>
            </w:tcBorders>
            <w:hideMark/>
          </w:tcPr>
          <w:p w14:paraId="0102B759" w14:textId="77777777" w:rsidR="003F3DAD" w:rsidRPr="000F56F3" w:rsidRDefault="003F3DAD" w:rsidP="009E6A8A">
            <w:pPr>
              <w:pStyle w:val="NormalWeb"/>
              <w:spacing w:before="0" w:beforeAutospacing="0" w:after="0" w:afterAutospacing="0"/>
            </w:pPr>
            <w:r w:rsidRPr="000F56F3">
              <w:t>1.</w:t>
            </w:r>
          </w:p>
        </w:tc>
        <w:tc>
          <w:tcPr>
            <w:tcW w:w="2204" w:type="pct"/>
            <w:tcBorders>
              <w:top w:val="outset" w:sz="6" w:space="0" w:color="000000"/>
              <w:left w:val="outset" w:sz="6" w:space="0" w:color="000000"/>
              <w:bottom w:val="outset" w:sz="6" w:space="0" w:color="000000"/>
              <w:right w:val="outset" w:sz="6" w:space="0" w:color="000000"/>
            </w:tcBorders>
            <w:hideMark/>
          </w:tcPr>
          <w:p w14:paraId="60407525" w14:textId="77777777" w:rsidR="003F3DAD" w:rsidRPr="000F56F3" w:rsidRDefault="003F3DAD" w:rsidP="009E6A8A">
            <w:pPr>
              <w:pStyle w:val="NormalWeb"/>
              <w:spacing w:before="0" w:beforeAutospacing="0" w:after="0" w:afterAutospacing="0"/>
            </w:pPr>
            <w:proofErr w:type="spellStart"/>
            <w:r w:rsidRPr="000F56F3">
              <w:t>Projekta</w:t>
            </w:r>
            <w:proofErr w:type="spellEnd"/>
            <w:r w:rsidRPr="000F56F3">
              <w:t xml:space="preserve"> </w:t>
            </w:r>
            <w:proofErr w:type="spellStart"/>
            <w:r w:rsidRPr="000F56F3">
              <w:t>izpildē</w:t>
            </w:r>
            <w:proofErr w:type="spellEnd"/>
            <w:r w:rsidRPr="000F56F3">
              <w:t xml:space="preserve"> </w:t>
            </w:r>
            <w:proofErr w:type="spellStart"/>
            <w:r w:rsidRPr="000F56F3">
              <w:t>iesaistītās</w:t>
            </w:r>
            <w:proofErr w:type="spellEnd"/>
            <w:r w:rsidRPr="000F56F3">
              <w:t xml:space="preserve"> </w:t>
            </w:r>
            <w:proofErr w:type="spellStart"/>
            <w:r w:rsidRPr="000F56F3">
              <w:t>institūcijas</w:t>
            </w:r>
            <w:proofErr w:type="spellEnd"/>
          </w:p>
        </w:tc>
        <w:tc>
          <w:tcPr>
            <w:tcW w:w="0" w:type="auto"/>
            <w:tcBorders>
              <w:top w:val="outset" w:sz="6" w:space="0" w:color="000000"/>
              <w:left w:val="outset" w:sz="6" w:space="0" w:color="000000"/>
              <w:bottom w:val="outset" w:sz="6" w:space="0" w:color="000000"/>
              <w:right w:val="outset" w:sz="6" w:space="0" w:color="000000"/>
            </w:tcBorders>
            <w:hideMark/>
          </w:tcPr>
          <w:p w14:paraId="23DB05E7" w14:textId="77777777" w:rsidR="003F3DAD" w:rsidRPr="000F56F3" w:rsidRDefault="008348B4" w:rsidP="009E6A8A">
            <w:pPr>
              <w:pStyle w:val="NormalWeb"/>
              <w:spacing w:before="0" w:beforeAutospacing="0" w:after="0" w:afterAutospacing="0"/>
              <w:jc w:val="both"/>
            </w:pPr>
            <w:r>
              <w:t>IZM</w:t>
            </w:r>
          </w:p>
        </w:tc>
      </w:tr>
      <w:tr w:rsidR="003F3DAD" w:rsidRPr="000F56F3" w14:paraId="3408C325" w14:textId="77777777" w:rsidTr="009E6A8A">
        <w:tc>
          <w:tcPr>
            <w:tcW w:w="242" w:type="pct"/>
            <w:tcBorders>
              <w:top w:val="outset" w:sz="6" w:space="0" w:color="000000"/>
              <w:left w:val="outset" w:sz="6" w:space="0" w:color="000000"/>
              <w:bottom w:val="outset" w:sz="6" w:space="0" w:color="000000"/>
              <w:right w:val="outset" w:sz="6" w:space="0" w:color="000000"/>
            </w:tcBorders>
            <w:hideMark/>
          </w:tcPr>
          <w:p w14:paraId="1A38DD7B" w14:textId="77777777" w:rsidR="003F3DAD" w:rsidRPr="000F56F3" w:rsidRDefault="003F3DAD" w:rsidP="009E6A8A">
            <w:pPr>
              <w:pStyle w:val="NormalWeb"/>
              <w:spacing w:before="0" w:beforeAutospacing="0" w:after="0" w:afterAutospacing="0"/>
            </w:pPr>
            <w:r w:rsidRPr="000F56F3">
              <w:t>2.</w:t>
            </w:r>
          </w:p>
        </w:tc>
        <w:tc>
          <w:tcPr>
            <w:tcW w:w="2204" w:type="pct"/>
            <w:tcBorders>
              <w:top w:val="outset" w:sz="6" w:space="0" w:color="000000"/>
              <w:left w:val="outset" w:sz="6" w:space="0" w:color="000000"/>
              <w:bottom w:val="outset" w:sz="6" w:space="0" w:color="000000"/>
              <w:right w:val="outset" w:sz="6" w:space="0" w:color="000000"/>
            </w:tcBorders>
            <w:hideMark/>
          </w:tcPr>
          <w:p w14:paraId="129579D9" w14:textId="77777777" w:rsidR="003F3DAD" w:rsidRPr="000F56F3" w:rsidRDefault="003F3DAD" w:rsidP="009E6A8A">
            <w:pPr>
              <w:pStyle w:val="NormalWeb"/>
              <w:spacing w:before="0" w:beforeAutospacing="0" w:after="0" w:afterAutospacing="0"/>
            </w:pPr>
            <w:proofErr w:type="spellStart"/>
            <w:r w:rsidRPr="000F56F3">
              <w:t>Projekta</w:t>
            </w:r>
            <w:proofErr w:type="spellEnd"/>
            <w:r w:rsidRPr="000F56F3">
              <w:t xml:space="preserve"> </w:t>
            </w:r>
            <w:proofErr w:type="spellStart"/>
            <w:r w:rsidRPr="000F56F3">
              <w:t>izpildes</w:t>
            </w:r>
            <w:proofErr w:type="spellEnd"/>
            <w:r w:rsidRPr="000F56F3">
              <w:t xml:space="preserve"> </w:t>
            </w:r>
            <w:proofErr w:type="spellStart"/>
            <w:r w:rsidRPr="000F56F3">
              <w:t>ietekme</w:t>
            </w:r>
            <w:proofErr w:type="spellEnd"/>
            <w:r w:rsidRPr="000F56F3">
              <w:t xml:space="preserve"> </w:t>
            </w:r>
            <w:proofErr w:type="spellStart"/>
            <w:r w:rsidRPr="000F56F3">
              <w:t>uz</w:t>
            </w:r>
            <w:proofErr w:type="spellEnd"/>
            <w:r w:rsidRPr="000F56F3">
              <w:t xml:space="preserve"> </w:t>
            </w:r>
            <w:proofErr w:type="spellStart"/>
            <w:r w:rsidRPr="000F56F3">
              <w:t>pārvaldes</w:t>
            </w:r>
            <w:proofErr w:type="spellEnd"/>
            <w:r w:rsidRPr="000F56F3">
              <w:t xml:space="preserve"> </w:t>
            </w:r>
            <w:proofErr w:type="spellStart"/>
            <w:r w:rsidRPr="000F56F3">
              <w:t>funkcijām</w:t>
            </w:r>
            <w:proofErr w:type="spellEnd"/>
            <w:r w:rsidRPr="000F56F3">
              <w:t xml:space="preserve"> un </w:t>
            </w:r>
            <w:proofErr w:type="spellStart"/>
            <w:r w:rsidRPr="000F56F3">
              <w:t>institucionālo</w:t>
            </w:r>
            <w:proofErr w:type="spellEnd"/>
            <w:r w:rsidRPr="000F56F3">
              <w:t xml:space="preserve"> </w:t>
            </w:r>
            <w:proofErr w:type="spellStart"/>
            <w:r w:rsidRPr="000F56F3">
              <w:t>struktūru</w:t>
            </w:r>
            <w:proofErr w:type="spellEnd"/>
            <w:r w:rsidRPr="000F56F3">
              <w:t>.</w:t>
            </w:r>
          </w:p>
          <w:p w14:paraId="0B703C39" w14:textId="77777777" w:rsidR="003F3DAD" w:rsidRPr="000F56F3" w:rsidRDefault="003F3DAD" w:rsidP="009E6A8A">
            <w:pPr>
              <w:pStyle w:val="NormalWeb"/>
              <w:spacing w:before="0" w:beforeAutospacing="0" w:after="0" w:afterAutospacing="0"/>
            </w:pPr>
            <w:proofErr w:type="spellStart"/>
            <w:r w:rsidRPr="000F56F3">
              <w:t>Jaunu</w:t>
            </w:r>
            <w:proofErr w:type="spellEnd"/>
            <w:r w:rsidRPr="000F56F3">
              <w:t xml:space="preserve"> </w:t>
            </w:r>
            <w:proofErr w:type="spellStart"/>
            <w:r w:rsidRPr="000F56F3">
              <w:t>institūciju</w:t>
            </w:r>
            <w:proofErr w:type="spellEnd"/>
            <w:r w:rsidRPr="000F56F3">
              <w:t xml:space="preserve"> </w:t>
            </w:r>
            <w:proofErr w:type="spellStart"/>
            <w:r w:rsidRPr="000F56F3">
              <w:t>izveide</w:t>
            </w:r>
            <w:proofErr w:type="spellEnd"/>
            <w:r w:rsidRPr="000F56F3">
              <w:t xml:space="preserve">, </w:t>
            </w:r>
            <w:proofErr w:type="spellStart"/>
            <w:r w:rsidRPr="000F56F3">
              <w:t>esošo</w:t>
            </w:r>
            <w:proofErr w:type="spellEnd"/>
            <w:r w:rsidRPr="000F56F3">
              <w:t xml:space="preserve"> </w:t>
            </w:r>
            <w:proofErr w:type="spellStart"/>
            <w:r w:rsidRPr="000F56F3">
              <w:t>institūciju</w:t>
            </w:r>
            <w:proofErr w:type="spellEnd"/>
            <w:r w:rsidRPr="000F56F3">
              <w:t xml:space="preserve"> </w:t>
            </w:r>
            <w:proofErr w:type="spellStart"/>
            <w:r w:rsidRPr="000F56F3">
              <w:t>likvidācija</w:t>
            </w:r>
            <w:proofErr w:type="spellEnd"/>
            <w:r w:rsidRPr="000F56F3">
              <w:t xml:space="preserve"> </w:t>
            </w:r>
            <w:proofErr w:type="spellStart"/>
            <w:r w:rsidRPr="000F56F3">
              <w:t>vai</w:t>
            </w:r>
            <w:proofErr w:type="spellEnd"/>
            <w:r w:rsidRPr="000F56F3">
              <w:t xml:space="preserve"> </w:t>
            </w:r>
            <w:proofErr w:type="spellStart"/>
            <w:r w:rsidRPr="000F56F3">
              <w:t>reorganizācija</w:t>
            </w:r>
            <w:proofErr w:type="spellEnd"/>
            <w:r w:rsidRPr="000F56F3">
              <w:t xml:space="preserve">, to </w:t>
            </w:r>
            <w:proofErr w:type="spellStart"/>
            <w:r w:rsidRPr="000F56F3">
              <w:t>ietekme</w:t>
            </w:r>
            <w:proofErr w:type="spellEnd"/>
            <w:r w:rsidRPr="000F56F3">
              <w:t xml:space="preserve"> </w:t>
            </w:r>
            <w:proofErr w:type="spellStart"/>
            <w:r w:rsidRPr="000F56F3">
              <w:t>uz</w:t>
            </w:r>
            <w:proofErr w:type="spellEnd"/>
            <w:r w:rsidRPr="000F56F3">
              <w:t xml:space="preserve"> </w:t>
            </w:r>
            <w:proofErr w:type="spellStart"/>
            <w:r w:rsidRPr="000F56F3">
              <w:t>institūcijas</w:t>
            </w:r>
            <w:proofErr w:type="spellEnd"/>
            <w:r w:rsidRPr="000F56F3">
              <w:t xml:space="preserve"> </w:t>
            </w:r>
            <w:proofErr w:type="spellStart"/>
            <w:r w:rsidRPr="000F56F3">
              <w:t>cilvēkresursiem</w:t>
            </w:r>
            <w:proofErr w:type="spellEnd"/>
          </w:p>
        </w:tc>
        <w:tc>
          <w:tcPr>
            <w:tcW w:w="0" w:type="auto"/>
            <w:tcBorders>
              <w:top w:val="outset" w:sz="6" w:space="0" w:color="000000"/>
              <w:left w:val="outset" w:sz="6" w:space="0" w:color="000000"/>
              <w:bottom w:val="outset" w:sz="6" w:space="0" w:color="000000"/>
              <w:right w:val="outset" w:sz="6" w:space="0" w:color="000000"/>
            </w:tcBorders>
            <w:hideMark/>
          </w:tcPr>
          <w:p w14:paraId="6BC307A2" w14:textId="77777777" w:rsidR="003F3DAD" w:rsidRPr="001F69D0" w:rsidRDefault="001F69D0" w:rsidP="001F69D0">
            <w:pPr>
              <w:pStyle w:val="NormalWeb"/>
              <w:spacing w:before="0" w:beforeAutospacing="0" w:after="0" w:afterAutospacing="0"/>
            </w:pPr>
            <w:proofErr w:type="spellStart"/>
            <w:r w:rsidRPr="001F69D0">
              <w:t>Neietekmē</w:t>
            </w:r>
            <w:proofErr w:type="spellEnd"/>
            <w:r w:rsidRPr="001F69D0">
              <w:t xml:space="preserve"> </w:t>
            </w:r>
            <w:r>
              <w:t>IZM</w:t>
            </w:r>
            <w:r w:rsidRPr="001F69D0">
              <w:t xml:space="preserve"> </w:t>
            </w:r>
            <w:proofErr w:type="spellStart"/>
            <w:r w:rsidRPr="001F69D0">
              <w:t>funkcijas</w:t>
            </w:r>
            <w:proofErr w:type="spellEnd"/>
            <w:r w:rsidRPr="001F69D0">
              <w:t xml:space="preserve"> un </w:t>
            </w:r>
            <w:proofErr w:type="spellStart"/>
            <w:r w:rsidRPr="001F69D0">
              <w:t>uzdevumus</w:t>
            </w:r>
            <w:proofErr w:type="spellEnd"/>
          </w:p>
        </w:tc>
      </w:tr>
      <w:tr w:rsidR="003F3DAD" w:rsidRPr="000F56F3" w14:paraId="19C403C6" w14:textId="77777777" w:rsidTr="009E6A8A">
        <w:tc>
          <w:tcPr>
            <w:tcW w:w="242" w:type="pct"/>
            <w:tcBorders>
              <w:top w:val="outset" w:sz="6" w:space="0" w:color="000000"/>
              <w:left w:val="outset" w:sz="6" w:space="0" w:color="000000"/>
              <w:bottom w:val="outset" w:sz="6" w:space="0" w:color="000000"/>
              <w:right w:val="outset" w:sz="6" w:space="0" w:color="000000"/>
            </w:tcBorders>
            <w:hideMark/>
          </w:tcPr>
          <w:p w14:paraId="4F332E7E" w14:textId="77777777" w:rsidR="003F3DAD" w:rsidRPr="000F56F3" w:rsidRDefault="003F3DAD" w:rsidP="009E6A8A">
            <w:pPr>
              <w:pStyle w:val="NormalWeb"/>
              <w:spacing w:before="0" w:beforeAutospacing="0" w:after="0" w:afterAutospacing="0"/>
            </w:pPr>
            <w:r w:rsidRPr="000F56F3">
              <w:t>3.</w:t>
            </w:r>
          </w:p>
        </w:tc>
        <w:tc>
          <w:tcPr>
            <w:tcW w:w="2204" w:type="pct"/>
            <w:tcBorders>
              <w:top w:val="outset" w:sz="6" w:space="0" w:color="000000"/>
              <w:left w:val="outset" w:sz="6" w:space="0" w:color="000000"/>
              <w:bottom w:val="outset" w:sz="6" w:space="0" w:color="000000"/>
              <w:right w:val="outset" w:sz="6" w:space="0" w:color="000000"/>
            </w:tcBorders>
            <w:hideMark/>
          </w:tcPr>
          <w:p w14:paraId="798B7F9F" w14:textId="77777777" w:rsidR="003F3DAD" w:rsidRPr="000F56F3" w:rsidRDefault="003F3DAD" w:rsidP="009E6A8A">
            <w:pPr>
              <w:pStyle w:val="NormalWeb"/>
              <w:spacing w:before="0" w:beforeAutospacing="0" w:after="0" w:afterAutospacing="0"/>
            </w:pPr>
            <w:proofErr w:type="spellStart"/>
            <w:r w:rsidRPr="000F56F3">
              <w:t>Cita</w:t>
            </w:r>
            <w:proofErr w:type="spellEnd"/>
            <w:r w:rsidRPr="000F56F3">
              <w:t xml:space="preserve"> </w:t>
            </w:r>
            <w:proofErr w:type="spellStart"/>
            <w:r w:rsidRPr="000F56F3">
              <w:t>informācija</w:t>
            </w:r>
            <w:proofErr w:type="spellEnd"/>
          </w:p>
        </w:tc>
        <w:tc>
          <w:tcPr>
            <w:tcW w:w="0" w:type="auto"/>
            <w:tcBorders>
              <w:top w:val="outset" w:sz="6" w:space="0" w:color="000000"/>
              <w:left w:val="outset" w:sz="6" w:space="0" w:color="000000"/>
              <w:bottom w:val="outset" w:sz="6" w:space="0" w:color="000000"/>
              <w:right w:val="outset" w:sz="6" w:space="0" w:color="000000"/>
            </w:tcBorders>
            <w:hideMark/>
          </w:tcPr>
          <w:p w14:paraId="77ABED85" w14:textId="77777777" w:rsidR="003F3DAD" w:rsidRPr="000F56F3" w:rsidRDefault="003F3DAD" w:rsidP="009E6A8A">
            <w:pPr>
              <w:pStyle w:val="NormalWeb"/>
              <w:spacing w:before="0" w:beforeAutospacing="0" w:after="0" w:afterAutospacing="0"/>
            </w:pPr>
            <w:r w:rsidRPr="000F56F3">
              <w:t>Nav.</w:t>
            </w:r>
          </w:p>
        </w:tc>
      </w:tr>
    </w:tbl>
    <w:p w14:paraId="0FD19188" w14:textId="77777777" w:rsidR="003F3DAD" w:rsidRPr="000F56F3" w:rsidRDefault="003F3DAD" w:rsidP="003F3DAD"/>
    <w:p w14:paraId="75C8D6A2" w14:textId="77777777" w:rsidR="003F3DAD" w:rsidRPr="000F56F3" w:rsidRDefault="003F3DAD" w:rsidP="003F3DAD">
      <w:r w:rsidRPr="000F56F3">
        <w:t>Anotācijas</w:t>
      </w:r>
      <w:r w:rsidR="00C423FE">
        <w:t xml:space="preserve"> II., III., IV., </w:t>
      </w:r>
      <w:r w:rsidRPr="000F56F3">
        <w:t>V.</w:t>
      </w:r>
      <w:r w:rsidR="00C423FE">
        <w:t xml:space="preserve"> un VI. </w:t>
      </w:r>
      <w:r w:rsidRPr="000F56F3">
        <w:t>sadaļa – projekts šīs jomas neskar.</w:t>
      </w:r>
    </w:p>
    <w:p w14:paraId="34DF08F3" w14:textId="77777777" w:rsidR="003F3DAD" w:rsidRDefault="003F3DAD" w:rsidP="00CE31C6">
      <w:pPr>
        <w:shd w:val="clear" w:color="auto" w:fill="FFFFFF"/>
        <w:outlineLvl w:val="3"/>
        <w:rPr>
          <w:b/>
          <w:sz w:val="28"/>
          <w:szCs w:val="28"/>
        </w:rPr>
      </w:pPr>
    </w:p>
    <w:p w14:paraId="6B67351B" w14:textId="77777777" w:rsidR="000747AD" w:rsidRPr="005272EF" w:rsidRDefault="000747AD" w:rsidP="008668BB">
      <w:pPr>
        <w:jc w:val="both"/>
        <w:rPr>
          <w:sz w:val="28"/>
          <w:szCs w:val="28"/>
        </w:rPr>
      </w:pPr>
    </w:p>
    <w:p w14:paraId="716D3D0C" w14:textId="77777777" w:rsidR="000747AD" w:rsidRPr="005272EF" w:rsidRDefault="000747AD" w:rsidP="008668BB">
      <w:pPr>
        <w:pStyle w:val="Heading5"/>
        <w:tabs>
          <w:tab w:val="right" w:pos="8789"/>
        </w:tabs>
        <w:ind w:firstLine="426"/>
        <w:jc w:val="both"/>
        <w:rPr>
          <w:szCs w:val="28"/>
          <w:lang w:val="lv-LV"/>
        </w:rPr>
      </w:pPr>
      <w:r w:rsidRPr="005272EF">
        <w:rPr>
          <w:szCs w:val="28"/>
          <w:lang w:val="lv-LV"/>
        </w:rPr>
        <w:t>Izglītības un zinātnes ministrs</w:t>
      </w:r>
      <w:r w:rsidRPr="005272EF">
        <w:rPr>
          <w:szCs w:val="28"/>
          <w:lang w:val="lv-LV"/>
        </w:rPr>
        <w:tab/>
        <w:t xml:space="preserve">        </w:t>
      </w:r>
      <w:r w:rsidR="000432BD">
        <w:rPr>
          <w:szCs w:val="28"/>
          <w:lang w:val="lv-LV"/>
        </w:rPr>
        <w:t>I.Druviete</w:t>
      </w:r>
    </w:p>
    <w:p w14:paraId="5A2DE055" w14:textId="77777777" w:rsidR="000747AD" w:rsidRPr="005272EF" w:rsidRDefault="000747AD" w:rsidP="008668BB">
      <w:pPr>
        <w:tabs>
          <w:tab w:val="left" w:pos="6663"/>
        </w:tabs>
        <w:rPr>
          <w:sz w:val="28"/>
          <w:szCs w:val="28"/>
        </w:rPr>
      </w:pPr>
    </w:p>
    <w:p w14:paraId="2D040D1F" w14:textId="77777777" w:rsidR="000747AD" w:rsidRPr="005272EF" w:rsidRDefault="000747AD" w:rsidP="008668BB">
      <w:pPr>
        <w:tabs>
          <w:tab w:val="left" w:pos="5580"/>
          <w:tab w:val="left" w:pos="6663"/>
          <w:tab w:val="right" w:pos="8789"/>
        </w:tabs>
        <w:ind w:firstLine="426"/>
        <w:rPr>
          <w:sz w:val="28"/>
          <w:szCs w:val="28"/>
        </w:rPr>
      </w:pPr>
      <w:r w:rsidRPr="005272EF">
        <w:rPr>
          <w:sz w:val="28"/>
          <w:szCs w:val="28"/>
        </w:rPr>
        <w:t xml:space="preserve">Vizē: </w:t>
      </w:r>
    </w:p>
    <w:p w14:paraId="0F783BDA" w14:textId="77777777" w:rsidR="000747AD" w:rsidRPr="005272EF" w:rsidRDefault="000747AD" w:rsidP="008668BB">
      <w:pPr>
        <w:tabs>
          <w:tab w:val="left" w:pos="5580"/>
          <w:tab w:val="left" w:pos="6663"/>
          <w:tab w:val="right" w:pos="8789"/>
        </w:tabs>
        <w:ind w:firstLine="426"/>
        <w:rPr>
          <w:sz w:val="28"/>
          <w:szCs w:val="28"/>
        </w:rPr>
      </w:pPr>
      <w:r w:rsidRPr="005272EF">
        <w:rPr>
          <w:sz w:val="28"/>
          <w:szCs w:val="28"/>
        </w:rPr>
        <w:t>Valsts sekretāre</w:t>
      </w:r>
      <w:r w:rsidRPr="005272EF">
        <w:rPr>
          <w:sz w:val="28"/>
          <w:szCs w:val="28"/>
        </w:rPr>
        <w:tab/>
      </w:r>
      <w:r w:rsidRPr="005272EF">
        <w:rPr>
          <w:sz w:val="28"/>
          <w:szCs w:val="28"/>
        </w:rPr>
        <w:tab/>
        <w:t xml:space="preserve">         </w:t>
      </w:r>
      <w:r w:rsidR="006002F2">
        <w:rPr>
          <w:sz w:val="28"/>
          <w:szCs w:val="28"/>
        </w:rPr>
        <w:tab/>
      </w:r>
      <w:r w:rsidRPr="005272EF">
        <w:rPr>
          <w:sz w:val="28"/>
          <w:szCs w:val="28"/>
        </w:rPr>
        <w:t xml:space="preserve"> S. Liepiņa</w:t>
      </w:r>
    </w:p>
    <w:p w14:paraId="129CC8A7" w14:textId="77777777" w:rsidR="00FB05C9" w:rsidRPr="005272EF" w:rsidRDefault="00FB05C9" w:rsidP="008668BB">
      <w:pPr>
        <w:pStyle w:val="naisf"/>
        <w:tabs>
          <w:tab w:val="left" w:pos="6804"/>
        </w:tabs>
        <w:spacing w:before="0" w:beforeAutospacing="0" w:after="0" w:afterAutospacing="0"/>
        <w:rPr>
          <w:sz w:val="20"/>
          <w:szCs w:val="20"/>
        </w:rPr>
      </w:pPr>
    </w:p>
    <w:p w14:paraId="23CA79D3" w14:textId="0C02D82C" w:rsidR="000432BD" w:rsidRPr="000432BD" w:rsidRDefault="003B5A50" w:rsidP="000432BD">
      <w:pPr>
        <w:rPr>
          <w:sz w:val="20"/>
          <w:szCs w:val="20"/>
          <w:lang w:eastAsia="en-US"/>
        </w:rPr>
      </w:pPr>
      <w:r>
        <w:rPr>
          <w:sz w:val="20"/>
          <w:szCs w:val="20"/>
          <w:lang w:eastAsia="en-US"/>
        </w:rPr>
        <w:t>02.07</w:t>
      </w:r>
      <w:r w:rsidR="000432BD" w:rsidRPr="000432BD">
        <w:rPr>
          <w:sz w:val="20"/>
          <w:szCs w:val="20"/>
          <w:lang w:eastAsia="en-US"/>
        </w:rPr>
        <w:t xml:space="preserve">.2014. 11:42 </w:t>
      </w:r>
    </w:p>
    <w:p w14:paraId="29B04E3F" w14:textId="3B2C940C" w:rsidR="000432BD" w:rsidRPr="000432BD" w:rsidRDefault="00390DC4" w:rsidP="000432BD">
      <w:pPr>
        <w:rPr>
          <w:sz w:val="20"/>
          <w:szCs w:val="20"/>
          <w:lang w:eastAsia="en-US"/>
        </w:rPr>
      </w:pPr>
      <w:r>
        <w:rPr>
          <w:sz w:val="20"/>
          <w:szCs w:val="20"/>
          <w:lang w:eastAsia="en-US"/>
        </w:rPr>
        <w:t>6</w:t>
      </w:r>
      <w:r w:rsidR="00E16E0B">
        <w:rPr>
          <w:sz w:val="20"/>
          <w:szCs w:val="20"/>
          <w:lang w:eastAsia="en-US"/>
        </w:rPr>
        <w:t>4</w:t>
      </w:r>
      <w:r w:rsidR="001C14A6">
        <w:rPr>
          <w:sz w:val="20"/>
          <w:szCs w:val="20"/>
          <w:lang w:eastAsia="en-US"/>
        </w:rPr>
        <w:t>7</w:t>
      </w:r>
      <w:bookmarkStart w:id="0" w:name="_GoBack"/>
      <w:bookmarkEnd w:id="0"/>
    </w:p>
    <w:p w14:paraId="6BB6A25F" w14:textId="77777777" w:rsidR="000432BD" w:rsidRPr="000432BD" w:rsidRDefault="000432BD" w:rsidP="000432BD">
      <w:pPr>
        <w:rPr>
          <w:sz w:val="20"/>
          <w:szCs w:val="20"/>
          <w:lang w:eastAsia="en-US"/>
        </w:rPr>
      </w:pPr>
      <w:r w:rsidRPr="000432BD">
        <w:rPr>
          <w:sz w:val="20"/>
          <w:szCs w:val="20"/>
          <w:lang w:eastAsia="en-US"/>
        </w:rPr>
        <w:t>Karolis, 67047996</w:t>
      </w:r>
    </w:p>
    <w:p w14:paraId="4BE7EB96" w14:textId="19F47DD3" w:rsidR="00B0479B" w:rsidRPr="002C544F" w:rsidRDefault="00CD6BFF" w:rsidP="00E16E0B">
      <w:pPr>
        <w:rPr>
          <w:sz w:val="20"/>
          <w:szCs w:val="20"/>
          <w:lang w:eastAsia="en-US"/>
        </w:rPr>
      </w:pPr>
      <w:hyperlink r:id="rId8" w:history="1">
        <w:r w:rsidR="000432BD" w:rsidRPr="000432BD">
          <w:rPr>
            <w:color w:val="40407C"/>
            <w:sz w:val="20"/>
            <w:szCs w:val="20"/>
            <w:lang w:eastAsia="en-US"/>
          </w:rPr>
          <w:t>kaspars.karolis@izm.gov.lv</w:t>
        </w:r>
      </w:hyperlink>
    </w:p>
    <w:sectPr w:rsidR="00B0479B" w:rsidRPr="002C544F" w:rsidSect="00FB05C9">
      <w:headerReference w:type="even" r:id="rId9"/>
      <w:headerReference w:type="default" r:id="rId10"/>
      <w:footerReference w:type="default" r:id="rId11"/>
      <w:footerReference w:type="first" r:id="rId12"/>
      <w:pgSz w:w="11906" w:h="16838" w:code="9"/>
      <w:pgMar w:top="1418" w:right="991" w:bottom="1134" w:left="1418"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0A63B" w14:textId="77777777" w:rsidR="00CD6BFF" w:rsidRDefault="00CD6BFF">
      <w:r>
        <w:separator/>
      </w:r>
    </w:p>
  </w:endnote>
  <w:endnote w:type="continuationSeparator" w:id="0">
    <w:p w14:paraId="65A09F0C" w14:textId="77777777" w:rsidR="00CD6BFF" w:rsidRDefault="00CD6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718C4" w14:textId="41A1C1BE" w:rsidR="009A5732" w:rsidRPr="00197B08" w:rsidRDefault="00A579B7" w:rsidP="009A5732">
    <w:pPr>
      <w:shd w:val="clear" w:color="auto" w:fill="FFFFFF"/>
      <w:jc w:val="both"/>
      <w:outlineLvl w:val="3"/>
    </w:pPr>
    <w:r>
      <w:fldChar w:fldCharType="begin"/>
    </w:r>
    <w:r>
      <w:instrText xml:space="preserve"> FILENAME   \* MERGEFORMAT </w:instrText>
    </w:r>
    <w:r>
      <w:fldChar w:fldCharType="separate"/>
    </w:r>
    <w:r w:rsidR="009A5732">
      <w:rPr>
        <w:noProof/>
      </w:rPr>
      <w:t>IZManot_</w:t>
    </w:r>
    <w:r w:rsidR="003B5A50">
      <w:rPr>
        <w:noProof/>
      </w:rPr>
      <w:t>020714</w:t>
    </w:r>
    <w:r w:rsidR="009A5732">
      <w:rPr>
        <w:noProof/>
      </w:rPr>
      <w:t>_ESV</w:t>
    </w:r>
    <w:r>
      <w:rPr>
        <w:noProof/>
      </w:rPr>
      <w:fldChar w:fldCharType="end"/>
    </w:r>
    <w:r w:rsidR="009A5732" w:rsidRPr="009160F5">
      <w:t xml:space="preserve">; Likumprojekts </w:t>
    </w:r>
    <w:r w:rsidR="009A5732" w:rsidRPr="00874023">
      <w:t xml:space="preserve">“Par Vienošanos par </w:t>
    </w:r>
    <w:r w:rsidR="00F65A60">
      <w:t>Eiropas Sadarbības valstu</w:t>
    </w:r>
    <w:r w:rsidR="009A5732" w:rsidRPr="00874023">
      <w:t xml:space="preserve"> plāna hartas parakstīšanas termiņa </w:t>
    </w:r>
    <w:proofErr w:type="spellStart"/>
    <w:r w:rsidR="009A5732" w:rsidRPr="00874023">
      <w:t>pagarināšanu</w:t>
    </w:r>
    <w:r w:rsidR="009A5732" w:rsidRPr="00874023">
      <w:rPr>
        <w:shd w:val="clear" w:color="auto" w:fill="FFFFFF"/>
      </w:rPr>
      <w:t>”</w:t>
    </w:r>
    <w:r w:rsidR="009A5732" w:rsidRPr="00197B08">
      <w:t>sākotnējās</w:t>
    </w:r>
    <w:proofErr w:type="spellEnd"/>
    <w:r w:rsidR="009A5732" w:rsidRPr="00197B08">
      <w:t xml:space="preserve"> ietekmes novērtējuma ziņojums (anotācija)</w:t>
    </w:r>
  </w:p>
  <w:p w14:paraId="600B0450" w14:textId="77777777" w:rsidR="001D517D" w:rsidRPr="001D517D" w:rsidRDefault="001D517D" w:rsidP="001D517D">
    <w:pPr>
      <w:pStyle w:val="naisnod"/>
      <w:spacing w:before="0" w:beforeAutospacing="0" w:after="0" w:afterAutospacing="0"/>
      <w:jc w:val="both"/>
      <w:rPr>
        <w:sz w:val="20"/>
        <w:szCs w:val="20"/>
      </w:rPr>
    </w:pPr>
  </w:p>
  <w:p w14:paraId="21B14A4E" w14:textId="77777777" w:rsidR="00B0479B" w:rsidRPr="001D517D" w:rsidRDefault="00B0479B" w:rsidP="001D517D">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A981F" w14:textId="1D631E50" w:rsidR="009160F5" w:rsidRPr="00197B08" w:rsidRDefault="00A579B7" w:rsidP="009160F5">
    <w:pPr>
      <w:shd w:val="clear" w:color="auto" w:fill="FFFFFF"/>
      <w:jc w:val="both"/>
      <w:outlineLvl w:val="3"/>
    </w:pPr>
    <w:r>
      <w:fldChar w:fldCharType="begin"/>
    </w:r>
    <w:r>
      <w:instrText xml:space="preserve"> FILENAME   \* MERGEFORMAT </w:instrText>
    </w:r>
    <w:r>
      <w:fldChar w:fldCharType="separate"/>
    </w:r>
    <w:r w:rsidR="00874023">
      <w:rPr>
        <w:noProof/>
      </w:rPr>
      <w:t>IZManot_</w:t>
    </w:r>
    <w:r w:rsidR="003B5A50">
      <w:rPr>
        <w:noProof/>
      </w:rPr>
      <w:t>020714</w:t>
    </w:r>
    <w:r w:rsidR="00874023">
      <w:rPr>
        <w:noProof/>
      </w:rPr>
      <w:t>_ESV</w:t>
    </w:r>
    <w:r>
      <w:rPr>
        <w:noProof/>
      </w:rPr>
      <w:fldChar w:fldCharType="end"/>
    </w:r>
    <w:r w:rsidR="009160F5" w:rsidRPr="009160F5">
      <w:t xml:space="preserve">; Likumprojekts </w:t>
    </w:r>
    <w:r w:rsidR="009A5732" w:rsidRPr="00874023">
      <w:t xml:space="preserve">“Par Vienošanos par </w:t>
    </w:r>
    <w:r w:rsidR="00F65A60">
      <w:t>Eiropas Sadarbības valstu</w:t>
    </w:r>
    <w:r w:rsidR="009A5732" w:rsidRPr="00874023">
      <w:t xml:space="preserve"> plāna hartas parakstīšanas termiņa </w:t>
    </w:r>
    <w:proofErr w:type="spellStart"/>
    <w:r w:rsidR="009A5732" w:rsidRPr="00874023">
      <w:t>pagarināšanu</w:t>
    </w:r>
    <w:r w:rsidR="009A5732" w:rsidRPr="00874023">
      <w:rPr>
        <w:shd w:val="clear" w:color="auto" w:fill="FFFFFF"/>
      </w:rPr>
      <w:t>”</w:t>
    </w:r>
    <w:r w:rsidR="009160F5" w:rsidRPr="00197B08">
      <w:t>sākotnējās</w:t>
    </w:r>
    <w:proofErr w:type="spellEnd"/>
    <w:r w:rsidR="009160F5" w:rsidRPr="00197B08">
      <w:t xml:space="preserve"> ietekmes novērtējuma ziņojums (anotācija)</w:t>
    </w:r>
  </w:p>
  <w:p w14:paraId="772AA87D" w14:textId="77777777" w:rsidR="001D517D" w:rsidRPr="001D517D" w:rsidRDefault="001D517D" w:rsidP="001D517D">
    <w:pPr>
      <w:shd w:val="clear" w:color="auto" w:fill="FFFFFF"/>
      <w:jc w:val="both"/>
      <w:outlineLvl w:val="3"/>
      <w:rPr>
        <w:sz w:val="20"/>
        <w:szCs w:val="20"/>
      </w:rPr>
    </w:pPr>
  </w:p>
  <w:p w14:paraId="3A8EAB56" w14:textId="77777777" w:rsidR="000747AD" w:rsidRPr="001D517D" w:rsidRDefault="000747AD" w:rsidP="001D517D">
    <w:pPr>
      <w:pStyle w:val="naisnod"/>
      <w:spacing w:before="0" w:beforeAutospacing="0" w:after="0" w:afterAutospacing="0"/>
      <w:jc w:val="both"/>
      <w:rPr>
        <w:sz w:val="20"/>
        <w:szCs w:val="20"/>
      </w:rPr>
    </w:pPr>
  </w:p>
  <w:p w14:paraId="0E4FD9B0" w14:textId="77777777" w:rsidR="00B0479B" w:rsidRPr="00317334" w:rsidRDefault="00B0479B" w:rsidP="00B0479B">
    <w:pPr>
      <w:pStyle w:val="naisnod"/>
      <w:spacing w:before="0" w:beforeAutospacing="0" w:after="0" w:afterAutospacing="0"/>
      <w:jc w:val="both"/>
      <w:rPr>
        <w:bCs/>
        <w:sz w:val="20"/>
        <w:szCs w:val="20"/>
      </w:rPr>
    </w:pPr>
  </w:p>
  <w:p w14:paraId="285EE771" w14:textId="77777777" w:rsidR="00B0479B" w:rsidRDefault="00B047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4D3014" w14:textId="77777777" w:rsidR="00CD6BFF" w:rsidRDefault="00CD6BFF">
      <w:r>
        <w:separator/>
      </w:r>
    </w:p>
  </w:footnote>
  <w:footnote w:type="continuationSeparator" w:id="0">
    <w:p w14:paraId="585ABCCB" w14:textId="77777777" w:rsidR="00CD6BFF" w:rsidRDefault="00CD6B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D6CA2" w14:textId="77777777" w:rsidR="00B0479B" w:rsidRDefault="00EE651B" w:rsidP="00737C64">
    <w:pPr>
      <w:pStyle w:val="Header"/>
      <w:framePr w:wrap="around" w:vAnchor="text" w:hAnchor="margin" w:xAlign="center" w:y="1"/>
      <w:rPr>
        <w:rStyle w:val="PageNumber"/>
      </w:rPr>
    </w:pPr>
    <w:r>
      <w:rPr>
        <w:rStyle w:val="PageNumber"/>
      </w:rPr>
      <w:fldChar w:fldCharType="begin"/>
    </w:r>
    <w:r w:rsidR="00B0479B">
      <w:rPr>
        <w:rStyle w:val="PageNumber"/>
      </w:rPr>
      <w:instrText xml:space="preserve">PAGE  </w:instrText>
    </w:r>
    <w:r>
      <w:rPr>
        <w:rStyle w:val="PageNumber"/>
      </w:rPr>
      <w:fldChar w:fldCharType="end"/>
    </w:r>
  </w:p>
  <w:p w14:paraId="779D2670" w14:textId="77777777" w:rsidR="00B0479B" w:rsidRDefault="00B047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C8828" w14:textId="77777777" w:rsidR="00B0479B" w:rsidRDefault="00EE651B" w:rsidP="00737C64">
    <w:pPr>
      <w:pStyle w:val="Header"/>
      <w:framePr w:wrap="around" w:vAnchor="text" w:hAnchor="margin" w:xAlign="center" w:y="1"/>
      <w:rPr>
        <w:rStyle w:val="PageNumber"/>
      </w:rPr>
    </w:pPr>
    <w:r>
      <w:rPr>
        <w:rStyle w:val="PageNumber"/>
      </w:rPr>
      <w:fldChar w:fldCharType="begin"/>
    </w:r>
    <w:r w:rsidR="00B0479B">
      <w:rPr>
        <w:rStyle w:val="PageNumber"/>
      </w:rPr>
      <w:instrText xml:space="preserve">PAGE  </w:instrText>
    </w:r>
    <w:r>
      <w:rPr>
        <w:rStyle w:val="PageNumber"/>
      </w:rPr>
      <w:fldChar w:fldCharType="separate"/>
    </w:r>
    <w:r w:rsidR="003B5A50">
      <w:rPr>
        <w:rStyle w:val="PageNumber"/>
        <w:noProof/>
      </w:rPr>
      <w:t>2</w:t>
    </w:r>
    <w:r>
      <w:rPr>
        <w:rStyle w:val="PageNumber"/>
      </w:rPr>
      <w:fldChar w:fldCharType="end"/>
    </w:r>
  </w:p>
  <w:p w14:paraId="7AC03FFE" w14:textId="77777777" w:rsidR="00B0479B" w:rsidRDefault="00B047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91091E"/>
    <w:multiLevelType w:val="hybridMultilevel"/>
    <w:tmpl w:val="7FDEDEB8"/>
    <w:lvl w:ilvl="0" w:tplc="0AC4435C">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nsid w:val="4C4078CD"/>
    <w:multiLevelType w:val="multilevel"/>
    <w:tmpl w:val="D632C3DA"/>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4E985174"/>
    <w:multiLevelType w:val="hybridMultilevel"/>
    <w:tmpl w:val="2BF60AC2"/>
    <w:lvl w:ilvl="0" w:tplc="0426000F">
      <w:start w:val="1"/>
      <w:numFmt w:val="decimal"/>
      <w:lvlText w:val="%1."/>
      <w:lvlJc w:val="left"/>
      <w:pPr>
        <w:ind w:left="924" w:hanging="360"/>
      </w:pPr>
    </w:lvl>
    <w:lvl w:ilvl="1" w:tplc="04260019" w:tentative="1">
      <w:start w:val="1"/>
      <w:numFmt w:val="lowerLetter"/>
      <w:lvlText w:val="%2."/>
      <w:lvlJc w:val="left"/>
      <w:pPr>
        <w:ind w:left="1644" w:hanging="360"/>
      </w:pPr>
    </w:lvl>
    <w:lvl w:ilvl="2" w:tplc="0426001B" w:tentative="1">
      <w:start w:val="1"/>
      <w:numFmt w:val="lowerRoman"/>
      <w:lvlText w:val="%3."/>
      <w:lvlJc w:val="right"/>
      <w:pPr>
        <w:ind w:left="2364" w:hanging="180"/>
      </w:pPr>
    </w:lvl>
    <w:lvl w:ilvl="3" w:tplc="0426000F" w:tentative="1">
      <w:start w:val="1"/>
      <w:numFmt w:val="decimal"/>
      <w:lvlText w:val="%4."/>
      <w:lvlJc w:val="left"/>
      <w:pPr>
        <w:ind w:left="3084" w:hanging="360"/>
      </w:pPr>
    </w:lvl>
    <w:lvl w:ilvl="4" w:tplc="04260019" w:tentative="1">
      <w:start w:val="1"/>
      <w:numFmt w:val="lowerLetter"/>
      <w:lvlText w:val="%5."/>
      <w:lvlJc w:val="left"/>
      <w:pPr>
        <w:ind w:left="3804" w:hanging="360"/>
      </w:pPr>
    </w:lvl>
    <w:lvl w:ilvl="5" w:tplc="0426001B" w:tentative="1">
      <w:start w:val="1"/>
      <w:numFmt w:val="lowerRoman"/>
      <w:lvlText w:val="%6."/>
      <w:lvlJc w:val="right"/>
      <w:pPr>
        <w:ind w:left="4524" w:hanging="180"/>
      </w:pPr>
    </w:lvl>
    <w:lvl w:ilvl="6" w:tplc="0426000F" w:tentative="1">
      <w:start w:val="1"/>
      <w:numFmt w:val="decimal"/>
      <w:lvlText w:val="%7."/>
      <w:lvlJc w:val="left"/>
      <w:pPr>
        <w:ind w:left="5244" w:hanging="360"/>
      </w:pPr>
    </w:lvl>
    <w:lvl w:ilvl="7" w:tplc="04260019" w:tentative="1">
      <w:start w:val="1"/>
      <w:numFmt w:val="lowerLetter"/>
      <w:lvlText w:val="%8."/>
      <w:lvlJc w:val="left"/>
      <w:pPr>
        <w:ind w:left="5964" w:hanging="360"/>
      </w:pPr>
    </w:lvl>
    <w:lvl w:ilvl="8" w:tplc="0426001B" w:tentative="1">
      <w:start w:val="1"/>
      <w:numFmt w:val="lowerRoman"/>
      <w:lvlText w:val="%9."/>
      <w:lvlJc w:val="right"/>
      <w:pPr>
        <w:ind w:left="6684" w:hanging="180"/>
      </w:pPr>
    </w:lvl>
  </w:abstractNum>
  <w:abstractNum w:abstractNumId="3">
    <w:nsid w:val="6CD31E43"/>
    <w:multiLevelType w:val="hybridMultilevel"/>
    <w:tmpl w:val="7AB8565C"/>
    <w:lvl w:ilvl="0" w:tplc="4B4E75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3A0"/>
    <w:rsid w:val="0000492A"/>
    <w:rsid w:val="00040373"/>
    <w:rsid w:val="000432BD"/>
    <w:rsid w:val="000747AD"/>
    <w:rsid w:val="000B7582"/>
    <w:rsid w:val="000E3D97"/>
    <w:rsid w:val="000F10CA"/>
    <w:rsid w:val="00123D6E"/>
    <w:rsid w:val="00124358"/>
    <w:rsid w:val="001258B4"/>
    <w:rsid w:val="00186AFE"/>
    <w:rsid w:val="00191362"/>
    <w:rsid w:val="00197B08"/>
    <w:rsid w:val="001C14A6"/>
    <w:rsid w:val="001D517D"/>
    <w:rsid w:val="001E3420"/>
    <w:rsid w:val="001E7BFB"/>
    <w:rsid w:val="001F0E74"/>
    <w:rsid w:val="001F1CC2"/>
    <w:rsid w:val="001F27DC"/>
    <w:rsid w:val="001F69D0"/>
    <w:rsid w:val="00261542"/>
    <w:rsid w:val="0026769D"/>
    <w:rsid w:val="00296FF9"/>
    <w:rsid w:val="002B4D1E"/>
    <w:rsid w:val="002C1840"/>
    <w:rsid w:val="002C544F"/>
    <w:rsid w:val="002E57E3"/>
    <w:rsid w:val="00303A6E"/>
    <w:rsid w:val="0030505A"/>
    <w:rsid w:val="00311BAC"/>
    <w:rsid w:val="00317334"/>
    <w:rsid w:val="003379A7"/>
    <w:rsid w:val="00340037"/>
    <w:rsid w:val="0038421A"/>
    <w:rsid w:val="00390DC4"/>
    <w:rsid w:val="003B5A50"/>
    <w:rsid w:val="003E2B30"/>
    <w:rsid w:val="003E6A67"/>
    <w:rsid w:val="003F3DAD"/>
    <w:rsid w:val="004007EF"/>
    <w:rsid w:val="00405FDB"/>
    <w:rsid w:val="0040742E"/>
    <w:rsid w:val="004308E6"/>
    <w:rsid w:val="00432FDB"/>
    <w:rsid w:val="00442318"/>
    <w:rsid w:val="0047703A"/>
    <w:rsid w:val="0048052C"/>
    <w:rsid w:val="004862C4"/>
    <w:rsid w:val="00493C9A"/>
    <w:rsid w:val="004B5399"/>
    <w:rsid w:val="004E1159"/>
    <w:rsid w:val="00526BB3"/>
    <w:rsid w:val="005272EF"/>
    <w:rsid w:val="00535585"/>
    <w:rsid w:val="0054144B"/>
    <w:rsid w:val="00543241"/>
    <w:rsid w:val="005F1681"/>
    <w:rsid w:val="005F412A"/>
    <w:rsid w:val="006002F2"/>
    <w:rsid w:val="006111D8"/>
    <w:rsid w:val="00691356"/>
    <w:rsid w:val="006A023C"/>
    <w:rsid w:val="006B605B"/>
    <w:rsid w:val="006C15E2"/>
    <w:rsid w:val="006D6B99"/>
    <w:rsid w:val="006F4965"/>
    <w:rsid w:val="00715200"/>
    <w:rsid w:val="00737C64"/>
    <w:rsid w:val="00764BB6"/>
    <w:rsid w:val="007A2BCA"/>
    <w:rsid w:val="007A33FE"/>
    <w:rsid w:val="007C6BA7"/>
    <w:rsid w:val="0080260E"/>
    <w:rsid w:val="00826258"/>
    <w:rsid w:val="008339CB"/>
    <w:rsid w:val="00833D28"/>
    <w:rsid w:val="008348B4"/>
    <w:rsid w:val="008535C6"/>
    <w:rsid w:val="008668BB"/>
    <w:rsid w:val="00874023"/>
    <w:rsid w:val="00896AD8"/>
    <w:rsid w:val="008A48BC"/>
    <w:rsid w:val="009160F5"/>
    <w:rsid w:val="009325F2"/>
    <w:rsid w:val="009333A0"/>
    <w:rsid w:val="00981A8B"/>
    <w:rsid w:val="009A5732"/>
    <w:rsid w:val="009E25D3"/>
    <w:rsid w:val="00A242A3"/>
    <w:rsid w:val="00A579B7"/>
    <w:rsid w:val="00A928E7"/>
    <w:rsid w:val="00A95A79"/>
    <w:rsid w:val="00AB312B"/>
    <w:rsid w:val="00AC655C"/>
    <w:rsid w:val="00B04617"/>
    <w:rsid w:val="00B0479B"/>
    <w:rsid w:val="00B0685E"/>
    <w:rsid w:val="00B12530"/>
    <w:rsid w:val="00B22530"/>
    <w:rsid w:val="00B32FBF"/>
    <w:rsid w:val="00B4391D"/>
    <w:rsid w:val="00B7090A"/>
    <w:rsid w:val="00B9191A"/>
    <w:rsid w:val="00BB4BD9"/>
    <w:rsid w:val="00BF4495"/>
    <w:rsid w:val="00C01C56"/>
    <w:rsid w:val="00C31CA1"/>
    <w:rsid w:val="00C423FE"/>
    <w:rsid w:val="00C45156"/>
    <w:rsid w:val="00C45E22"/>
    <w:rsid w:val="00CA21CC"/>
    <w:rsid w:val="00CD1FD5"/>
    <w:rsid w:val="00CD6BFF"/>
    <w:rsid w:val="00CE31C6"/>
    <w:rsid w:val="00CE4FD6"/>
    <w:rsid w:val="00CF2367"/>
    <w:rsid w:val="00D150D5"/>
    <w:rsid w:val="00D41967"/>
    <w:rsid w:val="00D67FB0"/>
    <w:rsid w:val="00DA1735"/>
    <w:rsid w:val="00DC4311"/>
    <w:rsid w:val="00E16E0B"/>
    <w:rsid w:val="00E32F26"/>
    <w:rsid w:val="00E35BE4"/>
    <w:rsid w:val="00E8316D"/>
    <w:rsid w:val="00E96D19"/>
    <w:rsid w:val="00EB452A"/>
    <w:rsid w:val="00EE651B"/>
    <w:rsid w:val="00F65A60"/>
    <w:rsid w:val="00F76047"/>
    <w:rsid w:val="00F87D21"/>
    <w:rsid w:val="00FA4947"/>
    <w:rsid w:val="00FB05C9"/>
    <w:rsid w:val="00FF3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67C384"/>
  <w15:docId w15:val="{1016BAB3-324A-4E7E-8B18-D673625DE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3A0"/>
    <w:rPr>
      <w:sz w:val="24"/>
      <w:szCs w:val="24"/>
      <w:lang w:val="lv-LV" w:eastAsia="lv-LV"/>
    </w:rPr>
  </w:style>
  <w:style w:type="paragraph" w:styleId="Heading5">
    <w:name w:val="heading 5"/>
    <w:basedOn w:val="Normal"/>
    <w:next w:val="Normal"/>
    <w:link w:val="Heading5Char"/>
    <w:qFormat/>
    <w:rsid w:val="000747A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9333A0"/>
    <w:pPr>
      <w:spacing w:before="100" w:beforeAutospacing="1" w:after="100" w:afterAutospacing="1"/>
    </w:pPr>
  </w:style>
  <w:style w:type="paragraph" w:customStyle="1" w:styleId="naisc">
    <w:name w:val="naisc"/>
    <w:basedOn w:val="Normal"/>
    <w:rsid w:val="009333A0"/>
    <w:pPr>
      <w:spacing w:before="100" w:beforeAutospacing="1" w:after="100" w:afterAutospacing="1"/>
    </w:pPr>
  </w:style>
  <w:style w:type="paragraph" w:customStyle="1" w:styleId="naiskr">
    <w:name w:val="naiskr"/>
    <w:basedOn w:val="Normal"/>
    <w:rsid w:val="009333A0"/>
    <w:pPr>
      <w:spacing w:before="100" w:beforeAutospacing="1" w:after="100" w:afterAutospacing="1"/>
    </w:pPr>
  </w:style>
  <w:style w:type="paragraph" w:customStyle="1" w:styleId="naislab">
    <w:name w:val="naislab"/>
    <w:basedOn w:val="Normal"/>
    <w:rsid w:val="009333A0"/>
    <w:pPr>
      <w:spacing w:before="100" w:beforeAutospacing="1" w:after="100" w:afterAutospacing="1"/>
    </w:pPr>
  </w:style>
  <w:style w:type="paragraph" w:customStyle="1" w:styleId="naisf">
    <w:name w:val="naisf"/>
    <w:basedOn w:val="Normal"/>
    <w:rsid w:val="009333A0"/>
    <w:pPr>
      <w:spacing w:before="100" w:beforeAutospacing="1" w:after="100" w:afterAutospacing="1"/>
    </w:pPr>
  </w:style>
  <w:style w:type="paragraph" w:styleId="BodyText">
    <w:name w:val="Body Text"/>
    <w:basedOn w:val="Normal"/>
    <w:link w:val="BodyTextChar"/>
    <w:semiHidden/>
    <w:rsid w:val="009333A0"/>
    <w:pPr>
      <w:widowControl w:val="0"/>
      <w:overflowPunct w:val="0"/>
      <w:autoSpaceDE w:val="0"/>
      <w:autoSpaceDN w:val="0"/>
      <w:adjustRightInd w:val="0"/>
      <w:jc w:val="both"/>
      <w:textAlignment w:val="baseline"/>
    </w:pPr>
    <w:rPr>
      <w:rFonts w:ascii="Tahoma" w:hAnsi="Tahoma"/>
      <w:szCs w:val="20"/>
      <w:lang w:val="en-GB" w:eastAsia="cs-CZ"/>
    </w:rPr>
  </w:style>
  <w:style w:type="character" w:customStyle="1" w:styleId="BodyTextChar">
    <w:name w:val="Body Text Char"/>
    <w:link w:val="BodyText"/>
    <w:semiHidden/>
    <w:rsid w:val="009333A0"/>
    <w:rPr>
      <w:rFonts w:ascii="Tahoma" w:hAnsi="Tahoma"/>
      <w:sz w:val="24"/>
      <w:lang w:val="en-GB" w:eastAsia="cs-CZ" w:bidi="ar-SA"/>
    </w:rPr>
  </w:style>
  <w:style w:type="paragraph" w:styleId="Header">
    <w:name w:val="header"/>
    <w:basedOn w:val="Normal"/>
    <w:rsid w:val="00317334"/>
    <w:pPr>
      <w:tabs>
        <w:tab w:val="center" w:pos="4153"/>
        <w:tab w:val="right" w:pos="8306"/>
      </w:tabs>
    </w:pPr>
  </w:style>
  <w:style w:type="paragraph" w:styleId="Footer">
    <w:name w:val="footer"/>
    <w:basedOn w:val="Normal"/>
    <w:link w:val="FooterChar"/>
    <w:rsid w:val="00317334"/>
    <w:pPr>
      <w:tabs>
        <w:tab w:val="center" w:pos="4153"/>
        <w:tab w:val="right" w:pos="8306"/>
      </w:tabs>
    </w:pPr>
  </w:style>
  <w:style w:type="character" w:styleId="Hyperlink">
    <w:name w:val="Hyperlink"/>
    <w:semiHidden/>
    <w:rsid w:val="00317334"/>
    <w:rPr>
      <w:rFonts w:cs="Times New Roman"/>
      <w:color w:val="0000FF"/>
      <w:u w:val="single"/>
    </w:rPr>
  </w:style>
  <w:style w:type="character" w:styleId="PageNumber">
    <w:name w:val="page number"/>
    <w:basedOn w:val="DefaultParagraphFont"/>
    <w:rsid w:val="00317334"/>
  </w:style>
  <w:style w:type="paragraph" w:styleId="BalloonText">
    <w:name w:val="Balloon Text"/>
    <w:basedOn w:val="Normal"/>
    <w:semiHidden/>
    <w:rsid w:val="00CF2367"/>
    <w:rPr>
      <w:rFonts w:ascii="Tahoma" w:hAnsi="Tahoma" w:cs="Tahoma"/>
      <w:sz w:val="16"/>
      <w:szCs w:val="16"/>
    </w:rPr>
  </w:style>
  <w:style w:type="character" w:customStyle="1" w:styleId="Heading5Char">
    <w:name w:val="Heading 5 Char"/>
    <w:basedOn w:val="DefaultParagraphFont"/>
    <w:link w:val="Heading5"/>
    <w:rsid w:val="000747AD"/>
    <w:rPr>
      <w:sz w:val="28"/>
    </w:rPr>
  </w:style>
  <w:style w:type="character" w:customStyle="1" w:styleId="FooterChar">
    <w:name w:val="Footer Char"/>
    <w:basedOn w:val="DefaultParagraphFont"/>
    <w:link w:val="Footer"/>
    <w:rsid w:val="000747AD"/>
    <w:rPr>
      <w:sz w:val="24"/>
      <w:szCs w:val="24"/>
      <w:lang w:val="lv-LV" w:eastAsia="lv-LV"/>
    </w:rPr>
  </w:style>
  <w:style w:type="paragraph" w:styleId="FootnoteText">
    <w:name w:val="footnote text"/>
    <w:basedOn w:val="Normal"/>
    <w:link w:val="FootnoteTextChar"/>
    <w:unhideWhenUsed/>
    <w:rsid w:val="0047703A"/>
    <w:rPr>
      <w:sz w:val="20"/>
      <w:szCs w:val="20"/>
    </w:rPr>
  </w:style>
  <w:style w:type="character" w:customStyle="1" w:styleId="FootnoteTextChar">
    <w:name w:val="Footnote Text Char"/>
    <w:basedOn w:val="DefaultParagraphFont"/>
    <w:link w:val="FootnoteText"/>
    <w:rsid w:val="0047703A"/>
    <w:rPr>
      <w:lang w:val="lv-LV" w:eastAsia="lv-LV"/>
    </w:rPr>
  </w:style>
  <w:style w:type="paragraph" w:customStyle="1" w:styleId="tv20787921">
    <w:name w:val="tv207_87_921"/>
    <w:basedOn w:val="Normal"/>
    <w:rsid w:val="0047703A"/>
    <w:pPr>
      <w:spacing w:after="567" w:line="360" w:lineRule="auto"/>
      <w:jc w:val="center"/>
    </w:pPr>
    <w:rPr>
      <w:rFonts w:ascii="Verdana" w:hAnsi="Verdana"/>
      <w:b/>
      <w:bCs/>
      <w:sz w:val="28"/>
      <w:szCs w:val="28"/>
    </w:rPr>
  </w:style>
  <w:style w:type="paragraph" w:styleId="NormalWeb">
    <w:name w:val="Normal (Web)"/>
    <w:basedOn w:val="Normal"/>
    <w:uiPriority w:val="99"/>
    <w:unhideWhenUsed/>
    <w:rsid w:val="000B7582"/>
    <w:pPr>
      <w:spacing w:before="100" w:beforeAutospacing="1" w:after="100" w:afterAutospacing="1"/>
    </w:pPr>
    <w:rPr>
      <w:lang w:val="en-US" w:eastAsia="en-US"/>
    </w:rPr>
  </w:style>
  <w:style w:type="character" w:customStyle="1" w:styleId="apple-converted-space">
    <w:name w:val="apple-converted-space"/>
    <w:basedOn w:val="DefaultParagraphFont"/>
    <w:rsid w:val="00B0685E"/>
  </w:style>
  <w:style w:type="paragraph" w:styleId="BodyText2">
    <w:name w:val="Body Text 2"/>
    <w:basedOn w:val="Normal"/>
    <w:link w:val="BodyText2Char"/>
    <w:semiHidden/>
    <w:unhideWhenUsed/>
    <w:rsid w:val="00981A8B"/>
    <w:pPr>
      <w:spacing w:after="120" w:line="480" w:lineRule="auto"/>
    </w:pPr>
  </w:style>
  <w:style w:type="character" w:customStyle="1" w:styleId="BodyText2Char">
    <w:name w:val="Body Text 2 Char"/>
    <w:basedOn w:val="DefaultParagraphFont"/>
    <w:link w:val="BodyText2"/>
    <w:semiHidden/>
    <w:rsid w:val="00981A8B"/>
    <w:rPr>
      <w:sz w:val="24"/>
      <w:szCs w:val="24"/>
      <w:lang w:val="lv-LV" w:eastAsia="lv-LV"/>
    </w:rPr>
  </w:style>
  <w:style w:type="paragraph" w:styleId="ListParagraph">
    <w:name w:val="List Paragraph"/>
    <w:basedOn w:val="Normal"/>
    <w:uiPriority w:val="34"/>
    <w:qFormat/>
    <w:rsid w:val="00197B08"/>
    <w:pPr>
      <w:ind w:left="720"/>
      <w:contextualSpacing/>
    </w:pPr>
  </w:style>
  <w:style w:type="character" w:styleId="CommentReference">
    <w:name w:val="annotation reference"/>
    <w:basedOn w:val="DefaultParagraphFont"/>
    <w:semiHidden/>
    <w:unhideWhenUsed/>
    <w:rsid w:val="00C01C56"/>
    <w:rPr>
      <w:sz w:val="16"/>
      <w:szCs w:val="16"/>
    </w:rPr>
  </w:style>
  <w:style w:type="paragraph" w:styleId="CommentText">
    <w:name w:val="annotation text"/>
    <w:basedOn w:val="Normal"/>
    <w:link w:val="CommentTextChar"/>
    <w:semiHidden/>
    <w:unhideWhenUsed/>
    <w:rsid w:val="00C01C56"/>
    <w:rPr>
      <w:sz w:val="20"/>
      <w:szCs w:val="20"/>
    </w:rPr>
  </w:style>
  <w:style w:type="character" w:customStyle="1" w:styleId="CommentTextChar">
    <w:name w:val="Comment Text Char"/>
    <w:basedOn w:val="DefaultParagraphFont"/>
    <w:link w:val="CommentText"/>
    <w:semiHidden/>
    <w:rsid w:val="00C01C56"/>
    <w:rPr>
      <w:lang w:val="lv-LV" w:eastAsia="lv-LV"/>
    </w:rPr>
  </w:style>
  <w:style w:type="paragraph" w:styleId="CommentSubject">
    <w:name w:val="annotation subject"/>
    <w:basedOn w:val="CommentText"/>
    <w:next w:val="CommentText"/>
    <w:link w:val="CommentSubjectChar"/>
    <w:semiHidden/>
    <w:unhideWhenUsed/>
    <w:rsid w:val="00C01C56"/>
    <w:rPr>
      <w:b/>
      <w:bCs/>
    </w:rPr>
  </w:style>
  <w:style w:type="character" w:customStyle="1" w:styleId="CommentSubjectChar">
    <w:name w:val="Comment Subject Char"/>
    <w:basedOn w:val="CommentTextChar"/>
    <w:link w:val="CommentSubject"/>
    <w:semiHidden/>
    <w:rsid w:val="00C01C56"/>
    <w:rPr>
      <w:b/>
      <w:bCs/>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216004">
      <w:bodyDiv w:val="1"/>
      <w:marLeft w:val="0"/>
      <w:marRight w:val="0"/>
      <w:marTop w:val="0"/>
      <w:marBottom w:val="0"/>
      <w:divBdr>
        <w:top w:val="none" w:sz="0" w:space="0" w:color="auto"/>
        <w:left w:val="none" w:sz="0" w:space="0" w:color="auto"/>
        <w:bottom w:val="none" w:sz="0" w:space="0" w:color="auto"/>
        <w:right w:val="none" w:sz="0" w:space="0" w:color="auto"/>
      </w:divBdr>
      <w:divsChild>
        <w:div w:id="730351379">
          <w:marLeft w:val="0"/>
          <w:marRight w:val="0"/>
          <w:marTop w:val="480"/>
          <w:marBottom w:val="240"/>
          <w:divBdr>
            <w:top w:val="none" w:sz="0" w:space="0" w:color="auto"/>
            <w:left w:val="none" w:sz="0" w:space="0" w:color="auto"/>
            <w:bottom w:val="none" w:sz="0" w:space="0" w:color="auto"/>
            <w:right w:val="none" w:sz="0" w:space="0" w:color="auto"/>
          </w:divBdr>
        </w:div>
        <w:div w:id="1288656182">
          <w:marLeft w:val="0"/>
          <w:marRight w:val="0"/>
          <w:marTop w:val="0"/>
          <w:marBottom w:val="567"/>
          <w:divBdr>
            <w:top w:val="none" w:sz="0" w:space="0" w:color="auto"/>
            <w:left w:val="none" w:sz="0" w:space="0" w:color="auto"/>
            <w:bottom w:val="none" w:sz="0" w:space="0" w:color="auto"/>
            <w:right w:val="none" w:sz="0" w:space="0" w:color="auto"/>
          </w:divBdr>
        </w:div>
      </w:divsChild>
    </w:div>
    <w:div w:id="881870254">
      <w:bodyDiv w:val="1"/>
      <w:marLeft w:val="0"/>
      <w:marRight w:val="0"/>
      <w:marTop w:val="0"/>
      <w:marBottom w:val="0"/>
      <w:divBdr>
        <w:top w:val="none" w:sz="0" w:space="0" w:color="auto"/>
        <w:left w:val="none" w:sz="0" w:space="0" w:color="auto"/>
        <w:bottom w:val="none" w:sz="0" w:space="0" w:color="auto"/>
        <w:right w:val="none" w:sz="0" w:space="0" w:color="auto"/>
      </w:divBdr>
      <w:divsChild>
        <w:div w:id="934289838">
          <w:marLeft w:val="0"/>
          <w:marRight w:val="0"/>
          <w:marTop w:val="0"/>
          <w:marBottom w:val="567"/>
          <w:divBdr>
            <w:top w:val="none" w:sz="0" w:space="0" w:color="auto"/>
            <w:left w:val="none" w:sz="0" w:space="0" w:color="auto"/>
            <w:bottom w:val="none" w:sz="0" w:space="0" w:color="auto"/>
            <w:right w:val="none" w:sz="0" w:space="0" w:color="auto"/>
          </w:divBdr>
        </w:div>
      </w:divsChild>
    </w:div>
    <w:div w:id="103057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spars.karolis@i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F36470-811A-4670-933D-12833E8DA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3236</Words>
  <Characters>1845</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Ministru kabineta noteikumu projekta</vt:lpstr>
    </vt:vector>
  </TitlesOfParts>
  <Company>vidm</Company>
  <LinksUpToDate>false</LinksUpToDate>
  <CharactersWithSpaces>5071</CharactersWithSpaces>
  <SharedDoc>false</SharedDoc>
  <HLinks>
    <vt:vector size="78" baseType="variant">
      <vt:variant>
        <vt:i4>327736</vt:i4>
      </vt:variant>
      <vt:variant>
        <vt:i4>36</vt:i4>
      </vt:variant>
      <vt:variant>
        <vt:i4>0</vt:i4>
      </vt:variant>
      <vt:variant>
        <vt:i4>5</vt:i4>
      </vt:variant>
      <vt:variant>
        <vt:lpwstr>mailto:agnese.rasnaca@varam.gov.lv</vt:lpwstr>
      </vt:variant>
      <vt:variant>
        <vt:lpwstr/>
      </vt:variant>
      <vt:variant>
        <vt:i4>7274552</vt:i4>
      </vt:variant>
      <vt:variant>
        <vt:i4>33</vt:i4>
      </vt:variant>
      <vt:variant>
        <vt:i4>0</vt:i4>
      </vt:variant>
      <vt:variant>
        <vt:i4>5</vt:i4>
      </vt:variant>
      <vt:variant>
        <vt:lpwstr>http://eur-lex.europa.eu/LexUriServ/LexUriServ.do?uri=OJ:L:2006:310:0001:01:LV:HTML</vt:lpwstr>
      </vt:variant>
      <vt:variant>
        <vt:lpwstr/>
      </vt:variant>
      <vt:variant>
        <vt:i4>7733296</vt:i4>
      </vt:variant>
      <vt:variant>
        <vt:i4>30</vt:i4>
      </vt:variant>
      <vt:variant>
        <vt:i4>0</vt:i4>
      </vt:variant>
      <vt:variant>
        <vt:i4>5</vt:i4>
      </vt:variant>
      <vt:variant>
        <vt:lpwstr>http://eur-lex.europa.eu/LexUriServ/LexUriServ.do?uri=OJ:L:2007:210:0010:01:EN:HTML</vt:lpwstr>
      </vt:variant>
      <vt:variant>
        <vt:lpwstr/>
      </vt:variant>
      <vt:variant>
        <vt:i4>6946869</vt:i4>
      </vt:variant>
      <vt:variant>
        <vt:i4>27</vt:i4>
      </vt:variant>
      <vt:variant>
        <vt:i4>0</vt:i4>
      </vt:variant>
      <vt:variant>
        <vt:i4>5</vt:i4>
      </vt:variant>
      <vt:variant>
        <vt:lpwstr>http://eur-lex.europa.eu/LexUriServ/LexUriServ.do?uri=OJ:L:2002:248:0001:01:LV:HTML</vt:lpwstr>
      </vt:variant>
      <vt:variant>
        <vt:lpwstr/>
      </vt:variant>
      <vt:variant>
        <vt:i4>1572935</vt:i4>
      </vt:variant>
      <vt:variant>
        <vt:i4>24</vt:i4>
      </vt:variant>
      <vt:variant>
        <vt:i4>0</vt:i4>
      </vt:variant>
      <vt:variant>
        <vt:i4>5</vt:i4>
      </vt:variant>
      <vt:variant>
        <vt:lpwstr>http://eur-lex.europa.eu/LexUriServ/LexUriServ.do?uri=CONSLEG:2002R2342:20090101:LV:HTML</vt:lpwstr>
      </vt:variant>
      <vt:variant>
        <vt:lpwstr/>
      </vt:variant>
      <vt:variant>
        <vt:i4>7274552</vt:i4>
      </vt:variant>
      <vt:variant>
        <vt:i4>21</vt:i4>
      </vt:variant>
      <vt:variant>
        <vt:i4>0</vt:i4>
      </vt:variant>
      <vt:variant>
        <vt:i4>5</vt:i4>
      </vt:variant>
      <vt:variant>
        <vt:lpwstr>http://eur-lex.europa.eu/LexUriServ/LexUriServ.do?uri=OJ:L:2006:310:0001:01:LV:HTML</vt:lpwstr>
      </vt:variant>
      <vt:variant>
        <vt:lpwstr/>
      </vt:variant>
      <vt:variant>
        <vt:i4>7733296</vt:i4>
      </vt:variant>
      <vt:variant>
        <vt:i4>18</vt:i4>
      </vt:variant>
      <vt:variant>
        <vt:i4>0</vt:i4>
      </vt:variant>
      <vt:variant>
        <vt:i4>5</vt:i4>
      </vt:variant>
      <vt:variant>
        <vt:lpwstr>http://eur-lex.europa.eu/LexUriServ/LexUriServ.do?uri=OJ:L:2007:210:0010:01:EN:HTML</vt:lpwstr>
      </vt:variant>
      <vt:variant>
        <vt:lpwstr/>
      </vt:variant>
      <vt:variant>
        <vt:i4>6946869</vt:i4>
      </vt:variant>
      <vt:variant>
        <vt:i4>15</vt:i4>
      </vt:variant>
      <vt:variant>
        <vt:i4>0</vt:i4>
      </vt:variant>
      <vt:variant>
        <vt:i4>5</vt:i4>
      </vt:variant>
      <vt:variant>
        <vt:lpwstr>http://eur-lex.europa.eu/LexUriServ/LexUriServ.do?uri=OJ:L:2002:248:0001:01:LV:HTML</vt:lpwstr>
      </vt:variant>
      <vt:variant>
        <vt:lpwstr/>
      </vt:variant>
      <vt:variant>
        <vt:i4>1572935</vt:i4>
      </vt:variant>
      <vt:variant>
        <vt:i4>12</vt:i4>
      </vt:variant>
      <vt:variant>
        <vt:i4>0</vt:i4>
      </vt:variant>
      <vt:variant>
        <vt:i4>5</vt:i4>
      </vt:variant>
      <vt:variant>
        <vt:lpwstr>http://eur-lex.europa.eu/LexUriServ/LexUriServ.do?uri=CONSLEG:2002R2342:20090101:LV:HTML</vt:lpwstr>
      </vt:variant>
      <vt:variant>
        <vt:lpwstr/>
      </vt:variant>
      <vt:variant>
        <vt:i4>6946869</vt:i4>
      </vt:variant>
      <vt:variant>
        <vt:i4>9</vt:i4>
      </vt:variant>
      <vt:variant>
        <vt:i4>0</vt:i4>
      </vt:variant>
      <vt:variant>
        <vt:i4>5</vt:i4>
      </vt:variant>
      <vt:variant>
        <vt:lpwstr>http://eur-lex.europa.eu/LexUriServ/LexUriServ.do?uri=OJ:L:2002:248:0001:01:LV:HTML</vt:lpwstr>
      </vt:variant>
      <vt:variant>
        <vt:lpwstr/>
      </vt:variant>
      <vt:variant>
        <vt:i4>1507400</vt:i4>
      </vt:variant>
      <vt:variant>
        <vt:i4>6</vt:i4>
      </vt:variant>
      <vt:variant>
        <vt:i4>0</vt:i4>
      </vt:variant>
      <vt:variant>
        <vt:i4>5</vt:i4>
      </vt:variant>
      <vt:variant>
        <vt:lpwstr>http://eur-lex.europa.eu/LexUriServ/LexUriServ.do?uri=CONSLEG:2006R1995:20060822:LV:HTML</vt:lpwstr>
      </vt:variant>
      <vt:variant>
        <vt:lpwstr/>
      </vt:variant>
      <vt:variant>
        <vt:i4>6946869</vt:i4>
      </vt:variant>
      <vt:variant>
        <vt:i4>3</vt:i4>
      </vt:variant>
      <vt:variant>
        <vt:i4>0</vt:i4>
      </vt:variant>
      <vt:variant>
        <vt:i4>5</vt:i4>
      </vt:variant>
      <vt:variant>
        <vt:lpwstr>http://eur-lex.europa.eu/LexUriServ/LexUriServ.do?uri=OJ:L:2002:248:0001:01:LV:HTML</vt:lpwstr>
      </vt:variant>
      <vt:variant>
        <vt:lpwstr/>
      </vt:variant>
      <vt:variant>
        <vt:i4>7274552</vt:i4>
      </vt:variant>
      <vt:variant>
        <vt:i4>0</vt:i4>
      </vt:variant>
      <vt:variant>
        <vt:i4>0</vt:i4>
      </vt:variant>
      <vt:variant>
        <vt:i4>5</vt:i4>
      </vt:variant>
      <vt:variant>
        <vt:lpwstr>http://eur-lex.europa.eu/LexUriServ/LexUriServ.do?uri=OJ:L:2006:310:0001:01:LV:HTML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c:title>
  <dc:subject/>
  <dc:creator>agneser</dc:creator>
  <cp:keywords/>
  <dc:description/>
  <cp:lastModifiedBy>Kaspars Karolis</cp:lastModifiedBy>
  <cp:revision>9</cp:revision>
  <cp:lastPrinted>2014-06-16T06:56:00Z</cp:lastPrinted>
  <dcterms:created xsi:type="dcterms:W3CDTF">2014-06-10T13:53:00Z</dcterms:created>
  <dcterms:modified xsi:type="dcterms:W3CDTF">2014-07-02T07:35:00Z</dcterms:modified>
  <cp:contentStatus/>
</cp:coreProperties>
</file>