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89B1B0" w14:textId="77777777" w:rsidR="00E325F3" w:rsidRPr="00156E68" w:rsidRDefault="00E325F3" w:rsidP="00E325F3">
      <w:pPr>
        <w:jc w:val="right"/>
        <w:rPr>
          <w:i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r w:rsidRPr="00156E68">
        <w:rPr>
          <w:i/>
          <w:szCs w:val="28"/>
        </w:rPr>
        <w:t>Projekts</w:t>
      </w:r>
    </w:p>
    <w:p w14:paraId="75726834" w14:textId="77777777" w:rsidR="00E325F3" w:rsidRPr="00156E68" w:rsidRDefault="00E325F3" w:rsidP="00E325F3">
      <w:pPr>
        <w:jc w:val="center"/>
        <w:rPr>
          <w:i/>
          <w:sz w:val="28"/>
          <w:szCs w:val="28"/>
        </w:rPr>
      </w:pPr>
    </w:p>
    <w:p w14:paraId="411486BB" w14:textId="77777777" w:rsidR="00E325F3" w:rsidRPr="00156E68" w:rsidRDefault="00E325F3" w:rsidP="00E325F3">
      <w:pPr>
        <w:ind w:right="-1"/>
        <w:jc w:val="center"/>
        <w:rPr>
          <w:sz w:val="28"/>
          <w:szCs w:val="28"/>
        </w:rPr>
      </w:pPr>
    </w:p>
    <w:p w14:paraId="4B8186E1" w14:textId="77777777" w:rsidR="00E325F3" w:rsidRPr="00156E68" w:rsidRDefault="00E325F3" w:rsidP="00E325F3">
      <w:pPr>
        <w:tabs>
          <w:tab w:val="right" w:pos="8931"/>
        </w:tabs>
        <w:ind w:right="-1"/>
        <w:jc w:val="center"/>
        <w:rPr>
          <w:sz w:val="28"/>
          <w:szCs w:val="28"/>
        </w:rPr>
      </w:pPr>
      <w:r w:rsidRPr="00156E68">
        <w:rPr>
          <w:sz w:val="28"/>
          <w:szCs w:val="28"/>
        </w:rPr>
        <w:t>2014.gada</w:t>
      </w:r>
      <w:r w:rsidRPr="00156E68">
        <w:rPr>
          <w:sz w:val="28"/>
          <w:szCs w:val="28"/>
        </w:rPr>
        <w:tab/>
        <w:t>Noteikumi Nr.______</w:t>
      </w:r>
    </w:p>
    <w:p w14:paraId="43204280" w14:textId="77777777" w:rsidR="00E325F3" w:rsidRPr="00156E68" w:rsidRDefault="00E325F3" w:rsidP="00E325F3">
      <w:pPr>
        <w:tabs>
          <w:tab w:val="right" w:pos="8931"/>
        </w:tabs>
        <w:ind w:right="-1"/>
        <w:jc w:val="center"/>
        <w:rPr>
          <w:sz w:val="28"/>
          <w:szCs w:val="28"/>
        </w:rPr>
      </w:pPr>
      <w:r w:rsidRPr="00156E68">
        <w:rPr>
          <w:sz w:val="28"/>
          <w:szCs w:val="28"/>
        </w:rPr>
        <w:t>Rīgā</w:t>
      </w:r>
      <w:r w:rsidRPr="00156E68">
        <w:rPr>
          <w:sz w:val="28"/>
          <w:szCs w:val="28"/>
        </w:rPr>
        <w:tab/>
        <w:t xml:space="preserve">(prot. Nr.         </w:t>
      </w:r>
      <w:r w:rsidRPr="00156E68">
        <w:rPr>
          <w:sz w:val="28"/>
          <w:szCs w:val="28"/>
        </w:rPr>
        <w:softHyphen/>
      </w:r>
      <w:r w:rsidRPr="00156E68">
        <w:rPr>
          <w:sz w:val="28"/>
          <w:szCs w:val="28"/>
        </w:rPr>
        <w:softHyphen/>
        <w:t xml:space="preserve"> .§)</w:t>
      </w:r>
    </w:p>
    <w:p w14:paraId="47A3FD65" w14:textId="77777777" w:rsidR="00E325F3" w:rsidRPr="00156E68" w:rsidRDefault="00E325F3" w:rsidP="00E325F3">
      <w:pPr>
        <w:jc w:val="center"/>
      </w:pPr>
    </w:p>
    <w:p w14:paraId="793CDDCF" w14:textId="77777777" w:rsidR="00E325F3" w:rsidRPr="00156E68" w:rsidRDefault="00E325F3" w:rsidP="00E325F3">
      <w:pPr>
        <w:rPr>
          <w:bCs/>
          <w:sz w:val="22"/>
          <w:szCs w:val="22"/>
        </w:rPr>
      </w:pPr>
    </w:p>
    <w:bookmarkEnd w:id="0"/>
    <w:bookmarkEnd w:id="1"/>
    <w:bookmarkEnd w:id="2"/>
    <w:bookmarkEnd w:id="3"/>
    <w:p w14:paraId="2F165166" w14:textId="77777777" w:rsidR="00E325F3" w:rsidRPr="00156E68" w:rsidRDefault="00E325F3" w:rsidP="00E325F3">
      <w:pPr>
        <w:pStyle w:val="tv20787921"/>
        <w:spacing w:after="0" w:line="240" w:lineRule="auto"/>
        <w:rPr>
          <w:rFonts w:ascii="Times New Roman" w:hAnsi="Times New Roman"/>
          <w:bCs w:val="0"/>
        </w:rPr>
      </w:pPr>
      <w:r w:rsidRPr="00156E68">
        <w:rPr>
          <w:rFonts w:ascii="Times New Roman" w:hAnsi="Times New Roman"/>
          <w:bCs w:val="0"/>
        </w:rPr>
        <w:t>Grozījumi Ministru kabineta 201</w:t>
      </w:r>
      <w:r>
        <w:rPr>
          <w:rFonts w:ascii="Times New Roman" w:hAnsi="Times New Roman"/>
          <w:bCs w:val="0"/>
        </w:rPr>
        <w:t>3</w:t>
      </w:r>
      <w:r w:rsidRPr="00156E68">
        <w:rPr>
          <w:rFonts w:ascii="Times New Roman" w:hAnsi="Times New Roman"/>
          <w:bCs w:val="0"/>
        </w:rPr>
        <w:t>.gada 1</w:t>
      </w:r>
      <w:r>
        <w:rPr>
          <w:rFonts w:ascii="Times New Roman" w:hAnsi="Times New Roman"/>
          <w:bCs w:val="0"/>
        </w:rPr>
        <w:t>2</w:t>
      </w:r>
      <w:r w:rsidRPr="00156E68">
        <w:rPr>
          <w:rFonts w:ascii="Times New Roman" w:hAnsi="Times New Roman"/>
          <w:bCs w:val="0"/>
        </w:rPr>
        <w:t>.</w:t>
      </w:r>
      <w:r>
        <w:rPr>
          <w:rFonts w:ascii="Times New Roman" w:hAnsi="Times New Roman"/>
          <w:bCs w:val="0"/>
        </w:rPr>
        <w:t>novembra</w:t>
      </w:r>
      <w:r w:rsidRPr="00156E68">
        <w:rPr>
          <w:rFonts w:ascii="Times New Roman" w:hAnsi="Times New Roman"/>
          <w:bCs w:val="0"/>
        </w:rPr>
        <w:t xml:space="preserve"> noteikumos Nr.</w:t>
      </w:r>
      <w:r>
        <w:rPr>
          <w:rFonts w:ascii="Times New Roman" w:hAnsi="Times New Roman"/>
          <w:bCs w:val="0"/>
        </w:rPr>
        <w:t>1316</w:t>
      </w:r>
      <w:r w:rsidRPr="00156E68">
        <w:rPr>
          <w:rFonts w:ascii="Times New Roman" w:hAnsi="Times New Roman"/>
          <w:bCs w:val="0"/>
        </w:rPr>
        <w:t xml:space="preserve"> „</w:t>
      </w:r>
      <w:r w:rsidRPr="00E325F3">
        <w:rPr>
          <w:rFonts w:ascii="Times New Roman" w:hAnsi="Times New Roman"/>
          <w:bCs w:val="0"/>
        </w:rPr>
        <w:t>Kārtība, kādā aprēķina un piešķir bāzes finansējumu zinātniskajām institūcijām</w:t>
      </w:r>
      <w:r w:rsidRPr="00156E68">
        <w:rPr>
          <w:rFonts w:ascii="Times New Roman" w:hAnsi="Times New Roman"/>
          <w:bCs w:val="0"/>
        </w:rPr>
        <w:t>”</w:t>
      </w:r>
    </w:p>
    <w:p w14:paraId="063D91FF" w14:textId="77777777" w:rsidR="00E325F3" w:rsidRPr="00156E68" w:rsidRDefault="00E325F3" w:rsidP="00E325F3">
      <w:pPr>
        <w:jc w:val="center"/>
        <w:rPr>
          <w:b/>
          <w:sz w:val="28"/>
          <w:szCs w:val="28"/>
        </w:rPr>
      </w:pPr>
    </w:p>
    <w:p w14:paraId="0316923F" w14:textId="77777777" w:rsidR="00E325F3" w:rsidRPr="00E325F3" w:rsidRDefault="00E325F3" w:rsidP="00E325F3">
      <w:pPr>
        <w:ind w:firstLine="720"/>
        <w:jc w:val="right"/>
        <w:rPr>
          <w:sz w:val="28"/>
          <w:szCs w:val="28"/>
        </w:rPr>
      </w:pPr>
      <w:r w:rsidRPr="00E325F3">
        <w:rPr>
          <w:sz w:val="28"/>
          <w:szCs w:val="28"/>
        </w:rPr>
        <w:t>Izdoti saskaņā ar Zinātniskās darbības likuma</w:t>
      </w:r>
    </w:p>
    <w:p w14:paraId="13F52D9E" w14:textId="77777777" w:rsidR="00E325F3" w:rsidRPr="00156E68" w:rsidRDefault="00E325F3" w:rsidP="00E325F3">
      <w:pPr>
        <w:ind w:firstLine="720"/>
        <w:jc w:val="right"/>
        <w:rPr>
          <w:sz w:val="28"/>
          <w:szCs w:val="28"/>
        </w:rPr>
      </w:pPr>
      <w:r w:rsidRPr="00E325F3">
        <w:rPr>
          <w:sz w:val="28"/>
          <w:szCs w:val="28"/>
        </w:rPr>
        <w:t>38.panta pirmo daļu</w:t>
      </w:r>
    </w:p>
    <w:p w14:paraId="3FE3B8C1" w14:textId="77777777" w:rsidR="00E325F3" w:rsidRPr="00156E68" w:rsidRDefault="00E325F3" w:rsidP="00E325F3">
      <w:pPr>
        <w:ind w:firstLine="720"/>
        <w:jc w:val="right"/>
        <w:rPr>
          <w:sz w:val="28"/>
          <w:szCs w:val="28"/>
        </w:rPr>
      </w:pPr>
    </w:p>
    <w:p w14:paraId="1E3390FE" w14:textId="77777777" w:rsidR="00E325F3" w:rsidRDefault="00E325F3" w:rsidP="00351066">
      <w:pPr>
        <w:pStyle w:val="tv20787921"/>
        <w:spacing w:after="0" w:line="240" w:lineRule="auto"/>
        <w:ind w:firstLine="709"/>
        <w:jc w:val="both"/>
        <w:rPr>
          <w:rFonts w:ascii="Times New Roman" w:hAnsi="Times New Roman"/>
          <w:b w:val="0"/>
          <w:bCs w:val="0"/>
        </w:rPr>
      </w:pPr>
      <w:r w:rsidRPr="00156E68">
        <w:rPr>
          <w:rFonts w:ascii="Times New Roman" w:hAnsi="Times New Roman"/>
          <w:b w:val="0"/>
        </w:rPr>
        <w:t xml:space="preserve">Izdarīt Ministru kabineta </w:t>
      </w:r>
      <w:r w:rsidRPr="00E325F3">
        <w:rPr>
          <w:rFonts w:ascii="Times New Roman" w:hAnsi="Times New Roman"/>
          <w:b w:val="0"/>
        </w:rPr>
        <w:t>2013.gada 12.novembra noteikumos Nr.1316 „Kārtība, kādā aprēķina un piešķir bāzes finansējumu zinātniskajām institūcijām”</w:t>
      </w:r>
      <w:r w:rsidRPr="00156E68">
        <w:rPr>
          <w:rFonts w:ascii="Times New Roman" w:hAnsi="Times New Roman"/>
          <w:b w:val="0"/>
          <w:bCs w:val="0"/>
        </w:rPr>
        <w:t xml:space="preserve"> (Latvijas Vēstnesis, 201</w:t>
      </w:r>
      <w:r>
        <w:rPr>
          <w:rFonts w:ascii="Times New Roman" w:hAnsi="Times New Roman"/>
          <w:b w:val="0"/>
          <w:bCs w:val="0"/>
        </w:rPr>
        <w:t>3</w:t>
      </w:r>
      <w:r w:rsidRPr="00156E68">
        <w:rPr>
          <w:rFonts w:ascii="Times New Roman" w:hAnsi="Times New Roman"/>
          <w:b w:val="0"/>
          <w:bCs w:val="0"/>
        </w:rPr>
        <w:t xml:space="preserve">, </w:t>
      </w:r>
      <w:r>
        <w:rPr>
          <w:rFonts w:ascii="Times New Roman" w:hAnsi="Times New Roman"/>
          <w:b w:val="0"/>
          <w:bCs w:val="0"/>
        </w:rPr>
        <w:t>236</w:t>
      </w:r>
      <w:r w:rsidRPr="00156E68">
        <w:rPr>
          <w:rFonts w:ascii="Times New Roman" w:hAnsi="Times New Roman"/>
          <w:b w:val="0"/>
          <w:bCs w:val="0"/>
        </w:rPr>
        <w:t>.nr.) šādus grozījumus:</w:t>
      </w:r>
    </w:p>
    <w:p w14:paraId="3B4E21B0" w14:textId="77777777" w:rsidR="00A844EC" w:rsidRDefault="00A844EC" w:rsidP="00A844EC">
      <w:pPr>
        <w:pStyle w:val="tv20787921"/>
        <w:spacing w:after="0" w:line="240" w:lineRule="auto"/>
        <w:ind w:firstLine="567"/>
        <w:jc w:val="both"/>
        <w:rPr>
          <w:rFonts w:ascii="Times New Roman" w:hAnsi="Times New Roman"/>
          <w:b w:val="0"/>
          <w:bCs w:val="0"/>
        </w:rPr>
      </w:pPr>
    </w:p>
    <w:p w14:paraId="2F2B8E1B" w14:textId="77777777" w:rsidR="00351066" w:rsidRDefault="00351066" w:rsidP="00351066">
      <w:pPr>
        <w:pStyle w:val="tv20787921"/>
        <w:spacing w:after="0" w:line="240" w:lineRule="auto"/>
        <w:ind w:firstLine="709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1. Izteikt I nodaļas nosaukumu šādā redakcijā:</w:t>
      </w:r>
    </w:p>
    <w:p w14:paraId="7A955028" w14:textId="77777777" w:rsidR="00351066" w:rsidRDefault="00351066" w:rsidP="00351066">
      <w:pPr>
        <w:pStyle w:val="tv20787921"/>
        <w:spacing w:after="0" w:line="240" w:lineRule="auto"/>
        <w:rPr>
          <w:rFonts w:ascii="Times New Roman" w:hAnsi="Times New Roman"/>
          <w:b w:val="0"/>
          <w:bCs w:val="0"/>
        </w:rPr>
      </w:pPr>
    </w:p>
    <w:p w14:paraId="31C5D81B" w14:textId="57DBD124" w:rsidR="00351066" w:rsidRDefault="00351066" w:rsidP="00351066">
      <w:pPr>
        <w:pStyle w:val="tv20787921"/>
        <w:spacing w:after="0" w:line="240" w:lineRule="auto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“</w:t>
      </w:r>
      <w:r w:rsidRPr="00511CDC">
        <w:rPr>
          <w:rFonts w:ascii="Times New Roman" w:hAnsi="Times New Roman"/>
          <w:bCs w:val="0"/>
        </w:rPr>
        <w:t>I. Vispārīgie jautājumi</w:t>
      </w:r>
      <w:r w:rsidR="005279EF">
        <w:rPr>
          <w:rFonts w:ascii="Times New Roman" w:hAnsi="Times New Roman"/>
          <w:b w:val="0"/>
          <w:bCs w:val="0"/>
        </w:rPr>
        <w:t>”.</w:t>
      </w:r>
    </w:p>
    <w:p w14:paraId="2DF512B8" w14:textId="77777777" w:rsidR="00351066" w:rsidRDefault="00351066" w:rsidP="00351066">
      <w:pPr>
        <w:pStyle w:val="tv20787921"/>
        <w:spacing w:after="0" w:line="240" w:lineRule="auto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ab/>
      </w:r>
    </w:p>
    <w:p w14:paraId="223F2631" w14:textId="77777777" w:rsidR="00351066" w:rsidRDefault="00351066" w:rsidP="00351066">
      <w:pPr>
        <w:pStyle w:val="tv20787921"/>
        <w:spacing w:after="0" w:line="240" w:lineRule="auto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ab/>
        <w:t>2. Papildināt I nodaļu ar 1.</w:t>
      </w:r>
      <w:r w:rsidRPr="00351066">
        <w:rPr>
          <w:rFonts w:ascii="Times New Roman" w:hAnsi="Times New Roman"/>
          <w:b w:val="0"/>
          <w:bCs w:val="0"/>
          <w:vertAlign w:val="superscript"/>
        </w:rPr>
        <w:t>1</w:t>
      </w:r>
      <w:r>
        <w:rPr>
          <w:rFonts w:ascii="Times New Roman" w:hAnsi="Times New Roman"/>
          <w:b w:val="0"/>
          <w:bCs w:val="0"/>
        </w:rPr>
        <w:t>punktu šādā redakcijā:</w:t>
      </w:r>
    </w:p>
    <w:p w14:paraId="1E1B14EE" w14:textId="77777777" w:rsidR="00511CDC" w:rsidRDefault="00511CDC" w:rsidP="00511CDC">
      <w:pPr>
        <w:pStyle w:val="tv20787921"/>
        <w:spacing w:after="0" w:line="240" w:lineRule="auto"/>
        <w:jc w:val="both"/>
        <w:rPr>
          <w:rFonts w:ascii="Times New Roman" w:hAnsi="Times New Roman"/>
          <w:b w:val="0"/>
          <w:bCs w:val="0"/>
        </w:rPr>
      </w:pPr>
    </w:p>
    <w:p w14:paraId="16AFF070" w14:textId="64DFC682" w:rsidR="00511CDC" w:rsidRDefault="00351066" w:rsidP="00511CDC">
      <w:pPr>
        <w:pStyle w:val="tv20787921"/>
        <w:spacing w:after="0" w:line="240" w:lineRule="auto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  </w:t>
      </w:r>
      <w:r>
        <w:rPr>
          <w:rFonts w:ascii="Times New Roman" w:hAnsi="Times New Roman"/>
          <w:b w:val="0"/>
          <w:bCs w:val="0"/>
        </w:rPr>
        <w:tab/>
        <w:t>“1.</w:t>
      </w:r>
      <w:r w:rsidRPr="00351066">
        <w:rPr>
          <w:rFonts w:ascii="Times New Roman" w:hAnsi="Times New Roman"/>
          <w:b w:val="0"/>
          <w:bCs w:val="0"/>
          <w:vertAlign w:val="superscript"/>
        </w:rPr>
        <w:t>1</w:t>
      </w:r>
      <w:r>
        <w:rPr>
          <w:rFonts w:ascii="Times New Roman" w:hAnsi="Times New Roman"/>
          <w:b w:val="0"/>
          <w:bCs w:val="0"/>
        </w:rPr>
        <w:t xml:space="preserve"> Papildu finanšu līdzekļiem zinātniskās institūcijas uzturēšanai, ko zinātniskajām institūcijām aprēķina un piešķir saskaņā ar šo noteikumu II un III nodaļu</w:t>
      </w:r>
      <w:r w:rsidR="00511CDC">
        <w:rPr>
          <w:rFonts w:ascii="Times New Roman" w:hAnsi="Times New Roman"/>
          <w:b w:val="0"/>
          <w:bCs w:val="0"/>
        </w:rPr>
        <w:t>,</w:t>
      </w:r>
      <w:r>
        <w:rPr>
          <w:rFonts w:ascii="Times New Roman" w:hAnsi="Times New Roman"/>
          <w:b w:val="0"/>
          <w:bCs w:val="0"/>
        </w:rPr>
        <w:t xml:space="preserve"> </w:t>
      </w:r>
      <w:r w:rsidRPr="00351066">
        <w:rPr>
          <w:rFonts w:ascii="Times New Roman" w:hAnsi="Times New Roman"/>
          <w:b w:val="0"/>
          <w:bCs w:val="0"/>
        </w:rPr>
        <w:t>Izglītības un zinātnes ministrija nodrošina zinātniskai institūcijai zinātniskās darbības nodrošināšanai bezmaksas pieeju vienotajam nacionālas nozīmes Latvijas akadēmiskam pamattīklam, sedzot šādus pamattīkla uzturēšanas izdevumus:</w:t>
      </w:r>
    </w:p>
    <w:p w14:paraId="09D80498" w14:textId="1CE8B1E0" w:rsidR="00351066" w:rsidRPr="00351066" w:rsidRDefault="00351066" w:rsidP="00511CDC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  <w:bCs w:val="0"/>
        </w:rPr>
      </w:pPr>
      <w:r w:rsidRPr="00351066">
        <w:rPr>
          <w:rFonts w:ascii="Times New Roman" w:hAnsi="Times New Roman"/>
          <w:b w:val="0"/>
          <w:bCs w:val="0"/>
        </w:rPr>
        <w:t>1.</w:t>
      </w:r>
      <w:r w:rsidRPr="00511CDC">
        <w:rPr>
          <w:rFonts w:ascii="Times New Roman" w:hAnsi="Times New Roman"/>
          <w:b w:val="0"/>
          <w:bCs w:val="0"/>
          <w:vertAlign w:val="superscript"/>
        </w:rPr>
        <w:t>1</w:t>
      </w:r>
      <w:r w:rsidRPr="00351066">
        <w:rPr>
          <w:rFonts w:ascii="Times New Roman" w:hAnsi="Times New Roman"/>
          <w:b w:val="0"/>
          <w:bCs w:val="0"/>
        </w:rPr>
        <w:t>1. izmaksas, kas saistītas ar piekļuves nodrošināšanu starptautiskajām zinātniskajām digitālajām bibliotēkām un zinātniskās literatūras datubāzēm, tai skaitā akadēmisko datu bāzu lietošanas tiesību iegāde;</w:t>
      </w:r>
    </w:p>
    <w:p w14:paraId="3F34FAFC" w14:textId="26F344B8" w:rsidR="00351066" w:rsidRPr="00351066" w:rsidRDefault="00351066" w:rsidP="00511CDC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  <w:bCs w:val="0"/>
        </w:rPr>
      </w:pPr>
      <w:r w:rsidRPr="00351066">
        <w:rPr>
          <w:rFonts w:ascii="Times New Roman" w:hAnsi="Times New Roman"/>
          <w:b w:val="0"/>
          <w:bCs w:val="0"/>
        </w:rPr>
        <w:t>1.</w:t>
      </w:r>
      <w:r w:rsidRPr="00511CDC">
        <w:rPr>
          <w:rFonts w:ascii="Times New Roman" w:hAnsi="Times New Roman"/>
          <w:b w:val="0"/>
          <w:bCs w:val="0"/>
          <w:vertAlign w:val="superscript"/>
        </w:rPr>
        <w:t>1</w:t>
      </w:r>
      <w:r w:rsidRPr="00351066">
        <w:rPr>
          <w:rFonts w:ascii="Times New Roman" w:hAnsi="Times New Roman"/>
          <w:b w:val="0"/>
          <w:bCs w:val="0"/>
        </w:rPr>
        <w:t xml:space="preserve">2. </w:t>
      </w:r>
      <w:r w:rsidR="005279EF">
        <w:rPr>
          <w:rFonts w:ascii="Times New Roman" w:hAnsi="Times New Roman"/>
          <w:b w:val="0"/>
          <w:bCs w:val="0"/>
        </w:rPr>
        <w:t xml:space="preserve">  </w:t>
      </w:r>
      <w:r w:rsidRPr="00351066">
        <w:rPr>
          <w:rFonts w:ascii="Times New Roman" w:hAnsi="Times New Roman"/>
          <w:b w:val="0"/>
          <w:bCs w:val="0"/>
        </w:rPr>
        <w:t xml:space="preserve">globālā interneta </w:t>
      </w:r>
      <w:proofErr w:type="spellStart"/>
      <w:r w:rsidRPr="00351066">
        <w:rPr>
          <w:rFonts w:ascii="Times New Roman" w:hAnsi="Times New Roman"/>
          <w:b w:val="0"/>
          <w:bCs w:val="0"/>
        </w:rPr>
        <w:t>pieslēguma</w:t>
      </w:r>
      <w:proofErr w:type="spellEnd"/>
      <w:r w:rsidRPr="00351066">
        <w:rPr>
          <w:rFonts w:ascii="Times New Roman" w:hAnsi="Times New Roman"/>
          <w:b w:val="0"/>
          <w:bCs w:val="0"/>
        </w:rPr>
        <w:t xml:space="preserve"> abonēšanas izmaksas;</w:t>
      </w:r>
    </w:p>
    <w:p w14:paraId="6E8D5F20" w14:textId="689905A7" w:rsidR="00351066" w:rsidRPr="00351066" w:rsidRDefault="00351066" w:rsidP="00511CDC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  <w:bCs w:val="0"/>
        </w:rPr>
      </w:pPr>
      <w:r w:rsidRPr="00351066">
        <w:rPr>
          <w:rFonts w:ascii="Times New Roman" w:hAnsi="Times New Roman"/>
          <w:b w:val="0"/>
          <w:bCs w:val="0"/>
        </w:rPr>
        <w:t>1.</w:t>
      </w:r>
      <w:r w:rsidRPr="00511CDC">
        <w:rPr>
          <w:rFonts w:ascii="Times New Roman" w:hAnsi="Times New Roman"/>
          <w:b w:val="0"/>
          <w:bCs w:val="0"/>
          <w:vertAlign w:val="superscript"/>
        </w:rPr>
        <w:t>1</w:t>
      </w:r>
      <w:r w:rsidRPr="00351066">
        <w:rPr>
          <w:rFonts w:ascii="Times New Roman" w:hAnsi="Times New Roman"/>
          <w:b w:val="0"/>
          <w:bCs w:val="0"/>
        </w:rPr>
        <w:t>3. galveno valsts akadēmisko centru savienojumu un tīkla mezglu uzturēšanas izmaksas, tai skaitā nepieciešamo optisko dzīslu un datu pārraides kanālu īre;</w:t>
      </w:r>
    </w:p>
    <w:p w14:paraId="408736B3" w14:textId="517AD46C" w:rsidR="00351066" w:rsidRPr="00351066" w:rsidRDefault="00351066" w:rsidP="00511CDC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  <w:bCs w:val="0"/>
        </w:rPr>
      </w:pPr>
      <w:r w:rsidRPr="00351066">
        <w:rPr>
          <w:rFonts w:ascii="Times New Roman" w:hAnsi="Times New Roman"/>
          <w:b w:val="0"/>
          <w:bCs w:val="0"/>
        </w:rPr>
        <w:t>1.</w:t>
      </w:r>
      <w:r w:rsidRPr="00511CDC">
        <w:rPr>
          <w:rFonts w:ascii="Times New Roman" w:hAnsi="Times New Roman"/>
          <w:b w:val="0"/>
          <w:bCs w:val="0"/>
          <w:vertAlign w:val="superscript"/>
        </w:rPr>
        <w:t>1</w:t>
      </w:r>
      <w:r w:rsidRPr="00351066">
        <w:rPr>
          <w:rFonts w:ascii="Times New Roman" w:hAnsi="Times New Roman"/>
          <w:b w:val="0"/>
          <w:bCs w:val="0"/>
        </w:rPr>
        <w:t>4. nacionālās zinātniskās darbības portāla uzturēšanas izmaksas;</w:t>
      </w:r>
    </w:p>
    <w:p w14:paraId="3BE2716D" w14:textId="375B0EDE" w:rsidR="00351066" w:rsidRDefault="00351066" w:rsidP="00511CDC">
      <w:pPr>
        <w:pStyle w:val="tv20787921"/>
        <w:spacing w:after="0" w:line="240" w:lineRule="auto"/>
        <w:jc w:val="both"/>
        <w:rPr>
          <w:rFonts w:ascii="Times New Roman" w:hAnsi="Times New Roman"/>
          <w:b w:val="0"/>
          <w:bCs w:val="0"/>
          <w:highlight w:val="yellow"/>
        </w:rPr>
      </w:pPr>
      <w:r w:rsidRPr="00351066">
        <w:rPr>
          <w:rFonts w:ascii="Times New Roman" w:hAnsi="Times New Roman"/>
          <w:b w:val="0"/>
          <w:bCs w:val="0"/>
        </w:rPr>
        <w:t xml:space="preserve"> </w:t>
      </w:r>
      <w:r w:rsidR="00C6183C">
        <w:rPr>
          <w:rFonts w:ascii="Times New Roman" w:hAnsi="Times New Roman"/>
          <w:b w:val="0"/>
          <w:bCs w:val="0"/>
        </w:rPr>
        <w:tab/>
      </w:r>
      <w:r w:rsidR="00C6183C" w:rsidRPr="00351066">
        <w:rPr>
          <w:rFonts w:ascii="Times New Roman" w:hAnsi="Times New Roman"/>
          <w:b w:val="0"/>
          <w:bCs w:val="0"/>
        </w:rPr>
        <w:t>1.</w:t>
      </w:r>
      <w:r w:rsidR="00C6183C" w:rsidRPr="00511CDC">
        <w:rPr>
          <w:rFonts w:ascii="Times New Roman" w:hAnsi="Times New Roman"/>
          <w:b w:val="0"/>
          <w:bCs w:val="0"/>
          <w:vertAlign w:val="superscript"/>
        </w:rPr>
        <w:t>1</w:t>
      </w:r>
      <w:r w:rsidR="00C6183C">
        <w:rPr>
          <w:rFonts w:ascii="Times New Roman" w:hAnsi="Times New Roman"/>
          <w:b w:val="0"/>
          <w:bCs w:val="0"/>
        </w:rPr>
        <w:t>5</w:t>
      </w:r>
      <w:r w:rsidR="00C6183C" w:rsidRPr="00351066">
        <w:rPr>
          <w:rFonts w:ascii="Times New Roman" w:hAnsi="Times New Roman"/>
          <w:b w:val="0"/>
          <w:bCs w:val="0"/>
        </w:rPr>
        <w:t xml:space="preserve">. </w:t>
      </w:r>
      <w:r w:rsidRPr="00351066">
        <w:rPr>
          <w:rFonts w:ascii="Times New Roman" w:hAnsi="Times New Roman"/>
          <w:b w:val="0"/>
          <w:bCs w:val="0"/>
        </w:rPr>
        <w:t>vienotā datu centra uzturēšanas izmaksas.</w:t>
      </w:r>
    </w:p>
    <w:p w14:paraId="4B006553" w14:textId="77777777" w:rsidR="00351066" w:rsidRDefault="00351066" w:rsidP="00511CDC">
      <w:pPr>
        <w:pStyle w:val="tv20787921"/>
        <w:spacing w:after="0" w:line="240" w:lineRule="auto"/>
        <w:jc w:val="both"/>
        <w:rPr>
          <w:rFonts w:ascii="Times New Roman" w:hAnsi="Times New Roman"/>
          <w:b w:val="0"/>
          <w:bCs w:val="0"/>
          <w:highlight w:val="yellow"/>
        </w:rPr>
      </w:pPr>
    </w:p>
    <w:p w14:paraId="693C0016" w14:textId="77777777" w:rsidR="00351066" w:rsidRDefault="00351066" w:rsidP="00511CDC">
      <w:pPr>
        <w:pStyle w:val="tv20787921"/>
        <w:spacing w:after="0" w:line="240" w:lineRule="auto"/>
        <w:jc w:val="both"/>
        <w:rPr>
          <w:rFonts w:ascii="Times New Roman" w:hAnsi="Times New Roman"/>
          <w:b w:val="0"/>
          <w:bCs w:val="0"/>
          <w:highlight w:val="yellow"/>
        </w:rPr>
      </w:pPr>
    </w:p>
    <w:p w14:paraId="27F8981B" w14:textId="77777777" w:rsidR="00B46192" w:rsidRPr="00B46192" w:rsidRDefault="00B46192" w:rsidP="00511CDC">
      <w:pPr>
        <w:pStyle w:val="tv20787921"/>
        <w:spacing w:after="0" w:line="240" w:lineRule="auto"/>
        <w:jc w:val="both"/>
        <w:rPr>
          <w:rFonts w:ascii="Times New Roman" w:hAnsi="Times New Roman"/>
          <w:b w:val="0"/>
          <w:bCs w:val="0"/>
        </w:rPr>
      </w:pPr>
    </w:p>
    <w:p w14:paraId="3F6F265E" w14:textId="61231D61" w:rsidR="00E325F3" w:rsidRPr="00B46192" w:rsidRDefault="00343C09" w:rsidP="005279EF">
      <w:pPr>
        <w:pStyle w:val="ListParagraph"/>
        <w:numPr>
          <w:ilvl w:val="0"/>
          <w:numId w:val="6"/>
        </w:numPr>
        <w:tabs>
          <w:tab w:val="left" w:pos="993"/>
        </w:tabs>
        <w:jc w:val="both"/>
        <w:outlineLvl w:val="0"/>
        <w:rPr>
          <w:sz w:val="28"/>
        </w:rPr>
      </w:pPr>
      <w:r w:rsidRPr="00B46192">
        <w:rPr>
          <w:sz w:val="28"/>
        </w:rPr>
        <w:lastRenderedPageBreak/>
        <w:t xml:space="preserve">Papildināt </w:t>
      </w:r>
      <w:r w:rsidR="00787D21" w:rsidRPr="00B46192">
        <w:rPr>
          <w:sz w:val="28"/>
        </w:rPr>
        <w:t xml:space="preserve">noteikumus ar </w:t>
      </w:r>
      <w:r w:rsidR="00787D21" w:rsidRPr="00B446C7">
        <w:rPr>
          <w:sz w:val="28"/>
        </w:rPr>
        <w:t>10</w:t>
      </w:r>
      <w:r w:rsidRPr="00B446C7">
        <w:rPr>
          <w:sz w:val="28"/>
        </w:rPr>
        <w:t>.</w:t>
      </w:r>
      <w:r w:rsidR="008A460D" w:rsidRPr="00B446C7">
        <w:rPr>
          <w:sz w:val="28"/>
          <w:vertAlign w:val="superscript"/>
        </w:rPr>
        <w:t>1</w:t>
      </w:r>
      <w:r w:rsidR="008A460D" w:rsidRPr="00B446C7">
        <w:rPr>
          <w:sz w:val="28"/>
        </w:rPr>
        <w:t xml:space="preserve">  un 10.</w:t>
      </w:r>
      <w:r w:rsidR="008A460D" w:rsidRPr="00B446C7">
        <w:rPr>
          <w:sz w:val="28"/>
          <w:vertAlign w:val="superscript"/>
        </w:rPr>
        <w:t xml:space="preserve">2 </w:t>
      </w:r>
      <w:r w:rsidR="00FF350B" w:rsidRPr="00B446C7">
        <w:rPr>
          <w:sz w:val="28"/>
        </w:rPr>
        <w:t>punktu</w:t>
      </w:r>
      <w:r w:rsidR="00FF350B" w:rsidRPr="00B46192">
        <w:rPr>
          <w:sz w:val="28"/>
        </w:rPr>
        <w:t xml:space="preserve"> </w:t>
      </w:r>
      <w:r w:rsidRPr="00B46192">
        <w:rPr>
          <w:sz w:val="28"/>
        </w:rPr>
        <w:t>šādā redakcijā:</w:t>
      </w:r>
    </w:p>
    <w:p w14:paraId="75EA89ED" w14:textId="77777777" w:rsidR="00FF350B" w:rsidRPr="00E35BA4" w:rsidRDefault="00FF350B" w:rsidP="00511CDC">
      <w:pPr>
        <w:ind w:firstLine="567"/>
        <w:jc w:val="both"/>
        <w:outlineLvl w:val="0"/>
        <w:rPr>
          <w:rFonts w:eastAsia="Times New Roman" w:cs="Times New Roman"/>
          <w:bCs/>
          <w:color w:val="auto"/>
          <w:kern w:val="36"/>
          <w:sz w:val="28"/>
          <w:szCs w:val="48"/>
          <w:lang w:eastAsia="lv-LV"/>
        </w:rPr>
      </w:pPr>
    </w:p>
    <w:p w14:paraId="21BE11FC" w14:textId="48C703F0" w:rsidR="00E73D01" w:rsidRPr="004A35B7" w:rsidRDefault="00121718" w:rsidP="00511CDC">
      <w:pPr>
        <w:ind w:firstLine="567"/>
        <w:jc w:val="both"/>
        <w:outlineLvl w:val="0"/>
        <w:rPr>
          <w:rFonts w:cs="Times New Roman"/>
          <w:bCs/>
          <w:sz w:val="28"/>
          <w:szCs w:val="28"/>
        </w:rPr>
      </w:pPr>
      <w:r>
        <w:rPr>
          <w:sz w:val="28"/>
        </w:rPr>
        <w:t>“</w:t>
      </w:r>
      <w:r w:rsidR="00563D27" w:rsidRPr="00E35BA4">
        <w:rPr>
          <w:sz w:val="28"/>
        </w:rPr>
        <w:t>10</w:t>
      </w:r>
      <w:r w:rsidR="005279EF" w:rsidRPr="00B46192">
        <w:rPr>
          <w:sz w:val="28"/>
        </w:rPr>
        <w:t>.</w:t>
      </w:r>
      <w:r w:rsidR="005279EF" w:rsidRPr="00B46192">
        <w:rPr>
          <w:sz w:val="28"/>
          <w:vertAlign w:val="superscript"/>
        </w:rPr>
        <w:t xml:space="preserve">1 </w:t>
      </w:r>
      <w:r w:rsidR="007B69D6">
        <w:rPr>
          <w:rFonts w:cs="Times New Roman"/>
          <w:sz w:val="28"/>
        </w:rPr>
        <w:t>P</w:t>
      </w:r>
      <w:r w:rsidR="00200138" w:rsidRPr="00E35BA4">
        <w:rPr>
          <w:rFonts w:cs="Times New Roman"/>
          <w:sz w:val="28"/>
        </w:rPr>
        <w:t>amatojoties</w:t>
      </w:r>
      <w:r w:rsidR="007B69D6">
        <w:rPr>
          <w:rFonts w:cs="Times New Roman"/>
          <w:sz w:val="28"/>
        </w:rPr>
        <w:t xml:space="preserve"> uz</w:t>
      </w:r>
      <w:r w:rsidR="00200138" w:rsidRPr="00E35BA4">
        <w:rPr>
          <w:rFonts w:cs="Times New Roman"/>
          <w:sz w:val="28"/>
        </w:rPr>
        <w:t xml:space="preserve"> </w:t>
      </w:r>
      <w:r w:rsidR="007B69D6" w:rsidRPr="00E35BA4">
        <w:rPr>
          <w:rFonts w:cs="Times New Roman"/>
          <w:sz w:val="28"/>
        </w:rPr>
        <w:t>Izglītības un zinātnes ministrija</w:t>
      </w:r>
      <w:r w:rsidR="007B69D6">
        <w:rPr>
          <w:rFonts w:cs="Times New Roman"/>
          <w:sz w:val="28"/>
        </w:rPr>
        <w:t>s organizēto</w:t>
      </w:r>
      <w:r w:rsidR="007B69D6" w:rsidRPr="00E35BA4">
        <w:rPr>
          <w:rFonts w:cs="Times New Roman"/>
          <w:sz w:val="28"/>
        </w:rPr>
        <w:t xml:space="preserve"> </w:t>
      </w:r>
      <w:r w:rsidR="0020455B" w:rsidRPr="00E35BA4">
        <w:rPr>
          <w:rFonts w:cs="Times New Roman"/>
          <w:sz w:val="28"/>
        </w:rPr>
        <w:t>zinātnisk</w:t>
      </w:r>
      <w:r w:rsidR="007B69D6">
        <w:rPr>
          <w:rFonts w:cs="Times New Roman"/>
          <w:sz w:val="28"/>
        </w:rPr>
        <w:t>o</w:t>
      </w:r>
      <w:r w:rsidR="0020455B" w:rsidRPr="00E35BA4">
        <w:rPr>
          <w:rFonts w:cs="Times New Roman"/>
          <w:sz w:val="28"/>
        </w:rPr>
        <w:t xml:space="preserve"> institūcij</w:t>
      </w:r>
      <w:r w:rsidR="007B69D6">
        <w:rPr>
          <w:rFonts w:cs="Times New Roman"/>
          <w:sz w:val="28"/>
        </w:rPr>
        <w:t>u</w:t>
      </w:r>
      <w:r w:rsidR="0020455B" w:rsidRPr="00E35BA4">
        <w:rPr>
          <w:rFonts w:cs="Times New Roman"/>
          <w:sz w:val="28"/>
        </w:rPr>
        <w:t xml:space="preserve"> darbības starptautisko </w:t>
      </w:r>
      <w:proofErr w:type="spellStart"/>
      <w:r w:rsidR="0020455B" w:rsidRPr="00E35BA4">
        <w:rPr>
          <w:rFonts w:cs="Times New Roman"/>
          <w:sz w:val="28"/>
        </w:rPr>
        <w:t>izvērtējumu</w:t>
      </w:r>
      <w:proofErr w:type="spellEnd"/>
      <w:r w:rsidR="007B521A">
        <w:rPr>
          <w:rFonts w:cs="Times New Roman"/>
          <w:sz w:val="28"/>
        </w:rPr>
        <w:t xml:space="preserve"> </w:t>
      </w:r>
      <w:r w:rsidR="005279EF">
        <w:rPr>
          <w:rFonts w:cs="Times New Roman"/>
          <w:sz w:val="28"/>
        </w:rPr>
        <w:t>sešiem gadiem</w:t>
      </w:r>
      <w:r w:rsidR="0020455B" w:rsidRPr="00E35BA4">
        <w:rPr>
          <w:rFonts w:cs="Times New Roman"/>
          <w:sz w:val="28"/>
        </w:rPr>
        <w:t>, un atbilstoši</w:t>
      </w:r>
      <w:r w:rsidR="00200138" w:rsidRPr="00E35BA4">
        <w:rPr>
          <w:rFonts w:cs="Times New Roman"/>
          <w:sz w:val="28"/>
        </w:rPr>
        <w:t xml:space="preserve"> zinātnisk</w:t>
      </w:r>
      <w:r w:rsidR="0020455B" w:rsidRPr="00E35BA4">
        <w:rPr>
          <w:rFonts w:cs="Times New Roman"/>
          <w:sz w:val="28"/>
        </w:rPr>
        <w:t>ās</w:t>
      </w:r>
      <w:r w:rsidR="00563D27" w:rsidRPr="00E35BA4">
        <w:rPr>
          <w:rFonts w:cs="Times New Roman"/>
          <w:sz w:val="28"/>
        </w:rPr>
        <w:t xml:space="preserve"> </w:t>
      </w:r>
      <w:r w:rsidR="00200138" w:rsidRPr="00E35BA4">
        <w:rPr>
          <w:rFonts w:cs="Times New Roman"/>
          <w:sz w:val="28"/>
        </w:rPr>
        <w:t>institūcij</w:t>
      </w:r>
      <w:r w:rsidR="0020455B" w:rsidRPr="00E35BA4">
        <w:rPr>
          <w:rFonts w:cs="Times New Roman"/>
          <w:sz w:val="28"/>
        </w:rPr>
        <w:t>as</w:t>
      </w:r>
      <w:r w:rsidR="00200138" w:rsidRPr="00E35BA4">
        <w:rPr>
          <w:rFonts w:cs="Times New Roman"/>
          <w:sz w:val="28"/>
        </w:rPr>
        <w:t xml:space="preserve"> šo no</w:t>
      </w:r>
      <w:r w:rsidR="0020455B" w:rsidRPr="00E35BA4">
        <w:rPr>
          <w:rFonts w:cs="Times New Roman"/>
          <w:sz w:val="28"/>
        </w:rPr>
        <w:t>teikumu 10.1.apakšpunktā sniegtajai</w:t>
      </w:r>
      <w:r w:rsidR="00200138" w:rsidRPr="00E35BA4">
        <w:rPr>
          <w:rFonts w:cs="Times New Roman"/>
          <w:sz w:val="28"/>
        </w:rPr>
        <w:t xml:space="preserve"> informācij</w:t>
      </w:r>
      <w:r w:rsidR="0020455B" w:rsidRPr="00E35BA4">
        <w:rPr>
          <w:rFonts w:cs="Times New Roman"/>
          <w:sz w:val="28"/>
        </w:rPr>
        <w:t>ai</w:t>
      </w:r>
      <w:r w:rsidR="00200138" w:rsidRPr="00E35BA4">
        <w:rPr>
          <w:rFonts w:cs="Times New Roman"/>
          <w:sz w:val="28"/>
        </w:rPr>
        <w:t>,</w:t>
      </w:r>
      <w:r w:rsidR="00ED2274" w:rsidRPr="00E35BA4">
        <w:rPr>
          <w:rFonts w:cs="Times New Roman"/>
          <w:sz w:val="28"/>
        </w:rPr>
        <w:t xml:space="preserve"> </w:t>
      </w:r>
      <w:r w:rsidR="007B69D6" w:rsidRPr="00E35BA4">
        <w:rPr>
          <w:rFonts w:cs="Times New Roman"/>
          <w:sz w:val="28"/>
        </w:rPr>
        <w:t>Izglītības un zinātnes ministrija</w:t>
      </w:r>
      <w:r w:rsidR="007B69D6">
        <w:rPr>
          <w:rFonts w:cs="Times New Roman"/>
          <w:sz w:val="28"/>
        </w:rPr>
        <w:t xml:space="preserve"> </w:t>
      </w:r>
      <w:r w:rsidR="00C145C9" w:rsidRPr="00E35BA4">
        <w:rPr>
          <w:rFonts w:cs="Times New Roman"/>
          <w:sz w:val="28"/>
        </w:rPr>
        <w:t>aprēķina</w:t>
      </w:r>
      <w:r w:rsidR="00ED2274" w:rsidRPr="00E35BA4">
        <w:rPr>
          <w:rFonts w:cs="Times New Roman"/>
          <w:sz w:val="28"/>
        </w:rPr>
        <w:t xml:space="preserve"> un piešķir</w:t>
      </w:r>
      <w:r w:rsidR="00C145C9" w:rsidRPr="00E35BA4">
        <w:rPr>
          <w:rFonts w:cs="Times New Roman"/>
          <w:sz w:val="28"/>
        </w:rPr>
        <w:t xml:space="preserve"> papildu finansējumu </w:t>
      </w:r>
      <w:r w:rsidR="00ED2274" w:rsidRPr="00E35BA4">
        <w:rPr>
          <w:rFonts w:cs="Times New Roman"/>
          <w:sz w:val="28"/>
        </w:rPr>
        <w:t xml:space="preserve">10 procentu apmērā no valsts </w:t>
      </w:r>
      <w:r w:rsidR="00ED2274" w:rsidRPr="004A35B7">
        <w:rPr>
          <w:rFonts w:cs="Times New Roman"/>
          <w:sz w:val="28"/>
        </w:rPr>
        <w:t>budžetā kārtējam gadam piešķirt</w:t>
      </w:r>
      <w:r w:rsidR="007B521A" w:rsidRPr="004A35B7">
        <w:rPr>
          <w:rFonts w:cs="Times New Roman"/>
          <w:sz w:val="28"/>
        </w:rPr>
        <w:t>ā bāzes finansējuma zinātnisk</w:t>
      </w:r>
      <w:r w:rsidR="007B69D6" w:rsidRPr="004A35B7">
        <w:rPr>
          <w:rFonts w:cs="Times New Roman"/>
          <w:sz w:val="28"/>
        </w:rPr>
        <w:t>ajām</w:t>
      </w:r>
      <w:r w:rsidR="00ED2274" w:rsidRPr="004A35B7">
        <w:rPr>
          <w:rFonts w:cs="Times New Roman"/>
          <w:sz w:val="28"/>
        </w:rPr>
        <w:t xml:space="preserve"> institūcij</w:t>
      </w:r>
      <w:r w:rsidR="007B69D6" w:rsidRPr="004A35B7">
        <w:rPr>
          <w:rFonts w:cs="Times New Roman"/>
          <w:sz w:val="28"/>
        </w:rPr>
        <w:t xml:space="preserve">ām, kuras šajā </w:t>
      </w:r>
      <w:proofErr w:type="spellStart"/>
      <w:r w:rsidR="007B69D6" w:rsidRPr="004A35B7">
        <w:rPr>
          <w:rFonts w:eastAsia="Times New Roman" w:cs="Times New Roman"/>
          <w:bCs/>
          <w:kern w:val="36"/>
          <w:sz w:val="28"/>
          <w:szCs w:val="28"/>
          <w:lang w:eastAsia="lv-LV"/>
        </w:rPr>
        <w:t>izvērtējumā</w:t>
      </w:r>
      <w:proofErr w:type="spellEnd"/>
      <w:r w:rsidR="007B69D6" w:rsidRPr="004A35B7">
        <w:rPr>
          <w:rFonts w:eastAsia="Times New Roman" w:cs="Times New Roman"/>
          <w:bCs/>
          <w:kern w:val="36"/>
          <w:sz w:val="28"/>
          <w:szCs w:val="28"/>
          <w:lang w:eastAsia="lv-LV"/>
        </w:rPr>
        <w:t xml:space="preserve"> saņēmušas novērtējumu “4” un “5</w:t>
      </w:r>
      <w:r w:rsidR="007B69D6" w:rsidRPr="004A35B7">
        <w:rPr>
          <w:rFonts w:eastAsia="Times New Roman" w:cs="Times New Roman"/>
          <w:bCs/>
          <w:kern w:val="36"/>
          <w:sz w:val="28"/>
          <w:szCs w:val="48"/>
          <w:lang w:eastAsia="lv-LV"/>
        </w:rPr>
        <w:t>”</w:t>
      </w:r>
      <w:r w:rsidR="00563D27" w:rsidRPr="004A35B7">
        <w:rPr>
          <w:rFonts w:cs="Times New Roman"/>
          <w:sz w:val="28"/>
        </w:rPr>
        <w:t xml:space="preserve">. </w:t>
      </w:r>
      <w:r w:rsidR="006A6786" w:rsidRPr="004A35B7">
        <w:rPr>
          <w:rFonts w:cs="Times New Roman"/>
          <w:bCs/>
          <w:sz w:val="28"/>
          <w:szCs w:val="28"/>
        </w:rPr>
        <w:t>Piešķirot minēto papildu finansējumu, atbilstoši zinātniskajā institūcijā nodarbinātajam zinātniskajam personālam</w:t>
      </w:r>
      <w:r w:rsidR="00C1166F" w:rsidRPr="004A35B7">
        <w:rPr>
          <w:rFonts w:cs="Times New Roman"/>
          <w:bCs/>
          <w:sz w:val="28"/>
          <w:szCs w:val="28"/>
        </w:rPr>
        <w:t xml:space="preserve"> (PLE)</w:t>
      </w:r>
      <w:r w:rsidR="006A6786" w:rsidRPr="004A35B7">
        <w:rPr>
          <w:rFonts w:cs="Times New Roman"/>
          <w:bCs/>
          <w:sz w:val="28"/>
          <w:szCs w:val="28"/>
        </w:rPr>
        <w:t xml:space="preserve">, tiks ņemts vērā zinātnē nodarbināto skaits apakšvienībā, kura zinātnisko institūciju starptautiskajā </w:t>
      </w:r>
      <w:proofErr w:type="spellStart"/>
      <w:r w:rsidR="006A6786" w:rsidRPr="004A35B7">
        <w:rPr>
          <w:rFonts w:cs="Times New Roman"/>
          <w:bCs/>
          <w:sz w:val="28"/>
          <w:szCs w:val="28"/>
        </w:rPr>
        <w:t>izvērtējumā</w:t>
      </w:r>
      <w:proofErr w:type="spellEnd"/>
      <w:r w:rsidR="006A6786" w:rsidRPr="004A35B7">
        <w:rPr>
          <w:rFonts w:cs="Times New Roman"/>
          <w:bCs/>
          <w:sz w:val="28"/>
          <w:szCs w:val="28"/>
        </w:rPr>
        <w:t xml:space="preserve"> ir novērtēta ar “4” un “5”.</w:t>
      </w:r>
    </w:p>
    <w:p w14:paraId="29177B39" w14:textId="77777777" w:rsidR="006A6786" w:rsidRPr="004A35B7" w:rsidRDefault="006A6786" w:rsidP="00511CDC">
      <w:pPr>
        <w:ind w:firstLine="567"/>
        <w:jc w:val="both"/>
        <w:outlineLvl w:val="0"/>
        <w:rPr>
          <w:rFonts w:cs="Times New Roman"/>
          <w:sz w:val="28"/>
        </w:rPr>
      </w:pPr>
    </w:p>
    <w:p w14:paraId="4DC8276A" w14:textId="0D93FF2B" w:rsidR="00E73D01" w:rsidRPr="004A35B7" w:rsidRDefault="00E73D01" w:rsidP="00E73D01">
      <w:pPr>
        <w:ind w:firstLine="567"/>
        <w:jc w:val="both"/>
        <w:outlineLvl w:val="0"/>
        <w:rPr>
          <w:rFonts w:cs="Times New Roman"/>
          <w:sz w:val="28"/>
        </w:rPr>
      </w:pPr>
      <w:r w:rsidRPr="004A35B7">
        <w:rPr>
          <w:sz w:val="28"/>
        </w:rPr>
        <w:t>10.</w:t>
      </w:r>
      <w:r w:rsidRPr="004A35B7">
        <w:rPr>
          <w:sz w:val="28"/>
          <w:vertAlign w:val="superscript"/>
        </w:rPr>
        <w:t xml:space="preserve">2  </w:t>
      </w:r>
      <w:r w:rsidR="00115BCA" w:rsidRPr="004A35B7">
        <w:rPr>
          <w:rFonts w:cs="Times New Roman"/>
          <w:sz w:val="28"/>
        </w:rPr>
        <w:t xml:space="preserve">Izglītības un zinātnes ministrija nepiešķir </w:t>
      </w:r>
      <w:r w:rsidRPr="004A35B7">
        <w:rPr>
          <w:rFonts w:cs="Times New Roman"/>
          <w:sz w:val="28"/>
        </w:rPr>
        <w:t>bāzes finansējum</w:t>
      </w:r>
      <w:r w:rsidR="00115BCA" w:rsidRPr="004A35B7">
        <w:rPr>
          <w:rFonts w:cs="Times New Roman"/>
          <w:sz w:val="28"/>
        </w:rPr>
        <w:t>u</w:t>
      </w:r>
      <w:r w:rsidRPr="004A35B7">
        <w:rPr>
          <w:rFonts w:cs="Times New Roman"/>
          <w:sz w:val="28"/>
        </w:rPr>
        <w:t xml:space="preserve"> zinātniskajām institūcijām, kuras </w:t>
      </w:r>
      <w:r w:rsidR="00115BCA" w:rsidRPr="004A35B7">
        <w:rPr>
          <w:rFonts w:cs="Times New Roman"/>
          <w:sz w:val="28"/>
        </w:rPr>
        <w:t xml:space="preserve">zinātnisko institūciju darbības starptautiskajā </w:t>
      </w:r>
      <w:proofErr w:type="spellStart"/>
      <w:r w:rsidR="00115BCA" w:rsidRPr="004A35B7">
        <w:rPr>
          <w:rFonts w:cs="Times New Roman"/>
          <w:sz w:val="28"/>
        </w:rPr>
        <w:t>izvērtējumā</w:t>
      </w:r>
      <w:proofErr w:type="spellEnd"/>
      <w:r w:rsidR="00115BCA" w:rsidRPr="004A35B7">
        <w:rPr>
          <w:rFonts w:cs="Times New Roman"/>
          <w:sz w:val="28"/>
        </w:rPr>
        <w:t xml:space="preserve"> </w:t>
      </w:r>
      <w:r w:rsidRPr="004A35B7">
        <w:rPr>
          <w:rFonts w:eastAsia="Times New Roman" w:cs="Times New Roman"/>
          <w:bCs/>
          <w:kern w:val="36"/>
          <w:sz w:val="28"/>
          <w:szCs w:val="28"/>
          <w:lang w:eastAsia="lv-LV"/>
        </w:rPr>
        <w:t>saņēmušas novērtējumu “1” un “2</w:t>
      </w:r>
      <w:r w:rsidRPr="004A35B7">
        <w:rPr>
          <w:rFonts w:eastAsia="Times New Roman" w:cs="Times New Roman"/>
          <w:bCs/>
          <w:kern w:val="36"/>
          <w:sz w:val="28"/>
          <w:szCs w:val="48"/>
          <w:lang w:eastAsia="lv-LV"/>
        </w:rPr>
        <w:t>”</w:t>
      </w:r>
      <w:r w:rsidRPr="004A35B7">
        <w:rPr>
          <w:rFonts w:cs="Times New Roman"/>
          <w:sz w:val="28"/>
        </w:rPr>
        <w:t>.”</w:t>
      </w:r>
    </w:p>
    <w:p w14:paraId="6D74B991" w14:textId="77777777" w:rsidR="00200138" w:rsidRPr="004A35B7" w:rsidRDefault="00200138" w:rsidP="00511CDC">
      <w:pPr>
        <w:jc w:val="both"/>
        <w:outlineLvl w:val="0"/>
        <w:rPr>
          <w:rFonts w:eastAsia="Times New Roman" w:cs="Times New Roman"/>
          <w:bCs/>
          <w:color w:val="auto"/>
          <w:kern w:val="36"/>
          <w:sz w:val="28"/>
          <w:szCs w:val="48"/>
          <w:lang w:eastAsia="lv-LV"/>
        </w:rPr>
      </w:pPr>
    </w:p>
    <w:tbl>
      <w:tblPr>
        <w:tblStyle w:val="TableGrid"/>
        <w:tblW w:w="9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5C37F3" w14:paraId="7994FABC" w14:textId="77777777" w:rsidTr="007B521A">
        <w:tc>
          <w:tcPr>
            <w:tcW w:w="9924" w:type="dxa"/>
          </w:tcPr>
          <w:p w14:paraId="1395C925" w14:textId="0CBD6E50" w:rsidR="00563D27" w:rsidRPr="004A35B7" w:rsidRDefault="00731A11" w:rsidP="002417B9">
            <w:pPr>
              <w:pStyle w:val="ListParagraph"/>
              <w:numPr>
                <w:ilvl w:val="0"/>
                <w:numId w:val="6"/>
              </w:num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lv-LV"/>
              </w:rPr>
            </w:pPr>
            <w:r w:rsidRPr="004A35B7">
              <w:rPr>
                <w:rFonts w:ascii="Times New Roman" w:hAnsi="Times New Roman" w:cs="Times New Roman"/>
                <w:sz w:val="28"/>
              </w:rPr>
              <w:t>Papildināt noteikumu</w:t>
            </w:r>
            <w:r w:rsidR="002417B9" w:rsidRPr="004A35B7">
              <w:rPr>
                <w:rFonts w:ascii="Times New Roman" w:hAnsi="Times New Roman" w:cs="Times New Roman"/>
                <w:sz w:val="28"/>
              </w:rPr>
              <w:t>s</w:t>
            </w:r>
            <w:r w:rsidRPr="004A35B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B69D6" w:rsidRPr="004A35B7">
              <w:rPr>
                <w:rFonts w:ascii="Times New Roman" w:hAnsi="Times New Roman" w:cs="Times New Roman"/>
                <w:sz w:val="28"/>
              </w:rPr>
              <w:t>ar 22.</w:t>
            </w:r>
            <w:r w:rsidR="008A460D" w:rsidRPr="004A35B7">
              <w:rPr>
                <w:rFonts w:ascii="Times New Roman" w:hAnsi="Times New Roman" w:cs="Times New Roman"/>
                <w:sz w:val="28"/>
              </w:rPr>
              <w:t>, 23</w:t>
            </w:r>
            <w:r w:rsidR="007B69D6" w:rsidRPr="004A35B7">
              <w:rPr>
                <w:rFonts w:ascii="Times New Roman" w:hAnsi="Times New Roman" w:cs="Times New Roman"/>
                <w:sz w:val="28"/>
              </w:rPr>
              <w:t xml:space="preserve"> un</w:t>
            </w:r>
            <w:r w:rsidR="008A460D" w:rsidRPr="004A35B7">
              <w:rPr>
                <w:rFonts w:ascii="Times New Roman" w:hAnsi="Times New Roman" w:cs="Times New Roman"/>
                <w:sz w:val="28"/>
              </w:rPr>
              <w:t xml:space="preserve"> 24</w:t>
            </w:r>
            <w:r w:rsidR="00563D27" w:rsidRPr="004A35B7">
              <w:rPr>
                <w:rFonts w:ascii="Times New Roman" w:hAnsi="Times New Roman" w:cs="Times New Roman"/>
                <w:sz w:val="28"/>
              </w:rPr>
              <w:t>.</w:t>
            </w:r>
            <w:r w:rsidRPr="004A35B7">
              <w:rPr>
                <w:rFonts w:ascii="Times New Roman" w:hAnsi="Times New Roman" w:cs="Times New Roman"/>
                <w:sz w:val="28"/>
              </w:rPr>
              <w:t>punktu</w:t>
            </w:r>
            <w:r w:rsidR="00563D27" w:rsidRPr="004A35B7">
              <w:rPr>
                <w:rFonts w:ascii="Times New Roman" w:hAnsi="Times New Roman" w:cs="Times New Roman"/>
                <w:sz w:val="28"/>
              </w:rPr>
              <w:t xml:space="preserve"> šādā redakcijā:</w:t>
            </w:r>
          </w:p>
          <w:p w14:paraId="633ECC68" w14:textId="77777777" w:rsidR="00E35BA4" w:rsidRPr="004A35B7" w:rsidRDefault="00E35BA4" w:rsidP="00E35BA4">
            <w:pPr>
              <w:pStyle w:val="ListParagraph"/>
              <w:ind w:left="1169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lv-LV"/>
              </w:rPr>
            </w:pPr>
          </w:p>
          <w:p w14:paraId="745244BD" w14:textId="4A856AA0" w:rsidR="00DC70C0" w:rsidRPr="004A35B7" w:rsidRDefault="00563D27" w:rsidP="007B521A">
            <w:pPr>
              <w:tabs>
                <w:tab w:val="left" w:pos="601"/>
              </w:tabs>
              <w:ind w:firstLine="459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lv-LV"/>
              </w:rPr>
            </w:pPr>
            <w:r w:rsidRPr="004A35B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lv-LV"/>
              </w:rPr>
              <w:t xml:space="preserve">“22.  </w:t>
            </w:r>
            <w:r w:rsidR="002E66D8" w:rsidRPr="004A35B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lv-LV"/>
              </w:rPr>
              <w:t xml:space="preserve">Šo </w:t>
            </w:r>
            <w:r w:rsidR="002E66D8" w:rsidRPr="004A35B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lv-LV"/>
              </w:rPr>
              <w:t xml:space="preserve">noteikumu </w:t>
            </w:r>
            <w:r w:rsidR="004D505E" w:rsidRPr="004A35B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D505E" w:rsidRPr="004A35B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="004D505E" w:rsidRPr="004A35B7">
              <w:rPr>
                <w:rFonts w:ascii="Times New Roman" w:hAnsi="Times New Roman" w:cs="Times New Roman"/>
                <w:sz w:val="28"/>
                <w:szCs w:val="28"/>
              </w:rPr>
              <w:t xml:space="preserve">punkts  </w:t>
            </w:r>
            <w:r w:rsidR="002E66D8" w:rsidRPr="004A35B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lv-LV"/>
              </w:rPr>
              <w:t>stājas spēkā</w:t>
            </w:r>
            <w:r w:rsidR="002E66D8" w:rsidRPr="004A35B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lv-LV"/>
              </w:rPr>
              <w:t xml:space="preserve"> 2015.gada 1.jūlijā</w:t>
            </w:r>
            <w:r w:rsidR="00DC70C0" w:rsidRPr="004A35B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lv-LV"/>
              </w:rPr>
              <w:t>.</w:t>
            </w:r>
          </w:p>
          <w:p w14:paraId="66EBEC41" w14:textId="5858FD7A" w:rsidR="00DC70C0" w:rsidRPr="004A35B7" w:rsidRDefault="007B69D6" w:rsidP="007B521A">
            <w:pPr>
              <w:ind w:firstLine="60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lv-LV"/>
              </w:rPr>
            </w:pPr>
            <w:r w:rsidRPr="004A35B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lv-LV"/>
              </w:rPr>
              <w:t>23</w:t>
            </w:r>
            <w:r w:rsidR="009934D7" w:rsidRPr="004A35B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lv-LV"/>
              </w:rPr>
              <w:t>.</w:t>
            </w:r>
            <w:r w:rsidR="002417B9" w:rsidRPr="004A35B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lv-LV"/>
              </w:rPr>
              <w:t xml:space="preserve">  </w:t>
            </w:r>
            <w:r w:rsidR="009934D7" w:rsidRPr="004A35B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lv-LV"/>
              </w:rPr>
              <w:t xml:space="preserve">Šo noteikumu </w:t>
            </w:r>
            <w:r w:rsidR="004D505E" w:rsidRPr="004A35B7">
              <w:rPr>
                <w:rFonts w:ascii="Times New Roman" w:hAnsi="Times New Roman" w:cs="Times New Roman"/>
                <w:sz w:val="28"/>
              </w:rPr>
              <w:t>10.</w:t>
            </w:r>
            <w:r w:rsidR="004D505E" w:rsidRPr="004A35B7">
              <w:rPr>
                <w:rFonts w:ascii="Times New Roman" w:hAnsi="Times New Roman" w:cs="Times New Roman"/>
                <w:sz w:val="28"/>
                <w:vertAlign w:val="superscript"/>
              </w:rPr>
              <w:t xml:space="preserve">1 </w:t>
            </w:r>
            <w:r w:rsidR="009934D7" w:rsidRPr="004A35B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lv-LV"/>
              </w:rPr>
              <w:t>punkts</w:t>
            </w:r>
            <w:r w:rsidR="00200138" w:rsidRPr="004A35B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lv-LV"/>
              </w:rPr>
              <w:t xml:space="preserve"> </w:t>
            </w:r>
            <w:r w:rsidR="00731A11" w:rsidRPr="004A35B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lv-LV"/>
              </w:rPr>
              <w:t>stājas spēkā 201</w:t>
            </w:r>
            <w:r w:rsidR="0054558E" w:rsidRPr="004A35B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lv-LV"/>
              </w:rPr>
              <w:t>5</w:t>
            </w:r>
            <w:r w:rsidR="00731A11" w:rsidRPr="004A35B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lv-LV"/>
              </w:rPr>
              <w:t xml:space="preserve">.gada </w:t>
            </w:r>
            <w:r w:rsidR="0054558E" w:rsidRPr="004A35B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lv-LV"/>
              </w:rPr>
              <w:t>1.janvārī</w:t>
            </w:r>
            <w:r w:rsidR="00CE0FAA" w:rsidRPr="004A35B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lv-LV"/>
              </w:rPr>
              <w:t>.</w:t>
            </w:r>
          </w:p>
          <w:p w14:paraId="4EFCEE91" w14:textId="69214989" w:rsidR="006B2A3F" w:rsidRPr="004A35B7" w:rsidRDefault="006B2A3F" w:rsidP="006B2A3F">
            <w:pPr>
              <w:ind w:firstLine="60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lv-LV"/>
              </w:rPr>
            </w:pPr>
            <w:r w:rsidRPr="004A35B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lv-LV"/>
              </w:rPr>
              <w:t xml:space="preserve">24.  Šo noteikumu </w:t>
            </w:r>
            <w:r w:rsidRPr="004A35B7">
              <w:rPr>
                <w:rFonts w:ascii="Times New Roman" w:hAnsi="Times New Roman" w:cs="Times New Roman"/>
                <w:sz w:val="28"/>
              </w:rPr>
              <w:t>10.</w:t>
            </w:r>
            <w:r w:rsidRPr="004A35B7">
              <w:rPr>
                <w:rFonts w:ascii="Times New Roman" w:hAnsi="Times New Roman" w:cs="Times New Roman"/>
                <w:sz w:val="28"/>
                <w:vertAlign w:val="superscript"/>
              </w:rPr>
              <w:t xml:space="preserve">2 </w:t>
            </w:r>
            <w:r w:rsidRPr="004A35B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lv-LV"/>
              </w:rPr>
              <w:t>punkts stājas spēkā 2016.gada 1.janvārī”.</w:t>
            </w:r>
          </w:p>
          <w:p w14:paraId="35F15880" w14:textId="77777777" w:rsidR="006D6CCA" w:rsidRPr="004A35B7" w:rsidRDefault="006D6CCA" w:rsidP="009934D7">
            <w:pPr>
              <w:ind w:firstLine="1169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lang w:eastAsia="lv-LV"/>
              </w:rPr>
            </w:pPr>
          </w:p>
          <w:p w14:paraId="44BDE677" w14:textId="77777777" w:rsidR="00731A11" w:rsidRPr="004A35B7" w:rsidRDefault="00731A11" w:rsidP="00563D27">
            <w:pPr>
              <w:jc w:val="both"/>
              <w:outlineLvl w:val="0"/>
              <w:rPr>
                <w:rFonts w:eastAsia="Times New Roman" w:cs="Times New Roman"/>
                <w:bCs/>
                <w:kern w:val="36"/>
                <w:sz w:val="28"/>
                <w:szCs w:val="48"/>
                <w:lang w:eastAsia="lv-LV"/>
              </w:rPr>
            </w:pPr>
          </w:p>
          <w:p w14:paraId="443F404B" w14:textId="77777777" w:rsidR="002E66D8" w:rsidRPr="004A35B7" w:rsidRDefault="002E66D8" w:rsidP="002E66D8">
            <w:pPr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A35B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Ministru prezidente </w:t>
            </w:r>
            <w:r w:rsidRPr="004A35B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ab/>
            </w:r>
            <w:r w:rsidRPr="004A35B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ab/>
            </w:r>
            <w:r w:rsidRPr="004A35B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ab/>
            </w:r>
            <w:r w:rsidRPr="004A35B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ab/>
            </w:r>
            <w:r w:rsidRPr="004A35B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ab/>
            </w:r>
            <w:r w:rsidRPr="004A35B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ab/>
              <w:t xml:space="preserve">Laimdota Straujuma  </w:t>
            </w:r>
          </w:p>
          <w:p w14:paraId="499247A6" w14:textId="77777777" w:rsidR="002E66D8" w:rsidRPr="004A35B7" w:rsidRDefault="002E66D8" w:rsidP="002E66D8">
            <w:pPr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45F04B88" w14:textId="7168A10B" w:rsidR="00C41726" w:rsidRPr="004A35B7" w:rsidRDefault="002E66D8" w:rsidP="00471E7F">
            <w:pPr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A35B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Izgl</w:t>
            </w:r>
            <w:r w:rsidR="00563D27" w:rsidRPr="004A35B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ītības un zinātnes ministre</w:t>
            </w:r>
            <w:r w:rsidR="00563D27" w:rsidRPr="004A35B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ab/>
            </w:r>
            <w:r w:rsidR="00563D27" w:rsidRPr="004A35B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ab/>
            </w:r>
            <w:r w:rsidR="00563D27" w:rsidRPr="004A35B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ab/>
            </w:r>
            <w:r w:rsidR="00471E7F" w:rsidRPr="004A35B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 </w:t>
            </w:r>
            <w:r w:rsidR="006008DE" w:rsidRPr="004A35B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      </w:t>
            </w:r>
            <w:r w:rsidR="00AB6984" w:rsidRPr="004A35B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="00471E7F" w:rsidRPr="004A35B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Ina Druviete</w:t>
            </w:r>
          </w:p>
          <w:p w14:paraId="4EC6F5AC" w14:textId="77777777" w:rsidR="002E66D8" w:rsidRPr="004A35B7" w:rsidRDefault="002E66D8" w:rsidP="002E66D8">
            <w:pPr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41CB9543" w14:textId="77777777" w:rsidR="002E66D8" w:rsidRPr="004A35B7" w:rsidRDefault="002E66D8" w:rsidP="002E66D8">
            <w:pPr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A35B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Iesniedzēja: </w:t>
            </w:r>
          </w:p>
          <w:p w14:paraId="564E8E44" w14:textId="0581281B" w:rsidR="00A16650" w:rsidRPr="004A35B7" w:rsidRDefault="00A16650" w:rsidP="00A16650">
            <w:pPr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A35B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Izgl</w:t>
            </w:r>
            <w:r w:rsidR="003B478F" w:rsidRPr="004A35B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ītības un zinātnes ministre</w:t>
            </w:r>
            <w:r w:rsidRPr="004A35B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ab/>
            </w:r>
            <w:r w:rsidRPr="004A35B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ab/>
            </w:r>
            <w:r w:rsidRPr="004A35B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ab/>
              <w:t xml:space="preserve">          Ina Druviete</w:t>
            </w:r>
          </w:p>
          <w:p w14:paraId="7D9AC993" w14:textId="77777777" w:rsidR="002E66D8" w:rsidRPr="004A35B7" w:rsidRDefault="002E66D8" w:rsidP="002E66D8">
            <w:pPr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7D05455B" w14:textId="77777777" w:rsidR="004A35B7" w:rsidRPr="004A35B7" w:rsidRDefault="004A35B7" w:rsidP="002E66D8">
            <w:pPr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bookmarkStart w:id="4" w:name="_GoBack"/>
            <w:bookmarkEnd w:id="4"/>
          </w:p>
          <w:p w14:paraId="3633F621" w14:textId="77777777" w:rsidR="002E66D8" w:rsidRPr="002E66D8" w:rsidRDefault="00563D27" w:rsidP="002E66D8">
            <w:pPr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A35B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Vizē: Valsts sekretāre </w:t>
            </w:r>
            <w:r w:rsidRPr="004A35B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ab/>
            </w:r>
            <w:r w:rsidRPr="004A35B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ab/>
            </w:r>
            <w:r w:rsidRPr="004A35B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ab/>
            </w:r>
            <w:r w:rsidRPr="004A35B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ab/>
            </w:r>
            <w:r w:rsidRPr="004A35B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ab/>
              <w:t xml:space="preserve">   </w:t>
            </w:r>
            <w:proofErr w:type="spellStart"/>
            <w:r w:rsidR="002E66D8" w:rsidRPr="004A35B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S.Liepiņa</w:t>
            </w:r>
            <w:proofErr w:type="spellEnd"/>
          </w:p>
          <w:p w14:paraId="47A3FFB1" w14:textId="77777777" w:rsidR="00CF01F8" w:rsidRPr="002E66D8" w:rsidRDefault="00CF01F8" w:rsidP="002E66D8">
            <w:pPr>
              <w:tabs>
                <w:tab w:val="left" w:pos="7088"/>
              </w:tabs>
              <w:ind w:firstLine="720"/>
              <w:rPr>
                <w:rFonts w:ascii="Times New Roman" w:hAnsi="Times New Roman" w:cs="Times New Roman"/>
                <w:bCs/>
              </w:rPr>
            </w:pPr>
          </w:p>
        </w:tc>
      </w:tr>
      <w:tr w:rsidR="005C37F3" w:rsidRPr="00172E6F" w14:paraId="0E69635A" w14:textId="77777777" w:rsidTr="007B521A">
        <w:tc>
          <w:tcPr>
            <w:tcW w:w="9924" w:type="dxa"/>
          </w:tcPr>
          <w:p w14:paraId="55E8009D" w14:textId="269220E5" w:rsidR="00E35BA4" w:rsidRPr="00172E6F" w:rsidRDefault="006B2A3F" w:rsidP="00E35BA4">
            <w:pPr>
              <w:ind w:firstLine="7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841C5C">
              <w:rPr>
                <w:rFonts w:ascii="Times New Roman" w:hAnsi="Times New Roman" w:cs="Times New Roman"/>
                <w:sz w:val="18"/>
                <w:szCs w:val="18"/>
              </w:rPr>
              <w:t>.10.2014</w:t>
            </w:r>
          </w:p>
          <w:p w14:paraId="406C7AA6" w14:textId="2C6B534F" w:rsidR="00E35BA4" w:rsidRPr="00172E6F" w:rsidRDefault="00E35BA4" w:rsidP="00E35BA4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172E6F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4A35B7"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</w:p>
          <w:p w14:paraId="019E8CEB" w14:textId="77777777" w:rsidR="005C37F3" w:rsidRDefault="006B2A3F" w:rsidP="000E368D">
            <w:pPr>
              <w:ind w:left="72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L.Treimane</w:t>
            </w:r>
          </w:p>
          <w:p w14:paraId="2A2DE1DE" w14:textId="3D3EDCE9" w:rsidR="006B2A3F" w:rsidRDefault="006B2A3F" w:rsidP="000E368D">
            <w:pPr>
              <w:ind w:left="72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Laura.Treimane@izm.gov.lv</w:t>
            </w:r>
          </w:p>
          <w:p w14:paraId="63640039" w14:textId="3F38E78E" w:rsidR="006B2A3F" w:rsidRPr="00172E6F" w:rsidRDefault="006B2A3F" w:rsidP="000E368D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67047966</w:t>
            </w:r>
            <w:r w:rsidR="00CF01F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</w:p>
        </w:tc>
      </w:tr>
      <w:tr w:rsidR="00E35BA4" w:rsidRPr="00172E6F" w14:paraId="5D896597" w14:textId="77777777" w:rsidTr="007B521A">
        <w:tc>
          <w:tcPr>
            <w:tcW w:w="9924" w:type="dxa"/>
          </w:tcPr>
          <w:p w14:paraId="6EA57BC0" w14:textId="77777777" w:rsidR="00E35BA4" w:rsidRPr="00172E6F" w:rsidRDefault="00E35BA4" w:rsidP="00E35BA4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943D1E9" w14:textId="77777777" w:rsidR="00E35BA4" w:rsidRPr="00172E6F" w:rsidRDefault="00E35BA4" w:rsidP="00E35BA4">
      <w:pPr>
        <w:spacing w:before="100" w:beforeAutospacing="1" w:after="100" w:afterAutospacing="1"/>
        <w:jc w:val="both"/>
        <w:outlineLvl w:val="0"/>
        <w:rPr>
          <w:rFonts w:cs="Times New Roman"/>
          <w:sz w:val="20"/>
        </w:rPr>
      </w:pPr>
    </w:p>
    <w:sectPr w:rsidR="00E35BA4" w:rsidRPr="00172E6F" w:rsidSect="007B521A">
      <w:headerReference w:type="default" r:id="rId8"/>
      <w:footerReference w:type="default" r:id="rId9"/>
      <w:footerReference w:type="first" r:id="rId10"/>
      <w:pgSz w:w="12240" w:h="15840"/>
      <w:pgMar w:top="1134" w:right="1134" w:bottom="993" w:left="1560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681E5A" w14:textId="77777777" w:rsidR="00A57EFD" w:rsidRDefault="00A57EFD" w:rsidP="00343C09">
      <w:r>
        <w:separator/>
      </w:r>
    </w:p>
  </w:endnote>
  <w:endnote w:type="continuationSeparator" w:id="0">
    <w:p w14:paraId="1ABD3302" w14:textId="77777777" w:rsidR="00A57EFD" w:rsidRDefault="00A57EFD" w:rsidP="00343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2419A" w14:textId="6422FD56" w:rsidR="007B69D6" w:rsidRPr="007B69D6" w:rsidRDefault="007B69D6" w:rsidP="007B69D6">
    <w:pPr>
      <w:pStyle w:val="tv20787921"/>
      <w:spacing w:after="0" w:line="240" w:lineRule="auto"/>
      <w:jc w:val="both"/>
      <w:rPr>
        <w:rFonts w:ascii="Times New Roman" w:hAnsi="Times New Roman"/>
        <w:b w:val="0"/>
        <w:bCs w:val="0"/>
        <w:sz w:val="22"/>
        <w:szCs w:val="22"/>
      </w:rPr>
    </w:pPr>
    <w:r w:rsidRPr="007B69D6">
      <w:rPr>
        <w:rFonts w:ascii="Times New Roman" w:hAnsi="Times New Roman"/>
        <w:b w:val="0"/>
        <w:bCs w:val="0"/>
        <w:sz w:val="22"/>
        <w:szCs w:val="22"/>
      </w:rPr>
      <w:t>IZMnot_</w:t>
    </w:r>
    <w:r w:rsidR="003B478F">
      <w:rPr>
        <w:rFonts w:ascii="Times New Roman" w:hAnsi="Times New Roman"/>
        <w:b w:val="0"/>
        <w:bCs w:val="0"/>
        <w:sz w:val="22"/>
        <w:szCs w:val="22"/>
      </w:rPr>
      <w:t>2</w:t>
    </w:r>
    <w:r w:rsidR="006B2A3F">
      <w:rPr>
        <w:rFonts w:ascii="Times New Roman" w:hAnsi="Times New Roman"/>
        <w:b w:val="0"/>
        <w:bCs w:val="0"/>
        <w:sz w:val="22"/>
        <w:szCs w:val="22"/>
      </w:rPr>
      <w:t>4</w:t>
    </w:r>
    <w:r w:rsidR="005E2C59">
      <w:rPr>
        <w:rFonts w:ascii="Times New Roman" w:hAnsi="Times New Roman"/>
        <w:b w:val="0"/>
        <w:bCs w:val="0"/>
        <w:sz w:val="22"/>
        <w:szCs w:val="22"/>
      </w:rPr>
      <w:t>1014_ZIbaze</w:t>
    </w:r>
    <w:r w:rsidRPr="007B69D6">
      <w:rPr>
        <w:rFonts w:ascii="Times New Roman" w:hAnsi="Times New Roman"/>
        <w:b w:val="0"/>
        <w:bCs w:val="0"/>
        <w:sz w:val="22"/>
        <w:szCs w:val="22"/>
      </w:rPr>
      <w:t>; Grozījumi Ministru kabineta 2013.gada 12.novembra noteikumos Nr.1316 „Kārtība, kādā aprēķina un piešķir bāzes finansējumu zinātniskajām institūcijām”</w:t>
    </w:r>
  </w:p>
  <w:p w14:paraId="28BB8FE2" w14:textId="77777777" w:rsidR="007B69D6" w:rsidRPr="007B69D6" w:rsidRDefault="007B69D6" w:rsidP="007B69D6">
    <w:pPr>
      <w:pStyle w:val="Footer"/>
      <w:jc w:val="both"/>
      <w:rPr>
        <w:sz w:val="22"/>
        <w:szCs w:val="22"/>
      </w:rPr>
    </w:pPr>
  </w:p>
  <w:p w14:paraId="650106C5" w14:textId="42F239DA" w:rsidR="00AC5994" w:rsidRPr="007B69D6" w:rsidRDefault="00AC5994" w:rsidP="007B69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B078B" w14:textId="068F83BC" w:rsidR="007B69D6" w:rsidRPr="007B69D6" w:rsidRDefault="003B478F" w:rsidP="007B69D6">
    <w:pPr>
      <w:pStyle w:val="tv20787921"/>
      <w:spacing w:after="0" w:line="240" w:lineRule="auto"/>
      <w:jc w:val="both"/>
      <w:rPr>
        <w:rFonts w:ascii="Times New Roman" w:hAnsi="Times New Roman"/>
        <w:b w:val="0"/>
        <w:bCs w:val="0"/>
        <w:sz w:val="22"/>
        <w:szCs w:val="22"/>
      </w:rPr>
    </w:pPr>
    <w:r>
      <w:rPr>
        <w:rFonts w:ascii="Times New Roman" w:hAnsi="Times New Roman"/>
        <w:b w:val="0"/>
        <w:bCs w:val="0"/>
        <w:sz w:val="22"/>
        <w:szCs w:val="22"/>
      </w:rPr>
      <w:t>IZMnot_2</w:t>
    </w:r>
    <w:r w:rsidR="006B2A3F">
      <w:rPr>
        <w:rFonts w:ascii="Times New Roman" w:hAnsi="Times New Roman"/>
        <w:b w:val="0"/>
        <w:bCs w:val="0"/>
        <w:sz w:val="22"/>
        <w:szCs w:val="22"/>
      </w:rPr>
      <w:t>4</w:t>
    </w:r>
    <w:r w:rsidR="005E2C59">
      <w:rPr>
        <w:rFonts w:ascii="Times New Roman" w:hAnsi="Times New Roman"/>
        <w:b w:val="0"/>
        <w:bCs w:val="0"/>
        <w:sz w:val="22"/>
        <w:szCs w:val="22"/>
      </w:rPr>
      <w:t>1014_ZIbaze</w:t>
    </w:r>
    <w:r w:rsidR="007B69D6" w:rsidRPr="007B69D6">
      <w:rPr>
        <w:rFonts w:ascii="Times New Roman" w:hAnsi="Times New Roman"/>
        <w:b w:val="0"/>
        <w:bCs w:val="0"/>
        <w:sz w:val="22"/>
        <w:szCs w:val="22"/>
      </w:rPr>
      <w:t>; Grozījumi Ministru kabineta 2013.gada 12.novembra noteikumos Nr.1316 „Kārtība, kādā aprēķina un piešķir bāzes finansējumu zinātniskajām institūcijām”</w:t>
    </w:r>
  </w:p>
  <w:p w14:paraId="4628ABFE" w14:textId="52D5F52E" w:rsidR="007B69D6" w:rsidRPr="007B69D6" w:rsidRDefault="00287737" w:rsidP="00287737">
    <w:pPr>
      <w:pStyle w:val="Footer"/>
      <w:tabs>
        <w:tab w:val="clear" w:pos="4153"/>
        <w:tab w:val="clear" w:pos="8306"/>
        <w:tab w:val="left" w:pos="1605"/>
      </w:tabs>
      <w:jc w:val="both"/>
      <w:rPr>
        <w:sz w:val="22"/>
        <w:szCs w:val="22"/>
      </w:rPr>
    </w:pPr>
    <w:r>
      <w:rPr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9B3766" w14:textId="77777777" w:rsidR="00A57EFD" w:rsidRDefault="00A57EFD" w:rsidP="00343C09">
      <w:r>
        <w:separator/>
      </w:r>
    </w:p>
  </w:footnote>
  <w:footnote w:type="continuationSeparator" w:id="0">
    <w:p w14:paraId="561F648D" w14:textId="77777777" w:rsidR="00A57EFD" w:rsidRDefault="00A57EFD" w:rsidP="00343C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569025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5653D1F" w14:textId="7DBF0F36" w:rsidR="007B521A" w:rsidRDefault="007B521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35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CFAB8E" w14:textId="77777777" w:rsidR="007B521A" w:rsidRDefault="007B52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A5560"/>
    <w:multiLevelType w:val="hybridMultilevel"/>
    <w:tmpl w:val="06647CB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9505C"/>
    <w:multiLevelType w:val="hybridMultilevel"/>
    <w:tmpl w:val="7868A7AE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445E8"/>
    <w:multiLevelType w:val="hybridMultilevel"/>
    <w:tmpl w:val="3F5040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8E3755"/>
    <w:multiLevelType w:val="multilevel"/>
    <w:tmpl w:val="C9067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30E7EDF"/>
    <w:multiLevelType w:val="hybridMultilevel"/>
    <w:tmpl w:val="3A0C5E92"/>
    <w:lvl w:ilvl="0" w:tplc="D21E63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3644C64"/>
    <w:multiLevelType w:val="hybridMultilevel"/>
    <w:tmpl w:val="EEF4C800"/>
    <w:lvl w:ilvl="0" w:tplc="F4BA3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928"/>
    <w:rsid w:val="00010122"/>
    <w:rsid w:val="00041D49"/>
    <w:rsid w:val="00094076"/>
    <w:rsid w:val="000C0BF1"/>
    <w:rsid w:val="000C3987"/>
    <w:rsid w:val="000C7A33"/>
    <w:rsid w:val="000E368D"/>
    <w:rsid w:val="00115B32"/>
    <w:rsid w:val="00115BCA"/>
    <w:rsid w:val="00121718"/>
    <w:rsid w:val="0012243C"/>
    <w:rsid w:val="001229B3"/>
    <w:rsid w:val="001301C8"/>
    <w:rsid w:val="00134416"/>
    <w:rsid w:val="00146FB9"/>
    <w:rsid w:val="00160A81"/>
    <w:rsid w:val="00172E6F"/>
    <w:rsid w:val="001C46DB"/>
    <w:rsid w:val="00200138"/>
    <w:rsid w:val="0020455B"/>
    <w:rsid w:val="002122C6"/>
    <w:rsid w:val="00226795"/>
    <w:rsid w:val="002417B9"/>
    <w:rsid w:val="00287737"/>
    <w:rsid w:val="002B3E2E"/>
    <w:rsid w:val="002D6EA8"/>
    <w:rsid w:val="002E66D8"/>
    <w:rsid w:val="003109D4"/>
    <w:rsid w:val="00312BD5"/>
    <w:rsid w:val="00336048"/>
    <w:rsid w:val="00340447"/>
    <w:rsid w:val="00343C09"/>
    <w:rsid w:val="00351066"/>
    <w:rsid w:val="00377865"/>
    <w:rsid w:val="00386AA3"/>
    <w:rsid w:val="003B478F"/>
    <w:rsid w:val="003F12AF"/>
    <w:rsid w:val="00405D91"/>
    <w:rsid w:val="00464273"/>
    <w:rsid w:val="00471E7F"/>
    <w:rsid w:val="00493831"/>
    <w:rsid w:val="004A35B7"/>
    <w:rsid w:val="004A5D8C"/>
    <w:rsid w:val="004C69B2"/>
    <w:rsid w:val="004D505E"/>
    <w:rsid w:val="004E066C"/>
    <w:rsid w:val="004F4536"/>
    <w:rsid w:val="00504D94"/>
    <w:rsid w:val="00511CDC"/>
    <w:rsid w:val="005279EF"/>
    <w:rsid w:val="0054558E"/>
    <w:rsid w:val="005609B6"/>
    <w:rsid w:val="00563D27"/>
    <w:rsid w:val="00571959"/>
    <w:rsid w:val="005919C3"/>
    <w:rsid w:val="00595A2C"/>
    <w:rsid w:val="005C37F3"/>
    <w:rsid w:val="005C5784"/>
    <w:rsid w:val="005E2C59"/>
    <w:rsid w:val="005E4B40"/>
    <w:rsid w:val="006008DE"/>
    <w:rsid w:val="00613F70"/>
    <w:rsid w:val="0064378A"/>
    <w:rsid w:val="00656E26"/>
    <w:rsid w:val="00663EE2"/>
    <w:rsid w:val="006972E3"/>
    <w:rsid w:val="006A6786"/>
    <w:rsid w:val="006B2A3F"/>
    <w:rsid w:val="006D3D72"/>
    <w:rsid w:val="006D6CCA"/>
    <w:rsid w:val="006E5584"/>
    <w:rsid w:val="006F281E"/>
    <w:rsid w:val="00704E95"/>
    <w:rsid w:val="007217A8"/>
    <w:rsid w:val="0073176C"/>
    <w:rsid w:val="00731A11"/>
    <w:rsid w:val="00787D21"/>
    <w:rsid w:val="007A4285"/>
    <w:rsid w:val="007B521A"/>
    <w:rsid w:val="007B69D6"/>
    <w:rsid w:val="007E2C3F"/>
    <w:rsid w:val="007E7906"/>
    <w:rsid w:val="00803401"/>
    <w:rsid w:val="008216E2"/>
    <w:rsid w:val="00823174"/>
    <w:rsid w:val="008354E8"/>
    <w:rsid w:val="00841C5C"/>
    <w:rsid w:val="008563F0"/>
    <w:rsid w:val="00867A86"/>
    <w:rsid w:val="008817D2"/>
    <w:rsid w:val="00883AFC"/>
    <w:rsid w:val="0088795B"/>
    <w:rsid w:val="00892D80"/>
    <w:rsid w:val="00896084"/>
    <w:rsid w:val="008A460D"/>
    <w:rsid w:val="008B32E7"/>
    <w:rsid w:val="008E5465"/>
    <w:rsid w:val="008F56E7"/>
    <w:rsid w:val="008F67C2"/>
    <w:rsid w:val="00956E8E"/>
    <w:rsid w:val="00977FDE"/>
    <w:rsid w:val="009934D7"/>
    <w:rsid w:val="009B43DD"/>
    <w:rsid w:val="009B5928"/>
    <w:rsid w:val="00A16650"/>
    <w:rsid w:val="00A23875"/>
    <w:rsid w:val="00A3594F"/>
    <w:rsid w:val="00A35A56"/>
    <w:rsid w:val="00A50CAB"/>
    <w:rsid w:val="00A57353"/>
    <w:rsid w:val="00A57EFD"/>
    <w:rsid w:val="00A60DA6"/>
    <w:rsid w:val="00A73DBE"/>
    <w:rsid w:val="00A844EC"/>
    <w:rsid w:val="00AA1766"/>
    <w:rsid w:val="00AB6984"/>
    <w:rsid w:val="00AC5994"/>
    <w:rsid w:val="00AF203E"/>
    <w:rsid w:val="00AF699B"/>
    <w:rsid w:val="00B1251A"/>
    <w:rsid w:val="00B40BA0"/>
    <w:rsid w:val="00B446C7"/>
    <w:rsid w:val="00B46192"/>
    <w:rsid w:val="00B4795F"/>
    <w:rsid w:val="00B521E4"/>
    <w:rsid w:val="00B647BE"/>
    <w:rsid w:val="00B75287"/>
    <w:rsid w:val="00B80D28"/>
    <w:rsid w:val="00BA4EFA"/>
    <w:rsid w:val="00BB76D8"/>
    <w:rsid w:val="00BC7FC5"/>
    <w:rsid w:val="00BD158F"/>
    <w:rsid w:val="00BD696A"/>
    <w:rsid w:val="00C1166F"/>
    <w:rsid w:val="00C145C9"/>
    <w:rsid w:val="00C22A60"/>
    <w:rsid w:val="00C27BF0"/>
    <w:rsid w:val="00C40D55"/>
    <w:rsid w:val="00C41726"/>
    <w:rsid w:val="00C6183C"/>
    <w:rsid w:val="00C94106"/>
    <w:rsid w:val="00CA2C44"/>
    <w:rsid w:val="00CA3DBA"/>
    <w:rsid w:val="00CB4FE9"/>
    <w:rsid w:val="00CC4B4B"/>
    <w:rsid w:val="00CC52D0"/>
    <w:rsid w:val="00CD16F0"/>
    <w:rsid w:val="00CE0FAA"/>
    <w:rsid w:val="00CF01F8"/>
    <w:rsid w:val="00D24179"/>
    <w:rsid w:val="00D46962"/>
    <w:rsid w:val="00D546F2"/>
    <w:rsid w:val="00D81E9B"/>
    <w:rsid w:val="00DC70C0"/>
    <w:rsid w:val="00DD2541"/>
    <w:rsid w:val="00DE27B7"/>
    <w:rsid w:val="00DE2A63"/>
    <w:rsid w:val="00DE2ED6"/>
    <w:rsid w:val="00E22AA8"/>
    <w:rsid w:val="00E325F3"/>
    <w:rsid w:val="00E35BA4"/>
    <w:rsid w:val="00E720BA"/>
    <w:rsid w:val="00E73D01"/>
    <w:rsid w:val="00EA6B69"/>
    <w:rsid w:val="00EB2B75"/>
    <w:rsid w:val="00ED2274"/>
    <w:rsid w:val="00EE19F0"/>
    <w:rsid w:val="00EF5223"/>
    <w:rsid w:val="00F147AC"/>
    <w:rsid w:val="00F52724"/>
    <w:rsid w:val="00F56BCB"/>
    <w:rsid w:val="00F91A76"/>
    <w:rsid w:val="00FF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A0F1D"/>
  <w15:docId w15:val="{DAE0F702-98F1-443C-8F47-2A6A15949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Helv"/>
        <w:color w:val="000000"/>
        <w:sz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A56"/>
  </w:style>
  <w:style w:type="paragraph" w:styleId="Heading1">
    <w:name w:val="heading 1"/>
    <w:basedOn w:val="Normal"/>
    <w:link w:val="Heading1Char"/>
    <w:uiPriority w:val="9"/>
    <w:qFormat/>
    <w:rsid w:val="009B5928"/>
    <w:pPr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5928"/>
    <w:rPr>
      <w:rFonts w:eastAsia="Times New Roman" w:cs="Times New Roman"/>
      <w:b/>
      <w:bCs/>
      <w:color w:val="auto"/>
      <w:kern w:val="36"/>
      <w:sz w:val="48"/>
      <w:szCs w:val="48"/>
      <w:lang w:eastAsia="lv-LV"/>
    </w:rPr>
  </w:style>
  <w:style w:type="paragraph" w:styleId="ListParagraph">
    <w:name w:val="List Paragraph"/>
    <w:basedOn w:val="Normal"/>
    <w:uiPriority w:val="34"/>
    <w:qFormat/>
    <w:rsid w:val="007E7906"/>
    <w:pPr>
      <w:ind w:left="720"/>
      <w:contextualSpacing/>
    </w:pPr>
  </w:style>
  <w:style w:type="paragraph" w:customStyle="1" w:styleId="tv20787921">
    <w:name w:val="tv207_87_921"/>
    <w:basedOn w:val="Normal"/>
    <w:rsid w:val="00E325F3"/>
    <w:pPr>
      <w:spacing w:after="567" w:line="360" w:lineRule="auto"/>
      <w:jc w:val="center"/>
    </w:pPr>
    <w:rPr>
      <w:rFonts w:ascii="Verdana" w:eastAsia="Times New Roman" w:hAnsi="Verdana" w:cs="Times New Roman"/>
      <w:b/>
      <w:bCs/>
      <w:color w:val="auto"/>
      <w:sz w:val="28"/>
      <w:szCs w:val="2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5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5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3C0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C09"/>
  </w:style>
  <w:style w:type="paragraph" w:styleId="Footer">
    <w:name w:val="footer"/>
    <w:basedOn w:val="Normal"/>
    <w:link w:val="FooterChar"/>
    <w:uiPriority w:val="99"/>
    <w:unhideWhenUsed/>
    <w:rsid w:val="00343C0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C09"/>
  </w:style>
  <w:style w:type="character" w:styleId="Hyperlink">
    <w:name w:val="Hyperlink"/>
    <w:basedOn w:val="DefaultParagraphFont"/>
    <w:uiPriority w:val="99"/>
    <w:unhideWhenUsed/>
    <w:rsid w:val="00094076"/>
    <w:rPr>
      <w:color w:val="0000FF" w:themeColor="hyperlink"/>
      <w:u w:val="single"/>
    </w:rPr>
  </w:style>
  <w:style w:type="paragraph" w:customStyle="1" w:styleId="naislab">
    <w:name w:val="naislab"/>
    <w:basedOn w:val="Normal"/>
    <w:rsid w:val="000C7A33"/>
    <w:pPr>
      <w:spacing w:before="75" w:after="75"/>
      <w:jc w:val="right"/>
    </w:pPr>
    <w:rPr>
      <w:rFonts w:eastAsia="Times New Roman" w:cs="Times New Roman"/>
      <w:color w:val="auto"/>
      <w:szCs w:val="24"/>
      <w:lang w:eastAsia="lv-LV"/>
    </w:rPr>
  </w:style>
  <w:style w:type="character" w:customStyle="1" w:styleId="st1">
    <w:name w:val="st1"/>
    <w:basedOn w:val="DefaultParagraphFont"/>
    <w:rsid w:val="005C37F3"/>
  </w:style>
  <w:style w:type="table" w:styleId="TableGrid">
    <w:name w:val="Table Grid"/>
    <w:basedOn w:val="TableNormal"/>
    <w:uiPriority w:val="39"/>
    <w:rsid w:val="005C37F3"/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045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55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55B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5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55B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2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CFFF5-A999-4CD2-BBBC-4F782A407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1983</Words>
  <Characters>1131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Grozījumi Ministru kabineta 2013.gada 12.novembra noteikumos Nr.1316 „Kārtība, kādā aprēķina un piešķir bāzes finansējumu zinātniskajām institūcijām”</vt:lpstr>
    </vt:vector>
  </TitlesOfParts>
  <Company>IZM</Company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Grozījumi Ministru kabineta 2013.gada 12.novembra noteikumos Nr.1316 „Kārtība, kādā aprēķina un piešķir bāzes finansējumu zinātniskajām institūcijām”</dc:title>
  <dc:creator>rkalvans</dc:creator>
  <cp:lastModifiedBy>Laura Treimane</cp:lastModifiedBy>
  <cp:revision>22</cp:revision>
  <cp:lastPrinted>2014-10-24T07:51:00Z</cp:lastPrinted>
  <dcterms:created xsi:type="dcterms:W3CDTF">2014-10-24T06:46:00Z</dcterms:created>
  <dcterms:modified xsi:type="dcterms:W3CDTF">2014-10-24T08:31:00Z</dcterms:modified>
</cp:coreProperties>
</file>