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80" w:rsidRDefault="00273380" w:rsidP="00E26FA6">
      <w:pPr>
        <w:spacing w:after="0" w:line="240" w:lineRule="auto"/>
        <w:jc w:val="center"/>
        <w:rPr>
          <w:rFonts w:eastAsia="Times New Roman"/>
          <w:b/>
          <w:bCs/>
          <w:sz w:val="28"/>
          <w:szCs w:val="28"/>
          <w:lang w:eastAsia="lv-LV"/>
        </w:rPr>
      </w:pPr>
    </w:p>
    <w:p w:rsidR="00E26FA6" w:rsidRPr="00FC423D" w:rsidRDefault="00E26FA6" w:rsidP="00E26FA6">
      <w:pPr>
        <w:spacing w:after="0" w:line="240" w:lineRule="auto"/>
        <w:jc w:val="center"/>
        <w:rPr>
          <w:rFonts w:eastAsia="Times New Roman"/>
          <w:b/>
          <w:sz w:val="28"/>
          <w:szCs w:val="28"/>
          <w:lang w:eastAsia="lv-LV"/>
        </w:rPr>
      </w:pPr>
      <w:bookmarkStart w:id="0" w:name="OLE_LINK9"/>
      <w:bookmarkStart w:id="1" w:name="OLE_LINK10"/>
      <w:r w:rsidRPr="00FC423D">
        <w:rPr>
          <w:rFonts w:eastAsia="Times New Roman"/>
          <w:b/>
          <w:bCs/>
          <w:sz w:val="28"/>
          <w:szCs w:val="28"/>
          <w:lang w:eastAsia="lv-LV"/>
        </w:rPr>
        <w:t>Ministru kabineta rīkojuma projekta</w:t>
      </w:r>
    </w:p>
    <w:p w:rsidR="00E26FA6" w:rsidRDefault="00E26FA6" w:rsidP="00E26FA6">
      <w:pPr>
        <w:spacing w:after="0" w:line="240" w:lineRule="auto"/>
        <w:jc w:val="center"/>
        <w:rPr>
          <w:b/>
          <w:sz w:val="28"/>
          <w:szCs w:val="28"/>
        </w:rPr>
      </w:pPr>
      <w:r w:rsidRPr="00FC423D">
        <w:rPr>
          <w:b/>
          <w:sz w:val="28"/>
          <w:szCs w:val="28"/>
        </w:rPr>
        <w:t>„Par valstij dividendēs izmaksājamo valsts sabie</w:t>
      </w:r>
      <w:r w:rsidR="00C656AB">
        <w:rPr>
          <w:b/>
          <w:sz w:val="28"/>
          <w:szCs w:val="28"/>
        </w:rPr>
        <w:t xml:space="preserve">drības ar ierobežotu atbildību </w:t>
      </w:r>
      <w:r w:rsidR="00C656AB" w:rsidRPr="00B5667E">
        <w:rPr>
          <w:b/>
          <w:sz w:val="28"/>
          <w:szCs w:val="28"/>
        </w:rPr>
        <w:t>„</w:t>
      </w:r>
      <w:r w:rsidR="00C656AB">
        <w:rPr>
          <w:b/>
          <w:sz w:val="28"/>
          <w:szCs w:val="28"/>
        </w:rPr>
        <w:t>Latvijas Nacionālais simfoniskais orķestris</w:t>
      </w:r>
      <w:r w:rsidR="00243D73" w:rsidRPr="00FC423D">
        <w:rPr>
          <w:b/>
          <w:sz w:val="28"/>
          <w:szCs w:val="28"/>
        </w:rPr>
        <w:t>”</w:t>
      </w:r>
      <w:r w:rsidRPr="00FC423D">
        <w:rPr>
          <w:b/>
          <w:sz w:val="28"/>
          <w:szCs w:val="28"/>
        </w:rPr>
        <w:t xml:space="preserve"> peļņas daļu” sākotnējās ietekmes novērtējuma ziņojums (anotācija)</w:t>
      </w:r>
    </w:p>
    <w:bookmarkEnd w:id="0"/>
    <w:bookmarkEnd w:id="1"/>
    <w:p w:rsidR="00273380" w:rsidRPr="00FC423D" w:rsidRDefault="00273380" w:rsidP="00E26FA6">
      <w:pPr>
        <w:spacing w:after="0" w:line="240" w:lineRule="auto"/>
        <w:jc w:val="center"/>
        <w:rPr>
          <w:b/>
          <w:sz w:val="28"/>
          <w:szCs w:val="28"/>
        </w:rPr>
      </w:pPr>
    </w:p>
    <w:p w:rsidR="004B33E7" w:rsidRPr="00FC423D"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FC423D"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I. Tiesību akta projekta izstrādes nepieciešamība</w:t>
            </w:r>
          </w:p>
        </w:tc>
      </w:tr>
      <w:tr w:rsidR="00E26FA6" w:rsidRPr="00FC423D"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2F5B05" w:rsidP="009C41A6">
            <w:pPr>
              <w:spacing w:after="0" w:line="240" w:lineRule="auto"/>
              <w:ind w:left="82" w:right="-1" w:firstLine="425"/>
              <w:jc w:val="both"/>
              <w:rPr>
                <w:color w:val="000000"/>
                <w:sz w:val="28"/>
                <w:szCs w:val="28"/>
              </w:rPr>
            </w:pPr>
            <w:r w:rsidRPr="00FC423D">
              <w:rPr>
                <w:sz w:val="28"/>
                <w:szCs w:val="28"/>
              </w:rPr>
              <w:t xml:space="preserve">Ministru kabineta rīkojuma projekts „Par valstij dividendēs izmaksājamo valsts sabiedrības ar ierobežotu atbildību </w:t>
            </w:r>
            <w:r w:rsidR="00C656AB" w:rsidRPr="00C656AB">
              <w:rPr>
                <w:sz w:val="28"/>
                <w:szCs w:val="28"/>
              </w:rPr>
              <w:t>„Latvijas Nacionālais simfoniskais orķestris”</w:t>
            </w:r>
            <w:r w:rsidR="00C656AB" w:rsidRPr="00B5667E">
              <w:rPr>
                <w:b/>
                <w:sz w:val="28"/>
                <w:szCs w:val="28"/>
              </w:rPr>
              <w:t xml:space="preserve"> </w:t>
            </w:r>
            <w:r w:rsidRPr="00FC423D">
              <w:rPr>
                <w:sz w:val="28"/>
                <w:szCs w:val="28"/>
              </w:rPr>
              <w:t>peļņas daļu” (turpmāk – Projekts) sagatavots saskaņā ar l</w:t>
            </w:r>
            <w:r w:rsidR="00E26FA6" w:rsidRPr="00FC423D">
              <w:rPr>
                <w:sz w:val="28"/>
                <w:szCs w:val="28"/>
              </w:rPr>
              <w:t>ikuma „Par valsts un pašvaldību kapitāla daļām un k</w:t>
            </w:r>
            <w:r w:rsidRPr="00FC423D">
              <w:rPr>
                <w:sz w:val="28"/>
                <w:szCs w:val="28"/>
              </w:rPr>
              <w:t>apitālsabiedrībām” 3.panta trešo daļu</w:t>
            </w:r>
            <w:r w:rsidR="00E26FA6" w:rsidRPr="00FC423D">
              <w:rPr>
                <w:sz w:val="28"/>
                <w:szCs w:val="28"/>
              </w:rPr>
              <w:t xml:space="preserve"> un Ministru kabineta 2009.gada 15.decembra noteikumu Nr.1471 „Kārtība, kādā tiek noteikta un ieskaitīta valsts budžetā izmaksājamā peļņas daļa par valsts kapitāla izmantošanu” (turpm</w:t>
            </w:r>
            <w:r w:rsidRPr="00FC423D">
              <w:rPr>
                <w:sz w:val="28"/>
                <w:szCs w:val="28"/>
              </w:rPr>
              <w:t>āk – Noteikumi Nr.1471) 5.punktu</w:t>
            </w:r>
            <w:r w:rsidR="00E26FA6" w:rsidRPr="00FC423D">
              <w:rPr>
                <w:sz w:val="28"/>
                <w:szCs w:val="28"/>
              </w:rPr>
              <w:t>, kas paredz, ka Ministru kabinets var noteikt atšķirīgu dividendēs izmaksājamo peļņas daļu.</w:t>
            </w:r>
          </w:p>
        </w:tc>
      </w:tr>
      <w:tr w:rsidR="00E26FA6" w:rsidRPr="00FC423D"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sidRPr="003C4A55">
              <w:rPr>
                <w:sz w:val="28"/>
                <w:szCs w:val="28"/>
              </w:rPr>
              <w:t>Pašreizējā situācija un problēmas, kuru risināšanai tiesību akta projekts izstrādāts, 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E26FA6" w:rsidP="002F5B05">
            <w:pPr>
              <w:pStyle w:val="Pamatteksts"/>
              <w:spacing w:after="0"/>
              <w:ind w:firstLine="505"/>
              <w:jc w:val="both"/>
              <w:rPr>
                <w:sz w:val="28"/>
                <w:szCs w:val="28"/>
                <w:lang w:val="lv-LV"/>
              </w:rPr>
            </w:pPr>
            <w:r w:rsidRPr="00FC423D">
              <w:rPr>
                <w:sz w:val="28"/>
                <w:szCs w:val="28"/>
                <w:lang w:val="lv-LV"/>
              </w:rPr>
              <w:t xml:space="preserve">Valsts sabiedrība ar ierobežotu atbildību </w:t>
            </w:r>
            <w:r w:rsidR="00C656AB" w:rsidRPr="00C656AB">
              <w:rPr>
                <w:sz w:val="28"/>
                <w:szCs w:val="28"/>
                <w:lang w:val="lv-LV"/>
              </w:rPr>
              <w:t>„Latvijas Nacionālais simfoniskais orķestris”</w:t>
            </w:r>
            <w:r w:rsidR="00C656AB" w:rsidRPr="00C656AB">
              <w:rPr>
                <w:b/>
                <w:sz w:val="28"/>
                <w:szCs w:val="28"/>
                <w:lang w:val="lv-LV"/>
              </w:rPr>
              <w:t xml:space="preserve"> </w:t>
            </w:r>
            <w:r w:rsidRPr="00FC423D">
              <w:rPr>
                <w:sz w:val="28"/>
                <w:szCs w:val="28"/>
                <w:lang w:val="lv-LV"/>
              </w:rPr>
              <w:t>(turpmāk – kapitālsabiedrība) ir valsts kapitālsabiedrība, kurā 100% kapitāla daļu turētāja ir Kultūras ministrija.</w:t>
            </w:r>
          </w:p>
          <w:p w:rsidR="00E26FA6" w:rsidRPr="00FC423D" w:rsidRDefault="00E26FA6" w:rsidP="002F5B05">
            <w:pPr>
              <w:pStyle w:val="Pamatteksts"/>
              <w:spacing w:after="0"/>
              <w:ind w:firstLine="505"/>
              <w:jc w:val="both"/>
              <w:rPr>
                <w:sz w:val="28"/>
                <w:szCs w:val="28"/>
                <w:lang w:val="lv-LV"/>
              </w:rPr>
            </w:pPr>
            <w:r w:rsidRPr="00FC423D">
              <w:rPr>
                <w:sz w:val="28"/>
                <w:szCs w:val="28"/>
                <w:lang w:val="lv-LV"/>
              </w:rPr>
              <w:t xml:space="preserve">Saskaņā ar likuma „Par valsts un pašvaldību kapitāla daļām un kapitālsabiedrībām” 3.panta </w:t>
            </w:r>
            <w:r w:rsidR="00FF6890" w:rsidRPr="00FC423D">
              <w:rPr>
                <w:sz w:val="28"/>
                <w:szCs w:val="28"/>
                <w:lang w:val="lv-LV"/>
              </w:rPr>
              <w:t>pirmo</w:t>
            </w:r>
            <w:r w:rsidRPr="00FC423D">
              <w:rPr>
                <w:sz w:val="28"/>
                <w:szCs w:val="28"/>
                <w:lang w:val="lv-LV"/>
              </w:rPr>
              <w:t xml:space="preserve"> daļu un Noteikumu Nr.1471 4.</w:t>
            </w:r>
            <w:r w:rsidR="00C26EA2">
              <w:rPr>
                <w:sz w:val="28"/>
                <w:szCs w:val="28"/>
                <w:vertAlign w:val="superscript"/>
                <w:lang w:val="lv-LV"/>
              </w:rPr>
              <w:t>2</w:t>
            </w:r>
            <w:r w:rsidRPr="00FC423D">
              <w:rPr>
                <w:sz w:val="28"/>
                <w:szCs w:val="28"/>
                <w:lang w:val="lv-LV"/>
              </w:rPr>
              <w:t>punktu minimālo dividendēs izmaksājamo peļņas daļu par 201</w:t>
            </w:r>
            <w:r w:rsidR="00C656AB">
              <w:rPr>
                <w:sz w:val="28"/>
                <w:szCs w:val="28"/>
                <w:lang w:val="lv-LV"/>
              </w:rPr>
              <w:t>3</w:t>
            </w:r>
            <w:r w:rsidRPr="00FC423D">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FC423D" w:rsidRDefault="00E26FA6" w:rsidP="002F5B05">
            <w:pPr>
              <w:spacing w:after="0" w:line="240" w:lineRule="auto"/>
              <w:ind w:firstLine="505"/>
              <w:jc w:val="both"/>
              <w:rPr>
                <w:sz w:val="28"/>
                <w:szCs w:val="28"/>
              </w:rPr>
            </w:pPr>
            <w:r w:rsidRPr="00FC423D">
              <w:rPr>
                <w:sz w:val="28"/>
                <w:szCs w:val="28"/>
              </w:rPr>
              <w:t>Kapitālsabiedrība 201</w:t>
            </w:r>
            <w:r w:rsidR="009C41A6" w:rsidRPr="00FC423D">
              <w:rPr>
                <w:sz w:val="28"/>
                <w:szCs w:val="28"/>
              </w:rPr>
              <w:t>3</w:t>
            </w:r>
            <w:r w:rsidRPr="00FC423D">
              <w:rPr>
                <w:sz w:val="28"/>
                <w:szCs w:val="28"/>
              </w:rPr>
              <w:t xml:space="preserve">.gadu ir noslēgusi ar </w:t>
            </w:r>
            <w:r w:rsidR="00C656AB">
              <w:rPr>
                <w:sz w:val="28"/>
                <w:szCs w:val="28"/>
              </w:rPr>
              <w:t>2366</w:t>
            </w:r>
            <w:r w:rsidRPr="00FC423D">
              <w:rPr>
                <w:sz w:val="28"/>
                <w:szCs w:val="28"/>
              </w:rPr>
              <w:t xml:space="preserve"> latu </w:t>
            </w:r>
            <w:r w:rsidR="00B931C1">
              <w:rPr>
                <w:sz w:val="28"/>
                <w:szCs w:val="28"/>
              </w:rPr>
              <w:t xml:space="preserve">jeb </w:t>
            </w:r>
            <w:r w:rsidR="00960F57">
              <w:rPr>
                <w:sz w:val="28"/>
                <w:szCs w:val="28"/>
              </w:rPr>
              <w:t>3366,</w:t>
            </w:r>
            <w:r w:rsidR="00C656AB">
              <w:rPr>
                <w:sz w:val="28"/>
                <w:szCs w:val="28"/>
              </w:rPr>
              <w:t>51</w:t>
            </w:r>
            <w:r w:rsidR="00BE1791">
              <w:rPr>
                <w:sz w:val="28"/>
                <w:szCs w:val="28"/>
              </w:rPr>
              <w:t xml:space="preserve"> </w:t>
            </w:r>
            <w:r w:rsidR="00BE1791" w:rsidRPr="00BE1791">
              <w:rPr>
                <w:i/>
                <w:sz w:val="28"/>
                <w:szCs w:val="28"/>
              </w:rPr>
              <w:t>euro</w:t>
            </w:r>
            <w:r w:rsidR="00BE1791">
              <w:rPr>
                <w:sz w:val="28"/>
                <w:szCs w:val="28"/>
              </w:rPr>
              <w:t xml:space="preserve"> </w:t>
            </w:r>
            <w:r w:rsidRPr="00FC423D">
              <w:rPr>
                <w:sz w:val="28"/>
                <w:szCs w:val="28"/>
              </w:rPr>
              <w:t>peļņu. No minēt</w:t>
            </w:r>
            <w:r w:rsidR="00942982" w:rsidRPr="00FC423D">
              <w:rPr>
                <w:sz w:val="28"/>
                <w:szCs w:val="28"/>
              </w:rPr>
              <w:t>ās summas atbilstoši Noteikumu</w:t>
            </w:r>
            <w:r w:rsidRPr="00FC423D">
              <w:rPr>
                <w:sz w:val="28"/>
                <w:szCs w:val="28"/>
              </w:rPr>
              <w:t xml:space="preserve"> Nr.1471 </w:t>
            </w:r>
            <w:r w:rsidR="00480BBF" w:rsidRPr="00FC423D">
              <w:rPr>
                <w:sz w:val="28"/>
                <w:szCs w:val="28"/>
              </w:rPr>
              <w:t>4.</w:t>
            </w:r>
            <w:r w:rsidR="00C26EA2">
              <w:rPr>
                <w:sz w:val="28"/>
                <w:szCs w:val="28"/>
                <w:vertAlign w:val="superscript"/>
              </w:rPr>
              <w:t>2</w:t>
            </w:r>
            <w:r w:rsidR="00480BBF" w:rsidRPr="00FC423D">
              <w:rPr>
                <w:sz w:val="28"/>
                <w:szCs w:val="28"/>
              </w:rPr>
              <w:t xml:space="preserve">punktam </w:t>
            </w:r>
            <w:r w:rsidRPr="00FC423D">
              <w:rPr>
                <w:sz w:val="28"/>
                <w:szCs w:val="28"/>
              </w:rPr>
              <w:t>valstij dividendēs izmaksājamā peļņa</w:t>
            </w:r>
            <w:r w:rsidR="00940F45" w:rsidRPr="00FC423D">
              <w:rPr>
                <w:sz w:val="28"/>
                <w:szCs w:val="28"/>
              </w:rPr>
              <w:t xml:space="preserve">s daļa (90% no peļņas) sastāda </w:t>
            </w:r>
            <w:r w:rsidR="00960F57">
              <w:rPr>
                <w:sz w:val="28"/>
                <w:szCs w:val="28"/>
              </w:rPr>
              <w:t>3029,</w:t>
            </w:r>
            <w:r w:rsidR="00C656AB">
              <w:rPr>
                <w:sz w:val="28"/>
                <w:szCs w:val="28"/>
              </w:rPr>
              <w:t>86</w:t>
            </w:r>
            <w:r w:rsidR="00BE1791">
              <w:rPr>
                <w:sz w:val="28"/>
                <w:szCs w:val="28"/>
              </w:rPr>
              <w:t xml:space="preserve"> </w:t>
            </w:r>
            <w:r w:rsidR="00BE1791" w:rsidRPr="00BE1791">
              <w:rPr>
                <w:i/>
                <w:sz w:val="28"/>
                <w:szCs w:val="28"/>
              </w:rPr>
              <w:t>euro</w:t>
            </w:r>
            <w:r w:rsidRPr="00FC423D">
              <w:rPr>
                <w:sz w:val="28"/>
                <w:szCs w:val="28"/>
              </w:rPr>
              <w:t>.</w:t>
            </w:r>
          </w:p>
          <w:p w:rsidR="00B931C1" w:rsidRDefault="00E26FA6" w:rsidP="0084708D">
            <w:pPr>
              <w:suppressAutoHyphens/>
              <w:spacing w:after="0" w:line="240" w:lineRule="auto"/>
              <w:ind w:firstLine="505"/>
              <w:jc w:val="both"/>
              <w:rPr>
                <w:sz w:val="28"/>
                <w:szCs w:val="28"/>
              </w:rPr>
            </w:pPr>
            <w:r w:rsidRPr="00FC423D">
              <w:rPr>
                <w:sz w:val="28"/>
                <w:szCs w:val="28"/>
              </w:rPr>
              <w:t>Noteikumu Nr.1471 5.</w:t>
            </w:r>
            <w:r w:rsidR="00A00263" w:rsidRPr="00FC423D">
              <w:rPr>
                <w:sz w:val="28"/>
                <w:szCs w:val="28"/>
              </w:rPr>
              <w:t>1.</w:t>
            </w:r>
            <w:r w:rsidRPr="00FC423D">
              <w:rPr>
                <w:sz w:val="28"/>
                <w:szCs w:val="28"/>
              </w:rPr>
              <w:t xml:space="preserve">punkts nosaka, ka Ministru kabinets pēc kapitāla daļu turētāja pamatota priekšlikuma valsts kontrolētajai kapitālsabiedrībai var </w:t>
            </w:r>
            <w:r w:rsidRPr="00FC423D">
              <w:rPr>
                <w:sz w:val="28"/>
                <w:szCs w:val="28"/>
              </w:rPr>
              <w:lastRenderedPageBreak/>
              <w:t>noteikt atšķirīgu dividendēs izmaksājamo minimālo peļņas daļu par attiecīgo pārskata gadu, ja ir nepieciešams novērst draudus komercdarbības ilgtspējīgai attīstībai un konkurētspējas saglabāšanai.</w:t>
            </w:r>
          </w:p>
          <w:p w:rsidR="0084708D" w:rsidRPr="00FC423D" w:rsidRDefault="0084708D" w:rsidP="0084708D">
            <w:pPr>
              <w:suppressAutoHyphens/>
              <w:spacing w:after="0" w:line="240" w:lineRule="auto"/>
              <w:ind w:firstLine="505"/>
              <w:jc w:val="both"/>
              <w:rPr>
                <w:bCs/>
                <w:sz w:val="28"/>
                <w:szCs w:val="28"/>
              </w:rPr>
            </w:pPr>
            <w:r w:rsidRPr="00FC423D">
              <w:rPr>
                <w:sz w:val="28"/>
                <w:szCs w:val="28"/>
              </w:rPr>
              <w:t>Projekts</w:t>
            </w:r>
            <w:r w:rsidRPr="00FC423D">
              <w:rPr>
                <w:b/>
                <w:sz w:val="28"/>
                <w:szCs w:val="28"/>
              </w:rPr>
              <w:t xml:space="preserve"> </w:t>
            </w:r>
            <w:r w:rsidRPr="00FC423D">
              <w:rPr>
                <w:sz w:val="28"/>
                <w:szCs w:val="28"/>
              </w:rPr>
              <w:t xml:space="preserve">paredz, ka kapitālsabiedrībai 2014.gadā </w:t>
            </w:r>
            <w:r w:rsidRPr="00FC423D">
              <w:rPr>
                <w:bCs/>
                <w:sz w:val="28"/>
                <w:szCs w:val="28"/>
              </w:rPr>
              <w:t>nav jāmaksā dividendes no peļņas par 2013.gadu.</w:t>
            </w:r>
          </w:p>
          <w:p w:rsidR="0084708D" w:rsidRPr="00FC423D" w:rsidRDefault="0084708D" w:rsidP="0084708D">
            <w:pPr>
              <w:spacing w:after="0" w:line="240" w:lineRule="auto"/>
              <w:ind w:firstLine="505"/>
              <w:jc w:val="both"/>
              <w:rPr>
                <w:sz w:val="28"/>
                <w:szCs w:val="28"/>
              </w:rPr>
            </w:pPr>
            <w:r w:rsidRPr="00FC423D">
              <w:rPr>
                <w:sz w:val="28"/>
                <w:szCs w:val="28"/>
              </w:rPr>
              <w:t>Atbilstoši Noteikumu Nr.1471 5.1.punktam Kultūras ministrija par Projektu sniedz šādu ekonomisko pamatojumu.</w:t>
            </w:r>
          </w:p>
          <w:p w:rsidR="0084708D" w:rsidRPr="00FC423D" w:rsidRDefault="0084708D" w:rsidP="0084708D">
            <w:pPr>
              <w:spacing w:after="0" w:line="240" w:lineRule="auto"/>
              <w:ind w:firstLine="505"/>
              <w:jc w:val="both"/>
              <w:rPr>
                <w:sz w:val="28"/>
                <w:szCs w:val="28"/>
              </w:rPr>
            </w:pPr>
            <w:r w:rsidRPr="00FC423D">
              <w:rPr>
                <w:sz w:val="28"/>
                <w:szCs w:val="28"/>
              </w:rPr>
              <w:t>Dalībnieku sapulce ir pieņēmusi lēmumu par kapitālsabiedrības gada pārskata apstiprināšanu –</w:t>
            </w:r>
            <w:proofErr w:type="gramStart"/>
            <w:r w:rsidRPr="00FC423D">
              <w:rPr>
                <w:sz w:val="28"/>
                <w:szCs w:val="28"/>
              </w:rPr>
              <w:t xml:space="preserve">  </w:t>
            </w:r>
            <w:proofErr w:type="gramEnd"/>
            <w:r>
              <w:rPr>
                <w:sz w:val="28"/>
                <w:szCs w:val="28"/>
              </w:rPr>
              <w:t xml:space="preserve">dalībnieku sapulces </w:t>
            </w:r>
            <w:r w:rsidRPr="006D686E">
              <w:rPr>
                <w:sz w:val="28"/>
                <w:szCs w:val="28"/>
              </w:rPr>
              <w:t>201</w:t>
            </w:r>
            <w:r>
              <w:rPr>
                <w:sz w:val="28"/>
                <w:szCs w:val="28"/>
              </w:rPr>
              <w:t>4</w:t>
            </w:r>
            <w:r w:rsidRPr="006D686E">
              <w:rPr>
                <w:sz w:val="28"/>
                <w:szCs w:val="28"/>
              </w:rPr>
              <w:t xml:space="preserve">.gada </w:t>
            </w:r>
            <w:r w:rsidR="00C656AB">
              <w:rPr>
                <w:sz w:val="28"/>
                <w:szCs w:val="28"/>
              </w:rPr>
              <w:t>30</w:t>
            </w:r>
            <w:r w:rsidRPr="006D686E">
              <w:rPr>
                <w:sz w:val="28"/>
                <w:szCs w:val="28"/>
              </w:rPr>
              <w:t xml:space="preserve">.aprīļa </w:t>
            </w:r>
            <w:r>
              <w:rPr>
                <w:sz w:val="28"/>
                <w:szCs w:val="28"/>
              </w:rPr>
              <w:t xml:space="preserve">protokols un </w:t>
            </w:r>
            <w:r w:rsidR="00C656AB">
              <w:rPr>
                <w:sz w:val="28"/>
                <w:szCs w:val="28"/>
              </w:rPr>
              <w:t>2014.gada 30</w:t>
            </w:r>
            <w:r w:rsidRPr="00FC423D">
              <w:rPr>
                <w:sz w:val="28"/>
                <w:szCs w:val="28"/>
              </w:rPr>
              <w:t>.aprīļa lēmums Nr.5.1-3-</w:t>
            </w:r>
            <w:r w:rsidR="00C656AB">
              <w:rPr>
                <w:sz w:val="28"/>
                <w:szCs w:val="28"/>
              </w:rPr>
              <w:t>33</w:t>
            </w:r>
            <w:r w:rsidRPr="00FC423D">
              <w:rPr>
                <w:sz w:val="28"/>
                <w:szCs w:val="28"/>
              </w:rPr>
              <w:t xml:space="preserve">, ar kuru apstiprināts valsts kapitālsabiedrības 2013.gada pārskats un pieņemts lēmums priekšlikumu par atšķirīgas dividendēs izmaksājamās peļņas daļu virzīt izskatīšanai Ministru kabinetā. Līdz ar to šobrīd lēmums par kapitālsabiedrības 2013.gada peļņas sadali nav pieņemts un peļņa nav sadalīta. 2013.gada nesadalītā peļņa atbilstoši Gada pārskatu likuma 20.pantam ir ietverta attiecīgā pārskata gada bilances postenī „Pārskata gada nesadalītā peļņa”. </w:t>
            </w:r>
          </w:p>
          <w:p w:rsidR="0084708D" w:rsidRPr="00FC423D" w:rsidRDefault="0084708D" w:rsidP="0084708D">
            <w:pPr>
              <w:spacing w:after="0" w:line="240" w:lineRule="auto"/>
              <w:ind w:firstLine="507"/>
              <w:jc w:val="both"/>
              <w:rPr>
                <w:sz w:val="28"/>
                <w:szCs w:val="28"/>
              </w:rPr>
            </w:pPr>
            <w:r w:rsidRPr="00FC423D">
              <w:rPr>
                <w:sz w:val="28"/>
                <w:szCs w:val="28"/>
              </w:rPr>
              <w:t>Ņemot vērā kapitālsabiedrības izteikto lūgumu kapitālsabiedrības 2013.pārskata gada peļņu atstāt nesadalītu, tika izvērtēta kapitālsabiedrības darbība, attīstības iespējas un konkurētspēja, kā arī izvērtēta ietekme, ja kapitālsabiedrība 2014.gadā veic valsts budžetā valstij piekritīgas peļņas daļas pārskaitīšanu par 2013.pārskata gadu – kopā </w:t>
            </w:r>
            <w:r w:rsidR="0092456A">
              <w:rPr>
                <w:sz w:val="28"/>
                <w:szCs w:val="28"/>
              </w:rPr>
              <w:t>3029.</w:t>
            </w:r>
            <w:r w:rsidR="00C656AB">
              <w:rPr>
                <w:sz w:val="28"/>
                <w:szCs w:val="28"/>
              </w:rPr>
              <w:t xml:space="preserve">86 </w:t>
            </w:r>
            <w:r w:rsidRPr="00BE1791">
              <w:rPr>
                <w:i/>
                <w:sz w:val="28"/>
                <w:szCs w:val="28"/>
              </w:rPr>
              <w:t>euro</w:t>
            </w:r>
            <w:r w:rsidRPr="00FC423D">
              <w:rPr>
                <w:sz w:val="28"/>
                <w:szCs w:val="28"/>
              </w:rPr>
              <w:t xml:space="preserve"> apmērā. </w:t>
            </w:r>
          </w:p>
          <w:p w:rsidR="00482A88" w:rsidRPr="00482A88" w:rsidRDefault="00482A88" w:rsidP="00482A88">
            <w:pPr>
              <w:spacing w:after="0" w:line="240" w:lineRule="auto"/>
              <w:ind w:firstLine="507"/>
              <w:jc w:val="both"/>
              <w:rPr>
                <w:sz w:val="28"/>
                <w:szCs w:val="28"/>
              </w:rPr>
            </w:pPr>
            <w:r w:rsidRPr="00482A88">
              <w:rPr>
                <w:sz w:val="28"/>
                <w:szCs w:val="28"/>
              </w:rPr>
              <w:t xml:space="preserve">Kapitālsabiedrības 2013.gada budžetā nebija paredzēti līdzekļi materiāli tehniskās bāzes uzlabošanai, jo valsts budžeta dotācija kapitālsabiedrībai 2013.gadā nodrošināja tikai štata darbinieku algu izmaksu un nodokļu samaksu valsts budžetā. Līdz ar to materiāli tehniskās bāzes uzlabošanu </w:t>
            </w:r>
            <w:r w:rsidR="00960F57">
              <w:rPr>
                <w:sz w:val="28"/>
                <w:szCs w:val="28"/>
              </w:rPr>
              <w:t xml:space="preserve">kapitālsabiedrībai </w:t>
            </w:r>
            <w:r w:rsidRPr="00482A88">
              <w:rPr>
                <w:sz w:val="28"/>
                <w:szCs w:val="28"/>
              </w:rPr>
              <w:t>jāveic no pašu ieņēmumiem. Ņemot vērā iepriekš minēto, dividenžu izmaksa par 2013.pārskata gadu ietekmēs 2014.gadā kapitālsabiedrības pamatdarbības nodrošināšanai nepieciešamo finansējumu.</w:t>
            </w:r>
          </w:p>
          <w:p w:rsidR="00960F57" w:rsidRDefault="00482A88" w:rsidP="00482A88">
            <w:pPr>
              <w:spacing w:after="0" w:line="240" w:lineRule="auto"/>
              <w:ind w:firstLine="507"/>
              <w:jc w:val="both"/>
              <w:rPr>
                <w:sz w:val="28"/>
                <w:szCs w:val="28"/>
              </w:rPr>
            </w:pPr>
            <w:r w:rsidRPr="00482A88">
              <w:rPr>
                <w:sz w:val="28"/>
                <w:szCs w:val="28"/>
              </w:rPr>
              <w:t xml:space="preserve">Šobrīd </w:t>
            </w:r>
            <w:r w:rsidR="00960F57">
              <w:rPr>
                <w:sz w:val="28"/>
                <w:szCs w:val="28"/>
              </w:rPr>
              <w:t>kapitālsabiedrības</w:t>
            </w:r>
            <w:r w:rsidRPr="00482A88">
              <w:rPr>
                <w:sz w:val="28"/>
                <w:szCs w:val="28"/>
              </w:rPr>
              <w:t xml:space="preserve"> rīcībā esošajai Lielās ģildes skatuvei akūti nepieciešama jauna un mūsdienu prasībām atbilstoša gaismas aparatūra. Esošais </w:t>
            </w:r>
            <w:r w:rsidRPr="00482A88">
              <w:rPr>
                <w:sz w:val="28"/>
                <w:szCs w:val="28"/>
              </w:rPr>
              <w:lastRenderedPageBreak/>
              <w:t>aprīkojums, ir pagajušā gadsimta mantojums no 1970.– 1990.gadiem ar nelielu modernizāciju 2006.gadā. Tas ir morāli un tehniski novecojis, un pastāv apdraudējums, ka tas pārstāj darboties koncerta laikā, kas radītu ne tikai mākslinieciskus un morālus, bet arī</w:t>
            </w:r>
            <w:r w:rsidR="00960F57">
              <w:rPr>
                <w:sz w:val="28"/>
                <w:szCs w:val="28"/>
              </w:rPr>
              <w:t xml:space="preserve"> lielus finansiālos zaudējumus.</w:t>
            </w:r>
          </w:p>
          <w:p w:rsidR="00482A88" w:rsidRPr="00FC423D" w:rsidRDefault="00482A88" w:rsidP="00482A88">
            <w:pPr>
              <w:spacing w:after="0" w:line="240" w:lineRule="auto"/>
              <w:ind w:firstLine="507"/>
              <w:jc w:val="both"/>
              <w:rPr>
                <w:sz w:val="28"/>
                <w:szCs w:val="28"/>
              </w:rPr>
            </w:pPr>
            <w:r w:rsidRPr="00482A88">
              <w:rPr>
                <w:sz w:val="28"/>
                <w:szCs w:val="28"/>
              </w:rPr>
              <w:t>Iepriekšējos gados nepietiekamā finansējuma dēļ kapitālsabiedrībai nebija iespēja novirzīt līdzekļus materiāli tehniskās bāzes uzlabošanai. Līdz ar to iespēja novirzīt kapitālsabiedrības 2013.pārskata gadā gūto peļņu materiāli tehniskās bāzes uzlabošanai – zāles apgaismojuma pilnveidošanai</w:t>
            </w:r>
            <w:r w:rsidRPr="00482A88">
              <w:rPr>
                <w:color w:val="000000"/>
                <w:sz w:val="28"/>
                <w:szCs w:val="28"/>
              </w:rPr>
              <w:t>,</w:t>
            </w:r>
            <w:r w:rsidRPr="00482A88">
              <w:rPr>
                <w:sz w:val="28"/>
                <w:szCs w:val="28"/>
              </w:rPr>
              <w:t xml:space="preserve"> lai nodrošinātu kvalitatīvu </w:t>
            </w:r>
            <w:r w:rsidR="00960F57">
              <w:rPr>
                <w:sz w:val="28"/>
                <w:szCs w:val="28"/>
              </w:rPr>
              <w:t>kapitālsabiedrības</w:t>
            </w:r>
            <w:r w:rsidRPr="00482A88">
              <w:rPr>
                <w:sz w:val="28"/>
                <w:szCs w:val="28"/>
              </w:rPr>
              <w:t xml:space="preserve"> pamatfunkciju īstenošanu, ir pamatota un nepieciešama.</w:t>
            </w:r>
          </w:p>
          <w:p w:rsidR="0084708D" w:rsidRPr="00FC423D" w:rsidRDefault="0084708D" w:rsidP="0084708D">
            <w:pPr>
              <w:spacing w:after="0" w:line="240" w:lineRule="auto"/>
              <w:ind w:firstLine="507"/>
              <w:jc w:val="both"/>
              <w:rPr>
                <w:sz w:val="28"/>
                <w:szCs w:val="28"/>
              </w:rPr>
            </w:pPr>
            <w:r w:rsidRPr="00FC423D">
              <w:rPr>
                <w:sz w:val="28"/>
                <w:szCs w:val="28"/>
              </w:rPr>
              <w:t xml:space="preserve">Atbilstoši Noteikumu Nr.1471 5.1.punktam Kultūras ministrija norāda, ka ar kapitālsabiedrību, pamatojoties uz Kultūras institūciju likuma 23.panta otro daļu, </w:t>
            </w:r>
            <w:r w:rsidRPr="00FC423D">
              <w:rPr>
                <w:rFonts w:eastAsia="Arial Unicode MS"/>
                <w:sz w:val="28"/>
                <w:szCs w:val="28"/>
              </w:rPr>
              <w:t>2011.gada 22.decemb</w:t>
            </w:r>
            <w:r w:rsidR="00C656AB">
              <w:rPr>
                <w:rFonts w:eastAsia="Arial Unicode MS"/>
                <w:sz w:val="28"/>
                <w:szCs w:val="28"/>
              </w:rPr>
              <w:t>rī ir noslēgts līgums Nr.6-10-12</w:t>
            </w:r>
            <w:r w:rsidRPr="00FC423D">
              <w:rPr>
                <w:sz w:val="28"/>
                <w:szCs w:val="28"/>
              </w:rPr>
              <w:t xml:space="preserve"> „Par valsts deleģētu kultūras funkciju veikšanu”,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w:t>
            </w:r>
            <w:r w:rsidR="00482A88">
              <w:rPr>
                <w:sz w:val="28"/>
                <w:szCs w:val="28"/>
              </w:rPr>
              <w:t>koncertus</w:t>
            </w:r>
            <w:r w:rsidRPr="00FC423D">
              <w:rPr>
                <w:sz w:val="28"/>
                <w:szCs w:val="28"/>
              </w:rPr>
              <w:t xml:space="preserve">.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84708D" w:rsidRPr="00FC423D" w:rsidRDefault="0084708D" w:rsidP="0084708D">
            <w:pPr>
              <w:spacing w:after="0" w:line="240" w:lineRule="auto"/>
              <w:ind w:firstLine="507"/>
              <w:jc w:val="both"/>
              <w:rPr>
                <w:sz w:val="28"/>
                <w:szCs w:val="28"/>
              </w:rPr>
            </w:pPr>
            <w:r w:rsidRPr="00FC423D">
              <w:rPr>
                <w:sz w:val="28"/>
                <w:szCs w:val="28"/>
              </w:rPr>
              <w:t xml:space="preserve">Lai novērstu draudus kapitālsabiedrības komercdarbības ilgtspējīgai attīstībai un lai kapitālsabiedrība spētu nodrošināt valsts deleģēto valsts pārvaldes uzdevumu veikšanu un sasniegt rezultatīvos rādītājus 2014.gadā, efektīvi būtu maksimālu kapitālsabiedrības peļņas daļu ieguldīt </w:t>
            </w:r>
            <w:r w:rsidR="00482A88">
              <w:rPr>
                <w:sz w:val="28"/>
                <w:szCs w:val="28"/>
              </w:rPr>
              <w:t>k</w:t>
            </w:r>
            <w:r w:rsidR="00960F57">
              <w:rPr>
                <w:sz w:val="28"/>
                <w:szCs w:val="28"/>
              </w:rPr>
              <w:t>apitālsabiedrības</w:t>
            </w:r>
            <w:r w:rsidRPr="00FC423D">
              <w:rPr>
                <w:sz w:val="28"/>
                <w:szCs w:val="28"/>
              </w:rPr>
              <w:t xml:space="preserve"> materiāli tehniskās bāzes uzlabošanai, tādējādi veicinot kvalitatīvu kapitālsabiedrības pamatfunkciju nodrošināšanu. Līdz ar to atšķirīgas dividendēs izmaksājamās peļņas daļas noteikšana atbilst Noteikumu Nr.1471 5.1.punktā </w:t>
            </w:r>
            <w:r w:rsidRPr="00FC423D">
              <w:rPr>
                <w:sz w:val="28"/>
                <w:szCs w:val="28"/>
              </w:rPr>
              <w:lastRenderedPageBreak/>
              <w:t>noteiktajam „nepieciešams novērst draudus kapitālsabiedrības ilgtspējīgai attīstībai un konkurētspējas saglabāšanai.”</w:t>
            </w:r>
          </w:p>
          <w:p w:rsidR="00480BBF" w:rsidRPr="00FC423D" w:rsidRDefault="0084708D" w:rsidP="0084708D">
            <w:pPr>
              <w:spacing w:after="0" w:line="240" w:lineRule="auto"/>
              <w:ind w:firstLine="505"/>
              <w:jc w:val="both"/>
              <w:rPr>
                <w:sz w:val="28"/>
                <w:szCs w:val="28"/>
              </w:rPr>
            </w:pPr>
            <w:r w:rsidRPr="00FC423D">
              <w:rPr>
                <w:sz w:val="28"/>
                <w:szCs w:val="28"/>
              </w:rPr>
              <w:t>Līdz ar to Ministru kabinetam ir nepieciešams pieņemt</w:t>
            </w:r>
            <w:r>
              <w:rPr>
                <w:sz w:val="28"/>
                <w:szCs w:val="28"/>
              </w:rPr>
              <w:t xml:space="preserve"> lēmumu, ka kapitālsabiedrības </w:t>
            </w:r>
            <w:r w:rsidRPr="00FC423D">
              <w:rPr>
                <w:sz w:val="28"/>
                <w:szCs w:val="28"/>
              </w:rPr>
              <w:t>201</w:t>
            </w:r>
            <w:r>
              <w:rPr>
                <w:sz w:val="28"/>
                <w:szCs w:val="28"/>
              </w:rPr>
              <w:t>3</w:t>
            </w:r>
            <w:r w:rsidRPr="00FC423D">
              <w:rPr>
                <w:sz w:val="28"/>
                <w:szCs w:val="28"/>
              </w:rPr>
              <w:t>.pārskata gada peļņa netiek izmaksāta dividendēs, t.i., tiek noteikta atšķirīga dividendēs izmaksājamā peļņas daļa 0% apmērā.</w:t>
            </w:r>
          </w:p>
        </w:tc>
      </w:tr>
      <w:tr w:rsidR="00E26FA6" w:rsidRPr="00FC423D"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E26FA6" w:rsidP="00960F57">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w:t>
            </w:r>
            <w:r w:rsidR="00B931C1">
              <w:rPr>
                <w:rFonts w:eastAsia="Times New Roman"/>
                <w:sz w:val="28"/>
                <w:szCs w:val="28"/>
                <w:lang w:eastAsia="lv-LV"/>
              </w:rPr>
              <w:t>, valsts sabiedrība ar ierobežotu atbildību „</w:t>
            </w:r>
            <w:r w:rsidR="00F63A0B">
              <w:rPr>
                <w:rFonts w:eastAsia="Times New Roman"/>
                <w:sz w:val="28"/>
                <w:szCs w:val="28"/>
                <w:lang w:eastAsia="lv-LV"/>
              </w:rPr>
              <w:t>Latvijas Nacionālais simfoniskais orķestris</w:t>
            </w:r>
            <w:r w:rsidR="00B931C1">
              <w:rPr>
                <w:rFonts w:eastAsia="Times New Roman"/>
                <w:sz w:val="28"/>
                <w:szCs w:val="28"/>
                <w:lang w:eastAsia="lv-LV"/>
              </w:rPr>
              <w:t>”.</w:t>
            </w:r>
          </w:p>
        </w:tc>
      </w:tr>
      <w:tr w:rsidR="00E26FA6" w:rsidRPr="00FC423D"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t> 4</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FC423D" w:rsidRDefault="00E26FA6" w:rsidP="00942982">
      <w:pPr>
        <w:spacing w:before="75" w:after="75" w:line="240" w:lineRule="auto"/>
        <w:ind w:firstLine="375"/>
        <w:jc w:val="both"/>
        <w:rPr>
          <w:rFonts w:eastAsia="Times New Roman"/>
          <w:i/>
          <w:iCs/>
          <w:sz w:val="28"/>
          <w:szCs w:val="28"/>
          <w:lang w:eastAsia="lv-LV"/>
        </w:rPr>
      </w:pPr>
      <w:r w:rsidRPr="00FC423D">
        <w:rPr>
          <w:rFonts w:eastAsia="Times New Roman"/>
          <w:sz w:val="28"/>
          <w:szCs w:val="28"/>
          <w:lang w:eastAsia="lv-LV"/>
        </w:rPr>
        <w:t> </w:t>
      </w:r>
      <w:r w:rsidR="00064A6C" w:rsidRPr="00FC423D">
        <w:rPr>
          <w:rFonts w:eastAsia="Times New Roman"/>
          <w:i/>
          <w:sz w:val="28"/>
          <w:szCs w:val="28"/>
          <w:lang w:eastAsia="lv-LV"/>
        </w:rPr>
        <w:t xml:space="preserve">Anotācijas II sadaļa – </w:t>
      </w:r>
      <w:r w:rsidR="00195232" w:rsidRPr="00FC423D">
        <w:rPr>
          <w:i/>
          <w:sz w:val="28"/>
          <w:szCs w:val="28"/>
        </w:rPr>
        <w:t>Projekts šo jomu neskar.</w:t>
      </w:r>
    </w:p>
    <w:p w:rsidR="002F5B05" w:rsidRPr="00FC423D"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44"/>
        <w:gridCol w:w="1430"/>
        <w:gridCol w:w="1254"/>
        <w:gridCol w:w="1289"/>
        <w:gridCol w:w="1289"/>
        <w:gridCol w:w="1289"/>
      </w:tblGrid>
      <w:tr w:rsidR="00E26FA6" w:rsidRPr="00FC423D"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E26FA6" w:rsidRPr="00FC423D" w:rsidTr="0035329A">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2684"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C80902">
              <w:rPr>
                <w:rFonts w:eastAsia="Times New Roman"/>
                <w:b/>
                <w:sz w:val="28"/>
                <w:szCs w:val="28"/>
                <w:lang w:eastAsia="lv-LV"/>
              </w:rPr>
              <w:t>4</w:t>
            </w:r>
            <w:r w:rsidRPr="00FC423D">
              <w:rPr>
                <w:rFonts w:eastAsia="Times New Roman"/>
                <w:b/>
                <w:sz w:val="28"/>
                <w:szCs w:val="28"/>
                <w:lang w:eastAsia="lv-LV"/>
              </w:rPr>
              <w:t>.</w:t>
            </w:r>
            <w:r w:rsidRPr="00FC423D">
              <w:rPr>
                <w:rFonts w:eastAsia="Times New Roman"/>
                <w:b/>
                <w:bCs/>
                <w:sz w:val="28"/>
                <w:szCs w:val="28"/>
                <w:lang w:eastAsia="lv-LV"/>
              </w:rPr>
              <w:t>gads</w:t>
            </w:r>
          </w:p>
        </w:tc>
        <w:tc>
          <w:tcPr>
            <w:tcW w:w="3867" w:type="dxa"/>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657DE8">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r w:rsidR="00657DE8" w:rsidRPr="00657DE8">
              <w:rPr>
                <w:rFonts w:eastAsia="Times New Roman"/>
                <w:i/>
                <w:sz w:val="28"/>
                <w:szCs w:val="28"/>
                <w:lang w:eastAsia="lv-LV"/>
              </w:rPr>
              <w:t>euro</w:t>
            </w:r>
            <w:r w:rsidRPr="00FC423D">
              <w:rPr>
                <w:rFonts w:eastAsia="Times New Roman"/>
                <w:sz w:val="28"/>
                <w:szCs w:val="28"/>
                <w:lang w:eastAsia="lv-LV"/>
              </w:rPr>
              <w:t>)</w:t>
            </w:r>
          </w:p>
        </w:tc>
      </w:tr>
      <w:tr w:rsidR="00E26FA6"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2684" w:type="dxa"/>
            <w:gridSpan w:val="2"/>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C80902">
              <w:rPr>
                <w:rFonts w:eastAsia="Times New Roman"/>
                <w:b/>
                <w:bCs/>
                <w:sz w:val="28"/>
                <w:szCs w:val="28"/>
                <w:lang w:eastAsia="lv-LV"/>
              </w:rPr>
              <w:t>5</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C80902">
              <w:rPr>
                <w:rFonts w:eastAsia="Times New Roman"/>
                <w:b/>
                <w:bCs/>
                <w:sz w:val="28"/>
                <w:szCs w:val="28"/>
                <w:lang w:eastAsia="lv-LV"/>
              </w:rPr>
              <w:t>6</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C80902">
              <w:rPr>
                <w:rFonts w:eastAsia="Times New Roman"/>
                <w:b/>
                <w:bCs/>
                <w:sz w:val="28"/>
                <w:szCs w:val="28"/>
                <w:lang w:eastAsia="lv-LV"/>
              </w:rPr>
              <w:t>7</w:t>
            </w:r>
          </w:p>
        </w:tc>
      </w:tr>
      <w:tr w:rsidR="00E26FA6"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125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(2014</w:t>
            </w:r>
            <w:r w:rsidRPr="00FC423D">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(2014</w:t>
            </w:r>
            <w:r w:rsidRPr="00FC423D">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(2014</w:t>
            </w:r>
            <w:r w:rsidRPr="00FC423D">
              <w:rPr>
                <w:rFonts w:eastAsia="Times New Roman"/>
                <w:sz w:val="28"/>
                <w:szCs w:val="28"/>
                <w:lang w:eastAsia="lv-LV"/>
              </w:rPr>
              <w:t>) gadu</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125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1430" w:type="dxa"/>
            <w:tcBorders>
              <w:top w:val="outset" w:sz="6" w:space="0" w:color="auto"/>
              <w:left w:val="outset" w:sz="6" w:space="0" w:color="auto"/>
              <w:bottom w:val="outset" w:sz="6" w:space="0" w:color="auto"/>
              <w:right w:val="outset" w:sz="6" w:space="0" w:color="auto"/>
            </w:tcBorders>
          </w:tcPr>
          <w:p w:rsidR="00E26FA6" w:rsidRPr="00BE1791" w:rsidRDefault="00B931C1" w:rsidP="00B931C1">
            <w:pPr>
              <w:spacing w:before="75" w:after="75" w:line="240" w:lineRule="auto"/>
              <w:jc w:val="both"/>
              <w:rPr>
                <w:rFonts w:eastAsia="Times New Roman"/>
                <w:sz w:val="28"/>
                <w:szCs w:val="28"/>
                <w:highlight w:val="yellow"/>
                <w:lang w:eastAsia="lv-LV"/>
              </w:rPr>
            </w:pPr>
            <w:r w:rsidRPr="00C56255">
              <w:rPr>
                <w:rFonts w:eastAsia="Times New Roman"/>
                <w:sz w:val="28"/>
                <w:szCs w:val="28"/>
                <w:lang w:eastAsia="lv-LV"/>
              </w:rPr>
              <w:t>145 734 105</w:t>
            </w:r>
          </w:p>
        </w:tc>
        <w:tc>
          <w:tcPr>
            <w:tcW w:w="1254" w:type="dxa"/>
            <w:tcBorders>
              <w:top w:val="outset" w:sz="6" w:space="0" w:color="auto"/>
              <w:left w:val="outset" w:sz="6" w:space="0" w:color="auto"/>
              <w:bottom w:val="outset" w:sz="6" w:space="0" w:color="auto"/>
              <w:right w:val="outset" w:sz="6" w:space="0" w:color="auto"/>
            </w:tcBorders>
          </w:tcPr>
          <w:p w:rsidR="00E26FA6"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C656AB">
              <w:rPr>
                <w:sz w:val="28"/>
                <w:szCs w:val="28"/>
              </w:rPr>
              <w:t>30</w:t>
            </w:r>
            <w:r w:rsidR="0035329A">
              <w:rPr>
                <w:sz w:val="28"/>
                <w:szCs w:val="28"/>
              </w:rPr>
              <w:t>30</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1.1. valsts pamatbudžets, tai skaitā ieņēmumi no maksas pakalpojumiem un citi pašu ieņēmumi</w:t>
            </w:r>
          </w:p>
        </w:tc>
        <w:tc>
          <w:tcPr>
            <w:tcW w:w="1430" w:type="dxa"/>
            <w:tcBorders>
              <w:top w:val="outset" w:sz="6" w:space="0" w:color="auto"/>
              <w:left w:val="outset" w:sz="6" w:space="0" w:color="auto"/>
              <w:bottom w:val="outset" w:sz="6" w:space="0" w:color="auto"/>
              <w:right w:val="outset" w:sz="6" w:space="0" w:color="auto"/>
            </w:tcBorders>
          </w:tcPr>
          <w:p w:rsidR="00735A9D" w:rsidRPr="00BE1791" w:rsidRDefault="00B931C1" w:rsidP="001B121B">
            <w:pPr>
              <w:spacing w:before="75" w:after="75" w:line="240" w:lineRule="auto"/>
              <w:jc w:val="both"/>
              <w:rPr>
                <w:rFonts w:eastAsia="Times New Roman"/>
                <w:sz w:val="28"/>
                <w:szCs w:val="28"/>
                <w:highlight w:val="yellow"/>
                <w:lang w:eastAsia="lv-LV"/>
              </w:rPr>
            </w:pPr>
            <w:r w:rsidRPr="00C56255">
              <w:rPr>
                <w:rFonts w:eastAsia="Times New Roman"/>
                <w:sz w:val="28"/>
                <w:szCs w:val="28"/>
                <w:lang w:eastAsia="lv-LV"/>
              </w:rPr>
              <w:t>145 734 105</w:t>
            </w:r>
          </w:p>
        </w:tc>
        <w:tc>
          <w:tcPr>
            <w:tcW w:w="1254" w:type="dxa"/>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C656AB">
              <w:rPr>
                <w:sz w:val="28"/>
                <w:szCs w:val="28"/>
              </w:rPr>
              <w:t>30</w:t>
            </w:r>
            <w:r w:rsidR="0035329A">
              <w:rPr>
                <w:sz w:val="28"/>
                <w:szCs w:val="28"/>
              </w:rPr>
              <w:t>30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xml:space="preserve"> 1.2. valsts speciālais </w:t>
            </w:r>
            <w:r w:rsidRPr="00FC423D">
              <w:rPr>
                <w:rFonts w:eastAsia="Times New Roman"/>
                <w:sz w:val="28"/>
                <w:szCs w:val="28"/>
                <w:lang w:eastAsia="lv-LV"/>
              </w:rPr>
              <w:lastRenderedPageBreak/>
              <w:t>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lastRenderedPageBreak/>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1.3.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 Budžeta izdevumi:</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2.1. valsts pamatbudžets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2.2. valsts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1430" w:type="dxa"/>
            <w:tcBorders>
              <w:top w:val="outset" w:sz="6" w:space="0" w:color="auto"/>
              <w:left w:val="outset" w:sz="6" w:space="0" w:color="auto"/>
              <w:bottom w:val="outset" w:sz="6" w:space="0" w:color="auto"/>
              <w:right w:val="outset" w:sz="6" w:space="0" w:color="auto"/>
            </w:tcBorders>
            <w:vAlign w:val="center"/>
          </w:tcPr>
          <w:p w:rsidR="00735A9D" w:rsidRPr="00B931C1" w:rsidRDefault="002B0ED9" w:rsidP="00940F45">
            <w:pPr>
              <w:spacing w:before="75" w:after="75" w:line="240" w:lineRule="auto"/>
              <w:jc w:val="center"/>
              <w:rPr>
                <w:rFonts w:eastAsia="Times New Roman"/>
                <w:sz w:val="28"/>
                <w:szCs w:val="28"/>
                <w:lang w:eastAsia="lv-LV"/>
              </w:rPr>
            </w:pPr>
            <w:r w:rsidRPr="00C56255">
              <w:rPr>
                <w:rFonts w:eastAsia="Times New Roman"/>
                <w:sz w:val="28"/>
                <w:szCs w:val="28"/>
                <w:lang w:eastAsia="lv-LV"/>
              </w:rPr>
              <w:t>145 734 105</w:t>
            </w:r>
          </w:p>
        </w:tc>
        <w:tc>
          <w:tcPr>
            <w:tcW w:w="1254" w:type="dxa"/>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C656AB">
              <w:rPr>
                <w:sz w:val="28"/>
                <w:szCs w:val="28"/>
              </w:rPr>
              <w:t>30</w:t>
            </w:r>
            <w:r w:rsidR="0035329A">
              <w:rPr>
                <w:sz w:val="28"/>
                <w:szCs w:val="28"/>
              </w:rPr>
              <w:t>30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1430" w:type="dxa"/>
            <w:tcBorders>
              <w:top w:val="outset" w:sz="6" w:space="0" w:color="auto"/>
              <w:left w:val="outset" w:sz="6" w:space="0" w:color="auto"/>
              <w:bottom w:val="outset" w:sz="6" w:space="0" w:color="auto"/>
              <w:right w:val="outset" w:sz="6" w:space="0" w:color="auto"/>
            </w:tcBorders>
          </w:tcPr>
          <w:p w:rsidR="00735A9D" w:rsidRPr="00B931C1" w:rsidRDefault="002B0ED9" w:rsidP="00940F45">
            <w:pPr>
              <w:spacing w:before="75" w:after="75" w:line="240" w:lineRule="auto"/>
              <w:ind w:firstLine="61"/>
              <w:jc w:val="center"/>
              <w:rPr>
                <w:rFonts w:eastAsia="Times New Roman"/>
                <w:sz w:val="28"/>
                <w:szCs w:val="28"/>
                <w:lang w:eastAsia="lv-LV"/>
              </w:rPr>
            </w:pPr>
            <w:r w:rsidRPr="00C56255">
              <w:rPr>
                <w:rFonts w:eastAsia="Times New Roman"/>
                <w:sz w:val="28"/>
                <w:szCs w:val="28"/>
                <w:lang w:eastAsia="lv-LV"/>
              </w:rPr>
              <w:t>145 734 105</w:t>
            </w:r>
          </w:p>
        </w:tc>
        <w:tc>
          <w:tcPr>
            <w:tcW w:w="1254" w:type="dxa"/>
            <w:tcBorders>
              <w:top w:val="outset" w:sz="6" w:space="0" w:color="auto"/>
              <w:left w:val="outset" w:sz="6" w:space="0" w:color="auto"/>
              <w:bottom w:val="outset" w:sz="6" w:space="0" w:color="auto"/>
              <w:right w:val="outset" w:sz="6" w:space="0" w:color="auto"/>
            </w:tcBorders>
          </w:tcPr>
          <w:p w:rsidR="00735A9D" w:rsidRPr="00BE1791" w:rsidRDefault="0035329A" w:rsidP="0035329A">
            <w:pPr>
              <w:spacing w:before="75" w:after="75" w:line="240" w:lineRule="auto"/>
              <w:ind w:firstLine="65"/>
              <w:jc w:val="center"/>
              <w:rPr>
                <w:rFonts w:eastAsia="Times New Roman"/>
                <w:sz w:val="28"/>
                <w:szCs w:val="28"/>
                <w:highlight w:val="yellow"/>
                <w:lang w:eastAsia="lv-LV"/>
              </w:rPr>
            </w:pPr>
            <w:r>
              <w:rPr>
                <w:sz w:val="28"/>
                <w:szCs w:val="28"/>
              </w:rPr>
              <w:t xml:space="preserve">  </w:t>
            </w:r>
            <w:r w:rsidR="00B931C1">
              <w:rPr>
                <w:sz w:val="28"/>
                <w:szCs w:val="28"/>
              </w:rPr>
              <w:t>-</w:t>
            </w:r>
            <w:r w:rsidR="00C656AB">
              <w:rPr>
                <w:sz w:val="28"/>
                <w:szCs w:val="28"/>
              </w:rPr>
              <w:t>30</w:t>
            </w:r>
            <w:r>
              <w:rPr>
                <w:sz w:val="28"/>
                <w:szCs w:val="28"/>
              </w:rPr>
              <w:t>30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vumu finansēšanai (kompensējošu izdevumu samazinājumu norāda ar "+" zīmi)</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 Precizēta finansiālā ietekme:</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5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 Detalizēts ieņēmumu un izdevu</w:t>
            </w:r>
            <w:r w:rsidRPr="00FC423D">
              <w:rPr>
                <w:rFonts w:eastAsia="Times New Roman"/>
                <w:sz w:val="28"/>
                <w:szCs w:val="28"/>
                <w:lang w:eastAsia="lv-LV"/>
              </w:rPr>
              <w:softHyphen/>
              <w:t xml:space="preserve">mu aprēķins (ja </w:t>
            </w:r>
            <w:r w:rsidRPr="00FC423D">
              <w:rPr>
                <w:rFonts w:eastAsia="Times New Roman"/>
                <w:sz w:val="28"/>
                <w:szCs w:val="28"/>
                <w:lang w:eastAsia="lv-LV"/>
              </w:rPr>
              <w:lastRenderedPageBreak/>
              <w:t>nepieciešams, detalizētu ieņēmumu un izdevumu aprēķinu var pievienot anotācijas pielikumā):</w:t>
            </w:r>
          </w:p>
        </w:tc>
        <w:tc>
          <w:tcPr>
            <w:tcW w:w="6551"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195232" w:rsidP="00940F45">
            <w:pPr>
              <w:spacing w:before="75" w:after="75" w:line="240" w:lineRule="auto"/>
              <w:jc w:val="both"/>
              <w:rPr>
                <w:rFonts w:eastAsia="Times New Roman"/>
                <w:sz w:val="28"/>
                <w:szCs w:val="28"/>
                <w:lang w:eastAsia="lv-LV"/>
              </w:rPr>
            </w:pPr>
            <w:r w:rsidRPr="00FC423D">
              <w:rPr>
                <w:sz w:val="28"/>
                <w:szCs w:val="28"/>
              </w:rPr>
              <w:lastRenderedPageBreak/>
              <w:t>Projekts šo jomu neskar.</w:t>
            </w: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6.1. detalizēts ieņēmumu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6.2. detalizēts izdevumu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35329A">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7. Cita informācija</w:t>
            </w:r>
          </w:p>
        </w:tc>
        <w:tc>
          <w:tcPr>
            <w:tcW w:w="6551" w:type="dxa"/>
            <w:gridSpan w:val="5"/>
            <w:tcBorders>
              <w:top w:val="outset" w:sz="6" w:space="0" w:color="auto"/>
              <w:left w:val="outset" w:sz="6" w:space="0" w:color="auto"/>
              <w:bottom w:val="outset" w:sz="6" w:space="0" w:color="auto"/>
              <w:right w:val="outset" w:sz="6" w:space="0" w:color="auto"/>
            </w:tcBorders>
          </w:tcPr>
          <w:p w:rsidR="00482A88" w:rsidRDefault="00E94D0C" w:rsidP="00482A88">
            <w:pPr>
              <w:spacing w:after="0" w:line="240" w:lineRule="auto"/>
              <w:ind w:firstLine="476"/>
              <w:jc w:val="both"/>
              <w:rPr>
                <w:rFonts w:eastAsia="Times New Roman"/>
                <w:sz w:val="28"/>
                <w:szCs w:val="28"/>
                <w:lang w:eastAsia="lv-LV"/>
              </w:rPr>
            </w:pPr>
            <w:r w:rsidRPr="00FC423D">
              <w:rPr>
                <w:rFonts w:eastAsia="Times New Roman"/>
                <w:sz w:val="28"/>
                <w:szCs w:val="28"/>
                <w:lang w:eastAsia="lv-LV"/>
              </w:rPr>
              <w:t>Valsts budžeta ieņēmumu daļā kopējie plānotie ieņēmumi no</w:t>
            </w:r>
            <w:r w:rsidRPr="00FC423D">
              <w:rPr>
                <w:rFonts w:eastAsia="Times New Roman"/>
                <w:szCs w:val="24"/>
                <w:lang w:eastAsia="lv-LV"/>
              </w:rPr>
              <w:t xml:space="preserve"> </w:t>
            </w:r>
            <w:r w:rsidRPr="00FC423D">
              <w:rPr>
                <w:rFonts w:eastAsia="Times New Roman"/>
                <w:sz w:val="28"/>
                <w:szCs w:val="28"/>
                <w:lang w:eastAsia="lv-LV"/>
              </w:rPr>
              <w:t>dividendēm [ieņēmumi no valsts (pašvald</w:t>
            </w:r>
            <w:r w:rsidR="00BE1791">
              <w:rPr>
                <w:rFonts w:eastAsia="Times New Roman"/>
                <w:sz w:val="28"/>
                <w:szCs w:val="28"/>
                <w:lang w:eastAsia="lv-LV"/>
              </w:rPr>
              <w:t>ību) kapitāla izmantošanas] 2014</w:t>
            </w:r>
            <w:r w:rsidRPr="00FC423D">
              <w:rPr>
                <w:rFonts w:eastAsia="Times New Roman"/>
                <w:sz w:val="28"/>
                <w:szCs w:val="28"/>
                <w:lang w:eastAsia="lv-LV"/>
              </w:rPr>
              <w:t xml:space="preserve">.gadā ir plānoti </w:t>
            </w:r>
            <w:r w:rsidR="00B931C1" w:rsidRPr="00C56255">
              <w:rPr>
                <w:rFonts w:eastAsia="Times New Roman"/>
                <w:sz w:val="28"/>
                <w:szCs w:val="28"/>
                <w:lang w:eastAsia="lv-LV"/>
              </w:rPr>
              <w:t>145 734</w:t>
            </w:r>
            <w:r w:rsidR="00B931C1">
              <w:rPr>
                <w:rFonts w:eastAsia="Times New Roman"/>
                <w:sz w:val="28"/>
                <w:szCs w:val="28"/>
                <w:lang w:eastAsia="lv-LV"/>
              </w:rPr>
              <w:t> </w:t>
            </w:r>
            <w:r w:rsidR="00B931C1" w:rsidRPr="00C56255">
              <w:rPr>
                <w:rFonts w:eastAsia="Times New Roman"/>
                <w:sz w:val="28"/>
                <w:szCs w:val="28"/>
                <w:lang w:eastAsia="lv-LV"/>
              </w:rPr>
              <w:t>105</w:t>
            </w:r>
            <w:r w:rsidR="00B931C1">
              <w:rPr>
                <w:rFonts w:eastAsia="Times New Roman"/>
                <w:sz w:val="28"/>
                <w:szCs w:val="28"/>
                <w:lang w:eastAsia="lv-LV"/>
              </w:rPr>
              <w:t xml:space="preserve"> </w:t>
            </w:r>
            <w:r w:rsidR="00B931C1" w:rsidRPr="00B931C1">
              <w:rPr>
                <w:rFonts w:eastAsia="Times New Roman"/>
                <w:i/>
                <w:sz w:val="28"/>
                <w:szCs w:val="28"/>
                <w:lang w:eastAsia="lv-LV"/>
              </w:rPr>
              <w:t xml:space="preserve">euro </w:t>
            </w:r>
            <w:r w:rsidR="00BE1791">
              <w:rPr>
                <w:rFonts w:eastAsia="Times New Roman"/>
                <w:sz w:val="28"/>
                <w:szCs w:val="28"/>
                <w:lang w:eastAsia="lv-LV"/>
              </w:rPr>
              <w:t>apmērā. 2014</w:t>
            </w:r>
            <w:r w:rsidRPr="00FC423D">
              <w:rPr>
                <w:rFonts w:eastAsia="Times New Roman"/>
                <w:sz w:val="28"/>
                <w:szCs w:val="28"/>
                <w:lang w:eastAsia="lv-LV"/>
              </w:rPr>
              <w:t xml:space="preserve">.gadā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kolonnā </w:t>
            </w:r>
            <w:r w:rsidR="00422E2A">
              <w:rPr>
                <w:rFonts w:eastAsia="Times New Roman"/>
                <w:sz w:val="28"/>
                <w:szCs w:val="28"/>
                <w:lang w:eastAsia="lv-LV"/>
              </w:rPr>
              <w:t>„</w:t>
            </w:r>
            <w:r w:rsidR="00422E2A" w:rsidRPr="004B33E7">
              <w:rPr>
                <w:rFonts w:eastAsia="Times New Roman"/>
                <w:sz w:val="28"/>
                <w:szCs w:val="28"/>
                <w:lang w:eastAsia="lv-LV"/>
              </w:rPr>
              <w:t>Izmaiņas kārtējā gadā, salīdzinot ar budžetu kārtējam gadam</w:t>
            </w:r>
            <w:r w:rsidR="00422E2A">
              <w:rPr>
                <w:rFonts w:eastAsia="Times New Roman"/>
                <w:sz w:val="28"/>
                <w:szCs w:val="28"/>
                <w:lang w:eastAsia="lv-LV"/>
              </w:rPr>
              <w:t xml:space="preserve">” </w:t>
            </w:r>
            <w:r w:rsidRPr="00FC423D">
              <w:rPr>
                <w:rFonts w:eastAsia="Times New Roman"/>
                <w:sz w:val="28"/>
                <w:szCs w:val="28"/>
                <w:lang w:eastAsia="lv-LV"/>
              </w:rPr>
              <w:t>norādīta summa, kas atbilst konkrētās kapitālsabiedrības atbilstoši normatīvajos aktos noteiktajai valstij piekritīgajai  peļņas daļai (90% no apstiprinātās peļņas par 201</w:t>
            </w:r>
            <w:r w:rsidR="00BE1791">
              <w:rPr>
                <w:rFonts w:eastAsia="Times New Roman"/>
                <w:sz w:val="28"/>
                <w:szCs w:val="28"/>
                <w:lang w:eastAsia="lv-LV"/>
              </w:rPr>
              <w:t>3</w:t>
            </w:r>
            <w:r w:rsidRPr="00FC423D">
              <w:rPr>
                <w:rFonts w:eastAsia="Times New Roman"/>
                <w:sz w:val="28"/>
                <w:szCs w:val="28"/>
                <w:lang w:eastAsia="lv-LV"/>
              </w:rPr>
              <w:t xml:space="preserve">.gadu). </w:t>
            </w:r>
          </w:p>
          <w:p w:rsidR="00E26FA6" w:rsidRPr="00FC423D" w:rsidRDefault="00422E2A" w:rsidP="00960F57">
            <w:pPr>
              <w:spacing w:after="0" w:line="240" w:lineRule="auto"/>
              <w:ind w:firstLine="476"/>
              <w:jc w:val="both"/>
              <w:rPr>
                <w:rFonts w:eastAsia="Times New Roman"/>
                <w:sz w:val="28"/>
                <w:szCs w:val="28"/>
                <w:lang w:eastAsia="lv-LV"/>
              </w:rPr>
            </w:pPr>
            <w:r w:rsidRPr="00422E2A">
              <w:rPr>
                <w:sz w:val="28"/>
                <w:szCs w:val="28"/>
              </w:rPr>
              <w:t xml:space="preserve">Ņemot vērā to, ka 2009.gadā saistībā ar ekonomisko krīzi tika būtiski samazināts valsts budžeta finansējums kultūras nozarei, t.sk., dotācija koncertorganizācijām, kapitālsabiedrībai bija samazināts finansējums deleģēto valsts pārvaldes uzdevumu veikšanai kultūras jomā, un 2014.gadā ir nepieciešams veikt tos pasākumus, kas bija atlikti ierobežotā finansējuma dēļ. Lai gan likuma „Par valsts budžetu 2014.gadam” sagatavošanas gaitā Kultūras ministrijas budžetā jaunajām politikas iniciatīvām tika piešķirts papildu finansējums 19 423 915 </w:t>
            </w:r>
            <w:r w:rsidRPr="00422E2A">
              <w:rPr>
                <w:i/>
                <w:sz w:val="28"/>
                <w:szCs w:val="28"/>
              </w:rPr>
              <w:t>euro</w:t>
            </w:r>
            <w:r w:rsidRPr="00422E2A">
              <w:rPr>
                <w:sz w:val="28"/>
                <w:szCs w:val="28"/>
              </w:rPr>
              <w:t xml:space="preserve"> apmērā, tajā skaitā 1 636 085 </w:t>
            </w:r>
            <w:r w:rsidRPr="00422E2A">
              <w:rPr>
                <w:i/>
                <w:sz w:val="28"/>
                <w:szCs w:val="28"/>
              </w:rPr>
              <w:t xml:space="preserve">euro </w:t>
            </w:r>
            <w:r w:rsidRPr="00422E2A">
              <w:rPr>
                <w:sz w:val="28"/>
                <w:szCs w:val="28"/>
              </w:rPr>
              <w:t xml:space="preserve">apmērā Kultūras ministrijas kapitālsabiedrību uzturēšanas izdevumiem valsts deleģēto uzdevumu īstenošanai, lai nodrošinātu māksliniecisku izcilību un starptautisku atpazīstamību un 1 101 115 </w:t>
            </w:r>
            <w:r w:rsidRPr="00422E2A">
              <w:rPr>
                <w:i/>
                <w:sz w:val="28"/>
                <w:szCs w:val="28"/>
              </w:rPr>
              <w:t>euro</w:t>
            </w:r>
            <w:r w:rsidRPr="00422E2A">
              <w:rPr>
                <w:sz w:val="28"/>
                <w:szCs w:val="28"/>
              </w:rPr>
              <w:t xml:space="preserve"> apmērā valsts kapitālsabiedrībām, lai nodrošinātu valsts deleģēto uzdevumu īstenošanai, kas ļautu īstenot radošus un uz izcilību vērstus kultūras pasākumus un projektus, tomēr jau kopš 2009.gada kapitālsabiedrības rīcībā ir </w:t>
            </w:r>
            <w:r w:rsidRPr="00422E2A">
              <w:rPr>
                <w:sz w:val="28"/>
                <w:szCs w:val="28"/>
              </w:rPr>
              <w:lastRenderedPageBreak/>
              <w:t xml:space="preserve">bijuši nepietiekami līdzekļi materiāli tehniskās bāzes sakārtošanai, kas vēl joprojām rada apdraudējumu pilnvērtīgai darbībai. </w:t>
            </w:r>
            <w:r w:rsidR="00CC2ABA" w:rsidRPr="00FC423D">
              <w:rPr>
                <w:rFonts w:eastAsia="Times New Roman"/>
                <w:sz w:val="28"/>
                <w:szCs w:val="28"/>
                <w:lang w:eastAsia="lv-LV"/>
              </w:rPr>
              <w:t xml:space="preserve">Pieņemot lēmumu par atšķirīgu dividendēs izmaksājamo summu (nosakot 0% likmi), valsts budžetā netiktu pārskaitīta summa </w:t>
            </w:r>
            <w:r w:rsidR="00960F57">
              <w:rPr>
                <w:sz w:val="28"/>
                <w:szCs w:val="28"/>
              </w:rPr>
              <w:t>3029,</w:t>
            </w:r>
            <w:r w:rsidR="00C656AB">
              <w:rPr>
                <w:sz w:val="28"/>
                <w:szCs w:val="28"/>
              </w:rPr>
              <w:t xml:space="preserve">86 </w:t>
            </w:r>
            <w:r w:rsidR="00BE1791" w:rsidRPr="00BE1791">
              <w:rPr>
                <w:i/>
                <w:sz w:val="28"/>
                <w:szCs w:val="28"/>
              </w:rPr>
              <w:t>euro</w:t>
            </w:r>
            <w:r w:rsidR="00BE1791" w:rsidRPr="00FC423D">
              <w:rPr>
                <w:sz w:val="28"/>
                <w:szCs w:val="28"/>
              </w:rPr>
              <w:t xml:space="preserve"> </w:t>
            </w:r>
            <w:r w:rsidR="00CC2ABA" w:rsidRPr="00FC423D">
              <w:rPr>
                <w:rFonts w:eastAsia="Times New Roman"/>
                <w:sz w:val="28"/>
                <w:szCs w:val="28"/>
                <w:lang w:eastAsia="lv-LV"/>
              </w:rPr>
              <w:t>apmērā, bet minētā summa paliktu kapitālsabiedrības</w:t>
            </w:r>
            <w:r w:rsidR="00E26FA6" w:rsidRPr="00FC423D">
              <w:rPr>
                <w:rFonts w:eastAsia="Times New Roman"/>
                <w:sz w:val="28"/>
                <w:szCs w:val="28"/>
                <w:lang w:eastAsia="lv-LV"/>
              </w:rPr>
              <w:t xml:space="preserve"> rīcībā un tiktu novirz</w:t>
            </w:r>
            <w:r w:rsidR="00665A1E" w:rsidRPr="00FC423D">
              <w:rPr>
                <w:rFonts w:eastAsia="Times New Roman"/>
                <w:sz w:val="28"/>
                <w:szCs w:val="28"/>
                <w:lang w:eastAsia="lv-LV"/>
              </w:rPr>
              <w:t>īta kapitālsabiedrībai</w:t>
            </w:r>
            <w:r w:rsidR="00915E01" w:rsidRPr="00FC423D">
              <w:rPr>
                <w:rFonts w:eastAsia="Times New Roman"/>
                <w:sz w:val="28"/>
                <w:szCs w:val="28"/>
                <w:lang w:eastAsia="lv-LV"/>
              </w:rPr>
              <w:t xml:space="preserve"> </w:t>
            </w:r>
            <w:r w:rsidR="00960F57">
              <w:rPr>
                <w:sz w:val="28"/>
                <w:szCs w:val="28"/>
              </w:rPr>
              <w:t>deleģēto</w:t>
            </w:r>
            <w:r w:rsidR="00960F57" w:rsidRPr="006D686E">
              <w:rPr>
                <w:sz w:val="28"/>
                <w:szCs w:val="28"/>
              </w:rPr>
              <w:t xml:space="preserve"> </w:t>
            </w:r>
            <w:r w:rsidR="00960F57">
              <w:rPr>
                <w:sz w:val="28"/>
                <w:szCs w:val="28"/>
              </w:rPr>
              <w:t>valsts pārvaldes uzdevumu</w:t>
            </w:r>
            <w:r w:rsidR="00960F57" w:rsidRPr="006D686E">
              <w:rPr>
                <w:sz w:val="28"/>
                <w:szCs w:val="28"/>
              </w:rPr>
              <w:t xml:space="preserve"> </w:t>
            </w:r>
            <w:r w:rsidR="00960F57">
              <w:rPr>
                <w:rFonts w:eastAsia="Times New Roman"/>
                <w:sz w:val="28"/>
                <w:szCs w:val="28"/>
                <w:lang w:eastAsia="lv-LV"/>
              </w:rPr>
              <w:t>kultūras jomā</w:t>
            </w:r>
            <w:r w:rsidR="00E26FA6" w:rsidRPr="00FC423D">
              <w:rPr>
                <w:rFonts w:eastAsia="Times New Roman"/>
                <w:sz w:val="28"/>
                <w:szCs w:val="28"/>
                <w:lang w:eastAsia="lv-LV"/>
              </w:rPr>
              <w:t xml:space="preserve"> nodro</w:t>
            </w:r>
            <w:r w:rsidR="000E0D4D" w:rsidRPr="00FC423D">
              <w:rPr>
                <w:rFonts w:eastAsia="Times New Roman"/>
                <w:sz w:val="28"/>
                <w:szCs w:val="28"/>
                <w:lang w:eastAsia="lv-LV"/>
              </w:rPr>
              <w:t>šināšanas izdevumu segšanai 201</w:t>
            </w:r>
            <w:r w:rsidR="00A216B6">
              <w:rPr>
                <w:rFonts w:eastAsia="Times New Roman"/>
                <w:sz w:val="28"/>
                <w:szCs w:val="28"/>
                <w:lang w:eastAsia="lv-LV"/>
              </w:rPr>
              <w:t>4</w:t>
            </w:r>
            <w:r w:rsidR="00E26FA6" w:rsidRPr="00FC423D">
              <w:rPr>
                <w:rFonts w:eastAsia="Times New Roman"/>
                <w:sz w:val="28"/>
                <w:szCs w:val="28"/>
                <w:lang w:eastAsia="lv-LV"/>
              </w:rPr>
              <w:t>.gadā, nepalielinot kapitālsabiedrībai nepieciešamo valsts budž</w:t>
            </w:r>
            <w:r w:rsidR="000E0D4D" w:rsidRPr="00FC423D">
              <w:rPr>
                <w:rFonts w:eastAsia="Times New Roman"/>
                <w:sz w:val="28"/>
                <w:szCs w:val="28"/>
                <w:lang w:eastAsia="lv-LV"/>
              </w:rPr>
              <w:t>eta dotāciju 201</w:t>
            </w:r>
            <w:r w:rsidR="00A216B6">
              <w:rPr>
                <w:rFonts w:eastAsia="Times New Roman"/>
                <w:sz w:val="28"/>
                <w:szCs w:val="28"/>
                <w:lang w:eastAsia="lv-LV"/>
              </w:rPr>
              <w:t>4</w:t>
            </w:r>
            <w:bookmarkStart w:id="2" w:name="_GoBack"/>
            <w:bookmarkEnd w:id="2"/>
            <w:r w:rsidR="00915E01" w:rsidRPr="00FC423D">
              <w:rPr>
                <w:rFonts w:eastAsia="Times New Roman"/>
                <w:sz w:val="28"/>
                <w:szCs w:val="28"/>
                <w:lang w:eastAsia="lv-LV"/>
              </w:rPr>
              <w:t xml:space="preserve">.gadā </w:t>
            </w:r>
            <w:r w:rsidR="00960F57">
              <w:rPr>
                <w:sz w:val="28"/>
                <w:szCs w:val="28"/>
              </w:rPr>
              <w:t>deleģēto</w:t>
            </w:r>
            <w:r w:rsidR="00960F57" w:rsidRPr="006D686E">
              <w:rPr>
                <w:sz w:val="28"/>
                <w:szCs w:val="28"/>
              </w:rPr>
              <w:t xml:space="preserve"> </w:t>
            </w:r>
            <w:r w:rsidR="00960F57">
              <w:rPr>
                <w:sz w:val="28"/>
                <w:szCs w:val="28"/>
              </w:rPr>
              <w:t>valsts pārvaldes uzdevumu</w:t>
            </w:r>
            <w:r w:rsidR="00960F57" w:rsidRPr="006D686E">
              <w:rPr>
                <w:sz w:val="28"/>
                <w:szCs w:val="28"/>
              </w:rPr>
              <w:t xml:space="preserve"> </w:t>
            </w:r>
            <w:r w:rsidR="00960F57">
              <w:rPr>
                <w:rFonts w:eastAsia="Times New Roman"/>
                <w:sz w:val="28"/>
                <w:szCs w:val="28"/>
                <w:lang w:eastAsia="lv-LV"/>
              </w:rPr>
              <w:t>kultūras jomā</w:t>
            </w:r>
            <w:r w:rsidR="00960F57" w:rsidRPr="00FC423D">
              <w:rPr>
                <w:rFonts w:eastAsia="Times New Roman"/>
                <w:sz w:val="28"/>
                <w:szCs w:val="28"/>
                <w:lang w:eastAsia="lv-LV"/>
              </w:rPr>
              <w:t xml:space="preserve"> </w:t>
            </w:r>
            <w:r w:rsidR="00E26FA6" w:rsidRPr="00FC423D">
              <w:rPr>
                <w:rFonts w:eastAsia="Times New Roman"/>
                <w:sz w:val="28"/>
                <w:szCs w:val="28"/>
                <w:lang w:eastAsia="lv-LV"/>
              </w:rPr>
              <w:t xml:space="preserve">īstenošanai.  </w:t>
            </w:r>
          </w:p>
        </w:tc>
      </w:tr>
    </w:tbl>
    <w:p w:rsidR="002F5B05" w:rsidRPr="00FC423D" w:rsidRDefault="002F5B05" w:rsidP="00E26FA6">
      <w:pPr>
        <w:spacing w:before="75" w:after="75" w:line="240" w:lineRule="auto"/>
        <w:rPr>
          <w:rFonts w:eastAsia="Times New Roman"/>
          <w:i/>
          <w:iCs/>
          <w:sz w:val="28"/>
          <w:szCs w:val="28"/>
          <w:lang w:eastAsia="lv-LV"/>
        </w:rPr>
      </w:pPr>
    </w:p>
    <w:p w:rsidR="00064A6C" w:rsidRPr="00FC423D" w:rsidRDefault="00064A6C" w:rsidP="00064A6C">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IV sadaļa – </w:t>
      </w:r>
      <w:r w:rsidR="00195232" w:rsidRPr="00FC423D">
        <w:rPr>
          <w:i/>
          <w:sz w:val="28"/>
          <w:szCs w:val="28"/>
        </w:rPr>
        <w:t>Projekts šo jomu neskar.</w:t>
      </w:r>
    </w:p>
    <w:p w:rsidR="00064A6C" w:rsidRDefault="00064A6C" w:rsidP="00E26FA6">
      <w:pPr>
        <w:spacing w:before="75" w:after="75" w:line="240" w:lineRule="auto"/>
        <w:rPr>
          <w:rFonts w:eastAsia="Times New Roman"/>
          <w:i/>
          <w:iCs/>
          <w:sz w:val="28"/>
          <w:szCs w:val="28"/>
          <w:lang w:eastAsia="lv-LV"/>
        </w:rPr>
      </w:pPr>
    </w:p>
    <w:p w:rsidR="00273380" w:rsidRPr="00FC423D" w:rsidRDefault="00273380" w:rsidP="00E26FA6">
      <w:pPr>
        <w:spacing w:before="75" w:after="75"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FC423D"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V. Tiesību akta projekta atbilstība Latvijas Republikas starptautiskajām saistībām</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FC423D"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 xml:space="preserve">Saistības sniegt paziņojumu ES institūcijām un ES dalībvalstīm atbilstoši normatīvajiem aktiem, kas regulē informācijas sniegšanu par </w:t>
            </w:r>
            <w:r w:rsidRPr="00FC423D">
              <w:rPr>
                <w:rFonts w:eastAsia="Times New Roman"/>
                <w:sz w:val="28"/>
                <w:szCs w:val="28"/>
                <w:lang w:eastAsia="lv-LV"/>
              </w:rPr>
              <w:lastRenderedPageBreak/>
              <w:t>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960F57">
            <w:pPr>
              <w:spacing w:after="0" w:line="240" w:lineRule="auto"/>
              <w:jc w:val="both"/>
              <w:rPr>
                <w:rFonts w:eastAsia="Times New Roman"/>
                <w:sz w:val="28"/>
                <w:szCs w:val="28"/>
                <w:lang w:eastAsia="lv-LV"/>
              </w:rPr>
            </w:pPr>
            <w:r w:rsidRPr="00FC423D">
              <w:rPr>
                <w:sz w:val="28"/>
                <w:szCs w:val="28"/>
              </w:rPr>
              <w:lastRenderedPageBreak/>
              <w:t xml:space="preserve">Nav nepieciešams sniegt </w:t>
            </w:r>
            <w:r w:rsidR="00E25B01" w:rsidRPr="00FC423D">
              <w:rPr>
                <w:sz w:val="28"/>
                <w:szCs w:val="28"/>
              </w:rPr>
              <w:t xml:space="preserve">atsevišķu </w:t>
            </w:r>
            <w:r w:rsidRPr="00FC423D">
              <w:rPr>
                <w:sz w:val="28"/>
                <w:szCs w:val="28"/>
              </w:rPr>
              <w:t xml:space="preserve">paziņojumu Eiropas Komisijā, jo </w:t>
            </w:r>
            <w:r w:rsidR="00E25B01" w:rsidRPr="00FC423D">
              <w:rPr>
                <w:sz w:val="28"/>
                <w:szCs w:val="28"/>
              </w:rPr>
              <w:t>atbalsts tiek sniegts</w:t>
            </w:r>
            <w:r w:rsidRPr="00FC423D">
              <w:rPr>
                <w:sz w:val="28"/>
                <w:szCs w:val="28"/>
              </w:rPr>
              <w:t xml:space="preserve"> </w:t>
            </w:r>
            <w:r w:rsidR="00E25B01" w:rsidRPr="00FC423D">
              <w:rPr>
                <w:sz w:val="28"/>
                <w:szCs w:val="28"/>
              </w:rPr>
              <w:t>valsts</w:t>
            </w:r>
            <w:r w:rsidRPr="00FC423D">
              <w:rPr>
                <w:sz w:val="28"/>
                <w:szCs w:val="28"/>
              </w:rPr>
              <w:t xml:space="preserve"> atbalsta pro</w:t>
            </w:r>
            <w:r w:rsidR="00B931C1">
              <w:rPr>
                <w:sz w:val="28"/>
                <w:szCs w:val="28"/>
              </w:rPr>
              <w:t>grammas „Kultūra” ietvaros (Nr.</w:t>
            </w:r>
            <w:r w:rsidRPr="00FC423D">
              <w:rPr>
                <w:sz w:val="28"/>
                <w:szCs w:val="28"/>
              </w:rPr>
              <w:t>SA.34462 (2012/N))</w:t>
            </w:r>
            <w:r w:rsidRPr="00FC423D">
              <w:rPr>
                <w:rFonts w:eastAsia="Times New Roman"/>
                <w:sz w:val="28"/>
                <w:szCs w:val="28"/>
                <w:lang w:eastAsia="lv-LV"/>
              </w:rPr>
              <w:t>.</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lastRenderedPageBreak/>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Default="002D027D" w:rsidP="002D027D">
      <w:pPr>
        <w:spacing w:after="90" w:line="240" w:lineRule="auto"/>
        <w:rPr>
          <w:rFonts w:eastAsia="Times New Roman"/>
          <w:sz w:val="28"/>
          <w:szCs w:val="28"/>
          <w:lang w:eastAsia="lv-LV"/>
        </w:rPr>
      </w:pPr>
    </w:p>
    <w:p w:rsidR="000E245F" w:rsidRPr="00FC423D" w:rsidRDefault="000E245F" w:rsidP="002D027D">
      <w:pPr>
        <w:spacing w:after="90" w:line="240" w:lineRule="auto"/>
        <w:rPr>
          <w:rFonts w:eastAsia="Times New Roman"/>
          <w:vanish/>
          <w:sz w:val="28"/>
          <w:szCs w:val="28"/>
          <w:lang w:eastAsia="lv-LV"/>
        </w:rPr>
      </w:pPr>
    </w:p>
    <w:p w:rsidR="002D027D" w:rsidRPr="00FC423D" w:rsidRDefault="00064A6C" w:rsidP="00E26FA6">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VI sadaļa – </w:t>
      </w:r>
      <w:r w:rsidR="00195232" w:rsidRPr="00FC423D">
        <w:rPr>
          <w:i/>
          <w:sz w:val="28"/>
          <w:szCs w:val="28"/>
        </w:rPr>
        <w:t>Projekts šo jomu neskar.</w:t>
      </w:r>
    </w:p>
    <w:p w:rsidR="002D027D" w:rsidRPr="00FC423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FC423D"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E26FA6" w:rsidRPr="00FC423D"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 Valsts ieņēmumu dienests</w:t>
            </w:r>
            <w:r w:rsidR="002F5B05" w:rsidRPr="00FC423D">
              <w:rPr>
                <w:rFonts w:eastAsia="Times New Roman"/>
                <w:sz w:val="28"/>
                <w:szCs w:val="28"/>
                <w:lang w:eastAsia="lv-LV"/>
              </w:rPr>
              <w:t>.</w:t>
            </w:r>
            <w:r w:rsidRPr="00FC423D">
              <w:rPr>
                <w:rFonts w:eastAsia="Times New Roman"/>
                <w:sz w:val="28"/>
                <w:szCs w:val="28"/>
                <w:lang w:eastAsia="lv-LV"/>
              </w:rPr>
              <w:t xml:space="preserve"> </w:t>
            </w:r>
          </w:p>
        </w:tc>
      </w:tr>
      <w:tr w:rsidR="00E26FA6" w:rsidRPr="00FC423D"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w:t>
            </w:r>
            <w:r w:rsidR="00B931C1" w:rsidRPr="00C56255">
              <w:rPr>
                <w:rFonts w:eastAsia="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 xml:space="preserve">Funkcijas netiek paplašinātas. </w:t>
            </w:r>
          </w:p>
        </w:tc>
      </w:tr>
      <w:tr w:rsidR="00E26FA6" w:rsidRPr="00FC423D"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E26FA6" w:rsidRPr="00FC423D" w:rsidRDefault="00E26FA6" w:rsidP="00E26FA6">
      <w:pPr>
        <w:spacing w:after="0" w:line="240" w:lineRule="auto"/>
        <w:ind w:firstLine="375"/>
        <w:jc w:val="both"/>
        <w:rPr>
          <w:sz w:val="28"/>
          <w:szCs w:val="28"/>
        </w:rPr>
      </w:pPr>
      <w:r w:rsidRPr="00FC423D">
        <w:rPr>
          <w:rFonts w:eastAsia="Times New Roman"/>
          <w:sz w:val="28"/>
          <w:szCs w:val="28"/>
          <w:lang w:eastAsia="lv-LV"/>
        </w:rPr>
        <w:t> </w:t>
      </w:r>
    </w:p>
    <w:p w:rsidR="00E26FA6" w:rsidRPr="00FC423D" w:rsidRDefault="00E26FA6" w:rsidP="00E26FA6">
      <w:pPr>
        <w:spacing w:after="0" w:line="240" w:lineRule="auto"/>
        <w:ind w:firstLine="720"/>
        <w:rPr>
          <w:sz w:val="28"/>
          <w:szCs w:val="28"/>
        </w:rPr>
      </w:pPr>
    </w:p>
    <w:p w:rsidR="009F72EC" w:rsidRDefault="009F72EC" w:rsidP="009F72EC">
      <w:pPr>
        <w:spacing w:after="0" w:line="240" w:lineRule="auto"/>
        <w:ind w:firstLine="284"/>
        <w:rPr>
          <w:sz w:val="28"/>
          <w:szCs w:val="28"/>
        </w:rPr>
      </w:pPr>
      <w:r w:rsidRPr="004B33E7">
        <w:rPr>
          <w:sz w:val="28"/>
          <w:szCs w:val="28"/>
        </w:rPr>
        <w:t>Kultūras mi</w:t>
      </w:r>
      <w:r>
        <w:rPr>
          <w:sz w:val="28"/>
          <w:szCs w:val="28"/>
        </w:rPr>
        <w:t xml:space="preserve">nistre                                                                       D.Melbārde </w:t>
      </w:r>
    </w:p>
    <w:p w:rsidR="009F72EC" w:rsidRPr="004B33E7" w:rsidRDefault="009F72EC" w:rsidP="009F72EC">
      <w:pPr>
        <w:spacing w:after="0" w:line="240" w:lineRule="auto"/>
        <w:ind w:firstLine="284"/>
        <w:rPr>
          <w:sz w:val="28"/>
          <w:szCs w:val="28"/>
        </w:rPr>
      </w:pPr>
    </w:p>
    <w:p w:rsidR="009F72EC" w:rsidRPr="004B33E7" w:rsidRDefault="009F72EC" w:rsidP="009F72EC">
      <w:pPr>
        <w:spacing w:after="0" w:line="240" w:lineRule="auto"/>
        <w:ind w:firstLine="284"/>
        <w:rPr>
          <w:sz w:val="28"/>
          <w:szCs w:val="28"/>
        </w:rPr>
      </w:pPr>
      <w:r w:rsidRPr="004B33E7">
        <w:rPr>
          <w:sz w:val="28"/>
          <w:szCs w:val="28"/>
        </w:rPr>
        <w:t>Vīza: Valsts sekret</w:t>
      </w:r>
      <w:r>
        <w:rPr>
          <w:sz w:val="28"/>
          <w:szCs w:val="28"/>
        </w:rPr>
        <w:t>āra p.i.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A694C">
        <w:rPr>
          <w:sz w:val="28"/>
          <w:szCs w:val="28"/>
        </w:rPr>
        <w:t>B.Zakevica</w:t>
      </w:r>
    </w:p>
    <w:p w:rsidR="00FA759B" w:rsidRPr="00FC423D" w:rsidRDefault="00FA759B" w:rsidP="00FA759B">
      <w:pPr>
        <w:spacing w:after="0" w:line="240" w:lineRule="auto"/>
        <w:rPr>
          <w:szCs w:val="24"/>
        </w:rPr>
      </w:pPr>
    </w:p>
    <w:p w:rsidR="00CB409B" w:rsidRPr="00FC423D" w:rsidRDefault="00CB409B" w:rsidP="00FA759B">
      <w:pPr>
        <w:spacing w:after="0" w:line="240" w:lineRule="auto"/>
        <w:rPr>
          <w:szCs w:val="24"/>
        </w:rPr>
      </w:pPr>
    </w:p>
    <w:p w:rsidR="002F5B05" w:rsidRPr="00FC423D" w:rsidRDefault="002F5B05" w:rsidP="00FA759B">
      <w:pPr>
        <w:spacing w:after="0" w:line="240" w:lineRule="auto"/>
        <w:rPr>
          <w:szCs w:val="24"/>
        </w:rPr>
      </w:pPr>
    </w:p>
    <w:p w:rsidR="002F5B05" w:rsidRPr="00FC423D" w:rsidRDefault="002F5B05" w:rsidP="00FA759B">
      <w:pPr>
        <w:spacing w:after="0" w:line="240" w:lineRule="auto"/>
        <w:rPr>
          <w:szCs w:val="24"/>
        </w:rPr>
      </w:pPr>
    </w:p>
    <w:p w:rsidR="00FA759B" w:rsidRPr="00FC423D" w:rsidRDefault="00FA759B" w:rsidP="00FA759B">
      <w:pPr>
        <w:spacing w:after="0" w:line="240" w:lineRule="auto"/>
        <w:rPr>
          <w:sz w:val="20"/>
          <w:szCs w:val="20"/>
        </w:rPr>
      </w:pPr>
    </w:p>
    <w:p w:rsidR="002F5B05" w:rsidRPr="00FC423D" w:rsidRDefault="00422E2A" w:rsidP="002F5B05">
      <w:pPr>
        <w:tabs>
          <w:tab w:val="left" w:pos="6804"/>
        </w:tabs>
        <w:spacing w:after="0" w:line="240" w:lineRule="auto"/>
        <w:rPr>
          <w:color w:val="000000"/>
          <w:sz w:val="22"/>
          <w:lang w:eastAsia="lv-LV"/>
        </w:rPr>
      </w:pPr>
      <w:bookmarkStart w:id="3" w:name="OLE_LINK1"/>
      <w:bookmarkStart w:id="4" w:name="OLE_LINK2"/>
      <w:r>
        <w:rPr>
          <w:color w:val="000000"/>
          <w:sz w:val="22"/>
          <w:lang w:eastAsia="lv-LV"/>
        </w:rPr>
        <w:t>11.07</w:t>
      </w:r>
      <w:r w:rsidR="009F72EC">
        <w:rPr>
          <w:color w:val="000000"/>
          <w:sz w:val="22"/>
          <w:lang w:eastAsia="lv-LV"/>
        </w:rPr>
        <w:t>.2014</w:t>
      </w:r>
      <w:r w:rsidR="002F5B05" w:rsidRPr="00FC423D">
        <w:rPr>
          <w:color w:val="000000"/>
          <w:sz w:val="22"/>
          <w:lang w:eastAsia="lv-LV"/>
        </w:rPr>
        <w:t>.</w:t>
      </w:r>
    </w:p>
    <w:p w:rsidR="002F5B05" w:rsidRPr="00FC423D" w:rsidRDefault="00665A1E" w:rsidP="002F5B05">
      <w:pPr>
        <w:tabs>
          <w:tab w:val="left" w:pos="6804"/>
        </w:tabs>
        <w:spacing w:after="0" w:line="240" w:lineRule="auto"/>
        <w:rPr>
          <w:color w:val="000000"/>
          <w:sz w:val="22"/>
          <w:lang w:eastAsia="lv-LV"/>
        </w:rPr>
      </w:pPr>
      <w:r w:rsidRPr="00FC423D">
        <w:rPr>
          <w:color w:val="000000"/>
          <w:sz w:val="22"/>
          <w:lang w:eastAsia="lv-LV"/>
        </w:rPr>
        <w:t>1</w:t>
      </w:r>
      <w:r w:rsidR="00422E2A">
        <w:rPr>
          <w:color w:val="000000"/>
          <w:sz w:val="22"/>
          <w:lang w:eastAsia="lv-LV"/>
        </w:rPr>
        <w:t>526</w:t>
      </w:r>
    </w:p>
    <w:p w:rsidR="002F5B05" w:rsidRPr="00FC423D" w:rsidRDefault="002F5B05" w:rsidP="002F5B05">
      <w:pPr>
        <w:tabs>
          <w:tab w:val="left" w:pos="6804"/>
        </w:tabs>
        <w:spacing w:after="0" w:line="240" w:lineRule="auto"/>
        <w:rPr>
          <w:color w:val="000000"/>
          <w:sz w:val="22"/>
          <w:lang w:eastAsia="lv-LV"/>
        </w:rPr>
      </w:pPr>
      <w:r w:rsidRPr="00FC423D">
        <w:rPr>
          <w:color w:val="000000"/>
          <w:sz w:val="22"/>
          <w:lang w:eastAsia="lv-LV"/>
        </w:rPr>
        <w:t>I.Treija</w:t>
      </w:r>
    </w:p>
    <w:p w:rsidR="002F5B05" w:rsidRPr="00FC423D" w:rsidRDefault="002F5B05" w:rsidP="002F5B05">
      <w:pPr>
        <w:spacing w:after="0" w:line="240" w:lineRule="auto"/>
        <w:rPr>
          <w:sz w:val="22"/>
        </w:rPr>
      </w:pPr>
      <w:bookmarkStart w:id="5" w:name="OLE_LINK11"/>
      <w:bookmarkStart w:id="6" w:name="OLE_LINK12"/>
      <w:r w:rsidRPr="00FC423D">
        <w:rPr>
          <w:sz w:val="22"/>
        </w:rPr>
        <w:t>Tālr.67330268; fakss 67330293</w:t>
      </w:r>
    </w:p>
    <w:p w:rsidR="002F5B05" w:rsidRPr="0072731E" w:rsidRDefault="00425BC9" w:rsidP="002F5B05">
      <w:pPr>
        <w:spacing w:after="0" w:line="240" w:lineRule="auto"/>
        <w:rPr>
          <w:sz w:val="22"/>
        </w:rPr>
      </w:pPr>
      <w:hyperlink r:id="rId8" w:history="1">
        <w:r w:rsidR="002F5B05" w:rsidRPr="00FC423D">
          <w:rPr>
            <w:rStyle w:val="Hipersaite"/>
            <w:sz w:val="22"/>
          </w:rPr>
          <w:t>Iluta.Treija@km.gov.lv</w:t>
        </w:r>
      </w:hyperlink>
      <w:r w:rsidR="002F5B05" w:rsidRPr="0072731E">
        <w:rPr>
          <w:sz w:val="22"/>
        </w:rPr>
        <w:t xml:space="preserve"> </w:t>
      </w:r>
    </w:p>
    <w:bookmarkEnd w:id="3"/>
    <w:bookmarkEnd w:id="4"/>
    <w:bookmarkEnd w:id="5"/>
    <w:bookmarkEnd w:id="6"/>
    <w:p w:rsidR="009F2003" w:rsidRPr="00CB409B" w:rsidRDefault="009F2003">
      <w:pPr>
        <w:spacing w:after="0"/>
        <w:rPr>
          <w:sz w:val="20"/>
          <w:szCs w:val="20"/>
        </w:rPr>
      </w:pPr>
    </w:p>
    <w:sectPr w:rsidR="009F2003" w:rsidRPr="00CB409B" w:rsidSect="004B33E7">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6AB" w:rsidRDefault="00C656AB" w:rsidP="00E26FA6">
      <w:pPr>
        <w:spacing w:after="0" w:line="240" w:lineRule="auto"/>
      </w:pPr>
      <w:r>
        <w:separator/>
      </w:r>
    </w:p>
  </w:endnote>
  <w:endnote w:type="continuationSeparator" w:id="0">
    <w:p w:rsidR="00C656AB" w:rsidRDefault="00C656AB"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AB" w:rsidRDefault="00425BC9" w:rsidP="00940F45">
    <w:pPr>
      <w:pStyle w:val="Kjene"/>
      <w:framePr w:wrap="around" w:vAnchor="text" w:hAnchor="margin" w:xAlign="right" w:y="1"/>
      <w:rPr>
        <w:rStyle w:val="Lappusesnumurs"/>
      </w:rPr>
    </w:pPr>
    <w:r>
      <w:rPr>
        <w:rStyle w:val="Lappusesnumurs"/>
      </w:rPr>
      <w:fldChar w:fldCharType="begin"/>
    </w:r>
    <w:r w:rsidR="00C656AB">
      <w:rPr>
        <w:rStyle w:val="Lappusesnumurs"/>
      </w:rPr>
      <w:instrText xml:space="preserve">PAGE  </w:instrText>
    </w:r>
    <w:r>
      <w:rPr>
        <w:rStyle w:val="Lappusesnumurs"/>
      </w:rPr>
      <w:fldChar w:fldCharType="end"/>
    </w:r>
  </w:p>
  <w:p w:rsidR="00C656AB" w:rsidRDefault="00C656AB"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AB" w:rsidRPr="004B33E7" w:rsidRDefault="00425BC9" w:rsidP="002F5B05">
    <w:pPr>
      <w:spacing w:after="0" w:line="240" w:lineRule="auto"/>
      <w:ind w:right="-1"/>
      <w:jc w:val="both"/>
      <w:rPr>
        <w:sz w:val="22"/>
      </w:rPr>
    </w:pPr>
    <w:r w:rsidRPr="004B33E7">
      <w:rPr>
        <w:sz w:val="22"/>
      </w:rPr>
      <w:fldChar w:fldCharType="begin"/>
    </w:r>
    <w:r w:rsidR="00C656AB" w:rsidRPr="004B33E7">
      <w:rPr>
        <w:sz w:val="22"/>
      </w:rPr>
      <w:instrText xml:space="preserve"> FILENAME </w:instrText>
    </w:r>
    <w:r w:rsidRPr="004B33E7">
      <w:rPr>
        <w:sz w:val="22"/>
      </w:rPr>
      <w:fldChar w:fldCharType="separate"/>
    </w:r>
    <w:r w:rsidR="00422E2A">
      <w:rPr>
        <w:noProof/>
        <w:sz w:val="22"/>
      </w:rPr>
      <w:t>KMAnot_1107</w:t>
    </w:r>
    <w:r w:rsidR="00C656AB">
      <w:rPr>
        <w:noProof/>
        <w:sz w:val="22"/>
      </w:rPr>
      <w:t>14_LNSO_dividendes</w:t>
    </w:r>
    <w:r w:rsidRPr="004B33E7">
      <w:rPr>
        <w:sz w:val="22"/>
      </w:rPr>
      <w:fldChar w:fldCharType="end"/>
    </w:r>
    <w:r w:rsidR="00C656AB" w:rsidRPr="004B33E7">
      <w:rPr>
        <w:sz w:val="22"/>
      </w:rPr>
      <w:t>; Ministru kabineta rīkojuma projekta „Par valstij dividendēs izmaksājamo valsts sabiedrības ar ierobežotu atbildību "</w:t>
    </w:r>
    <w:r w:rsidR="00C656AB">
      <w:rPr>
        <w:sz w:val="22"/>
      </w:rPr>
      <w:t>Latvijas Nacionālais simfoniskais orķestris</w:t>
    </w:r>
    <w:r w:rsidR="00C656AB"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AB" w:rsidRPr="004B33E7" w:rsidRDefault="00425BC9" w:rsidP="004B33E7">
    <w:pPr>
      <w:spacing w:after="0" w:line="240" w:lineRule="auto"/>
      <w:ind w:right="-1"/>
      <w:jc w:val="both"/>
      <w:rPr>
        <w:sz w:val="22"/>
      </w:rPr>
    </w:pPr>
    <w:r w:rsidRPr="004B33E7">
      <w:rPr>
        <w:sz w:val="22"/>
      </w:rPr>
      <w:fldChar w:fldCharType="begin"/>
    </w:r>
    <w:r w:rsidR="00C656AB" w:rsidRPr="004B33E7">
      <w:rPr>
        <w:sz w:val="22"/>
      </w:rPr>
      <w:instrText xml:space="preserve"> FILENAME </w:instrText>
    </w:r>
    <w:r w:rsidRPr="004B33E7">
      <w:rPr>
        <w:sz w:val="22"/>
      </w:rPr>
      <w:fldChar w:fldCharType="separate"/>
    </w:r>
    <w:r w:rsidR="00422E2A">
      <w:rPr>
        <w:noProof/>
        <w:sz w:val="22"/>
      </w:rPr>
      <w:t>KMAnot_1107</w:t>
    </w:r>
    <w:r w:rsidR="00C656AB">
      <w:rPr>
        <w:noProof/>
        <w:sz w:val="22"/>
      </w:rPr>
      <w:t>14_LNSO_dividendes</w:t>
    </w:r>
    <w:r w:rsidRPr="004B33E7">
      <w:rPr>
        <w:sz w:val="22"/>
      </w:rPr>
      <w:fldChar w:fldCharType="end"/>
    </w:r>
    <w:r w:rsidR="00C656AB" w:rsidRPr="004B33E7">
      <w:rPr>
        <w:sz w:val="22"/>
      </w:rPr>
      <w:t>; Ministru kabineta rīkojuma projekta „Par valstij dividendēs izmaksājamo valsts sabiedrības ar ierobežotu atbildību "</w:t>
    </w:r>
    <w:r w:rsidR="00C656AB">
      <w:rPr>
        <w:sz w:val="22"/>
      </w:rPr>
      <w:t>Latvijas Nacionālais simfoniskais orķestris</w:t>
    </w:r>
    <w:r w:rsidR="00C656AB"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6AB" w:rsidRDefault="00C656AB" w:rsidP="00E26FA6">
      <w:pPr>
        <w:spacing w:after="0" w:line="240" w:lineRule="auto"/>
      </w:pPr>
      <w:r>
        <w:separator/>
      </w:r>
    </w:p>
  </w:footnote>
  <w:footnote w:type="continuationSeparator" w:id="0">
    <w:p w:rsidR="00C656AB" w:rsidRDefault="00C656AB"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C656AB" w:rsidRPr="004B33E7" w:rsidRDefault="00425BC9">
        <w:pPr>
          <w:pStyle w:val="Galvene"/>
          <w:jc w:val="center"/>
          <w:rPr>
            <w:sz w:val="22"/>
          </w:rPr>
        </w:pPr>
        <w:r w:rsidRPr="004B33E7">
          <w:rPr>
            <w:sz w:val="22"/>
          </w:rPr>
          <w:fldChar w:fldCharType="begin"/>
        </w:r>
        <w:r w:rsidR="00C656AB" w:rsidRPr="004B33E7">
          <w:rPr>
            <w:sz w:val="22"/>
          </w:rPr>
          <w:instrText xml:space="preserve"> PAGE   \* MERGEFORMAT </w:instrText>
        </w:r>
        <w:r w:rsidRPr="004B33E7">
          <w:rPr>
            <w:sz w:val="22"/>
          </w:rPr>
          <w:fldChar w:fldCharType="separate"/>
        </w:r>
        <w:r w:rsidR="00FD792C">
          <w:rPr>
            <w:noProof/>
            <w:sz w:val="22"/>
          </w:rPr>
          <w:t>2</w:t>
        </w:r>
        <w:r w:rsidRPr="004B33E7">
          <w:rPr>
            <w:sz w:val="22"/>
          </w:rPr>
          <w:fldChar w:fldCharType="end"/>
        </w:r>
      </w:p>
    </w:sdtContent>
  </w:sdt>
  <w:p w:rsidR="00C656AB" w:rsidRDefault="00C656A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E26FA6"/>
    <w:rsid w:val="00005774"/>
    <w:rsid w:val="00006DF5"/>
    <w:rsid w:val="00057679"/>
    <w:rsid w:val="00064A6C"/>
    <w:rsid w:val="00076ECB"/>
    <w:rsid w:val="000771A5"/>
    <w:rsid w:val="000A39D3"/>
    <w:rsid w:val="000A6246"/>
    <w:rsid w:val="000B180C"/>
    <w:rsid w:val="000B62CF"/>
    <w:rsid w:val="000C592D"/>
    <w:rsid w:val="000C7BEF"/>
    <w:rsid w:val="000D2D1F"/>
    <w:rsid w:val="000E0765"/>
    <w:rsid w:val="000E0D4D"/>
    <w:rsid w:val="000E245F"/>
    <w:rsid w:val="000E3D59"/>
    <w:rsid w:val="000E7C24"/>
    <w:rsid w:val="001014A6"/>
    <w:rsid w:val="00120A34"/>
    <w:rsid w:val="00150619"/>
    <w:rsid w:val="00157CB0"/>
    <w:rsid w:val="00182AA0"/>
    <w:rsid w:val="0018337C"/>
    <w:rsid w:val="00183738"/>
    <w:rsid w:val="0018726D"/>
    <w:rsid w:val="001941A3"/>
    <w:rsid w:val="00195232"/>
    <w:rsid w:val="001A7ADD"/>
    <w:rsid w:val="001B121B"/>
    <w:rsid w:val="001B487A"/>
    <w:rsid w:val="001B563E"/>
    <w:rsid w:val="001E10FF"/>
    <w:rsid w:val="0021642F"/>
    <w:rsid w:val="00243D73"/>
    <w:rsid w:val="002461AC"/>
    <w:rsid w:val="002648A4"/>
    <w:rsid w:val="002653C3"/>
    <w:rsid w:val="00273380"/>
    <w:rsid w:val="002746E9"/>
    <w:rsid w:val="002A7B1B"/>
    <w:rsid w:val="002B0ED9"/>
    <w:rsid w:val="002D027D"/>
    <w:rsid w:val="002D1584"/>
    <w:rsid w:val="002F5B05"/>
    <w:rsid w:val="0033077E"/>
    <w:rsid w:val="0034567B"/>
    <w:rsid w:val="0035329A"/>
    <w:rsid w:val="00376059"/>
    <w:rsid w:val="0039416B"/>
    <w:rsid w:val="003B2CAA"/>
    <w:rsid w:val="003C3F82"/>
    <w:rsid w:val="003E2E3B"/>
    <w:rsid w:val="003E32A5"/>
    <w:rsid w:val="003E7709"/>
    <w:rsid w:val="003F55E7"/>
    <w:rsid w:val="00400D1D"/>
    <w:rsid w:val="00420EB9"/>
    <w:rsid w:val="00422E2A"/>
    <w:rsid w:val="00425BC9"/>
    <w:rsid w:val="0044746B"/>
    <w:rsid w:val="00480BBF"/>
    <w:rsid w:val="00482A88"/>
    <w:rsid w:val="004A03F2"/>
    <w:rsid w:val="004A493B"/>
    <w:rsid w:val="004B0B7E"/>
    <w:rsid w:val="004B33E7"/>
    <w:rsid w:val="004B5FCE"/>
    <w:rsid w:val="004C4571"/>
    <w:rsid w:val="004F6D43"/>
    <w:rsid w:val="0051505F"/>
    <w:rsid w:val="005733D4"/>
    <w:rsid w:val="00580E49"/>
    <w:rsid w:val="00586878"/>
    <w:rsid w:val="00594639"/>
    <w:rsid w:val="005B1966"/>
    <w:rsid w:val="005B23A4"/>
    <w:rsid w:val="005C376B"/>
    <w:rsid w:val="005E3ACC"/>
    <w:rsid w:val="005E672B"/>
    <w:rsid w:val="005F1E03"/>
    <w:rsid w:val="00607B3C"/>
    <w:rsid w:val="00657DE8"/>
    <w:rsid w:val="0066574F"/>
    <w:rsid w:val="00665A1E"/>
    <w:rsid w:val="00675353"/>
    <w:rsid w:val="006903D3"/>
    <w:rsid w:val="006A68EE"/>
    <w:rsid w:val="006B339E"/>
    <w:rsid w:val="006C227E"/>
    <w:rsid w:val="006C2934"/>
    <w:rsid w:val="006D686E"/>
    <w:rsid w:val="006E059E"/>
    <w:rsid w:val="006E13A2"/>
    <w:rsid w:val="007131D8"/>
    <w:rsid w:val="007133E9"/>
    <w:rsid w:val="00735A9D"/>
    <w:rsid w:val="00765701"/>
    <w:rsid w:val="00797AB2"/>
    <w:rsid w:val="007A387F"/>
    <w:rsid w:val="007A3C27"/>
    <w:rsid w:val="007B0DE9"/>
    <w:rsid w:val="007E330B"/>
    <w:rsid w:val="007E487A"/>
    <w:rsid w:val="007E6101"/>
    <w:rsid w:val="007E6F5E"/>
    <w:rsid w:val="00841D85"/>
    <w:rsid w:val="00842965"/>
    <w:rsid w:val="00842CEF"/>
    <w:rsid w:val="0084708D"/>
    <w:rsid w:val="00852743"/>
    <w:rsid w:val="00852F1B"/>
    <w:rsid w:val="00860B20"/>
    <w:rsid w:val="00860EEF"/>
    <w:rsid w:val="00862A5E"/>
    <w:rsid w:val="0086726C"/>
    <w:rsid w:val="00880FCA"/>
    <w:rsid w:val="00884D1C"/>
    <w:rsid w:val="008918CF"/>
    <w:rsid w:val="00895E07"/>
    <w:rsid w:val="008B6F1C"/>
    <w:rsid w:val="008C2F6F"/>
    <w:rsid w:val="00915E01"/>
    <w:rsid w:val="0092456A"/>
    <w:rsid w:val="00940F45"/>
    <w:rsid w:val="00942982"/>
    <w:rsid w:val="00944E64"/>
    <w:rsid w:val="00960F57"/>
    <w:rsid w:val="009A4B47"/>
    <w:rsid w:val="009C41A6"/>
    <w:rsid w:val="009D7DDE"/>
    <w:rsid w:val="009F2003"/>
    <w:rsid w:val="009F5BD0"/>
    <w:rsid w:val="009F72EC"/>
    <w:rsid w:val="00A00263"/>
    <w:rsid w:val="00A01A11"/>
    <w:rsid w:val="00A216B6"/>
    <w:rsid w:val="00A472D9"/>
    <w:rsid w:val="00A6270C"/>
    <w:rsid w:val="00A6392B"/>
    <w:rsid w:val="00A647DB"/>
    <w:rsid w:val="00AA51DA"/>
    <w:rsid w:val="00AE3DC9"/>
    <w:rsid w:val="00AF232F"/>
    <w:rsid w:val="00AF396E"/>
    <w:rsid w:val="00AF3EEA"/>
    <w:rsid w:val="00B166F1"/>
    <w:rsid w:val="00B16BAC"/>
    <w:rsid w:val="00B248C4"/>
    <w:rsid w:val="00B3254E"/>
    <w:rsid w:val="00B36394"/>
    <w:rsid w:val="00B54FC6"/>
    <w:rsid w:val="00B61C75"/>
    <w:rsid w:val="00B62E73"/>
    <w:rsid w:val="00B717C3"/>
    <w:rsid w:val="00B73D23"/>
    <w:rsid w:val="00B82072"/>
    <w:rsid w:val="00B83965"/>
    <w:rsid w:val="00B921F7"/>
    <w:rsid w:val="00B931C1"/>
    <w:rsid w:val="00BB2D20"/>
    <w:rsid w:val="00BB5D43"/>
    <w:rsid w:val="00BC62BA"/>
    <w:rsid w:val="00BE1791"/>
    <w:rsid w:val="00BF13B3"/>
    <w:rsid w:val="00C12711"/>
    <w:rsid w:val="00C224F7"/>
    <w:rsid w:val="00C26EA2"/>
    <w:rsid w:val="00C3226C"/>
    <w:rsid w:val="00C57F09"/>
    <w:rsid w:val="00C656AB"/>
    <w:rsid w:val="00C703C8"/>
    <w:rsid w:val="00C80902"/>
    <w:rsid w:val="00C86913"/>
    <w:rsid w:val="00C95A23"/>
    <w:rsid w:val="00CA4F27"/>
    <w:rsid w:val="00CB409B"/>
    <w:rsid w:val="00CC00CE"/>
    <w:rsid w:val="00CC2ABA"/>
    <w:rsid w:val="00CD6A90"/>
    <w:rsid w:val="00CE247C"/>
    <w:rsid w:val="00CF16B4"/>
    <w:rsid w:val="00CF33E0"/>
    <w:rsid w:val="00D05CA8"/>
    <w:rsid w:val="00D22E0A"/>
    <w:rsid w:val="00D269BE"/>
    <w:rsid w:val="00D36BBC"/>
    <w:rsid w:val="00D43D43"/>
    <w:rsid w:val="00D50E23"/>
    <w:rsid w:val="00D611BA"/>
    <w:rsid w:val="00DA07DD"/>
    <w:rsid w:val="00DA7C8C"/>
    <w:rsid w:val="00E149FB"/>
    <w:rsid w:val="00E248D0"/>
    <w:rsid w:val="00E25B01"/>
    <w:rsid w:val="00E26FA6"/>
    <w:rsid w:val="00E67241"/>
    <w:rsid w:val="00E94D0C"/>
    <w:rsid w:val="00E960E5"/>
    <w:rsid w:val="00EA3889"/>
    <w:rsid w:val="00EA694C"/>
    <w:rsid w:val="00ED01E9"/>
    <w:rsid w:val="00ED1023"/>
    <w:rsid w:val="00EE6948"/>
    <w:rsid w:val="00EF6C61"/>
    <w:rsid w:val="00EF75C5"/>
    <w:rsid w:val="00F15A89"/>
    <w:rsid w:val="00F30693"/>
    <w:rsid w:val="00F42501"/>
    <w:rsid w:val="00F442CA"/>
    <w:rsid w:val="00F45248"/>
    <w:rsid w:val="00F63A0B"/>
    <w:rsid w:val="00F6492F"/>
    <w:rsid w:val="00F749CD"/>
    <w:rsid w:val="00F75C2B"/>
    <w:rsid w:val="00FA46A5"/>
    <w:rsid w:val="00FA759B"/>
    <w:rsid w:val="00FC423D"/>
    <w:rsid w:val="00FD792C"/>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F41E5-D595-4395-899C-A0BF51D4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7910</Words>
  <Characters>4509</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Nacionālais simfoniskais orķestris” peļņas daļu” sākotnējās ietekmes novērtējuma ziņojums (anotācija)</dc:title>
  <dc:subject>KMAnot_110714_LNSO_dividendes</dc:subject>
  <dc:creator>I.Treija</dc:creator>
  <dc:description>Tālr.67330268; fakss 67330293
Iluta.Treija@km.gov.lv </dc:description>
  <cp:lastModifiedBy>Dzintra Rozīte</cp:lastModifiedBy>
  <cp:revision>12</cp:revision>
  <cp:lastPrinted>2013-09-25T12:23:00Z</cp:lastPrinted>
  <dcterms:created xsi:type="dcterms:W3CDTF">2014-06-16T10:42:00Z</dcterms:created>
  <dcterms:modified xsi:type="dcterms:W3CDTF">2014-07-11T09:05:00Z</dcterms:modified>
</cp:coreProperties>
</file>