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DF1153" w:rsidRPr="00212EF8" w:rsidRDefault="00DF1153" w:rsidP="00DF1153">
      <w:pPr>
        <w:overflowPunct/>
        <w:autoSpaceDE/>
        <w:autoSpaceDN/>
        <w:adjustRightInd/>
        <w:spacing w:after="0"/>
        <w:ind w:firstLine="0"/>
        <w:jc w:val="center"/>
        <w:textAlignment w:val="auto"/>
        <w:rPr>
          <w:b/>
          <w:sz w:val="36"/>
          <w:szCs w:val="36"/>
          <w:lang w:val="lv-LV"/>
        </w:rPr>
      </w:pPr>
    </w:p>
    <w:p w:rsidR="00867B7F" w:rsidRPr="002034A2" w:rsidRDefault="00DF1153" w:rsidP="00DF1153">
      <w:pPr>
        <w:overflowPunct/>
        <w:autoSpaceDE/>
        <w:autoSpaceDN/>
        <w:adjustRightInd/>
        <w:spacing w:after="0"/>
        <w:ind w:firstLine="0"/>
        <w:jc w:val="center"/>
        <w:textAlignment w:val="auto"/>
        <w:rPr>
          <w:b/>
          <w:sz w:val="28"/>
          <w:szCs w:val="28"/>
          <w:lang w:val="lv-LV"/>
        </w:rPr>
      </w:pPr>
      <w:bookmarkStart w:id="0" w:name="OLE_LINK1"/>
      <w:bookmarkStart w:id="1" w:name="OLE_LINK2"/>
      <w:r w:rsidRPr="002034A2">
        <w:rPr>
          <w:b/>
          <w:sz w:val="28"/>
          <w:szCs w:val="28"/>
          <w:lang w:val="lv-LV"/>
        </w:rPr>
        <w:t xml:space="preserve">Informatīvais ziņojums </w:t>
      </w:r>
    </w:p>
    <w:p w:rsidR="00DF1153" w:rsidRPr="002034A2" w:rsidRDefault="00821676" w:rsidP="00DF1153">
      <w:pPr>
        <w:overflowPunct/>
        <w:autoSpaceDE/>
        <w:autoSpaceDN/>
        <w:adjustRightInd/>
        <w:spacing w:after="0"/>
        <w:ind w:firstLine="0"/>
        <w:jc w:val="center"/>
        <w:textAlignment w:val="auto"/>
        <w:rPr>
          <w:sz w:val="28"/>
          <w:szCs w:val="28"/>
          <w:lang w:val="lv-LV"/>
        </w:rPr>
      </w:pPr>
      <w:r w:rsidRPr="002034A2">
        <w:rPr>
          <w:b/>
          <w:sz w:val="28"/>
          <w:szCs w:val="28"/>
          <w:lang w:val="lv-LV"/>
        </w:rPr>
        <w:t>„</w:t>
      </w:r>
      <w:r w:rsidR="00C218E5" w:rsidRPr="002034A2">
        <w:rPr>
          <w:b/>
          <w:sz w:val="28"/>
          <w:szCs w:val="28"/>
          <w:lang w:val="lv-LV"/>
        </w:rPr>
        <w:t xml:space="preserve">Par </w:t>
      </w:r>
      <w:r w:rsidR="000C0A83" w:rsidRPr="002034A2">
        <w:rPr>
          <w:b/>
          <w:sz w:val="28"/>
          <w:szCs w:val="28"/>
          <w:lang w:val="lv-LV"/>
        </w:rPr>
        <w:t>S</w:t>
      </w:r>
      <w:r w:rsidR="007B214C" w:rsidRPr="002034A2">
        <w:rPr>
          <w:b/>
          <w:sz w:val="28"/>
          <w:szCs w:val="28"/>
          <w:lang w:val="lv-LV"/>
        </w:rPr>
        <w:t>t</w:t>
      </w:r>
      <w:r w:rsidR="000C0A83" w:rsidRPr="002034A2">
        <w:rPr>
          <w:b/>
          <w:sz w:val="28"/>
          <w:szCs w:val="28"/>
          <w:lang w:val="lv-LV"/>
        </w:rPr>
        <w:t>ūra māju</w:t>
      </w:r>
      <w:r w:rsidRPr="002034A2">
        <w:rPr>
          <w:rStyle w:val="Izclums"/>
          <w:sz w:val="28"/>
          <w:szCs w:val="28"/>
          <w:lang w:val="lv-LV"/>
        </w:rPr>
        <w:t>”</w:t>
      </w:r>
      <w:r w:rsidR="00DF1153" w:rsidRPr="002034A2">
        <w:rPr>
          <w:sz w:val="28"/>
          <w:szCs w:val="28"/>
          <w:lang w:val="lv-LV"/>
        </w:rPr>
        <w:t xml:space="preserve">   </w:t>
      </w:r>
    </w:p>
    <w:bookmarkEnd w:id="0"/>
    <w:bookmarkEnd w:id="1"/>
    <w:p w:rsidR="00DF1153" w:rsidRPr="00212EF8" w:rsidRDefault="00DF1153" w:rsidP="00DF1153">
      <w:pPr>
        <w:overflowPunct/>
        <w:autoSpaceDE/>
        <w:autoSpaceDN/>
        <w:adjustRightInd/>
        <w:spacing w:after="0"/>
        <w:ind w:firstLine="0"/>
        <w:jc w:val="center"/>
        <w:textAlignment w:val="auto"/>
        <w:rPr>
          <w:b/>
          <w:sz w:val="36"/>
          <w:szCs w:val="36"/>
          <w:lang w:val="lv-LV"/>
        </w:rPr>
      </w:pPr>
    </w:p>
    <w:p w:rsidR="0057389D" w:rsidRPr="00212EF8" w:rsidRDefault="0057389D"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DF1153">
      <w:pPr>
        <w:overflowPunct/>
        <w:autoSpaceDE/>
        <w:autoSpaceDN/>
        <w:adjustRightInd/>
        <w:spacing w:after="200" w:line="276" w:lineRule="auto"/>
        <w:ind w:firstLine="0"/>
        <w:jc w:val="left"/>
        <w:textAlignment w:val="auto"/>
        <w:rPr>
          <w:sz w:val="28"/>
          <w:szCs w:val="28"/>
          <w:lang w:val="lv-LV"/>
        </w:rPr>
      </w:pPr>
    </w:p>
    <w:p w:rsidR="00EC59AB" w:rsidRPr="00212EF8" w:rsidRDefault="00EC59AB" w:rsidP="003038C2">
      <w:pPr>
        <w:rPr>
          <w:sz w:val="28"/>
          <w:szCs w:val="28"/>
          <w:lang w:val="lv-LV"/>
        </w:rPr>
      </w:pPr>
    </w:p>
    <w:p w:rsidR="00EC59AB" w:rsidRDefault="00EC59AB" w:rsidP="003038C2">
      <w:pPr>
        <w:rPr>
          <w:sz w:val="28"/>
          <w:szCs w:val="28"/>
          <w:lang w:val="lv-LV"/>
        </w:rPr>
      </w:pPr>
    </w:p>
    <w:p w:rsidR="002034A2" w:rsidRPr="00212EF8" w:rsidRDefault="002034A2" w:rsidP="003038C2">
      <w:pPr>
        <w:rPr>
          <w:sz w:val="28"/>
          <w:szCs w:val="28"/>
          <w:lang w:val="lv-LV"/>
        </w:rPr>
      </w:pPr>
    </w:p>
    <w:p w:rsidR="00EC59AB" w:rsidRPr="00212EF8" w:rsidRDefault="00EC59AB" w:rsidP="003038C2">
      <w:pPr>
        <w:rPr>
          <w:sz w:val="28"/>
          <w:szCs w:val="28"/>
          <w:lang w:val="lv-LV"/>
        </w:rPr>
      </w:pPr>
    </w:p>
    <w:p w:rsidR="00EC59AB" w:rsidRPr="00212EF8" w:rsidRDefault="002034A2" w:rsidP="002034A2">
      <w:pPr>
        <w:ind w:firstLine="0"/>
        <w:jc w:val="center"/>
        <w:rPr>
          <w:sz w:val="28"/>
          <w:szCs w:val="28"/>
          <w:lang w:val="lv-LV"/>
        </w:rPr>
      </w:pPr>
      <w:r>
        <w:rPr>
          <w:sz w:val="28"/>
          <w:szCs w:val="28"/>
          <w:lang w:val="lv-LV"/>
        </w:rPr>
        <w:t>Rīga, 2014</w:t>
      </w:r>
    </w:p>
    <w:p w:rsidR="00EC59AB" w:rsidRDefault="00EC59AB" w:rsidP="003038C2">
      <w:pPr>
        <w:rPr>
          <w:sz w:val="28"/>
          <w:szCs w:val="28"/>
          <w:lang w:val="lv-LV"/>
        </w:rPr>
      </w:pPr>
    </w:p>
    <w:p w:rsidR="002034A2" w:rsidRDefault="002034A2" w:rsidP="003038C2">
      <w:pPr>
        <w:rPr>
          <w:sz w:val="28"/>
          <w:szCs w:val="28"/>
          <w:lang w:val="lv-LV"/>
        </w:rPr>
      </w:pPr>
    </w:p>
    <w:p w:rsidR="002034A2" w:rsidRDefault="002034A2" w:rsidP="003038C2">
      <w:pPr>
        <w:rPr>
          <w:sz w:val="28"/>
          <w:szCs w:val="28"/>
          <w:lang w:val="lv-LV"/>
        </w:rPr>
      </w:pPr>
    </w:p>
    <w:p w:rsidR="00E901A7" w:rsidRPr="00212EF8" w:rsidRDefault="00C547C7" w:rsidP="00867B7F">
      <w:pPr>
        <w:rPr>
          <w:sz w:val="28"/>
          <w:szCs w:val="28"/>
          <w:lang w:val="lv-LV"/>
        </w:rPr>
      </w:pPr>
      <w:r w:rsidRPr="00212EF8">
        <w:rPr>
          <w:sz w:val="28"/>
          <w:szCs w:val="28"/>
          <w:lang w:val="lv-LV"/>
        </w:rPr>
        <w:lastRenderedPageBreak/>
        <w:t>Informatīvais ziņojums „</w:t>
      </w:r>
      <w:r w:rsidR="00C218E5" w:rsidRPr="00212EF8">
        <w:rPr>
          <w:sz w:val="28"/>
          <w:szCs w:val="28"/>
          <w:lang w:val="lv-LV"/>
        </w:rPr>
        <w:t xml:space="preserve">Par </w:t>
      </w:r>
      <w:r w:rsidR="000C0A83" w:rsidRPr="00212EF8">
        <w:rPr>
          <w:sz w:val="28"/>
          <w:szCs w:val="28"/>
          <w:lang w:val="lv-LV"/>
        </w:rPr>
        <w:t>Stūra māju</w:t>
      </w:r>
      <w:r w:rsidR="003038C2" w:rsidRPr="00212EF8">
        <w:rPr>
          <w:sz w:val="28"/>
          <w:szCs w:val="28"/>
          <w:lang w:val="lv-LV"/>
        </w:rPr>
        <w:t xml:space="preserve">” (turpmāk – informatīvais ziņojums) sagatavots </w:t>
      </w:r>
      <w:r w:rsidR="005C06E3" w:rsidRPr="00212EF8">
        <w:rPr>
          <w:sz w:val="28"/>
          <w:szCs w:val="28"/>
          <w:lang w:val="lv-LV"/>
        </w:rPr>
        <w:t>saskaņā ar</w:t>
      </w:r>
      <w:r w:rsidR="003038C2" w:rsidRPr="00212EF8">
        <w:rPr>
          <w:sz w:val="28"/>
          <w:szCs w:val="28"/>
          <w:lang w:val="lv-LV"/>
        </w:rPr>
        <w:t xml:space="preserve"> </w:t>
      </w:r>
      <w:r w:rsidR="005C06E3" w:rsidRPr="00212EF8">
        <w:rPr>
          <w:sz w:val="28"/>
          <w:szCs w:val="28"/>
          <w:lang w:val="lv-LV"/>
        </w:rPr>
        <w:t>Ministru prezidenta 201</w:t>
      </w:r>
      <w:r w:rsidR="00723727" w:rsidRPr="00212EF8">
        <w:rPr>
          <w:sz w:val="28"/>
          <w:szCs w:val="28"/>
          <w:lang w:val="lv-LV"/>
        </w:rPr>
        <w:t>4.gada 2.</w:t>
      </w:r>
      <w:r w:rsidR="000C0A83" w:rsidRPr="00212EF8">
        <w:rPr>
          <w:sz w:val="28"/>
          <w:szCs w:val="28"/>
          <w:lang w:val="lv-LV"/>
        </w:rPr>
        <w:t>septembra</w:t>
      </w:r>
      <w:r w:rsidR="00723727" w:rsidRPr="00212EF8">
        <w:rPr>
          <w:sz w:val="28"/>
          <w:szCs w:val="28"/>
          <w:lang w:val="lv-LV"/>
        </w:rPr>
        <w:t xml:space="preserve"> rezolūciju Nr.</w:t>
      </w:r>
      <w:r w:rsidR="000C0A83" w:rsidRPr="00212EF8">
        <w:rPr>
          <w:sz w:val="28"/>
          <w:szCs w:val="28"/>
          <w:lang w:val="lv-LV"/>
        </w:rPr>
        <w:t>20/V-2081-kol, kurā dots uzdevums sniegt priekšlikumus Stūra mājas un tajā ierīkotā muzeja ilgtermiņa saglabāšanai, kā arī Ministru prezidenta 2014.gada 12.septembra rezolūciju Nr. 20/L-2210-jur</w:t>
      </w:r>
      <w:r w:rsidR="005C06E3" w:rsidRPr="00212EF8">
        <w:rPr>
          <w:sz w:val="28"/>
          <w:szCs w:val="28"/>
          <w:lang w:val="lv-LV"/>
        </w:rPr>
        <w:t xml:space="preserve">, </w:t>
      </w:r>
      <w:r w:rsidR="000C0A83" w:rsidRPr="00212EF8">
        <w:rPr>
          <w:sz w:val="28"/>
          <w:szCs w:val="28"/>
          <w:lang w:val="lv-LV"/>
        </w:rPr>
        <w:t>kurā dots uzdevums izskatīt biedrības „Latvijas Okupācijas muzeja biedrība” 2014.gada 10.septembra iesniegumā minētos priekšlikumus un sadarbībā ar Finanšu ministriju sniegt savstarpēji saskaņotu atbildi iesniedzējam, par t</w:t>
      </w:r>
      <w:r w:rsidR="00722FEE" w:rsidRPr="00212EF8">
        <w:rPr>
          <w:sz w:val="28"/>
          <w:szCs w:val="28"/>
          <w:lang w:val="lv-LV"/>
        </w:rPr>
        <w:t>o informējot Ministru prezidentu</w:t>
      </w:r>
      <w:r w:rsidR="000C0A83" w:rsidRPr="00212EF8">
        <w:rPr>
          <w:sz w:val="28"/>
          <w:szCs w:val="28"/>
          <w:lang w:val="lv-LV"/>
        </w:rPr>
        <w:t xml:space="preserve">. </w:t>
      </w:r>
    </w:p>
    <w:p w:rsidR="002034A2" w:rsidRDefault="002034A2" w:rsidP="00013848">
      <w:pPr>
        <w:spacing w:after="0"/>
        <w:ind w:firstLine="709"/>
        <w:jc w:val="center"/>
        <w:rPr>
          <w:b/>
          <w:sz w:val="28"/>
          <w:szCs w:val="28"/>
          <w:lang w:val="lv-LV"/>
        </w:rPr>
      </w:pPr>
    </w:p>
    <w:p w:rsidR="0057389D" w:rsidRPr="00212EF8" w:rsidRDefault="0057389D" w:rsidP="00013848">
      <w:pPr>
        <w:spacing w:after="0"/>
        <w:ind w:firstLine="709"/>
        <w:jc w:val="center"/>
        <w:rPr>
          <w:b/>
          <w:sz w:val="28"/>
          <w:szCs w:val="28"/>
          <w:lang w:val="lv-LV"/>
        </w:rPr>
      </w:pPr>
      <w:r w:rsidRPr="00212EF8">
        <w:rPr>
          <w:b/>
          <w:sz w:val="28"/>
          <w:szCs w:val="28"/>
          <w:lang w:val="lv-LV"/>
        </w:rPr>
        <w:t>I. Esošās situācijas apraksts</w:t>
      </w:r>
    </w:p>
    <w:p w:rsidR="0092316E" w:rsidRPr="00212EF8" w:rsidRDefault="0092316E" w:rsidP="00013848">
      <w:pPr>
        <w:overflowPunct/>
        <w:autoSpaceDE/>
        <w:autoSpaceDN/>
        <w:adjustRightInd/>
        <w:spacing w:after="0"/>
        <w:ind w:firstLine="0"/>
        <w:textAlignment w:val="auto"/>
        <w:rPr>
          <w:szCs w:val="24"/>
          <w:lang w:val="lv-LV"/>
        </w:rPr>
      </w:pPr>
    </w:p>
    <w:p w:rsidR="00473B9B" w:rsidRPr="002034A2" w:rsidRDefault="00473B9B" w:rsidP="002034A2">
      <w:pPr>
        <w:pStyle w:val="Sarakstarindkopa"/>
        <w:numPr>
          <w:ilvl w:val="0"/>
          <w:numId w:val="45"/>
        </w:numPr>
        <w:overflowPunct/>
        <w:autoSpaceDE/>
        <w:autoSpaceDN/>
        <w:adjustRightInd/>
        <w:spacing w:after="0"/>
        <w:jc w:val="center"/>
        <w:textAlignment w:val="auto"/>
        <w:rPr>
          <w:b/>
          <w:sz w:val="28"/>
          <w:szCs w:val="28"/>
          <w:lang w:val="lv-LV"/>
        </w:rPr>
      </w:pPr>
      <w:r w:rsidRPr="002034A2">
        <w:rPr>
          <w:b/>
          <w:sz w:val="28"/>
          <w:szCs w:val="28"/>
          <w:lang w:val="lv-LV"/>
        </w:rPr>
        <w:t xml:space="preserve">Informācija par nekustamo īpašumu un tā statusu </w:t>
      </w:r>
    </w:p>
    <w:p w:rsidR="00473B9B" w:rsidRPr="00212EF8" w:rsidRDefault="00473B9B" w:rsidP="00473B9B">
      <w:pPr>
        <w:overflowPunct/>
        <w:autoSpaceDE/>
        <w:autoSpaceDN/>
        <w:adjustRightInd/>
        <w:spacing w:after="0"/>
        <w:ind w:firstLine="0"/>
        <w:jc w:val="center"/>
        <w:textAlignment w:val="auto"/>
        <w:rPr>
          <w:szCs w:val="24"/>
          <w:lang w:val="lv-LV"/>
        </w:rPr>
      </w:pPr>
    </w:p>
    <w:p w:rsidR="00B6333E" w:rsidRPr="00212EF8" w:rsidRDefault="00B6333E" w:rsidP="00B6333E">
      <w:pPr>
        <w:spacing w:after="0"/>
        <w:ind w:firstLine="709"/>
        <w:rPr>
          <w:bCs/>
          <w:sz w:val="28"/>
          <w:szCs w:val="28"/>
          <w:lang w:val="lv-LV"/>
        </w:rPr>
      </w:pPr>
      <w:r w:rsidRPr="00212EF8">
        <w:rPr>
          <w:bCs/>
          <w:sz w:val="28"/>
          <w:szCs w:val="28"/>
          <w:lang w:val="lv-LV"/>
        </w:rPr>
        <w:t>Sešu stāvu mūra ēka Rīgā, Brīvības ielā 61 (turpmāk ēka) ar veikala telpām 1.stāvā ir celta 1912.gadā pēc arhitekta Aleksandra Vanaga izstrādāta pr</w:t>
      </w:r>
      <w:r w:rsidR="00B17FCA">
        <w:rPr>
          <w:bCs/>
          <w:sz w:val="28"/>
          <w:szCs w:val="28"/>
          <w:lang w:val="lv-LV"/>
        </w:rPr>
        <w:t>ojekta. Laika periodā no 1944. g</w:t>
      </w:r>
      <w:r w:rsidRPr="00212EF8">
        <w:rPr>
          <w:bCs/>
          <w:sz w:val="28"/>
          <w:szCs w:val="28"/>
          <w:lang w:val="lv-LV"/>
        </w:rPr>
        <w:t>ada līdz 1991. gadam ēkā atradās Latvijas PSR Valsts drošības komiteja. Ēka ir unikāls objekts, kurā saglabājies plašs liecību klāsts par PSRS okupācijas po</w:t>
      </w:r>
      <w:r w:rsidR="00B17FCA">
        <w:rPr>
          <w:bCs/>
          <w:sz w:val="28"/>
          <w:szCs w:val="28"/>
          <w:lang w:val="lv-LV"/>
        </w:rPr>
        <w:t>litiskajām represijām un izdarī</w:t>
      </w:r>
      <w:r w:rsidR="002327D2">
        <w:rPr>
          <w:bCs/>
          <w:sz w:val="28"/>
          <w:szCs w:val="28"/>
          <w:lang w:val="lv-LV"/>
        </w:rPr>
        <w:t>t</w:t>
      </w:r>
      <w:r w:rsidR="00B17FCA">
        <w:rPr>
          <w:bCs/>
          <w:sz w:val="28"/>
          <w:szCs w:val="28"/>
          <w:lang w:val="lv-LV"/>
        </w:rPr>
        <w:t>aj</w:t>
      </w:r>
      <w:r w:rsidRPr="00212EF8">
        <w:rPr>
          <w:bCs/>
          <w:sz w:val="28"/>
          <w:szCs w:val="28"/>
          <w:lang w:val="lv-LV"/>
        </w:rPr>
        <w:t>iem noziegumiem pret cilvēci. Latvijas tautas apziņā šī vieta – „Stūra māja” – saistās ar cilvēku ieslodzīšanu, mocīšanu, nogalināšanu un morālu pazemošanu. Latvijā nav otra šāda veida objekta, kas jau pašreizējā veidolā var kalpot kā vēstījums nākamajām paaudzēm un brīdinājums, lai šādi noziegumi neatkārtotos.</w:t>
      </w:r>
    </w:p>
    <w:p w:rsidR="00B6333E" w:rsidRPr="00212EF8" w:rsidRDefault="00B6333E" w:rsidP="00B6333E">
      <w:pPr>
        <w:spacing w:after="0"/>
        <w:ind w:firstLine="709"/>
        <w:rPr>
          <w:bCs/>
          <w:sz w:val="28"/>
          <w:szCs w:val="28"/>
          <w:lang w:val="lv-LV"/>
        </w:rPr>
      </w:pPr>
      <w:r w:rsidRPr="00212EF8">
        <w:rPr>
          <w:color w:val="000000"/>
          <w:sz w:val="28"/>
          <w:szCs w:val="28"/>
          <w:lang w:val="lv-LV"/>
        </w:rPr>
        <w:t>Pēc Latvijas neatkarības atgūšanas ēkā līdz 2008. gadam darbojās Valsts policija.</w:t>
      </w:r>
      <w:r w:rsidRPr="00212EF8">
        <w:rPr>
          <w:bCs/>
          <w:sz w:val="28"/>
          <w:szCs w:val="28"/>
          <w:lang w:val="lv-LV"/>
        </w:rPr>
        <w:t xml:space="preserve">    </w:t>
      </w:r>
    </w:p>
    <w:p w:rsidR="00473B9B" w:rsidRPr="00212EF8" w:rsidRDefault="00DC2DA0" w:rsidP="00B6333E">
      <w:pPr>
        <w:spacing w:after="0"/>
        <w:ind w:firstLine="709"/>
        <w:rPr>
          <w:bCs/>
          <w:sz w:val="28"/>
          <w:szCs w:val="28"/>
          <w:lang w:val="lv-LV"/>
        </w:rPr>
      </w:pPr>
      <w:r w:rsidRPr="00212EF8">
        <w:rPr>
          <w:bCs/>
          <w:sz w:val="28"/>
          <w:szCs w:val="28"/>
          <w:lang w:val="lv-LV"/>
        </w:rPr>
        <w:t>Kopš 1998.gada ēka</w:t>
      </w:r>
      <w:r w:rsidR="00B6333E" w:rsidRPr="00212EF8">
        <w:rPr>
          <w:bCs/>
          <w:sz w:val="28"/>
          <w:szCs w:val="28"/>
          <w:lang w:val="lv-LV"/>
        </w:rPr>
        <w:t xml:space="preserve"> </w:t>
      </w:r>
      <w:r w:rsidRPr="00212EF8">
        <w:rPr>
          <w:bCs/>
          <w:sz w:val="28"/>
          <w:szCs w:val="28"/>
          <w:lang w:val="lv-LV"/>
        </w:rPr>
        <w:t>ir vietējas nozīmes arhitektūras piemineklis „Īres nams ar veikaliem” (valsts aizsardzības Nr. 7962), kas šobrīd spēkā esošajā Valsts aizsargājamo kultūras pieminekļu sarakstā iekļauts ar Kultūras ministrijas 29.10.2098 rīkojumu Nr. 128</w:t>
      </w:r>
      <w:r w:rsidR="00473B9B" w:rsidRPr="00212EF8">
        <w:rPr>
          <w:bCs/>
          <w:sz w:val="28"/>
          <w:szCs w:val="28"/>
          <w:lang w:val="lv-LV"/>
        </w:rPr>
        <w:t xml:space="preserve">. </w:t>
      </w:r>
      <w:r w:rsidRPr="00212EF8">
        <w:rPr>
          <w:bCs/>
          <w:sz w:val="28"/>
          <w:szCs w:val="28"/>
          <w:lang w:val="lv-LV"/>
        </w:rPr>
        <w:t>Ar Kultūras ministrijas 2009.gada 11.februāra rīkojumu Nr. 2.1-1/21 ēka ir atzīta arī par valsts nozīmes vēsturiska notikuma vietu „Komunist</w:t>
      </w:r>
      <w:r w:rsidR="00212EF8">
        <w:rPr>
          <w:bCs/>
          <w:sz w:val="28"/>
          <w:szCs w:val="28"/>
          <w:lang w:val="lv-LV"/>
        </w:rPr>
        <w:t>i</w:t>
      </w:r>
      <w:r w:rsidRPr="00212EF8">
        <w:rPr>
          <w:bCs/>
          <w:sz w:val="28"/>
          <w:szCs w:val="28"/>
          <w:lang w:val="lv-LV"/>
        </w:rPr>
        <w:t>skā režīma represīvo iestāžu darbības vieta – „Stūra māja”” (valsts aizsardzības Nr. 8684), definējot saglabājamās vērtības ēkas 1.stāvā un pagrabstāvā.</w:t>
      </w:r>
      <w:r w:rsidR="00473B9B" w:rsidRPr="00212EF8">
        <w:rPr>
          <w:bCs/>
          <w:sz w:val="28"/>
          <w:szCs w:val="28"/>
          <w:lang w:val="lv-LV"/>
        </w:rPr>
        <w:t xml:space="preserve"> </w:t>
      </w:r>
    </w:p>
    <w:p w:rsidR="00473B9B" w:rsidRPr="00212EF8" w:rsidRDefault="00473B9B" w:rsidP="00473B9B">
      <w:pPr>
        <w:spacing w:after="0"/>
        <w:ind w:firstLine="709"/>
        <w:rPr>
          <w:bCs/>
          <w:sz w:val="28"/>
          <w:szCs w:val="28"/>
          <w:lang w:val="lv-LV"/>
        </w:rPr>
      </w:pPr>
      <w:r w:rsidRPr="00212EF8">
        <w:rPr>
          <w:bCs/>
          <w:sz w:val="28"/>
          <w:szCs w:val="28"/>
          <w:lang w:val="lv-LV"/>
        </w:rPr>
        <w:t>Saskaņā ar Rīgas pilsētas zemesgrāmatas nodalījuma Nr. 100000061066 II daļas 1.iedaļas 3.2.apakšpunkta ierakstu, nekustamais īpašums ir valsts akciju sabiedrība „Valsts nekustamie īpašumi”</w:t>
      </w:r>
      <w:r w:rsidR="00CB7493">
        <w:rPr>
          <w:bCs/>
          <w:sz w:val="28"/>
          <w:szCs w:val="28"/>
          <w:lang w:val="lv-LV"/>
        </w:rPr>
        <w:t xml:space="preserve"> (turpmāk – VAS „VNĪ”)</w:t>
      </w:r>
      <w:r w:rsidRPr="00212EF8">
        <w:rPr>
          <w:bCs/>
          <w:sz w:val="28"/>
          <w:szCs w:val="28"/>
          <w:lang w:val="lv-LV"/>
        </w:rPr>
        <w:t xml:space="preserve"> īpašums. </w:t>
      </w:r>
    </w:p>
    <w:p w:rsidR="00473B9B" w:rsidRPr="00212EF8" w:rsidRDefault="00473B9B" w:rsidP="00473B9B">
      <w:pPr>
        <w:spacing w:after="0"/>
        <w:ind w:firstLine="709"/>
        <w:rPr>
          <w:bCs/>
          <w:sz w:val="28"/>
          <w:szCs w:val="28"/>
          <w:lang w:val="lv-LV"/>
        </w:rPr>
      </w:pPr>
    </w:p>
    <w:p w:rsidR="00473B9B" w:rsidRPr="002034A2" w:rsidRDefault="008E6BBB" w:rsidP="008E6BBB">
      <w:pPr>
        <w:spacing w:after="0"/>
        <w:ind w:firstLine="709"/>
        <w:jc w:val="center"/>
        <w:rPr>
          <w:b/>
          <w:bCs/>
          <w:sz w:val="28"/>
          <w:szCs w:val="28"/>
          <w:lang w:val="lv-LV"/>
        </w:rPr>
      </w:pPr>
      <w:r w:rsidRPr="002034A2">
        <w:rPr>
          <w:b/>
          <w:bCs/>
          <w:sz w:val="28"/>
          <w:szCs w:val="28"/>
          <w:lang w:val="lv-LV"/>
        </w:rPr>
        <w:t>2. Ēkas publiskā pieejamība</w:t>
      </w:r>
    </w:p>
    <w:p w:rsidR="008E6BBB" w:rsidRPr="00212EF8" w:rsidRDefault="008E6BBB" w:rsidP="008E6BBB">
      <w:pPr>
        <w:spacing w:after="0"/>
        <w:ind w:firstLine="709"/>
        <w:jc w:val="center"/>
        <w:rPr>
          <w:bCs/>
          <w:sz w:val="28"/>
          <w:szCs w:val="28"/>
          <w:lang w:val="lv-LV"/>
        </w:rPr>
      </w:pPr>
    </w:p>
    <w:p w:rsidR="00B6333E" w:rsidRPr="00212EF8" w:rsidRDefault="007B23C5" w:rsidP="00B6333E">
      <w:pPr>
        <w:rPr>
          <w:color w:val="111111"/>
          <w:sz w:val="28"/>
          <w:szCs w:val="28"/>
          <w:lang w:val="lv-LV"/>
        </w:rPr>
      </w:pPr>
      <w:r w:rsidRPr="00212EF8">
        <w:rPr>
          <w:bCs/>
          <w:sz w:val="28"/>
          <w:szCs w:val="28"/>
          <w:lang w:val="lv-LV"/>
        </w:rPr>
        <w:t>2014.gadā nodibinājums „Rīga</w:t>
      </w:r>
      <w:r w:rsidR="00DC2DA0" w:rsidRPr="00212EF8">
        <w:rPr>
          <w:bCs/>
          <w:sz w:val="28"/>
          <w:szCs w:val="28"/>
          <w:lang w:val="lv-LV"/>
        </w:rPr>
        <w:t xml:space="preserve"> 2014” ēkā īsteno dažādu izstāžu projektus, tai skaitā </w:t>
      </w:r>
      <w:r w:rsidR="00DC2DA0" w:rsidRPr="00212EF8">
        <w:rPr>
          <w:color w:val="111111"/>
          <w:sz w:val="28"/>
          <w:szCs w:val="28"/>
          <w:lang w:val="lv-LV"/>
        </w:rPr>
        <w:t>Latvijas Okupācijas muzeja</w:t>
      </w:r>
      <w:r w:rsidR="00DC2DA0" w:rsidRPr="00212EF8">
        <w:rPr>
          <w:rStyle w:val="Izclums"/>
          <w:color w:val="111111"/>
          <w:sz w:val="28"/>
          <w:szCs w:val="28"/>
          <w:lang w:val="lv-LV"/>
        </w:rPr>
        <w:t xml:space="preserve"> </w:t>
      </w:r>
      <w:r w:rsidR="00DC2DA0" w:rsidRPr="00212EF8">
        <w:rPr>
          <w:color w:val="111111"/>
          <w:sz w:val="28"/>
          <w:szCs w:val="28"/>
          <w:lang w:val="lv-LV"/>
        </w:rPr>
        <w:t>veidoto projektu</w:t>
      </w:r>
      <w:r w:rsidR="00DC2DA0" w:rsidRPr="00212EF8">
        <w:rPr>
          <w:rStyle w:val="Izclums"/>
          <w:b w:val="0"/>
          <w:color w:val="111111"/>
          <w:sz w:val="28"/>
          <w:szCs w:val="28"/>
          <w:lang w:val="lv-LV"/>
        </w:rPr>
        <w:t xml:space="preserve"> „Stūra māja. Lieta nr. 1914/2014” </w:t>
      </w:r>
      <w:r w:rsidR="00DC2DA0" w:rsidRPr="00212EF8">
        <w:rPr>
          <w:b/>
          <w:bCs/>
          <w:sz w:val="28"/>
          <w:szCs w:val="28"/>
          <w:lang w:val="lv-LV"/>
        </w:rPr>
        <w:t xml:space="preserve">– </w:t>
      </w:r>
      <w:r w:rsidR="00DC2DA0" w:rsidRPr="00212EF8">
        <w:rPr>
          <w:rStyle w:val="Izclums"/>
          <w:b w:val="0"/>
          <w:color w:val="111111"/>
          <w:sz w:val="28"/>
          <w:szCs w:val="28"/>
          <w:lang w:val="lv-LV"/>
        </w:rPr>
        <w:t>izstādi</w:t>
      </w:r>
      <w:r w:rsidR="00DC2DA0" w:rsidRPr="00212EF8">
        <w:rPr>
          <w:b/>
          <w:color w:val="111111"/>
          <w:sz w:val="28"/>
          <w:szCs w:val="28"/>
          <w:lang w:val="lv-LV"/>
        </w:rPr>
        <w:t xml:space="preserve"> </w:t>
      </w:r>
      <w:r w:rsidR="00DC2DA0" w:rsidRPr="00212EF8">
        <w:rPr>
          <w:color w:val="111111"/>
          <w:sz w:val="28"/>
          <w:szCs w:val="28"/>
          <w:lang w:val="lv-LV"/>
        </w:rPr>
        <w:t xml:space="preserve">ēkas 1.stāvā un pagrabstāvā, vēstot par čekas darbību ar apskates maršrutu pa pagrabiem un kamerām. </w:t>
      </w:r>
      <w:r w:rsidR="00B6333E" w:rsidRPr="00212EF8">
        <w:rPr>
          <w:color w:val="111111"/>
          <w:sz w:val="28"/>
          <w:szCs w:val="28"/>
          <w:lang w:val="lv-LV"/>
        </w:rPr>
        <w:t xml:space="preserve">Izstāžu projektu īstenošanai no valsts budžeta nodibinājumam „Rīga 2014” ir piešķirts finansējums šādā </w:t>
      </w:r>
      <w:r w:rsidR="00B6333E" w:rsidRPr="00212EF8">
        <w:rPr>
          <w:color w:val="111111"/>
          <w:sz w:val="28"/>
          <w:szCs w:val="28"/>
          <w:lang w:val="lv-LV"/>
        </w:rPr>
        <w:lastRenderedPageBreak/>
        <w:t xml:space="preserve">apjomā: 2013.gadā 54 000 LVL; 2014.gadā 269 482 </w:t>
      </w:r>
      <w:r w:rsidR="00F33D67" w:rsidRPr="00F33D67">
        <w:rPr>
          <w:i/>
          <w:color w:val="111111"/>
          <w:sz w:val="28"/>
          <w:szCs w:val="28"/>
          <w:lang w:val="lv-LV"/>
        </w:rPr>
        <w:t>euro</w:t>
      </w:r>
      <w:r w:rsidR="00B6333E" w:rsidRPr="00212EF8">
        <w:rPr>
          <w:color w:val="111111"/>
          <w:sz w:val="28"/>
          <w:szCs w:val="28"/>
          <w:lang w:val="lv-LV"/>
        </w:rPr>
        <w:t xml:space="preserve">, kas kopā ir 346 317 </w:t>
      </w:r>
      <w:r w:rsidR="00F33D67" w:rsidRPr="00F33D67">
        <w:rPr>
          <w:i/>
          <w:color w:val="111111"/>
          <w:sz w:val="28"/>
          <w:szCs w:val="28"/>
          <w:lang w:val="lv-LV"/>
        </w:rPr>
        <w:t>euro</w:t>
      </w:r>
      <w:r w:rsidR="00B6333E" w:rsidRPr="00212EF8">
        <w:rPr>
          <w:color w:val="111111"/>
          <w:sz w:val="28"/>
          <w:szCs w:val="28"/>
          <w:lang w:val="lv-LV"/>
        </w:rPr>
        <w:t xml:space="preserve">. </w:t>
      </w:r>
    </w:p>
    <w:p w:rsidR="008E6BBB" w:rsidRDefault="00DC2DA0" w:rsidP="00B6333E">
      <w:pPr>
        <w:rPr>
          <w:rStyle w:val="Izclums"/>
          <w:b w:val="0"/>
          <w:color w:val="111111"/>
          <w:sz w:val="28"/>
          <w:szCs w:val="28"/>
          <w:lang w:val="lv-LV"/>
        </w:rPr>
      </w:pPr>
      <w:r w:rsidRPr="00212EF8">
        <w:rPr>
          <w:color w:val="111111"/>
          <w:sz w:val="28"/>
          <w:szCs w:val="28"/>
          <w:lang w:val="lv-LV"/>
        </w:rPr>
        <w:t xml:space="preserve">Izstādes, it īpaši </w:t>
      </w:r>
      <w:r w:rsidRPr="00212EF8">
        <w:rPr>
          <w:rStyle w:val="Izclums"/>
          <w:b w:val="0"/>
          <w:color w:val="111111"/>
          <w:sz w:val="28"/>
          <w:szCs w:val="28"/>
          <w:lang w:val="lv-LV"/>
        </w:rPr>
        <w:t>„Stūra māja. Lieta nr. 1914/2014”, ir guvušas lielu popularitāti un sabiedrības interesi –</w:t>
      </w:r>
      <w:r w:rsidR="008E6BBB" w:rsidRPr="00212EF8">
        <w:rPr>
          <w:rStyle w:val="Izclums"/>
          <w:b w:val="0"/>
          <w:color w:val="111111"/>
          <w:sz w:val="28"/>
          <w:szCs w:val="28"/>
          <w:lang w:val="lv-LV"/>
        </w:rPr>
        <w:t xml:space="preserve"> līdz 2014.gada 10.septembim to ir</w:t>
      </w:r>
      <w:r w:rsidR="00B6333E" w:rsidRPr="00212EF8">
        <w:rPr>
          <w:rStyle w:val="Izclums"/>
          <w:b w:val="0"/>
          <w:color w:val="111111"/>
          <w:sz w:val="28"/>
          <w:szCs w:val="28"/>
          <w:lang w:val="lv-LV"/>
        </w:rPr>
        <w:t xml:space="preserve"> apskatījuši 29 000 apmeklētāji, biļetes uz vēsturisko telpu apskati ēkas pagrābā ir izpirktas. </w:t>
      </w:r>
      <w:r w:rsidRPr="00212EF8">
        <w:rPr>
          <w:rStyle w:val="Izclums"/>
          <w:b w:val="0"/>
          <w:color w:val="111111"/>
          <w:sz w:val="28"/>
          <w:szCs w:val="28"/>
          <w:lang w:val="lv-LV"/>
        </w:rPr>
        <w:t xml:space="preserve"> </w:t>
      </w:r>
    </w:p>
    <w:p w:rsidR="001C2139" w:rsidRPr="001C2139" w:rsidRDefault="0013555A" w:rsidP="001C2139">
      <w:pPr>
        <w:rPr>
          <w:rStyle w:val="Izclums"/>
          <w:b w:val="0"/>
          <w:color w:val="111111"/>
          <w:sz w:val="28"/>
          <w:szCs w:val="28"/>
          <w:lang w:val="lv-LV"/>
        </w:rPr>
      </w:pPr>
      <w:r>
        <w:rPr>
          <w:rStyle w:val="Izclums"/>
          <w:b w:val="0"/>
          <w:color w:val="111111"/>
          <w:sz w:val="28"/>
          <w:szCs w:val="28"/>
          <w:lang w:val="lv-LV"/>
        </w:rPr>
        <w:t xml:space="preserve">Nodibinājumam „Rīga 2014” faktiskie ieņēmumi no ekskursijas „Čekas pagrabos” no 2014.gada maija līdz septembrim ir 64 324 </w:t>
      </w:r>
      <w:r w:rsidRPr="0013555A">
        <w:rPr>
          <w:rStyle w:val="Izclums"/>
          <w:b w:val="0"/>
          <w:i/>
          <w:color w:val="111111"/>
          <w:sz w:val="28"/>
          <w:szCs w:val="28"/>
          <w:lang w:val="lv-LV"/>
        </w:rPr>
        <w:t>euro</w:t>
      </w:r>
      <w:r>
        <w:rPr>
          <w:rStyle w:val="Izclums"/>
          <w:b w:val="0"/>
          <w:color w:val="111111"/>
          <w:sz w:val="28"/>
          <w:szCs w:val="28"/>
          <w:lang w:val="lv-LV"/>
        </w:rPr>
        <w:t>.</w:t>
      </w:r>
      <w:r w:rsidR="001C2139">
        <w:rPr>
          <w:rStyle w:val="Izclums"/>
          <w:b w:val="0"/>
          <w:color w:val="111111"/>
          <w:sz w:val="28"/>
          <w:szCs w:val="28"/>
          <w:lang w:val="lv-LV"/>
        </w:rPr>
        <w:t xml:space="preserve"> Gūtie ieņēmumi izlietoti sekojošām pozīcijām: gidu un izstāžu darbinieku atalgojumam (52 500 </w:t>
      </w:r>
      <w:r w:rsidR="001C2139" w:rsidRPr="001C2139">
        <w:rPr>
          <w:rStyle w:val="Izclums"/>
          <w:b w:val="0"/>
          <w:i/>
          <w:color w:val="111111"/>
          <w:sz w:val="28"/>
          <w:szCs w:val="28"/>
          <w:lang w:val="lv-LV"/>
        </w:rPr>
        <w:t>euro</w:t>
      </w:r>
      <w:r w:rsidR="001C2139">
        <w:rPr>
          <w:rStyle w:val="Izclums"/>
          <w:b w:val="0"/>
          <w:color w:val="111111"/>
          <w:sz w:val="28"/>
          <w:szCs w:val="28"/>
          <w:lang w:val="lv-LV"/>
        </w:rPr>
        <w:t xml:space="preserve">); biļešu tirdzniecības pakalpojumu apmaksai (5 700 </w:t>
      </w:r>
      <w:r w:rsidR="001C2139" w:rsidRPr="001C2139">
        <w:rPr>
          <w:rStyle w:val="Izclums"/>
          <w:b w:val="0"/>
          <w:i/>
          <w:color w:val="111111"/>
          <w:sz w:val="28"/>
          <w:szCs w:val="28"/>
          <w:lang w:val="lv-LV"/>
        </w:rPr>
        <w:t>euro</w:t>
      </w:r>
      <w:r w:rsidR="001C2139">
        <w:rPr>
          <w:rStyle w:val="Izclums"/>
          <w:b w:val="0"/>
          <w:color w:val="111111"/>
          <w:sz w:val="28"/>
          <w:szCs w:val="28"/>
          <w:lang w:val="lv-LV"/>
        </w:rPr>
        <w:t>);</w:t>
      </w:r>
      <w:r w:rsidR="001873D9">
        <w:rPr>
          <w:rStyle w:val="Izclums"/>
          <w:b w:val="0"/>
          <w:color w:val="111111"/>
          <w:sz w:val="28"/>
          <w:szCs w:val="28"/>
          <w:lang w:val="lv-LV"/>
        </w:rPr>
        <w:t xml:space="preserve"> materiālu apmeklētāju servisam, wc apkopei, apsardzes u.c. saimniecisko izdevumu apmaksai (6 124 </w:t>
      </w:r>
      <w:r w:rsidR="001873D9" w:rsidRPr="001873D9">
        <w:rPr>
          <w:rStyle w:val="Izclums"/>
          <w:b w:val="0"/>
          <w:i/>
          <w:color w:val="111111"/>
          <w:sz w:val="28"/>
          <w:szCs w:val="28"/>
          <w:lang w:val="lv-LV"/>
        </w:rPr>
        <w:t>euro</w:t>
      </w:r>
      <w:r w:rsidR="001873D9">
        <w:rPr>
          <w:rStyle w:val="Izclums"/>
          <w:b w:val="0"/>
          <w:color w:val="111111"/>
          <w:sz w:val="28"/>
          <w:szCs w:val="28"/>
          <w:lang w:val="lv-LV"/>
        </w:rPr>
        <w:t>).</w:t>
      </w:r>
    </w:p>
    <w:p w:rsidR="008E6BBB" w:rsidRPr="00212EF8" w:rsidRDefault="008E6BBB" w:rsidP="00DC2DA0">
      <w:pPr>
        <w:spacing w:after="0"/>
        <w:ind w:firstLine="709"/>
        <w:rPr>
          <w:color w:val="111111"/>
          <w:sz w:val="28"/>
          <w:szCs w:val="28"/>
          <w:lang w:val="lv-LV"/>
        </w:rPr>
      </w:pPr>
      <w:r w:rsidRPr="00212EF8">
        <w:rPr>
          <w:rStyle w:val="Izclums"/>
          <w:b w:val="0"/>
          <w:color w:val="111111"/>
          <w:sz w:val="28"/>
          <w:szCs w:val="28"/>
          <w:lang w:val="lv-LV"/>
        </w:rPr>
        <w:t>A</w:t>
      </w:r>
      <w:r w:rsidR="00DC2DA0" w:rsidRPr="00212EF8">
        <w:rPr>
          <w:rStyle w:val="Izclums"/>
          <w:b w:val="0"/>
          <w:color w:val="111111"/>
          <w:sz w:val="28"/>
          <w:szCs w:val="28"/>
          <w:lang w:val="lv-LV"/>
        </w:rPr>
        <w:t>icinājumu Latvijas Republikas valdībai saglabāt Stūra māju kā kultūras un vēsturisko pieminekli un piemiņas vietu tiem Latvijas iedzīvotājiem, kas ir cietuši šai ēkā no Padomju Savienības režīma kā ieslodzītie, nopratinātie, spīdzinātie vai nogalinātie, ir parakstījuši gandrīz 1200 apmeklētāji</w:t>
      </w:r>
      <w:r w:rsidR="00B6333E" w:rsidRPr="00212EF8">
        <w:rPr>
          <w:rStyle w:val="Izclums"/>
          <w:b w:val="0"/>
          <w:color w:val="111111"/>
          <w:sz w:val="28"/>
          <w:szCs w:val="28"/>
          <w:lang w:val="lv-LV"/>
        </w:rPr>
        <w:t xml:space="preserve"> (paraksti 2914.gada 26.augustā iesniegti Valsts kancelejā)</w:t>
      </w:r>
      <w:r w:rsidR="007260F1" w:rsidRPr="00212EF8">
        <w:rPr>
          <w:rStyle w:val="Izclums"/>
          <w:b w:val="0"/>
          <w:color w:val="111111"/>
          <w:sz w:val="28"/>
          <w:szCs w:val="28"/>
          <w:lang w:val="lv-LV"/>
        </w:rPr>
        <w:t>, savukārt</w:t>
      </w:r>
      <w:r w:rsidR="00212EF8" w:rsidRPr="00212EF8">
        <w:rPr>
          <w:rStyle w:val="Izclums"/>
          <w:b w:val="0"/>
          <w:color w:val="111111"/>
          <w:sz w:val="28"/>
          <w:szCs w:val="28"/>
          <w:lang w:val="lv-LV"/>
        </w:rPr>
        <w:t xml:space="preserve"> </w:t>
      </w:r>
      <w:r w:rsidR="00DC2DA0" w:rsidRPr="00212EF8">
        <w:rPr>
          <w:rStyle w:val="Izclums"/>
          <w:b w:val="0"/>
          <w:color w:val="111111"/>
          <w:sz w:val="28"/>
          <w:szCs w:val="28"/>
          <w:lang w:val="lv-LV"/>
        </w:rPr>
        <w:t xml:space="preserve">portālā </w:t>
      </w:r>
      <w:r w:rsidR="00AB374E">
        <w:fldChar w:fldCharType="begin"/>
      </w:r>
      <w:r w:rsidR="00AB374E" w:rsidRPr="00681146">
        <w:rPr>
          <w:lang w:val="lv-LV"/>
        </w:rPr>
        <w:instrText>HYPERLINK "http://www.manabalss.lv"</w:instrText>
      </w:r>
      <w:r w:rsidR="00AB374E">
        <w:fldChar w:fldCharType="separate"/>
      </w:r>
      <w:r w:rsidR="00DC2DA0" w:rsidRPr="00212EF8">
        <w:rPr>
          <w:rStyle w:val="Hipersaite"/>
          <w:b/>
          <w:sz w:val="28"/>
          <w:szCs w:val="28"/>
          <w:lang w:val="lv-LV"/>
        </w:rPr>
        <w:t>www.manabalss.lv</w:t>
      </w:r>
      <w:r w:rsidR="00AB374E">
        <w:fldChar w:fldCharType="end"/>
      </w:r>
      <w:r w:rsidR="00DC2DA0" w:rsidRPr="00212EF8">
        <w:rPr>
          <w:rStyle w:val="Izclums"/>
          <w:b w:val="0"/>
          <w:color w:val="111111"/>
          <w:sz w:val="28"/>
          <w:szCs w:val="28"/>
          <w:lang w:val="lv-LV"/>
        </w:rPr>
        <w:t xml:space="preserve"> līdzīgu</w:t>
      </w:r>
      <w:r w:rsidRPr="00212EF8">
        <w:rPr>
          <w:rStyle w:val="Izclums"/>
          <w:b w:val="0"/>
          <w:color w:val="111111"/>
          <w:sz w:val="28"/>
          <w:szCs w:val="28"/>
          <w:lang w:val="lv-LV"/>
        </w:rPr>
        <w:t xml:space="preserve"> aicinājumu no 13.augusta līdz 18.septembrim ir parakstījušas 264</w:t>
      </w:r>
      <w:r w:rsidR="00DC2DA0" w:rsidRPr="00212EF8">
        <w:rPr>
          <w:rStyle w:val="Izclums"/>
          <w:b w:val="0"/>
          <w:color w:val="111111"/>
          <w:sz w:val="28"/>
          <w:szCs w:val="28"/>
          <w:lang w:val="lv-LV"/>
        </w:rPr>
        <w:t xml:space="preserve"> personas.</w:t>
      </w:r>
      <w:r w:rsidR="00DC2DA0" w:rsidRPr="00212EF8">
        <w:rPr>
          <w:b/>
          <w:color w:val="111111"/>
          <w:sz w:val="28"/>
          <w:szCs w:val="28"/>
          <w:lang w:val="lv-LV"/>
        </w:rPr>
        <w:t xml:space="preserve"> </w:t>
      </w:r>
    </w:p>
    <w:p w:rsidR="001469ED" w:rsidRPr="00212EF8" w:rsidRDefault="00F33D67" w:rsidP="007B214C">
      <w:pPr>
        <w:spacing w:after="0"/>
        <w:ind w:firstLine="709"/>
        <w:rPr>
          <w:color w:val="111111"/>
          <w:sz w:val="28"/>
          <w:szCs w:val="28"/>
          <w:lang w:val="lv-LV"/>
        </w:rPr>
      </w:pPr>
      <w:r>
        <w:rPr>
          <w:color w:val="111111"/>
          <w:sz w:val="28"/>
          <w:szCs w:val="28"/>
          <w:lang w:val="lv-LV"/>
        </w:rPr>
        <w:t>Latvijas Okupācijas muzeja biedrība 2014.gada 9.septembrī ir pieņēmusi rezolūcij</w:t>
      </w:r>
      <w:r w:rsidR="00212EF8">
        <w:rPr>
          <w:color w:val="111111"/>
          <w:sz w:val="28"/>
          <w:szCs w:val="28"/>
          <w:lang w:val="lv-LV"/>
        </w:rPr>
        <w:t>u</w:t>
      </w:r>
      <w:r w:rsidR="001469ED" w:rsidRPr="00212EF8">
        <w:rPr>
          <w:color w:val="111111"/>
          <w:sz w:val="28"/>
          <w:szCs w:val="28"/>
          <w:lang w:val="lv-LV"/>
        </w:rPr>
        <w:t>, kurā Latvijas sabiedrība un valdība</w:t>
      </w:r>
      <w:r w:rsidR="007B214C" w:rsidRPr="00212EF8">
        <w:rPr>
          <w:color w:val="111111"/>
          <w:sz w:val="28"/>
          <w:szCs w:val="28"/>
          <w:lang w:val="lv-LV"/>
        </w:rPr>
        <w:t xml:space="preserve"> </w:t>
      </w:r>
      <w:r w:rsidR="001469ED" w:rsidRPr="00212EF8">
        <w:rPr>
          <w:color w:val="111111"/>
          <w:sz w:val="28"/>
          <w:szCs w:val="28"/>
          <w:lang w:val="lv-LV"/>
        </w:rPr>
        <w:t>tiek aicināta</w:t>
      </w:r>
      <w:r w:rsidR="007B214C" w:rsidRPr="00212EF8">
        <w:rPr>
          <w:color w:val="111111"/>
          <w:sz w:val="28"/>
          <w:szCs w:val="28"/>
          <w:lang w:val="lv-LV"/>
        </w:rPr>
        <w:t xml:space="preserve"> „rast finansējumu, lai vasaras sezonā arī turpmāk būtu iespējams publikai atvērt vēsturiski nozīmīgo ēkas daļu”.</w:t>
      </w:r>
    </w:p>
    <w:p w:rsidR="008E6BBB" w:rsidRPr="00212EF8" w:rsidRDefault="008E6BBB" w:rsidP="00DC2DA0">
      <w:pPr>
        <w:spacing w:after="0"/>
        <w:ind w:firstLine="709"/>
        <w:rPr>
          <w:color w:val="111111"/>
          <w:sz w:val="28"/>
          <w:szCs w:val="28"/>
          <w:lang w:val="lv-LV"/>
        </w:rPr>
      </w:pPr>
    </w:p>
    <w:p w:rsidR="00DC2DA0" w:rsidRPr="00212EF8" w:rsidRDefault="007B214C" w:rsidP="007B214C">
      <w:pPr>
        <w:spacing w:after="0"/>
        <w:ind w:firstLine="709"/>
        <w:jc w:val="center"/>
        <w:rPr>
          <w:b/>
          <w:sz w:val="28"/>
          <w:szCs w:val="28"/>
          <w:lang w:val="lv-LV"/>
        </w:rPr>
      </w:pPr>
      <w:r w:rsidRPr="00212EF8">
        <w:rPr>
          <w:b/>
          <w:bCs/>
          <w:sz w:val="28"/>
          <w:szCs w:val="28"/>
          <w:lang w:val="lv-LV"/>
        </w:rPr>
        <w:t>2.</w:t>
      </w:r>
      <w:r w:rsidRPr="00212EF8">
        <w:rPr>
          <w:b/>
          <w:sz w:val="28"/>
          <w:szCs w:val="28"/>
          <w:lang w:val="lv-LV"/>
        </w:rPr>
        <w:t xml:space="preserve"> Problēmas raksturojums un tās risinājums</w:t>
      </w:r>
    </w:p>
    <w:p w:rsidR="007B214C" w:rsidRPr="00212EF8" w:rsidRDefault="007B214C" w:rsidP="007B214C">
      <w:pPr>
        <w:spacing w:after="0"/>
        <w:ind w:firstLine="709"/>
        <w:jc w:val="center"/>
        <w:rPr>
          <w:b/>
          <w:bCs/>
          <w:sz w:val="28"/>
          <w:szCs w:val="28"/>
          <w:lang w:val="lv-LV"/>
        </w:rPr>
      </w:pPr>
    </w:p>
    <w:p w:rsidR="008B26EE" w:rsidRPr="00212EF8" w:rsidRDefault="00F33D67" w:rsidP="000350E6">
      <w:pPr>
        <w:spacing w:after="0"/>
        <w:ind w:firstLine="709"/>
        <w:rPr>
          <w:color w:val="111111"/>
          <w:sz w:val="28"/>
          <w:szCs w:val="28"/>
          <w:lang w:val="lv-LV"/>
        </w:rPr>
      </w:pPr>
      <w:r>
        <w:rPr>
          <w:color w:val="111111"/>
          <w:sz w:val="28"/>
          <w:szCs w:val="28"/>
          <w:lang w:val="lv-LV"/>
        </w:rPr>
        <w:t xml:space="preserve">Ēka kopš 2008. gada, kad to atstāja Valsts policija, nav izmantota. </w:t>
      </w:r>
      <w:r w:rsidR="00212EF8">
        <w:rPr>
          <w:color w:val="111111"/>
          <w:sz w:val="28"/>
          <w:szCs w:val="28"/>
          <w:lang w:val="lv-LV"/>
        </w:rPr>
        <w:t>Nodibinājums</w:t>
      </w:r>
      <w:r w:rsidR="00212EF8" w:rsidRPr="00212EF8">
        <w:rPr>
          <w:color w:val="111111"/>
          <w:sz w:val="28"/>
          <w:szCs w:val="28"/>
          <w:lang w:val="lv-LV"/>
        </w:rPr>
        <w:t xml:space="preserve"> </w:t>
      </w:r>
      <w:r w:rsidR="00B6333E" w:rsidRPr="00212EF8">
        <w:rPr>
          <w:color w:val="111111"/>
          <w:sz w:val="28"/>
          <w:szCs w:val="28"/>
          <w:lang w:val="lv-LV"/>
        </w:rPr>
        <w:t>„Rīga</w:t>
      </w:r>
      <w:r w:rsidR="00F27D2A" w:rsidRPr="00212EF8">
        <w:rPr>
          <w:color w:val="111111"/>
          <w:sz w:val="28"/>
          <w:szCs w:val="28"/>
          <w:lang w:val="lv-LV"/>
        </w:rPr>
        <w:t xml:space="preserve"> </w:t>
      </w:r>
      <w:r w:rsidR="008B26EE" w:rsidRPr="00212EF8">
        <w:rPr>
          <w:color w:val="111111"/>
          <w:sz w:val="28"/>
          <w:szCs w:val="28"/>
          <w:lang w:val="lv-LV"/>
        </w:rPr>
        <w:t>2014</w:t>
      </w:r>
      <w:r w:rsidR="00F27D2A" w:rsidRPr="00212EF8">
        <w:rPr>
          <w:color w:val="111111"/>
          <w:sz w:val="28"/>
          <w:szCs w:val="28"/>
          <w:lang w:val="lv-LV"/>
        </w:rPr>
        <w:t>”</w:t>
      </w:r>
      <w:r w:rsidR="00B6333E" w:rsidRPr="00212EF8">
        <w:rPr>
          <w:color w:val="111111"/>
          <w:sz w:val="28"/>
          <w:szCs w:val="28"/>
          <w:lang w:val="lv-LV"/>
        </w:rPr>
        <w:t>,</w:t>
      </w:r>
      <w:r w:rsidR="000350E6" w:rsidRPr="00212EF8">
        <w:rPr>
          <w:color w:val="111111"/>
          <w:sz w:val="28"/>
          <w:szCs w:val="28"/>
          <w:lang w:val="lv-LV"/>
        </w:rPr>
        <w:t xml:space="preserve"> Rīgas</w:t>
      </w:r>
      <w:proofErr w:type="gramStart"/>
      <w:r w:rsidR="000350E6" w:rsidRPr="00212EF8">
        <w:rPr>
          <w:color w:val="111111"/>
          <w:sz w:val="28"/>
          <w:szCs w:val="28"/>
          <w:lang w:val="lv-LV"/>
        </w:rPr>
        <w:t xml:space="preserve">  </w:t>
      </w:r>
      <w:proofErr w:type="gramEnd"/>
      <w:r w:rsidR="000350E6" w:rsidRPr="00212EF8">
        <w:rPr>
          <w:color w:val="111111"/>
          <w:sz w:val="28"/>
          <w:szCs w:val="28"/>
          <w:lang w:val="lv-LV"/>
        </w:rPr>
        <w:t xml:space="preserve">Eiropas kultūras galvaspilsētas programmas ietvaros </w:t>
      </w:r>
      <w:r w:rsidR="00B6333E" w:rsidRPr="00212EF8">
        <w:rPr>
          <w:color w:val="111111"/>
          <w:sz w:val="28"/>
          <w:szCs w:val="28"/>
          <w:lang w:val="lv-LV"/>
        </w:rPr>
        <w:t>organizējot</w:t>
      </w:r>
      <w:r w:rsidR="000350E6" w:rsidRPr="00212EF8">
        <w:rPr>
          <w:color w:val="111111"/>
          <w:sz w:val="28"/>
          <w:szCs w:val="28"/>
          <w:lang w:val="lv-LV"/>
        </w:rPr>
        <w:t xml:space="preserve"> ēkā izstādes, </w:t>
      </w:r>
      <w:r w:rsidR="00F27D2A" w:rsidRPr="00212EF8">
        <w:rPr>
          <w:color w:val="111111"/>
          <w:sz w:val="28"/>
          <w:szCs w:val="28"/>
          <w:lang w:val="lv-LV"/>
        </w:rPr>
        <w:t>ir nodrošinājis ēkas pieejamību</w:t>
      </w:r>
      <w:r w:rsidR="000350E6" w:rsidRPr="00212EF8">
        <w:rPr>
          <w:color w:val="111111"/>
          <w:sz w:val="28"/>
          <w:szCs w:val="28"/>
          <w:lang w:val="lv-LV"/>
        </w:rPr>
        <w:t xml:space="preserve"> sabiedrībai</w:t>
      </w:r>
      <w:r w:rsidR="00DF0182" w:rsidRPr="00212EF8">
        <w:rPr>
          <w:color w:val="111111"/>
          <w:sz w:val="28"/>
          <w:szCs w:val="28"/>
          <w:lang w:val="lv-LV"/>
        </w:rPr>
        <w:t xml:space="preserve"> 2014.gada vasaras periodā</w:t>
      </w:r>
      <w:r w:rsidR="000350E6" w:rsidRPr="00212EF8">
        <w:rPr>
          <w:color w:val="111111"/>
          <w:sz w:val="28"/>
          <w:szCs w:val="28"/>
          <w:lang w:val="lv-LV"/>
        </w:rPr>
        <w:t>.</w:t>
      </w:r>
      <w:r w:rsidR="008B26EE" w:rsidRPr="00212EF8">
        <w:rPr>
          <w:color w:val="111111"/>
          <w:sz w:val="28"/>
          <w:szCs w:val="28"/>
          <w:lang w:val="lv-LV"/>
        </w:rPr>
        <w:t xml:space="preserve"> </w:t>
      </w:r>
      <w:r w:rsidR="00DF0182" w:rsidRPr="00212EF8">
        <w:rPr>
          <w:color w:val="111111"/>
          <w:sz w:val="28"/>
          <w:szCs w:val="28"/>
          <w:lang w:val="lv-LV"/>
        </w:rPr>
        <w:t xml:space="preserve">Nodibinājuma „Rīga </w:t>
      </w:r>
      <w:r w:rsidR="007B214C" w:rsidRPr="00212EF8">
        <w:rPr>
          <w:color w:val="111111"/>
          <w:sz w:val="28"/>
          <w:szCs w:val="28"/>
          <w:lang w:val="lv-LV"/>
        </w:rPr>
        <w:t>2014” administrēto izstāžu darbība ēkā beidzas</w:t>
      </w:r>
      <w:r w:rsidR="007B214C" w:rsidRPr="00212EF8">
        <w:rPr>
          <w:rStyle w:val="Izclums"/>
          <w:color w:val="111111"/>
          <w:sz w:val="28"/>
          <w:szCs w:val="28"/>
          <w:lang w:val="lv-LV"/>
        </w:rPr>
        <w:t xml:space="preserve"> </w:t>
      </w:r>
      <w:r w:rsidR="007B214C" w:rsidRPr="00212EF8">
        <w:rPr>
          <w:color w:val="111111"/>
          <w:sz w:val="28"/>
          <w:szCs w:val="28"/>
          <w:lang w:val="lv-LV"/>
        </w:rPr>
        <w:t>2014. gada 19. oktobrī.</w:t>
      </w:r>
      <w:r w:rsidR="000350E6" w:rsidRPr="00212EF8">
        <w:rPr>
          <w:color w:val="111111"/>
          <w:sz w:val="28"/>
          <w:szCs w:val="28"/>
          <w:lang w:val="lv-LV"/>
        </w:rPr>
        <w:t xml:space="preserve"> </w:t>
      </w:r>
      <w:r w:rsidR="00F27D2A" w:rsidRPr="00212EF8">
        <w:rPr>
          <w:color w:val="111111"/>
          <w:sz w:val="28"/>
          <w:szCs w:val="28"/>
          <w:lang w:val="lv-LV"/>
        </w:rPr>
        <w:t>Pēc projekta beigām</w:t>
      </w:r>
      <w:r w:rsidR="000350E6" w:rsidRPr="00212EF8">
        <w:rPr>
          <w:color w:val="111111"/>
          <w:sz w:val="28"/>
          <w:szCs w:val="28"/>
          <w:lang w:val="lv-LV"/>
        </w:rPr>
        <w:t xml:space="preserve"> ēka atkal būs slēgta un bez</w:t>
      </w:r>
      <w:r>
        <w:rPr>
          <w:color w:val="111111"/>
          <w:sz w:val="28"/>
          <w:szCs w:val="28"/>
          <w:lang w:val="lv-LV"/>
        </w:rPr>
        <w:t xml:space="preserve"> noteiktas funkcijas un sabiedrībai nepieejama. </w:t>
      </w:r>
    </w:p>
    <w:p w:rsidR="00DF0182" w:rsidRPr="00212EF8" w:rsidRDefault="00F33D67" w:rsidP="00DC2DA0">
      <w:pPr>
        <w:spacing w:after="0"/>
        <w:ind w:firstLine="709"/>
        <w:rPr>
          <w:bCs/>
          <w:sz w:val="28"/>
          <w:szCs w:val="28"/>
          <w:lang w:val="lv-LV"/>
        </w:rPr>
      </w:pPr>
      <w:r>
        <w:rPr>
          <w:bCs/>
          <w:sz w:val="28"/>
          <w:szCs w:val="28"/>
          <w:lang w:val="lv-LV"/>
        </w:rPr>
        <w:t>Ņemot vē</w:t>
      </w:r>
      <w:r w:rsidR="00212EF8">
        <w:rPr>
          <w:bCs/>
          <w:sz w:val="28"/>
          <w:szCs w:val="28"/>
          <w:lang w:val="lv-LV"/>
        </w:rPr>
        <w:t>r</w:t>
      </w:r>
      <w:r w:rsidR="00F27D2A" w:rsidRPr="00212EF8">
        <w:rPr>
          <w:bCs/>
          <w:sz w:val="28"/>
          <w:szCs w:val="28"/>
          <w:lang w:val="lv-LV"/>
        </w:rPr>
        <w:t xml:space="preserve">ā sabiedrības interesi un pieprasījumu, </w:t>
      </w:r>
      <w:r w:rsidR="00DC2DA0" w:rsidRPr="00212EF8">
        <w:rPr>
          <w:bCs/>
          <w:sz w:val="28"/>
          <w:szCs w:val="28"/>
          <w:lang w:val="lv-LV"/>
        </w:rPr>
        <w:t>Kultūras ministrijas ieskatā ēkas daļu, kas ir atzīta par valsts nozīmes vēsturiska notikuma vietu (ēkas 1. stāvā un pagrabstāvā), ir jāsaglabā</w:t>
      </w:r>
      <w:r w:rsidR="00DF0182" w:rsidRPr="00212EF8">
        <w:rPr>
          <w:bCs/>
          <w:sz w:val="28"/>
          <w:szCs w:val="28"/>
          <w:lang w:val="lv-LV"/>
        </w:rPr>
        <w:t xml:space="preserve">, respektējot kultūras pieminekļa vērtības, </w:t>
      </w:r>
      <w:r w:rsidR="00DC2DA0" w:rsidRPr="00212EF8">
        <w:rPr>
          <w:bCs/>
          <w:sz w:val="28"/>
          <w:szCs w:val="28"/>
          <w:lang w:val="lv-LV"/>
        </w:rPr>
        <w:t xml:space="preserve">un tai ir jābūt publiski pieejamai. Publisko pieejamību var nodrošināt </w:t>
      </w:r>
      <w:r w:rsidR="00F27D2A" w:rsidRPr="00212EF8">
        <w:rPr>
          <w:bCs/>
          <w:sz w:val="28"/>
          <w:szCs w:val="28"/>
          <w:lang w:val="lv-LV"/>
        </w:rPr>
        <w:t xml:space="preserve">Okupācijas muzeja izstādes </w:t>
      </w:r>
      <w:r w:rsidR="00F27D2A" w:rsidRPr="00212EF8">
        <w:rPr>
          <w:rStyle w:val="Izclums"/>
          <w:b w:val="0"/>
          <w:color w:val="111111"/>
          <w:sz w:val="28"/>
          <w:szCs w:val="28"/>
          <w:lang w:val="lv-LV"/>
        </w:rPr>
        <w:t xml:space="preserve">„Stūra māja. Lieta nr. 1914/2014” </w:t>
      </w:r>
      <w:r w:rsidR="00DC2DA0" w:rsidRPr="00212EF8">
        <w:rPr>
          <w:bCs/>
          <w:sz w:val="28"/>
          <w:szCs w:val="28"/>
          <w:lang w:val="lv-LV"/>
        </w:rPr>
        <w:t>darbība</w:t>
      </w:r>
      <w:r w:rsidR="00B25491">
        <w:rPr>
          <w:bCs/>
          <w:sz w:val="28"/>
          <w:szCs w:val="28"/>
          <w:lang w:val="lv-LV"/>
        </w:rPr>
        <w:t>s turpināšanās (autortiesības par izstādes izveidi pieder Latvijas Okupācijas muzeja biedrībai).</w:t>
      </w:r>
    </w:p>
    <w:p w:rsidR="00F27D2A" w:rsidRPr="00212EF8" w:rsidRDefault="00F33D67" w:rsidP="00DC2DA0">
      <w:pPr>
        <w:spacing w:after="0"/>
        <w:ind w:firstLine="709"/>
        <w:rPr>
          <w:bCs/>
          <w:sz w:val="28"/>
          <w:szCs w:val="28"/>
          <w:lang w:val="lv-LV"/>
        </w:rPr>
      </w:pPr>
      <w:r>
        <w:rPr>
          <w:bCs/>
          <w:sz w:val="28"/>
          <w:szCs w:val="28"/>
          <w:lang w:val="lv-LV"/>
        </w:rPr>
        <w:t xml:space="preserve">Ēkas pārējās daļas izmantošana paliek atklāts jautājums, kura risināšana ir ēkas īpašnieka – </w:t>
      </w:r>
      <w:r w:rsidR="00B17FCA">
        <w:rPr>
          <w:bCs/>
          <w:sz w:val="28"/>
          <w:szCs w:val="28"/>
          <w:lang w:val="lv-LV"/>
        </w:rPr>
        <w:t>VAS „VNĪ”</w:t>
      </w:r>
      <w:r>
        <w:rPr>
          <w:bCs/>
          <w:sz w:val="28"/>
          <w:szCs w:val="28"/>
          <w:lang w:val="lv-LV"/>
        </w:rPr>
        <w:t xml:space="preserve"> kompetence.   </w:t>
      </w:r>
    </w:p>
    <w:p w:rsidR="00DC2DA0" w:rsidRPr="00212EF8" w:rsidRDefault="00F33D67" w:rsidP="00DC2DA0">
      <w:pPr>
        <w:spacing w:after="0"/>
        <w:ind w:firstLine="709"/>
        <w:rPr>
          <w:bCs/>
          <w:sz w:val="28"/>
          <w:szCs w:val="28"/>
          <w:lang w:val="lv-LV"/>
        </w:rPr>
      </w:pPr>
      <w:r>
        <w:rPr>
          <w:bCs/>
          <w:sz w:val="28"/>
          <w:szCs w:val="28"/>
          <w:lang w:val="lv-LV"/>
        </w:rPr>
        <w:t xml:space="preserve">Izstādes </w:t>
      </w:r>
      <w:r>
        <w:rPr>
          <w:rStyle w:val="Izclums"/>
          <w:b w:val="0"/>
          <w:color w:val="111111"/>
          <w:sz w:val="28"/>
          <w:szCs w:val="28"/>
          <w:lang w:val="lv-LV"/>
        </w:rPr>
        <w:t>„Stūra māja. Lieta nr. 1914/2014”</w:t>
      </w:r>
      <w:r w:rsidRPr="00F33D67">
        <w:rPr>
          <w:bCs/>
          <w:sz w:val="28"/>
          <w:szCs w:val="28"/>
          <w:lang w:val="lv-LV"/>
        </w:rPr>
        <w:t xml:space="preserve"> turpmākai darbībai ēkas 1.stāvā un pagrabstāvā ir nepieciešams:</w:t>
      </w:r>
    </w:p>
    <w:p w:rsidR="00DC2DA0" w:rsidRPr="00293B42" w:rsidRDefault="00DC2DA0" w:rsidP="00293B42">
      <w:pPr>
        <w:overflowPunct/>
        <w:autoSpaceDE/>
        <w:autoSpaceDN/>
        <w:adjustRightInd/>
        <w:spacing w:after="0"/>
        <w:ind w:firstLine="0"/>
        <w:textAlignment w:val="auto"/>
        <w:rPr>
          <w:bCs/>
          <w:sz w:val="28"/>
          <w:szCs w:val="28"/>
          <w:lang w:val="lv-LV"/>
        </w:rPr>
      </w:pPr>
    </w:p>
    <w:p w:rsidR="00DF0182" w:rsidRPr="00212EF8" w:rsidRDefault="00BD2BD3" w:rsidP="00DC2DA0">
      <w:pPr>
        <w:pStyle w:val="Sarakstarindkopa"/>
        <w:numPr>
          <w:ilvl w:val="0"/>
          <w:numId w:val="41"/>
        </w:numPr>
        <w:overflowPunct/>
        <w:autoSpaceDE/>
        <w:autoSpaceDN/>
        <w:adjustRightInd/>
        <w:spacing w:after="0"/>
        <w:textAlignment w:val="auto"/>
        <w:rPr>
          <w:bCs/>
          <w:sz w:val="28"/>
          <w:szCs w:val="28"/>
          <w:lang w:val="lv-LV"/>
        </w:rPr>
      </w:pPr>
      <w:r w:rsidRPr="00212EF8">
        <w:rPr>
          <w:b/>
          <w:bCs/>
          <w:sz w:val="28"/>
          <w:szCs w:val="28"/>
          <w:lang w:val="lv-LV"/>
        </w:rPr>
        <w:lastRenderedPageBreak/>
        <w:t>regulārie</w:t>
      </w:r>
      <w:r w:rsidR="00DF0182" w:rsidRPr="00212EF8">
        <w:rPr>
          <w:b/>
          <w:bCs/>
          <w:sz w:val="28"/>
          <w:szCs w:val="28"/>
          <w:lang w:val="lv-LV"/>
        </w:rPr>
        <w:t xml:space="preserve"> maksājumi par ēk</w:t>
      </w:r>
      <w:r w:rsidR="00CB3075" w:rsidRPr="00212EF8">
        <w:rPr>
          <w:b/>
          <w:bCs/>
          <w:sz w:val="28"/>
          <w:szCs w:val="28"/>
          <w:lang w:val="lv-LV"/>
        </w:rPr>
        <w:t>u</w:t>
      </w:r>
      <w:r w:rsidR="00390D49">
        <w:rPr>
          <w:b/>
          <w:bCs/>
          <w:sz w:val="28"/>
          <w:szCs w:val="28"/>
          <w:lang w:val="lv-LV"/>
        </w:rPr>
        <w:t xml:space="preserve"> un vienreizēji ieguldījumi ēkas infrastruktūrā</w:t>
      </w:r>
      <w:r w:rsidR="00CB3075" w:rsidRPr="00212EF8">
        <w:rPr>
          <w:b/>
          <w:bCs/>
          <w:sz w:val="28"/>
          <w:szCs w:val="28"/>
          <w:lang w:val="lv-LV"/>
        </w:rPr>
        <w:t>:</w:t>
      </w:r>
      <w:r w:rsidR="007068CE">
        <w:rPr>
          <w:bCs/>
          <w:sz w:val="28"/>
          <w:szCs w:val="28"/>
          <w:lang w:val="lv-LV"/>
        </w:rPr>
        <w:t xml:space="preserve"> nomas</w:t>
      </w:r>
      <w:r w:rsidR="00DF0182" w:rsidRPr="00212EF8">
        <w:rPr>
          <w:bCs/>
          <w:sz w:val="28"/>
          <w:szCs w:val="28"/>
          <w:lang w:val="lv-LV"/>
        </w:rPr>
        <w:t>, elektrīb</w:t>
      </w:r>
      <w:r w:rsidR="007068CE">
        <w:rPr>
          <w:bCs/>
          <w:sz w:val="28"/>
          <w:szCs w:val="28"/>
          <w:lang w:val="lv-LV"/>
        </w:rPr>
        <w:t>as, ūdens</w:t>
      </w:r>
      <w:r w:rsidR="00DF0182" w:rsidRPr="00212EF8">
        <w:rPr>
          <w:bCs/>
          <w:sz w:val="28"/>
          <w:szCs w:val="28"/>
          <w:lang w:val="lv-LV"/>
        </w:rPr>
        <w:t>, kanalizācij</w:t>
      </w:r>
      <w:r w:rsidR="007068CE">
        <w:rPr>
          <w:bCs/>
          <w:sz w:val="28"/>
          <w:szCs w:val="28"/>
          <w:lang w:val="lv-LV"/>
        </w:rPr>
        <w:t>as</w:t>
      </w:r>
      <w:r w:rsidRPr="00212EF8">
        <w:rPr>
          <w:bCs/>
          <w:sz w:val="28"/>
          <w:szCs w:val="28"/>
          <w:lang w:val="lv-LV"/>
        </w:rPr>
        <w:t>, signalizācij</w:t>
      </w:r>
      <w:r w:rsidR="007068CE">
        <w:rPr>
          <w:bCs/>
          <w:sz w:val="28"/>
          <w:szCs w:val="28"/>
          <w:lang w:val="lv-LV"/>
        </w:rPr>
        <w:t>as</w:t>
      </w:r>
      <w:r w:rsidRPr="00212EF8">
        <w:rPr>
          <w:bCs/>
          <w:sz w:val="28"/>
          <w:szCs w:val="28"/>
          <w:lang w:val="lv-LV"/>
        </w:rPr>
        <w:t xml:space="preserve"> u.c. saimniecisk</w:t>
      </w:r>
      <w:r w:rsidR="007068CE">
        <w:rPr>
          <w:bCs/>
          <w:sz w:val="28"/>
          <w:szCs w:val="28"/>
          <w:lang w:val="lv-LV"/>
        </w:rPr>
        <w:t>o</w:t>
      </w:r>
      <w:r w:rsidRPr="00212EF8">
        <w:rPr>
          <w:bCs/>
          <w:sz w:val="28"/>
          <w:szCs w:val="28"/>
          <w:lang w:val="lv-LV"/>
        </w:rPr>
        <w:t xml:space="preserve"> izdevumu</w:t>
      </w:r>
      <w:r w:rsidR="00293B42">
        <w:rPr>
          <w:bCs/>
          <w:sz w:val="28"/>
          <w:szCs w:val="28"/>
          <w:lang w:val="lv-LV"/>
        </w:rPr>
        <w:t xml:space="preserve"> nomaksai, kā arī </w:t>
      </w:r>
      <w:r w:rsidR="00293B42" w:rsidRPr="00F33D67">
        <w:rPr>
          <w:bCs/>
          <w:sz w:val="28"/>
          <w:szCs w:val="28"/>
          <w:lang w:val="lv-LV"/>
        </w:rPr>
        <w:t>apkures ierīkošana</w:t>
      </w:r>
      <w:r w:rsidR="007068CE">
        <w:rPr>
          <w:bCs/>
          <w:sz w:val="28"/>
          <w:szCs w:val="28"/>
          <w:lang w:val="lv-LV"/>
        </w:rPr>
        <w:t>i</w:t>
      </w:r>
      <w:r w:rsidR="00293B42" w:rsidRPr="00F33D67">
        <w:rPr>
          <w:bCs/>
          <w:sz w:val="28"/>
          <w:szCs w:val="28"/>
          <w:lang w:val="lv-LV"/>
        </w:rPr>
        <w:t>, lai nodrošinātu ēkas ekspluatāciju arī apkures sezonā; telpu pielāgošana</w:t>
      </w:r>
      <w:r w:rsidR="007068CE">
        <w:rPr>
          <w:bCs/>
          <w:sz w:val="28"/>
          <w:szCs w:val="28"/>
          <w:lang w:val="lv-LV"/>
        </w:rPr>
        <w:t>i</w:t>
      </w:r>
      <w:r w:rsidR="00293B42" w:rsidRPr="00F33D67">
        <w:rPr>
          <w:bCs/>
          <w:sz w:val="28"/>
          <w:szCs w:val="28"/>
          <w:lang w:val="lv-LV"/>
        </w:rPr>
        <w:t xml:space="preserve">, lai nodrošinātu apmeklētāju servisu un apkalpošanu </w:t>
      </w:r>
      <w:r w:rsidRPr="00212EF8">
        <w:rPr>
          <w:bCs/>
          <w:sz w:val="28"/>
          <w:szCs w:val="28"/>
          <w:lang w:val="lv-LV"/>
        </w:rPr>
        <w:t xml:space="preserve">- </w:t>
      </w:r>
      <w:r w:rsidR="00E93F03">
        <w:rPr>
          <w:bCs/>
          <w:sz w:val="28"/>
          <w:szCs w:val="28"/>
          <w:lang w:val="lv-LV"/>
        </w:rPr>
        <w:t>8</w:t>
      </w:r>
      <w:r w:rsidR="00BB19EA">
        <w:rPr>
          <w:bCs/>
          <w:sz w:val="28"/>
          <w:szCs w:val="28"/>
          <w:lang w:val="lv-LV"/>
        </w:rPr>
        <w:t>1</w:t>
      </w:r>
      <w:r w:rsidRPr="00212EF8">
        <w:rPr>
          <w:bCs/>
          <w:sz w:val="28"/>
          <w:szCs w:val="28"/>
          <w:lang w:val="lv-LV"/>
        </w:rPr>
        <w:t> </w:t>
      </w:r>
      <w:r w:rsidR="00E93F03">
        <w:rPr>
          <w:bCs/>
          <w:sz w:val="28"/>
          <w:szCs w:val="28"/>
          <w:lang w:val="lv-LV"/>
        </w:rPr>
        <w:t>764</w:t>
      </w:r>
      <w:r w:rsidRPr="00212EF8">
        <w:rPr>
          <w:bCs/>
          <w:sz w:val="28"/>
          <w:szCs w:val="28"/>
          <w:lang w:val="lv-LV"/>
        </w:rPr>
        <w:t xml:space="preserve"> </w:t>
      </w:r>
      <w:r w:rsidR="00F33D67" w:rsidRPr="00F33D67">
        <w:rPr>
          <w:bCs/>
          <w:i/>
          <w:sz w:val="28"/>
          <w:szCs w:val="28"/>
          <w:lang w:val="lv-LV"/>
        </w:rPr>
        <w:t>euro</w:t>
      </w:r>
      <w:r w:rsidRPr="00212EF8">
        <w:rPr>
          <w:bCs/>
          <w:sz w:val="28"/>
          <w:szCs w:val="28"/>
          <w:lang w:val="lv-LV"/>
        </w:rPr>
        <w:t xml:space="preserve"> gadā;</w:t>
      </w:r>
    </w:p>
    <w:p w:rsidR="00BD2BD3" w:rsidRPr="00212EF8" w:rsidRDefault="00BD2BD3" w:rsidP="00DC2DA0">
      <w:pPr>
        <w:pStyle w:val="Sarakstarindkopa"/>
        <w:numPr>
          <w:ilvl w:val="0"/>
          <w:numId w:val="41"/>
        </w:numPr>
        <w:overflowPunct/>
        <w:autoSpaceDE/>
        <w:autoSpaceDN/>
        <w:adjustRightInd/>
        <w:spacing w:after="0"/>
        <w:textAlignment w:val="auto"/>
        <w:rPr>
          <w:bCs/>
          <w:sz w:val="28"/>
          <w:szCs w:val="28"/>
          <w:lang w:val="lv-LV"/>
        </w:rPr>
      </w:pPr>
      <w:r w:rsidRPr="00212EF8">
        <w:rPr>
          <w:b/>
          <w:bCs/>
          <w:sz w:val="28"/>
          <w:szCs w:val="28"/>
          <w:lang w:val="lv-LV"/>
        </w:rPr>
        <w:t>vienreizēji izdevumi izstādes satura uzturēšanai</w:t>
      </w:r>
      <w:r w:rsidRPr="00212EF8">
        <w:rPr>
          <w:bCs/>
          <w:sz w:val="28"/>
          <w:szCs w:val="28"/>
          <w:lang w:val="lv-LV"/>
        </w:rPr>
        <w:t>, t.i., materiālu un mākslinieka pakalpojumu iegāde izstādes papildināšanai, videotehnikas un datortehnikas iegāde, darba apstākļiem piemērota apģērba iegāde izstādes personālam – 5</w:t>
      </w:r>
      <w:r w:rsidR="00212EF8">
        <w:rPr>
          <w:bCs/>
          <w:sz w:val="28"/>
          <w:szCs w:val="28"/>
          <w:lang w:val="lv-LV"/>
        </w:rPr>
        <w:t xml:space="preserve"> </w:t>
      </w:r>
      <w:r w:rsidRPr="00212EF8">
        <w:rPr>
          <w:bCs/>
          <w:sz w:val="28"/>
          <w:szCs w:val="28"/>
          <w:lang w:val="lv-LV"/>
        </w:rPr>
        <w:t xml:space="preserve">340 </w:t>
      </w:r>
      <w:r w:rsidR="00F33D67" w:rsidRPr="00F33D67">
        <w:rPr>
          <w:bCs/>
          <w:i/>
          <w:sz w:val="28"/>
          <w:szCs w:val="28"/>
          <w:lang w:val="lv-LV"/>
        </w:rPr>
        <w:t>euro</w:t>
      </w:r>
      <w:r w:rsidRPr="00212EF8">
        <w:rPr>
          <w:bCs/>
          <w:sz w:val="28"/>
          <w:szCs w:val="28"/>
          <w:lang w:val="lv-LV"/>
        </w:rPr>
        <w:t xml:space="preserve"> apmērā;</w:t>
      </w:r>
    </w:p>
    <w:p w:rsidR="00BD2BD3" w:rsidRPr="00212EF8" w:rsidRDefault="00BD2BD3" w:rsidP="00DC2DA0">
      <w:pPr>
        <w:pStyle w:val="Sarakstarindkopa"/>
        <w:numPr>
          <w:ilvl w:val="0"/>
          <w:numId w:val="41"/>
        </w:numPr>
        <w:overflowPunct/>
        <w:autoSpaceDE/>
        <w:autoSpaceDN/>
        <w:adjustRightInd/>
        <w:spacing w:after="0"/>
        <w:textAlignment w:val="auto"/>
        <w:rPr>
          <w:bCs/>
          <w:sz w:val="28"/>
          <w:szCs w:val="28"/>
          <w:lang w:val="lv-LV"/>
        </w:rPr>
      </w:pPr>
      <w:r w:rsidRPr="00212EF8">
        <w:rPr>
          <w:b/>
          <w:bCs/>
          <w:sz w:val="28"/>
          <w:szCs w:val="28"/>
          <w:lang w:val="lv-LV"/>
        </w:rPr>
        <w:t>regulārie izdevumi izstādes funkcionēšanas nodrošināšanai</w:t>
      </w:r>
      <w:r w:rsidRPr="00212EF8">
        <w:rPr>
          <w:bCs/>
          <w:sz w:val="28"/>
          <w:szCs w:val="28"/>
          <w:lang w:val="lv-LV"/>
        </w:rPr>
        <w:t>, t.i., personāla (gidi, vēsturnieks/speciālists, apsargi, tehniķis) atlīdzība, biļešu pārdošanas ārpakalpojums, reklāmas izdevumi, biroja un administratīvie izdevumi, apdrošināšana u.c. –</w:t>
      </w:r>
      <w:r w:rsidR="007B23C5" w:rsidRPr="00212EF8">
        <w:rPr>
          <w:bCs/>
          <w:sz w:val="28"/>
          <w:szCs w:val="28"/>
          <w:lang w:val="lv-LV"/>
        </w:rPr>
        <w:t xml:space="preserve"> 106 776 </w:t>
      </w:r>
      <w:r w:rsidR="00F33D67" w:rsidRPr="00F33D67">
        <w:rPr>
          <w:bCs/>
          <w:i/>
          <w:sz w:val="28"/>
          <w:szCs w:val="28"/>
          <w:lang w:val="lv-LV"/>
        </w:rPr>
        <w:t>euro</w:t>
      </w:r>
      <w:r w:rsidR="007B23C5" w:rsidRPr="00212EF8">
        <w:rPr>
          <w:bCs/>
          <w:sz w:val="28"/>
          <w:szCs w:val="28"/>
          <w:lang w:val="lv-LV"/>
        </w:rPr>
        <w:t xml:space="preserve"> gadā.</w:t>
      </w:r>
    </w:p>
    <w:p w:rsidR="007B23C5" w:rsidRPr="00212EF8" w:rsidRDefault="007B23C5" w:rsidP="007B23C5">
      <w:pPr>
        <w:overflowPunct/>
        <w:autoSpaceDE/>
        <w:autoSpaceDN/>
        <w:adjustRightInd/>
        <w:spacing w:after="0"/>
        <w:ind w:firstLine="709"/>
        <w:textAlignment w:val="auto"/>
        <w:rPr>
          <w:bCs/>
          <w:sz w:val="28"/>
          <w:szCs w:val="28"/>
          <w:lang w:val="lv-LV"/>
        </w:rPr>
      </w:pPr>
    </w:p>
    <w:p w:rsidR="00FD64AD" w:rsidRPr="00212EF8" w:rsidRDefault="007B23C5" w:rsidP="00842A8B">
      <w:pPr>
        <w:shd w:val="clear" w:color="auto" w:fill="FFFFFF"/>
        <w:rPr>
          <w:rStyle w:val="Izclums"/>
          <w:b w:val="0"/>
          <w:color w:val="111111"/>
          <w:sz w:val="28"/>
          <w:szCs w:val="28"/>
          <w:lang w:val="lv-LV"/>
        </w:rPr>
      </w:pPr>
      <w:r w:rsidRPr="00212EF8">
        <w:rPr>
          <w:bCs/>
          <w:sz w:val="28"/>
          <w:szCs w:val="28"/>
          <w:lang w:val="lv-LV"/>
        </w:rPr>
        <w:t xml:space="preserve">Izstādes </w:t>
      </w:r>
      <w:r w:rsidRPr="00212EF8">
        <w:rPr>
          <w:rStyle w:val="Izclums"/>
          <w:b w:val="0"/>
          <w:color w:val="111111"/>
          <w:sz w:val="28"/>
          <w:szCs w:val="28"/>
          <w:lang w:val="lv-LV"/>
        </w:rPr>
        <w:t xml:space="preserve">„Stūra māja. Lieta nr. 1914/2014” darbības gaitā tiek plānoti </w:t>
      </w:r>
      <w:r w:rsidRPr="00212EF8">
        <w:rPr>
          <w:rStyle w:val="Izclums"/>
          <w:color w:val="111111"/>
          <w:sz w:val="28"/>
          <w:szCs w:val="28"/>
          <w:lang w:val="lv-LV"/>
        </w:rPr>
        <w:t>ieņēmumi</w:t>
      </w:r>
      <w:r w:rsidRPr="00212EF8">
        <w:rPr>
          <w:rStyle w:val="Izclums"/>
          <w:b w:val="0"/>
          <w:color w:val="111111"/>
          <w:sz w:val="28"/>
          <w:szCs w:val="28"/>
          <w:lang w:val="lv-LV"/>
        </w:rPr>
        <w:t xml:space="preserve"> no ekskursijām gida pavadībā. </w:t>
      </w:r>
    </w:p>
    <w:p w:rsidR="00FD64AD" w:rsidRPr="00212EF8" w:rsidRDefault="00F33D67" w:rsidP="00842A8B">
      <w:pPr>
        <w:shd w:val="clear" w:color="auto" w:fill="FFFFFF"/>
        <w:rPr>
          <w:rStyle w:val="Izclums"/>
          <w:b w:val="0"/>
          <w:color w:val="111111"/>
          <w:sz w:val="28"/>
          <w:szCs w:val="28"/>
          <w:lang w:val="lv-LV"/>
        </w:rPr>
      </w:pPr>
      <w:r>
        <w:rPr>
          <w:rStyle w:val="Izclums"/>
          <w:b w:val="0"/>
          <w:color w:val="111111"/>
          <w:sz w:val="28"/>
          <w:szCs w:val="28"/>
          <w:lang w:val="lv-LV"/>
        </w:rPr>
        <w:t xml:space="preserve">Ņemot vērā pieredzi, kas gūta izstādes darbības laikā 2014.gada vasarā, tiek prognozēts, ka gadā izstādi apmeklēs aptuveni </w:t>
      </w:r>
      <w:r>
        <w:rPr>
          <w:rStyle w:val="Izclums"/>
          <w:color w:val="111111"/>
          <w:sz w:val="28"/>
          <w:szCs w:val="28"/>
          <w:lang w:val="lv-LV"/>
        </w:rPr>
        <w:t>31 000 apmeklētāju</w:t>
      </w:r>
      <w:r>
        <w:rPr>
          <w:rStyle w:val="Izclums"/>
          <w:b w:val="0"/>
          <w:color w:val="111111"/>
          <w:sz w:val="28"/>
          <w:szCs w:val="28"/>
          <w:lang w:val="lv-LV"/>
        </w:rPr>
        <w:t>. Ieņ</w:t>
      </w:r>
      <w:r w:rsidR="00212EF8">
        <w:rPr>
          <w:rStyle w:val="Izclums"/>
          <w:b w:val="0"/>
          <w:color w:val="111111"/>
          <w:sz w:val="28"/>
          <w:szCs w:val="28"/>
          <w:lang w:val="lv-LV"/>
        </w:rPr>
        <w:t>ē</w:t>
      </w:r>
      <w:r w:rsidR="00AA7025" w:rsidRPr="00212EF8">
        <w:rPr>
          <w:rStyle w:val="Izclums"/>
          <w:b w:val="0"/>
          <w:color w:val="111111"/>
          <w:sz w:val="28"/>
          <w:szCs w:val="28"/>
          <w:lang w:val="lv-LV"/>
        </w:rPr>
        <w:t>mumi par sniegtajiem pakalpojumiem</w:t>
      </w:r>
      <w:r w:rsidR="00FD64AD" w:rsidRPr="00212EF8">
        <w:rPr>
          <w:rStyle w:val="Izclums"/>
          <w:b w:val="0"/>
          <w:color w:val="111111"/>
          <w:sz w:val="28"/>
          <w:szCs w:val="28"/>
          <w:lang w:val="lv-LV"/>
        </w:rPr>
        <w:t xml:space="preserve"> </w:t>
      </w:r>
      <w:r w:rsidR="00AA7025" w:rsidRPr="00212EF8">
        <w:rPr>
          <w:rStyle w:val="Izclums"/>
          <w:b w:val="0"/>
          <w:color w:val="111111"/>
          <w:sz w:val="28"/>
          <w:szCs w:val="28"/>
          <w:lang w:val="lv-LV"/>
        </w:rPr>
        <w:t xml:space="preserve">gadā tiek plānoti </w:t>
      </w:r>
      <w:r w:rsidR="00AA7025" w:rsidRPr="00212EF8">
        <w:rPr>
          <w:rStyle w:val="Izclums"/>
          <w:color w:val="111111"/>
          <w:sz w:val="28"/>
          <w:szCs w:val="28"/>
          <w:lang w:val="lv-LV"/>
        </w:rPr>
        <w:t xml:space="preserve">100 997 </w:t>
      </w:r>
      <w:r w:rsidRPr="00F33D67">
        <w:rPr>
          <w:rStyle w:val="Izclums"/>
          <w:i/>
          <w:color w:val="111111"/>
          <w:sz w:val="28"/>
          <w:szCs w:val="28"/>
          <w:lang w:val="lv-LV"/>
        </w:rPr>
        <w:t>euro</w:t>
      </w:r>
      <w:r w:rsidR="00AA7025" w:rsidRPr="00212EF8">
        <w:rPr>
          <w:rStyle w:val="Izclums"/>
          <w:color w:val="111111"/>
          <w:sz w:val="28"/>
          <w:szCs w:val="28"/>
          <w:lang w:val="lv-LV"/>
        </w:rPr>
        <w:t xml:space="preserve"> </w:t>
      </w:r>
      <w:r w:rsidR="00AA7025" w:rsidRPr="00212EF8">
        <w:rPr>
          <w:rStyle w:val="Izclums"/>
          <w:b w:val="0"/>
          <w:color w:val="111111"/>
          <w:sz w:val="28"/>
          <w:szCs w:val="28"/>
          <w:lang w:val="lv-LV"/>
        </w:rPr>
        <w:t>apmērā.</w:t>
      </w:r>
    </w:p>
    <w:p w:rsidR="00AA7025" w:rsidRPr="00212EF8" w:rsidRDefault="00FD64AD" w:rsidP="00842A8B">
      <w:pPr>
        <w:shd w:val="clear" w:color="auto" w:fill="FFFFFF"/>
        <w:rPr>
          <w:rStyle w:val="Izclums"/>
          <w:b w:val="0"/>
          <w:color w:val="111111"/>
          <w:sz w:val="28"/>
          <w:szCs w:val="28"/>
          <w:lang w:val="lv-LV"/>
        </w:rPr>
      </w:pPr>
      <w:r w:rsidRPr="00212EF8">
        <w:rPr>
          <w:rStyle w:val="Izclums"/>
          <w:b w:val="0"/>
          <w:color w:val="111111"/>
          <w:sz w:val="28"/>
          <w:szCs w:val="28"/>
          <w:lang w:val="lv-LV"/>
        </w:rPr>
        <w:t xml:space="preserve">Biļetes cena plānota 5.00 </w:t>
      </w:r>
      <w:r w:rsidR="00F33D67" w:rsidRPr="00F33D67">
        <w:rPr>
          <w:rStyle w:val="Izclums"/>
          <w:b w:val="0"/>
          <w:i/>
          <w:color w:val="111111"/>
          <w:sz w:val="28"/>
          <w:szCs w:val="28"/>
          <w:lang w:val="lv-LV"/>
        </w:rPr>
        <w:t>euro</w:t>
      </w:r>
      <w:r w:rsidRPr="00212EF8">
        <w:rPr>
          <w:rStyle w:val="Izclums"/>
          <w:b w:val="0"/>
          <w:color w:val="111111"/>
          <w:sz w:val="28"/>
          <w:szCs w:val="28"/>
          <w:lang w:val="lv-LV"/>
        </w:rPr>
        <w:t xml:space="preserve"> pieaugušajiem, 2.00 </w:t>
      </w:r>
      <w:r w:rsidR="00F33D67" w:rsidRPr="00F33D67">
        <w:rPr>
          <w:rStyle w:val="Izclums"/>
          <w:b w:val="0"/>
          <w:i/>
          <w:color w:val="111111"/>
          <w:sz w:val="28"/>
          <w:szCs w:val="28"/>
          <w:lang w:val="lv-LV"/>
        </w:rPr>
        <w:t>euro</w:t>
      </w:r>
      <w:r w:rsidRPr="00212EF8">
        <w:rPr>
          <w:rStyle w:val="Izclums"/>
          <w:b w:val="0"/>
          <w:color w:val="111111"/>
          <w:sz w:val="28"/>
          <w:szCs w:val="28"/>
          <w:lang w:val="lv-LV"/>
        </w:rPr>
        <w:t xml:space="preserve"> pensionāriem,</w:t>
      </w:r>
      <w:r w:rsidR="00AA7025" w:rsidRPr="00212EF8">
        <w:rPr>
          <w:rStyle w:val="Izclums"/>
          <w:b w:val="0"/>
          <w:color w:val="111111"/>
          <w:sz w:val="28"/>
          <w:szCs w:val="28"/>
          <w:lang w:val="lv-LV"/>
        </w:rPr>
        <w:t xml:space="preserve"> skolēniem un studentiem, uzrādo</w:t>
      </w:r>
      <w:r w:rsidRPr="00212EF8">
        <w:rPr>
          <w:rStyle w:val="Izclums"/>
          <w:b w:val="0"/>
          <w:color w:val="111111"/>
          <w:sz w:val="28"/>
          <w:szCs w:val="28"/>
          <w:lang w:val="lv-LV"/>
        </w:rPr>
        <w:t>t apliecības, ģimenes biļet</w:t>
      </w:r>
      <w:r w:rsidR="004F0768" w:rsidRPr="00212EF8">
        <w:rPr>
          <w:rStyle w:val="Izclums"/>
          <w:b w:val="0"/>
          <w:color w:val="111111"/>
          <w:sz w:val="28"/>
          <w:szCs w:val="28"/>
          <w:lang w:val="lv-LV"/>
        </w:rPr>
        <w:t>e</w:t>
      </w:r>
      <w:r w:rsidRPr="00212EF8">
        <w:rPr>
          <w:rStyle w:val="Izclums"/>
          <w:b w:val="0"/>
          <w:color w:val="111111"/>
          <w:sz w:val="28"/>
          <w:szCs w:val="28"/>
          <w:lang w:val="lv-LV"/>
        </w:rPr>
        <w:t xml:space="preserve"> (2 pieaugušie no 18 gadu vecuma + 2 bērni vai 1 pieaugušais + 3 bērni) 10 </w:t>
      </w:r>
      <w:r w:rsidR="00F33D67" w:rsidRPr="00F33D67">
        <w:rPr>
          <w:rStyle w:val="Izclums"/>
          <w:b w:val="0"/>
          <w:i/>
          <w:color w:val="111111"/>
          <w:sz w:val="28"/>
          <w:szCs w:val="28"/>
          <w:lang w:val="lv-LV"/>
        </w:rPr>
        <w:t>euro</w:t>
      </w:r>
      <w:r w:rsidRPr="00212EF8">
        <w:rPr>
          <w:rStyle w:val="Izclums"/>
          <w:b w:val="0"/>
          <w:color w:val="111111"/>
          <w:sz w:val="28"/>
          <w:szCs w:val="28"/>
          <w:lang w:val="lv-LV"/>
        </w:rPr>
        <w:t xml:space="preserve">. </w:t>
      </w:r>
    </w:p>
    <w:p w:rsidR="00FD64AD" w:rsidRPr="00212EF8" w:rsidRDefault="00FD64AD" w:rsidP="00842A8B">
      <w:pPr>
        <w:shd w:val="clear" w:color="auto" w:fill="FFFFFF"/>
        <w:rPr>
          <w:color w:val="2D2D2D"/>
          <w:sz w:val="28"/>
          <w:szCs w:val="28"/>
          <w:lang w:val="lv-LV"/>
        </w:rPr>
      </w:pPr>
      <w:r w:rsidRPr="00212EF8">
        <w:rPr>
          <w:rStyle w:val="Izclums"/>
          <w:b w:val="0"/>
          <w:color w:val="111111"/>
          <w:sz w:val="28"/>
          <w:szCs w:val="28"/>
          <w:lang w:val="lv-LV"/>
        </w:rPr>
        <w:t xml:space="preserve">Gidu pakalpojums bez maksas tiks piedāvāts šādām apmeklētāju kategorijām: </w:t>
      </w:r>
      <w:r w:rsidRPr="00212EF8">
        <w:rPr>
          <w:color w:val="2D2D2D"/>
          <w:sz w:val="28"/>
          <w:szCs w:val="28"/>
          <w:lang w:val="lv-LV"/>
        </w:rPr>
        <w:t>politiski represētajām personām; Nacionālās pret</w:t>
      </w:r>
      <w:r w:rsidR="00AA7025" w:rsidRPr="00212EF8">
        <w:rPr>
          <w:color w:val="2D2D2D"/>
          <w:sz w:val="28"/>
          <w:szCs w:val="28"/>
          <w:lang w:val="lv-LV"/>
        </w:rPr>
        <w:t xml:space="preserve">ošanās kustības dalībniekiem; </w:t>
      </w:r>
      <w:r w:rsidRPr="00212EF8">
        <w:rPr>
          <w:color w:val="2D2D2D"/>
          <w:sz w:val="28"/>
          <w:szCs w:val="28"/>
          <w:lang w:val="lv-LV"/>
        </w:rPr>
        <w:t>I un II grupas invalīdam (uzrād</w:t>
      </w:r>
      <w:r w:rsidR="005F387D">
        <w:rPr>
          <w:color w:val="2D2D2D"/>
          <w:sz w:val="28"/>
          <w:szCs w:val="28"/>
          <w:lang w:val="lv-LV"/>
        </w:rPr>
        <w:t xml:space="preserve">ot apliecību); bērniem līdz 7 gadu </w:t>
      </w:r>
      <w:r w:rsidRPr="00212EF8">
        <w:rPr>
          <w:color w:val="2D2D2D"/>
          <w:sz w:val="28"/>
          <w:szCs w:val="28"/>
          <w:lang w:val="lv-LV"/>
        </w:rPr>
        <w:t>v</w:t>
      </w:r>
      <w:r w:rsidR="005F387D">
        <w:rPr>
          <w:color w:val="2D2D2D"/>
          <w:sz w:val="28"/>
          <w:szCs w:val="28"/>
          <w:lang w:val="lv-LV"/>
        </w:rPr>
        <w:t>ecumam</w:t>
      </w:r>
      <w:r w:rsidRPr="00212EF8">
        <w:rPr>
          <w:color w:val="2D2D2D"/>
          <w:sz w:val="28"/>
          <w:szCs w:val="28"/>
          <w:lang w:val="lv-LV"/>
        </w:rPr>
        <w:t>; bērniem bāreņiem (uzrādot apliecību); vienam skolotājam,</w:t>
      </w:r>
      <w:r w:rsidR="00AA7025" w:rsidRPr="00212EF8">
        <w:rPr>
          <w:color w:val="2D2D2D"/>
          <w:sz w:val="28"/>
          <w:szCs w:val="28"/>
          <w:lang w:val="lv-LV"/>
        </w:rPr>
        <w:t xml:space="preserve"> kas pavada 10 skolēnu grupu; </w:t>
      </w:r>
      <w:r w:rsidR="00F33D67" w:rsidRPr="00F33D67">
        <w:rPr>
          <w:color w:val="2D2D2D"/>
          <w:sz w:val="28"/>
          <w:szCs w:val="28"/>
          <w:lang w:val="lv-LV"/>
        </w:rPr>
        <w:t>grupas vadītājam (gidam).</w:t>
      </w:r>
    </w:p>
    <w:p w:rsidR="00AA7025" w:rsidRPr="00212EF8" w:rsidRDefault="00F33D67" w:rsidP="00842A8B">
      <w:pPr>
        <w:overflowPunct/>
        <w:autoSpaceDE/>
        <w:autoSpaceDN/>
        <w:adjustRightInd/>
        <w:spacing w:after="0"/>
        <w:ind w:firstLine="709"/>
        <w:textAlignment w:val="auto"/>
        <w:rPr>
          <w:rStyle w:val="Izclums"/>
          <w:b w:val="0"/>
          <w:color w:val="111111"/>
          <w:sz w:val="28"/>
          <w:szCs w:val="28"/>
          <w:lang w:val="lv-LV"/>
        </w:rPr>
      </w:pPr>
      <w:r>
        <w:rPr>
          <w:rStyle w:val="Izclums"/>
          <w:b w:val="0"/>
          <w:color w:val="111111"/>
          <w:sz w:val="28"/>
          <w:szCs w:val="28"/>
          <w:lang w:val="lv-LV"/>
        </w:rPr>
        <w:t>Tādējādi vidējā ieejas maksa no apmeklētāja tiek pl</w:t>
      </w:r>
      <w:r w:rsidR="009B3CD3">
        <w:rPr>
          <w:rStyle w:val="Izclums"/>
          <w:b w:val="0"/>
          <w:color w:val="111111"/>
          <w:sz w:val="28"/>
          <w:szCs w:val="28"/>
          <w:lang w:val="lv-LV"/>
        </w:rPr>
        <w:t>ān</w:t>
      </w:r>
      <w:r w:rsidR="00AA7025" w:rsidRPr="00212EF8">
        <w:rPr>
          <w:rStyle w:val="Izclums"/>
          <w:b w:val="0"/>
          <w:color w:val="111111"/>
          <w:sz w:val="28"/>
          <w:szCs w:val="28"/>
          <w:lang w:val="lv-LV"/>
        </w:rPr>
        <w:t xml:space="preserve">ota </w:t>
      </w:r>
      <w:r w:rsidR="007B23C5" w:rsidRPr="00212EF8">
        <w:rPr>
          <w:rStyle w:val="Izclums"/>
          <w:b w:val="0"/>
          <w:color w:val="111111"/>
          <w:sz w:val="28"/>
          <w:szCs w:val="28"/>
          <w:lang w:val="lv-LV"/>
        </w:rPr>
        <w:t>3,25</w:t>
      </w:r>
      <w:r w:rsidR="00FD64AD" w:rsidRPr="00212EF8">
        <w:rPr>
          <w:rStyle w:val="Izclums"/>
          <w:b w:val="0"/>
          <w:color w:val="111111"/>
          <w:sz w:val="28"/>
          <w:szCs w:val="28"/>
          <w:lang w:val="lv-LV"/>
        </w:rPr>
        <w:t xml:space="preserve"> </w:t>
      </w:r>
      <w:r w:rsidRPr="00F33D67">
        <w:rPr>
          <w:rStyle w:val="Izclums"/>
          <w:b w:val="0"/>
          <w:i/>
          <w:color w:val="111111"/>
          <w:sz w:val="28"/>
          <w:szCs w:val="28"/>
          <w:lang w:val="lv-LV"/>
        </w:rPr>
        <w:t>euro</w:t>
      </w:r>
      <w:r w:rsidR="00AA7025" w:rsidRPr="00212EF8">
        <w:rPr>
          <w:rStyle w:val="Izclums"/>
          <w:b w:val="0"/>
          <w:color w:val="111111"/>
          <w:sz w:val="28"/>
          <w:szCs w:val="28"/>
          <w:lang w:val="lv-LV"/>
        </w:rPr>
        <w:t xml:space="preserve"> apmērā</w:t>
      </w:r>
      <w:r w:rsidR="00FD64AD" w:rsidRPr="00212EF8">
        <w:rPr>
          <w:rStyle w:val="Izclums"/>
          <w:b w:val="0"/>
          <w:color w:val="111111"/>
          <w:sz w:val="28"/>
          <w:szCs w:val="28"/>
          <w:lang w:val="lv-LV"/>
        </w:rPr>
        <w:t>.</w:t>
      </w:r>
    </w:p>
    <w:p w:rsidR="00AA7025" w:rsidRPr="00212EF8" w:rsidRDefault="00AA7025" w:rsidP="007B23C5">
      <w:pPr>
        <w:overflowPunct/>
        <w:autoSpaceDE/>
        <w:autoSpaceDN/>
        <w:adjustRightInd/>
        <w:spacing w:after="0"/>
        <w:textAlignment w:val="auto"/>
        <w:rPr>
          <w:b/>
          <w:sz w:val="28"/>
          <w:szCs w:val="28"/>
          <w:lang w:val="lv-LV"/>
        </w:rPr>
      </w:pPr>
    </w:p>
    <w:p w:rsidR="00DC2DA0" w:rsidRDefault="007B23C5" w:rsidP="007B23C5">
      <w:pPr>
        <w:overflowPunct/>
        <w:autoSpaceDE/>
        <w:autoSpaceDN/>
        <w:adjustRightInd/>
        <w:spacing w:after="0"/>
        <w:textAlignment w:val="auto"/>
        <w:rPr>
          <w:bCs/>
          <w:sz w:val="28"/>
          <w:szCs w:val="28"/>
          <w:lang w:val="lv-LV"/>
        </w:rPr>
      </w:pPr>
      <w:r w:rsidRPr="00212EF8">
        <w:rPr>
          <w:b/>
          <w:sz w:val="28"/>
          <w:szCs w:val="28"/>
          <w:lang w:val="lv-LV"/>
        </w:rPr>
        <w:t xml:space="preserve">Izstādes </w:t>
      </w:r>
      <w:r w:rsidRPr="00212EF8">
        <w:rPr>
          <w:rStyle w:val="Izclums"/>
          <w:color w:val="111111"/>
          <w:sz w:val="28"/>
          <w:szCs w:val="28"/>
          <w:lang w:val="lv-LV"/>
        </w:rPr>
        <w:t>„Stūra māja. Lieta nr. 1914/2014” darbības turpināšana, ko veic Latvijas Ok</w:t>
      </w:r>
      <w:r w:rsidR="00440D78" w:rsidRPr="00212EF8">
        <w:rPr>
          <w:rStyle w:val="Izclums"/>
          <w:color w:val="111111"/>
          <w:sz w:val="28"/>
          <w:szCs w:val="28"/>
          <w:lang w:val="lv-LV"/>
        </w:rPr>
        <w:t>u</w:t>
      </w:r>
      <w:r w:rsidRPr="00212EF8">
        <w:rPr>
          <w:rStyle w:val="Izclums"/>
          <w:color w:val="111111"/>
          <w:sz w:val="28"/>
          <w:szCs w:val="28"/>
          <w:lang w:val="lv-LV"/>
        </w:rPr>
        <w:t>pācijas muzejs, atrisina problēmu – vēsturisko notikumu vietas pieejamības nodrošināšanu sabiedrībai.</w:t>
      </w:r>
      <w:r w:rsidRPr="00212EF8">
        <w:rPr>
          <w:rStyle w:val="Izclums"/>
          <w:b w:val="0"/>
          <w:color w:val="111111"/>
          <w:sz w:val="28"/>
          <w:szCs w:val="28"/>
          <w:lang w:val="lv-LV"/>
        </w:rPr>
        <w:t xml:space="preserve"> Tas </w:t>
      </w:r>
      <w:r w:rsidR="007260F1" w:rsidRPr="00212EF8">
        <w:rPr>
          <w:rStyle w:val="Izclums"/>
          <w:b w:val="0"/>
          <w:color w:val="111111"/>
          <w:sz w:val="28"/>
          <w:szCs w:val="28"/>
          <w:lang w:val="lv-LV"/>
        </w:rPr>
        <w:t>īpašu nozīmību iegūst 2015.gadā, radot iespēju</w:t>
      </w:r>
      <w:r w:rsidRPr="00212EF8">
        <w:rPr>
          <w:rStyle w:val="Izclums"/>
          <w:b w:val="0"/>
          <w:color w:val="111111"/>
          <w:sz w:val="28"/>
          <w:szCs w:val="28"/>
          <w:lang w:val="lv-LV"/>
        </w:rPr>
        <w:t xml:space="preserve"> </w:t>
      </w:r>
      <w:r w:rsidR="007260F1" w:rsidRPr="00212EF8">
        <w:rPr>
          <w:bCs/>
          <w:sz w:val="28"/>
          <w:szCs w:val="28"/>
          <w:lang w:val="lv-LV"/>
        </w:rPr>
        <w:t xml:space="preserve">Latvijas neseno vēsturi iepazīt </w:t>
      </w:r>
      <w:r w:rsidRPr="00212EF8">
        <w:rPr>
          <w:bCs/>
          <w:sz w:val="28"/>
          <w:szCs w:val="28"/>
          <w:lang w:val="lv-LV"/>
        </w:rPr>
        <w:t>Latvijas kā Eiropas prezidējošās valsts viesiem</w:t>
      </w:r>
      <w:r w:rsidR="00F33D67" w:rsidRPr="00F33D67">
        <w:rPr>
          <w:bCs/>
          <w:sz w:val="28"/>
          <w:szCs w:val="28"/>
          <w:lang w:val="lv-LV"/>
        </w:rPr>
        <w:t>.</w:t>
      </w:r>
    </w:p>
    <w:p w:rsidR="00091B47" w:rsidRDefault="00091B47" w:rsidP="007B23C5">
      <w:pPr>
        <w:overflowPunct/>
        <w:autoSpaceDE/>
        <w:autoSpaceDN/>
        <w:adjustRightInd/>
        <w:spacing w:after="0"/>
        <w:textAlignment w:val="auto"/>
        <w:rPr>
          <w:bCs/>
          <w:sz w:val="28"/>
          <w:szCs w:val="28"/>
          <w:lang w:val="lv-LV"/>
        </w:rPr>
      </w:pPr>
    </w:p>
    <w:p w:rsidR="00091B47" w:rsidRDefault="00091B47" w:rsidP="007B23C5">
      <w:pPr>
        <w:overflowPunct/>
        <w:autoSpaceDE/>
        <w:autoSpaceDN/>
        <w:adjustRightInd/>
        <w:spacing w:after="0"/>
        <w:textAlignment w:val="auto"/>
        <w:rPr>
          <w:bCs/>
          <w:sz w:val="28"/>
          <w:szCs w:val="28"/>
          <w:lang w:val="lv-LV"/>
        </w:rPr>
      </w:pPr>
      <w:r>
        <w:rPr>
          <w:bCs/>
          <w:sz w:val="28"/>
          <w:szCs w:val="28"/>
          <w:lang w:val="lv-LV"/>
        </w:rPr>
        <w:t xml:space="preserve">Plānots, ka izstādes </w:t>
      </w:r>
      <w:r>
        <w:rPr>
          <w:rStyle w:val="Izclums"/>
          <w:b w:val="0"/>
          <w:color w:val="111111"/>
          <w:sz w:val="28"/>
          <w:szCs w:val="28"/>
          <w:lang w:val="lv-LV"/>
        </w:rPr>
        <w:t>„Stūra māja. Lieta nr. 1914/2014”</w:t>
      </w:r>
      <w:r w:rsidRPr="00F33D67">
        <w:rPr>
          <w:bCs/>
          <w:sz w:val="28"/>
          <w:szCs w:val="28"/>
          <w:lang w:val="lv-LV"/>
        </w:rPr>
        <w:t xml:space="preserve"> turpmāk</w:t>
      </w:r>
      <w:r>
        <w:rPr>
          <w:bCs/>
          <w:sz w:val="28"/>
          <w:szCs w:val="28"/>
          <w:lang w:val="lv-LV"/>
        </w:rPr>
        <w:t>ās darbības nodrošināšanas pasākumi tiks īstenoti saskaņā ar Eiropas Komisijas lēmumu valsts atbalsta lietā SA.34462 (2012/NN) – Programma „Kultūra”.</w:t>
      </w:r>
    </w:p>
    <w:p w:rsidR="003B5620" w:rsidRDefault="003B5620" w:rsidP="000350E6">
      <w:pPr>
        <w:tabs>
          <w:tab w:val="left" w:pos="426"/>
        </w:tabs>
        <w:overflowPunct/>
        <w:autoSpaceDE/>
        <w:autoSpaceDN/>
        <w:adjustRightInd/>
        <w:spacing w:after="0"/>
        <w:ind w:firstLine="0"/>
        <w:textAlignment w:val="auto"/>
        <w:rPr>
          <w:sz w:val="28"/>
          <w:szCs w:val="28"/>
          <w:lang w:val="lv-LV"/>
        </w:rPr>
      </w:pPr>
    </w:p>
    <w:p w:rsidR="003B5620" w:rsidRDefault="003B5620" w:rsidP="000350E6">
      <w:pPr>
        <w:tabs>
          <w:tab w:val="left" w:pos="426"/>
        </w:tabs>
        <w:overflowPunct/>
        <w:autoSpaceDE/>
        <w:autoSpaceDN/>
        <w:adjustRightInd/>
        <w:spacing w:after="0"/>
        <w:ind w:firstLine="0"/>
        <w:textAlignment w:val="auto"/>
        <w:rPr>
          <w:sz w:val="28"/>
          <w:szCs w:val="28"/>
          <w:lang w:val="lv-LV"/>
        </w:rPr>
      </w:pPr>
    </w:p>
    <w:p w:rsidR="00A7265F" w:rsidRPr="00212EF8" w:rsidRDefault="00F33D67" w:rsidP="000350E6">
      <w:pPr>
        <w:tabs>
          <w:tab w:val="left" w:pos="426"/>
        </w:tabs>
        <w:overflowPunct/>
        <w:autoSpaceDE/>
        <w:autoSpaceDN/>
        <w:adjustRightInd/>
        <w:spacing w:after="0"/>
        <w:ind w:firstLine="0"/>
        <w:textAlignment w:val="auto"/>
        <w:rPr>
          <w:sz w:val="28"/>
          <w:szCs w:val="28"/>
          <w:lang w:val="lv-LV"/>
        </w:rPr>
      </w:pPr>
      <w:r w:rsidRPr="00F33D67">
        <w:rPr>
          <w:sz w:val="28"/>
          <w:szCs w:val="28"/>
          <w:lang w:val="lv-LV"/>
        </w:rPr>
        <w:t xml:space="preserve">  </w:t>
      </w:r>
    </w:p>
    <w:p w:rsidR="00CB0122" w:rsidRPr="00212EF8" w:rsidRDefault="00F33D67" w:rsidP="00A7265F">
      <w:pPr>
        <w:overflowPunct/>
        <w:autoSpaceDE/>
        <w:autoSpaceDN/>
        <w:adjustRightInd/>
        <w:spacing w:after="0"/>
        <w:jc w:val="center"/>
        <w:textAlignment w:val="auto"/>
        <w:rPr>
          <w:b/>
          <w:sz w:val="28"/>
          <w:szCs w:val="28"/>
          <w:lang w:val="lv-LV"/>
        </w:rPr>
      </w:pPr>
      <w:r w:rsidRPr="00F33D67">
        <w:rPr>
          <w:b/>
          <w:sz w:val="28"/>
          <w:szCs w:val="28"/>
          <w:lang w:val="lv-LV"/>
        </w:rPr>
        <w:lastRenderedPageBreak/>
        <w:t>3. Nepieciešamā finansējuma pamatojums</w:t>
      </w:r>
    </w:p>
    <w:p w:rsidR="00CB0122" w:rsidRPr="00212EF8" w:rsidRDefault="00CB0122" w:rsidP="004D1F9C">
      <w:pPr>
        <w:overflowPunct/>
        <w:autoSpaceDE/>
        <w:autoSpaceDN/>
        <w:adjustRightInd/>
        <w:spacing w:after="0"/>
        <w:textAlignment w:val="auto"/>
        <w:rPr>
          <w:color w:val="FF0000"/>
          <w:sz w:val="28"/>
          <w:szCs w:val="28"/>
          <w:lang w:val="lv-LV"/>
        </w:rPr>
      </w:pPr>
    </w:p>
    <w:p w:rsidR="00CB7493" w:rsidRPr="00197AC5" w:rsidRDefault="00CB7493" w:rsidP="00197AC5">
      <w:pPr>
        <w:overflowPunct/>
        <w:autoSpaceDE/>
        <w:autoSpaceDN/>
        <w:adjustRightInd/>
        <w:spacing w:after="0"/>
        <w:ind w:firstLine="709"/>
        <w:textAlignment w:val="auto"/>
        <w:rPr>
          <w:b/>
          <w:bCs/>
          <w:sz w:val="28"/>
          <w:szCs w:val="28"/>
          <w:lang w:val="lv-LV"/>
        </w:rPr>
      </w:pPr>
      <w:r w:rsidRPr="00CB7493">
        <w:rPr>
          <w:bCs/>
          <w:sz w:val="28"/>
          <w:szCs w:val="28"/>
          <w:lang w:val="lv-LV"/>
        </w:rPr>
        <w:t>Izstādes „Stūra māja. Lieta</w:t>
      </w:r>
      <w:r w:rsidRPr="00CB7493">
        <w:rPr>
          <w:b/>
          <w:lang w:val="lv-LV"/>
        </w:rPr>
        <w:t xml:space="preserve"> </w:t>
      </w:r>
      <w:r w:rsidRPr="00CB7493">
        <w:rPr>
          <w:bCs/>
          <w:sz w:val="28"/>
          <w:szCs w:val="28"/>
          <w:lang w:val="lv-LV"/>
        </w:rPr>
        <w:t>nr.1914/2014” darbības turpināšanai nepie</w:t>
      </w:r>
      <w:r>
        <w:rPr>
          <w:bCs/>
          <w:sz w:val="28"/>
          <w:szCs w:val="28"/>
          <w:lang w:val="lv-LV"/>
        </w:rPr>
        <w:t>cieš</w:t>
      </w:r>
      <w:r w:rsidRPr="00CB7493">
        <w:rPr>
          <w:bCs/>
          <w:sz w:val="28"/>
          <w:szCs w:val="28"/>
          <w:lang w:val="lv-LV"/>
        </w:rPr>
        <w:t>am</w:t>
      </w:r>
      <w:r>
        <w:rPr>
          <w:bCs/>
          <w:sz w:val="28"/>
          <w:szCs w:val="28"/>
          <w:lang w:val="lv-LV"/>
        </w:rPr>
        <w:t>ai</w:t>
      </w:r>
      <w:r w:rsidRPr="00CB7493">
        <w:rPr>
          <w:bCs/>
          <w:sz w:val="28"/>
          <w:szCs w:val="28"/>
          <w:lang w:val="lv-LV"/>
        </w:rPr>
        <w:t>s</w:t>
      </w:r>
      <w:r>
        <w:rPr>
          <w:bCs/>
          <w:sz w:val="28"/>
          <w:szCs w:val="28"/>
          <w:lang w:val="lv-LV"/>
        </w:rPr>
        <w:t xml:space="preserve"> finansējums, saskaņā ar </w:t>
      </w:r>
      <w:r w:rsidR="004A532F">
        <w:rPr>
          <w:bCs/>
          <w:sz w:val="28"/>
          <w:szCs w:val="28"/>
          <w:lang w:val="lv-LV"/>
        </w:rPr>
        <w:t xml:space="preserve">VAS „VNĪ” </w:t>
      </w:r>
      <w:r w:rsidR="00305941">
        <w:rPr>
          <w:bCs/>
          <w:sz w:val="28"/>
          <w:szCs w:val="28"/>
          <w:lang w:val="lv-LV"/>
        </w:rPr>
        <w:t xml:space="preserve">un Latvijas Okupācijas muzeja biedrības </w:t>
      </w:r>
      <w:r w:rsidR="004A532F">
        <w:rPr>
          <w:bCs/>
          <w:sz w:val="28"/>
          <w:szCs w:val="28"/>
          <w:lang w:val="lv-LV"/>
        </w:rPr>
        <w:t xml:space="preserve">sniegtajiem finanšu aprēķiniem, </w:t>
      </w:r>
      <w:r w:rsidR="004A30DA">
        <w:rPr>
          <w:bCs/>
          <w:sz w:val="28"/>
          <w:szCs w:val="28"/>
          <w:lang w:val="lv-LV"/>
        </w:rPr>
        <w:t>201</w:t>
      </w:r>
      <w:r w:rsidR="00197AC5">
        <w:rPr>
          <w:bCs/>
          <w:sz w:val="28"/>
          <w:szCs w:val="28"/>
          <w:lang w:val="lv-LV"/>
        </w:rPr>
        <w:t>5</w:t>
      </w:r>
      <w:r w:rsidR="004A30DA">
        <w:rPr>
          <w:bCs/>
          <w:sz w:val="28"/>
          <w:szCs w:val="28"/>
          <w:lang w:val="lv-LV"/>
        </w:rPr>
        <w:t xml:space="preserve">.gadā </w:t>
      </w:r>
      <w:r w:rsidR="009D5DB2">
        <w:rPr>
          <w:bCs/>
          <w:sz w:val="28"/>
          <w:szCs w:val="28"/>
          <w:lang w:val="lv-LV"/>
        </w:rPr>
        <w:t>plānots</w:t>
      </w:r>
      <w:r w:rsidR="004A30DA">
        <w:rPr>
          <w:bCs/>
          <w:sz w:val="28"/>
          <w:szCs w:val="28"/>
          <w:lang w:val="lv-LV"/>
        </w:rPr>
        <w:t xml:space="preserve"> </w:t>
      </w:r>
      <w:r w:rsidR="00356295" w:rsidRPr="00197AC5">
        <w:rPr>
          <w:b/>
          <w:bCs/>
          <w:sz w:val="28"/>
          <w:szCs w:val="28"/>
          <w:lang w:val="lv-LV"/>
        </w:rPr>
        <w:t>1</w:t>
      </w:r>
      <w:r w:rsidR="00197AC5" w:rsidRPr="00197AC5">
        <w:rPr>
          <w:b/>
          <w:bCs/>
          <w:sz w:val="28"/>
          <w:szCs w:val="28"/>
          <w:lang w:val="lv-LV"/>
        </w:rPr>
        <w:t>9</w:t>
      </w:r>
      <w:r w:rsidR="003D7BF7" w:rsidRPr="00197AC5">
        <w:rPr>
          <w:b/>
          <w:bCs/>
          <w:sz w:val="28"/>
          <w:szCs w:val="28"/>
          <w:lang w:val="lv-LV"/>
        </w:rPr>
        <w:t>3</w:t>
      </w:r>
      <w:r w:rsidR="00356295" w:rsidRPr="00197AC5">
        <w:rPr>
          <w:b/>
          <w:bCs/>
          <w:sz w:val="28"/>
          <w:szCs w:val="28"/>
          <w:lang w:val="lv-LV"/>
        </w:rPr>
        <w:t> </w:t>
      </w:r>
      <w:r w:rsidR="00197AC5" w:rsidRPr="00197AC5">
        <w:rPr>
          <w:b/>
          <w:bCs/>
          <w:sz w:val="28"/>
          <w:szCs w:val="28"/>
          <w:lang w:val="lv-LV"/>
        </w:rPr>
        <w:t>881</w:t>
      </w:r>
      <w:r w:rsidR="00356295" w:rsidRPr="00197AC5">
        <w:rPr>
          <w:b/>
          <w:bCs/>
          <w:sz w:val="28"/>
          <w:szCs w:val="28"/>
          <w:lang w:val="lv-LV"/>
        </w:rPr>
        <w:t xml:space="preserve"> </w:t>
      </w:r>
      <w:r w:rsidR="00356295" w:rsidRPr="00197AC5">
        <w:rPr>
          <w:b/>
          <w:bCs/>
          <w:i/>
          <w:sz w:val="28"/>
          <w:szCs w:val="28"/>
          <w:lang w:val="lv-LV"/>
        </w:rPr>
        <w:t>euro</w:t>
      </w:r>
      <w:r w:rsidR="00356295">
        <w:rPr>
          <w:bCs/>
          <w:sz w:val="28"/>
          <w:szCs w:val="28"/>
          <w:lang w:val="lv-LV"/>
        </w:rPr>
        <w:t xml:space="preserve"> apmērā</w:t>
      </w:r>
      <w:r w:rsidR="00197AC5">
        <w:rPr>
          <w:bCs/>
          <w:sz w:val="28"/>
          <w:szCs w:val="28"/>
          <w:lang w:val="lv-LV"/>
        </w:rPr>
        <w:t xml:space="preserve"> un</w:t>
      </w:r>
      <w:r w:rsidR="00356295">
        <w:rPr>
          <w:bCs/>
          <w:sz w:val="28"/>
          <w:szCs w:val="28"/>
          <w:lang w:val="lv-LV"/>
        </w:rPr>
        <w:t xml:space="preserve"> sadalās sekojoši:</w:t>
      </w:r>
    </w:p>
    <w:p w:rsidR="00356295" w:rsidRDefault="00356295" w:rsidP="00356295">
      <w:pPr>
        <w:pStyle w:val="Sarakstarindkopa"/>
        <w:numPr>
          <w:ilvl w:val="0"/>
          <w:numId w:val="43"/>
        </w:numPr>
        <w:overflowPunct/>
        <w:autoSpaceDE/>
        <w:autoSpaceDN/>
        <w:adjustRightInd/>
        <w:spacing w:after="0"/>
        <w:textAlignment w:val="auto"/>
        <w:rPr>
          <w:bCs/>
          <w:sz w:val="28"/>
          <w:szCs w:val="28"/>
          <w:lang w:val="lv-LV"/>
        </w:rPr>
      </w:pPr>
      <w:r>
        <w:rPr>
          <w:bCs/>
          <w:sz w:val="28"/>
          <w:szCs w:val="28"/>
          <w:lang w:val="lv-LV"/>
        </w:rPr>
        <w:t>Nomas maksa un uzturēšanas izdevumu segšana</w:t>
      </w:r>
      <w:r w:rsidR="00402811">
        <w:rPr>
          <w:bCs/>
          <w:sz w:val="28"/>
          <w:szCs w:val="28"/>
          <w:lang w:val="lv-LV"/>
        </w:rPr>
        <w:t xml:space="preserve"> 2015.gadā plānota</w:t>
      </w:r>
      <w:r>
        <w:rPr>
          <w:bCs/>
          <w:sz w:val="28"/>
          <w:szCs w:val="28"/>
          <w:lang w:val="lv-LV"/>
        </w:rPr>
        <w:t xml:space="preserve"> </w:t>
      </w:r>
      <w:r w:rsidR="00197AC5">
        <w:rPr>
          <w:b/>
          <w:bCs/>
          <w:sz w:val="28"/>
          <w:szCs w:val="28"/>
          <w:lang w:val="lv-LV"/>
        </w:rPr>
        <w:t>8</w:t>
      </w:r>
      <w:r w:rsidR="00BB19EA">
        <w:rPr>
          <w:b/>
          <w:bCs/>
          <w:sz w:val="28"/>
          <w:szCs w:val="28"/>
          <w:lang w:val="lv-LV"/>
        </w:rPr>
        <w:t>1</w:t>
      </w:r>
      <w:r w:rsidRPr="00DA3D70">
        <w:rPr>
          <w:b/>
          <w:bCs/>
          <w:sz w:val="28"/>
          <w:szCs w:val="28"/>
          <w:lang w:val="lv-LV"/>
        </w:rPr>
        <w:t> </w:t>
      </w:r>
      <w:r w:rsidR="00197AC5">
        <w:rPr>
          <w:b/>
          <w:bCs/>
          <w:sz w:val="28"/>
          <w:szCs w:val="28"/>
          <w:lang w:val="lv-LV"/>
        </w:rPr>
        <w:t>764</w:t>
      </w:r>
      <w:r w:rsidRPr="00DA3D70">
        <w:rPr>
          <w:b/>
          <w:bCs/>
          <w:sz w:val="28"/>
          <w:szCs w:val="28"/>
          <w:lang w:val="lv-LV"/>
        </w:rPr>
        <w:t xml:space="preserve"> </w:t>
      </w:r>
      <w:r w:rsidRPr="00DA3D70">
        <w:rPr>
          <w:b/>
          <w:bCs/>
          <w:i/>
          <w:sz w:val="28"/>
          <w:szCs w:val="28"/>
          <w:lang w:val="lv-LV"/>
        </w:rPr>
        <w:t>euro</w:t>
      </w:r>
      <w:r>
        <w:rPr>
          <w:bCs/>
          <w:sz w:val="28"/>
          <w:szCs w:val="28"/>
          <w:lang w:val="lv-LV"/>
        </w:rPr>
        <w:t xml:space="preserve"> apmērā</w:t>
      </w:r>
      <w:r w:rsidR="00A94FB8">
        <w:rPr>
          <w:bCs/>
          <w:sz w:val="28"/>
          <w:szCs w:val="28"/>
          <w:lang w:val="lv-LV"/>
        </w:rPr>
        <w:t xml:space="preserve"> </w:t>
      </w:r>
      <w:r w:rsidR="00DB4836">
        <w:rPr>
          <w:bCs/>
          <w:sz w:val="28"/>
          <w:szCs w:val="28"/>
          <w:lang w:val="lv-LV"/>
        </w:rPr>
        <w:t>(3,</w:t>
      </w:r>
      <w:r w:rsidR="003E2FBE">
        <w:rPr>
          <w:bCs/>
          <w:sz w:val="28"/>
          <w:szCs w:val="28"/>
          <w:lang w:val="lv-LV"/>
        </w:rPr>
        <w:t>131</w:t>
      </w:r>
      <w:r w:rsidR="003E2FBE" w:rsidRPr="003E2FBE">
        <w:rPr>
          <w:bCs/>
          <w:i/>
          <w:sz w:val="28"/>
          <w:szCs w:val="28"/>
          <w:lang w:val="lv-LV"/>
        </w:rPr>
        <w:t>euro</w:t>
      </w:r>
      <w:r w:rsidR="003E2FBE">
        <w:rPr>
          <w:bCs/>
          <w:sz w:val="28"/>
          <w:szCs w:val="28"/>
          <w:lang w:val="lv-LV"/>
        </w:rPr>
        <w:t xml:space="preserve"> uz 1m</w:t>
      </w:r>
      <w:r w:rsidR="003E2FBE" w:rsidRPr="003E2FBE">
        <w:rPr>
          <w:bCs/>
          <w:sz w:val="28"/>
          <w:szCs w:val="28"/>
          <w:vertAlign w:val="superscript"/>
          <w:lang w:val="lv-LV"/>
        </w:rPr>
        <w:t>2</w:t>
      </w:r>
      <w:r w:rsidR="003E2FBE">
        <w:rPr>
          <w:bCs/>
          <w:sz w:val="28"/>
          <w:szCs w:val="28"/>
          <w:lang w:val="lv-LV"/>
        </w:rPr>
        <w:t xml:space="preserve"> bez PVN). Nomas maksas izmaksu aprēķinā iekļauta</w:t>
      </w:r>
      <w:r w:rsidR="00197AC5">
        <w:rPr>
          <w:bCs/>
          <w:sz w:val="28"/>
          <w:szCs w:val="28"/>
          <w:lang w:val="lv-LV"/>
        </w:rPr>
        <w:t xml:space="preserve"> </w:t>
      </w:r>
      <w:r w:rsidR="003E2FBE">
        <w:rPr>
          <w:bCs/>
          <w:sz w:val="28"/>
          <w:szCs w:val="28"/>
          <w:lang w:val="lv-LV"/>
        </w:rPr>
        <w:t>vienreizējo ieguldījumu veikšana</w:t>
      </w:r>
      <w:r w:rsidR="00197AC5">
        <w:rPr>
          <w:bCs/>
          <w:sz w:val="28"/>
          <w:szCs w:val="28"/>
          <w:lang w:val="lv-LV"/>
        </w:rPr>
        <w:t xml:space="preserve"> ēkas infrastruktūrā – Stūra mājas pielāgošanai 16 884 </w:t>
      </w:r>
      <w:r w:rsidR="00197AC5" w:rsidRPr="00197AC5">
        <w:rPr>
          <w:bCs/>
          <w:i/>
          <w:sz w:val="28"/>
          <w:szCs w:val="28"/>
          <w:lang w:val="lv-LV"/>
        </w:rPr>
        <w:t>euro</w:t>
      </w:r>
      <w:r w:rsidR="00197AC5">
        <w:rPr>
          <w:bCs/>
          <w:sz w:val="28"/>
          <w:szCs w:val="28"/>
          <w:lang w:val="lv-LV"/>
        </w:rPr>
        <w:t xml:space="preserve"> bez PVN,</w:t>
      </w:r>
      <w:r w:rsidR="003E2FBE">
        <w:rPr>
          <w:bCs/>
          <w:sz w:val="28"/>
          <w:szCs w:val="28"/>
          <w:lang w:val="lv-LV"/>
        </w:rPr>
        <w:t xml:space="preserve"> ar ieguldījumu atmaksu 2 gados.</w:t>
      </w:r>
      <w:r w:rsidR="00AB3DA7">
        <w:rPr>
          <w:bCs/>
          <w:sz w:val="28"/>
          <w:szCs w:val="28"/>
          <w:lang w:val="lv-LV"/>
        </w:rPr>
        <w:t xml:space="preserve"> </w:t>
      </w:r>
      <w:r w:rsidR="003E2FBE">
        <w:rPr>
          <w:bCs/>
          <w:sz w:val="28"/>
          <w:szCs w:val="28"/>
          <w:lang w:val="lv-LV"/>
        </w:rPr>
        <w:t>Informācija sagatavota</w:t>
      </w:r>
      <w:r>
        <w:rPr>
          <w:bCs/>
          <w:sz w:val="28"/>
          <w:szCs w:val="28"/>
          <w:lang w:val="lv-LV"/>
        </w:rPr>
        <w:t xml:space="preserve"> saskaņā ar VAS „VNĪ” iesniegtajiem aprēķiniem</w:t>
      </w:r>
      <w:r w:rsidR="009B3092">
        <w:rPr>
          <w:bCs/>
          <w:sz w:val="28"/>
          <w:szCs w:val="28"/>
          <w:lang w:val="lv-LV"/>
        </w:rPr>
        <w:t xml:space="preserve"> (detalizēts aprēķins </w:t>
      </w:r>
      <w:r w:rsidR="00C242C6">
        <w:rPr>
          <w:bCs/>
          <w:sz w:val="28"/>
          <w:szCs w:val="28"/>
          <w:lang w:val="lv-LV"/>
        </w:rPr>
        <w:t>informatīvajam ziņojumam pievienotajā informācijā</w:t>
      </w:r>
      <w:r w:rsidR="009B3092">
        <w:rPr>
          <w:bCs/>
          <w:sz w:val="28"/>
          <w:szCs w:val="28"/>
          <w:lang w:val="lv-LV"/>
        </w:rPr>
        <w:t>)</w:t>
      </w:r>
      <w:r>
        <w:rPr>
          <w:bCs/>
          <w:sz w:val="28"/>
          <w:szCs w:val="28"/>
          <w:lang w:val="lv-LV"/>
        </w:rPr>
        <w:t>.</w:t>
      </w:r>
    </w:p>
    <w:p w:rsidR="002034A2" w:rsidRDefault="002034A2" w:rsidP="000F4746">
      <w:pPr>
        <w:pStyle w:val="Sarakstarindkopa"/>
        <w:overflowPunct/>
        <w:autoSpaceDE/>
        <w:autoSpaceDN/>
        <w:adjustRightInd/>
        <w:spacing w:after="0"/>
        <w:ind w:left="1069" w:firstLine="0"/>
        <w:jc w:val="right"/>
        <w:textAlignment w:val="auto"/>
        <w:rPr>
          <w:bCs/>
          <w:szCs w:val="24"/>
          <w:lang w:val="lv-LV"/>
        </w:rPr>
      </w:pPr>
    </w:p>
    <w:p w:rsidR="00356295" w:rsidRDefault="000F4746" w:rsidP="000F4746">
      <w:pPr>
        <w:pStyle w:val="Sarakstarindkopa"/>
        <w:overflowPunct/>
        <w:autoSpaceDE/>
        <w:autoSpaceDN/>
        <w:adjustRightInd/>
        <w:spacing w:after="0"/>
        <w:ind w:left="1069" w:firstLine="0"/>
        <w:jc w:val="right"/>
        <w:textAlignment w:val="auto"/>
        <w:rPr>
          <w:bCs/>
          <w:szCs w:val="24"/>
          <w:lang w:val="lv-LV"/>
        </w:rPr>
      </w:pPr>
      <w:r w:rsidRPr="000F4746">
        <w:rPr>
          <w:bCs/>
          <w:szCs w:val="24"/>
          <w:lang w:val="lv-LV"/>
        </w:rPr>
        <w:t>3.1.</w:t>
      </w:r>
      <w:r>
        <w:rPr>
          <w:bCs/>
          <w:szCs w:val="24"/>
          <w:lang w:val="lv-LV"/>
        </w:rPr>
        <w:t>T</w:t>
      </w:r>
      <w:r w:rsidRPr="000F4746">
        <w:rPr>
          <w:bCs/>
          <w:szCs w:val="24"/>
          <w:lang w:val="lv-LV"/>
        </w:rPr>
        <w:t>abula</w:t>
      </w:r>
    </w:p>
    <w:p w:rsidR="000F4746" w:rsidRPr="000F4746" w:rsidRDefault="000F4746" w:rsidP="000F4746">
      <w:pPr>
        <w:pStyle w:val="Sarakstarindkopa"/>
        <w:overflowPunct/>
        <w:autoSpaceDE/>
        <w:autoSpaceDN/>
        <w:adjustRightInd/>
        <w:spacing w:after="0"/>
        <w:ind w:left="1069" w:firstLine="0"/>
        <w:jc w:val="center"/>
        <w:textAlignment w:val="auto"/>
        <w:rPr>
          <w:bCs/>
          <w:szCs w:val="24"/>
          <w:lang w:val="lv-LV"/>
        </w:rPr>
      </w:pPr>
      <w:r w:rsidRPr="00356295">
        <w:rPr>
          <w:bCs/>
          <w:szCs w:val="24"/>
          <w:lang w:val="lv-LV"/>
        </w:rPr>
        <w:t>Nomas maksas un uzturēšanas izdevumu atšifrējums</w:t>
      </w:r>
    </w:p>
    <w:tbl>
      <w:tblPr>
        <w:tblW w:w="9080" w:type="dxa"/>
        <w:tblInd w:w="93" w:type="dxa"/>
        <w:tblLook w:val="04A0"/>
      </w:tblPr>
      <w:tblGrid>
        <w:gridCol w:w="837"/>
        <w:gridCol w:w="2784"/>
        <w:gridCol w:w="1120"/>
        <w:gridCol w:w="4339"/>
      </w:tblGrid>
      <w:tr w:rsidR="00BC3FC9" w:rsidRPr="00C976CB" w:rsidTr="00C6179F">
        <w:trPr>
          <w:trHeight w:val="960"/>
        </w:trPr>
        <w:tc>
          <w:tcPr>
            <w:tcW w:w="680"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BC3FC9" w:rsidRPr="00C976CB" w:rsidRDefault="00BC3FC9" w:rsidP="00C6179F">
            <w:pPr>
              <w:overflowPunct/>
              <w:autoSpaceDE/>
              <w:autoSpaceDN/>
              <w:adjustRightInd/>
              <w:spacing w:after="0"/>
              <w:ind w:firstLine="0"/>
              <w:jc w:val="center"/>
              <w:textAlignment w:val="auto"/>
              <w:rPr>
                <w:b/>
                <w:bCs/>
                <w:szCs w:val="24"/>
                <w:lang w:val="lv-LV"/>
              </w:rPr>
            </w:pPr>
            <w:r w:rsidRPr="00C976CB">
              <w:rPr>
                <w:b/>
                <w:bCs/>
                <w:szCs w:val="24"/>
                <w:lang w:val="lv-LV"/>
              </w:rPr>
              <w:t>N.p.k.</w:t>
            </w:r>
          </w:p>
        </w:tc>
        <w:tc>
          <w:tcPr>
            <w:tcW w:w="2840" w:type="dxa"/>
            <w:tcBorders>
              <w:top w:val="single" w:sz="8" w:space="0" w:color="auto"/>
              <w:left w:val="nil"/>
              <w:bottom w:val="single" w:sz="8" w:space="0" w:color="auto"/>
              <w:right w:val="single" w:sz="4" w:space="0" w:color="auto"/>
            </w:tcBorders>
            <w:shd w:val="clear" w:color="000000" w:fill="EAF1DD"/>
            <w:vAlign w:val="center"/>
            <w:hideMark/>
          </w:tcPr>
          <w:p w:rsidR="00BC3FC9" w:rsidRPr="00C976CB" w:rsidRDefault="00BC3FC9" w:rsidP="00C6179F">
            <w:pPr>
              <w:overflowPunct/>
              <w:autoSpaceDE/>
              <w:autoSpaceDN/>
              <w:adjustRightInd/>
              <w:spacing w:after="0"/>
              <w:ind w:firstLine="0"/>
              <w:jc w:val="center"/>
              <w:textAlignment w:val="auto"/>
              <w:rPr>
                <w:b/>
                <w:bCs/>
                <w:szCs w:val="24"/>
                <w:lang w:val="lv-LV"/>
              </w:rPr>
            </w:pPr>
            <w:r w:rsidRPr="00C976CB">
              <w:rPr>
                <w:b/>
                <w:bCs/>
                <w:szCs w:val="24"/>
                <w:lang w:val="lv-LV"/>
              </w:rPr>
              <w:t>Pozīcija</w:t>
            </w:r>
          </w:p>
        </w:tc>
        <w:tc>
          <w:tcPr>
            <w:tcW w:w="1120" w:type="dxa"/>
            <w:tcBorders>
              <w:top w:val="single" w:sz="8" w:space="0" w:color="auto"/>
              <w:left w:val="nil"/>
              <w:bottom w:val="single" w:sz="8" w:space="0" w:color="auto"/>
              <w:right w:val="single" w:sz="4" w:space="0" w:color="auto"/>
            </w:tcBorders>
            <w:shd w:val="clear" w:color="000000" w:fill="EAF1DD"/>
            <w:vAlign w:val="center"/>
            <w:hideMark/>
          </w:tcPr>
          <w:p w:rsidR="00BC3FC9" w:rsidRPr="00C976CB" w:rsidRDefault="00BC3FC9" w:rsidP="00C6179F">
            <w:pPr>
              <w:overflowPunct/>
              <w:autoSpaceDE/>
              <w:autoSpaceDN/>
              <w:adjustRightInd/>
              <w:spacing w:after="0"/>
              <w:ind w:firstLine="0"/>
              <w:jc w:val="center"/>
              <w:textAlignment w:val="auto"/>
              <w:rPr>
                <w:b/>
                <w:bCs/>
                <w:szCs w:val="24"/>
                <w:lang w:val="lv-LV"/>
              </w:rPr>
            </w:pPr>
            <w:r w:rsidRPr="00C976CB">
              <w:rPr>
                <w:b/>
                <w:bCs/>
                <w:szCs w:val="24"/>
                <w:lang w:val="lv-LV"/>
              </w:rPr>
              <w:t xml:space="preserve">Summa gadā, </w:t>
            </w:r>
            <w:r w:rsidRPr="00C976CB">
              <w:rPr>
                <w:b/>
                <w:bCs/>
                <w:i/>
                <w:iCs/>
                <w:szCs w:val="24"/>
                <w:lang w:val="lv-LV"/>
              </w:rPr>
              <w:t>euro</w:t>
            </w:r>
          </w:p>
        </w:tc>
        <w:tc>
          <w:tcPr>
            <w:tcW w:w="4440" w:type="dxa"/>
            <w:tcBorders>
              <w:top w:val="single" w:sz="8" w:space="0" w:color="auto"/>
              <w:left w:val="nil"/>
              <w:bottom w:val="single" w:sz="8" w:space="0" w:color="auto"/>
              <w:right w:val="single" w:sz="8" w:space="0" w:color="auto"/>
            </w:tcBorders>
            <w:shd w:val="clear" w:color="000000" w:fill="EAF1DD"/>
            <w:vAlign w:val="center"/>
            <w:hideMark/>
          </w:tcPr>
          <w:p w:rsidR="00BC3FC9" w:rsidRPr="00C976CB" w:rsidRDefault="00BC3FC9" w:rsidP="00C6179F">
            <w:pPr>
              <w:overflowPunct/>
              <w:autoSpaceDE/>
              <w:autoSpaceDN/>
              <w:adjustRightInd/>
              <w:spacing w:after="0"/>
              <w:ind w:firstLine="0"/>
              <w:jc w:val="center"/>
              <w:textAlignment w:val="auto"/>
              <w:rPr>
                <w:b/>
                <w:bCs/>
                <w:szCs w:val="24"/>
                <w:lang w:val="lv-LV"/>
              </w:rPr>
            </w:pPr>
            <w:r w:rsidRPr="00C976CB">
              <w:rPr>
                <w:b/>
                <w:bCs/>
                <w:szCs w:val="24"/>
                <w:lang w:val="lv-LV"/>
              </w:rPr>
              <w:t>Piezīmes</w:t>
            </w:r>
          </w:p>
        </w:tc>
      </w:tr>
      <w:tr w:rsidR="00BC3FC9" w:rsidRPr="00C976CB" w:rsidTr="00C6179F">
        <w:trPr>
          <w:trHeight w:val="9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0"/>
              <w:jc w:val="center"/>
              <w:textAlignment w:val="auto"/>
              <w:rPr>
                <w:szCs w:val="24"/>
                <w:lang w:val="lv-LV"/>
              </w:rPr>
            </w:pPr>
            <w:r w:rsidRPr="00C976CB">
              <w:rPr>
                <w:szCs w:val="24"/>
                <w:lang w:val="lv-LV"/>
              </w:rPr>
              <w:t>1</w:t>
            </w:r>
          </w:p>
        </w:tc>
        <w:tc>
          <w:tcPr>
            <w:tcW w:w="2840" w:type="dxa"/>
            <w:tcBorders>
              <w:top w:val="nil"/>
              <w:left w:val="nil"/>
              <w:bottom w:val="single" w:sz="4" w:space="0" w:color="auto"/>
              <w:right w:val="single" w:sz="4" w:space="0" w:color="auto"/>
            </w:tcBorders>
            <w:shd w:val="clear" w:color="auto" w:fill="auto"/>
            <w:vAlign w:val="center"/>
            <w:hideMark/>
          </w:tcPr>
          <w:p w:rsidR="00BC3FC9" w:rsidRPr="00C976CB" w:rsidRDefault="00BC3FC9" w:rsidP="00C6179F">
            <w:pPr>
              <w:overflowPunct/>
              <w:autoSpaceDE/>
              <w:autoSpaceDN/>
              <w:adjustRightInd/>
              <w:spacing w:after="0"/>
              <w:ind w:firstLineChars="100" w:firstLine="240"/>
              <w:jc w:val="left"/>
              <w:textAlignment w:val="auto"/>
              <w:rPr>
                <w:szCs w:val="24"/>
                <w:lang w:val="lv-LV"/>
              </w:rPr>
            </w:pPr>
            <w:r w:rsidRPr="00C976CB">
              <w:rPr>
                <w:szCs w:val="24"/>
                <w:lang w:val="lv-LV"/>
              </w:rPr>
              <w:t>Noma</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Chars="100" w:firstLine="240"/>
              <w:jc w:val="right"/>
              <w:textAlignment w:val="auto"/>
              <w:rPr>
                <w:szCs w:val="24"/>
                <w:lang w:val="lv-LV"/>
              </w:rPr>
            </w:pPr>
            <w:r w:rsidRPr="00C976CB">
              <w:rPr>
                <w:szCs w:val="24"/>
                <w:lang w:val="lv-LV"/>
              </w:rPr>
              <w:t>29 484</w:t>
            </w:r>
          </w:p>
        </w:tc>
        <w:tc>
          <w:tcPr>
            <w:tcW w:w="4440" w:type="dxa"/>
            <w:tcBorders>
              <w:top w:val="nil"/>
              <w:left w:val="nil"/>
              <w:bottom w:val="single" w:sz="4" w:space="0" w:color="auto"/>
              <w:right w:val="single" w:sz="8" w:space="0" w:color="auto"/>
            </w:tcBorders>
            <w:shd w:val="clear" w:color="auto" w:fill="auto"/>
            <w:vAlign w:val="center"/>
            <w:hideMark/>
          </w:tcPr>
          <w:p w:rsidR="00BC3FC9" w:rsidRPr="00C976CB" w:rsidRDefault="00305941" w:rsidP="00305941">
            <w:pPr>
              <w:overflowPunct/>
              <w:autoSpaceDE/>
              <w:autoSpaceDN/>
              <w:adjustRightInd/>
              <w:spacing w:after="0"/>
              <w:ind w:firstLineChars="100" w:firstLine="240"/>
              <w:jc w:val="left"/>
              <w:textAlignment w:val="auto"/>
              <w:rPr>
                <w:szCs w:val="24"/>
                <w:lang w:val="lv-LV"/>
              </w:rPr>
            </w:pPr>
            <w:r>
              <w:rPr>
                <w:szCs w:val="24"/>
                <w:lang w:val="lv-LV"/>
              </w:rPr>
              <w:t>Iznomājamā platība 648.55m² X 3,131 euro X 12 = 24 367,</w:t>
            </w:r>
            <w:r w:rsidR="00BC3FC9" w:rsidRPr="00C976CB">
              <w:rPr>
                <w:szCs w:val="24"/>
                <w:lang w:val="lv-LV"/>
              </w:rPr>
              <w:t>32 euro + PVN 21% = 29 484 euro</w:t>
            </w:r>
          </w:p>
        </w:tc>
      </w:tr>
      <w:tr w:rsidR="00BC3FC9" w:rsidRPr="00305941" w:rsidTr="00C6179F">
        <w:trPr>
          <w:trHeight w:val="252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0"/>
              <w:jc w:val="center"/>
              <w:textAlignment w:val="auto"/>
              <w:rPr>
                <w:szCs w:val="24"/>
                <w:lang w:val="lv-LV"/>
              </w:rPr>
            </w:pPr>
            <w:r w:rsidRPr="00C976CB">
              <w:rPr>
                <w:szCs w:val="24"/>
                <w:lang w:val="lv-LV"/>
              </w:rPr>
              <w:t>2</w:t>
            </w:r>
          </w:p>
        </w:tc>
        <w:tc>
          <w:tcPr>
            <w:tcW w:w="2840" w:type="dxa"/>
            <w:tcBorders>
              <w:top w:val="nil"/>
              <w:left w:val="nil"/>
              <w:bottom w:val="single" w:sz="4" w:space="0" w:color="auto"/>
              <w:right w:val="single" w:sz="4" w:space="0" w:color="auto"/>
            </w:tcBorders>
            <w:shd w:val="clear" w:color="auto" w:fill="auto"/>
            <w:vAlign w:val="center"/>
            <w:hideMark/>
          </w:tcPr>
          <w:p w:rsidR="00BC3FC9" w:rsidRPr="00C976CB" w:rsidRDefault="00BC3FC9" w:rsidP="00C6179F">
            <w:pPr>
              <w:overflowPunct/>
              <w:autoSpaceDE/>
              <w:autoSpaceDN/>
              <w:adjustRightInd/>
              <w:spacing w:after="0"/>
              <w:ind w:firstLineChars="100" w:firstLine="240"/>
              <w:jc w:val="left"/>
              <w:textAlignment w:val="auto"/>
              <w:rPr>
                <w:szCs w:val="24"/>
                <w:lang w:val="lv-LV"/>
              </w:rPr>
            </w:pPr>
            <w:r w:rsidRPr="00C976CB">
              <w:rPr>
                <w:szCs w:val="24"/>
                <w:lang w:val="lv-LV"/>
              </w:rPr>
              <w:t>Elektrība</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Chars="100" w:firstLine="240"/>
              <w:jc w:val="right"/>
              <w:textAlignment w:val="auto"/>
              <w:rPr>
                <w:szCs w:val="24"/>
                <w:lang w:val="lv-LV"/>
              </w:rPr>
            </w:pPr>
            <w:r w:rsidRPr="00C976CB">
              <w:rPr>
                <w:szCs w:val="24"/>
                <w:lang w:val="lv-LV"/>
              </w:rPr>
              <w:t>50 000</w:t>
            </w:r>
          </w:p>
        </w:tc>
        <w:tc>
          <w:tcPr>
            <w:tcW w:w="4440" w:type="dxa"/>
            <w:tcBorders>
              <w:top w:val="nil"/>
              <w:left w:val="nil"/>
              <w:bottom w:val="single" w:sz="4" w:space="0" w:color="auto"/>
              <w:right w:val="single" w:sz="8" w:space="0" w:color="auto"/>
            </w:tcBorders>
            <w:shd w:val="clear" w:color="auto" w:fill="auto"/>
            <w:vAlign w:val="center"/>
            <w:hideMark/>
          </w:tcPr>
          <w:p w:rsidR="00BC3FC9" w:rsidRPr="00C976CB" w:rsidRDefault="00BC3FC9" w:rsidP="00305941">
            <w:pPr>
              <w:overflowPunct/>
              <w:autoSpaceDE/>
              <w:autoSpaceDN/>
              <w:adjustRightInd/>
              <w:spacing w:after="0"/>
              <w:ind w:firstLineChars="100" w:firstLine="240"/>
              <w:jc w:val="left"/>
              <w:textAlignment w:val="auto"/>
              <w:rPr>
                <w:szCs w:val="24"/>
                <w:lang w:val="lv-LV"/>
              </w:rPr>
            </w:pPr>
            <w:r w:rsidRPr="00C976CB">
              <w:rPr>
                <w:szCs w:val="24"/>
                <w:lang w:val="lv-LV"/>
              </w:rPr>
              <w:t xml:space="preserve">Vidēji 4166.67 euro/mēn. (ņemot vērā, ka apkure </w:t>
            </w:r>
            <w:r w:rsidR="00305941">
              <w:rPr>
                <w:szCs w:val="24"/>
                <w:lang w:val="lv-LV"/>
              </w:rPr>
              <w:t xml:space="preserve">tiek nodrošināta ar </w:t>
            </w:r>
            <w:r w:rsidRPr="00C976CB">
              <w:rPr>
                <w:szCs w:val="24"/>
                <w:lang w:val="lv-LV"/>
              </w:rPr>
              <w:t>elektrību, plānotais elektroenerģijas vidēj</w:t>
            </w:r>
            <w:r w:rsidR="00305941">
              <w:rPr>
                <w:szCs w:val="24"/>
                <w:lang w:val="lv-LV"/>
              </w:rPr>
              <w:t xml:space="preserve">ais patēriņš mēnesī 27 778 kwh X </w:t>
            </w:r>
            <w:r w:rsidRPr="00C976CB">
              <w:rPr>
                <w:szCs w:val="24"/>
                <w:lang w:val="lv-LV"/>
              </w:rPr>
              <w:t>0.15</w:t>
            </w:r>
            <w:r w:rsidR="00305941">
              <w:rPr>
                <w:szCs w:val="24"/>
                <w:lang w:val="lv-LV"/>
              </w:rPr>
              <w:t xml:space="preserve"> euro = 4166,</w:t>
            </w:r>
            <w:r w:rsidRPr="00C976CB">
              <w:rPr>
                <w:szCs w:val="24"/>
                <w:lang w:val="lv-LV"/>
              </w:rPr>
              <w:t xml:space="preserve"> 67 euro. Saskaņā </w:t>
            </w:r>
            <w:r w:rsidR="00305941">
              <w:rPr>
                <w:szCs w:val="24"/>
                <w:lang w:val="lv-LV"/>
              </w:rPr>
              <w:t>ar VAS "VNĪ" informāciju, 90 kW</w:t>
            </w:r>
            <w:r w:rsidRPr="00C976CB">
              <w:rPr>
                <w:szCs w:val="24"/>
                <w:lang w:val="lv-LV"/>
              </w:rPr>
              <w:t xml:space="preserve"> jaudas patēriņš vidēj</w:t>
            </w:r>
            <w:r w:rsidR="00305941">
              <w:rPr>
                <w:szCs w:val="24"/>
                <w:lang w:val="lv-LV"/>
              </w:rPr>
              <w:t>i 1 stundā izmaksā ap 14,00 euro</w:t>
            </w:r>
            <w:r w:rsidRPr="00C976CB">
              <w:rPr>
                <w:szCs w:val="24"/>
                <w:lang w:val="lv-LV"/>
              </w:rPr>
              <w:t xml:space="preserve">. Vienā diennaktī 14,00 </w:t>
            </w:r>
            <w:r w:rsidR="00305941">
              <w:rPr>
                <w:szCs w:val="24"/>
                <w:lang w:val="lv-LV"/>
              </w:rPr>
              <w:t xml:space="preserve">euro X </w:t>
            </w:r>
            <w:r w:rsidRPr="00C976CB">
              <w:rPr>
                <w:szCs w:val="24"/>
                <w:lang w:val="lv-LV"/>
              </w:rPr>
              <w:t>24 stundas = 336,00</w:t>
            </w:r>
            <w:proofErr w:type="gramStart"/>
            <w:r w:rsidRPr="00C976CB">
              <w:rPr>
                <w:szCs w:val="24"/>
                <w:lang w:val="lv-LV"/>
              </w:rPr>
              <w:t xml:space="preserve">  </w:t>
            </w:r>
            <w:proofErr w:type="gramEnd"/>
            <w:r w:rsidR="00305941">
              <w:rPr>
                <w:szCs w:val="24"/>
                <w:lang w:val="lv-LV"/>
              </w:rPr>
              <w:t>euro</w:t>
            </w:r>
            <w:r w:rsidRPr="00C976CB">
              <w:rPr>
                <w:szCs w:val="24"/>
                <w:lang w:val="lv-LV"/>
              </w:rPr>
              <w:t xml:space="preserve"> diennaktī.)</w:t>
            </w:r>
          </w:p>
        </w:tc>
      </w:tr>
      <w:tr w:rsidR="00BC3FC9" w:rsidRPr="00681146" w:rsidTr="00C6179F">
        <w:trPr>
          <w:trHeight w:val="157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0"/>
              <w:jc w:val="center"/>
              <w:textAlignment w:val="auto"/>
              <w:rPr>
                <w:szCs w:val="24"/>
                <w:lang w:val="lv-LV"/>
              </w:rPr>
            </w:pPr>
            <w:r w:rsidRPr="00C976CB">
              <w:rPr>
                <w:szCs w:val="24"/>
                <w:lang w:val="lv-LV"/>
              </w:rPr>
              <w:t>3</w:t>
            </w:r>
          </w:p>
        </w:tc>
        <w:tc>
          <w:tcPr>
            <w:tcW w:w="2840" w:type="dxa"/>
            <w:tcBorders>
              <w:top w:val="nil"/>
              <w:left w:val="nil"/>
              <w:bottom w:val="single" w:sz="4" w:space="0" w:color="auto"/>
              <w:right w:val="single" w:sz="4" w:space="0" w:color="auto"/>
            </w:tcBorders>
            <w:shd w:val="clear" w:color="auto" w:fill="auto"/>
            <w:vAlign w:val="center"/>
            <w:hideMark/>
          </w:tcPr>
          <w:p w:rsidR="00BC3FC9" w:rsidRPr="00C976CB" w:rsidRDefault="00BC3FC9" w:rsidP="00C6179F">
            <w:pPr>
              <w:overflowPunct/>
              <w:autoSpaceDE/>
              <w:autoSpaceDN/>
              <w:adjustRightInd/>
              <w:spacing w:after="0"/>
              <w:ind w:firstLineChars="100" w:firstLine="240"/>
              <w:jc w:val="left"/>
              <w:textAlignment w:val="auto"/>
              <w:rPr>
                <w:szCs w:val="24"/>
                <w:lang w:val="lv-LV"/>
              </w:rPr>
            </w:pPr>
            <w:r w:rsidRPr="00C976CB">
              <w:rPr>
                <w:szCs w:val="24"/>
                <w:lang w:val="lv-LV"/>
              </w:rPr>
              <w:t>Ūdens un kanalizācija</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Chars="100" w:firstLine="240"/>
              <w:jc w:val="right"/>
              <w:textAlignment w:val="auto"/>
              <w:rPr>
                <w:szCs w:val="24"/>
                <w:lang w:val="lv-LV"/>
              </w:rPr>
            </w:pPr>
            <w:r w:rsidRPr="00C976CB">
              <w:rPr>
                <w:szCs w:val="24"/>
                <w:lang w:val="lv-LV"/>
              </w:rPr>
              <w:t>1 200</w:t>
            </w:r>
          </w:p>
        </w:tc>
        <w:tc>
          <w:tcPr>
            <w:tcW w:w="4440" w:type="dxa"/>
            <w:tcBorders>
              <w:top w:val="nil"/>
              <w:left w:val="nil"/>
              <w:bottom w:val="single" w:sz="4" w:space="0" w:color="auto"/>
              <w:right w:val="single" w:sz="8" w:space="0" w:color="auto"/>
            </w:tcBorders>
            <w:shd w:val="clear" w:color="auto" w:fill="auto"/>
            <w:vAlign w:val="center"/>
            <w:hideMark/>
          </w:tcPr>
          <w:p w:rsidR="00BC3FC9" w:rsidRPr="00C976CB" w:rsidRDefault="00305941" w:rsidP="00C6179F">
            <w:pPr>
              <w:overflowPunct/>
              <w:autoSpaceDE/>
              <w:autoSpaceDN/>
              <w:adjustRightInd/>
              <w:spacing w:after="0"/>
              <w:ind w:firstLineChars="100" w:firstLine="240"/>
              <w:jc w:val="left"/>
              <w:textAlignment w:val="auto"/>
              <w:rPr>
                <w:szCs w:val="24"/>
                <w:lang w:val="lv-LV"/>
              </w:rPr>
            </w:pPr>
            <w:r>
              <w:rPr>
                <w:szCs w:val="24"/>
                <w:lang w:val="lv-LV"/>
              </w:rPr>
              <w:t xml:space="preserve">Vidēji 100 euro X </w:t>
            </w:r>
            <w:r w:rsidR="00BC3FC9" w:rsidRPr="00C976CB">
              <w:rPr>
                <w:szCs w:val="24"/>
                <w:lang w:val="lv-LV"/>
              </w:rPr>
              <w:t>12 mēn. = 1 200 euro</w:t>
            </w:r>
            <w:r>
              <w:rPr>
                <w:szCs w:val="24"/>
                <w:lang w:val="lv-LV"/>
              </w:rPr>
              <w:t xml:space="preserve"> (ņ</w:t>
            </w:r>
            <w:r w:rsidR="00BC3FC9" w:rsidRPr="00C976CB">
              <w:rPr>
                <w:szCs w:val="24"/>
                <w:lang w:val="lv-LV"/>
              </w:rPr>
              <w:t>emot vērā SIA "Rīgas ūdens" rēķinus periodā no 2014.gada maija līdz septembrim, vidējā summa ir 100 euro/mēnesī)</w:t>
            </w:r>
          </w:p>
        </w:tc>
      </w:tr>
      <w:tr w:rsidR="00BC3FC9" w:rsidRPr="00C976CB" w:rsidTr="00C6179F">
        <w:trPr>
          <w:trHeight w:val="64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0"/>
              <w:jc w:val="center"/>
              <w:textAlignment w:val="auto"/>
              <w:rPr>
                <w:szCs w:val="24"/>
                <w:lang w:val="lv-LV"/>
              </w:rPr>
            </w:pPr>
            <w:r w:rsidRPr="00C976CB">
              <w:rPr>
                <w:szCs w:val="24"/>
                <w:lang w:val="lv-LV"/>
              </w:rPr>
              <w:t>4</w:t>
            </w:r>
          </w:p>
        </w:tc>
        <w:tc>
          <w:tcPr>
            <w:tcW w:w="2840" w:type="dxa"/>
            <w:tcBorders>
              <w:top w:val="nil"/>
              <w:left w:val="nil"/>
              <w:bottom w:val="single" w:sz="4" w:space="0" w:color="auto"/>
              <w:right w:val="single" w:sz="4" w:space="0" w:color="auto"/>
            </w:tcBorders>
            <w:shd w:val="clear" w:color="auto" w:fill="auto"/>
            <w:vAlign w:val="center"/>
            <w:hideMark/>
          </w:tcPr>
          <w:p w:rsidR="00BC3FC9" w:rsidRPr="00C976CB" w:rsidRDefault="00BC3FC9" w:rsidP="00C6179F">
            <w:pPr>
              <w:overflowPunct/>
              <w:autoSpaceDE/>
              <w:autoSpaceDN/>
              <w:adjustRightInd/>
              <w:spacing w:after="0"/>
              <w:ind w:firstLineChars="100" w:firstLine="240"/>
              <w:jc w:val="left"/>
              <w:textAlignment w:val="auto"/>
              <w:rPr>
                <w:szCs w:val="24"/>
                <w:lang w:val="lv-LV"/>
              </w:rPr>
            </w:pPr>
            <w:r w:rsidRPr="00C976CB">
              <w:rPr>
                <w:szCs w:val="24"/>
                <w:lang w:val="lv-LV"/>
              </w:rPr>
              <w:t>WC materiāli</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C976CB" w:rsidRDefault="00BC3FC9" w:rsidP="00C6179F">
            <w:pPr>
              <w:overflowPunct/>
              <w:autoSpaceDE/>
              <w:autoSpaceDN/>
              <w:adjustRightInd/>
              <w:spacing w:after="0"/>
              <w:ind w:firstLineChars="100" w:firstLine="240"/>
              <w:jc w:val="right"/>
              <w:textAlignment w:val="auto"/>
              <w:rPr>
                <w:szCs w:val="24"/>
                <w:lang w:val="lv-LV"/>
              </w:rPr>
            </w:pPr>
            <w:r w:rsidRPr="00C976CB">
              <w:rPr>
                <w:szCs w:val="24"/>
                <w:lang w:val="lv-LV"/>
              </w:rPr>
              <w:t>1 080</w:t>
            </w:r>
          </w:p>
        </w:tc>
        <w:tc>
          <w:tcPr>
            <w:tcW w:w="4440" w:type="dxa"/>
            <w:tcBorders>
              <w:top w:val="nil"/>
              <w:left w:val="nil"/>
              <w:bottom w:val="single" w:sz="4" w:space="0" w:color="auto"/>
              <w:right w:val="single" w:sz="8" w:space="0" w:color="auto"/>
            </w:tcBorders>
            <w:shd w:val="clear" w:color="auto" w:fill="auto"/>
            <w:vAlign w:val="center"/>
            <w:hideMark/>
          </w:tcPr>
          <w:p w:rsidR="00BC3FC9" w:rsidRPr="00C976CB" w:rsidRDefault="00305941" w:rsidP="00C6179F">
            <w:pPr>
              <w:overflowPunct/>
              <w:autoSpaceDE/>
              <w:autoSpaceDN/>
              <w:adjustRightInd/>
              <w:spacing w:after="0"/>
              <w:ind w:firstLineChars="100" w:firstLine="240"/>
              <w:jc w:val="left"/>
              <w:textAlignment w:val="auto"/>
              <w:rPr>
                <w:szCs w:val="24"/>
                <w:lang w:val="lv-LV"/>
              </w:rPr>
            </w:pPr>
            <w:r>
              <w:rPr>
                <w:szCs w:val="24"/>
                <w:lang w:val="lv-LV"/>
              </w:rPr>
              <w:t>Vidēji 90 euro X</w:t>
            </w:r>
            <w:r w:rsidR="00BC3FC9" w:rsidRPr="00C976CB">
              <w:rPr>
                <w:szCs w:val="24"/>
                <w:lang w:val="lv-LV"/>
              </w:rPr>
              <w:t xml:space="preserve"> 12 mēn. = 1 080 euro (t.sk. salvetes, papīrs, roku dvieļi, ziepes u.c.) </w:t>
            </w:r>
          </w:p>
        </w:tc>
      </w:tr>
      <w:tr w:rsidR="00BC3FC9" w:rsidRPr="00C976CB" w:rsidTr="00C6179F">
        <w:trPr>
          <w:trHeight w:val="330"/>
        </w:trPr>
        <w:tc>
          <w:tcPr>
            <w:tcW w:w="680" w:type="dxa"/>
            <w:tcBorders>
              <w:top w:val="single" w:sz="8" w:space="0" w:color="auto"/>
              <w:left w:val="single" w:sz="8" w:space="0" w:color="auto"/>
              <w:bottom w:val="single" w:sz="8" w:space="0" w:color="auto"/>
              <w:right w:val="single" w:sz="8" w:space="0" w:color="auto"/>
            </w:tcBorders>
            <w:shd w:val="clear" w:color="000000" w:fill="EAF1DD"/>
            <w:noWrap/>
            <w:vAlign w:val="center"/>
            <w:hideMark/>
          </w:tcPr>
          <w:p w:rsidR="00BC3FC9" w:rsidRPr="00C976CB" w:rsidRDefault="00BC3FC9" w:rsidP="00C6179F">
            <w:pPr>
              <w:overflowPunct/>
              <w:autoSpaceDE/>
              <w:autoSpaceDN/>
              <w:adjustRightInd/>
              <w:spacing w:after="0"/>
              <w:ind w:firstLine="0"/>
              <w:jc w:val="center"/>
              <w:textAlignment w:val="auto"/>
              <w:rPr>
                <w:szCs w:val="24"/>
                <w:lang w:val="lv-LV"/>
              </w:rPr>
            </w:pPr>
            <w:r w:rsidRPr="00C976CB">
              <w:rPr>
                <w:szCs w:val="24"/>
                <w:lang w:val="lv-LV"/>
              </w:rPr>
              <w:t> </w:t>
            </w:r>
          </w:p>
        </w:tc>
        <w:tc>
          <w:tcPr>
            <w:tcW w:w="2840" w:type="dxa"/>
            <w:tcBorders>
              <w:top w:val="single" w:sz="8" w:space="0" w:color="auto"/>
              <w:left w:val="nil"/>
              <w:bottom w:val="single" w:sz="8" w:space="0" w:color="auto"/>
              <w:right w:val="single" w:sz="8" w:space="0" w:color="auto"/>
            </w:tcBorders>
            <w:shd w:val="clear" w:color="000000" w:fill="EAF1DD"/>
            <w:vAlign w:val="center"/>
            <w:hideMark/>
          </w:tcPr>
          <w:p w:rsidR="00BC3FC9" w:rsidRPr="00C976CB" w:rsidRDefault="00BC3FC9" w:rsidP="00C6179F">
            <w:pPr>
              <w:overflowPunct/>
              <w:autoSpaceDE/>
              <w:autoSpaceDN/>
              <w:adjustRightInd/>
              <w:spacing w:after="0"/>
              <w:ind w:firstLineChars="100" w:firstLine="241"/>
              <w:jc w:val="left"/>
              <w:textAlignment w:val="auto"/>
              <w:rPr>
                <w:b/>
                <w:bCs/>
                <w:szCs w:val="24"/>
                <w:lang w:val="lv-LV"/>
              </w:rPr>
            </w:pPr>
            <w:r w:rsidRPr="00C976CB">
              <w:rPr>
                <w:b/>
                <w:bCs/>
                <w:szCs w:val="24"/>
                <w:lang w:val="lv-LV"/>
              </w:rPr>
              <w:t>KOPĀ</w:t>
            </w:r>
          </w:p>
        </w:tc>
        <w:tc>
          <w:tcPr>
            <w:tcW w:w="1120" w:type="dxa"/>
            <w:tcBorders>
              <w:top w:val="single" w:sz="8" w:space="0" w:color="auto"/>
              <w:left w:val="nil"/>
              <w:bottom w:val="single" w:sz="8" w:space="0" w:color="auto"/>
              <w:right w:val="single" w:sz="8" w:space="0" w:color="auto"/>
            </w:tcBorders>
            <w:shd w:val="clear" w:color="000000" w:fill="EAF1DD"/>
            <w:noWrap/>
            <w:vAlign w:val="center"/>
            <w:hideMark/>
          </w:tcPr>
          <w:p w:rsidR="00BC3FC9" w:rsidRPr="00C976CB" w:rsidRDefault="00BC3FC9" w:rsidP="00C6179F">
            <w:pPr>
              <w:overflowPunct/>
              <w:autoSpaceDE/>
              <w:autoSpaceDN/>
              <w:adjustRightInd/>
              <w:spacing w:after="0"/>
              <w:ind w:firstLineChars="100" w:firstLine="241"/>
              <w:jc w:val="right"/>
              <w:textAlignment w:val="auto"/>
              <w:rPr>
                <w:b/>
                <w:bCs/>
                <w:szCs w:val="24"/>
                <w:lang w:val="lv-LV"/>
              </w:rPr>
            </w:pPr>
            <w:r w:rsidRPr="00C976CB">
              <w:rPr>
                <w:b/>
                <w:bCs/>
                <w:szCs w:val="24"/>
                <w:lang w:val="lv-LV"/>
              </w:rPr>
              <w:t>81 764</w:t>
            </w:r>
          </w:p>
        </w:tc>
        <w:tc>
          <w:tcPr>
            <w:tcW w:w="4440" w:type="dxa"/>
            <w:tcBorders>
              <w:top w:val="single" w:sz="8" w:space="0" w:color="auto"/>
              <w:left w:val="nil"/>
              <w:bottom w:val="single" w:sz="8" w:space="0" w:color="auto"/>
              <w:right w:val="single" w:sz="8" w:space="0" w:color="auto"/>
            </w:tcBorders>
            <w:shd w:val="clear" w:color="000000" w:fill="EAF1DD"/>
            <w:vAlign w:val="center"/>
            <w:hideMark/>
          </w:tcPr>
          <w:p w:rsidR="00BC3FC9" w:rsidRPr="00C976CB" w:rsidRDefault="00BC3FC9" w:rsidP="00C6179F">
            <w:pPr>
              <w:overflowPunct/>
              <w:autoSpaceDE/>
              <w:autoSpaceDN/>
              <w:adjustRightInd/>
              <w:spacing w:after="0"/>
              <w:ind w:firstLineChars="100" w:firstLine="240"/>
              <w:jc w:val="left"/>
              <w:textAlignment w:val="auto"/>
              <w:rPr>
                <w:szCs w:val="24"/>
                <w:lang w:val="lv-LV"/>
              </w:rPr>
            </w:pPr>
            <w:r w:rsidRPr="00C976CB">
              <w:rPr>
                <w:szCs w:val="24"/>
                <w:lang w:val="lv-LV"/>
              </w:rPr>
              <w:t> </w:t>
            </w:r>
          </w:p>
        </w:tc>
      </w:tr>
    </w:tbl>
    <w:p w:rsidR="00356295" w:rsidRPr="00356295" w:rsidRDefault="00356295" w:rsidP="00356295">
      <w:pPr>
        <w:pStyle w:val="Sarakstarindkopa"/>
        <w:overflowPunct/>
        <w:autoSpaceDE/>
        <w:autoSpaceDN/>
        <w:adjustRightInd/>
        <w:spacing w:after="0"/>
        <w:ind w:left="284" w:hanging="284"/>
        <w:jc w:val="left"/>
        <w:textAlignment w:val="auto"/>
        <w:rPr>
          <w:bCs/>
          <w:szCs w:val="24"/>
          <w:lang w:val="lv-LV"/>
        </w:rPr>
      </w:pPr>
    </w:p>
    <w:p w:rsidR="00356295" w:rsidRDefault="00887BEE" w:rsidP="00A94FB8">
      <w:pPr>
        <w:pStyle w:val="Sarakstarindkopa"/>
        <w:numPr>
          <w:ilvl w:val="0"/>
          <w:numId w:val="43"/>
        </w:numPr>
        <w:overflowPunct/>
        <w:autoSpaceDE/>
        <w:autoSpaceDN/>
        <w:adjustRightInd/>
        <w:spacing w:after="0"/>
        <w:ind w:left="993" w:hanging="284"/>
        <w:textAlignment w:val="auto"/>
        <w:rPr>
          <w:bCs/>
          <w:sz w:val="28"/>
          <w:szCs w:val="28"/>
          <w:lang w:val="lv-LV"/>
        </w:rPr>
      </w:pPr>
      <w:r>
        <w:rPr>
          <w:bCs/>
          <w:sz w:val="28"/>
          <w:szCs w:val="28"/>
          <w:lang w:val="lv-LV"/>
        </w:rPr>
        <w:t>Latvijas Okupācijas muzeja izmaksas, lai pilnvērtīgi nodrošinātu i</w:t>
      </w:r>
      <w:r w:rsidRPr="00CB7493">
        <w:rPr>
          <w:bCs/>
          <w:sz w:val="28"/>
          <w:szCs w:val="28"/>
          <w:lang w:val="lv-LV"/>
        </w:rPr>
        <w:t>zstādes „Stūra māja. Lieta</w:t>
      </w:r>
      <w:r w:rsidRPr="00CB7493">
        <w:rPr>
          <w:b/>
          <w:lang w:val="lv-LV"/>
        </w:rPr>
        <w:t xml:space="preserve"> </w:t>
      </w:r>
      <w:r w:rsidRPr="00CB7493">
        <w:rPr>
          <w:bCs/>
          <w:sz w:val="28"/>
          <w:szCs w:val="28"/>
          <w:lang w:val="lv-LV"/>
        </w:rPr>
        <w:t>nr. 1914/2014”</w:t>
      </w:r>
      <w:r>
        <w:rPr>
          <w:bCs/>
          <w:sz w:val="28"/>
          <w:szCs w:val="28"/>
          <w:lang w:val="lv-LV"/>
        </w:rPr>
        <w:t xml:space="preserve"> darbības nepārtrauktību </w:t>
      </w:r>
      <w:r w:rsidRPr="00887BEE">
        <w:rPr>
          <w:b/>
          <w:bCs/>
          <w:sz w:val="28"/>
          <w:szCs w:val="28"/>
          <w:lang w:val="lv-LV"/>
        </w:rPr>
        <w:t xml:space="preserve">106 776 </w:t>
      </w:r>
      <w:r w:rsidRPr="00887BEE">
        <w:rPr>
          <w:b/>
          <w:bCs/>
          <w:i/>
          <w:sz w:val="28"/>
          <w:szCs w:val="28"/>
          <w:lang w:val="lv-LV"/>
        </w:rPr>
        <w:t>euro</w:t>
      </w:r>
      <w:r>
        <w:rPr>
          <w:bCs/>
          <w:sz w:val="28"/>
          <w:szCs w:val="28"/>
          <w:lang w:val="lv-LV"/>
        </w:rPr>
        <w:t xml:space="preserve"> apmērā</w:t>
      </w:r>
      <w:r w:rsidR="000F4746">
        <w:rPr>
          <w:bCs/>
          <w:sz w:val="28"/>
          <w:szCs w:val="28"/>
          <w:lang w:val="lv-LV"/>
        </w:rPr>
        <w:t xml:space="preserve"> vienā izstādes darbības gadā.</w:t>
      </w:r>
    </w:p>
    <w:p w:rsidR="007F4BB7" w:rsidRDefault="007F4BB7" w:rsidP="007F4BB7">
      <w:pPr>
        <w:pStyle w:val="Sarakstarindkopa"/>
        <w:overflowPunct/>
        <w:autoSpaceDE/>
        <w:autoSpaceDN/>
        <w:adjustRightInd/>
        <w:spacing w:after="0"/>
        <w:ind w:left="993" w:firstLine="0"/>
        <w:textAlignment w:val="auto"/>
        <w:rPr>
          <w:bCs/>
          <w:sz w:val="28"/>
          <w:szCs w:val="28"/>
          <w:lang w:val="lv-LV"/>
        </w:rPr>
      </w:pPr>
    </w:p>
    <w:p w:rsidR="003B5620" w:rsidRDefault="003B5620" w:rsidP="000F4746">
      <w:pPr>
        <w:pStyle w:val="Sarakstarindkopa"/>
        <w:overflowPunct/>
        <w:autoSpaceDE/>
        <w:autoSpaceDN/>
        <w:adjustRightInd/>
        <w:spacing w:after="0"/>
        <w:ind w:left="709" w:firstLine="0"/>
        <w:jc w:val="right"/>
        <w:textAlignment w:val="auto"/>
        <w:rPr>
          <w:bCs/>
          <w:szCs w:val="24"/>
          <w:lang w:val="lv-LV"/>
        </w:rPr>
      </w:pPr>
    </w:p>
    <w:p w:rsidR="003B5620" w:rsidRDefault="003B5620" w:rsidP="000F4746">
      <w:pPr>
        <w:pStyle w:val="Sarakstarindkopa"/>
        <w:overflowPunct/>
        <w:autoSpaceDE/>
        <w:autoSpaceDN/>
        <w:adjustRightInd/>
        <w:spacing w:after="0"/>
        <w:ind w:left="709" w:firstLine="0"/>
        <w:jc w:val="right"/>
        <w:textAlignment w:val="auto"/>
        <w:rPr>
          <w:bCs/>
          <w:szCs w:val="24"/>
          <w:lang w:val="lv-LV"/>
        </w:rPr>
      </w:pPr>
    </w:p>
    <w:p w:rsidR="003B5620" w:rsidRDefault="003B5620" w:rsidP="000F4746">
      <w:pPr>
        <w:pStyle w:val="Sarakstarindkopa"/>
        <w:overflowPunct/>
        <w:autoSpaceDE/>
        <w:autoSpaceDN/>
        <w:adjustRightInd/>
        <w:spacing w:after="0"/>
        <w:ind w:left="709" w:firstLine="0"/>
        <w:jc w:val="right"/>
        <w:textAlignment w:val="auto"/>
        <w:rPr>
          <w:bCs/>
          <w:szCs w:val="24"/>
          <w:lang w:val="lv-LV"/>
        </w:rPr>
      </w:pPr>
    </w:p>
    <w:p w:rsidR="000F4746" w:rsidRDefault="000F4746" w:rsidP="000F4746">
      <w:pPr>
        <w:pStyle w:val="Sarakstarindkopa"/>
        <w:overflowPunct/>
        <w:autoSpaceDE/>
        <w:autoSpaceDN/>
        <w:adjustRightInd/>
        <w:spacing w:after="0"/>
        <w:ind w:left="709" w:firstLine="0"/>
        <w:jc w:val="right"/>
        <w:textAlignment w:val="auto"/>
        <w:rPr>
          <w:bCs/>
          <w:szCs w:val="24"/>
          <w:lang w:val="lv-LV"/>
        </w:rPr>
      </w:pPr>
      <w:r w:rsidRPr="000F4746">
        <w:rPr>
          <w:bCs/>
          <w:szCs w:val="24"/>
          <w:lang w:val="lv-LV"/>
        </w:rPr>
        <w:lastRenderedPageBreak/>
        <w:t>3.2.Tabula</w:t>
      </w:r>
    </w:p>
    <w:p w:rsidR="000F4746" w:rsidRPr="000F4746" w:rsidRDefault="000F4746" w:rsidP="000F4746">
      <w:pPr>
        <w:pStyle w:val="Sarakstarindkopa"/>
        <w:overflowPunct/>
        <w:autoSpaceDE/>
        <w:autoSpaceDN/>
        <w:adjustRightInd/>
        <w:spacing w:after="0"/>
        <w:ind w:left="709" w:firstLine="0"/>
        <w:jc w:val="center"/>
        <w:textAlignment w:val="auto"/>
        <w:rPr>
          <w:bCs/>
          <w:szCs w:val="24"/>
          <w:lang w:val="lv-LV"/>
        </w:rPr>
      </w:pPr>
      <w:r>
        <w:rPr>
          <w:bCs/>
          <w:szCs w:val="24"/>
          <w:lang w:val="lv-LV"/>
        </w:rPr>
        <w:t xml:space="preserve">Latvijas Okupācijas </w:t>
      </w:r>
      <w:r w:rsidR="00273D21">
        <w:rPr>
          <w:bCs/>
          <w:szCs w:val="24"/>
          <w:lang w:val="lv-LV"/>
        </w:rPr>
        <w:t>muzeja izmaksas izstādes darbības nodrošināšanai</w:t>
      </w:r>
    </w:p>
    <w:tbl>
      <w:tblPr>
        <w:tblW w:w="9080" w:type="dxa"/>
        <w:jc w:val="center"/>
        <w:tblInd w:w="93" w:type="dxa"/>
        <w:tblLook w:val="04A0"/>
      </w:tblPr>
      <w:tblGrid>
        <w:gridCol w:w="837"/>
        <w:gridCol w:w="2429"/>
        <w:gridCol w:w="1275"/>
        <w:gridCol w:w="4539"/>
      </w:tblGrid>
      <w:tr w:rsidR="003F10B2" w:rsidRPr="003F10B2" w:rsidTr="00333BDA">
        <w:trPr>
          <w:trHeight w:val="960"/>
          <w:jc w:val="center"/>
        </w:trPr>
        <w:tc>
          <w:tcPr>
            <w:tcW w:w="837"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3F10B2" w:rsidRPr="003F10B2" w:rsidRDefault="003F10B2" w:rsidP="003F10B2">
            <w:pPr>
              <w:overflowPunct/>
              <w:autoSpaceDE/>
              <w:autoSpaceDN/>
              <w:adjustRightInd/>
              <w:spacing w:after="0"/>
              <w:ind w:firstLine="0"/>
              <w:jc w:val="center"/>
              <w:textAlignment w:val="auto"/>
              <w:rPr>
                <w:b/>
                <w:bCs/>
                <w:szCs w:val="24"/>
                <w:lang w:val="lv-LV"/>
              </w:rPr>
            </w:pPr>
            <w:r w:rsidRPr="003F10B2">
              <w:rPr>
                <w:b/>
                <w:bCs/>
                <w:szCs w:val="24"/>
                <w:lang w:val="lv-LV"/>
              </w:rPr>
              <w:t>N.p.k.</w:t>
            </w:r>
          </w:p>
        </w:tc>
        <w:tc>
          <w:tcPr>
            <w:tcW w:w="2429" w:type="dxa"/>
            <w:tcBorders>
              <w:top w:val="single" w:sz="8" w:space="0" w:color="auto"/>
              <w:left w:val="nil"/>
              <w:bottom w:val="single" w:sz="8" w:space="0" w:color="auto"/>
              <w:right w:val="single" w:sz="4" w:space="0" w:color="auto"/>
            </w:tcBorders>
            <w:shd w:val="clear" w:color="000000" w:fill="EAF1DD"/>
            <w:vAlign w:val="center"/>
            <w:hideMark/>
          </w:tcPr>
          <w:p w:rsidR="003F10B2" w:rsidRPr="003F10B2" w:rsidRDefault="003F10B2" w:rsidP="003F10B2">
            <w:pPr>
              <w:overflowPunct/>
              <w:autoSpaceDE/>
              <w:autoSpaceDN/>
              <w:adjustRightInd/>
              <w:spacing w:after="0"/>
              <w:ind w:firstLine="0"/>
              <w:jc w:val="center"/>
              <w:textAlignment w:val="auto"/>
              <w:rPr>
                <w:b/>
                <w:bCs/>
                <w:szCs w:val="24"/>
                <w:lang w:val="lv-LV"/>
              </w:rPr>
            </w:pPr>
            <w:r w:rsidRPr="003F10B2">
              <w:rPr>
                <w:b/>
                <w:bCs/>
                <w:szCs w:val="24"/>
                <w:lang w:val="lv-LV"/>
              </w:rPr>
              <w:t>Pozīcija</w:t>
            </w:r>
          </w:p>
        </w:tc>
        <w:tc>
          <w:tcPr>
            <w:tcW w:w="1275" w:type="dxa"/>
            <w:tcBorders>
              <w:top w:val="single" w:sz="8" w:space="0" w:color="auto"/>
              <w:left w:val="nil"/>
              <w:bottom w:val="single" w:sz="8" w:space="0" w:color="auto"/>
              <w:right w:val="single" w:sz="4" w:space="0" w:color="auto"/>
            </w:tcBorders>
            <w:shd w:val="clear" w:color="000000" w:fill="EAF1DD"/>
            <w:vAlign w:val="center"/>
            <w:hideMark/>
          </w:tcPr>
          <w:p w:rsidR="003F10B2" w:rsidRPr="003F10B2" w:rsidRDefault="003F10B2" w:rsidP="003F10B2">
            <w:pPr>
              <w:overflowPunct/>
              <w:autoSpaceDE/>
              <w:autoSpaceDN/>
              <w:adjustRightInd/>
              <w:spacing w:after="0"/>
              <w:ind w:firstLine="0"/>
              <w:jc w:val="center"/>
              <w:textAlignment w:val="auto"/>
              <w:rPr>
                <w:b/>
                <w:bCs/>
                <w:szCs w:val="24"/>
                <w:lang w:val="lv-LV"/>
              </w:rPr>
            </w:pPr>
            <w:r w:rsidRPr="003F10B2">
              <w:rPr>
                <w:b/>
                <w:bCs/>
                <w:szCs w:val="24"/>
                <w:lang w:val="lv-LV"/>
              </w:rPr>
              <w:t xml:space="preserve">Summa gadā, </w:t>
            </w:r>
            <w:r w:rsidRPr="003F10B2">
              <w:rPr>
                <w:b/>
                <w:bCs/>
                <w:i/>
                <w:iCs/>
                <w:szCs w:val="24"/>
                <w:lang w:val="lv-LV"/>
              </w:rPr>
              <w:t>euro</w:t>
            </w:r>
          </w:p>
        </w:tc>
        <w:tc>
          <w:tcPr>
            <w:tcW w:w="4539" w:type="dxa"/>
            <w:tcBorders>
              <w:top w:val="single" w:sz="8" w:space="0" w:color="auto"/>
              <w:left w:val="nil"/>
              <w:bottom w:val="single" w:sz="8" w:space="0" w:color="auto"/>
              <w:right w:val="single" w:sz="8" w:space="0" w:color="auto"/>
            </w:tcBorders>
            <w:shd w:val="clear" w:color="000000" w:fill="EAF1DD"/>
            <w:vAlign w:val="center"/>
            <w:hideMark/>
          </w:tcPr>
          <w:p w:rsidR="003F10B2" w:rsidRPr="003F10B2" w:rsidRDefault="003F10B2" w:rsidP="003F10B2">
            <w:pPr>
              <w:overflowPunct/>
              <w:autoSpaceDE/>
              <w:autoSpaceDN/>
              <w:adjustRightInd/>
              <w:spacing w:after="0"/>
              <w:ind w:firstLine="0"/>
              <w:jc w:val="center"/>
              <w:textAlignment w:val="auto"/>
              <w:rPr>
                <w:b/>
                <w:bCs/>
                <w:szCs w:val="24"/>
                <w:lang w:val="lv-LV"/>
              </w:rPr>
            </w:pPr>
            <w:r w:rsidRPr="003F10B2">
              <w:rPr>
                <w:b/>
                <w:bCs/>
                <w:szCs w:val="24"/>
                <w:lang w:val="lv-LV"/>
              </w:rPr>
              <w:t>Piezīmes</w:t>
            </w:r>
          </w:p>
        </w:tc>
      </w:tr>
      <w:tr w:rsidR="003F10B2" w:rsidRPr="003F10B2" w:rsidTr="00333BDA">
        <w:trPr>
          <w:trHeight w:val="94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1</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Izstādes vadītāji</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17 250</w:t>
            </w:r>
          </w:p>
        </w:tc>
        <w:tc>
          <w:tcPr>
            <w:tcW w:w="4539" w:type="dxa"/>
            <w:tcBorders>
              <w:top w:val="nil"/>
              <w:left w:val="nil"/>
              <w:bottom w:val="single" w:sz="4" w:space="0" w:color="auto"/>
              <w:right w:val="single" w:sz="8" w:space="0" w:color="auto"/>
            </w:tcBorders>
            <w:shd w:val="clear" w:color="auto" w:fill="auto"/>
            <w:vAlign w:val="center"/>
            <w:hideMark/>
          </w:tcPr>
          <w:p w:rsidR="00305941"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 xml:space="preserve">2 darbinieki ar atlīdzību 1 150 </w:t>
            </w:r>
            <w:r w:rsidRPr="003F10B2">
              <w:rPr>
                <w:i/>
                <w:iCs/>
                <w:szCs w:val="24"/>
                <w:lang w:val="lv-LV"/>
              </w:rPr>
              <w:t>euro</w:t>
            </w:r>
            <w:r w:rsidR="00333BDA">
              <w:rPr>
                <w:szCs w:val="24"/>
                <w:lang w:val="lv-LV"/>
              </w:rPr>
              <w:t>/mēnesī (t.sk. VSAOI). 0.</w:t>
            </w:r>
            <w:r w:rsidR="00305941">
              <w:rPr>
                <w:szCs w:val="24"/>
                <w:lang w:val="lv-LV"/>
              </w:rPr>
              <w:t xml:space="preserve">5 slodze X </w:t>
            </w:r>
          </w:p>
          <w:p w:rsidR="003F10B2" w:rsidRPr="003F10B2" w:rsidRDefault="003F10B2" w:rsidP="00305941">
            <w:pPr>
              <w:overflowPunct/>
              <w:autoSpaceDE/>
              <w:autoSpaceDN/>
              <w:adjustRightInd/>
              <w:spacing w:after="0"/>
              <w:ind w:firstLine="0"/>
              <w:jc w:val="left"/>
              <w:textAlignment w:val="auto"/>
              <w:rPr>
                <w:szCs w:val="24"/>
                <w:lang w:val="lv-LV"/>
              </w:rPr>
            </w:pPr>
            <w:r w:rsidRPr="003F10B2">
              <w:rPr>
                <w:szCs w:val="24"/>
                <w:lang w:val="lv-LV"/>
              </w:rPr>
              <w:t xml:space="preserve">1 150 </w:t>
            </w:r>
            <w:r w:rsidRPr="003F10B2">
              <w:rPr>
                <w:i/>
                <w:iCs/>
                <w:szCs w:val="24"/>
                <w:lang w:val="lv-LV"/>
              </w:rPr>
              <w:t>euro</w:t>
            </w:r>
            <w:r w:rsidR="00333BDA">
              <w:rPr>
                <w:szCs w:val="24"/>
                <w:lang w:val="lv-LV"/>
              </w:rPr>
              <w:t xml:space="preserve"> + 0.</w:t>
            </w:r>
            <w:r w:rsidR="00305941">
              <w:rPr>
                <w:szCs w:val="24"/>
                <w:lang w:val="lv-LV"/>
              </w:rPr>
              <w:t>75 slodze X 1150= 1 437,</w:t>
            </w:r>
            <w:r w:rsidRPr="003F10B2">
              <w:rPr>
                <w:szCs w:val="24"/>
                <w:lang w:val="lv-LV"/>
              </w:rPr>
              <w:t xml:space="preserve">5 </w:t>
            </w:r>
            <w:r w:rsidRPr="003F10B2">
              <w:rPr>
                <w:i/>
                <w:iCs/>
                <w:szCs w:val="24"/>
                <w:lang w:val="lv-LV"/>
              </w:rPr>
              <w:t>euro</w:t>
            </w:r>
            <w:r w:rsidRPr="003F10B2">
              <w:rPr>
                <w:szCs w:val="24"/>
                <w:lang w:val="lv-LV"/>
              </w:rPr>
              <w:t xml:space="preserve">/mēnesī </w:t>
            </w:r>
          </w:p>
        </w:tc>
      </w:tr>
      <w:tr w:rsidR="003F10B2" w:rsidRPr="003F10B2" w:rsidTr="00333BDA">
        <w:trPr>
          <w:trHeight w:val="220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2</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Gidi</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41 212</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33BDA">
            <w:pPr>
              <w:overflowPunct/>
              <w:autoSpaceDE/>
              <w:autoSpaceDN/>
              <w:adjustRightInd/>
              <w:spacing w:after="0"/>
              <w:ind w:firstLine="0"/>
              <w:jc w:val="left"/>
              <w:textAlignment w:val="auto"/>
              <w:rPr>
                <w:szCs w:val="24"/>
                <w:lang w:val="lv-LV"/>
              </w:rPr>
            </w:pPr>
            <w:r w:rsidRPr="003F10B2">
              <w:rPr>
                <w:szCs w:val="24"/>
                <w:lang w:val="lv-LV"/>
              </w:rPr>
              <w:t>3 gidi 8 stundas dienā.</w:t>
            </w:r>
            <w:r w:rsidRPr="003F10B2">
              <w:rPr>
                <w:szCs w:val="24"/>
                <w:lang w:val="lv-LV"/>
              </w:rPr>
              <w:br/>
              <w:t>No janvāra līdz aprīlim - 6 dienas nedēļā, no maija līdz sep. 7 dienas nedēļā, no okt. līdz dec. 6 dienas nedēļā. Šajā periodā kopā ir 324 di</w:t>
            </w:r>
            <w:r w:rsidR="00333BDA">
              <w:rPr>
                <w:szCs w:val="24"/>
                <w:lang w:val="lv-LV"/>
              </w:rPr>
              <w:t>enas.</w:t>
            </w:r>
            <w:r w:rsidR="00333BDA">
              <w:rPr>
                <w:szCs w:val="24"/>
                <w:lang w:val="lv-LV"/>
              </w:rPr>
              <w:br/>
              <w:t>Gida 1 stundas likme ir 5.</w:t>
            </w:r>
            <w:r w:rsidRPr="003F10B2">
              <w:rPr>
                <w:szCs w:val="24"/>
                <w:lang w:val="lv-LV"/>
              </w:rPr>
              <w:t xml:space="preserve">30 </w:t>
            </w:r>
            <w:r w:rsidRPr="003F10B2">
              <w:rPr>
                <w:i/>
                <w:iCs/>
                <w:szCs w:val="24"/>
                <w:lang w:val="lv-LV"/>
              </w:rPr>
              <w:t>euro</w:t>
            </w:r>
            <w:r w:rsidRPr="003F10B2">
              <w:rPr>
                <w:szCs w:val="24"/>
                <w:lang w:val="lv-LV"/>
              </w:rPr>
              <w:t xml:space="preserve"> (t.sk. VSAOI un IIN).</w:t>
            </w:r>
          </w:p>
        </w:tc>
      </w:tr>
      <w:tr w:rsidR="003F10B2" w:rsidRPr="00305941" w:rsidTr="00333BDA">
        <w:trPr>
          <w:trHeight w:val="94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3</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05941" w:rsidP="003F10B2">
            <w:pPr>
              <w:overflowPunct/>
              <w:autoSpaceDE/>
              <w:autoSpaceDN/>
              <w:adjustRightInd/>
              <w:spacing w:after="0"/>
              <w:ind w:firstLineChars="100" w:firstLine="240"/>
              <w:jc w:val="left"/>
              <w:textAlignment w:val="auto"/>
              <w:rPr>
                <w:szCs w:val="24"/>
                <w:lang w:val="lv-LV"/>
              </w:rPr>
            </w:pPr>
            <w:r>
              <w:rPr>
                <w:szCs w:val="24"/>
                <w:lang w:val="lv-LV"/>
              </w:rPr>
              <w:t>Vēsturnieks - speciā</w:t>
            </w:r>
            <w:r w:rsidR="003F10B2" w:rsidRPr="003F10B2">
              <w:rPr>
                <w:szCs w:val="24"/>
                <w:lang w:val="lv-LV"/>
              </w:rPr>
              <w:t>lists</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13 800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 xml:space="preserve">Specializētas ekskursijas; atbildēt </w:t>
            </w:r>
            <w:r w:rsidR="00305941">
              <w:rPr>
                <w:szCs w:val="24"/>
                <w:lang w:val="lv-LV"/>
              </w:rPr>
              <w:t>uz jautājumiem</w:t>
            </w:r>
            <w:r w:rsidRPr="003F10B2">
              <w:rPr>
                <w:szCs w:val="24"/>
                <w:lang w:val="lv-LV"/>
              </w:rPr>
              <w:t xml:space="preserve">; turpināt pētījumus. 1 150 </w:t>
            </w:r>
            <w:r w:rsidRPr="003F10B2">
              <w:rPr>
                <w:i/>
                <w:iCs/>
                <w:szCs w:val="24"/>
                <w:lang w:val="lv-LV"/>
              </w:rPr>
              <w:t>euro</w:t>
            </w:r>
            <w:r w:rsidRPr="003F10B2">
              <w:rPr>
                <w:szCs w:val="24"/>
                <w:lang w:val="lv-LV"/>
              </w:rPr>
              <w:t>/mēn. (iesk.VSAOI)</w:t>
            </w:r>
          </w:p>
        </w:tc>
      </w:tr>
      <w:tr w:rsidR="003F10B2" w:rsidRPr="003F10B2" w:rsidTr="00333BDA">
        <w:trPr>
          <w:trHeight w:val="630"/>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4</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Apsargi</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8 554</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Viens apsargs</w:t>
            </w:r>
            <w:r w:rsidR="00305941">
              <w:rPr>
                <w:szCs w:val="24"/>
                <w:lang w:val="lv-LV"/>
              </w:rPr>
              <w:t xml:space="preserve"> uz vietas darba laikā. Likme 3,</w:t>
            </w:r>
            <w:r w:rsidRPr="003F10B2">
              <w:rPr>
                <w:szCs w:val="24"/>
                <w:lang w:val="lv-LV"/>
              </w:rPr>
              <w:t xml:space="preserve">30 </w:t>
            </w:r>
            <w:r w:rsidRPr="003F10B2">
              <w:rPr>
                <w:i/>
                <w:iCs/>
                <w:szCs w:val="24"/>
                <w:lang w:val="lv-LV"/>
              </w:rPr>
              <w:t>euro</w:t>
            </w:r>
            <w:r w:rsidRPr="003F10B2">
              <w:rPr>
                <w:szCs w:val="24"/>
                <w:lang w:val="lv-LV"/>
              </w:rPr>
              <w:t>/h</w:t>
            </w:r>
          </w:p>
        </w:tc>
      </w:tr>
      <w:tr w:rsidR="003F10B2" w:rsidRPr="00681146" w:rsidTr="00333BDA">
        <w:trPr>
          <w:trHeight w:val="283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5</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Tehniķis</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1 200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Piemaksa pie muzeja tehniķa algas papildpienākumu veikšanai Stūra mājā 100 euro/mēnesī. Papilddarbs ietver izstādes tehnisko aprūpi: lapiņu, bateriju nomaiņas, iestrēgušu durvju atslēgu nomaiņa, salūzušu rokturu labošana (ēkas tehniskā stāvokļa dēļ šādas sīkas ķibeles gadās bieži), video aparatūras nomaiņa un sīkais remonts, stendu nomaiņa un uzstādīšana.</w:t>
            </w:r>
          </w:p>
        </w:tc>
      </w:tr>
      <w:tr w:rsidR="003F10B2" w:rsidRPr="003F10B2" w:rsidTr="00333BDA">
        <w:trPr>
          <w:trHeight w:val="630"/>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6</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Biļešu pārdošana</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13 680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05941" w:rsidP="00305941">
            <w:pPr>
              <w:overflowPunct/>
              <w:autoSpaceDE/>
              <w:autoSpaceDN/>
              <w:adjustRightInd/>
              <w:spacing w:after="0"/>
              <w:ind w:firstLineChars="100" w:firstLine="240"/>
              <w:jc w:val="left"/>
              <w:textAlignment w:val="auto"/>
              <w:rPr>
                <w:szCs w:val="24"/>
                <w:lang w:val="lv-LV"/>
              </w:rPr>
            </w:pPr>
            <w:r>
              <w:rPr>
                <w:szCs w:val="24"/>
                <w:lang w:val="lv-LV"/>
              </w:rPr>
              <w:t>Ārpakalpojums – „</w:t>
            </w:r>
            <w:r w:rsidR="003F10B2" w:rsidRPr="003F10B2">
              <w:rPr>
                <w:szCs w:val="24"/>
                <w:lang w:val="lv-LV"/>
              </w:rPr>
              <w:t>Biļešu servisa</w:t>
            </w:r>
            <w:r>
              <w:rPr>
                <w:szCs w:val="24"/>
                <w:lang w:val="lv-LV"/>
              </w:rPr>
              <w:t>”</w:t>
            </w:r>
            <w:r w:rsidR="003F10B2" w:rsidRPr="003F10B2">
              <w:rPr>
                <w:szCs w:val="24"/>
                <w:lang w:val="lv-LV"/>
              </w:rPr>
              <w:t xml:space="preserve"> cena 2014. gadā. Iespējams cits risinājums.</w:t>
            </w:r>
          </w:p>
        </w:tc>
      </w:tr>
      <w:tr w:rsidR="003F10B2" w:rsidRPr="00305941" w:rsidTr="00333BDA">
        <w:trPr>
          <w:trHeight w:val="220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7</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Reklāma</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7 120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Reklāmas lapiņas, buklets (ap 3000 euro)</w:t>
            </w:r>
            <w:r w:rsidR="00333BDA">
              <w:rPr>
                <w:szCs w:val="24"/>
                <w:lang w:val="lv-LV"/>
              </w:rPr>
              <w:t>.</w:t>
            </w:r>
            <w:r w:rsidRPr="003F10B2">
              <w:rPr>
                <w:szCs w:val="24"/>
                <w:lang w:val="lv-LV"/>
              </w:rPr>
              <w:br/>
              <w:t>Bezmaksas ieejas kartiņu druka (3000 euro)</w:t>
            </w:r>
            <w:r w:rsidR="00333BDA">
              <w:rPr>
                <w:szCs w:val="24"/>
                <w:lang w:val="lv-LV"/>
              </w:rPr>
              <w:t>.</w:t>
            </w:r>
            <w:r w:rsidRPr="003F10B2">
              <w:rPr>
                <w:szCs w:val="24"/>
                <w:lang w:val="lv-LV"/>
              </w:rPr>
              <w:br/>
              <w:t>Informācijas regulāra atjaunošana sociālajos tīklos un mu</w:t>
            </w:r>
            <w:r w:rsidR="00305941">
              <w:rPr>
                <w:szCs w:val="24"/>
                <w:lang w:val="lv-LV"/>
              </w:rPr>
              <w:t>zeja mājas lapā (60 euro/ mēn.</w:t>
            </w:r>
            <w:r w:rsidRPr="003F10B2">
              <w:rPr>
                <w:szCs w:val="24"/>
                <w:lang w:val="lv-LV"/>
              </w:rPr>
              <w:t>)</w:t>
            </w:r>
            <w:r w:rsidRPr="003F10B2">
              <w:rPr>
                <w:szCs w:val="24"/>
                <w:lang w:val="lv-LV"/>
              </w:rPr>
              <w:br/>
              <w:t>Tematisko pasākumu reklāma Latvijas Radio 1 (100 euro par pasākumu X 4)</w:t>
            </w:r>
          </w:p>
        </w:tc>
      </w:tr>
      <w:tr w:rsidR="003F10B2" w:rsidRPr="00681146" w:rsidTr="00333BDA">
        <w:trPr>
          <w:trHeight w:val="1890"/>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8</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Stendu labojumi, spuldzes, utt.</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300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Aptuveni 25 euro/mēnesī. Stendu virsmu labojumi (bojāto vietu), no sienam atlūpošo ploterējumu nomaiņa, informatīvo uzrakstu izgatavošana sarīkojumu</w:t>
            </w:r>
            <w:r w:rsidR="00F134E4">
              <w:rPr>
                <w:szCs w:val="24"/>
                <w:lang w:val="lv-LV"/>
              </w:rPr>
              <w:t xml:space="preserve"> vajadzībām, plūsmas regulēšana</w:t>
            </w:r>
            <w:r w:rsidRPr="003F10B2">
              <w:rPr>
                <w:szCs w:val="24"/>
                <w:lang w:val="lv-LV"/>
              </w:rPr>
              <w:t xml:space="preserve"> zālē, elektrības spuldžu nomaiņa, akumulatoru nomaiņa pultīm. </w:t>
            </w:r>
          </w:p>
        </w:tc>
      </w:tr>
      <w:tr w:rsidR="003F10B2" w:rsidRPr="00681146" w:rsidTr="00333BDA">
        <w:trPr>
          <w:trHeight w:val="1260"/>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lastRenderedPageBreak/>
              <w:t>9</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Biroja izdevumi</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360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F134E4">
            <w:pPr>
              <w:overflowPunct/>
              <w:autoSpaceDE/>
              <w:autoSpaceDN/>
              <w:adjustRightInd/>
              <w:spacing w:after="0"/>
              <w:ind w:firstLineChars="100" w:firstLine="240"/>
              <w:jc w:val="left"/>
              <w:textAlignment w:val="auto"/>
              <w:rPr>
                <w:szCs w:val="24"/>
                <w:lang w:val="lv-LV"/>
              </w:rPr>
            </w:pPr>
            <w:r w:rsidRPr="003F10B2">
              <w:rPr>
                <w:szCs w:val="24"/>
                <w:lang w:val="lv-LV"/>
              </w:rPr>
              <w:t xml:space="preserve">Aptuveni 30 euro/mēnesī. Izdevumi ietver: rakstāmpapīrs, printera kārtridži, pildspalvas, saspraudes un citi kancelejas piederumi, kas nodrošina biroja darbu. </w:t>
            </w:r>
          </w:p>
        </w:tc>
      </w:tr>
      <w:tr w:rsidR="003F10B2" w:rsidRPr="00681146" w:rsidTr="00333BDA">
        <w:trPr>
          <w:trHeight w:val="94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10</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Apdrošināšana (civiltiesiskā &amp; materiālu)</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2 000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Civiltiesiskā apdrošināšana (1 000 euro)</w:t>
            </w:r>
            <w:r w:rsidR="00F134E4">
              <w:rPr>
                <w:szCs w:val="24"/>
                <w:lang w:val="lv-LV"/>
              </w:rPr>
              <w:t>.</w:t>
            </w:r>
            <w:r w:rsidRPr="003F10B2">
              <w:rPr>
                <w:szCs w:val="24"/>
                <w:lang w:val="lv-LV"/>
              </w:rPr>
              <w:br/>
              <w:t>Mantu (eksponātu, tehnikas) apdrošināšana (1 000 euro)</w:t>
            </w:r>
          </w:p>
        </w:tc>
      </w:tr>
      <w:tr w:rsidR="003F10B2" w:rsidRPr="003F10B2" w:rsidTr="00333BDA">
        <w:trPr>
          <w:trHeight w:val="315"/>
          <w:jc w:val="center"/>
        </w:trPr>
        <w:tc>
          <w:tcPr>
            <w:tcW w:w="837" w:type="dxa"/>
            <w:tcBorders>
              <w:top w:val="nil"/>
              <w:left w:val="single" w:sz="8" w:space="0" w:color="auto"/>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11</w:t>
            </w:r>
          </w:p>
        </w:tc>
        <w:tc>
          <w:tcPr>
            <w:tcW w:w="2429" w:type="dxa"/>
            <w:tcBorders>
              <w:top w:val="nil"/>
              <w:left w:val="nil"/>
              <w:bottom w:val="single" w:sz="4"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Internets</w:t>
            </w:r>
          </w:p>
        </w:tc>
        <w:tc>
          <w:tcPr>
            <w:tcW w:w="1275" w:type="dxa"/>
            <w:tcBorders>
              <w:top w:val="nil"/>
              <w:left w:val="nil"/>
              <w:bottom w:val="single" w:sz="4"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300</w:t>
            </w:r>
          </w:p>
        </w:tc>
        <w:tc>
          <w:tcPr>
            <w:tcW w:w="4539" w:type="dxa"/>
            <w:tcBorders>
              <w:top w:val="nil"/>
              <w:left w:val="nil"/>
              <w:bottom w:val="single" w:sz="4" w:space="0" w:color="auto"/>
              <w:right w:val="single" w:sz="8"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Aptuveni 25 euro/mēnesī</w:t>
            </w:r>
          </w:p>
        </w:tc>
      </w:tr>
      <w:tr w:rsidR="003F10B2" w:rsidRPr="00681146" w:rsidTr="00333BDA">
        <w:trPr>
          <w:trHeight w:val="346"/>
          <w:jc w:val="center"/>
        </w:trPr>
        <w:tc>
          <w:tcPr>
            <w:tcW w:w="837" w:type="dxa"/>
            <w:tcBorders>
              <w:top w:val="nil"/>
              <w:left w:val="single" w:sz="8" w:space="0" w:color="auto"/>
              <w:bottom w:val="single" w:sz="8"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12</w:t>
            </w:r>
          </w:p>
        </w:tc>
        <w:tc>
          <w:tcPr>
            <w:tcW w:w="2429" w:type="dxa"/>
            <w:tcBorders>
              <w:top w:val="nil"/>
              <w:left w:val="nil"/>
              <w:bottom w:val="single" w:sz="8" w:space="0" w:color="auto"/>
              <w:right w:val="single" w:sz="4" w:space="0" w:color="auto"/>
            </w:tcBorders>
            <w:shd w:val="clear" w:color="auto" w:fill="auto"/>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Administrācija</w:t>
            </w:r>
          </w:p>
        </w:tc>
        <w:tc>
          <w:tcPr>
            <w:tcW w:w="1275" w:type="dxa"/>
            <w:tcBorders>
              <w:top w:val="nil"/>
              <w:left w:val="nil"/>
              <w:bottom w:val="single" w:sz="8" w:space="0" w:color="auto"/>
              <w:right w:val="single" w:sz="4" w:space="0" w:color="auto"/>
            </w:tcBorders>
            <w:shd w:val="clear" w:color="auto" w:fill="auto"/>
            <w:noWrap/>
            <w:vAlign w:val="center"/>
            <w:hideMark/>
          </w:tcPr>
          <w:p w:rsidR="003F10B2" w:rsidRPr="003F10B2" w:rsidRDefault="003F10B2" w:rsidP="003F10B2">
            <w:pPr>
              <w:overflowPunct/>
              <w:autoSpaceDE/>
              <w:autoSpaceDN/>
              <w:adjustRightInd/>
              <w:spacing w:after="0"/>
              <w:ind w:firstLineChars="100" w:firstLine="240"/>
              <w:jc w:val="right"/>
              <w:textAlignment w:val="auto"/>
              <w:rPr>
                <w:szCs w:val="24"/>
                <w:lang w:val="lv-LV"/>
              </w:rPr>
            </w:pPr>
            <w:r w:rsidRPr="003F10B2">
              <w:rPr>
                <w:szCs w:val="24"/>
                <w:lang w:val="lv-LV"/>
              </w:rPr>
              <w:t>1 000</w:t>
            </w:r>
          </w:p>
        </w:tc>
        <w:tc>
          <w:tcPr>
            <w:tcW w:w="4539" w:type="dxa"/>
            <w:tcBorders>
              <w:top w:val="nil"/>
              <w:left w:val="nil"/>
              <w:bottom w:val="single" w:sz="8" w:space="0" w:color="auto"/>
              <w:right w:val="single" w:sz="8" w:space="0" w:color="auto"/>
            </w:tcBorders>
            <w:shd w:val="clear" w:color="auto" w:fill="auto"/>
            <w:vAlign w:val="center"/>
            <w:hideMark/>
          </w:tcPr>
          <w:p w:rsidR="003F10B2" w:rsidRPr="003F10B2" w:rsidRDefault="003F10B2" w:rsidP="00F134E4">
            <w:pPr>
              <w:overflowPunct/>
              <w:autoSpaceDE/>
              <w:autoSpaceDN/>
              <w:adjustRightInd/>
              <w:spacing w:after="0"/>
              <w:ind w:firstLineChars="100" w:firstLine="240"/>
              <w:jc w:val="left"/>
              <w:textAlignment w:val="auto"/>
              <w:rPr>
                <w:szCs w:val="24"/>
                <w:lang w:val="lv-LV"/>
              </w:rPr>
            </w:pPr>
            <w:r w:rsidRPr="003F10B2">
              <w:rPr>
                <w:szCs w:val="24"/>
                <w:lang w:val="lv-LV"/>
              </w:rPr>
              <w:t>Papildsamaksa grāmatvedim, papildslodze muzeja štata darbiniekiem sakarā ar līguma administrēšanu. Pozīcija ietver: papildsamaksa grāmatvedim par speciāla konta ierīkošanu un</w:t>
            </w:r>
            <w:proofErr w:type="gramStart"/>
            <w:r w:rsidRPr="003F10B2">
              <w:rPr>
                <w:szCs w:val="24"/>
                <w:lang w:val="lv-LV"/>
              </w:rPr>
              <w:t xml:space="preserve">  </w:t>
            </w:r>
            <w:proofErr w:type="gramEnd"/>
            <w:r w:rsidRPr="003F10B2">
              <w:rPr>
                <w:szCs w:val="24"/>
                <w:lang w:val="lv-LV"/>
              </w:rPr>
              <w:t>apkalpošanu, finansiālo atskaišu veidošanu, papilddarbs lietvedei, sabiedrisko attiecību nodaļai, direktoram.</w:t>
            </w:r>
          </w:p>
        </w:tc>
      </w:tr>
      <w:tr w:rsidR="003F10B2" w:rsidRPr="003F10B2" w:rsidTr="00333BDA">
        <w:trPr>
          <w:trHeight w:val="330"/>
          <w:jc w:val="center"/>
        </w:trPr>
        <w:tc>
          <w:tcPr>
            <w:tcW w:w="837" w:type="dxa"/>
            <w:tcBorders>
              <w:top w:val="nil"/>
              <w:left w:val="single" w:sz="8" w:space="0" w:color="auto"/>
              <w:bottom w:val="single" w:sz="8" w:space="0" w:color="auto"/>
              <w:right w:val="single" w:sz="8" w:space="0" w:color="auto"/>
            </w:tcBorders>
            <w:shd w:val="clear" w:color="000000" w:fill="EAF1DD"/>
            <w:noWrap/>
            <w:vAlign w:val="center"/>
            <w:hideMark/>
          </w:tcPr>
          <w:p w:rsidR="003F10B2" w:rsidRPr="003F10B2" w:rsidRDefault="003F10B2" w:rsidP="003F10B2">
            <w:pPr>
              <w:overflowPunct/>
              <w:autoSpaceDE/>
              <w:autoSpaceDN/>
              <w:adjustRightInd/>
              <w:spacing w:after="0"/>
              <w:ind w:firstLine="0"/>
              <w:jc w:val="center"/>
              <w:textAlignment w:val="auto"/>
              <w:rPr>
                <w:szCs w:val="24"/>
                <w:lang w:val="lv-LV"/>
              </w:rPr>
            </w:pPr>
            <w:r w:rsidRPr="003F10B2">
              <w:rPr>
                <w:szCs w:val="24"/>
                <w:lang w:val="lv-LV"/>
              </w:rPr>
              <w:t> </w:t>
            </w:r>
          </w:p>
        </w:tc>
        <w:tc>
          <w:tcPr>
            <w:tcW w:w="2429" w:type="dxa"/>
            <w:tcBorders>
              <w:top w:val="nil"/>
              <w:left w:val="nil"/>
              <w:bottom w:val="single" w:sz="8" w:space="0" w:color="auto"/>
              <w:right w:val="single" w:sz="8" w:space="0" w:color="auto"/>
            </w:tcBorders>
            <w:shd w:val="clear" w:color="000000" w:fill="EAF1DD"/>
            <w:vAlign w:val="center"/>
            <w:hideMark/>
          </w:tcPr>
          <w:p w:rsidR="003F10B2" w:rsidRPr="003F10B2" w:rsidRDefault="003F10B2" w:rsidP="003F10B2">
            <w:pPr>
              <w:overflowPunct/>
              <w:autoSpaceDE/>
              <w:autoSpaceDN/>
              <w:adjustRightInd/>
              <w:spacing w:after="0"/>
              <w:ind w:firstLineChars="100" w:firstLine="241"/>
              <w:jc w:val="left"/>
              <w:textAlignment w:val="auto"/>
              <w:rPr>
                <w:b/>
                <w:bCs/>
                <w:szCs w:val="24"/>
                <w:lang w:val="lv-LV"/>
              </w:rPr>
            </w:pPr>
            <w:r w:rsidRPr="003F10B2">
              <w:rPr>
                <w:b/>
                <w:bCs/>
                <w:szCs w:val="24"/>
                <w:lang w:val="lv-LV"/>
              </w:rPr>
              <w:t>KOPĀ</w:t>
            </w:r>
          </w:p>
        </w:tc>
        <w:tc>
          <w:tcPr>
            <w:tcW w:w="1275" w:type="dxa"/>
            <w:tcBorders>
              <w:top w:val="nil"/>
              <w:left w:val="nil"/>
              <w:bottom w:val="single" w:sz="8" w:space="0" w:color="auto"/>
              <w:right w:val="single" w:sz="8" w:space="0" w:color="auto"/>
            </w:tcBorders>
            <w:shd w:val="clear" w:color="000000" w:fill="EAF1DD"/>
            <w:noWrap/>
            <w:vAlign w:val="center"/>
            <w:hideMark/>
          </w:tcPr>
          <w:p w:rsidR="003F10B2" w:rsidRPr="003F10B2" w:rsidRDefault="003F10B2" w:rsidP="003F10B2">
            <w:pPr>
              <w:overflowPunct/>
              <w:autoSpaceDE/>
              <w:autoSpaceDN/>
              <w:adjustRightInd/>
              <w:spacing w:after="0"/>
              <w:ind w:firstLineChars="100" w:firstLine="241"/>
              <w:jc w:val="right"/>
              <w:textAlignment w:val="auto"/>
              <w:rPr>
                <w:b/>
                <w:bCs/>
                <w:szCs w:val="24"/>
                <w:lang w:val="lv-LV"/>
              </w:rPr>
            </w:pPr>
            <w:r w:rsidRPr="003F10B2">
              <w:rPr>
                <w:b/>
                <w:bCs/>
                <w:szCs w:val="24"/>
                <w:lang w:val="lv-LV"/>
              </w:rPr>
              <w:t>106 776</w:t>
            </w:r>
          </w:p>
        </w:tc>
        <w:tc>
          <w:tcPr>
            <w:tcW w:w="4539" w:type="dxa"/>
            <w:tcBorders>
              <w:top w:val="nil"/>
              <w:left w:val="nil"/>
              <w:bottom w:val="single" w:sz="8" w:space="0" w:color="auto"/>
              <w:right w:val="single" w:sz="8" w:space="0" w:color="auto"/>
            </w:tcBorders>
            <w:shd w:val="clear" w:color="000000" w:fill="EAF1DD"/>
            <w:vAlign w:val="center"/>
            <w:hideMark/>
          </w:tcPr>
          <w:p w:rsidR="003F10B2" w:rsidRPr="003F10B2" w:rsidRDefault="003F10B2" w:rsidP="003F10B2">
            <w:pPr>
              <w:overflowPunct/>
              <w:autoSpaceDE/>
              <w:autoSpaceDN/>
              <w:adjustRightInd/>
              <w:spacing w:after="0"/>
              <w:ind w:firstLineChars="100" w:firstLine="240"/>
              <w:jc w:val="left"/>
              <w:textAlignment w:val="auto"/>
              <w:rPr>
                <w:szCs w:val="24"/>
                <w:lang w:val="lv-LV"/>
              </w:rPr>
            </w:pPr>
            <w:r w:rsidRPr="003F10B2">
              <w:rPr>
                <w:szCs w:val="24"/>
                <w:lang w:val="lv-LV"/>
              </w:rPr>
              <w:t> </w:t>
            </w:r>
          </w:p>
        </w:tc>
      </w:tr>
    </w:tbl>
    <w:p w:rsidR="000F4746" w:rsidRPr="000F4746" w:rsidRDefault="000F4746" w:rsidP="000F4746">
      <w:pPr>
        <w:overflowPunct/>
        <w:autoSpaceDE/>
        <w:autoSpaceDN/>
        <w:adjustRightInd/>
        <w:spacing w:after="0"/>
        <w:ind w:left="709" w:firstLine="0"/>
        <w:textAlignment w:val="auto"/>
        <w:rPr>
          <w:bCs/>
          <w:sz w:val="28"/>
          <w:szCs w:val="28"/>
          <w:lang w:val="lv-LV"/>
        </w:rPr>
      </w:pPr>
    </w:p>
    <w:p w:rsidR="000F4746" w:rsidRDefault="00C242C6" w:rsidP="00C242C6">
      <w:pPr>
        <w:pStyle w:val="Sarakstarindkopa"/>
        <w:numPr>
          <w:ilvl w:val="0"/>
          <w:numId w:val="43"/>
        </w:numPr>
        <w:tabs>
          <w:tab w:val="left" w:pos="993"/>
        </w:tabs>
        <w:overflowPunct/>
        <w:autoSpaceDE/>
        <w:autoSpaceDN/>
        <w:adjustRightInd/>
        <w:spacing w:after="0"/>
        <w:ind w:left="0" w:firstLine="709"/>
        <w:textAlignment w:val="auto"/>
        <w:rPr>
          <w:bCs/>
          <w:sz w:val="28"/>
          <w:szCs w:val="28"/>
          <w:lang w:val="lv-LV"/>
        </w:rPr>
      </w:pPr>
      <w:r>
        <w:rPr>
          <w:bCs/>
          <w:sz w:val="28"/>
          <w:szCs w:val="28"/>
          <w:lang w:val="lv-LV"/>
        </w:rPr>
        <w:t> </w:t>
      </w:r>
      <w:r w:rsidR="006C206C">
        <w:rPr>
          <w:bCs/>
          <w:sz w:val="28"/>
          <w:szCs w:val="28"/>
          <w:lang w:val="lv-LV"/>
        </w:rPr>
        <w:t>Latvijas Okupācija muzeja vienreizējas izmaksas</w:t>
      </w:r>
      <w:r w:rsidR="00DA56DF">
        <w:rPr>
          <w:bCs/>
          <w:sz w:val="28"/>
          <w:szCs w:val="28"/>
          <w:lang w:val="lv-LV"/>
        </w:rPr>
        <w:t xml:space="preserve"> </w:t>
      </w:r>
      <w:r w:rsidR="00DA56DF" w:rsidRPr="00DA56DF">
        <w:rPr>
          <w:b/>
          <w:bCs/>
          <w:sz w:val="28"/>
          <w:szCs w:val="28"/>
          <w:lang w:val="lv-LV"/>
        </w:rPr>
        <w:t xml:space="preserve">5 340 </w:t>
      </w:r>
      <w:r w:rsidR="00DA56DF" w:rsidRPr="00DA56DF">
        <w:rPr>
          <w:b/>
          <w:bCs/>
          <w:i/>
          <w:sz w:val="28"/>
          <w:szCs w:val="28"/>
          <w:lang w:val="lv-LV"/>
        </w:rPr>
        <w:t>euro</w:t>
      </w:r>
      <w:r w:rsidR="00DA56DF">
        <w:rPr>
          <w:bCs/>
          <w:sz w:val="28"/>
          <w:szCs w:val="28"/>
          <w:lang w:val="lv-LV"/>
        </w:rPr>
        <w:t xml:space="preserve"> apmērā</w:t>
      </w:r>
      <w:r w:rsidR="006C206C">
        <w:rPr>
          <w:bCs/>
          <w:sz w:val="28"/>
          <w:szCs w:val="28"/>
          <w:lang w:val="lv-LV"/>
        </w:rPr>
        <w:t xml:space="preserve">, lai nodrošinātu </w:t>
      </w:r>
      <w:r w:rsidR="00DA56DF">
        <w:rPr>
          <w:bCs/>
          <w:sz w:val="28"/>
          <w:szCs w:val="28"/>
          <w:lang w:val="lv-LV"/>
        </w:rPr>
        <w:t>izstādes darbību ar nepieciešamo aprīkojumu.</w:t>
      </w:r>
    </w:p>
    <w:p w:rsidR="000037F8" w:rsidRDefault="000037F8" w:rsidP="000037F8">
      <w:pPr>
        <w:pStyle w:val="Sarakstarindkopa"/>
        <w:overflowPunct/>
        <w:autoSpaceDE/>
        <w:autoSpaceDN/>
        <w:adjustRightInd/>
        <w:spacing w:after="0"/>
        <w:ind w:left="709" w:firstLine="0"/>
        <w:textAlignment w:val="auto"/>
        <w:rPr>
          <w:bCs/>
          <w:sz w:val="28"/>
          <w:szCs w:val="28"/>
          <w:lang w:val="lv-LV"/>
        </w:rPr>
      </w:pPr>
    </w:p>
    <w:p w:rsidR="000037F8" w:rsidRPr="000037F8" w:rsidRDefault="000037F8" w:rsidP="000037F8">
      <w:pPr>
        <w:pStyle w:val="Sarakstarindkopa"/>
        <w:overflowPunct/>
        <w:autoSpaceDE/>
        <w:autoSpaceDN/>
        <w:adjustRightInd/>
        <w:spacing w:after="0"/>
        <w:ind w:left="709" w:firstLine="0"/>
        <w:jc w:val="right"/>
        <w:textAlignment w:val="auto"/>
        <w:rPr>
          <w:bCs/>
          <w:szCs w:val="24"/>
          <w:lang w:val="lv-LV"/>
        </w:rPr>
      </w:pPr>
      <w:r w:rsidRPr="000037F8">
        <w:rPr>
          <w:bCs/>
          <w:szCs w:val="24"/>
          <w:lang w:val="lv-LV"/>
        </w:rPr>
        <w:t>3.3. Tabula</w:t>
      </w:r>
    </w:p>
    <w:p w:rsidR="000037F8" w:rsidRPr="000037F8" w:rsidRDefault="000037F8" w:rsidP="000037F8">
      <w:pPr>
        <w:pStyle w:val="Sarakstarindkopa"/>
        <w:overflowPunct/>
        <w:autoSpaceDE/>
        <w:autoSpaceDN/>
        <w:adjustRightInd/>
        <w:spacing w:after="0"/>
        <w:ind w:left="709" w:firstLine="0"/>
        <w:jc w:val="center"/>
        <w:textAlignment w:val="auto"/>
        <w:rPr>
          <w:bCs/>
          <w:szCs w:val="24"/>
          <w:lang w:val="lv-LV"/>
        </w:rPr>
      </w:pPr>
      <w:r w:rsidRPr="000037F8">
        <w:rPr>
          <w:bCs/>
          <w:szCs w:val="24"/>
          <w:lang w:val="lv-LV"/>
        </w:rPr>
        <w:t>Latvijas Okupācija muzeja vienreizējās izmaksas</w:t>
      </w:r>
    </w:p>
    <w:tbl>
      <w:tblPr>
        <w:tblW w:w="9080" w:type="dxa"/>
        <w:jc w:val="center"/>
        <w:tblInd w:w="93" w:type="dxa"/>
        <w:tblLook w:val="04A0"/>
      </w:tblPr>
      <w:tblGrid>
        <w:gridCol w:w="837"/>
        <w:gridCol w:w="2799"/>
        <w:gridCol w:w="1120"/>
        <w:gridCol w:w="4324"/>
      </w:tblGrid>
      <w:tr w:rsidR="00BC3FC9" w:rsidRPr="00BC3FC9" w:rsidTr="00BC3FC9">
        <w:trPr>
          <w:trHeight w:val="645"/>
          <w:jc w:val="center"/>
        </w:trPr>
        <w:tc>
          <w:tcPr>
            <w:tcW w:w="680" w:type="dxa"/>
            <w:tcBorders>
              <w:top w:val="single" w:sz="8" w:space="0" w:color="auto"/>
              <w:left w:val="single" w:sz="8" w:space="0" w:color="auto"/>
              <w:bottom w:val="single" w:sz="8" w:space="0" w:color="auto"/>
              <w:right w:val="single" w:sz="4" w:space="0" w:color="auto"/>
            </w:tcBorders>
            <w:shd w:val="clear" w:color="000000" w:fill="EAF1DD"/>
            <w:noWrap/>
            <w:vAlign w:val="center"/>
            <w:hideMark/>
          </w:tcPr>
          <w:p w:rsidR="00BC3FC9" w:rsidRPr="00BC3FC9" w:rsidRDefault="00BC3FC9" w:rsidP="00BC3FC9">
            <w:pPr>
              <w:overflowPunct/>
              <w:autoSpaceDE/>
              <w:autoSpaceDN/>
              <w:adjustRightInd/>
              <w:spacing w:after="0"/>
              <w:ind w:firstLine="0"/>
              <w:jc w:val="center"/>
              <w:textAlignment w:val="auto"/>
              <w:rPr>
                <w:b/>
                <w:bCs/>
                <w:szCs w:val="24"/>
                <w:lang w:val="lv-LV"/>
              </w:rPr>
            </w:pPr>
            <w:r w:rsidRPr="00BC3FC9">
              <w:rPr>
                <w:b/>
                <w:bCs/>
                <w:szCs w:val="24"/>
                <w:lang w:val="lv-LV"/>
              </w:rPr>
              <w:t>N.p.k.</w:t>
            </w:r>
          </w:p>
        </w:tc>
        <w:tc>
          <w:tcPr>
            <w:tcW w:w="2840" w:type="dxa"/>
            <w:tcBorders>
              <w:top w:val="single" w:sz="8" w:space="0" w:color="auto"/>
              <w:left w:val="nil"/>
              <w:bottom w:val="single" w:sz="8" w:space="0" w:color="auto"/>
              <w:right w:val="single" w:sz="4" w:space="0" w:color="auto"/>
            </w:tcBorders>
            <w:shd w:val="clear" w:color="000000" w:fill="EAF1DD"/>
            <w:vAlign w:val="center"/>
            <w:hideMark/>
          </w:tcPr>
          <w:p w:rsidR="00BC3FC9" w:rsidRPr="00BC3FC9" w:rsidRDefault="00BC3FC9" w:rsidP="00BC3FC9">
            <w:pPr>
              <w:overflowPunct/>
              <w:autoSpaceDE/>
              <w:autoSpaceDN/>
              <w:adjustRightInd/>
              <w:spacing w:after="0"/>
              <w:ind w:firstLine="0"/>
              <w:jc w:val="center"/>
              <w:textAlignment w:val="auto"/>
              <w:rPr>
                <w:b/>
                <w:bCs/>
                <w:szCs w:val="24"/>
                <w:lang w:val="lv-LV"/>
              </w:rPr>
            </w:pPr>
            <w:r w:rsidRPr="00BC3FC9">
              <w:rPr>
                <w:b/>
                <w:bCs/>
                <w:szCs w:val="24"/>
                <w:lang w:val="lv-LV"/>
              </w:rPr>
              <w:t>Pozīcijas</w:t>
            </w:r>
          </w:p>
        </w:tc>
        <w:tc>
          <w:tcPr>
            <w:tcW w:w="1120" w:type="dxa"/>
            <w:tcBorders>
              <w:top w:val="single" w:sz="8" w:space="0" w:color="auto"/>
              <w:left w:val="nil"/>
              <w:bottom w:val="single" w:sz="8" w:space="0" w:color="auto"/>
              <w:right w:val="single" w:sz="4" w:space="0" w:color="auto"/>
            </w:tcBorders>
            <w:shd w:val="clear" w:color="000000" w:fill="EAF1DD"/>
            <w:vAlign w:val="center"/>
            <w:hideMark/>
          </w:tcPr>
          <w:p w:rsidR="00BC3FC9" w:rsidRPr="00BC3FC9" w:rsidRDefault="00BC3FC9" w:rsidP="00BC3FC9">
            <w:pPr>
              <w:overflowPunct/>
              <w:autoSpaceDE/>
              <w:autoSpaceDN/>
              <w:adjustRightInd/>
              <w:spacing w:after="0"/>
              <w:ind w:firstLine="0"/>
              <w:jc w:val="center"/>
              <w:textAlignment w:val="auto"/>
              <w:rPr>
                <w:b/>
                <w:bCs/>
                <w:szCs w:val="24"/>
                <w:lang w:val="lv-LV"/>
              </w:rPr>
            </w:pPr>
            <w:r w:rsidRPr="00BC3FC9">
              <w:rPr>
                <w:b/>
                <w:bCs/>
                <w:szCs w:val="24"/>
                <w:lang w:val="lv-LV"/>
              </w:rPr>
              <w:t xml:space="preserve">Summa, </w:t>
            </w:r>
            <w:r w:rsidRPr="00BC3FC9">
              <w:rPr>
                <w:b/>
                <w:bCs/>
                <w:i/>
                <w:iCs/>
                <w:szCs w:val="24"/>
                <w:lang w:val="lv-LV"/>
              </w:rPr>
              <w:t>euro</w:t>
            </w:r>
          </w:p>
        </w:tc>
        <w:tc>
          <w:tcPr>
            <w:tcW w:w="4440" w:type="dxa"/>
            <w:tcBorders>
              <w:top w:val="single" w:sz="8" w:space="0" w:color="auto"/>
              <w:left w:val="nil"/>
              <w:bottom w:val="single" w:sz="8" w:space="0" w:color="auto"/>
              <w:right w:val="single" w:sz="8" w:space="0" w:color="auto"/>
            </w:tcBorders>
            <w:shd w:val="clear" w:color="000000" w:fill="EAF1DD"/>
            <w:vAlign w:val="center"/>
            <w:hideMark/>
          </w:tcPr>
          <w:p w:rsidR="00BC3FC9" w:rsidRPr="00BC3FC9" w:rsidRDefault="00BC3FC9" w:rsidP="00BC3FC9">
            <w:pPr>
              <w:overflowPunct/>
              <w:autoSpaceDE/>
              <w:autoSpaceDN/>
              <w:adjustRightInd/>
              <w:spacing w:after="0"/>
              <w:ind w:firstLine="0"/>
              <w:jc w:val="center"/>
              <w:textAlignment w:val="auto"/>
              <w:rPr>
                <w:b/>
                <w:bCs/>
                <w:szCs w:val="24"/>
                <w:lang w:val="lv-LV"/>
              </w:rPr>
            </w:pPr>
            <w:r w:rsidRPr="00BC3FC9">
              <w:rPr>
                <w:b/>
                <w:bCs/>
                <w:szCs w:val="24"/>
                <w:lang w:val="lv-LV"/>
              </w:rPr>
              <w:t>Piezīmes</w:t>
            </w:r>
          </w:p>
        </w:tc>
      </w:tr>
      <w:tr w:rsidR="00BC3FC9" w:rsidRPr="00BC3FC9" w:rsidTr="00BC3FC9">
        <w:trPr>
          <w:trHeight w:val="31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0"/>
              <w:jc w:val="center"/>
              <w:textAlignment w:val="auto"/>
              <w:rPr>
                <w:szCs w:val="24"/>
                <w:lang w:val="lv-LV"/>
              </w:rPr>
            </w:pPr>
            <w:r w:rsidRPr="00BC3FC9">
              <w:rPr>
                <w:szCs w:val="24"/>
                <w:lang w:val="lv-LV"/>
              </w:rPr>
              <w:t>1</w:t>
            </w:r>
          </w:p>
        </w:tc>
        <w:tc>
          <w:tcPr>
            <w:tcW w:w="2840" w:type="dxa"/>
            <w:tcBorders>
              <w:top w:val="nil"/>
              <w:left w:val="nil"/>
              <w:bottom w:val="single" w:sz="4" w:space="0" w:color="auto"/>
              <w:right w:val="single" w:sz="4"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Ekspozīcijas papildinājums</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Chars="100" w:firstLine="240"/>
              <w:jc w:val="right"/>
              <w:textAlignment w:val="auto"/>
              <w:rPr>
                <w:szCs w:val="24"/>
                <w:lang w:val="lv-LV"/>
              </w:rPr>
            </w:pPr>
            <w:r w:rsidRPr="00BC3FC9">
              <w:rPr>
                <w:szCs w:val="24"/>
                <w:lang w:val="lv-LV"/>
              </w:rPr>
              <w:t>1 800</w:t>
            </w:r>
          </w:p>
        </w:tc>
        <w:tc>
          <w:tcPr>
            <w:tcW w:w="4440" w:type="dxa"/>
            <w:tcBorders>
              <w:top w:val="nil"/>
              <w:left w:val="nil"/>
              <w:bottom w:val="single" w:sz="4" w:space="0" w:color="auto"/>
              <w:right w:val="single" w:sz="8"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Materiāli + mākslinieks (a</w:t>
            </w:r>
            <w:r w:rsidR="00F134E4">
              <w:rPr>
                <w:szCs w:val="24"/>
                <w:lang w:val="lv-LV"/>
              </w:rPr>
              <w:t>u</w:t>
            </w:r>
            <w:r w:rsidRPr="00BC3FC9">
              <w:rPr>
                <w:szCs w:val="24"/>
                <w:lang w:val="lv-LV"/>
              </w:rPr>
              <w:t>toratlīdzība)</w:t>
            </w:r>
          </w:p>
        </w:tc>
      </w:tr>
      <w:tr w:rsidR="00BC3FC9" w:rsidRPr="00681146" w:rsidTr="00BC3FC9">
        <w:trPr>
          <w:trHeight w:val="12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0"/>
              <w:jc w:val="center"/>
              <w:textAlignment w:val="auto"/>
              <w:rPr>
                <w:szCs w:val="24"/>
                <w:lang w:val="lv-LV"/>
              </w:rPr>
            </w:pPr>
            <w:r w:rsidRPr="00BC3FC9">
              <w:rPr>
                <w:szCs w:val="24"/>
                <w:lang w:val="lv-LV"/>
              </w:rPr>
              <w:t>2</w:t>
            </w:r>
          </w:p>
        </w:tc>
        <w:tc>
          <w:tcPr>
            <w:tcW w:w="2840" w:type="dxa"/>
            <w:tcBorders>
              <w:top w:val="nil"/>
              <w:left w:val="nil"/>
              <w:bottom w:val="single" w:sz="4" w:space="0" w:color="auto"/>
              <w:right w:val="single" w:sz="4"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Video</w:t>
            </w:r>
            <w:r w:rsidR="00F134E4">
              <w:rPr>
                <w:szCs w:val="24"/>
                <w:lang w:val="lv-LV"/>
              </w:rPr>
              <w:t xml:space="preserve"> </w:t>
            </w:r>
            <w:r w:rsidRPr="00BC3FC9">
              <w:rPr>
                <w:szCs w:val="24"/>
                <w:lang w:val="lv-LV"/>
              </w:rPr>
              <w:t>tehnika</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Chars="100" w:firstLine="240"/>
              <w:jc w:val="right"/>
              <w:textAlignment w:val="auto"/>
              <w:rPr>
                <w:szCs w:val="24"/>
                <w:lang w:val="lv-LV"/>
              </w:rPr>
            </w:pPr>
            <w:r w:rsidRPr="00BC3FC9">
              <w:rPr>
                <w:szCs w:val="24"/>
                <w:lang w:val="lv-LV"/>
              </w:rPr>
              <w:t>1 860</w:t>
            </w:r>
          </w:p>
        </w:tc>
        <w:tc>
          <w:tcPr>
            <w:tcW w:w="4440" w:type="dxa"/>
            <w:tcBorders>
              <w:top w:val="nil"/>
              <w:left w:val="nil"/>
              <w:bottom w:val="single" w:sz="4" w:space="0" w:color="auto"/>
              <w:right w:val="single" w:sz="8"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Izstādē vajadzīgi 2 video</w:t>
            </w:r>
            <w:r w:rsidR="00F134E4">
              <w:rPr>
                <w:szCs w:val="24"/>
                <w:lang w:val="lv-LV"/>
              </w:rPr>
              <w:t xml:space="preserve"> </w:t>
            </w:r>
            <w:r w:rsidRPr="00BC3FC9">
              <w:rPr>
                <w:szCs w:val="24"/>
                <w:lang w:val="lv-LV"/>
              </w:rPr>
              <w:t>projektori (730 euro X 2) un divas video</w:t>
            </w:r>
            <w:r w:rsidR="00F134E4">
              <w:rPr>
                <w:szCs w:val="24"/>
                <w:lang w:val="lv-LV"/>
              </w:rPr>
              <w:t xml:space="preserve"> </w:t>
            </w:r>
            <w:r w:rsidRPr="00BC3FC9">
              <w:rPr>
                <w:szCs w:val="24"/>
                <w:lang w:val="lv-LV"/>
              </w:rPr>
              <w:t xml:space="preserve">projektora lampas, kas būs jāmaina aptuveni gada vidū (200 euro X 2) </w:t>
            </w:r>
          </w:p>
        </w:tc>
      </w:tr>
      <w:tr w:rsidR="00BC3FC9" w:rsidRPr="00BC3FC9" w:rsidTr="00BC3FC9">
        <w:trPr>
          <w:trHeight w:val="63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0"/>
              <w:jc w:val="center"/>
              <w:textAlignment w:val="auto"/>
              <w:rPr>
                <w:szCs w:val="24"/>
                <w:lang w:val="lv-LV"/>
              </w:rPr>
            </w:pPr>
            <w:r w:rsidRPr="00BC3FC9">
              <w:rPr>
                <w:szCs w:val="24"/>
                <w:lang w:val="lv-LV"/>
              </w:rPr>
              <w:t>3</w:t>
            </w:r>
          </w:p>
        </w:tc>
        <w:tc>
          <w:tcPr>
            <w:tcW w:w="2840" w:type="dxa"/>
            <w:tcBorders>
              <w:top w:val="nil"/>
              <w:left w:val="nil"/>
              <w:bottom w:val="single" w:sz="4" w:space="0" w:color="auto"/>
              <w:right w:val="single" w:sz="4"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Dators, printeris/skeneris</w:t>
            </w:r>
          </w:p>
        </w:tc>
        <w:tc>
          <w:tcPr>
            <w:tcW w:w="1120" w:type="dxa"/>
            <w:tcBorders>
              <w:top w:val="nil"/>
              <w:left w:val="nil"/>
              <w:bottom w:val="single" w:sz="4"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Chars="100" w:firstLine="240"/>
              <w:jc w:val="right"/>
              <w:textAlignment w:val="auto"/>
              <w:rPr>
                <w:szCs w:val="24"/>
                <w:lang w:val="lv-LV"/>
              </w:rPr>
            </w:pPr>
            <w:r w:rsidRPr="00BC3FC9">
              <w:rPr>
                <w:szCs w:val="24"/>
                <w:lang w:val="lv-LV"/>
              </w:rPr>
              <w:t>1 200</w:t>
            </w:r>
          </w:p>
        </w:tc>
        <w:tc>
          <w:tcPr>
            <w:tcW w:w="4440" w:type="dxa"/>
            <w:tcBorders>
              <w:top w:val="nil"/>
              <w:left w:val="nil"/>
              <w:bottom w:val="single" w:sz="4" w:space="0" w:color="auto"/>
              <w:right w:val="single" w:sz="8"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Dators un programmatūra 1000 euro</w:t>
            </w:r>
            <w:r w:rsidR="00F134E4">
              <w:rPr>
                <w:szCs w:val="24"/>
                <w:lang w:val="lv-LV"/>
              </w:rPr>
              <w:t>.</w:t>
            </w:r>
            <w:r w:rsidRPr="00BC3FC9">
              <w:rPr>
                <w:szCs w:val="24"/>
                <w:lang w:val="lv-LV"/>
              </w:rPr>
              <w:br/>
              <w:t>Printeris skeneris vienā 200 euro</w:t>
            </w:r>
          </w:p>
        </w:tc>
      </w:tr>
      <w:tr w:rsidR="00BC3FC9" w:rsidRPr="00BC3FC9" w:rsidTr="00BC3FC9">
        <w:trPr>
          <w:trHeight w:val="645"/>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0"/>
              <w:jc w:val="center"/>
              <w:textAlignment w:val="auto"/>
              <w:rPr>
                <w:szCs w:val="24"/>
                <w:lang w:val="lv-LV"/>
              </w:rPr>
            </w:pPr>
            <w:r w:rsidRPr="00BC3FC9">
              <w:rPr>
                <w:szCs w:val="24"/>
                <w:lang w:val="lv-LV"/>
              </w:rPr>
              <w:t>4</w:t>
            </w:r>
          </w:p>
        </w:tc>
        <w:tc>
          <w:tcPr>
            <w:tcW w:w="2840" w:type="dxa"/>
            <w:tcBorders>
              <w:top w:val="nil"/>
              <w:left w:val="nil"/>
              <w:bottom w:val="single" w:sz="8" w:space="0" w:color="auto"/>
              <w:right w:val="single" w:sz="4"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Formas tērpi</w:t>
            </w:r>
          </w:p>
        </w:tc>
        <w:tc>
          <w:tcPr>
            <w:tcW w:w="1120" w:type="dxa"/>
            <w:tcBorders>
              <w:top w:val="nil"/>
              <w:left w:val="nil"/>
              <w:bottom w:val="single" w:sz="8" w:space="0" w:color="auto"/>
              <w:right w:val="single" w:sz="4" w:space="0" w:color="auto"/>
            </w:tcBorders>
            <w:shd w:val="clear" w:color="auto" w:fill="auto"/>
            <w:noWrap/>
            <w:vAlign w:val="center"/>
            <w:hideMark/>
          </w:tcPr>
          <w:p w:rsidR="00BC3FC9" w:rsidRPr="00BC3FC9" w:rsidRDefault="00BC3FC9" w:rsidP="00BC3FC9">
            <w:pPr>
              <w:overflowPunct/>
              <w:autoSpaceDE/>
              <w:autoSpaceDN/>
              <w:adjustRightInd/>
              <w:spacing w:after="0"/>
              <w:ind w:firstLineChars="100" w:firstLine="240"/>
              <w:jc w:val="right"/>
              <w:textAlignment w:val="auto"/>
              <w:rPr>
                <w:szCs w:val="24"/>
                <w:lang w:val="lv-LV"/>
              </w:rPr>
            </w:pPr>
            <w:r w:rsidRPr="00BC3FC9">
              <w:rPr>
                <w:szCs w:val="24"/>
                <w:lang w:val="lv-LV"/>
              </w:rPr>
              <w:t>480</w:t>
            </w:r>
          </w:p>
        </w:tc>
        <w:tc>
          <w:tcPr>
            <w:tcW w:w="4440" w:type="dxa"/>
            <w:tcBorders>
              <w:top w:val="nil"/>
              <w:left w:val="nil"/>
              <w:bottom w:val="single" w:sz="8" w:space="0" w:color="auto"/>
              <w:right w:val="single" w:sz="8" w:space="0" w:color="auto"/>
            </w:tcBorders>
            <w:shd w:val="clear" w:color="auto" w:fill="auto"/>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 xml:space="preserve">6 gidi + vadītāji + vēsturnieks ~ 60 </w:t>
            </w:r>
            <w:r w:rsidRPr="00BC3FC9">
              <w:rPr>
                <w:i/>
                <w:iCs/>
                <w:szCs w:val="24"/>
                <w:lang w:val="lv-LV"/>
              </w:rPr>
              <w:t>euro</w:t>
            </w:r>
            <w:proofErr w:type="gramStart"/>
            <w:r w:rsidRPr="00BC3FC9">
              <w:rPr>
                <w:szCs w:val="24"/>
                <w:lang w:val="lv-LV"/>
              </w:rPr>
              <w:t xml:space="preserve">  </w:t>
            </w:r>
            <w:proofErr w:type="gramEnd"/>
            <w:r w:rsidRPr="00BC3FC9">
              <w:rPr>
                <w:szCs w:val="24"/>
                <w:lang w:val="lv-LV"/>
              </w:rPr>
              <w:t>katram darbiniekam</w:t>
            </w:r>
          </w:p>
        </w:tc>
      </w:tr>
      <w:tr w:rsidR="00BC3FC9" w:rsidRPr="00BC3FC9" w:rsidTr="00BC3FC9">
        <w:trPr>
          <w:trHeight w:val="330"/>
          <w:jc w:val="center"/>
        </w:trPr>
        <w:tc>
          <w:tcPr>
            <w:tcW w:w="680" w:type="dxa"/>
            <w:tcBorders>
              <w:top w:val="nil"/>
              <w:left w:val="single" w:sz="8" w:space="0" w:color="auto"/>
              <w:bottom w:val="single" w:sz="8" w:space="0" w:color="auto"/>
              <w:right w:val="single" w:sz="8" w:space="0" w:color="auto"/>
            </w:tcBorders>
            <w:shd w:val="clear" w:color="000000" w:fill="EAF1DD"/>
            <w:noWrap/>
            <w:vAlign w:val="center"/>
            <w:hideMark/>
          </w:tcPr>
          <w:p w:rsidR="00BC3FC9" w:rsidRPr="00BC3FC9" w:rsidRDefault="00BC3FC9" w:rsidP="00BC3FC9">
            <w:pPr>
              <w:overflowPunct/>
              <w:autoSpaceDE/>
              <w:autoSpaceDN/>
              <w:adjustRightInd/>
              <w:spacing w:after="0"/>
              <w:ind w:firstLine="0"/>
              <w:jc w:val="center"/>
              <w:textAlignment w:val="auto"/>
              <w:rPr>
                <w:szCs w:val="24"/>
                <w:lang w:val="lv-LV"/>
              </w:rPr>
            </w:pPr>
            <w:r w:rsidRPr="00BC3FC9">
              <w:rPr>
                <w:szCs w:val="24"/>
                <w:lang w:val="lv-LV"/>
              </w:rPr>
              <w:t> </w:t>
            </w:r>
          </w:p>
        </w:tc>
        <w:tc>
          <w:tcPr>
            <w:tcW w:w="2840" w:type="dxa"/>
            <w:tcBorders>
              <w:top w:val="nil"/>
              <w:left w:val="nil"/>
              <w:bottom w:val="single" w:sz="8" w:space="0" w:color="auto"/>
              <w:right w:val="single" w:sz="8" w:space="0" w:color="auto"/>
            </w:tcBorders>
            <w:shd w:val="clear" w:color="000000" w:fill="EAF1DD"/>
            <w:vAlign w:val="center"/>
            <w:hideMark/>
          </w:tcPr>
          <w:p w:rsidR="00BC3FC9" w:rsidRPr="00BC3FC9" w:rsidRDefault="00BC3FC9" w:rsidP="00BC3FC9">
            <w:pPr>
              <w:overflowPunct/>
              <w:autoSpaceDE/>
              <w:autoSpaceDN/>
              <w:adjustRightInd/>
              <w:spacing w:after="0"/>
              <w:ind w:firstLineChars="100" w:firstLine="241"/>
              <w:jc w:val="left"/>
              <w:textAlignment w:val="auto"/>
              <w:rPr>
                <w:b/>
                <w:bCs/>
                <w:szCs w:val="24"/>
                <w:lang w:val="lv-LV"/>
              </w:rPr>
            </w:pPr>
            <w:r w:rsidRPr="00BC3FC9">
              <w:rPr>
                <w:b/>
                <w:bCs/>
                <w:szCs w:val="24"/>
                <w:lang w:val="lv-LV"/>
              </w:rPr>
              <w:t>KOPĀ</w:t>
            </w:r>
          </w:p>
        </w:tc>
        <w:tc>
          <w:tcPr>
            <w:tcW w:w="1120" w:type="dxa"/>
            <w:tcBorders>
              <w:top w:val="nil"/>
              <w:left w:val="nil"/>
              <w:bottom w:val="single" w:sz="8" w:space="0" w:color="auto"/>
              <w:right w:val="single" w:sz="8" w:space="0" w:color="auto"/>
            </w:tcBorders>
            <w:shd w:val="clear" w:color="000000" w:fill="EAF1DD"/>
            <w:noWrap/>
            <w:vAlign w:val="center"/>
            <w:hideMark/>
          </w:tcPr>
          <w:p w:rsidR="00BC3FC9" w:rsidRPr="00BC3FC9" w:rsidRDefault="00BC3FC9" w:rsidP="00BC3FC9">
            <w:pPr>
              <w:overflowPunct/>
              <w:autoSpaceDE/>
              <w:autoSpaceDN/>
              <w:adjustRightInd/>
              <w:spacing w:after="0"/>
              <w:ind w:firstLineChars="100" w:firstLine="241"/>
              <w:jc w:val="right"/>
              <w:textAlignment w:val="auto"/>
              <w:rPr>
                <w:b/>
                <w:bCs/>
                <w:szCs w:val="24"/>
                <w:lang w:val="lv-LV"/>
              </w:rPr>
            </w:pPr>
            <w:r w:rsidRPr="00BC3FC9">
              <w:rPr>
                <w:b/>
                <w:bCs/>
                <w:szCs w:val="24"/>
                <w:lang w:val="lv-LV"/>
              </w:rPr>
              <w:t>5 340</w:t>
            </w:r>
          </w:p>
        </w:tc>
        <w:tc>
          <w:tcPr>
            <w:tcW w:w="4440" w:type="dxa"/>
            <w:tcBorders>
              <w:top w:val="nil"/>
              <w:left w:val="nil"/>
              <w:bottom w:val="single" w:sz="8" w:space="0" w:color="auto"/>
              <w:right w:val="single" w:sz="8" w:space="0" w:color="auto"/>
            </w:tcBorders>
            <w:shd w:val="clear" w:color="000000" w:fill="EAF1DD"/>
            <w:vAlign w:val="center"/>
            <w:hideMark/>
          </w:tcPr>
          <w:p w:rsidR="00BC3FC9" w:rsidRPr="00BC3FC9" w:rsidRDefault="00BC3FC9" w:rsidP="00BC3FC9">
            <w:pPr>
              <w:overflowPunct/>
              <w:autoSpaceDE/>
              <w:autoSpaceDN/>
              <w:adjustRightInd/>
              <w:spacing w:after="0"/>
              <w:ind w:firstLineChars="100" w:firstLine="240"/>
              <w:jc w:val="left"/>
              <w:textAlignment w:val="auto"/>
              <w:rPr>
                <w:szCs w:val="24"/>
                <w:lang w:val="lv-LV"/>
              </w:rPr>
            </w:pPr>
            <w:r w:rsidRPr="00BC3FC9">
              <w:rPr>
                <w:szCs w:val="24"/>
                <w:lang w:val="lv-LV"/>
              </w:rPr>
              <w:t> </w:t>
            </w:r>
          </w:p>
        </w:tc>
      </w:tr>
    </w:tbl>
    <w:p w:rsidR="008436A8" w:rsidRDefault="008436A8" w:rsidP="008436A8">
      <w:pPr>
        <w:pStyle w:val="Sarakstarindkopa"/>
        <w:overflowPunct/>
        <w:autoSpaceDE/>
        <w:autoSpaceDN/>
        <w:adjustRightInd/>
        <w:spacing w:after="0"/>
        <w:ind w:left="709" w:firstLine="0"/>
        <w:textAlignment w:val="auto"/>
        <w:rPr>
          <w:bCs/>
          <w:sz w:val="28"/>
          <w:szCs w:val="28"/>
          <w:lang w:val="lv-LV"/>
        </w:rPr>
      </w:pPr>
    </w:p>
    <w:p w:rsidR="008436A8" w:rsidRDefault="006E7681" w:rsidP="00C16361">
      <w:pPr>
        <w:overflowPunct/>
        <w:autoSpaceDE/>
        <w:autoSpaceDN/>
        <w:adjustRightInd/>
        <w:spacing w:after="0"/>
        <w:ind w:firstLine="709"/>
        <w:textAlignment w:val="auto"/>
        <w:rPr>
          <w:bCs/>
          <w:sz w:val="28"/>
          <w:szCs w:val="28"/>
          <w:lang w:val="lv-LV"/>
        </w:rPr>
      </w:pPr>
      <w:r>
        <w:rPr>
          <w:bCs/>
          <w:sz w:val="28"/>
          <w:szCs w:val="28"/>
          <w:lang w:val="lv-LV"/>
        </w:rPr>
        <w:t>Saskaņā ar</w:t>
      </w:r>
      <w:r w:rsidR="000037F8">
        <w:rPr>
          <w:bCs/>
          <w:sz w:val="28"/>
          <w:szCs w:val="28"/>
          <w:lang w:val="lv-LV"/>
        </w:rPr>
        <w:t xml:space="preserve"> pieejamo informāciju p</w:t>
      </w:r>
      <w:r w:rsidR="005F387D">
        <w:rPr>
          <w:bCs/>
          <w:sz w:val="28"/>
          <w:szCs w:val="28"/>
          <w:lang w:val="lv-LV"/>
        </w:rPr>
        <w:t>ar pašreizējo izstādes apmeklē</w:t>
      </w:r>
      <w:r w:rsidR="000037F8">
        <w:rPr>
          <w:bCs/>
          <w:sz w:val="28"/>
          <w:szCs w:val="28"/>
          <w:lang w:val="lv-LV"/>
        </w:rPr>
        <w:t>ju</w:t>
      </w:r>
      <w:r w:rsidR="005F387D">
        <w:rPr>
          <w:bCs/>
          <w:sz w:val="28"/>
          <w:szCs w:val="28"/>
          <w:lang w:val="lv-LV"/>
        </w:rPr>
        <w:t>mu</w:t>
      </w:r>
      <w:r w:rsidR="000037F8">
        <w:rPr>
          <w:bCs/>
          <w:sz w:val="28"/>
          <w:szCs w:val="28"/>
          <w:lang w:val="lv-LV"/>
        </w:rPr>
        <w:t xml:space="preserve"> skaitu periodā </w:t>
      </w:r>
      <w:r w:rsidR="005F387D">
        <w:rPr>
          <w:bCs/>
          <w:sz w:val="28"/>
          <w:szCs w:val="28"/>
          <w:lang w:val="lv-LV"/>
        </w:rPr>
        <w:t xml:space="preserve">no 2014.gada 1.maija līdz 2014.gada </w:t>
      </w:r>
      <w:r w:rsidR="000037F8">
        <w:rPr>
          <w:bCs/>
          <w:sz w:val="28"/>
          <w:szCs w:val="28"/>
          <w:lang w:val="lv-LV"/>
        </w:rPr>
        <w:t>1.sep</w:t>
      </w:r>
      <w:r w:rsidR="005F387D">
        <w:rPr>
          <w:bCs/>
          <w:sz w:val="28"/>
          <w:szCs w:val="28"/>
          <w:lang w:val="lv-LV"/>
        </w:rPr>
        <w:t xml:space="preserve">tembrim (kopumā 17 429 </w:t>
      </w:r>
      <w:r w:rsidR="00F134E4">
        <w:rPr>
          <w:bCs/>
          <w:sz w:val="28"/>
          <w:szCs w:val="28"/>
          <w:lang w:val="lv-LV"/>
        </w:rPr>
        <w:t>apmeklējumi</w:t>
      </w:r>
      <w:r w:rsidR="000037F8">
        <w:rPr>
          <w:bCs/>
          <w:sz w:val="28"/>
          <w:szCs w:val="28"/>
          <w:lang w:val="lv-LV"/>
        </w:rPr>
        <w:t xml:space="preserve">), kā arī Latvijas Okupācijas muzeja līdzšinējo pieredzi, prognozēts, ka </w:t>
      </w:r>
      <w:r w:rsidR="00C16361">
        <w:rPr>
          <w:bCs/>
          <w:sz w:val="28"/>
          <w:szCs w:val="28"/>
          <w:lang w:val="lv-LV"/>
        </w:rPr>
        <w:t xml:space="preserve">pašu ieņēmumi vidēji gadā </w:t>
      </w:r>
      <w:r w:rsidR="005F387D">
        <w:rPr>
          <w:bCs/>
          <w:sz w:val="28"/>
          <w:szCs w:val="28"/>
          <w:lang w:val="lv-LV"/>
        </w:rPr>
        <w:t>būs</w:t>
      </w:r>
      <w:r w:rsidR="00C16361">
        <w:rPr>
          <w:bCs/>
          <w:sz w:val="28"/>
          <w:szCs w:val="28"/>
          <w:lang w:val="lv-LV"/>
        </w:rPr>
        <w:t xml:space="preserve"> </w:t>
      </w:r>
      <w:r w:rsidR="00C16361" w:rsidRPr="00C16361">
        <w:rPr>
          <w:b/>
          <w:bCs/>
          <w:sz w:val="28"/>
          <w:szCs w:val="28"/>
          <w:lang w:val="lv-LV"/>
        </w:rPr>
        <w:t xml:space="preserve">100 997 </w:t>
      </w:r>
      <w:r w:rsidR="00C16361" w:rsidRPr="00C16361">
        <w:rPr>
          <w:b/>
          <w:bCs/>
          <w:i/>
          <w:sz w:val="28"/>
          <w:szCs w:val="28"/>
          <w:lang w:val="lv-LV"/>
        </w:rPr>
        <w:t>euro</w:t>
      </w:r>
      <w:r w:rsidR="00C16361">
        <w:rPr>
          <w:bCs/>
          <w:sz w:val="28"/>
          <w:szCs w:val="28"/>
          <w:lang w:val="lv-LV"/>
        </w:rPr>
        <w:t xml:space="preserve"> apmērā.</w:t>
      </w:r>
    </w:p>
    <w:p w:rsidR="00EF3414" w:rsidRPr="00333BDA" w:rsidRDefault="00EF3414" w:rsidP="00333BDA">
      <w:pPr>
        <w:overflowPunct/>
        <w:autoSpaceDE/>
        <w:autoSpaceDN/>
        <w:adjustRightInd/>
        <w:spacing w:after="0"/>
        <w:ind w:firstLine="0"/>
        <w:textAlignment w:val="auto"/>
        <w:rPr>
          <w:bCs/>
          <w:szCs w:val="24"/>
          <w:lang w:val="lv-LV"/>
        </w:rPr>
      </w:pPr>
    </w:p>
    <w:p w:rsidR="006E7681" w:rsidRPr="006E7681" w:rsidRDefault="006E7681" w:rsidP="006E7681">
      <w:pPr>
        <w:pStyle w:val="Sarakstarindkopa"/>
        <w:overflowPunct/>
        <w:autoSpaceDE/>
        <w:autoSpaceDN/>
        <w:adjustRightInd/>
        <w:spacing w:after="0"/>
        <w:ind w:left="709" w:firstLine="0"/>
        <w:jc w:val="right"/>
        <w:textAlignment w:val="auto"/>
        <w:rPr>
          <w:bCs/>
          <w:szCs w:val="24"/>
          <w:lang w:val="lv-LV"/>
        </w:rPr>
      </w:pPr>
      <w:r w:rsidRPr="006E7681">
        <w:rPr>
          <w:bCs/>
          <w:szCs w:val="24"/>
          <w:lang w:val="lv-LV"/>
        </w:rPr>
        <w:t>3.4. Tabula</w:t>
      </w:r>
    </w:p>
    <w:p w:rsidR="006E7681" w:rsidRPr="006E7681" w:rsidRDefault="006E7681" w:rsidP="006E7681">
      <w:pPr>
        <w:pStyle w:val="Sarakstarindkopa"/>
        <w:overflowPunct/>
        <w:autoSpaceDE/>
        <w:autoSpaceDN/>
        <w:adjustRightInd/>
        <w:spacing w:after="0"/>
        <w:ind w:left="709" w:firstLine="0"/>
        <w:jc w:val="center"/>
        <w:textAlignment w:val="auto"/>
        <w:rPr>
          <w:bCs/>
          <w:szCs w:val="24"/>
          <w:lang w:val="lv-LV"/>
        </w:rPr>
      </w:pPr>
      <w:r w:rsidRPr="006E7681">
        <w:rPr>
          <w:bCs/>
          <w:szCs w:val="24"/>
          <w:lang w:val="lv-LV"/>
        </w:rPr>
        <w:t xml:space="preserve">Pašu ieņēmumu </w:t>
      </w:r>
      <w:r w:rsidR="005F387D">
        <w:rPr>
          <w:bCs/>
          <w:szCs w:val="24"/>
          <w:lang w:val="lv-LV"/>
        </w:rPr>
        <w:t>prognoze</w:t>
      </w:r>
    </w:p>
    <w:tbl>
      <w:tblPr>
        <w:tblW w:w="5180" w:type="dxa"/>
        <w:jc w:val="center"/>
        <w:tblInd w:w="93" w:type="dxa"/>
        <w:tblLook w:val="04A0"/>
      </w:tblPr>
      <w:tblGrid>
        <w:gridCol w:w="1140"/>
        <w:gridCol w:w="1496"/>
        <w:gridCol w:w="1480"/>
        <w:gridCol w:w="1203"/>
      </w:tblGrid>
      <w:tr w:rsidR="006E7681" w:rsidRPr="006E7681" w:rsidTr="006E7681">
        <w:trPr>
          <w:trHeight w:val="645"/>
          <w:jc w:val="center"/>
        </w:trPr>
        <w:tc>
          <w:tcPr>
            <w:tcW w:w="1140" w:type="dxa"/>
            <w:tcBorders>
              <w:top w:val="single" w:sz="8" w:space="0" w:color="auto"/>
              <w:left w:val="single" w:sz="8" w:space="0" w:color="auto"/>
              <w:bottom w:val="single" w:sz="8" w:space="0" w:color="auto"/>
              <w:right w:val="single" w:sz="8" w:space="0" w:color="auto"/>
            </w:tcBorders>
            <w:shd w:val="clear" w:color="000000" w:fill="EAF1DD"/>
            <w:vAlign w:val="center"/>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 </w:t>
            </w:r>
          </w:p>
        </w:tc>
        <w:tc>
          <w:tcPr>
            <w:tcW w:w="1420" w:type="dxa"/>
            <w:tcBorders>
              <w:top w:val="single" w:sz="8" w:space="0" w:color="auto"/>
              <w:left w:val="nil"/>
              <w:bottom w:val="single" w:sz="8" w:space="0" w:color="auto"/>
              <w:right w:val="single" w:sz="8" w:space="0" w:color="auto"/>
            </w:tcBorders>
            <w:shd w:val="clear" w:color="000000" w:fill="EAF1DD"/>
            <w:vAlign w:val="center"/>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 apmeklētāju</w:t>
            </w:r>
          </w:p>
        </w:tc>
        <w:tc>
          <w:tcPr>
            <w:tcW w:w="1480" w:type="dxa"/>
            <w:tcBorders>
              <w:top w:val="single" w:sz="8" w:space="0" w:color="auto"/>
              <w:left w:val="nil"/>
              <w:bottom w:val="single" w:sz="8" w:space="0" w:color="auto"/>
              <w:right w:val="single" w:sz="8" w:space="0" w:color="auto"/>
            </w:tcBorders>
            <w:shd w:val="clear" w:color="000000" w:fill="EAF1DD"/>
            <w:vAlign w:val="center"/>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Stūra mājas apmeklētāji</w:t>
            </w:r>
          </w:p>
        </w:tc>
        <w:tc>
          <w:tcPr>
            <w:tcW w:w="1140" w:type="dxa"/>
            <w:tcBorders>
              <w:top w:val="single" w:sz="8" w:space="0" w:color="auto"/>
              <w:left w:val="nil"/>
              <w:bottom w:val="single" w:sz="8" w:space="0" w:color="auto"/>
              <w:right w:val="single" w:sz="8" w:space="0" w:color="auto"/>
            </w:tcBorders>
            <w:shd w:val="clear" w:color="000000" w:fill="EAF1DD"/>
            <w:vAlign w:val="center"/>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Ienākumi</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janv.</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3.3</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1 026</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3 333</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lastRenderedPageBreak/>
              <w:t>febr.</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3.6</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1 119</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3 636</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marts</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5.7</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1 771</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5 757</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apr.</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6.1</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1 896</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6 161</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maijs</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15.4</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4 786</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15 553</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jūn.</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9.9</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3 077</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9 999</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jūl.</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15.1</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4 692</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15 251</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aug.</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15.7</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4 879</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15 856</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sept.</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9.4</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2 921</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9 494</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okt.</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6.8</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2 113</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6 868</w:t>
            </w:r>
          </w:p>
        </w:tc>
      </w:tr>
      <w:tr w:rsidR="006E7681" w:rsidRPr="006E7681" w:rsidTr="006E7681">
        <w:trPr>
          <w:trHeight w:val="315"/>
          <w:jc w:val="center"/>
        </w:trPr>
        <w:tc>
          <w:tcPr>
            <w:tcW w:w="1140" w:type="dxa"/>
            <w:tcBorders>
              <w:top w:val="nil"/>
              <w:left w:val="single" w:sz="8" w:space="0" w:color="auto"/>
              <w:bottom w:val="single" w:sz="4"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nov.</w:t>
            </w:r>
          </w:p>
        </w:tc>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6.1</w:t>
            </w:r>
          </w:p>
        </w:tc>
        <w:tc>
          <w:tcPr>
            <w:tcW w:w="1480" w:type="dxa"/>
            <w:tcBorders>
              <w:top w:val="nil"/>
              <w:left w:val="nil"/>
              <w:bottom w:val="single" w:sz="4"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1 896</w:t>
            </w:r>
          </w:p>
        </w:tc>
        <w:tc>
          <w:tcPr>
            <w:tcW w:w="1140" w:type="dxa"/>
            <w:tcBorders>
              <w:top w:val="nil"/>
              <w:left w:val="nil"/>
              <w:bottom w:val="single" w:sz="4"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6 161</w:t>
            </w:r>
          </w:p>
        </w:tc>
      </w:tr>
      <w:tr w:rsidR="006E7681" w:rsidRPr="006E7681" w:rsidTr="006E7681">
        <w:trPr>
          <w:trHeight w:val="330"/>
          <w:jc w:val="center"/>
        </w:trPr>
        <w:tc>
          <w:tcPr>
            <w:tcW w:w="1140" w:type="dxa"/>
            <w:tcBorders>
              <w:top w:val="nil"/>
              <w:left w:val="single" w:sz="8" w:space="0" w:color="auto"/>
              <w:bottom w:val="single" w:sz="8" w:space="0" w:color="auto"/>
              <w:right w:val="nil"/>
            </w:tcBorders>
            <w:shd w:val="clear" w:color="auto" w:fill="auto"/>
            <w:noWrap/>
            <w:vAlign w:val="bottom"/>
            <w:hideMark/>
          </w:tcPr>
          <w:p w:rsidR="006E7681" w:rsidRPr="006E7681" w:rsidRDefault="006E7681" w:rsidP="006E7681">
            <w:pPr>
              <w:overflowPunct/>
              <w:autoSpaceDE/>
              <w:autoSpaceDN/>
              <w:adjustRightInd/>
              <w:spacing w:after="0"/>
              <w:ind w:firstLine="0"/>
              <w:jc w:val="center"/>
              <w:textAlignment w:val="auto"/>
              <w:rPr>
                <w:color w:val="000000"/>
                <w:szCs w:val="24"/>
                <w:lang w:val="lv-LV"/>
              </w:rPr>
            </w:pPr>
            <w:r w:rsidRPr="006E7681">
              <w:rPr>
                <w:color w:val="000000"/>
                <w:szCs w:val="24"/>
                <w:lang w:val="lv-LV"/>
              </w:rPr>
              <w:t>dec.</w:t>
            </w:r>
          </w:p>
        </w:tc>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2.9</w:t>
            </w:r>
          </w:p>
        </w:tc>
        <w:tc>
          <w:tcPr>
            <w:tcW w:w="1480" w:type="dxa"/>
            <w:tcBorders>
              <w:top w:val="nil"/>
              <w:left w:val="nil"/>
              <w:bottom w:val="single" w:sz="8" w:space="0" w:color="auto"/>
              <w:right w:val="single" w:sz="4"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901</w:t>
            </w:r>
          </w:p>
        </w:tc>
        <w:tc>
          <w:tcPr>
            <w:tcW w:w="1140" w:type="dxa"/>
            <w:tcBorders>
              <w:top w:val="nil"/>
              <w:left w:val="nil"/>
              <w:bottom w:val="single" w:sz="8" w:space="0" w:color="auto"/>
              <w:right w:val="single" w:sz="8" w:space="0" w:color="auto"/>
            </w:tcBorders>
            <w:shd w:val="clear" w:color="auto" w:fill="auto"/>
            <w:noWrap/>
            <w:vAlign w:val="bottom"/>
            <w:hideMark/>
          </w:tcPr>
          <w:p w:rsidR="006E7681" w:rsidRPr="006E7681" w:rsidRDefault="006E7681" w:rsidP="006E7681">
            <w:pPr>
              <w:overflowPunct/>
              <w:autoSpaceDE/>
              <w:autoSpaceDN/>
              <w:adjustRightInd/>
              <w:spacing w:after="0"/>
              <w:ind w:firstLineChars="100" w:firstLine="240"/>
              <w:jc w:val="right"/>
              <w:textAlignment w:val="auto"/>
              <w:rPr>
                <w:color w:val="000000"/>
                <w:szCs w:val="24"/>
                <w:lang w:val="lv-LV"/>
              </w:rPr>
            </w:pPr>
            <w:r w:rsidRPr="006E7681">
              <w:rPr>
                <w:color w:val="000000"/>
                <w:szCs w:val="24"/>
                <w:lang w:val="lv-LV"/>
              </w:rPr>
              <w:t>2 929</w:t>
            </w:r>
          </w:p>
        </w:tc>
      </w:tr>
      <w:tr w:rsidR="006E7681" w:rsidRPr="006E7681" w:rsidTr="006E7681">
        <w:trPr>
          <w:trHeight w:val="330"/>
          <w:jc w:val="center"/>
        </w:trPr>
        <w:tc>
          <w:tcPr>
            <w:tcW w:w="1140" w:type="dxa"/>
            <w:tcBorders>
              <w:top w:val="nil"/>
              <w:left w:val="single" w:sz="8" w:space="0" w:color="auto"/>
              <w:bottom w:val="single" w:sz="8" w:space="0" w:color="auto"/>
              <w:right w:val="single" w:sz="8" w:space="0" w:color="auto"/>
            </w:tcBorders>
            <w:shd w:val="clear" w:color="000000" w:fill="EAF1DD"/>
            <w:noWrap/>
            <w:vAlign w:val="bottom"/>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Kopā:</w:t>
            </w:r>
          </w:p>
        </w:tc>
        <w:tc>
          <w:tcPr>
            <w:tcW w:w="1420" w:type="dxa"/>
            <w:tcBorders>
              <w:top w:val="nil"/>
              <w:left w:val="nil"/>
              <w:bottom w:val="single" w:sz="8" w:space="0" w:color="auto"/>
              <w:right w:val="single" w:sz="8" w:space="0" w:color="auto"/>
            </w:tcBorders>
            <w:shd w:val="clear" w:color="000000" w:fill="EAF1DD"/>
            <w:noWrap/>
            <w:vAlign w:val="bottom"/>
            <w:hideMark/>
          </w:tcPr>
          <w:p w:rsidR="006E7681" w:rsidRPr="006E7681" w:rsidRDefault="006E7681" w:rsidP="006E7681">
            <w:pPr>
              <w:overflowPunct/>
              <w:autoSpaceDE/>
              <w:autoSpaceDN/>
              <w:adjustRightInd/>
              <w:spacing w:after="0"/>
              <w:ind w:firstLineChars="100" w:firstLine="241"/>
              <w:jc w:val="right"/>
              <w:textAlignment w:val="auto"/>
              <w:rPr>
                <w:b/>
                <w:bCs/>
                <w:color w:val="000000"/>
                <w:szCs w:val="24"/>
                <w:lang w:val="lv-LV"/>
              </w:rPr>
            </w:pPr>
            <w:r w:rsidRPr="006E7681">
              <w:rPr>
                <w:b/>
                <w:bCs/>
                <w:color w:val="000000"/>
                <w:szCs w:val="24"/>
                <w:lang w:val="lv-LV"/>
              </w:rPr>
              <w:t>100</w:t>
            </w:r>
          </w:p>
        </w:tc>
        <w:tc>
          <w:tcPr>
            <w:tcW w:w="1480" w:type="dxa"/>
            <w:tcBorders>
              <w:top w:val="nil"/>
              <w:left w:val="nil"/>
              <w:bottom w:val="single" w:sz="8" w:space="0" w:color="auto"/>
              <w:right w:val="single" w:sz="8" w:space="0" w:color="auto"/>
            </w:tcBorders>
            <w:shd w:val="clear" w:color="000000" w:fill="EAF1DD"/>
            <w:noWrap/>
            <w:vAlign w:val="bottom"/>
            <w:hideMark/>
          </w:tcPr>
          <w:p w:rsidR="006E7681" w:rsidRPr="006E7681" w:rsidRDefault="006E7681" w:rsidP="006E7681">
            <w:pPr>
              <w:overflowPunct/>
              <w:autoSpaceDE/>
              <w:autoSpaceDN/>
              <w:adjustRightInd/>
              <w:spacing w:after="0"/>
              <w:ind w:firstLineChars="100" w:firstLine="241"/>
              <w:jc w:val="right"/>
              <w:textAlignment w:val="auto"/>
              <w:rPr>
                <w:b/>
                <w:bCs/>
                <w:color w:val="000000"/>
                <w:szCs w:val="24"/>
                <w:lang w:val="lv-LV"/>
              </w:rPr>
            </w:pPr>
            <w:r w:rsidRPr="006E7681">
              <w:rPr>
                <w:b/>
                <w:bCs/>
                <w:color w:val="000000"/>
                <w:szCs w:val="24"/>
                <w:lang w:val="lv-LV"/>
              </w:rPr>
              <w:t>31 076</w:t>
            </w:r>
          </w:p>
        </w:tc>
        <w:tc>
          <w:tcPr>
            <w:tcW w:w="1140" w:type="dxa"/>
            <w:tcBorders>
              <w:top w:val="nil"/>
              <w:left w:val="nil"/>
              <w:bottom w:val="single" w:sz="8" w:space="0" w:color="auto"/>
              <w:right w:val="single" w:sz="8" w:space="0" w:color="auto"/>
            </w:tcBorders>
            <w:shd w:val="clear" w:color="000000" w:fill="EAF1DD"/>
            <w:noWrap/>
            <w:vAlign w:val="bottom"/>
            <w:hideMark/>
          </w:tcPr>
          <w:p w:rsidR="006E7681" w:rsidRPr="006E7681" w:rsidRDefault="006E7681" w:rsidP="006E7681">
            <w:pPr>
              <w:overflowPunct/>
              <w:autoSpaceDE/>
              <w:autoSpaceDN/>
              <w:adjustRightInd/>
              <w:spacing w:after="0"/>
              <w:ind w:firstLine="0"/>
              <w:jc w:val="center"/>
              <w:textAlignment w:val="auto"/>
              <w:rPr>
                <w:b/>
                <w:bCs/>
                <w:color w:val="000000"/>
                <w:szCs w:val="24"/>
                <w:lang w:val="lv-LV"/>
              </w:rPr>
            </w:pPr>
            <w:r w:rsidRPr="006E7681">
              <w:rPr>
                <w:b/>
                <w:bCs/>
                <w:color w:val="000000"/>
                <w:szCs w:val="24"/>
                <w:lang w:val="lv-LV"/>
              </w:rPr>
              <w:t>100 997</w:t>
            </w:r>
          </w:p>
        </w:tc>
      </w:tr>
    </w:tbl>
    <w:p w:rsidR="006E7681" w:rsidRDefault="006E7681" w:rsidP="006E7681">
      <w:pPr>
        <w:overflowPunct/>
        <w:autoSpaceDE/>
        <w:autoSpaceDN/>
        <w:adjustRightInd/>
        <w:spacing w:after="0"/>
        <w:ind w:firstLine="0"/>
        <w:textAlignment w:val="auto"/>
        <w:rPr>
          <w:bCs/>
          <w:sz w:val="28"/>
          <w:szCs w:val="28"/>
          <w:lang w:val="lv-LV"/>
        </w:rPr>
      </w:pPr>
    </w:p>
    <w:p w:rsidR="00CB46DE" w:rsidRDefault="00784A55" w:rsidP="00CB46DE">
      <w:pPr>
        <w:overflowPunct/>
        <w:autoSpaceDE/>
        <w:autoSpaceDN/>
        <w:adjustRightInd/>
        <w:spacing w:after="0"/>
        <w:ind w:firstLine="709"/>
        <w:textAlignment w:val="auto"/>
        <w:rPr>
          <w:bCs/>
          <w:sz w:val="28"/>
          <w:szCs w:val="28"/>
          <w:lang w:val="lv-LV"/>
        </w:rPr>
      </w:pPr>
      <w:r>
        <w:rPr>
          <w:bCs/>
          <w:sz w:val="28"/>
          <w:szCs w:val="28"/>
          <w:lang w:val="lv-LV"/>
        </w:rPr>
        <w:t xml:space="preserve">Nepieciešamais finansējums 2016.gadā plānots </w:t>
      </w:r>
      <w:r w:rsidRPr="00784A55">
        <w:rPr>
          <w:b/>
          <w:bCs/>
          <w:sz w:val="28"/>
          <w:szCs w:val="28"/>
          <w:lang w:val="lv-LV"/>
        </w:rPr>
        <w:t>1</w:t>
      </w:r>
      <w:r w:rsidR="00904DDE">
        <w:rPr>
          <w:b/>
          <w:bCs/>
          <w:sz w:val="28"/>
          <w:szCs w:val="28"/>
          <w:lang w:val="lv-LV"/>
        </w:rPr>
        <w:t>8</w:t>
      </w:r>
      <w:r w:rsidR="00985738">
        <w:rPr>
          <w:b/>
          <w:bCs/>
          <w:sz w:val="28"/>
          <w:szCs w:val="28"/>
          <w:lang w:val="lv-LV"/>
        </w:rPr>
        <w:t>8</w:t>
      </w:r>
      <w:r w:rsidRPr="00784A55">
        <w:rPr>
          <w:b/>
          <w:bCs/>
          <w:sz w:val="28"/>
          <w:szCs w:val="28"/>
          <w:lang w:val="lv-LV"/>
        </w:rPr>
        <w:t> </w:t>
      </w:r>
      <w:r w:rsidR="00904DDE">
        <w:rPr>
          <w:b/>
          <w:bCs/>
          <w:sz w:val="28"/>
          <w:szCs w:val="28"/>
          <w:lang w:val="lv-LV"/>
        </w:rPr>
        <w:t>541</w:t>
      </w:r>
      <w:r>
        <w:rPr>
          <w:bCs/>
          <w:sz w:val="28"/>
          <w:szCs w:val="28"/>
          <w:lang w:val="lv-LV"/>
        </w:rPr>
        <w:t xml:space="preserve"> </w:t>
      </w:r>
      <w:r w:rsidRPr="00784A55">
        <w:rPr>
          <w:bCs/>
          <w:i/>
          <w:sz w:val="28"/>
          <w:szCs w:val="28"/>
          <w:lang w:val="lv-LV"/>
        </w:rPr>
        <w:t>euro</w:t>
      </w:r>
      <w:r>
        <w:rPr>
          <w:bCs/>
          <w:sz w:val="28"/>
          <w:szCs w:val="28"/>
          <w:lang w:val="lv-LV"/>
        </w:rPr>
        <w:t xml:space="preserve"> apmērā, jo, ņemot vērā 2015.gada nepieciešamā finansējuma aprēķinu, 2016.gadā un turpmākajos gados finansējums Latvijas Okupācija</w:t>
      </w:r>
      <w:r w:rsidR="00D959E3">
        <w:rPr>
          <w:bCs/>
          <w:sz w:val="28"/>
          <w:szCs w:val="28"/>
          <w:lang w:val="lv-LV"/>
        </w:rPr>
        <w:t>s</w:t>
      </w:r>
      <w:r>
        <w:rPr>
          <w:bCs/>
          <w:sz w:val="28"/>
          <w:szCs w:val="28"/>
          <w:lang w:val="lv-LV"/>
        </w:rPr>
        <w:t xml:space="preserve"> muzeja vienreizējo izmaksu </w:t>
      </w:r>
      <w:r w:rsidRPr="007C0433">
        <w:rPr>
          <w:bCs/>
          <w:sz w:val="28"/>
          <w:szCs w:val="28"/>
          <w:lang w:val="lv-LV"/>
        </w:rPr>
        <w:t xml:space="preserve">5 340 </w:t>
      </w:r>
      <w:r w:rsidRPr="007C0433">
        <w:rPr>
          <w:bCs/>
          <w:i/>
          <w:sz w:val="28"/>
          <w:szCs w:val="28"/>
          <w:lang w:val="lv-LV"/>
        </w:rPr>
        <w:t>euro</w:t>
      </w:r>
      <w:r>
        <w:rPr>
          <w:bCs/>
          <w:sz w:val="28"/>
          <w:szCs w:val="28"/>
          <w:lang w:val="lv-LV"/>
        </w:rPr>
        <w:t xml:space="preserve"> apmērā segšanai nebūs nepieciešams.</w:t>
      </w:r>
    </w:p>
    <w:p w:rsidR="00C6179F" w:rsidRPr="00C6179F" w:rsidRDefault="00F134E4" w:rsidP="00CB46DE">
      <w:pPr>
        <w:overflowPunct/>
        <w:autoSpaceDE/>
        <w:autoSpaceDN/>
        <w:adjustRightInd/>
        <w:spacing w:after="0"/>
        <w:ind w:firstLine="709"/>
        <w:textAlignment w:val="auto"/>
        <w:rPr>
          <w:bCs/>
          <w:sz w:val="28"/>
          <w:szCs w:val="28"/>
          <w:lang w:val="lv-LV"/>
        </w:rPr>
      </w:pPr>
      <w:r>
        <w:rPr>
          <w:bCs/>
          <w:sz w:val="28"/>
          <w:szCs w:val="28"/>
          <w:lang w:val="lv-LV"/>
        </w:rPr>
        <w:t>N</w:t>
      </w:r>
      <w:r w:rsidR="00C6179F">
        <w:rPr>
          <w:bCs/>
          <w:sz w:val="28"/>
          <w:szCs w:val="28"/>
          <w:lang w:val="lv-LV"/>
        </w:rPr>
        <w:t xml:space="preserve">epieciešamais finansējums 2017.gadā un turpmākajos gados plānots </w:t>
      </w:r>
      <w:r w:rsidR="00C6179F" w:rsidRPr="00C6179F">
        <w:rPr>
          <w:b/>
          <w:bCs/>
          <w:sz w:val="28"/>
          <w:szCs w:val="28"/>
          <w:lang w:val="lv-LV"/>
        </w:rPr>
        <w:t>178 323</w:t>
      </w:r>
      <w:r w:rsidR="00C6179F">
        <w:rPr>
          <w:bCs/>
          <w:sz w:val="28"/>
          <w:szCs w:val="28"/>
          <w:lang w:val="lv-LV"/>
        </w:rPr>
        <w:t xml:space="preserve"> </w:t>
      </w:r>
      <w:r w:rsidR="00C6179F" w:rsidRPr="00C6179F">
        <w:rPr>
          <w:bCs/>
          <w:i/>
          <w:sz w:val="28"/>
          <w:szCs w:val="28"/>
          <w:lang w:val="lv-LV"/>
        </w:rPr>
        <w:t>euro</w:t>
      </w:r>
      <w:r w:rsidR="00C6179F">
        <w:rPr>
          <w:bCs/>
          <w:sz w:val="28"/>
          <w:szCs w:val="28"/>
          <w:lang w:val="lv-LV"/>
        </w:rPr>
        <w:t xml:space="preserve"> apmērā, jo, ņemot vēr</w:t>
      </w:r>
      <w:r>
        <w:rPr>
          <w:bCs/>
          <w:sz w:val="28"/>
          <w:szCs w:val="28"/>
          <w:lang w:val="lv-LV"/>
        </w:rPr>
        <w:t>ā VAS „VNĪ” aprēķinus, 2017.gada nomas maksās</w:t>
      </w:r>
      <w:r w:rsidR="00C6179F">
        <w:rPr>
          <w:bCs/>
          <w:sz w:val="28"/>
          <w:szCs w:val="28"/>
          <w:lang w:val="lv-LV"/>
        </w:rPr>
        <w:t xml:space="preserve"> </w:t>
      </w:r>
      <w:r>
        <w:rPr>
          <w:bCs/>
          <w:sz w:val="28"/>
          <w:szCs w:val="28"/>
          <w:lang w:val="lv-LV"/>
        </w:rPr>
        <w:t>netiek</w:t>
      </w:r>
      <w:r w:rsidR="00C6179F" w:rsidRPr="00C6179F">
        <w:rPr>
          <w:bCs/>
          <w:sz w:val="28"/>
          <w:szCs w:val="28"/>
          <w:lang w:val="lv-LV"/>
        </w:rPr>
        <w:t xml:space="preserve"> iekļauta jau atgūto kapitālieguldījumu atmaksa (provizoriskais nomas maksas aprēķins ar kapitālieguldījumu atmaksas periodu uz diviem gadiem (24 mēnešiem), tas ir, 2015. un 2016.gadam - VAS „VNĪ” veiktie kapitālieguldījumi šo divu gadu periodā nomas maksas veidā tiks atgūti).</w:t>
      </w:r>
    </w:p>
    <w:p w:rsidR="00F27D2A" w:rsidRPr="00212EF8" w:rsidRDefault="00F27D2A" w:rsidP="005224EB">
      <w:pPr>
        <w:spacing w:after="0"/>
        <w:jc w:val="center"/>
        <w:rPr>
          <w:b/>
          <w:sz w:val="28"/>
          <w:szCs w:val="28"/>
          <w:lang w:val="lv-LV"/>
        </w:rPr>
      </w:pPr>
    </w:p>
    <w:p w:rsidR="005224EB" w:rsidRPr="00212EF8" w:rsidRDefault="005224EB" w:rsidP="005224EB">
      <w:pPr>
        <w:spacing w:after="0"/>
        <w:jc w:val="center"/>
        <w:rPr>
          <w:b/>
          <w:sz w:val="28"/>
          <w:szCs w:val="28"/>
          <w:lang w:val="lv-LV"/>
        </w:rPr>
      </w:pPr>
      <w:r w:rsidRPr="00212EF8">
        <w:rPr>
          <w:b/>
          <w:sz w:val="28"/>
          <w:szCs w:val="28"/>
          <w:lang w:val="lv-LV"/>
        </w:rPr>
        <w:t>II. Kopsavilkums</w:t>
      </w:r>
    </w:p>
    <w:p w:rsidR="005224EB" w:rsidRPr="00212EF8" w:rsidRDefault="005224EB" w:rsidP="005224EB">
      <w:pPr>
        <w:spacing w:after="0"/>
        <w:jc w:val="center"/>
        <w:rPr>
          <w:b/>
          <w:sz w:val="28"/>
          <w:szCs w:val="28"/>
          <w:lang w:val="lv-LV"/>
        </w:rPr>
      </w:pPr>
    </w:p>
    <w:p w:rsidR="00F27D2A" w:rsidRDefault="00D01899" w:rsidP="00D01899">
      <w:pPr>
        <w:spacing w:after="0"/>
        <w:ind w:firstLine="709"/>
        <w:rPr>
          <w:rStyle w:val="Izclums"/>
          <w:b w:val="0"/>
          <w:color w:val="111111"/>
          <w:sz w:val="28"/>
          <w:szCs w:val="28"/>
          <w:lang w:val="lv-LV"/>
        </w:rPr>
      </w:pPr>
      <w:r w:rsidRPr="00D01899">
        <w:rPr>
          <w:sz w:val="28"/>
          <w:szCs w:val="28"/>
          <w:lang w:val="lv-LV"/>
        </w:rPr>
        <w:t xml:space="preserve">Izstādes </w:t>
      </w:r>
      <w:r w:rsidRPr="00D01899">
        <w:rPr>
          <w:rStyle w:val="Izclums"/>
          <w:b w:val="0"/>
          <w:color w:val="111111"/>
          <w:sz w:val="28"/>
          <w:szCs w:val="28"/>
          <w:lang w:val="lv-LV"/>
        </w:rPr>
        <w:t>„Stūra māja. Lieta nr.1914/2014” darbības turpināšana</w:t>
      </w:r>
      <w:r>
        <w:rPr>
          <w:rStyle w:val="Izclums"/>
          <w:b w:val="0"/>
          <w:color w:val="111111"/>
          <w:sz w:val="28"/>
          <w:szCs w:val="28"/>
          <w:lang w:val="lv-LV"/>
        </w:rPr>
        <w:t>i nepieciešams:</w:t>
      </w:r>
    </w:p>
    <w:p w:rsidR="00A53E2E" w:rsidRDefault="00A53E2E" w:rsidP="002034A2">
      <w:pPr>
        <w:numPr>
          <w:ilvl w:val="0"/>
          <w:numId w:val="44"/>
        </w:numPr>
        <w:spacing w:after="0"/>
        <w:ind w:left="567" w:hanging="567"/>
        <w:rPr>
          <w:sz w:val="28"/>
          <w:szCs w:val="28"/>
          <w:lang w:val="lv-LV"/>
        </w:rPr>
      </w:pPr>
      <w:r w:rsidRPr="00986EBE">
        <w:rPr>
          <w:sz w:val="28"/>
          <w:szCs w:val="28"/>
          <w:lang w:val="lv-LV"/>
        </w:rPr>
        <w:t>Finanšu ministrijai, sagatavojot likumprojektu „Par valsts budžetu 2015.gadam” un likumprojektu „Par vidēja termiņa budžeta ietvaru 2015., 2016. un 2017.gadam”,</w:t>
      </w:r>
      <w:r>
        <w:rPr>
          <w:sz w:val="28"/>
          <w:szCs w:val="28"/>
          <w:lang w:val="lv-LV"/>
        </w:rPr>
        <w:t xml:space="preserve"> palielināt Kultūras ministrijas bāzes izdevumus 2015.gadam par </w:t>
      </w:r>
      <w:r w:rsidR="00AD2426">
        <w:rPr>
          <w:sz w:val="28"/>
          <w:szCs w:val="28"/>
          <w:lang w:val="lv-LV"/>
        </w:rPr>
        <w:t>9</w:t>
      </w:r>
      <w:r w:rsidR="00985738" w:rsidRPr="00985738">
        <w:rPr>
          <w:sz w:val="28"/>
          <w:szCs w:val="28"/>
          <w:lang w:val="lv-LV"/>
        </w:rPr>
        <w:t>2</w:t>
      </w:r>
      <w:r w:rsidRPr="00985738">
        <w:rPr>
          <w:sz w:val="28"/>
          <w:szCs w:val="28"/>
          <w:lang w:val="lv-LV"/>
        </w:rPr>
        <w:t xml:space="preserve"> </w:t>
      </w:r>
      <w:r w:rsidR="00AD2426">
        <w:rPr>
          <w:sz w:val="28"/>
          <w:szCs w:val="28"/>
          <w:lang w:val="lv-LV"/>
        </w:rPr>
        <w:t>884</w:t>
      </w:r>
      <w:r w:rsidRPr="00797710">
        <w:rPr>
          <w:color w:val="FF0000"/>
          <w:sz w:val="28"/>
          <w:szCs w:val="28"/>
          <w:lang w:val="lv-LV"/>
        </w:rPr>
        <w:t xml:space="preserve"> </w:t>
      </w:r>
      <w:r w:rsidRPr="00224C2B">
        <w:rPr>
          <w:i/>
          <w:sz w:val="28"/>
          <w:szCs w:val="28"/>
          <w:lang w:val="lv-LV"/>
        </w:rPr>
        <w:t>euro</w:t>
      </w:r>
      <w:r w:rsidR="00C6179F">
        <w:rPr>
          <w:sz w:val="28"/>
          <w:szCs w:val="28"/>
          <w:lang w:val="lv-LV"/>
        </w:rPr>
        <w:t>, 2016.</w:t>
      </w:r>
      <w:r>
        <w:rPr>
          <w:sz w:val="28"/>
          <w:szCs w:val="28"/>
          <w:lang w:val="lv-LV"/>
        </w:rPr>
        <w:t xml:space="preserve">gadam par </w:t>
      </w:r>
      <w:r w:rsidR="0037229E">
        <w:rPr>
          <w:sz w:val="28"/>
          <w:szCs w:val="28"/>
          <w:lang w:val="lv-LV"/>
        </w:rPr>
        <w:t>87</w:t>
      </w:r>
      <w:r w:rsidR="000A5AC6" w:rsidRPr="00985738">
        <w:rPr>
          <w:sz w:val="28"/>
          <w:szCs w:val="28"/>
          <w:lang w:val="lv-LV"/>
        </w:rPr>
        <w:t xml:space="preserve"> </w:t>
      </w:r>
      <w:r w:rsidR="00AD2426">
        <w:rPr>
          <w:sz w:val="28"/>
          <w:szCs w:val="28"/>
          <w:lang w:val="lv-LV"/>
        </w:rPr>
        <w:t>544</w:t>
      </w:r>
      <w:r w:rsidRPr="00797710">
        <w:rPr>
          <w:color w:val="FF0000"/>
          <w:sz w:val="28"/>
          <w:szCs w:val="28"/>
          <w:lang w:val="lv-LV"/>
        </w:rPr>
        <w:t xml:space="preserve"> </w:t>
      </w:r>
      <w:r w:rsidRPr="00553903">
        <w:rPr>
          <w:i/>
          <w:sz w:val="28"/>
          <w:szCs w:val="28"/>
          <w:lang w:val="lv-LV"/>
        </w:rPr>
        <w:t>euro</w:t>
      </w:r>
      <w:r>
        <w:rPr>
          <w:sz w:val="28"/>
          <w:szCs w:val="28"/>
          <w:lang w:val="lv-LV"/>
        </w:rPr>
        <w:t xml:space="preserve"> </w:t>
      </w:r>
      <w:r w:rsidR="00285DA4">
        <w:rPr>
          <w:sz w:val="28"/>
          <w:szCs w:val="28"/>
          <w:lang w:val="lv-LV"/>
        </w:rPr>
        <w:t xml:space="preserve">un 2017.gadam un 77 326 </w:t>
      </w:r>
      <w:r w:rsidR="00285DA4" w:rsidRPr="00285DA4">
        <w:rPr>
          <w:i/>
          <w:sz w:val="28"/>
          <w:szCs w:val="28"/>
          <w:lang w:val="lv-LV"/>
        </w:rPr>
        <w:t>euro</w:t>
      </w:r>
      <w:r>
        <w:rPr>
          <w:sz w:val="28"/>
          <w:szCs w:val="28"/>
          <w:lang w:val="lv-LV"/>
        </w:rPr>
        <w:t xml:space="preserve">, lai nodrošinātu </w:t>
      </w:r>
      <w:r w:rsidR="000A5AC6">
        <w:rPr>
          <w:sz w:val="28"/>
          <w:szCs w:val="28"/>
          <w:lang w:val="lv-LV"/>
        </w:rPr>
        <w:t xml:space="preserve">izstādes </w:t>
      </w:r>
      <w:r w:rsidR="000A5AC6" w:rsidRPr="00D01899">
        <w:rPr>
          <w:rStyle w:val="Izclums"/>
          <w:b w:val="0"/>
          <w:color w:val="111111"/>
          <w:sz w:val="28"/>
          <w:szCs w:val="28"/>
          <w:lang w:val="lv-LV"/>
        </w:rPr>
        <w:t>„Stūra māja. Lieta nr. 1914/2014”</w:t>
      </w:r>
      <w:r>
        <w:rPr>
          <w:sz w:val="28"/>
          <w:szCs w:val="28"/>
          <w:lang w:val="lv-LV"/>
        </w:rPr>
        <w:t xml:space="preserve"> darbību.</w:t>
      </w:r>
    </w:p>
    <w:p w:rsidR="00A31237" w:rsidRDefault="00A31237" w:rsidP="00866D39">
      <w:pPr>
        <w:spacing w:after="0"/>
        <w:ind w:firstLine="0"/>
        <w:rPr>
          <w:b/>
          <w:color w:val="FF0000"/>
          <w:sz w:val="28"/>
          <w:szCs w:val="28"/>
          <w:lang w:val="lv-LV"/>
        </w:rPr>
      </w:pPr>
    </w:p>
    <w:p w:rsidR="003B5620" w:rsidRDefault="003B5620" w:rsidP="00866D39">
      <w:pPr>
        <w:spacing w:after="0"/>
        <w:ind w:firstLine="0"/>
        <w:rPr>
          <w:b/>
          <w:color w:val="FF0000"/>
          <w:sz w:val="28"/>
          <w:szCs w:val="28"/>
          <w:lang w:val="lv-LV"/>
        </w:rPr>
      </w:pPr>
    </w:p>
    <w:p w:rsidR="005224EB" w:rsidRPr="00212EF8" w:rsidRDefault="002034A2" w:rsidP="005224EB">
      <w:pPr>
        <w:tabs>
          <w:tab w:val="left" w:pos="720"/>
          <w:tab w:val="left" w:pos="7020"/>
        </w:tabs>
        <w:spacing w:after="0"/>
        <w:ind w:firstLine="0"/>
        <w:rPr>
          <w:sz w:val="28"/>
          <w:szCs w:val="28"/>
          <w:lang w:val="lv-LV"/>
        </w:rPr>
      </w:pPr>
      <w:r>
        <w:rPr>
          <w:sz w:val="28"/>
          <w:szCs w:val="28"/>
          <w:lang w:val="lv-LV"/>
        </w:rPr>
        <w:tab/>
        <w:t>Kultūras ministr</w:t>
      </w:r>
      <w:r w:rsidR="00685986">
        <w:rPr>
          <w:sz w:val="28"/>
          <w:szCs w:val="28"/>
          <w:lang w:val="lv-LV"/>
        </w:rPr>
        <w:t>e</w:t>
      </w:r>
      <w:r w:rsidR="00685986">
        <w:rPr>
          <w:sz w:val="28"/>
          <w:szCs w:val="28"/>
          <w:lang w:val="lv-LV"/>
        </w:rPr>
        <w:tab/>
        <w:t>D.Melbārde</w:t>
      </w:r>
    </w:p>
    <w:p w:rsidR="005224EB" w:rsidRPr="00212EF8" w:rsidRDefault="005224EB" w:rsidP="001A2FFD">
      <w:pPr>
        <w:tabs>
          <w:tab w:val="left" w:pos="360"/>
          <w:tab w:val="left" w:pos="540"/>
        </w:tabs>
        <w:spacing w:after="0"/>
        <w:rPr>
          <w:sz w:val="28"/>
          <w:szCs w:val="28"/>
          <w:lang w:val="lv-LV"/>
        </w:rPr>
      </w:pPr>
      <w:r w:rsidRPr="00212EF8">
        <w:rPr>
          <w:sz w:val="28"/>
          <w:szCs w:val="28"/>
          <w:lang w:val="lv-LV"/>
        </w:rPr>
        <w:t xml:space="preserve">       </w:t>
      </w:r>
    </w:p>
    <w:p w:rsidR="005224EB" w:rsidRPr="00212EF8" w:rsidRDefault="00F33D67" w:rsidP="005224EB">
      <w:pPr>
        <w:tabs>
          <w:tab w:val="left" w:pos="360"/>
          <w:tab w:val="left" w:pos="540"/>
          <w:tab w:val="left" w:pos="7088"/>
        </w:tabs>
        <w:spacing w:after="0"/>
        <w:ind w:firstLine="0"/>
        <w:rPr>
          <w:sz w:val="28"/>
          <w:szCs w:val="28"/>
          <w:lang w:val="lv-LV"/>
        </w:rPr>
      </w:pPr>
      <w:r w:rsidRPr="00F33D67">
        <w:rPr>
          <w:sz w:val="28"/>
          <w:szCs w:val="28"/>
          <w:lang w:val="lv-LV"/>
        </w:rPr>
        <w:t xml:space="preserve"> </w:t>
      </w:r>
      <w:r w:rsidRPr="00F33D67">
        <w:rPr>
          <w:sz w:val="28"/>
          <w:szCs w:val="28"/>
          <w:lang w:val="lv-LV"/>
        </w:rPr>
        <w:tab/>
      </w:r>
      <w:r w:rsidRPr="00F33D67">
        <w:rPr>
          <w:sz w:val="28"/>
          <w:szCs w:val="28"/>
          <w:lang w:val="lv-LV"/>
        </w:rPr>
        <w:tab/>
        <w:t xml:space="preserve">  Vīza: Valsts sekretārs</w:t>
      </w:r>
      <w:r w:rsidRPr="00F33D67">
        <w:rPr>
          <w:sz w:val="28"/>
          <w:szCs w:val="28"/>
          <w:lang w:val="lv-LV"/>
        </w:rPr>
        <w:tab/>
        <w:t>S.Voldiņš</w:t>
      </w:r>
      <w:r w:rsidR="00C242C6">
        <w:rPr>
          <w:sz w:val="28"/>
          <w:szCs w:val="28"/>
          <w:lang w:val="lv-LV"/>
        </w:rPr>
        <w:t xml:space="preserve"> </w:t>
      </w:r>
    </w:p>
    <w:p w:rsidR="00C547C7" w:rsidRDefault="00C547C7" w:rsidP="005224EB">
      <w:pPr>
        <w:tabs>
          <w:tab w:val="left" w:pos="720"/>
          <w:tab w:val="left" w:pos="6840"/>
        </w:tabs>
        <w:spacing w:after="0"/>
        <w:ind w:firstLine="0"/>
        <w:rPr>
          <w:sz w:val="20"/>
          <w:lang w:val="lv-LV"/>
        </w:rPr>
      </w:pPr>
    </w:p>
    <w:p w:rsidR="003B5620" w:rsidRDefault="003B5620" w:rsidP="005224EB">
      <w:pPr>
        <w:tabs>
          <w:tab w:val="left" w:pos="720"/>
          <w:tab w:val="left" w:pos="6840"/>
        </w:tabs>
        <w:spacing w:after="0"/>
        <w:ind w:firstLine="0"/>
        <w:rPr>
          <w:sz w:val="20"/>
          <w:lang w:val="lv-LV"/>
        </w:rPr>
      </w:pPr>
    </w:p>
    <w:p w:rsidR="003B5620" w:rsidRDefault="003B5620" w:rsidP="005224EB">
      <w:pPr>
        <w:tabs>
          <w:tab w:val="left" w:pos="720"/>
          <w:tab w:val="left" w:pos="6840"/>
        </w:tabs>
        <w:spacing w:after="0"/>
        <w:ind w:firstLine="0"/>
        <w:rPr>
          <w:sz w:val="20"/>
          <w:lang w:val="lv-LV"/>
        </w:rPr>
      </w:pPr>
    </w:p>
    <w:p w:rsidR="00904DDE" w:rsidRPr="00212EF8" w:rsidRDefault="00904DDE" w:rsidP="005224EB">
      <w:pPr>
        <w:tabs>
          <w:tab w:val="left" w:pos="720"/>
          <w:tab w:val="left" w:pos="6840"/>
        </w:tabs>
        <w:spacing w:after="0"/>
        <w:ind w:firstLine="0"/>
        <w:rPr>
          <w:sz w:val="20"/>
          <w:lang w:val="lv-LV"/>
        </w:rPr>
      </w:pPr>
    </w:p>
    <w:p w:rsidR="005224EB" w:rsidRPr="00560230" w:rsidRDefault="00AB374E" w:rsidP="005224EB">
      <w:pPr>
        <w:pStyle w:val="Galvene"/>
        <w:tabs>
          <w:tab w:val="clear" w:pos="4153"/>
          <w:tab w:val="clear" w:pos="8306"/>
        </w:tabs>
        <w:ind w:firstLine="0"/>
        <w:rPr>
          <w:sz w:val="22"/>
          <w:szCs w:val="22"/>
          <w:lang w:val="lv-LV"/>
        </w:rPr>
      </w:pPr>
      <w:r w:rsidRPr="00560230">
        <w:rPr>
          <w:sz w:val="22"/>
          <w:szCs w:val="22"/>
          <w:lang w:val="lv-LV"/>
        </w:rPr>
        <w:fldChar w:fldCharType="begin"/>
      </w:r>
      <w:r w:rsidR="00F33D67" w:rsidRPr="00560230">
        <w:rPr>
          <w:sz w:val="22"/>
          <w:szCs w:val="22"/>
          <w:lang w:val="lv-LV"/>
        </w:rPr>
        <w:instrText xml:space="preserve"> DATE  \@ "yyyy.MM.dd. H:mm"  \* MERGEFORMAT </w:instrText>
      </w:r>
      <w:r w:rsidRPr="00560230">
        <w:rPr>
          <w:sz w:val="22"/>
          <w:szCs w:val="22"/>
          <w:lang w:val="lv-LV"/>
        </w:rPr>
        <w:fldChar w:fldCharType="separate"/>
      </w:r>
      <w:r w:rsidR="00681146">
        <w:rPr>
          <w:noProof/>
          <w:sz w:val="22"/>
          <w:szCs w:val="22"/>
          <w:lang w:val="lv-LV"/>
        </w:rPr>
        <w:t>2014.10.20. 10:25</w:t>
      </w:r>
      <w:r w:rsidRPr="00560230">
        <w:rPr>
          <w:sz w:val="22"/>
          <w:szCs w:val="22"/>
          <w:lang w:val="lv-LV"/>
        </w:rPr>
        <w:fldChar w:fldCharType="end"/>
      </w:r>
    </w:p>
    <w:p w:rsidR="005224EB" w:rsidRPr="00560230" w:rsidRDefault="00BC631D" w:rsidP="005224EB">
      <w:pPr>
        <w:pStyle w:val="Pamattekstaatkpe2"/>
        <w:spacing w:after="0" w:line="240" w:lineRule="auto"/>
        <w:ind w:left="0"/>
        <w:jc w:val="both"/>
        <w:rPr>
          <w:rFonts w:ascii="Times New Roman" w:hAnsi="Times New Roman"/>
          <w:lang w:val="lv-LV"/>
        </w:rPr>
      </w:pPr>
      <w:r w:rsidRPr="00560230">
        <w:rPr>
          <w:rFonts w:ascii="Times New Roman" w:hAnsi="Times New Roman"/>
          <w:lang w:val="lv-LV"/>
        </w:rPr>
        <w:t xml:space="preserve">1 </w:t>
      </w:r>
      <w:r w:rsidR="00F134E4">
        <w:rPr>
          <w:rFonts w:ascii="Times New Roman" w:hAnsi="Times New Roman"/>
          <w:lang w:val="lv-LV"/>
        </w:rPr>
        <w:t>97</w:t>
      </w:r>
      <w:r w:rsidR="003B5620">
        <w:rPr>
          <w:rFonts w:ascii="Times New Roman" w:hAnsi="Times New Roman"/>
          <w:lang w:val="lv-LV"/>
        </w:rPr>
        <w:t>1</w:t>
      </w:r>
    </w:p>
    <w:p w:rsidR="005224EB" w:rsidRPr="00560230" w:rsidRDefault="005224EB" w:rsidP="005224EB">
      <w:pPr>
        <w:pStyle w:val="Pamattekstaatkpe2"/>
        <w:spacing w:after="0" w:line="240" w:lineRule="auto"/>
        <w:ind w:left="0"/>
        <w:jc w:val="both"/>
        <w:rPr>
          <w:rFonts w:ascii="Times New Roman" w:hAnsi="Times New Roman"/>
          <w:lang w:val="lv-LV"/>
        </w:rPr>
      </w:pPr>
      <w:bookmarkStart w:id="2" w:name="OLE_LINK3"/>
      <w:bookmarkStart w:id="3" w:name="OLE_LINK4"/>
      <w:r w:rsidRPr="00560230">
        <w:rPr>
          <w:rFonts w:ascii="Times New Roman" w:hAnsi="Times New Roman"/>
          <w:lang w:val="lv-LV"/>
        </w:rPr>
        <w:t>J.Garjāns</w:t>
      </w:r>
      <w:bookmarkEnd w:id="2"/>
      <w:bookmarkEnd w:id="3"/>
      <w:r w:rsidRPr="00560230">
        <w:rPr>
          <w:rFonts w:ascii="Times New Roman" w:hAnsi="Times New Roman"/>
          <w:lang w:val="lv-LV"/>
        </w:rPr>
        <w:t xml:space="preserve">, </w:t>
      </w:r>
      <w:bookmarkStart w:id="4" w:name="OLE_LINK5"/>
      <w:bookmarkStart w:id="5" w:name="OLE_LINK6"/>
      <w:r w:rsidRPr="00560230">
        <w:rPr>
          <w:rFonts w:ascii="Times New Roman" w:hAnsi="Times New Roman"/>
          <w:lang w:val="lv-LV"/>
        </w:rPr>
        <w:t>67330301</w:t>
      </w:r>
    </w:p>
    <w:p w:rsidR="002034A2" w:rsidRPr="00560230" w:rsidRDefault="00AB374E">
      <w:pPr>
        <w:pStyle w:val="Pamattekstaatkpe2"/>
        <w:spacing w:after="0" w:line="240" w:lineRule="auto"/>
        <w:ind w:left="0"/>
        <w:jc w:val="both"/>
        <w:rPr>
          <w:rFonts w:ascii="Times New Roman" w:hAnsi="Times New Roman"/>
          <w:lang w:val="lv-LV"/>
        </w:rPr>
      </w:pPr>
      <w:hyperlink r:id="rId8" w:history="1">
        <w:r w:rsidR="005224EB" w:rsidRPr="00560230">
          <w:rPr>
            <w:rStyle w:val="Hipersaite"/>
            <w:rFonts w:ascii="Times New Roman" w:hAnsi="Times New Roman"/>
            <w:lang w:val="lv-LV"/>
          </w:rPr>
          <w:t>Janis.Garjans@km.gov.lv</w:t>
        </w:r>
      </w:hyperlink>
      <w:r w:rsidR="005224EB" w:rsidRPr="00560230">
        <w:rPr>
          <w:rFonts w:ascii="Times New Roman" w:hAnsi="Times New Roman"/>
          <w:lang w:val="lv-LV"/>
        </w:rPr>
        <w:t xml:space="preserve"> </w:t>
      </w:r>
      <w:bookmarkEnd w:id="4"/>
      <w:bookmarkEnd w:id="5"/>
    </w:p>
    <w:sectPr w:rsidR="002034A2" w:rsidRPr="00560230" w:rsidSect="003B5620">
      <w:headerReference w:type="default" r:id="rId9"/>
      <w:footerReference w:type="default" r:id="rId10"/>
      <w:footerReference w:type="first" r:id="rId11"/>
      <w:pgSz w:w="11906" w:h="16838"/>
      <w:pgMar w:top="907" w:right="1134" w:bottom="90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A7" w:rsidRDefault="00AB3DA7" w:rsidP="00DF0986">
      <w:pPr>
        <w:spacing w:after="0"/>
      </w:pPr>
      <w:r>
        <w:separator/>
      </w:r>
    </w:p>
  </w:endnote>
  <w:endnote w:type="continuationSeparator" w:id="0">
    <w:p w:rsidR="00AB3DA7" w:rsidRDefault="00AB3DA7"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7" w:rsidRPr="005D094F" w:rsidRDefault="00AB3DA7" w:rsidP="005D094F">
    <w:pPr>
      <w:pStyle w:val="Kjene"/>
      <w:ind w:firstLine="0"/>
      <w:rPr>
        <w:sz w:val="22"/>
        <w:szCs w:val="22"/>
        <w:lang w:val="lv-LV"/>
      </w:rPr>
    </w:pPr>
    <w:r>
      <w:rPr>
        <w:sz w:val="22"/>
        <w:szCs w:val="22"/>
        <w:lang w:val="lv-LV"/>
      </w:rPr>
      <w:t>KMZino_1710</w:t>
    </w:r>
    <w:r w:rsidRPr="00C547C7">
      <w:rPr>
        <w:sz w:val="22"/>
        <w:szCs w:val="22"/>
        <w:lang w:val="lv-LV"/>
      </w:rPr>
      <w:t>14_</w:t>
    </w:r>
    <w:r>
      <w:rPr>
        <w:sz w:val="22"/>
        <w:szCs w:val="22"/>
        <w:lang w:val="lv-LV"/>
      </w:rPr>
      <w:t>Stura_maja</w:t>
    </w:r>
    <w:r w:rsidRPr="00C547C7">
      <w:rPr>
        <w:sz w:val="22"/>
        <w:szCs w:val="22"/>
        <w:lang w:val="lv-LV"/>
      </w:rPr>
      <w:t xml:space="preserve">; </w:t>
    </w:r>
    <w:r>
      <w:rPr>
        <w:sz w:val="22"/>
        <w:szCs w:val="22"/>
        <w:lang w:val="lv-LV"/>
      </w:rPr>
      <w:t>I</w:t>
    </w:r>
    <w:r w:rsidRPr="00C547C7">
      <w:rPr>
        <w:sz w:val="22"/>
        <w:szCs w:val="22"/>
        <w:lang w:val="lv-LV"/>
      </w:rPr>
      <w:t xml:space="preserve">nformatīvais ziņojums „Par </w:t>
    </w:r>
    <w:r>
      <w:rPr>
        <w:sz w:val="22"/>
        <w:szCs w:val="22"/>
        <w:lang w:val="lv-LV"/>
      </w:rPr>
      <w:t>Stūra māju</w:t>
    </w:r>
    <w:r w:rsidRPr="00C547C7">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DA7" w:rsidRPr="00C547C7" w:rsidRDefault="00AB3DA7" w:rsidP="00C547C7">
    <w:pPr>
      <w:pStyle w:val="Kjene"/>
      <w:ind w:firstLine="0"/>
      <w:rPr>
        <w:sz w:val="22"/>
        <w:szCs w:val="22"/>
        <w:lang w:val="lv-LV"/>
      </w:rPr>
    </w:pPr>
    <w:r>
      <w:rPr>
        <w:sz w:val="22"/>
        <w:szCs w:val="22"/>
        <w:lang w:val="lv-LV"/>
      </w:rPr>
      <w:t>KMZino_1710</w:t>
    </w:r>
    <w:r w:rsidRPr="00C547C7">
      <w:rPr>
        <w:sz w:val="22"/>
        <w:szCs w:val="22"/>
        <w:lang w:val="lv-LV"/>
      </w:rPr>
      <w:t>14_</w:t>
    </w:r>
    <w:r>
      <w:rPr>
        <w:sz w:val="22"/>
        <w:szCs w:val="22"/>
        <w:lang w:val="lv-LV"/>
      </w:rPr>
      <w:t>Stura_maja</w:t>
    </w:r>
    <w:r w:rsidRPr="00C547C7">
      <w:rPr>
        <w:sz w:val="22"/>
        <w:szCs w:val="22"/>
        <w:lang w:val="lv-LV"/>
      </w:rPr>
      <w:t xml:space="preserve">; </w:t>
    </w:r>
    <w:r>
      <w:rPr>
        <w:sz w:val="22"/>
        <w:szCs w:val="22"/>
        <w:lang w:val="lv-LV"/>
      </w:rPr>
      <w:t>I</w:t>
    </w:r>
    <w:r w:rsidRPr="00C547C7">
      <w:rPr>
        <w:sz w:val="22"/>
        <w:szCs w:val="22"/>
        <w:lang w:val="lv-LV"/>
      </w:rPr>
      <w:t xml:space="preserve">nformatīvais ziņojums „Par </w:t>
    </w:r>
    <w:r>
      <w:rPr>
        <w:sz w:val="22"/>
        <w:szCs w:val="22"/>
        <w:lang w:val="lv-LV"/>
      </w:rPr>
      <w:t>Stūra māju</w:t>
    </w:r>
    <w:r w:rsidRPr="00C547C7">
      <w:rPr>
        <w:sz w:val="22"/>
        <w:szCs w:val="22"/>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A7" w:rsidRDefault="00AB3DA7" w:rsidP="00DF0986">
      <w:pPr>
        <w:spacing w:after="0"/>
      </w:pPr>
      <w:r>
        <w:separator/>
      </w:r>
    </w:p>
  </w:footnote>
  <w:footnote w:type="continuationSeparator" w:id="0">
    <w:p w:rsidR="00AB3DA7" w:rsidRDefault="00AB3DA7"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1236"/>
      <w:docPartObj>
        <w:docPartGallery w:val="Page Numbers (Top of Page)"/>
        <w:docPartUnique/>
      </w:docPartObj>
    </w:sdtPr>
    <w:sdtContent>
      <w:p w:rsidR="00AB3DA7" w:rsidRDefault="00AB374E">
        <w:pPr>
          <w:pStyle w:val="Galvene"/>
          <w:jc w:val="center"/>
        </w:pPr>
        <w:r w:rsidRPr="00C547C7">
          <w:rPr>
            <w:sz w:val="22"/>
            <w:szCs w:val="22"/>
          </w:rPr>
          <w:fldChar w:fldCharType="begin"/>
        </w:r>
        <w:r w:rsidR="00AB3DA7" w:rsidRPr="00C547C7">
          <w:rPr>
            <w:sz w:val="22"/>
            <w:szCs w:val="22"/>
          </w:rPr>
          <w:instrText xml:space="preserve"> PAGE   \* MERGEFORMAT </w:instrText>
        </w:r>
        <w:r w:rsidRPr="00C547C7">
          <w:rPr>
            <w:sz w:val="22"/>
            <w:szCs w:val="22"/>
          </w:rPr>
          <w:fldChar w:fldCharType="separate"/>
        </w:r>
        <w:r w:rsidR="00681146">
          <w:rPr>
            <w:noProof/>
            <w:sz w:val="22"/>
            <w:szCs w:val="22"/>
          </w:rPr>
          <w:t>2</w:t>
        </w:r>
        <w:r w:rsidRPr="00C547C7">
          <w:rPr>
            <w:sz w:val="22"/>
            <w:szCs w:val="22"/>
          </w:rPr>
          <w:fldChar w:fldCharType="end"/>
        </w:r>
      </w:p>
    </w:sdtContent>
  </w:sdt>
  <w:p w:rsidR="00AB3DA7" w:rsidRDefault="00AB3DA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0DB530A"/>
    <w:multiLevelType w:val="hybridMultilevel"/>
    <w:tmpl w:val="7E2AABBC"/>
    <w:lvl w:ilvl="0" w:tplc="03C2786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6CA6C1C"/>
    <w:multiLevelType w:val="hybridMultilevel"/>
    <w:tmpl w:val="06A08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1">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A6769EE"/>
    <w:multiLevelType w:val="hybridMultilevel"/>
    <w:tmpl w:val="C97AE6DE"/>
    <w:lvl w:ilvl="0" w:tplc="7834FF4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BB632A7"/>
    <w:multiLevelType w:val="multilevel"/>
    <w:tmpl w:val="E6DAC5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4F84619"/>
    <w:multiLevelType w:val="hybridMultilevel"/>
    <w:tmpl w:val="159C52EA"/>
    <w:lvl w:ilvl="0" w:tplc="F5401BF0">
      <w:start w:val="2"/>
      <w:numFmt w:val="bullet"/>
      <w:lvlText w:val="-"/>
      <w:lvlJc w:val="left"/>
      <w:pPr>
        <w:ind w:left="1069" w:hanging="360"/>
      </w:pPr>
      <w:rPr>
        <w:rFonts w:ascii="Times New Roman" w:eastAsia="Times New Roman" w:hAnsi="Times New Roman" w:cs="Times New Roman" w:hint="default"/>
        <w:color w:val="111111"/>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1481C96"/>
    <w:multiLevelType w:val="hybridMultilevel"/>
    <w:tmpl w:val="B344B9C4"/>
    <w:lvl w:ilvl="0" w:tplc="B4AE0E0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845550"/>
    <w:multiLevelType w:val="hybridMultilevel"/>
    <w:tmpl w:val="B1EC429E"/>
    <w:lvl w:ilvl="0" w:tplc="617E7B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84A5583"/>
    <w:multiLevelType w:val="hybridMultilevel"/>
    <w:tmpl w:val="B268EFFC"/>
    <w:lvl w:ilvl="0" w:tplc="C0D2B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8886B2D"/>
    <w:multiLevelType w:val="hybridMultilevel"/>
    <w:tmpl w:val="2E9CA4EE"/>
    <w:lvl w:ilvl="0" w:tplc="B7AA7E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C60BCE"/>
    <w:multiLevelType w:val="hybridMultilevel"/>
    <w:tmpl w:val="0BD4411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8">
    <w:nsid w:val="6E5169CD"/>
    <w:multiLevelType w:val="hybridMultilevel"/>
    <w:tmpl w:val="62D03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B2B0578"/>
    <w:multiLevelType w:val="hybridMultilevel"/>
    <w:tmpl w:val="EBCC713E"/>
    <w:lvl w:ilvl="0" w:tplc="2618F2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6"/>
  </w:num>
  <w:num w:numId="7">
    <w:abstractNumId w:val="15"/>
  </w:num>
  <w:num w:numId="8">
    <w:abstractNumId w:val="34"/>
  </w:num>
  <w:num w:numId="9">
    <w:abstractNumId w:val="43"/>
  </w:num>
  <w:num w:numId="10">
    <w:abstractNumId w:val="5"/>
  </w:num>
  <w:num w:numId="11">
    <w:abstractNumId w:val="28"/>
  </w:num>
  <w:num w:numId="12">
    <w:abstractNumId w:val="9"/>
  </w:num>
  <w:num w:numId="13">
    <w:abstractNumId w:val="7"/>
  </w:num>
  <w:num w:numId="14">
    <w:abstractNumId w:val="33"/>
  </w:num>
  <w:num w:numId="15">
    <w:abstractNumId w:val="42"/>
  </w:num>
  <w:num w:numId="16">
    <w:abstractNumId w:val="23"/>
  </w:num>
  <w:num w:numId="17">
    <w:abstractNumId w:val="16"/>
  </w:num>
  <w:num w:numId="18">
    <w:abstractNumId w:val="40"/>
  </w:num>
  <w:num w:numId="19">
    <w:abstractNumId w:val="10"/>
  </w:num>
  <w:num w:numId="20">
    <w:abstractNumId w:val="41"/>
  </w:num>
  <w:num w:numId="21">
    <w:abstractNumId w:val="39"/>
  </w:num>
  <w:num w:numId="22">
    <w:abstractNumId w:val="36"/>
  </w:num>
  <w:num w:numId="23">
    <w:abstractNumId w:val="14"/>
  </w:num>
  <w:num w:numId="24">
    <w:abstractNumId w:val="18"/>
  </w:num>
  <w:num w:numId="25">
    <w:abstractNumId w:val="31"/>
  </w:num>
  <w:num w:numId="26">
    <w:abstractNumId w:val="19"/>
  </w:num>
  <w:num w:numId="27">
    <w:abstractNumId w:val="2"/>
  </w:num>
  <w:num w:numId="28">
    <w:abstractNumId w:val="20"/>
  </w:num>
  <w:num w:numId="29">
    <w:abstractNumId w:val="11"/>
  </w:num>
  <w:num w:numId="30">
    <w:abstractNumId w:val="24"/>
  </w:num>
  <w:num w:numId="31">
    <w:abstractNumId w:val="21"/>
  </w:num>
  <w:num w:numId="32">
    <w:abstractNumId w:val="25"/>
  </w:num>
  <w:num w:numId="33">
    <w:abstractNumId w:val="8"/>
  </w:num>
  <w:num w:numId="34">
    <w:abstractNumId w:val="27"/>
  </w:num>
  <w:num w:numId="35">
    <w:abstractNumId w:val="44"/>
  </w:num>
  <w:num w:numId="36">
    <w:abstractNumId w:val="30"/>
  </w:num>
  <w:num w:numId="37">
    <w:abstractNumId w:val="12"/>
  </w:num>
  <w:num w:numId="38">
    <w:abstractNumId w:val="4"/>
  </w:num>
  <w:num w:numId="39">
    <w:abstractNumId w:val="29"/>
  </w:num>
  <w:num w:numId="40">
    <w:abstractNumId w:val="6"/>
  </w:num>
  <w:num w:numId="41">
    <w:abstractNumId w:val="35"/>
  </w:num>
  <w:num w:numId="42">
    <w:abstractNumId w:val="37"/>
  </w:num>
  <w:num w:numId="43">
    <w:abstractNumId w:val="13"/>
  </w:num>
  <w:num w:numId="44">
    <w:abstractNumId w:val="17"/>
  </w:num>
  <w:num w:numId="45">
    <w:abstractNumId w:val="38"/>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037F8"/>
    <w:rsid w:val="00003C10"/>
    <w:rsid w:val="00012B38"/>
    <w:rsid w:val="00013848"/>
    <w:rsid w:val="00021029"/>
    <w:rsid w:val="0002283F"/>
    <w:rsid w:val="00022C81"/>
    <w:rsid w:val="00023C59"/>
    <w:rsid w:val="00027844"/>
    <w:rsid w:val="00031806"/>
    <w:rsid w:val="00034A37"/>
    <w:rsid w:val="000350E6"/>
    <w:rsid w:val="00040731"/>
    <w:rsid w:val="00042DF0"/>
    <w:rsid w:val="00046C79"/>
    <w:rsid w:val="00046FE0"/>
    <w:rsid w:val="00051038"/>
    <w:rsid w:val="000605A7"/>
    <w:rsid w:val="00067A43"/>
    <w:rsid w:val="00070015"/>
    <w:rsid w:val="000704C3"/>
    <w:rsid w:val="00070D69"/>
    <w:rsid w:val="00071A50"/>
    <w:rsid w:val="00074BD5"/>
    <w:rsid w:val="000816F2"/>
    <w:rsid w:val="0008187B"/>
    <w:rsid w:val="000830C5"/>
    <w:rsid w:val="00087CDB"/>
    <w:rsid w:val="00090C44"/>
    <w:rsid w:val="00091B47"/>
    <w:rsid w:val="00097B5E"/>
    <w:rsid w:val="000A154E"/>
    <w:rsid w:val="000A4B35"/>
    <w:rsid w:val="000A5AC6"/>
    <w:rsid w:val="000B4797"/>
    <w:rsid w:val="000B4B81"/>
    <w:rsid w:val="000B4D85"/>
    <w:rsid w:val="000B525D"/>
    <w:rsid w:val="000C0A83"/>
    <w:rsid w:val="000C0AA4"/>
    <w:rsid w:val="000C2528"/>
    <w:rsid w:val="000C3FBB"/>
    <w:rsid w:val="000C64BD"/>
    <w:rsid w:val="000C7931"/>
    <w:rsid w:val="000D073B"/>
    <w:rsid w:val="000D0E26"/>
    <w:rsid w:val="000D1B7C"/>
    <w:rsid w:val="000D2DC9"/>
    <w:rsid w:val="000D318D"/>
    <w:rsid w:val="000D337C"/>
    <w:rsid w:val="000D6600"/>
    <w:rsid w:val="000E02E4"/>
    <w:rsid w:val="000E5DEE"/>
    <w:rsid w:val="000F0CE2"/>
    <w:rsid w:val="000F240E"/>
    <w:rsid w:val="000F3F1E"/>
    <w:rsid w:val="000F4746"/>
    <w:rsid w:val="00101D38"/>
    <w:rsid w:val="00104198"/>
    <w:rsid w:val="0010457A"/>
    <w:rsid w:val="00105907"/>
    <w:rsid w:val="001060FA"/>
    <w:rsid w:val="001203A3"/>
    <w:rsid w:val="0013555A"/>
    <w:rsid w:val="00137BA3"/>
    <w:rsid w:val="00142383"/>
    <w:rsid w:val="001430F3"/>
    <w:rsid w:val="00143DCE"/>
    <w:rsid w:val="0014640D"/>
    <w:rsid w:val="001468AE"/>
    <w:rsid w:val="001469ED"/>
    <w:rsid w:val="00147D24"/>
    <w:rsid w:val="001502D2"/>
    <w:rsid w:val="00151AC4"/>
    <w:rsid w:val="00162D53"/>
    <w:rsid w:val="0016306E"/>
    <w:rsid w:val="001656B3"/>
    <w:rsid w:val="001657FD"/>
    <w:rsid w:val="00172368"/>
    <w:rsid w:val="0017720D"/>
    <w:rsid w:val="00181A5B"/>
    <w:rsid w:val="001821C9"/>
    <w:rsid w:val="001873D9"/>
    <w:rsid w:val="00192683"/>
    <w:rsid w:val="00193BB3"/>
    <w:rsid w:val="0019464F"/>
    <w:rsid w:val="0019566C"/>
    <w:rsid w:val="00196804"/>
    <w:rsid w:val="001971CE"/>
    <w:rsid w:val="00197AC5"/>
    <w:rsid w:val="001A1982"/>
    <w:rsid w:val="001A2E5D"/>
    <w:rsid w:val="001A2FFD"/>
    <w:rsid w:val="001A5791"/>
    <w:rsid w:val="001B1B8F"/>
    <w:rsid w:val="001B54F0"/>
    <w:rsid w:val="001B6118"/>
    <w:rsid w:val="001B6370"/>
    <w:rsid w:val="001C0DD3"/>
    <w:rsid w:val="001C1947"/>
    <w:rsid w:val="001C2139"/>
    <w:rsid w:val="001C7DF7"/>
    <w:rsid w:val="001D0C97"/>
    <w:rsid w:val="001D39AF"/>
    <w:rsid w:val="001D5A29"/>
    <w:rsid w:val="001D6A93"/>
    <w:rsid w:val="001E45AF"/>
    <w:rsid w:val="001E4E28"/>
    <w:rsid w:val="001E5714"/>
    <w:rsid w:val="001F1B9A"/>
    <w:rsid w:val="001F38FB"/>
    <w:rsid w:val="001F6A4D"/>
    <w:rsid w:val="001F7938"/>
    <w:rsid w:val="00202F43"/>
    <w:rsid w:val="002034A2"/>
    <w:rsid w:val="00203549"/>
    <w:rsid w:val="00204384"/>
    <w:rsid w:val="00207361"/>
    <w:rsid w:val="0021169D"/>
    <w:rsid w:val="002117D0"/>
    <w:rsid w:val="00212EF8"/>
    <w:rsid w:val="00220F2F"/>
    <w:rsid w:val="002215D6"/>
    <w:rsid w:val="00221703"/>
    <w:rsid w:val="00221A69"/>
    <w:rsid w:val="00224C2B"/>
    <w:rsid w:val="0022752C"/>
    <w:rsid w:val="00230474"/>
    <w:rsid w:val="0023204F"/>
    <w:rsid w:val="002327D2"/>
    <w:rsid w:val="00236274"/>
    <w:rsid w:val="00237430"/>
    <w:rsid w:val="0024212E"/>
    <w:rsid w:val="0024217A"/>
    <w:rsid w:val="002439E2"/>
    <w:rsid w:val="00243FB3"/>
    <w:rsid w:val="00247753"/>
    <w:rsid w:val="00252D73"/>
    <w:rsid w:val="00254A5C"/>
    <w:rsid w:val="00255F26"/>
    <w:rsid w:val="0025608F"/>
    <w:rsid w:val="0026481C"/>
    <w:rsid w:val="00264F22"/>
    <w:rsid w:val="00273D21"/>
    <w:rsid w:val="00275C5F"/>
    <w:rsid w:val="00276593"/>
    <w:rsid w:val="00285DA4"/>
    <w:rsid w:val="002867FA"/>
    <w:rsid w:val="002904C6"/>
    <w:rsid w:val="00293B42"/>
    <w:rsid w:val="00295F60"/>
    <w:rsid w:val="00297C7A"/>
    <w:rsid w:val="002B0E1B"/>
    <w:rsid w:val="002B1059"/>
    <w:rsid w:val="002B5907"/>
    <w:rsid w:val="002B5926"/>
    <w:rsid w:val="002C06BB"/>
    <w:rsid w:val="002C3703"/>
    <w:rsid w:val="002C49E4"/>
    <w:rsid w:val="002C5C3B"/>
    <w:rsid w:val="002C6E3F"/>
    <w:rsid w:val="002D2190"/>
    <w:rsid w:val="002D3161"/>
    <w:rsid w:val="002D57F4"/>
    <w:rsid w:val="002D6613"/>
    <w:rsid w:val="002D75F6"/>
    <w:rsid w:val="002E17D6"/>
    <w:rsid w:val="002E3F22"/>
    <w:rsid w:val="002E6BE8"/>
    <w:rsid w:val="002F570B"/>
    <w:rsid w:val="002F62B7"/>
    <w:rsid w:val="002F7526"/>
    <w:rsid w:val="002F7987"/>
    <w:rsid w:val="0030274F"/>
    <w:rsid w:val="003038C2"/>
    <w:rsid w:val="00304FE6"/>
    <w:rsid w:val="003056A0"/>
    <w:rsid w:val="00305941"/>
    <w:rsid w:val="003104AB"/>
    <w:rsid w:val="00313782"/>
    <w:rsid w:val="00317BB4"/>
    <w:rsid w:val="00322BAE"/>
    <w:rsid w:val="00322D06"/>
    <w:rsid w:val="00322EAB"/>
    <w:rsid w:val="00330431"/>
    <w:rsid w:val="00330AEF"/>
    <w:rsid w:val="00333BDA"/>
    <w:rsid w:val="003407F2"/>
    <w:rsid w:val="00341E2C"/>
    <w:rsid w:val="00342013"/>
    <w:rsid w:val="00343DAB"/>
    <w:rsid w:val="0034658E"/>
    <w:rsid w:val="00350FCF"/>
    <w:rsid w:val="00351573"/>
    <w:rsid w:val="00356295"/>
    <w:rsid w:val="003565C8"/>
    <w:rsid w:val="00360D3F"/>
    <w:rsid w:val="00366583"/>
    <w:rsid w:val="003673FC"/>
    <w:rsid w:val="0037229E"/>
    <w:rsid w:val="00376878"/>
    <w:rsid w:val="00382E17"/>
    <w:rsid w:val="00390D49"/>
    <w:rsid w:val="003937B6"/>
    <w:rsid w:val="00394D30"/>
    <w:rsid w:val="003A1F44"/>
    <w:rsid w:val="003A34ED"/>
    <w:rsid w:val="003A469B"/>
    <w:rsid w:val="003B4C27"/>
    <w:rsid w:val="003B505C"/>
    <w:rsid w:val="003B5620"/>
    <w:rsid w:val="003B5B45"/>
    <w:rsid w:val="003C5ACD"/>
    <w:rsid w:val="003C5EBE"/>
    <w:rsid w:val="003D0141"/>
    <w:rsid w:val="003D1C2B"/>
    <w:rsid w:val="003D1D9C"/>
    <w:rsid w:val="003D3161"/>
    <w:rsid w:val="003D7278"/>
    <w:rsid w:val="003D7BF7"/>
    <w:rsid w:val="003D7DE4"/>
    <w:rsid w:val="003E25D2"/>
    <w:rsid w:val="003E2FBE"/>
    <w:rsid w:val="003E5BAF"/>
    <w:rsid w:val="003E6807"/>
    <w:rsid w:val="003E7C70"/>
    <w:rsid w:val="003E7D0C"/>
    <w:rsid w:val="003F10B2"/>
    <w:rsid w:val="003F5AD8"/>
    <w:rsid w:val="003F6FAD"/>
    <w:rsid w:val="00402811"/>
    <w:rsid w:val="004057A5"/>
    <w:rsid w:val="00413F68"/>
    <w:rsid w:val="004216A5"/>
    <w:rsid w:val="00422172"/>
    <w:rsid w:val="004266CE"/>
    <w:rsid w:val="00427511"/>
    <w:rsid w:val="004304BE"/>
    <w:rsid w:val="00432CB9"/>
    <w:rsid w:val="00436BB8"/>
    <w:rsid w:val="00440D78"/>
    <w:rsid w:val="00444B35"/>
    <w:rsid w:val="00444DF6"/>
    <w:rsid w:val="00445091"/>
    <w:rsid w:val="004464DA"/>
    <w:rsid w:val="00451CAD"/>
    <w:rsid w:val="004532A6"/>
    <w:rsid w:val="004554FF"/>
    <w:rsid w:val="004629E8"/>
    <w:rsid w:val="00463ED1"/>
    <w:rsid w:val="00466B8A"/>
    <w:rsid w:val="00470449"/>
    <w:rsid w:val="00473B9B"/>
    <w:rsid w:val="00474063"/>
    <w:rsid w:val="00475EEC"/>
    <w:rsid w:val="004762E6"/>
    <w:rsid w:val="0047738A"/>
    <w:rsid w:val="0048136F"/>
    <w:rsid w:val="00481AC9"/>
    <w:rsid w:val="00482986"/>
    <w:rsid w:val="0048358C"/>
    <w:rsid w:val="00485DC6"/>
    <w:rsid w:val="004865A2"/>
    <w:rsid w:val="00487259"/>
    <w:rsid w:val="00495B48"/>
    <w:rsid w:val="004A0DA0"/>
    <w:rsid w:val="004A1EA2"/>
    <w:rsid w:val="004A30DA"/>
    <w:rsid w:val="004A3B00"/>
    <w:rsid w:val="004A500D"/>
    <w:rsid w:val="004A525A"/>
    <w:rsid w:val="004A532F"/>
    <w:rsid w:val="004A6029"/>
    <w:rsid w:val="004A690C"/>
    <w:rsid w:val="004B304D"/>
    <w:rsid w:val="004B3EEF"/>
    <w:rsid w:val="004B4881"/>
    <w:rsid w:val="004C01B6"/>
    <w:rsid w:val="004C16F9"/>
    <w:rsid w:val="004C2D01"/>
    <w:rsid w:val="004C3B18"/>
    <w:rsid w:val="004C58DD"/>
    <w:rsid w:val="004D0EA3"/>
    <w:rsid w:val="004D1867"/>
    <w:rsid w:val="004D1F9C"/>
    <w:rsid w:val="004D5099"/>
    <w:rsid w:val="004D5E56"/>
    <w:rsid w:val="004D67F2"/>
    <w:rsid w:val="004E3316"/>
    <w:rsid w:val="004E4E5F"/>
    <w:rsid w:val="004E6390"/>
    <w:rsid w:val="004F0768"/>
    <w:rsid w:val="004F1433"/>
    <w:rsid w:val="004F1C2E"/>
    <w:rsid w:val="004F40AF"/>
    <w:rsid w:val="00502818"/>
    <w:rsid w:val="005057DE"/>
    <w:rsid w:val="00512150"/>
    <w:rsid w:val="005138E1"/>
    <w:rsid w:val="00515063"/>
    <w:rsid w:val="00515AEC"/>
    <w:rsid w:val="00520C95"/>
    <w:rsid w:val="00521B35"/>
    <w:rsid w:val="005224EB"/>
    <w:rsid w:val="005305F6"/>
    <w:rsid w:val="00533C35"/>
    <w:rsid w:val="005365B3"/>
    <w:rsid w:val="00537B79"/>
    <w:rsid w:val="00546C22"/>
    <w:rsid w:val="00553903"/>
    <w:rsid w:val="00560230"/>
    <w:rsid w:val="005603DC"/>
    <w:rsid w:val="00560D23"/>
    <w:rsid w:val="00570DD9"/>
    <w:rsid w:val="005711B9"/>
    <w:rsid w:val="005711C7"/>
    <w:rsid w:val="00571794"/>
    <w:rsid w:val="0057324A"/>
    <w:rsid w:val="0057389D"/>
    <w:rsid w:val="005774B6"/>
    <w:rsid w:val="00582774"/>
    <w:rsid w:val="005852D3"/>
    <w:rsid w:val="00587A51"/>
    <w:rsid w:val="00590887"/>
    <w:rsid w:val="00590975"/>
    <w:rsid w:val="005A0A5D"/>
    <w:rsid w:val="005A2D1E"/>
    <w:rsid w:val="005A5DE0"/>
    <w:rsid w:val="005A62D1"/>
    <w:rsid w:val="005A67F3"/>
    <w:rsid w:val="005B6DE3"/>
    <w:rsid w:val="005C06E3"/>
    <w:rsid w:val="005C3981"/>
    <w:rsid w:val="005C3E2A"/>
    <w:rsid w:val="005C47FC"/>
    <w:rsid w:val="005C6749"/>
    <w:rsid w:val="005D091D"/>
    <w:rsid w:val="005D094F"/>
    <w:rsid w:val="005D2AC2"/>
    <w:rsid w:val="005D4755"/>
    <w:rsid w:val="005D68BE"/>
    <w:rsid w:val="005D7FD5"/>
    <w:rsid w:val="005E2ED0"/>
    <w:rsid w:val="005E4912"/>
    <w:rsid w:val="005F387D"/>
    <w:rsid w:val="00607BF5"/>
    <w:rsid w:val="006108B1"/>
    <w:rsid w:val="006118F6"/>
    <w:rsid w:val="00612C50"/>
    <w:rsid w:val="0061382A"/>
    <w:rsid w:val="00615FF4"/>
    <w:rsid w:val="00624E9D"/>
    <w:rsid w:val="00624FC7"/>
    <w:rsid w:val="006265B5"/>
    <w:rsid w:val="006266EA"/>
    <w:rsid w:val="00626A6A"/>
    <w:rsid w:val="0063004A"/>
    <w:rsid w:val="00632B31"/>
    <w:rsid w:val="00650F2D"/>
    <w:rsid w:val="00654291"/>
    <w:rsid w:val="00662AB8"/>
    <w:rsid w:val="00665A9F"/>
    <w:rsid w:val="006662DF"/>
    <w:rsid w:val="00667B56"/>
    <w:rsid w:val="0067174C"/>
    <w:rsid w:val="00671DDF"/>
    <w:rsid w:val="00681146"/>
    <w:rsid w:val="0068241B"/>
    <w:rsid w:val="00684C0A"/>
    <w:rsid w:val="00685986"/>
    <w:rsid w:val="00687AC0"/>
    <w:rsid w:val="00690A6B"/>
    <w:rsid w:val="00691834"/>
    <w:rsid w:val="006957E3"/>
    <w:rsid w:val="006A5685"/>
    <w:rsid w:val="006A6E19"/>
    <w:rsid w:val="006A73B4"/>
    <w:rsid w:val="006B0878"/>
    <w:rsid w:val="006B13D1"/>
    <w:rsid w:val="006C206C"/>
    <w:rsid w:val="006C5065"/>
    <w:rsid w:val="006C58BB"/>
    <w:rsid w:val="006C5F81"/>
    <w:rsid w:val="006D1070"/>
    <w:rsid w:val="006D3D4B"/>
    <w:rsid w:val="006D3EAE"/>
    <w:rsid w:val="006D4AAE"/>
    <w:rsid w:val="006E479F"/>
    <w:rsid w:val="006E5371"/>
    <w:rsid w:val="006E75CE"/>
    <w:rsid w:val="006E7681"/>
    <w:rsid w:val="006F2C62"/>
    <w:rsid w:val="006F2C74"/>
    <w:rsid w:val="006F3912"/>
    <w:rsid w:val="006F6145"/>
    <w:rsid w:val="006F7131"/>
    <w:rsid w:val="0070651B"/>
    <w:rsid w:val="007068CE"/>
    <w:rsid w:val="0072146E"/>
    <w:rsid w:val="007216FD"/>
    <w:rsid w:val="00721AFF"/>
    <w:rsid w:val="00722FEE"/>
    <w:rsid w:val="00723727"/>
    <w:rsid w:val="0072439C"/>
    <w:rsid w:val="007254F5"/>
    <w:rsid w:val="007260F1"/>
    <w:rsid w:val="00731EE9"/>
    <w:rsid w:val="00731FDB"/>
    <w:rsid w:val="007330CD"/>
    <w:rsid w:val="007348C3"/>
    <w:rsid w:val="007368C5"/>
    <w:rsid w:val="007379D6"/>
    <w:rsid w:val="00741F5D"/>
    <w:rsid w:val="00746141"/>
    <w:rsid w:val="00746E78"/>
    <w:rsid w:val="00750107"/>
    <w:rsid w:val="00750CAB"/>
    <w:rsid w:val="007553BF"/>
    <w:rsid w:val="007565ED"/>
    <w:rsid w:val="007622A2"/>
    <w:rsid w:val="00764C69"/>
    <w:rsid w:val="007657C8"/>
    <w:rsid w:val="00767407"/>
    <w:rsid w:val="00771ED9"/>
    <w:rsid w:val="00776717"/>
    <w:rsid w:val="0078035D"/>
    <w:rsid w:val="00784A55"/>
    <w:rsid w:val="00787DF5"/>
    <w:rsid w:val="00790C88"/>
    <w:rsid w:val="00793B50"/>
    <w:rsid w:val="00797710"/>
    <w:rsid w:val="007978B7"/>
    <w:rsid w:val="007A0F86"/>
    <w:rsid w:val="007A237D"/>
    <w:rsid w:val="007A3D82"/>
    <w:rsid w:val="007A7296"/>
    <w:rsid w:val="007A775F"/>
    <w:rsid w:val="007B214C"/>
    <w:rsid w:val="007B23C5"/>
    <w:rsid w:val="007B3676"/>
    <w:rsid w:val="007B5342"/>
    <w:rsid w:val="007C0433"/>
    <w:rsid w:val="007C35F7"/>
    <w:rsid w:val="007C7515"/>
    <w:rsid w:val="007C7B9F"/>
    <w:rsid w:val="007D08AC"/>
    <w:rsid w:val="007D1C3F"/>
    <w:rsid w:val="007D61D7"/>
    <w:rsid w:val="007D796C"/>
    <w:rsid w:val="007E25C8"/>
    <w:rsid w:val="007E444D"/>
    <w:rsid w:val="007E6920"/>
    <w:rsid w:val="007F392B"/>
    <w:rsid w:val="007F3D1F"/>
    <w:rsid w:val="007F4252"/>
    <w:rsid w:val="007F4BB7"/>
    <w:rsid w:val="007F6525"/>
    <w:rsid w:val="008011CC"/>
    <w:rsid w:val="008016DD"/>
    <w:rsid w:val="0081312A"/>
    <w:rsid w:val="00817E2E"/>
    <w:rsid w:val="00821676"/>
    <w:rsid w:val="00823865"/>
    <w:rsid w:val="00830073"/>
    <w:rsid w:val="0083466D"/>
    <w:rsid w:val="008378DC"/>
    <w:rsid w:val="00842A8B"/>
    <w:rsid w:val="008436A8"/>
    <w:rsid w:val="00847F94"/>
    <w:rsid w:val="00852185"/>
    <w:rsid w:val="00857884"/>
    <w:rsid w:val="008615BF"/>
    <w:rsid w:val="008630FA"/>
    <w:rsid w:val="00864FC7"/>
    <w:rsid w:val="008653FD"/>
    <w:rsid w:val="00866276"/>
    <w:rsid w:val="00866D39"/>
    <w:rsid w:val="00867811"/>
    <w:rsid w:val="00867B7F"/>
    <w:rsid w:val="00870076"/>
    <w:rsid w:val="008709B1"/>
    <w:rsid w:val="00872C92"/>
    <w:rsid w:val="008747A5"/>
    <w:rsid w:val="00877FA9"/>
    <w:rsid w:val="00880795"/>
    <w:rsid w:val="00880B48"/>
    <w:rsid w:val="00887BEE"/>
    <w:rsid w:val="00893622"/>
    <w:rsid w:val="0089686D"/>
    <w:rsid w:val="008976A6"/>
    <w:rsid w:val="008A0AB1"/>
    <w:rsid w:val="008A19A3"/>
    <w:rsid w:val="008A1B75"/>
    <w:rsid w:val="008A22DA"/>
    <w:rsid w:val="008A71F6"/>
    <w:rsid w:val="008B02EE"/>
    <w:rsid w:val="008B0C01"/>
    <w:rsid w:val="008B2078"/>
    <w:rsid w:val="008B26EE"/>
    <w:rsid w:val="008B3943"/>
    <w:rsid w:val="008B5383"/>
    <w:rsid w:val="008B7240"/>
    <w:rsid w:val="008C03AE"/>
    <w:rsid w:val="008C362A"/>
    <w:rsid w:val="008C38E4"/>
    <w:rsid w:val="008C3F89"/>
    <w:rsid w:val="008C4F7A"/>
    <w:rsid w:val="008D5906"/>
    <w:rsid w:val="008D6C9B"/>
    <w:rsid w:val="008E143E"/>
    <w:rsid w:val="008E385F"/>
    <w:rsid w:val="008E45F5"/>
    <w:rsid w:val="008E6BBB"/>
    <w:rsid w:val="008E7908"/>
    <w:rsid w:val="008F0D24"/>
    <w:rsid w:val="008F24C4"/>
    <w:rsid w:val="008F280A"/>
    <w:rsid w:val="008F4D20"/>
    <w:rsid w:val="008F72C6"/>
    <w:rsid w:val="00900733"/>
    <w:rsid w:val="00903724"/>
    <w:rsid w:val="00904DDE"/>
    <w:rsid w:val="009053F3"/>
    <w:rsid w:val="00905BF1"/>
    <w:rsid w:val="00907C5E"/>
    <w:rsid w:val="00912E99"/>
    <w:rsid w:val="00916696"/>
    <w:rsid w:val="00916F02"/>
    <w:rsid w:val="009171DC"/>
    <w:rsid w:val="00922764"/>
    <w:rsid w:val="0092316E"/>
    <w:rsid w:val="009266B7"/>
    <w:rsid w:val="00930820"/>
    <w:rsid w:val="00931CCA"/>
    <w:rsid w:val="00931F0B"/>
    <w:rsid w:val="00936A44"/>
    <w:rsid w:val="00940813"/>
    <w:rsid w:val="00941168"/>
    <w:rsid w:val="0094616D"/>
    <w:rsid w:val="009524C3"/>
    <w:rsid w:val="00953696"/>
    <w:rsid w:val="0095420B"/>
    <w:rsid w:val="00964079"/>
    <w:rsid w:val="00965655"/>
    <w:rsid w:val="009665F9"/>
    <w:rsid w:val="0096791F"/>
    <w:rsid w:val="009716B5"/>
    <w:rsid w:val="00973F5B"/>
    <w:rsid w:val="00974920"/>
    <w:rsid w:val="009768C3"/>
    <w:rsid w:val="00977C5F"/>
    <w:rsid w:val="00980DEC"/>
    <w:rsid w:val="00981F0B"/>
    <w:rsid w:val="00985738"/>
    <w:rsid w:val="00986EBE"/>
    <w:rsid w:val="009943BA"/>
    <w:rsid w:val="00995006"/>
    <w:rsid w:val="009A3AD9"/>
    <w:rsid w:val="009A439F"/>
    <w:rsid w:val="009A5116"/>
    <w:rsid w:val="009B3092"/>
    <w:rsid w:val="009B3CD3"/>
    <w:rsid w:val="009B44A4"/>
    <w:rsid w:val="009B5E54"/>
    <w:rsid w:val="009B6DD4"/>
    <w:rsid w:val="009B73B9"/>
    <w:rsid w:val="009B79A9"/>
    <w:rsid w:val="009C251E"/>
    <w:rsid w:val="009C2AB2"/>
    <w:rsid w:val="009C3E87"/>
    <w:rsid w:val="009C7FD3"/>
    <w:rsid w:val="009D0175"/>
    <w:rsid w:val="009D02FB"/>
    <w:rsid w:val="009D1EDF"/>
    <w:rsid w:val="009D5DB2"/>
    <w:rsid w:val="009E1AD5"/>
    <w:rsid w:val="009E4CA8"/>
    <w:rsid w:val="009E68DE"/>
    <w:rsid w:val="009E70E7"/>
    <w:rsid w:val="009F07A4"/>
    <w:rsid w:val="009F2750"/>
    <w:rsid w:val="009F2E6F"/>
    <w:rsid w:val="00A03609"/>
    <w:rsid w:val="00A0505F"/>
    <w:rsid w:val="00A12464"/>
    <w:rsid w:val="00A205DC"/>
    <w:rsid w:val="00A2698D"/>
    <w:rsid w:val="00A27CE2"/>
    <w:rsid w:val="00A27E46"/>
    <w:rsid w:val="00A3054E"/>
    <w:rsid w:val="00A31237"/>
    <w:rsid w:val="00A340AA"/>
    <w:rsid w:val="00A340D5"/>
    <w:rsid w:val="00A34C2E"/>
    <w:rsid w:val="00A3533B"/>
    <w:rsid w:val="00A441D0"/>
    <w:rsid w:val="00A44A2D"/>
    <w:rsid w:val="00A50583"/>
    <w:rsid w:val="00A5243E"/>
    <w:rsid w:val="00A53E2E"/>
    <w:rsid w:val="00A54514"/>
    <w:rsid w:val="00A63B08"/>
    <w:rsid w:val="00A65843"/>
    <w:rsid w:val="00A65DFD"/>
    <w:rsid w:val="00A6791E"/>
    <w:rsid w:val="00A70174"/>
    <w:rsid w:val="00A70EF7"/>
    <w:rsid w:val="00A7104F"/>
    <w:rsid w:val="00A7265F"/>
    <w:rsid w:val="00A74831"/>
    <w:rsid w:val="00A806C3"/>
    <w:rsid w:val="00A811CD"/>
    <w:rsid w:val="00A86234"/>
    <w:rsid w:val="00A86E13"/>
    <w:rsid w:val="00A94FB8"/>
    <w:rsid w:val="00A956A0"/>
    <w:rsid w:val="00A95AC7"/>
    <w:rsid w:val="00AA0931"/>
    <w:rsid w:val="00AA0D2E"/>
    <w:rsid w:val="00AA1D92"/>
    <w:rsid w:val="00AA33D7"/>
    <w:rsid w:val="00AA3DFE"/>
    <w:rsid w:val="00AA4E68"/>
    <w:rsid w:val="00AA7025"/>
    <w:rsid w:val="00AA7F5B"/>
    <w:rsid w:val="00AB374E"/>
    <w:rsid w:val="00AB3998"/>
    <w:rsid w:val="00AB3DA7"/>
    <w:rsid w:val="00AB689F"/>
    <w:rsid w:val="00AC2912"/>
    <w:rsid w:val="00AD0967"/>
    <w:rsid w:val="00AD0FA1"/>
    <w:rsid w:val="00AD2426"/>
    <w:rsid w:val="00AD7A7E"/>
    <w:rsid w:val="00AE2669"/>
    <w:rsid w:val="00AE2C7A"/>
    <w:rsid w:val="00AE32A0"/>
    <w:rsid w:val="00AE3641"/>
    <w:rsid w:val="00AE43DA"/>
    <w:rsid w:val="00AE4FE7"/>
    <w:rsid w:val="00AE563E"/>
    <w:rsid w:val="00AE60E5"/>
    <w:rsid w:val="00AF164A"/>
    <w:rsid w:val="00AF4CF0"/>
    <w:rsid w:val="00B01AB2"/>
    <w:rsid w:val="00B059A1"/>
    <w:rsid w:val="00B07210"/>
    <w:rsid w:val="00B1386F"/>
    <w:rsid w:val="00B13CF8"/>
    <w:rsid w:val="00B15719"/>
    <w:rsid w:val="00B17AEE"/>
    <w:rsid w:val="00B17FCA"/>
    <w:rsid w:val="00B22570"/>
    <w:rsid w:val="00B23879"/>
    <w:rsid w:val="00B25491"/>
    <w:rsid w:val="00B27C89"/>
    <w:rsid w:val="00B43374"/>
    <w:rsid w:val="00B44AC8"/>
    <w:rsid w:val="00B50CB3"/>
    <w:rsid w:val="00B53079"/>
    <w:rsid w:val="00B61081"/>
    <w:rsid w:val="00B61DE4"/>
    <w:rsid w:val="00B6333E"/>
    <w:rsid w:val="00B7263F"/>
    <w:rsid w:val="00B8162E"/>
    <w:rsid w:val="00B86E99"/>
    <w:rsid w:val="00B87032"/>
    <w:rsid w:val="00B923F3"/>
    <w:rsid w:val="00B935FF"/>
    <w:rsid w:val="00B97371"/>
    <w:rsid w:val="00BA05B3"/>
    <w:rsid w:val="00BA2C9F"/>
    <w:rsid w:val="00BA6303"/>
    <w:rsid w:val="00BA6992"/>
    <w:rsid w:val="00BA7935"/>
    <w:rsid w:val="00BB19EA"/>
    <w:rsid w:val="00BB4ED3"/>
    <w:rsid w:val="00BC0455"/>
    <w:rsid w:val="00BC0BB4"/>
    <w:rsid w:val="00BC10B3"/>
    <w:rsid w:val="00BC2144"/>
    <w:rsid w:val="00BC3FC9"/>
    <w:rsid w:val="00BC631D"/>
    <w:rsid w:val="00BC7644"/>
    <w:rsid w:val="00BD043C"/>
    <w:rsid w:val="00BD2208"/>
    <w:rsid w:val="00BD2BD3"/>
    <w:rsid w:val="00BE2E50"/>
    <w:rsid w:val="00BF2F9D"/>
    <w:rsid w:val="00BF44BF"/>
    <w:rsid w:val="00BF4872"/>
    <w:rsid w:val="00BF4F3F"/>
    <w:rsid w:val="00BF57DC"/>
    <w:rsid w:val="00BF6CC0"/>
    <w:rsid w:val="00C0062F"/>
    <w:rsid w:val="00C00942"/>
    <w:rsid w:val="00C03A4A"/>
    <w:rsid w:val="00C03C1C"/>
    <w:rsid w:val="00C06F5B"/>
    <w:rsid w:val="00C16361"/>
    <w:rsid w:val="00C16395"/>
    <w:rsid w:val="00C168C8"/>
    <w:rsid w:val="00C2087E"/>
    <w:rsid w:val="00C218E5"/>
    <w:rsid w:val="00C242C6"/>
    <w:rsid w:val="00C24CAA"/>
    <w:rsid w:val="00C26272"/>
    <w:rsid w:val="00C3562C"/>
    <w:rsid w:val="00C46732"/>
    <w:rsid w:val="00C469EC"/>
    <w:rsid w:val="00C47429"/>
    <w:rsid w:val="00C52F38"/>
    <w:rsid w:val="00C547C7"/>
    <w:rsid w:val="00C55176"/>
    <w:rsid w:val="00C60DB4"/>
    <w:rsid w:val="00C60F87"/>
    <w:rsid w:val="00C6179F"/>
    <w:rsid w:val="00C621D5"/>
    <w:rsid w:val="00C730DC"/>
    <w:rsid w:val="00C73138"/>
    <w:rsid w:val="00C765B7"/>
    <w:rsid w:val="00C7727C"/>
    <w:rsid w:val="00C8206B"/>
    <w:rsid w:val="00C85134"/>
    <w:rsid w:val="00C87CAC"/>
    <w:rsid w:val="00C9191A"/>
    <w:rsid w:val="00C94735"/>
    <w:rsid w:val="00C94AF2"/>
    <w:rsid w:val="00C976CB"/>
    <w:rsid w:val="00CA20D8"/>
    <w:rsid w:val="00CA5AE5"/>
    <w:rsid w:val="00CB0122"/>
    <w:rsid w:val="00CB3075"/>
    <w:rsid w:val="00CB41E2"/>
    <w:rsid w:val="00CB46DE"/>
    <w:rsid w:val="00CB70E8"/>
    <w:rsid w:val="00CB7493"/>
    <w:rsid w:val="00CB7532"/>
    <w:rsid w:val="00CC101C"/>
    <w:rsid w:val="00CC552A"/>
    <w:rsid w:val="00CD2CE1"/>
    <w:rsid w:val="00CD2F79"/>
    <w:rsid w:val="00CD34E7"/>
    <w:rsid w:val="00CD3BB7"/>
    <w:rsid w:val="00CE3628"/>
    <w:rsid w:val="00CE481B"/>
    <w:rsid w:val="00CE4CF9"/>
    <w:rsid w:val="00CE79B0"/>
    <w:rsid w:val="00CF092B"/>
    <w:rsid w:val="00CF1588"/>
    <w:rsid w:val="00CF1FE4"/>
    <w:rsid w:val="00CF4D6B"/>
    <w:rsid w:val="00CF6470"/>
    <w:rsid w:val="00D01899"/>
    <w:rsid w:val="00D03E90"/>
    <w:rsid w:val="00D108BE"/>
    <w:rsid w:val="00D16D47"/>
    <w:rsid w:val="00D17BDE"/>
    <w:rsid w:val="00D21505"/>
    <w:rsid w:val="00D233E0"/>
    <w:rsid w:val="00D23993"/>
    <w:rsid w:val="00D23F9A"/>
    <w:rsid w:val="00D24114"/>
    <w:rsid w:val="00D26240"/>
    <w:rsid w:val="00D3194C"/>
    <w:rsid w:val="00D324E1"/>
    <w:rsid w:val="00D364F9"/>
    <w:rsid w:val="00D41DE5"/>
    <w:rsid w:val="00D44143"/>
    <w:rsid w:val="00D46CF0"/>
    <w:rsid w:val="00D5191E"/>
    <w:rsid w:val="00D557EB"/>
    <w:rsid w:val="00D56AF6"/>
    <w:rsid w:val="00D5711F"/>
    <w:rsid w:val="00D578C0"/>
    <w:rsid w:val="00D608CE"/>
    <w:rsid w:val="00D70072"/>
    <w:rsid w:val="00D71A9D"/>
    <w:rsid w:val="00D75B1F"/>
    <w:rsid w:val="00D76518"/>
    <w:rsid w:val="00D76839"/>
    <w:rsid w:val="00D76A54"/>
    <w:rsid w:val="00D77713"/>
    <w:rsid w:val="00D85987"/>
    <w:rsid w:val="00D869C4"/>
    <w:rsid w:val="00D93BB6"/>
    <w:rsid w:val="00D959E3"/>
    <w:rsid w:val="00D97565"/>
    <w:rsid w:val="00D97B4E"/>
    <w:rsid w:val="00DA12E2"/>
    <w:rsid w:val="00DA2E0C"/>
    <w:rsid w:val="00DA3D70"/>
    <w:rsid w:val="00DA56DF"/>
    <w:rsid w:val="00DA64F5"/>
    <w:rsid w:val="00DA76B4"/>
    <w:rsid w:val="00DB158D"/>
    <w:rsid w:val="00DB2121"/>
    <w:rsid w:val="00DB2A18"/>
    <w:rsid w:val="00DB2BA7"/>
    <w:rsid w:val="00DB4836"/>
    <w:rsid w:val="00DB72D8"/>
    <w:rsid w:val="00DC18A9"/>
    <w:rsid w:val="00DC2DA0"/>
    <w:rsid w:val="00DC3C47"/>
    <w:rsid w:val="00DC40D9"/>
    <w:rsid w:val="00DC574B"/>
    <w:rsid w:val="00DC5F84"/>
    <w:rsid w:val="00DC69EC"/>
    <w:rsid w:val="00DD3330"/>
    <w:rsid w:val="00DD3DD0"/>
    <w:rsid w:val="00DD40A0"/>
    <w:rsid w:val="00DD5965"/>
    <w:rsid w:val="00DE1884"/>
    <w:rsid w:val="00DE4435"/>
    <w:rsid w:val="00DE7519"/>
    <w:rsid w:val="00DF0182"/>
    <w:rsid w:val="00DF0986"/>
    <w:rsid w:val="00DF1153"/>
    <w:rsid w:val="00E019B1"/>
    <w:rsid w:val="00E10C2F"/>
    <w:rsid w:val="00E14143"/>
    <w:rsid w:val="00E141AC"/>
    <w:rsid w:val="00E15A8F"/>
    <w:rsid w:val="00E22A13"/>
    <w:rsid w:val="00E248EA"/>
    <w:rsid w:val="00E27067"/>
    <w:rsid w:val="00E320A2"/>
    <w:rsid w:val="00E34E6B"/>
    <w:rsid w:val="00E3536E"/>
    <w:rsid w:val="00E35C45"/>
    <w:rsid w:val="00E3675C"/>
    <w:rsid w:val="00E40CCE"/>
    <w:rsid w:val="00E40CFB"/>
    <w:rsid w:val="00E410CD"/>
    <w:rsid w:val="00E42753"/>
    <w:rsid w:val="00E44BA2"/>
    <w:rsid w:val="00E463FC"/>
    <w:rsid w:val="00E51C01"/>
    <w:rsid w:val="00E55902"/>
    <w:rsid w:val="00E55B0B"/>
    <w:rsid w:val="00E6066A"/>
    <w:rsid w:val="00E62E54"/>
    <w:rsid w:val="00E635FD"/>
    <w:rsid w:val="00E67B5A"/>
    <w:rsid w:val="00E70EA3"/>
    <w:rsid w:val="00E74214"/>
    <w:rsid w:val="00E76A8C"/>
    <w:rsid w:val="00E82E68"/>
    <w:rsid w:val="00E849C6"/>
    <w:rsid w:val="00E901A7"/>
    <w:rsid w:val="00E93A30"/>
    <w:rsid w:val="00E93F03"/>
    <w:rsid w:val="00E946A3"/>
    <w:rsid w:val="00EA3E45"/>
    <w:rsid w:val="00EA6BD4"/>
    <w:rsid w:val="00EA6F0C"/>
    <w:rsid w:val="00EB101A"/>
    <w:rsid w:val="00EB573C"/>
    <w:rsid w:val="00EB5C06"/>
    <w:rsid w:val="00EC1977"/>
    <w:rsid w:val="00EC59AB"/>
    <w:rsid w:val="00EC7236"/>
    <w:rsid w:val="00ED0AF4"/>
    <w:rsid w:val="00ED0DB5"/>
    <w:rsid w:val="00ED4939"/>
    <w:rsid w:val="00EE0D51"/>
    <w:rsid w:val="00EE1D58"/>
    <w:rsid w:val="00EE1FE4"/>
    <w:rsid w:val="00EE29AD"/>
    <w:rsid w:val="00EE5512"/>
    <w:rsid w:val="00EE6B59"/>
    <w:rsid w:val="00EE7151"/>
    <w:rsid w:val="00EE7266"/>
    <w:rsid w:val="00EF0C6D"/>
    <w:rsid w:val="00EF3414"/>
    <w:rsid w:val="00F053EB"/>
    <w:rsid w:val="00F05A89"/>
    <w:rsid w:val="00F12B4D"/>
    <w:rsid w:val="00F12DA9"/>
    <w:rsid w:val="00F134E4"/>
    <w:rsid w:val="00F1372E"/>
    <w:rsid w:val="00F14C56"/>
    <w:rsid w:val="00F2040D"/>
    <w:rsid w:val="00F20EED"/>
    <w:rsid w:val="00F240A9"/>
    <w:rsid w:val="00F25923"/>
    <w:rsid w:val="00F27D2A"/>
    <w:rsid w:val="00F27D5D"/>
    <w:rsid w:val="00F33D67"/>
    <w:rsid w:val="00F351D4"/>
    <w:rsid w:val="00F413C9"/>
    <w:rsid w:val="00F4634C"/>
    <w:rsid w:val="00F47E62"/>
    <w:rsid w:val="00F5388B"/>
    <w:rsid w:val="00F5496D"/>
    <w:rsid w:val="00F60D20"/>
    <w:rsid w:val="00F60DA2"/>
    <w:rsid w:val="00F62647"/>
    <w:rsid w:val="00F641DD"/>
    <w:rsid w:val="00F679FC"/>
    <w:rsid w:val="00F70E57"/>
    <w:rsid w:val="00F72635"/>
    <w:rsid w:val="00F72A03"/>
    <w:rsid w:val="00F7376B"/>
    <w:rsid w:val="00F85489"/>
    <w:rsid w:val="00F86475"/>
    <w:rsid w:val="00F864A0"/>
    <w:rsid w:val="00F90641"/>
    <w:rsid w:val="00F93743"/>
    <w:rsid w:val="00FA1229"/>
    <w:rsid w:val="00FB130D"/>
    <w:rsid w:val="00FB6E3C"/>
    <w:rsid w:val="00FB7F24"/>
    <w:rsid w:val="00FC2885"/>
    <w:rsid w:val="00FC4584"/>
    <w:rsid w:val="00FC79A4"/>
    <w:rsid w:val="00FD28F1"/>
    <w:rsid w:val="00FD64AD"/>
    <w:rsid w:val="00FD6A2D"/>
    <w:rsid w:val="00FE01A3"/>
    <w:rsid w:val="00FE27FA"/>
    <w:rsid w:val="00FE3DE6"/>
    <w:rsid w:val="00FE44B7"/>
    <w:rsid w:val="00FE6943"/>
    <w:rsid w:val="00FF28DE"/>
    <w:rsid w:val="00FF36F9"/>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b/>
      <w:bCs/>
    </w:rPr>
  </w:style>
  <w:style w:type="character" w:customStyle="1" w:styleId="validator1">
    <w:name w:val="validator1"/>
    <w:basedOn w:val="Noklusjumarindkopasfonts"/>
    <w:rsid w:val="00E410CD"/>
    <w:rPr>
      <w:b w:val="0"/>
      <w:bCs w:val="0"/>
    </w:rPr>
  </w:style>
  <w:style w:type="character" w:customStyle="1" w:styleId="businessvalidator">
    <w:name w:val="businessvalidator"/>
    <w:basedOn w:val="Noklusjumarindkopasfonts"/>
    <w:rsid w:val="00E410CD"/>
  </w:style>
  <w:style w:type="character" w:customStyle="1" w:styleId="readtextarea1">
    <w:name w:val="readtextarea1"/>
    <w:basedOn w:val="Noklusjumarindkopasfonts"/>
    <w:rsid w:val="00E410CD"/>
  </w:style>
  <w:style w:type="character" w:customStyle="1" w:styleId="validator2">
    <w:name w:val="validator2"/>
    <w:basedOn w:val="Noklusjumarindkopasfonts"/>
    <w:rsid w:val="00E410CD"/>
    <w:rPr>
      <w:b w:val="0"/>
      <w:bCs w:val="0"/>
    </w:rPr>
  </w:style>
  <w:style w:type="character" w:customStyle="1" w:styleId="readtextarea2">
    <w:name w:val="readtextarea2"/>
    <w:basedOn w:val="Noklusjumarindkopasfonts"/>
    <w:rsid w:val="00E410CD"/>
  </w:style>
  <w:style w:type="character" w:customStyle="1" w:styleId="readtextarea3">
    <w:name w:val="readtextarea3"/>
    <w:basedOn w:val="Noklusjumarindkopasfonts"/>
    <w:rsid w:val="00E410CD"/>
  </w:style>
  <w:style w:type="character" w:customStyle="1" w:styleId="readtextarea4">
    <w:name w:val="readtextarea4"/>
    <w:basedOn w:val="Noklusjumarindkopasfonts"/>
    <w:rsid w:val="00E410CD"/>
  </w:style>
  <w:style w:type="character" w:customStyle="1" w:styleId="validator3">
    <w:name w:val="validator3"/>
    <w:basedOn w:val="Noklusjumarindkopasfonts"/>
    <w:rsid w:val="00E410CD"/>
    <w:rPr>
      <w:b w:val="0"/>
      <w:bCs w:val="0"/>
    </w:rPr>
  </w:style>
  <w:style w:type="character" w:customStyle="1" w:styleId="readtextarea5">
    <w:name w:val="readtextarea5"/>
    <w:basedOn w:val="Noklusjumarindkopasfonts"/>
    <w:rsid w:val="00E410CD"/>
  </w:style>
  <w:style w:type="character" w:customStyle="1" w:styleId="validator4">
    <w:name w:val="validator4"/>
    <w:basedOn w:val="Noklusjumarindkopasfonts"/>
    <w:rsid w:val="00E410CD"/>
    <w:rPr>
      <w:b w:val="0"/>
      <w:bCs w:val="0"/>
    </w:rPr>
  </w:style>
  <w:style w:type="character" w:customStyle="1" w:styleId="readtextarea6">
    <w:name w:val="readtextarea6"/>
    <w:basedOn w:val="Noklusjumarindkopasfonts"/>
    <w:rsid w:val="00E410CD"/>
  </w:style>
  <w:style w:type="character" w:customStyle="1" w:styleId="readtextarea7">
    <w:name w:val="readtextarea7"/>
    <w:basedOn w:val="Noklusjumarindkopasfonts"/>
    <w:rsid w:val="00E410CD"/>
  </w:style>
  <w:style w:type="character" w:customStyle="1" w:styleId="readtextarea8">
    <w:name w:val="readtextarea8"/>
    <w:basedOn w:val="Noklusjumarindkopasfonts"/>
    <w:rsid w:val="00E410CD"/>
  </w:style>
  <w:style w:type="character" w:customStyle="1" w:styleId="validator5">
    <w:name w:val="validator5"/>
    <w:basedOn w:val="Noklusjumarindkopasfonts"/>
    <w:rsid w:val="00E410CD"/>
    <w:rPr>
      <w:b w:val="0"/>
      <w:bCs w:val="0"/>
    </w:rPr>
  </w:style>
  <w:style w:type="character" w:customStyle="1" w:styleId="readtextarea9">
    <w:name w:val="readtextarea9"/>
    <w:basedOn w:val="Noklusjumarindkopasfonts"/>
    <w:rsid w:val="00E410CD"/>
  </w:style>
  <w:style w:type="character" w:customStyle="1" w:styleId="validator6">
    <w:name w:val="validator6"/>
    <w:basedOn w:val="Noklusjumarindkopasfonts"/>
    <w:rsid w:val="00E410CD"/>
    <w:rPr>
      <w:b w:val="0"/>
      <w:bCs w:val="0"/>
    </w:rPr>
  </w:style>
  <w:style w:type="character" w:customStyle="1" w:styleId="readtextarea10">
    <w:name w:val="readtextarea10"/>
    <w:basedOn w:val="Noklusjumarindkopasfonts"/>
    <w:rsid w:val="00E410CD"/>
  </w:style>
  <w:style w:type="character" w:customStyle="1" w:styleId="readtextarea11">
    <w:name w:val="readtextarea11"/>
    <w:basedOn w:val="Noklusjumarindkopasfonts"/>
    <w:rsid w:val="00E410CD"/>
  </w:style>
  <w:style w:type="character" w:customStyle="1" w:styleId="readtextarea12">
    <w:name w:val="readtextarea12"/>
    <w:basedOn w:val="Noklusjumarindkopasfonts"/>
    <w:rsid w:val="00E410CD"/>
  </w:style>
  <w:style w:type="character" w:customStyle="1" w:styleId="validator7">
    <w:name w:val="validator7"/>
    <w:basedOn w:val="Noklusjumarindkopasfonts"/>
    <w:rsid w:val="00E410CD"/>
    <w:rPr>
      <w:b w:val="0"/>
      <w:bCs w:val="0"/>
    </w:rPr>
  </w:style>
  <w:style w:type="character" w:customStyle="1" w:styleId="readtextarea13">
    <w:name w:val="readtextarea13"/>
    <w:basedOn w:val="Noklusjumarindkopasfonts"/>
    <w:rsid w:val="00E410CD"/>
  </w:style>
  <w:style w:type="character" w:customStyle="1" w:styleId="validator8">
    <w:name w:val="validator8"/>
    <w:basedOn w:val="Noklusjumarindkopasfonts"/>
    <w:rsid w:val="00E410CD"/>
    <w:rPr>
      <w:b w:val="0"/>
      <w:bCs w:val="0"/>
    </w:rPr>
  </w:style>
  <w:style w:type="character" w:customStyle="1" w:styleId="readtextarea14">
    <w:name w:val="readtextarea14"/>
    <w:basedOn w:val="Noklusjumarindkopasfonts"/>
    <w:rsid w:val="00E410CD"/>
  </w:style>
  <w:style w:type="character" w:customStyle="1" w:styleId="readtextarea15">
    <w:name w:val="readtextarea15"/>
    <w:basedOn w:val="Noklusjumarindkopasfonts"/>
    <w:rsid w:val="00E410CD"/>
  </w:style>
  <w:style w:type="character" w:customStyle="1" w:styleId="readtextarea16">
    <w:name w:val="readtextarea16"/>
    <w:basedOn w:val="Noklusjumarindkopasfonts"/>
    <w:rsid w:val="00E410CD"/>
  </w:style>
  <w:style w:type="character" w:customStyle="1" w:styleId="validator9">
    <w:name w:val="validator9"/>
    <w:basedOn w:val="Noklusjumarindkopasfonts"/>
    <w:rsid w:val="00E410CD"/>
    <w:rPr>
      <w:b w:val="0"/>
      <w:bCs w:val="0"/>
    </w:rPr>
  </w:style>
  <w:style w:type="character" w:customStyle="1" w:styleId="readtextarea17">
    <w:name w:val="readtextarea17"/>
    <w:basedOn w:val="Noklusjumarindkopasfonts"/>
    <w:rsid w:val="00E410CD"/>
  </w:style>
  <w:style w:type="character" w:customStyle="1" w:styleId="validator10">
    <w:name w:val="validator10"/>
    <w:basedOn w:val="Noklusjumarindkopasfonts"/>
    <w:rsid w:val="00E410CD"/>
    <w:rPr>
      <w:b w:val="0"/>
      <w:bCs w:val="0"/>
    </w:rPr>
  </w:style>
  <w:style w:type="character" w:customStyle="1" w:styleId="readtextarea18">
    <w:name w:val="readtextarea18"/>
    <w:basedOn w:val="Noklusjumarindkopasfonts"/>
    <w:rsid w:val="00E410CD"/>
  </w:style>
  <w:style w:type="character" w:customStyle="1" w:styleId="readtextarea19">
    <w:name w:val="readtextarea19"/>
    <w:basedOn w:val="Noklusjumarindkopasfonts"/>
    <w:rsid w:val="00E410CD"/>
  </w:style>
  <w:style w:type="character" w:customStyle="1" w:styleId="readtextarea20">
    <w:name w:val="readtextarea20"/>
    <w:basedOn w:val="Noklusjumarindkopasfonts"/>
    <w:rsid w:val="00E410CD"/>
  </w:style>
  <w:style w:type="character" w:customStyle="1" w:styleId="validator11">
    <w:name w:val="validator11"/>
    <w:basedOn w:val="Noklusjumarindkopasfonts"/>
    <w:rsid w:val="00E410CD"/>
    <w:rPr>
      <w:b w:val="0"/>
      <w:bCs w:val="0"/>
    </w:rPr>
  </w:style>
  <w:style w:type="character" w:customStyle="1" w:styleId="readtextarea21">
    <w:name w:val="readtextarea21"/>
    <w:basedOn w:val="Noklusjumarindkopasfonts"/>
    <w:rsid w:val="00E410CD"/>
  </w:style>
  <w:style w:type="character" w:customStyle="1" w:styleId="validator12">
    <w:name w:val="validator12"/>
    <w:basedOn w:val="Noklusjumarindkopasfonts"/>
    <w:rsid w:val="00E410CD"/>
    <w:rPr>
      <w:b w:val="0"/>
      <w:bCs w:val="0"/>
    </w:rPr>
  </w:style>
  <w:style w:type="character" w:customStyle="1" w:styleId="readtextarea22">
    <w:name w:val="readtextarea22"/>
    <w:basedOn w:val="Noklusjumarindkopasfonts"/>
    <w:rsid w:val="00E410CD"/>
  </w:style>
  <w:style w:type="character" w:customStyle="1" w:styleId="readtextarea23">
    <w:name w:val="readtextarea23"/>
    <w:basedOn w:val="Noklusjumarindkopasfonts"/>
    <w:rsid w:val="00E410CD"/>
  </w:style>
  <w:style w:type="character" w:customStyle="1" w:styleId="readtextarea24">
    <w:name w:val="readtextarea24"/>
    <w:basedOn w:val="Noklusjumarindkopasfonts"/>
    <w:rsid w:val="00E410CD"/>
  </w:style>
  <w:style w:type="character" w:customStyle="1" w:styleId="validator13">
    <w:name w:val="validator13"/>
    <w:basedOn w:val="Noklusjumarindkopasfonts"/>
    <w:rsid w:val="00E410CD"/>
    <w:rPr>
      <w:b w:val="0"/>
      <w:bCs w:val="0"/>
    </w:rPr>
  </w:style>
  <w:style w:type="character" w:customStyle="1" w:styleId="readtextarea25">
    <w:name w:val="readtextarea25"/>
    <w:basedOn w:val="Noklusjumarindkopasfonts"/>
    <w:rsid w:val="00E410CD"/>
  </w:style>
  <w:style w:type="character" w:customStyle="1" w:styleId="validator14">
    <w:name w:val="validator14"/>
    <w:basedOn w:val="Noklusjumarindkopasfonts"/>
    <w:rsid w:val="00E410CD"/>
    <w:rPr>
      <w:b w:val="0"/>
      <w:bCs w:val="0"/>
    </w:rPr>
  </w:style>
  <w:style w:type="character" w:customStyle="1" w:styleId="readtextarea26">
    <w:name w:val="readtextarea26"/>
    <w:basedOn w:val="Noklusjumarindkopasfonts"/>
    <w:rsid w:val="00E410CD"/>
  </w:style>
  <w:style w:type="character" w:customStyle="1" w:styleId="readtextarea27">
    <w:name w:val="readtextarea27"/>
    <w:basedOn w:val="Noklusjumarindkopasfonts"/>
    <w:rsid w:val="00E410CD"/>
  </w:style>
  <w:style w:type="character" w:customStyle="1" w:styleId="readtextarea28">
    <w:name w:val="readtextarea28"/>
    <w:basedOn w:val="Noklusjumarindkopasfonts"/>
    <w:rsid w:val="00E410CD"/>
  </w:style>
  <w:style w:type="character" w:customStyle="1" w:styleId="validator15">
    <w:name w:val="validator15"/>
    <w:basedOn w:val="Noklusjumarindkopasfonts"/>
    <w:rsid w:val="00E410CD"/>
    <w:rPr>
      <w:b w:val="0"/>
      <w:bCs w:val="0"/>
    </w:rPr>
  </w:style>
  <w:style w:type="character" w:customStyle="1" w:styleId="readtextarea29">
    <w:name w:val="readtextarea29"/>
    <w:basedOn w:val="Noklusjumarindkopasfonts"/>
    <w:rsid w:val="00E410CD"/>
  </w:style>
  <w:style w:type="character" w:customStyle="1" w:styleId="validator16">
    <w:name w:val="validator16"/>
    <w:basedOn w:val="Noklusjumarindkopasfonts"/>
    <w:rsid w:val="00E410CD"/>
    <w:rPr>
      <w:b w:val="0"/>
      <w:bCs w:val="0"/>
    </w:rPr>
  </w:style>
  <w:style w:type="character" w:customStyle="1" w:styleId="readtextarea30">
    <w:name w:val="readtextarea30"/>
    <w:basedOn w:val="Noklusjumarindkopasfonts"/>
    <w:rsid w:val="00E410CD"/>
  </w:style>
  <w:style w:type="character" w:customStyle="1" w:styleId="readtextarea31">
    <w:name w:val="readtextarea31"/>
    <w:basedOn w:val="Noklusjumarindkopasfonts"/>
    <w:rsid w:val="00E410CD"/>
  </w:style>
  <w:style w:type="paragraph" w:customStyle="1" w:styleId="tv2131">
    <w:name w:val="tv2131"/>
    <w:basedOn w:val="Parastais"/>
    <w:rsid w:val="00DC2DA0"/>
    <w:pPr>
      <w:overflowPunct/>
      <w:autoSpaceDE/>
      <w:autoSpaceDN/>
      <w:adjustRightInd/>
      <w:spacing w:after="0" w:line="360" w:lineRule="auto"/>
      <w:ind w:firstLine="230"/>
      <w:jc w:val="left"/>
      <w:textAlignment w:val="auto"/>
    </w:pPr>
    <w:rPr>
      <w:color w:val="414142"/>
      <w:sz w:val="15"/>
      <w:szCs w:val="15"/>
      <w:lang w:val="lv-LV" w:bidi="lo-LA"/>
    </w:rPr>
  </w:style>
  <w:style w:type="paragraph" w:styleId="ParastaisWeb">
    <w:name w:val="Normal (Web)"/>
    <w:basedOn w:val="Parastais"/>
    <w:uiPriority w:val="99"/>
    <w:semiHidden/>
    <w:unhideWhenUsed/>
    <w:rsid w:val="008B26EE"/>
    <w:pPr>
      <w:overflowPunct/>
      <w:autoSpaceDE/>
      <w:autoSpaceDN/>
      <w:adjustRightInd/>
      <w:spacing w:before="100" w:beforeAutospacing="1" w:after="100" w:afterAutospacing="1"/>
      <w:ind w:firstLine="0"/>
      <w:jc w:val="left"/>
      <w:textAlignment w:val="auto"/>
    </w:pPr>
    <w:rPr>
      <w:szCs w:val="24"/>
      <w:lang w:val="lv-LV"/>
    </w:rPr>
  </w:style>
</w:styles>
</file>

<file path=word/webSettings.xml><?xml version="1.0" encoding="utf-8"?>
<w:webSettings xmlns:r="http://schemas.openxmlformats.org/officeDocument/2006/relationships" xmlns:w="http://schemas.openxmlformats.org/wordprocessingml/2006/main">
  <w:divs>
    <w:div w:id="16467035">
      <w:bodyDiv w:val="1"/>
      <w:marLeft w:val="0"/>
      <w:marRight w:val="0"/>
      <w:marTop w:val="0"/>
      <w:marBottom w:val="0"/>
      <w:divBdr>
        <w:top w:val="none" w:sz="0" w:space="0" w:color="auto"/>
        <w:left w:val="none" w:sz="0" w:space="0" w:color="auto"/>
        <w:bottom w:val="none" w:sz="0" w:space="0" w:color="auto"/>
        <w:right w:val="none" w:sz="0" w:space="0" w:color="auto"/>
      </w:divBdr>
    </w:div>
    <w:div w:id="16809702">
      <w:bodyDiv w:val="1"/>
      <w:marLeft w:val="0"/>
      <w:marRight w:val="0"/>
      <w:marTop w:val="0"/>
      <w:marBottom w:val="0"/>
      <w:divBdr>
        <w:top w:val="none" w:sz="0" w:space="0" w:color="auto"/>
        <w:left w:val="none" w:sz="0" w:space="0" w:color="auto"/>
        <w:bottom w:val="none" w:sz="0" w:space="0" w:color="auto"/>
        <w:right w:val="none" w:sz="0" w:space="0" w:color="auto"/>
      </w:divBdr>
    </w:div>
    <w:div w:id="83646838">
      <w:bodyDiv w:val="1"/>
      <w:marLeft w:val="0"/>
      <w:marRight w:val="0"/>
      <w:marTop w:val="0"/>
      <w:marBottom w:val="0"/>
      <w:divBdr>
        <w:top w:val="none" w:sz="0" w:space="0" w:color="auto"/>
        <w:left w:val="none" w:sz="0" w:space="0" w:color="auto"/>
        <w:bottom w:val="none" w:sz="0" w:space="0" w:color="auto"/>
        <w:right w:val="none" w:sz="0" w:space="0" w:color="auto"/>
      </w:divBdr>
    </w:div>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511796603">
      <w:bodyDiv w:val="1"/>
      <w:marLeft w:val="0"/>
      <w:marRight w:val="0"/>
      <w:marTop w:val="0"/>
      <w:marBottom w:val="0"/>
      <w:divBdr>
        <w:top w:val="none" w:sz="0" w:space="0" w:color="auto"/>
        <w:left w:val="none" w:sz="0" w:space="0" w:color="auto"/>
        <w:bottom w:val="none" w:sz="0" w:space="0" w:color="auto"/>
        <w:right w:val="none" w:sz="0" w:space="0" w:color="auto"/>
      </w:divBdr>
    </w:div>
    <w:div w:id="512036367">
      <w:bodyDiv w:val="1"/>
      <w:marLeft w:val="0"/>
      <w:marRight w:val="0"/>
      <w:marTop w:val="0"/>
      <w:marBottom w:val="0"/>
      <w:divBdr>
        <w:top w:val="none" w:sz="0" w:space="0" w:color="auto"/>
        <w:left w:val="none" w:sz="0" w:space="0" w:color="auto"/>
        <w:bottom w:val="none" w:sz="0" w:space="0" w:color="auto"/>
        <w:right w:val="none" w:sz="0" w:space="0" w:color="auto"/>
      </w:divBdr>
    </w:div>
    <w:div w:id="651833516">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711922799">
      <w:bodyDiv w:val="1"/>
      <w:marLeft w:val="0"/>
      <w:marRight w:val="0"/>
      <w:marTop w:val="0"/>
      <w:marBottom w:val="0"/>
      <w:divBdr>
        <w:top w:val="none" w:sz="0" w:space="0" w:color="auto"/>
        <w:left w:val="none" w:sz="0" w:space="0" w:color="auto"/>
        <w:bottom w:val="none" w:sz="0" w:space="0" w:color="auto"/>
        <w:right w:val="none" w:sz="0" w:space="0" w:color="auto"/>
      </w:divBdr>
    </w:div>
    <w:div w:id="724990751">
      <w:bodyDiv w:val="1"/>
      <w:marLeft w:val="0"/>
      <w:marRight w:val="0"/>
      <w:marTop w:val="0"/>
      <w:marBottom w:val="0"/>
      <w:divBdr>
        <w:top w:val="none" w:sz="0" w:space="0" w:color="auto"/>
        <w:left w:val="none" w:sz="0" w:space="0" w:color="auto"/>
        <w:bottom w:val="none" w:sz="0" w:space="0" w:color="auto"/>
        <w:right w:val="none" w:sz="0" w:space="0" w:color="auto"/>
      </w:divBdr>
    </w:div>
    <w:div w:id="847132279">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045523526">
      <w:bodyDiv w:val="1"/>
      <w:marLeft w:val="0"/>
      <w:marRight w:val="0"/>
      <w:marTop w:val="0"/>
      <w:marBottom w:val="0"/>
      <w:divBdr>
        <w:top w:val="none" w:sz="0" w:space="0" w:color="auto"/>
        <w:left w:val="none" w:sz="0" w:space="0" w:color="auto"/>
        <w:bottom w:val="none" w:sz="0" w:space="0" w:color="auto"/>
        <w:right w:val="none" w:sz="0" w:space="0" w:color="auto"/>
      </w:divBdr>
    </w:div>
    <w:div w:id="1097561701">
      <w:bodyDiv w:val="1"/>
      <w:marLeft w:val="0"/>
      <w:marRight w:val="0"/>
      <w:marTop w:val="0"/>
      <w:marBottom w:val="0"/>
      <w:divBdr>
        <w:top w:val="none" w:sz="0" w:space="0" w:color="auto"/>
        <w:left w:val="none" w:sz="0" w:space="0" w:color="auto"/>
        <w:bottom w:val="none" w:sz="0" w:space="0" w:color="auto"/>
        <w:right w:val="none" w:sz="0" w:space="0" w:color="auto"/>
      </w:divBdr>
    </w:div>
    <w:div w:id="1098719712">
      <w:bodyDiv w:val="1"/>
      <w:marLeft w:val="0"/>
      <w:marRight w:val="0"/>
      <w:marTop w:val="0"/>
      <w:marBottom w:val="0"/>
      <w:divBdr>
        <w:top w:val="none" w:sz="0" w:space="0" w:color="auto"/>
        <w:left w:val="none" w:sz="0" w:space="0" w:color="auto"/>
        <w:bottom w:val="none" w:sz="0" w:space="0" w:color="auto"/>
        <w:right w:val="none" w:sz="0" w:space="0" w:color="auto"/>
      </w:divBdr>
    </w:div>
    <w:div w:id="1256136567">
      <w:bodyDiv w:val="1"/>
      <w:marLeft w:val="0"/>
      <w:marRight w:val="0"/>
      <w:marTop w:val="0"/>
      <w:marBottom w:val="0"/>
      <w:divBdr>
        <w:top w:val="none" w:sz="0" w:space="0" w:color="auto"/>
        <w:left w:val="none" w:sz="0" w:space="0" w:color="auto"/>
        <w:bottom w:val="none" w:sz="0" w:space="0" w:color="auto"/>
        <w:right w:val="none" w:sz="0" w:space="0" w:color="auto"/>
      </w:divBdr>
    </w:div>
    <w:div w:id="1429807857">
      <w:bodyDiv w:val="1"/>
      <w:marLeft w:val="0"/>
      <w:marRight w:val="0"/>
      <w:marTop w:val="0"/>
      <w:marBottom w:val="0"/>
      <w:divBdr>
        <w:top w:val="none" w:sz="0" w:space="0" w:color="auto"/>
        <w:left w:val="none" w:sz="0" w:space="0" w:color="auto"/>
        <w:bottom w:val="none" w:sz="0" w:space="0" w:color="auto"/>
        <w:right w:val="none" w:sz="0" w:space="0" w:color="auto"/>
      </w:divBdr>
      <w:divsChild>
        <w:div w:id="723141485">
          <w:marLeft w:val="0"/>
          <w:marRight w:val="0"/>
          <w:marTop w:val="0"/>
          <w:marBottom w:val="0"/>
          <w:divBdr>
            <w:top w:val="none" w:sz="0" w:space="0" w:color="auto"/>
            <w:left w:val="none" w:sz="0" w:space="0" w:color="auto"/>
            <w:bottom w:val="none" w:sz="0" w:space="0" w:color="auto"/>
            <w:right w:val="none" w:sz="0" w:space="0" w:color="auto"/>
          </w:divBdr>
          <w:divsChild>
            <w:div w:id="15272755">
              <w:marLeft w:val="0"/>
              <w:marRight w:val="0"/>
              <w:marTop w:val="0"/>
              <w:marBottom w:val="0"/>
              <w:divBdr>
                <w:top w:val="none" w:sz="0" w:space="0" w:color="auto"/>
                <w:left w:val="none" w:sz="0" w:space="0" w:color="auto"/>
                <w:bottom w:val="none" w:sz="0" w:space="0" w:color="auto"/>
                <w:right w:val="none" w:sz="0" w:space="0" w:color="auto"/>
              </w:divBdr>
              <w:divsChild>
                <w:div w:id="20157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607">
      <w:bodyDiv w:val="1"/>
      <w:marLeft w:val="0"/>
      <w:marRight w:val="0"/>
      <w:marTop w:val="0"/>
      <w:marBottom w:val="0"/>
      <w:divBdr>
        <w:top w:val="none" w:sz="0" w:space="0" w:color="auto"/>
        <w:left w:val="none" w:sz="0" w:space="0" w:color="auto"/>
        <w:bottom w:val="none" w:sz="0" w:space="0" w:color="auto"/>
        <w:right w:val="none" w:sz="0" w:space="0" w:color="auto"/>
      </w:divBdr>
      <w:divsChild>
        <w:div w:id="1719696685">
          <w:marLeft w:val="0"/>
          <w:marRight w:val="0"/>
          <w:marTop w:val="0"/>
          <w:marBottom w:val="0"/>
          <w:divBdr>
            <w:top w:val="none" w:sz="0" w:space="0" w:color="auto"/>
            <w:left w:val="none" w:sz="0" w:space="0" w:color="auto"/>
            <w:bottom w:val="none" w:sz="0" w:space="0" w:color="auto"/>
            <w:right w:val="none" w:sz="0" w:space="0" w:color="auto"/>
          </w:divBdr>
          <w:divsChild>
            <w:div w:id="397291219">
              <w:marLeft w:val="0"/>
              <w:marRight w:val="0"/>
              <w:marTop w:val="0"/>
              <w:marBottom w:val="0"/>
              <w:divBdr>
                <w:top w:val="none" w:sz="0" w:space="0" w:color="auto"/>
                <w:left w:val="none" w:sz="0" w:space="0" w:color="auto"/>
                <w:bottom w:val="none" w:sz="0" w:space="0" w:color="auto"/>
                <w:right w:val="none" w:sz="0" w:space="0" w:color="auto"/>
              </w:divBdr>
              <w:divsChild>
                <w:div w:id="1901987170">
                  <w:marLeft w:val="0"/>
                  <w:marRight w:val="0"/>
                  <w:marTop w:val="0"/>
                  <w:marBottom w:val="0"/>
                  <w:divBdr>
                    <w:top w:val="none" w:sz="0" w:space="0" w:color="auto"/>
                    <w:left w:val="none" w:sz="0" w:space="0" w:color="auto"/>
                    <w:bottom w:val="none" w:sz="0" w:space="0" w:color="auto"/>
                    <w:right w:val="none" w:sz="0" w:space="0" w:color="auto"/>
                  </w:divBdr>
                  <w:divsChild>
                    <w:div w:id="192618227">
                      <w:marLeft w:val="0"/>
                      <w:marRight w:val="0"/>
                      <w:marTop w:val="0"/>
                      <w:marBottom w:val="0"/>
                      <w:divBdr>
                        <w:top w:val="none" w:sz="0" w:space="0" w:color="auto"/>
                        <w:left w:val="none" w:sz="0" w:space="0" w:color="auto"/>
                        <w:bottom w:val="none" w:sz="0" w:space="0" w:color="auto"/>
                        <w:right w:val="none" w:sz="0" w:space="0" w:color="auto"/>
                      </w:divBdr>
                      <w:divsChild>
                        <w:div w:id="1219047728">
                          <w:marLeft w:val="0"/>
                          <w:marRight w:val="0"/>
                          <w:marTop w:val="0"/>
                          <w:marBottom w:val="0"/>
                          <w:divBdr>
                            <w:top w:val="none" w:sz="0" w:space="0" w:color="auto"/>
                            <w:left w:val="none" w:sz="0" w:space="0" w:color="auto"/>
                            <w:bottom w:val="none" w:sz="0" w:space="0" w:color="auto"/>
                            <w:right w:val="none" w:sz="0" w:space="0" w:color="auto"/>
                          </w:divBdr>
                          <w:divsChild>
                            <w:div w:id="682897537">
                              <w:marLeft w:val="0"/>
                              <w:marRight w:val="45"/>
                              <w:marTop w:val="0"/>
                              <w:marBottom w:val="0"/>
                              <w:divBdr>
                                <w:top w:val="none" w:sz="0" w:space="0" w:color="auto"/>
                                <w:left w:val="none" w:sz="0" w:space="0" w:color="auto"/>
                                <w:bottom w:val="none" w:sz="0" w:space="0" w:color="auto"/>
                                <w:right w:val="none" w:sz="0" w:space="0" w:color="auto"/>
                              </w:divBdr>
                              <w:divsChild>
                                <w:div w:id="507527097">
                                  <w:marLeft w:val="0"/>
                                  <w:marRight w:val="0"/>
                                  <w:marTop w:val="0"/>
                                  <w:marBottom w:val="912"/>
                                  <w:divBdr>
                                    <w:top w:val="none" w:sz="0" w:space="0" w:color="auto"/>
                                    <w:left w:val="none" w:sz="0" w:space="0" w:color="auto"/>
                                    <w:bottom w:val="none" w:sz="0" w:space="0" w:color="auto"/>
                                    <w:right w:val="none" w:sz="0" w:space="0" w:color="auto"/>
                                  </w:divBdr>
                                  <w:divsChild>
                                    <w:div w:id="368383809">
                                      <w:marLeft w:val="0"/>
                                      <w:marRight w:val="0"/>
                                      <w:marTop w:val="0"/>
                                      <w:marBottom w:val="0"/>
                                      <w:divBdr>
                                        <w:top w:val="none" w:sz="0" w:space="0" w:color="auto"/>
                                        <w:left w:val="none" w:sz="0" w:space="0" w:color="auto"/>
                                        <w:bottom w:val="none" w:sz="0" w:space="0" w:color="auto"/>
                                        <w:right w:val="none" w:sz="0" w:space="0" w:color="auto"/>
                                      </w:divBdr>
                                      <w:divsChild>
                                        <w:div w:id="17857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697245">
      <w:bodyDiv w:val="1"/>
      <w:marLeft w:val="0"/>
      <w:marRight w:val="0"/>
      <w:marTop w:val="0"/>
      <w:marBottom w:val="0"/>
      <w:divBdr>
        <w:top w:val="none" w:sz="0" w:space="0" w:color="auto"/>
        <w:left w:val="none" w:sz="0" w:space="0" w:color="auto"/>
        <w:bottom w:val="none" w:sz="0" w:space="0" w:color="auto"/>
        <w:right w:val="none" w:sz="0" w:space="0" w:color="auto"/>
      </w:divBdr>
    </w:div>
    <w:div w:id="1652444173">
      <w:bodyDiv w:val="1"/>
      <w:marLeft w:val="0"/>
      <w:marRight w:val="0"/>
      <w:marTop w:val="0"/>
      <w:marBottom w:val="0"/>
      <w:divBdr>
        <w:top w:val="none" w:sz="0" w:space="0" w:color="auto"/>
        <w:left w:val="none" w:sz="0" w:space="0" w:color="auto"/>
        <w:bottom w:val="none" w:sz="0" w:space="0" w:color="auto"/>
        <w:right w:val="none" w:sz="0" w:space="0" w:color="auto"/>
      </w:divBdr>
    </w:div>
    <w:div w:id="1858496878">
      <w:bodyDiv w:val="1"/>
      <w:marLeft w:val="0"/>
      <w:marRight w:val="0"/>
      <w:marTop w:val="0"/>
      <w:marBottom w:val="0"/>
      <w:divBdr>
        <w:top w:val="none" w:sz="0" w:space="0" w:color="auto"/>
        <w:left w:val="none" w:sz="0" w:space="0" w:color="auto"/>
        <w:bottom w:val="none" w:sz="0" w:space="0" w:color="auto"/>
        <w:right w:val="none" w:sz="0" w:space="0" w:color="auto"/>
      </w:divBdr>
    </w:div>
    <w:div w:id="1953125559">
      <w:bodyDiv w:val="1"/>
      <w:marLeft w:val="0"/>
      <w:marRight w:val="0"/>
      <w:marTop w:val="0"/>
      <w:marBottom w:val="0"/>
      <w:divBdr>
        <w:top w:val="none" w:sz="0" w:space="0" w:color="auto"/>
        <w:left w:val="none" w:sz="0" w:space="0" w:color="auto"/>
        <w:bottom w:val="none" w:sz="0" w:space="0" w:color="auto"/>
        <w:right w:val="none" w:sz="0" w:space="0" w:color="auto"/>
      </w:divBdr>
    </w:div>
    <w:div w:id="1969437381">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 w:id="21384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19CA-FA5C-484F-871D-C7C19171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9348</Words>
  <Characters>5329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Manager>B.Zakevica</Manager>
  <Company>Kultūras ministrija</Company>
  <LinksUpToDate>false</LinksUpToDate>
  <CharactersWithSpaces>14648</CharactersWithSpaces>
  <SharedDoc>false</SharedDoc>
  <HLinks>
    <vt:vector size="6" baseType="variant">
      <vt:variant>
        <vt:i4>6291545</vt:i4>
      </vt:variant>
      <vt:variant>
        <vt:i4>6</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Stūra māju”   </dc:title>
  <dc:subject>Informatīvais ziņojums</dc:subject>
  <dc:creator>J.Garjāns</dc:creator>
  <dc:description>67330301
Janis.Garjans@km.gov.lv </dc:description>
  <cp:lastModifiedBy>Dzintra Rozīte</cp:lastModifiedBy>
  <cp:revision>8</cp:revision>
  <cp:lastPrinted>2014-10-17T11:54:00Z</cp:lastPrinted>
  <dcterms:created xsi:type="dcterms:W3CDTF">2014-10-17T11:42:00Z</dcterms:created>
  <dcterms:modified xsi:type="dcterms:W3CDTF">2014-10-20T07:26:00Z</dcterms:modified>
</cp:coreProperties>
</file>