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243"/>
      </w:tblGrid>
      <w:tr w:rsidR="0093574C" w:rsidRPr="0093574C" w:rsidTr="00D540D0">
        <w:trPr>
          <w:trHeight w:val="271"/>
        </w:trPr>
        <w:tc>
          <w:tcPr>
            <w:tcW w:w="243" w:type="dxa"/>
          </w:tcPr>
          <w:p w:rsidR="0093574C" w:rsidRPr="0093574C" w:rsidRDefault="0093574C" w:rsidP="002107DA">
            <w:pPr>
              <w:autoSpaceDE w:val="0"/>
              <w:autoSpaceDN w:val="0"/>
              <w:adjustRightInd w:val="0"/>
              <w:rPr>
                <w:rFonts w:eastAsiaTheme="minorHAnsi"/>
                <w:color w:val="000000"/>
                <w:sz w:val="28"/>
                <w:szCs w:val="28"/>
                <w:lang w:val="en-US" w:eastAsia="en-US"/>
              </w:rPr>
            </w:pPr>
          </w:p>
        </w:tc>
      </w:tr>
    </w:tbl>
    <w:p w:rsidR="00DE4799" w:rsidRDefault="00DE4799" w:rsidP="00E149CB">
      <w:pPr>
        <w:pStyle w:val="Default"/>
        <w:jc w:val="center"/>
        <w:rPr>
          <w:b/>
          <w:color w:val="auto"/>
          <w:sz w:val="36"/>
          <w:szCs w:val="36"/>
        </w:rPr>
      </w:pPr>
    </w:p>
    <w:p w:rsidR="00E149CB" w:rsidRPr="00274F90" w:rsidRDefault="00F65C96" w:rsidP="00E149CB">
      <w:pPr>
        <w:pStyle w:val="Default"/>
        <w:jc w:val="center"/>
        <w:rPr>
          <w:b/>
          <w:color w:val="auto"/>
          <w:sz w:val="36"/>
          <w:szCs w:val="36"/>
        </w:rPr>
      </w:pPr>
      <w:r w:rsidRPr="00274F90">
        <w:rPr>
          <w:b/>
          <w:color w:val="auto"/>
          <w:sz w:val="36"/>
          <w:szCs w:val="36"/>
        </w:rPr>
        <w:t>Informatīvais ziņojums</w:t>
      </w:r>
    </w:p>
    <w:p w:rsidR="00D540D0" w:rsidRDefault="00D540D0" w:rsidP="00E149CB">
      <w:pPr>
        <w:pStyle w:val="Default"/>
        <w:jc w:val="center"/>
        <w:rPr>
          <w:b/>
          <w:color w:val="auto"/>
          <w:sz w:val="28"/>
          <w:szCs w:val="36"/>
        </w:rPr>
      </w:pPr>
    </w:p>
    <w:p w:rsidR="00DE4799" w:rsidRDefault="00DE4799" w:rsidP="00E149CB">
      <w:pPr>
        <w:pStyle w:val="Default"/>
        <w:jc w:val="center"/>
        <w:rPr>
          <w:b/>
          <w:color w:val="auto"/>
          <w:sz w:val="28"/>
          <w:szCs w:val="36"/>
        </w:rPr>
      </w:pPr>
    </w:p>
    <w:p w:rsidR="00D540D0" w:rsidRDefault="00AF2103" w:rsidP="0093574C">
      <w:pPr>
        <w:pStyle w:val="Default"/>
        <w:jc w:val="center"/>
        <w:rPr>
          <w:b/>
          <w:color w:val="auto"/>
          <w:sz w:val="28"/>
          <w:szCs w:val="36"/>
        </w:rPr>
      </w:pPr>
      <w:r w:rsidRPr="00274F90">
        <w:rPr>
          <w:b/>
          <w:color w:val="auto"/>
          <w:sz w:val="28"/>
          <w:szCs w:val="36"/>
        </w:rPr>
        <w:t>Par</w:t>
      </w:r>
      <w:r w:rsidR="00432CBF">
        <w:rPr>
          <w:b/>
          <w:color w:val="auto"/>
          <w:sz w:val="28"/>
          <w:szCs w:val="36"/>
        </w:rPr>
        <w:t xml:space="preserve"> noslēguma</w:t>
      </w:r>
      <w:r w:rsidRPr="00274F90">
        <w:rPr>
          <w:b/>
          <w:color w:val="auto"/>
          <w:sz w:val="28"/>
          <w:szCs w:val="36"/>
        </w:rPr>
        <w:t xml:space="preserve"> p</w:t>
      </w:r>
      <w:r w:rsidR="0093574C" w:rsidRPr="00274F90">
        <w:rPr>
          <w:b/>
          <w:color w:val="auto"/>
          <w:sz w:val="28"/>
          <w:szCs w:val="36"/>
        </w:rPr>
        <w:t>asākumi</w:t>
      </w:r>
      <w:r w:rsidR="00B317CF" w:rsidRPr="00274F90">
        <w:rPr>
          <w:b/>
          <w:color w:val="auto"/>
          <w:sz w:val="28"/>
          <w:szCs w:val="36"/>
        </w:rPr>
        <w:t>em</w:t>
      </w:r>
      <w:r w:rsidR="0093574C" w:rsidRPr="00274F90">
        <w:rPr>
          <w:b/>
          <w:color w:val="auto"/>
          <w:sz w:val="28"/>
          <w:szCs w:val="36"/>
        </w:rPr>
        <w:t xml:space="preserve">, kas ir veikti, ieviešot </w:t>
      </w:r>
    </w:p>
    <w:p w:rsidR="00D540D0" w:rsidRDefault="0093574C" w:rsidP="0093574C">
      <w:pPr>
        <w:pStyle w:val="Default"/>
        <w:jc w:val="center"/>
        <w:rPr>
          <w:b/>
          <w:color w:val="auto"/>
          <w:sz w:val="28"/>
          <w:szCs w:val="36"/>
        </w:rPr>
      </w:pPr>
      <w:r w:rsidRPr="00274F90">
        <w:rPr>
          <w:b/>
          <w:color w:val="auto"/>
          <w:sz w:val="28"/>
          <w:szCs w:val="36"/>
        </w:rPr>
        <w:t xml:space="preserve">rekomendācijas korupcijas risku novēršanai </w:t>
      </w:r>
    </w:p>
    <w:p w:rsidR="00F65C96" w:rsidRPr="00274F90" w:rsidRDefault="00F65C96" w:rsidP="0093574C">
      <w:pPr>
        <w:pStyle w:val="Default"/>
        <w:jc w:val="center"/>
        <w:rPr>
          <w:b/>
          <w:bCs/>
          <w:color w:val="auto"/>
          <w:sz w:val="28"/>
          <w:szCs w:val="36"/>
        </w:rPr>
      </w:pPr>
      <w:r w:rsidRPr="00274F90">
        <w:rPr>
          <w:b/>
          <w:bCs/>
          <w:color w:val="auto"/>
          <w:sz w:val="28"/>
          <w:szCs w:val="36"/>
        </w:rPr>
        <w:t xml:space="preserve">tiesībsargājošās institūcijās </w:t>
      </w:r>
    </w:p>
    <w:p w:rsidR="00F65C96" w:rsidRDefault="00F65C96" w:rsidP="00DE4799">
      <w:pPr>
        <w:pStyle w:val="Default"/>
        <w:ind w:firstLine="851"/>
        <w:jc w:val="both"/>
        <w:rPr>
          <w:rFonts w:cs="Times New Roman"/>
          <w:b/>
          <w:bCs/>
          <w:color w:val="auto"/>
          <w:sz w:val="28"/>
          <w:szCs w:val="28"/>
        </w:rPr>
      </w:pPr>
    </w:p>
    <w:p w:rsidR="00DE4799" w:rsidRPr="00DE4799" w:rsidRDefault="00DE4799" w:rsidP="00DE4799">
      <w:pPr>
        <w:pStyle w:val="Default"/>
        <w:ind w:firstLine="851"/>
        <w:jc w:val="both"/>
        <w:rPr>
          <w:rFonts w:cs="Times New Roman"/>
          <w:b/>
          <w:bCs/>
          <w:color w:val="auto"/>
          <w:sz w:val="28"/>
          <w:szCs w:val="28"/>
        </w:rPr>
      </w:pPr>
    </w:p>
    <w:p w:rsidR="00EB6845" w:rsidRPr="00DE4799" w:rsidRDefault="0093574C" w:rsidP="00DE4799">
      <w:pPr>
        <w:pStyle w:val="Default"/>
        <w:ind w:firstLine="851"/>
        <w:jc w:val="both"/>
        <w:rPr>
          <w:rFonts w:cs="Times New Roman"/>
          <w:color w:val="auto"/>
          <w:sz w:val="28"/>
          <w:szCs w:val="28"/>
        </w:rPr>
      </w:pPr>
      <w:r w:rsidRPr="00DE4799">
        <w:rPr>
          <w:rFonts w:cs="Times New Roman"/>
          <w:color w:val="auto"/>
          <w:sz w:val="28"/>
          <w:szCs w:val="28"/>
        </w:rPr>
        <w:t xml:space="preserve">Informatīvais ziņojums </w:t>
      </w:r>
      <w:r w:rsidR="002107DA" w:rsidRPr="00DE4799">
        <w:rPr>
          <w:rFonts w:cs="Times New Roman"/>
          <w:color w:val="auto"/>
          <w:sz w:val="28"/>
          <w:szCs w:val="28"/>
        </w:rPr>
        <w:t>„</w:t>
      </w:r>
      <w:r w:rsidR="00F6757C" w:rsidRPr="00DE4799">
        <w:rPr>
          <w:rFonts w:cs="Times New Roman"/>
          <w:color w:val="auto"/>
          <w:sz w:val="28"/>
          <w:szCs w:val="28"/>
        </w:rPr>
        <w:t>Par</w:t>
      </w:r>
      <w:r w:rsidR="00DE4799">
        <w:rPr>
          <w:rFonts w:cs="Times New Roman"/>
          <w:color w:val="auto"/>
          <w:sz w:val="28"/>
          <w:szCs w:val="28"/>
        </w:rPr>
        <w:t xml:space="preserve"> noslēguma</w:t>
      </w:r>
      <w:r w:rsidR="00F6757C" w:rsidRPr="00DE4799">
        <w:rPr>
          <w:rFonts w:cs="Times New Roman"/>
          <w:color w:val="auto"/>
          <w:sz w:val="28"/>
          <w:szCs w:val="28"/>
        </w:rPr>
        <w:t xml:space="preserve"> p</w:t>
      </w:r>
      <w:r w:rsidR="002107DA" w:rsidRPr="00DE4799">
        <w:rPr>
          <w:rFonts w:cs="Times New Roman"/>
          <w:color w:val="auto"/>
          <w:sz w:val="28"/>
          <w:szCs w:val="28"/>
        </w:rPr>
        <w:t>asākumi</w:t>
      </w:r>
      <w:r w:rsidR="00F6757C" w:rsidRPr="00DE4799">
        <w:rPr>
          <w:rFonts w:cs="Times New Roman"/>
          <w:color w:val="auto"/>
          <w:sz w:val="28"/>
          <w:szCs w:val="28"/>
        </w:rPr>
        <w:t>em</w:t>
      </w:r>
      <w:r w:rsidR="002107DA" w:rsidRPr="00DE4799">
        <w:rPr>
          <w:rFonts w:cs="Times New Roman"/>
          <w:color w:val="auto"/>
          <w:sz w:val="28"/>
          <w:szCs w:val="28"/>
        </w:rPr>
        <w:t xml:space="preserve">, kas ir veikti, ieviešot rekomendācijas korupcijas risku novēršanai </w:t>
      </w:r>
      <w:r w:rsidR="002107DA" w:rsidRPr="00DE4799">
        <w:rPr>
          <w:rFonts w:cs="Times New Roman"/>
          <w:bCs/>
          <w:color w:val="auto"/>
          <w:sz w:val="28"/>
          <w:szCs w:val="28"/>
        </w:rPr>
        <w:t xml:space="preserve">tiesībsargājošās institūcijās” </w:t>
      </w:r>
      <w:r w:rsidR="008B7D37" w:rsidRPr="00DE4799">
        <w:rPr>
          <w:rFonts w:cs="Times New Roman"/>
          <w:bCs/>
          <w:color w:val="auto"/>
          <w:sz w:val="28"/>
          <w:szCs w:val="28"/>
        </w:rPr>
        <w:t>(turpmāk – Informatīvais ziņojums)</w:t>
      </w:r>
      <w:r w:rsidR="00E149CB" w:rsidRPr="00DE4799">
        <w:rPr>
          <w:rFonts w:cs="Times New Roman"/>
          <w:bCs/>
          <w:color w:val="auto"/>
          <w:sz w:val="28"/>
          <w:szCs w:val="28"/>
        </w:rPr>
        <w:t xml:space="preserve"> sagatavots </w:t>
      </w:r>
      <w:r w:rsidR="00B62091" w:rsidRPr="00DE4799">
        <w:rPr>
          <w:rFonts w:cs="Times New Roman"/>
          <w:bCs/>
          <w:color w:val="auto"/>
          <w:sz w:val="28"/>
          <w:szCs w:val="28"/>
        </w:rPr>
        <w:t>pamatojoties uz</w:t>
      </w:r>
      <w:r w:rsidR="00E149CB" w:rsidRPr="00DE4799">
        <w:rPr>
          <w:rFonts w:cs="Times New Roman"/>
          <w:bCs/>
          <w:color w:val="auto"/>
          <w:sz w:val="28"/>
          <w:szCs w:val="28"/>
        </w:rPr>
        <w:t xml:space="preserve"> Ministru kabineta 201</w:t>
      </w:r>
      <w:r w:rsidR="00432CBF" w:rsidRPr="00DE4799">
        <w:rPr>
          <w:rFonts w:cs="Times New Roman"/>
          <w:bCs/>
          <w:color w:val="auto"/>
          <w:sz w:val="28"/>
          <w:szCs w:val="28"/>
        </w:rPr>
        <w:t>3</w:t>
      </w:r>
      <w:r w:rsidR="00E149CB" w:rsidRPr="00DE4799">
        <w:rPr>
          <w:rFonts w:cs="Times New Roman"/>
          <w:bCs/>
          <w:color w:val="auto"/>
          <w:sz w:val="28"/>
          <w:szCs w:val="28"/>
        </w:rPr>
        <w:t xml:space="preserve">.gada </w:t>
      </w:r>
      <w:r w:rsidR="00432CBF" w:rsidRPr="00DE4799">
        <w:rPr>
          <w:rFonts w:cs="Times New Roman"/>
          <w:bCs/>
          <w:color w:val="auto"/>
          <w:sz w:val="28"/>
          <w:szCs w:val="28"/>
        </w:rPr>
        <w:t>10</w:t>
      </w:r>
      <w:r w:rsidR="00B62091" w:rsidRPr="00DE4799">
        <w:rPr>
          <w:rFonts w:cs="Times New Roman"/>
          <w:bCs/>
          <w:color w:val="auto"/>
          <w:sz w:val="28"/>
          <w:szCs w:val="28"/>
        </w:rPr>
        <w:t>.</w:t>
      </w:r>
      <w:r w:rsidR="00432CBF" w:rsidRPr="00DE4799">
        <w:rPr>
          <w:rFonts w:cs="Times New Roman"/>
          <w:bCs/>
          <w:color w:val="auto"/>
          <w:sz w:val="28"/>
          <w:szCs w:val="28"/>
        </w:rPr>
        <w:t>decembra</w:t>
      </w:r>
      <w:r w:rsidR="00E149CB" w:rsidRPr="00DE4799">
        <w:rPr>
          <w:rFonts w:cs="Times New Roman"/>
          <w:bCs/>
          <w:color w:val="auto"/>
          <w:sz w:val="28"/>
          <w:szCs w:val="28"/>
        </w:rPr>
        <w:t xml:space="preserve"> sēdes </w:t>
      </w:r>
      <w:proofErr w:type="spellStart"/>
      <w:r w:rsidR="00E149CB" w:rsidRPr="00DE4799">
        <w:rPr>
          <w:rFonts w:cs="Times New Roman"/>
          <w:bCs/>
          <w:color w:val="auto"/>
          <w:sz w:val="28"/>
          <w:szCs w:val="28"/>
        </w:rPr>
        <w:t>protokol</w:t>
      </w:r>
      <w:r w:rsidR="003A3EFC" w:rsidRPr="00DE4799">
        <w:rPr>
          <w:rFonts w:cs="Times New Roman"/>
          <w:bCs/>
          <w:color w:val="auto"/>
          <w:sz w:val="28"/>
          <w:szCs w:val="28"/>
        </w:rPr>
        <w:t>lēmuma</w:t>
      </w:r>
      <w:proofErr w:type="spellEnd"/>
      <w:r w:rsidR="00E149CB" w:rsidRPr="00DE4799">
        <w:rPr>
          <w:rFonts w:cs="Times New Roman"/>
          <w:bCs/>
          <w:color w:val="auto"/>
          <w:sz w:val="28"/>
          <w:szCs w:val="28"/>
        </w:rPr>
        <w:t xml:space="preserve"> Nr.</w:t>
      </w:r>
      <w:r w:rsidR="00432CBF" w:rsidRPr="00DE4799">
        <w:rPr>
          <w:rFonts w:cs="Times New Roman"/>
          <w:bCs/>
          <w:color w:val="auto"/>
          <w:sz w:val="28"/>
          <w:szCs w:val="28"/>
        </w:rPr>
        <w:t>6</w:t>
      </w:r>
      <w:r w:rsidR="00B62091" w:rsidRPr="00DE4799">
        <w:rPr>
          <w:rFonts w:cs="Times New Roman"/>
          <w:bCs/>
          <w:color w:val="auto"/>
          <w:sz w:val="28"/>
          <w:szCs w:val="28"/>
        </w:rPr>
        <w:t>6</w:t>
      </w:r>
      <w:r w:rsidR="00E149CB" w:rsidRPr="00DE4799">
        <w:rPr>
          <w:rFonts w:cs="Times New Roman"/>
          <w:bCs/>
          <w:color w:val="auto"/>
          <w:sz w:val="28"/>
          <w:szCs w:val="28"/>
        </w:rPr>
        <w:t>,</w:t>
      </w:r>
      <w:r w:rsidR="002107DA" w:rsidRPr="00DE4799">
        <w:rPr>
          <w:rFonts w:cs="Times New Roman"/>
          <w:bCs/>
          <w:color w:val="auto"/>
          <w:sz w:val="28"/>
          <w:szCs w:val="28"/>
        </w:rPr>
        <w:t xml:space="preserve"> </w:t>
      </w:r>
      <w:r w:rsidR="00432CBF" w:rsidRPr="00DE4799">
        <w:rPr>
          <w:rFonts w:cs="Times New Roman"/>
          <w:bCs/>
          <w:color w:val="auto"/>
          <w:sz w:val="28"/>
          <w:szCs w:val="28"/>
        </w:rPr>
        <w:t>102</w:t>
      </w:r>
      <w:r w:rsidR="00E149CB" w:rsidRPr="00DE4799">
        <w:rPr>
          <w:rFonts w:cs="Times New Roman"/>
          <w:bCs/>
          <w:color w:val="auto"/>
          <w:sz w:val="28"/>
          <w:szCs w:val="28"/>
        </w:rPr>
        <w:t>.</w:t>
      </w:r>
      <w:r w:rsidR="00E149CB" w:rsidRPr="00DE4799">
        <w:rPr>
          <w:rFonts w:cs="Times New Roman"/>
          <w:color w:val="auto"/>
          <w:sz w:val="28"/>
          <w:szCs w:val="28"/>
        </w:rPr>
        <w:t xml:space="preserve">§ </w:t>
      </w:r>
      <w:r w:rsidR="00B62091" w:rsidRPr="00DE4799">
        <w:rPr>
          <w:rFonts w:cs="Times New Roman"/>
          <w:color w:val="auto"/>
          <w:sz w:val="28"/>
          <w:szCs w:val="28"/>
        </w:rPr>
        <w:t>4</w:t>
      </w:r>
      <w:r w:rsidR="00E149CB" w:rsidRPr="00DE4799">
        <w:rPr>
          <w:rFonts w:cs="Times New Roman"/>
          <w:color w:val="auto"/>
          <w:sz w:val="28"/>
          <w:szCs w:val="28"/>
        </w:rPr>
        <w:t xml:space="preserve">.punktā </w:t>
      </w:r>
      <w:r w:rsidR="00B62091" w:rsidRPr="00DE4799">
        <w:rPr>
          <w:rFonts w:cs="Times New Roman"/>
          <w:color w:val="auto"/>
          <w:sz w:val="28"/>
          <w:szCs w:val="28"/>
        </w:rPr>
        <w:t>do</w:t>
      </w:r>
      <w:r w:rsidR="00E149CB" w:rsidRPr="00DE4799">
        <w:rPr>
          <w:rFonts w:cs="Times New Roman"/>
          <w:color w:val="auto"/>
          <w:sz w:val="28"/>
          <w:szCs w:val="28"/>
        </w:rPr>
        <w:t>to uzdevumu –</w:t>
      </w:r>
      <w:r w:rsidR="00B62091" w:rsidRPr="00DE4799">
        <w:rPr>
          <w:rFonts w:cs="Times New Roman"/>
          <w:color w:val="auto"/>
          <w:sz w:val="28"/>
          <w:szCs w:val="28"/>
        </w:rPr>
        <w:t xml:space="preserve"> </w:t>
      </w:r>
      <w:r w:rsidR="00432CBF" w:rsidRPr="00DE4799">
        <w:rPr>
          <w:rStyle w:val="spelle"/>
          <w:rFonts w:cs="Times New Roman"/>
          <w:sz w:val="28"/>
          <w:szCs w:val="28"/>
        </w:rPr>
        <w:t xml:space="preserve">Korupcijas novēršanas un apkarošanas birojam, pamatojoties uz ministriju iesniegto informāciju par informatīvā ziņojuma uzdevumu izpildi, sagatavot un līdz 2014.gada 31.martam iesniegt noteiktā kārtībā Ministru kabinetā informatīvo ziņojumu par šajā </w:t>
      </w:r>
      <w:proofErr w:type="spellStart"/>
      <w:r w:rsidR="00432CBF" w:rsidRPr="00DE4799">
        <w:rPr>
          <w:rStyle w:val="spelle"/>
          <w:rFonts w:cs="Times New Roman"/>
          <w:sz w:val="28"/>
          <w:szCs w:val="28"/>
        </w:rPr>
        <w:t>protokollēmumā</w:t>
      </w:r>
      <w:proofErr w:type="spellEnd"/>
      <w:r w:rsidR="00432CBF" w:rsidRPr="00DE4799">
        <w:rPr>
          <w:rStyle w:val="spelle"/>
          <w:rFonts w:cs="Times New Roman"/>
          <w:sz w:val="28"/>
          <w:szCs w:val="28"/>
        </w:rPr>
        <w:t xml:space="preserve"> minēto uzdevumu izpildi</w:t>
      </w:r>
      <w:r w:rsidR="00241E37" w:rsidRPr="00DE4799">
        <w:rPr>
          <w:rFonts w:cs="Times New Roman"/>
          <w:color w:val="auto"/>
          <w:sz w:val="28"/>
          <w:szCs w:val="28"/>
        </w:rPr>
        <w:t>.</w:t>
      </w:r>
      <w:r w:rsidR="00A9308A" w:rsidRPr="00DE4799">
        <w:rPr>
          <w:rFonts w:cs="Times New Roman"/>
          <w:color w:val="auto"/>
          <w:sz w:val="28"/>
          <w:szCs w:val="28"/>
        </w:rPr>
        <w:t xml:space="preserve"> </w:t>
      </w:r>
    </w:p>
    <w:p w:rsidR="00CA1C87" w:rsidRPr="00DE4799" w:rsidRDefault="00CA1C87" w:rsidP="00DE4799">
      <w:pPr>
        <w:pStyle w:val="Default"/>
        <w:ind w:firstLine="851"/>
        <w:jc w:val="both"/>
        <w:rPr>
          <w:rFonts w:cs="Times New Roman"/>
          <w:color w:val="auto"/>
          <w:sz w:val="28"/>
          <w:szCs w:val="28"/>
        </w:rPr>
      </w:pPr>
    </w:p>
    <w:p w:rsidR="00D25B3C" w:rsidRPr="00DE4799" w:rsidRDefault="00E70BB1" w:rsidP="00DE4799">
      <w:pPr>
        <w:pStyle w:val="Default"/>
        <w:ind w:firstLine="851"/>
        <w:jc w:val="both"/>
        <w:rPr>
          <w:rFonts w:cs="Times New Roman"/>
          <w:color w:val="auto"/>
          <w:sz w:val="28"/>
          <w:szCs w:val="28"/>
        </w:rPr>
      </w:pPr>
      <w:r w:rsidRPr="00DE4799">
        <w:rPr>
          <w:rFonts w:cs="Times New Roman"/>
          <w:bCs/>
          <w:color w:val="auto"/>
          <w:sz w:val="28"/>
          <w:szCs w:val="28"/>
        </w:rPr>
        <w:t>2011.gada 9.augustā</w:t>
      </w:r>
      <w:r w:rsidRPr="00DE4799">
        <w:rPr>
          <w:rFonts w:cs="Times New Roman"/>
          <w:color w:val="auto"/>
          <w:sz w:val="28"/>
          <w:szCs w:val="28"/>
        </w:rPr>
        <w:t xml:space="preserve"> Ministru kabineta sēdē tika </w:t>
      </w:r>
      <w:r w:rsidR="00432CBF" w:rsidRPr="00DE4799">
        <w:rPr>
          <w:rFonts w:cs="Times New Roman"/>
          <w:color w:val="auto"/>
          <w:sz w:val="28"/>
          <w:szCs w:val="28"/>
        </w:rPr>
        <w:t>skatīts</w:t>
      </w:r>
      <w:r w:rsidR="00241E37" w:rsidRPr="00DE4799">
        <w:rPr>
          <w:rFonts w:cs="Times New Roman"/>
          <w:color w:val="auto"/>
          <w:sz w:val="28"/>
          <w:szCs w:val="28"/>
        </w:rPr>
        <w:t xml:space="preserve"> i</w:t>
      </w:r>
      <w:r w:rsidR="00CD0B62" w:rsidRPr="00DE4799">
        <w:rPr>
          <w:rFonts w:cs="Times New Roman"/>
          <w:color w:val="auto"/>
          <w:sz w:val="28"/>
          <w:szCs w:val="28"/>
        </w:rPr>
        <w:t>nformatīvais ziņojums „</w:t>
      </w:r>
      <w:r w:rsidR="00241E37" w:rsidRPr="00DE4799">
        <w:rPr>
          <w:rFonts w:cs="Times New Roman"/>
          <w:color w:val="auto"/>
          <w:sz w:val="28"/>
          <w:szCs w:val="28"/>
        </w:rPr>
        <w:t xml:space="preserve">Par korupcijas riskiem tiesībsargājošās institūcijās </w:t>
      </w:r>
      <w:r w:rsidR="00CD0B62" w:rsidRPr="00DE4799">
        <w:rPr>
          <w:rFonts w:cs="Times New Roman"/>
          <w:color w:val="auto"/>
          <w:sz w:val="28"/>
          <w:szCs w:val="28"/>
        </w:rPr>
        <w:t>un rekomendācijām to novēršanai”</w:t>
      </w:r>
      <w:r w:rsidR="00D13713" w:rsidRPr="00DE4799">
        <w:rPr>
          <w:rFonts w:cs="Times New Roman"/>
          <w:color w:val="auto"/>
          <w:sz w:val="28"/>
          <w:szCs w:val="28"/>
        </w:rPr>
        <w:t xml:space="preserve"> (turpmāk – Rekomendācijas)</w:t>
      </w:r>
      <w:r w:rsidR="00A9308A" w:rsidRPr="00DE4799">
        <w:rPr>
          <w:rFonts w:cs="Times New Roman"/>
          <w:color w:val="auto"/>
          <w:sz w:val="28"/>
          <w:szCs w:val="28"/>
        </w:rPr>
        <w:t xml:space="preserve">, </w:t>
      </w:r>
      <w:r w:rsidR="00432CBF" w:rsidRPr="00DE4799">
        <w:rPr>
          <w:rFonts w:cs="Times New Roman"/>
          <w:color w:val="auto"/>
          <w:sz w:val="28"/>
          <w:szCs w:val="28"/>
        </w:rPr>
        <w:t>kuru Birojs</w:t>
      </w:r>
      <w:r w:rsidR="00A9308A" w:rsidRPr="00DE4799">
        <w:rPr>
          <w:rFonts w:cs="Times New Roman"/>
          <w:color w:val="auto"/>
          <w:sz w:val="28"/>
          <w:szCs w:val="28"/>
        </w:rPr>
        <w:t xml:space="preserve"> </w:t>
      </w:r>
      <w:r w:rsidR="00432CBF" w:rsidRPr="00DE4799">
        <w:rPr>
          <w:rFonts w:cs="Times New Roman"/>
          <w:color w:val="auto"/>
          <w:sz w:val="28"/>
          <w:szCs w:val="28"/>
        </w:rPr>
        <w:t xml:space="preserve">sagatavoja, izpildot </w:t>
      </w:r>
      <w:r w:rsidR="00CD0B62" w:rsidRPr="00DE4799">
        <w:rPr>
          <w:rFonts w:cs="Times New Roman"/>
          <w:color w:val="auto"/>
          <w:sz w:val="28"/>
          <w:szCs w:val="28"/>
        </w:rPr>
        <w:t>Korupcijas novēršanas un apkarošanas programmas 2009.-2013.gadam 30.punktā noteikto uzdevumu – izstrādāt vadlīnijas par iekšējiem pretkorupcijas pasākumiem Valsts policijā, Valsts ieņēmumu dienesta Muitas pārvaldē un Valsts robežsardzē</w:t>
      </w:r>
      <w:r w:rsidR="00A64FFB" w:rsidRPr="00DE4799">
        <w:rPr>
          <w:rFonts w:cs="Times New Roman"/>
          <w:color w:val="auto"/>
          <w:sz w:val="28"/>
          <w:szCs w:val="28"/>
        </w:rPr>
        <w:t xml:space="preserve">, </w:t>
      </w:r>
      <w:r w:rsidR="0005246D" w:rsidRPr="00DE4799">
        <w:rPr>
          <w:rFonts w:cs="Times New Roman"/>
          <w:color w:val="auto"/>
          <w:sz w:val="28"/>
          <w:szCs w:val="28"/>
        </w:rPr>
        <w:t xml:space="preserve">un atbilstoši </w:t>
      </w:r>
      <w:r w:rsidR="00CD0B62" w:rsidRPr="00DE4799">
        <w:rPr>
          <w:rFonts w:cs="Times New Roman"/>
          <w:color w:val="auto"/>
          <w:sz w:val="28"/>
          <w:szCs w:val="28"/>
        </w:rPr>
        <w:t xml:space="preserve">Korupcijas novēršanas un apkarošanas biroja likuma 7.panta pirmās daļas 7.punktā noteiktajai funkcijai </w:t>
      </w:r>
      <w:r w:rsidR="0005246D" w:rsidRPr="00DE4799">
        <w:rPr>
          <w:rFonts w:cs="Times New Roman"/>
          <w:color w:val="auto"/>
          <w:sz w:val="28"/>
          <w:szCs w:val="28"/>
        </w:rPr>
        <w:t xml:space="preserve">– </w:t>
      </w:r>
      <w:r w:rsidR="00CD0B62" w:rsidRPr="00DE4799">
        <w:rPr>
          <w:rFonts w:cs="Times New Roman"/>
          <w:color w:val="auto"/>
          <w:sz w:val="28"/>
          <w:szCs w:val="28"/>
        </w:rPr>
        <w:t>analizēt valsts iestāžu praksi korupcijas novēršanā un atklātos korupcijas gadījumus, iesniegt attiecīgajai ministrijai un Valsts kancelejai priekšlikumus konstatēto trūkumu novēršanai.</w:t>
      </w:r>
      <w:r w:rsidR="00A36F4D" w:rsidRPr="00DE4799">
        <w:rPr>
          <w:rFonts w:cs="Times New Roman"/>
          <w:color w:val="auto"/>
          <w:sz w:val="28"/>
          <w:szCs w:val="28"/>
        </w:rPr>
        <w:t xml:space="preserve"> </w:t>
      </w:r>
      <w:r w:rsidR="004D774A" w:rsidRPr="00DE4799">
        <w:rPr>
          <w:rFonts w:cs="Times New Roman"/>
          <w:color w:val="auto"/>
          <w:sz w:val="28"/>
          <w:szCs w:val="28"/>
        </w:rPr>
        <w:t>Ņemot vērā</w:t>
      </w:r>
      <w:r w:rsidR="00417F2A" w:rsidRPr="00DE4799">
        <w:rPr>
          <w:rFonts w:cs="Times New Roman"/>
          <w:color w:val="auto"/>
          <w:sz w:val="28"/>
          <w:szCs w:val="28"/>
        </w:rPr>
        <w:t xml:space="preserve"> </w:t>
      </w:r>
      <w:r w:rsidR="00A36F4D" w:rsidRPr="00DE4799">
        <w:rPr>
          <w:rFonts w:cs="Times New Roman"/>
          <w:color w:val="auto"/>
          <w:sz w:val="28"/>
          <w:szCs w:val="28"/>
        </w:rPr>
        <w:t>Valsts policijas, Valsts ieņēmumu dienesta Muitas pārvaldes un Valsts robežsardzes</w:t>
      </w:r>
      <w:r w:rsidR="00417F2A" w:rsidRPr="00DE4799">
        <w:rPr>
          <w:rFonts w:cs="Times New Roman"/>
          <w:color w:val="auto"/>
          <w:sz w:val="28"/>
          <w:szCs w:val="28"/>
        </w:rPr>
        <w:t xml:space="preserve"> </w:t>
      </w:r>
      <w:r w:rsidR="0005246D" w:rsidRPr="00DE4799">
        <w:rPr>
          <w:rFonts w:cs="Times New Roman"/>
          <w:color w:val="auto"/>
          <w:sz w:val="28"/>
          <w:szCs w:val="28"/>
        </w:rPr>
        <w:t>funkcij</w:t>
      </w:r>
      <w:r w:rsidR="004D774A" w:rsidRPr="00DE4799">
        <w:rPr>
          <w:rFonts w:cs="Times New Roman"/>
          <w:color w:val="auto"/>
          <w:sz w:val="28"/>
          <w:szCs w:val="28"/>
        </w:rPr>
        <w:t>as</w:t>
      </w:r>
      <w:r w:rsidR="0005246D" w:rsidRPr="00DE4799">
        <w:rPr>
          <w:rFonts w:cs="Times New Roman"/>
          <w:color w:val="auto"/>
          <w:sz w:val="28"/>
          <w:szCs w:val="28"/>
        </w:rPr>
        <w:t xml:space="preserve"> un atklāt</w:t>
      </w:r>
      <w:r w:rsidR="004D774A" w:rsidRPr="00DE4799">
        <w:rPr>
          <w:rFonts w:cs="Times New Roman"/>
          <w:color w:val="auto"/>
          <w:sz w:val="28"/>
          <w:szCs w:val="28"/>
        </w:rPr>
        <w:t>os</w:t>
      </w:r>
      <w:r w:rsidR="0005246D" w:rsidRPr="00DE4799">
        <w:rPr>
          <w:rFonts w:cs="Times New Roman"/>
          <w:color w:val="auto"/>
          <w:sz w:val="28"/>
          <w:szCs w:val="28"/>
        </w:rPr>
        <w:t xml:space="preserve"> </w:t>
      </w:r>
      <w:proofErr w:type="spellStart"/>
      <w:r w:rsidR="0005246D" w:rsidRPr="00DE4799">
        <w:rPr>
          <w:rFonts w:cs="Times New Roman"/>
          <w:color w:val="auto"/>
          <w:sz w:val="28"/>
          <w:szCs w:val="28"/>
        </w:rPr>
        <w:t>koruptīv</w:t>
      </w:r>
      <w:r w:rsidR="004D774A" w:rsidRPr="00DE4799">
        <w:rPr>
          <w:rFonts w:cs="Times New Roman"/>
          <w:color w:val="auto"/>
          <w:sz w:val="28"/>
          <w:szCs w:val="28"/>
        </w:rPr>
        <w:t>os</w:t>
      </w:r>
      <w:proofErr w:type="spellEnd"/>
      <w:r w:rsidR="0005246D" w:rsidRPr="00DE4799">
        <w:rPr>
          <w:rFonts w:cs="Times New Roman"/>
          <w:color w:val="auto"/>
          <w:sz w:val="28"/>
          <w:szCs w:val="28"/>
        </w:rPr>
        <w:t xml:space="preserve"> noziedzīg</w:t>
      </w:r>
      <w:r w:rsidR="004D774A" w:rsidRPr="00DE4799">
        <w:rPr>
          <w:rFonts w:cs="Times New Roman"/>
          <w:color w:val="auto"/>
          <w:sz w:val="28"/>
          <w:szCs w:val="28"/>
        </w:rPr>
        <w:t>os</w:t>
      </w:r>
      <w:r w:rsidR="0005246D" w:rsidRPr="00DE4799">
        <w:rPr>
          <w:rFonts w:cs="Times New Roman"/>
          <w:color w:val="auto"/>
          <w:sz w:val="28"/>
          <w:szCs w:val="28"/>
        </w:rPr>
        <w:t xml:space="preserve"> nodarīju</w:t>
      </w:r>
      <w:r w:rsidR="00417F2A" w:rsidRPr="00DE4799">
        <w:rPr>
          <w:rFonts w:cs="Times New Roman"/>
          <w:color w:val="auto"/>
          <w:sz w:val="28"/>
          <w:szCs w:val="28"/>
        </w:rPr>
        <w:t>m</w:t>
      </w:r>
      <w:r w:rsidR="004D774A" w:rsidRPr="00DE4799">
        <w:rPr>
          <w:rFonts w:cs="Times New Roman"/>
          <w:color w:val="auto"/>
          <w:sz w:val="28"/>
          <w:szCs w:val="28"/>
        </w:rPr>
        <w:t>us</w:t>
      </w:r>
      <w:r w:rsidR="0005246D" w:rsidRPr="00DE4799">
        <w:rPr>
          <w:rFonts w:cs="Times New Roman"/>
          <w:color w:val="auto"/>
          <w:sz w:val="28"/>
          <w:szCs w:val="28"/>
        </w:rPr>
        <w:t xml:space="preserve">, </w:t>
      </w:r>
      <w:r w:rsidR="002E1863" w:rsidRPr="00DE4799">
        <w:rPr>
          <w:rFonts w:cs="Times New Roman"/>
          <w:color w:val="auto"/>
          <w:sz w:val="28"/>
          <w:szCs w:val="28"/>
        </w:rPr>
        <w:t xml:space="preserve">Rekomendācijās </w:t>
      </w:r>
      <w:r w:rsidR="00F73601" w:rsidRPr="00DE4799">
        <w:rPr>
          <w:rFonts w:cs="Times New Roman"/>
          <w:color w:val="auto"/>
          <w:sz w:val="28"/>
          <w:szCs w:val="28"/>
        </w:rPr>
        <w:t xml:space="preserve">tika </w:t>
      </w:r>
      <w:r w:rsidR="0005246D" w:rsidRPr="00DE4799">
        <w:rPr>
          <w:rFonts w:cs="Times New Roman"/>
          <w:color w:val="auto"/>
          <w:sz w:val="28"/>
          <w:szCs w:val="28"/>
        </w:rPr>
        <w:t xml:space="preserve">analizēti korupcijas riski un noteikti </w:t>
      </w:r>
      <w:r w:rsidR="00417F2A" w:rsidRPr="00DE4799">
        <w:rPr>
          <w:rFonts w:cs="Times New Roman"/>
          <w:color w:val="auto"/>
          <w:sz w:val="28"/>
          <w:szCs w:val="28"/>
        </w:rPr>
        <w:t>konkr</w:t>
      </w:r>
      <w:r w:rsidR="002C1460" w:rsidRPr="00DE4799">
        <w:rPr>
          <w:rFonts w:cs="Times New Roman"/>
          <w:color w:val="auto"/>
          <w:sz w:val="28"/>
          <w:szCs w:val="28"/>
        </w:rPr>
        <w:t>ēti uzdevumi</w:t>
      </w:r>
      <w:r w:rsidR="00417F2A" w:rsidRPr="00DE4799">
        <w:rPr>
          <w:rFonts w:cs="Times New Roman"/>
          <w:color w:val="auto"/>
          <w:sz w:val="28"/>
          <w:szCs w:val="28"/>
        </w:rPr>
        <w:t xml:space="preserve">, lai īstenotu </w:t>
      </w:r>
      <w:r w:rsidR="0005246D" w:rsidRPr="00DE4799">
        <w:rPr>
          <w:rFonts w:cs="Times New Roman"/>
          <w:color w:val="auto"/>
          <w:sz w:val="28"/>
          <w:szCs w:val="28"/>
        </w:rPr>
        <w:t>rekomendāc</w:t>
      </w:r>
      <w:r w:rsidR="00417F2A" w:rsidRPr="00DE4799">
        <w:rPr>
          <w:rFonts w:cs="Times New Roman"/>
          <w:color w:val="auto"/>
          <w:sz w:val="28"/>
          <w:szCs w:val="28"/>
        </w:rPr>
        <w:t>ijas</w:t>
      </w:r>
      <w:r w:rsidR="00A36F4D" w:rsidRPr="00DE4799">
        <w:rPr>
          <w:rFonts w:cs="Times New Roman"/>
          <w:color w:val="auto"/>
          <w:sz w:val="28"/>
          <w:szCs w:val="28"/>
        </w:rPr>
        <w:t xml:space="preserve"> korupcijas risku novēršanai</w:t>
      </w:r>
      <w:r w:rsidR="004D774A" w:rsidRPr="00DE4799">
        <w:rPr>
          <w:rFonts w:cs="Times New Roman"/>
          <w:color w:val="auto"/>
          <w:sz w:val="28"/>
          <w:szCs w:val="28"/>
        </w:rPr>
        <w:t>.</w:t>
      </w:r>
    </w:p>
    <w:p w:rsidR="00CA1C87" w:rsidRPr="00DE4799" w:rsidRDefault="00CA1C87" w:rsidP="00DE4799">
      <w:pPr>
        <w:pStyle w:val="Default"/>
        <w:ind w:firstLine="851"/>
        <w:jc w:val="both"/>
        <w:rPr>
          <w:rFonts w:cs="Times New Roman"/>
          <w:color w:val="auto"/>
          <w:sz w:val="28"/>
          <w:szCs w:val="28"/>
        </w:rPr>
      </w:pPr>
    </w:p>
    <w:p w:rsidR="00B65F3D" w:rsidRDefault="00D25B3C" w:rsidP="00DE4799">
      <w:pPr>
        <w:pStyle w:val="Default"/>
        <w:ind w:firstLine="851"/>
        <w:jc w:val="both"/>
        <w:rPr>
          <w:rFonts w:cs="Times New Roman"/>
          <w:color w:val="auto"/>
          <w:sz w:val="28"/>
          <w:szCs w:val="28"/>
        </w:rPr>
      </w:pPr>
      <w:r w:rsidRPr="00DE4799">
        <w:rPr>
          <w:rFonts w:cs="Times New Roman"/>
          <w:color w:val="auto"/>
          <w:sz w:val="28"/>
          <w:szCs w:val="28"/>
        </w:rPr>
        <w:t>Birojs</w:t>
      </w:r>
      <w:r w:rsidR="00B62091" w:rsidRPr="00DE4799">
        <w:rPr>
          <w:rFonts w:cs="Times New Roman"/>
          <w:color w:val="auto"/>
          <w:sz w:val="28"/>
          <w:szCs w:val="28"/>
        </w:rPr>
        <w:t xml:space="preserve"> ir saņēmis no Iekšlietu ministrijas un Finanšu ministrijas informāciju par </w:t>
      </w:r>
      <w:r w:rsidR="00B62091" w:rsidRPr="00DE4799">
        <w:rPr>
          <w:rFonts w:cs="Times New Roman"/>
          <w:bCs/>
          <w:color w:val="auto"/>
          <w:sz w:val="28"/>
          <w:szCs w:val="28"/>
        </w:rPr>
        <w:t xml:space="preserve">Ministru kabineta 2012.gada 26.jūnija sēdes </w:t>
      </w:r>
      <w:proofErr w:type="spellStart"/>
      <w:r w:rsidR="00B62091" w:rsidRPr="00DE4799">
        <w:rPr>
          <w:rFonts w:cs="Times New Roman"/>
          <w:bCs/>
          <w:color w:val="auto"/>
          <w:sz w:val="28"/>
          <w:szCs w:val="28"/>
        </w:rPr>
        <w:t>protokollēmuma</w:t>
      </w:r>
      <w:proofErr w:type="spellEnd"/>
      <w:r w:rsidR="00B62091" w:rsidRPr="00DE4799">
        <w:rPr>
          <w:rFonts w:cs="Times New Roman"/>
          <w:bCs/>
          <w:color w:val="auto"/>
          <w:sz w:val="28"/>
          <w:szCs w:val="28"/>
        </w:rPr>
        <w:t xml:space="preserve"> Nr.36, 36.</w:t>
      </w:r>
      <w:r w:rsidR="00B62091" w:rsidRPr="00DE4799">
        <w:rPr>
          <w:rFonts w:cs="Times New Roman"/>
          <w:color w:val="auto"/>
          <w:sz w:val="28"/>
          <w:szCs w:val="28"/>
        </w:rPr>
        <w:t>§ 2.2.apakšpunktā dotā uzdevuma izpildes gaitu, kurā ir atspoguļota uzdevumu izpilde, kā arī paskaidrota izpildes gaita</w:t>
      </w:r>
      <w:r w:rsidR="00B65F3D" w:rsidRPr="00DE4799">
        <w:rPr>
          <w:rFonts w:cs="Times New Roman"/>
          <w:color w:val="auto"/>
          <w:sz w:val="28"/>
          <w:szCs w:val="28"/>
        </w:rPr>
        <w:t>.</w:t>
      </w:r>
    </w:p>
    <w:p w:rsidR="00DE4799" w:rsidRPr="00DE4799" w:rsidRDefault="00DE4799" w:rsidP="00DE4799">
      <w:pPr>
        <w:pStyle w:val="Default"/>
        <w:ind w:firstLine="851"/>
        <w:jc w:val="both"/>
        <w:rPr>
          <w:rFonts w:cs="Times New Roman"/>
          <w:color w:val="auto"/>
          <w:sz w:val="28"/>
          <w:szCs w:val="28"/>
        </w:rPr>
      </w:pPr>
    </w:p>
    <w:p w:rsidR="00DE4799" w:rsidRDefault="00B65F3D" w:rsidP="00DE4799">
      <w:pPr>
        <w:pStyle w:val="Default"/>
        <w:ind w:firstLine="851"/>
        <w:jc w:val="both"/>
        <w:rPr>
          <w:rFonts w:cs="Times New Roman"/>
          <w:color w:val="auto"/>
          <w:sz w:val="28"/>
          <w:szCs w:val="28"/>
        </w:rPr>
      </w:pPr>
      <w:r w:rsidRPr="00DE4799">
        <w:rPr>
          <w:rFonts w:cs="Times New Roman"/>
          <w:color w:val="auto"/>
          <w:sz w:val="28"/>
          <w:szCs w:val="28"/>
        </w:rPr>
        <w:t>Ņemot vērā M</w:t>
      </w:r>
      <w:r w:rsidR="006C3B91" w:rsidRPr="00DE4799">
        <w:rPr>
          <w:rFonts w:cs="Times New Roman"/>
          <w:color w:val="auto"/>
          <w:sz w:val="28"/>
          <w:szCs w:val="28"/>
        </w:rPr>
        <w:t>inistru prezidenta 2013.gada 16.maija re</w:t>
      </w:r>
      <w:r w:rsidRPr="00DE4799">
        <w:rPr>
          <w:rFonts w:cs="Times New Roman"/>
          <w:color w:val="auto"/>
          <w:sz w:val="28"/>
          <w:szCs w:val="28"/>
        </w:rPr>
        <w:t>zolūciju</w:t>
      </w:r>
      <w:r w:rsidR="006C3B91" w:rsidRPr="00DE4799">
        <w:rPr>
          <w:rFonts w:cs="Times New Roman"/>
          <w:color w:val="auto"/>
          <w:sz w:val="28"/>
          <w:szCs w:val="28"/>
        </w:rPr>
        <w:t xml:space="preserve"> Nr.18/TA-753, </w:t>
      </w:r>
      <w:r w:rsidRPr="00DE4799">
        <w:rPr>
          <w:rFonts w:cs="Times New Roman"/>
          <w:color w:val="auto"/>
          <w:sz w:val="28"/>
          <w:szCs w:val="28"/>
        </w:rPr>
        <w:t xml:space="preserve">Birojs ir organizējis sanāksmes ar Valsts robežsardzes, Valsts </w:t>
      </w:r>
      <w:r w:rsidRPr="00DE4799">
        <w:rPr>
          <w:rFonts w:cs="Times New Roman"/>
          <w:color w:val="auto"/>
          <w:sz w:val="28"/>
          <w:szCs w:val="28"/>
        </w:rPr>
        <w:lastRenderedPageBreak/>
        <w:t xml:space="preserve">policijas un Valsts ieņēmumu dienesta Muitas pārvaldes pārstāvjiem, lai noskaidrotu, kuri neizpildītie uzdevumi ir atsaucami, jo tos nav iespējams izpildīt, kā arī to, kuru uzdevumu pildīšana ir jāturpina, nosakot jaunu izpildes termiņu un pārformulējot uzdevumus. </w:t>
      </w:r>
      <w:r w:rsidR="00287938" w:rsidRPr="00DE4799">
        <w:rPr>
          <w:rFonts w:cs="Times New Roman"/>
          <w:color w:val="auto"/>
          <w:sz w:val="28"/>
          <w:szCs w:val="28"/>
        </w:rPr>
        <w:t xml:space="preserve"> </w:t>
      </w:r>
    </w:p>
    <w:p w:rsidR="00DE4799" w:rsidRDefault="00DE4799" w:rsidP="00DE4799">
      <w:pPr>
        <w:pStyle w:val="Default"/>
        <w:ind w:firstLine="851"/>
        <w:jc w:val="both"/>
        <w:rPr>
          <w:rFonts w:cs="Times New Roman"/>
          <w:color w:val="auto"/>
          <w:sz w:val="28"/>
          <w:szCs w:val="28"/>
        </w:rPr>
      </w:pPr>
    </w:p>
    <w:p w:rsidR="006C3B91" w:rsidRPr="00DE4799" w:rsidRDefault="00287938" w:rsidP="00DE4799">
      <w:pPr>
        <w:pStyle w:val="Default"/>
        <w:ind w:firstLine="851"/>
        <w:jc w:val="both"/>
        <w:rPr>
          <w:rFonts w:cs="Times New Roman"/>
          <w:color w:val="auto"/>
          <w:sz w:val="28"/>
          <w:szCs w:val="28"/>
        </w:rPr>
      </w:pPr>
      <w:r w:rsidRPr="00DE4799">
        <w:rPr>
          <w:rFonts w:cs="Times New Roman"/>
          <w:color w:val="auto"/>
          <w:sz w:val="28"/>
          <w:szCs w:val="28"/>
        </w:rPr>
        <w:t>S</w:t>
      </w:r>
      <w:r w:rsidR="00B65F3D" w:rsidRPr="00DE4799">
        <w:rPr>
          <w:rFonts w:cs="Times New Roman"/>
          <w:color w:val="auto"/>
          <w:sz w:val="28"/>
          <w:szCs w:val="28"/>
        </w:rPr>
        <w:t>askaņā ar šīs</w:t>
      </w:r>
      <w:r w:rsidR="00DE4799">
        <w:rPr>
          <w:rFonts w:cs="Times New Roman"/>
          <w:color w:val="auto"/>
          <w:sz w:val="28"/>
          <w:szCs w:val="28"/>
        </w:rPr>
        <w:t xml:space="preserve"> papildus iegūtās</w:t>
      </w:r>
      <w:r w:rsidRPr="00DE4799">
        <w:rPr>
          <w:rFonts w:cs="Times New Roman"/>
          <w:color w:val="auto"/>
          <w:sz w:val="28"/>
          <w:szCs w:val="28"/>
        </w:rPr>
        <w:t xml:space="preserve"> informācija</w:t>
      </w:r>
      <w:r w:rsidR="00DE4799">
        <w:rPr>
          <w:rFonts w:cs="Times New Roman"/>
          <w:color w:val="auto"/>
          <w:sz w:val="28"/>
          <w:szCs w:val="28"/>
        </w:rPr>
        <w:t xml:space="preserve">s apkopojumu, </w:t>
      </w:r>
      <w:r w:rsidR="00432CBF" w:rsidRPr="00DE4799">
        <w:rPr>
          <w:rFonts w:cs="Times New Roman"/>
          <w:color w:val="auto"/>
          <w:sz w:val="28"/>
          <w:szCs w:val="28"/>
        </w:rPr>
        <w:t>Birojs secināja</w:t>
      </w:r>
      <w:r w:rsidRPr="00DE4799">
        <w:rPr>
          <w:rFonts w:cs="Times New Roman"/>
          <w:color w:val="auto"/>
          <w:sz w:val="28"/>
          <w:szCs w:val="28"/>
        </w:rPr>
        <w:t>, ka</w:t>
      </w:r>
      <w:r w:rsidR="00432CBF" w:rsidRPr="00DE4799">
        <w:rPr>
          <w:rFonts w:cs="Times New Roman"/>
          <w:color w:val="auto"/>
          <w:sz w:val="28"/>
          <w:szCs w:val="28"/>
        </w:rPr>
        <w:t xml:space="preserve"> no visiem Ministru kabineta </w:t>
      </w:r>
      <w:proofErr w:type="spellStart"/>
      <w:r w:rsidR="00432CBF" w:rsidRPr="00DE4799">
        <w:rPr>
          <w:rFonts w:cs="Times New Roman"/>
          <w:color w:val="auto"/>
          <w:sz w:val="28"/>
          <w:szCs w:val="28"/>
        </w:rPr>
        <w:t>protokollēmumā</w:t>
      </w:r>
      <w:proofErr w:type="spellEnd"/>
      <w:r w:rsidR="00432CBF" w:rsidRPr="00DE4799">
        <w:rPr>
          <w:rFonts w:cs="Times New Roman"/>
          <w:color w:val="auto"/>
          <w:sz w:val="28"/>
          <w:szCs w:val="28"/>
        </w:rPr>
        <w:t xml:space="preserve"> dotajiem uzdevumiem saistībā ar minēto rekomendāciju izpildi</w:t>
      </w:r>
      <w:r w:rsidRPr="00DE4799">
        <w:rPr>
          <w:rFonts w:cs="Times New Roman"/>
          <w:color w:val="auto"/>
          <w:sz w:val="28"/>
          <w:szCs w:val="28"/>
        </w:rPr>
        <w:t xml:space="preserve"> </w:t>
      </w:r>
      <w:r w:rsidR="00B65F3D" w:rsidRPr="00DE4799">
        <w:rPr>
          <w:rFonts w:cs="Times New Roman"/>
          <w:color w:val="auto"/>
          <w:sz w:val="28"/>
          <w:szCs w:val="28"/>
        </w:rPr>
        <w:t xml:space="preserve">tikai </w:t>
      </w:r>
      <w:r w:rsidR="00A8460B" w:rsidRPr="00DE4799">
        <w:rPr>
          <w:rFonts w:cs="Times New Roman"/>
          <w:color w:val="auto"/>
          <w:sz w:val="28"/>
          <w:szCs w:val="28"/>
        </w:rPr>
        <w:t>4</w:t>
      </w:r>
      <w:r w:rsidR="00B65F3D" w:rsidRPr="00DE4799">
        <w:rPr>
          <w:rFonts w:cs="Times New Roman"/>
          <w:color w:val="auto"/>
          <w:sz w:val="28"/>
          <w:szCs w:val="28"/>
        </w:rPr>
        <w:t xml:space="preserve"> Iekšlietu ministrijai</w:t>
      </w:r>
      <w:r w:rsidR="006A3E8D" w:rsidRPr="00DE4799">
        <w:rPr>
          <w:rFonts w:cs="Times New Roman"/>
          <w:color w:val="auto"/>
          <w:sz w:val="28"/>
          <w:szCs w:val="28"/>
        </w:rPr>
        <w:t xml:space="preserve"> </w:t>
      </w:r>
      <w:r w:rsidR="00B65F3D" w:rsidRPr="00DE4799">
        <w:rPr>
          <w:rFonts w:cs="Times New Roman"/>
          <w:color w:val="auto"/>
          <w:sz w:val="28"/>
          <w:szCs w:val="28"/>
        </w:rPr>
        <w:t>uz</w:t>
      </w:r>
      <w:r w:rsidR="006A3E8D" w:rsidRPr="00DE4799">
        <w:rPr>
          <w:rFonts w:cs="Times New Roman"/>
          <w:color w:val="auto"/>
          <w:sz w:val="28"/>
          <w:szCs w:val="28"/>
        </w:rPr>
        <w:t>dotie uzdevumi</w:t>
      </w:r>
      <w:r w:rsidR="00B65F3D" w:rsidRPr="00DE4799">
        <w:rPr>
          <w:rFonts w:cs="Times New Roman"/>
          <w:color w:val="auto"/>
          <w:sz w:val="28"/>
          <w:szCs w:val="28"/>
        </w:rPr>
        <w:t xml:space="preserve"> </w:t>
      </w:r>
      <w:r w:rsidR="00432CBF" w:rsidRPr="00DE4799">
        <w:rPr>
          <w:rFonts w:cs="Times New Roman"/>
          <w:color w:val="auto"/>
          <w:sz w:val="28"/>
          <w:szCs w:val="28"/>
        </w:rPr>
        <w:t>bija</w:t>
      </w:r>
      <w:r w:rsidR="00B65F3D" w:rsidRPr="00DE4799">
        <w:rPr>
          <w:rFonts w:cs="Times New Roman"/>
          <w:color w:val="auto"/>
          <w:sz w:val="28"/>
          <w:szCs w:val="28"/>
        </w:rPr>
        <w:t xml:space="preserve"> tādi, kuri nav izpildīti, bet kuru </w:t>
      </w:r>
      <w:r w:rsidR="00DE4799">
        <w:rPr>
          <w:rFonts w:cs="Times New Roman"/>
          <w:color w:val="auto"/>
          <w:sz w:val="28"/>
          <w:szCs w:val="28"/>
        </w:rPr>
        <w:t>pildīšanu nepieciešams turpināt:</w:t>
      </w:r>
      <w:r w:rsidR="00B65F3D" w:rsidRPr="00DE4799">
        <w:rPr>
          <w:rFonts w:cs="Times New Roman"/>
          <w:color w:val="auto"/>
          <w:sz w:val="28"/>
          <w:szCs w:val="28"/>
        </w:rPr>
        <w:t xml:space="preserve"> </w:t>
      </w:r>
    </w:p>
    <w:p w:rsidR="006C3B91" w:rsidRPr="00DE4799" w:rsidRDefault="006C3B91" w:rsidP="00DE4799">
      <w:pPr>
        <w:ind w:firstLine="851"/>
        <w:jc w:val="both"/>
        <w:rPr>
          <w:sz w:val="28"/>
          <w:szCs w:val="28"/>
          <w:highlight w:val="yellow"/>
        </w:rPr>
      </w:pPr>
      <w:r w:rsidRPr="00DE4799">
        <w:rPr>
          <w:sz w:val="28"/>
          <w:szCs w:val="28"/>
        </w:rPr>
        <w:t>1. Saskaņā ar Rekomendāciju 5.1.apakšpunktu, kurā uzdots pilnveidot institūciju iekšējo kārtību, nosakot, ka ar īpašiem korupcijas riskiem saistītajos amatos esošajiem darbiniekiem ir nepieciešama sistemātiska zināšanu pārbaude par pretkorupcijas jautājumiem, nosakot pārbaudes periodiskumu un zināšanu atbilstības kri</w:t>
      </w:r>
      <w:r w:rsidR="00CE215A" w:rsidRPr="00DE4799">
        <w:rPr>
          <w:sz w:val="28"/>
          <w:szCs w:val="28"/>
        </w:rPr>
        <w:t>tērijus, nepieciešams pabeigt Valsts policijas un Valsts robežsardzes</w:t>
      </w:r>
      <w:r w:rsidRPr="00DE4799">
        <w:rPr>
          <w:sz w:val="28"/>
          <w:szCs w:val="28"/>
        </w:rPr>
        <w:t xml:space="preserve"> īpašiem korupcijas riskiem pakļauto  amatu identificēšanu un sastādītu attiecīgu darbinieku sarakstu.</w:t>
      </w:r>
    </w:p>
    <w:p w:rsidR="006C3B91" w:rsidRPr="00DE4799" w:rsidRDefault="00D540D0" w:rsidP="00DE4799">
      <w:pPr>
        <w:snapToGrid w:val="0"/>
        <w:ind w:firstLine="851"/>
        <w:jc w:val="both"/>
        <w:rPr>
          <w:sz w:val="28"/>
          <w:szCs w:val="28"/>
        </w:rPr>
      </w:pPr>
      <w:r w:rsidRPr="00DE4799">
        <w:rPr>
          <w:sz w:val="28"/>
          <w:szCs w:val="28"/>
        </w:rPr>
        <w:t>2</w:t>
      </w:r>
      <w:r w:rsidR="006C3B91" w:rsidRPr="00DE4799">
        <w:rPr>
          <w:sz w:val="28"/>
          <w:szCs w:val="28"/>
        </w:rPr>
        <w:t xml:space="preserve">. </w:t>
      </w:r>
      <w:r w:rsidR="00A512DF" w:rsidRPr="00DE4799">
        <w:rPr>
          <w:sz w:val="28"/>
          <w:szCs w:val="28"/>
        </w:rPr>
        <w:t xml:space="preserve">Rekomendāciju 7.punktā uzdots </w:t>
      </w:r>
      <w:r w:rsidR="00A512DF" w:rsidRPr="00DE4799">
        <w:rPr>
          <w:bCs/>
          <w:sz w:val="28"/>
          <w:szCs w:val="28"/>
        </w:rPr>
        <w:t>veikt grozījumus noteikumu projektā „G</w:t>
      </w:r>
      <w:r w:rsidR="00A512DF" w:rsidRPr="00DE4799">
        <w:rPr>
          <w:sz w:val="28"/>
          <w:szCs w:val="28"/>
        </w:rPr>
        <w:t xml:space="preserve">rozījumi Ministru kabineta 2007.gada 7.augusta noteikumos Nr.532 „Iekšlietu ministrijas sistēmas iestāžu un Ieslodzījumu vietas pārvaldes amatpersonu ar speciālo dienesta pakāpi darbības un tās rezultātu novērtēšanas kārtība””, nosakot, ka darbinieka novērtēšanā papildus citām kompetencēm jāvērtē arī disciplīnas ievērošana, ētiskums, interešu konflikta nepieļaušana, līdzdalība noziedzīgu nodarījumu atklāšanā, it īpaši, ja tie izdarīti valsts institūciju dienestā, un noteiktā kārtībā iesniegt Ministru kabinetā. </w:t>
      </w:r>
      <w:r w:rsidR="00A512DF" w:rsidRPr="00DE4799">
        <w:rPr>
          <w:bCs/>
          <w:sz w:val="28"/>
          <w:szCs w:val="28"/>
        </w:rPr>
        <w:t>Šis uzdevums tiek pildīts, bet nav pabeigts, tāpēc nosakāms tā izpildes termiņš 2013.gada 30.decembris</w:t>
      </w:r>
      <w:r w:rsidR="00A512DF" w:rsidRPr="00DE4799">
        <w:rPr>
          <w:sz w:val="28"/>
          <w:szCs w:val="28"/>
        </w:rPr>
        <w:t>.</w:t>
      </w:r>
    </w:p>
    <w:p w:rsidR="006C3B91" w:rsidRPr="00DE4799" w:rsidRDefault="00D540D0" w:rsidP="00DE4799">
      <w:pPr>
        <w:snapToGrid w:val="0"/>
        <w:ind w:firstLine="851"/>
        <w:jc w:val="both"/>
        <w:rPr>
          <w:sz w:val="28"/>
          <w:szCs w:val="28"/>
        </w:rPr>
      </w:pPr>
      <w:r w:rsidRPr="00DE4799">
        <w:rPr>
          <w:sz w:val="28"/>
          <w:szCs w:val="28"/>
        </w:rPr>
        <w:t>3</w:t>
      </w:r>
      <w:r w:rsidR="006C3B91" w:rsidRPr="00DE4799">
        <w:rPr>
          <w:sz w:val="28"/>
          <w:szCs w:val="28"/>
        </w:rPr>
        <w:t xml:space="preserve">. </w:t>
      </w:r>
      <w:r w:rsidR="00A512DF" w:rsidRPr="00DE4799">
        <w:rPr>
          <w:sz w:val="28"/>
          <w:szCs w:val="28"/>
        </w:rPr>
        <w:t xml:space="preserve">Rekomendāciju 9.punktā uzdots </w:t>
      </w:r>
      <w:r w:rsidR="00A512DF" w:rsidRPr="00DE4799">
        <w:rPr>
          <w:bCs/>
          <w:sz w:val="28"/>
          <w:szCs w:val="28"/>
        </w:rPr>
        <w:t xml:space="preserve">veikt grozījumus </w:t>
      </w:r>
      <w:r w:rsidR="00A512DF" w:rsidRPr="00DE4799">
        <w:rPr>
          <w:sz w:val="28"/>
          <w:szCs w:val="28"/>
        </w:rPr>
        <w:t xml:space="preserve">Ministru kabineta 2009.gada 7.aprīļa noteikumos Nr.305 "Kārtība, kādā veicama publiskas vietas novērošana, izmantojot tehniskos līdzekļus, kā arī novērošanā iegūto datu glabāšana un publiskošana" un ar tiem saistītajos iekšējos normatīvajos aktos, precizējot, rīcību gadījumos, kad aprīkojums nedarbojas noteiktajā kārtībā, dati var tikt dzēsti vai var būt traucēta datu saglabāšana. </w:t>
      </w:r>
      <w:r w:rsidR="00A512DF" w:rsidRPr="00DE4799">
        <w:rPr>
          <w:bCs/>
          <w:sz w:val="28"/>
          <w:szCs w:val="28"/>
        </w:rPr>
        <w:t>Šis uzdevums, tieši tāpat, kā iepriekšējais, tiek pildīts, bet nav pabeigts, tāpēc nosakāms tā izpildes termiņš 2013.gada 30.decembris</w:t>
      </w:r>
      <w:r w:rsidR="00A512DF" w:rsidRPr="00DE4799">
        <w:rPr>
          <w:sz w:val="28"/>
          <w:szCs w:val="28"/>
        </w:rPr>
        <w:t>.</w:t>
      </w:r>
    </w:p>
    <w:p w:rsidR="006C3B91" w:rsidRPr="00DE4799" w:rsidRDefault="006512CF" w:rsidP="00DE4799">
      <w:pPr>
        <w:pStyle w:val="Default"/>
        <w:ind w:firstLine="851"/>
        <w:jc w:val="both"/>
        <w:rPr>
          <w:rFonts w:cs="Times New Roman"/>
          <w:color w:val="auto"/>
          <w:sz w:val="28"/>
          <w:szCs w:val="28"/>
        </w:rPr>
      </w:pPr>
      <w:r w:rsidRPr="00DE4799">
        <w:rPr>
          <w:rFonts w:cs="Times New Roman"/>
          <w:sz w:val="28"/>
          <w:szCs w:val="28"/>
        </w:rPr>
        <w:t xml:space="preserve"> </w:t>
      </w:r>
      <w:r w:rsidR="00D540D0" w:rsidRPr="00DE4799">
        <w:rPr>
          <w:rFonts w:cs="Times New Roman"/>
          <w:sz w:val="28"/>
          <w:szCs w:val="28"/>
        </w:rPr>
        <w:t>4</w:t>
      </w:r>
      <w:r w:rsidR="006C3B91" w:rsidRPr="00DE4799">
        <w:rPr>
          <w:rFonts w:cs="Times New Roman"/>
          <w:sz w:val="28"/>
          <w:szCs w:val="28"/>
        </w:rPr>
        <w:t xml:space="preserve">. </w:t>
      </w:r>
      <w:r w:rsidR="00A512DF" w:rsidRPr="00DE4799">
        <w:rPr>
          <w:rFonts w:cs="Times New Roman"/>
          <w:sz w:val="28"/>
          <w:szCs w:val="28"/>
        </w:rPr>
        <w:t xml:space="preserve">Rekomendāciju 8.1.apakšpunktā ir paredzēts noteikt, kurās korupcijas riska jomās nodarbinātajām valsts amatpersonām atalgojums ir kritiski zems un rada sarežģījumus mājsaimniecības pamatvajadzību nodrošināšanā, un sastādīt vidēja termiņa plānu, kā iestāde novērsīs ekonomiskos priekšnoteikumus korupcijas risku mazināšanai. Uzdevums ir saglabājams, nosakot tā izpildes termiņu </w:t>
      </w:r>
      <w:r w:rsidR="00A512DF" w:rsidRPr="00DE4799">
        <w:rPr>
          <w:rFonts w:cs="Times New Roman"/>
          <w:bCs/>
          <w:sz w:val="28"/>
          <w:szCs w:val="28"/>
        </w:rPr>
        <w:t>2013.gada 30.decembri.</w:t>
      </w:r>
      <w:r w:rsidR="00A512DF" w:rsidRPr="00DE4799">
        <w:rPr>
          <w:rFonts w:cs="Times New Roman"/>
          <w:sz w:val="28"/>
          <w:szCs w:val="28"/>
        </w:rPr>
        <w:t xml:space="preserve"> </w:t>
      </w:r>
    </w:p>
    <w:p w:rsidR="00432CBF" w:rsidRPr="00DE4799" w:rsidRDefault="00432CBF" w:rsidP="00DE4799">
      <w:pPr>
        <w:pStyle w:val="Default"/>
        <w:ind w:firstLine="851"/>
        <w:jc w:val="both"/>
        <w:rPr>
          <w:rFonts w:cs="Times New Roman"/>
          <w:sz w:val="28"/>
          <w:szCs w:val="28"/>
        </w:rPr>
      </w:pPr>
    </w:p>
    <w:p w:rsidR="00432CBF" w:rsidRPr="00DE4799" w:rsidRDefault="00DE4799" w:rsidP="00DE4799">
      <w:pPr>
        <w:pStyle w:val="Default"/>
        <w:ind w:firstLine="851"/>
        <w:jc w:val="both"/>
        <w:rPr>
          <w:rFonts w:cs="Times New Roman"/>
          <w:sz w:val="28"/>
          <w:szCs w:val="28"/>
        </w:rPr>
      </w:pPr>
      <w:r>
        <w:rPr>
          <w:rFonts w:cs="Times New Roman"/>
          <w:sz w:val="28"/>
          <w:szCs w:val="28"/>
        </w:rPr>
        <w:lastRenderedPageBreak/>
        <w:t xml:space="preserve">Ņemot vērā Biroja sniegto informāciju, </w:t>
      </w:r>
      <w:r w:rsidR="00432CBF" w:rsidRPr="00DE4799">
        <w:rPr>
          <w:rFonts w:cs="Times New Roman"/>
          <w:sz w:val="28"/>
          <w:szCs w:val="28"/>
        </w:rPr>
        <w:t>Ministru kabinet</w:t>
      </w:r>
      <w:r>
        <w:rPr>
          <w:rFonts w:cs="Times New Roman"/>
          <w:sz w:val="28"/>
          <w:szCs w:val="28"/>
        </w:rPr>
        <w:t>a</w:t>
      </w:r>
      <w:r w:rsidR="00432CBF" w:rsidRPr="00DE4799">
        <w:rPr>
          <w:rFonts w:cs="Times New Roman"/>
          <w:sz w:val="28"/>
          <w:szCs w:val="28"/>
        </w:rPr>
        <w:t xml:space="preserve"> 2013.gada 10.decembra sēdē (</w:t>
      </w:r>
      <w:proofErr w:type="spellStart"/>
      <w:r w:rsidR="00432CBF" w:rsidRPr="00DE4799">
        <w:rPr>
          <w:rFonts w:cs="Times New Roman"/>
          <w:sz w:val="28"/>
          <w:szCs w:val="28"/>
        </w:rPr>
        <w:t>prot</w:t>
      </w:r>
      <w:proofErr w:type="spellEnd"/>
      <w:r w:rsidR="00432CBF" w:rsidRPr="00DE4799">
        <w:rPr>
          <w:rFonts w:cs="Times New Roman"/>
          <w:sz w:val="28"/>
          <w:szCs w:val="28"/>
        </w:rPr>
        <w:t xml:space="preserve">. Nr.66, 102.§) (turpmāk – </w:t>
      </w:r>
      <w:proofErr w:type="spellStart"/>
      <w:r w:rsidR="00432CBF" w:rsidRPr="00DE4799">
        <w:rPr>
          <w:rFonts w:cs="Times New Roman"/>
          <w:sz w:val="28"/>
          <w:szCs w:val="28"/>
        </w:rPr>
        <w:t>protokollēmums</w:t>
      </w:r>
      <w:proofErr w:type="spellEnd"/>
      <w:r w:rsidR="00432CBF" w:rsidRPr="00DE4799">
        <w:rPr>
          <w:rFonts w:cs="Times New Roman"/>
          <w:sz w:val="28"/>
          <w:szCs w:val="28"/>
        </w:rPr>
        <w:t>) Iekšlietu ministrijai tika uzdots izpildīt minētos uzdevumus.</w:t>
      </w:r>
    </w:p>
    <w:p w:rsidR="00432CBF" w:rsidRPr="00DE4799" w:rsidRDefault="00432CBF" w:rsidP="00DE4799">
      <w:pPr>
        <w:ind w:firstLine="851"/>
        <w:jc w:val="both"/>
        <w:rPr>
          <w:sz w:val="28"/>
          <w:szCs w:val="28"/>
        </w:rPr>
      </w:pPr>
    </w:p>
    <w:p w:rsidR="00B62091" w:rsidRDefault="00432CBF" w:rsidP="00DE4799">
      <w:pPr>
        <w:ind w:firstLine="851"/>
        <w:jc w:val="both"/>
        <w:rPr>
          <w:sz w:val="28"/>
          <w:szCs w:val="28"/>
        </w:rPr>
      </w:pPr>
      <w:r w:rsidRPr="00DE4799">
        <w:rPr>
          <w:sz w:val="28"/>
          <w:szCs w:val="28"/>
        </w:rPr>
        <w:t xml:space="preserve">Iekšlietu ministrija 2013.gada 3.februāra vēstulē Nr.1-38/318 „Par 2013.gada 10.decembra Ministru kabineta sēdes </w:t>
      </w:r>
      <w:proofErr w:type="spellStart"/>
      <w:r w:rsidRPr="00DE4799">
        <w:rPr>
          <w:sz w:val="28"/>
          <w:szCs w:val="28"/>
        </w:rPr>
        <w:t>protokollēmuma</w:t>
      </w:r>
      <w:proofErr w:type="spellEnd"/>
      <w:r w:rsidRPr="00DE4799">
        <w:rPr>
          <w:sz w:val="28"/>
          <w:szCs w:val="28"/>
        </w:rPr>
        <w:t xml:space="preserve"> </w:t>
      </w:r>
      <w:r w:rsidRPr="00DE4799">
        <w:rPr>
          <w:sz w:val="28"/>
          <w:szCs w:val="28"/>
        </w:rPr>
        <w:t>Nr.66, 102.§ (TA-753)</w:t>
      </w:r>
      <w:r w:rsidRPr="00DE4799">
        <w:rPr>
          <w:sz w:val="28"/>
          <w:szCs w:val="28"/>
        </w:rPr>
        <w:t xml:space="preserve"> </w:t>
      </w:r>
      <w:r w:rsidRPr="00DE4799">
        <w:rPr>
          <w:sz w:val="28"/>
          <w:szCs w:val="28"/>
        </w:rPr>
        <w:t>2.punktā minēto uzdevumu izpildi</w:t>
      </w:r>
      <w:r w:rsidRPr="00DE4799">
        <w:rPr>
          <w:sz w:val="28"/>
          <w:szCs w:val="28"/>
        </w:rPr>
        <w:t>” informēja, ka ir veikti šādi pasākumi:</w:t>
      </w:r>
    </w:p>
    <w:p w:rsidR="00DE4799" w:rsidRPr="00DE4799" w:rsidRDefault="00DE4799" w:rsidP="00DE4799">
      <w:pPr>
        <w:ind w:firstLine="851"/>
        <w:jc w:val="both"/>
        <w:rPr>
          <w:sz w:val="28"/>
          <w:szCs w:val="28"/>
        </w:rPr>
      </w:pPr>
    </w:p>
    <w:p w:rsidR="00432CBF" w:rsidRPr="00DE4799" w:rsidRDefault="00432CBF" w:rsidP="00DE4799">
      <w:pPr>
        <w:ind w:firstLine="851"/>
        <w:jc w:val="both"/>
        <w:rPr>
          <w:sz w:val="28"/>
          <w:szCs w:val="28"/>
        </w:rPr>
      </w:pPr>
      <w:r w:rsidRPr="00DE4799">
        <w:rPr>
          <w:sz w:val="28"/>
          <w:szCs w:val="28"/>
        </w:rPr>
        <w:t xml:space="preserve">1. </w:t>
      </w:r>
      <w:r w:rsidRPr="00DE4799">
        <w:rPr>
          <w:sz w:val="28"/>
          <w:szCs w:val="28"/>
        </w:rPr>
        <w:t xml:space="preserve">Saistībā ar </w:t>
      </w:r>
      <w:proofErr w:type="spellStart"/>
      <w:r w:rsidRPr="00DE4799">
        <w:rPr>
          <w:sz w:val="28"/>
          <w:szCs w:val="28"/>
        </w:rPr>
        <w:t>protokollēmuma</w:t>
      </w:r>
      <w:proofErr w:type="spellEnd"/>
      <w:r w:rsidRPr="00DE4799">
        <w:rPr>
          <w:sz w:val="28"/>
          <w:szCs w:val="28"/>
        </w:rPr>
        <w:t xml:space="preserve"> 2.1.apakšpunktā minēto uzdevumu Valsts policijā un Valsts robežsardzē ir veikta īpašiem korupcijas riskiem pakļauto amatu identificēšana un sagatavots attiecīgu darbinieku saraksts:</w:t>
      </w:r>
    </w:p>
    <w:p w:rsidR="00DE4799" w:rsidRDefault="00432CBF" w:rsidP="00DE4799">
      <w:pPr>
        <w:ind w:firstLine="851"/>
        <w:jc w:val="both"/>
        <w:rPr>
          <w:sz w:val="28"/>
          <w:szCs w:val="28"/>
        </w:rPr>
      </w:pPr>
      <w:r w:rsidRPr="00DE4799">
        <w:rPr>
          <w:b/>
          <w:sz w:val="28"/>
          <w:szCs w:val="28"/>
        </w:rPr>
        <w:t>Valsts policijā</w:t>
      </w:r>
      <w:r w:rsidRPr="00DE4799">
        <w:rPr>
          <w:sz w:val="28"/>
          <w:szCs w:val="28"/>
        </w:rPr>
        <w:t xml:space="preserve"> ar anketēšanas metodi veikta visaptveroša nodarbināto amata pienākumu izvērtēšana un iespējamo korupcijas risku līmeņa noteikšana, sadalot ar korupcijas riskiem saistītos amatus piecās korupcijas riska pakāpēs – minimāla, zema, vidēja, augsta un ļoti augsta. </w:t>
      </w:r>
    </w:p>
    <w:p w:rsidR="00432CBF" w:rsidRPr="00DE4799" w:rsidRDefault="00432CBF" w:rsidP="00DE4799">
      <w:pPr>
        <w:ind w:firstLine="851"/>
        <w:jc w:val="both"/>
        <w:rPr>
          <w:sz w:val="28"/>
          <w:szCs w:val="28"/>
        </w:rPr>
      </w:pPr>
      <w:r w:rsidRPr="00DE4799">
        <w:rPr>
          <w:sz w:val="28"/>
          <w:szCs w:val="28"/>
        </w:rPr>
        <w:t>Konstatēts, ka Valsts policijā īpašiem korupcijas riskiem pakļautus amatus (amati ar ļoti augstu un augstu korupcijas riska pakāpi) ieņem 19% no visiem Valsts policijā nodarbinātajiem. Saskaņā ar šo amatu identificēšanas rezultātiem sagatavots saraksts, kurā kopumā iekļautas 73 Valsts policijas amatpersonas, kuru ieņemamie amati pakļauti ļoti augstam korupcijas riskam (dokuments saskaņots ar Valsts policijas vadību, reģistrēts 2014.gada 9.janvārī ar Nr.775-</w:t>
      </w:r>
      <w:proofErr w:type="spellStart"/>
      <w:r w:rsidRPr="00DE4799">
        <w:rPr>
          <w:sz w:val="28"/>
          <w:szCs w:val="28"/>
        </w:rPr>
        <w:t>ziņ</w:t>
      </w:r>
      <w:proofErr w:type="spellEnd"/>
      <w:r w:rsidRPr="00DE4799">
        <w:rPr>
          <w:sz w:val="28"/>
          <w:szCs w:val="28"/>
        </w:rPr>
        <w:t>, glabājas Valsts policijas Iekšējās drošības biroja Informācijas analīzes grupas nomenklatūras lietā Nr.3/7)</w:t>
      </w:r>
      <w:r w:rsidR="00DE4799">
        <w:rPr>
          <w:sz w:val="28"/>
          <w:szCs w:val="28"/>
        </w:rPr>
        <w:t>.</w:t>
      </w:r>
    </w:p>
    <w:p w:rsidR="00DE4799" w:rsidRDefault="00432CBF" w:rsidP="00DE4799">
      <w:pPr>
        <w:ind w:firstLine="851"/>
        <w:jc w:val="both"/>
        <w:rPr>
          <w:sz w:val="28"/>
          <w:szCs w:val="28"/>
        </w:rPr>
      </w:pPr>
      <w:r w:rsidRPr="00DE4799">
        <w:rPr>
          <w:b/>
          <w:sz w:val="28"/>
          <w:szCs w:val="28"/>
        </w:rPr>
        <w:t>Valsts robežsardzē</w:t>
      </w:r>
      <w:r w:rsidRPr="00DE4799">
        <w:rPr>
          <w:sz w:val="28"/>
          <w:szCs w:val="28"/>
        </w:rPr>
        <w:t xml:space="preserve">, veicot amatpersonu un darbinieku aptauju, izvērtēti nodarbināto amata pienākumi un noteikti iespējamie korupcijas risku līmeņi. Ar korupcijas riskiem saistītie amati sadalīti četros līmeņos – minimāli zems, zems, vidējs un augsts (ļoti augsta korupcijas riska līmeņa izdalīšana nav bijusi nepieciešama). </w:t>
      </w:r>
    </w:p>
    <w:p w:rsidR="00432CBF" w:rsidRPr="00DE4799" w:rsidRDefault="00432CBF" w:rsidP="00DE4799">
      <w:pPr>
        <w:ind w:firstLine="851"/>
        <w:jc w:val="both"/>
        <w:rPr>
          <w:sz w:val="28"/>
          <w:szCs w:val="28"/>
        </w:rPr>
      </w:pPr>
      <w:r w:rsidRPr="00DE4799">
        <w:rPr>
          <w:sz w:val="28"/>
          <w:szCs w:val="28"/>
        </w:rPr>
        <w:t>Konstatēts, ka Valsts robežsardzē īpašiem korupcijas riskiem pakļautus amatus (amati ar augstu korupcijas riska līmeni) ieņem 6,5% no visiem Valsts robežsardzē nodarbinātajiem. Saskaņā ar šo amatu identificēšanas rezultātiem sagatavots saraksts, kurā kopumā iekļautas 143 Valsts robežsardzes amatpersonas, kuru ieņemamie amati pakļauti augstam korupcijas riskam (dokuments reģistrēts Valsts robežsardzes Galvenās pārvaldes Administratīvās pārvaldes Lietvedības un arhīva nodaļā 2014.gada 10.janvārī ar Nr.143, ar Valsts robežsardzes vadību saskaņots 2014.gada 13.janvārī).</w:t>
      </w:r>
    </w:p>
    <w:p w:rsidR="00432CBF" w:rsidRPr="00DE4799" w:rsidRDefault="00432CBF" w:rsidP="00DE4799">
      <w:pPr>
        <w:ind w:firstLine="851"/>
        <w:jc w:val="both"/>
        <w:rPr>
          <w:sz w:val="28"/>
          <w:szCs w:val="28"/>
        </w:rPr>
      </w:pPr>
      <w:r w:rsidRPr="00DE4799">
        <w:rPr>
          <w:sz w:val="28"/>
          <w:szCs w:val="28"/>
        </w:rPr>
        <w:t xml:space="preserve">Minētā informācija, kā informācija par </w:t>
      </w:r>
      <w:proofErr w:type="spellStart"/>
      <w:r w:rsidRPr="00DE4799">
        <w:rPr>
          <w:sz w:val="28"/>
          <w:szCs w:val="28"/>
        </w:rPr>
        <w:t>protokollēmuma</w:t>
      </w:r>
      <w:proofErr w:type="spellEnd"/>
      <w:r w:rsidRPr="00DE4799">
        <w:rPr>
          <w:sz w:val="28"/>
          <w:szCs w:val="28"/>
        </w:rPr>
        <w:t xml:space="preserve"> 2.1.apakšpunkta uzdevuma izpildi, ar Iekšlietu ministrijas 2014.gada 16.janvāra vēstuli Nr.1-55/159 „Par Ministru kabineta 2013.gada 10.decembra sēdes </w:t>
      </w:r>
      <w:proofErr w:type="spellStart"/>
      <w:r w:rsidRPr="00DE4799">
        <w:rPr>
          <w:sz w:val="28"/>
          <w:szCs w:val="28"/>
        </w:rPr>
        <w:t>protokollēmumā</w:t>
      </w:r>
      <w:proofErr w:type="spellEnd"/>
      <w:r w:rsidRPr="00DE4799">
        <w:rPr>
          <w:sz w:val="28"/>
          <w:szCs w:val="28"/>
        </w:rPr>
        <w:t xml:space="preserve"> dotā uzdevuma izpildi” nosūtīta Valsts kancelejai.</w:t>
      </w:r>
    </w:p>
    <w:p w:rsidR="00DE4799" w:rsidRDefault="00432CBF" w:rsidP="00DE4799">
      <w:pPr>
        <w:ind w:firstLine="851"/>
        <w:jc w:val="both"/>
        <w:rPr>
          <w:sz w:val="28"/>
          <w:szCs w:val="28"/>
        </w:rPr>
      </w:pPr>
      <w:r w:rsidRPr="00DE4799">
        <w:rPr>
          <w:sz w:val="28"/>
          <w:szCs w:val="28"/>
        </w:rPr>
        <w:lastRenderedPageBreak/>
        <w:t xml:space="preserve">2. </w:t>
      </w:r>
      <w:r w:rsidRPr="00DE4799">
        <w:rPr>
          <w:sz w:val="28"/>
          <w:szCs w:val="28"/>
        </w:rPr>
        <w:t xml:space="preserve">Saistībā ar </w:t>
      </w:r>
      <w:proofErr w:type="spellStart"/>
      <w:r w:rsidRPr="00DE4799">
        <w:rPr>
          <w:sz w:val="28"/>
          <w:szCs w:val="28"/>
        </w:rPr>
        <w:t>protokollēmuma</w:t>
      </w:r>
      <w:proofErr w:type="spellEnd"/>
      <w:r w:rsidRPr="00DE4799">
        <w:rPr>
          <w:sz w:val="28"/>
          <w:szCs w:val="28"/>
        </w:rPr>
        <w:t xml:space="preserve"> 2.2.apakšpunktā minētā uzdevuma (arī Ministru kabineta 2012.gada 26.jūnija sēdes </w:t>
      </w:r>
      <w:proofErr w:type="spellStart"/>
      <w:r w:rsidRPr="00DE4799">
        <w:rPr>
          <w:sz w:val="28"/>
          <w:szCs w:val="28"/>
        </w:rPr>
        <w:t>protokollēmuma</w:t>
      </w:r>
      <w:proofErr w:type="spellEnd"/>
      <w:r w:rsidRPr="00DE4799">
        <w:rPr>
          <w:sz w:val="28"/>
          <w:szCs w:val="28"/>
        </w:rPr>
        <w:t xml:space="preserve"> Nr.36, 36.§ 9.punkta uzdevums) izpildi daļā par grozījumu veikšanu Valsts policijas iekšējos normatīvajos aktos ar Valsts policijas 2013.gada 21.janvāra pavēli Nr.205 izveidotā darba grupa izstrādājusi grozījumus Valsts policijas 2009.gada 18.decembra noteikumos Nr.27 „Valsts policijas operatīvās vadības struktūrvienību dienesta pienākumu izpildes organizācijas noteikumi”, kuri ar Iekšlietu ministriju saskaņoti 2013.gada 28.decembrī un Valsts policijā pieņemti 2014.gada 6.janvārī (Valsts policijas 2014.gada 6.janvāra iekšējie noteikumi Nr.2). Tādējādi noteikts, ka Valsts policijas operatīvās vadības struktūrvienības funkcionē diennakts režīmā un ir nodrošinātas ar videonovērošanas sistēmu, kā arī noteikta attiecīgu Valsts policijas amatpersonu rīcība gadījumos, kad konstatēti videonovērošanas sistēmas darbības traucējumi vai darbības pārtraukšana. </w:t>
      </w:r>
    </w:p>
    <w:p w:rsidR="00432CBF" w:rsidRDefault="00432CBF" w:rsidP="00DE4799">
      <w:pPr>
        <w:ind w:firstLine="851"/>
        <w:jc w:val="both"/>
        <w:rPr>
          <w:sz w:val="28"/>
          <w:szCs w:val="28"/>
        </w:rPr>
      </w:pPr>
      <w:r w:rsidRPr="00DE4799">
        <w:rPr>
          <w:sz w:val="28"/>
          <w:szCs w:val="28"/>
        </w:rPr>
        <w:t xml:space="preserve">Savukārt, saistībā ar </w:t>
      </w:r>
      <w:proofErr w:type="spellStart"/>
      <w:r w:rsidRPr="00DE4799">
        <w:rPr>
          <w:sz w:val="28"/>
          <w:szCs w:val="28"/>
        </w:rPr>
        <w:t>protokollēmuma</w:t>
      </w:r>
      <w:proofErr w:type="spellEnd"/>
      <w:r w:rsidRPr="00DE4799">
        <w:rPr>
          <w:sz w:val="28"/>
          <w:szCs w:val="28"/>
        </w:rPr>
        <w:t xml:space="preserve"> 2.2.apakšpunktā minētā uzdevuma izpildi daļā par noteikumu projekta „Grozījumi Ministru kabineta 2009.gada 7.aprīļa noteikumos Nr.305 „Kārtība, kādā veicama publiskas vietas novērošana, izmantojot tehniskos līdzekļus, kā arī novērošanā iegūto datu glabāšana un publiskošana”” sagatavošanu, ņemot vērā reālo situāciju, proti, ka, Iekšlietu ministrijai saskaņošanai atsūtītajā (Korupcijas novēršanas un apkarošanas biroja 2013.gada 25.jūlija vēstule Nr.1/5484) informatīvā ziņojuma „Par pasākumiem, kas ir veikti, ieviešot rekomendācijas korupcijas risku novēršanai tiesībsargājošās institūcijās” 2.daļas „Neizpildītie, daļēji izpildīti, nepieciešams termiņa pagarinājums” Valsts policijas sadaļas 9.punkta „Tehnisko kontroles iekārtu izmantošana” ailē „Atbildīgās (iesaistītās) institūcijas paveiktais” norādīto: </w:t>
      </w:r>
      <w:r w:rsidRPr="00DE4799">
        <w:rPr>
          <w:i/>
          <w:sz w:val="28"/>
          <w:szCs w:val="28"/>
        </w:rPr>
        <w:t>Ņemot vērā konstatētos apstākļus, nepieciešams precizēt uzdevuma formulējumu, neattiecinot to uz MK 2009.gada 7.aprīļa noteikumu Nr.305 „Kārtība, kādā veicama publiskas vietas novērošana, izmantojot tehniskos līdzekļus, kā arī novērošanā iegūto datu glabāšana un publiskošana” grozīšanu</w:t>
      </w:r>
      <w:r w:rsidRPr="00DE4799">
        <w:rPr>
          <w:sz w:val="28"/>
          <w:szCs w:val="28"/>
        </w:rPr>
        <w:t xml:space="preserve">, un to, ka Iekšlietu ministrija šādu minētā informatīvā ziņojuma redakciju saskaņoja (par šo punktu Iekšlietu ministrijas 2013.gada 30.jūlija vēstulē Nr.1-57/2038 „Par informatīvā ziņojuma „Par pasākumiem, kas ir veikti, ieviešot rekomendācijas korupcijas risku novēršanai tiesībsargājošās institūcijās” saskaņošanu” nebija izteikts iebildums), bet Korupcijas novēršanas un apkarošanas biroja sagatavotā informatīvā ziņojuma „Par pasākumiem, kas ir veikti, ieviešot rekomendācijas korupcijas risku novēršanai tiesībsargājošās institūcijās” (apstiprināts ar Ministru kabineta 2013.gada 10.decembra sēdes </w:t>
      </w:r>
      <w:proofErr w:type="spellStart"/>
      <w:r w:rsidRPr="00DE4799">
        <w:rPr>
          <w:sz w:val="28"/>
          <w:szCs w:val="28"/>
        </w:rPr>
        <w:t>protokollēmumu</w:t>
      </w:r>
      <w:proofErr w:type="spellEnd"/>
      <w:r w:rsidRPr="00DE4799">
        <w:rPr>
          <w:sz w:val="28"/>
          <w:szCs w:val="28"/>
        </w:rPr>
        <w:t xml:space="preserve"> Nr.66, 102.§) 2.2.apakšpunktā ietvertajā uzdevuma formulējumā iepriekš minētais uzdevums, neattiecinot to uz Ministru kabineta 2009.gada 7.aprīļa noteikumu Nr.305 „Kārtība, kādā veicama publiskas vietas novērošana, izmantojot tehniskos līdzekļus, kā arī </w:t>
      </w:r>
      <w:r w:rsidRPr="00DE4799">
        <w:rPr>
          <w:sz w:val="28"/>
          <w:szCs w:val="28"/>
        </w:rPr>
        <w:lastRenderedPageBreak/>
        <w:t>novērošanā iegūto datu glabāšana un publiskošana” grozīšanu</w:t>
      </w:r>
      <w:r w:rsidRPr="00DE4799">
        <w:rPr>
          <w:i/>
          <w:sz w:val="28"/>
          <w:szCs w:val="28"/>
        </w:rPr>
        <w:t>,</w:t>
      </w:r>
      <w:r w:rsidRPr="00DE4799">
        <w:rPr>
          <w:sz w:val="28"/>
          <w:szCs w:val="28"/>
        </w:rPr>
        <w:t xml:space="preserve"> netika precizēts, Iekšlietu ministrija tuvākajā laikā sagatavos Ministru kabineta </w:t>
      </w:r>
      <w:proofErr w:type="spellStart"/>
      <w:r w:rsidRPr="00DE4799">
        <w:rPr>
          <w:sz w:val="28"/>
          <w:szCs w:val="28"/>
        </w:rPr>
        <w:t>protokollēmumu</w:t>
      </w:r>
      <w:proofErr w:type="spellEnd"/>
      <w:r w:rsidRPr="00DE4799">
        <w:rPr>
          <w:sz w:val="28"/>
          <w:szCs w:val="28"/>
        </w:rPr>
        <w:t xml:space="preserve"> par grozījumiem </w:t>
      </w:r>
      <w:proofErr w:type="spellStart"/>
      <w:r w:rsidRPr="00DE4799">
        <w:rPr>
          <w:sz w:val="28"/>
          <w:szCs w:val="28"/>
        </w:rPr>
        <w:t>protokollēmuma</w:t>
      </w:r>
      <w:proofErr w:type="spellEnd"/>
      <w:r w:rsidRPr="00DE4799">
        <w:rPr>
          <w:sz w:val="28"/>
          <w:szCs w:val="28"/>
        </w:rPr>
        <w:t xml:space="preserve"> 2.2.apakšpunktā, kas tiks saskaņots Ministru kabineta 2009.gada 7.aprīļa noteikumu Nr.300 „Ministru kabineta kārtības rullis” noteiktajā kārtībā. </w:t>
      </w:r>
    </w:p>
    <w:p w:rsidR="00DE4799" w:rsidRPr="00DE4799" w:rsidRDefault="00DE4799" w:rsidP="00DE4799">
      <w:pPr>
        <w:ind w:firstLine="851"/>
        <w:jc w:val="both"/>
        <w:rPr>
          <w:sz w:val="28"/>
          <w:szCs w:val="28"/>
        </w:rPr>
      </w:pPr>
    </w:p>
    <w:p w:rsidR="00432CBF" w:rsidRDefault="00432CBF" w:rsidP="00DE4799">
      <w:pPr>
        <w:ind w:firstLine="851"/>
        <w:jc w:val="both"/>
        <w:rPr>
          <w:sz w:val="28"/>
          <w:szCs w:val="28"/>
        </w:rPr>
      </w:pPr>
      <w:r w:rsidRPr="00DE4799">
        <w:rPr>
          <w:sz w:val="28"/>
          <w:szCs w:val="28"/>
        </w:rPr>
        <w:t xml:space="preserve">3. </w:t>
      </w:r>
      <w:r w:rsidRPr="00DE4799">
        <w:rPr>
          <w:sz w:val="28"/>
          <w:szCs w:val="28"/>
        </w:rPr>
        <w:t xml:space="preserve">Saistībā ar </w:t>
      </w:r>
      <w:proofErr w:type="spellStart"/>
      <w:r w:rsidRPr="00DE4799">
        <w:rPr>
          <w:sz w:val="28"/>
          <w:szCs w:val="28"/>
        </w:rPr>
        <w:t>protokollēmuma</w:t>
      </w:r>
      <w:proofErr w:type="spellEnd"/>
      <w:r w:rsidRPr="00DE4799">
        <w:rPr>
          <w:sz w:val="28"/>
          <w:szCs w:val="28"/>
        </w:rPr>
        <w:t xml:space="preserve"> 2.3.apakšpunktā minētā uzdevuma izpildi Iekšlietu ministrija izstrādājusi Ministru kabineta noteikumu projektu „Grozījums Ministru kabineta 2007.gada 7.augusta noteikumos Nr.532 „Iekšlietu ministrijas sistēmas iestāžu un Ieslodzījuma vietu pārvaldes amatpersonu ar speciālo dienesta pakāpi darbības un tās rezultātu novērtēšanas kārtība””, kas 2014.gada 30.janvārī Ministru kabineta valsts sekretāru sanāksmē izsludināts saskaņošanai (VSS-100). Stājoties spēkā minētajam noteikumu projektam, tiks noteikts, ka amatpersonas ar speciālo dienesta pakāpi novērtēšanā papildus citām kompetencēm vērtējams arī ētiskums (iestādes (valsts pārvaldes) misijas, vērtību un ētikas principu pieņemšana un ievērošana, interešu konflikta nepieļaušana, disciplīnas ievērošana).</w:t>
      </w:r>
    </w:p>
    <w:p w:rsidR="0057672D" w:rsidRPr="00DE4799" w:rsidRDefault="0057672D" w:rsidP="00DE4799">
      <w:pPr>
        <w:ind w:firstLine="851"/>
        <w:jc w:val="both"/>
        <w:rPr>
          <w:sz w:val="28"/>
          <w:szCs w:val="28"/>
        </w:rPr>
      </w:pPr>
    </w:p>
    <w:p w:rsidR="00432CBF" w:rsidRPr="00DE4799" w:rsidRDefault="00432CBF" w:rsidP="00DE4799">
      <w:pPr>
        <w:ind w:firstLine="851"/>
        <w:jc w:val="both"/>
        <w:rPr>
          <w:sz w:val="28"/>
          <w:szCs w:val="28"/>
        </w:rPr>
      </w:pPr>
      <w:r w:rsidRPr="00DE4799">
        <w:rPr>
          <w:sz w:val="28"/>
          <w:szCs w:val="28"/>
        </w:rPr>
        <w:t xml:space="preserve">4. </w:t>
      </w:r>
      <w:r w:rsidRPr="00DE4799">
        <w:rPr>
          <w:sz w:val="28"/>
          <w:szCs w:val="28"/>
        </w:rPr>
        <w:t xml:space="preserve">Saistībā ar </w:t>
      </w:r>
      <w:proofErr w:type="spellStart"/>
      <w:r w:rsidRPr="00DE4799">
        <w:rPr>
          <w:sz w:val="28"/>
          <w:szCs w:val="28"/>
        </w:rPr>
        <w:t>protokollēmuma</w:t>
      </w:r>
      <w:proofErr w:type="spellEnd"/>
      <w:r w:rsidRPr="00DE4799">
        <w:rPr>
          <w:sz w:val="28"/>
          <w:szCs w:val="28"/>
        </w:rPr>
        <w:t xml:space="preserve"> 2.4.apakšpunktā minēto uzdevumu Ministru kabinets ar 2013.gada 27.decembra rīkojumu Nr.675 „Par Koncepciju par jaunu darba samaksas sistēmas Iekšlietu ministrijas sistēmas iestāžu un Ieslodzījuma vietu pārvaldes amatpersonām ar speciālajām dienesta pakāpēm” ir atbalstījis Iekšlietu ministrijas virzīto priekšlikumu par jaunas darba samaksas sistēmas izstrādi amatpersonām ar speciālajām dienesta pakāpēm, kas paredz uz jauniem principiem balstītas ilgtspējīgas darba samaksas sistēmas ieviešanu, nodrošinot līdzīgu samaksu par tādas pašas vai līdzīgas vērtības darbu, kvalificētu darbinieku piesaisti un saglabāšanu, darbinieku stimulēšanu sasniegt augstāku kvalifikāciju un labākus rezultātus, vienlaikus ieviešot stingrākus nosacījumus amatpersonu novērtēšanai (dienesta pienākumu izpildei, veiktā darba rezultātiem, amatam atbilstošai izglītībai un citiem būtiskiem novērtējuma kritērijiem). Jaunās darba samaksas sistēmas ieviešana nodrošinās samērīgu atalgojuma noteikšanu, ņemot vērā vairākus rādītājus – gan amata specifiku, gan atbildību par lēmumiem, gan arī attiecīgajam amatam raksturīgo korupcijas riska pakāpi. Ar šīs sistēmas ieviešanu ilgtermiņā tiks atrisināts jautājums par kritiski zema atalgojuma, kas rada sarežģījumus mājsaimniecības pamatvajadzību nodrošināšanā, novēršanu tām Valsts policijas un Valsts robežsardzes amatpersonām, kuras ieņem augstam korupcijas riskam pakļautus amatus, līdz ar to atsevišķa plāna izstrāde nav nepieciešama. Minētā informācija, kā informācija par </w:t>
      </w:r>
      <w:proofErr w:type="spellStart"/>
      <w:r w:rsidRPr="00DE4799">
        <w:rPr>
          <w:sz w:val="28"/>
          <w:szCs w:val="28"/>
        </w:rPr>
        <w:t>protokollēmuma</w:t>
      </w:r>
      <w:proofErr w:type="spellEnd"/>
      <w:r w:rsidRPr="00DE4799">
        <w:rPr>
          <w:sz w:val="28"/>
          <w:szCs w:val="28"/>
        </w:rPr>
        <w:t xml:space="preserve"> 2.4.apakšpunkta uzdevuma izpildi, ar Iekšlietu ministrijas 2014.gada 6.janvāra vēstuli Nr.1-55/28 „Par </w:t>
      </w:r>
      <w:r w:rsidRPr="00DE4799">
        <w:rPr>
          <w:sz w:val="28"/>
          <w:szCs w:val="28"/>
        </w:rPr>
        <w:lastRenderedPageBreak/>
        <w:t xml:space="preserve">Ministru kabineta 2013.gada 10.decembra sēdes </w:t>
      </w:r>
      <w:proofErr w:type="spellStart"/>
      <w:r w:rsidRPr="00DE4799">
        <w:rPr>
          <w:sz w:val="28"/>
          <w:szCs w:val="28"/>
        </w:rPr>
        <w:t>protokollēmumā</w:t>
      </w:r>
      <w:proofErr w:type="spellEnd"/>
      <w:r w:rsidRPr="00DE4799">
        <w:rPr>
          <w:sz w:val="28"/>
          <w:szCs w:val="28"/>
        </w:rPr>
        <w:t xml:space="preserve"> dotā uzdevuma izpildi” nosūtīta Valsts kancelejai.</w:t>
      </w:r>
    </w:p>
    <w:p w:rsidR="00CA7B78" w:rsidRPr="00DE4799" w:rsidRDefault="00CA7B78" w:rsidP="00DE4799">
      <w:pPr>
        <w:ind w:firstLine="851"/>
        <w:jc w:val="both"/>
        <w:rPr>
          <w:sz w:val="28"/>
          <w:szCs w:val="28"/>
        </w:rPr>
      </w:pPr>
    </w:p>
    <w:p w:rsidR="00CA7B78" w:rsidRPr="00DE4799" w:rsidRDefault="00CA7B78" w:rsidP="00DE4799">
      <w:pPr>
        <w:ind w:firstLine="851"/>
        <w:jc w:val="both"/>
        <w:rPr>
          <w:sz w:val="28"/>
          <w:szCs w:val="28"/>
        </w:rPr>
      </w:pPr>
      <w:r w:rsidRPr="00DE4799">
        <w:rPr>
          <w:sz w:val="28"/>
          <w:szCs w:val="28"/>
        </w:rPr>
        <w:t xml:space="preserve">Ņemot vērā Iekšlietu ministrijas sniegto informāciju, jāsecina, ka visi </w:t>
      </w:r>
      <w:r w:rsidRPr="00DE4799">
        <w:rPr>
          <w:bCs/>
          <w:sz w:val="28"/>
          <w:szCs w:val="28"/>
        </w:rPr>
        <w:t>2011.gada 9.augustā</w:t>
      </w:r>
      <w:r w:rsidRPr="00DE4799">
        <w:rPr>
          <w:sz w:val="28"/>
          <w:szCs w:val="28"/>
        </w:rPr>
        <w:t xml:space="preserve"> Ministru kabineta sēdē </w:t>
      </w:r>
      <w:r w:rsidRPr="00DE4799">
        <w:rPr>
          <w:sz w:val="28"/>
          <w:szCs w:val="28"/>
        </w:rPr>
        <w:t>dotie uzdevumi,</w:t>
      </w:r>
      <w:r w:rsidR="00DE4799" w:rsidRPr="00DE4799">
        <w:rPr>
          <w:sz w:val="28"/>
          <w:szCs w:val="28"/>
        </w:rPr>
        <w:t xml:space="preserve"> kas izriet no Rekomendācijām, ir izpildīti.</w:t>
      </w:r>
      <w:r w:rsidRPr="00DE4799">
        <w:rPr>
          <w:sz w:val="28"/>
          <w:szCs w:val="28"/>
        </w:rPr>
        <w:t xml:space="preserve"> </w:t>
      </w:r>
    </w:p>
    <w:p w:rsidR="00CA1C87" w:rsidRPr="00DE4799" w:rsidRDefault="00CA1C87" w:rsidP="00DE4799">
      <w:pPr>
        <w:ind w:firstLine="851"/>
        <w:jc w:val="both"/>
        <w:rPr>
          <w:sz w:val="28"/>
          <w:szCs w:val="28"/>
        </w:rPr>
      </w:pPr>
    </w:p>
    <w:p w:rsidR="00B93635" w:rsidRPr="00DE4799" w:rsidRDefault="00B93635" w:rsidP="00DE4799">
      <w:pPr>
        <w:ind w:firstLine="851"/>
        <w:jc w:val="both"/>
        <w:rPr>
          <w:sz w:val="28"/>
          <w:szCs w:val="28"/>
        </w:rPr>
      </w:pPr>
    </w:p>
    <w:p w:rsidR="00B93635" w:rsidRPr="00DE4799" w:rsidRDefault="00B93635" w:rsidP="00DE4799">
      <w:pPr>
        <w:ind w:firstLine="851"/>
        <w:jc w:val="both"/>
        <w:rPr>
          <w:sz w:val="28"/>
          <w:szCs w:val="28"/>
        </w:rPr>
      </w:pPr>
      <w:r w:rsidRPr="00DE4799">
        <w:rPr>
          <w:sz w:val="28"/>
          <w:szCs w:val="28"/>
        </w:rPr>
        <w:t xml:space="preserve">Ministru prezidents                                                        </w:t>
      </w:r>
      <w:r w:rsidRPr="00DE4799">
        <w:rPr>
          <w:sz w:val="28"/>
          <w:szCs w:val="28"/>
        </w:rPr>
        <w:tab/>
      </w:r>
      <w:proofErr w:type="spellStart"/>
      <w:r w:rsidRPr="00DE4799">
        <w:rPr>
          <w:sz w:val="28"/>
          <w:szCs w:val="28"/>
        </w:rPr>
        <w:t>V.Dombrovskis</w:t>
      </w:r>
      <w:proofErr w:type="spellEnd"/>
    </w:p>
    <w:p w:rsidR="00CA1C87" w:rsidRDefault="00CA1C87" w:rsidP="00DE4799">
      <w:pPr>
        <w:ind w:firstLine="851"/>
        <w:jc w:val="both"/>
        <w:rPr>
          <w:sz w:val="28"/>
          <w:szCs w:val="28"/>
        </w:rPr>
      </w:pPr>
    </w:p>
    <w:p w:rsidR="0057672D" w:rsidRPr="00DE4799" w:rsidRDefault="0057672D" w:rsidP="00DE4799">
      <w:pPr>
        <w:ind w:firstLine="851"/>
        <w:jc w:val="both"/>
        <w:rPr>
          <w:sz w:val="28"/>
          <w:szCs w:val="28"/>
        </w:rPr>
      </w:pPr>
    </w:p>
    <w:p w:rsidR="00B93635" w:rsidRPr="00DE4799" w:rsidRDefault="00B93635" w:rsidP="00DE4799">
      <w:pPr>
        <w:ind w:firstLine="851"/>
        <w:jc w:val="both"/>
        <w:rPr>
          <w:sz w:val="28"/>
          <w:szCs w:val="28"/>
        </w:rPr>
      </w:pPr>
      <w:r w:rsidRPr="00DE4799">
        <w:rPr>
          <w:sz w:val="28"/>
          <w:szCs w:val="28"/>
        </w:rPr>
        <w:t>Vizē:</w:t>
      </w:r>
    </w:p>
    <w:p w:rsidR="00B93635" w:rsidRPr="00DE4799" w:rsidRDefault="00B93635" w:rsidP="00DE4799">
      <w:pPr>
        <w:ind w:firstLine="851"/>
        <w:jc w:val="both"/>
        <w:rPr>
          <w:sz w:val="28"/>
          <w:szCs w:val="28"/>
        </w:rPr>
      </w:pPr>
      <w:r w:rsidRPr="00DE4799">
        <w:rPr>
          <w:sz w:val="28"/>
          <w:szCs w:val="28"/>
        </w:rPr>
        <w:t xml:space="preserve">Korupcijas novēršanas un </w:t>
      </w:r>
    </w:p>
    <w:p w:rsidR="00B93635" w:rsidRPr="00DE4799" w:rsidRDefault="00B93635" w:rsidP="00DE4799">
      <w:pPr>
        <w:ind w:firstLine="851"/>
        <w:jc w:val="both"/>
        <w:rPr>
          <w:sz w:val="28"/>
          <w:szCs w:val="28"/>
        </w:rPr>
      </w:pPr>
      <w:r w:rsidRPr="00DE4799">
        <w:rPr>
          <w:sz w:val="28"/>
          <w:szCs w:val="28"/>
        </w:rPr>
        <w:t>apkarošanas biroja priekšniek</w:t>
      </w:r>
      <w:r w:rsidR="0057672D">
        <w:rPr>
          <w:sz w:val="28"/>
          <w:szCs w:val="28"/>
        </w:rPr>
        <w:t xml:space="preserve">a </w:t>
      </w:r>
      <w:proofErr w:type="spellStart"/>
      <w:r w:rsidR="0057672D">
        <w:rPr>
          <w:sz w:val="28"/>
          <w:szCs w:val="28"/>
        </w:rPr>
        <w:t>p.i</w:t>
      </w:r>
      <w:proofErr w:type="spellEnd"/>
      <w:r w:rsidR="0057672D">
        <w:rPr>
          <w:sz w:val="28"/>
          <w:szCs w:val="28"/>
        </w:rPr>
        <w:t>.</w:t>
      </w:r>
      <w:r w:rsidRPr="00DE4799">
        <w:rPr>
          <w:sz w:val="28"/>
          <w:szCs w:val="28"/>
          <w:u w:val="single"/>
        </w:rPr>
        <w:tab/>
        <w:t xml:space="preserve">    </w:t>
      </w:r>
      <w:r w:rsidRPr="00DE4799">
        <w:rPr>
          <w:sz w:val="28"/>
          <w:szCs w:val="28"/>
          <w:u w:val="single"/>
        </w:rPr>
        <w:tab/>
      </w:r>
      <w:r w:rsidRPr="00DE4799">
        <w:rPr>
          <w:sz w:val="28"/>
          <w:szCs w:val="28"/>
          <w:u w:val="single"/>
        </w:rPr>
        <w:tab/>
      </w:r>
      <w:r w:rsidR="00D540D0" w:rsidRPr="00DE4799">
        <w:rPr>
          <w:sz w:val="28"/>
          <w:szCs w:val="28"/>
          <w:u w:val="single"/>
        </w:rPr>
        <w:t xml:space="preserve">             </w:t>
      </w:r>
      <w:r w:rsidR="0057672D">
        <w:rPr>
          <w:sz w:val="28"/>
          <w:szCs w:val="28"/>
          <w:u w:val="single"/>
        </w:rPr>
        <w:t xml:space="preserve">           </w:t>
      </w:r>
      <w:proofErr w:type="spellStart"/>
      <w:r w:rsidR="0057672D">
        <w:rPr>
          <w:sz w:val="28"/>
          <w:szCs w:val="28"/>
        </w:rPr>
        <w:t>I.Jurča</w:t>
      </w:r>
      <w:proofErr w:type="spellEnd"/>
    </w:p>
    <w:p w:rsidR="00B93635" w:rsidRPr="009E22BC" w:rsidRDefault="00B93635" w:rsidP="00B93635">
      <w:pPr>
        <w:ind w:firstLine="720"/>
      </w:pPr>
    </w:p>
    <w:p w:rsidR="00B93635" w:rsidRDefault="00B93635"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6B7834" w:rsidRDefault="006B7834" w:rsidP="00B93635">
      <w:pPr>
        <w:ind w:firstLine="720"/>
      </w:pPr>
    </w:p>
    <w:p w:rsidR="00B93635" w:rsidRPr="009E22BC" w:rsidRDefault="00B93635" w:rsidP="00B93635">
      <w:pPr>
        <w:ind w:firstLine="720"/>
      </w:pPr>
    </w:p>
    <w:p w:rsidR="00B93635" w:rsidRPr="009E22BC" w:rsidRDefault="00D12E25" w:rsidP="00B93635">
      <w:pPr>
        <w:ind w:firstLine="720"/>
        <w:rPr>
          <w:sz w:val="22"/>
          <w:szCs w:val="22"/>
        </w:rPr>
      </w:pPr>
      <w:r>
        <w:rPr>
          <w:sz w:val="22"/>
          <w:szCs w:val="22"/>
        </w:rPr>
        <w:t>201</w:t>
      </w:r>
      <w:r w:rsidR="0057672D">
        <w:rPr>
          <w:sz w:val="22"/>
          <w:szCs w:val="22"/>
        </w:rPr>
        <w:t>4</w:t>
      </w:r>
      <w:r>
        <w:rPr>
          <w:sz w:val="22"/>
          <w:szCs w:val="22"/>
        </w:rPr>
        <w:t>.0</w:t>
      </w:r>
      <w:r w:rsidR="0057672D">
        <w:rPr>
          <w:sz w:val="22"/>
          <w:szCs w:val="22"/>
        </w:rPr>
        <w:t>3</w:t>
      </w:r>
      <w:r w:rsidR="00D540D0">
        <w:rPr>
          <w:sz w:val="22"/>
          <w:szCs w:val="22"/>
        </w:rPr>
        <w:t>.</w:t>
      </w:r>
      <w:r w:rsidR="0057672D">
        <w:rPr>
          <w:sz w:val="22"/>
          <w:szCs w:val="22"/>
        </w:rPr>
        <w:t>26</w:t>
      </w:r>
      <w:r>
        <w:rPr>
          <w:sz w:val="22"/>
          <w:szCs w:val="22"/>
        </w:rPr>
        <w:t xml:space="preserve"> 1</w:t>
      </w:r>
      <w:r w:rsidR="0057672D">
        <w:rPr>
          <w:sz w:val="22"/>
          <w:szCs w:val="22"/>
        </w:rPr>
        <w:t>5</w:t>
      </w:r>
      <w:r>
        <w:rPr>
          <w:sz w:val="22"/>
          <w:szCs w:val="22"/>
        </w:rPr>
        <w:t>:</w:t>
      </w:r>
      <w:r w:rsidR="0057672D">
        <w:rPr>
          <w:sz w:val="22"/>
          <w:szCs w:val="22"/>
        </w:rPr>
        <w:t>5</w:t>
      </w:r>
      <w:r w:rsidR="00A512DF">
        <w:rPr>
          <w:sz w:val="22"/>
          <w:szCs w:val="22"/>
        </w:rPr>
        <w:t>1</w:t>
      </w:r>
    </w:p>
    <w:p w:rsidR="00D57356" w:rsidRPr="00D57356" w:rsidRDefault="006B7834" w:rsidP="00486A61">
      <w:pPr>
        <w:ind w:firstLine="720"/>
        <w:rPr>
          <w:sz w:val="20"/>
          <w:szCs w:val="20"/>
        </w:rPr>
      </w:pPr>
      <w:proofErr w:type="spellStart"/>
      <w:r>
        <w:rPr>
          <w:sz w:val="20"/>
          <w:szCs w:val="20"/>
        </w:rPr>
        <w:t>A</w:t>
      </w:r>
      <w:r w:rsidR="00D57356" w:rsidRPr="00D57356">
        <w:rPr>
          <w:sz w:val="20"/>
          <w:szCs w:val="20"/>
        </w:rPr>
        <w:t>.S</w:t>
      </w:r>
      <w:r>
        <w:rPr>
          <w:sz w:val="20"/>
          <w:szCs w:val="20"/>
        </w:rPr>
        <w:t>trīķeris</w:t>
      </w:r>
      <w:proofErr w:type="spellEnd"/>
    </w:p>
    <w:p w:rsidR="00D57356" w:rsidRPr="00D57356" w:rsidRDefault="0057672D" w:rsidP="00D57356">
      <w:pPr>
        <w:ind w:firstLine="720"/>
        <w:rPr>
          <w:sz w:val="20"/>
          <w:szCs w:val="20"/>
        </w:rPr>
      </w:pPr>
      <w:r>
        <w:rPr>
          <w:sz w:val="20"/>
          <w:szCs w:val="20"/>
        </w:rPr>
        <w:t>1585</w:t>
      </w:r>
    </w:p>
    <w:p w:rsidR="006B7834" w:rsidRDefault="00D57356" w:rsidP="00D57356">
      <w:pPr>
        <w:ind w:firstLine="720"/>
        <w:rPr>
          <w:sz w:val="20"/>
          <w:szCs w:val="20"/>
        </w:rPr>
      </w:pPr>
      <w:r w:rsidRPr="00D57356">
        <w:rPr>
          <w:sz w:val="20"/>
          <w:szCs w:val="20"/>
        </w:rPr>
        <w:t>67356165-</w:t>
      </w:r>
      <w:r w:rsidR="006B7834">
        <w:rPr>
          <w:sz w:val="20"/>
          <w:szCs w:val="20"/>
        </w:rPr>
        <w:t>231</w:t>
      </w:r>
      <w:r w:rsidRPr="00D57356">
        <w:rPr>
          <w:sz w:val="20"/>
          <w:szCs w:val="20"/>
        </w:rPr>
        <w:t xml:space="preserve">, </w:t>
      </w:r>
      <w:bookmarkStart w:id="0" w:name="_GoBack"/>
      <w:bookmarkEnd w:id="0"/>
    </w:p>
    <w:p w:rsidR="00D57356" w:rsidRPr="00D57356" w:rsidRDefault="006B7834" w:rsidP="00D57356">
      <w:pPr>
        <w:ind w:firstLine="720"/>
        <w:rPr>
          <w:sz w:val="20"/>
          <w:szCs w:val="20"/>
        </w:rPr>
      </w:pPr>
      <w:r>
        <w:rPr>
          <w:sz w:val="20"/>
          <w:szCs w:val="20"/>
        </w:rPr>
        <w:t>alvils.strikeris</w:t>
      </w:r>
      <w:r w:rsidR="00D57356" w:rsidRPr="00D57356">
        <w:rPr>
          <w:sz w:val="20"/>
          <w:szCs w:val="20"/>
        </w:rPr>
        <w:t>@knab.gov.lv</w:t>
      </w:r>
    </w:p>
    <w:p w:rsidR="00D57356" w:rsidRPr="00396C22" w:rsidRDefault="00D57356" w:rsidP="006F3630">
      <w:pPr>
        <w:ind w:firstLine="720"/>
        <w:jc w:val="both"/>
        <w:rPr>
          <w:sz w:val="28"/>
          <w:szCs w:val="28"/>
        </w:rPr>
      </w:pPr>
    </w:p>
    <w:sectPr w:rsidR="00D57356" w:rsidRPr="00396C22" w:rsidSect="0057672D">
      <w:headerReference w:type="default" r:id="rId9"/>
      <w:footerReference w:type="default" r:id="rId10"/>
      <w:footerReference w:type="first" r:id="rId11"/>
      <w:pgSz w:w="11906" w:h="16838"/>
      <w:pgMar w:top="1151" w:right="1151" w:bottom="1135" w:left="1729" w:header="709" w:footer="9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93" w:rsidRDefault="00FD1293" w:rsidP="00EA7421">
      <w:r>
        <w:separator/>
      </w:r>
    </w:p>
  </w:endnote>
  <w:endnote w:type="continuationSeparator" w:id="0">
    <w:p w:rsidR="00FD1293" w:rsidRDefault="00FD1293" w:rsidP="00E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91" w:rsidRPr="00625ED9" w:rsidRDefault="00B62091" w:rsidP="00625ED9">
    <w:pPr>
      <w:pStyle w:val="Default"/>
      <w:rPr>
        <w:bCs/>
        <w:color w:val="auto"/>
        <w:sz w:val="20"/>
        <w:szCs w:val="20"/>
      </w:rPr>
    </w:pPr>
    <w:r w:rsidRPr="00625ED9">
      <w:rPr>
        <w:sz w:val="20"/>
        <w:szCs w:val="20"/>
      </w:rPr>
      <w:t>KNABzin</w:t>
    </w:r>
    <w:r w:rsidR="0057672D">
      <w:rPr>
        <w:sz w:val="20"/>
        <w:szCs w:val="20"/>
      </w:rPr>
      <w:t>_140327</w:t>
    </w:r>
    <w:r w:rsidRPr="00625ED9">
      <w:rPr>
        <w:sz w:val="20"/>
        <w:szCs w:val="20"/>
      </w:rPr>
      <w:t xml:space="preserve">.doc; </w:t>
    </w:r>
    <w:r w:rsidRPr="00625ED9">
      <w:rPr>
        <w:bCs/>
        <w:sz w:val="20"/>
        <w:szCs w:val="20"/>
      </w:rPr>
      <w:t>Informatīvais ziņojums par</w:t>
    </w:r>
    <w:r w:rsidR="0057672D">
      <w:rPr>
        <w:bCs/>
        <w:sz w:val="20"/>
        <w:szCs w:val="20"/>
      </w:rPr>
      <w:t xml:space="preserve"> noslēguma</w:t>
    </w:r>
    <w:r w:rsidRPr="00625ED9">
      <w:rPr>
        <w:bCs/>
        <w:sz w:val="20"/>
        <w:szCs w:val="20"/>
      </w:rPr>
      <w:t xml:space="preserve"> </w:t>
    </w:r>
    <w:r w:rsidRPr="00625ED9">
      <w:rPr>
        <w:sz w:val="20"/>
        <w:szCs w:val="20"/>
      </w:rPr>
      <w:t xml:space="preserve">pasākumiem, kas ir veikti, ieviešot rekomendācijas korupcijas risku novēršanai </w:t>
    </w:r>
    <w:r w:rsidRPr="00625ED9">
      <w:rPr>
        <w:bCs/>
        <w:color w:val="auto"/>
        <w:sz w:val="20"/>
        <w:szCs w:val="20"/>
      </w:rPr>
      <w:t>tiesībsargājošās institūcijās</w:t>
    </w:r>
  </w:p>
  <w:p w:rsidR="00B62091" w:rsidRDefault="00B62091" w:rsidP="00625ED9">
    <w:pPr>
      <w:pStyle w:val="Footer"/>
      <w:rPr>
        <w:sz w:val="20"/>
        <w:szCs w:val="20"/>
      </w:rPr>
    </w:pPr>
  </w:p>
  <w:p w:rsidR="00B62091" w:rsidRDefault="00B62091">
    <w:pPr>
      <w:pStyle w:val="Footer"/>
    </w:pPr>
  </w:p>
  <w:p w:rsidR="00B62091" w:rsidRDefault="00B62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2D" w:rsidRPr="0057672D" w:rsidRDefault="0057672D" w:rsidP="0057672D">
    <w:pPr>
      <w:pStyle w:val="Default"/>
      <w:rPr>
        <w:bCs/>
        <w:color w:val="auto"/>
        <w:sz w:val="20"/>
        <w:szCs w:val="20"/>
      </w:rPr>
    </w:pPr>
    <w:r w:rsidRPr="00625ED9">
      <w:rPr>
        <w:sz w:val="20"/>
        <w:szCs w:val="20"/>
      </w:rPr>
      <w:t>KNABzin</w:t>
    </w:r>
    <w:r>
      <w:rPr>
        <w:sz w:val="20"/>
        <w:szCs w:val="20"/>
      </w:rPr>
      <w:t>_140327</w:t>
    </w:r>
    <w:r w:rsidRPr="00625ED9">
      <w:rPr>
        <w:sz w:val="20"/>
        <w:szCs w:val="20"/>
      </w:rPr>
      <w:t xml:space="preserve">.doc; </w:t>
    </w:r>
    <w:r w:rsidRPr="00625ED9">
      <w:rPr>
        <w:bCs/>
        <w:sz w:val="20"/>
        <w:szCs w:val="20"/>
      </w:rPr>
      <w:t>Informatīvais ziņojums par</w:t>
    </w:r>
    <w:r>
      <w:rPr>
        <w:bCs/>
        <w:sz w:val="20"/>
        <w:szCs w:val="20"/>
      </w:rPr>
      <w:t xml:space="preserve"> noslēguma</w:t>
    </w:r>
    <w:r w:rsidRPr="00625ED9">
      <w:rPr>
        <w:bCs/>
        <w:sz w:val="20"/>
        <w:szCs w:val="20"/>
      </w:rPr>
      <w:t xml:space="preserve"> </w:t>
    </w:r>
    <w:r w:rsidRPr="00625ED9">
      <w:rPr>
        <w:sz w:val="20"/>
        <w:szCs w:val="20"/>
      </w:rPr>
      <w:t xml:space="preserve">pasākumiem, kas ir veikti, ieviešot rekomendācijas korupcijas risku novēršanai </w:t>
    </w:r>
    <w:r w:rsidRPr="00625ED9">
      <w:rPr>
        <w:bCs/>
        <w:color w:val="auto"/>
        <w:sz w:val="20"/>
        <w:szCs w:val="20"/>
      </w:rPr>
      <w:t>tiesībsargājošās institūcijās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93" w:rsidRDefault="00FD1293" w:rsidP="00EA7421">
      <w:r>
        <w:separator/>
      </w:r>
    </w:p>
  </w:footnote>
  <w:footnote w:type="continuationSeparator" w:id="0">
    <w:p w:rsidR="00FD1293" w:rsidRDefault="00FD1293" w:rsidP="00EA7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60465"/>
      <w:docPartObj>
        <w:docPartGallery w:val="Page Numbers (Top of Page)"/>
        <w:docPartUnique/>
      </w:docPartObj>
    </w:sdtPr>
    <w:sdtEndPr>
      <w:rPr>
        <w:noProof/>
      </w:rPr>
    </w:sdtEndPr>
    <w:sdtContent>
      <w:p w:rsidR="00DE4799" w:rsidRDefault="00DE4799">
        <w:pPr>
          <w:pStyle w:val="Header"/>
          <w:jc w:val="center"/>
        </w:pPr>
        <w:r>
          <w:fldChar w:fldCharType="begin"/>
        </w:r>
        <w:r>
          <w:instrText xml:space="preserve"> PAGE   \* MERGEFORMAT </w:instrText>
        </w:r>
        <w:r>
          <w:fldChar w:fldCharType="separate"/>
        </w:r>
        <w:r w:rsidR="00853238">
          <w:rPr>
            <w:noProof/>
          </w:rPr>
          <w:t>5</w:t>
        </w:r>
        <w:r>
          <w:rPr>
            <w:noProof/>
          </w:rPr>
          <w:fldChar w:fldCharType="end"/>
        </w:r>
      </w:p>
    </w:sdtContent>
  </w:sdt>
  <w:p w:rsidR="00B62091" w:rsidRDefault="00B6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FC5"/>
    <w:multiLevelType w:val="hybridMultilevel"/>
    <w:tmpl w:val="3A8C8058"/>
    <w:lvl w:ilvl="0" w:tplc="B232DAC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6E7747"/>
    <w:multiLevelType w:val="hybridMultilevel"/>
    <w:tmpl w:val="B70C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424BAA"/>
    <w:multiLevelType w:val="hybridMultilevel"/>
    <w:tmpl w:val="27960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BED5416"/>
    <w:multiLevelType w:val="hybridMultilevel"/>
    <w:tmpl w:val="8714A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B253E2"/>
    <w:multiLevelType w:val="hybridMultilevel"/>
    <w:tmpl w:val="BF907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7394E"/>
    <w:multiLevelType w:val="hybridMultilevel"/>
    <w:tmpl w:val="52E0C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847693"/>
    <w:multiLevelType w:val="hybridMultilevel"/>
    <w:tmpl w:val="32822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96"/>
    <w:rsid w:val="00004B72"/>
    <w:rsid w:val="000051DA"/>
    <w:rsid w:val="00021947"/>
    <w:rsid w:val="00033A83"/>
    <w:rsid w:val="0005246D"/>
    <w:rsid w:val="00053C9D"/>
    <w:rsid w:val="00085453"/>
    <w:rsid w:val="000C683A"/>
    <w:rsid w:val="000D45DA"/>
    <w:rsid w:val="00106558"/>
    <w:rsid w:val="001107F3"/>
    <w:rsid w:val="0011271A"/>
    <w:rsid w:val="001177E3"/>
    <w:rsid w:val="0014168E"/>
    <w:rsid w:val="001563C6"/>
    <w:rsid w:val="00170150"/>
    <w:rsid w:val="00171358"/>
    <w:rsid w:val="0018648A"/>
    <w:rsid w:val="001B6A8A"/>
    <w:rsid w:val="001C6BB6"/>
    <w:rsid w:val="001D2088"/>
    <w:rsid w:val="001D6CE4"/>
    <w:rsid w:val="001E1CD2"/>
    <w:rsid w:val="001E2AF3"/>
    <w:rsid w:val="001F6711"/>
    <w:rsid w:val="001F72D8"/>
    <w:rsid w:val="0020272E"/>
    <w:rsid w:val="002107DA"/>
    <w:rsid w:val="00215A75"/>
    <w:rsid w:val="0023045C"/>
    <w:rsid w:val="00241E37"/>
    <w:rsid w:val="0026470D"/>
    <w:rsid w:val="00274F90"/>
    <w:rsid w:val="00282240"/>
    <w:rsid w:val="00283DD9"/>
    <w:rsid w:val="00285C8D"/>
    <w:rsid w:val="00287938"/>
    <w:rsid w:val="00293F74"/>
    <w:rsid w:val="00294CBF"/>
    <w:rsid w:val="002964A1"/>
    <w:rsid w:val="00296643"/>
    <w:rsid w:val="002A3FF2"/>
    <w:rsid w:val="002C1460"/>
    <w:rsid w:val="002D76A4"/>
    <w:rsid w:val="002E1863"/>
    <w:rsid w:val="002F2512"/>
    <w:rsid w:val="002F26BB"/>
    <w:rsid w:val="002F72D2"/>
    <w:rsid w:val="00303A6F"/>
    <w:rsid w:val="00312020"/>
    <w:rsid w:val="003155BC"/>
    <w:rsid w:val="0033749C"/>
    <w:rsid w:val="003514C0"/>
    <w:rsid w:val="00354479"/>
    <w:rsid w:val="003716D4"/>
    <w:rsid w:val="00396C22"/>
    <w:rsid w:val="003A2D30"/>
    <w:rsid w:val="003A3EFC"/>
    <w:rsid w:val="003A4728"/>
    <w:rsid w:val="003D4375"/>
    <w:rsid w:val="003E40C8"/>
    <w:rsid w:val="00400AB5"/>
    <w:rsid w:val="00403172"/>
    <w:rsid w:val="00417F2A"/>
    <w:rsid w:val="00422AE1"/>
    <w:rsid w:val="00432CBF"/>
    <w:rsid w:val="004333F3"/>
    <w:rsid w:val="00446084"/>
    <w:rsid w:val="00450D3A"/>
    <w:rsid w:val="00461979"/>
    <w:rsid w:val="00463E4C"/>
    <w:rsid w:val="00471E07"/>
    <w:rsid w:val="00486A61"/>
    <w:rsid w:val="004B0AE3"/>
    <w:rsid w:val="004B7BB5"/>
    <w:rsid w:val="004B7D3F"/>
    <w:rsid w:val="004D1725"/>
    <w:rsid w:val="004D774A"/>
    <w:rsid w:val="004E3CDD"/>
    <w:rsid w:val="0050290C"/>
    <w:rsid w:val="005042F7"/>
    <w:rsid w:val="00511B6E"/>
    <w:rsid w:val="00517A5D"/>
    <w:rsid w:val="0052729E"/>
    <w:rsid w:val="00534CB6"/>
    <w:rsid w:val="00535021"/>
    <w:rsid w:val="005356A0"/>
    <w:rsid w:val="00551B71"/>
    <w:rsid w:val="00554FA4"/>
    <w:rsid w:val="005601DD"/>
    <w:rsid w:val="0057672D"/>
    <w:rsid w:val="005A204C"/>
    <w:rsid w:val="005C4B16"/>
    <w:rsid w:val="005C7564"/>
    <w:rsid w:val="005D403C"/>
    <w:rsid w:val="005E62AB"/>
    <w:rsid w:val="005F14F7"/>
    <w:rsid w:val="006042FD"/>
    <w:rsid w:val="00614744"/>
    <w:rsid w:val="00620CF3"/>
    <w:rsid w:val="00625ED9"/>
    <w:rsid w:val="00626CAE"/>
    <w:rsid w:val="006512CF"/>
    <w:rsid w:val="006535C8"/>
    <w:rsid w:val="00660563"/>
    <w:rsid w:val="00667BD5"/>
    <w:rsid w:val="00671273"/>
    <w:rsid w:val="006849C1"/>
    <w:rsid w:val="00697E93"/>
    <w:rsid w:val="006A3E8D"/>
    <w:rsid w:val="006B4DE3"/>
    <w:rsid w:val="006B7834"/>
    <w:rsid w:val="006C3B91"/>
    <w:rsid w:val="006C7010"/>
    <w:rsid w:val="006D11D8"/>
    <w:rsid w:val="006E3AFB"/>
    <w:rsid w:val="006F3630"/>
    <w:rsid w:val="00722BA3"/>
    <w:rsid w:val="00742B75"/>
    <w:rsid w:val="00744C24"/>
    <w:rsid w:val="00746022"/>
    <w:rsid w:val="00757FB4"/>
    <w:rsid w:val="0076328E"/>
    <w:rsid w:val="007717E8"/>
    <w:rsid w:val="00776F72"/>
    <w:rsid w:val="007A3FB7"/>
    <w:rsid w:val="007B5B94"/>
    <w:rsid w:val="007C0F53"/>
    <w:rsid w:val="007C23E6"/>
    <w:rsid w:val="007C2B22"/>
    <w:rsid w:val="007D1521"/>
    <w:rsid w:val="007E5ADC"/>
    <w:rsid w:val="007F1D92"/>
    <w:rsid w:val="00811594"/>
    <w:rsid w:val="008210DA"/>
    <w:rsid w:val="00844C28"/>
    <w:rsid w:val="00853238"/>
    <w:rsid w:val="00854A42"/>
    <w:rsid w:val="0085710E"/>
    <w:rsid w:val="00877E58"/>
    <w:rsid w:val="00881B8F"/>
    <w:rsid w:val="00893946"/>
    <w:rsid w:val="00894B02"/>
    <w:rsid w:val="008B432B"/>
    <w:rsid w:val="008B7D37"/>
    <w:rsid w:val="008E6FDA"/>
    <w:rsid w:val="008F5013"/>
    <w:rsid w:val="00910AA1"/>
    <w:rsid w:val="00913C99"/>
    <w:rsid w:val="009158E1"/>
    <w:rsid w:val="009200FF"/>
    <w:rsid w:val="00930E52"/>
    <w:rsid w:val="0093574C"/>
    <w:rsid w:val="009418E3"/>
    <w:rsid w:val="009A32F7"/>
    <w:rsid w:val="009B03EC"/>
    <w:rsid w:val="009C6A50"/>
    <w:rsid w:val="009E1B29"/>
    <w:rsid w:val="009E4762"/>
    <w:rsid w:val="009F16B4"/>
    <w:rsid w:val="009F360B"/>
    <w:rsid w:val="009F71DE"/>
    <w:rsid w:val="00A01487"/>
    <w:rsid w:val="00A07322"/>
    <w:rsid w:val="00A11E3D"/>
    <w:rsid w:val="00A27B84"/>
    <w:rsid w:val="00A36F4D"/>
    <w:rsid w:val="00A41AFF"/>
    <w:rsid w:val="00A512DF"/>
    <w:rsid w:val="00A64FFB"/>
    <w:rsid w:val="00A70F0B"/>
    <w:rsid w:val="00A82948"/>
    <w:rsid w:val="00A8460B"/>
    <w:rsid w:val="00A86C0B"/>
    <w:rsid w:val="00A9308A"/>
    <w:rsid w:val="00A956E1"/>
    <w:rsid w:val="00AA1D63"/>
    <w:rsid w:val="00AB29E5"/>
    <w:rsid w:val="00AD5E13"/>
    <w:rsid w:val="00AF2103"/>
    <w:rsid w:val="00AF413B"/>
    <w:rsid w:val="00AF4D89"/>
    <w:rsid w:val="00B00706"/>
    <w:rsid w:val="00B317CF"/>
    <w:rsid w:val="00B37D2E"/>
    <w:rsid w:val="00B4445E"/>
    <w:rsid w:val="00B514C7"/>
    <w:rsid w:val="00B62091"/>
    <w:rsid w:val="00B62E88"/>
    <w:rsid w:val="00B65F3D"/>
    <w:rsid w:val="00B67957"/>
    <w:rsid w:val="00B8515E"/>
    <w:rsid w:val="00B93635"/>
    <w:rsid w:val="00BA7088"/>
    <w:rsid w:val="00BC7B0F"/>
    <w:rsid w:val="00BD4494"/>
    <w:rsid w:val="00BF1654"/>
    <w:rsid w:val="00BF229B"/>
    <w:rsid w:val="00BF4D98"/>
    <w:rsid w:val="00BF7ABC"/>
    <w:rsid w:val="00C318E5"/>
    <w:rsid w:val="00C43DFB"/>
    <w:rsid w:val="00C536DA"/>
    <w:rsid w:val="00C56D96"/>
    <w:rsid w:val="00C65FE9"/>
    <w:rsid w:val="00C8640B"/>
    <w:rsid w:val="00C934CA"/>
    <w:rsid w:val="00C94980"/>
    <w:rsid w:val="00CA02D1"/>
    <w:rsid w:val="00CA1C87"/>
    <w:rsid w:val="00CA7B78"/>
    <w:rsid w:val="00CC09D3"/>
    <w:rsid w:val="00CC0EC1"/>
    <w:rsid w:val="00CD0B62"/>
    <w:rsid w:val="00CD1E6D"/>
    <w:rsid w:val="00CD1EEA"/>
    <w:rsid w:val="00CD349F"/>
    <w:rsid w:val="00CD7CFD"/>
    <w:rsid w:val="00CE215A"/>
    <w:rsid w:val="00D02C2B"/>
    <w:rsid w:val="00D12E25"/>
    <w:rsid w:val="00D13713"/>
    <w:rsid w:val="00D25B3C"/>
    <w:rsid w:val="00D540D0"/>
    <w:rsid w:val="00D56CB3"/>
    <w:rsid w:val="00D57356"/>
    <w:rsid w:val="00D60672"/>
    <w:rsid w:val="00D70E42"/>
    <w:rsid w:val="00D81031"/>
    <w:rsid w:val="00D810C8"/>
    <w:rsid w:val="00D93E51"/>
    <w:rsid w:val="00D9570B"/>
    <w:rsid w:val="00D971EA"/>
    <w:rsid w:val="00DB7AB4"/>
    <w:rsid w:val="00DC5AD9"/>
    <w:rsid w:val="00DC6E2E"/>
    <w:rsid w:val="00DE385B"/>
    <w:rsid w:val="00DE4799"/>
    <w:rsid w:val="00DE5430"/>
    <w:rsid w:val="00DF1194"/>
    <w:rsid w:val="00DF5757"/>
    <w:rsid w:val="00E01104"/>
    <w:rsid w:val="00E046DE"/>
    <w:rsid w:val="00E149CB"/>
    <w:rsid w:val="00E14C43"/>
    <w:rsid w:val="00E20841"/>
    <w:rsid w:val="00E33B72"/>
    <w:rsid w:val="00E513DA"/>
    <w:rsid w:val="00E5463A"/>
    <w:rsid w:val="00E565ED"/>
    <w:rsid w:val="00E70BB1"/>
    <w:rsid w:val="00E72576"/>
    <w:rsid w:val="00E84046"/>
    <w:rsid w:val="00E92311"/>
    <w:rsid w:val="00EA251F"/>
    <w:rsid w:val="00EA7421"/>
    <w:rsid w:val="00EB6845"/>
    <w:rsid w:val="00EE53E9"/>
    <w:rsid w:val="00F109FE"/>
    <w:rsid w:val="00F1621E"/>
    <w:rsid w:val="00F17689"/>
    <w:rsid w:val="00F30E9C"/>
    <w:rsid w:val="00F3193C"/>
    <w:rsid w:val="00F455FE"/>
    <w:rsid w:val="00F47F6F"/>
    <w:rsid w:val="00F62463"/>
    <w:rsid w:val="00F65C96"/>
    <w:rsid w:val="00F6757C"/>
    <w:rsid w:val="00F73601"/>
    <w:rsid w:val="00F77B24"/>
    <w:rsid w:val="00F83354"/>
    <w:rsid w:val="00FA68B8"/>
    <w:rsid w:val="00FD053E"/>
    <w:rsid w:val="00FD1293"/>
    <w:rsid w:val="00FD2FEB"/>
    <w:rsid w:val="00FE043D"/>
    <w:rsid w:val="00FE5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 w:type="character" w:customStyle="1" w:styleId="spelle">
    <w:name w:val="spelle"/>
    <w:basedOn w:val="DefaultParagraphFont"/>
    <w:rsid w:val="00432CBF"/>
  </w:style>
  <w:style w:type="paragraph" w:styleId="ListParagraph">
    <w:name w:val="List Paragraph"/>
    <w:basedOn w:val="Normal"/>
    <w:uiPriority w:val="34"/>
    <w:qFormat/>
    <w:rsid w:val="00432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6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02C2B"/>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C96"/>
    <w:pPr>
      <w:autoSpaceDE w:val="0"/>
      <w:autoSpaceDN w:val="0"/>
      <w:adjustRightInd w:val="0"/>
      <w:spacing w:after="0" w:line="240" w:lineRule="auto"/>
    </w:pPr>
    <w:rPr>
      <w:rFonts w:ascii="Times New Roman" w:eastAsia="Times New Roman" w:hAnsi="Times New Roman" w:cs="Arial Unicode MS"/>
      <w:color w:val="000000"/>
      <w:sz w:val="24"/>
      <w:szCs w:val="24"/>
      <w:lang w:eastAsia="lv-LV" w:bidi="lo-LA"/>
    </w:rPr>
  </w:style>
  <w:style w:type="character" w:customStyle="1" w:styleId="Heading1Char">
    <w:name w:val="Heading 1 Char"/>
    <w:basedOn w:val="DefaultParagraphFont"/>
    <w:link w:val="Heading1"/>
    <w:rsid w:val="00D02C2B"/>
    <w:rPr>
      <w:rFonts w:ascii="Arial" w:eastAsia="Times New Roman" w:hAnsi="Arial" w:cs="Times New Roman"/>
      <w:b/>
      <w:bCs/>
      <w:kern w:val="32"/>
      <w:sz w:val="32"/>
      <w:szCs w:val="32"/>
      <w:lang w:val="x-none" w:eastAsia="x-none"/>
    </w:rPr>
  </w:style>
  <w:style w:type="character" w:styleId="Hyperlink">
    <w:name w:val="Hyperlink"/>
    <w:uiPriority w:val="99"/>
    <w:rsid w:val="00CD7CFD"/>
    <w:rPr>
      <w:color w:val="0000FF"/>
      <w:u w:val="single"/>
    </w:rPr>
  </w:style>
  <w:style w:type="character" w:styleId="Strong">
    <w:name w:val="Strong"/>
    <w:qFormat/>
    <w:rsid w:val="007717E8"/>
    <w:rPr>
      <w:b/>
      <w:bCs/>
    </w:rPr>
  </w:style>
  <w:style w:type="character" w:styleId="Emphasis">
    <w:name w:val="Emphasis"/>
    <w:qFormat/>
    <w:rsid w:val="007717E8"/>
    <w:rPr>
      <w:i/>
      <w:iCs/>
    </w:rPr>
  </w:style>
  <w:style w:type="paragraph" w:styleId="NormalWeb">
    <w:name w:val="Normal (Web)"/>
    <w:basedOn w:val="Normal"/>
    <w:rsid w:val="00170150"/>
    <w:pPr>
      <w:spacing w:before="100" w:beforeAutospacing="1" w:after="119"/>
    </w:pPr>
  </w:style>
  <w:style w:type="paragraph" w:styleId="CommentText">
    <w:name w:val="annotation text"/>
    <w:basedOn w:val="Normal"/>
    <w:link w:val="CommentTextChar"/>
    <w:uiPriority w:val="99"/>
    <w:semiHidden/>
    <w:rsid w:val="00EE53E9"/>
    <w:rPr>
      <w:sz w:val="20"/>
      <w:szCs w:val="20"/>
    </w:rPr>
  </w:style>
  <w:style w:type="character" w:customStyle="1" w:styleId="CommentTextChar">
    <w:name w:val="Comment Text Char"/>
    <w:basedOn w:val="DefaultParagraphFont"/>
    <w:link w:val="CommentText"/>
    <w:uiPriority w:val="99"/>
    <w:semiHidden/>
    <w:rsid w:val="00EE53E9"/>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455FE"/>
    <w:rPr>
      <w:sz w:val="16"/>
      <w:szCs w:val="16"/>
    </w:rPr>
  </w:style>
  <w:style w:type="paragraph" w:styleId="CommentSubject">
    <w:name w:val="annotation subject"/>
    <w:basedOn w:val="CommentText"/>
    <w:next w:val="CommentText"/>
    <w:link w:val="CommentSubjectChar"/>
    <w:uiPriority w:val="99"/>
    <w:semiHidden/>
    <w:unhideWhenUsed/>
    <w:rsid w:val="00F455FE"/>
    <w:rPr>
      <w:b/>
      <w:bCs/>
    </w:rPr>
  </w:style>
  <w:style w:type="character" w:customStyle="1" w:styleId="CommentSubjectChar">
    <w:name w:val="Comment Subject Char"/>
    <w:basedOn w:val="CommentTextChar"/>
    <w:link w:val="CommentSubject"/>
    <w:uiPriority w:val="99"/>
    <w:semiHidden/>
    <w:rsid w:val="00F455F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455FE"/>
    <w:rPr>
      <w:rFonts w:ascii="Tahoma" w:hAnsi="Tahoma" w:cs="Tahoma"/>
      <w:sz w:val="16"/>
      <w:szCs w:val="16"/>
    </w:rPr>
  </w:style>
  <w:style w:type="character" w:customStyle="1" w:styleId="BalloonTextChar">
    <w:name w:val="Balloon Text Char"/>
    <w:basedOn w:val="DefaultParagraphFont"/>
    <w:link w:val="BalloonText"/>
    <w:uiPriority w:val="99"/>
    <w:semiHidden/>
    <w:rsid w:val="00F455FE"/>
    <w:rPr>
      <w:rFonts w:ascii="Tahoma" w:eastAsia="Times New Roman" w:hAnsi="Tahoma" w:cs="Tahoma"/>
      <w:sz w:val="16"/>
      <w:szCs w:val="16"/>
      <w:lang w:eastAsia="lv-LV"/>
    </w:rPr>
  </w:style>
  <w:style w:type="paragraph" w:styleId="Header">
    <w:name w:val="header"/>
    <w:basedOn w:val="Normal"/>
    <w:link w:val="HeaderChar"/>
    <w:uiPriority w:val="99"/>
    <w:unhideWhenUsed/>
    <w:rsid w:val="00EA7421"/>
    <w:pPr>
      <w:tabs>
        <w:tab w:val="center" w:pos="4153"/>
        <w:tab w:val="right" w:pos="8306"/>
      </w:tabs>
    </w:pPr>
  </w:style>
  <w:style w:type="character" w:customStyle="1" w:styleId="HeaderChar">
    <w:name w:val="Header Char"/>
    <w:basedOn w:val="DefaultParagraphFont"/>
    <w:link w:val="Header"/>
    <w:uiPriority w:val="99"/>
    <w:rsid w:val="00EA742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A7421"/>
    <w:pPr>
      <w:tabs>
        <w:tab w:val="center" w:pos="4153"/>
        <w:tab w:val="right" w:pos="8306"/>
      </w:tabs>
    </w:pPr>
  </w:style>
  <w:style w:type="character" w:customStyle="1" w:styleId="FooterChar">
    <w:name w:val="Footer Char"/>
    <w:basedOn w:val="DefaultParagraphFont"/>
    <w:link w:val="Footer"/>
    <w:uiPriority w:val="99"/>
    <w:rsid w:val="00EA7421"/>
    <w:rPr>
      <w:rFonts w:ascii="Times New Roman" w:eastAsia="Times New Roman" w:hAnsi="Times New Roman" w:cs="Times New Roman"/>
      <w:sz w:val="24"/>
      <w:szCs w:val="24"/>
      <w:lang w:eastAsia="lv-LV"/>
    </w:rPr>
  </w:style>
  <w:style w:type="character" w:customStyle="1" w:styleId="spelle">
    <w:name w:val="spelle"/>
    <w:basedOn w:val="DefaultParagraphFont"/>
    <w:rsid w:val="00432CBF"/>
  </w:style>
  <w:style w:type="paragraph" w:styleId="ListParagraph">
    <w:name w:val="List Paragraph"/>
    <w:basedOn w:val="Normal"/>
    <w:uiPriority w:val="34"/>
    <w:qFormat/>
    <w:rsid w:val="0043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8056">
      <w:bodyDiv w:val="1"/>
      <w:marLeft w:val="0"/>
      <w:marRight w:val="0"/>
      <w:marTop w:val="0"/>
      <w:marBottom w:val="0"/>
      <w:divBdr>
        <w:top w:val="none" w:sz="0" w:space="0" w:color="auto"/>
        <w:left w:val="none" w:sz="0" w:space="0" w:color="auto"/>
        <w:bottom w:val="none" w:sz="0" w:space="0" w:color="auto"/>
        <w:right w:val="none" w:sz="0" w:space="0" w:color="auto"/>
      </w:divBdr>
    </w:div>
    <w:div w:id="1194687077">
      <w:bodyDiv w:val="1"/>
      <w:marLeft w:val="0"/>
      <w:marRight w:val="0"/>
      <w:marTop w:val="0"/>
      <w:marBottom w:val="0"/>
      <w:divBdr>
        <w:top w:val="none" w:sz="0" w:space="0" w:color="auto"/>
        <w:left w:val="none" w:sz="0" w:space="0" w:color="auto"/>
        <w:bottom w:val="none" w:sz="0" w:space="0" w:color="auto"/>
        <w:right w:val="none" w:sz="0" w:space="0" w:color="auto"/>
      </w:divBdr>
    </w:div>
    <w:div w:id="1763337005">
      <w:bodyDiv w:val="1"/>
      <w:marLeft w:val="0"/>
      <w:marRight w:val="0"/>
      <w:marTop w:val="0"/>
      <w:marBottom w:val="0"/>
      <w:divBdr>
        <w:top w:val="none" w:sz="0" w:space="0" w:color="auto"/>
        <w:left w:val="none" w:sz="0" w:space="0" w:color="auto"/>
        <w:bottom w:val="none" w:sz="0" w:space="0" w:color="auto"/>
        <w:right w:val="none" w:sz="0" w:space="0" w:color="auto"/>
      </w:divBdr>
    </w:div>
    <w:div w:id="18690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35AF-0D1E-4C47-8A75-4D146F5A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1585</Words>
  <Characters>12228</Characters>
  <Application>Microsoft Office Word</Application>
  <DocSecurity>0</DocSecurity>
  <Lines>236</Lines>
  <Paragraphs>35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Salvis Smukais</dc:creator>
  <cp:lastModifiedBy>Alvils Strīķeris</cp:lastModifiedBy>
  <cp:revision>4</cp:revision>
  <cp:lastPrinted>2013-07-31T09:23:00Z</cp:lastPrinted>
  <dcterms:created xsi:type="dcterms:W3CDTF">2014-03-26T09:19:00Z</dcterms:created>
  <dcterms:modified xsi:type="dcterms:W3CDTF">2014-03-26T16:30:00Z</dcterms:modified>
</cp:coreProperties>
</file>