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D787" w14:textId="08B48701" w:rsidR="00804823" w:rsidRPr="006D3F0A" w:rsidRDefault="00664588" w:rsidP="00664588">
      <w:pPr>
        <w:tabs>
          <w:tab w:val="left" w:pos="333"/>
          <w:tab w:val="right" w:pos="14264"/>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427D8" w:rsidRPr="006D3F0A">
        <w:rPr>
          <w:rFonts w:ascii="Times New Roman" w:hAnsi="Times New Roman"/>
          <w:sz w:val="28"/>
          <w:szCs w:val="28"/>
        </w:rPr>
        <w:t>4</w:t>
      </w:r>
      <w:r w:rsidR="00804823" w:rsidRPr="006D3F0A">
        <w:rPr>
          <w:rFonts w:ascii="Times New Roman" w:hAnsi="Times New Roman"/>
          <w:sz w:val="28"/>
          <w:szCs w:val="28"/>
        </w:rPr>
        <w:t>.pielikums</w:t>
      </w:r>
    </w:p>
    <w:p w14:paraId="3BD246F6" w14:textId="77777777" w:rsidR="00804823" w:rsidRPr="006D3F0A" w:rsidRDefault="00804823" w:rsidP="00804823">
      <w:pPr>
        <w:spacing w:after="0" w:line="240" w:lineRule="auto"/>
        <w:jc w:val="right"/>
        <w:rPr>
          <w:rFonts w:ascii="Times New Roman" w:hAnsi="Times New Roman"/>
          <w:sz w:val="28"/>
          <w:szCs w:val="28"/>
        </w:rPr>
      </w:pPr>
      <w:r w:rsidRPr="006D3F0A">
        <w:rPr>
          <w:rFonts w:ascii="Times New Roman" w:hAnsi="Times New Roman"/>
          <w:sz w:val="28"/>
          <w:szCs w:val="28"/>
        </w:rPr>
        <w:t>Ministru kabineta</w:t>
      </w:r>
    </w:p>
    <w:p w14:paraId="0CF91AF2" w14:textId="47AEE8F8" w:rsidR="00804823" w:rsidRPr="006D3F0A" w:rsidRDefault="00804823" w:rsidP="00804823">
      <w:pPr>
        <w:spacing w:after="0" w:line="240" w:lineRule="auto"/>
        <w:jc w:val="right"/>
        <w:rPr>
          <w:rFonts w:ascii="Times New Roman" w:hAnsi="Times New Roman"/>
          <w:sz w:val="28"/>
          <w:szCs w:val="28"/>
        </w:rPr>
      </w:pPr>
      <w:r w:rsidRPr="006D3F0A">
        <w:rPr>
          <w:rFonts w:ascii="Times New Roman" w:hAnsi="Times New Roman"/>
          <w:sz w:val="28"/>
          <w:szCs w:val="28"/>
        </w:rPr>
        <w:t xml:space="preserve">2014. </w:t>
      </w:r>
      <w:r w:rsidR="00664588">
        <w:rPr>
          <w:rFonts w:ascii="Times New Roman" w:hAnsi="Times New Roman"/>
          <w:sz w:val="28"/>
          <w:szCs w:val="28"/>
        </w:rPr>
        <w:t>gada</w:t>
      </w:r>
      <w:r w:rsidRPr="006D3F0A">
        <w:rPr>
          <w:rFonts w:ascii="Times New Roman" w:hAnsi="Times New Roman"/>
          <w:sz w:val="28"/>
          <w:szCs w:val="28"/>
        </w:rPr>
        <w:t>.___ noteikumiem Nr. ___</w:t>
      </w:r>
    </w:p>
    <w:p w14:paraId="53B52EB6" w14:textId="77777777" w:rsidR="00804823" w:rsidRPr="006D3F0A" w:rsidRDefault="00804823" w:rsidP="002B3111">
      <w:pPr>
        <w:tabs>
          <w:tab w:val="num" w:pos="709"/>
        </w:tabs>
        <w:spacing w:after="0" w:line="240" w:lineRule="auto"/>
        <w:jc w:val="center"/>
        <w:rPr>
          <w:rFonts w:ascii="Times New Roman" w:hAnsi="Times New Roman"/>
          <w:b/>
          <w:smallCaps/>
          <w:sz w:val="28"/>
          <w:szCs w:val="28"/>
        </w:rPr>
      </w:pPr>
    </w:p>
    <w:p w14:paraId="3FAF41F6" w14:textId="3FD050CD" w:rsidR="002020B6" w:rsidRPr="00C852B9" w:rsidRDefault="003A49ED" w:rsidP="002B3111">
      <w:pPr>
        <w:tabs>
          <w:tab w:val="num" w:pos="709"/>
        </w:tabs>
        <w:spacing w:after="0" w:line="240" w:lineRule="auto"/>
        <w:jc w:val="center"/>
        <w:rPr>
          <w:rFonts w:ascii="Times New Roman" w:hAnsi="Times New Roman"/>
          <w:b/>
          <w:sz w:val="28"/>
          <w:szCs w:val="28"/>
        </w:rPr>
      </w:pPr>
      <w:r w:rsidRPr="00C852B9">
        <w:rPr>
          <w:rFonts w:ascii="Times New Roman" w:hAnsi="Times New Roman"/>
          <w:b/>
          <w:sz w:val="28"/>
          <w:szCs w:val="28"/>
        </w:rPr>
        <w:t>Partnerorganizāciju atlases</w:t>
      </w:r>
      <w:r w:rsidR="001E6DF3" w:rsidRPr="00C852B9">
        <w:rPr>
          <w:rFonts w:ascii="Times New Roman" w:hAnsi="Times New Roman"/>
          <w:b/>
          <w:sz w:val="28"/>
          <w:szCs w:val="28"/>
        </w:rPr>
        <w:t xml:space="preserve"> vērtēšanas kritēriji</w:t>
      </w:r>
    </w:p>
    <w:p w14:paraId="4630D6FE" w14:textId="77777777" w:rsidR="00F117D6" w:rsidRPr="006D3F0A" w:rsidRDefault="00F117D6" w:rsidP="002B3111">
      <w:pPr>
        <w:tabs>
          <w:tab w:val="num" w:pos="709"/>
        </w:tabs>
        <w:spacing w:after="0" w:line="240" w:lineRule="auto"/>
        <w:jc w:val="center"/>
        <w:rPr>
          <w:rFonts w:ascii="Times New Roman" w:hAnsi="Times New Roman"/>
          <w:b/>
          <w:smallCaps/>
          <w:sz w:val="28"/>
          <w:szCs w:val="28"/>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214"/>
      </w:tblGrid>
      <w:tr w:rsidR="00F117D6" w:rsidRPr="006D3F0A" w14:paraId="36E2DAFF"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6D3F0A" w:rsidRDefault="00F117D6" w:rsidP="002B3111">
            <w:pPr>
              <w:spacing w:after="0" w:line="240" w:lineRule="auto"/>
              <w:rPr>
                <w:rFonts w:ascii="Times New Roman" w:hAnsi="Times New Roman"/>
                <w:color w:val="auto"/>
                <w:sz w:val="28"/>
                <w:szCs w:val="28"/>
              </w:rPr>
            </w:pPr>
            <w:r w:rsidRPr="006D3F0A">
              <w:rPr>
                <w:rFonts w:ascii="Times New Roman" w:hAnsi="Times New Roman"/>
                <w:color w:val="auto"/>
                <w:sz w:val="28"/>
                <w:szCs w:val="28"/>
              </w:rPr>
              <w:t xml:space="preserve">Darbības programmas </w:t>
            </w:r>
            <w:r w:rsidR="00AA6066" w:rsidRPr="006D3F0A">
              <w:rPr>
                <w:rFonts w:ascii="Times New Roman" w:hAnsi="Times New Roman"/>
                <w:color w:val="auto"/>
                <w:sz w:val="28"/>
                <w:szCs w:val="28"/>
              </w:rPr>
              <w:t>nosaukums</w:t>
            </w:r>
          </w:p>
        </w:tc>
        <w:tc>
          <w:tcPr>
            <w:tcW w:w="9214" w:type="dxa"/>
            <w:tcBorders>
              <w:top w:val="single" w:sz="4" w:space="0" w:color="auto"/>
              <w:left w:val="single" w:sz="4" w:space="0" w:color="auto"/>
              <w:bottom w:val="single" w:sz="4" w:space="0" w:color="auto"/>
              <w:right w:val="single" w:sz="4" w:space="0" w:color="auto"/>
            </w:tcBorders>
            <w:vAlign w:val="center"/>
          </w:tcPr>
          <w:p w14:paraId="61DB5899" w14:textId="152ED773" w:rsidR="00F117D6" w:rsidRPr="006D3F0A" w:rsidRDefault="00B03C57" w:rsidP="00B03C57">
            <w:pPr>
              <w:spacing w:after="0" w:line="240" w:lineRule="auto"/>
              <w:jc w:val="both"/>
              <w:rPr>
                <w:rStyle w:val="BookTitle"/>
                <w:rFonts w:ascii="Times New Roman" w:hAnsi="Times New Roman"/>
                <w:b w:val="0"/>
                <w:color w:val="auto"/>
                <w:sz w:val="28"/>
                <w:szCs w:val="28"/>
              </w:rPr>
            </w:pPr>
            <w:r w:rsidRPr="006D3F0A">
              <w:rPr>
                <w:rStyle w:val="BookTitle"/>
                <w:rFonts w:ascii="Times New Roman" w:hAnsi="Times New Roman"/>
                <w:b w:val="0"/>
                <w:smallCaps w:val="0"/>
                <w:color w:val="auto"/>
                <w:sz w:val="28"/>
                <w:szCs w:val="28"/>
              </w:rPr>
              <w:t>Darbības programma pārtikas un pamata materiālās palīdzības sniegšanai vistrūcīgākajām personām 2014.–2020. gada plānošanas periodā</w:t>
            </w:r>
          </w:p>
        </w:tc>
      </w:tr>
      <w:tr w:rsidR="00F117D6" w:rsidRPr="006D3F0A" w14:paraId="346FB2C9"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0BEA6576" w:rsidR="00F117D6" w:rsidRPr="006D3F0A" w:rsidRDefault="00B03C57" w:rsidP="002B3111">
            <w:pPr>
              <w:spacing w:after="0" w:line="240" w:lineRule="auto"/>
              <w:rPr>
                <w:rFonts w:ascii="Times New Roman" w:hAnsi="Times New Roman"/>
                <w:color w:val="auto"/>
                <w:sz w:val="28"/>
                <w:szCs w:val="28"/>
              </w:rPr>
            </w:pPr>
            <w:r w:rsidRPr="006D3F0A">
              <w:rPr>
                <w:rFonts w:ascii="Times New Roman" w:hAnsi="Times New Roman"/>
                <w:color w:val="auto"/>
                <w:sz w:val="28"/>
                <w:szCs w:val="28"/>
              </w:rPr>
              <w:t>Darbības veids</w:t>
            </w:r>
          </w:p>
        </w:tc>
        <w:tc>
          <w:tcPr>
            <w:tcW w:w="9214" w:type="dxa"/>
            <w:tcBorders>
              <w:top w:val="single" w:sz="4" w:space="0" w:color="auto"/>
              <w:left w:val="single" w:sz="4" w:space="0" w:color="auto"/>
              <w:bottom w:val="single" w:sz="4" w:space="0" w:color="auto"/>
              <w:right w:val="single" w:sz="4" w:space="0" w:color="auto"/>
            </w:tcBorders>
            <w:vAlign w:val="center"/>
          </w:tcPr>
          <w:p w14:paraId="4C42A98F" w14:textId="4DDBA6A8" w:rsidR="00F117D6" w:rsidRPr="006D3F0A" w:rsidRDefault="003A49ED" w:rsidP="003A49ED">
            <w:pPr>
              <w:widowControl w:val="0"/>
              <w:autoSpaceDE w:val="0"/>
              <w:autoSpaceDN w:val="0"/>
              <w:adjustRightInd w:val="0"/>
              <w:spacing w:after="0" w:line="240" w:lineRule="auto"/>
              <w:jc w:val="both"/>
              <w:rPr>
                <w:rStyle w:val="BookTitle"/>
                <w:rFonts w:ascii="Times New Roman" w:hAnsi="Times New Roman"/>
                <w:b w:val="0"/>
                <w:smallCaps w:val="0"/>
                <w:color w:val="auto"/>
                <w:sz w:val="28"/>
                <w:szCs w:val="28"/>
              </w:rPr>
            </w:pPr>
            <w:r w:rsidRPr="006D3F0A">
              <w:rPr>
                <w:rStyle w:val="BookTitle"/>
                <w:rFonts w:ascii="Times New Roman" w:hAnsi="Times New Roman"/>
                <w:b w:val="0"/>
                <w:smallCaps w:val="0"/>
                <w:color w:val="auto"/>
                <w:sz w:val="28"/>
                <w:szCs w:val="28"/>
              </w:rPr>
              <w:t>Pārtikas un</w:t>
            </w:r>
            <w:r w:rsidR="00B03C57" w:rsidRPr="006D3F0A">
              <w:rPr>
                <w:rStyle w:val="BookTitle"/>
                <w:rFonts w:ascii="Times New Roman" w:hAnsi="Times New Roman"/>
                <w:b w:val="0"/>
                <w:smallCaps w:val="0"/>
                <w:color w:val="auto"/>
                <w:sz w:val="28"/>
                <w:szCs w:val="28"/>
              </w:rPr>
              <w:t xml:space="preserve"> pamata materiālās palīdzības</w:t>
            </w:r>
            <w:r w:rsidRPr="006D3F0A">
              <w:rPr>
                <w:rStyle w:val="BookTitle"/>
                <w:rFonts w:ascii="Times New Roman" w:hAnsi="Times New Roman"/>
                <w:b w:val="0"/>
                <w:smallCaps w:val="0"/>
                <w:color w:val="auto"/>
                <w:sz w:val="28"/>
                <w:szCs w:val="28"/>
              </w:rPr>
              <w:t xml:space="preserve"> preču</w:t>
            </w:r>
            <w:r w:rsidR="00B03C57" w:rsidRPr="006D3F0A">
              <w:rPr>
                <w:rStyle w:val="BookTitle"/>
                <w:rFonts w:ascii="Times New Roman" w:hAnsi="Times New Roman"/>
                <w:b w:val="0"/>
                <w:smallCaps w:val="0"/>
                <w:color w:val="auto"/>
                <w:sz w:val="28"/>
                <w:szCs w:val="28"/>
              </w:rPr>
              <w:t xml:space="preserve"> izdalīšana vistrūcīgākajām personām un papildpasākumu īstenošana</w:t>
            </w:r>
          </w:p>
        </w:tc>
      </w:tr>
      <w:tr w:rsidR="00F117D6" w:rsidRPr="006D3F0A" w14:paraId="05B07BC5"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0F631F7F" w:rsidR="00F117D6" w:rsidRPr="006D3F0A" w:rsidRDefault="003A49ED" w:rsidP="003A49ED">
            <w:pPr>
              <w:spacing w:after="0" w:line="240" w:lineRule="auto"/>
              <w:rPr>
                <w:rFonts w:ascii="Times New Roman" w:hAnsi="Times New Roman"/>
                <w:color w:val="auto"/>
                <w:sz w:val="28"/>
                <w:szCs w:val="28"/>
              </w:rPr>
            </w:pPr>
            <w:r w:rsidRPr="006D3F0A">
              <w:rPr>
                <w:rFonts w:ascii="Times New Roman" w:hAnsi="Times New Roman"/>
                <w:color w:val="auto"/>
                <w:sz w:val="28"/>
                <w:szCs w:val="28"/>
              </w:rPr>
              <w:t>At</w:t>
            </w:r>
            <w:r w:rsidR="00043D26" w:rsidRPr="006D3F0A">
              <w:rPr>
                <w:rFonts w:ascii="Times New Roman" w:hAnsi="Times New Roman"/>
                <w:color w:val="auto"/>
                <w:sz w:val="28"/>
                <w:szCs w:val="28"/>
              </w:rPr>
              <w:t>lases veids</w:t>
            </w:r>
          </w:p>
        </w:tc>
        <w:tc>
          <w:tcPr>
            <w:tcW w:w="9214" w:type="dxa"/>
            <w:tcBorders>
              <w:top w:val="single" w:sz="4" w:space="0" w:color="auto"/>
              <w:left w:val="single" w:sz="4" w:space="0" w:color="auto"/>
              <w:bottom w:val="single" w:sz="4" w:space="0" w:color="auto"/>
              <w:right w:val="single" w:sz="4" w:space="0" w:color="auto"/>
            </w:tcBorders>
            <w:vAlign w:val="center"/>
          </w:tcPr>
          <w:p w14:paraId="46CB70BA" w14:textId="6E6969C8" w:rsidR="00F117D6" w:rsidRPr="006D3F0A" w:rsidRDefault="00B03C57" w:rsidP="00B03C57">
            <w:pPr>
              <w:spacing w:after="0" w:line="240" w:lineRule="auto"/>
              <w:rPr>
                <w:rStyle w:val="BookTitle"/>
                <w:rFonts w:ascii="Times New Roman" w:hAnsi="Times New Roman"/>
                <w:b w:val="0"/>
                <w:smallCaps w:val="0"/>
                <w:color w:val="auto"/>
                <w:sz w:val="28"/>
                <w:szCs w:val="28"/>
              </w:rPr>
            </w:pPr>
            <w:r w:rsidRPr="006D3F0A">
              <w:rPr>
                <w:rStyle w:val="BookTitle"/>
                <w:rFonts w:ascii="Times New Roman" w:hAnsi="Times New Roman"/>
                <w:b w:val="0"/>
                <w:smallCaps w:val="0"/>
                <w:color w:val="auto"/>
                <w:sz w:val="28"/>
                <w:szCs w:val="28"/>
              </w:rPr>
              <w:t xml:space="preserve">Atklāta partnerorganizāciju </w:t>
            </w:r>
            <w:r w:rsidR="00A847F6" w:rsidRPr="006D3F0A">
              <w:rPr>
                <w:rStyle w:val="BookTitle"/>
                <w:rFonts w:ascii="Times New Roman" w:hAnsi="Times New Roman"/>
                <w:b w:val="0"/>
                <w:smallCaps w:val="0"/>
                <w:color w:val="auto"/>
                <w:sz w:val="28"/>
                <w:szCs w:val="28"/>
              </w:rPr>
              <w:t>atlase</w:t>
            </w:r>
          </w:p>
        </w:tc>
      </w:tr>
      <w:tr w:rsidR="00F117D6" w:rsidRPr="006D3F0A" w14:paraId="3A8D14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22105305" w:rsidR="00F117D6" w:rsidRPr="006D3F0A" w:rsidRDefault="00B03C57" w:rsidP="002B3111">
            <w:pPr>
              <w:spacing w:after="0" w:line="240" w:lineRule="auto"/>
              <w:rPr>
                <w:rFonts w:ascii="Times New Roman" w:hAnsi="Times New Roman"/>
                <w:color w:val="auto"/>
                <w:sz w:val="28"/>
                <w:szCs w:val="28"/>
              </w:rPr>
            </w:pPr>
            <w:r w:rsidRPr="006D3F0A">
              <w:rPr>
                <w:rFonts w:ascii="Times New Roman" w:hAnsi="Times New Roman"/>
                <w:color w:val="auto"/>
                <w:sz w:val="28"/>
                <w:szCs w:val="28"/>
              </w:rPr>
              <w:t>Sadarbības</w:t>
            </w:r>
            <w:r w:rsidR="00F117D6" w:rsidRPr="006D3F0A">
              <w:rPr>
                <w:rFonts w:ascii="Times New Roman" w:hAnsi="Times New Roman"/>
                <w:color w:val="auto"/>
                <w:sz w:val="28"/>
                <w:szCs w:val="28"/>
              </w:rPr>
              <w:t xml:space="preserve"> iestāde</w:t>
            </w:r>
          </w:p>
        </w:tc>
        <w:tc>
          <w:tcPr>
            <w:tcW w:w="9214" w:type="dxa"/>
            <w:tcBorders>
              <w:top w:val="single" w:sz="4" w:space="0" w:color="auto"/>
              <w:left w:val="single" w:sz="4" w:space="0" w:color="auto"/>
              <w:bottom w:val="single" w:sz="4" w:space="0" w:color="auto"/>
              <w:right w:val="single" w:sz="4" w:space="0" w:color="auto"/>
            </w:tcBorders>
            <w:vAlign w:val="center"/>
          </w:tcPr>
          <w:p w14:paraId="46E42C87" w14:textId="1CE81F68" w:rsidR="00F117D6" w:rsidRPr="006D3F0A" w:rsidRDefault="00B03C57" w:rsidP="002B3111">
            <w:pPr>
              <w:spacing w:after="0" w:line="240" w:lineRule="auto"/>
              <w:rPr>
                <w:rStyle w:val="BookTitle"/>
                <w:rFonts w:ascii="Times New Roman" w:hAnsi="Times New Roman"/>
                <w:b w:val="0"/>
                <w:color w:val="auto"/>
                <w:sz w:val="28"/>
                <w:szCs w:val="28"/>
              </w:rPr>
            </w:pPr>
            <w:r w:rsidRPr="006D3F0A">
              <w:rPr>
                <w:rStyle w:val="BookTitle"/>
                <w:rFonts w:ascii="Times New Roman" w:hAnsi="Times New Roman"/>
                <w:b w:val="0"/>
                <w:smallCaps w:val="0"/>
                <w:color w:val="auto"/>
                <w:sz w:val="28"/>
                <w:szCs w:val="28"/>
              </w:rPr>
              <w:t>Sabiedrības integrācijas fonds</w:t>
            </w:r>
          </w:p>
        </w:tc>
      </w:tr>
    </w:tbl>
    <w:p w14:paraId="63B7E523" w14:textId="77777777" w:rsidR="003C46D4" w:rsidRPr="006D3F0A" w:rsidRDefault="003C46D4" w:rsidP="002B3111">
      <w:pPr>
        <w:spacing w:after="0" w:line="240" w:lineRule="auto"/>
        <w:rPr>
          <w:rFonts w:ascii="Times New Roman" w:hAnsi="Times New Roman"/>
          <w:sz w:val="28"/>
          <w:szCs w:val="28"/>
        </w:rPr>
      </w:pPr>
    </w:p>
    <w:p w14:paraId="0B242E6A" w14:textId="77777777" w:rsidR="00B03C57" w:rsidRPr="004C3E03" w:rsidRDefault="00B03C57" w:rsidP="00B03C57">
      <w:pPr>
        <w:shd w:val="clear" w:color="auto" w:fill="FFFFFF"/>
        <w:spacing w:after="0" w:line="240" w:lineRule="auto"/>
        <w:ind w:firstLine="300"/>
        <w:jc w:val="both"/>
        <w:rPr>
          <w:rFonts w:ascii="Times New Roman" w:hAnsi="Times New Roman"/>
          <w:b/>
          <w:color w:val="auto"/>
          <w:sz w:val="24"/>
        </w:rPr>
      </w:pPr>
      <w:r w:rsidRPr="004C3E03">
        <w:rPr>
          <w:rFonts w:ascii="Times New Roman" w:hAnsi="Times New Roman"/>
          <w:b/>
          <w:color w:val="auto"/>
          <w:sz w:val="24"/>
        </w:rPr>
        <w:t>Izmantotie saīsinājumi:</w:t>
      </w:r>
    </w:p>
    <w:p w14:paraId="709055CA" w14:textId="0E03E0AB" w:rsidR="00AF0231" w:rsidRPr="004C3E03" w:rsidRDefault="00AF0231"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Fonds – Eiropas Atbalsta fonds vistrūcīgākajām personām</w:t>
      </w:r>
    </w:p>
    <w:p w14:paraId="06155D85" w14:textId="305E168E" w:rsidR="00B03C57" w:rsidRPr="004C3E03" w:rsidRDefault="00B03C57"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PO – atlases par tiesībām būt par partnerorganizāciju pretendents (tai skaitā pretendentu apvienība);</w:t>
      </w:r>
    </w:p>
    <w:p w14:paraId="7CB175F4" w14:textId="5DAB8A6C" w:rsidR="00B03C57" w:rsidRPr="004C3E03" w:rsidRDefault="00B03C57"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Likums – Eiropas Atbalsta fonda vistrūcīgākajām personām 2014-2020. gada plānošanas perioda vadības likums;</w:t>
      </w:r>
    </w:p>
    <w:p w14:paraId="3F070C26" w14:textId="0AE3F0D2" w:rsidR="00B03C57" w:rsidRPr="004C3E03" w:rsidRDefault="00B03C57"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DP – Darbības programmas pārtikas un pamata materiālās palīdzības sniegšanai vistrūcīgākajām personām 2014-2020. gada plānošanas periodā;</w:t>
      </w:r>
    </w:p>
    <w:p w14:paraId="17EA8B4C" w14:textId="67B03AF3" w:rsidR="00380EFE" w:rsidRPr="004C3E03" w:rsidRDefault="00380EFE"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Iesniegums – PO iesniegtā iesnieguma veidlapa un tai pievienotie dokumenti</w:t>
      </w:r>
      <w:r w:rsidR="00C032CB" w:rsidRPr="004C3E03">
        <w:rPr>
          <w:rFonts w:ascii="Times New Roman" w:hAnsi="Times New Roman"/>
          <w:sz w:val="24"/>
          <w:lang w:eastAsia="lv-LV"/>
        </w:rPr>
        <w:t>;</w:t>
      </w:r>
    </w:p>
    <w:p w14:paraId="4A0E63B3" w14:textId="2DC09B09" w:rsidR="00B03C57" w:rsidRPr="004C3E03" w:rsidRDefault="00B03C57"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P –</w:t>
      </w:r>
      <w:r w:rsidRPr="004C3E03">
        <w:rPr>
          <w:rFonts w:ascii="Times New Roman" w:hAnsi="Times New Roman"/>
          <w:sz w:val="24"/>
          <w:lang w:eastAsia="lv-LV"/>
        </w:rPr>
        <w:tab/>
      </w:r>
      <w:r w:rsidR="00D71665" w:rsidRPr="004C3E03">
        <w:rPr>
          <w:rFonts w:ascii="Times New Roman" w:hAnsi="Times New Roman"/>
          <w:sz w:val="24"/>
          <w:lang w:eastAsia="lv-LV"/>
        </w:rPr>
        <w:t>p</w:t>
      </w:r>
      <w:r w:rsidRPr="004C3E03">
        <w:rPr>
          <w:rFonts w:ascii="Times New Roman" w:hAnsi="Times New Roman"/>
          <w:sz w:val="24"/>
          <w:lang w:eastAsia="lv-LV"/>
        </w:rPr>
        <w:t xml:space="preserve">recizējamais kritērijs, kritērija neatbilstības gadījumā sadarbības iestāde pieņem lēmumu par iesnieguma apstiprināšanu ar nosacījumu, ka </w:t>
      </w:r>
      <w:r w:rsidR="00C032CB" w:rsidRPr="004C3E03">
        <w:rPr>
          <w:rFonts w:ascii="Times New Roman" w:hAnsi="Times New Roman"/>
          <w:sz w:val="24"/>
          <w:lang w:eastAsia="lv-LV"/>
        </w:rPr>
        <w:t>PO</w:t>
      </w:r>
      <w:r w:rsidRPr="004C3E03">
        <w:rPr>
          <w:rFonts w:ascii="Times New Roman" w:hAnsi="Times New Roman"/>
          <w:sz w:val="24"/>
          <w:lang w:eastAsia="lv-LV"/>
        </w:rPr>
        <w:t xml:space="preserve"> nodrošina pilnīgu atbilstību kritērijam lēmumā noteiktajā laikā un kārtībā;</w:t>
      </w:r>
    </w:p>
    <w:p w14:paraId="2513B64D" w14:textId="51087A9D" w:rsidR="00B03C57" w:rsidRPr="004C3E03" w:rsidRDefault="00B03C57" w:rsidP="00C032CB">
      <w:pPr>
        <w:shd w:val="clear" w:color="auto" w:fill="FFFFFF"/>
        <w:spacing w:after="0" w:line="240" w:lineRule="auto"/>
        <w:ind w:left="709" w:hanging="425"/>
        <w:jc w:val="both"/>
        <w:rPr>
          <w:rFonts w:ascii="Times New Roman" w:hAnsi="Times New Roman"/>
          <w:sz w:val="24"/>
          <w:lang w:eastAsia="lv-LV"/>
        </w:rPr>
      </w:pPr>
      <w:r w:rsidRPr="004C3E03">
        <w:rPr>
          <w:rFonts w:ascii="Times New Roman" w:hAnsi="Times New Roman"/>
          <w:sz w:val="24"/>
          <w:lang w:eastAsia="lv-LV"/>
        </w:rPr>
        <w:t>N –</w:t>
      </w:r>
      <w:r w:rsidRPr="004C3E03">
        <w:rPr>
          <w:rFonts w:ascii="Times New Roman" w:hAnsi="Times New Roman"/>
          <w:sz w:val="24"/>
          <w:lang w:eastAsia="lv-LV"/>
        </w:rPr>
        <w:tab/>
      </w:r>
      <w:r w:rsidR="00D71665" w:rsidRPr="004C3E03">
        <w:rPr>
          <w:rFonts w:ascii="Times New Roman" w:hAnsi="Times New Roman"/>
          <w:sz w:val="24"/>
          <w:lang w:eastAsia="lv-LV"/>
        </w:rPr>
        <w:t>n</w:t>
      </w:r>
      <w:r w:rsidRPr="004C3E03">
        <w:rPr>
          <w:rFonts w:ascii="Times New Roman" w:hAnsi="Times New Roman"/>
          <w:sz w:val="24"/>
          <w:lang w:eastAsia="lv-LV"/>
        </w:rPr>
        <w:t xml:space="preserve">eprecizējamais kritērijs, kritērija neatbilstības gadījumā sadarbības iestāde pieņem lēmumu par </w:t>
      </w:r>
      <w:r w:rsidR="00E75505" w:rsidRPr="004C3E03">
        <w:rPr>
          <w:rFonts w:ascii="Times New Roman" w:hAnsi="Times New Roman"/>
          <w:sz w:val="24"/>
          <w:lang w:eastAsia="lv-LV"/>
        </w:rPr>
        <w:t>iesnieguma noraidīšanu</w:t>
      </w:r>
      <w:r w:rsidR="00C032CB" w:rsidRPr="004C3E03">
        <w:rPr>
          <w:rFonts w:ascii="Times New Roman" w:hAnsi="Times New Roman"/>
          <w:sz w:val="24"/>
          <w:lang w:eastAsia="lv-LV"/>
        </w:rPr>
        <w:t>.</w:t>
      </w:r>
    </w:p>
    <w:p w14:paraId="11447765" w14:textId="77777777" w:rsidR="00B03C57" w:rsidRPr="006D3F0A" w:rsidRDefault="00B03C57" w:rsidP="002B3111">
      <w:pPr>
        <w:spacing w:after="0" w:line="240" w:lineRule="auto"/>
        <w:rPr>
          <w:rFonts w:ascii="Times New Roman" w:hAnsi="Times New Roman"/>
          <w:sz w:val="28"/>
          <w:szCs w:val="28"/>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6D3F0A"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4CE0A1F0" w:rsidR="00406BD2" w:rsidRPr="006D3F0A" w:rsidRDefault="00406BD2" w:rsidP="00BB2298">
            <w:pPr>
              <w:spacing w:after="0" w:line="240" w:lineRule="auto"/>
              <w:jc w:val="both"/>
              <w:rPr>
                <w:rFonts w:ascii="Times New Roman" w:hAnsi="Times New Roman"/>
                <w:b/>
                <w:bCs/>
                <w:color w:val="auto"/>
                <w:sz w:val="28"/>
                <w:szCs w:val="28"/>
              </w:rPr>
            </w:pPr>
            <w:r w:rsidRPr="006D3F0A">
              <w:rPr>
                <w:rFonts w:ascii="Times New Roman" w:hAnsi="Times New Roman"/>
                <w:b/>
                <w:bCs/>
                <w:color w:val="auto"/>
                <w:sz w:val="28"/>
                <w:szCs w:val="28"/>
              </w:rPr>
              <w:t xml:space="preserve">1. </w:t>
            </w:r>
            <w:r w:rsidR="00BB2298" w:rsidRPr="006D3F0A">
              <w:rPr>
                <w:rFonts w:ascii="Times New Roman" w:hAnsi="Times New Roman"/>
                <w:b/>
                <w:bCs/>
                <w:color w:val="auto"/>
                <w:sz w:val="28"/>
                <w:szCs w:val="28"/>
              </w:rPr>
              <w:t xml:space="preserve">KOPĒJIE </w:t>
            </w:r>
            <w:r w:rsidR="00D776D6" w:rsidRPr="006D3F0A">
              <w:rPr>
                <w:rFonts w:ascii="Times New Roman" w:hAnsi="Times New Roman"/>
                <w:b/>
                <w:bCs/>
                <w:color w:val="auto"/>
                <w:sz w:val="28"/>
                <w:szCs w:val="28"/>
              </w:rPr>
              <w:t xml:space="preserve">ATBILSTĪBAS </w:t>
            </w:r>
            <w:r w:rsidRPr="006D3F0A">
              <w:rPr>
                <w:rFonts w:ascii="Times New Roman" w:hAnsi="Times New Roman"/>
                <w:b/>
                <w:bCs/>
                <w:color w:val="auto"/>
                <w:sz w:val="28"/>
                <w:szCs w:val="28"/>
              </w:rPr>
              <w:t>KRITĒRIJI</w:t>
            </w:r>
            <w:r w:rsidR="00EE2010" w:rsidRPr="006D3F0A">
              <w:rPr>
                <w:rStyle w:val="EndnoteReference"/>
                <w:rFonts w:ascii="Times New Roman" w:hAnsi="Times New Roman"/>
                <w:b/>
                <w:bCs/>
                <w:color w:val="auto"/>
                <w:sz w:val="28"/>
                <w:szCs w:val="28"/>
              </w:rPr>
              <w:endnoteReference w:id="1"/>
            </w:r>
          </w:p>
        </w:tc>
        <w:tc>
          <w:tcPr>
            <w:tcW w:w="3374" w:type="dxa"/>
            <w:vMerge w:val="restart"/>
            <w:tcBorders>
              <w:top w:val="single" w:sz="4" w:space="0" w:color="auto"/>
            </w:tcBorders>
            <w:shd w:val="clear" w:color="auto" w:fill="F2F2F2" w:themeFill="background1" w:themeFillShade="F2"/>
          </w:tcPr>
          <w:p w14:paraId="0BA1E147" w14:textId="77777777" w:rsidR="00406BD2" w:rsidRPr="006D3F0A" w:rsidRDefault="00406BD2" w:rsidP="002B3111">
            <w:pPr>
              <w:spacing w:after="0" w:line="240" w:lineRule="auto"/>
              <w:jc w:val="center"/>
              <w:rPr>
                <w:rFonts w:ascii="Times New Roman" w:hAnsi="Times New Roman"/>
                <w:b/>
                <w:color w:val="auto"/>
                <w:sz w:val="28"/>
                <w:szCs w:val="28"/>
              </w:rPr>
            </w:pPr>
            <w:r w:rsidRPr="006D3F0A">
              <w:rPr>
                <w:rFonts w:ascii="Times New Roman" w:hAnsi="Times New Roman"/>
                <w:b/>
                <w:color w:val="auto"/>
                <w:sz w:val="28"/>
                <w:szCs w:val="28"/>
              </w:rPr>
              <w:t>Kritērija ietekme uz lēmuma pieņemšanu</w:t>
            </w:r>
          </w:p>
          <w:p w14:paraId="5C4C2A39" w14:textId="77777777" w:rsidR="00406BD2" w:rsidRPr="006D3F0A" w:rsidRDefault="00406BD2" w:rsidP="002B3111">
            <w:pPr>
              <w:spacing w:after="0" w:line="240" w:lineRule="auto"/>
              <w:jc w:val="center"/>
              <w:rPr>
                <w:rFonts w:ascii="Times New Roman" w:hAnsi="Times New Roman"/>
                <w:b/>
                <w:color w:val="auto"/>
                <w:sz w:val="28"/>
                <w:szCs w:val="28"/>
              </w:rPr>
            </w:pPr>
            <w:r w:rsidRPr="006D3F0A">
              <w:rPr>
                <w:rFonts w:ascii="Times New Roman" w:hAnsi="Times New Roman"/>
                <w:color w:val="auto"/>
                <w:sz w:val="28"/>
                <w:szCs w:val="28"/>
              </w:rPr>
              <w:t>(P, N)</w:t>
            </w:r>
          </w:p>
        </w:tc>
      </w:tr>
      <w:tr w:rsidR="00406BD2" w:rsidRPr="006D3F0A" w14:paraId="342ACC41" w14:textId="402DEE6F" w:rsidTr="00F14903">
        <w:trPr>
          <w:trHeight w:val="322"/>
          <w:jc w:val="center"/>
        </w:trPr>
        <w:tc>
          <w:tcPr>
            <w:tcW w:w="10523" w:type="dxa"/>
            <w:gridSpan w:val="2"/>
            <w:vMerge/>
            <w:shd w:val="clear" w:color="auto" w:fill="F2F2F2" w:themeFill="background1" w:themeFillShade="F2"/>
          </w:tcPr>
          <w:p w14:paraId="27999A04" w14:textId="77777777" w:rsidR="00406BD2" w:rsidRPr="006D3F0A" w:rsidRDefault="00406BD2" w:rsidP="002B3111">
            <w:pPr>
              <w:spacing w:after="0" w:line="240" w:lineRule="auto"/>
              <w:jc w:val="both"/>
              <w:rPr>
                <w:rFonts w:ascii="Times New Roman" w:hAnsi="Times New Roman"/>
                <w:b/>
                <w:bCs/>
                <w:color w:val="auto"/>
                <w:sz w:val="28"/>
                <w:szCs w:val="28"/>
              </w:rPr>
            </w:pPr>
          </w:p>
        </w:tc>
        <w:tc>
          <w:tcPr>
            <w:tcW w:w="3374" w:type="dxa"/>
            <w:vMerge/>
            <w:shd w:val="clear" w:color="auto" w:fill="F2F2F2" w:themeFill="background1" w:themeFillShade="F2"/>
          </w:tcPr>
          <w:p w14:paraId="4FD4DCE3" w14:textId="77777777" w:rsidR="00406BD2" w:rsidRPr="006D3F0A" w:rsidRDefault="00406BD2" w:rsidP="002B3111">
            <w:pPr>
              <w:spacing w:after="0" w:line="240" w:lineRule="auto"/>
              <w:jc w:val="both"/>
              <w:rPr>
                <w:rFonts w:ascii="Times New Roman" w:hAnsi="Times New Roman"/>
                <w:b/>
                <w:color w:val="auto"/>
                <w:sz w:val="28"/>
                <w:szCs w:val="28"/>
              </w:rPr>
            </w:pPr>
          </w:p>
        </w:tc>
      </w:tr>
      <w:tr w:rsidR="00406BD2" w:rsidRPr="006D3F0A" w14:paraId="3BBF58FD" w14:textId="1902B2F5" w:rsidTr="00F14903">
        <w:trPr>
          <w:jc w:val="center"/>
        </w:trPr>
        <w:tc>
          <w:tcPr>
            <w:tcW w:w="1140" w:type="dxa"/>
          </w:tcPr>
          <w:p w14:paraId="4B01ADE1" w14:textId="7701AFE3" w:rsidR="00406BD2" w:rsidRPr="006D3F0A" w:rsidRDefault="00406BD2" w:rsidP="002B3111">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1.1.</w:t>
            </w:r>
          </w:p>
        </w:tc>
        <w:tc>
          <w:tcPr>
            <w:tcW w:w="9383" w:type="dxa"/>
          </w:tcPr>
          <w:p w14:paraId="24862863" w14:textId="5E0CFF83" w:rsidR="0023128D" w:rsidRPr="00582D8A" w:rsidRDefault="0023128D" w:rsidP="002B3111">
            <w:pPr>
              <w:spacing w:after="0" w:line="240" w:lineRule="auto"/>
              <w:jc w:val="both"/>
              <w:rPr>
                <w:rFonts w:ascii="Times New Roman" w:hAnsi="Times New Roman"/>
                <w:color w:val="auto"/>
                <w:sz w:val="28"/>
                <w:szCs w:val="28"/>
              </w:rPr>
            </w:pPr>
            <w:r w:rsidRPr="00582D8A">
              <w:rPr>
                <w:rFonts w:ascii="Times New Roman" w:hAnsi="Times New Roman"/>
                <w:color w:val="auto"/>
                <w:sz w:val="28"/>
                <w:szCs w:val="28"/>
              </w:rPr>
              <w:t>PO</w:t>
            </w:r>
            <w:r w:rsidR="00056F08" w:rsidRPr="00582D8A">
              <w:rPr>
                <w:rFonts w:ascii="Times New Roman" w:hAnsi="Times New Roman"/>
                <w:color w:val="auto"/>
                <w:sz w:val="28"/>
                <w:szCs w:val="28"/>
              </w:rPr>
              <w:t xml:space="preserve"> </w:t>
            </w:r>
            <w:r w:rsidRPr="00582D8A">
              <w:rPr>
                <w:rFonts w:ascii="Times New Roman" w:hAnsi="Times New Roman"/>
                <w:color w:val="auto"/>
                <w:sz w:val="28"/>
                <w:szCs w:val="28"/>
              </w:rPr>
              <w:t>ir:</w:t>
            </w:r>
          </w:p>
          <w:p w14:paraId="1F655EC8" w14:textId="2402B780" w:rsidR="0023128D" w:rsidRPr="00582D8A" w:rsidRDefault="0023128D" w:rsidP="002B3111">
            <w:pPr>
              <w:spacing w:after="0" w:line="240" w:lineRule="auto"/>
              <w:jc w:val="both"/>
              <w:rPr>
                <w:rStyle w:val="hps"/>
                <w:rFonts w:ascii="Times New Roman" w:hAnsi="Times New Roman"/>
                <w:sz w:val="28"/>
                <w:szCs w:val="28"/>
              </w:rPr>
            </w:pPr>
            <w:r w:rsidRPr="00582D8A">
              <w:rPr>
                <w:rFonts w:ascii="Times New Roman" w:hAnsi="Times New Roman"/>
                <w:color w:val="auto"/>
                <w:sz w:val="28"/>
                <w:szCs w:val="28"/>
              </w:rPr>
              <w:t>1.</w:t>
            </w:r>
            <w:r w:rsidR="00E349F9" w:rsidRPr="00582D8A">
              <w:rPr>
                <w:rFonts w:ascii="Times New Roman" w:hAnsi="Times New Roman"/>
                <w:color w:val="auto"/>
                <w:sz w:val="28"/>
                <w:szCs w:val="28"/>
              </w:rPr>
              <w:t>1.1.</w:t>
            </w:r>
            <w:r w:rsidRPr="00582D8A">
              <w:rPr>
                <w:rFonts w:ascii="Times New Roman" w:hAnsi="Times New Roman"/>
                <w:color w:val="auto"/>
                <w:sz w:val="28"/>
                <w:szCs w:val="28"/>
              </w:rPr>
              <w:t xml:space="preserve"> biedrība vai nodibinājums, kas </w:t>
            </w:r>
            <w:proofErr w:type="gramStart"/>
            <w:r w:rsidRPr="00582D8A">
              <w:rPr>
                <w:rFonts w:ascii="Times New Roman" w:hAnsi="Times New Roman"/>
                <w:color w:val="auto"/>
                <w:sz w:val="28"/>
                <w:szCs w:val="28"/>
              </w:rPr>
              <w:t>reģistrēt</w:t>
            </w:r>
            <w:r w:rsidR="0000433D">
              <w:rPr>
                <w:rFonts w:ascii="Times New Roman" w:hAnsi="Times New Roman"/>
                <w:color w:val="auto"/>
                <w:sz w:val="28"/>
                <w:szCs w:val="28"/>
              </w:rPr>
              <w:t>s</w:t>
            </w:r>
            <w:r w:rsidRPr="00582D8A">
              <w:rPr>
                <w:rFonts w:ascii="Times New Roman" w:hAnsi="Times New Roman"/>
                <w:color w:val="auto"/>
                <w:sz w:val="28"/>
                <w:szCs w:val="28"/>
              </w:rPr>
              <w:t xml:space="preserve"> Biedrību</w:t>
            </w:r>
            <w:proofErr w:type="gramEnd"/>
            <w:r w:rsidRPr="00582D8A">
              <w:rPr>
                <w:rFonts w:ascii="Times New Roman" w:hAnsi="Times New Roman"/>
                <w:color w:val="auto"/>
                <w:sz w:val="28"/>
                <w:szCs w:val="28"/>
              </w:rPr>
              <w:t xml:space="preserve"> un nodibinājumu </w:t>
            </w:r>
            <w:r w:rsidRPr="00582D8A">
              <w:rPr>
                <w:rFonts w:ascii="Times New Roman" w:hAnsi="Times New Roman"/>
                <w:color w:val="auto"/>
                <w:sz w:val="28"/>
                <w:szCs w:val="28"/>
              </w:rPr>
              <w:lastRenderedPageBreak/>
              <w:t xml:space="preserve">reģistrā, vai reliģiska organizācija, </w:t>
            </w:r>
            <w:proofErr w:type="gramStart"/>
            <w:r w:rsidRPr="00582D8A">
              <w:rPr>
                <w:rFonts w:ascii="Times New Roman" w:hAnsi="Times New Roman"/>
                <w:color w:val="auto"/>
                <w:sz w:val="28"/>
                <w:szCs w:val="28"/>
              </w:rPr>
              <w:t xml:space="preserve">kas reģistrēta Reliģisko organizāciju un to iestāžu reģistrā, un </w:t>
            </w:r>
            <w:r w:rsidRPr="00582D8A">
              <w:rPr>
                <w:rStyle w:val="hps"/>
                <w:rFonts w:ascii="Times New Roman" w:hAnsi="Times New Roman"/>
                <w:sz w:val="28"/>
                <w:szCs w:val="28"/>
              </w:rPr>
              <w:t>tās darbības veids iepriekšējos 12 mēnešus no iesnieguma iesniegšanas brīža</w:t>
            </w:r>
            <w:proofErr w:type="gramEnd"/>
            <w:r w:rsidRPr="00582D8A">
              <w:rPr>
                <w:rStyle w:val="hps"/>
                <w:rFonts w:ascii="Times New Roman" w:hAnsi="Times New Roman"/>
                <w:sz w:val="28"/>
                <w:szCs w:val="28"/>
              </w:rPr>
              <w:t xml:space="preserve"> ir bijis labdarība vai sociāli mazaizsargāto personu grupu sociālās labklājības celšana</w:t>
            </w:r>
            <w:r w:rsidR="00056F08" w:rsidRPr="00582D8A">
              <w:rPr>
                <w:rStyle w:val="hps"/>
                <w:rFonts w:ascii="Times New Roman" w:hAnsi="Times New Roman"/>
                <w:sz w:val="28"/>
                <w:szCs w:val="28"/>
              </w:rPr>
              <w:t>;</w:t>
            </w:r>
          </w:p>
          <w:p w14:paraId="1A7867CF" w14:textId="409D6577" w:rsidR="00406BD2" w:rsidRPr="00582D8A" w:rsidRDefault="00E349F9" w:rsidP="002B3111">
            <w:pPr>
              <w:spacing w:after="0" w:line="240" w:lineRule="auto"/>
              <w:jc w:val="both"/>
              <w:rPr>
                <w:rFonts w:ascii="Times New Roman" w:hAnsi="Times New Roman"/>
                <w:color w:val="auto"/>
                <w:sz w:val="28"/>
                <w:szCs w:val="28"/>
              </w:rPr>
            </w:pPr>
            <w:r w:rsidRPr="00582D8A">
              <w:rPr>
                <w:rFonts w:ascii="Times New Roman" w:hAnsi="Times New Roman"/>
                <w:color w:val="auto"/>
                <w:sz w:val="28"/>
                <w:szCs w:val="28"/>
              </w:rPr>
              <w:t>1.1.</w:t>
            </w:r>
            <w:r w:rsidR="00056F08" w:rsidRPr="00582D8A">
              <w:rPr>
                <w:rFonts w:ascii="Times New Roman" w:hAnsi="Times New Roman"/>
                <w:color w:val="auto"/>
                <w:sz w:val="28"/>
                <w:szCs w:val="28"/>
              </w:rPr>
              <w:t>2. pašvaldība vai tās iestāde.</w:t>
            </w:r>
          </w:p>
        </w:tc>
        <w:tc>
          <w:tcPr>
            <w:tcW w:w="3374" w:type="dxa"/>
            <w:vAlign w:val="center"/>
          </w:tcPr>
          <w:p w14:paraId="7D4E311E" w14:textId="33366302" w:rsidR="00406BD2" w:rsidRPr="006D3F0A" w:rsidRDefault="00056F08" w:rsidP="002B3111">
            <w:pPr>
              <w:pStyle w:val="ListParagraph"/>
              <w:ind w:left="0"/>
              <w:jc w:val="center"/>
              <w:rPr>
                <w:sz w:val="28"/>
                <w:szCs w:val="28"/>
              </w:rPr>
            </w:pPr>
            <w:r w:rsidRPr="006D3F0A">
              <w:rPr>
                <w:sz w:val="28"/>
                <w:szCs w:val="28"/>
              </w:rPr>
              <w:lastRenderedPageBreak/>
              <w:t>N</w:t>
            </w:r>
          </w:p>
        </w:tc>
      </w:tr>
      <w:tr w:rsidR="00056F08" w:rsidRPr="006D3F0A" w14:paraId="49F260CB" w14:textId="77777777" w:rsidTr="00F14903">
        <w:trPr>
          <w:jc w:val="center"/>
        </w:trPr>
        <w:tc>
          <w:tcPr>
            <w:tcW w:w="1140" w:type="dxa"/>
          </w:tcPr>
          <w:p w14:paraId="1DC28BEA" w14:textId="0F6B0CDE" w:rsidR="00056F08" w:rsidRPr="006D3F0A" w:rsidRDefault="00056F08" w:rsidP="00056F08">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lastRenderedPageBreak/>
              <w:t>1.2.</w:t>
            </w:r>
          </w:p>
        </w:tc>
        <w:tc>
          <w:tcPr>
            <w:tcW w:w="9383" w:type="dxa"/>
          </w:tcPr>
          <w:p w14:paraId="4B7E5B16" w14:textId="770D1FED" w:rsidR="00056F08" w:rsidRPr="00582D8A" w:rsidRDefault="00F320BA" w:rsidP="006353F3">
            <w:pPr>
              <w:spacing w:after="0" w:line="240" w:lineRule="auto"/>
              <w:jc w:val="both"/>
              <w:rPr>
                <w:rFonts w:ascii="Times New Roman" w:hAnsi="Times New Roman"/>
                <w:color w:val="auto"/>
                <w:sz w:val="28"/>
                <w:szCs w:val="28"/>
              </w:rPr>
            </w:pPr>
            <w:r w:rsidRPr="00582D8A">
              <w:rPr>
                <w:rFonts w:ascii="Times New Roman" w:hAnsi="Times New Roman"/>
                <w:color w:val="auto"/>
                <w:sz w:val="28"/>
                <w:szCs w:val="28"/>
              </w:rPr>
              <w:t>personai</w:t>
            </w:r>
            <w:r w:rsidR="006353F3" w:rsidRPr="00582D8A">
              <w:rPr>
                <w:rFonts w:ascii="Times New Roman" w:hAnsi="Times New Roman"/>
                <w:color w:val="auto"/>
                <w:sz w:val="28"/>
                <w:szCs w:val="28"/>
              </w:rPr>
              <w:t xml:space="preserve">, kura pārstāv PO, vai PO nav iestājušies likuma 16 panta 1. vai 2. punkta izslēgšanas nosacījumi </w:t>
            </w:r>
          </w:p>
        </w:tc>
        <w:tc>
          <w:tcPr>
            <w:tcW w:w="3374" w:type="dxa"/>
            <w:vAlign w:val="center"/>
          </w:tcPr>
          <w:p w14:paraId="497934FB" w14:textId="13E434FD" w:rsidR="00056F08" w:rsidRPr="006D3F0A" w:rsidRDefault="00056F08" w:rsidP="00056F08">
            <w:pPr>
              <w:pStyle w:val="ListParagraph"/>
              <w:ind w:left="0"/>
              <w:jc w:val="center"/>
              <w:rPr>
                <w:sz w:val="28"/>
                <w:szCs w:val="28"/>
              </w:rPr>
            </w:pPr>
            <w:r w:rsidRPr="006D3F0A">
              <w:rPr>
                <w:sz w:val="28"/>
                <w:szCs w:val="28"/>
              </w:rPr>
              <w:t>N</w:t>
            </w:r>
          </w:p>
        </w:tc>
      </w:tr>
      <w:tr w:rsidR="00056F08" w:rsidRPr="006D3F0A" w14:paraId="73F68FBF" w14:textId="77777777" w:rsidTr="00F14903">
        <w:trPr>
          <w:jc w:val="center"/>
        </w:trPr>
        <w:tc>
          <w:tcPr>
            <w:tcW w:w="1140" w:type="dxa"/>
          </w:tcPr>
          <w:p w14:paraId="72781CE4" w14:textId="0A0143D2" w:rsidR="00056F08" w:rsidRPr="006D3F0A" w:rsidRDefault="00056F08" w:rsidP="00056F08">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1.3.</w:t>
            </w:r>
          </w:p>
        </w:tc>
        <w:tc>
          <w:tcPr>
            <w:tcW w:w="9383" w:type="dxa"/>
          </w:tcPr>
          <w:p w14:paraId="04F94C2B" w14:textId="643DB12F" w:rsidR="00056F08" w:rsidRPr="00582D8A" w:rsidRDefault="006353F3" w:rsidP="00F320BA">
            <w:pPr>
              <w:spacing w:after="0" w:line="240" w:lineRule="auto"/>
              <w:jc w:val="both"/>
              <w:rPr>
                <w:rFonts w:ascii="Times New Roman" w:hAnsi="Times New Roman"/>
                <w:color w:val="auto"/>
                <w:sz w:val="28"/>
                <w:szCs w:val="28"/>
              </w:rPr>
            </w:pPr>
            <w:r w:rsidRPr="00582D8A">
              <w:rPr>
                <w:rFonts w:ascii="Times New Roman" w:hAnsi="Times New Roman"/>
                <w:color w:val="auto"/>
                <w:sz w:val="28"/>
                <w:szCs w:val="28"/>
              </w:rPr>
              <w:t>PO nav iestājušies likuma 16. panta 3. punkt</w:t>
            </w:r>
            <w:r w:rsidR="00F320BA" w:rsidRPr="00582D8A">
              <w:rPr>
                <w:rFonts w:ascii="Times New Roman" w:hAnsi="Times New Roman"/>
                <w:color w:val="auto"/>
                <w:sz w:val="28"/>
                <w:szCs w:val="28"/>
              </w:rPr>
              <w:t>a</w:t>
            </w:r>
            <w:r w:rsidRPr="00582D8A">
              <w:rPr>
                <w:rFonts w:ascii="Times New Roman" w:hAnsi="Times New Roman"/>
                <w:color w:val="auto"/>
                <w:sz w:val="28"/>
                <w:szCs w:val="28"/>
              </w:rPr>
              <w:t xml:space="preserve"> </w:t>
            </w:r>
            <w:r w:rsidR="00F320BA" w:rsidRPr="00582D8A">
              <w:rPr>
                <w:rFonts w:ascii="Times New Roman" w:hAnsi="Times New Roman"/>
                <w:color w:val="auto"/>
                <w:sz w:val="28"/>
                <w:szCs w:val="28"/>
              </w:rPr>
              <w:t>izslēgšanas nosacījumi</w:t>
            </w:r>
          </w:p>
        </w:tc>
        <w:tc>
          <w:tcPr>
            <w:tcW w:w="3374" w:type="dxa"/>
            <w:vAlign w:val="center"/>
          </w:tcPr>
          <w:p w14:paraId="6AEBD27A" w14:textId="34D19624" w:rsidR="00056F08" w:rsidRPr="006D3F0A" w:rsidRDefault="00056F08" w:rsidP="00056F08">
            <w:pPr>
              <w:pStyle w:val="ListParagraph"/>
              <w:ind w:left="0"/>
              <w:jc w:val="center"/>
              <w:rPr>
                <w:sz w:val="28"/>
                <w:szCs w:val="28"/>
              </w:rPr>
            </w:pPr>
            <w:r w:rsidRPr="006D3F0A">
              <w:rPr>
                <w:sz w:val="28"/>
                <w:szCs w:val="28"/>
              </w:rPr>
              <w:t>N</w:t>
            </w:r>
          </w:p>
        </w:tc>
      </w:tr>
      <w:tr w:rsidR="00056F08" w:rsidRPr="006D3F0A" w14:paraId="24F5C1E4" w14:textId="77777777" w:rsidTr="00F14903">
        <w:trPr>
          <w:jc w:val="center"/>
        </w:trPr>
        <w:tc>
          <w:tcPr>
            <w:tcW w:w="1140" w:type="dxa"/>
          </w:tcPr>
          <w:p w14:paraId="54F59549" w14:textId="6D9375A6" w:rsidR="00056F08" w:rsidRPr="006D3F0A" w:rsidRDefault="00056F08" w:rsidP="00056F08">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1.4.</w:t>
            </w:r>
          </w:p>
        </w:tc>
        <w:tc>
          <w:tcPr>
            <w:tcW w:w="9383" w:type="dxa"/>
          </w:tcPr>
          <w:p w14:paraId="6C6CF7F2" w14:textId="7DF6D68A" w:rsidR="00056F08" w:rsidRPr="00582D8A" w:rsidRDefault="007525AE" w:rsidP="00F320BA">
            <w:pPr>
              <w:spacing w:after="0" w:line="240" w:lineRule="auto"/>
              <w:jc w:val="both"/>
              <w:rPr>
                <w:rFonts w:ascii="Times New Roman" w:hAnsi="Times New Roman"/>
                <w:color w:val="auto"/>
                <w:sz w:val="28"/>
                <w:szCs w:val="28"/>
              </w:rPr>
            </w:pPr>
            <w:r w:rsidRPr="00582D8A">
              <w:rPr>
                <w:rFonts w:ascii="Times New Roman" w:hAnsi="Times New Roman"/>
                <w:color w:val="auto"/>
                <w:sz w:val="28"/>
                <w:szCs w:val="28"/>
              </w:rPr>
              <w:t xml:space="preserve">PO nav </w:t>
            </w:r>
            <w:r w:rsidR="00F320BA" w:rsidRPr="00582D8A">
              <w:rPr>
                <w:rFonts w:ascii="Times New Roman" w:hAnsi="Times New Roman"/>
                <w:color w:val="auto"/>
                <w:sz w:val="28"/>
                <w:szCs w:val="28"/>
              </w:rPr>
              <w:t>ie</w:t>
            </w:r>
            <w:r w:rsidRPr="00582D8A">
              <w:rPr>
                <w:rFonts w:ascii="Times New Roman" w:hAnsi="Times New Roman"/>
                <w:color w:val="auto"/>
                <w:sz w:val="28"/>
                <w:szCs w:val="28"/>
              </w:rPr>
              <w:t>stājies likuma 1</w:t>
            </w:r>
            <w:r w:rsidR="00F320BA" w:rsidRPr="00582D8A">
              <w:rPr>
                <w:rFonts w:ascii="Times New Roman" w:hAnsi="Times New Roman"/>
                <w:color w:val="auto"/>
                <w:sz w:val="28"/>
                <w:szCs w:val="28"/>
              </w:rPr>
              <w:t>9</w:t>
            </w:r>
            <w:r w:rsidRPr="00582D8A">
              <w:rPr>
                <w:rFonts w:ascii="Times New Roman" w:hAnsi="Times New Roman"/>
                <w:color w:val="auto"/>
                <w:sz w:val="28"/>
                <w:szCs w:val="28"/>
              </w:rPr>
              <w:t>. pant</w:t>
            </w:r>
            <w:r w:rsidR="00F320BA" w:rsidRPr="00582D8A">
              <w:rPr>
                <w:rFonts w:ascii="Times New Roman" w:hAnsi="Times New Roman"/>
                <w:color w:val="auto"/>
                <w:sz w:val="28"/>
                <w:szCs w:val="28"/>
              </w:rPr>
              <w:t xml:space="preserve">ā minētais </w:t>
            </w:r>
            <w:r w:rsidRPr="00582D8A">
              <w:rPr>
                <w:rFonts w:ascii="Times New Roman" w:hAnsi="Times New Roman"/>
                <w:color w:val="auto"/>
                <w:sz w:val="28"/>
                <w:szCs w:val="28"/>
              </w:rPr>
              <w:t xml:space="preserve">aizliegums </w:t>
            </w:r>
            <w:r w:rsidR="00F320BA" w:rsidRPr="00582D8A">
              <w:rPr>
                <w:rFonts w:ascii="Times New Roman" w:hAnsi="Times New Roman"/>
                <w:color w:val="auto"/>
                <w:sz w:val="28"/>
                <w:szCs w:val="28"/>
              </w:rPr>
              <w:t>uz laiku piedalīties PO atlasē</w:t>
            </w:r>
          </w:p>
        </w:tc>
        <w:tc>
          <w:tcPr>
            <w:tcW w:w="3374" w:type="dxa"/>
            <w:vAlign w:val="center"/>
          </w:tcPr>
          <w:p w14:paraId="2B70E45E" w14:textId="6779C0D0" w:rsidR="00056F08" w:rsidRPr="006D3F0A" w:rsidRDefault="00056F08" w:rsidP="00056F08">
            <w:pPr>
              <w:pStyle w:val="ListParagraph"/>
              <w:ind w:left="0"/>
              <w:jc w:val="center"/>
              <w:rPr>
                <w:sz w:val="28"/>
                <w:szCs w:val="28"/>
              </w:rPr>
            </w:pPr>
            <w:r w:rsidRPr="006D3F0A">
              <w:rPr>
                <w:sz w:val="28"/>
                <w:szCs w:val="28"/>
              </w:rPr>
              <w:t>N</w:t>
            </w:r>
          </w:p>
        </w:tc>
      </w:tr>
      <w:tr w:rsidR="007525AE" w:rsidRPr="006D3F0A" w14:paraId="1CACC105" w14:textId="77777777" w:rsidTr="006D19FB">
        <w:trPr>
          <w:jc w:val="center"/>
        </w:trPr>
        <w:tc>
          <w:tcPr>
            <w:tcW w:w="1140" w:type="dxa"/>
          </w:tcPr>
          <w:p w14:paraId="653540D7" w14:textId="62A6FB4A"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1.5.</w:t>
            </w:r>
          </w:p>
        </w:tc>
        <w:tc>
          <w:tcPr>
            <w:tcW w:w="9383" w:type="dxa"/>
          </w:tcPr>
          <w:p w14:paraId="470565BA" w14:textId="64A82CFF" w:rsidR="007525AE" w:rsidRPr="006D3F0A" w:rsidRDefault="00F320BA" w:rsidP="00F320BA">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 xml:space="preserve">PO </w:t>
            </w:r>
            <w:r w:rsidR="007525AE" w:rsidRPr="006D3F0A">
              <w:rPr>
                <w:rFonts w:ascii="Times New Roman" w:hAnsi="Times New Roman"/>
                <w:color w:val="auto"/>
                <w:sz w:val="28"/>
                <w:szCs w:val="28"/>
              </w:rPr>
              <w:t>iesniegumā paredz izsniegt pārtikas un pamata materiālās palīdzības preces un nodrošināt papildpasākumus Latvijas Republikas teritorijā</w:t>
            </w:r>
          </w:p>
        </w:tc>
        <w:tc>
          <w:tcPr>
            <w:tcW w:w="3374" w:type="dxa"/>
            <w:vAlign w:val="center"/>
          </w:tcPr>
          <w:p w14:paraId="351C6072" w14:textId="691F37BC"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3C83A017" w14:textId="77777777" w:rsidTr="00F14903">
        <w:trPr>
          <w:jc w:val="center"/>
        </w:trPr>
        <w:tc>
          <w:tcPr>
            <w:tcW w:w="1140" w:type="dxa"/>
          </w:tcPr>
          <w:p w14:paraId="7E007881" w14:textId="36F0CC5D"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1.6.</w:t>
            </w:r>
          </w:p>
        </w:tc>
        <w:tc>
          <w:tcPr>
            <w:tcW w:w="9383" w:type="dxa"/>
          </w:tcPr>
          <w:p w14:paraId="731BF3E2" w14:textId="09062160" w:rsidR="007525AE" w:rsidRPr="006D3F0A" w:rsidRDefault="00F320BA" w:rsidP="00B76AAF">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PO i</w:t>
            </w:r>
            <w:r w:rsidR="007525AE" w:rsidRPr="006D3F0A">
              <w:rPr>
                <w:rFonts w:ascii="Times New Roman" w:hAnsi="Times New Roman"/>
                <w:color w:val="auto"/>
                <w:sz w:val="28"/>
                <w:szCs w:val="28"/>
              </w:rPr>
              <w:t xml:space="preserve">esniegumā paredz </w:t>
            </w:r>
            <w:r w:rsidR="004A21EA">
              <w:rPr>
                <w:rFonts w:ascii="Times New Roman" w:hAnsi="Times New Roman"/>
                <w:color w:val="auto"/>
                <w:sz w:val="28"/>
                <w:szCs w:val="28"/>
              </w:rPr>
              <w:t xml:space="preserve">nepieprasīt no </w:t>
            </w:r>
            <w:r w:rsidR="007525AE" w:rsidRPr="006D3F0A">
              <w:rPr>
                <w:rFonts w:ascii="Times New Roman" w:hAnsi="Times New Roman"/>
                <w:color w:val="auto"/>
                <w:sz w:val="28"/>
                <w:szCs w:val="28"/>
              </w:rPr>
              <w:t xml:space="preserve">atbalsta saņēmējiem </w:t>
            </w:r>
            <w:r w:rsidR="004A21EA">
              <w:rPr>
                <w:rFonts w:ascii="Times New Roman" w:hAnsi="Times New Roman"/>
                <w:color w:val="auto"/>
                <w:sz w:val="28"/>
                <w:szCs w:val="28"/>
              </w:rPr>
              <w:t xml:space="preserve">maksu par </w:t>
            </w:r>
            <w:r w:rsidR="007525AE" w:rsidRPr="006D3F0A">
              <w:rPr>
                <w:rFonts w:ascii="Times New Roman" w:hAnsi="Times New Roman"/>
                <w:color w:val="auto"/>
                <w:sz w:val="28"/>
                <w:szCs w:val="28"/>
              </w:rPr>
              <w:t>izsniegt</w:t>
            </w:r>
            <w:r w:rsidR="004A21EA">
              <w:rPr>
                <w:rFonts w:ascii="Times New Roman" w:hAnsi="Times New Roman"/>
                <w:color w:val="auto"/>
                <w:sz w:val="28"/>
                <w:szCs w:val="28"/>
              </w:rPr>
              <w:t>ajām</w:t>
            </w:r>
            <w:r w:rsidR="007525AE" w:rsidRPr="006D3F0A">
              <w:rPr>
                <w:rFonts w:ascii="Times New Roman" w:hAnsi="Times New Roman"/>
                <w:color w:val="auto"/>
                <w:sz w:val="28"/>
                <w:szCs w:val="28"/>
              </w:rPr>
              <w:t xml:space="preserve"> pārtikas un pamata materiālās palīdzības prec</w:t>
            </w:r>
            <w:r w:rsidR="004A21EA">
              <w:rPr>
                <w:rFonts w:ascii="Times New Roman" w:hAnsi="Times New Roman"/>
                <w:color w:val="auto"/>
                <w:sz w:val="28"/>
                <w:szCs w:val="28"/>
              </w:rPr>
              <w:t>ēm</w:t>
            </w:r>
            <w:r w:rsidR="007525AE" w:rsidRPr="006D3F0A">
              <w:rPr>
                <w:rFonts w:ascii="Times New Roman" w:hAnsi="Times New Roman"/>
                <w:color w:val="auto"/>
                <w:sz w:val="28"/>
                <w:szCs w:val="28"/>
              </w:rPr>
              <w:t xml:space="preserve"> un </w:t>
            </w:r>
            <w:r w:rsidR="00B76AAF">
              <w:rPr>
                <w:rFonts w:ascii="Times New Roman" w:hAnsi="Times New Roman"/>
                <w:color w:val="auto"/>
                <w:sz w:val="28"/>
                <w:szCs w:val="28"/>
              </w:rPr>
              <w:t>nodrošinātajiem</w:t>
            </w:r>
            <w:r w:rsidR="004A21EA">
              <w:rPr>
                <w:rFonts w:ascii="Times New Roman" w:hAnsi="Times New Roman"/>
                <w:color w:val="auto"/>
                <w:sz w:val="28"/>
                <w:szCs w:val="28"/>
              </w:rPr>
              <w:t xml:space="preserve"> papildpasākumiem</w:t>
            </w:r>
          </w:p>
        </w:tc>
        <w:tc>
          <w:tcPr>
            <w:tcW w:w="3374" w:type="dxa"/>
            <w:vAlign w:val="center"/>
          </w:tcPr>
          <w:p w14:paraId="12680B3B" w14:textId="77DB7C3D"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60007FFC" w14:textId="77777777" w:rsidTr="00F14903">
        <w:trPr>
          <w:jc w:val="center"/>
        </w:trPr>
        <w:tc>
          <w:tcPr>
            <w:tcW w:w="1140" w:type="dxa"/>
          </w:tcPr>
          <w:p w14:paraId="5987DD1A" w14:textId="5C247FC6"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1.7.</w:t>
            </w:r>
          </w:p>
        </w:tc>
        <w:tc>
          <w:tcPr>
            <w:tcW w:w="9383" w:type="dxa"/>
          </w:tcPr>
          <w:p w14:paraId="4C3A091C" w14:textId="42F47C21" w:rsidR="007525AE" w:rsidRPr="006D3F0A" w:rsidRDefault="007525AE" w:rsidP="000A2D90">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 xml:space="preserve">PO iesniegumā apliecina, ka </w:t>
            </w:r>
            <w:r w:rsidR="008825C3" w:rsidRPr="006D3F0A">
              <w:rPr>
                <w:rFonts w:ascii="Times New Roman" w:hAnsi="Times New Roman"/>
                <w:color w:val="auto"/>
                <w:sz w:val="28"/>
                <w:szCs w:val="28"/>
              </w:rPr>
              <w:t>nesaņems fonda finansējumu par tādu šo noteikumu 3.2. apakšpunktā minēto atbalstāmo darbību īstenošanu, kas tiek finansēta no citiem</w:t>
            </w:r>
            <w:r w:rsidRPr="006D3F0A">
              <w:rPr>
                <w:rFonts w:ascii="Times New Roman" w:hAnsi="Times New Roman"/>
                <w:color w:val="auto"/>
                <w:sz w:val="28"/>
                <w:szCs w:val="28"/>
              </w:rPr>
              <w:t xml:space="preserve"> Eiropas Savienības </w:t>
            </w:r>
            <w:r w:rsidR="000A2D90" w:rsidRPr="006D3F0A">
              <w:rPr>
                <w:rFonts w:ascii="Times New Roman" w:hAnsi="Times New Roman"/>
                <w:color w:val="auto"/>
                <w:sz w:val="28"/>
                <w:szCs w:val="28"/>
              </w:rPr>
              <w:t>vai publiskā finansējuma līdzekļiem</w:t>
            </w:r>
          </w:p>
        </w:tc>
        <w:tc>
          <w:tcPr>
            <w:tcW w:w="3374" w:type="dxa"/>
            <w:vAlign w:val="center"/>
          </w:tcPr>
          <w:p w14:paraId="697C48C4" w14:textId="5719812C"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7C391D0F" w14:textId="77777777" w:rsidTr="00F14903">
        <w:trPr>
          <w:jc w:val="center"/>
        </w:trPr>
        <w:tc>
          <w:tcPr>
            <w:tcW w:w="1140" w:type="dxa"/>
          </w:tcPr>
          <w:p w14:paraId="2942DC05" w14:textId="2E2AF4F8"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1.8.</w:t>
            </w:r>
          </w:p>
        </w:tc>
        <w:tc>
          <w:tcPr>
            <w:tcW w:w="9383" w:type="dxa"/>
          </w:tcPr>
          <w:p w14:paraId="04FF8369" w14:textId="42D12A05"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PO iesniegumā apliecina, ka pārtikas un pamata materiālo palīdzības preču izdalīšanā un papildpasākumu īstenošanā veicinās vienlīdzīgu iespēju ievērošanu neatkarīgi no dzimuma, rases vai etniskās izcelsmes, reliģijas vai pārliecības, invaliditātes, vecuma vai seksuālās orientācijas dēļ</w:t>
            </w:r>
          </w:p>
        </w:tc>
        <w:tc>
          <w:tcPr>
            <w:tcW w:w="3374" w:type="dxa"/>
            <w:vAlign w:val="center"/>
          </w:tcPr>
          <w:p w14:paraId="59611395" w14:textId="09ED565D"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05506F0F" w14:textId="77777777" w:rsidTr="00F14903">
        <w:trPr>
          <w:jc w:val="center"/>
        </w:trPr>
        <w:tc>
          <w:tcPr>
            <w:tcW w:w="1140" w:type="dxa"/>
          </w:tcPr>
          <w:p w14:paraId="26E6AC8A" w14:textId="353E1B9B"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1.9.</w:t>
            </w:r>
          </w:p>
        </w:tc>
        <w:tc>
          <w:tcPr>
            <w:tcW w:w="9383" w:type="dxa"/>
          </w:tcPr>
          <w:p w14:paraId="34707788" w14:textId="7CBE2184" w:rsidR="006D1C33" w:rsidRPr="006D3F0A" w:rsidRDefault="006D1C33" w:rsidP="006D1C33">
            <w:pPr>
              <w:spacing w:after="0" w:line="240" w:lineRule="auto"/>
              <w:jc w:val="both"/>
              <w:rPr>
                <w:rFonts w:ascii="Times New Roman" w:hAnsi="Times New Roman"/>
                <w:sz w:val="28"/>
                <w:szCs w:val="28"/>
              </w:rPr>
            </w:pPr>
            <w:r w:rsidRPr="006D3F0A">
              <w:rPr>
                <w:rFonts w:ascii="Times New Roman" w:hAnsi="Times New Roman"/>
                <w:sz w:val="28"/>
                <w:szCs w:val="28"/>
              </w:rPr>
              <w:t>PO iesniegums</w:t>
            </w:r>
            <w:r w:rsidR="00DA0C08" w:rsidRPr="006D3F0A">
              <w:rPr>
                <w:rFonts w:ascii="Times New Roman" w:hAnsi="Times New Roman"/>
                <w:sz w:val="28"/>
                <w:szCs w:val="28"/>
              </w:rPr>
              <w:t xml:space="preserve"> ir</w:t>
            </w:r>
            <w:r w:rsidRPr="006D3F0A">
              <w:rPr>
                <w:rFonts w:ascii="Times New Roman" w:hAnsi="Times New Roman"/>
                <w:sz w:val="28"/>
                <w:szCs w:val="28"/>
              </w:rPr>
              <w:t>:</w:t>
            </w:r>
          </w:p>
          <w:p w14:paraId="59A6628A" w14:textId="480F7B51" w:rsidR="006D1C33" w:rsidRPr="006D3F0A" w:rsidRDefault="006D1C33" w:rsidP="006D1C33">
            <w:pPr>
              <w:spacing w:after="0" w:line="240" w:lineRule="auto"/>
              <w:jc w:val="both"/>
              <w:rPr>
                <w:rFonts w:ascii="Times New Roman" w:hAnsi="Times New Roman"/>
                <w:sz w:val="28"/>
                <w:szCs w:val="28"/>
              </w:rPr>
            </w:pPr>
            <w:r w:rsidRPr="006D3F0A">
              <w:rPr>
                <w:rFonts w:ascii="Times New Roman" w:hAnsi="Times New Roman"/>
                <w:sz w:val="28"/>
                <w:szCs w:val="28"/>
              </w:rPr>
              <w:t>1.9.1.</w:t>
            </w:r>
            <w:r w:rsidRPr="006D3F0A">
              <w:rPr>
                <w:rFonts w:ascii="Times New Roman" w:hAnsi="Times New Roman"/>
                <w:color w:val="auto"/>
                <w:sz w:val="28"/>
                <w:szCs w:val="28"/>
              </w:rPr>
              <w:t xml:space="preserve"> sagatavots datorrakstā</w:t>
            </w:r>
            <w:r w:rsidR="00BA5D48">
              <w:rPr>
                <w:rFonts w:ascii="Times New Roman" w:hAnsi="Times New Roman"/>
                <w:color w:val="auto"/>
                <w:sz w:val="28"/>
                <w:szCs w:val="28"/>
              </w:rPr>
              <w:t xml:space="preserve"> </w:t>
            </w:r>
            <w:r w:rsidR="00BA5D48" w:rsidRPr="007F4569">
              <w:rPr>
                <w:rFonts w:ascii="Times New Roman" w:hAnsi="Times New Roman"/>
                <w:color w:val="auto"/>
                <w:sz w:val="28"/>
                <w:szCs w:val="28"/>
              </w:rPr>
              <w:t>(ja attiecināms)</w:t>
            </w:r>
            <w:r w:rsidRPr="00A9576E">
              <w:rPr>
                <w:rFonts w:ascii="Times New Roman" w:hAnsi="Times New Roman"/>
                <w:color w:val="auto"/>
                <w:sz w:val="28"/>
                <w:szCs w:val="28"/>
              </w:rPr>
              <w:t>;</w:t>
            </w:r>
          </w:p>
          <w:p w14:paraId="5F1F2292" w14:textId="639650AB" w:rsidR="006D1C33" w:rsidRPr="006D3F0A" w:rsidRDefault="006D1C33" w:rsidP="006D1C33">
            <w:pPr>
              <w:spacing w:after="0" w:line="240" w:lineRule="auto"/>
              <w:jc w:val="both"/>
              <w:rPr>
                <w:rFonts w:ascii="Times New Roman" w:hAnsi="Times New Roman"/>
                <w:sz w:val="28"/>
                <w:szCs w:val="28"/>
              </w:rPr>
            </w:pPr>
            <w:r w:rsidRPr="006D3F0A">
              <w:rPr>
                <w:rFonts w:ascii="Times New Roman" w:hAnsi="Times New Roman"/>
                <w:sz w:val="28"/>
                <w:szCs w:val="28"/>
              </w:rPr>
              <w:t>1.9.2. pilnībā aizpildīt</w:t>
            </w:r>
            <w:r w:rsidR="00DA0C08" w:rsidRPr="006D3F0A">
              <w:rPr>
                <w:rFonts w:ascii="Times New Roman" w:hAnsi="Times New Roman"/>
                <w:sz w:val="28"/>
                <w:szCs w:val="28"/>
              </w:rPr>
              <w:t>s</w:t>
            </w:r>
            <w:r w:rsidRPr="006D3F0A">
              <w:rPr>
                <w:rFonts w:ascii="Times New Roman" w:hAnsi="Times New Roman"/>
                <w:sz w:val="28"/>
                <w:szCs w:val="28"/>
              </w:rPr>
              <w:t xml:space="preserve"> </w:t>
            </w:r>
            <w:r w:rsidR="00582D8A">
              <w:rPr>
                <w:rFonts w:ascii="Times New Roman" w:hAnsi="Times New Roman"/>
                <w:sz w:val="28"/>
                <w:szCs w:val="28"/>
              </w:rPr>
              <w:t>valsts</w:t>
            </w:r>
            <w:r w:rsidRPr="006D3F0A">
              <w:rPr>
                <w:rFonts w:ascii="Times New Roman" w:hAnsi="Times New Roman"/>
                <w:sz w:val="28"/>
                <w:szCs w:val="28"/>
              </w:rPr>
              <w:t xml:space="preserve"> valodā atbilstoši atlases nolikumam;</w:t>
            </w:r>
          </w:p>
          <w:p w14:paraId="7A75F31C" w14:textId="29CA41A4" w:rsidR="007525AE" w:rsidRPr="006D3F0A" w:rsidRDefault="006D1C33" w:rsidP="00582D8A">
            <w:pPr>
              <w:spacing w:after="0" w:line="240" w:lineRule="auto"/>
              <w:jc w:val="both"/>
              <w:rPr>
                <w:rFonts w:ascii="Times New Roman" w:hAnsi="Times New Roman"/>
                <w:color w:val="FF0000"/>
                <w:sz w:val="28"/>
                <w:szCs w:val="28"/>
              </w:rPr>
            </w:pPr>
            <w:r w:rsidRPr="006D3F0A">
              <w:rPr>
                <w:rFonts w:ascii="Times New Roman" w:hAnsi="Times New Roman"/>
                <w:sz w:val="28"/>
                <w:szCs w:val="28"/>
              </w:rPr>
              <w:t xml:space="preserve">1.9.3. </w:t>
            </w:r>
            <w:r w:rsidR="00DA0C08" w:rsidRPr="006D3F0A">
              <w:rPr>
                <w:rFonts w:ascii="Times New Roman" w:hAnsi="Times New Roman"/>
                <w:sz w:val="28"/>
                <w:szCs w:val="28"/>
              </w:rPr>
              <w:t xml:space="preserve">ar </w:t>
            </w:r>
            <w:r w:rsidRPr="006D3F0A">
              <w:rPr>
                <w:rFonts w:ascii="Times New Roman" w:hAnsi="Times New Roman"/>
                <w:sz w:val="28"/>
                <w:szCs w:val="28"/>
              </w:rPr>
              <w:t>pievienoti</w:t>
            </w:r>
            <w:r w:rsidR="00DA0C08" w:rsidRPr="006D3F0A">
              <w:rPr>
                <w:rFonts w:ascii="Times New Roman" w:hAnsi="Times New Roman"/>
                <w:sz w:val="28"/>
                <w:szCs w:val="28"/>
              </w:rPr>
              <w:t>em</w:t>
            </w:r>
            <w:r w:rsidRPr="006D3F0A">
              <w:rPr>
                <w:rFonts w:ascii="Times New Roman" w:hAnsi="Times New Roman"/>
                <w:sz w:val="28"/>
                <w:szCs w:val="28"/>
              </w:rPr>
              <w:t xml:space="preserve"> papildus iesniedzamie</w:t>
            </w:r>
            <w:r w:rsidR="00DA0C08" w:rsidRPr="006D3F0A">
              <w:rPr>
                <w:rFonts w:ascii="Times New Roman" w:hAnsi="Times New Roman"/>
                <w:sz w:val="28"/>
                <w:szCs w:val="28"/>
              </w:rPr>
              <w:t>m</w:t>
            </w:r>
            <w:r w:rsidRPr="006D3F0A">
              <w:rPr>
                <w:rFonts w:ascii="Times New Roman" w:hAnsi="Times New Roman"/>
                <w:sz w:val="28"/>
                <w:szCs w:val="28"/>
              </w:rPr>
              <w:t xml:space="preserve"> dokumenti</w:t>
            </w:r>
            <w:r w:rsidR="00DA0C08" w:rsidRPr="006D3F0A">
              <w:rPr>
                <w:rFonts w:ascii="Times New Roman" w:hAnsi="Times New Roman"/>
                <w:sz w:val="28"/>
                <w:szCs w:val="28"/>
              </w:rPr>
              <w:t>em</w:t>
            </w:r>
            <w:r w:rsidRPr="006D3F0A">
              <w:rPr>
                <w:rFonts w:ascii="Times New Roman" w:hAnsi="Times New Roman"/>
                <w:sz w:val="28"/>
                <w:szCs w:val="28"/>
              </w:rPr>
              <w:t xml:space="preserve"> </w:t>
            </w:r>
            <w:r w:rsidR="00582D8A">
              <w:rPr>
                <w:rFonts w:ascii="Times New Roman" w:hAnsi="Times New Roman"/>
                <w:sz w:val="28"/>
                <w:szCs w:val="28"/>
              </w:rPr>
              <w:t>valsts</w:t>
            </w:r>
            <w:r w:rsidRPr="006D3F0A">
              <w:rPr>
                <w:rFonts w:ascii="Times New Roman" w:hAnsi="Times New Roman"/>
                <w:sz w:val="28"/>
                <w:szCs w:val="28"/>
              </w:rPr>
              <w:t xml:space="preserve"> valodā vai </w:t>
            </w:r>
            <w:r w:rsidR="00DA0C08" w:rsidRPr="006D3F0A">
              <w:rPr>
                <w:rFonts w:ascii="Times New Roman" w:hAnsi="Times New Roman"/>
                <w:sz w:val="28"/>
                <w:szCs w:val="28"/>
              </w:rPr>
              <w:t>ar</w:t>
            </w:r>
            <w:r w:rsidRPr="006D3F0A">
              <w:rPr>
                <w:rFonts w:ascii="Times New Roman" w:hAnsi="Times New Roman"/>
                <w:sz w:val="28"/>
                <w:szCs w:val="28"/>
              </w:rPr>
              <w:t xml:space="preserve"> PO atbildīgās amatpersonas apliecināt</w:t>
            </w:r>
            <w:r w:rsidR="00DA0C08" w:rsidRPr="006D3F0A">
              <w:rPr>
                <w:rFonts w:ascii="Times New Roman" w:hAnsi="Times New Roman"/>
                <w:sz w:val="28"/>
                <w:szCs w:val="28"/>
              </w:rPr>
              <w:t>u</w:t>
            </w:r>
            <w:r w:rsidRPr="006D3F0A">
              <w:rPr>
                <w:rFonts w:ascii="Times New Roman" w:hAnsi="Times New Roman"/>
                <w:sz w:val="28"/>
                <w:szCs w:val="28"/>
              </w:rPr>
              <w:t xml:space="preserve"> tulko</w:t>
            </w:r>
            <w:r w:rsidR="00DA0C08" w:rsidRPr="006D3F0A">
              <w:rPr>
                <w:rFonts w:ascii="Times New Roman" w:hAnsi="Times New Roman"/>
                <w:sz w:val="28"/>
                <w:szCs w:val="28"/>
              </w:rPr>
              <w:t>jumu</w:t>
            </w:r>
          </w:p>
        </w:tc>
        <w:tc>
          <w:tcPr>
            <w:tcW w:w="3374" w:type="dxa"/>
            <w:vAlign w:val="center"/>
          </w:tcPr>
          <w:p w14:paraId="19FC763B" w14:textId="6BE0795A"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2BC016A1" w:rsidR="007525AE" w:rsidRPr="006D3F0A" w:rsidRDefault="007525AE" w:rsidP="007525AE">
            <w:pPr>
              <w:spacing w:after="0" w:line="240" w:lineRule="auto"/>
              <w:jc w:val="both"/>
              <w:rPr>
                <w:rFonts w:ascii="Times New Roman" w:hAnsi="Times New Roman"/>
                <w:sz w:val="28"/>
                <w:szCs w:val="28"/>
              </w:rPr>
            </w:pPr>
            <w:r w:rsidRPr="006D3F0A">
              <w:rPr>
                <w:rFonts w:ascii="Times New Roman" w:hAnsi="Times New Roman"/>
                <w:b/>
                <w:bCs/>
                <w:color w:val="auto"/>
                <w:sz w:val="28"/>
                <w:szCs w:val="28"/>
              </w:rPr>
              <w:t>2. SPECIFISKIE ATBILSTĪBAS KRITĒRIJI</w:t>
            </w:r>
            <w:r w:rsidR="00662244" w:rsidRPr="006D3F0A">
              <w:rPr>
                <w:rStyle w:val="EndnoteReference"/>
                <w:rFonts w:ascii="Times New Roman" w:hAnsi="Times New Roman"/>
                <w:b/>
                <w:bCs/>
                <w:color w:val="auto"/>
                <w:sz w:val="28"/>
                <w:szCs w:val="28"/>
              </w:rPr>
              <w:endnoteReference w:id="2"/>
            </w:r>
          </w:p>
        </w:tc>
        <w:tc>
          <w:tcPr>
            <w:tcW w:w="3374" w:type="dxa"/>
            <w:vMerge w:val="restart"/>
            <w:tcBorders>
              <w:top w:val="single" w:sz="4" w:space="0" w:color="auto"/>
            </w:tcBorders>
            <w:shd w:val="clear" w:color="auto" w:fill="F2F2F2" w:themeFill="background1" w:themeFillShade="F2"/>
            <w:vAlign w:val="center"/>
          </w:tcPr>
          <w:p w14:paraId="24A25572" w14:textId="77777777" w:rsidR="007525AE" w:rsidRPr="006D3F0A" w:rsidRDefault="007525AE" w:rsidP="007525AE">
            <w:pPr>
              <w:spacing w:after="0" w:line="240" w:lineRule="auto"/>
              <w:jc w:val="center"/>
              <w:rPr>
                <w:rFonts w:ascii="Times New Roman" w:hAnsi="Times New Roman"/>
                <w:b/>
                <w:color w:val="auto"/>
                <w:sz w:val="28"/>
                <w:szCs w:val="28"/>
              </w:rPr>
            </w:pPr>
            <w:r w:rsidRPr="006D3F0A">
              <w:rPr>
                <w:rFonts w:ascii="Times New Roman" w:hAnsi="Times New Roman"/>
                <w:b/>
                <w:color w:val="auto"/>
                <w:sz w:val="28"/>
                <w:szCs w:val="28"/>
              </w:rPr>
              <w:t>Kritērija ietekme uz lēmuma pieņemšanu</w:t>
            </w:r>
          </w:p>
          <w:p w14:paraId="2A8816E2" w14:textId="02B4AD7E" w:rsidR="007525AE" w:rsidRPr="006D3F0A" w:rsidRDefault="007525AE" w:rsidP="007525AE">
            <w:pPr>
              <w:pStyle w:val="ListParagraph"/>
              <w:ind w:left="0"/>
              <w:jc w:val="center"/>
              <w:rPr>
                <w:sz w:val="28"/>
                <w:szCs w:val="28"/>
              </w:rPr>
            </w:pPr>
            <w:r w:rsidRPr="006D3F0A">
              <w:rPr>
                <w:sz w:val="28"/>
                <w:szCs w:val="28"/>
              </w:rPr>
              <w:t>(P, N)</w:t>
            </w:r>
          </w:p>
        </w:tc>
      </w:tr>
      <w:tr w:rsidR="007525AE" w:rsidRPr="006D3F0A"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7525AE" w:rsidRPr="006D3F0A" w:rsidRDefault="007525AE" w:rsidP="007525AE">
            <w:pPr>
              <w:spacing w:after="0" w:line="240" w:lineRule="auto"/>
              <w:jc w:val="both"/>
              <w:rPr>
                <w:rFonts w:ascii="Times New Roman" w:hAnsi="Times New Roman"/>
                <w:sz w:val="28"/>
                <w:szCs w:val="28"/>
              </w:rPr>
            </w:pPr>
          </w:p>
        </w:tc>
        <w:tc>
          <w:tcPr>
            <w:tcW w:w="3374" w:type="dxa"/>
            <w:vMerge/>
            <w:shd w:val="clear" w:color="auto" w:fill="F2F2F2" w:themeFill="background1" w:themeFillShade="F2"/>
            <w:vAlign w:val="center"/>
          </w:tcPr>
          <w:p w14:paraId="796891F4" w14:textId="77777777" w:rsidR="007525AE" w:rsidRPr="006D3F0A" w:rsidRDefault="007525AE" w:rsidP="007525AE">
            <w:pPr>
              <w:spacing w:after="0" w:line="240" w:lineRule="auto"/>
              <w:jc w:val="center"/>
              <w:rPr>
                <w:rFonts w:ascii="Times New Roman" w:hAnsi="Times New Roman"/>
                <w:b/>
                <w:color w:val="auto"/>
                <w:sz w:val="28"/>
                <w:szCs w:val="28"/>
              </w:rPr>
            </w:pPr>
          </w:p>
        </w:tc>
      </w:tr>
      <w:tr w:rsidR="007525AE" w:rsidRPr="006D3F0A" w14:paraId="4D08D23D" w14:textId="77777777" w:rsidTr="006D19FB">
        <w:trPr>
          <w:jc w:val="center"/>
        </w:trPr>
        <w:tc>
          <w:tcPr>
            <w:tcW w:w="1140" w:type="dxa"/>
          </w:tcPr>
          <w:p w14:paraId="29F9C242" w14:textId="4B61B011"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2.1.</w:t>
            </w:r>
          </w:p>
        </w:tc>
        <w:tc>
          <w:tcPr>
            <w:tcW w:w="9383" w:type="dxa"/>
          </w:tcPr>
          <w:p w14:paraId="6D9E1D23" w14:textId="5A2DD466" w:rsidR="007525AE" w:rsidRPr="006D3F0A" w:rsidRDefault="007525AE" w:rsidP="00D776D6">
            <w:pPr>
              <w:spacing w:after="0" w:line="240" w:lineRule="auto"/>
              <w:jc w:val="both"/>
              <w:rPr>
                <w:rFonts w:ascii="Times New Roman" w:hAnsi="Times New Roman"/>
                <w:sz w:val="28"/>
                <w:szCs w:val="28"/>
              </w:rPr>
            </w:pPr>
            <w:r w:rsidRPr="006D3F0A">
              <w:rPr>
                <w:rFonts w:ascii="Times New Roman" w:hAnsi="Times New Roman"/>
                <w:color w:val="auto"/>
                <w:sz w:val="28"/>
                <w:szCs w:val="28"/>
              </w:rPr>
              <w:t xml:space="preserve">PO </w:t>
            </w:r>
            <w:r w:rsidR="00D776D6" w:rsidRPr="006D3F0A">
              <w:rPr>
                <w:rFonts w:ascii="Times New Roman" w:hAnsi="Times New Roman"/>
                <w:color w:val="auto"/>
                <w:sz w:val="28"/>
                <w:szCs w:val="28"/>
              </w:rPr>
              <w:t xml:space="preserve">iesniegumā pamatota </w:t>
            </w:r>
            <w:r w:rsidRPr="006D3F0A">
              <w:rPr>
                <w:rFonts w:ascii="Times New Roman" w:hAnsi="Times New Roman"/>
                <w:color w:val="auto"/>
                <w:sz w:val="28"/>
                <w:szCs w:val="28"/>
              </w:rPr>
              <w:t xml:space="preserve">pietiekama administratīva, finansiāla un darbības spēja, lai nodrošinātu pārtikas un pamata materiālās palīdzības preču drošu uzglabāšanu un izdalīšanu personām, </w:t>
            </w:r>
            <w:r w:rsidR="002E1D8A" w:rsidRPr="006D3F0A">
              <w:rPr>
                <w:rFonts w:ascii="Times New Roman" w:hAnsi="Times New Roman"/>
                <w:color w:val="auto"/>
                <w:sz w:val="28"/>
                <w:szCs w:val="28"/>
              </w:rPr>
              <w:t>kuras</w:t>
            </w:r>
            <w:r w:rsidRPr="006D3F0A">
              <w:rPr>
                <w:rFonts w:ascii="Times New Roman" w:hAnsi="Times New Roman"/>
                <w:color w:val="auto"/>
                <w:sz w:val="28"/>
                <w:szCs w:val="28"/>
              </w:rPr>
              <w:t xml:space="preserve"> ir tiesīgas attiecīgo palīdzību saņemt</w:t>
            </w:r>
          </w:p>
        </w:tc>
        <w:tc>
          <w:tcPr>
            <w:tcW w:w="3374" w:type="dxa"/>
            <w:vAlign w:val="center"/>
          </w:tcPr>
          <w:p w14:paraId="65D0CCA3" w14:textId="3D16E983"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59F6B882" w14:textId="77777777" w:rsidTr="006D19FB">
        <w:trPr>
          <w:jc w:val="center"/>
        </w:trPr>
        <w:tc>
          <w:tcPr>
            <w:tcW w:w="1140" w:type="dxa"/>
          </w:tcPr>
          <w:p w14:paraId="32B92FE3" w14:textId="56AF4C2B"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2.2.</w:t>
            </w:r>
          </w:p>
        </w:tc>
        <w:tc>
          <w:tcPr>
            <w:tcW w:w="9383" w:type="dxa"/>
          </w:tcPr>
          <w:p w14:paraId="056EF893" w14:textId="4C43F3E1" w:rsidR="007525AE" w:rsidRPr="006D3F0A" w:rsidRDefault="007525AE" w:rsidP="007525AE">
            <w:pPr>
              <w:spacing w:after="0" w:line="240" w:lineRule="auto"/>
              <w:jc w:val="both"/>
              <w:rPr>
                <w:rFonts w:ascii="Times New Roman" w:hAnsi="Times New Roman"/>
                <w:sz w:val="28"/>
                <w:szCs w:val="28"/>
                <w:shd w:val="clear" w:color="auto" w:fill="FFFFFF"/>
              </w:rPr>
            </w:pPr>
            <w:r w:rsidRPr="006D3F0A">
              <w:rPr>
                <w:rFonts w:ascii="Times New Roman" w:hAnsi="Times New Roman"/>
                <w:color w:val="auto"/>
                <w:sz w:val="28"/>
                <w:szCs w:val="28"/>
              </w:rPr>
              <w:t xml:space="preserve">PO </w:t>
            </w:r>
            <w:r w:rsidR="00D776D6" w:rsidRPr="006D3F0A">
              <w:rPr>
                <w:rFonts w:ascii="Times New Roman" w:hAnsi="Times New Roman"/>
                <w:color w:val="auto"/>
                <w:sz w:val="28"/>
                <w:szCs w:val="28"/>
              </w:rPr>
              <w:t>iesniegumā pamatota</w:t>
            </w:r>
            <w:r w:rsidRPr="006D3F0A">
              <w:rPr>
                <w:rFonts w:ascii="Times New Roman" w:hAnsi="Times New Roman"/>
                <w:color w:val="auto"/>
                <w:sz w:val="28"/>
                <w:szCs w:val="28"/>
              </w:rPr>
              <w:t xml:space="preserve"> pietiekama administratīva, finansiāla un darbības spēja, lai tieši vai netieši nodrošinātu papildpasākumus</w:t>
            </w:r>
          </w:p>
        </w:tc>
        <w:tc>
          <w:tcPr>
            <w:tcW w:w="3374" w:type="dxa"/>
            <w:vAlign w:val="center"/>
          </w:tcPr>
          <w:p w14:paraId="0D42E277" w14:textId="665040CB" w:rsidR="007525AE" w:rsidRPr="006D3F0A" w:rsidRDefault="007525AE" w:rsidP="007525AE">
            <w:pPr>
              <w:pStyle w:val="ListParagraph"/>
              <w:ind w:left="0"/>
              <w:jc w:val="center"/>
              <w:rPr>
                <w:sz w:val="28"/>
                <w:szCs w:val="28"/>
              </w:rPr>
            </w:pPr>
            <w:r w:rsidRPr="006D3F0A">
              <w:rPr>
                <w:sz w:val="28"/>
                <w:szCs w:val="28"/>
              </w:rPr>
              <w:t>P</w:t>
            </w:r>
          </w:p>
        </w:tc>
      </w:tr>
      <w:tr w:rsidR="007525AE" w:rsidRPr="006D3F0A" w14:paraId="6DFEC6AB" w14:textId="77777777" w:rsidTr="006D19FB">
        <w:trPr>
          <w:jc w:val="center"/>
        </w:trPr>
        <w:tc>
          <w:tcPr>
            <w:tcW w:w="1140" w:type="dxa"/>
          </w:tcPr>
          <w:p w14:paraId="2DBAA680" w14:textId="6263BFF8" w:rsidR="007525AE" w:rsidRPr="006D3F0A" w:rsidRDefault="007525AE" w:rsidP="007525AE">
            <w:pPr>
              <w:spacing w:after="0" w:line="240" w:lineRule="auto"/>
              <w:jc w:val="both"/>
              <w:rPr>
                <w:rFonts w:ascii="Times New Roman" w:hAnsi="Times New Roman"/>
                <w:color w:val="auto"/>
                <w:sz w:val="28"/>
                <w:szCs w:val="28"/>
              </w:rPr>
            </w:pPr>
            <w:r w:rsidRPr="006D3F0A">
              <w:rPr>
                <w:rFonts w:ascii="Times New Roman" w:hAnsi="Times New Roman"/>
                <w:color w:val="auto"/>
                <w:sz w:val="28"/>
                <w:szCs w:val="28"/>
              </w:rPr>
              <w:t>2.3.</w:t>
            </w:r>
          </w:p>
        </w:tc>
        <w:tc>
          <w:tcPr>
            <w:tcW w:w="9383" w:type="dxa"/>
          </w:tcPr>
          <w:p w14:paraId="6C9246FA" w14:textId="3E208E41" w:rsidR="007525AE" w:rsidRPr="006D3F0A" w:rsidRDefault="007525AE" w:rsidP="00E23505">
            <w:pPr>
              <w:spacing w:after="0" w:line="240" w:lineRule="auto"/>
              <w:jc w:val="both"/>
              <w:rPr>
                <w:rFonts w:ascii="Times New Roman" w:hAnsi="Times New Roman"/>
                <w:sz w:val="28"/>
                <w:szCs w:val="28"/>
                <w:shd w:val="clear" w:color="auto" w:fill="FFFFFF"/>
              </w:rPr>
            </w:pPr>
            <w:r w:rsidRPr="006D3F0A">
              <w:rPr>
                <w:rFonts w:ascii="Times New Roman" w:hAnsi="Times New Roman"/>
                <w:color w:val="auto"/>
                <w:sz w:val="28"/>
                <w:szCs w:val="28"/>
              </w:rPr>
              <w:t xml:space="preserve">PO </w:t>
            </w:r>
            <w:r w:rsidR="00D776D6" w:rsidRPr="006D3F0A">
              <w:rPr>
                <w:rFonts w:ascii="Times New Roman" w:hAnsi="Times New Roman"/>
                <w:color w:val="auto"/>
                <w:sz w:val="28"/>
                <w:szCs w:val="28"/>
              </w:rPr>
              <w:t>iesniegumā pamatota</w:t>
            </w:r>
            <w:r w:rsidRPr="006D3F0A">
              <w:rPr>
                <w:rFonts w:ascii="Times New Roman" w:hAnsi="Times New Roman"/>
                <w:color w:val="auto"/>
                <w:sz w:val="28"/>
                <w:szCs w:val="28"/>
              </w:rPr>
              <w:t xml:space="preserve"> pietiekama administratīva, finansiāla un darbības spēja, lai nodrošinātu ar </w:t>
            </w:r>
            <w:r w:rsidR="00E23505" w:rsidRPr="006D3F0A">
              <w:rPr>
                <w:rFonts w:ascii="Times New Roman" w:hAnsi="Times New Roman"/>
                <w:color w:val="auto"/>
                <w:sz w:val="28"/>
                <w:szCs w:val="28"/>
              </w:rPr>
              <w:t>pārtikas un pamata materiālās palīdzības preču uzglabāšanu un izdalīšanu personām un papildpasākumu</w:t>
            </w:r>
            <w:r w:rsidRPr="006D3F0A">
              <w:rPr>
                <w:rFonts w:ascii="Times New Roman" w:hAnsi="Times New Roman"/>
                <w:color w:val="auto"/>
                <w:sz w:val="28"/>
                <w:szCs w:val="28"/>
              </w:rPr>
              <w:t xml:space="preserve"> īstenošanu saistīto informācijas un publicitātes, uzraudzības un novērtēšanas prasību ievērošanu</w:t>
            </w:r>
          </w:p>
        </w:tc>
        <w:tc>
          <w:tcPr>
            <w:tcW w:w="3374" w:type="dxa"/>
            <w:vAlign w:val="center"/>
          </w:tcPr>
          <w:p w14:paraId="42B9D3CA" w14:textId="6B95C564" w:rsidR="007525AE" w:rsidRPr="006D3F0A" w:rsidRDefault="007525AE" w:rsidP="007525AE">
            <w:pPr>
              <w:pStyle w:val="ListParagraph"/>
              <w:ind w:left="0"/>
              <w:jc w:val="center"/>
              <w:rPr>
                <w:sz w:val="28"/>
                <w:szCs w:val="28"/>
              </w:rPr>
            </w:pPr>
            <w:r w:rsidRPr="006D3F0A">
              <w:rPr>
                <w:sz w:val="28"/>
                <w:szCs w:val="28"/>
              </w:rPr>
              <w:t>P</w:t>
            </w:r>
          </w:p>
        </w:tc>
      </w:tr>
    </w:tbl>
    <w:p w14:paraId="0BEC4A1E" w14:textId="77777777" w:rsidR="00921367" w:rsidRPr="006D3F0A" w:rsidRDefault="00921367" w:rsidP="002B3111">
      <w:pPr>
        <w:shd w:val="clear" w:color="auto" w:fill="FFFFFF"/>
        <w:spacing w:after="0" w:line="240" w:lineRule="auto"/>
        <w:ind w:firstLine="301"/>
        <w:jc w:val="both"/>
        <w:rPr>
          <w:rFonts w:ascii="Times New Roman" w:hAnsi="Times New Roman"/>
          <w:sz w:val="28"/>
          <w:szCs w:val="28"/>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306"/>
        <w:gridCol w:w="4394"/>
        <w:gridCol w:w="2126"/>
        <w:gridCol w:w="2026"/>
      </w:tblGrid>
      <w:tr w:rsidR="00406BD2" w:rsidRPr="006D3F0A" w14:paraId="5E8B609B" w14:textId="77777777" w:rsidTr="004C3E03">
        <w:trPr>
          <w:trHeight w:val="697"/>
          <w:jc w:val="center"/>
        </w:trPr>
        <w:tc>
          <w:tcPr>
            <w:tcW w:w="5341" w:type="dxa"/>
            <w:gridSpan w:val="2"/>
            <w:tcBorders>
              <w:bottom w:val="single" w:sz="4" w:space="0" w:color="auto"/>
            </w:tcBorders>
            <w:shd w:val="clear" w:color="auto" w:fill="F2F2F2" w:themeFill="background1" w:themeFillShade="F2"/>
            <w:vAlign w:val="center"/>
          </w:tcPr>
          <w:p w14:paraId="3D8C558A" w14:textId="01A183D3" w:rsidR="00406BD2" w:rsidRPr="006D3F0A" w:rsidRDefault="00744B93" w:rsidP="002B3111">
            <w:pPr>
              <w:spacing w:after="0" w:line="240" w:lineRule="auto"/>
              <w:ind w:left="29"/>
              <w:rPr>
                <w:rFonts w:ascii="Times New Roman" w:hAnsi="Times New Roman"/>
                <w:b/>
                <w:bCs/>
                <w:color w:val="auto"/>
                <w:sz w:val="28"/>
                <w:szCs w:val="28"/>
              </w:rPr>
            </w:pPr>
            <w:r w:rsidRPr="006D3F0A">
              <w:rPr>
                <w:rFonts w:ascii="Times New Roman" w:hAnsi="Times New Roman"/>
                <w:b/>
                <w:bCs/>
                <w:color w:val="auto"/>
                <w:sz w:val="28"/>
                <w:szCs w:val="28"/>
              </w:rPr>
              <w:t>3</w:t>
            </w:r>
            <w:r w:rsidR="009C4C27" w:rsidRPr="006D3F0A">
              <w:rPr>
                <w:rFonts w:ascii="Times New Roman" w:hAnsi="Times New Roman"/>
                <w:b/>
                <w:bCs/>
                <w:color w:val="auto"/>
                <w:sz w:val="28"/>
                <w:szCs w:val="28"/>
              </w:rPr>
              <w:t>. KVALITĀTES KRITĒRIJI</w:t>
            </w:r>
            <w:r w:rsidR="00E23505" w:rsidRPr="006D3F0A">
              <w:rPr>
                <w:rStyle w:val="EndnoteReference"/>
                <w:rFonts w:ascii="Times New Roman" w:hAnsi="Times New Roman"/>
                <w:b/>
                <w:bCs/>
                <w:color w:val="auto"/>
                <w:sz w:val="28"/>
                <w:szCs w:val="28"/>
              </w:rPr>
              <w:endnoteReference w:id="3"/>
            </w:r>
          </w:p>
        </w:tc>
        <w:tc>
          <w:tcPr>
            <w:tcW w:w="4394" w:type="dxa"/>
            <w:tcBorders>
              <w:bottom w:val="single" w:sz="4" w:space="0" w:color="auto"/>
            </w:tcBorders>
            <w:shd w:val="clear" w:color="auto" w:fill="F2F2F2" w:themeFill="background1" w:themeFillShade="F2"/>
            <w:vAlign w:val="center"/>
          </w:tcPr>
          <w:p w14:paraId="4BBA532B" w14:textId="77777777" w:rsidR="00406BD2" w:rsidRPr="006D3F0A" w:rsidRDefault="00406BD2" w:rsidP="002B3111">
            <w:pPr>
              <w:spacing w:after="0" w:line="240" w:lineRule="auto"/>
              <w:jc w:val="center"/>
              <w:rPr>
                <w:rFonts w:ascii="Times New Roman" w:hAnsi="Times New Roman"/>
                <w:b/>
                <w:bCs/>
                <w:color w:val="auto"/>
                <w:sz w:val="28"/>
                <w:szCs w:val="28"/>
              </w:rPr>
            </w:pPr>
            <w:proofErr w:type="spellStart"/>
            <w:r w:rsidRPr="006D3F0A">
              <w:rPr>
                <w:rFonts w:ascii="Times New Roman" w:hAnsi="Times New Roman"/>
                <w:b/>
                <w:bCs/>
                <w:color w:val="auto"/>
                <w:sz w:val="28"/>
                <w:szCs w:val="28"/>
              </w:rPr>
              <w:t>Apakškritēriji</w:t>
            </w:r>
            <w:proofErr w:type="spellEnd"/>
            <w:r w:rsidRPr="006D3F0A">
              <w:rPr>
                <w:rFonts w:ascii="Times New Roman" w:hAnsi="Times New Roman"/>
                <w:b/>
                <w:bCs/>
                <w:color w:val="auto"/>
                <w:sz w:val="28"/>
                <w:szCs w:val="28"/>
              </w:rPr>
              <w:t>/Punktu skaits</w:t>
            </w:r>
          </w:p>
        </w:tc>
        <w:tc>
          <w:tcPr>
            <w:tcW w:w="2126" w:type="dxa"/>
            <w:tcBorders>
              <w:bottom w:val="single" w:sz="4" w:space="0" w:color="auto"/>
            </w:tcBorders>
            <w:shd w:val="clear" w:color="auto" w:fill="F2F2F2" w:themeFill="background1" w:themeFillShade="F2"/>
            <w:vAlign w:val="center"/>
          </w:tcPr>
          <w:p w14:paraId="46156FC3" w14:textId="77777777" w:rsidR="00406BD2" w:rsidRPr="006D3F0A" w:rsidRDefault="00406BD2" w:rsidP="002B3111">
            <w:pPr>
              <w:spacing w:after="0" w:line="240" w:lineRule="auto"/>
              <w:jc w:val="center"/>
              <w:rPr>
                <w:rFonts w:ascii="Times New Roman" w:hAnsi="Times New Roman"/>
                <w:b/>
                <w:bCs/>
                <w:color w:val="auto"/>
                <w:sz w:val="28"/>
                <w:szCs w:val="28"/>
              </w:rPr>
            </w:pPr>
            <w:r w:rsidRPr="006D3F0A">
              <w:rPr>
                <w:rFonts w:ascii="Times New Roman" w:hAnsi="Times New Roman"/>
                <w:b/>
                <w:bCs/>
                <w:color w:val="auto"/>
                <w:sz w:val="28"/>
                <w:szCs w:val="28"/>
              </w:rPr>
              <w:t>Maksimālais iegūstamais punktu skaits un punktu piešķiršanas kārtība</w:t>
            </w:r>
          </w:p>
        </w:tc>
        <w:tc>
          <w:tcPr>
            <w:tcW w:w="2026" w:type="dxa"/>
            <w:tcBorders>
              <w:bottom w:val="single" w:sz="4" w:space="0" w:color="auto"/>
            </w:tcBorders>
            <w:shd w:val="clear" w:color="auto" w:fill="F2F2F2" w:themeFill="background1" w:themeFillShade="F2"/>
            <w:vAlign w:val="center"/>
          </w:tcPr>
          <w:p w14:paraId="3F6D6F32" w14:textId="77777777" w:rsidR="00406BD2" w:rsidRPr="006D3F0A" w:rsidRDefault="00406BD2" w:rsidP="002B3111">
            <w:pPr>
              <w:spacing w:after="0" w:line="240" w:lineRule="auto"/>
              <w:jc w:val="center"/>
              <w:rPr>
                <w:rFonts w:ascii="Times New Roman" w:hAnsi="Times New Roman"/>
                <w:b/>
                <w:bCs/>
                <w:color w:val="auto"/>
                <w:sz w:val="28"/>
                <w:szCs w:val="28"/>
                <w:lang w:eastAsia="lv-LV"/>
              </w:rPr>
            </w:pPr>
            <w:r w:rsidRPr="006D3F0A">
              <w:rPr>
                <w:rFonts w:ascii="Times New Roman" w:hAnsi="Times New Roman"/>
                <w:b/>
                <w:bCs/>
                <w:color w:val="auto"/>
                <w:sz w:val="28"/>
                <w:szCs w:val="28"/>
                <w:lang w:eastAsia="lv-LV"/>
              </w:rPr>
              <w:t>Minimālais nepieciešamais punktu skaits</w:t>
            </w:r>
          </w:p>
        </w:tc>
      </w:tr>
      <w:tr w:rsidR="00921367" w:rsidRPr="006D3F0A" w14:paraId="0838ADED" w14:textId="77777777" w:rsidTr="004C3E03">
        <w:trPr>
          <w:trHeight w:val="83"/>
          <w:jc w:val="center"/>
        </w:trPr>
        <w:tc>
          <w:tcPr>
            <w:tcW w:w="1035" w:type="dxa"/>
            <w:vMerge w:val="restart"/>
            <w:shd w:val="clear" w:color="auto" w:fill="auto"/>
            <w:vAlign w:val="center"/>
          </w:tcPr>
          <w:p w14:paraId="36826688" w14:textId="31A5245E" w:rsidR="00921367" w:rsidRPr="006D3F0A" w:rsidRDefault="00921367" w:rsidP="00921367">
            <w:pPr>
              <w:spacing w:after="0" w:line="240" w:lineRule="auto"/>
              <w:ind w:left="29"/>
              <w:rPr>
                <w:rFonts w:ascii="Times New Roman" w:hAnsi="Times New Roman"/>
                <w:bCs/>
                <w:color w:val="auto"/>
                <w:sz w:val="28"/>
                <w:szCs w:val="28"/>
              </w:rPr>
            </w:pPr>
            <w:r w:rsidRPr="006D3F0A">
              <w:rPr>
                <w:rFonts w:ascii="Times New Roman" w:hAnsi="Times New Roman"/>
                <w:bCs/>
                <w:color w:val="auto"/>
                <w:sz w:val="28"/>
                <w:szCs w:val="28"/>
              </w:rPr>
              <w:t>3.1.</w:t>
            </w:r>
          </w:p>
        </w:tc>
        <w:tc>
          <w:tcPr>
            <w:tcW w:w="4306" w:type="dxa"/>
            <w:vMerge w:val="restart"/>
            <w:shd w:val="clear" w:color="auto" w:fill="auto"/>
            <w:vAlign w:val="center"/>
          </w:tcPr>
          <w:p w14:paraId="38765AFA" w14:textId="6B545396" w:rsidR="00921367" w:rsidRPr="006D3F0A" w:rsidRDefault="00380EFE" w:rsidP="009209B8">
            <w:pPr>
              <w:spacing w:after="0" w:line="240" w:lineRule="auto"/>
              <w:ind w:left="29"/>
              <w:jc w:val="both"/>
              <w:rPr>
                <w:rFonts w:ascii="Times New Roman" w:hAnsi="Times New Roman"/>
                <w:bCs/>
                <w:color w:val="auto"/>
                <w:sz w:val="28"/>
                <w:szCs w:val="28"/>
              </w:rPr>
            </w:pPr>
            <w:r w:rsidRPr="006D3F0A">
              <w:rPr>
                <w:rFonts w:ascii="Times New Roman" w:hAnsi="Times New Roman"/>
                <w:bCs/>
                <w:color w:val="auto"/>
                <w:sz w:val="28"/>
                <w:szCs w:val="28"/>
              </w:rPr>
              <w:t>PO pieredzes ilgums</w:t>
            </w:r>
            <w:r w:rsidR="00E8717A" w:rsidRPr="006D3F0A">
              <w:rPr>
                <w:rFonts w:ascii="Times New Roman" w:hAnsi="Times New Roman"/>
                <w:bCs/>
                <w:color w:val="auto"/>
                <w:sz w:val="28"/>
                <w:szCs w:val="28"/>
              </w:rPr>
              <w:t xml:space="preserve"> pēdējo septiņu gadu laikā līdz atlases izsludināšanas dienai </w:t>
            </w:r>
            <w:r w:rsidR="00E23505" w:rsidRPr="006D3F0A">
              <w:rPr>
                <w:rFonts w:ascii="Times New Roman" w:hAnsi="Times New Roman"/>
                <w:bCs/>
                <w:color w:val="auto"/>
                <w:sz w:val="28"/>
                <w:szCs w:val="28"/>
              </w:rPr>
              <w:t>sociāli mazaizsargāto personu sociālās</w:t>
            </w:r>
            <w:r w:rsidR="005415C7" w:rsidRPr="006D3F0A">
              <w:rPr>
                <w:rFonts w:ascii="Times New Roman" w:hAnsi="Times New Roman"/>
                <w:bCs/>
                <w:color w:val="auto"/>
                <w:sz w:val="28"/>
                <w:szCs w:val="28"/>
              </w:rPr>
              <w:t xml:space="preserve"> labklājības celšanā vai </w:t>
            </w:r>
            <w:r w:rsidRPr="006D3F0A">
              <w:rPr>
                <w:rFonts w:ascii="Times New Roman" w:hAnsi="Times New Roman"/>
                <w:bCs/>
                <w:color w:val="auto"/>
                <w:sz w:val="28"/>
                <w:szCs w:val="28"/>
              </w:rPr>
              <w:t>labdarīb</w:t>
            </w:r>
            <w:r w:rsidR="005415C7" w:rsidRPr="006D3F0A">
              <w:rPr>
                <w:rFonts w:ascii="Times New Roman" w:hAnsi="Times New Roman"/>
                <w:bCs/>
                <w:color w:val="auto"/>
                <w:sz w:val="28"/>
                <w:szCs w:val="28"/>
              </w:rPr>
              <w:t>ā</w:t>
            </w:r>
          </w:p>
        </w:tc>
        <w:tc>
          <w:tcPr>
            <w:tcW w:w="4394" w:type="dxa"/>
            <w:tcBorders>
              <w:bottom w:val="single" w:sz="4" w:space="0" w:color="auto"/>
            </w:tcBorders>
            <w:shd w:val="clear" w:color="auto" w:fill="auto"/>
            <w:vAlign w:val="center"/>
          </w:tcPr>
          <w:p w14:paraId="43A43610" w14:textId="10D12F4F" w:rsidR="00921367" w:rsidRPr="006D3F0A" w:rsidRDefault="00921367" w:rsidP="00A40E40">
            <w:pPr>
              <w:spacing w:after="0" w:line="240" w:lineRule="auto"/>
              <w:jc w:val="both"/>
              <w:rPr>
                <w:rFonts w:ascii="Times New Roman" w:hAnsi="Times New Roman"/>
                <w:bCs/>
                <w:color w:val="auto"/>
                <w:sz w:val="28"/>
                <w:szCs w:val="28"/>
              </w:rPr>
            </w:pPr>
            <w:r w:rsidRPr="006D3F0A">
              <w:rPr>
                <w:rFonts w:ascii="Times New Roman" w:hAnsi="Times New Roman"/>
                <w:bCs/>
                <w:color w:val="auto"/>
                <w:sz w:val="28"/>
                <w:szCs w:val="28"/>
              </w:rPr>
              <w:t>3.1.1.</w:t>
            </w:r>
            <w:r w:rsidR="007541B3" w:rsidRPr="006D3F0A">
              <w:rPr>
                <w:rFonts w:ascii="Times New Roman" w:hAnsi="Times New Roman"/>
                <w:bCs/>
                <w:color w:val="auto"/>
                <w:sz w:val="28"/>
                <w:szCs w:val="28"/>
              </w:rPr>
              <w:t xml:space="preserve"> </w:t>
            </w:r>
            <w:r w:rsidR="00A40E40" w:rsidRPr="006D3F0A">
              <w:rPr>
                <w:rFonts w:ascii="Times New Roman" w:hAnsi="Times New Roman"/>
                <w:bCs/>
                <w:color w:val="auto"/>
                <w:sz w:val="28"/>
                <w:szCs w:val="28"/>
              </w:rPr>
              <w:t xml:space="preserve">PO ir pieredze labdarības aktivitāšu īstenošanā un </w:t>
            </w:r>
            <w:r w:rsidR="000D1760" w:rsidRPr="006D3F0A">
              <w:rPr>
                <w:rFonts w:ascii="Times New Roman" w:hAnsi="Times New Roman"/>
                <w:bCs/>
                <w:color w:val="auto"/>
                <w:sz w:val="28"/>
                <w:szCs w:val="28"/>
              </w:rPr>
              <w:t>sociālās iekļaušanas pasākumu īstenošanā</w:t>
            </w:r>
            <w:r w:rsidR="00A40E40" w:rsidRPr="006D3F0A">
              <w:rPr>
                <w:rFonts w:ascii="Times New Roman" w:hAnsi="Times New Roman"/>
                <w:bCs/>
                <w:color w:val="auto"/>
                <w:sz w:val="28"/>
                <w:szCs w:val="28"/>
              </w:rPr>
              <w:t xml:space="preserve">, kas ir ilgāka nekā trīs gadi </w:t>
            </w:r>
            <w:r w:rsidRPr="006D3F0A">
              <w:rPr>
                <w:rFonts w:ascii="Times New Roman" w:hAnsi="Times New Roman"/>
                <w:bCs/>
                <w:color w:val="auto"/>
                <w:sz w:val="28"/>
                <w:szCs w:val="28"/>
              </w:rPr>
              <w:t xml:space="preserve">– </w:t>
            </w:r>
            <w:r w:rsidR="007541B3" w:rsidRPr="006D3F0A">
              <w:rPr>
                <w:rFonts w:ascii="Times New Roman" w:hAnsi="Times New Roman"/>
                <w:bCs/>
                <w:color w:val="auto"/>
                <w:sz w:val="28"/>
                <w:szCs w:val="28"/>
              </w:rPr>
              <w:t>3</w:t>
            </w:r>
            <w:r w:rsidR="00B12EE5" w:rsidRPr="006D3F0A">
              <w:rPr>
                <w:rFonts w:ascii="Times New Roman" w:hAnsi="Times New Roman"/>
                <w:bCs/>
                <w:color w:val="auto"/>
                <w:sz w:val="28"/>
                <w:szCs w:val="28"/>
              </w:rPr>
              <w:t>0</w:t>
            </w:r>
          </w:p>
        </w:tc>
        <w:tc>
          <w:tcPr>
            <w:tcW w:w="2126" w:type="dxa"/>
            <w:vMerge w:val="restart"/>
            <w:vAlign w:val="center"/>
          </w:tcPr>
          <w:p w14:paraId="0DBAE8AB" w14:textId="61348460" w:rsidR="00921367" w:rsidRPr="006D3F0A" w:rsidRDefault="007541B3" w:rsidP="00921367">
            <w:pPr>
              <w:spacing w:after="0" w:line="240" w:lineRule="auto"/>
              <w:jc w:val="center"/>
              <w:rPr>
                <w:rFonts w:ascii="Times New Roman" w:hAnsi="Times New Roman"/>
                <w:bCs/>
                <w:color w:val="auto"/>
                <w:sz w:val="28"/>
                <w:szCs w:val="28"/>
              </w:rPr>
            </w:pPr>
            <w:r w:rsidRPr="006D3F0A">
              <w:rPr>
                <w:rFonts w:ascii="Times New Roman" w:hAnsi="Times New Roman"/>
                <w:sz w:val="28"/>
                <w:szCs w:val="28"/>
              </w:rPr>
              <w:t>3</w:t>
            </w:r>
            <w:r w:rsidR="00B12EE5" w:rsidRPr="006D3F0A">
              <w:rPr>
                <w:rFonts w:ascii="Times New Roman" w:hAnsi="Times New Roman"/>
                <w:sz w:val="28"/>
                <w:szCs w:val="28"/>
              </w:rPr>
              <w:t>0</w:t>
            </w:r>
          </w:p>
        </w:tc>
        <w:tc>
          <w:tcPr>
            <w:tcW w:w="2026" w:type="dxa"/>
            <w:vMerge w:val="restart"/>
            <w:vAlign w:val="center"/>
          </w:tcPr>
          <w:p w14:paraId="567CAE54" w14:textId="2F81D504" w:rsidR="007541B3" w:rsidRPr="006D3F0A" w:rsidRDefault="00525EA7" w:rsidP="00792C5B">
            <w:pPr>
              <w:spacing w:after="0" w:line="240" w:lineRule="auto"/>
              <w:jc w:val="center"/>
              <w:rPr>
                <w:rFonts w:ascii="Times New Roman" w:hAnsi="Times New Roman"/>
                <w:color w:val="auto"/>
                <w:sz w:val="28"/>
                <w:szCs w:val="28"/>
              </w:rPr>
            </w:pPr>
            <w:r w:rsidRPr="006D3F0A">
              <w:rPr>
                <w:rFonts w:ascii="Times New Roman" w:hAnsi="Times New Roman"/>
                <w:color w:val="auto"/>
                <w:sz w:val="28"/>
                <w:szCs w:val="28"/>
              </w:rPr>
              <w:t>0</w:t>
            </w:r>
          </w:p>
        </w:tc>
      </w:tr>
      <w:tr w:rsidR="00525EA7" w:rsidRPr="006D3F0A" w14:paraId="136BFAA1" w14:textId="77777777" w:rsidTr="004C3E03">
        <w:trPr>
          <w:trHeight w:val="83"/>
          <w:jc w:val="center"/>
        </w:trPr>
        <w:tc>
          <w:tcPr>
            <w:tcW w:w="1035" w:type="dxa"/>
            <w:vMerge/>
            <w:shd w:val="clear" w:color="auto" w:fill="auto"/>
            <w:vAlign w:val="center"/>
          </w:tcPr>
          <w:p w14:paraId="10419D38" w14:textId="77777777" w:rsidR="00525EA7" w:rsidRPr="006D3F0A" w:rsidRDefault="00525EA7" w:rsidP="00525EA7">
            <w:pPr>
              <w:spacing w:after="0" w:line="240" w:lineRule="auto"/>
              <w:ind w:left="29"/>
              <w:rPr>
                <w:rFonts w:ascii="Times New Roman" w:hAnsi="Times New Roman"/>
                <w:bCs/>
                <w:color w:val="auto"/>
                <w:sz w:val="28"/>
                <w:szCs w:val="28"/>
              </w:rPr>
            </w:pPr>
          </w:p>
        </w:tc>
        <w:tc>
          <w:tcPr>
            <w:tcW w:w="4306" w:type="dxa"/>
            <w:vMerge/>
            <w:shd w:val="clear" w:color="auto" w:fill="auto"/>
            <w:vAlign w:val="center"/>
          </w:tcPr>
          <w:p w14:paraId="40392BE9" w14:textId="77777777" w:rsidR="00525EA7" w:rsidRPr="006D3F0A" w:rsidRDefault="00525EA7" w:rsidP="00525EA7">
            <w:pPr>
              <w:spacing w:after="0" w:line="240" w:lineRule="auto"/>
              <w:ind w:left="29"/>
              <w:jc w:val="both"/>
              <w:rPr>
                <w:rFonts w:ascii="Times New Roman" w:hAnsi="Times New Roman"/>
                <w:bCs/>
                <w:color w:val="auto"/>
                <w:sz w:val="28"/>
                <w:szCs w:val="28"/>
              </w:rPr>
            </w:pPr>
          </w:p>
        </w:tc>
        <w:tc>
          <w:tcPr>
            <w:tcW w:w="4394" w:type="dxa"/>
            <w:tcBorders>
              <w:bottom w:val="single" w:sz="4" w:space="0" w:color="auto"/>
            </w:tcBorders>
            <w:shd w:val="clear" w:color="auto" w:fill="auto"/>
            <w:vAlign w:val="center"/>
          </w:tcPr>
          <w:p w14:paraId="6C5656D1" w14:textId="3572425D" w:rsidR="00525EA7" w:rsidRPr="006D3F0A" w:rsidRDefault="00525EA7" w:rsidP="00410636">
            <w:pPr>
              <w:spacing w:after="0" w:line="240" w:lineRule="auto"/>
              <w:jc w:val="both"/>
              <w:rPr>
                <w:rFonts w:ascii="Times New Roman" w:hAnsi="Times New Roman"/>
                <w:bCs/>
                <w:color w:val="auto"/>
                <w:sz w:val="28"/>
                <w:szCs w:val="28"/>
              </w:rPr>
            </w:pPr>
            <w:r w:rsidRPr="006D3F0A">
              <w:rPr>
                <w:rFonts w:ascii="Times New Roman" w:hAnsi="Times New Roman"/>
                <w:bCs/>
                <w:color w:val="auto"/>
                <w:sz w:val="28"/>
                <w:szCs w:val="28"/>
              </w:rPr>
              <w:t xml:space="preserve">3.1.2. </w:t>
            </w:r>
            <w:r w:rsidR="00A40E40" w:rsidRPr="006D3F0A">
              <w:rPr>
                <w:rFonts w:ascii="Times New Roman" w:hAnsi="Times New Roman"/>
                <w:bCs/>
                <w:color w:val="auto"/>
                <w:sz w:val="28"/>
                <w:szCs w:val="28"/>
              </w:rPr>
              <w:t xml:space="preserve">PO ir pieredze labdarības aktivitāšu īstenošanā un </w:t>
            </w:r>
            <w:r w:rsidR="000D1760" w:rsidRPr="006D3F0A">
              <w:rPr>
                <w:rFonts w:ascii="Times New Roman" w:hAnsi="Times New Roman"/>
                <w:bCs/>
                <w:color w:val="auto"/>
                <w:sz w:val="28"/>
                <w:szCs w:val="28"/>
              </w:rPr>
              <w:t>sociālās iekļaušanas pasākumu īstenošanā</w:t>
            </w:r>
            <w:r w:rsidR="00A40E40" w:rsidRPr="006D3F0A">
              <w:rPr>
                <w:rFonts w:ascii="Times New Roman" w:hAnsi="Times New Roman"/>
                <w:bCs/>
                <w:color w:val="auto"/>
                <w:sz w:val="28"/>
                <w:szCs w:val="28"/>
              </w:rPr>
              <w:t xml:space="preserve">, kas ir </w:t>
            </w:r>
            <w:r w:rsidR="009714DF" w:rsidRPr="006D3F0A">
              <w:rPr>
                <w:rFonts w:ascii="Times New Roman" w:hAnsi="Times New Roman"/>
                <w:bCs/>
                <w:color w:val="auto"/>
                <w:sz w:val="28"/>
                <w:szCs w:val="28"/>
              </w:rPr>
              <w:t>vien</w:t>
            </w:r>
            <w:r w:rsidR="00410636" w:rsidRPr="006D3F0A">
              <w:rPr>
                <w:rFonts w:ascii="Times New Roman" w:hAnsi="Times New Roman"/>
                <w:bCs/>
                <w:color w:val="auto"/>
                <w:sz w:val="28"/>
                <w:szCs w:val="28"/>
              </w:rPr>
              <w:t>s</w:t>
            </w:r>
            <w:r w:rsidR="009714DF" w:rsidRPr="006D3F0A">
              <w:rPr>
                <w:rFonts w:ascii="Times New Roman" w:hAnsi="Times New Roman"/>
                <w:bCs/>
                <w:color w:val="auto"/>
                <w:sz w:val="28"/>
                <w:szCs w:val="28"/>
              </w:rPr>
              <w:t xml:space="preserve"> līdz trīs gad</w:t>
            </w:r>
            <w:r w:rsidR="00410636" w:rsidRPr="006D3F0A">
              <w:rPr>
                <w:rFonts w:ascii="Times New Roman" w:hAnsi="Times New Roman"/>
                <w:bCs/>
                <w:color w:val="auto"/>
                <w:sz w:val="28"/>
                <w:szCs w:val="28"/>
              </w:rPr>
              <w:t xml:space="preserve">i </w:t>
            </w:r>
            <w:r w:rsidRPr="006D3F0A">
              <w:rPr>
                <w:rFonts w:ascii="Times New Roman" w:hAnsi="Times New Roman"/>
                <w:sz w:val="28"/>
                <w:szCs w:val="28"/>
                <w:lang w:eastAsia="lv-LV"/>
              </w:rPr>
              <w:t>– 2</w:t>
            </w:r>
            <w:r w:rsidR="00B12EE5" w:rsidRPr="006D3F0A">
              <w:rPr>
                <w:rFonts w:ascii="Times New Roman" w:hAnsi="Times New Roman"/>
                <w:sz w:val="28"/>
                <w:szCs w:val="28"/>
                <w:lang w:eastAsia="lv-LV"/>
              </w:rPr>
              <w:t>0</w:t>
            </w:r>
          </w:p>
        </w:tc>
        <w:tc>
          <w:tcPr>
            <w:tcW w:w="2126" w:type="dxa"/>
            <w:vMerge/>
            <w:vAlign w:val="center"/>
          </w:tcPr>
          <w:p w14:paraId="474D9393" w14:textId="77777777" w:rsidR="00525EA7" w:rsidRPr="006D3F0A" w:rsidRDefault="00525EA7" w:rsidP="00525EA7">
            <w:pPr>
              <w:spacing w:after="0" w:line="240" w:lineRule="auto"/>
              <w:jc w:val="center"/>
              <w:rPr>
                <w:rFonts w:ascii="Times New Roman" w:hAnsi="Times New Roman"/>
                <w:sz w:val="28"/>
                <w:szCs w:val="28"/>
              </w:rPr>
            </w:pPr>
          </w:p>
        </w:tc>
        <w:tc>
          <w:tcPr>
            <w:tcW w:w="2026" w:type="dxa"/>
            <w:vMerge/>
            <w:vAlign w:val="center"/>
          </w:tcPr>
          <w:p w14:paraId="06234DCA" w14:textId="77777777" w:rsidR="00525EA7" w:rsidRPr="006D3F0A" w:rsidRDefault="00525EA7" w:rsidP="00525EA7">
            <w:pPr>
              <w:spacing w:after="0" w:line="240" w:lineRule="auto"/>
              <w:jc w:val="center"/>
              <w:rPr>
                <w:rFonts w:ascii="Times New Roman" w:hAnsi="Times New Roman"/>
                <w:color w:val="auto"/>
                <w:sz w:val="28"/>
                <w:szCs w:val="28"/>
              </w:rPr>
            </w:pPr>
          </w:p>
        </w:tc>
      </w:tr>
      <w:tr w:rsidR="00525EA7" w:rsidRPr="006D3F0A" w14:paraId="7F6E68DF" w14:textId="77777777" w:rsidTr="004C3E03">
        <w:trPr>
          <w:trHeight w:val="285"/>
          <w:jc w:val="center"/>
        </w:trPr>
        <w:tc>
          <w:tcPr>
            <w:tcW w:w="1035" w:type="dxa"/>
            <w:vMerge/>
            <w:shd w:val="clear" w:color="auto" w:fill="auto"/>
            <w:vAlign w:val="center"/>
          </w:tcPr>
          <w:p w14:paraId="7ACCFCB1" w14:textId="77777777" w:rsidR="00525EA7" w:rsidRPr="006D3F0A" w:rsidRDefault="00525EA7" w:rsidP="00525EA7">
            <w:pPr>
              <w:spacing w:after="0" w:line="240" w:lineRule="auto"/>
              <w:ind w:left="29"/>
              <w:rPr>
                <w:rFonts w:ascii="Times New Roman" w:hAnsi="Times New Roman"/>
                <w:bCs/>
                <w:color w:val="auto"/>
                <w:sz w:val="28"/>
                <w:szCs w:val="28"/>
              </w:rPr>
            </w:pPr>
          </w:p>
        </w:tc>
        <w:tc>
          <w:tcPr>
            <w:tcW w:w="4306" w:type="dxa"/>
            <w:vMerge/>
            <w:shd w:val="clear" w:color="auto" w:fill="auto"/>
            <w:vAlign w:val="center"/>
          </w:tcPr>
          <w:p w14:paraId="25071CFF" w14:textId="77777777" w:rsidR="00525EA7" w:rsidRPr="006D3F0A" w:rsidRDefault="00525EA7" w:rsidP="00525EA7">
            <w:pPr>
              <w:spacing w:after="0" w:line="240" w:lineRule="auto"/>
              <w:ind w:left="29"/>
              <w:jc w:val="both"/>
              <w:rPr>
                <w:rFonts w:ascii="Times New Roman" w:hAnsi="Times New Roman"/>
                <w:bCs/>
                <w:color w:val="auto"/>
                <w:sz w:val="28"/>
                <w:szCs w:val="28"/>
              </w:rPr>
            </w:pPr>
          </w:p>
        </w:tc>
        <w:tc>
          <w:tcPr>
            <w:tcW w:w="4394" w:type="dxa"/>
            <w:tcBorders>
              <w:bottom w:val="single" w:sz="4" w:space="0" w:color="auto"/>
            </w:tcBorders>
            <w:shd w:val="clear" w:color="auto" w:fill="auto"/>
            <w:vAlign w:val="center"/>
          </w:tcPr>
          <w:p w14:paraId="1CF01E82" w14:textId="51B43488" w:rsidR="00525EA7" w:rsidRPr="006D3F0A" w:rsidRDefault="00525EA7" w:rsidP="00410636">
            <w:pPr>
              <w:spacing w:after="0" w:line="240" w:lineRule="auto"/>
              <w:jc w:val="both"/>
              <w:rPr>
                <w:rFonts w:ascii="Times New Roman" w:hAnsi="Times New Roman"/>
                <w:bCs/>
                <w:color w:val="auto"/>
                <w:sz w:val="28"/>
                <w:szCs w:val="28"/>
              </w:rPr>
            </w:pPr>
            <w:r w:rsidRPr="006D3F0A">
              <w:rPr>
                <w:rFonts w:ascii="Times New Roman" w:hAnsi="Times New Roman"/>
                <w:bCs/>
                <w:color w:val="auto"/>
                <w:sz w:val="28"/>
                <w:szCs w:val="28"/>
              </w:rPr>
              <w:t>3.1.3.</w:t>
            </w:r>
            <w:r w:rsidRPr="006D3F0A">
              <w:rPr>
                <w:rFonts w:ascii="Times New Roman" w:hAnsi="Times New Roman"/>
                <w:sz w:val="28"/>
                <w:szCs w:val="28"/>
                <w:lang w:eastAsia="lv-LV"/>
              </w:rPr>
              <w:t xml:space="preserve"> </w:t>
            </w:r>
            <w:r w:rsidRPr="006D3F0A">
              <w:rPr>
                <w:rFonts w:ascii="Times New Roman" w:hAnsi="Times New Roman"/>
                <w:bCs/>
                <w:color w:val="auto"/>
                <w:sz w:val="28"/>
                <w:szCs w:val="28"/>
              </w:rPr>
              <w:t xml:space="preserve">PO </w:t>
            </w:r>
            <w:r w:rsidR="00205FB5" w:rsidRPr="006D3F0A">
              <w:rPr>
                <w:rFonts w:ascii="Times New Roman" w:hAnsi="Times New Roman"/>
                <w:bCs/>
                <w:color w:val="auto"/>
                <w:sz w:val="28"/>
                <w:szCs w:val="28"/>
              </w:rPr>
              <w:t>ir pieredze</w:t>
            </w:r>
            <w:r w:rsidR="00A40E40" w:rsidRPr="006D3F0A">
              <w:rPr>
                <w:rFonts w:ascii="Times New Roman" w:hAnsi="Times New Roman"/>
                <w:bCs/>
                <w:color w:val="auto"/>
                <w:sz w:val="28"/>
                <w:szCs w:val="28"/>
              </w:rPr>
              <w:t xml:space="preserve"> labdarības aktivitāšu īstenošanā</w:t>
            </w:r>
            <w:r w:rsidR="000D1760" w:rsidRPr="006D3F0A">
              <w:rPr>
                <w:rFonts w:ascii="Times New Roman" w:hAnsi="Times New Roman"/>
                <w:bCs/>
                <w:color w:val="auto"/>
                <w:sz w:val="28"/>
                <w:szCs w:val="28"/>
              </w:rPr>
              <w:t xml:space="preserve"> vai sociālās iekļaušanas pasākumu īstenošanā</w:t>
            </w:r>
            <w:r w:rsidR="00205FB5" w:rsidRPr="006D3F0A">
              <w:rPr>
                <w:rFonts w:ascii="Times New Roman" w:hAnsi="Times New Roman"/>
                <w:bCs/>
                <w:color w:val="auto"/>
                <w:sz w:val="28"/>
                <w:szCs w:val="28"/>
              </w:rPr>
              <w:t>, kas</w:t>
            </w:r>
            <w:r w:rsidRPr="006D3F0A">
              <w:rPr>
                <w:rFonts w:ascii="Times New Roman" w:hAnsi="Times New Roman"/>
                <w:bCs/>
                <w:color w:val="auto"/>
                <w:sz w:val="28"/>
                <w:szCs w:val="28"/>
              </w:rPr>
              <w:t xml:space="preserve"> </w:t>
            </w:r>
            <w:r w:rsidR="00410636" w:rsidRPr="006D3F0A">
              <w:rPr>
                <w:rFonts w:ascii="Times New Roman" w:hAnsi="Times New Roman"/>
                <w:bCs/>
                <w:color w:val="auto"/>
                <w:sz w:val="28"/>
                <w:szCs w:val="28"/>
              </w:rPr>
              <w:t>ir ilgāka nekā viens gads</w:t>
            </w:r>
            <w:r w:rsidR="006C0564" w:rsidRPr="006D3F0A">
              <w:rPr>
                <w:rFonts w:ascii="Times New Roman" w:hAnsi="Times New Roman"/>
                <w:bCs/>
                <w:color w:val="auto"/>
                <w:sz w:val="28"/>
                <w:szCs w:val="28"/>
              </w:rPr>
              <w:t xml:space="preserve"> </w:t>
            </w:r>
            <w:r w:rsidR="00410636" w:rsidRPr="006D3F0A">
              <w:rPr>
                <w:rFonts w:ascii="Times New Roman" w:hAnsi="Times New Roman"/>
                <w:bCs/>
                <w:color w:val="auto"/>
                <w:sz w:val="28"/>
                <w:szCs w:val="28"/>
              </w:rPr>
              <w:t>– 1</w:t>
            </w:r>
            <w:r w:rsidR="00B12EE5" w:rsidRPr="006D3F0A">
              <w:rPr>
                <w:rFonts w:ascii="Times New Roman" w:hAnsi="Times New Roman"/>
                <w:bCs/>
                <w:color w:val="auto"/>
                <w:sz w:val="28"/>
                <w:szCs w:val="28"/>
              </w:rPr>
              <w:t>0</w:t>
            </w:r>
          </w:p>
        </w:tc>
        <w:tc>
          <w:tcPr>
            <w:tcW w:w="2126" w:type="dxa"/>
            <w:vMerge/>
            <w:vAlign w:val="center"/>
          </w:tcPr>
          <w:p w14:paraId="42CF19B9" w14:textId="77777777" w:rsidR="00525EA7" w:rsidRPr="006D3F0A" w:rsidRDefault="00525EA7" w:rsidP="00525EA7">
            <w:pPr>
              <w:spacing w:after="0" w:line="240" w:lineRule="auto"/>
              <w:jc w:val="center"/>
              <w:rPr>
                <w:rFonts w:ascii="Times New Roman" w:hAnsi="Times New Roman"/>
                <w:bCs/>
                <w:color w:val="auto"/>
                <w:sz w:val="28"/>
                <w:szCs w:val="28"/>
              </w:rPr>
            </w:pPr>
          </w:p>
        </w:tc>
        <w:tc>
          <w:tcPr>
            <w:tcW w:w="2026" w:type="dxa"/>
            <w:vMerge/>
            <w:vAlign w:val="center"/>
          </w:tcPr>
          <w:p w14:paraId="1E1AA666" w14:textId="77777777" w:rsidR="00525EA7" w:rsidRPr="006D3F0A" w:rsidRDefault="00525EA7" w:rsidP="00525EA7">
            <w:pPr>
              <w:spacing w:after="0" w:line="240" w:lineRule="auto"/>
              <w:jc w:val="center"/>
              <w:rPr>
                <w:rFonts w:ascii="Times New Roman" w:hAnsi="Times New Roman"/>
                <w:bCs/>
                <w:color w:val="auto"/>
                <w:sz w:val="28"/>
                <w:szCs w:val="28"/>
                <w:lang w:eastAsia="lv-LV"/>
              </w:rPr>
            </w:pPr>
          </w:p>
        </w:tc>
      </w:tr>
      <w:tr w:rsidR="00525EA7" w:rsidRPr="006D3F0A" w14:paraId="1F9AD3AD" w14:textId="77777777" w:rsidTr="004C3E03">
        <w:trPr>
          <w:trHeight w:val="255"/>
          <w:jc w:val="center"/>
        </w:trPr>
        <w:tc>
          <w:tcPr>
            <w:tcW w:w="1035" w:type="dxa"/>
            <w:vMerge/>
            <w:shd w:val="clear" w:color="auto" w:fill="auto"/>
            <w:vAlign w:val="center"/>
          </w:tcPr>
          <w:p w14:paraId="5044EF7A" w14:textId="77777777" w:rsidR="00525EA7" w:rsidRPr="006D3F0A" w:rsidRDefault="00525EA7" w:rsidP="00525EA7">
            <w:pPr>
              <w:spacing w:after="0" w:line="240" w:lineRule="auto"/>
              <w:ind w:left="29"/>
              <w:rPr>
                <w:rFonts w:ascii="Times New Roman" w:hAnsi="Times New Roman"/>
                <w:bCs/>
                <w:color w:val="auto"/>
                <w:sz w:val="28"/>
                <w:szCs w:val="28"/>
              </w:rPr>
            </w:pPr>
          </w:p>
        </w:tc>
        <w:tc>
          <w:tcPr>
            <w:tcW w:w="4306" w:type="dxa"/>
            <w:vMerge/>
            <w:shd w:val="clear" w:color="auto" w:fill="auto"/>
            <w:vAlign w:val="center"/>
          </w:tcPr>
          <w:p w14:paraId="7FA3EC2A" w14:textId="77777777" w:rsidR="00525EA7" w:rsidRPr="006D3F0A" w:rsidRDefault="00525EA7" w:rsidP="00525EA7">
            <w:pPr>
              <w:spacing w:after="0" w:line="240" w:lineRule="auto"/>
              <w:ind w:left="29"/>
              <w:jc w:val="both"/>
              <w:rPr>
                <w:rFonts w:ascii="Times New Roman" w:hAnsi="Times New Roman"/>
                <w:bCs/>
                <w:color w:val="auto"/>
                <w:sz w:val="28"/>
                <w:szCs w:val="28"/>
              </w:rPr>
            </w:pPr>
          </w:p>
        </w:tc>
        <w:tc>
          <w:tcPr>
            <w:tcW w:w="4394" w:type="dxa"/>
            <w:tcBorders>
              <w:bottom w:val="single" w:sz="4" w:space="0" w:color="auto"/>
            </w:tcBorders>
            <w:shd w:val="clear" w:color="auto" w:fill="auto"/>
            <w:vAlign w:val="center"/>
          </w:tcPr>
          <w:p w14:paraId="4EA80716" w14:textId="49C32FDC" w:rsidR="00525EA7" w:rsidRPr="006D3F0A" w:rsidRDefault="00525EA7" w:rsidP="000D1760">
            <w:pPr>
              <w:spacing w:after="0" w:line="240" w:lineRule="auto"/>
              <w:jc w:val="both"/>
              <w:rPr>
                <w:rFonts w:ascii="Times New Roman" w:hAnsi="Times New Roman"/>
                <w:bCs/>
                <w:color w:val="auto"/>
                <w:sz w:val="28"/>
                <w:szCs w:val="28"/>
              </w:rPr>
            </w:pPr>
            <w:r w:rsidRPr="006D3F0A">
              <w:rPr>
                <w:rFonts w:ascii="Times New Roman" w:hAnsi="Times New Roman"/>
                <w:bCs/>
                <w:color w:val="auto"/>
                <w:sz w:val="28"/>
                <w:szCs w:val="28"/>
              </w:rPr>
              <w:t>3.1.</w:t>
            </w:r>
            <w:r w:rsidR="00A40E40" w:rsidRPr="006D3F0A">
              <w:rPr>
                <w:rFonts w:ascii="Times New Roman" w:hAnsi="Times New Roman"/>
                <w:bCs/>
                <w:color w:val="auto"/>
                <w:sz w:val="28"/>
                <w:szCs w:val="28"/>
              </w:rPr>
              <w:t>4</w:t>
            </w:r>
            <w:r w:rsidRPr="006D3F0A">
              <w:rPr>
                <w:rFonts w:ascii="Times New Roman" w:hAnsi="Times New Roman"/>
                <w:bCs/>
                <w:color w:val="auto"/>
                <w:sz w:val="28"/>
                <w:szCs w:val="28"/>
              </w:rPr>
              <w:t>.</w:t>
            </w:r>
            <w:r w:rsidRPr="006D3F0A">
              <w:rPr>
                <w:rFonts w:ascii="Times New Roman" w:hAnsi="Times New Roman"/>
                <w:sz w:val="28"/>
                <w:szCs w:val="28"/>
                <w:lang w:eastAsia="lv-LV"/>
              </w:rPr>
              <w:t xml:space="preserve"> </w:t>
            </w:r>
            <w:r w:rsidRPr="006D3F0A">
              <w:rPr>
                <w:rFonts w:ascii="Times New Roman" w:hAnsi="Times New Roman"/>
                <w:bCs/>
                <w:color w:val="auto"/>
                <w:sz w:val="28"/>
                <w:szCs w:val="28"/>
              </w:rPr>
              <w:t xml:space="preserve">PO </w:t>
            </w:r>
            <w:r w:rsidR="00205FB5" w:rsidRPr="006D3F0A">
              <w:rPr>
                <w:rFonts w:ascii="Times New Roman" w:hAnsi="Times New Roman"/>
                <w:bCs/>
                <w:color w:val="auto"/>
                <w:sz w:val="28"/>
                <w:szCs w:val="28"/>
              </w:rPr>
              <w:t>nav pieredzes</w:t>
            </w:r>
            <w:r w:rsidR="000D1760" w:rsidRPr="006D3F0A">
              <w:rPr>
                <w:rFonts w:ascii="Times New Roman" w:hAnsi="Times New Roman"/>
                <w:bCs/>
                <w:color w:val="auto"/>
                <w:sz w:val="28"/>
                <w:szCs w:val="28"/>
              </w:rPr>
              <w:t xml:space="preserve"> labdarības aktivitāšu vai sociālās iekļaušanas pasākumu īstenošanā, kas ir ilgāka nekā viens gads</w:t>
            </w:r>
            <w:r w:rsidRPr="006D3F0A">
              <w:rPr>
                <w:rFonts w:ascii="Times New Roman" w:hAnsi="Times New Roman"/>
                <w:bCs/>
                <w:color w:val="auto"/>
                <w:sz w:val="28"/>
                <w:szCs w:val="28"/>
              </w:rPr>
              <w:t xml:space="preserve"> – 0</w:t>
            </w:r>
          </w:p>
        </w:tc>
        <w:tc>
          <w:tcPr>
            <w:tcW w:w="2126" w:type="dxa"/>
            <w:vMerge/>
            <w:vAlign w:val="center"/>
          </w:tcPr>
          <w:p w14:paraId="1F24AC56" w14:textId="77777777" w:rsidR="00525EA7" w:rsidRPr="006D3F0A" w:rsidRDefault="00525EA7" w:rsidP="00525EA7">
            <w:pPr>
              <w:spacing w:after="0" w:line="240" w:lineRule="auto"/>
              <w:jc w:val="center"/>
              <w:rPr>
                <w:rFonts w:ascii="Times New Roman" w:hAnsi="Times New Roman"/>
                <w:bCs/>
                <w:color w:val="auto"/>
                <w:sz w:val="28"/>
                <w:szCs w:val="28"/>
              </w:rPr>
            </w:pPr>
          </w:p>
        </w:tc>
        <w:tc>
          <w:tcPr>
            <w:tcW w:w="2026" w:type="dxa"/>
            <w:vMerge/>
            <w:vAlign w:val="center"/>
          </w:tcPr>
          <w:p w14:paraId="5CF434CF" w14:textId="77777777" w:rsidR="00525EA7" w:rsidRPr="006D3F0A" w:rsidRDefault="00525EA7" w:rsidP="00525EA7">
            <w:pPr>
              <w:spacing w:after="0" w:line="240" w:lineRule="auto"/>
              <w:jc w:val="center"/>
              <w:rPr>
                <w:rFonts w:ascii="Times New Roman" w:hAnsi="Times New Roman"/>
                <w:bCs/>
                <w:color w:val="auto"/>
                <w:sz w:val="28"/>
                <w:szCs w:val="28"/>
                <w:lang w:eastAsia="lv-LV"/>
              </w:rPr>
            </w:pPr>
          </w:p>
        </w:tc>
      </w:tr>
      <w:tr w:rsidR="00525EA7" w:rsidRPr="006D3F0A" w14:paraId="5BA1E4A3" w14:textId="77777777" w:rsidTr="004C3E03">
        <w:trPr>
          <w:trHeight w:val="213"/>
          <w:jc w:val="center"/>
        </w:trPr>
        <w:tc>
          <w:tcPr>
            <w:tcW w:w="1035" w:type="dxa"/>
            <w:vMerge w:val="restart"/>
            <w:vAlign w:val="center"/>
          </w:tcPr>
          <w:p w14:paraId="0E40C0EB" w14:textId="3F456376" w:rsidR="00664588" w:rsidRPr="006D3F0A" w:rsidRDefault="00525EA7" w:rsidP="00664588">
            <w:pPr>
              <w:spacing w:after="0" w:line="240" w:lineRule="auto"/>
              <w:rPr>
                <w:rFonts w:ascii="Times New Roman" w:hAnsi="Times New Roman"/>
                <w:color w:val="auto"/>
                <w:sz w:val="28"/>
                <w:szCs w:val="28"/>
              </w:rPr>
            </w:pPr>
            <w:r w:rsidRPr="006D3F0A">
              <w:rPr>
                <w:rFonts w:ascii="Times New Roman" w:hAnsi="Times New Roman"/>
                <w:color w:val="auto"/>
                <w:sz w:val="28"/>
                <w:szCs w:val="28"/>
              </w:rPr>
              <w:t>3.2.</w:t>
            </w:r>
            <w:r w:rsidR="00664588" w:rsidRPr="006D3F0A">
              <w:rPr>
                <w:rFonts w:ascii="Times New Roman" w:hAnsi="Times New Roman"/>
                <w:color w:val="auto"/>
                <w:sz w:val="28"/>
                <w:szCs w:val="28"/>
              </w:rPr>
              <w:t xml:space="preserve"> </w:t>
            </w:r>
          </w:p>
        </w:tc>
        <w:tc>
          <w:tcPr>
            <w:tcW w:w="4306" w:type="dxa"/>
            <w:vMerge w:val="restart"/>
            <w:vAlign w:val="center"/>
          </w:tcPr>
          <w:p w14:paraId="6535A6A6" w14:textId="6B283BCB" w:rsidR="00525EA7" w:rsidRPr="006D3F0A" w:rsidRDefault="00525EA7" w:rsidP="00525EA7">
            <w:pPr>
              <w:pStyle w:val="Default"/>
              <w:jc w:val="both"/>
              <w:rPr>
                <w:color w:val="auto"/>
                <w:sz w:val="28"/>
                <w:szCs w:val="28"/>
                <w:lang w:eastAsia="lv-LV"/>
              </w:rPr>
            </w:pPr>
            <w:r w:rsidRPr="006D3F0A">
              <w:rPr>
                <w:rStyle w:val="hps"/>
                <w:sz w:val="28"/>
                <w:szCs w:val="28"/>
              </w:rPr>
              <w:t xml:space="preserve">PO pieredzes ilgums </w:t>
            </w:r>
            <w:r w:rsidR="00ED7887" w:rsidRPr="006D3F0A">
              <w:rPr>
                <w:rStyle w:val="hps"/>
                <w:sz w:val="28"/>
                <w:szCs w:val="28"/>
              </w:rPr>
              <w:t xml:space="preserve">pēdējo septiņu gadu laikā līdz atlases izsludināšanas dienai </w:t>
            </w:r>
            <w:r w:rsidRPr="006D3F0A">
              <w:rPr>
                <w:rStyle w:val="hps"/>
                <w:sz w:val="28"/>
                <w:szCs w:val="28"/>
              </w:rPr>
              <w:t xml:space="preserve">publiskā finansējuma (ES un citu ārvalstu finanšu palīdzības, valsts vai pašvaldību) </w:t>
            </w:r>
            <w:r w:rsidR="009714DF" w:rsidRPr="006D3F0A">
              <w:rPr>
                <w:rStyle w:val="hps"/>
                <w:sz w:val="28"/>
                <w:szCs w:val="28"/>
              </w:rPr>
              <w:t xml:space="preserve">piesaistīšanā un </w:t>
            </w:r>
            <w:r w:rsidRPr="006D3F0A">
              <w:rPr>
                <w:rStyle w:val="hps"/>
                <w:sz w:val="28"/>
                <w:szCs w:val="28"/>
              </w:rPr>
              <w:t>apsaimniekošanā</w:t>
            </w:r>
          </w:p>
        </w:tc>
        <w:tc>
          <w:tcPr>
            <w:tcW w:w="4394" w:type="dxa"/>
            <w:vAlign w:val="center"/>
          </w:tcPr>
          <w:p w14:paraId="56471FBF" w14:textId="720E85C1" w:rsidR="00525EA7" w:rsidRPr="006D3F0A" w:rsidRDefault="00525EA7" w:rsidP="009714DF">
            <w:pPr>
              <w:pStyle w:val="Default"/>
              <w:jc w:val="both"/>
              <w:rPr>
                <w:color w:val="auto"/>
                <w:sz w:val="28"/>
                <w:szCs w:val="28"/>
                <w:lang w:eastAsia="lv-LV"/>
              </w:rPr>
            </w:pPr>
            <w:r w:rsidRPr="006D3F0A">
              <w:rPr>
                <w:sz w:val="28"/>
                <w:szCs w:val="28"/>
              </w:rPr>
              <w:t xml:space="preserve">3.2.1. PO </w:t>
            </w:r>
            <w:r w:rsidR="00205FB5" w:rsidRPr="006D3F0A">
              <w:rPr>
                <w:sz w:val="28"/>
                <w:szCs w:val="28"/>
              </w:rPr>
              <w:t>ir pieredze</w:t>
            </w:r>
            <w:r w:rsidR="009714DF" w:rsidRPr="006D3F0A">
              <w:rPr>
                <w:sz w:val="28"/>
                <w:szCs w:val="28"/>
              </w:rPr>
              <w:t xml:space="preserve"> gan </w:t>
            </w:r>
            <w:r w:rsidR="009714DF" w:rsidRPr="006D3F0A">
              <w:rPr>
                <w:rStyle w:val="hps"/>
                <w:sz w:val="28"/>
                <w:szCs w:val="28"/>
              </w:rPr>
              <w:t>ES vai citu ārvalstu finanšu palīdzības, gan valsts vai pašvaldību publiskā finansējuma piesaistīšanā un apsaimniekošanā</w:t>
            </w:r>
            <w:r w:rsidR="00205FB5" w:rsidRPr="006D3F0A">
              <w:rPr>
                <w:sz w:val="28"/>
                <w:szCs w:val="28"/>
              </w:rPr>
              <w:t xml:space="preserve">, </w:t>
            </w:r>
            <w:r w:rsidR="009714DF" w:rsidRPr="006D3F0A">
              <w:rPr>
                <w:sz w:val="28"/>
                <w:szCs w:val="28"/>
              </w:rPr>
              <w:t>kas ir ilgāka nekā trīs gadi</w:t>
            </w:r>
            <w:r w:rsidRPr="006D3F0A">
              <w:rPr>
                <w:sz w:val="28"/>
                <w:szCs w:val="28"/>
              </w:rPr>
              <w:t xml:space="preserve"> – 3</w:t>
            </w:r>
            <w:r w:rsidR="00B12EE5" w:rsidRPr="006D3F0A">
              <w:rPr>
                <w:sz w:val="28"/>
                <w:szCs w:val="28"/>
              </w:rPr>
              <w:t>0</w:t>
            </w:r>
          </w:p>
        </w:tc>
        <w:tc>
          <w:tcPr>
            <w:tcW w:w="2126" w:type="dxa"/>
            <w:vMerge w:val="restart"/>
          </w:tcPr>
          <w:p w14:paraId="0199BC61" w14:textId="431D96F1" w:rsidR="00525EA7" w:rsidRPr="006D3F0A" w:rsidRDefault="00525EA7" w:rsidP="00525EA7">
            <w:pPr>
              <w:pStyle w:val="Default"/>
              <w:jc w:val="center"/>
              <w:rPr>
                <w:color w:val="auto"/>
                <w:sz w:val="28"/>
                <w:szCs w:val="28"/>
              </w:rPr>
            </w:pPr>
            <w:r w:rsidRPr="006D3F0A">
              <w:rPr>
                <w:sz w:val="28"/>
                <w:szCs w:val="28"/>
              </w:rPr>
              <w:t>3</w:t>
            </w:r>
            <w:r w:rsidR="00B12EE5" w:rsidRPr="006D3F0A">
              <w:rPr>
                <w:sz w:val="28"/>
                <w:szCs w:val="28"/>
              </w:rPr>
              <w:t>0</w:t>
            </w:r>
          </w:p>
        </w:tc>
        <w:tc>
          <w:tcPr>
            <w:tcW w:w="2026" w:type="dxa"/>
            <w:vMerge w:val="restart"/>
          </w:tcPr>
          <w:p w14:paraId="01DC8E7D" w14:textId="67F9C54F" w:rsidR="00525EA7" w:rsidRPr="006D3F0A" w:rsidRDefault="00525EA7" w:rsidP="00525EA7">
            <w:pPr>
              <w:spacing w:after="0" w:line="240" w:lineRule="auto"/>
              <w:jc w:val="center"/>
              <w:rPr>
                <w:rFonts w:ascii="Times New Roman" w:hAnsi="Times New Roman"/>
                <w:color w:val="auto"/>
                <w:sz w:val="28"/>
                <w:szCs w:val="28"/>
              </w:rPr>
            </w:pPr>
            <w:r w:rsidRPr="006D3F0A">
              <w:rPr>
                <w:rFonts w:ascii="Times New Roman" w:hAnsi="Times New Roman"/>
                <w:sz w:val="28"/>
                <w:szCs w:val="28"/>
              </w:rPr>
              <w:t>0</w:t>
            </w:r>
          </w:p>
        </w:tc>
      </w:tr>
      <w:tr w:rsidR="00525EA7" w:rsidRPr="006D3F0A" w14:paraId="120CBA69" w14:textId="77777777" w:rsidTr="004C3E03">
        <w:trPr>
          <w:trHeight w:val="285"/>
          <w:jc w:val="center"/>
        </w:trPr>
        <w:tc>
          <w:tcPr>
            <w:tcW w:w="1035" w:type="dxa"/>
            <w:vMerge/>
            <w:vAlign w:val="center"/>
          </w:tcPr>
          <w:p w14:paraId="799DBC56" w14:textId="77777777" w:rsidR="00525EA7" w:rsidRPr="006D3F0A" w:rsidRDefault="00525EA7" w:rsidP="00525EA7">
            <w:pPr>
              <w:spacing w:after="0" w:line="240" w:lineRule="auto"/>
              <w:rPr>
                <w:rFonts w:ascii="Times New Roman" w:hAnsi="Times New Roman"/>
                <w:color w:val="auto"/>
                <w:sz w:val="28"/>
                <w:szCs w:val="28"/>
              </w:rPr>
            </w:pPr>
          </w:p>
        </w:tc>
        <w:tc>
          <w:tcPr>
            <w:tcW w:w="4306" w:type="dxa"/>
            <w:vMerge/>
            <w:vAlign w:val="center"/>
          </w:tcPr>
          <w:p w14:paraId="334F31EB" w14:textId="77777777" w:rsidR="00525EA7" w:rsidRPr="006D3F0A" w:rsidRDefault="00525EA7" w:rsidP="00525EA7">
            <w:pPr>
              <w:pStyle w:val="Default"/>
              <w:jc w:val="both"/>
              <w:rPr>
                <w:color w:val="auto"/>
                <w:sz w:val="28"/>
                <w:szCs w:val="28"/>
                <w:lang w:eastAsia="lv-LV"/>
              </w:rPr>
            </w:pPr>
          </w:p>
        </w:tc>
        <w:tc>
          <w:tcPr>
            <w:tcW w:w="4394" w:type="dxa"/>
            <w:vAlign w:val="center"/>
          </w:tcPr>
          <w:p w14:paraId="003AD5D3" w14:textId="5AC8ECF4" w:rsidR="00525EA7" w:rsidRPr="006D3F0A" w:rsidRDefault="00525EA7" w:rsidP="00410636">
            <w:pPr>
              <w:pStyle w:val="Default"/>
              <w:jc w:val="both"/>
              <w:rPr>
                <w:color w:val="auto"/>
                <w:sz w:val="28"/>
                <w:szCs w:val="28"/>
                <w:lang w:eastAsia="lv-LV"/>
              </w:rPr>
            </w:pPr>
            <w:r w:rsidRPr="006D3F0A">
              <w:rPr>
                <w:color w:val="auto"/>
                <w:sz w:val="28"/>
                <w:szCs w:val="28"/>
                <w:lang w:eastAsia="lv-LV"/>
              </w:rPr>
              <w:t xml:space="preserve">3.2.2. </w:t>
            </w:r>
            <w:r w:rsidR="00410636" w:rsidRPr="006D3F0A">
              <w:rPr>
                <w:sz w:val="28"/>
                <w:szCs w:val="28"/>
              </w:rPr>
              <w:t xml:space="preserve">PO ir pieredze gan </w:t>
            </w:r>
            <w:r w:rsidR="00410636" w:rsidRPr="006D3F0A">
              <w:rPr>
                <w:rStyle w:val="hps"/>
                <w:sz w:val="28"/>
                <w:szCs w:val="28"/>
              </w:rPr>
              <w:t>ES vai citu ārvalstu finanšu palīdzības, gan valsts vai pašvaldību publiskā finansējuma piesaistīšanā un apsaimniekošanā,</w:t>
            </w:r>
            <w:r w:rsidR="00410636" w:rsidRPr="006D3F0A">
              <w:rPr>
                <w:sz w:val="28"/>
                <w:szCs w:val="28"/>
              </w:rPr>
              <w:t xml:space="preserve"> </w:t>
            </w:r>
            <w:r w:rsidR="00410636" w:rsidRPr="006D3F0A">
              <w:rPr>
                <w:rStyle w:val="hps"/>
                <w:sz w:val="28"/>
                <w:szCs w:val="28"/>
              </w:rPr>
              <w:t>kas ir viens līdz trīs gadi – 20</w:t>
            </w:r>
          </w:p>
        </w:tc>
        <w:tc>
          <w:tcPr>
            <w:tcW w:w="2126" w:type="dxa"/>
            <w:vMerge/>
            <w:vAlign w:val="center"/>
          </w:tcPr>
          <w:p w14:paraId="6C299DC5" w14:textId="77777777" w:rsidR="00525EA7" w:rsidRPr="006D3F0A" w:rsidRDefault="00525EA7" w:rsidP="00525EA7">
            <w:pPr>
              <w:pStyle w:val="Default"/>
              <w:rPr>
                <w:color w:val="auto"/>
                <w:sz w:val="28"/>
                <w:szCs w:val="28"/>
              </w:rPr>
            </w:pPr>
          </w:p>
        </w:tc>
        <w:tc>
          <w:tcPr>
            <w:tcW w:w="2026" w:type="dxa"/>
            <w:vMerge/>
            <w:vAlign w:val="center"/>
          </w:tcPr>
          <w:p w14:paraId="13968F86" w14:textId="77777777" w:rsidR="00525EA7" w:rsidRPr="006D3F0A" w:rsidRDefault="00525EA7" w:rsidP="00525EA7">
            <w:pPr>
              <w:spacing w:after="0" w:line="240" w:lineRule="auto"/>
              <w:rPr>
                <w:rFonts w:ascii="Times New Roman" w:hAnsi="Times New Roman"/>
                <w:color w:val="auto"/>
                <w:sz w:val="28"/>
                <w:szCs w:val="28"/>
              </w:rPr>
            </w:pPr>
          </w:p>
        </w:tc>
      </w:tr>
      <w:tr w:rsidR="00525EA7" w:rsidRPr="006D3F0A" w14:paraId="58C47DD1" w14:textId="77777777" w:rsidTr="004C3E03">
        <w:trPr>
          <w:trHeight w:val="270"/>
          <w:jc w:val="center"/>
        </w:trPr>
        <w:tc>
          <w:tcPr>
            <w:tcW w:w="1035" w:type="dxa"/>
            <w:vMerge/>
            <w:vAlign w:val="center"/>
          </w:tcPr>
          <w:p w14:paraId="79EB4FB5" w14:textId="77777777" w:rsidR="00525EA7" w:rsidRPr="006D3F0A" w:rsidRDefault="00525EA7" w:rsidP="00525EA7">
            <w:pPr>
              <w:spacing w:after="0" w:line="240" w:lineRule="auto"/>
              <w:rPr>
                <w:rFonts w:ascii="Times New Roman" w:hAnsi="Times New Roman"/>
                <w:color w:val="auto"/>
                <w:sz w:val="28"/>
                <w:szCs w:val="28"/>
              </w:rPr>
            </w:pPr>
          </w:p>
        </w:tc>
        <w:tc>
          <w:tcPr>
            <w:tcW w:w="4306" w:type="dxa"/>
            <w:vMerge/>
            <w:vAlign w:val="center"/>
          </w:tcPr>
          <w:p w14:paraId="535DB91B" w14:textId="77777777" w:rsidR="00525EA7" w:rsidRPr="006D3F0A" w:rsidRDefault="00525EA7" w:rsidP="00525EA7">
            <w:pPr>
              <w:pStyle w:val="Default"/>
              <w:jc w:val="both"/>
              <w:rPr>
                <w:color w:val="auto"/>
                <w:sz w:val="28"/>
                <w:szCs w:val="28"/>
                <w:lang w:eastAsia="lv-LV"/>
              </w:rPr>
            </w:pPr>
          </w:p>
        </w:tc>
        <w:tc>
          <w:tcPr>
            <w:tcW w:w="4394" w:type="dxa"/>
            <w:vAlign w:val="center"/>
          </w:tcPr>
          <w:p w14:paraId="4D931F71" w14:textId="2936A76F" w:rsidR="00525EA7" w:rsidRPr="006D3F0A" w:rsidRDefault="00525EA7" w:rsidP="00410636">
            <w:pPr>
              <w:pStyle w:val="Default"/>
              <w:jc w:val="both"/>
              <w:rPr>
                <w:color w:val="auto"/>
                <w:sz w:val="28"/>
                <w:szCs w:val="28"/>
                <w:lang w:eastAsia="lv-LV"/>
              </w:rPr>
            </w:pPr>
            <w:r w:rsidRPr="006D3F0A">
              <w:rPr>
                <w:color w:val="auto"/>
                <w:sz w:val="28"/>
                <w:szCs w:val="28"/>
                <w:lang w:eastAsia="lv-LV"/>
              </w:rPr>
              <w:t xml:space="preserve">3.2.3. </w:t>
            </w:r>
            <w:r w:rsidR="00410636" w:rsidRPr="006D3F0A">
              <w:rPr>
                <w:color w:val="auto"/>
                <w:sz w:val="28"/>
                <w:szCs w:val="28"/>
                <w:lang w:eastAsia="lv-LV"/>
              </w:rPr>
              <w:t xml:space="preserve">PO </w:t>
            </w:r>
            <w:r w:rsidR="00410636" w:rsidRPr="006D3F0A">
              <w:rPr>
                <w:sz w:val="28"/>
                <w:szCs w:val="28"/>
              </w:rPr>
              <w:t xml:space="preserve">ir pieredze vai nu ES vai citu ārvalstu finanšu palīdzības, vai arī valsts vai pašvaldību publiskā finansējuma piesaistīšanā un apsaimniekošanā, kas ir ilgāka nekā viens gads </w:t>
            </w:r>
            <w:r w:rsidR="00410636" w:rsidRPr="006D3F0A">
              <w:rPr>
                <w:color w:val="auto"/>
                <w:sz w:val="28"/>
                <w:szCs w:val="28"/>
                <w:lang w:eastAsia="lv-LV"/>
              </w:rPr>
              <w:t>– 10</w:t>
            </w:r>
          </w:p>
        </w:tc>
        <w:tc>
          <w:tcPr>
            <w:tcW w:w="2126" w:type="dxa"/>
            <w:vMerge/>
            <w:vAlign w:val="center"/>
          </w:tcPr>
          <w:p w14:paraId="202A1BB4" w14:textId="77777777" w:rsidR="00525EA7" w:rsidRPr="006D3F0A" w:rsidRDefault="00525EA7" w:rsidP="00525EA7">
            <w:pPr>
              <w:pStyle w:val="Default"/>
              <w:rPr>
                <w:color w:val="auto"/>
                <w:sz w:val="28"/>
                <w:szCs w:val="28"/>
              </w:rPr>
            </w:pPr>
          </w:p>
        </w:tc>
        <w:tc>
          <w:tcPr>
            <w:tcW w:w="2026" w:type="dxa"/>
            <w:vMerge/>
            <w:vAlign w:val="center"/>
          </w:tcPr>
          <w:p w14:paraId="0A758037" w14:textId="77777777" w:rsidR="00525EA7" w:rsidRPr="006D3F0A" w:rsidRDefault="00525EA7" w:rsidP="00525EA7">
            <w:pPr>
              <w:spacing w:after="0" w:line="240" w:lineRule="auto"/>
              <w:rPr>
                <w:rFonts w:ascii="Times New Roman" w:hAnsi="Times New Roman"/>
                <w:color w:val="auto"/>
                <w:sz w:val="28"/>
                <w:szCs w:val="28"/>
              </w:rPr>
            </w:pPr>
          </w:p>
        </w:tc>
      </w:tr>
      <w:tr w:rsidR="00525EA7" w:rsidRPr="006D3F0A" w14:paraId="5A95777D" w14:textId="77777777" w:rsidTr="004C3E03">
        <w:trPr>
          <w:trHeight w:val="111"/>
          <w:jc w:val="center"/>
        </w:trPr>
        <w:tc>
          <w:tcPr>
            <w:tcW w:w="1035" w:type="dxa"/>
            <w:vMerge/>
            <w:vAlign w:val="center"/>
          </w:tcPr>
          <w:p w14:paraId="01A87FBB" w14:textId="77777777" w:rsidR="00525EA7" w:rsidRPr="006D3F0A" w:rsidRDefault="00525EA7" w:rsidP="00525EA7">
            <w:pPr>
              <w:spacing w:after="0" w:line="240" w:lineRule="auto"/>
              <w:rPr>
                <w:rFonts w:ascii="Times New Roman" w:hAnsi="Times New Roman"/>
                <w:color w:val="auto"/>
                <w:sz w:val="28"/>
                <w:szCs w:val="28"/>
              </w:rPr>
            </w:pPr>
          </w:p>
        </w:tc>
        <w:tc>
          <w:tcPr>
            <w:tcW w:w="4306" w:type="dxa"/>
            <w:vMerge/>
            <w:vAlign w:val="center"/>
          </w:tcPr>
          <w:p w14:paraId="3838CF39" w14:textId="77777777" w:rsidR="00525EA7" w:rsidRPr="006D3F0A" w:rsidRDefault="00525EA7" w:rsidP="00525EA7">
            <w:pPr>
              <w:pStyle w:val="Default"/>
              <w:jc w:val="both"/>
              <w:rPr>
                <w:color w:val="auto"/>
                <w:sz w:val="28"/>
                <w:szCs w:val="28"/>
                <w:lang w:eastAsia="lv-LV"/>
              </w:rPr>
            </w:pPr>
          </w:p>
        </w:tc>
        <w:tc>
          <w:tcPr>
            <w:tcW w:w="4394" w:type="dxa"/>
            <w:vAlign w:val="center"/>
          </w:tcPr>
          <w:p w14:paraId="76729093" w14:textId="05E5888D" w:rsidR="00525EA7" w:rsidRPr="006D3F0A" w:rsidRDefault="00525EA7" w:rsidP="008D7968">
            <w:pPr>
              <w:pStyle w:val="Default"/>
              <w:jc w:val="both"/>
              <w:rPr>
                <w:color w:val="auto"/>
                <w:sz w:val="28"/>
                <w:szCs w:val="28"/>
                <w:lang w:eastAsia="lv-LV"/>
              </w:rPr>
            </w:pPr>
            <w:r w:rsidRPr="006D3F0A">
              <w:rPr>
                <w:sz w:val="28"/>
                <w:szCs w:val="28"/>
              </w:rPr>
              <w:t xml:space="preserve">3.2.4. PO </w:t>
            </w:r>
            <w:r w:rsidR="00586AD5" w:rsidRPr="006D3F0A">
              <w:rPr>
                <w:sz w:val="28"/>
                <w:szCs w:val="28"/>
              </w:rPr>
              <w:t>nav pieredzes</w:t>
            </w:r>
            <w:r w:rsidR="006C0564" w:rsidRPr="006D3F0A">
              <w:rPr>
                <w:sz w:val="28"/>
                <w:szCs w:val="28"/>
              </w:rPr>
              <w:t xml:space="preserve"> vai nu ES vai citu ārvalstu finanšu palīdzības, vai arī valsts vai pašvaldību publiskā finansējuma piesaistīšanā un apsaimniekošanā</w:t>
            </w:r>
            <w:r w:rsidR="00410636" w:rsidRPr="006D3F0A">
              <w:rPr>
                <w:sz w:val="28"/>
                <w:szCs w:val="28"/>
              </w:rPr>
              <w:t>, kas ir ilgāka nekā viens gads</w:t>
            </w:r>
            <w:r w:rsidRPr="006D3F0A">
              <w:rPr>
                <w:sz w:val="28"/>
                <w:szCs w:val="28"/>
              </w:rPr>
              <w:t xml:space="preserve"> </w:t>
            </w:r>
            <w:r w:rsidRPr="006D3F0A">
              <w:rPr>
                <w:color w:val="auto"/>
                <w:sz w:val="28"/>
                <w:szCs w:val="28"/>
                <w:lang w:eastAsia="lv-LV"/>
              </w:rPr>
              <w:t>– 0</w:t>
            </w:r>
          </w:p>
        </w:tc>
        <w:tc>
          <w:tcPr>
            <w:tcW w:w="2126" w:type="dxa"/>
            <w:vMerge/>
            <w:vAlign w:val="center"/>
          </w:tcPr>
          <w:p w14:paraId="24215F06" w14:textId="77777777" w:rsidR="00525EA7" w:rsidRPr="006D3F0A" w:rsidRDefault="00525EA7" w:rsidP="00525EA7">
            <w:pPr>
              <w:pStyle w:val="Default"/>
              <w:rPr>
                <w:color w:val="auto"/>
                <w:sz w:val="28"/>
                <w:szCs w:val="28"/>
              </w:rPr>
            </w:pPr>
          </w:p>
        </w:tc>
        <w:tc>
          <w:tcPr>
            <w:tcW w:w="2026" w:type="dxa"/>
            <w:vMerge/>
            <w:vAlign w:val="center"/>
          </w:tcPr>
          <w:p w14:paraId="2F473A54" w14:textId="77777777" w:rsidR="00525EA7" w:rsidRPr="006D3F0A" w:rsidRDefault="00525EA7" w:rsidP="00525EA7">
            <w:pPr>
              <w:spacing w:after="0" w:line="240" w:lineRule="auto"/>
              <w:rPr>
                <w:rFonts w:ascii="Times New Roman" w:hAnsi="Times New Roman"/>
                <w:color w:val="auto"/>
                <w:sz w:val="28"/>
                <w:szCs w:val="28"/>
              </w:rPr>
            </w:pPr>
          </w:p>
        </w:tc>
      </w:tr>
      <w:tr w:rsidR="00525EA7" w:rsidRPr="006D3F0A" w14:paraId="413DAC08" w14:textId="77777777" w:rsidTr="004C3E03">
        <w:trPr>
          <w:trHeight w:val="489"/>
          <w:jc w:val="center"/>
        </w:trPr>
        <w:tc>
          <w:tcPr>
            <w:tcW w:w="1035" w:type="dxa"/>
            <w:vMerge w:val="restart"/>
            <w:vAlign w:val="center"/>
          </w:tcPr>
          <w:p w14:paraId="7335787E" w14:textId="049D0C8E" w:rsidR="00525EA7" w:rsidRPr="006D3F0A" w:rsidRDefault="00525EA7" w:rsidP="00525EA7">
            <w:pPr>
              <w:spacing w:after="0" w:line="240" w:lineRule="auto"/>
              <w:rPr>
                <w:rFonts w:ascii="Times New Roman" w:hAnsi="Times New Roman"/>
                <w:color w:val="auto"/>
                <w:sz w:val="28"/>
                <w:szCs w:val="28"/>
              </w:rPr>
            </w:pPr>
            <w:r w:rsidRPr="006D3F0A">
              <w:rPr>
                <w:rFonts w:ascii="Times New Roman" w:hAnsi="Times New Roman"/>
                <w:color w:val="auto"/>
                <w:sz w:val="28"/>
                <w:szCs w:val="28"/>
              </w:rPr>
              <w:t>3.3.</w:t>
            </w:r>
          </w:p>
        </w:tc>
        <w:tc>
          <w:tcPr>
            <w:tcW w:w="4306" w:type="dxa"/>
            <w:vMerge w:val="restart"/>
            <w:vAlign w:val="center"/>
          </w:tcPr>
          <w:p w14:paraId="655C7135" w14:textId="22884B3B" w:rsidR="00525EA7" w:rsidRPr="006D3F0A" w:rsidRDefault="00525EA7" w:rsidP="00792C5B">
            <w:pPr>
              <w:pStyle w:val="ListParagraph"/>
              <w:ind w:left="-6"/>
              <w:jc w:val="both"/>
              <w:rPr>
                <w:sz w:val="28"/>
                <w:szCs w:val="28"/>
              </w:rPr>
            </w:pPr>
            <w:r w:rsidRPr="006D3F0A">
              <w:rPr>
                <w:sz w:val="28"/>
                <w:szCs w:val="28"/>
              </w:rPr>
              <w:t xml:space="preserve">PO </w:t>
            </w:r>
            <w:r w:rsidR="00792C5B" w:rsidRPr="006D3F0A">
              <w:rPr>
                <w:sz w:val="28"/>
                <w:szCs w:val="28"/>
              </w:rPr>
              <w:t xml:space="preserve">ir tieša vai netieša pieredze </w:t>
            </w:r>
            <w:r w:rsidR="00ED7887" w:rsidRPr="006D3F0A">
              <w:rPr>
                <w:sz w:val="28"/>
                <w:szCs w:val="28"/>
              </w:rPr>
              <w:t>pēdējo septiņu gadu laikā līdz atlases izsludināšanas dienai</w:t>
            </w:r>
            <w:r w:rsidR="008D7968" w:rsidRPr="006D3F0A">
              <w:rPr>
                <w:sz w:val="28"/>
                <w:szCs w:val="28"/>
              </w:rPr>
              <w:t xml:space="preserve"> </w:t>
            </w:r>
            <w:r w:rsidRPr="006D3F0A">
              <w:rPr>
                <w:sz w:val="28"/>
                <w:szCs w:val="28"/>
              </w:rPr>
              <w:t xml:space="preserve">personu sociālās iekļaušanas informatīvu, konsultējošu vai neformāli izglītojošu papildpasākumu </w:t>
            </w:r>
            <w:r w:rsidR="00792C5B" w:rsidRPr="006D3F0A">
              <w:rPr>
                <w:sz w:val="28"/>
                <w:szCs w:val="28"/>
              </w:rPr>
              <w:t>nodrošināšanā</w:t>
            </w:r>
          </w:p>
        </w:tc>
        <w:tc>
          <w:tcPr>
            <w:tcW w:w="4394" w:type="dxa"/>
          </w:tcPr>
          <w:p w14:paraId="266FECC6" w14:textId="4BD244DD" w:rsidR="00525EA7" w:rsidRPr="006D3F0A" w:rsidRDefault="00525EA7" w:rsidP="00792C5B">
            <w:pPr>
              <w:pStyle w:val="ListParagraph"/>
              <w:ind w:left="-6"/>
              <w:jc w:val="both"/>
              <w:rPr>
                <w:sz w:val="28"/>
                <w:szCs w:val="28"/>
              </w:rPr>
            </w:pPr>
            <w:r w:rsidRPr="006D3F0A">
              <w:rPr>
                <w:sz w:val="28"/>
                <w:szCs w:val="28"/>
              </w:rPr>
              <w:t>3.3.1. PO ir tieša pieredze</w:t>
            </w:r>
            <w:r w:rsidR="00792C5B" w:rsidRPr="006D3F0A">
              <w:rPr>
                <w:sz w:val="28"/>
                <w:szCs w:val="28"/>
              </w:rPr>
              <w:t xml:space="preserve"> plānoto papildpasākumu plānošanā, administrēšanā, īstenošanā un uzraudzībā </w:t>
            </w:r>
            <w:r w:rsidRPr="006D3F0A">
              <w:rPr>
                <w:sz w:val="28"/>
                <w:szCs w:val="28"/>
              </w:rPr>
              <w:t>– 3</w:t>
            </w:r>
            <w:r w:rsidR="00B12EE5" w:rsidRPr="006D3F0A">
              <w:rPr>
                <w:sz w:val="28"/>
                <w:szCs w:val="28"/>
              </w:rPr>
              <w:t>0</w:t>
            </w:r>
          </w:p>
        </w:tc>
        <w:tc>
          <w:tcPr>
            <w:tcW w:w="2126" w:type="dxa"/>
            <w:vMerge w:val="restart"/>
          </w:tcPr>
          <w:p w14:paraId="2EDB3EB3" w14:textId="1C181872" w:rsidR="00525EA7" w:rsidRPr="006D3F0A" w:rsidRDefault="00792C5B" w:rsidP="00792C5B">
            <w:pPr>
              <w:pStyle w:val="Default"/>
              <w:jc w:val="center"/>
              <w:rPr>
                <w:color w:val="auto"/>
                <w:sz w:val="28"/>
                <w:szCs w:val="28"/>
              </w:rPr>
            </w:pPr>
            <w:r w:rsidRPr="006D3F0A">
              <w:rPr>
                <w:rFonts w:eastAsia="Calibri"/>
                <w:color w:val="auto"/>
                <w:sz w:val="28"/>
                <w:szCs w:val="28"/>
              </w:rPr>
              <w:t>3</w:t>
            </w:r>
            <w:r w:rsidR="00B12EE5" w:rsidRPr="006D3F0A">
              <w:rPr>
                <w:rFonts w:eastAsia="Calibri"/>
                <w:color w:val="auto"/>
                <w:sz w:val="28"/>
                <w:szCs w:val="28"/>
              </w:rPr>
              <w:t>0</w:t>
            </w:r>
          </w:p>
        </w:tc>
        <w:tc>
          <w:tcPr>
            <w:tcW w:w="2026" w:type="dxa"/>
            <w:vMerge w:val="restart"/>
          </w:tcPr>
          <w:p w14:paraId="2C01198B" w14:textId="1EE7E120" w:rsidR="00525EA7" w:rsidRPr="006D3F0A" w:rsidRDefault="00602A22" w:rsidP="00525EA7">
            <w:pPr>
              <w:spacing w:after="0" w:line="240" w:lineRule="auto"/>
              <w:jc w:val="center"/>
              <w:rPr>
                <w:rFonts w:ascii="Times New Roman" w:hAnsi="Times New Roman"/>
                <w:color w:val="auto"/>
                <w:sz w:val="28"/>
                <w:szCs w:val="28"/>
              </w:rPr>
            </w:pPr>
            <w:r w:rsidRPr="006D3F0A">
              <w:rPr>
                <w:rFonts w:ascii="Times New Roman" w:eastAsia="Calibri" w:hAnsi="Times New Roman"/>
                <w:color w:val="auto"/>
                <w:sz w:val="28"/>
                <w:szCs w:val="28"/>
              </w:rPr>
              <w:t>0</w:t>
            </w:r>
          </w:p>
        </w:tc>
      </w:tr>
      <w:tr w:rsidR="00525EA7" w:rsidRPr="006D3F0A" w14:paraId="1C0C52B5" w14:textId="77777777" w:rsidTr="004C3E03">
        <w:trPr>
          <w:trHeight w:val="336"/>
          <w:jc w:val="center"/>
        </w:trPr>
        <w:tc>
          <w:tcPr>
            <w:tcW w:w="1035" w:type="dxa"/>
            <w:vMerge/>
            <w:vAlign w:val="center"/>
          </w:tcPr>
          <w:p w14:paraId="3DA22C04" w14:textId="77777777" w:rsidR="00525EA7" w:rsidRPr="006D3F0A" w:rsidRDefault="00525EA7" w:rsidP="00525EA7">
            <w:pPr>
              <w:spacing w:after="0" w:line="240" w:lineRule="auto"/>
              <w:rPr>
                <w:rFonts w:ascii="Times New Roman" w:hAnsi="Times New Roman"/>
                <w:color w:val="auto"/>
                <w:sz w:val="28"/>
                <w:szCs w:val="28"/>
              </w:rPr>
            </w:pPr>
          </w:p>
        </w:tc>
        <w:tc>
          <w:tcPr>
            <w:tcW w:w="4306" w:type="dxa"/>
            <w:vMerge/>
            <w:vAlign w:val="center"/>
          </w:tcPr>
          <w:p w14:paraId="117F591E" w14:textId="77777777" w:rsidR="00525EA7" w:rsidRPr="006D3F0A" w:rsidRDefault="00525EA7" w:rsidP="00525EA7">
            <w:pPr>
              <w:pStyle w:val="ListParagraph"/>
              <w:ind w:left="-6"/>
              <w:jc w:val="both"/>
              <w:rPr>
                <w:sz w:val="28"/>
                <w:szCs w:val="28"/>
              </w:rPr>
            </w:pPr>
          </w:p>
        </w:tc>
        <w:tc>
          <w:tcPr>
            <w:tcW w:w="4394" w:type="dxa"/>
          </w:tcPr>
          <w:p w14:paraId="5D8A8832" w14:textId="224214BA" w:rsidR="00525EA7" w:rsidRPr="006D3F0A" w:rsidRDefault="00525EA7" w:rsidP="00792C5B">
            <w:pPr>
              <w:pStyle w:val="ListParagraph"/>
              <w:ind w:left="-6"/>
              <w:jc w:val="both"/>
              <w:rPr>
                <w:sz w:val="28"/>
                <w:szCs w:val="28"/>
              </w:rPr>
            </w:pPr>
            <w:r w:rsidRPr="006D3F0A">
              <w:rPr>
                <w:sz w:val="28"/>
                <w:szCs w:val="28"/>
              </w:rPr>
              <w:t xml:space="preserve">3.3.2. PO </w:t>
            </w:r>
            <w:r w:rsidR="00145746" w:rsidRPr="006D3F0A">
              <w:rPr>
                <w:sz w:val="28"/>
                <w:szCs w:val="28"/>
              </w:rPr>
              <w:t xml:space="preserve">ir </w:t>
            </w:r>
            <w:r w:rsidR="00792C5B" w:rsidRPr="006D3F0A">
              <w:rPr>
                <w:sz w:val="28"/>
                <w:szCs w:val="28"/>
              </w:rPr>
              <w:t>ne</w:t>
            </w:r>
            <w:r w:rsidR="00145746" w:rsidRPr="006D3F0A">
              <w:rPr>
                <w:sz w:val="28"/>
                <w:szCs w:val="28"/>
              </w:rPr>
              <w:t>tieša pieredze</w:t>
            </w:r>
            <w:r w:rsidR="00792C5B" w:rsidRPr="006D3F0A">
              <w:rPr>
                <w:sz w:val="28"/>
                <w:szCs w:val="28"/>
              </w:rPr>
              <w:t xml:space="preserve"> papildpasākumu plānošanā vai administrēšanā, vai īstenošanā, vai uzraudzībā </w:t>
            </w:r>
            <w:r w:rsidRPr="006D3F0A">
              <w:rPr>
                <w:sz w:val="28"/>
                <w:szCs w:val="28"/>
              </w:rPr>
              <w:t xml:space="preserve">– </w:t>
            </w:r>
            <w:r w:rsidR="00792C5B" w:rsidRPr="006D3F0A">
              <w:rPr>
                <w:sz w:val="28"/>
                <w:szCs w:val="28"/>
              </w:rPr>
              <w:t>1</w:t>
            </w:r>
            <w:r w:rsidR="00B12EE5" w:rsidRPr="006D3F0A">
              <w:rPr>
                <w:sz w:val="28"/>
                <w:szCs w:val="28"/>
              </w:rPr>
              <w:t>0</w:t>
            </w:r>
          </w:p>
        </w:tc>
        <w:tc>
          <w:tcPr>
            <w:tcW w:w="2126" w:type="dxa"/>
            <w:vMerge/>
            <w:vAlign w:val="center"/>
          </w:tcPr>
          <w:p w14:paraId="2697DE20" w14:textId="77777777" w:rsidR="00525EA7" w:rsidRPr="006D3F0A" w:rsidRDefault="00525EA7" w:rsidP="00525EA7">
            <w:pPr>
              <w:pStyle w:val="Default"/>
              <w:rPr>
                <w:color w:val="auto"/>
                <w:sz w:val="28"/>
                <w:szCs w:val="28"/>
              </w:rPr>
            </w:pPr>
          </w:p>
        </w:tc>
        <w:tc>
          <w:tcPr>
            <w:tcW w:w="2026" w:type="dxa"/>
            <w:vMerge/>
            <w:vAlign w:val="center"/>
          </w:tcPr>
          <w:p w14:paraId="2B31440C" w14:textId="77777777" w:rsidR="00525EA7" w:rsidRPr="006D3F0A" w:rsidRDefault="00525EA7" w:rsidP="00525EA7">
            <w:pPr>
              <w:spacing w:after="0" w:line="240" w:lineRule="auto"/>
              <w:rPr>
                <w:rFonts w:ascii="Times New Roman" w:hAnsi="Times New Roman"/>
                <w:color w:val="auto"/>
                <w:sz w:val="28"/>
                <w:szCs w:val="28"/>
              </w:rPr>
            </w:pPr>
          </w:p>
        </w:tc>
      </w:tr>
      <w:tr w:rsidR="00525EA7" w:rsidRPr="006D3F0A" w14:paraId="25FC22E5" w14:textId="77777777" w:rsidTr="004C3E03">
        <w:trPr>
          <w:trHeight w:val="258"/>
          <w:jc w:val="center"/>
        </w:trPr>
        <w:tc>
          <w:tcPr>
            <w:tcW w:w="1035" w:type="dxa"/>
            <w:vMerge/>
            <w:vAlign w:val="center"/>
          </w:tcPr>
          <w:p w14:paraId="773B8CBA" w14:textId="77777777" w:rsidR="00525EA7" w:rsidRPr="006D3F0A" w:rsidRDefault="00525EA7" w:rsidP="00525EA7">
            <w:pPr>
              <w:spacing w:after="0" w:line="240" w:lineRule="auto"/>
              <w:rPr>
                <w:rFonts w:ascii="Times New Roman" w:hAnsi="Times New Roman"/>
                <w:color w:val="auto"/>
                <w:sz w:val="28"/>
                <w:szCs w:val="28"/>
              </w:rPr>
            </w:pPr>
          </w:p>
        </w:tc>
        <w:tc>
          <w:tcPr>
            <w:tcW w:w="4306" w:type="dxa"/>
            <w:vMerge/>
            <w:vAlign w:val="center"/>
          </w:tcPr>
          <w:p w14:paraId="4292AAFD" w14:textId="77777777" w:rsidR="00525EA7" w:rsidRPr="006D3F0A" w:rsidRDefault="00525EA7" w:rsidP="00525EA7">
            <w:pPr>
              <w:pStyle w:val="ListParagraph"/>
              <w:ind w:left="-6"/>
              <w:jc w:val="both"/>
              <w:rPr>
                <w:sz w:val="28"/>
                <w:szCs w:val="28"/>
              </w:rPr>
            </w:pPr>
          </w:p>
        </w:tc>
        <w:tc>
          <w:tcPr>
            <w:tcW w:w="4394" w:type="dxa"/>
          </w:tcPr>
          <w:p w14:paraId="0FB689A6" w14:textId="2B442975" w:rsidR="00525EA7" w:rsidRPr="006D3F0A" w:rsidRDefault="00525EA7" w:rsidP="00445720">
            <w:pPr>
              <w:pStyle w:val="ListParagraph"/>
              <w:ind w:left="-6"/>
              <w:jc w:val="both"/>
              <w:rPr>
                <w:sz w:val="28"/>
                <w:szCs w:val="28"/>
              </w:rPr>
            </w:pPr>
            <w:r w:rsidRPr="006D3F0A">
              <w:rPr>
                <w:sz w:val="28"/>
                <w:szCs w:val="28"/>
              </w:rPr>
              <w:t>3.3.</w:t>
            </w:r>
            <w:r w:rsidR="00445720" w:rsidRPr="006D3F0A">
              <w:rPr>
                <w:sz w:val="28"/>
                <w:szCs w:val="28"/>
              </w:rPr>
              <w:t>3</w:t>
            </w:r>
            <w:r w:rsidRPr="006D3F0A">
              <w:rPr>
                <w:sz w:val="28"/>
                <w:szCs w:val="28"/>
              </w:rPr>
              <w:t xml:space="preserve">. </w:t>
            </w:r>
            <w:r w:rsidR="00A64D3F" w:rsidRPr="006D3F0A">
              <w:rPr>
                <w:sz w:val="28"/>
                <w:szCs w:val="28"/>
              </w:rPr>
              <w:t>PO nav pieredzes</w:t>
            </w:r>
            <w:r w:rsidR="00792C5B" w:rsidRPr="006D3F0A">
              <w:rPr>
                <w:sz w:val="28"/>
                <w:szCs w:val="28"/>
              </w:rPr>
              <w:t xml:space="preserve"> plānoto papildpasākumu nodrošināšanā</w:t>
            </w:r>
            <w:r w:rsidR="00A64D3F" w:rsidRPr="006D3F0A">
              <w:rPr>
                <w:sz w:val="28"/>
                <w:szCs w:val="28"/>
              </w:rPr>
              <w:t xml:space="preserve"> </w:t>
            </w:r>
            <w:r w:rsidRPr="006D3F0A">
              <w:rPr>
                <w:sz w:val="28"/>
                <w:szCs w:val="28"/>
              </w:rPr>
              <w:t>– 0</w:t>
            </w:r>
          </w:p>
        </w:tc>
        <w:tc>
          <w:tcPr>
            <w:tcW w:w="2126" w:type="dxa"/>
            <w:vMerge/>
          </w:tcPr>
          <w:p w14:paraId="68CB61B2" w14:textId="77777777" w:rsidR="00525EA7" w:rsidRPr="006D3F0A" w:rsidRDefault="00525EA7" w:rsidP="00525EA7">
            <w:pPr>
              <w:pStyle w:val="Default"/>
              <w:rPr>
                <w:color w:val="auto"/>
                <w:sz w:val="28"/>
                <w:szCs w:val="28"/>
              </w:rPr>
            </w:pPr>
          </w:p>
        </w:tc>
        <w:tc>
          <w:tcPr>
            <w:tcW w:w="2026" w:type="dxa"/>
            <w:vMerge/>
          </w:tcPr>
          <w:p w14:paraId="5D6FD2F0" w14:textId="77777777" w:rsidR="00525EA7" w:rsidRPr="006D3F0A" w:rsidRDefault="00525EA7" w:rsidP="00525EA7">
            <w:pPr>
              <w:spacing w:after="0" w:line="240" w:lineRule="auto"/>
              <w:rPr>
                <w:rFonts w:ascii="Times New Roman" w:hAnsi="Times New Roman"/>
                <w:color w:val="auto"/>
                <w:sz w:val="28"/>
                <w:szCs w:val="28"/>
              </w:rPr>
            </w:pPr>
          </w:p>
        </w:tc>
      </w:tr>
      <w:tr w:rsidR="00EE2010" w:rsidRPr="006D3F0A" w14:paraId="2CF06726" w14:textId="77777777" w:rsidTr="004C3E03">
        <w:trPr>
          <w:trHeight w:val="258"/>
          <w:jc w:val="center"/>
        </w:trPr>
        <w:tc>
          <w:tcPr>
            <w:tcW w:w="1035" w:type="dxa"/>
            <w:vMerge w:val="restart"/>
            <w:vAlign w:val="center"/>
          </w:tcPr>
          <w:p w14:paraId="4FEF8ADD" w14:textId="555946A1" w:rsidR="00EE2010" w:rsidRPr="006D3F0A" w:rsidRDefault="00EE2010" w:rsidP="00525EA7">
            <w:pPr>
              <w:spacing w:after="0" w:line="240" w:lineRule="auto"/>
              <w:rPr>
                <w:rFonts w:ascii="Times New Roman" w:hAnsi="Times New Roman"/>
                <w:color w:val="auto"/>
                <w:sz w:val="28"/>
                <w:szCs w:val="28"/>
              </w:rPr>
            </w:pPr>
            <w:r w:rsidRPr="006D3F0A">
              <w:rPr>
                <w:rFonts w:ascii="Times New Roman" w:hAnsi="Times New Roman"/>
                <w:color w:val="auto"/>
                <w:sz w:val="28"/>
                <w:szCs w:val="28"/>
              </w:rPr>
              <w:t>3.4.</w:t>
            </w:r>
          </w:p>
        </w:tc>
        <w:tc>
          <w:tcPr>
            <w:tcW w:w="4306" w:type="dxa"/>
            <w:vMerge w:val="restart"/>
            <w:vAlign w:val="center"/>
          </w:tcPr>
          <w:p w14:paraId="33AF28D0" w14:textId="64B33792" w:rsidR="00EE2010" w:rsidRPr="006D3F0A" w:rsidRDefault="00EE2010" w:rsidP="00B60EC6">
            <w:pPr>
              <w:pStyle w:val="ListParagraph"/>
              <w:ind w:left="-6"/>
              <w:jc w:val="both"/>
              <w:rPr>
                <w:sz w:val="28"/>
                <w:szCs w:val="28"/>
              </w:rPr>
            </w:pPr>
            <w:r w:rsidRPr="006D3F0A">
              <w:rPr>
                <w:sz w:val="28"/>
                <w:szCs w:val="28"/>
              </w:rPr>
              <w:t>PO teritoriālais pārklājums</w:t>
            </w:r>
            <w:r w:rsidR="00BB77E7" w:rsidRPr="006D3F0A">
              <w:rPr>
                <w:sz w:val="28"/>
                <w:szCs w:val="28"/>
              </w:rPr>
              <w:t xml:space="preserve"> – </w:t>
            </w:r>
            <w:r w:rsidR="00145D35" w:rsidRPr="006D3F0A">
              <w:rPr>
                <w:sz w:val="28"/>
                <w:szCs w:val="28"/>
              </w:rPr>
              <w:t>teritoriju, t</w:t>
            </w:r>
            <w:r w:rsidR="00B60EC6" w:rsidRPr="006D3F0A">
              <w:rPr>
                <w:sz w:val="28"/>
                <w:szCs w:val="28"/>
              </w:rPr>
              <w:t>ai skaitā</w:t>
            </w:r>
            <w:r w:rsidR="00145D35" w:rsidRPr="006D3F0A">
              <w:rPr>
                <w:sz w:val="28"/>
                <w:szCs w:val="28"/>
              </w:rPr>
              <w:t xml:space="preserve"> republikas pilsētu (izņemot Rīgas pilsētu), novadu un Rīgas pilsētas teritoriālo vienību</w:t>
            </w:r>
            <w:r w:rsidR="00B60EC6" w:rsidRPr="006D3F0A">
              <w:rPr>
                <w:sz w:val="28"/>
                <w:szCs w:val="28"/>
              </w:rPr>
              <w:t>,</w:t>
            </w:r>
            <w:r w:rsidR="00145D35" w:rsidRPr="006D3F0A">
              <w:rPr>
                <w:sz w:val="28"/>
                <w:szCs w:val="28"/>
              </w:rPr>
              <w:t xml:space="preserve"> </w:t>
            </w:r>
            <w:r w:rsidR="00BB77E7" w:rsidRPr="006D3F0A">
              <w:rPr>
                <w:sz w:val="28"/>
                <w:szCs w:val="28"/>
              </w:rPr>
              <w:t>skaits, kurās PO plāno izsniegt pārtikas un pamata materiālās palīdzības preces un nodrošināt papildpasākumus</w:t>
            </w:r>
            <w:r w:rsidR="006463BB">
              <w:rPr>
                <w:sz w:val="28"/>
                <w:szCs w:val="28"/>
              </w:rPr>
              <w:t xml:space="preserve"> </w:t>
            </w:r>
          </w:p>
        </w:tc>
        <w:tc>
          <w:tcPr>
            <w:tcW w:w="4394" w:type="dxa"/>
          </w:tcPr>
          <w:p w14:paraId="61BD75F2" w14:textId="4F6CA1FD" w:rsidR="00EE2010" w:rsidRPr="000107C2" w:rsidRDefault="00EE2010" w:rsidP="006463BB">
            <w:pPr>
              <w:pStyle w:val="ListParagraph"/>
              <w:ind w:left="-6"/>
              <w:jc w:val="both"/>
              <w:rPr>
                <w:sz w:val="28"/>
                <w:szCs w:val="28"/>
              </w:rPr>
            </w:pPr>
            <w:r w:rsidRPr="000107C2">
              <w:rPr>
                <w:sz w:val="28"/>
                <w:szCs w:val="28"/>
              </w:rPr>
              <w:t xml:space="preserve">3.4.1. </w:t>
            </w:r>
            <w:r w:rsidR="003E073A" w:rsidRPr="000107C2">
              <w:rPr>
                <w:sz w:val="28"/>
                <w:szCs w:val="28"/>
              </w:rPr>
              <w:t xml:space="preserve">PO teritoriālais pārklājums ir </w:t>
            </w:r>
            <w:r w:rsidR="006463BB" w:rsidRPr="000107C2">
              <w:rPr>
                <w:sz w:val="28"/>
                <w:szCs w:val="28"/>
              </w:rPr>
              <w:t xml:space="preserve">pilnā atbalsta intensitātē </w:t>
            </w:r>
            <w:r w:rsidRPr="000107C2">
              <w:rPr>
                <w:sz w:val="28"/>
                <w:szCs w:val="28"/>
              </w:rPr>
              <w:t>piec</w:t>
            </w:r>
            <w:r w:rsidR="006463BB" w:rsidRPr="000107C2">
              <w:rPr>
                <w:sz w:val="28"/>
                <w:szCs w:val="28"/>
              </w:rPr>
              <w:t>ā</w:t>
            </w:r>
            <w:r w:rsidR="0003170B" w:rsidRPr="000107C2">
              <w:rPr>
                <w:sz w:val="28"/>
                <w:szCs w:val="28"/>
              </w:rPr>
              <w:t>s</w:t>
            </w:r>
            <w:r w:rsidRPr="000107C2">
              <w:rPr>
                <w:sz w:val="28"/>
                <w:szCs w:val="28"/>
              </w:rPr>
              <w:t xml:space="preserve"> </w:t>
            </w:r>
            <w:r w:rsidR="0003170B" w:rsidRPr="000107C2">
              <w:rPr>
                <w:sz w:val="28"/>
                <w:szCs w:val="28"/>
              </w:rPr>
              <w:t>vai</w:t>
            </w:r>
            <w:r w:rsidRPr="000107C2">
              <w:rPr>
                <w:sz w:val="28"/>
                <w:szCs w:val="28"/>
              </w:rPr>
              <w:t xml:space="preserve"> vairāk</w:t>
            </w:r>
            <w:r w:rsidR="00B60EC6" w:rsidRPr="000107C2">
              <w:rPr>
                <w:sz w:val="28"/>
                <w:szCs w:val="28"/>
              </w:rPr>
              <w:t xml:space="preserve"> teritorij</w:t>
            </w:r>
            <w:r w:rsidR="006463BB" w:rsidRPr="000107C2">
              <w:rPr>
                <w:sz w:val="28"/>
                <w:szCs w:val="28"/>
              </w:rPr>
              <w:t>ā</w:t>
            </w:r>
            <w:r w:rsidR="00B60EC6" w:rsidRPr="000107C2">
              <w:rPr>
                <w:sz w:val="28"/>
                <w:szCs w:val="28"/>
              </w:rPr>
              <w:t xml:space="preserve">s </w:t>
            </w:r>
            <w:r w:rsidR="00D90F3F" w:rsidRPr="000107C2">
              <w:rPr>
                <w:sz w:val="28"/>
                <w:szCs w:val="28"/>
              </w:rPr>
              <w:t>–</w:t>
            </w:r>
            <w:r w:rsidRPr="000107C2">
              <w:rPr>
                <w:sz w:val="28"/>
                <w:szCs w:val="28"/>
              </w:rPr>
              <w:t xml:space="preserve"> </w:t>
            </w:r>
            <w:r w:rsidR="00B60EC6" w:rsidRPr="000107C2">
              <w:rPr>
                <w:sz w:val="28"/>
                <w:szCs w:val="28"/>
              </w:rPr>
              <w:t>40</w:t>
            </w:r>
          </w:p>
        </w:tc>
        <w:tc>
          <w:tcPr>
            <w:tcW w:w="2126" w:type="dxa"/>
            <w:vMerge w:val="restart"/>
          </w:tcPr>
          <w:p w14:paraId="3C62C292" w14:textId="15FE3AE0" w:rsidR="00EE2010" w:rsidRPr="006D3F0A" w:rsidRDefault="00B60EC6" w:rsidP="00EE2010">
            <w:pPr>
              <w:pStyle w:val="Default"/>
              <w:jc w:val="center"/>
              <w:rPr>
                <w:color w:val="auto"/>
                <w:sz w:val="28"/>
                <w:szCs w:val="28"/>
              </w:rPr>
            </w:pPr>
            <w:r w:rsidRPr="006D3F0A">
              <w:rPr>
                <w:color w:val="auto"/>
                <w:sz w:val="28"/>
                <w:szCs w:val="28"/>
              </w:rPr>
              <w:t>4</w:t>
            </w:r>
            <w:r w:rsidR="00B12EE5" w:rsidRPr="006D3F0A">
              <w:rPr>
                <w:color w:val="auto"/>
                <w:sz w:val="28"/>
                <w:szCs w:val="28"/>
              </w:rPr>
              <w:t>0</w:t>
            </w:r>
          </w:p>
        </w:tc>
        <w:tc>
          <w:tcPr>
            <w:tcW w:w="2026" w:type="dxa"/>
            <w:vMerge w:val="restart"/>
          </w:tcPr>
          <w:p w14:paraId="33CF25F8" w14:textId="32B67AAB" w:rsidR="00EE2010" w:rsidRPr="007F4569" w:rsidRDefault="0058293A" w:rsidP="00EE2010">
            <w:pPr>
              <w:spacing w:after="0" w:line="240" w:lineRule="auto"/>
              <w:jc w:val="center"/>
              <w:rPr>
                <w:rFonts w:ascii="Times New Roman" w:hAnsi="Times New Roman"/>
                <w:color w:val="auto"/>
                <w:sz w:val="28"/>
                <w:szCs w:val="28"/>
              </w:rPr>
            </w:pPr>
            <w:r w:rsidRPr="007F4569">
              <w:rPr>
                <w:rFonts w:ascii="Times New Roman" w:hAnsi="Times New Roman"/>
                <w:color w:val="auto"/>
                <w:sz w:val="28"/>
                <w:szCs w:val="28"/>
              </w:rPr>
              <w:t>0</w:t>
            </w:r>
          </w:p>
        </w:tc>
      </w:tr>
      <w:tr w:rsidR="00EE2010" w:rsidRPr="006D3F0A" w14:paraId="2B91872B" w14:textId="77777777" w:rsidTr="004C3E03">
        <w:trPr>
          <w:trHeight w:val="258"/>
          <w:jc w:val="center"/>
        </w:trPr>
        <w:tc>
          <w:tcPr>
            <w:tcW w:w="1035" w:type="dxa"/>
            <w:vMerge/>
            <w:vAlign w:val="center"/>
          </w:tcPr>
          <w:p w14:paraId="1DB1DE4B" w14:textId="77777777" w:rsidR="00EE2010" w:rsidRPr="006D3F0A" w:rsidRDefault="00EE2010" w:rsidP="00525EA7">
            <w:pPr>
              <w:spacing w:after="0" w:line="240" w:lineRule="auto"/>
              <w:rPr>
                <w:rFonts w:ascii="Times New Roman" w:hAnsi="Times New Roman"/>
                <w:color w:val="auto"/>
                <w:sz w:val="28"/>
                <w:szCs w:val="28"/>
              </w:rPr>
            </w:pPr>
          </w:p>
        </w:tc>
        <w:tc>
          <w:tcPr>
            <w:tcW w:w="4306" w:type="dxa"/>
            <w:vMerge/>
            <w:vAlign w:val="center"/>
          </w:tcPr>
          <w:p w14:paraId="4BA9B3A5" w14:textId="77777777" w:rsidR="00EE2010" w:rsidRPr="006D3F0A" w:rsidRDefault="00EE2010" w:rsidP="00525EA7">
            <w:pPr>
              <w:pStyle w:val="ListParagraph"/>
              <w:ind w:left="-6"/>
              <w:jc w:val="both"/>
              <w:rPr>
                <w:sz w:val="28"/>
                <w:szCs w:val="28"/>
              </w:rPr>
            </w:pPr>
          </w:p>
        </w:tc>
        <w:tc>
          <w:tcPr>
            <w:tcW w:w="4394" w:type="dxa"/>
          </w:tcPr>
          <w:p w14:paraId="485D96F5" w14:textId="3A07B405" w:rsidR="00EE2010" w:rsidRPr="000107C2" w:rsidRDefault="00EE2010" w:rsidP="006463BB">
            <w:pPr>
              <w:pStyle w:val="ListParagraph"/>
              <w:ind w:left="-6"/>
              <w:jc w:val="both"/>
              <w:rPr>
                <w:sz w:val="28"/>
                <w:szCs w:val="28"/>
              </w:rPr>
            </w:pPr>
            <w:r w:rsidRPr="000107C2">
              <w:rPr>
                <w:sz w:val="28"/>
                <w:szCs w:val="28"/>
              </w:rPr>
              <w:t xml:space="preserve">3.4.2. </w:t>
            </w:r>
            <w:r w:rsidR="003E073A" w:rsidRPr="000107C2">
              <w:rPr>
                <w:sz w:val="28"/>
                <w:szCs w:val="28"/>
              </w:rPr>
              <w:t xml:space="preserve">PO teritoriālais pārklājums ir </w:t>
            </w:r>
            <w:r w:rsidR="006463BB" w:rsidRPr="000107C2">
              <w:rPr>
                <w:sz w:val="28"/>
                <w:szCs w:val="28"/>
              </w:rPr>
              <w:t xml:space="preserve">pilnā atbalsta intensitātē </w:t>
            </w:r>
            <w:r w:rsidR="0003170B" w:rsidRPr="000107C2">
              <w:rPr>
                <w:sz w:val="28"/>
                <w:szCs w:val="28"/>
              </w:rPr>
              <w:t>div</w:t>
            </w:r>
            <w:r w:rsidR="006463BB" w:rsidRPr="000107C2">
              <w:rPr>
                <w:sz w:val="28"/>
                <w:szCs w:val="28"/>
              </w:rPr>
              <w:t>ā</w:t>
            </w:r>
            <w:r w:rsidR="0003170B" w:rsidRPr="000107C2">
              <w:rPr>
                <w:sz w:val="28"/>
                <w:szCs w:val="28"/>
              </w:rPr>
              <w:t>s</w:t>
            </w:r>
            <w:r w:rsidRPr="000107C2">
              <w:rPr>
                <w:sz w:val="28"/>
                <w:szCs w:val="28"/>
              </w:rPr>
              <w:t xml:space="preserve"> līdz četr</w:t>
            </w:r>
            <w:r w:rsidR="006463BB" w:rsidRPr="000107C2">
              <w:rPr>
                <w:sz w:val="28"/>
                <w:szCs w:val="28"/>
              </w:rPr>
              <w:t>ā</w:t>
            </w:r>
            <w:r w:rsidRPr="000107C2">
              <w:rPr>
                <w:sz w:val="28"/>
                <w:szCs w:val="28"/>
              </w:rPr>
              <w:t xml:space="preserve">s </w:t>
            </w:r>
            <w:r w:rsidR="00B60EC6" w:rsidRPr="000107C2">
              <w:rPr>
                <w:sz w:val="28"/>
                <w:szCs w:val="28"/>
              </w:rPr>
              <w:t>teritorij</w:t>
            </w:r>
            <w:r w:rsidR="006463BB" w:rsidRPr="000107C2">
              <w:rPr>
                <w:sz w:val="28"/>
                <w:szCs w:val="28"/>
              </w:rPr>
              <w:t>ā</w:t>
            </w:r>
            <w:r w:rsidR="00B60EC6" w:rsidRPr="000107C2">
              <w:rPr>
                <w:sz w:val="28"/>
                <w:szCs w:val="28"/>
              </w:rPr>
              <w:t xml:space="preserve">s </w:t>
            </w:r>
            <w:r w:rsidR="00D90F3F" w:rsidRPr="000107C2">
              <w:rPr>
                <w:sz w:val="28"/>
                <w:szCs w:val="28"/>
              </w:rPr>
              <w:t>–</w:t>
            </w:r>
            <w:r w:rsidRPr="000107C2">
              <w:rPr>
                <w:sz w:val="28"/>
                <w:szCs w:val="28"/>
              </w:rPr>
              <w:t xml:space="preserve"> </w:t>
            </w:r>
            <w:r w:rsidR="00B60EC6" w:rsidRPr="000107C2">
              <w:rPr>
                <w:sz w:val="28"/>
                <w:szCs w:val="28"/>
              </w:rPr>
              <w:t>3</w:t>
            </w:r>
            <w:r w:rsidR="00B12EE5" w:rsidRPr="000107C2">
              <w:rPr>
                <w:sz w:val="28"/>
                <w:szCs w:val="28"/>
              </w:rPr>
              <w:t>0</w:t>
            </w:r>
          </w:p>
        </w:tc>
        <w:tc>
          <w:tcPr>
            <w:tcW w:w="2126" w:type="dxa"/>
            <w:vMerge/>
          </w:tcPr>
          <w:p w14:paraId="497522EC" w14:textId="77777777" w:rsidR="00EE2010" w:rsidRPr="006D3F0A" w:rsidRDefault="00EE2010" w:rsidP="00525EA7">
            <w:pPr>
              <w:pStyle w:val="Default"/>
              <w:rPr>
                <w:color w:val="auto"/>
                <w:sz w:val="28"/>
                <w:szCs w:val="28"/>
              </w:rPr>
            </w:pPr>
          </w:p>
        </w:tc>
        <w:tc>
          <w:tcPr>
            <w:tcW w:w="2026" w:type="dxa"/>
            <w:vMerge/>
          </w:tcPr>
          <w:p w14:paraId="2DC9A37C" w14:textId="77777777" w:rsidR="00EE2010" w:rsidRPr="006D3F0A" w:rsidRDefault="00EE2010" w:rsidP="00525EA7">
            <w:pPr>
              <w:spacing w:after="0" w:line="240" w:lineRule="auto"/>
              <w:rPr>
                <w:rFonts w:ascii="Times New Roman" w:hAnsi="Times New Roman"/>
                <w:color w:val="auto"/>
                <w:sz w:val="28"/>
                <w:szCs w:val="28"/>
              </w:rPr>
            </w:pPr>
          </w:p>
        </w:tc>
      </w:tr>
      <w:tr w:rsidR="00EE2010" w:rsidRPr="006D3F0A" w14:paraId="3787EC16" w14:textId="77777777" w:rsidTr="004C3E03">
        <w:trPr>
          <w:trHeight w:val="258"/>
          <w:jc w:val="center"/>
        </w:trPr>
        <w:tc>
          <w:tcPr>
            <w:tcW w:w="1035" w:type="dxa"/>
            <w:vMerge/>
            <w:vAlign w:val="center"/>
          </w:tcPr>
          <w:p w14:paraId="08FB3C2A" w14:textId="77777777" w:rsidR="00EE2010" w:rsidRPr="006D3F0A" w:rsidRDefault="00EE2010" w:rsidP="00525EA7">
            <w:pPr>
              <w:spacing w:after="0" w:line="240" w:lineRule="auto"/>
              <w:rPr>
                <w:rFonts w:ascii="Times New Roman" w:hAnsi="Times New Roman"/>
                <w:color w:val="auto"/>
                <w:sz w:val="28"/>
                <w:szCs w:val="28"/>
              </w:rPr>
            </w:pPr>
          </w:p>
        </w:tc>
        <w:tc>
          <w:tcPr>
            <w:tcW w:w="4306" w:type="dxa"/>
            <w:vMerge/>
            <w:vAlign w:val="center"/>
          </w:tcPr>
          <w:p w14:paraId="293FCBEF" w14:textId="77777777" w:rsidR="00EE2010" w:rsidRPr="006D3F0A" w:rsidRDefault="00EE2010" w:rsidP="00525EA7">
            <w:pPr>
              <w:pStyle w:val="ListParagraph"/>
              <w:ind w:left="-6"/>
              <w:jc w:val="both"/>
              <w:rPr>
                <w:sz w:val="28"/>
                <w:szCs w:val="28"/>
              </w:rPr>
            </w:pPr>
          </w:p>
        </w:tc>
        <w:tc>
          <w:tcPr>
            <w:tcW w:w="4394" w:type="dxa"/>
          </w:tcPr>
          <w:p w14:paraId="0F7F5DE7" w14:textId="6046E718" w:rsidR="00EE2010" w:rsidRPr="000107C2" w:rsidRDefault="00EE2010" w:rsidP="006463BB">
            <w:pPr>
              <w:pStyle w:val="ListParagraph"/>
              <w:ind w:left="-6"/>
              <w:jc w:val="both"/>
              <w:rPr>
                <w:sz w:val="28"/>
                <w:szCs w:val="28"/>
              </w:rPr>
            </w:pPr>
            <w:r w:rsidRPr="000107C2">
              <w:rPr>
                <w:sz w:val="28"/>
                <w:szCs w:val="28"/>
              </w:rPr>
              <w:t xml:space="preserve">3.4.3. </w:t>
            </w:r>
            <w:r w:rsidR="003E073A" w:rsidRPr="000107C2">
              <w:rPr>
                <w:sz w:val="28"/>
                <w:szCs w:val="28"/>
              </w:rPr>
              <w:t>PO teritoriālais pārklājums ir</w:t>
            </w:r>
            <w:r w:rsidR="006463BB" w:rsidRPr="000107C2">
              <w:rPr>
                <w:sz w:val="28"/>
                <w:szCs w:val="28"/>
              </w:rPr>
              <w:t xml:space="preserve"> pilnā atbalsta intensitātē</w:t>
            </w:r>
            <w:r w:rsidR="003E073A" w:rsidRPr="000107C2">
              <w:rPr>
                <w:sz w:val="28"/>
                <w:szCs w:val="28"/>
              </w:rPr>
              <w:t xml:space="preserve"> </w:t>
            </w:r>
            <w:r w:rsidRPr="000107C2">
              <w:rPr>
                <w:sz w:val="28"/>
                <w:szCs w:val="28"/>
              </w:rPr>
              <w:t>vien</w:t>
            </w:r>
            <w:r w:rsidR="006463BB" w:rsidRPr="000107C2">
              <w:rPr>
                <w:sz w:val="28"/>
                <w:szCs w:val="28"/>
              </w:rPr>
              <w:t>ā</w:t>
            </w:r>
            <w:r w:rsidRPr="000107C2">
              <w:rPr>
                <w:sz w:val="28"/>
                <w:szCs w:val="28"/>
              </w:rPr>
              <w:t xml:space="preserve"> </w:t>
            </w:r>
            <w:r w:rsidR="00B60EC6" w:rsidRPr="000107C2">
              <w:rPr>
                <w:sz w:val="28"/>
                <w:szCs w:val="28"/>
              </w:rPr>
              <w:t>teritorij</w:t>
            </w:r>
            <w:r w:rsidR="006463BB" w:rsidRPr="000107C2">
              <w:rPr>
                <w:sz w:val="28"/>
                <w:szCs w:val="28"/>
              </w:rPr>
              <w:t>ā</w:t>
            </w:r>
            <w:r w:rsidR="00B60EC6" w:rsidRPr="000107C2">
              <w:rPr>
                <w:sz w:val="28"/>
                <w:szCs w:val="28"/>
              </w:rPr>
              <w:t xml:space="preserve"> </w:t>
            </w:r>
            <w:r w:rsidR="00D90F3F" w:rsidRPr="000107C2">
              <w:rPr>
                <w:sz w:val="28"/>
                <w:szCs w:val="28"/>
              </w:rPr>
              <w:t>–</w:t>
            </w:r>
            <w:r w:rsidR="0003170B" w:rsidRPr="000107C2">
              <w:rPr>
                <w:sz w:val="28"/>
                <w:szCs w:val="28"/>
              </w:rPr>
              <w:t> </w:t>
            </w:r>
            <w:r w:rsidRPr="000107C2">
              <w:rPr>
                <w:sz w:val="28"/>
                <w:szCs w:val="28"/>
              </w:rPr>
              <w:t>1</w:t>
            </w:r>
            <w:r w:rsidR="00B12EE5" w:rsidRPr="000107C2">
              <w:rPr>
                <w:sz w:val="28"/>
                <w:szCs w:val="28"/>
              </w:rPr>
              <w:t>0</w:t>
            </w:r>
          </w:p>
        </w:tc>
        <w:tc>
          <w:tcPr>
            <w:tcW w:w="2126" w:type="dxa"/>
            <w:vMerge/>
          </w:tcPr>
          <w:p w14:paraId="244224BC" w14:textId="77777777" w:rsidR="00EE2010" w:rsidRPr="006D3F0A" w:rsidRDefault="00EE2010" w:rsidP="00525EA7">
            <w:pPr>
              <w:pStyle w:val="Default"/>
              <w:rPr>
                <w:color w:val="auto"/>
                <w:sz w:val="28"/>
                <w:szCs w:val="28"/>
              </w:rPr>
            </w:pPr>
          </w:p>
        </w:tc>
        <w:tc>
          <w:tcPr>
            <w:tcW w:w="2026" w:type="dxa"/>
            <w:vMerge/>
          </w:tcPr>
          <w:p w14:paraId="18881485" w14:textId="77777777" w:rsidR="00EE2010" w:rsidRPr="006D3F0A" w:rsidRDefault="00EE2010" w:rsidP="00525EA7">
            <w:pPr>
              <w:spacing w:after="0" w:line="240" w:lineRule="auto"/>
              <w:rPr>
                <w:rFonts w:ascii="Times New Roman" w:hAnsi="Times New Roman"/>
                <w:color w:val="auto"/>
                <w:sz w:val="28"/>
                <w:szCs w:val="28"/>
              </w:rPr>
            </w:pPr>
          </w:p>
        </w:tc>
      </w:tr>
      <w:tr w:rsidR="00EE2010" w:rsidRPr="006D3F0A" w14:paraId="0F5FC653" w14:textId="77777777" w:rsidTr="004C3E03">
        <w:trPr>
          <w:trHeight w:val="258"/>
          <w:jc w:val="center"/>
        </w:trPr>
        <w:tc>
          <w:tcPr>
            <w:tcW w:w="1035" w:type="dxa"/>
            <w:vMerge/>
            <w:vAlign w:val="center"/>
          </w:tcPr>
          <w:p w14:paraId="7478E38D" w14:textId="77777777" w:rsidR="00EE2010" w:rsidRPr="006D3F0A" w:rsidRDefault="00EE2010" w:rsidP="00525EA7">
            <w:pPr>
              <w:spacing w:after="0" w:line="240" w:lineRule="auto"/>
              <w:rPr>
                <w:rFonts w:ascii="Times New Roman" w:hAnsi="Times New Roman"/>
                <w:color w:val="auto"/>
                <w:sz w:val="28"/>
                <w:szCs w:val="28"/>
              </w:rPr>
            </w:pPr>
          </w:p>
        </w:tc>
        <w:tc>
          <w:tcPr>
            <w:tcW w:w="4306" w:type="dxa"/>
            <w:vMerge/>
            <w:vAlign w:val="center"/>
          </w:tcPr>
          <w:p w14:paraId="5CBE9713" w14:textId="77777777" w:rsidR="00EE2010" w:rsidRPr="006D3F0A" w:rsidRDefault="00EE2010" w:rsidP="00525EA7">
            <w:pPr>
              <w:pStyle w:val="ListParagraph"/>
              <w:ind w:left="-6"/>
              <w:jc w:val="both"/>
              <w:rPr>
                <w:sz w:val="28"/>
                <w:szCs w:val="28"/>
              </w:rPr>
            </w:pPr>
          </w:p>
        </w:tc>
        <w:tc>
          <w:tcPr>
            <w:tcW w:w="4394" w:type="dxa"/>
          </w:tcPr>
          <w:p w14:paraId="16B6A1AD" w14:textId="3B355696" w:rsidR="00EE2010" w:rsidRPr="006D3F0A" w:rsidRDefault="00EE2010" w:rsidP="006463BB">
            <w:pPr>
              <w:pStyle w:val="ListParagraph"/>
              <w:ind w:left="-6"/>
              <w:jc w:val="both"/>
              <w:rPr>
                <w:sz w:val="28"/>
                <w:szCs w:val="28"/>
              </w:rPr>
            </w:pPr>
            <w:r w:rsidRPr="006D3F0A">
              <w:rPr>
                <w:sz w:val="28"/>
                <w:szCs w:val="28"/>
              </w:rPr>
              <w:t xml:space="preserve">3.4.4. </w:t>
            </w:r>
            <w:r w:rsidR="003E073A" w:rsidRPr="006D3F0A">
              <w:rPr>
                <w:sz w:val="28"/>
                <w:szCs w:val="28"/>
              </w:rPr>
              <w:t xml:space="preserve">PO teritoriālais pārklājums ir </w:t>
            </w:r>
            <w:r w:rsidR="00764C3E" w:rsidRPr="000107C2">
              <w:rPr>
                <w:sz w:val="28"/>
                <w:szCs w:val="28"/>
              </w:rPr>
              <w:t>daļēj</w:t>
            </w:r>
            <w:r w:rsidR="006463BB" w:rsidRPr="000107C2">
              <w:rPr>
                <w:sz w:val="28"/>
                <w:szCs w:val="28"/>
              </w:rPr>
              <w:t>ā</w:t>
            </w:r>
            <w:r w:rsidR="00764C3E" w:rsidRPr="000107C2">
              <w:rPr>
                <w:sz w:val="28"/>
                <w:szCs w:val="28"/>
              </w:rPr>
              <w:t xml:space="preserve"> atbalsta intensitāt</w:t>
            </w:r>
            <w:r w:rsidR="006463BB" w:rsidRPr="000107C2">
              <w:rPr>
                <w:sz w:val="28"/>
                <w:szCs w:val="28"/>
              </w:rPr>
              <w:t>ē vienā vai vairāk teritorijās</w:t>
            </w:r>
            <w:r w:rsidR="00B60EC6" w:rsidRPr="000107C2">
              <w:rPr>
                <w:sz w:val="28"/>
                <w:szCs w:val="28"/>
              </w:rPr>
              <w:t xml:space="preserve"> </w:t>
            </w:r>
            <w:r w:rsidR="00D90F3F" w:rsidRPr="000107C2">
              <w:rPr>
                <w:sz w:val="28"/>
                <w:szCs w:val="28"/>
              </w:rPr>
              <w:t>–</w:t>
            </w:r>
            <w:r w:rsidRPr="000107C2">
              <w:rPr>
                <w:sz w:val="28"/>
                <w:szCs w:val="28"/>
              </w:rPr>
              <w:t xml:space="preserve"> </w:t>
            </w:r>
            <w:r w:rsidR="00337608" w:rsidRPr="000107C2">
              <w:rPr>
                <w:sz w:val="28"/>
                <w:szCs w:val="28"/>
              </w:rPr>
              <w:t>0</w:t>
            </w:r>
          </w:p>
        </w:tc>
        <w:tc>
          <w:tcPr>
            <w:tcW w:w="2126" w:type="dxa"/>
            <w:vMerge/>
          </w:tcPr>
          <w:p w14:paraId="7765214B" w14:textId="77777777" w:rsidR="00EE2010" w:rsidRPr="006D3F0A" w:rsidRDefault="00EE2010" w:rsidP="00525EA7">
            <w:pPr>
              <w:pStyle w:val="Default"/>
              <w:rPr>
                <w:color w:val="auto"/>
                <w:sz w:val="28"/>
                <w:szCs w:val="28"/>
              </w:rPr>
            </w:pPr>
          </w:p>
        </w:tc>
        <w:tc>
          <w:tcPr>
            <w:tcW w:w="2026" w:type="dxa"/>
            <w:vMerge/>
          </w:tcPr>
          <w:p w14:paraId="7DBB23F7" w14:textId="77777777" w:rsidR="00EE2010" w:rsidRPr="006D3F0A" w:rsidRDefault="00EE2010" w:rsidP="00525EA7">
            <w:pPr>
              <w:spacing w:after="0" w:line="240" w:lineRule="auto"/>
              <w:rPr>
                <w:rFonts w:ascii="Times New Roman" w:hAnsi="Times New Roman"/>
                <w:color w:val="auto"/>
                <w:sz w:val="28"/>
                <w:szCs w:val="28"/>
              </w:rPr>
            </w:pPr>
          </w:p>
        </w:tc>
      </w:tr>
    </w:tbl>
    <w:p w14:paraId="0F33E3AE" w14:textId="77777777" w:rsidR="00D3633E" w:rsidRPr="006D3F0A" w:rsidRDefault="00D3633E" w:rsidP="00664588">
      <w:pPr>
        <w:shd w:val="clear" w:color="auto" w:fill="FFFFFF"/>
        <w:spacing w:after="0" w:line="240" w:lineRule="auto"/>
        <w:jc w:val="both"/>
        <w:rPr>
          <w:rFonts w:ascii="Times New Roman" w:hAnsi="Times New Roman"/>
          <w:sz w:val="28"/>
          <w:szCs w:val="28"/>
          <w:lang w:eastAsia="lv-LV"/>
        </w:rPr>
      </w:pPr>
    </w:p>
    <w:sectPr w:rsidR="00D3633E" w:rsidRPr="006D3F0A" w:rsidSect="004C5FA4">
      <w:headerReference w:type="default" r:id="rId11"/>
      <w:footerReference w:type="default" r:id="rId12"/>
      <w:headerReference w:type="first" r:id="rId13"/>
      <w:footerReference w:type="first" r:id="rId14"/>
      <w:endnotePr>
        <w:numFmt w:val="decimal"/>
      </w:endnotePr>
      <w:pgSz w:w="16838" w:h="11906" w:orient="landscape"/>
      <w:pgMar w:top="1560" w:right="1134" w:bottom="566" w:left="1440" w:header="70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6247" w14:textId="77777777" w:rsidR="00677C06" w:rsidRDefault="00677C06" w:rsidP="00AF5352">
      <w:pPr>
        <w:spacing w:after="0" w:line="240" w:lineRule="auto"/>
      </w:pPr>
      <w:r>
        <w:separator/>
      </w:r>
    </w:p>
  </w:endnote>
  <w:endnote w:type="continuationSeparator" w:id="0">
    <w:p w14:paraId="1116C016" w14:textId="77777777" w:rsidR="00677C06" w:rsidRDefault="00677C06" w:rsidP="00AF5352">
      <w:pPr>
        <w:spacing w:after="0" w:line="240" w:lineRule="auto"/>
      </w:pPr>
      <w:r>
        <w:continuationSeparator/>
      </w:r>
    </w:p>
  </w:endnote>
  <w:endnote w:id="1">
    <w:p w14:paraId="2F8C307E" w14:textId="30A65C30" w:rsidR="00EE2010" w:rsidRPr="000107C2" w:rsidRDefault="00EE2010">
      <w:pPr>
        <w:pStyle w:val="EndnoteText"/>
      </w:pPr>
      <w:r w:rsidRPr="000107C2">
        <w:rPr>
          <w:rStyle w:val="EndnoteReference"/>
        </w:rPr>
        <w:endnoteRef/>
      </w:r>
      <w:r w:rsidRPr="000107C2">
        <w:t xml:space="preserve"> </w:t>
      </w:r>
      <w:r w:rsidRPr="000107C2">
        <w:rPr>
          <w:rFonts w:ascii="Times New Roman" w:hAnsi="Times New Roman"/>
        </w:rPr>
        <w:t>J</w:t>
      </w:r>
      <w:r w:rsidRPr="000107C2">
        <w:rPr>
          <w:rFonts w:ascii="Times New Roman" w:hAnsi="Times New Roman"/>
          <w:color w:val="auto"/>
          <w:szCs w:val="22"/>
        </w:rPr>
        <w:t>a PO ir apvienība</w:t>
      </w:r>
      <w:r w:rsidR="00E23505" w:rsidRPr="000107C2">
        <w:rPr>
          <w:rFonts w:ascii="Times New Roman" w:hAnsi="Times New Roman"/>
          <w:color w:val="auto"/>
          <w:szCs w:val="22"/>
        </w:rPr>
        <w:t>,</w:t>
      </w:r>
      <w:r w:rsidRPr="000107C2">
        <w:rPr>
          <w:rFonts w:ascii="Times New Roman" w:hAnsi="Times New Roman"/>
          <w:color w:val="auto"/>
          <w:szCs w:val="22"/>
        </w:rPr>
        <w:t xml:space="preserve"> </w:t>
      </w:r>
      <w:r w:rsidR="00C032CB" w:rsidRPr="000107C2">
        <w:rPr>
          <w:rFonts w:ascii="Times New Roman" w:hAnsi="Times New Roman"/>
          <w:color w:val="auto"/>
          <w:szCs w:val="22"/>
        </w:rPr>
        <w:t xml:space="preserve">pēc </w:t>
      </w:r>
      <w:r w:rsidRPr="000107C2">
        <w:rPr>
          <w:rFonts w:ascii="Times New Roman" w:hAnsi="Times New Roman"/>
          <w:color w:val="auto"/>
          <w:szCs w:val="22"/>
        </w:rPr>
        <w:t>kopēj</w:t>
      </w:r>
      <w:r w:rsidR="00C032CB" w:rsidRPr="000107C2">
        <w:rPr>
          <w:rFonts w:ascii="Times New Roman" w:hAnsi="Times New Roman"/>
          <w:color w:val="auto"/>
          <w:szCs w:val="22"/>
        </w:rPr>
        <w:t>iem</w:t>
      </w:r>
      <w:r w:rsidRPr="000107C2">
        <w:rPr>
          <w:rFonts w:ascii="Times New Roman" w:hAnsi="Times New Roman"/>
          <w:color w:val="auto"/>
          <w:szCs w:val="22"/>
        </w:rPr>
        <w:t xml:space="preserve"> kritērij</w:t>
      </w:r>
      <w:r w:rsidR="00C032CB" w:rsidRPr="000107C2">
        <w:rPr>
          <w:rFonts w:ascii="Times New Roman" w:hAnsi="Times New Roman"/>
          <w:color w:val="auto"/>
          <w:szCs w:val="22"/>
        </w:rPr>
        <w:t>iem vērtē</w:t>
      </w:r>
      <w:r w:rsidRPr="000107C2">
        <w:rPr>
          <w:rFonts w:ascii="Times New Roman" w:hAnsi="Times New Roman"/>
          <w:color w:val="auto"/>
          <w:szCs w:val="22"/>
        </w:rPr>
        <w:t xml:space="preserve"> katr</w:t>
      </w:r>
      <w:r w:rsidR="00C032CB" w:rsidRPr="000107C2">
        <w:rPr>
          <w:rFonts w:ascii="Times New Roman" w:hAnsi="Times New Roman"/>
          <w:color w:val="auto"/>
          <w:szCs w:val="22"/>
        </w:rPr>
        <w:t>u</w:t>
      </w:r>
      <w:r w:rsidRPr="000107C2">
        <w:rPr>
          <w:rFonts w:ascii="Times New Roman" w:hAnsi="Times New Roman"/>
          <w:color w:val="auto"/>
          <w:szCs w:val="22"/>
        </w:rPr>
        <w:t xml:space="preserve"> apvienības dalībniek</w:t>
      </w:r>
      <w:r w:rsidR="00C032CB" w:rsidRPr="000107C2">
        <w:rPr>
          <w:rFonts w:ascii="Times New Roman" w:hAnsi="Times New Roman"/>
          <w:color w:val="auto"/>
          <w:szCs w:val="22"/>
        </w:rPr>
        <w:t>u</w:t>
      </w:r>
      <w:r w:rsidR="00662244" w:rsidRPr="000107C2">
        <w:rPr>
          <w:rFonts w:ascii="Times New Roman" w:hAnsi="Times New Roman"/>
          <w:color w:val="auto"/>
          <w:szCs w:val="22"/>
        </w:rPr>
        <w:t>;</w:t>
      </w:r>
    </w:p>
  </w:endnote>
  <w:endnote w:id="2">
    <w:p w14:paraId="0330EDD7" w14:textId="08F44157" w:rsidR="00662244" w:rsidRPr="000107C2" w:rsidRDefault="00662244">
      <w:pPr>
        <w:pStyle w:val="EndnoteText"/>
      </w:pPr>
      <w:r w:rsidRPr="000107C2">
        <w:rPr>
          <w:rStyle w:val="EndnoteReference"/>
        </w:rPr>
        <w:endnoteRef/>
      </w:r>
      <w:r w:rsidRPr="000107C2">
        <w:t xml:space="preserve"> </w:t>
      </w:r>
      <w:r w:rsidRPr="000107C2">
        <w:rPr>
          <w:rFonts w:ascii="Times New Roman" w:hAnsi="Times New Roman"/>
        </w:rPr>
        <w:t>J</w:t>
      </w:r>
      <w:r w:rsidRPr="000107C2">
        <w:rPr>
          <w:rFonts w:ascii="Times New Roman" w:hAnsi="Times New Roman"/>
          <w:color w:val="auto"/>
          <w:szCs w:val="22"/>
        </w:rPr>
        <w:t>a PO ir apvienība</w:t>
      </w:r>
      <w:r w:rsidR="00E23505" w:rsidRPr="000107C2">
        <w:rPr>
          <w:rFonts w:ascii="Times New Roman" w:hAnsi="Times New Roman"/>
          <w:color w:val="auto"/>
          <w:szCs w:val="22"/>
        </w:rPr>
        <w:t>,</w:t>
      </w:r>
      <w:r w:rsidRPr="000107C2">
        <w:rPr>
          <w:rFonts w:ascii="Times New Roman" w:hAnsi="Times New Roman"/>
          <w:color w:val="auto"/>
          <w:szCs w:val="22"/>
        </w:rPr>
        <w:t xml:space="preserve"> </w:t>
      </w:r>
      <w:r w:rsidR="002122FB" w:rsidRPr="000107C2">
        <w:rPr>
          <w:rFonts w:ascii="Times New Roman" w:hAnsi="Times New Roman"/>
          <w:color w:val="auto"/>
          <w:szCs w:val="22"/>
        </w:rPr>
        <w:t xml:space="preserve">pēc </w:t>
      </w:r>
      <w:r w:rsidRPr="000107C2">
        <w:rPr>
          <w:rFonts w:ascii="Times New Roman" w:hAnsi="Times New Roman"/>
          <w:color w:val="auto"/>
          <w:szCs w:val="22"/>
        </w:rPr>
        <w:t>specifisk</w:t>
      </w:r>
      <w:r w:rsidR="002122FB" w:rsidRPr="000107C2">
        <w:rPr>
          <w:rFonts w:ascii="Times New Roman" w:hAnsi="Times New Roman"/>
          <w:color w:val="auto"/>
          <w:szCs w:val="22"/>
        </w:rPr>
        <w:t>ajiem</w:t>
      </w:r>
      <w:r w:rsidRPr="000107C2">
        <w:rPr>
          <w:rFonts w:ascii="Times New Roman" w:hAnsi="Times New Roman"/>
          <w:color w:val="auto"/>
          <w:szCs w:val="22"/>
        </w:rPr>
        <w:t xml:space="preserve"> atbilstības kritērij</w:t>
      </w:r>
      <w:r w:rsidR="002122FB" w:rsidRPr="000107C2">
        <w:rPr>
          <w:rFonts w:ascii="Times New Roman" w:hAnsi="Times New Roman"/>
          <w:color w:val="auto"/>
          <w:szCs w:val="22"/>
        </w:rPr>
        <w:t xml:space="preserve">iem vērtē </w:t>
      </w:r>
      <w:r w:rsidR="00A846E2" w:rsidRPr="000107C2">
        <w:rPr>
          <w:rFonts w:ascii="Times New Roman" w:hAnsi="Times New Roman"/>
          <w:color w:val="auto"/>
          <w:szCs w:val="22"/>
        </w:rPr>
        <w:t>visus</w:t>
      </w:r>
      <w:r w:rsidR="002122FB" w:rsidRPr="000107C2">
        <w:rPr>
          <w:rFonts w:ascii="Times New Roman" w:hAnsi="Times New Roman"/>
          <w:color w:val="auto"/>
          <w:szCs w:val="22"/>
        </w:rPr>
        <w:t xml:space="preserve"> apvienības dalībniek</w:t>
      </w:r>
      <w:r w:rsidR="00A846E2" w:rsidRPr="000107C2">
        <w:rPr>
          <w:rFonts w:ascii="Times New Roman" w:hAnsi="Times New Roman"/>
          <w:color w:val="auto"/>
          <w:szCs w:val="22"/>
        </w:rPr>
        <w:t>us kopā</w:t>
      </w:r>
      <w:r w:rsidRPr="000107C2">
        <w:rPr>
          <w:rFonts w:ascii="Times New Roman" w:hAnsi="Times New Roman"/>
          <w:color w:val="auto"/>
          <w:szCs w:val="22"/>
        </w:rPr>
        <w:t>;</w:t>
      </w:r>
    </w:p>
  </w:endnote>
  <w:endnote w:id="3">
    <w:p w14:paraId="2C4ADB1E" w14:textId="70FBD66D" w:rsidR="00E23505" w:rsidRPr="000107C2" w:rsidRDefault="00E23505">
      <w:pPr>
        <w:pStyle w:val="EndnoteText"/>
        <w:rPr>
          <w:rFonts w:ascii="Times New Roman" w:hAnsi="Times New Roman"/>
          <w:color w:val="auto"/>
          <w:szCs w:val="22"/>
        </w:rPr>
      </w:pPr>
      <w:r w:rsidRPr="000107C2">
        <w:rPr>
          <w:rStyle w:val="EndnoteReference"/>
        </w:rPr>
        <w:endnoteRef/>
      </w:r>
      <w:r w:rsidRPr="000107C2">
        <w:t xml:space="preserve"> </w:t>
      </w:r>
      <w:r w:rsidRPr="000107C2">
        <w:rPr>
          <w:rFonts w:ascii="Times New Roman" w:hAnsi="Times New Roman"/>
          <w:color w:val="auto"/>
          <w:szCs w:val="22"/>
        </w:rPr>
        <w:t xml:space="preserve">Ja PO ir apvienība, </w:t>
      </w:r>
      <w:r w:rsidR="00D776D6" w:rsidRPr="000107C2">
        <w:rPr>
          <w:rFonts w:ascii="Times New Roman" w:hAnsi="Times New Roman"/>
          <w:color w:val="auto"/>
          <w:szCs w:val="22"/>
        </w:rPr>
        <w:t xml:space="preserve">pēc </w:t>
      </w:r>
      <w:r w:rsidRPr="000107C2">
        <w:rPr>
          <w:rFonts w:ascii="Times New Roman" w:hAnsi="Times New Roman"/>
          <w:color w:val="auto"/>
          <w:szCs w:val="22"/>
        </w:rPr>
        <w:t xml:space="preserve">kvalitātes </w:t>
      </w:r>
      <w:r w:rsidR="00D776D6" w:rsidRPr="000107C2">
        <w:rPr>
          <w:rFonts w:ascii="Times New Roman" w:hAnsi="Times New Roman"/>
          <w:color w:val="auto"/>
          <w:szCs w:val="22"/>
        </w:rPr>
        <w:t>kritērijiem vērtē</w:t>
      </w:r>
      <w:r w:rsidRPr="000107C2">
        <w:rPr>
          <w:rFonts w:ascii="Times New Roman" w:hAnsi="Times New Roman"/>
          <w:color w:val="auto"/>
          <w:szCs w:val="22"/>
        </w:rPr>
        <w:t xml:space="preserve"> </w:t>
      </w:r>
      <w:r w:rsidR="009209B8" w:rsidRPr="000107C2">
        <w:rPr>
          <w:rFonts w:ascii="Times New Roman" w:hAnsi="Times New Roman"/>
          <w:color w:val="auto"/>
          <w:szCs w:val="22"/>
        </w:rPr>
        <w:t>visu apvienības dalībnieku kopējo pieredzi un teritoriālo pārklājumu, punktus nesummējot</w:t>
      </w:r>
    </w:p>
    <w:p w14:paraId="3984B4C8" w14:textId="77777777" w:rsidR="004C3E03" w:rsidRPr="000107C2" w:rsidRDefault="004C3E03">
      <w:pPr>
        <w:pStyle w:val="EndnoteText"/>
        <w:rPr>
          <w:rFonts w:ascii="Times New Roman" w:hAnsi="Times New Roman"/>
          <w:color w:val="auto"/>
          <w:szCs w:val="22"/>
        </w:rPr>
      </w:pPr>
    </w:p>
    <w:p w14:paraId="33183154" w14:textId="77777777" w:rsidR="004C3E03" w:rsidRPr="000107C2" w:rsidRDefault="004C3E03">
      <w:pPr>
        <w:pStyle w:val="EndnoteText"/>
        <w:rPr>
          <w:rFonts w:ascii="Times New Roman" w:hAnsi="Times New Roman"/>
          <w:color w:val="auto"/>
          <w:szCs w:val="22"/>
        </w:rPr>
      </w:pPr>
    </w:p>
    <w:p w14:paraId="422920BB" w14:textId="77777777" w:rsidR="004C3E03" w:rsidRPr="000107C2" w:rsidRDefault="004C3E03">
      <w:pPr>
        <w:pStyle w:val="EndnoteText"/>
        <w:rPr>
          <w:rFonts w:ascii="Times New Roman" w:hAnsi="Times New Roman"/>
          <w:color w:val="auto"/>
          <w:szCs w:val="22"/>
        </w:rPr>
      </w:pPr>
    </w:p>
    <w:p w14:paraId="3ED98F22" w14:textId="77777777" w:rsidR="004C3E03" w:rsidRPr="000107C2" w:rsidRDefault="004C3E03">
      <w:pPr>
        <w:pStyle w:val="EndnoteText"/>
        <w:rPr>
          <w:rFonts w:ascii="Times New Roman" w:hAnsi="Times New Roman"/>
          <w:color w:val="auto"/>
          <w:szCs w:val="22"/>
        </w:rPr>
      </w:pPr>
    </w:p>
    <w:p w14:paraId="3B54E617" w14:textId="77777777" w:rsidR="004C3E03" w:rsidRPr="000107C2" w:rsidRDefault="004C3E03">
      <w:pPr>
        <w:pStyle w:val="EndnoteText"/>
        <w:rPr>
          <w:rFonts w:ascii="Times New Roman" w:hAnsi="Times New Roman"/>
          <w:color w:val="auto"/>
          <w:szCs w:val="22"/>
        </w:rPr>
      </w:pPr>
    </w:p>
    <w:p w14:paraId="63E6F856" w14:textId="77777777" w:rsidR="009A653A" w:rsidRPr="000107C2" w:rsidRDefault="009A653A" w:rsidP="009A653A">
      <w:pPr>
        <w:pStyle w:val="EndnoteText"/>
        <w:ind w:firstLine="720"/>
        <w:rPr>
          <w:rFonts w:ascii="Times New Roman" w:hAnsi="Times New Roman"/>
          <w:sz w:val="28"/>
          <w:szCs w:val="28"/>
        </w:rPr>
      </w:pPr>
      <w:r w:rsidRPr="000107C2">
        <w:rPr>
          <w:rFonts w:ascii="Times New Roman" w:hAnsi="Times New Roman"/>
          <w:sz w:val="28"/>
          <w:szCs w:val="28"/>
        </w:rPr>
        <w:t xml:space="preserve">Labklājības ministra vietā – </w:t>
      </w:r>
    </w:p>
    <w:p w14:paraId="430BD8EC" w14:textId="12C37E9B" w:rsidR="004C3E03" w:rsidRPr="000107C2" w:rsidRDefault="00C92726" w:rsidP="009A653A">
      <w:pPr>
        <w:pStyle w:val="EndnoteText"/>
        <w:ind w:firstLine="720"/>
      </w:pPr>
      <w:r>
        <w:rPr>
          <w:rFonts w:ascii="Times New Roman" w:hAnsi="Times New Roman"/>
          <w:sz w:val="28"/>
          <w:szCs w:val="28"/>
        </w:rPr>
        <w:t>z</w:t>
      </w:r>
      <w:bookmarkStart w:id="0" w:name="_GoBack"/>
      <w:bookmarkEnd w:id="0"/>
      <w:r w:rsidR="009A653A" w:rsidRPr="000107C2">
        <w:rPr>
          <w:rFonts w:ascii="Times New Roman" w:hAnsi="Times New Roman"/>
          <w:sz w:val="28"/>
          <w:szCs w:val="28"/>
        </w:rPr>
        <w:t>emkopības ministrs</w:t>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r w:rsidR="009A653A" w:rsidRPr="000107C2">
        <w:rPr>
          <w:rFonts w:ascii="Times New Roman" w:hAnsi="Times New Roman"/>
          <w:sz w:val="28"/>
          <w:szCs w:val="28"/>
        </w:rPr>
        <w:tab/>
      </w:r>
      <w:proofErr w:type="spellStart"/>
      <w:r w:rsidR="009A653A" w:rsidRPr="000107C2">
        <w:rPr>
          <w:rFonts w:ascii="Times New Roman" w:hAnsi="Times New Roman"/>
          <w:sz w:val="28"/>
          <w:szCs w:val="28"/>
        </w:rPr>
        <w:t>J.Dūklavs</w:t>
      </w:r>
      <w:proofErr w:type="spellEnd"/>
    </w:p>
    <w:p w14:paraId="2EAE0142" w14:textId="77777777" w:rsidR="004C3E03" w:rsidRDefault="004C3E03">
      <w:pPr>
        <w:pStyle w:val="EndnoteText"/>
      </w:pPr>
    </w:p>
    <w:p w14:paraId="298CA75E" w14:textId="77777777" w:rsidR="00C92726" w:rsidRDefault="00C92726">
      <w:pPr>
        <w:pStyle w:val="EndnoteText"/>
      </w:pPr>
    </w:p>
    <w:p w14:paraId="13FD991E" w14:textId="77777777" w:rsidR="00C92726" w:rsidRDefault="00C92726">
      <w:pPr>
        <w:pStyle w:val="EndnoteText"/>
      </w:pPr>
    </w:p>
    <w:p w14:paraId="02E7D0D2" w14:textId="77777777" w:rsidR="00C92726" w:rsidRDefault="00C92726">
      <w:pPr>
        <w:pStyle w:val="EndnoteText"/>
      </w:pPr>
    </w:p>
    <w:p w14:paraId="1242AF41" w14:textId="77777777" w:rsidR="00C92726" w:rsidRDefault="00C92726">
      <w:pPr>
        <w:pStyle w:val="EndnoteText"/>
      </w:pPr>
    </w:p>
    <w:p w14:paraId="234A157A" w14:textId="77777777" w:rsidR="00C92726" w:rsidRDefault="00C92726">
      <w:pPr>
        <w:pStyle w:val="EndnoteText"/>
      </w:pPr>
    </w:p>
    <w:p w14:paraId="6C26B106" w14:textId="77777777" w:rsidR="00C92726" w:rsidRDefault="00C92726">
      <w:pPr>
        <w:pStyle w:val="EndnoteText"/>
      </w:pPr>
    </w:p>
    <w:p w14:paraId="23622CDE" w14:textId="77777777" w:rsidR="00C92726" w:rsidRDefault="00C92726">
      <w:pPr>
        <w:pStyle w:val="EndnoteText"/>
      </w:pPr>
    </w:p>
    <w:p w14:paraId="085FF387" w14:textId="77777777" w:rsidR="00C92726" w:rsidRDefault="00C92726">
      <w:pPr>
        <w:pStyle w:val="EndnoteText"/>
      </w:pPr>
    </w:p>
    <w:p w14:paraId="640E4254" w14:textId="77777777" w:rsidR="00C92726" w:rsidRPr="000107C2" w:rsidRDefault="00C92726">
      <w:pPr>
        <w:pStyle w:val="EndnoteText"/>
      </w:pPr>
    </w:p>
    <w:p w14:paraId="2DBC0267" w14:textId="77777777" w:rsidR="004C3E03" w:rsidRPr="000107C2" w:rsidRDefault="004C3E03" w:rsidP="004C3E03">
      <w:pPr>
        <w:spacing w:after="0" w:line="240" w:lineRule="auto"/>
        <w:jc w:val="both"/>
        <w:rPr>
          <w:rFonts w:ascii="Times New Roman" w:hAnsi="Times New Roman"/>
          <w:sz w:val="20"/>
          <w:szCs w:val="20"/>
        </w:rPr>
      </w:pPr>
      <w:r w:rsidRPr="000107C2">
        <w:rPr>
          <w:rFonts w:ascii="Times New Roman" w:hAnsi="Times New Roman"/>
          <w:sz w:val="20"/>
          <w:szCs w:val="20"/>
        </w:rPr>
        <w:fldChar w:fldCharType="begin"/>
      </w:r>
      <w:r w:rsidRPr="000107C2">
        <w:rPr>
          <w:rFonts w:ascii="Times New Roman" w:hAnsi="Times New Roman"/>
          <w:sz w:val="20"/>
          <w:szCs w:val="20"/>
        </w:rPr>
        <w:instrText xml:space="preserve"> TIME \@ "dd.MM.yyyy H:mm" </w:instrText>
      </w:r>
      <w:r w:rsidRPr="000107C2">
        <w:rPr>
          <w:rFonts w:ascii="Times New Roman" w:hAnsi="Times New Roman"/>
          <w:sz w:val="20"/>
          <w:szCs w:val="20"/>
        </w:rPr>
        <w:fldChar w:fldCharType="separate"/>
      </w:r>
      <w:r w:rsidR="00F97944">
        <w:rPr>
          <w:rFonts w:ascii="Times New Roman" w:hAnsi="Times New Roman"/>
          <w:noProof/>
          <w:sz w:val="20"/>
          <w:szCs w:val="20"/>
        </w:rPr>
        <w:t>21.11.2014 11:22</w:t>
      </w:r>
      <w:r w:rsidRPr="000107C2">
        <w:rPr>
          <w:rFonts w:ascii="Times New Roman" w:hAnsi="Times New Roman"/>
          <w:sz w:val="20"/>
          <w:szCs w:val="20"/>
        </w:rPr>
        <w:fldChar w:fldCharType="end"/>
      </w:r>
    </w:p>
    <w:p w14:paraId="20B4F4CC" w14:textId="23D33E06" w:rsidR="004C3E03" w:rsidRPr="000107C2" w:rsidRDefault="009A653A" w:rsidP="004C3E03">
      <w:pPr>
        <w:spacing w:after="0" w:line="240" w:lineRule="auto"/>
        <w:jc w:val="both"/>
        <w:rPr>
          <w:rFonts w:ascii="Times New Roman" w:hAnsi="Times New Roman"/>
          <w:sz w:val="20"/>
          <w:szCs w:val="20"/>
        </w:rPr>
      </w:pPr>
      <w:r w:rsidRPr="000107C2">
        <w:rPr>
          <w:rFonts w:ascii="Times New Roman" w:hAnsi="Times New Roman"/>
          <w:sz w:val="20"/>
          <w:szCs w:val="20"/>
        </w:rPr>
        <w:t>94</w:t>
      </w:r>
      <w:r w:rsidR="00F97944">
        <w:rPr>
          <w:rFonts w:ascii="Times New Roman" w:hAnsi="Times New Roman"/>
          <w:sz w:val="20"/>
          <w:szCs w:val="20"/>
        </w:rPr>
        <w:t>4</w:t>
      </w:r>
    </w:p>
    <w:p w14:paraId="5920059B" w14:textId="236D1DDF" w:rsidR="004C3E03" w:rsidRPr="000107C2" w:rsidRDefault="004C3E03" w:rsidP="004C3E03">
      <w:pPr>
        <w:spacing w:after="0" w:line="240" w:lineRule="auto"/>
        <w:jc w:val="both"/>
        <w:rPr>
          <w:rFonts w:ascii="Times New Roman" w:hAnsi="Times New Roman"/>
          <w:sz w:val="20"/>
          <w:szCs w:val="20"/>
        </w:rPr>
      </w:pPr>
      <w:r w:rsidRPr="000107C2">
        <w:rPr>
          <w:rFonts w:ascii="Times New Roman" w:hAnsi="Times New Roman"/>
          <w:sz w:val="20"/>
          <w:szCs w:val="20"/>
        </w:rPr>
        <w:t>Z</w:t>
      </w:r>
      <w:r w:rsidR="00F97944">
        <w:rPr>
          <w:rFonts w:ascii="Times New Roman" w:hAnsi="Times New Roman"/>
          <w:sz w:val="20"/>
          <w:szCs w:val="20"/>
        </w:rPr>
        <w:t>.</w:t>
      </w:r>
      <w:r w:rsidRPr="000107C2">
        <w:rPr>
          <w:rFonts w:ascii="Times New Roman" w:hAnsi="Times New Roman"/>
          <w:sz w:val="20"/>
          <w:szCs w:val="20"/>
        </w:rPr>
        <w:t>Lasmane</w:t>
      </w:r>
    </w:p>
    <w:p w14:paraId="6269275D" w14:textId="737FD445" w:rsidR="004C3E03" w:rsidRPr="000107C2" w:rsidRDefault="004C3E03" w:rsidP="00F97944">
      <w:pPr>
        <w:spacing w:after="0" w:line="240" w:lineRule="auto"/>
        <w:rPr>
          <w:rFonts w:ascii="Times New Roman" w:hAnsi="Times New Roman"/>
          <w:sz w:val="20"/>
          <w:szCs w:val="20"/>
        </w:rPr>
      </w:pPr>
      <w:r w:rsidRPr="000107C2">
        <w:rPr>
          <w:rFonts w:ascii="Times New Roman" w:hAnsi="Times New Roman"/>
          <w:sz w:val="20"/>
          <w:szCs w:val="20"/>
        </w:rPr>
        <w:t>67021653</w:t>
      </w:r>
      <w:r w:rsidR="00F97944">
        <w:rPr>
          <w:rFonts w:ascii="Times New Roman" w:hAnsi="Times New Roman"/>
          <w:sz w:val="20"/>
          <w:szCs w:val="20"/>
        </w:rPr>
        <w:t>, zane.lasmane@lm.gov.lv</w:t>
      </w:r>
    </w:p>
    <w:p w14:paraId="64731365" w14:textId="77777777" w:rsidR="004C3E03" w:rsidRPr="000107C2" w:rsidRDefault="004C3E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5D37E293" w:rsidR="005018B0" w:rsidRPr="0003170B" w:rsidRDefault="005018B0" w:rsidP="00617D43">
    <w:pPr>
      <w:spacing w:line="240" w:lineRule="auto"/>
      <w:jc w:val="both"/>
      <w:rPr>
        <w:rFonts w:ascii="Times New Roman" w:hAnsi="Times New Roman"/>
        <w:color w:val="FFFFFF" w:themeColor="background1"/>
        <w:sz w:val="20"/>
        <w:szCs w:val="20"/>
      </w:rPr>
    </w:pPr>
    <w:r w:rsidRPr="0003170B">
      <w:rPr>
        <w:color w:val="FFFFFF" w:themeColor="background1"/>
      </w:rPr>
      <w:t xml:space="preserve"> </w:t>
    </w:r>
    <w:sdt>
      <w:sdtPr>
        <w:rPr>
          <w:color w:val="FFFFFF" w:themeColor="background1"/>
          <w:sz w:val="20"/>
          <w:szCs w:val="20"/>
        </w:rPr>
        <w:id w:val="719944749"/>
        <w:docPartObj>
          <w:docPartGallery w:val="Page Numbers (Bottom of Page)"/>
          <w:docPartUnique/>
        </w:docPartObj>
      </w:sdtPr>
      <w:sdtEndPr>
        <w:rPr>
          <w:noProof/>
        </w:rPr>
      </w:sdtEndPr>
      <w:sdtContent>
        <w:sdt>
          <w:sdtPr>
            <w:rPr>
              <w:color w:val="FFFFFF" w:themeColor="background1"/>
              <w:sz w:val="20"/>
              <w:szCs w:val="20"/>
            </w:rPr>
            <w:id w:val="857701848"/>
            <w:docPartObj>
              <w:docPartGallery w:val="Page Numbers (Bottom of Page)"/>
              <w:docPartUnique/>
            </w:docPartObj>
          </w:sdtPr>
          <w:sdtEndPr>
            <w:rPr>
              <w:noProof/>
            </w:rPr>
          </w:sdtEndPr>
          <w:sdtContent>
            <w:r w:rsidR="002E74CF" w:rsidRPr="0003170B">
              <w:rPr>
                <w:rFonts w:ascii="Times New Roman" w:hAnsi="Times New Roman"/>
                <w:color w:val="FFFFFF" w:themeColor="background1"/>
                <w:sz w:val="20"/>
                <w:szCs w:val="20"/>
              </w:rPr>
              <w:t>LMKrit_</w:t>
            </w:r>
            <w:r w:rsidR="007401DB" w:rsidRPr="0003170B">
              <w:rPr>
                <w:rFonts w:ascii="Times New Roman" w:hAnsi="Times New Roman"/>
                <w:color w:val="FFFFFF" w:themeColor="background1"/>
                <w:sz w:val="20"/>
                <w:szCs w:val="20"/>
              </w:rPr>
              <w:t>0210</w:t>
            </w:r>
            <w:r w:rsidR="002E74CF" w:rsidRPr="0003170B">
              <w:rPr>
                <w:rFonts w:ascii="Times New Roman" w:hAnsi="Times New Roman"/>
                <w:color w:val="FFFFFF" w:themeColor="background1"/>
                <w:sz w:val="20"/>
                <w:szCs w:val="20"/>
              </w:rPr>
              <w:t xml:space="preserve">2014_SAM711; </w:t>
            </w:r>
            <w:r w:rsidR="007D6B25" w:rsidRPr="0003170B">
              <w:rPr>
                <w:rFonts w:ascii="Times New Roman" w:hAnsi="Times New Roman"/>
                <w:color w:val="FFFFFF" w:themeColor="background1"/>
                <w:sz w:val="20"/>
                <w:szCs w:val="20"/>
              </w:rPr>
              <w:t>ESI fondu darbības programmas „Izaugsme un nodarbinātība” 7.1.1. specifiskā atbalsta mērķa „</w:t>
            </w:r>
            <w:r w:rsidR="007D6B25" w:rsidRPr="0003170B">
              <w:rPr>
                <w:rFonts w:ascii="Times New Roman" w:eastAsia="Calibri" w:hAnsi="Times New Roman"/>
                <w:color w:val="FFFFFF" w:themeColor="background1"/>
                <w:sz w:val="20"/>
                <w:szCs w:val="20"/>
                <w:lang w:eastAsia="lv-LV"/>
              </w:rPr>
              <w:t xml:space="preserve"> Paaugstināt bezdarbnieku kvalifikāciju un p</w:t>
            </w:r>
            <w:r w:rsidR="00664588" w:rsidRPr="00664588">
              <w:rPr>
                <w:rFonts w:ascii="Times New Roman" w:hAnsi="Times New Roman"/>
                <w:sz w:val="20"/>
                <w:szCs w:val="20"/>
              </w:rPr>
              <w:t xml:space="preserve"> LMNotp0</w:t>
            </w:r>
            <w:r w:rsidR="00664588">
              <w:rPr>
                <w:rFonts w:ascii="Times New Roman" w:hAnsi="Times New Roman"/>
                <w:sz w:val="20"/>
                <w:szCs w:val="20"/>
              </w:rPr>
              <w:t>4</w:t>
            </w:r>
            <w:r w:rsidR="00664588" w:rsidRPr="00664588">
              <w:rPr>
                <w:rFonts w:ascii="Times New Roman" w:hAnsi="Times New Roman"/>
                <w:sz w:val="20"/>
                <w:szCs w:val="20"/>
              </w:rPr>
              <w:t>_</w:t>
            </w:r>
            <w:r w:rsidR="00F2185E">
              <w:rPr>
                <w:rFonts w:ascii="Times New Roman" w:hAnsi="Times New Roman"/>
                <w:sz w:val="20"/>
                <w:szCs w:val="20"/>
              </w:rPr>
              <w:t>21</w:t>
            </w:r>
            <w:r w:rsidR="002E06FD">
              <w:rPr>
                <w:rFonts w:ascii="Times New Roman" w:hAnsi="Times New Roman"/>
                <w:sz w:val="20"/>
                <w:szCs w:val="20"/>
              </w:rPr>
              <w:t>11</w:t>
            </w:r>
            <w:r w:rsidR="00664588" w:rsidRPr="00664588">
              <w:rPr>
                <w:rFonts w:ascii="Times New Roman" w:hAnsi="Times New Roman"/>
                <w:sz w:val="20"/>
                <w:szCs w:val="20"/>
              </w:rPr>
              <w:t>14_EAFVP</w:t>
            </w:r>
            <w:r w:rsidR="00B730B0">
              <w:rPr>
                <w:rFonts w:ascii="Times New Roman" w:hAnsi="Times New Roman"/>
                <w:sz w:val="20"/>
                <w:szCs w:val="20"/>
              </w:rPr>
              <w:t>;</w:t>
            </w:r>
            <w:r w:rsidR="002E06FD">
              <w:rPr>
                <w:rFonts w:ascii="Times New Roman" w:hAnsi="Times New Roman"/>
                <w:sz w:val="20"/>
                <w:szCs w:val="20"/>
              </w:rPr>
              <w:t xml:space="preserve"> </w:t>
            </w:r>
            <w:r w:rsidR="00B730B0">
              <w:rPr>
                <w:rFonts w:ascii="Times New Roman" w:hAnsi="Times New Roman"/>
                <w:sz w:val="20"/>
                <w:szCs w:val="20"/>
              </w:rPr>
              <w:t>“</w:t>
            </w:r>
            <w:r w:rsidR="002E06FD" w:rsidRPr="00B730B0">
              <w:rPr>
                <w:rFonts w:ascii="Times New Roman" w:hAnsi="Times New Roman"/>
                <w:sz w:val="20"/>
                <w:szCs w:val="20"/>
              </w:rPr>
              <w:t>Darbības programmas “Pārtikas un pamata materiālās palīdzības sniegšanai vistrūcīgākajām personām 2014.-</w:t>
            </w:r>
            <w:proofErr w:type="gramStart"/>
            <w:r w:rsidR="002E06FD" w:rsidRPr="00B730B0">
              <w:rPr>
                <w:rFonts w:ascii="Times New Roman" w:hAnsi="Times New Roman"/>
                <w:sz w:val="20"/>
                <w:szCs w:val="20"/>
              </w:rPr>
              <w:t>2020.gada</w:t>
            </w:r>
            <w:proofErr w:type="gramEnd"/>
            <w:r w:rsidR="002E06FD" w:rsidRPr="00B730B0">
              <w:rPr>
                <w:rFonts w:ascii="Times New Roman" w:hAnsi="Times New Roman"/>
                <w:sz w:val="20"/>
                <w:szCs w:val="20"/>
              </w:rPr>
              <w:t xml:space="preserve"> plānošanas periodā” īstenošanas noteikumi”</w:t>
            </w:r>
            <w:r w:rsidR="007D6B25" w:rsidRPr="00B730B0">
              <w:rPr>
                <w:rFonts w:ascii="Times New Roman" w:eastAsia="Times New Roman" w:hAnsi="Times New Roman"/>
                <w:color w:val="FFFFFF" w:themeColor="background1"/>
                <w:sz w:val="20"/>
                <w:szCs w:val="20"/>
              </w:rPr>
              <w:t xml:space="preserve"> proje</w:t>
            </w:r>
            <w:r w:rsidR="007D6B25" w:rsidRPr="0003170B">
              <w:rPr>
                <w:rFonts w:ascii="Times New Roman" w:eastAsia="Times New Roman" w:hAnsi="Times New Roman"/>
                <w:color w:val="FFFFFF" w:themeColor="background1"/>
                <w:sz w:val="20"/>
                <w:szCs w:val="20"/>
              </w:rPr>
              <w:t>ktu iesniegumu vērtēšanas kritēriji</w:t>
            </w:r>
          </w:sdtContent>
        </w:sdt>
        <w:r w:rsidR="002E74CF" w:rsidRPr="0003170B">
          <w:rPr>
            <w:noProof/>
            <w:color w:val="FFFFFF" w:themeColor="background1"/>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0ACE" w14:textId="1555B82B" w:rsidR="00664588" w:rsidRPr="009D6630" w:rsidRDefault="00664588" w:rsidP="00664588">
    <w:pPr>
      <w:jc w:val="both"/>
      <w:rPr>
        <w:rFonts w:ascii="Times New Roman" w:hAnsi="Times New Roman"/>
        <w:sz w:val="20"/>
        <w:szCs w:val="20"/>
      </w:rPr>
    </w:pPr>
    <w:r w:rsidRPr="00664588">
      <w:rPr>
        <w:rFonts w:ascii="Times New Roman" w:hAnsi="Times New Roman"/>
        <w:sz w:val="20"/>
        <w:szCs w:val="20"/>
      </w:rPr>
      <w:t>LMNotp0</w:t>
    </w:r>
    <w:r>
      <w:rPr>
        <w:rFonts w:ascii="Times New Roman" w:hAnsi="Times New Roman"/>
        <w:sz w:val="20"/>
        <w:szCs w:val="20"/>
      </w:rPr>
      <w:t>4</w:t>
    </w:r>
    <w:r w:rsidRPr="00664588">
      <w:rPr>
        <w:rFonts w:ascii="Times New Roman" w:hAnsi="Times New Roman"/>
        <w:sz w:val="20"/>
        <w:szCs w:val="20"/>
      </w:rPr>
      <w:t>_</w:t>
    </w:r>
    <w:r w:rsidR="008A5982">
      <w:rPr>
        <w:rFonts w:ascii="Times New Roman" w:hAnsi="Times New Roman"/>
        <w:sz w:val="20"/>
        <w:szCs w:val="20"/>
      </w:rPr>
      <w:t>21</w:t>
    </w:r>
    <w:r w:rsidR="002E06FD">
      <w:rPr>
        <w:rFonts w:ascii="Times New Roman" w:hAnsi="Times New Roman"/>
        <w:sz w:val="20"/>
        <w:szCs w:val="20"/>
      </w:rPr>
      <w:t>11</w:t>
    </w:r>
    <w:r w:rsidRPr="00664588">
      <w:rPr>
        <w:rFonts w:ascii="Times New Roman" w:hAnsi="Times New Roman"/>
        <w:sz w:val="20"/>
        <w:szCs w:val="20"/>
      </w:rPr>
      <w:t>14_EAFVP;</w:t>
    </w:r>
    <w:r w:rsidR="00027DB1">
      <w:rPr>
        <w:rFonts w:ascii="Times New Roman" w:hAnsi="Times New Roman"/>
        <w:sz w:val="20"/>
        <w:szCs w:val="20"/>
      </w:rPr>
      <w:t xml:space="preserve"> </w:t>
    </w:r>
    <w:r w:rsidR="009D6630" w:rsidRPr="009D6630">
      <w:rPr>
        <w:rFonts w:ascii="Times New Roman" w:hAnsi="Times New Roman"/>
        <w:sz w:val="20"/>
        <w:szCs w:val="20"/>
      </w:rPr>
      <w:t>“Darbības programmas “Pārtikas un pamata materiālās palīdzības sniegšanai vistrūcīgākajām personām 2014.-</w:t>
    </w:r>
    <w:proofErr w:type="gramStart"/>
    <w:r w:rsidR="009D6630" w:rsidRPr="009D6630">
      <w:rPr>
        <w:rFonts w:ascii="Times New Roman" w:hAnsi="Times New Roman"/>
        <w:sz w:val="20"/>
        <w:szCs w:val="20"/>
      </w:rPr>
      <w:t>2020.gada</w:t>
    </w:r>
    <w:proofErr w:type="gramEnd"/>
    <w:r w:rsidR="009D6630" w:rsidRPr="009D6630">
      <w:rPr>
        <w:rFonts w:ascii="Times New Roman" w:hAnsi="Times New Roman"/>
        <w:sz w:val="20"/>
        <w:szCs w:val="20"/>
      </w:rPr>
      <w:t xml:space="preserve"> plānošanas periodā” īstenošanas noteikumi”</w:t>
    </w:r>
  </w:p>
  <w:p w14:paraId="348473A3" w14:textId="3E983A66" w:rsidR="005018B0" w:rsidRPr="00664588" w:rsidRDefault="005018B0" w:rsidP="00664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7049" w14:textId="77777777" w:rsidR="00677C06" w:rsidRDefault="00677C06" w:rsidP="00AF5352">
      <w:pPr>
        <w:spacing w:after="0" w:line="240" w:lineRule="auto"/>
      </w:pPr>
      <w:r>
        <w:separator/>
      </w:r>
    </w:p>
  </w:footnote>
  <w:footnote w:type="continuationSeparator" w:id="0">
    <w:p w14:paraId="07B256DA" w14:textId="77777777" w:rsidR="00677C06" w:rsidRDefault="00677C06"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93514"/>
      <w:docPartObj>
        <w:docPartGallery w:val="Page Numbers (Top of Page)"/>
        <w:docPartUnique/>
      </w:docPartObj>
    </w:sdtPr>
    <w:sdtEndPr>
      <w:rPr>
        <w:sz w:val="24"/>
      </w:rPr>
    </w:sdtEndPr>
    <w:sdtContent>
      <w:p w14:paraId="4D5D25DD" w14:textId="77777777" w:rsidR="005018B0" w:rsidRPr="004C5FA4" w:rsidRDefault="005018B0">
        <w:pPr>
          <w:pStyle w:val="Header"/>
          <w:jc w:val="center"/>
          <w:rPr>
            <w:sz w:val="24"/>
          </w:rPr>
        </w:pPr>
        <w:r w:rsidRPr="004C5FA4">
          <w:rPr>
            <w:rFonts w:ascii="Times New Roman" w:hAnsi="Times New Roman"/>
            <w:sz w:val="24"/>
          </w:rPr>
          <w:fldChar w:fldCharType="begin"/>
        </w:r>
        <w:r w:rsidRPr="004C5FA4">
          <w:rPr>
            <w:rFonts w:ascii="Times New Roman" w:hAnsi="Times New Roman"/>
            <w:sz w:val="24"/>
          </w:rPr>
          <w:instrText xml:space="preserve"> PAGE   \* MERGEFORMAT </w:instrText>
        </w:r>
        <w:r w:rsidRPr="004C5FA4">
          <w:rPr>
            <w:rFonts w:ascii="Times New Roman" w:hAnsi="Times New Roman"/>
            <w:sz w:val="24"/>
          </w:rPr>
          <w:fldChar w:fldCharType="separate"/>
        </w:r>
        <w:r w:rsidR="00C92726">
          <w:rPr>
            <w:rFonts w:ascii="Times New Roman" w:hAnsi="Times New Roman"/>
            <w:noProof/>
            <w:sz w:val="24"/>
          </w:rPr>
          <w:t>6</w:t>
        </w:r>
        <w:r w:rsidRPr="004C5FA4">
          <w:rPr>
            <w:rFonts w:ascii="Times New Roman" w:hAnsi="Times New Roman"/>
            <w:noProof/>
            <w:sz w:val="24"/>
          </w:rPr>
          <w:fldChar w:fldCharType="end"/>
        </w:r>
      </w:p>
    </w:sdtContent>
  </w:sdt>
  <w:p w14:paraId="09825EB6" w14:textId="77777777" w:rsidR="005018B0" w:rsidRDefault="00501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F3FF" w14:textId="0E9FAB4C" w:rsidR="00664588" w:rsidRDefault="00664588">
    <w:pPr>
      <w:pStyle w:val="Header"/>
      <w:jc w:val="center"/>
    </w:pPr>
  </w:p>
  <w:p w14:paraId="6BB1CD54" w14:textId="77777777" w:rsidR="00664588" w:rsidRDefault="0066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023"/>
    <w:rsid w:val="0000433D"/>
    <w:rsid w:val="00006D74"/>
    <w:rsid w:val="000107C2"/>
    <w:rsid w:val="00011A30"/>
    <w:rsid w:val="0001266F"/>
    <w:rsid w:val="00014C53"/>
    <w:rsid w:val="00014DC3"/>
    <w:rsid w:val="000163AB"/>
    <w:rsid w:val="00016BB5"/>
    <w:rsid w:val="000179C6"/>
    <w:rsid w:val="00021A3A"/>
    <w:rsid w:val="000238A7"/>
    <w:rsid w:val="000238B1"/>
    <w:rsid w:val="00023E1B"/>
    <w:rsid w:val="0002419F"/>
    <w:rsid w:val="000243A9"/>
    <w:rsid w:val="000246CE"/>
    <w:rsid w:val="0002471C"/>
    <w:rsid w:val="00025D55"/>
    <w:rsid w:val="000270BF"/>
    <w:rsid w:val="00027DB1"/>
    <w:rsid w:val="0003170B"/>
    <w:rsid w:val="00032628"/>
    <w:rsid w:val="000334BD"/>
    <w:rsid w:val="00034FEA"/>
    <w:rsid w:val="00037940"/>
    <w:rsid w:val="0004138A"/>
    <w:rsid w:val="000418B4"/>
    <w:rsid w:val="00041C55"/>
    <w:rsid w:val="0004272C"/>
    <w:rsid w:val="00043D26"/>
    <w:rsid w:val="00045EFF"/>
    <w:rsid w:val="00046626"/>
    <w:rsid w:val="00046C50"/>
    <w:rsid w:val="0005021C"/>
    <w:rsid w:val="00051C06"/>
    <w:rsid w:val="000545B3"/>
    <w:rsid w:val="00055EE2"/>
    <w:rsid w:val="00056F08"/>
    <w:rsid w:val="00057D06"/>
    <w:rsid w:val="000611E4"/>
    <w:rsid w:val="00062F3F"/>
    <w:rsid w:val="0006424D"/>
    <w:rsid w:val="00067AF4"/>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D90"/>
    <w:rsid w:val="000A2F97"/>
    <w:rsid w:val="000A3364"/>
    <w:rsid w:val="000B7A08"/>
    <w:rsid w:val="000C2568"/>
    <w:rsid w:val="000C32A8"/>
    <w:rsid w:val="000C4CA8"/>
    <w:rsid w:val="000C7540"/>
    <w:rsid w:val="000D0AFC"/>
    <w:rsid w:val="000D1760"/>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A6B"/>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C87"/>
    <w:rsid w:val="00142E8D"/>
    <w:rsid w:val="00143125"/>
    <w:rsid w:val="0014374B"/>
    <w:rsid w:val="001437A7"/>
    <w:rsid w:val="00145746"/>
    <w:rsid w:val="00145C7D"/>
    <w:rsid w:val="00145D35"/>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3006"/>
    <w:rsid w:val="001849AE"/>
    <w:rsid w:val="00190425"/>
    <w:rsid w:val="001915E0"/>
    <w:rsid w:val="00191687"/>
    <w:rsid w:val="001920FF"/>
    <w:rsid w:val="00192479"/>
    <w:rsid w:val="001935A1"/>
    <w:rsid w:val="0019559C"/>
    <w:rsid w:val="001A11D6"/>
    <w:rsid w:val="001A30E6"/>
    <w:rsid w:val="001A415C"/>
    <w:rsid w:val="001A4C28"/>
    <w:rsid w:val="001B08E5"/>
    <w:rsid w:val="001B2D07"/>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78E"/>
    <w:rsid w:val="001F0DFD"/>
    <w:rsid w:val="001F3CE7"/>
    <w:rsid w:val="002017AB"/>
    <w:rsid w:val="002020B6"/>
    <w:rsid w:val="00202C5C"/>
    <w:rsid w:val="00204747"/>
    <w:rsid w:val="00205FB5"/>
    <w:rsid w:val="00206485"/>
    <w:rsid w:val="00210471"/>
    <w:rsid w:val="002108B5"/>
    <w:rsid w:val="00210CD4"/>
    <w:rsid w:val="00211BAB"/>
    <w:rsid w:val="00211E40"/>
    <w:rsid w:val="002122FB"/>
    <w:rsid w:val="00212CF0"/>
    <w:rsid w:val="0021307B"/>
    <w:rsid w:val="00214498"/>
    <w:rsid w:val="00216BAD"/>
    <w:rsid w:val="00217F7B"/>
    <w:rsid w:val="00221817"/>
    <w:rsid w:val="0022247F"/>
    <w:rsid w:val="00224A59"/>
    <w:rsid w:val="00224DBC"/>
    <w:rsid w:val="00225E99"/>
    <w:rsid w:val="0023128D"/>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8C9"/>
    <w:rsid w:val="00255DBA"/>
    <w:rsid w:val="00257297"/>
    <w:rsid w:val="002619EE"/>
    <w:rsid w:val="00264069"/>
    <w:rsid w:val="00266306"/>
    <w:rsid w:val="002669DB"/>
    <w:rsid w:val="00271643"/>
    <w:rsid w:val="00271A3D"/>
    <w:rsid w:val="00275B14"/>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C78CB"/>
    <w:rsid w:val="002D0954"/>
    <w:rsid w:val="002D09ED"/>
    <w:rsid w:val="002D0AD2"/>
    <w:rsid w:val="002D4578"/>
    <w:rsid w:val="002D488F"/>
    <w:rsid w:val="002D5D6D"/>
    <w:rsid w:val="002D724E"/>
    <w:rsid w:val="002E06FD"/>
    <w:rsid w:val="002E1856"/>
    <w:rsid w:val="002E1D8A"/>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3760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EFE"/>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A49ED"/>
    <w:rsid w:val="003B3232"/>
    <w:rsid w:val="003B377B"/>
    <w:rsid w:val="003B418D"/>
    <w:rsid w:val="003C0666"/>
    <w:rsid w:val="003C0694"/>
    <w:rsid w:val="003C2AB4"/>
    <w:rsid w:val="003C300C"/>
    <w:rsid w:val="003C46D4"/>
    <w:rsid w:val="003C586B"/>
    <w:rsid w:val="003C70A5"/>
    <w:rsid w:val="003D2AA9"/>
    <w:rsid w:val="003D351A"/>
    <w:rsid w:val="003D398E"/>
    <w:rsid w:val="003D3B9C"/>
    <w:rsid w:val="003D5317"/>
    <w:rsid w:val="003D63AB"/>
    <w:rsid w:val="003D7C5A"/>
    <w:rsid w:val="003E073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0FC"/>
    <w:rsid w:val="00401AF4"/>
    <w:rsid w:val="00402557"/>
    <w:rsid w:val="00402C55"/>
    <w:rsid w:val="00406048"/>
    <w:rsid w:val="00406526"/>
    <w:rsid w:val="00406898"/>
    <w:rsid w:val="00406BD2"/>
    <w:rsid w:val="00410636"/>
    <w:rsid w:val="00410B3E"/>
    <w:rsid w:val="00412512"/>
    <w:rsid w:val="0041309D"/>
    <w:rsid w:val="004156CA"/>
    <w:rsid w:val="00415750"/>
    <w:rsid w:val="00416AAF"/>
    <w:rsid w:val="00417370"/>
    <w:rsid w:val="004202A4"/>
    <w:rsid w:val="00421806"/>
    <w:rsid w:val="00421D51"/>
    <w:rsid w:val="004242A2"/>
    <w:rsid w:val="00424A14"/>
    <w:rsid w:val="00424E96"/>
    <w:rsid w:val="00424FBD"/>
    <w:rsid w:val="004255F3"/>
    <w:rsid w:val="00425691"/>
    <w:rsid w:val="0043013C"/>
    <w:rsid w:val="00432E0F"/>
    <w:rsid w:val="004342F2"/>
    <w:rsid w:val="00437423"/>
    <w:rsid w:val="0044040B"/>
    <w:rsid w:val="00441223"/>
    <w:rsid w:val="00445720"/>
    <w:rsid w:val="00445E60"/>
    <w:rsid w:val="00450075"/>
    <w:rsid w:val="00450ED9"/>
    <w:rsid w:val="004523E2"/>
    <w:rsid w:val="00452884"/>
    <w:rsid w:val="00454C9B"/>
    <w:rsid w:val="00455921"/>
    <w:rsid w:val="00457717"/>
    <w:rsid w:val="004620EE"/>
    <w:rsid w:val="0046284A"/>
    <w:rsid w:val="00466230"/>
    <w:rsid w:val="004716B4"/>
    <w:rsid w:val="0047448E"/>
    <w:rsid w:val="00474E63"/>
    <w:rsid w:val="00474F72"/>
    <w:rsid w:val="00475B25"/>
    <w:rsid w:val="00475D24"/>
    <w:rsid w:val="00482A08"/>
    <w:rsid w:val="004834A2"/>
    <w:rsid w:val="00483636"/>
    <w:rsid w:val="00483D66"/>
    <w:rsid w:val="00487A7C"/>
    <w:rsid w:val="00492F12"/>
    <w:rsid w:val="00493924"/>
    <w:rsid w:val="00493A5B"/>
    <w:rsid w:val="004945A4"/>
    <w:rsid w:val="004958B4"/>
    <w:rsid w:val="00497EB8"/>
    <w:rsid w:val="004A06C4"/>
    <w:rsid w:val="004A0925"/>
    <w:rsid w:val="004A21EA"/>
    <w:rsid w:val="004A23A2"/>
    <w:rsid w:val="004A6C8B"/>
    <w:rsid w:val="004A767C"/>
    <w:rsid w:val="004B0014"/>
    <w:rsid w:val="004B06C8"/>
    <w:rsid w:val="004B6D2C"/>
    <w:rsid w:val="004B77B6"/>
    <w:rsid w:val="004C048F"/>
    <w:rsid w:val="004C1F16"/>
    <w:rsid w:val="004C3E03"/>
    <w:rsid w:val="004C5FA4"/>
    <w:rsid w:val="004C77E7"/>
    <w:rsid w:val="004D66FF"/>
    <w:rsid w:val="004F38B6"/>
    <w:rsid w:val="004F3F70"/>
    <w:rsid w:val="004F496B"/>
    <w:rsid w:val="004F5730"/>
    <w:rsid w:val="004F67FC"/>
    <w:rsid w:val="004F6A27"/>
    <w:rsid w:val="00500997"/>
    <w:rsid w:val="00501610"/>
    <w:rsid w:val="005018B0"/>
    <w:rsid w:val="00502C42"/>
    <w:rsid w:val="00505B56"/>
    <w:rsid w:val="005105C9"/>
    <w:rsid w:val="00512231"/>
    <w:rsid w:val="0051345E"/>
    <w:rsid w:val="00514182"/>
    <w:rsid w:val="00514438"/>
    <w:rsid w:val="005160D1"/>
    <w:rsid w:val="00517547"/>
    <w:rsid w:val="005176C9"/>
    <w:rsid w:val="00517893"/>
    <w:rsid w:val="00520761"/>
    <w:rsid w:val="0052191C"/>
    <w:rsid w:val="00524F4C"/>
    <w:rsid w:val="0052533F"/>
    <w:rsid w:val="00525B95"/>
    <w:rsid w:val="00525EA7"/>
    <w:rsid w:val="00526603"/>
    <w:rsid w:val="00527AF7"/>
    <w:rsid w:val="00532674"/>
    <w:rsid w:val="005368A6"/>
    <w:rsid w:val="00537845"/>
    <w:rsid w:val="00540572"/>
    <w:rsid w:val="005406A2"/>
    <w:rsid w:val="00540CDE"/>
    <w:rsid w:val="00541160"/>
    <w:rsid w:val="005415C7"/>
    <w:rsid w:val="005416FE"/>
    <w:rsid w:val="00541A35"/>
    <w:rsid w:val="00541FAC"/>
    <w:rsid w:val="005423E7"/>
    <w:rsid w:val="00542494"/>
    <w:rsid w:val="00544965"/>
    <w:rsid w:val="005461E4"/>
    <w:rsid w:val="00550CE2"/>
    <w:rsid w:val="00553619"/>
    <w:rsid w:val="00555054"/>
    <w:rsid w:val="00555281"/>
    <w:rsid w:val="005614C1"/>
    <w:rsid w:val="005627F7"/>
    <w:rsid w:val="00567208"/>
    <w:rsid w:val="005678B1"/>
    <w:rsid w:val="00571029"/>
    <w:rsid w:val="00573552"/>
    <w:rsid w:val="00573603"/>
    <w:rsid w:val="005769A4"/>
    <w:rsid w:val="00576F0E"/>
    <w:rsid w:val="0058293A"/>
    <w:rsid w:val="00582D8A"/>
    <w:rsid w:val="005851D8"/>
    <w:rsid w:val="00585E37"/>
    <w:rsid w:val="00586AD5"/>
    <w:rsid w:val="00586C0B"/>
    <w:rsid w:val="0059029B"/>
    <w:rsid w:val="00593231"/>
    <w:rsid w:val="00593626"/>
    <w:rsid w:val="00594447"/>
    <w:rsid w:val="00594AA9"/>
    <w:rsid w:val="0059570C"/>
    <w:rsid w:val="00595BA4"/>
    <w:rsid w:val="00596C0D"/>
    <w:rsid w:val="005A00A1"/>
    <w:rsid w:val="005A4634"/>
    <w:rsid w:val="005A6742"/>
    <w:rsid w:val="005B01FE"/>
    <w:rsid w:val="005B069B"/>
    <w:rsid w:val="005B1209"/>
    <w:rsid w:val="005B4097"/>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2E26"/>
    <w:rsid w:val="005F376F"/>
    <w:rsid w:val="005F3C0A"/>
    <w:rsid w:val="005F5BD2"/>
    <w:rsid w:val="00602A22"/>
    <w:rsid w:val="00603B10"/>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3F3"/>
    <w:rsid w:val="00635ADD"/>
    <w:rsid w:val="00635B23"/>
    <w:rsid w:val="00636A8A"/>
    <w:rsid w:val="006404A2"/>
    <w:rsid w:val="006427D8"/>
    <w:rsid w:val="006457B9"/>
    <w:rsid w:val="0064623F"/>
    <w:rsid w:val="006463BB"/>
    <w:rsid w:val="00647474"/>
    <w:rsid w:val="0065265E"/>
    <w:rsid w:val="0065410C"/>
    <w:rsid w:val="006543C0"/>
    <w:rsid w:val="00656110"/>
    <w:rsid w:val="00656D67"/>
    <w:rsid w:val="00661012"/>
    <w:rsid w:val="00662244"/>
    <w:rsid w:val="00664588"/>
    <w:rsid w:val="00665AFD"/>
    <w:rsid w:val="0067495D"/>
    <w:rsid w:val="00676491"/>
    <w:rsid w:val="00677078"/>
    <w:rsid w:val="00677995"/>
    <w:rsid w:val="00677C06"/>
    <w:rsid w:val="00680F26"/>
    <w:rsid w:val="00683C1C"/>
    <w:rsid w:val="00684020"/>
    <w:rsid w:val="006840FC"/>
    <w:rsid w:val="0068740F"/>
    <w:rsid w:val="006876BE"/>
    <w:rsid w:val="00690418"/>
    <w:rsid w:val="00695346"/>
    <w:rsid w:val="006972A4"/>
    <w:rsid w:val="006A07D1"/>
    <w:rsid w:val="006A2EF9"/>
    <w:rsid w:val="006A3638"/>
    <w:rsid w:val="006A3DE5"/>
    <w:rsid w:val="006A4F59"/>
    <w:rsid w:val="006A70A3"/>
    <w:rsid w:val="006B002F"/>
    <w:rsid w:val="006B37A1"/>
    <w:rsid w:val="006B4703"/>
    <w:rsid w:val="006B4C07"/>
    <w:rsid w:val="006B55F5"/>
    <w:rsid w:val="006B6210"/>
    <w:rsid w:val="006B78A9"/>
    <w:rsid w:val="006C0564"/>
    <w:rsid w:val="006C073E"/>
    <w:rsid w:val="006C1361"/>
    <w:rsid w:val="006C1F8B"/>
    <w:rsid w:val="006C2E06"/>
    <w:rsid w:val="006C39FE"/>
    <w:rsid w:val="006C3EFA"/>
    <w:rsid w:val="006C4196"/>
    <w:rsid w:val="006C4DB6"/>
    <w:rsid w:val="006C7782"/>
    <w:rsid w:val="006C79F0"/>
    <w:rsid w:val="006D1777"/>
    <w:rsid w:val="006D19FB"/>
    <w:rsid w:val="006D1A13"/>
    <w:rsid w:val="006D1C33"/>
    <w:rsid w:val="006D3F0A"/>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3D87"/>
    <w:rsid w:val="00714EEF"/>
    <w:rsid w:val="00716CA4"/>
    <w:rsid w:val="00716F63"/>
    <w:rsid w:val="00717B8D"/>
    <w:rsid w:val="00717DC7"/>
    <w:rsid w:val="0072111C"/>
    <w:rsid w:val="007266E6"/>
    <w:rsid w:val="00727720"/>
    <w:rsid w:val="007300E4"/>
    <w:rsid w:val="007335AE"/>
    <w:rsid w:val="00733E26"/>
    <w:rsid w:val="00736428"/>
    <w:rsid w:val="007401DB"/>
    <w:rsid w:val="007442E1"/>
    <w:rsid w:val="00744B93"/>
    <w:rsid w:val="00745AC9"/>
    <w:rsid w:val="007465FC"/>
    <w:rsid w:val="0074697F"/>
    <w:rsid w:val="00747B68"/>
    <w:rsid w:val="00747B8B"/>
    <w:rsid w:val="007510ED"/>
    <w:rsid w:val="007525AE"/>
    <w:rsid w:val="00752F81"/>
    <w:rsid w:val="00753DA1"/>
    <w:rsid w:val="007541B3"/>
    <w:rsid w:val="0076107A"/>
    <w:rsid w:val="00764AB3"/>
    <w:rsid w:val="00764C3E"/>
    <w:rsid w:val="00771E67"/>
    <w:rsid w:val="00772E3D"/>
    <w:rsid w:val="00772FB5"/>
    <w:rsid w:val="007772ED"/>
    <w:rsid w:val="00780F32"/>
    <w:rsid w:val="007812E8"/>
    <w:rsid w:val="00784B35"/>
    <w:rsid w:val="00786302"/>
    <w:rsid w:val="00790772"/>
    <w:rsid w:val="00791914"/>
    <w:rsid w:val="00792B68"/>
    <w:rsid w:val="00792C5B"/>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4A9A"/>
    <w:rsid w:val="007C66A7"/>
    <w:rsid w:val="007D0193"/>
    <w:rsid w:val="007D04EF"/>
    <w:rsid w:val="007D661A"/>
    <w:rsid w:val="007D695D"/>
    <w:rsid w:val="007D6B25"/>
    <w:rsid w:val="007E20DF"/>
    <w:rsid w:val="007E3734"/>
    <w:rsid w:val="007E4F1A"/>
    <w:rsid w:val="007F00AE"/>
    <w:rsid w:val="007F0CD3"/>
    <w:rsid w:val="007F31EC"/>
    <w:rsid w:val="007F3E3E"/>
    <w:rsid w:val="007F43D3"/>
    <w:rsid w:val="007F4529"/>
    <w:rsid w:val="007F4569"/>
    <w:rsid w:val="007F5113"/>
    <w:rsid w:val="007F63DF"/>
    <w:rsid w:val="008017E3"/>
    <w:rsid w:val="00802F30"/>
    <w:rsid w:val="008044D2"/>
    <w:rsid w:val="00804823"/>
    <w:rsid w:val="008057E4"/>
    <w:rsid w:val="00805C67"/>
    <w:rsid w:val="008177B9"/>
    <w:rsid w:val="00822670"/>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4433"/>
    <w:rsid w:val="00875E74"/>
    <w:rsid w:val="00875FF5"/>
    <w:rsid w:val="00876824"/>
    <w:rsid w:val="008768D3"/>
    <w:rsid w:val="00876B88"/>
    <w:rsid w:val="008776A6"/>
    <w:rsid w:val="00880397"/>
    <w:rsid w:val="008809F2"/>
    <w:rsid w:val="0088131B"/>
    <w:rsid w:val="00881CF7"/>
    <w:rsid w:val="008825C3"/>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5982"/>
    <w:rsid w:val="008A6513"/>
    <w:rsid w:val="008B1000"/>
    <w:rsid w:val="008B1B04"/>
    <w:rsid w:val="008B2ACF"/>
    <w:rsid w:val="008B635B"/>
    <w:rsid w:val="008B638E"/>
    <w:rsid w:val="008C12E9"/>
    <w:rsid w:val="008C1397"/>
    <w:rsid w:val="008C3C60"/>
    <w:rsid w:val="008C4F7E"/>
    <w:rsid w:val="008D0020"/>
    <w:rsid w:val="008D2D72"/>
    <w:rsid w:val="008D47FD"/>
    <w:rsid w:val="008D7968"/>
    <w:rsid w:val="008E2E32"/>
    <w:rsid w:val="008E52D4"/>
    <w:rsid w:val="008E7898"/>
    <w:rsid w:val="008E7DF0"/>
    <w:rsid w:val="008F01EC"/>
    <w:rsid w:val="008F0401"/>
    <w:rsid w:val="008F0696"/>
    <w:rsid w:val="008F2730"/>
    <w:rsid w:val="008F44EB"/>
    <w:rsid w:val="008F697C"/>
    <w:rsid w:val="008F7CD9"/>
    <w:rsid w:val="0090367A"/>
    <w:rsid w:val="009060C4"/>
    <w:rsid w:val="009131A3"/>
    <w:rsid w:val="009209B8"/>
    <w:rsid w:val="00920D84"/>
    <w:rsid w:val="00920E39"/>
    <w:rsid w:val="00921367"/>
    <w:rsid w:val="00923464"/>
    <w:rsid w:val="009243F9"/>
    <w:rsid w:val="009256FB"/>
    <w:rsid w:val="009257A2"/>
    <w:rsid w:val="00925F44"/>
    <w:rsid w:val="009279D6"/>
    <w:rsid w:val="00927F07"/>
    <w:rsid w:val="009371C8"/>
    <w:rsid w:val="009373B3"/>
    <w:rsid w:val="00942631"/>
    <w:rsid w:val="00943CBF"/>
    <w:rsid w:val="00946034"/>
    <w:rsid w:val="009465A1"/>
    <w:rsid w:val="00952F18"/>
    <w:rsid w:val="00953387"/>
    <w:rsid w:val="00954829"/>
    <w:rsid w:val="00954B9A"/>
    <w:rsid w:val="00955295"/>
    <w:rsid w:val="00955743"/>
    <w:rsid w:val="00956F18"/>
    <w:rsid w:val="00962DBD"/>
    <w:rsid w:val="009656DA"/>
    <w:rsid w:val="0096676A"/>
    <w:rsid w:val="009670FB"/>
    <w:rsid w:val="009672EB"/>
    <w:rsid w:val="009714DF"/>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487"/>
    <w:rsid w:val="009A653A"/>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6630"/>
    <w:rsid w:val="009D7725"/>
    <w:rsid w:val="009E3869"/>
    <w:rsid w:val="009F53AC"/>
    <w:rsid w:val="00A016FC"/>
    <w:rsid w:val="00A02630"/>
    <w:rsid w:val="00A0343E"/>
    <w:rsid w:val="00A03BAC"/>
    <w:rsid w:val="00A04973"/>
    <w:rsid w:val="00A103AA"/>
    <w:rsid w:val="00A10C9C"/>
    <w:rsid w:val="00A11331"/>
    <w:rsid w:val="00A1409F"/>
    <w:rsid w:val="00A177E1"/>
    <w:rsid w:val="00A20018"/>
    <w:rsid w:val="00A22DFC"/>
    <w:rsid w:val="00A24D5F"/>
    <w:rsid w:val="00A2645E"/>
    <w:rsid w:val="00A26B01"/>
    <w:rsid w:val="00A30698"/>
    <w:rsid w:val="00A30809"/>
    <w:rsid w:val="00A30E33"/>
    <w:rsid w:val="00A3174F"/>
    <w:rsid w:val="00A32B61"/>
    <w:rsid w:val="00A3330D"/>
    <w:rsid w:val="00A36E40"/>
    <w:rsid w:val="00A40C13"/>
    <w:rsid w:val="00A40E40"/>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3F"/>
    <w:rsid w:val="00A64D5A"/>
    <w:rsid w:val="00A65556"/>
    <w:rsid w:val="00A65651"/>
    <w:rsid w:val="00A673BC"/>
    <w:rsid w:val="00A71699"/>
    <w:rsid w:val="00A72D8A"/>
    <w:rsid w:val="00A76E3D"/>
    <w:rsid w:val="00A77347"/>
    <w:rsid w:val="00A80326"/>
    <w:rsid w:val="00A80590"/>
    <w:rsid w:val="00A81658"/>
    <w:rsid w:val="00A82E1C"/>
    <w:rsid w:val="00A8387E"/>
    <w:rsid w:val="00A84300"/>
    <w:rsid w:val="00A846E2"/>
    <w:rsid w:val="00A847F6"/>
    <w:rsid w:val="00A850FF"/>
    <w:rsid w:val="00A852C5"/>
    <w:rsid w:val="00A85346"/>
    <w:rsid w:val="00A857F1"/>
    <w:rsid w:val="00A86A14"/>
    <w:rsid w:val="00A9126F"/>
    <w:rsid w:val="00A9209F"/>
    <w:rsid w:val="00A94DAD"/>
    <w:rsid w:val="00A9576E"/>
    <w:rsid w:val="00A96F77"/>
    <w:rsid w:val="00A97D57"/>
    <w:rsid w:val="00AA04CD"/>
    <w:rsid w:val="00AA0C8B"/>
    <w:rsid w:val="00AA4382"/>
    <w:rsid w:val="00AA5599"/>
    <w:rsid w:val="00AA6066"/>
    <w:rsid w:val="00AA65FA"/>
    <w:rsid w:val="00AA6792"/>
    <w:rsid w:val="00AA74A7"/>
    <w:rsid w:val="00AB03E4"/>
    <w:rsid w:val="00AB3545"/>
    <w:rsid w:val="00AB6AD4"/>
    <w:rsid w:val="00AB7406"/>
    <w:rsid w:val="00AC0373"/>
    <w:rsid w:val="00AC2659"/>
    <w:rsid w:val="00AC3F05"/>
    <w:rsid w:val="00AC7EFB"/>
    <w:rsid w:val="00AD1E07"/>
    <w:rsid w:val="00AD41A9"/>
    <w:rsid w:val="00AD7B72"/>
    <w:rsid w:val="00AE25B8"/>
    <w:rsid w:val="00AE34A8"/>
    <w:rsid w:val="00AE34F3"/>
    <w:rsid w:val="00AE595E"/>
    <w:rsid w:val="00AE5D9F"/>
    <w:rsid w:val="00AE7CA6"/>
    <w:rsid w:val="00AE7E9A"/>
    <w:rsid w:val="00AF0231"/>
    <w:rsid w:val="00AF0BC7"/>
    <w:rsid w:val="00AF32A5"/>
    <w:rsid w:val="00AF5352"/>
    <w:rsid w:val="00AF6518"/>
    <w:rsid w:val="00B027B9"/>
    <w:rsid w:val="00B02E71"/>
    <w:rsid w:val="00B03C57"/>
    <w:rsid w:val="00B06663"/>
    <w:rsid w:val="00B074EF"/>
    <w:rsid w:val="00B11A27"/>
    <w:rsid w:val="00B126B9"/>
    <w:rsid w:val="00B126F5"/>
    <w:rsid w:val="00B12EE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6651"/>
    <w:rsid w:val="00B37484"/>
    <w:rsid w:val="00B40260"/>
    <w:rsid w:val="00B40B44"/>
    <w:rsid w:val="00B47405"/>
    <w:rsid w:val="00B51548"/>
    <w:rsid w:val="00B53571"/>
    <w:rsid w:val="00B557D9"/>
    <w:rsid w:val="00B55ECA"/>
    <w:rsid w:val="00B56867"/>
    <w:rsid w:val="00B56A42"/>
    <w:rsid w:val="00B60EC6"/>
    <w:rsid w:val="00B63727"/>
    <w:rsid w:val="00B64390"/>
    <w:rsid w:val="00B668C4"/>
    <w:rsid w:val="00B730B0"/>
    <w:rsid w:val="00B739F0"/>
    <w:rsid w:val="00B73E80"/>
    <w:rsid w:val="00B74387"/>
    <w:rsid w:val="00B76088"/>
    <w:rsid w:val="00B76AAF"/>
    <w:rsid w:val="00B80217"/>
    <w:rsid w:val="00B8025F"/>
    <w:rsid w:val="00B82B88"/>
    <w:rsid w:val="00B82F00"/>
    <w:rsid w:val="00B86DD4"/>
    <w:rsid w:val="00B87605"/>
    <w:rsid w:val="00B90D38"/>
    <w:rsid w:val="00B9134F"/>
    <w:rsid w:val="00B92311"/>
    <w:rsid w:val="00B946AB"/>
    <w:rsid w:val="00B95D81"/>
    <w:rsid w:val="00BA3AA2"/>
    <w:rsid w:val="00BA4105"/>
    <w:rsid w:val="00BA5D48"/>
    <w:rsid w:val="00BA7069"/>
    <w:rsid w:val="00BB0C75"/>
    <w:rsid w:val="00BB12B8"/>
    <w:rsid w:val="00BB2298"/>
    <w:rsid w:val="00BB2BAE"/>
    <w:rsid w:val="00BB5F3A"/>
    <w:rsid w:val="00BB77E7"/>
    <w:rsid w:val="00BC1764"/>
    <w:rsid w:val="00BC2017"/>
    <w:rsid w:val="00BC22CA"/>
    <w:rsid w:val="00BC562E"/>
    <w:rsid w:val="00BC6FB1"/>
    <w:rsid w:val="00BD1EE7"/>
    <w:rsid w:val="00BD23BE"/>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32CB"/>
    <w:rsid w:val="00C065AF"/>
    <w:rsid w:val="00C066B8"/>
    <w:rsid w:val="00C06EDE"/>
    <w:rsid w:val="00C12A79"/>
    <w:rsid w:val="00C161EA"/>
    <w:rsid w:val="00C16916"/>
    <w:rsid w:val="00C17665"/>
    <w:rsid w:val="00C17D11"/>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1A78"/>
    <w:rsid w:val="00C6561D"/>
    <w:rsid w:val="00C73A50"/>
    <w:rsid w:val="00C74820"/>
    <w:rsid w:val="00C77011"/>
    <w:rsid w:val="00C830DA"/>
    <w:rsid w:val="00C835B3"/>
    <w:rsid w:val="00C852B9"/>
    <w:rsid w:val="00C86741"/>
    <w:rsid w:val="00C87660"/>
    <w:rsid w:val="00C909C9"/>
    <w:rsid w:val="00C92057"/>
    <w:rsid w:val="00C92726"/>
    <w:rsid w:val="00C94234"/>
    <w:rsid w:val="00C952F6"/>
    <w:rsid w:val="00C9680A"/>
    <w:rsid w:val="00CA0A74"/>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5795"/>
    <w:rsid w:val="00CD6C70"/>
    <w:rsid w:val="00CD6DD8"/>
    <w:rsid w:val="00CD7308"/>
    <w:rsid w:val="00CE0C67"/>
    <w:rsid w:val="00CE3431"/>
    <w:rsid w:val="00CE612E"/>
    <w:rsid w:val="00CE6824"/>
    <w:rsid w:val="00CE6A44"/>
    <w:rsid w:val="00CE7046"/>
    <w:rsid w:val="00CF4190"/>
    <w:rsid w:val="00CF65D8"/>
    <w:rsid w:val="00CF7453"/>
    <w:rsid w:val="00CF75E0"/>
    <w:rsid w:val="00CF7753"/>
    <w:rsid w:val="00D01292"/>
    <w:rsid w:val="00D048D5"/>
    <w:rsid w:val="00D04E5B"/>
    <w:rsid w:val="00D0655A"/>
    <w:rsid w:val="00D06668"/>
    <w:rsid w:val="00D06C98"/>
    <w:rsid w:val="00D07E17"/>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45A9D"/>
    <w:rsid w:val="00D51BEE"/>
    <w:rsid w:val="00D531AE"/>
    <w:rsid w:val="00D53E80"/>
    <w:rsid w:val="00D60506"/>
    <w:rsid w:val="00D6393F"/>
    <w:rsid w:val="00D63ACB"/>
    <w:rsid w:val="00D64F5B"/>
    <w:rsid w:val="00D661AB"/>
    <w:rsid w:val="00D71665"/>
    <w:rsid w:val="00D72101"/>
    <w:rsid w:val="00D72C2A"/>
    <w:rsid w:val="00D7631C"/>
    <w:rsid w:val="00D7672F"/>
    <w:rsid w:val="00D776D6"/>
    <w:rsid w:val="00D77FD6"/>
    <w:rsid w:val="00D821F2"/>
    <w:rsid w:val="00D83383"/>
    <w:rsid w:val="00D84EF5"/>
    <w:rsid w:val="00D86E70"/>
    <w:rsid w:val="00D906AC"/>
    <w:rsid w:val="00D90F3F"/>
    <w:rsid w:val="00D938F2"/>
    <w:rsid w:val="00D94414"/>
    <w:rsid w:val="00D95387"/>
    <w:rsid w:val="00D97413"/>
    <w:rsid w:val="00DA0263"/>
    <w:rsid w:val="00DA0C08"/>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3505"/>
    <w:rsid w:val="00E23F7D"/>
    <w:rsid w:val="00E240B4"/>
    <w:rsid w:val="00E26EAA"/>
    <w:rsid w:val="00E26F0D"/>
    <w:rsid w:val="00E2704F"/>
    <w:rsid w:val="00E3050B"/>
    <w:rsid w:val="00E3056C"/>
    <w:rsid w:val="00E3248D"/>
    <w:rsid w:val="00E33C8F"/>
    <w:rsid w:val="00E3403A"/>
    <w:rsid w:val="00E349F9"/>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5505"/>
    <w:rsid w:val="00E7703E"/>
    <w:rsid w:val="00E81746"/>
    <w:rsid w:val="00E82199"/>
    <w:rsid w:val="00E8225E"/>
    <w:rsid w:val="00E82B55"/>
    <w:rsid w:val="00E85141"/>
    <w:rsid w:val="00E8717A"/>
    <w:rsid w:val="00E87C31"/>
    <w:rsid w:val="00E90AB5"/>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69A3"/>
    <w:rsid w:val="00ED7027"/>
    <w:rsid w:val="00ED718E"/>
    <w:rsid w:val="00ED7887"/>
    <w:rsid w:val="00EE2010"/>
    <w:rsid w:val="00EE5806"/>
    <w:rsid w:val="00EE5AA5"/>
    <w:rsid w:val="00EE6C8D"/>
    <w:rsid w:val="00EF06AF"/>
    <w:rsid w:val="00EF1588"/>
    <w:rsid w:val="00EF635A"/>
    <w:rsid w:val="00EF6945"/>
    <w:rsid w:val="00F001B8"/>
    <w:rsid w:val="00F01E7B"/>
    <w:rsid w:val="00F02991"/>
    <w:rsid w:val="00F03C1D"/>
    <w:rsid w:val="00F0653D"/>
    <w:rsid w:val="00F07EE2"/>
    <w:rsid w:val="00F117D6"/>
    <w:rsid w:val="00F12074"/>
    <w:rsid w:val="00F1318B"/>
    <w:rsid w:val="00F14903"/>
    <w:rsid w:val="00F207C9"/>
    <w:rsid w:val="00F2185E"/>
    <w:rsid w:val="00F21C3F"/>
    <w:rsid w:val="00F25B34"/>
    <w:rsid w:val="00F25B89"/>
    <w:rsid w:val="00F25E75"/>
    <w:rsid w:val="00F26CD5"/>
    <w:rsid w:val="00F275FB"/>
    <w:rsid w:val="00F31043"/>
    <w:rsid w:val="00F3152B"/>
    <w:rsid w:val="00F320BA"/>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586C"/>
    <w:rsid w:val="00F46862"/>
    <w:rsid w:val="00F520F1"/>
    <w:rsid w:val="00F527E3"/>
    <w:rsid w:val="00F56593"/>
    <w:rsid w:val="00F603A3"/>
    <w:rsid w:val="00F60ABC"/>
    <w:rsid w:val="00F615D2"/>
    <w:rsid w:val="00F62A63"/>
    <w:rsid w:val="00F62EDE"/>
    <w:rsid w:val="00F71836"/>
    <w:rsid w:val="00F72234"/>
    <w:rsid w:val="00F74A0B"/>
    <w:rsid w:val="00F77AF4"/>
    <w:rsid w:val="00F835B5"/>
    <w:rsid w:val="00F837E8"/>
    <w:rsid w:val="00F84827"/>
    <w:rsid w:val="00F85A2F"/>
    <w:rsid w:val="00F86C8F"/>
    <w:rsid w:val="00F93C00"/>
    <w:rsid w:val="00F947C2"/>
    <w:rsid w:val="00F97944"/>
    <w:rsid w:val="00FA0777"/>
    <w:rsid w:val="00FA326E"/>
    <w:rsid w:val="00FB00F9"/>
    <w:rsid w:val="00FB0DD3"/>
    <w:rsid w:val="00FB0F60"/>
    <w:rsid w:val="00FB2F3F"/>
    <w:rsid w:val="00FB3AB0"/>
    <w:rsid w:val="00FB48F1"/>
    <w:rsid w:val="00FB71C2"/>
    <w:rsid w:val="00FC0723"/>
    <w:rsid w:val="00FC3E1F"/>
    <w:rsid w:val="00FC480D"/>
    <w:rsid w:val="00FD054B"/>
    <w:rsid w:val="00FD0A28"/>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76C906"/>
  <w15:docId w15:val="{796193C1-EA23-4096-AA4C-0FE849D3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ps">
    <w:name w:val="hps"/>
    <w:uiPriority w:val="99"/>
    <w:rsid w:val="00B03C57"/>
  </w:style>
  <w:style w:type="paragraph" w:styleId="EndnoteText">
    <w:name w:val="endnote text"/>
    <w:basedOn w:val="Normal"/>
    <w:link w:val="EndnoteTextChar"/>
    <w:uiPriority w:val="99"/>
    <w:semiHidden/>
    <w:unhideWhenUsed/>
    <w:rsid w:val="00525E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EA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525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16668011">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9B5E-E9E2-4B47-A441-F018D50EFDA2}">
  <ds:schemaRefs>
    <ds:schemaRef ds:uri="http://schemas.microsoft.com/sharepoint/v3/contenttype/forms"/>
  </ds:schemaRefs>
</ds:datastoreItem>
</file>

<file path=customXml/itemProps2.xml><?xml version="1.0" encoding="utf-8"?>
<ds:datastoreItem xmlns:ds="http://schemas.openxmlformats.org/officeDocument/2006/customXml" ds:itemID="{9CC8A3D9-8024-4087-96B9-5CFD209FD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8E13F2-F5DA-4458-8476-64D3EBBB274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EECF4B6-5D50-402D-BBD5-09C484B1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4471</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Partnerorganizāciju atlases vērtēšanas kritēriji</vt:lpstr>
    </vt:vector>
  </TitlesOfParts>
  <Company>Labklājības ministrija</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Partnerorganizāciju atlases vērtēšanas kritēriji</dc:title>
  <dc:subject>4.pielikums</dc:subject>
  <dc:creator>Zane Lasmane</dc:creator>
  <dc:description>Zane.Lasmane@lm.gov.lv, 67021653</dc:description>
  <cp:lastModifiedBy>Ligita Seisuma</cp:lastModifiedBy>
  <cp:revision>72</cp:revision>
  <cp:lastPrinted>2014-10-22T09:06:00Z</cp:lastPrinted>
  <dcterms:created xsi:type="dcterms:W3CDTF">2014-10-16T12:31:00Z</dcterms:created>
  <dcterms:modified xsi:type="dcterms:W3CDTF">2014-11-21T09:23:00Z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