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B0" w:rsidRDefault="00CD0BB0" w:rsidP="005627C4">
      <w:pPr>
        <w:jc w:val="center"/>
        <w:rPr>
          <w:b/>
          <w:bCs/>
          <w:sz w:val="28"/>
          <w:szCs w:val="28"/>
        </w:rPr>
      </w:pPr>
      <w:r w:rsidRPr="009C745D">
        <w:rPr>
          <w:b/>
          <w:bCs/>
          <w:sz w:val="28"/>
          <w:szCs w:val="28"/>
        </w:rPr>
        <w:t>Informatīvais ziņojums</w:t>
      </w:r>
      <w:r>
        <w:rPr>
          <w:b/>
          <w:bCs/>
          <w:sz w:val="28"/>
          <w:szCs w:val="28"/>
        </w:rPr>
        <w:t xml:space="preserve"> „P</w:t>
      </w:r>
      <w:r w:rsidRPr="009C745D">
        <w:rPr>
          <w:b/>
          <w:bCs/>
          <w:sz w:val="28"/>
          <w:szCs w:val="28"/>
        </w:rPr>
        <w:t xml:space="preserve">ar </w:t>
      </w:r>
      <w:r>
        <w:rPr>
          <w:b/>
          <w:bCs/>
          <w:sz w:val="28"/>
          <w:szCs w:val="28"/>
        </w:rPr>
        <w:t xml:space="preserve">faktiski veikto valsts </w:t>
      </w:r>
    </w:p>
    <w:p w:rsidR="00CD0BB0" w:rsidRDefault="00CD0BB0" w:rsidP="005627C4">
      <w:pPr>
        <w:jc w:val="center"/>
        <w:rPr>
          <w:b/>
          <w:bCs/>
          <w:sz w:val="28"/>
          <w:szCs w:val="28"/>
        </w:rPr>
      </w:pPr>
      <w:r>
        <w:rPr>
          <w:b/>
          <w:bCs/>
          <w:sz w:val="28"/>
          <w:szCs w:val="28"/>
        </w:rPr>
        <w:t xml:space="preserve">sociālās apdrošināšanas iemaksu pensiju apdrošināšanai </w:t>
      </w:r>
    </w:p>
    <w:p w:rsidR="00CD0BB0" w:rsidRDefault="00CD0BB0" w:rsidP="005627C4">
      <w:pPr>
        <w:jc w:val="center"/>
        <w:rPr>
          <w:b/>
          <w:bCs/>
          <w:sz w:val="28"/>
          <w:szCs w:val="28"/>
        </w:rPr>
      </w:pPr>
      <w:r>
        <w:rPr>
          <w:b/>
          <w:bCs/>
          <w:sz w:val="28"/>
          <w:szCs w:val="28"/>
        </w:rPr>
        <w:t>ietekmi uz personu sociālo nodrošinājumu”</w:t>
      </w:r>
    </w:p>
    <w:p w:rsidR="00CD0BB0" w:rsidRDefault="00CD0BB0" w:rsidP="005627C4">
      <w:pPr>
        <w:jc w:val="center"/>
        <w:rPr>
          <w:b/>
          <w:bCs/>
          <w:sz w:val="28"/>
          <w:szCs w:val="28"/>
        </w:rPr>
      </w:pPr>
    </w:p>
    <w:p w:rsidR="00CD0BB0" w:rsidRDefault="00CD0BB0" w:rsidP="005627C4">
      <w:pPr>
        <w:pStyle w:val="BodyText"/>
        <w:ind w:firstLine="720"/>
        <w:rPr>
          <w:sz w:val="28"/>
          <w:szCs w:val="28"/>
        </w:rPr>
      </w:pPr>
      <w:r>
        <w:rPr>
          <w:sz w:val="28"/>
          <w:szCs w:val="28"/>
        </w:rPr>
        <w:t xml:space="preserve">Labklājības ministrija (sadarbībā ar Valsts ieņēmumu dienestu (turpmāk – VID) un Valsts sociālās apdrošināšanas aģentūru (turpmāk – VSAA)) ir izstrādājusi </w:t>
      </w:r>
      <w:r w:rsidR="000D0EA0">
        <w:rPr>
          <w:sz w:val="28"/>
          <w:szCs w:val="28"/>
        </w:rPr>
        <w:t xml:space="preserve">septīto </w:t>
      </w:r>
      <w:r>
        <w:rPr>
          <w:sz w:val="28"/>
          <w:szCs w:val="28"/>
        </w:rPr>
        <w:t>ziņojumu „P</w:t>
      </w:r>
      <w:r w:rsidRPr="001801C9">
        <w:rPr>
          <w:sz w:val="28"/>
          <w:szCs w:val="28"/>
        </w:rPr>
        <w:t>ar faktiski veikto iemaksu pensiju apdrošināšanai ietekmi uz personu sociālo nodrošinājumu</w:t>
      </w:r>
      <w:r>
        <w:rPr>
          <w:sz w:val="28"/>
          <w:szCs w:val="28"/>
        </w:rPr>
        <w:t xml:space="preserve">” </w:t>
      </w:r>
      <w:r w:rsidRPr="00284892">
        <w:rPr>
          <w:sz w:val="28"/>
          <w:szCs w:val="28"/>
        </w:rPr>
        <w:t>(turpmāk – ziņojums)</w:t>
      </w:r>
      <w:r>
        <w:rPr>
          <w:sz w:val="28"/>
          <w:szCs w:val="28"/>
        </w:rPr>
        <w:t xml:space="preserve">. Ziņojums izstrādāts, pamatojoties uz likuma „Par valsts sociālo apdrošināšanu” </w:t>
      </w:r>
      <w:r w:rsidRPr="00284892">
        <w:rPr>
          <w:sz w:val="28"/>
          <w:szCs w:val="28"/>
        </w:rPr>
        <w:t>(turpmāk – likums)</w:t>
      </w:r>
      <w:r>
        <w:rPr>
          <w:sz w:val="28"/>
          <w:szCs w:val="28"/>
        </w:rPr>
        <w:t xml:space="preserve"> pārejas noteikumu 49.punktu un ievērojot Ministru prezidenta </w:t>
      </w:r>
      <w:proofErr w:type="gramStart"/>
      <w:r>
        <w:rPr>
          <w:sz w:val="28"/>
          <w:szCs w:val="28"/>
        </w:rPr>
        <w:t>2011.gada</w:t>
      </w:r>
      <w:proofErr w:type="gramEnd"/>
      <w:r>
        <w:rPr>
          <w:sz w:val="28"/>
          <w:szCs w:val="28"/>
        </w:rPr>
        <w:t xml:space="preserve"> 3.janvāra rezolūcijā Nr.12/2010-JUR-576 noteikto.</w:t>
      </w:r>
    </w:p>
    <w:p w:rsidR="00CD0BB0" w:rsidRDefault="00CD0BB0" w:rsidP="005627C4">
      <w:pPr>
        <w:pStyle w:val="BodyText"/>
        <w:ind w:firstLine="720"/>
        <w:rPr>
          <w:sz w:val="28"/>
          <w:szCs w:val="28"/>
        </w:rPr>
      </w:pPr>
    </w:p>
    <w:p w:rsidR="00CD0BB0" w:rsidRPr="003C7E95" w:rsidRDefault="00CD0BB0" w:rsidP="003C7E95">
      <w:pPr>
        <w:pStyle w:val="BodyText"/>
        <w:ind w:firstLine="720"/>
        <w:jc w:val="center"/>
        <w:rPr>
          <w:b/>
          <w:bCs/>
          <w:sz w:val="28"/>
          <w:szCs w:val="28"/>
        </w:rPr>
      </w:pPr>
      <w:r w:rsidRPr="003C7E95">
        <w:rPr>
          <w:b/>
          <w:bCs/>
          <w:sz w:val="28"/>
          <w:szCs w:val="28"/>
        </w:rPr>
        <w:t>Ievads</w:t>
      </w:r>
    </w:p>
    <w:p w:rsidR="00CD0BB0" w:rsidRDefault="00CD0BB0" w:rsidP="003C7E95">
      <w:pPr>
        <w:pStyle w:val="BodyText"/>
        <w:ind w:firstLine="720"/>
        <w:jc w:val="center"/>
        <w:rPr>
          <w:sz w:val="28"/>
          <w:szCs w:val="28"/>
        </w:rPr>
      </w:pPr>
    </w:p>
    <w:p w:rsidR="00CD0BB0" w:rsidRPr="00A71962" w:rsidRDefault="00CD0BB0" w:rsidP="005627C4">
      <w:pPr>
        <w:pStyle w:val="BodyText"/>
        <w:ind w:firstLine="720"/>
        <w:rPr>
          <w:sz w:val="28"/>
          <w:szCs w:val="28"/>
        </w:rPr>
      </w:pPr>
      <w:r w:rsidRPr="00A71962">
        <w:rPr>
          <w:sz w:val="28"/>
          <w:szCs w:val="28"/>
        </w:rPr>
        <w:t xml:space="preserve">Kopš </w:t>
      </w:r>
      <w:proofErr w:type="gramStart"/>
      <w:r w:rsidRPr="00A71962">
        <w:rPr>
          <w:sz w:val="28"/>
          <w:szCs w:val="28"/>
        </w:rPr>
        <w:t>1996.gad</w:t>
      </w:r>
      <w:r w:rsidRPr="00015688">
        <w:rPr>
          <w:sz w:val="28"/>
          <w:szCs w:val="28"/>
        </w:rPr>
        <w:t>a</w:t>
      </w:r>
      <w:proofErr w:type="gramEnd"/>
      <w:r w:rsidRPr="00015688">
        <w:rPr>
          <w:sz w:val="28"/>
          <w:szCs w:val="28"/>
        </w:rPr>
        <w:t xml:space="preserve"> 1.janvāra valstī ir ieviesta individualizētā valst</w:t>
      </w:r>
      <w:r>
        <w:rPr>
          <w:sz w:val="28"/>
          <w:szCs w:val="28"/>
        </w:rPr>
        <w:t xml:space="preserve">s </w:t>
      </w:r>
      <w:r w:rsidRPr="00015688">
        <w:rPr>
          <w:sz w:val="28"/>
          <w:szCs w:val="28"/>
        </w:rPr>
        <w:t xml:space="preserve">sociālās apdrošināšanas </w:t>
      </w:r>
      <w:r w:rsidRPr="00422AAE">
        <w:rPr>
          <w:sz w:val="28"/>
          <w:szCs w:val="28"/>
        </w:rPr>
        <w:t>iemaksu uzskaite</w:t>
      </w:r>
      <w:r w:rsidRPr="00015688">
        <w:rPr>
          <w:sz w:val="28"/>
          <w:szCs w:val="28"/>
        </w:rPr>
        <w:t>.</w:t>
      </w:r>
      <w:r w:rsidRPr="00A71962">
        <w:rPr>
          <w:sz w:val="28"/>
          <w:szCs w:val="28"/>
        </w:rPr>
        <w:t xml:space="preserve"> No </w:t>
      </w:r>
      <w:proofErr w:type="gramStart"/>
      <w:r w:rsidRPr="00A71962">
        <w:rPr>
          <w:sz w:val="28"/>
          <w:szCs w:val="28"/>
        </w:rPr>
        <w:t>1998.gada</w:t>
      </w:r>
      <w:proofErr w:type="gramEnd"/>
      <w:r w:rsidRPr="00A71962">
        <w:rPr>
          <w:sz w:val="28"/>
          <w:szCs w:val="28"/>
        </w:rPr>
        <w:t xml:space="preserve"> 1.janvāra, kad stājās spēkā likums</w:t>
      </w:r>
      <w:r w:rsidRPr="00284892">
        <w:rPr>
          <w:sz w:val="28"/>
          <w:szCs w:val="28"/>
        </w:rPr>
        <w:t>,</w:t>
      </w:r>
      <w:r w:rsidRPr="00A71962">
        <w:rPr>
          <w:sz w:val="28"/>
          <w:szCs w:val="28"/>
        </w:rPr>
        <w:t xml:space="preserve"> sociālās apdrošināšanas pakalpojumi personām tika piešķirti, ja darba devējs bija </w:t>
      </w:r>
      <w:r>
        <w:rPr>
          <w:sz w:val="28"/>
          <w:szCs w:val="28"/>
        </w:rPr>
        <w:t>izpildījis</w:t>
      </w:r>
      <w:r w:rsidRPr="00A71962">
        <w:rPr>
          <w:sz w:val="28"/>
          <w:szCs w:val="28"/>
        </w:rPr>
        <w:t xml:space="preserve"> savu pienākumu un faktiski veicis</w:t>
      </w:r>
      <w:r>
        <w:rPr>
          <w:sz w:val="28"/>
          <w:szCs w:val="28"/>
        </w:rPr>
        <w:t xml:space="preserve"> valsts sociālās apdrošināšanas obligātās iemaksas (turpmāk – VSAOI) </w:t>
      </w:r>
      <w:r w:rsidRPr="00A71962">
        <w:rPr>
          <w:sz w:val="28"/>
          <w:szCs w:val="28"/>
        </w:rPr>
        <w:t>speciālajā budžetā (arī līdz 1997.gada 31.decembrim spēkā esošais likums "Par sociālo nodokli" paredzēja pakalpojumu piešķiršanu atbilstoši faktiskajiem maksājumiem).</w:t>
      </w:r>
    </w:p>
    <w:p w:rsidR="00CD0BB0" w:rsidRPr="00A71962" w:rsidRDefault="00CD0BB0" w:rsidP="005627C4">
      <w:pPr>
        <w:ind w:firstLine="720"/>
        <w:jc w:val="both"/>
        <w:rPr>
          <w:sz w:val="28"/>
          <w:szCs w:val="28"/>
        </w:rPr>
      </w:pPr>
      <w:r w:rsidRPr="00A71962">
        <w:rPr>
          <w:sz w:val="28"/>
          <w:szCs w:val="28"/>
        </w:rPr>
        <w:t xml:space="preserve">No </w:t>
      </w:r>
      <w:proofErr w:type="gramStart"/>
      <w:r w:rsidRPr="00A71962">
        <w:rPr>
          <w:sz w:val="28"/>
          <w:szCs w:val="28"/>
        </w:rPr>
        <w:t>2001.gada</w:t>
      </w:r>
      <w:proofErr w:type="gramEnd"/>
      <w:r w:rsidRPr="00A71962">
        <w:rPr>
          <w:sz w:val="28"/>
          <w:szCs w:val="28"/>
        </w:rPr>
        <w:t xml:space="preserve"> 14.marta atbilstoši Satversmes tiesas spriedumam lietā Nr.2000-08–0109 persona ir sociāli apdrošināta, sākot ar dienu, kad tā ieguvusi darba ņēmēja statusu, neatkarīgi no tā, vai faktiski ir veiktas</w:t>
      </w:r>
      <w:r>
        <w:rPr>
          <w:sz w:val="28"/>
          <w:szCs w:val="28"/>
        </w:rPr>
        <w:t xml:space="preserve"> VSAOI </w:t>
      </w:r>
      <w:r w:rsidRPr="00A71962">
        <w:rPr>
          <w:sz w:val="28"/>
          <w:szCs w:val="28"/>
        </w:rPr>
        <w:t xml:space="preserve">(likuma </w:t>
      </w:r>
      <w:proofErr w:type="gramStart"/>
      <w:r w:rsidRPr="00A71962">
        <w:rPr>
          <w:sz w:val="28"/>
          <w:szCs w:val="28"/>
        </w:rPr>
        <w:t>5.panta</w:t>
      </w:r>
      <w:proofErr w:type="gramEnd"/>
      <w:r w:rsidRPr="00A71962">
        <w:rPr>
          <w:sz w:val="28"/>
          <w:szCs w:val="28"/>
        </w:rPr>
        <w:t xml:space="preserve"> ceturtā daļa un pārejas noteikumu 1.punkts (likuma redakcija, kas bija spēkā līdz 2010.gada 31.decembrim)). Tas nozīmē, ka sociālās apdrošināšanas pakalpojumi personām tiek piešķirti, ņemot vērā sociāli apdrošinātās personas apdrošināšanas kontā reģistrēto informāciju par personas darba ienākumiem, bet </w:t>
      </w:r>
      <w:r w:rsidRPr="00284892">
        <w:rPr>
          <w:sz w:val="28"/>
          <w:szCs w:val="28"/>
        </w:rPr>
        <w:t>VID</w:t>
      </w:r>
      <w:r w:rsidRPr="00A71962">
        <w:rPr>
          <w:sz w:val="28"/>
          <w:szCs w:val="28"/>
        </w:rPr>
        <w:t xml:space="preserve"> uzdevums ir piedzīt</w:t>
      </w:r>
      <w:r>
        <w:rPr>
          <w:sz w:val="28"/>
          <w:szCs w:val="28"/>
        </w:rPr>
        <w:t xml:space="preserve"> VSAOI</w:t>
      </w:r>
      <w:r w:rsidRPr="00A71962">
        <w:rPr>
          <w:sz w:val="28"/>
          <w:szCs w:val="28"/>
        </w:rPr>
        <w:t xml:space="preserve"> (darba devējam par laikā nenomaksātajām nodokļu summām aprēķinot nokavējuma naudu). Satversmes tiesa atzina apstrīdēto likuma normu par spēkā neesošu nevis no minētās tiesību normas spēkā stāšanās dienas, bet gan no sprieduma publicēšanas dienas, t.i., tikai no </w:t>
      </w:r>
      <w:proofErr w:type="gramStart"/>
      <w:r w:rsidRPr="00A71962">
        <w:rPr>
          <w:sz w:val="28"/>
          <w:szCs w:val="28"/>
        </w:rPr>
        <w:t>2001.gada</w:t>
      </w:r>
      <w:proofErr w:type="gramEnd"/>
      <w:r w:rsidRPr="00A71962">
        <w:rPr>
          <w:sz w:val="28"/>
          <w:szCs w:val="28"/>
        </w:rPr>
        <w:t xml:space="preserve"> 14.marta.</w:t>
      </w:r>
    </w:p>
    <w:p w:rsidR="00CD0BB0" w:rsidRPr="00A71962" w:rsidRDefault="00CD0BB0" w:rsidP="005627C4">
      <w:pPr>
        <w:ind w:firstLine="720"/>
        <w:jc w:val="both"/>
        <w:rPr>
          <w:sz w:val="28"/>
          <w:szCs w:val="28"/>
        </w:rPr>
      </w:pPr>
      <w:r w:rsidRPr="00A71962">
        <w:rPr>
          <w:sz w:val="28"/>
          <w:szCs w:val="28"/>
        </w:rPr>
        <w:t xml:space="preserve">Tomēr, lai uzlabotu to darba ņēmēju sociālo aizsardzību, par kuriem darba devējs nav </w:t>
      </w:r>
      <w:r w:rsidRPr="00015688">
        <w:rPr>
          <w:sz w:val="28"/>
          <w:szCs w:val="28"/>
        </w:rPr>
        <w:t xml:space="preserve">veicis </w:t>
      </w:r>
      <w:r>
        <w:rPr>
          <w:sz w:val="28"/>
          <w:szCs w:val="28"/>
        </w:rPr>
        <w:t>VSAOI</w:t>
      </w:r>
      <w:r w:rsidRPr="00015688">
        <w:rPr>
          <w:sz w:val="28"/>
          <w:szCs w:val="28"/>
        </w:rPr>
        <w:t xml:space="preserve">, no </w:t>
      </w:r>
      <w:proofErr w:type="gramStart"/>
      <w:r w:rsidRPr="00015688">
        <w:rPr>
          <w:sz w:val="28"/>
          <w:szCs w:val="28"/>
        </w:rPr>
        <w:t>1991.gada</w:t>
      </w:r>
      <w:proofErr w:type="gramEnd"/>
      <w:r w:rsidRPr="00015688">
        <w:rPr>
          <w:sz w:val="28"/>
          <w:szCs w:val="28"/>
        </w:rPr>
        <w:t xml:space="preserve"> 1.janvāra līdz</w:t>
      </w:r>
      <w:r w:rsidRPr="00A71962">
        <w:rPr>
          <w:sz w:val="28"/>
          <w:szCs w:val="28"/>
        </w:rPr>
        <w:t xml:space="preserve"> Satversmes tiesas sprieduma spēkā stāšanās dienai, 2005.gada 17.martā tika pieņemti grozījumi likumā, kas stājās spēkā ar 2005.gada 1.aprīli. Saskaņā ar šiem grozījumiem no </w:t>
      </w:r>
      <w:proofErr w:type="gramStart"/>
      <w:r w:rsidRPr="00A71962">
        <w:rPr>
          <w:sz w:val="28"/>
          <w:szCs w:val="28"/>
        </w:rPr>
        <w:t>1991.gada</w:t>
      </w:r>
      <w:proofErr w:type="gramEnd"/>
      <w:r w:rsidRPr="00A71962">
        <w:rPr>
          <w:sz w:val="28"/>
          <w:szCs w:val="28"/>
        </w:rPr>
        <w:t xml:space="preserve"> 1.janvāra līdz 2001.gada 13.martam (</w:t>
      </w:r>
      <w:r w:rsidRPr="00A71962">
        <w:rPr>
          <w:i/>
          <w:iCs/>
          <w:sz w:val="28"/>
          <w:szCs w:val="28"/>
        </w:rPr>
        <w:t>ieskaitot</w:t>
      </w:r>
      <w:r w:rsidRPr="00A71962">
        <w:rPr>
          <w:sz w:val="28"/>
          <w:szCs w:val="28"/>
        </w:rPr>
        <w:t xml:space="preserve">) persona ir sociāli apdrošināta, sākot ar dienu, kad tā ieguvusi darba ņēmēja statusu vai iesaukta obligātajā aktīvajā militārajā dienestā, neatkarīgi no tā, vai faktiski ir veiktas </w:t>
      </w:r>
      <w:r>
        <w:rPr>
          <w:sz w:val="28"/>
          <w:szCs w:val="28"/>
        </w:rPr>
        <w:t>VSAOI</w:t>
      </w:r>
      <w:r w:rsidRPr="00A71962">
        <w:rPr>
          <w:sz w:val="28"/>
          <w:szCs w:val="28"/>
        </w:rPr>
        <w:t xml:space="preserve">. </w:t>
      </w:r>
    </w:p>
    <w:p w:rsidR="00CD0BB0" w:rsidRPr="00A71962" w:rsidRDefault="00CD0BB0" w:rsidP="005627C4">
      <w:pPr>
        <w:ind w:firstLine="720"/>
        <w:jc w:val="both"/>
        <w:rPr>
          <w:sz w:val="28"/>
          <w:szCs w:val="28"/>
        </w:rPr>
      </w:pPr>
      <w:r w:rsidRPr="00A71962">
        <w:rPr>
          <w:sz w:val="28"/>
          <w:szCs w:val="28"/>
        </w:rPr>
        <w:t xml:space="preserve">Bez tam personām, kurām laikā no </w:t>
      </w:r>
      <w:proofErr w:type="gramStart"/>
      <w:r w:rsidRPr="00A71962">
        <w:rPr>
          <w:sz w:val="28"/>
          <w:szCs w:val="28"/>
        </w:rPr>
        <w:t>1996.gada</w:t>
      </w:r>
      <w:proofErr w:type="gramEnd"/>
      <w:r w:rsidRPr="00A71962">
        <w:rPr>
          <w:sz w:val="28"/>
          <w:szCs w:val="28"/>
        </w:rPr>
        <w:t xml:space="preserve"> 1.janvāra līdz 2001.gada 13.martam (ieskaitot) tika atteikta bezdarbnieka pabalsta piešķiršana sakarā ar to, </w:t>
      </w:r>
      <w:r w:rsidRPr="00A71962">
        <w:rPr>
          <w:sz w:val="28"/>
          <w:szCs w:val="28"/>
        </w:rPr>
        <w:lastRenderedPageBreak/>
        <w:t xml:space="preserve">ka darba devējs nebija veicis </w:t>
      </w:r>
      <w:r>
        <w:rPr>
          <w:sz w:val="28"/>
          <w:szCs w:val="28"/>
        </w:rPr>
        <w:t>VSAOI</w:t>
      </w:r>
      <w:r w:rsidRPr="00A71962">
        <w:rPr>
          <w:sz w:val="28"/>
          <w:szCs w:val="28"/>
        </w:rPr>
        <w:t>, ar 2009.gada 1.janvāri pensiju apdrošināšanai tiek ieskaitīts arī laika periods līdz deviņiem mēnešiem, kurā personai netika izmaksāts bezdarbnieka pabalsts un kurā tā nav bijusi sociāli apdrošinātas personas statusā (likuma 2008.gada 19.jūnija grozījumi).</w:t>
      </w:r>
    </w:p>
    <w:p w:rsidR="00CD0BB0" w:rsidRPr="00A71962" w:rsidRDefault="00CD0BB0" w:rsidP="005627C4">
      <w:pPr>
        <w:ind w:firstLine="720"/>
        <w:jc w:val="both"/>
        <w:rPr>
          <w:sz w:val="28"/>
          <w:szCs w:val="28"/>
        </w:rPr>
      </w:pPr>
      <w:r w:rsidRPr="00A71962">
        <w:rPr>
          <w:sz w:val="28"/>
          <w:szCs w:val="28"/>
        </w:rPr>
        <w:t xml:space="preserve">Ņemot vērā iepriekš minēto, </w:t>
      </w:r>
      <w:proofErr w:type="gramStart"/>
      <w:r w:rsidRPr="00A71962">
        <w:rPr>
          <w:sz w:val="28"/>
          <w:szCs w:val="28"/>
        </w:rPr>
        <w:t>2005.gada</w:t>
      </w:r>
      <w:proofErr w:type="gramEnd"/>
      <w:r w:rsidRPr="00A71962">
        <w:rPr>
          <w:sz w:val="28"/>
          <w:szCs w:val="28"/>
        </w:rPr>
        <w:t xml:space="preserve"> 17.martā un 2008.gada 19.jūnijā pieņemtie grozījumi likumā par apdrošināšanas stāža ieskaitīšanu par periodiem līdz 2001.gada 13.martam ir ievērojami uzlabojuši personu sociālo nodrošinājumu.</w:t>
      </w:r>
    </w:p>
    <w:p w:rsidR="00CD0BB0" w:rsidRPr="00A71962" w:rsidRDefault="00CD0BB0" w:rsidP="005627C4">
      <w:pPr>
        <w:tabs>
          <w:tab w:val="left" w:pos="720"/>
          <w:tab w:val="left" w:pos="1120"/>
        </w:tabs>
        <w:adjustRightInd w:val="0"/>
        <w:jc w:val="both"/>
        <w:rPr>
          <w:sz w:val="28"/>
          <w:szCs w:val="28"/>
        </w:rPr>
      </w:pPr>
      <w:r w:rsidRPr="00A71962">
        <w:rPr>
          <w:sz w:val="28"/>
          <w:szCs w:val="28"/>
        </w:rPr>
        <w:tab/>
        <w:t>Attiecībā uz īstermiņa sociālās apdrošināšanas pabalstiem atbilstoši Satversmes tiesas spriedumam nav iespējams atgriezties pie faktiski nomaksātajām iemaksām, jo tādējādi ciestu darba ņēmēji, taču attiecībā uz ilgtermiņa ieguldīj</w:t>
      </w:r>
      <w:r>
        <w:rPr>
          <w:sz w:val="28"/>
          <w:szCs w:val="28"/>
        </w:rPr>
        <w:t xml:space="preserve">umu </w:t>
      </w:r>
      <w:r w:rsidRPr="00A71962">
        <w:rPr>
          <w:sz w:val="28"/>
          <w:szCs w:val="28"/>
        </w:rPr>
        <w:t>pensijām –</w:t>
      </w:r>
      <w:r>
        <w:rPr>
          <w:sz w:val="28"/>
          <w:szCs w:val="28"/>
        </w:rPr>
        <w:t xml:space="preserve"> to bija nepieciešams pārskatīt. T</w:t>
      </w:r>
      <w:r w:rsidRPr="00A71962">
        <w:rPr>
          <w:sz w:val="28"/>
          <w:szCs w:val="28"/>
        </w:rPr>
        <w:t>ā kā pensiju sistēmas 2.līmenī līdzekļu pārvaldītājiem tiek pārska</w:t>
      </w:r>
      <w:r>
        <w:rPr>
          <w:sz w:val="28"/>
          <w:szCs w:val="28"/>
        </w:rPr>
        <w:t>i</w:t>
      </w:r>
      <w:r w:rsidRPr="00A71962">
        <w:rPr>
          <w:sz w:val="28"/>
          <w:szCs w:val="28"/>
        </w:rPr>
        <w:t xml:space="preserve">tīta reāla nauda, tad </w:t>
      </w:r>
      <w:r w:rsidRPr="00A71962">
        <w:rPr>
          <w:color w:val="000000"/>
          <w:sz w:val="28"/>
          <w:szCs w:val="28"/>
          <w:lang w:eastAsia="lv-LV"/>
        </w:rPr>
        <w:t xml:space="preserve">gadījumā, ja darba devējs faktiski nav veicis </w:t>
      </w:r>
      <w:r>
        <w:rPr>
          <w:sz w:val="28"/>
          <w:szCs w:val="28"/>
        </w:rPr>
        <w:t>VSAOI</w:t>
      </w:r>
      <w:r w:rsidRPr="00A71962">
        <w:rPr>
          <w:color w:val="000000"/>
          <w:sz w:val="28"/>
          <w:szCs w:val="28"/>
          <w:lang w:eastAsia="lv-LV"/>
        </w:rPr>
        <w:t xml:space="preserve">, pensiju 2.līmenī tiek reģistrētas un nodotas līdzekļu pārvaldītājiem ieguldīšanai reālas naudas summas uz citu nodokļu maksātāju rēķina. </w:t>
      </w:r>
    </w:p>
    <w:p w:rsidR="00CD0BB0" w:rsidRPr="00A71962" w:rsidRDefault="00CD0BB0" w:rsidP="005627C4">
      <w:pPr>
        <w:tabs>
          <w:tab w:val="left" w:pos="720"/>
          <w:tab w:val="left" w:pos="1120"/>
        </w:tabs>
        <w:adjustRightInd w:val="0"/>
        <w:jc w:val="both"/>
        <w:rPr>
          <w:sz w:val="28"/>
          <w:szCs w:val="28"/>
        </w:rPr>
      </w:pPr>
      <w:r w:rsidRPr="00A71962">
        <w:rPr>
          <w:sz w:val="28"/>
          <w:szCs w:val="28"/>
        </w:rPr>
        <w:tab/>
        <w:t>Bez tam</w:t>
      </w:r>
      <w:r>
        <w:rPr>
          <w:sz w:val="28"/>
          <w:szCs w:val="28"/>
        </w:rPr>
        <w:t xml:space="preserve"> </w:t>
      </w:r>
      <w:r w:rsidRPr="00A71962">
        <w:rPr>
          <w:color w:val="000000"/>
          <w:sz w:val="28"/>
          <w:szCs w:val="28"/>
          <w:lang w:eastAsia="lv-LV"/>
        </w:rPr>
        <w:t xml:space="preserve">saskaņā ar likuma </w:t>
      </w:r>
      <w:proofErr w:type="gramStart"/>
      <w:r w:rsidRPr="00A71962">
        <w:rPr>
          <w:color w:val="000000"/>
          <w:sz w:val="28"/>
          <w:szCs w:val="28"/>
          <w:lang w:eastAsia="lv-LV"/>
        </w:rPr>
        <w:t>23.panta</w:t>
      </w:r>
      <w:proofErr w:type="gramEnd"/>
      <w:r w:rsidRPr="00A71962">
        <w:rPr>
          <w:color w:val="000000"/>
          <w:sz w:val="28"/>
          <w:szCs w:val="28"/>
          <w:lang w:eastAsia="lv-LV"/>
        </w:rPr>
        <w:t xml:space="preserve"> ceturto daļu personai ir tiesības saņemt no </w:t>
      </w:r>
      <w:r w:rsidRPr="00284892">
        <w:rPr>
          <w:color w:val="000000"/>
          <w:sz w:val="28"/>
          <w:szCs w:val="28"/>
          <w:lang w:eastAsia="lv-LV"/>
        </w:rPr>
        <w:t>VSAA</w:t>
      </w:r>
      <w:r>
        <w:rPr>
          <w:color w:val="000000"/>
          <w:sz w:val="28"/>
          <w:szCs w:val="28"/>
          <w:lang w:eastAsia="lv-LV"/>
        </w:rPr>
        <w:t xml:space="preserve"> </w:t>
      </w:r>
      <w:r w:rsidRPr="00A71962">
        <w:rPr>
          <w:color w:val="000000"/>
          <w:sz w:val="28"/>
          <w:szCs w:val="28"/>
          <w:lang w:eastAsia="lv-LV"/>
        </w:rPr>
        <w:t>informāciju par savu sociāli apdrošināt</w:t>
      </w:r>
      <w:r>
        <w:rPr>
          <w:color w:val="000000"/>
          <w:sz w:val="28"/>
          <w:szCs w:val="28"/>
          <w:lang w:eastAsia="lv-LV"/>
        </w:rPr>
        <w:t>ā</w:t>
      </w:r>
      <w:r w:rsidRPr="00A71962">
        <w:rPr>
          <w:color w:val="000000"/>
          <w:sz w:val="28"/>
          <w:szCs w:val="28"/>
          <w:lang w:eastAsia="lv-LV"/>
        </w:rPr>
        <w:t xml:space="preserve">s personas statusu, t.i., uzzināt, vai darba devējs viņu ir reģistrējis VID kā sociāli apdrošinātu personu un kādu informāciju darba devējs ik mēnesi iesniedz VID par darba ņēmēja darba ienākumiem. </w:t>
      </w:r>
    </w:p>
    <w:p w:rsidR="00CD0BB0" w:rsidRPr="00A71962" w:rsidRDefault="00CD0BB0" w:rsidP="005627C4">
      <w:pPr>
        <w:pStyle w:val="BodyTextIndent"/>
        <w:spacing w:after="0"/>
        <w:ind w:left="0" w:firstLine="720"/>
        <w:jc w:val="both"/>
        <w:rPr>
          <w:sz w:val="28"/>
          <w:szCs w:val="28"/>
        </w:rPr>
      </w:pPr>
      <w:r w:rsidRPr="00A71962">
        <w:rPr>
          <w:sz w:val="28"/>
          <w:szCs w:val="28"/>
        </w:rPr>
        <w:t xml:space="preserve">Savukārt no </w:t>
      </w:r>
      <w:proofErr w:type="gramStart"/>
      <w:r w:rsidRPr="00A71962">
        <w:rPr>
          <w:sz w:val="28"/>
          <w:szCs w:val="28"/>
        </w:rPr>
        <w:t>2011.gada</w:t>
      </w:r>
      <w:proofErr w:type="gramEnd"/>
      <w:r w:rsidRPr="00A71962">
        <w:rPr>
          <w:sz w:val="28"/>
          <w:szCs w:val="28"/>
        </w:rPr>
        <w:t xml:space="preserve"> VSAA ir ieviesusi arī elektronisko pakalpojumu, un persona var attālināti pieprasīt un saņemt informāciju no VSAA informācijas sistēmas par darba devēja izdarītajām</w:t>
      </w:r>
      <w:r>
        <w:rPr>
          <w:sz w:val="28"/>
          <w:szCs w:val="28"/>
        </w:rPr>
        <w:t xml:space="preserve"> VSAOI</w:t>
      </w:r>
      <w:r w:rsidRPr="00A71962">
        <w:rPr>
          <w:sz w:val="28"/>
          <w:szCs w:val="28"/>
        </w:rPr>
        <w:t xml:space="preserve">. </w:t>
      </w:r>
      <w:r w:rsidRPr="00292A92">
        <w:rPr>
          <w:sz w:val="28"/>
          <w:szCs w:val="28"/>
        </w:rPr>
        <w:t xml:space="preserve">Portālā </w:t>
      </w:r>
      <w:hyperlink r:id="rId8" w:history="1">
        <w:r w:rsidRPr="00292A92">
          <w:rPr>
            <w:rStyle w:val="Hyperlink"/>
            <w:color w:val="auto"/>
            <w:sz w:val="28"/>
            <w:szCs w:val="28"/>
            <w:u w:val="none"/>
          </w:rPr>
          <w:t>www.latvija.lv</w:t>
        </w:r>
      </w:hyperlink>
      <w:r w:rsidRPr="00A71962">
        <w:rPr>
          <w:sz w:val="28"/>
          <w:szCs w:val="28"/>
        </w:rPr>
        <w:t xml:space="preserve"> ir pieejama informācija par</w:t>
      </w:r>
      <w:r>
        <w:rPr>
          <w:sz w:val="28"/>
          <w:szCs w:val="28"/>
        </w:rPr>
        <w:t xml:space="preserve"> VSAOI</w:t>
      </w:r>
      <w:r w:rsidRPr="00A71962">
        <w:rPr>
          <w:sz w:val="28"/>
          <w:szCs w:val="28"/>
        </w:rPr>
        <w:t xml:space="preserve"> un apdrošināšanas p</w:t>
      </w:r>
      <w:r>
        <w:rPr>
          <w:sz w:val="28"/>
          <w:szCs w:val="28"/>
        </w:rPr>
        <w:t>eriodiem, ko</w:t>
      </w:r>
      <w:r w:rsidRPr="00A71962">
        <w:rPr>
          <w:sz w:val="28"/>
          <w:szCs w:val="28"/>
        </w:rPr>
        <w:t xml:space="preserve"> persona var saņemt tiešsaistē. Izmantojot šo pakalpojumu, persona var uzzināt </w:t>
      </w:r>
      <w:r>
        <w:rPr>
          <w:sz w:val="28"/>
          <w:szCs w:val="28"/>
        </w:rPr>
        <w:t xml:space="preserve">gan </w:t>
      </w:r>
      <w:r w:rsidRPr="00A71962">
        <w:rPr>
          <w:sz w:val="28"/>
          <w:szCs w:val="28"/>
        </w:rPr>
        <w:t xml:space="preserve">par algu, no kuras tika </w:t>
      </w:r>
      <w:r>
        <w:rPr>
          <w:sz w:val="28"/>
          <w:szCs w:val="28"/>
        </w:rPr>
        <w:t>veiktas VSAOI</w:t>
      </w:r>
      <w:r w:rsidRPr="00A71962">
        <w:rPr>
          <w:sz w:val="28"/>
          <w:szCs w:val="28"/>
        </w:rPr>
        <w:t xml:space="preserve">, </w:t>
      </w:r>
      <w:r>
        <w:rPr>
          <w:sz w:val="28"/>
          <w:szCs w:val="28"/>
        </w:rPr>
        <w:t xml:space="preserve">gan </w:t>
      </w:r>
      <w:r w:rsidRPr="00A71962">
        <w:rPr>
          <w:sz w:val="28"/>
          <w:szCs w:val="28"/>
        </w:rPr>
        <w:t>iemaksu likmi un apmēru.</w:t>
      </w:r>
    </w:p>
    <w:p w:rsidR="00CD0BB0" w:rsidRPr="00A71962" w:rsidRDefault="00CD0BB0" w:rsidP="005627C4">
      <w:pPr>
        <w:tabs>
          <w:tab w:val="left" w:pos="720"/>
          <w:tab w:val="left" w:pos="1120"/>
        </w:tabs>
        <w:adjustRightInd w:val="0"/>
        <w:jc w:val="both"/>
        <w:rPr>
          <w:sz w:val="28"/>
          <w:szCs w:val="28"/>
        </w:rPr>
      </w:pPr>
      <w:r w:rsidRPr="00A71962">
        <w:rPr>
          <w:sz w:val="28"/>
          <w:szCs w:val="28"/>
        </w:rPr>
        <w:tab/>
        <w:t xml:space="preserve">Ar Ministru kabineta </w:t>
      </w:r>
      <w:proofErr w:type="gramStart"/>
      <w:r w:rsidRPr="00A71962">
        <w:rPr>
          <w:sz w:val="28"/>
          <w:szCs w:val="28"/>
        </w:rPr>
        <w:t>2010.gada</w:t>
      </w:r>
      <w:proofErr w:type="gramEnd"/>
      <w:r w:rsidRPr="00A71962">
        <w:rPr>
          <w:sz w:val="28"/>
          <w:szCs w:val="28"/>
        </w:rPr>
        <w:t xml:space="preserve"> 17.novembra rīkojumu Nr.674 tika atbalstīta Koncepcija par sociālās apdrošināšanas sistēmas stabilitāti ilgtermiņā (2010.gada 13.novembra Ministru kabineta sēde, protokols Nr.62, 1.§.). Atbilstoši iepriekš minētajai koncepcijai tika paredzēts ar </w:t>
      </w:r>
      <w:proofErr w:type="gramStart"/>
      <w:r w:rsidRPr="00A71962">
        <w:rPr>
          <w:sz w:val="28"/>
          <w:szCs w:val="28"/>
        </w:rPr>
        <w:t>2011.gadu</w:t>
      </w:r>
      <w:proofErr w:type="gramEnd"/>
      <w:r w:rsidRPr="00A71962">
        <w:rPr>
          <w:sz w:val="28"/>
          <w:szCs w:val="28"/>
        </w:rPr>
        <w:t xml:space="preserve"> pāriet uz pensiju kapitāla uzskaiti un uzkrāšanu, vadoties no faktiski veiktajām </w:t>
      </w:r>
      <w:r>
        <w:rPr>
          <w:sz w:val="28"/>
          <w:szCs w:val="28"/>
        </w:rPr>
        <w:t>VSAOI</w:t>
      </w:r>
      <w:r w:rsidRPr="00A71962">
        <w:rPr>
          <w:sz w:val="28"/>
          <w:szCs w:val="28"/>
        </w:rPr>
        <w:t xml:space="preserve"> gan pensiju sistēmas 1., gan 2. līmenī.   </w:t>
      </w:r>
    </w:p>
    <w:p w:rsidR="00CD0BB0" w:rsidRPr="00010D18" w:rsidRDefault="00CD0BB0" w:rsidP="005627C4">
      <w:pPr>
        <w:pStyle w:val="BodyText"/>
        <w:ind w:firstLine="720"/>
        <w:rPr>
          <w:sz w:val="28"/>
          <w:szCs w:val="28"/>
        </w:rPr>
      </w:pPr>
      <w:proofErr w:type="gramStart"/>
      <w:r w:rsidRPr="00010D18">
        <w:rPr>
          <w:sz w:val="28"/>
          <w:szCs w:val="28"/>
        </w:rPr>
        <w:t>2010.gada</w:t>
      </w:r>
      <w:proofErr w:type="gramEnd"/>
      <w:r w:rsidRPr="00010D18">
        <w:rPr>
          <w:sz w:val="28"/>
          <w:szCs w:val="28"/>
        </w:rPr>
        <w:t xml:space="preserve"> 20.decembrī Saeimā tika pieņemts likums „Grozījumi likumā „Par valsts sociālo apdrošināšanu””, kas tostarp izteica likuma</w:t>
      </w:r>
      <w:r>
        <w:rPr>
          <w:sz w:val="28"/>
          <w:szCs w:val="28"/>
        </w:rPr>
        <w:t xml:space="preserve"> </w:t>
      </w:r>
      <w:r w:rsidRPr="00010D18">
        <w:rPr>
          <w:sz w:val="28"/>
          <w:szCs w:val="28"/>
        </w:rPr>
        <w:t>5.pant</w:t>
      </w:r>
      <w:r>
        <w:rPr>
          <w:sz w:val="28"/>
          <w:szCs w:val="28"/>
        </w:rPr>
        <w:t xml:space="preserve">a ceturto daļu jaunā redakcijā un </w:t>
      </w:r>
      <w:r w:rsidRPr="00010D18">
        <w:rPr>
          <w:sz w:val="28"/>
          <w:szCs w:val="28"/>
        </w:rPr>
        <w:t xml:space="preserve">papildināja likuma 21.pantu ar 2.¹ daļu un pārejas noteikumus ar 49.punktu. No </w:t>
      </w:r>
      <w:proofErr w:type="gramStart"/>
      <w:r w:rsidRPr="00010D18">
        <w:rPr>
          <w:sz w:val="28"/>
          <w:szCs w:val="28"/>
        </w:rPr>
        <w:t>2011.gada</w:t>
      </w:r>
      <w:proofErr w:type="gramEnd"/>
      <w:r w:rsidRPr="00010D18">
        <w:rPr>
          <w:sz w:val="28"/>
          <w:szCs w:val="28"/>
        </w:rPr>
        <w:t xml:space="preserve"> 1.janvāra iepriekš minētie grozījumi ir spēkā un tie nosaka, ka:</w:t>
      </w:r>
    </w:p>
    <w:p w:rsidR="00CD0BB0" w:rsidRPr="00010D18" w:rsidRDefault="00CD0BB0" w:rsidP="005627C4">
      <w:pPr>
        <w:pStyle w:val="BodyText"/>
        <w:rPr>
          <w:sz w:val="28"/>
          <w:szCs w:val="28"/>
          <w:u w:val="single"/>
        </w:rPr>
      </w:pPr>
      <w:r w:rsidRPr="00010D18">
        <w:rPr>
          <w:sz w:val="28"/>
          <w:szCs w:val="28"/>
        </w:rPr>
        <w:tab/>
        <w:t>- persona ir sociāli apdrošināta darba negadījumu apdrošināšanai, apdrošināšanai pret bezdarbu, invaliditātes apdrošināšanai, maternitātes un slimības apdrošināšanai un vecāku apdrošināšanai un tai (par to) ir jāveic</w:t>
      </w:r>
      <w:r>
        <w:rPr>
          <w:sz w:val="28"/>
          <w:szCs w:val="28"/>
        </w:rPr>
        <w:t xml:space="preserve"> VSAOI</w:t>
      </w:r>
      <w:r w:rsidRPr="00010D18">
        <w:rPr>
          <w:sz w:val="28"/>
          <w:szCs w:val="28"/>
        </w:rPr>
        <w:t xml:space="preserve">, sākot ar dienu, kad šī persona ir ieguvusi šā panta pirmajā daļā minēto statusu, </w:t>
      </w:r>
      <w:r w:rsidRPr="00010D18">
        <w:rPr>
          <w:sz w:val="28"/>
          <w:szCs w:val="28"/>
        </w:rPr>
        <w:lastRenderedPageBreak/>
        <w:t xml:space="preserve">izņemot pašnodarbinātā statusu. </w:t>
      </w:r>
      <w:r w:rsidRPr="00010D18">
        <w:rPr>
          <w:sz w:val="28"/>
          <w:szCs w:val="28"/>
          <w:u w:val="single"/>
        </w:rPr>
        <w:t xml:space="preserve">Persona ir sociāli apdrošināta pensiju apdrošināšanai, ja faktiski ir veiktas </w:t>
      </w:r>
      <w:r w:rsidRPr="00DA16A2">
        <w:rPr>
          <w:sz w:val="28"/>
          <w:szCs w:val="28"/>
          <w:u w:val="single"/>
        </w:rPr>
        <w:t>VSAOI</w:t>
      </w:r>
      <w:r w:rsidRPr="0091749C">
        <w:rPr>
          <w:sz w:val="28"/>
          <w:szCs w:val="28"/>
        </w:rPr>
        <w:t xml:space="preserve"> </w:t>
      </w:r>
      <w:r w:rsidRPr="00DA16A2">
        <w:rPr>
          <w:sz w:val="28"/>
          <w:szCs w:val="28"/>
        </w:rPr>
        <w:t xml:space="preserve">(likuma </w:t>
      </w:r>
      <w:proofErr w:type="gramStart"/>
      <w:r w:rsidRPr="00DA16A2">
        <w:rPr>
          <w:sz w:val="28"/>
          <w:szCs w:val="28"/>
        </w:rPr>
        <w:t>5.panta</w:t>
      </w:r>
      <w:proofErr w:type="gramEnd"/>
      <w:r w:rsidRPr="00DA16A2">
        <w:rPr>
          <w:sz w:val="28"/>
          <w:szCs w:val="28"/>
        </w:rPr>
        <w:t xml:space="preserve"> ceturtā daļa);</w:t>
      </w:r>
    </w:p>
    <w:p w:rsidR="00CD0BB0" w:rsidRPr="00010D18" w:rsidRDefault="00CD0BB0" w:rsidP="005627C4">
      <w:pPr>
        <w:pStyle w:val="BodyText"/>
        <w:rPr>
          <w:sz w:val="28"/>
          <w:szCs w:val="28"/>
        </w:rPr>
      </w:pPr>
      <w:r w:rsidRPr="00010D18">
        <w:rPr>
          <w:sz w:val="28"/>
          <w:szCs w:val="28"/>
        </w:rPr>
        <w:tab/>
        <w:t>- ja darba devējs nav veicis šajā likumā noteiktās</w:t>
      </w:r>
      <w:r>
        <w:rPr>
          <w:sz w:val="28"/>
          <w:szCs w:val="28"/>
        </w:rPr>
        <w:t xml:space="preserve"> VSAOI</w:t>
      </w:r>
      <w:r w:rsidRPr="00010D18">
        <w:rPr>
          <w:sz w:val="28"/>
          <w:szCs w:val="28"/>
        </w:rPr>
        <w:t>, persona, par kuru darba devējam tās bija jāveic un kura ir sasniegusi vecumu, kas dod tiesības saņemt valsts vecuma pensiju, var veikt</w:t>
      </w:r>
      <w:r>
        <w:rPr>
          <w:sz w:val="28"/>
          <w:szCs w:val="28"/>
        </w:rPr>
        <w:t xml:space="preserve"> VSAOI </w:t>
      </w:r>
      <w:r w:rsidRPr="00010D18">
        <w:rPr>
          <w:sz w:val="28"/>
          <w:szCs w:val="28"/>
        </w:rPr>
        <w:t>pensiju apdrošināšanai. Ministru kabinets reglamentē noteikumus, termiņus un kārtību, kādā persona veic</w:t>
      </w:r>
      <w:r>
        <w:rPr>
          <w:sz w:val="28"/>
          <w:szCs w:val="28"/>
        </w:rPr>
        <w:t xml:space="preserve"> VSAOI </w:t>
      </w:r>
      <w:r w:rsidRPr="00010D18">
        <w:rPr>
          <w:sz w:val="28"/>
          <w:szCs w:val="28"/>
        </w:rPr>
        <w:t xml:space="preserve">pensiju apdrošināšanai (likuma </w:t>
      </w:r>
      <w:proofErr w:type="gramStart"/>
      <w:r w:rsidRPr="00010D18">
        <w:rPr>
          <w:sz w:val="28"/>
          <w:szCs w:val="28"/>
        </w:rPr>
        <w:t>21.panta</w:t>
      </w:r>
      <w:proofErr w:type="gramEnd"/>
      <w:r w:rsidRPr="00010D18">
        <w:rPr>
          <w:sz w:val="28"/>
          <w:szCs w:val="28"/>
        </w:rPr>
        <w:t xml:space="preserve"> 2.¹ daļa);</w:t>
      </w:r>
    </w:p>
    <w:p w:rsidR="00CD0BB0" w:rsidRPr="00185292" w:rsidRDefault="00CD0BB0" w:rsidP="005627C4">
      <w:pPr>
        <w:pStyle w:val="BodyText"/>
        <w:rPr>
          <w:sz w:val="28"/>
          <w:szCs w:val="28"/>
        </w:rPr>
      </w:pPr>
      <w:r w:rsidRPr="00010D18">
        <w:rPr>
          <w:sz w:val="28"/>
          <w:szCs w:val="28"/>
        </w:rPr>
        <w:tab/>
        <w:t xml:space="preserve">- Ministru kabinets izvērtē šā likuma </w:t>
      </w:r>
      <w:proofErr w:type="gramStart"/>
      <w:r w:rsidRPr="00010D18">
        <w:rPr>
          <w:sz w:val="28"/>
          <w:szCs w:val="28"/>
        </w:rPr>
        <w:t>5.panta</w:t>
      </w:r>
      <w:proofErr w:type="gramEnd"/>
      <w:r w:rsidRPr="00010D18">
        <w:rPr>
          <w:sz w:val="28"/>
          <w:szCs w:val="28"/>
        </w:rPr>
        <w:t xml:space="preserve"> ceturtajā daļā noteikto faktiski veikto </w:t>
      </w:r>
      <w:r>
        <w:rPr>
          <w:sz w:val="28"/>
          <w:szCs w:val="28"/>
        </w:rPr>
        <w:t>VSAOI</w:t>
      </w:r>
      <w:r w:rsidRPr="00010D18">
        <w:rPr>
          <w:sz w:val="28"/>
          <w:szCs w:val="28"/>
        </w:rPr>
        <w:t xml:space="preserve"> pensiju apdrošināšanai ietekmi uz personu sociālo nodrošinājumu un līdz 2011.gada 1.oktobrim un </w:t>
      </w:r>
      <w:r w:rsidRPr="008F4D77">
        <w:rPr>
          <w:sz w:val="28"/>
          <w:szCs w:val="28"/>
          <w:u w:val="single"/>
        </w:rPr>
        <w:t>turpmāk ik pēc sešiem mēnešiem iesniedz Saeimai ziņojumu</w:t>
      </w:r>
      <w:r w:rsidRPr="00010D18">
        <w:rPr>
          <w:sz w:val="28"/>
          <w:szCs w:val="28"/>
        </w:rPr>
        <w:t xml:space="preserve"> par to (likuma pārejas noteikumu 49.punkts).</w:t>
      </w:r>
    </w:p>
    <w:p w:rsidR="00CD0BB0" w:rsidRPr="00C30796" w:rsidRDefault="00CD0BB0" w:rsidP="005627C4">
      <w:pPr>
        <w:ind w:firstLine="720"/>
        <w:jc w:val="both"/>
        <w:rPr>
          <w:sz w:val="28"/>
          <w:szCs w:val="28"/>
        </w:rPr>
      </w:pPr>
      <w:r w:rsidRPr="00FD5262">
        <w:rPr>
          <w:color w:val="000000"/>
          <w:sz w:val="28"/>
          <w:szCs w:val="28"/>
        </w:rPr>
        <w:t xml:space="preserve">Iepriekš minēto </w:t>
      </w:r>
      <w:r w:rsidRPr="00FD5262">
        <w:rPr>
          <w:sz w:val="28"/>
          <w:szCs w:val="28"/>
        </w:rPr>
        <w:t xml:space="preserve">normu ieviešana bija nepieciešama, ņemot vērā faktiski izveidojušos situāciju valsts sociālajā budžetā un valsts iespējas nodrošināt personu tiesības uz </w:t>
      </w:r>
      <w:r>
        <w:rPr>
          <w:sz w:val="28"/>
          <w:szCs w:val="28"/>
        </w:rPr>
        <w:t xml:space="preserve">sociālo nodrošinājumu. Tās ļāva </w:t>
      </w:r>
      <w:r w:rsidRPr="00FD5262">
        <w:rPr>
          <w:sz w:val="28"/>
          <w:szCs w:val="28"/>
        </w:rPr>
        <w:t xml:space="preserve">nodrošināt papildu finanšu līdzekļus valsts sociālās apdrošināšanas sistēmas deficīta segšanai </w:t>
      </w:r>
      <w:proofErr w:type="gramStart"/>
      <w:r w:rsidRPr="00FD5262">
        <w:rPr>
          <w:sz w:val="28"/>
          <w:szCs w:val="28"/>
        </w:rPr>
        <w:t>2011.gadā</w:t>
      </w:r>
      <w:proofErr w:type="gramEnd"/>
      <w:r w:rsidRPr="00FD5262">
        <w:rPr>
          <w:sz w:val="28"/>
          <w:szCs w:val="28"/>
        </w:rPr>
        <w:t xml:space="preserve"> un veicina </w:t>
      </w:r>
      <w:r w:rsidRPr="00C30796">
        <w:rPr>
          <w:sz w:val="28"/>
          <w:szCs w:val="28"/>
        </w:rPr>
        <w:t xml:space="preserve">sociālās apdrošināšanas sistēmas darbību ilgtermiņā, lai garantētu pilnvērtīgu valsts sociālās apdrošināšanas pakalpojumu sniegšanu personām. Arī Satversmes tiesa jau iepriekš par leģitīmu ir atzinusi mērķi sabalansēt valsts pensiju speciālā budžeta ieņēmumu un izdevumu daļas, ievērojot speciālā budžeta pamatprincipu – </w:t>
      </w:r>
      <w:proofErr w:type="spellStart"/>
      <w:r w:rsidRPr="00C30796">
        <w:rPr>
          <w:sz w:val="28"/>
          <w:szCs w:val="28"/>
        </w:rPr>
        <w:t>pašfinansēšanos</w:t>
      </w:r>
      <w:proofErr w:type="spellEnd"/>
      <w:r w:rsidRPr="00C30796">
        <w:rPr>
          <w:sz w:val="28"/>
          <w:szCs w:val="28"/>
        </w:rPr>
        <w:t xml:space="preserve">. </w:t>
      </w:r>
    </w:p>
    <w:p w:rsidR="00CD0BB0" w:rsidRPr="00C30796" w:rsidRDefault="00CD0BB0" w:rsidP="005627C4">
      <w:pPr>
        <w:pStyle w:val="BodyText"/>
        <w:ind w:firstLine="709"/>
        <w:rPr>
          <w:sz w:val="28"/>
          <w:szCs w:val="28"/>
        </w:rPr>
      </w:pPr>
      <w:r w:rsidRPr="00C30796">
        <w:rPr>
          <w:sz w:val="28"/>
          <w:szCs w:val="28"/>
        </w:rPr>
        <w:t xml:space="preserve">Ministru prezidenta </w:t>
      </w:r>
      <w:proofErr w:type="gramStart"/>
      <w:r w:rsidRPr="00C30796">
        <w:rPr>
          <w:sz w:val="28"/>
          <w:szCs w:val="28"/>
        </w:rPr>
        <w:t>2011.gada</w:t>
      </w:r>
      <w:proofErr w:type="gramEnd"/>
      <w:r w:rsidRPr="00C30796">
        <w:rPr>
          <w:sz w:val="28"/>
          <w:szCs w:val="28"/>
        </w:rPr>
        <w:t xml:space="preserve"> 3.janvāra rezolūcija Nr.12/2010-JUR-576 uzdeva Labklājības ministrijai:</w:t>
      </w:r>
    </w:p>
    <w:p w:rsidR="00CD0BB0" w:rsidRPr="00C30796" w:rsidRDefault="00CD0BB0" w:rsidP="005627C4">
      <w:pPr>
        <w:pStyle w:val="BodyText"/>
        <w:ind w:firstLine="709"/>
        <w:rPr>
          <w:sz w:val="28"/>
          <w:szCs w:val="28"/>
        </w:rPr>
      </w:pPr>
      <w:r w:rsidRPr="00C30796">
        <w:rPr>
          <w:sz w:val="28"/>
          <w:szCs w:val="28"/>
        </w:rPr>
        <w:t xml:space="preserve">1) līdz </w:t>
      </w:r>
      <w:proofErr w:type="gramStart"/>
      <w:r w:rsidRPr="00C30796">
        <w:rPr>
          <w:sz w:val="28"/>
          <w:szCs w:val="28"/>
        </w:rPr>
        <w:t>2011.gada</w:t>
      </w:r>
      <w:proofErr w:type="gramEnd"/>
      <w:r w:rsidRPr="00C30796">
        <w:rPr>
          <w:sz w:val="28"/>
          <w:szCs w:val="28"/>
        </w:rPr>
        <w:t xml:space="preserve"> 1.februārim sagatavot un iesniegt Ministru kabinetā likuma (2010.gada 20.decembra likuma „Grozījumi likumā „Par valsts sociālo apdrošināšanu”” redakcijā) 21.panta 2.</w:t>
      </w:r>
      <w:r w:rsidRPr="00C30796">
        <w:rPr>
          <w:sz w:val="28"/>
          <w:szCs w:val="28"/>
          <w:vertAlign w:val="superscript"/>
        </w:rPr>
        <w:t>1</w:t>
      </w:r>
      <w:r w:rsidRPr="00C30796">
        <w:rPr>
          <w:sz w:val="28"/>
          <w:szCs w:val="28"/>
        </w:rPr>
        <w:t xml:space="preserve"> daļā minēto noteikumu projektu, nodrošinot Ministru kabinetam dotā uzdevuma izpildi. </w:t>
      </w:r>
    </w:p>
    <w:p w:rsidR="00CD0BB0" w:rsidRPr="00C30796" w:rsidRDefault="00CD0BB0" w:rsidP="005627C4">
      <w:pPr>
        <w:pStyle w:val="BodyText"/>
        <w:ind w:firstLine="709"/>
        <w:rPr>
          <w:sz w:val="28"/>
          <w:szCs w:val="28"/>
          <w:lang w:eastAsia="lv-LV"/>
        </w:rPr>
      </w:pPr>
      <w:r w:rsidRPr="00C30796">
        <w:rPr>
          <w:sz w:val="28"/>
          <w:szCs w:val="28"/>
        </w:rPr>
        <w:t xml:space="preserve">Iepriekš minētais uzdevums ir izpildīts un </w:t>
      </w:r>
      <w:proofErr w:type="gramStart"/>
      <w:r w:rsidRPr="00C30796">
        <w:rPr>
          <w:sz w:val="28"/>
          <w:szCs w:val="28"/>
        </w:rPr>
        <w:t>2011.gada</w:t>
      </w:r>
      <w:proofErr w:type="gramEnd"/>
      <w:r w:rsidRPr="00C30796">
        <w:rPr>
          <w:sz w:val="28"/>
          <w:szCs w:val="28"/>
        </w:rPr>
        <w:t xml:space="preserve"> 25.maijā stājās spēkā Ministru </w:t>
      </w:r>
      <w:r w:rsidRPr="00DD035E">
        <w:rPr>
          <w:sz w:val="28"/>
          <w:szCs w:val="28"/>
        </w:rPr>
        <w:t>kabineta 2011.gada 17.maija noteikumi Nr.384 „</w:t>
      </w:r>
      <w:r w:rsidRPr="00DD035E">
        <w:rPr>
          <w:sz w:val="28"/>
          <w:szCs w:val="28"/>
          <w:lang w:eastAsia="lv-LV"/>
        </w:rPr>
        <w:t xml:space="preserve">Kārtība, kādā persona veic valsts sociālās apdrošināšanas iemaksas pensiju apdrošināšanai” (turpmāk – noteikumi Nr.384). </w:t>
      </w:r>
      <w:r w:rsidRPr="00DD035E">
        <w:rPr>
          <w:sz w:val="28"/>
          <w:szCs w:val="28"/>
        </w:rPr>
        <w:t xml:space="preserve">Noteikumi </w:t>
      </w:r>
      <w:r>
        <w:rPr>
          <w:sz w:val="28"/>
          <w:szCs w:val="28"/>
        </w:rPr>
        <w:t xml:space="preserve">Nr.384 </w:t>
      </w:r>
      <w:r w:rsidRPr="00DD035E">
        <w:rPr>
          <w:sz w:val="28"/>
          <w:szCs w:val="28"/>
        </w:rPr>
        <w:t>nosaka nosacījumus, termiņus un kārtību, kādā persona, kura ir sasniegusi</w:t>
      </w:r>
      <w:r w:rsidRPr="00C30796">
        <w:rPr>
          <w:sz w:val="28"/>
          <w:szCs w:val="28"/>
        </w:rPr>
        <w:t xml:space="preserve"> vecumu, kas dod tiesības saņemt valsts vecuma pensiju, brīvprātīgi veic </w:t>
      </w:r>
      <w:r>
        <w:rPr>
          <w:sz w:val="28"/>
          <w:szCs w:val="28"/>
        </w:rPr>
        <w:t xml:space="preserve">VSAOI </w:t>
      </w:r>
      <w:r w:rsidRPr="00C30796">
        <w:rPr>
          <w:sz w:val="28"/>
          <w:szCs w:val="28"/>
        </w:rPr>
        <w:t xml:space="preserve">pensiju apdrošināšanai, ja darba devējs par laikposmu no </w:t>
      </w:r>
      <w:proofErr w:type="gramStart"/>
      <w:r w:rsidRPr="00C30796">
        <w:rPr>
          <w:sz w:val="28"/>
          <w:szCs w:val="28"/>
        </w:rPr>
        <w:t>2011.gada</w:t>
      </w:r>
      <w:proofErr w:type="gramEnd"/>
      <w:r w:rsidRPr="00C30796">
        <w:rPr>
          <w:sz w:val="28"/>
          <w:szCs w:val="28"/>
        </w:rPr>
        <w:t xml:space="preserve"> 1.janvāra par šo personu nav veicis likumā noteiktās </w:t>
      </w:r>
      <w:r>
        <w:rPr>
          <w:sz w:val="28"/>
          <w:szCs w:val="28"/>
        </w:rPr>
        <w:t>VSAOI</w:t>
      </w:r>
      <w:r w:rsidRPr="00C30796">
        <w:rPr>
          <w:sz w:val="28"/>
          <w:szCs w:val="28"/>
        </w:rPr>
        <w:t>, kuras darba devējam bija jāveic.</w:t>
      </w:r>
    </w:p>
    <w:p w:rsidR="00CD0BB0" w:rsidRPr="008F4D77" w:rsidRDefault="00CD0BB0" w:rsidP="005627C4">
      <w:pPr>
        <w:pStyle w:val="BodyText"/>
        <w:ind w:firstLine="709"/>
        <w:rPr>
          <w:sz w:val="28"/>
          <w:szCs w:val="28"/>
        </w:rPr>
      </w:pPr>
      <w:r w:rsidRPr="008F4D77">
        <w:rPr>
          <w:sz w:val="28"/>
          <w:szCs w:val="28"/>
        </w:rPr>
        <w:t xml:space="preserve">2) līdz </w:t>
      </w:r>
      <w:proofErr w:type="gramStart"/>
      <w:r w:rsidRPr="008F4D77">
        <w:rPr>
          <w:sz w:val="28"/>
          <w:szCs w:val="28"/>
        </w:rPr>
        <w:t>2011.gada</w:t>
      </w:r>
      <w:proofErr w:type="gramEnd"/>
      <w:r w:rsidRPr="008F4D77">
        <w:rPr>
          <w:sz w:val="28"/>
          <w:szCs w:val="28"/>
        </w:rPr>
        <w:t xml:space="preserve"> 1.septembrim sagatavot un iesniegt Ministru kabinetā</w:t>
      </w:r>
      <w:r>
        <w:rPr>
          <w:sz w:val="28"/>
          <w:szCs w:val="28"/>
        </w:rPr>
        <w:t xml:space="preserve"> </w:t>
      </w:r>
      <w:r w:rsidRPr="008F4D77">
        <w:rPr>
          <w:sz w:val="28"/>
          <w:szCs w:val="28"/>
        </w:rPr>
        <w:t xml:space="preserve">likuma (2010.gada 20.decembra likuma „Grozījumi likumā „Par valsts sociālo apdrošināšanu”” redakcijā) pārejas noteikumu 49.punktā minētā ziņojuma projektu, nodrošinot Ministru kabinetam dotā uzdevuma izpildi. </w:t>
      </w:r>
    </w:p>
    <w:p w:rsidR="00CD0BB0" w:rsidRPr="00AC3342" w:rsidRDefault="00CD0BB0" w:rsidP="00115415">
      <w:pPr>
        <w:pStyle w:val="BodyText"/>
        <w:ind w:firstLine="709"/>
        <w:rPr>
          <w:sz w:val="28"/>
          <w:szCs w:val="28"/>
        </w:rPr>
      </w:pPr>
      <w:proofErr w:type="gramStart"/>
      <w:r w:rsidRPr="00AC3342">
        <w:rPr>
          <w:sz w:val="28"/>
          <w:szCs w:val="28"/>
        </w:rPr>
        <w:t>2011.gada</w:t>
      </w:r>
      <w:proofErr w:type="gramEnd"/>
      <w:r w:rsidRPr="00AC3342">
        <w:rPr>
          <w:sz w:val="28"/>
          <w:szCs w:val="28"/>
        </w:rPr>
        <w:t xml:space="preserve"> 19.oktobrī Ministru kabinets pieņēma zināšanai pirmo ziņojumu un uzdeva Valsts kancelejai to nosūtīt Saeimai (2011.gada 19.oktobra Ministru kabineta sēdes protokols Nr.60 35.§). </w:t>
      </w:r>
    </w:p>
    <w:p w:rsidR="00CD0BB0" w:rsidRPr="008F2B31" w:rsidRDefault="00CD0BB0" w:rsidP="005627C4">
      <w:pPr>
        <w:pStyle w:val="BodyText"/>
        <w:ind w:firstLine="709"/>
        <w:rPr>
          <w:color w:val="000000"/>
          <w:sz w:val="28"/>
          <w:szCs w:val="28"/>
        </w:rPr>
      </w:pPr>
      <w:r w:rsidRPr="00301B0A">
        <w:rPr>
          <w:sz w:val="28"/>
          <w:szCs w:val="28"/>
        </w:rPr>
        <w:t xml:space="preserve">Jāatzīmē, ka </w:t>
      </w:r>
      <w:proofErr w:type="gramStart"/>
      <w:r w:rsidRPr="00301B0A">
        <w:rPr>
          <w:sz w:val="28"/>
          <w:szCs w:val="28"/>
        </w:rPr>
        <w:t>2011.gada</w:t>
      </w:r>
      <w:proofErr w:type="gramEnd"/>
      <w:r w:rsidRPr="00301B0A">
        <w:rPr>
          <w:sz w:val="28"/>
          <w:szCs w:val="28"/>
        </w:rPr>
        <w:t xml:space="preserve"> 10.februārī Satversmes tiesa pieņēma lēmumu par lietas ierosināšanu par likuma 5. panta ceturtās daļas un 21. panta 2.</w:t>
      </w:r>
      <w:r w:rsidRPr="00301B0A">
        <w:rPr>
          <w:sz w:val="28"/>
          <w:szCs w:val="28"/>
          <w:vertAlign w:val="superscript"/>
        </w:rPr>
        <w:t>1 </w:t>
      </w:r>
      <w:r w:rsidRPr="00301B0A">
        <w:rPr>
          <w:sz w:val="28"/>
          <w:szCs w:val="28"/>
        </w:rPr>
        <w:t xml:space="preserve">daļas </w:t>
      </w:r>
      <w:r w:rsidRPr="00301B0A">
        <w:rPr>
          <w:sz w:val="28"/>
          <w:szCs w:val="28"/>
        </w:rPr>
        <w:lastRenderedPageBreak/>
        <w:t xml:space="preserve">atbilstību Latvijas Republikas Satversmes 1. un 109. pantam pēc divdesmit Saeimas deputātu pieteikuma. </w:t>
      </w:r>
      <w:r w:rsidRPr="00301B0A">
        <w:rPr>
          <w:color w:val="000000"/>
          <w:sz w:val="28"/>
          <w:szCs w:val="28"/>
        </w:rPr>
        <w:t xml:space="preserve">Pieteikuma iesniedzēji lūdza Satversmes tiesu atzīt iepriekš minētās normas par spēkā neesošām no 2011. gada 1. janvāra. Satversmes tiesa ar </w:t>
      </w:r>
      <w:proofErr w:type="gramStart"/>
      <w:r w:rsidRPr="00301B0A">
        <w:rPr>
          <w:color w:val="000000"/>
          <w:sz w:val="28"/>
          <w:szCs w:val="28"/>
        </w:rPr>
        <w:t>2011.gada</w:t>
      </w:r>
      <w:proofErr w:type="gramEnd"/>
      <w:r w:rsidRPr="00301B0A">
        <w:rPr>
          <w:color w:val="000000"/>
          <w:sz w:val="28"/>
          <w:szCs w:val="28"/>
        </w:rPr>
        <w:t xml:space="preserve"> 19.decembra spriedumu lietā Nr.2011-03-01 „Par likuma „Par valsts sociālo apdrošināšanu” 5.panta ceturtās daļas un 21.panta </w:t>
      </w:r>
      <w:r w:rsidRPr="00301B0A">
        <w:rPr>
          <w:sz w:val="28"/>
          <w:szCs w:val="28"/>
        </w:rPr>
        <w:t>2.</w:t>
      </w:r>
      <w:r w:rsidRPr="00301B0A">
        <w:rPr>
          <w:sz w:val="28"/>
          <w:szCs w:val="28"/>
          <w:vertAlign w:val="superscript"/>
        </w:rPr>
        <w:t>1 </w:t>
      </w:r>
      <w:r w:rsidRPr="00301B0A">
        <w:rPr>
          <w:sz w:val="28"/>
          <w:szCs w:val="28"/>
        </w:rPr>
        <w:t>daļas atbilstību Latvijas Republikas Satversmes 1. un 109. pantam”</w:t>
      </w:r>
      <w:r>
        <w:rPr>
          <w:sz w:val="28"/>
          <w:szCs w:val="28"/>
        </w:rPr>
        <w:t xml:space="preserve"> atzina likuma 5.panta ceturtās daļas otro teikumu un 21.panta </w:t>
      </w:r>
      <w:r w:rsidRPr="00301B0A">
        <w:rPr>
          <w:sz w:val="28"/>
          <w:szCs w:val="28"/>
        </w:rPr>
        <w:t>2.</w:t>
      </w:r>
      <w:r w:rsidRPr="00301B0A">
        <w:rPr>
          <w:sz w:val="28"/>
          <w:szCs w:val="28"/>
          <w:vertAlign w:val="superscript"/>
        </w:rPr>
        <w:t>1 </w:t>
      </w:r>
      <w:r w:rsidRPr="00301B0A">
        <w:rPr>
          <w:sz w:val="28"/>
          <w:szCs w:val="28"/>
        </w:rPr>
        <w:t>daļ</w:t>
      </w:r>
      <w:r>
        <w:rPr>
          <w:sz w:val="28"/>
          <w:szCs w:val="28"/>
        </w:rPr>
        <w:t>u par</w:t>
      </w:r>
      <w:r w:rsidRPr="00301B0A">
        <w:rPr>
          <w:sz w:val="28"/>
          <w:szCs w:val="28"/>
        </w:rPr>
        <w:t xml:space="preserve"> atbilst</w:t>
      </w:r>
      <w:r>
        <w:rPr>
          <w:sz w:val="28"/>
          <w:szCs w:val="28"/>
        </w:rPr>
        <w:t>ošu</w:t>
      </w:r>
      <w:r w:rsidRPr="00301B0A">
        <w:rPr>
          <w:sz w:val="28"/>
          <w:szCs w:val="28"/>
        </w:rPr>
        <w:t xml:space="preserve"> Latvijas </w:t>
      </w:r>
      <w:r w:rsidRPr="008F2B31">
        <w:rPr>
          <w:sz w:val="28"/>
          <w:szCs w:val="28"/>
        </w:rPr>
        <w:t>Republikas Satversmes 1. un 109. pantam.</w:t>
      </w:r>
    </w:p>
    <w:p w:rsidR="00CD0BB0" w:rsidRPr="008F2B31" w:rsidRDefault="00CD0BB0" w:rsidP="005627C4">
      <w:pPr>
        <w:pStyle w:val="BodyTextIndent"/>
        <w:spacing w:after="0"/>
        <w:ind w:left="0" w:firstLine="720"/>
        <w:jc w:val="both"/>
        <w:rPr>
          <w:sz w:val="28"/>
          <w:szCs w:val="28"/>
        </w:rPr>
      </w:pPr>
      <w:proofErr w:type="gramStart"/>
      <w:r w:rsidRPr="008F2B31">
        <w:rPr>
          <w:sz w:val="28"/>
          <w:szCs w:val="28"/>
        </w:rPr>
        <w:t>2012.gada</w:t>
      </w:r>
      <w:proofErr w:type="gramEnd"/>
      <w:r w:rsidRPr="008F2B31">
        <w:rPr>
          <w:sz w:val="28"/>
          <w:szCs w:val="28"/>
        </w:rPr>
        <w:t xml:space="preserve"> 23.februārī Latvijas Republikas oficiālajā laikrakstā „Latvijas Vēstnesis” ir publicētas Satversmes tiesas tiesnešu Gunāra Kūtra, Ulda </w:t>
      </w:r>
      <w:proofErr w:type="spellStart"/>
      <w:r w:rsidRPr="008F2B31">
        <w:rPr>
          <w:sz w:val="28"/>
          <w:szCs w:val="28"/>
        </w:rPr>
        <w:t>Ķiņa</w:t>
      </w:r>
      <w:proofErr w:type="spellEnd"/>
      <w:r w:rsidRPr="008F2B31">
        <w:rPr>
          <w:sz w:val="28"/>
          <w:szCs w:val="28"/>
        </w:rPr>
        <w:t xml:space="preserve"> un Sanitas </w:t>
      </w:r>
      <w:proofErr w:type="spellStart"/>
      <w:r w:rsidRPr="008F2B31">
        <w:rPr>
          <w:sz w:val="28"/>
          <w:szCs w:val="28"/>
        </w:rPr>
        <w:t>Osipovas</w:t>
      </w:r>
      <w:proofErr w:type="spellEnd"/>
      <w:r w:rsidRPr="008F2B31">
        <w:rPr>
          <w:sz w:val="28"/>
          <w:szCs w:val="28"/>
        </w:rPr>
        <w:t xml:space="preserve"> atsevišķās domas lietā Nr.2011-03-01, kur tostarp norādīts, ka:</w:t>
      </w:r>
    </w:p>
    <w:p w:rsidR="00CD0BB0" w:rsidRPr="008F2B31" w:rsidRDefault="00CD0BB0" w:rsidP="005627C4">
      <w:pPr>
        <w:pStyle w:val="BodyTextIndent"/>
        <w:spacing w:after="0"/>
        <w:ind w:left="0" w:firstLine="720"/>
        <w:jc w:val="both"/>
        <w:rPr>
          <w:sz w:val="28"/>
          <w:szCs w:val="28"/>
        </w:rPr>
      </w:pPr>
      <w:r w:rsidRPr="008F2B31">
        <w:rPr>
          <w:sz w:val="28"/>
          <w:szCs w:val="28"/>
        </w:rPr>
        <w:t xml:space="preserve">- nevar piekrist Spriedumā paustajiem secinājumiem, ka valstī ir izveidots pietiekami efektīvs mehānisms, ar kura palīdzību persona var panākt to, lai darba devējs pienācīgā apmērā veic </w:t>
      </w:r>
      <w:r>
        <w:rPr>
          <w:sz w:val="28"/>
          <w:szCs w:val="28"/>
        </w:rPr>
        <w:t xml:space="preserve">VSAOI </w:t>
      </w:r>
      <w:r w:rsidRPr="008F2B31">
        <w:rPr>
          <w:sz w:val="28"/>
          <w:szCs w:val="28"/>
        </w:rPr>
        <w:t>(3.2.apakšpunkts);</w:t>
      </w:r>
    </w:p>
    <w:p w:rsidR="00CD0BB0" w:rsidRPr="008F2B31" w:rsidRDefault="00CD0BB0" w:rsidP="005627C4">
      <w:pPr>
        <w:pStyle w:val="BodyTextIndent"/>
        <w:spacing w:after="0"/>
        <w:ind w:left="0" w:firstLine="720"/>
        <w:jc w:val="both"/>
        <w:rPr>
          <w:sz w:val="28"/>
          <w:szCs w:val="28"/>
        </w:rPr>
      </w:pPr>
      <w:r w:rsidRPr="008F2B31">
        <w:rPr>
          <w:sz w:val="28"/>
          <w:szCs w:val="28"/>
        </w:rPr>
        <w:t xml:space="preserve">- sociālā kontrole nevar aizstāt valsts pienākumu kontrolēt nodokļu nomaksu, jo vienīgi valstij ir piešķirti piespiedu līdzekļi, lai panāktu normatīvajos aktos noteikto pienākumu izpildi. Pat tad, ja persona ir pienācīgi kontrolējusi </w:t>
      </w:r>
      <w:r>
        <w:rPr>
          <w:sz w:val="28"/>
          <w:szCs w:val="28"/>
        </w:rPr>
        <w:t>VSAOI</w:t>
      </w:r>
      <w:r w:rsidRPr="008F2B31">
        <w:rPr>
          <w:sz w:val="28"/>
          <w:szCs w:val="28"/>
        </w:rPr>
        <w:t xml:space="preserve"> veikšanu un ziņojusi atbildīgajām valsts institūcijām par darba devēja izvairīšanos no pienākuma pildīšanas, tai tomēr netiek garantēta pilnīga šo</w:t>
      </w:r>
      <w:r>
        <w:rPr>
          <w:sz w:val="28"/>
          <w:szCs w:val="28"/>
        </w:rPr>
        <w:t xml:space="preserve"> VSAOI</w:t>
      </w:r>
      <w:r w:rsidRPr="008F2B31">
        <w:rPr>
          <w:sz w:val="28"/>
          <w:szCs w:val="28"/>
        </w:rPr>
        <w:t xml:space="preserve"> veikšana. Persona nevar ietekmēt ne darba devēja rīcību, ne tās institūcijas (VID) darbību, kas uzrauga</w:t>
      </w:r>
      <w:r>
        <w:rPr>
          <w:sz w:val="28"/>
          <w:szCs w:val="28"/>
        </w:rPr>
        <w:t xml:space="preserve"> VSAOI</w:t>
      </w:r>
      <w:r w:rsidRPr="008F2B31">
        <w:rPr>
          <w:sz w:val="28"/>
          <w:szCs w:val="28"/>
        </w:rPr>
        <w:t xml:space="preserve"> veikšanu, bet nākotnē tieši persona var ciest no tā, ka abi minētie subjekti nav pienācīgi pildījuši savus pienākumus (4.1.apakšpunkts);</w:t>
      </w:r>
    </w:p>
    <w:p w:rsidR="00CD0BB0" w:rsidRPr="008F2B31" w:rsidRDefault="00CD0BB0" w:rsidP="005627C4">
      <w:pPr>
        <w:pStyle w:val="NormalWeb"/>
        <w:ind w:firstLine="720"/>
        <w:jc w:val="both"/>
        <w:rPr>
          <w:rFonts w:ascii="Times New Roman" w:hAnsi="Times New Roman" w:cs="Times New Roman"/>
          <w:sz w:val="28"/>
          <w:szCs w:val="28"/>
        </w:rPr>
      </w:pPr>
      <w:r w:rsidRPr="008F2B31">
        <w:rPr>
          <w:rFonts w:ascii="Times New Roman" w:hAnsi="Times New Roman" w:cs="Times New Roman"/>
          <w:sz w:val="28"/>
          <w:szCs w:val="28"/>
        </w:rPr>
        <w:t xml:space="preserve">- </w:t>
      </w:r>
      <w:r>
        <w:rPr>
          <w:rFonts w:ascii="Times New Roman" w:hAnsi="Times New Roman" w:cs="Times New Roman"/>
          <w:sz w:val="28"/>
          <w:szCs w:val="28"/>
        </w:rPr>
        <w:t>v</w:t>
      </w:r>
      <w:r w:rsidRPr="008F2B31">
        <w:rPr>
          <w:rFonts w:ascii="Times New Roman" w:hAnsi="Times New Roman" w:cs="Times New Roman"/>
          <w:sz w:val="28"/>
          <w:szCs w:val="28"/>
        </w:rPr>
        <w:t xml:space="preserve">alsts ir atbildīga par sistēmas efektīvu administrēšanu un uzraudzību. Līdz ar to valsts nevar sistēmas sabalansēšanas pienākumu uzlikt indivīdam. Neapstrīdot personas pienākumu iespējami aktīvi līdzdarboties, tomēr jāatzīst, ka valsts tā pildīšanu var prasīt vienīgi tiktāl, ciktāl šo līdzdarbību ir iespējams nodrošināt, ņemot vērā faktiskos apstākļus. Savukārt līdzdarbībai nozīme ir tikai tad, ja persona ar to var sniegt reālu ieguldījumu sistēmas darbībā un savu tiesību aizsardzībā (5.1.apakšpunkts). </w:t>
      </w:r>
      <w:r w:rsidRPr="008F2B31">
        <w:rPr>
          <w:rFonts w:ascii="Times New Roman" w:hAnsi="Times New Roman" w:cs="Times New Roman"/>
          <w:color w:val="auto"/>
          <w:sz w:val="28"/>
          <w:szCs w:val="28"/>
        </w:rPr>
        <w:t>VID ir valsts iestāde, kas izveidota, lai nodrošinātu nodokļu maksājumu un nodokļu maksātāju uzskaiti, valsts nodokļu, nodevu un citu valsts noteikto obligāto maksājumu iekasēšanu (</w:t>
      </w:r>
      <w:r w:rsidRPr="008F2B31">
        <w:rPr>
          <w:rFonts w:ascii="Times New Roman" w:hAnsi="Times New Roman" w:cs="Times New Roman"/>
          <w:i/>
          <w:iCs/>
          <w:color w:val="auto"/>
          <w:sz w:val="28"/>
          <w:szCs w:val="28"/>
        </w:rPr>
        <w:t>sk. likuma "Par Valsts ieņēmumu dienestu" 1. pantu</w:t>
      </w:r>
      <w:r w:rsidRPr="008F2B31">
        <w:rPr>
          <w:rFonts w:ascii="Times New Roman" w:hAnsi="Times New Roman" w:cs="Times New Roman"/>
          <w:color w:val="auto"/>
          <w:sz w:val="28"/>
          <w:szCs w:val="28"/>
        </w:rPr>
        <w:t xml:space="preserve">). VID šajā jomā administrē valsts pārvaldes funkcijas. Likuma 23. pants paredz darba devēja pienākumu reizi mēnesī līdz </w:t>
      </w:r>
      <w:r>
        <w:rPr>
          <w:rFonts w:ascii="Times New Roman" w:hAnsi="Times New Roman" w:cs="Times New Roman"/>
          <w:color w:val="auto"/>
          <w:sz w:val="28"/>
          <w:szCs w:val="28"/>
        </w:rPr>
        <w:t>VSAOI</w:t>
      </w:r>
      <w:r w:rsidRPr="008F2B31">
        <w:rPr>
          <w:rFonts w:ascii="Times New Roman" w:hAnsi="Times New Roman" w:cs="Times New Roman"/>
          <w:color w:val="auto"/>
          <w:sz w:val="28"/>
          <w:szCs w:val="28"/>
        </w:rPr>
        <w:t xml:space="preserve"> veikšanai noteiktajam termiņam iesniegt VID ziņojumu </w:t>
      </w:r>
      <w:r w:rsidRPr="008B731E">
        <w:rPr>
          <w:rFonts w:ascii="Times New Roman" w:hAnsi="Times New Roman" w:cs="Times New Roman"/>
          <w:color w:val="auto"/>
          <w:sz w:val="28"/>
          <w:szCs w:val="28"/>
        </w:rPr>
        <w:t xml:space="preserve">par </w:t>
      </w:r>
      <w:r>
        <w:rPr>
          <w:rFonts w:ascii="Times New Roman" w:hAnsi="Times New Roman" w:cs="Times New Roman"/>
          <w:color w:val="auto"/>
          <w:sz w:val="28"/>
          <w:szCs w:val="28"/>
        </w:rPr>
        <w:t>VSAOI</w:t>
      </w:r>
      <w:r w:rsidRPr="008B731E">
        <w:rPr>
          <w:rFonts w:ascii="Times New Roman" w:hAnsi="Times New Roman" w:cs="Times New Roman"/>
          <w:color w:val="auto"/>
          <w:sz w:val="28"/>
          <w:szCs w:val="28"/>
        </w:rPr>
        <w:t xml:space="preserve"> objektu un </w:t>
      </w:r>
      <w:r>
        <w:rPr>
          <w:rFonts w:ascii="Times New Roman" w:hAnsi="Times New Roman" w:cs="Times New Roman"/>
          <w:color w:val="auto"/>
          <w:sz w:val="28"/>
          <w:szCs w:val="28"/>
        </w:rPr>
        <w:t>VSAOI</w:t>
      </w:r>
      <w:r w:rsidRPr="008B731E">
        <w:rPr>
          <w:rFonts w:ascii="Times New Roman" w:hAnsi="Times New Roman" w:cs="Times New Roman"/>
          <w:color w:val="auto"/>
          <w:sz w:val="28"/>
          <w:szCs w:val="28"/>
        </w:rPr>
        <w:t xml:space="preserve"> n</w:t>
      </w:r>
      <w:r w:rsidRPr="008F2B31">
        <w:rPr>
          <w:rFonts w:ascii="Times New Roman" w:hAnsi="Times New Roman" w:cs="Times New Roman"/>
          <w:color w:val="auto"/>
          <w:sz w:val="28"/>
          <w:szCs w:val="28"/>
        </w:rPr>
        <w:t>o darba ņēmēju darba ienākumiem pārskata mēnesī. Savukārt VID sniedz VSAA ziņas par</w:t>
      </w:r>
      <w:r>
        <w:rPr>
          <w:rFonts w:ascii="Times New Roman" w:hAnsi="Times New Roman" w:cs="Times New Roman"/>
          <w:color w:val="auto"/>
          <w:sz w:val="28"/>
          <w:szCs w:val="28"/>
        </w:rPr>
        <w:t xml:space="preserve"> VSAOI</w:t>
      </w:r>
      <w:r w:rsidRPr="008F2B31">
        <w:rPr>
          <w:rFonts w:ascii="Times New Roman" w:hAnsi="Times New Roman" w:cs="Times New Roman"/>
          <w:color w:val="auto"/>
          <w:sz w:val="28"/>
          <w:szCs w:val="28"/>
        </w:rPr>
        <w:t xml:space="preserve"> un veiktajiem sociālā nodokļa maksājumiem. </w:t>
      </w:r>
      <w:r w:rsidRPr="008F2B31">
        <w:rPr>
          <w:rFonts w:ascii="Times New Roman" w:hAnsi="Times New Roman" w:cs="Times New Roman"/>
          <w:sz w:val="28"/>
          <w:szCs w:val="28"/>
        </w:rPr>
        <w:t xml:space="preserve">Līdz ar to nav loģiska izskaidrojuma apstrīdētajās normās ietvertajai un Spriedumā par efektīvu atzītajai kārtībai. Proti, tādai kārtībai, kas paredz, ka darba ņēmējam visupirms jātērē papildu laiks un līdzekļi, lai noskaidrotu, vai darba devējs ir </w:t>
      </w:r>
      <w:r w:rsidRPr="008B731E">
        <w:rPr>
          <w:rFonts w:ascii="Times New Roman" w:hAnsi="Times New Roman" w:cs="Times New Roman"/>
          <w:sz w:val="28"/>
          <w:szCs w:val="28"/>
        </w:rPr>
        <w:t>veicis</w:t>
      </w:r>
      <w:r>
        <w:rPr>
          <w:rFonts w:ascii="Times New Roman" w:hAnsi="Times New Roman" w:cs="Times New Roman"/>
          <w:sz w:val="28"/>
          <w:szCs w:val="28"/>
        </w:rPr>
        <w:t xml:space="preserve"> </w:t>
      </w:r>
      <w:r w:rsidRPr="00C313CA">
        <w:rPr>
          <w:rFonts w:ascii="Times New Roman" w:hAnsi="Times New Roman" w:cs="Times New Roman"/>
          <w:sz w:val="28"/>
          <w:szCs w:val="28"/>
        </w:rPr>
        <w:t>VSAOI</w:t>
      </w:r>
      <w:r>
        <w:rPr>
          <w:rFonts w:ascii="Times New Roman" w:hAnsi="Times New Roman" w:cs="Times New Roman"/>
          <w:sz w:val="28"/>
          <w:szCs w:val="28"/>
        </w:rPr>
        <w:t xml:space="preserve"> </w:t>
      </w:r>
      <w:r w:rsidRPr="008B731E">
        <w:rPr>
          <w:rFonts w:ascii="Times New Roman" w:hAnsi="Times New Roman" w:cs="Times New Roman"/>
          <w:sz w:val="28"/>
          <w:szCs w:val="28"/>
        </w:rPr>
        <w:t>un kādā apmērā veicis, b</w:t>
      </w:r>
      <w:r w:rsidRPr="008F2B31">
        <w:rPr>
          <w:rFonts w:ascii="Times New Roman" w:hAnsi="Times New Roman" w:cs="Times New Roman"/>
          <w:sz w:val="28"/>
          <w:szCs w:val="28"/>
        </w:rPr>
        <w:t xml:space="preserve">et pēc tam darba ņēmējam ir iespēja par </w:t>
      </w:r>
      <w:r w:rsidRPr="008B731E">
        <w:rPr>
          <w:rFonts w:ascii="Times New Roman" w:hAnsi="Times New Roman" w:cs="Times New Roman"/>
          <w:sz w:val="28"/>
          <w:szCs w:val="28"/>
        </w:rPr>
        <w:t xml:space="preserve">konstatēto </w:t>
      </w:r>
      <w:r>
        <w:rPr>
          <w:rFonts w:ascii="Times New Roman" w:hAnsi="Times New Roman" w:cs="Times New Roman"/>
          <w:sz w:val="28"/>
          <w:szCs w:val="28"/>
        </w:rPr>
        <w:t>VSAOI</w:t>
      </w:r>
      <w:r w:rsidRPr="008F2B31">
        <w:rPr>
          <w:rFonts w:ascii="Times New Roman" w:hAnsi="Times New Roman" w:cs="Times New Roman"/>
          <w:sz w:val="28"/>
          <w:szCs w:val="28"/>
        </w:rPr>
        <w:t xml:space="preserve"> neveikšanu ziņot </w:t>
      </w:r>
      <w:r>
        <w:rPr>
          <w:rFonts w:ascii="Times New Roman" w:hAnsi="Times New Roman" w:cs="Times New Roman"/>
          <w:sz w:val="28"/>
          <w:szCs w:val="28"/>
        </w:rPr>
        <w:t>VID</w:t>
      </w:r>
      <w:r w:rsidRPr="008F2B31">
        <w:rPr>
          <w:rFonts w:ascii="Times New Roman" w:hAnsi="Times New Roman" w:cs="Times New Roman"/>
          <w:sz w:val="28"/>
          <w:szCs w:val="28"/>
        </w:rPr>
        <w:t xml:space="preserve">, lai tas uzsāktu piedziņu. </w:t>
      </w:r>
      <w:r>
        <w:rPr>
          <w:rFonts w:ascii="Times New Roman" w:hAnsi="Times New Roman" w:cs="Times New Roman"/>
          <w:sz w:val="28"/>
          <w:szCs w:val="28"/>
        </w:rPr>
        <w:t>VID</w:t>
      </w:r>
      <w:r w:rsidRPr="008F2B31">
        <w:rPr>
          <w:rFonts w:ascii="Times New Roman" w:hAnsi="Times New Roman" w:cs="Times New Roman"/>
          <w:sz w:val="28"/>
          <w:szCs w:val="28"/>
        </w:rPr>
        <w:t xml:space="preserve"> informācija par </w:t>
      </w:r>
      <w:r>
        <w:rPr>
          <w:rFonts w:ascii="Times New Roman" w:hAnsi="Times New Roman" w:cs="Times New Roman"/>
          <w:sz w:val="28"/>
          <w:szCs w:val="28"/>
        </w:rPr>
        <w:t>VSAOI</w:t>
      </w:r>
      <w:r w:rsidRPr="008F2B31">
        <w:rPr>
          <w:rFonts w:ascii="Times New Roman" w:hAnsi="Times New Roman" w:cs="Times New Roman"/>
          <w:sz w:val="28"/>
          <w:szCs w:val="28"/>
        </w:rPr>
        <w:t xml:space="preserve"> ir pieejama neatkarīgi no tā, vai persona sociālās </w:t>
      </w:r>
      <w:r w:rsidRPr="008F2B31">
        <w:rPr>
          <w:rFonts w:ascii="Times New Roman" w:hAnsi="Times New Roman" w:cs="Times New Roman"/>
          <w:sz w:val="28"/>
          <w:szCs w:val="28"/>
        </w:rPr>
        <w:lastRenderedPageBreak/>
        <w:t xml:space="preserve">kontroles pienākumu ir veikusi vai nav veikusi. Arī likumā paredzētie uzdevumi </w:t>
      </w:r>
      <w:r>
        <w:rPr>
          <w:rFonts w:ascii="Times New Roman" w:hAnsi="Times New Roman" w:cs="Times New Roman"/>
          <w:sz w:val="28"/>
          <w:szCs w:val="28"/>
        </w:rPr>
        <w:t>VID</w:t>
      </w:r>
      <w:r w:rsidRPr="008F2B31">
        <w:rPr>
          <w:rFonts w:ascii="Times New Roman" w:hAnsi="Times New Roman" w:cs="Times New Roman"/>
          <w:sz w:val="28"/>
          <w:szCs w:val="28"/>
        </w:rPr>
        <w:t xml:space="preserve"> ir jāpilda neatkarīgi no tā, vai persona ir veikusi sociālās kontroles pienākumu (5.2.apakšpunkts);</w:t>
      </w:r>
    </w:p>
    <w:p w:rsidR="00CD0BB0" w:rsidRPr="008F2B31" w:rsidRDefault="00CD0BB0" w:rsidP="005627C4">
      <w:pPr>
        <w:pStyle w:val="NormalWeb"/>
        <w:ind w:firstLine="720"/>
        <w:jc w:val="both"/>
        <w:rPr>
          <w:rFonts w:ascii="Times New Roman" w:hAnsi="Times New Roman" w:cs="Times New Roman"/>
          <w:color w:val="auto"/>
          <w:sz w:val="28"/>
          <w:szCs w:val="28"/>
        </w:rPr>
      </w:pPr>
      <w:r w:rsidRPr="008F2B31">
        <w:rPr>
          <w:rFonts w:ascii="Times New Roman" w:hAnsi="Times New Roman" w:cs="Times New Roman"/>
          <w:color w:val="auto"/>
          <w:sz w:val="28"/>
          <w:szCs w:val="28"/>
        </w:rPr>
        <w:t xml:space="preserve">- </w:t>
      </w:r>
      <w:r>
        <w:rPr>
          <w:rFonts w:ascii="Times New Roman" w:hAnsi="Times New Roman" w:cs="Times New Roman"/>
          <w:color w:val="auto"/>
          <w:sz w:val="28"/>
          <w:szCs w:val="28"/>
        </w:rPr>
        <w:t>a</w:t>
      </w:r>
      <w:r w:rsidRPr="008F2B31">
        <w:rPr>
          <w:rFonts w:ascii="Times New Roman" w:hAnsi="Times New Roman" w:cs="Times New Roman"/>
          <w:color w:val="auto"/>
          <w:sz w:val="28"/>
          <w:szCs w:val="28"/>
        </w:rPr>
        <w:t>rī VID pārstāve 2011. gada 29. novembrī tiesas sēdē norādīja, ka saistībā ar sociālās apdrošināšanas vispārīgo principu maiņu VID esot "pārskatījis darba organizācijas prioritātes. [..] Nodokļu parādu iekasēšanas procesā par prioritāti esot izvirzīta tieši</w:t>
      </w:r>
      <w:r>
        <w:rPr>
          <w:rFonts w:ascii="Times New Roman" w:hAnsi="Times New Roman" w:cs="Times New Roman"/>
          <w:color w:val="auto"/>
          <w:sz w:val="28"/>
          <w:szCs w:val="28"/>
        </w:rPr>
        <w:t xml:space="preserve"> VSAOI</w:t>
      </w:r>
      <w:r w:rsidRPr="008F2B31">
        <w:rPr>
          <w:rFonts w:ascii="Times New Roman" w:hAnsi="Times New Roman" w:cs="Times New Roman"/>
          <w:color w:val="auto"/>
          <w:sz w:val="28"/>
          <w:szCs w:val="28"/>
        </w:rPr>
        <w:t xml:space="preserve"> parādu iekasēšana un līdz ar to arī savlaicīga nokavēto maksājumu piedziņas uzsākšana. Īpašu uzmanību VID pievēršot parādniekiem, kuru darba ņēmēji tuvākajā laikā sasniegs likumā noteikto pensijas vecumu" (</w:t>
      </w:r>
      <w:r w:rsidRPr="008F2B31">
        <w:rPr>
          <w:rFonts w:ascii="Times New Roman" w:hAnsi="Times New Roman" w:cs="Times New Roman"/>
          <w:i/>
          <w:iCs/>
          <w:color w:val="auto"/>
          <w:sz w:val="28"/>
          <w:szCs w:val="28"/>
        </w:rPr>
        <w:t>Sprieduma 28. punkts, sk. arī lietas materiālu 2. sēj. 126. lpp.</w:t>
      </w:r>
      <w:r w:rsidRPr="008F2B31">
        <w:rPr>
          <w:rFonts w:ascii="Times New Roman" w:hAnsi="Times New Roman" w:cs="Times New Roman"/>
          <w:color w:val="auto"/>
          <w:sz w:val="28"/>
          <w:szCs w:val="28"/>
        </w:rPr>
        <w:t xml:space="preserve">). </w:t>
      </w:r>
      <w:r w:rsidRPr="00D7649F">
        <w:rPr>
          <w:rFonts w:ascii="Times New Roman" w:hAnsi="Times New Roman" w:cs="Times New Roman"/>
          <w:color w:val="auto"/>
          <w:sz w:val="28"/>
          <w:szCs w:val="28"/>
        </w:rPr>
        <w:t>Tomēr tiesas sēdē netika konstatēts, kādā publiski pieejamā normatīvajā aktā minētās prioritātes ir noteiktas un līdz ar to - cik tās ir stabilas un kam tās ir saistošas</w:t>
      </w:r>
      <w:r>
        <w:rPr>
          <w:rFonts w:ascii="Times New Roman" w:hAnsi="Times New Roman" w:cs="Times New Roman"/>
          <w:color w:val="auto"/>
          <w:sz w:val="28"/>
          <w:szCs w:val="28"/>
        </w:rPr>
        <w:t xml:space="preserve"> (4.2.apakšpunkts)</w:t>
      </w:r>
      <w:r w:rsidRPr="00596FEA">
        <w:rPr>
          <w:rFonts w:ascii="Times New Roman" w:hAnsi="Times New Roman" w:cs="Times New Roman"/>
          <w:color w:val="auto"/>
          <w:sz w:val="28"/>
          <w:szCs w:val="28"/>
        </w:rPr>
        <w:t>.</w:t>
      </w:r>
    </w:p>
    <w:p w:rsidR="00CD0BB0" w:rsidRDefault="00CD0BB0" w:rsidP="00115415">
      <w:pPr>
        <w:pStyle w:val="BodyText"/>
        <w:ind w:firstLine="709"/>
        <w:rPr>
          <w:sz w:val="28"/>
          <w:szCs w:val="28"/>
        </w:rPr>
      </w:pPr>
      <w:proofErr w:type="gramStart"/>
      <w:r w:rsidRPr="00AC3342">
        <w:rPr>
          <w:sz w:val="28"/>
          <w:szCs w:val="28"/>
        </w:rPr>
        <w:t>2012.gada</w:t>
      </w:r>
      <w:proofErr w:type="gramEnd"/>
      <w:r w:rsidRPr="00AC3342">
        <w:rPr>
          <w:sz w:val="28"/>
          <w:szCs w:val="28"/>
        </w:rPr>
        <w:t xml:space="preserve"> 20.martā</w:t>
      </w:r>
      <w:r>
        <w:rPr>
          <w:sz w:val="28"/>
          <w:szCs w:val="28"/>
        </w:rPr>
        <w:t xml:space="preserve"> </w:t>
      </w:r>
      <w:r w:rsidRPr="00AC3342">
        <w:rPr>
          <w:sz w:val="28"/>
          <w:szCs w:val="28"/>
        </w:rPr>
        <w:t xml:space="preserve">Ministru kabinets pieņēma zināšanai otro ziņojumu un uzdeva </w:t>
      </w:r>
      <w:r>
        <w:rPr>
          <w:sz w:val="28"/>
          <w:szCs w:val="28"/>
        </w:rPr>
        <w:t xml:space="preserve">VID nokavēto nodokļu maksājumu piedziņu prioritāri vērst uz VSAOI, kā arī </w:t>
      </w:r>
      <w:r w:rsidRPr="00AC3342">
        <w:rPr>
          <w:sz w:val="28"/>
          <w:szCs w:val="28"/>
        </w:rPr>
        <w:t xml:space="preserve">Valsts kancelejai </w:t>
      </w:r>
      <w:r>
        <w:rPr>
          <w:sz w:val="28"/>
          <w:szCs w:val="28"/>
        </w:rPr>
        <w:t>ziņojumu</w:t>
      </w:r>
      <w:r w:rsidRPr="00AC3342">
        <w:rPr>
          <w:sz w:val="28"/>
          <w:szCs w:val="28"/>
        </w:rPr>
        <w:t xml:space="preserve"> nosūtīt Saeimai (2012.gada 20.marta Ministru kabineta sēdes protokols Nr.16 36.§). </w:t>
      </w:r>
    </w:p>
    <w:p w:rsidR="00CD0BB0" w:rsidRDefault="00CD0BB0" w:rsidP="00115415">
      <w:pPr>
        <w:pStyle w:val="BodyText"/>
        <w:ind w:firstLine="709"/>
        <w:rPr>
          <w:sz w:val="28"/>
          <w:szCs w:val="28"/>
        </w:rPr>
      </w:pPr>
      <w:proofErr w:type="gramStart"/>
      <w:r>
        <w:rPr>
          <w:sz w:val="28"/>
          <w:szCs w:val="28"/>
        </w:rPr>
        <w:t>2012.gada</w:t>
      </w:r>
      <w:proofErr w:type="gramEnd"/>
      <w:r>
        <w:rPr>
          <w:sz w:val="28"/>
          <w:szCs w:val="28"/>
        </w:rPr>
        <w:t xml:space="preserve"> 18.septembrī </w:t>
      </w:r>
      <w:r w:rsidRPr="00AC3342">
        <w:rPr>
          <w:sz w:val="28"/>
          <w:szCs w:val="28"/>
        </w:rPr>
        <w:t xml:space="preserve">Ministru kabinets pieņēma zināšanai </w:t>
      </w:r>
      <w:r>
        <w:rPr>
          <w:sz w:val="28"/>
          <w:szCs w:val="28"/>
        </w:rPr>
        <w:t>trešo</w:t>
      </w:r>
      <w:r w:rsidRPr="00AC3342">
        <w:rPr>
          <w:sz w:val="28"/>
          <w:szCs w:val="28"/>
        </w:rPr>
        <w:t xml:space="preserve"> ziņojumu un uzdeva Valsts kancelejai to nosūtīt Saeimai (2012.gada </w:t>
      </w:r>
      <w:r>
        <w:rPr>
          <w:sz w:val="28"/>
          <w:szCs w:val="28"/>
        </w:rPr>
        <w:t>18.septembra</w:t>
      </w:r>
      <w:r w:rsidRPr="00AC3342">
        <w:rPr>
          <w:sz w:val="28"/>
          <w:szCs w:val="28"/>
        </w:rPr>
        <w:t xml:space="preserve"> Ministru kabineta sēdes protokols Nr.</w:t>
      </w:r>
      <w:r>
        <w:rPr>
          <w:sz w:val="28"/>
          <w:szCs w:val="28"/>
        </w:rPr>
        <w:t>52 31</w:t>
      </w:r>
      <w:r w:rsidRPr="00AC3342">
        <w:rPr>
          <w:sz w:val="28"/>
          <w:szCs w:val="28"/>
        </w:rPr>
        <w:t xml:space="preserve">.§). </w:t>
      </w:r>
    </w:p>
    <w:p w:rsidR="00CD0BB0" w:rsidRDefault="00CD0BB0" w:rsidP="00EB008D">
      <w:pPr>
        <w:pStyle w:val="BodyText"/>
        <w:ind w:firstLine="709"/>
        <w:rPr>
          <w:sz w:val="28"/>
          <w:szCs w:val="28"/>
        </w:rPr>
      </w:pPr>
      <w:proofErr w:type="gramStart"/>
      <w:r w:rsidRPr="00A7247E">
        <w:rPr>
          <w:sz w:val="28"/>
          <w:szCs w:val="28"/>
        </w:rPr>
        <w:t>2013.</w:t>
      </w:r>
      <w:r w:rsidRPr="00B02AAA">
        <w:rPr>
          <w:sz w:val="28"/>
          <w:szCs w:val="28"/>
        </w:rPr>
        <w:t>gada</w:t>
      </w:r>
      <w:proofErr w:type="gramEnd"/>
      <w:r w:rsidRPr="00B02AAA">
        <w:rPr>
          <w:sz w:val="28"/>
          <w:szCs w:val="28"/>
        </w:rPr>
        <w:t xml:space="preserve"> 2.aprīlī Ministru kabinets pieņēma zināšanai ceturto ziņojumu un uzdeva Valsts kancelejai to nosūtīt Saeimai (2013.gada 2.aprīļa Ministru kabineta sēdes protokols Nr.17 43.§).</w:t>
      </w:r>
      <w:r w:rsidRPr="00AC3342">
        <w:rPr>
          <w:sz w:val="28"/>
          <w:szCs w:val="28"/>
        </w:rPr>
        <w:t xml:space="preserve"> </w:t>
      </w:r>
    </w:p>
    <w:p w:rsidR="00CD0BB0" w:rsidRDefault="00CD0BB0" w:rsidP="00EB008D">
      <w:pPr>
        <w:pStyle w:val="BodyText"/>
        <w:ind w:firstLine="709"/>
        <w:rPr>
          <w:sz w:val="28"/>
          <w:szCs w:val="28"/>
        </w:rPr>
      </w:pPr>
      <w:proofErr w:type="gramStart"/>
      <w:r>
        <w:rPr>
          <w:sz w:val="28"/>
          <w:szCs w:val="28"/>
        </w:rPr>
        <w:t>2013.gada</w:t>
      </w:r>
      <w:proofErr w:type="gramEnd"/>
      <w:r>
        <w:rPr>
          <w:sz w:val="28"/>
          <w:szCs w:val="28"/>
        </w:rPr>
        <w:t xml:space="preserve"> 24.septembrī </w:t>
      </w:r>
      <w:r w:rsidRPr="00B02AAA">
        <w:rPr>
          <w:sz w:val="28"/>
          <w:szCs w:val="28"/>
        </w:rPr>
        <w:t xml:space="preserve">Ministru kabinets pieņēma zināšanai </w:t>
      </w:r>
      <w:r>
        <w:rPr>
          <w:sz w:val="28"/>
          <w:szCs w:val="28"/>
        </w:rPr>
        <w:t>piekto</w:t>
      </w:r>
      <w:r w:rsidRPr="00B02AAA">
        <w:rPr>
          <w:sz w:val="28"/>
          <w:szCs w:val="28"/>
        </w:rPr>
        <w:t xml:space="preserve"> ziņojumu</w:t>
      </w:r>
      <w:r>
        <w:rPr>
          <w:sz w:val="28"/>
          <w:szCs w:val="28"/>
        </w:rPr>
        <w:t xml:space="preserve"> </w:t>
      </w:r>
      <w:r w:rsidRPr="00B02AAA">
        <w:rPr>
          <w:sz w:val="28"/>
          <w:szCs w:val="28"/>
        </w:rPr>
        <w:t>un uzdeva Valsts kancelejai to nosūtīt Saeimai</w:t>
      </w:r>
      <w:r>
        <w:rPr>
          <w:sz w:val="28"/>
          <w:szCs w:val="28"/>
        </w:rPr>
        <w:t xml:space="preserve"> (2013.gada 24.septembra Ministru kabineta sēdes protokols Nr.50 133.</w:t>
      </w:r>
      <w:r w:rsidRPr="00B02AAA">
        <w:rPr>
          <w:sz w:val="28"/>
          <w:szCs w:val="28"/>
        </w:rPr>
        <w:t>§</w:t>
      </w:r>
      <w:r>
        <w:rPr>
          <w:sz w:val="28"/>
          <w:szCs w:val="28"/>
        </w:rPr>
        <w:t>).</w:t>
      </w:r>
    </w:p>
    <w:p w:rsidR="00AB1973" w:rsidRDefault="0094690C" w:rsidP="00EB008D">
      <w:pPr>
        <w:pStyle w:val="BodyText"/>
        <w:ind w:firstLine="709"/>
        <w:rPr>
          <w:sz w:val="28"/>
          <w:szCs w:val="28"/>
        </w:rPr>
      </w:pPr>
      <w:proofErr w:type="gramStart"/>
      <w:r>
        <w:rPr>
          <w:sz w:val="28"/>
          <w:szCs w:val="28"/>
        </w:rPr>
        <w:t>2014.gada</w:t>
      </w:r>
      <w:proofErr w:type="gramEnd"/>
      <w:r>
        <w:rPr>
          <w:sz w:val="28"/>
          <w:szCs w:val="28"/>
        </w:rPr>
        <w:t xml:space="preserve"> </w:t>
      </w:r>
      <w:r w:rsidR="005412A7">
        <w:rPr>
          <w:sz w:val="28"/>
          <w:szCs w:val="28"/>
        </w:rPr>
        <w:t xml:space="preserve">25.martā </w:t>
      </w:r>
      <w:r w:rsidR="005412A7" w:rsidRPr="00B02AAA">
        <w:rPr>
          <w:sz w:val="28"/>
          <w:szCs w:val="28"/>
        </w:rPr>
        <w:t xml:space="preserve">Ministru kabinets pieņēma zināšanai </w:t>
      </w:r>
      <w:r w:rsidR="005412A7">
        <w:rPr>
          <w:sz w:val="28"/>
          <w:szCs w:val="28"/>
        </w:rPr>
        <w:t>sesto</w:t>
      </w:r>
      <w:r w:rsidR="005412A7" w:rsidRPr="00B02AAA">
        <w:rPr>
          <w:sz w:val="28"/>
          <w:szCs w:val="28"/>
        </w:rPr>
        <w:t xml:space="preserve"> ziņojumu</w:t>
      </w:r>
      <w:r w:rsidR="005412A7">
        <w:rPr>
          <w:sz w:val="28"/>
          <w:szCs w:val="28"/>
        </w:rPr>
        <w:t xml:space="preserve"> </w:t>
      </w:r>
      <w:r w:rsidR="005412A7" w:rsidRPr="00B02AAA">
        <w:rPr>
          <w:sz w:val="28"/>
          <w:szCs w:val="28"/>
        </w:rPr>
        <w:t>un uzdeva Valsts kancelejai to nosūtīt Saeimai</w:t>
      </w:r>
      <w:r w:rsidR="005412A7">
        <w:rPr>
          <w:sz w:val="28"/>
          <w:szCs w:val="28"/>
        </w:rPr>
        <w:t xml:space="preserve"> (2014.gada 24.marta Ministru kabineta sēdes protokols Nr.18 32.</w:t>
      </w:r>
      <w:r w:rsidR="005412A7" w:rsidRPr="00B02AAA">
        <w:rPr>
          <w:sz w:val="28"/>
          <w:szCs w:val="28"/>
        </w:rPr>
        <w:t>§</w:t>
      </w:r>
      <w:r w:rsidR="005412A7">
        <w:rPr>
          <w:sz w:val="28"/>
          <w:szCs w:val="28"/>
        </w:rPr>
        <w:t>).</w:t>
      </w:r>
    </w:p>
    <w:p w:rsidR="00CD0BB0" w:rsidRPr="007226F8" w:rsidRDefault="00CD0BB0" w:rsidP="005627C4">
      <w:pPr>
        <w:ind w:firstLine="709"/>
        <w:jc w:val="both"/>
        <w:rPr>
          <w:sz w:val="28"/>
          <w:szCs w:val="28"/>
        </w:rPr>
      </w:pPr>
      <w:r w:rsidRPr="007226F8">
        <w:rPr>
          <w:sz w:val="28"/>
          <w:szCs w:val="28"/>
        </w:rPr>
        <w:t>Ziņojumā iekļauta:</w:t>
      </w:r>
    </w:p>
    <w:p w:rsidR="00CD0BB0" w:rsidRPr="007226F8" w:rsidRDefault="00CD0BB0" w:rsidP="005412A7">
      <w:pPr>
        <w:numPr>
          <w:ilvl w:val="0"/>
          <w:numId w:val="13"/>
        </w:numPr>
        <w:tabs>
          <w:tab w:val="clear" w:pos="1429"/>
          <w:tab w:val="num" w:pos="720"/>
        </w:tabs>
        <w:ind w:left="0" w:firstLine="426"/>
        <w:jc w:val="both"/>
        <w:rPr>
          <w:b/>
          <w:bCs/>
          <w:sz w:val="28"/>
          <w:szCs w:val="28"/>
        </w:rPr>
      </w:pPr>
      <w:r w:rsidRPr="007226F8">
        <w:rPr>
          <w:sz w:val="28"/>
          <w:szCs w:val="28"/>
        </w:rPr>
        <w:t xml:space="preserve">VID sniegtā informācija par nokavēto nodokļu maksājumu piedziņu </w:t>
      </w:r>
      <w:proofErr w:type="gramStart"/>
      <w:r w:rsidRPr="007226F8">
        <w:rPr>
          <w:sz w:val="28"/>
          <w:szCs w:val="28"/>
        </w:rPr>
        <w:t>201</w:t>
      </w:r>
      <w:r w:rsidR="0085015F">
        <w:rPr>
          <w:sz w:val="28"/>
          <w:szCs w:val="28"/>
        </w:rPr>
        <w:t>4</w:t>
      </w:r>
      <w:r w:rsidRPr="007226F8">
        <w:rPr>
          <w:sz w:val="28"/>
          <w:szCs w:val="28"/>
        </w:rPr>
        <w:t>.gad</w:t>
      </w:r>
      <w:r w:rsidR="0085015F">
        <w:rPr>
          <w:sz w:val="28"/>
          <w:szCs w:val="28"/>
        </w:rPr>
        <w:t>a</w:t>
      </w:r>
      <w:proofErr w:type="gramEnd"/>
      <w:r w:rsidR="0085015F">
        <w:rPr>
          <w:sz w:val="28"/>
          <w:szCs w:val="28"/>
        </w:rPr>
        <w:t xml:space="preserve"> pirmajā pusgadā</w:t>
      </w:r>
      <w:r w:rsidRPr="007226F8">
        <w:rPr>
          <w:sz w:val="28"/>
          <w:szCs w:val="28"/>
        </w:rPr>
        <w:t>, prioritāri vēršot to uz VSAOI;</w:t>
      </w:r>
    </w:p>
    <w:p w:rsidR="00CD0BB0" w:rsidRPr="007226F8" w:rsidRDefault="00CD0BB0" w:rsidP="005412A7">
      <w:pPr>
        <w:numPr>
          <w:ilvl w:val="0"/>
          <w:numId w:val="15"/>
        </w:numPr>
        <w:tabs>
          <w:tab w:val="clear" w:pos="1429"/>
          <w:tab w:val="num" w:pos="720"/>
        </w:tabs>
        <w:ind w:left="0" w:firstLine="426"/>
        <w:jc w:val="both"/>
        <w:rPr>
          <w:sz w:val="28"/>
          <w:szCs w:val="28"/>
        </w:rPr>
      </w:pPr>
      <w:r w:rsidRPr="007226F8">
        <w:rPr>
          <w:sz w:val="28"/>
          <w:szCs w:val="28"/>
        </w:rPr>
        <w:t>VSAA pieejamā statistiskā informācija par darba ņēmēj</w:t>
      </w:r>
      <w:r w:rsidR="0085015F">
        <w:rPr>
          <w:sz w:val="28"/>
          <w:szCs w:val="28"/>
        </w:rPr>
        <w:t>iem</w:t>
      </w:r>
      <w:r w:rsidRPr="007226F8">
        <w:rPr>
          <w:sz w:val="28"/>
          <w:szCs w:val="28"/>
        </w:rPr>
        <w:t xml:space="preserve"> laika period</w:t>
      </w:r>
      <w:r w:rsidR="0085015F">
        <w:rPr>
          <w:sz w:val="28"/>
          <w:szCs w:val="28"/>
        </w:rPr>
        <w:t>ā</w:t>
      </w:r>
      <w:r w:rsidRPr="007226F8">
        <w:rPr>
          <w:sz w:val="28"/>
          <w:szCs w:val="28"/>
        </w:rPr>
        <w:t xml:space="preserve"> no </w:t>
      </w:r>
      <w:proofErr w:type="gramStart"/>
      <w:r w:rsidRPr="007226F8">
        <w:rPr>
          <w:sz w:val="28"/>
          <w:szCs w:val="28"/>
        </w:rPr>
        <w:t>2011.gada</w:t>
      </w:r>
      <w:proofErr w:type="gramEnd"/>
      <w:r w:rsidRPr="007226F8">
        <w:rPr>
          <w:sz w:val="28"/>
          <w:szCs w:val="28"/>
        </w:rPr>
        <w:t xml:space="preserve"> janvāra līdz 201</w:t>
      </w:r>
      <w:r w:rsidR="0085015F">
        <w:rPr>
          <w:sz w:val="28"/>
          <w:szCs w:val="28"/>
        </w:rPr>
        <w:t>4</w:t>
      </w:r>
      <w:r w:rsidRPr="007226F8">
        <w:rPr>
          <w:sz w:val="28"/>
          <w:szCs w:val="28"/>
        </w:rPr>
        <w:t xml:space="preserve">.gada </w:t>
      </w:r>
      <w:r w:rsidR="0085015F">
        <w:rPr>
          <w:sz w:val="28"/>
          <w:szCs w:val="28"/>
        </w:rPr>
        <w:t>martam</w:t>
      </w:r>
      <w:r w:rsidRPr="007226F8">
        <w:rPr>
          <w:sz w:val="28"/>
          <w:szCs w:val="28"/>
        </w:rPr>
        <w:t>.</w:t>
      </w:r>
    </w:p>
    <w:p w:rsidR="00E32811" w:rsidRDefault="00E32811" w:rsidP="003C7E95">
      <w:pPr>
        <w:ind w:firstLine="720"/>
        <w:jc w:val="center"/>
        <w:rPr>
          <w:b/>
          <w:bCs/>
          <w:sz w:val="28"/>
          <w:szCs w:val="28"/>
        </w:rPr>
      </w:pPr>
    </w:p>
    <w:p w:rsidR="00CD0BB0" w:rsidRDefault="00CD0BB0" w:rsidP="003C7E95">
      <w:pPr>
        <w:ind w:firstLine="720"/>
        <w:jc w:val="center"/>
        <w:rPr>
          <w:b/>
          <w:bCs/>
          <w:sz w:val="28"/>
          <w:szCs w:val="28"/>
        </w:rPr>
      </w:pPr>
    </w:p>
    <w:p w:rsidR="00CD0BB0" w:rsidRPr="007226F8" w:rsidRDefault="00CD0BB0" w:rsidP="003C7E95">
      <w:pPr>
        <w:ind w:firstLine="720"/>
        <w:jc w:val="center"/>
        <w:rPr>
          <w:b/>
          <w:bCs/>
          <w:sz w:val="28"/>
          <w:szCs w:val="28"/>
        </w:rPr>
      </w:pPr>
      <w:r w:rsidRPr="007226F8">
        <w:rPr>
          <w:b/>
          <w:bCs/>
          <w:sz w:val="28"/>
          <w:szCs w:val="28"/>
        </w:rPr>
        <w:t>I. Nokavēto VSAOI piedziņa</w:t>
      </w:r>
    </w:p>
    <w:p w:rsidR="00CD0BB0" w:rsidRPr="007226F8" w:rsidRDefault="00CD0BB0" w:rsidP="003C7E95">
      <w:pPr>
        <w:ind w:firstLine="720"/>
        <w:jc w:val="center"/>
        <w:rPr>
          <w:b/>
          <w:bCs/>
          <w:sz w:val="28"/>
          <w:szCs w:val="28"/>
        </w:rPr>
      </w:pPr>
    </w:p>
    <w:p w:rsidR="00AF52ED" w:rsidRDefault="00AF52ED" w:rsidP="00600EC3">
      <w:pPr>
        <w:ind w:firstLine="709"/>
        <w:jc w:val="both"/>
        <w:rPr>
          <w:color w:val="0070C0"/>
          <w:sz w:val="28"/>
          <w:szCs w:val="28"/>
        </w:rPr>
      </w:pPr>
      <w:r w:rsidRPr="00C44514">
        <w:rPr>
          <w:sz w:val="28"/>
          <w:szCs w:val="28"/>
        </w:rPr>
        <w:t xml:space="preserve">Saskaņā ar likuma </w:t>
      </w:r>
      <w:r w:rsidRPr="00B306AC">
        <w:rPr>
          <w:sz w:val="28"/>
          <w:szCs w:val="28"/>
        </w:rPr>
        <w:t>“</w:t>
      </w:r>
      <w:r w:rsidRPr="00C44514">
        <w:rPr>
          <w:sz w:val="28"/>
          <w:szCs w:val="28"/>
        </w:rPr>
        <w:t xml:space="preserve">Par nodokļiem un nodevām” </w:t>
      </w:r>
      <w:proofErr w:type="gramStart"/>
      <w:r w:rsidRPr="00C44514">
        <w:rPr>
          <w:sz w:val="28"/>
          <w:szCs w:val="28"/>
        </w:rPr>
        <w:t>8.panta</w:t>
      </w:r>
      <w:proofErr w:type="gramEnd"/>
      <w:r w:rsidRPr="00C44514">
        <w:rPr>
          <w:sz w:val="28"/>
          <w:szCs w:val="28"/>
        </w:rPr>
        <w:t xml:space="preserve"> </w:t>
      </w:r>
      <w:r>
        <w:rPr>
          <w:sz w:val="28"/>
          <w:szCs w:val="28"/>
        </w:rPr>
        <w:t>9.</w:t>
      </w:r>
      <w:r w:rsidRPr="00C44514">
        <w:rPr>
          <w:sz w:val="28"/>
          <w:szCs w:val="28"/>
        </w:rPr>
        <w:t xml:space="preserve">punktu </w:t>
      </w:r>
      <w:r w:rsidR="005F0FA2">
        <w:rPr>
          <w:sz w:val="28"/>
          <w:szCs w:val="28"/>
        </w:rPr>
        <w:t>VSAOI</w:t>
      </w:r>
      <w:r w:rsidRPr="00C44514">
        <w:rPr>
          <w:sz w:val="28"/>
          <w:szCs w:val="28"/>
        </w:rPr>
        <w:t xml:space="preserve"> ir viens no valsts nodokļu veidiem, ko nosaka likums </w:t>
      </w:r>
      <w:r w:rsidRPr="00B306AC">
        <w:rPr>
          <w:sz w:val="28"/>
          <w:szCs w:val="28"/>
        </w:rPr>
        <w:t>“</w:t>
      </w:r>
      <w:r w:rsidRPr="00C44514">
        <w:rPr>
          <w:sz w:val="28"/>
          <w:szCs w:val="28"/>
        </w:rPr>
        <w:t xml:space="preserve">Par valsts sociālo apdrošināšanu”. </w:t>
      </w:r>
      <w:r>
        <w:rPr>
          <w:sz w:val="28"/>
          <w:szCs w:val="28"/>
        </w:rPr>
        <w:t>Tādējādi</w:t>
      </w:r>
      <w:r w:rsidRPr="00C44514">
        <w:rPr>
          <w:sz w:val="28"/>
          <w:szCs w:val="28"/>
        </w:rPr>
        <w:t xml:space="preserve"> attiecībā uz VSAOI VID veic visus nodokļu administrēšanas uzdevumus atbilstoši likumā </w:t>
      </w:r>
      <w:r w:rsidRPr="00B306AC">
        <w:rPr>
          <w:sz w:val="28"/>
          <w:szCs w:val="28"/>
        </w:rPr>
        <w:t>“</w:t>
      </w:r>
      <w:r w:rsidRPr="00C44514">
        <w:rPr>
          <w:sz w:val="28"/>
          <w:szCs w:val="28"/>
        </w:rPr>
        <w:t xml:space="preserve">Par Valsts ieņēmumu dienestu” un likumā </w:t>
      </w:r>
      <w:r w:rsidRPr="00B306AC">
        <w:rPr>
          <w:sz w:val="28"/>
          <w:szCs w:val="28"/>
        </w:rPr>
        <w:t>“</w:t>
      </w:r>
      <w:r w:rsidRPr="00C44514">
        <w:rPr>
          <w:sz w:val="28"/>
          <w:szCs w:val="28"/>
        </w:rPr>
        <w:t>Par nodokļiem un nodevām” noteiktajam.</w:t>
      </w:r>
    </w:p>
    <w:p w:rsidR="00AF52ED" w:rsidRPr="00AF1BD2" w:rsidRDefault="00AF52ED" w:rsidP="00AF52ED">
      <w:pPr>
        <w:ind w:firstLine="709"/>
        <w:jc w:val="both"/>
        <w:rPr>
          <w:sz w:val="28"/>
          <w:szCs w:val="28"/>
          <w:lang w:eastAsia="lv-LV"/>
        </w:rPr>
      </w:pPr>
      <w:r w:rsidRPr="00AF52ED">
        <w:rPr>
          <w:sz w:val="28"/>
          <w:szCs w:val="28"/>
          <w:lang w:eastAsia="lv-LV"/>
        </w:rPr>
        <w:lastRenderedPageBreak/>
        <w:t xml:space="preserve">Likuma “Par valsts sociālo apdrošināšanu” </w:t>
      </w:r>
      <w:proofErr w:type="gramStart"/>
      <w:r w:rsidRPr="00AF52ED">
        <w:rPr>
          <w:bCs/>
          <w:sz w:val="28"/>
          <w:szCs w:val="28"/>
          <w:lang w:eastAsia="lv-LV"/>
        </w:rPr>
        <w:t>23.panta</w:t>
      </w:r>
      <w:proofErr w:type="gramEnd"/>
      <w:r w:rsidRPr="00AF52ED">
        <w:rPr>
          <w:bCs/>
          <w:sz w:val="28"/>
          <w:szCs w:val="28"/>
          <w:lang w:eastAsia="lv-LV"/>
        </w:rPr>
        <w:t xml:space="preserve"> pirmā daļa nosaka</w:t>
      </w:r>
      <w:r w:rsidRPr="00AF52ED">
        <w:rPr>
          <w:b/>
          <w:bCs/>
          <w:sz w:val="28"/>
          <w:szCs w:val="28"/>
          <w:lang w:eastAsia="lv-LV"/>
        </w:rPr>
        <w:t xml:space="preserve"> </w:t>
      </w:r>
      <w:r w:rsidRPr="00AF52ED">
        <w:rPr>
          <w:sz w:val="28"/>
          <w:szCs w:val="28"/>
          <w:lang w:eastAsia="lv-LV"/>
        </w:rPr>
        <w:t xml:space="preserve">darba devēja pienākumu reizi mēnesī līdz obligāto iemaksu veikšanai noteiktajam termiņam iesniegt Valsts ieņēmumu dienestam ziņojumu par obligāto iemaksu objektu un obligātajām iemaksām no darba ņēmēju darba ienākumiem pārskata mēnesī Ministru kabineta noteiktajā kārtībā, savukārt minētā likuma 21.panta pirmā daļa nosaka darba devēja pienākumu iemaksāt speciālā budžeta kontā obligātās iemaksas par katru darba ņēmēju reizi mēnesī termiņos, kādi norādīti </w:t>
      </w:r>
      <w:r w:rsidR="005F0FA2">
        <w:rPr>
          <w:sz w:val="28"/>
          <w:szCs w:val="28"/>
          <w:lang w:eastAsia="lv-LV"/>
        </w:rPr>
        <w:t>VI</w:t>
      </w:r>
      <w:r w:rsidR="005F0FA2" w:rsidRPr="00AF1BD2">
        <w:rPr>
          <w:sz w:val="28"/>
          <w:szCs w:val="28"/>
          <w:lang w:eastAsia="lv-LV"/>
        </w:rPr>
        <w:t>D</w:t>
      </w:r>
      <w:r w:rsidRPr="00AF1BD2">
        <w:rPr>
          <w:sz w:val="28"/>
          <w:szCs w:val="28"/>
          <w:lang w:eastAsia="lv-LV"/>
        </w:rPr>
        <w:t xml:space="preserve"> izsniegtajā paziņojumā.</w:t>
      </w:r>
    </w:p>
    <w:p w:rsidR="00AF52ED" w:rsidRPr="00AF1BD2" w:rsidRDefault="00AF52ED" w:rsidP="00AF52ED">
      <w:pPr>
        <w:ind w:firstLine="709"/>
        <w:jc w:val="both"/>
        <w:rPr>
          <w:sz w:val="28"/>
          <w:szCs w:val="28"/>
          <w:lang w:eastAsia="lv-LV"/>
        </w:rPr>
      </w:pPr>
      <w:r w:rsidRPr="00AF1BD2">
        <w:rPr>
          <w:sz w:val="28"/>
          <w:szCs w:val="28"/>
          <w:lang w:eastAsia="lv-LV"/>
        </w:rPr>
        <w:t>VID izveidotā nodokļu uzskaites sistēma ļauj VID konstatēt, vai nodokļu maksājumi, tai skaitā VSAOI, tiek iemaksāti noteiktajā laikā un apmērā, un attiecīgi gadījumos, kad VSAOI maksājumi nav veikti noteiktajā laikā un pilnā apmērā, VID nodokļu parādu piedziņas struktūrvienību amatpersonas uzsāk parāda atgūšanas jeb piedziņas procesu.</w:t>
      </w:r>
    </w:p>
    <w:p w:rsidR="00AF52ED" w:rsidRPr="00AF1BD2" w:rsidRDefault="00AF52ED" w:rsidP="00AF52ED">
      <w:pPr>
        <w:tabs>
          <w:tab w:val="left" w:pos="709"/>
        </w:tabs>
        <w:ind w:firstLine="709"/>
        <w:jc w:val="both"/>
        <w:rPr>
          <w:sz w:val="28"/>
          <w:szCs w:val="28"/>
          <w:lang w:eastAsia="lv-LV"/>
        </w:rPr>
      </w:pPr>
      <w:r w:rsidRPr="00AF1BD2">
        <w:rPr>
          <w:sz w:val="28"/>
          <w:szCs w:val="28"/>
          <w:lang w:eastAsia="lv-LV"/>
        </w:rPr>
        <w:t>Piedziņas procesa regulējums ir noteikts gan ārējos tiesību aktos, gan VID iekšējos dokumentos, kas tiek izstrādāti, ņemot vērā valstī notiekošos tiesiskos un ekonomiskos procesus un pamatojoties uz piedziņas rezultātu analīzi, kā arī Starptautiskā Valūtas fonda ieteikumiem un Valsts kontroles atzinumiem. Atbilstoši Starptautiskā Valūtas fonda ieteikumiem VID ir izstrādāta un apstiprināta “Valsts ieņēmumu dienesta darbības stratēģija 2014.–</w:t>
      </w:r>
      <w:proofErr w:type="gramStart"/>
      <w:r w:rsidRPr="00AF1BD2">
        <w:rPr>
          <w:sz w:val="28"/>
          <w:szCs w:val="28"/>
          <w:lang w:eastAsia="lv-LV"/>
        </w:rPr>
        <w:t>2016.gadam</w:t>
      </w:r>
      <w:proofErr w:type="gramEnd"/>
      <w:r w:rsidRPr="00AF1BD2">
        <w:rPr>
          <w:sz w:val="28"/>
          <w:szCs w:val="28"/>
          <w:lang w:eastAsia="lv-LV"/>
        </w:rPr>
        <w:t>”, kas cita starpā paredz pastiprināt nodokļu parādu iekasēšanu, prioritāti piešķirot jaunajiem parādiem. Tādējādi VID nodrošina piedziņas procesa uzsākšanu viena mēneša laikā no parāda izveidošanās visām jauno parādu summām, kas pārsniedz 150 EUR.</w:t>
      </w:r>
    </w:p>
    <w:p w:rsidR="00AF52ED" w:rsidRPr="00AF1BD2" w:rsidRDefault="00AF52ED" w:rsidP="00AF52ED">
      <w:pPr>
        <w:tabs>
          <w:tab w:val="left" w:pos="709"/>
        </w:tabs>
        <w:ind w:firstLine="709"/>
        <w:jc w:val="both"/>
        <w:rPr>
          <w:sz w:val="28"/>
          <w:szCs w:val="28"/>
          <w:lang w:eastAsia="lv-LV"/>
        </w:rPr>
      </w:pPr>
      <w:r w:rsidRPr="00AF1BD2">
        <w:rPr>
          <w:sz w:val="28"/>
          <w:szCs w:val="28"/>
          <w:lang w:eastAsia="lv-LV"/>
        </w:rPr>
        <w:t xml:space="preserve">Ievērojot Ministru kabineta </w:t>
      </w:r>
      <w:proofErr w:type="gramStart"/>
      <w:r w:rsidRPr="00AF1BD2">
        <w:rPr>
          <w:sz w:val="28"/>
          <w:szCs w:val="28"/>
          <w:lang w:eastAsia="lv-LV"/>
        </w:rPr>
        <w:t>2012.gada</w:t>
      </w:r>
      <w:proofErr w:type="gramEnd"/>
      <w:r w:rsidRPr="00AF1BD2">
        <w:rPr>
          <w:sz w:val="28"/>
          <w:szCs w:val="28"/>
          <w:lang w:eastAsia="lv-LV"/>
        </w:rPr>
        <w:t xml:space="preserve"> 20.marta sēdes protokola Nr.16 36.§ 3.punktā doto uzdevumu, VID ģenerāldirektore I.Pētersone 2014.gada 18.februārī ar rīkojumu Nr.241 „Par nodokļu parādu piedziņas prioritātēm 2014.gadam” kā vienu no prioritātēm nodokļu parādu piedziņas jomā 2014.gadā ir noteikusi VSAOI parādu piedziņu.</w:t>
      </w:r>
    </w:p>
    <w:p w:rsidR="00AF52ED" w:rsidRPr="00AF1BD2" w:rsidRDefault="00AF52ED" w:rsidP="00AF52ED">
      <w:pPr>
        <w:ind w:firstLine="709"/>
        <w:jc w:val="both"/>
        <w:rPr>
          <w:sz w:val="28"/>
          <w:szCs w:val="28"/>
          <w:lang w:eastAsia="lv-LV"/>
        </w:rPr>
      </w:pPr>
      <w:r w:rsidRPr="00AF1BD2">
        <w:rPr>
          <w:sz w:val="28"/>
          <w:szCs w:val="28"/>
          <w:lang w:eastAsia="lv-LV"/>
        </w:rPr>
        <w:t xml:space="preserve">Saskaņā ar likuma “Par nodokļiem un nodevām” </w:t>
      </w:r>
      <w:proofErr w:type="gramStart"/>
      <w:r w:rsidRPr="00AF1BD2">
        <w:rPr>
          <w:sz w:val="28"/>
          <w:szCs w:val="28"/>
          <w:lang w:eastAsia="lv-LV"/>
        </w:rPr>
        <w:t>26.panta</w:t>
      </w:r>
      <w:proofErr w:type="gramEnd"/>
      <w:r w:rsidRPr="00AF1BD2">
        <w:rPr>
          <w:sz w:val="28"/>
          <w:szCs w:val="28"/>
          <w:lang w:eastAsia="lv-LV"/>
        </w:rPr>
        <w:t xml:space="preserve"> pirmo daļu nodokļu maksājumus atbilstoši nodokļu deklarācijai, avansa maksājumu aprēķinam, kā arī citiem dokumentiem par maksājumiem budžetā vai pēc nodokļu administrācijas kontroles (pārbaudes, revīzijas) aprēķinātos nodokļu maksājumus (arī soda naudu), kuri nav samaksāti nodokļu likumos vai citos normatīvajos aktos noteiktajā termiņā, un ar tiem saistīto nokavējuma naudu, kā arī izdevumus par nokavēto nodokļu maksājumu piedziņu bezstrīda kārtībā nodokļu administrācija piedzen bezstrīda kārtībā, pamatojoties uz lēmumu par nokavēto nodokļu maksājumu piedziņu.</w:t>
      </w:r>
    </w:p>
    <w:p w:rsidR="00CD0BB0" w:rsidRPr="00AF1BD2" w:rsidRDefault="00CD0BB0" w:rsidP="005647F5">
      <w:pPr>
        <w:tabs>
          <w:tab w:val="left" w:pos="709"/>
        </w:tabs>
        <w:ind w:firstLine="709"/>
        <w:jc w:val="both"/>
        <w:rPr>
          <w:sz w:val="28"/>
          <w:szCs w:val="28"/>
        </w:rPr>
      </w:pPr>
      <w:r w:rsidRPr="00AF1BD2">
        <w:rPr>
          <w:sz w:val="28"/>
          <w:szCs w:val="28"/>
        </w:rPr>
        <w:t xml:space="preserve">Ievērojot, ka </w:t>
      </w:r>
      <w:proofErr w:type="gramStart"/>
      <w:r w:rsidRPr="00AF1BD2">
        <w:rPr>
          <w:sz w:val="28"/>
          <w:szCs w:val="28"/>
        </w:rPr>
        <w:t>2011.gada</w:t>
      </w:r>
      <w:proofErr w:type="gramEnd"/>
      <w:r w:rsidRPr="00AF1BD2">
        <w:rPr>
          <w:sz w:val="28"/>
          <w:szCs w:val="28"/>
        </w:rPr>
        <w:t xml:space="preserve"> 1.janvārī stājās spēkā grozījumi likumā (ka p</w:t>
      </w:r>
      <w:r w:rsidRPr="00AF1BD2">
        <w:rPr>
          <w:sz w:val="28"/>
          <w:szCs w:val="28"/>
          <w:shd w:val="clear" w:color="auto" w:fill="FFFFFF"/>
        </w:rPr>
        <w:t xml:space="preserve">ašnodarbinātie un darba ņēmēji ir sociāli apdrošinātas pensiju apdrošināšanai, ja faktiski ir veiktas </w:t>
      </w:r>
      <w:r w:rsidRPr="00AF1BD2">
        <w:rPr>
          <w:sz w:val="28"/>
          <w:szCs w:val="28"/>
        </w:rPr>
        <w:t>VSAOI</w:t>
      </w:r>
      <w:r w:rsidRPr="00AF1BD2">
        <w:rPr>
          <w:sz w:val="28"/>
          <w:szCs w:val="28"/>
          <w:shd w:val="clear" w:color="auto" w:fill="FFFFFF"/>
        </w:rPr>
        <w:t>)</w:t>
      </w:r>
      <w:r w:rsidRPr="00AF1BD2">
        <w:rPr>
          <w:sz w:val="28"/>
          <w:szCs w:val="28"/>
        </w:rPr>
        <w:t>, VID struktūrvienības, kuru uzdevumos ietilpst iemaksu iekasēšana, tika informētas par:</w:t>
      </w:r>
    </w:p>
    <w:p w:rsidR="00CD0BB0" w:rsidRPr="00AF1BD2" w:rsidRDefault="00CD0BB0" w:rsidP="005647F5">
      <w:pPr>
        <w:tabs>
          <w:tab w:val="left" w:pos="709"/>
        </w:tabs>
        <w:ind w:firstLine="709"/>
        <w:jc w:val="both"/>
        <w:rPr>
          <w:sz w:val="28"/>
          <w:szCs w:val="28"/>
        </w:rPr>
      </w:pPr>
      <w:r w:rsidRPr="00AF1BD2">
        <w:rPr>
          <w:sz w:val="28"/>
          <w:szCs w:val="28"/>
        </w:rPr>
        <w:t>- minēto grozījumu būtisko ietekmi uz personas sociālās apdrošināšanas sistēmas pakalpojumu saņemšanu;</w:t>
      </w:r>
    </w:p>
    <w:p w:rsidR="00CD0BB0" w:rsidRPr="00AF1BD2" w:rsidRDefault="00CD0BB0" w:rsidP="005647F5">
      <w:pPr>
        <w:tabs>
          <w:tab w:val="left" w:pos="709"/>
        </w:tabs>
        <w:ind w:firstLine="709"/>
        <w:jc w:val="both"/>
        <w:rPr>
          <w:sz w:val="28"/>
          <w:szCs w:val="28"/>
        </w:rPr>
      </w:pPr>
      <w:r w:rsidRPr="00AF1BD2">
        <w:rPr>
          <w:sz w:val="28"/>
          <w:szCs w:val="28"/>
        </w:rPr>
        <w:lastRenderedPageBreak/>
        <w:t>- nepieciešamību uzlabot VSAOI iemaksu iekasēšanu;</w:t>
      </w:r>
    </w:p>
    <w:p w:rsidR="00CD0BB0" w:rsidRPr="00AF1BD2" w:rsidRDefault="00CD0BB0" w:rsidP="005647F5">
      <w:pPr>
        <w:tabs>
          <w:tab w:val="left" w:pos="709"/>
        </w:tabs>
        <w:ind w:firstLine="709"/>
        <w:jc w:val="both"/>
        <w:rPr>
          <w:sz w:val="28"/>
          <w:szCs w:val="28"/>
        </w:rPr>
      </w:pPr>
      <w:r w:rsidRPr="00AF1BD2">
        <w:rPr>
          <w:sz w:val="28"/>
          <w:szCs w:val="28"/>
        </w:rPr>
        <w:t>- pastiprinātu izvērtēšanu iesniegumiem, kuros lūgts VSAOI sadalīt termiņos vai atlikt uz laiku līdz vienam gadam;</w:t>
      </w:r>
    </w:p>
    <w:p w:rsidR="00CD0BB0" w:rsidRPr="00AF1BD2" w:rsidRDefault="00CD0BB0" w:rsidP="005647F5">
      <w:pPr>
        <w:tabs>
          <w:tab w:val="left" w:pos="709"/>
        </w:tabs>
        <w:ind w:firstLine="709"/>
        <w:jc w:val="both"/>
        <w:rPr>
          <w:sz w:val="28"/>
          <w:szCs w:val="28"/>
        </w:rPr>
      </w:pPr>
      <w:r w:rsidRPr="00AF1BD2">
        <w:rPr>
          <w:sz w:val="28"/>
          <w:szCs w:val="28"/>
        </w:rPr>
        <w:t>- savlaicīgu apstiprinātās nodokļu pārmaksas novirzīšanu VSAOI parādu segšanai;</w:t>
      </w:r>
    </w:p>
    <w:p w:rsidR="00CD0BB0" w:rsidRPr="00AF1BD2" w:rsidRDefault="00CD0BB0" w:rsidP="005647F5">
      <w:pPr>
        <w:tabs>
          <w:tab w:val="left" w:pos="709"/>
        </w:tabs>
        <w:ind w:firstLine="709"/>
        <w:jc w:val="both"/>
        <w:rPr>
          <w:sz w:val="28"/>
          <w:szCs w:val="28"/>
        </w:rPr>
      </w:pPr>
      <w:r w:rsidRPr="00AF1BD2">
        <w:rPr>
          <w:sz w:val="28"/>
          <w:szCs w:val="28"/>
        </w:rPr>
        <w:t>-VSAOI parādu iekasēšanas efektivitātes paaugstināšanu, nosakot to par vienu no galvenajām prioritātēm piedziņas darbā.</w:t>
      </w:r>
    </w:p>
    <w:p w:rsidR="00CD0BB0" w:rsidRPr="00AF1BD2" w:rsidRDefault="00CD0BB0" w:rsidP="005647F5">
      <w:pPr>
        <w:tabs>
          <w:tab w:val="left" w:pos="709"/>
        </w:tabs>
        <w:ind w:firstLine="709"/>
        <w:jc w:val="both"/>
        <w:rPr>
          <w:sz w:val="28"/>
          <w:szCs w:val="28"/>
        </w:rPr>
      </w:pPr>
      <w:r w:rsidRPr="00AF1BD2">
        <w:rPr>
          <w:sz w:val="28"/>
          <w:szCs w:val="28"/>
        </w:rPr>
        <w:t>Ievērojot iepriekš minēto, uzsākot iemaksu parāda piedziņu, pēc VSAOI parādnieku identificēšanas, VID amatpersona, ņemot vērā dažādus faktorus (piemēram, nodokļu maksātāja maksājumu vēsturi), izvērtē:</w:t>
      </w:r>
    </w:p>
    <w:p w:rsidR="00CD0BB0" w:rsidRPr="00AF1BD2" w:rsidRDefault="00CD0BB0" w:rsidP="005647F5">
      <w:pPr>
        <w:tabs>
          <w:tab w:val="left" w:pos="709"/>
        </w:tabs>
        <w:ind w:firstLine="709"/>
        <w:jc w:val="both"/>
        <w:rPr>
          <w:sz w:val="28"/>
          <w:szCs w:val="28"/>
        </w:rPr>
      </w:pPr>
      <w:r w:rsidRPr="00AF1BD2">
        <w:rPr>
          <w:sz w:val="28"/>
          <w:szCs w:val="28"/>
        </w:rPr>
        <w:t>- vai nokavēto VSAOI piedziņa, pieņemot lēmumu par nokavēto nodokļu maksājumu piedziņu, ir uzsākama nekavējoties;</w:t>
      </w:r>
    </w:p>
    <w:p w:rsidR="00CD0BB0" w:rsidRPr="00AF1BD2" w:rsidRDefault="00CD0BB0" w:rsidP="005647F5">
      <w:pPr>
        <w:tabs>
          <w:tab w:val="left" w:pos="709"/>
        </w:tabs>
        <w:ind w:firstLine="709"/>
        <w:jc w:val="both"/>
        <w:rPr>
          <w:sz w:val="28"/>
          <w:szCs w:val="28"/>
        </w:rPr>
      </w:pPr>
      <w:r w:rsidRPr="00AF1BD2">
        <w:rPr>
          <w:sz w:val="28"/>
          <w:szCs w:val="28"/>
        </w:rPr>
        <w:t xml:space="preserve">- vai arī VSAOI parādnieks pirms minētā lēmuma pieņemšanas ir informējams (mutiski sazinoties vai nosūtot rakstveida brīdinājumu) par izveidojušos parādu, dodot laiku labprātīgai VSAOI parāda nomaksai, kā arī informējot nodokļu maksātāju par tiesībām, pamatojoties uz likuma “Par nodokļiem un nodevām” </w:t>
      </w:r>
      <w:proofErr w:type="gramStart"/>
      <w:r w:rsidRPr="00AF1BD2">
        <w:rPr>
          <w:sz w:val="28"/>
          <w:szCs w:val="28"/>
        </w:rPr>
        <w:t>24.panta</w:t>
      </w:r>
      <w:proofErr w:type="gramEnd"/>
      <w:r w:rsidRPr="00AF1BD2">
        <w:rPr>
          <w:sz w:val="28"/>
          <w:szCs w:val="28"/>
        </w:rPr>
        <w:t xml:space="preserve"> pirmo daļu, iesniegt motivētu rakstveida iesniegumu nodokļu samaksas termiņa pagarināšanai, sadalīšanai vai atlikšanai. </w:t>
      </w:r>
    </w:p>
    <w:p w:rsidR="00CD0BB0" w:rsidRPr="00AF1BD2" w:rsidRDefault="00CD0BB0" w:rsidP="00887740">
      <w:pPr>
        <w:tabs>
          <w:tab w:val="left" w:pos="709"/>
        </w:tabs>
        <w:ind w:firstLine="709"/>
        <w:jc w:val="both"/>
        <w:rPr>
          <w:sz w:val="28"/>
          <w:szCs w:val="28"/>
        </w:rPr>
      </w:pPr>
      <w:r w:rsidRPr="00AF1BD2">
        <w:rPr>
          <w:sz w:val="28"/>
          <w:szCs w:val="28"/>
        </w:rPr>
        <w:t xml:space="preserve">Tāpat atbilstoši likuma “Par nodokļiem un nodevām” </w:t>
      </w:r>
      <w:proofErr w:type="gramStart"/>
      <w:r w:rsidRPr="00AF1BD2">
        <w:rPr>
          <w:sz w:val="28"/>
          <w:szCs w:val="28"/>
        </w:rPr>
        <w:t>26.panta</w:t>
      </w:r>
      <w:proofErr w:type="gramEnd"/>
      <w:r w:rsidRPr="00AF1BD2">
        <w:rPr>
          <w:sz w:val="28"/>
          <w:szCs w:val="28"/>
        </w:rPr>
        <w:t xml:space="preserve"> otrajai daļai VID amatpersona pārbauda, vai attiecīgajam VSAOI parādniekam ir izveidojušās pārmaksas citos nodokļu veidos, un novirza tās VSAOI parāda segšanai. </w:t>
      </w:r>
    </w:p>
    <w:p w:rsidR="00CD0BB0" w:rsidRPr="00AF1BD2" w:rsidRDefault="00CD0BB0" w:rsidP="00887740">
      <w:pPr>
        <w:tabs>
          <w:tab w:val="left" w:pos="709"/>
        </w:tabs>
        <w:ind w:firstLine="709"/>
        <w:jc w:val="both"/>
        <w:rPr>
          <w:sz w:val="28"/>
          <w:szCs w:val="28"/>
        </w:rPr>
      </w:pPr>
      <w:r w:rsidRPr="00AF1BD2">
        <w:rPr>
          <w:sz w:val="28"/>
          <w:szCs w:val="28"/>
        </w:rPr>
        <w:t>Gadījumos, kad nokavēto nodokļu maksājumu samaksa tiek atlikta, pagarināta vai sadalīta termiņos, atbildīgā VID struktūrvienība veic pieņemtā lēmuma izpildes regulāru kontroli, neizpildes gadījumā to atceļot un uzsākot nokavēto nodokļu maksājumu piedziņu bezstrīda kārtībā.</w:t>
      </w:r>
    </w:p>
    <w:p w:rsidR="00CD0BB0" w:rsidRPr="00AF1BD2" w:rsidRDefault="00CD0BB0" w:rsidP="00887740">
      <w:pPr>
        <w:ind w:firstLine="709"/>
        <w:jc w:val="both"/>
        <w:rPr>
          <w:sz w:val="28"/>
          <w:szCs w:val="28"/>
        </w:rPr>
      </w:pPr>
      <w:bookmarkStart w:id="0" w:name="p2"/>
      <w:bookmarkEnd w:id="0"/>
      <w:r w:rsidRPr="00AF1BD2">
        <w:rPr>
          <w:sz w:val="28"/>
          <w:szCs w:val="28"/>
        </w:rPr>
        <w:tab/>
        <w:t xml:space="preserve">Neatkarīgi no VID aktivitātēm piedziņas darbību veikšanā, attiecībā uz VSAOI, tāpat kā uz jebkuru nodokli vai obligāto maksājumu, nav sagaidāms, ka iekasētas varētu tikt pilnīgi visas aprēķinātās summas. Apzinoties pilnīgas iekasēšanas neiespējamību, likumdevējs ir paredzējis iespēju dzēst nodokļu parādus gadījumos, kad parādu atgūšana objektīvi nav iespējama. </w:t>
      </w:r>
    </w:p>
    <w:p w:rsidR="00CD0BB0" w:rsidRPr="00AF1BD2" w:rsidRDefault="00CD0BB0" w:rsidP="003A40D9">
      <w:pPr>
        <w:tabs>
          <w:tab w:val="left" w:pos="720"/>
        </w:tabs>
        <w:jc w:val="both"/>
        <w:rPr>
          <w:sz w:val="28"/>
          <w:szCs w:val="28"/>
        </w:rPr>
      </w:pPr>
      <w:r w:rsidRPr="00AF1BD2">
        <w:rPr>
          <w:sz w:val="28"/>
          <w:szCs w:val="28"/>
        </w:rPr>
        <w:tab/>
        <w:t xml:space="preserve">Saskaņā ar nodokļu maksātāju iesniegtajiem pārskatiem </w:t>
      </w:r>
      <w:proofErr w:type="gramStart"/>
      <w:r w:rsidR="00A83CBF" w:rsidRPr="00AF1BD2">
        <w:rPr>
          <w:sz w:val="28"/>
          <w:szCs w:val="28"/>
        </w:rPr>
        <w:t>2014.gada</w:t>
      </w:r>
      <w:proofErr w:type="gramEnd"/>
      <w:r w:rsidR="00A83CBF" w:rsidRPr="00AF1BD2">
        <w:rPr>
          <w:sz w:val="28"/>
          <w:szCs w:val="28"/>
        </w:rPr>
        <w:t xml:space="preserve"> </w:t>
      </w:r>
      <w:r w:rsidR="005F0FA2" w:rsidRPr="00AF1BD2">
        <w:rPr>
          <w:sz w:val="28"/>
          <w:szCs w:val="28"/>
        </w:rPr>
        <w:t>pirmajā pusgadā</w:t>
      </w:r>
      <w:r w:rsidRPr="00AF1BD2">
        <w:rPr>
          <w:sz w:val="28"/>
          <w:szCs w:val="28"/>
        </w:rPr>
        <w:t xml:space="preserve"> tika aprēķinātas (deklarētas) VSAOI summas kopumā </w:t>
      </w:r>
      <w:r w:rsidR="00A83CBF" w:rsidRPr="00AF1BD2">
        <w:rPr>
          <w:sz w:val="28"/>
          <w:szCs w:val="28"/>
        </w:rPr>
        <w:t>1 075 763,97</w:t>
      </w:r>
      <w:r w:rsidRPr="00AF1BD2">
        <w:rPr>
          <w:sz w:val="28"/>
          <w:szCs w:val="28"/>
        </w:rPr>
        <w:t xml:space="preserve"> tūkst. EUR apmērā, t.sk.:</w:t>
      </w:r>
    </w:p>
    <w:p w:rsidR="00CD0BB0" w:rsidRPr="00AF1BD2" w:rsidRDefault="00CD0BB0" w:rsidP="00600EC3">
      <w:pPr>
        <w:pStyle w:val="ListParagraph"/>
        <w:numPr>
          <w:ilvl w:val="0"/>
          <w:numId w:val="4"/>
        </w:numPr>
        <w:tabs>
          <w:tab w:val="left" w:pos="709"/>
          <w:tab w:val="left" w:pos="1134"/>
        </w:tabs>
        <w:ind w:left="1069"/>
        <w:jc w:val="both"/>
        <w:rPr>
          <w:sz w:val="28"/>
          <w:szCs w:val="28"/>
        </w:rPr>
      </w:pPr>
      <w:r w:rsidRPr="00AF1BD2">
        <w:rPr>
          <w:sz w:val="28"/>
          <w:szCs w:val="28"/>
        </w:rPr>
        <w:t xml:space="preserve">ziņojumi par valsts sociālās apdrošināšanas obligātajām iemaksām no darba ņēmēju darba ienākumiem, iedzīvotāju ienākuma nodokli un uzņēmējdarbības riska valsts nodevu – </w:t>
      </w:r>
      <w:r w:rsidR="00A83CBF" w:rsidRPr="00AF1BD2">
        <w:rPr>
          <w:sz w:val="28"/>
          <w:szCs w:val="28"/>
        </w:rPr>
        <w:t>1 070 847,57</w:t>
      </w:r>
      <w:r w:rsidR="005F0FA2" w:rsidRPr="00AF1BD2">
        <w:rPr>
          <w:sz w:val="28"/>
          <w:szCs w:val="28"/>
        </w:rPr>
        <w:t xml:space="preserve"> </w:t>
      </w:r>
      <w:proofErr w:type="spellStart"/>
      <w:r w:rsidR="005F0FA2" w:rsidRPr="00AF1BD2">
        <w:rPr>
          <w:sz w:val="28"/>
          <w:szCs w:val="28"/>
        </w:rPr>
        <w:t>tūkst.</w:t>
      </w:r>
      <w:r w:rsidRPr="00AF1BD2">
        <w:rPr>
          <w:sz w:val="28"/>
          <w:szCs w:val="28"/>
        </w:rPr>
        <w:t>EUR</w:t>
      </w:r>
      <w:proofErr w:type="spellEnd"/>
      <w:r w:rsidRPr="00AF1BD2">
        <w:rPr>
          <w:sz w:val="28"/>
          <w:szCs w:val="28"/>
        </w:rPr>
        <w:t>;</w:t>
      </w:r>
    </w:p>
    <w:p w:rsidR="00CD0BB0" w:rsidRPr="00AF1BD2" w:rsidRDefault="00CD0BB0" w:rsidP="00600EC3">
      <w:pPr>
        <w:pStyle w:val="ListParagraph"/>
        <w:numPr>
          <w:ilvl w:val="0"/>
          <w:numId w:val="4"/>
        </w:numPr>
        <w:tabs>
          <w:tab w:val="left" w:pos="709"/>
          <w:tab w:val="left" w:pos="1134"/>
        </w:tabs>
        <w:ind w:left="1069"/>
        <w:jc w:val="both"/>
        <w:rPr>
          <w:sz w:val="28"/>
          <w:szCs w:val="28"/>
        </w:rPr>
      </w:pPr>
      <w:r w:rsidRPr="00AF1BD2">
        <w:rPr>
          <w:sz w:val="28"/>
          <w:szCs w:val="28"/>
        </w:rPr>
        <w:t xml:space="preserve">ziņojumi par pašnodarbinātā vai iekšzemes darba ņēmēja pie darba devēja – ārvalstnieka, vai ārvalstu darba ņēmēja pie darba devēja – ārvalstnieka valsts sociālās apdrošināšanas obligātajām iemaksām – </w:t>
      </w:r>
      <w:r w:rsidR="00A83CBF" w:rsidRPr="00AF1BD2">
        <w:rPr>
          <w:sz w:val="28"/>
          <w:szCs w:val="28"/>
        </w:rPr>
        <w:t xml:space="preserve">4916,40 </w:t>
      </w:r>
      <w:proofErr w:type="spellStart"/>
      <w:r w:rsidR="005F0FA2" w:rsidRPr="00AF1BD2">
        <w:rPr>
          <w:sz w:val="28"/>
          <w:szCs w:val="28"/>
        </w:rPr>
        <w:t>tūkst.</w:t>
      </w:r>
      <w:r w:rsidRPr="00AF1BD2">
        <w:rPr>
          <w:sz w:val="28"/>
          <w:szCs w:val="28"/>
        </w:rPr>
        <w:t>EUR</w:t>
      </w:r>
      <w:proofErr w:type="spellEnd"/>
      <w:r w:rsidRPr="00AF1BD2">
        <w:rPr>
          <w:sz w:val="28"/>
          <w:szCs w:val="28"/>
        </w:rPr>
        <w:t>.</w:t>
      </w:r>
    </w:p>
    <w:p w:rsidR="00CD0BB0" w:rsidRPr="00AF1BD2" w:rsidRDefault="00CD0BB0" w:rsidP="005F0FA2">
      <w:pPr>
        <w:tabs>
          <w:tab w:val="left" w:pos="709"/>
        </w:tabs>
        <w:jc w:val="both"/>
        <w:rPr>
          <w:sz w:val="28"/>
          <w:szCs w:val="28"/>
        </w:rPr>
      </w:pPr>
      <w:r w:rsidRPr="00AF1BD2">
        <w:rPr>
          <w:sz w:val="28"/>
          <w:szCs w:val="28"/>
        </w:rPr>
        <w:tab/>
      </w:r>
      <w:r w:rsidRPr="00AF1BD2">
        <w:rPr>
          <w:sz w:val="28"/>
          <w:szCs w:val="28"/>
        </w:rPr>
        <w:tab/>
      </w:r>
      <w:r w:rsidR="00A83CBF" w:rsidRPr="00AF1BD2">
        <w:rPr>
          <w:sz w:val="28"/>
          <w:szCs w:val="28"/>
        </w:rPr>
        <w:t xml:space="preserve">Saskaņā ar VID rīcībā esošo informāciju </w:t>
      </w:r>
      <w:proofErr w:type="gramStart"/>
      <w:r w:rsidR="00A83CBF" w:rsidRPr="00AF1BD2">
        <w:rPr>
          <w:sz w:val="28"/>
          <w:szCs w:val="28"/>
        </w:rPr>
        <w:t>2014.gada</w:t>
      </w:r>
      <w:proofErr w:type="gramEnd"/>
      <w:r w:rsidR="00A83CBF" w:rsidRPr="00AF1BD2">
        <w:rPr>
          <w:sz w:val="28"/>
          <w:szCs w:val="28"/>
        </w:rPr>
        <w:t xml:space="preserve"> </w:t>
      </w:r>
      <w:r w:rsidR="005F0FA2" w:rsidRPr="00AF1BD2">
        <w:rPr>
          <w:sz w:val="28"/>
          <w:szCs w:val="28"/>
        </w:rPr>
        <w:t>pirmajā pusgadā</w:t>
      </w:r>
      <w:r w:rsidR="00A83CBF" w:rsidRPr="00AF1BD2">
        <w:rPr>
          <w:sz w:val="28"/>
          <w:szCs w:val="28"/>
        </w:rPr>
        <w:t xml:space="preserve"> darba devēji faktiski </w:t>
      </w:r>
      <w:r w:rsidR="005F0FA2" w:rsidRPr="00AF1BD2">
        <w:rPr>
          <w:sz w:val="28"/>
          <w:szCs w:val="28"/>
        </w:rPr>
        <w:t>bija</w:t>
      </w:r>
      <w:r w:rsidR="00A83CBF" w:rsidRPr="00AF1BD2">
        <w:rPr>
          <w:sz w:val="28"/>
          <w:szCs w:val="28"/>
        </w:rPr>
        <w:t xml:space="preserve"> ve</w:t>
      </w:r>
      <w:r w:rsidR="005F0FA2" w:rsidRPr="00AF1BD2">
        <w:rPr>
          <w:sz w:val="28"/>
          <w:szCs w:val="28"/>
        </w:rPr>
        <w:t xml:space="preserve">ikuši VSAOI 1 072 615,30 </w:t>
      </w:r>
      <w:proofErr w:type="spellStart"/>
      <w:r w:rsidR="005F0FA2" w:rsidRPr="00AF1BD2">
        <w:rPr>
          <w:sz w:val="28"/>
          <w:szCs w:val="28"/>
        </w:rPr>
        <w:t>tūkst.</w:t>
      </w:r>
      <w:r w:rsidR="00A83CBF" w:rsidRPr="00AF1BD2">
        <w:rPr>
          <w:sz w:val="28"/>
          <w:szCs w:val="28"/>
        </w:rPr>
        <w:t>EUR</w:t>
      </w:r>
      <w:proofErr w:type="spellEnd"/>
      <w:r w:rsidR="00A83CBF" w:rsidRPr="00AF1BD2">
        <w:rPr>
          <w:sz w:val="28"/>
          <w:szCs w:val="28"/>
        </w:rPr>
        <w:t xml:space="preserve"> apmērā</w:t>
      </w:r>
      <w:r w:rsidRPr="00AF1BD2">
        <w:rPr>
          <w:sz w:val="28"/>
          <w:szCs w:val="28"/>
        </w:rPr>
        <w:t xml:space="preserve"> (t.sk. maksājumi par iepriekšējiem periodiem, nokavējuma nauda).</w:t>
      </w:r>
    </w:p>
    <w:p w:rsidR="00CD0BB0" w:rsidRPr="00AF1BD2" w:rsidRDefault="008F1524" w:rsidP="00303659">
      <w:pPr>
        <w:ind w:firstLine="720"/>
        <w:jc w:val="both"/>
        <w:rPr>
          <w:sz w:val="28"/>
          <w:szCs w:val="28"/>
        </w:rPr>
      </w:pPr>
      <w:proofErr w:type="gramStart"/>
      <w:r w:rsidRPr="00AF1BD2">
        <w:rPr>
          <w:sz w:val="28"/>
          <w:szCs w:val="28"/>
        </w:rPr>
        <w:lastRenderedPageBreak/>
        <w:t>2014.gada</w:t>
      </w:r>
      <w:proofErr w:type="gramEnd"/>
      <w:r w:rsidRPr="00AF1BD2">
        <w:rPr>
          <w:sz w:val="28"/>
          <w:szCs w:val="28"/>
        </w:rPr>
        <w:t xml:space="preserve"> </w:t>
      </w:r>
      <w:r w:rsidR="005F0FA2" w:rsidRPr="00AF1BD2">
        <w:rPr>
          <w:sz w:val="28"/>
          <w:szCs w:val="28"/>
        </w:rPr>
        <w:t>pirmajos sešos</w:t>
      </w:r>
      <w:r w:rsidRPr="00AF1BD2">
        <w:rPr>
          <w:sz w:val="28"/>
          <w:szCs w:val="28"/>
        </w:rPr>
        <w:t xml:space="preserve"> mēnešos VID kontroles darba rezultātā VSAOI papildus tika aprēķināts </w:t>
      </w:r>
      <w:r w:rsidR="005F0FA2" w:rsidRPr="00AF1BD2">
        <w:rPr>
          <w:sz w:val="28"/>
          <w:szCs w:val="28"/>
        </w:rPr>
        <w:t xml:space="preserve">3074,18 </w:t>
      </w:r>
      <w:proofErr w:type="spellStart"/>
      <w:r w:rsidR="005F0FA2" w:rsidRPr="00AF1BD2">
        <w:rPr>
          <w:sz w:val="28"/>
          <w:szCs w:val="28"/>
        </w:rPr>
        <w:t>tūkst.</w:t>
      </w:r>
      <w:r w:rsidRPr="00AF1BD2">
        <w:rPr>
          <w:sz w:val="28"/>
          <w:szCs w:val="28"/>
        </w:rPr>
        <w:t>EUR</w:t>
      </w:r>
      <w:proofErr w:type="spellEnd"/>
      <w:r w:rsidR="00CD0BB0" w:rsidRPr="00AF1BD2">
        <w:rPr>
          <w:sz w:val="28"/>
          <w:szCs w:val="28"/>
        </w:rPr>
        <w:t>.</w:t>
      </w:r>
    </w:p>
    <w:p w:rsidR="00CD0BB0" w:rsidRPr="00AF1BD2" w:rsidRDefault="00CD0BB0" w:rsidP="00BF2CED">
      <w:pPr>
        <w:tabs>
          <w:tab w:val="left" w:pos="709"/>
          <w:tab w:val="left" w:pos="1134"/>
        </w:tabs>
        <w:jc w:val="both"/>
        <w:rPr>
          <w:sz w:val="28"/>
          <w:szCs w:val="28"/>
        </w:rPr>
      </w:pPr>
      <w:r w:rsidRPr="00AF1BD2">
        <w:rPr>
          <w:sz w:val="28"/>
          <w:szCs w:val="28"/>
        </w:rPr>
        <w:tab/>
      </w:r>
      <w:r w:rsidR="001E0EAE" w:rsidRPr="00AF1BD2">
        <w:rPr>
          <w:sz w:val="28"/>
          <w:szCs w:val="28"/>
        </w:rPr>
        <w:t xml:space="preserve">Uz </w:t>
      </w:r>
      <w:proofErr w:type="gramStart"/>
      <w:r w:rsidR="001E0EAE" w:rsidRPr="00AF1BD2">
        <w:rPr>
          <w:sz w:val="28"/>
          <w:szCs w:val="28"/>
        </w:rPr>
        <w:t>2014.gada</w:t>
      </w:r>
      <w:proofErr w:type="gramEnd"/>
      <w:r w:rsidR="001E0EAE" w:rsidRPr="00AF1BD2">
        <w:rPr>
          <w:sz w:val="28"/>
          <w:szCs w:val="28"/>
        </w:rPr>
        <w:t xml:space="preserve"> 1.jūliju </w:t>
      </w:r>
      <w:r w:rsidRPr="00AF1BD2">
        <w:rPr>
          <w:sz w:val="28"/>
          <w:szCs w:val="28"/>
        </w:rPr>
        <w:t>kopējais parāds (VSAOI un sociālais nodoklis</w:t>
      </w:r>
      <w:r w:rsidR="00B46737" w:rsidRPr="00AF1BD2">
        <w:rPr>
          <w:rStyle w:val="FootnoteReference"/>
          <w:bCs/>
          <w:sz w:val="28"/>
          <w:szCs w:val="16"/>
        </w:rPr>
        <w:footnoteReference w:id="1"/>
      </w:r>
      <w:r w:rsidRPr="00AF1BD2">
        <w:rPr>
          <w:sz w:val="28"/>
          <w:szCs w:val="28"/>
        </w:rPr>
        <w:t>) bija</w:t>
      </w:r>
      <w:r w:rsidR="00B46737" w:rsidRPr="00AF1BD2">
        <w:rPr>
          <w:sz w:val="28"/>
          <w:szCs w:val="28"/>
        </w:rPr>
        <w:t xml:space="preserve"> 186 426,84 </w:t>
      </w:r>
      <w:r w:rsidRPr="00AF1BD2">
        <w:rPr>
          <w:sz w:val="28"/>
          <w:szCs w:val="28"/>
        </w:rPr>
        <w:t xml:space="preserve"> </w:t>
      </w:r>
      <w:proofErr w:type="spellStart"/>
      <w:r w:rsidR="00B46737" w:rsidRPr="00AF1BD2">
        <w:rPr>
          <w:sz w:val="28"/>
          <w:szCs w:val="28"/>
        </w:rPr>
        <w:t>tūkst.EUR</w:t>
      </w:r>
      <w:proofErr w:type="spellEnd"/>
      <w:r w:rsidR="00B46737" w:rsidRPr="00AF1BD2">
        <w:rPr>
          <w:sz w:val="28"/>
          <w:szCs w:val="28"/>
        </w:rPr>
        <w:t xml:space="preserve">, no tā 98,0% veidoja tieši VSAOI parāds – </w:t>
      </w:r>
      <w:r w:rsidR="001E0EAE" w:rsidRPr="00AF1BD2">
        <w:rPr>
          <w:sz w:val="28"/>
          <w:szCs w:val="28"/>
        </w:rPr>
        <w:t xml:space="preserve">182 694,02 </w:t>
      </w:r>
      <w:proofErr w:type="spellStart"/>
      <w:r w:rsidRPr="00AF1BD2">
        <w:rPr>
          <w:sz w:val="28"/>
          <w:szCs w:val="28"/>
        </w:rPr>
        <w:t>tūkst.EUR</w:t>
      </w:r>
      <w:proofErr w:type="spellEnd"/>
      <w:r w:rsidRPr="00AF1BD2">
        <w:rPr>
          <w:sz w:val="28"/>
          <w:szCs w:val="28"/>
        </w:rPr>
        <w:t xml:space="preserve"> (t.sk. pamatparāds </w:t>
      </w:r>
      <w:r w:rsidR="001E0EAE" w:rsidRPr="00AF1BD2">
        <w:rPr>
          <w:sz w:val="28"/>
          <w:szCs w:val="28"/>
        </w:rPr>
        <w:t>139 184,64</w:t>
      </w:r>
      <w:r w:rsidRPr="00AF1BD2">
        <w:rPr>
          <w:sz w:val="28"/>
          <w:szCs w:val="28"/>
        </w:rPr>
        <w:t xml:space="preserve"> </w:t>
      </w:r>
      <w:proofErr w:type="spellStart"/>
      <w:r w:rsidRPr="00AF1BD2">
        <w:rPr>
          <w:sz w:val="28"/>
          <w:szCs w:val="28"/>
        </w:rPr>
        <w:t>tūkst.EUR</w:t>
      </w:r>
      <w:proofErr w:type="spellEnd"/>
      <w:r w:rsidRPr="00AF1BD2">
        <w:rPr>
          <w:sz w:val="28"/>
          <w:szCs w:val="28"/>
        </w:rPr>
        <w:t xml:space="preserve"> jeb 76,</w:t>
      </w:r>
      <w:r w:rsidR="00912397" w:rsidRPr="00AF1BD2">
        <w:rPr>
          <w:sz w:val="28"/>
          <w:szCs w:val="28"/>
        </w:rPr>
        <w:t>2</w:t>
      </w:r>
      <w:r w:rsidRPr="00AF1BD2">
        <w:rPr>
          <w:sz w:val="28"/>
          <w:szCs w:val="28"/>
        </w:rPr>
        <w:t>%</w:t>
      </w:r>
      <w:r w:rsidR="00B46737" w:rsidRPr="00AF1BD2">
        <w:rPr>
          <w:sz w:val="28"/>
          <w:szCs w:val="28"/>
        </w:rPr>
        <w:t xml:space="preserve"> un nokavējuma nauda 43 509,38 </w:t>
      </w:r>
      <w:proofErr w:type="spellStart"/>
      <w:r w:rsidR="00B46737" w:rsidRPr="00AF1BD2">
        <w:rPr>
          <w:sz w:val="28"/>
          <w:szCs w:val="28"/>
        </w:rPr>
        <w:t>tūkst.EUR</w:t>
      </w:r>
      <w:proofErr w:type="spellEnd"/>
      <w:r w:rsidR="00B46737" w:rsidRPr="00AF1BD2">
        <w:rPr>
          <w:sz w:val="28"/>
          <w:szCs w:val="28"/>
        </w:rPr>
        <w:t xml:space="preserve"> jeb 23,8%)</w:t>
      </w:r>
      <w:r w:rsidR="00596636">
        <w:rPr>
          <w:sz w:val="28"/>
          <w:szCs w:val="28"/>
        </w:rPr>
        <w:t xml:space="preserve">. No </w:t>
      </w:r>
      <w:r w:rsidR="00596636" w:rsidRPr="00AF1BD2">
        <w:rPr>
          <w:sz w:val="28"/>
          <w:szCs w:val="28"/>
        </w:rPr>
        <w:t>VSAOI parād</w:t>
      </w:r>
      <w:r w:rsidR="00596636">
        <w:rPr>
          <w:sz w:val="28"/>
          <w:szCs w:val="28"/>
        </w:rPr>
        <w:t xml:space="preserve">iem </w:t>
      </w:r>
      <w:r w:rsidR="00596636" w:rsidRPr="00B1610B">
        <w:rPr>
          <w:sz w:val="28"/>
          <w:szCs w:val="28"/>
        </w:rPr>
        <w:t>reāli piedzenami bija 18,</w:t>
      </w:r>
      <w:r w:rsidR="00596636">
        <w:rPr>
          <w:sz w:val="28"/>
          <w:szCs w:val="28"/>
        </w:rPr>
        <w:t>1</w:t>
      </w:r>
      <w:r w:rsidR="00596636" w:rsidRPr="00B1610B">
        <w:rPr>
          <w:sz w:val="28"/>
          <w:szCs w:val="28"/>
        </w:rPr>
        <w:t xml:space="preserve">% </w:t>
      </w:r>
      <w:r w:rsidRPr="00AF1BD2">
        <w:rPr>
          <w:sz w:val="28"/>
          <w:szCs w:val="28"/>
        </w:rPr>
        <w:t xml:space="preserve">(skat. 1.tabulu).  </w:t>
      </w:r>
    </w:p>
    <w:p w:rsidR="00CD0BB0" w:rsidRPr="00AF1BD2" w:rsidRDefault="00A24B4D" w:rsidP="00251021">
      <w:pPr>
        <w:tabs>
          <w:tab w:val="left" w:pos="709"/>
          <w:tab w:val="left" w:pos="1134"/>
        </w:tabs>
        <w:ind w:firstLine="720"/>
        <w:jc w:val="both"/>
        <w:rPr>
          <w:sz w:val="28"/>
          <w:szCs w:val="28"/>
        </w:rPr>
      </w:pPr>
      <w:r w:rsidRPr="00AF1BD2">
        <w:rPr>
          <w:sz w:val="28"/>
          <w:szCs w:val="28"/>
        </w:rPr>
        <w:t xml:space="preserve">Veicot VSAOI piedziņu prioritārā kārtā, uz </w:t>
      </w:r>
      <w:proofErr w:type="gramStart"/>
      <w:r w:rsidRPr="00AF1BD2">
        <w:rPr>
          <w:sz w:val="28"/>
          <w:szCs w:val="28"/>
        </w:rPr>
        <w:t>2014.gada</w:t>
      </w:r>
      <w:proofErr w:type="gramEnd"/>
      <w:r w:rsidRPr="00AF1BD2">
        <w:rPr>
          <w:sz w:val="28"/>
          <w:szCs w:val="28"/>
        </w:rPr>
        <w:t xml:space="preserve"> 1.jūliju</w:t>
      </w:r>
      <w:r w:rsidR="00B46737" w:rsidRPr="00AF1BD2">
        <w:rPr>
          <w:sz w:val="28"/>
          <w:szCs w:val="28"/>
        </w:rPr>
        <w:t xml:space="preserve"> par 1,5% bija samazinājies reāli piedzenamais VSAOI parāds</w:t>
      </w:r>
      <w:r w:rsidRPr="00AF1BD2">
        <w:rPr>
          <w:sz w:val="28"/>
          <w:szCs w:val="28"/>
        </w:rPr>
        <w:t>, salīdzinot ar 2014.gada 1.janvāri</w:t>
      </w:r>
      <w:r w:rsidR="00CD0BB0" w:rsidRPr="00AF1BD2">
        <w:rPr>
          <w:sz w:val="28"/>
          <w:szCs w:val="28"/>
        </w:rPr>
        <w:t xml:space="preserve">. </w:t>
      </w:r>
      <w:r w:rsidR="008D2911" w:rsidRPr="00AF1BD2">
        <w:rPr>
          <w:sz w:val="28"/>
          <w:szCs w:val="28"/>
        </w:rPr>
        <w:t xml:space="preserve">2014.gada </w:t>
      </w:r>
      <w:r w:rsidR="00161B01" w:rsidRPr="00AF1BD2">
        <w:rPr>
          <w:sz w:val="28"/>
          <w:szCs w:val="28"/>
        </w:rPr>
        <w:t>pirmajā pusgadā</w:t>
      </w:r>
      <w:r w:rsidR="008D2911" w:rsidRPr="00AF1BD2">
        <w:rPr>
          <w:sz w:val="28"/>
          <w:szCs w:val="28"/>
        </w:rPr>
        <w:t xml:space="preserve"> piedziņas darba rezultātā iekasētā VSAOI summa bija 52 358,23 </w:t>
      </w:r>
      <w:proofErr w:type="spellStart"/>
      <w:r w:rsidR="008D2911" w:rsidRPr="00AF1BD2">
        <w:rPr>
          <w:sz w:val="28"/>
          <w:szCs w:val="28"/>
        </w:rPr>
        <w:t>tūkst.EUR</w:t>
      </w:r>
      <w:proofErr w:type="spellEnd"/>
      <w:r w:rsidR="008D2911" w:rsidRPr="00AF1BD2">
        <w:rPr>
          <w:sz w:val="28"/>
          <w:szCs w:val="28"/>
        </w:rPr>
        <w:t xml:space="preserve"> jeb 25,</w:t>
      </w:r>
      <w:r w:rsidR="00912397" w:rsidRPr="00AF1BD2">
        <w:rPr>
          <w:sz w:val="28"/>
          <w:szCs w:val="28"/>
        </w:rPr>
        <w:t>3</w:t>
      </w:r>
      <w:r w:rsidR="008D2911" w:rsidRPr="00AF1BD2">
        <w:rPr>
          <w:sz w:val="28"/>
          <w:szCs w:val="28"/>
        </w:rPr>
        <w:t>% no kopējās piedziņas rezultātā iekasētās summas, kas bija par 2,</w:t>
      </w:r>
      <w:r w:rsidR="00912397" w:rsidRPr="00AF1BD2">
        <w:rPr>
          <w:sz w:val="28"/>
          <w:szCs w:val="28"/>
        </w:rPr>
        <w:t>6</w:t>
      </w:r>
      <w:r w:rsidR="008D2911" w:rsidRPr="00AF1BD2">
        <w:rPr>
          <w:sz w:val="28"/>
          <w:szCs w:val="28"/>
        </w:rPr>
        <w:t>% vairāk</w:t>
      </w:r>
      <w:r w:rsidR="00912397" w:rsidRPr="00AF1BD2">
        <w:rPr>
          <w:sz w:val="28"/>
          <w:szCs w:val="28"/>
        </w:rPr>
        <w:t>,</w:t>
      </w:r>
      <w:r w:rsidR="008D2911" w:rsidRPr="00AF1BD2">
        <w:rPr>
          <w:sz w:val="28"/>
          <w:szCs w:val="28"/>
        </w:rPr>
        <w:t xml:space="preserve"> salīdzinot ar 2013.gada attiecīgā perioda 6 mēnešiem</w:t>
      </w:r>
      <w:r w:rsidR="00CD0BB0" w:rsidRPr="00AF1BD2">
        <w:rPr>
          <w:sz w:val="28"/>
          <w:szCs w:val="28"/>
        </w:rPr>
        <w:t>.</w:t>
      </w:r>
    </w:p>
    <w:p w:rsidR="00CD0BB0" w:rsidRPr="007226F8" w:rsidRDefault="00CD0BB0" w:rsidP="00251021">
      <w:pPr>
        <w:tabs>
          <w:tab w:val="left" w:pos="709"/>
          <w:tab w:val="left" w:pos="1134"/>
        </w:tabs>
        <w:ind w:firstLine="720"/>
        <w:jc w:val="both"/>
        <w:rPr>
          <w:sz w:val="28"/>
          <w:szCs w:val="28"/>
        </w:rPr>
      </w:pPr>
    </w:p>
    <w:p w:rsidR="00CD0BB0" w:rsidRPr="007226F8" w:rsidRDefault="00CD0BB0" w:rsidP="007463D8">
      <w:pPr>
        <w:tabs>
          <w:tab w:val="left" w:pos="709"/>
          <w:tab w:val="left" w:pos="1134"/>
        </w:tabs>
        <w:jc w:val="right"/>
        <w:rPr>
          <w:sz w:val="28"/>
          <w:szCs w:val="28"/>
        </w:rPr>
      </w:pPr>
      <w:r>
        <w:rPr>
          <w:sz w:val="28"/>
          <w:szCs w:val="28"/>
        </w:rPr>
        <w:t>1</w:t>
      </w:r>
      <w:r w:rsidRPr="007226F8">
        <w:rPr>
          <w:sz w:val="28"/>
          <w:szCs w:val="28"/>
        </w:rPr>
        <w:t>.tabula</w:t>
      </w:r>
    </w:p>
    <w:p w:rsidR="00CD0BB0" w:rsidRPr="007226F8" w:rsidRDefault="00CD0BB0" w:rsidP="007463D8">
      <w:pPr>
        <w:tabs>
          <w:tab w:val="left" w:pos="709"/>
          <w:tab w:val="left" w:pos="1134"/>
        </w:tabs>
        <w:jc w:val="center"/>
        <w:rPr>
          <w:b/>
          <w:bCs/>
          <w:sz w:val="28"/>
          <w:szCs w:val="28"/>
        </w:rPr>
      </w:pPr>
      <w:r w:rsidRPr="007226F8">
        <w:rPr>
          <w:b/>
          <w:bCs/>
          <w:sz w:val="28"/>
          <w:szCs w:val="28"/>
        </w:rPr>
        <w:t xml:space="preserve">VSAOI parāda izmaiņas </w:t>
      </w:r>
      <w:proofErr w:type="gramStart"/>
      <w:r w:rsidRPr="007226F8">
        <w:rPr>
          <w:b/>
          <w:bCs/>
          <w:sz w:val="28"/>
          <w:szCs w:val="28"/>
        </w:rPr>
        <w:t>201</w:t>
      </w:r>
      <w:r w:rsidR="004212D9">
        <w:rPr>
          <w:b/>
          <w:bCs/>
          <w:sz w:val="28"/>
          <w:szCs w:val="28"/>
        </w:rPr>
        <w:t>4</w:t>
      </w:r>
      <w:r w:rsidRPr="007226F8">
        <w:rPr>
          <w:b/>
          <w:bCs/>
          <w:sz w:val="28"/>
          <w:szCs w:val="28"/>
        </w:rPr>
        <w:t>.gad</w:t>
      </w:r>
      <w:r w:rsidR="004212D9">
        <w:rPr>
          <w:b/>
          <w:bCs/>
          <w:sz w:val="28"/>
          <w:szCs w:val="28"/>
        </w:rPr>
        <w:t>a</w:t>
      </w:r>
      <w:proofErr w:type="gramEnd"/>
      <w:r w:rsidR="004212D9">
        <w:rPr>
          <w:b/>
          <w:bCs/>
          <w:sz w:val="28"/>
          <w:szCs w:val="28"/>
        </w:rPr>
        <w:t xml:space="preserve"> I pusgadā</w:t>
      </w:r>
      <w:r w:rsidRPr="007226F8">
        <w:rPr>
          <w:b/>
          <w:bCs/>
          <w:sz w:val="28"/>
          <w:szCs w:val="28"/>
        </w:rPr>
        <w:t>, tūkst.</w:t>
      </w:r>
      <w:r>
        <w:rPr>
          <w:b/>
          <w:bCs/>
          <w:sz w:val="28"/>
          <w:szCs w:val="28"/>
        </w:rPr>
        <w:t xml:space="preserve"> </w:t>
      </w:r>
      <w:r w:rsidRPr="00AB7E41">
        <w:rPr>
          <w:b/>
          <w:bCs/>
          <w:sz w:val="28"/>
          <w:szCs w:val="28"/>
        </w:rPr>
        <w:t>EUR</w:t>
      </w:r>
    </w:p>
    <w:tbl>
      <w:tblPr>
        <w:tblW w:w="10415" w:type="dxa"/>
        <w:jc w:val="center"/>
        <w:tblLook w:val="0000" w:firstRow="0" w:lastRow="0" w:firstColumn="0" w:lastColumn="0" w:noHBand="0" w:noVBand="0"/>
      </w:tblPr>
      <w:tblGrid>
        <w:gridCol w:w="976"/>
        <w:gridCol w:w="941"/>
        <w:gridCol w:w="902"/>
        <w:gridCol w:w="913"/>
        <w:gridCol w:w="767"/>
        <w:gridCol w:w="936"/>
        <w:gridCol w:w="873"/>
        <w:gridCol w:w="761"/>
        <w:gridCol w:w="840"/>
        <w:gridCol w:w="936"/>
        <w:gridCol w:w="741"/>
        <w:gridCol w:w="829"/>
      </w:tblGrid>
      <w:tr w:rsidR="00CD0BB0" w:rsidRPr="007226F8">
        <w:trPr>
          <w:trHeight w:val="192"/>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D0BB0" w:rsidRPr="007226F8" w:rsidRDefault="00CD0BB0" w:rsidP="001E34E2">
            <w:pPr>
              <w:jc w:val="center"/>
              <w:rPr>
                <w:sz w:val="16"/>
                <w:szCs w:val="16"/>
              </w:rPr>
            </w:pPr>
            <w:r w:rsidRPr="007226F8">
              <w:rPr>
                <w:sz w:val="16"/>
                <w:szCs w:val="16"/>
              </w:rPr>
              <w:t>Periods</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D0BB0" w:rsidRPr="007226F8" w:rsidRDefault="00CD0BB0" w:rsidP="008D2911">
            <w:pPr>
              <w:jc w:val="center"/>
              <w:rPr>
                <w:b/>
                <w:bCs/>
                <w:sz w:val="16"/>
                <w:szCs w:val="16"/>
              </w:rPr>
            </w:pPr>
            <w:r>
              <w:rPr>
                <w:b/>
                <w:bCs/>
                <w:sz w:val="16"/>
                <w:szCs w:val="16"/>
              </w:rPr>
              <w:t>Kopējais</w:t>
            </w:r>
            <w:r w:rsidRPr="007226F8">
              <w:rPr>
                <w:b/>
                <w:bCs/>
                <w:sz w:val="16"/>
                <w:szCs w:val="16"/>
              </w:rPr>
              <w:t xml:space="preserve"> parāds</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D0BB0" w:rsidRPr="007226F8" w:rsidRDefault="00CD0BB0" w:rsidP="001E34E2">
            <w:pPr>
              <w:jc w:val="center"/>
              <w:rPr>
                <w:sz w:val="16"/>
                <w:szCs w:val="16"/>
              </w:rPr>
            </w:pPr>
            <w:r w:rsidRPr="007226F8">
              <w:rPr>
                <w:sz w:val="16"/>
                <w:szCs w:val="16"/>
              </w:rPr>
              <w:t>VSAOI parāds</w:t>
            </w:r>
          </w:p>
        </w:tc>
        <w:tc>
          <w:tcPr>
            <w:tcW w:w="6767" w:type="dxa"/>
            <w:gridSpan w:val="8"/>
            <w:tcBorders>
              <w:top w:val="single" w:sz="4" w:space="0" w:color="auto"/>
              <w:left w:val="nil"/>
              <w:bottom w:val="single" w:sz="4" w:space="0" w:color="auto"/>
              <w:right w:val="single" w:sz="4" w:space="0" w:color="auto"/>
            </w:tcBorders>
            <w:shd w:val="clear" w:color="auto" w:fill="C0C0C0"/>
            <w:noWrap/>
            <w:vAlign w:val="bottom"/>
          </w:tcPr>
          <w:p w:rsidR="00CD0BB0" w:rsidRPr="007226F8" w:rsidRDefault="00CD0BB0">
            <w:pPr>
              <w:rPr>
                <w:sz w:val="16"/>
                <w:szCs w:val="16"/>
              </w:rPr>
            </w:pPr>
            <w:r w:rsidRPr="007226F8">
              <w:rPr>
                <w:sz w:val="16"/>
                <w:szCs w:val="16"/>
              </w:rPr>
              <w:t>tajā skaitā</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D2911" w:rsidRDefault="00CD0BB0" w:rsidP="008D2911">
            <w:pPr>
              <w:jc w:val="center"/>
              <w:rPr>
                <w:sz w:val="16"/>
                <w:szCs w:val="16"/>
              </w:rPr>
            </w:pPr>
            <w:r w:rsidRPr="007226F8">
              <w:rPr>
                <w:sz w:val="16"/>
                <w:szCs w:val="16"/>
              </w:rPr>
              <w:t>Sociālā nodokļa</w:t>
            </w:r>
          </w:p>
          <w:p w:rsidR="00CD0BB0" w:rsidRPr="007226F8" w:rsidRDefault="00CD0BB0" w:rsidP="008D2911">
            <w:pPr>
              <w:jc w:val="center"/>
              <w:rPr>
                <w:sz w:val="16"/>
                <w:szCs w:val="16"/>
              </w:rPr>
            </w:pPr>
            <w:r w:rsidRPr="007226F8">
              <w:rPr>
                <w:sz w:val="16"/>
                <w:szCs w:val="16"/>
              </w:rPr>
              <w:t>parāds</w:t>
            </w:r>
          </w:p>
        </w:tc>
      </w:tr>
      <w:tr w:rsidR="00CD0BB0" w:rsidRPr="007226F8">
        <w:trPr>
          <w:trHeight w:val="192"/>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bottom"/>
          </w:tcPr>
          <w:p w:rsidR="00CD0BB0" w:rsidRPr="007226F8" w:rsidRDefault="00CD0BB0">
            <w:pPr>
              <w:jc w:val="center"/>
              <w:rPr>
                <w:b/>
                <w:bCs/>
                <w:sz w:val="16"/>
                <w:szCs w:val="16"/>
              </w:rPr>
            </w:pPr>
            <w:r>
              <w:rPr>
                <w:b/>
                <w:bCs/>
                <w:sz w:val="16"/>
                <w:szCs w:val="16"/>
              </w:rPr>
              <w:t>a</w:t>
            </w:r>
            <w:r w:rsidRPr="007226F8">
              <w:rPr>
                <w:b/>
                <w:bCs/>
                <w:sz w:val="16"/>
                <w:szCs w:val="16"/>
              </w:rPr>
              <w:t>ktuālie parādi</w:t>
            </w:r>
          </w:p>
        </w:tc>
        <w:tc>
          <w:tcPr>
            <w:tcW w:w="1809" w:type="dxa"/>
            <w:gridSpan w:val="2"/>
            <w:tcBorders>
              <w:top w:val="single" w:sz="4" w:space="0" w:color="auto"/>
              <w:left w:val="nil"/>
              <w:bottom w:val="single" w:sz="4" w:space="0" w:color="auto"/>
              <w:right w:val="single" w:sz="4" w:space="0" w:color="auto"/>
            </w:tcBorders>
            <w:shd w:val="clear" w:color="auto" w:fill="C0C0C0"/>
            <w:vAlign w:val="bottom"/>
          </w:tcPr>
          <w:p w:rsidR="00CD0BB0" w:rsidRPr="007226F8" w:rsidRDefault="00CD0BB0">
            <w:pPr>
              <w:jc w:val="center"/>
              <w:rPr>
                <w:sz w:val="16"/>
                <w:szCs w:val="16"/>
              </w:rPr>
            </w:pPr>
            <w:r w:rsidRPr="007226F8">
              <w:rPr>
                <w:sz w:val="16"/>
                <w:szCs w:val="16"/>
              </w:rPr>
              <w:t>no tiem</w:t>
            </w:r>
          </w:p>
        </w:tc>
        <w:tc>
          <w:tcPr>
            <w:tcW w:w="1601"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CD0BB0" w:rsidRPr="007226F8" w:rsidRDefault="00CD0BB0">
            <w:pPr>
              <w:jc w:val="center"/>
              <w:rPr>
                <w:b/>
                <w:bCs/>
                <w:sz w:val="16"/>
                <w:szCs w:val="16"/>
              </w:rPr>
            </w:pPr>
            <w:r>
              <w:rPr>
                <w:b/>
                <w:bCs/>
                <w:sz w:val="16"/>
                <w:szCs w:val="16"/>
              </w:rPr>
              <w:t>t</w:t>
            </w:r>
            <w:r w:rsidRPr="007226F8">
              <w:rPr>
                <w:b/>
                <w:bCs/>
                <w:sz w:val="16"/>
                <w:szCs w:val="16"/>
              </w:rPr>
              <w:t>ermiņa pagarinājumi</w:t>
            </w:r>
          </w:p>
        </w:tc>
        <w:tc>
          <w:tcPr>
            <w:tcW w:w="1677"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bottom"/>
          </w:tcPr>
          <w:p w:rsidR="00CD0BB0" w:rsidRPr="007226F8" w:rsidRDefault="00CD0BB0">
            <w:pPr>
              <w:jc w:val="center"/>
              <w:rPr>
                <w:b/>
                <w:bCs/>
                <w:sz w:val="16"/>
                <w:szCs w:val="16"/>
              </w:rPr>
            </w:pPr>
            <w:r>
              <w:rPr>
                <w:b/>
                <w:bCs/>
                <w:sz w:val="16"/>
                <w:szCs w:val="16"/>
              </w:rPr>
              <w:t>a</w:t>
            </w:r>
            <w:r w:rsidRPr="007226F8">
              <w:rPr>
                <w:b/>
                <w:bCs/>
                <w:sz w:val="16"/>
                <w:szCs w:val="16"/>
              </w:rPr>
              <w:t>pturētie parādi</w:t>
            </w:r>
          </w:p>
        </w:tc>
        <w:tc>
          <w:tcPr>
            <w:tcW w:w="829"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r>
      <w:tr w:rsidR="00CD0BB0" w:rsidRPr="007226F8">
        <w:trPr>
          <w:trHeight w:val="20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1680" w:type="dxa"/>
            <w:gridSpan w:val="2"/>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1809" w:type="dxa"/>
            <w:gridSpan w:val="2"/>
            <w:tcBorders>
              <w:top w:val="single" w:sz="4" w:space="0" w:color="auto"/>
              <w:left w:val="nil"/>
              <w:bottom w:val="single" w:sz="4" w:space="0" w:color="auto"/>
              <w:right w:val="single" w:sz="4" w:space="0" w:color="auto"/>
            </w:tcBorders>
            <w:shd w:val="clear" w:color="auto" w:fill="C0C0C0"/>
            <w:vAlign w:val="bottom"/>
          </w:tcPr>
          <w:p w:rsidR="00CD0BB0" w:rsidRPr="007226F8" w:rsidRDefault="00CD0BB0">
            <w:pPr>
              <w:jc w:val="center"/>
              <w:rPr>
                <w:sz w:val="16"/>
                <w:szCs w:val="16"/>
              </w:rPr>
            </w:pPr>
            <w:r w:rsidRPr="007226F8">
              <w:rPr>
                <w:sz w:val="16"/>
                <w:szCs w:val="16"/>
              </w:rPr>
              <w:t>reāli piedzenamie</w:t>
            </w:r>
          </w:p>
        </w:tc>
        <w:tc>
          <w:tcPr>
            <w:tcW w:w="1601" w:type="dxa"/>
            <w:gridSpan w:val="2"/>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r>
      <w:tr w:rsidR="00CD0BB0" w:rsidRPr="007226F8">
        <w:trPr>
          <w:trHeight w:val="913"/>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b/>
                <w:bCs/>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c>
          <w:tcPr>
            <w:tcW w:w="913" w:type="dxa"/>
            <w:tcBorders>
              <w:top w:val="nil"/>
              <w:left w:val="nil"/>
              <w:bottom w:val="single" w:sz="4" w:space="0" w:color="auto"/>
              <w:right w:val="single" w:sz="4" w:space="0" w:color="auto"/>
            </w:tcBorders>
            <w:shd w:val="clear" w:color="auto" w:fill="C0C0C0"/>
            <w:vAlign w:val="center"/>
          </w:tcPr>
          <w:p w:rsidR="00CD0BB0" w:rsidRPr="007226F8" w:rsidRDefault="00CD0BB0" w:rsidP="004058A2">
            <w:pPr>
              <w:jc w:val="center"/>
              <w:rPr>
                <w:sz w:val="16"/>
                <w:szCs w:val="16"/>
              </w:rPr>
            </w:pPr>
            <w:r>
              <w:rPr>
                <w:sz w:val="16"/>
                <w:szCs w:val="16"/>
              </w:rPr>
              <w:t>s</w:t>
            </w:r>
            <w:r w:rsidRPr="007226F8">
              <w:rPr>
                <w:sz w:val="16"/>
                <w:szCs w:val="16"/>
              </w:rPr>
              <w:t>umma</w:t>
            </w:r>
          </w:p>
        </w:tc>
        <w:tc>
          <w:tcPr>
            <w:tcW w:w="767" w:type="dxa"/>
            <w:tcBorders>
              <w:top w:val="nil"/>
              <w:left w:val="single" w:sz="4" w:space="0" w:color="auto"/>
              <w:bottom w:val="single" w:sz="4" w:space="0" w:color="auto"/>
              <w:right w:val="single" w:sz="4" w:space="0" w:color="auto"/>
            </w:tcBorders>
            <w:shd w:val="clear" w:color="auto" w:fill="C0C0C0"/>
            <w:vAlign w:val="bottom"/>
          </w:tcPr>
          <w:p w:rsidR="00CD0BB0" w:rsidRDefault="00CD0BB0">
            <w:pPr>
              <w:jc w:val="center"/>
              <w:rPr>
                <w:sz w:val="16"/>
                <w:szCs w:val="16"/>
              </w:rPr>
            </w:pPr>
            <w:r w:rsidRPr="007226F8">
              <w:rPr>
                <w:sz w:val="16"/>
                <w:szCs w:val="16"/>
              </w:rPr>
              <w:t>% no kopējā</w:t>
            </w:r>
            <w:r>
              <w:rPr>
                <w:sz w:val="16"/>
                <w:szCs w:val="16"/>
              </w:rPr>
              <w:t>s</w:t>
            </w:r>
          </w:p>
          <w:p w:rsidR="00CD0BB0" w:rsidRPr="007226F8" w:rsidRDefault="00CD0BB0">
            <w:pPr>
              <w:jc w:val="center"/>
              <w:rPr>
                <w:sz w:val="16"/>
                <w:szCs w:val="16"/>
              </w:rPr>
            </w:pPr>
            <w:r w:rsidRPr="007226F8">
              <w:rPr>
                <w:sz w:val="16"/>
                <w:szCs w:val="16"/>
              </w:rPr>
              <w:t>VSAOI</w:t>
            </w:r>
            <w:r>
              <w:rPr>
                <w:sz w:val="16"/>
                <w:szCs w:val="16"/>
              </w:rPr>
              <w:t xml:space="preserve"> parāda summas</w:t>
            </w:r>
          </w:p>
        </w:tc>
        <w:tc>
          <w:tcPr>
            <w:tcW w:w="936" w:type="dxa"/>
            <w:tcBorders>
              <w:top w:val="nil"/>
              <w:left w:val="nil"/>
              <w:bottom w:val="single" w:sz="4" w:space="0" w:color="auto"/>
              <w:right w:val="single" w:sz="4" w:space="0" w:color="auto"/>
            </w:tcBorders>
            <w:shd w:val="clear" w:color="auto" w:fill="C0C0C0"/>
            <w:vAlign w:val="center"/>
          </w:tcPr>
          <w:p w:rsidR="00CD0BB0" w:rsidRPr="007226F8" w:rsidRDefault="00CD0BB0" w:rsidP="004058A2">
            <w:pPr>
              <w:jc w:val="center"/>
              <w:rPr>
                <w:sz w:val="16"/>
                <w:szCs w:val="16"/>
              </w:rPr>
            </w:pPr>
            <w:r>
              <w:rPr>
                <w:sz w:val="16"/>
                <w:szCs w:val="16"/>
              </w:rPr>
              <w:t>s</w:t>
            </w:r>
            <w:r w:rsidRPr="007226F8">
              <w:rPr>
                <w:sz w:val="16"/>
                <w:szCs w:val="16"/>
              </w:rPr>
              <w:t>umma</w:t>
            </w:r>
          </w:p>
        </w:tc>
        <w:tc>
          <w:tcPr>
            <w:tcW w:w="873" w:type="dxa"/>
            <w:tcBorders>
              <w:top w:val="nil"/>
              <w:left w:val="single" w:sz="4" w:space="0" w:color="auto"/>
              <w:bottom w:val="single" w:sz="4" w:space="0" w:color="auto"/>
              <w:right w:val="single" w:sz="4" w:space="0" w:color="auto"/>
            </w:tcBorders>
            <w:shd w:val="clear" w:color="auto" w:fill="C0C0C0"/>
            <w:vAlign w:val="bottom"/>
          </w:tcPr>
          <w:p w:rsidR="00CD0BB0" w:rsidRDefault="00CD0BB0">
            <w:pPr>
              <w:jc w:val="center"/>
              <w:rPr>
                <w:sz w:val="16"/>
                <w:szCs w:val="16"/>
              </w:rPr>
            </w:pPr>
            <w:r w:rsidRPr="007226F8">
              <w:rPr>
                <w:sz w:val="16"/>
                <w:szCs w:val="16"/>
              </w:rPr>
              <w:t>% no kopējā</w:t>
            </w:r>
            <w:r>
              <w:rPr>
                <w:sz w:val="16"/>
                <w:szCs w:val="16"/>
              </w:rPr>
              <w:t>s</w:t>
            </w:r>
          </w:p>
          <w:p w:rsidR="00CD0BB0" w:rsidRPr="007226F8" w:rsidRDefault="00CD0BB0">
            <w:pPr>
              <w:jc w:val="center"/>
              <w:rPr>
                <w:sz w:val="16"/>
                <w:szCs w:val="16"/>
              </w:rPr>
            </w:pPr>
            <w:r w:rsidRPr="007226F8">
              <w:rPr>
                <w:sz w:val="16"/>
                <w:szCs w:val="16"/>
              </w:rPr>
              <w:t>VSAOI</w:t>
            </w:r>
            <w:r>
              <w:rPr>
                <w:sz w:val="16"/>
                <w:szCs w:val="16"/>
              </w:rPr>
              <w:t xml:space="preserve"> parāda summas</w:t>
            </w:r>
          </w:p>
        </w:tc>
        <w:tc>
          <w:tcPr>
            <w:tcW w:w="761" w:type="dxa"/>
            <w:tcBorders>
              <w:top w:val="nil"/>
              <w:left w:val="nil"/>
              <w:bottom w:val="single" w:sz="4" w:space="0" w:color="auto"/>
              <w:right w:val="single" w:sz="4" w:space="0" w:color="auto"/>
            </w:tcBorders>
            <w:shd w:val="clear" w:color="auto" w:fill="C0C0C0"/>
            <w:vAlign w:val="center"/>
          </w:tcPr>
          <w:p w:rsidR="00CD0BB0" w:rsidRPr="007226F8" w:rsidRDefault="00CD0BB0" w:rsidP="004058A2">
            <w:pPr>
              <w:jc w:val="center"/>
              <w:rPr>
                <w:sz w:val="16"/>
                <w:szCs w:val="16"/>
              </w:rPr>
            </w:pPr>
            <w:r>
              <w:rPr>
                <w:sz w:val="16"/>
                <w:szCs w:val="16"/>
              </w:rPr>
              <w:t>s</w:t>
            </w:r>
            <w:r w:rsidRPr="007226F8">
              <w:rPr>
                <w:sz w:val="16"/>
                <w:szCs w:val="16"/>
              </w:rPr>
              <w:t>umma</w:t>
            </w:r>
          </w:p>
        </w:tc>
        <w:tc>
          <w:tcPr>
            <w:tcW w:w="840" w:type="dxa"/>
            <w:tcBorders>
              <w:top w:val="nil"/>
              <w:left w:val="single" w:sz="4" w:space="0" w:color="auto"/>
              <w:bottom w:val="single" w:sz="4" w:space="0" w:color="auto"/>
              <w:right w:val="single" w:sz="4" w:space="0" w:color="auto"/>
            </w:tcBorders>
            <w:shd w:val="clear" w:color="auto" w:fill="C0C0C0"/>
            <w:vAlign w:val="bottom"/>
          </w:tcPr>
          <w:p w:rsidR="00CD0BB0" w:rsidRDefault="00CD0BB0">
            <w:pPr>
              <w:jc w:val="center"/>
              <w:rPr>
                <w:sz w:val="16"/>
                <w:szCs w:val="16"/>
              </w:rPr>
            </w:pPr>
            <w:r w:rsidRPr="007226F8">
              <w:rPr>
                <w:sz w:val="16"/>
                <w:szCs w:val="16"/>
              </w:rPr>
              <w:t>% no kopējā</w:t>
            </w:r>
            <w:r>
              <w:rPr>
                <w:sz w:val="16"/>
                <w:szCs w:val="16"/>
              </w:rPr>
              <w:t>s</w:t>
            </w:r>
          </w:p>
          <w:p w:rsidR="00CD0BB0" w:rsidRPr="007226F8" w:rsidRDefault="00CD0BB0">
            <w:pPr>
              <w:jc w:val="center"/>
              <w:rPr>
                <w:sz w:val="16"/>
                <w:szCs w:val="16"/>
              </w:rPr>
            </w:pPr>
            <w:r w:rsidRPr="007226F8">
              <w:rPr>
                <w:sz w:val="16"/>
                <w:szCs w:val="16"/>
              </w:rPr>
              <w:t>VSAOI</w:t>
            </w:r>
            <w:r>
              <w:rPr>
                <w:sz w:val="16"/>
                <w:szCs w:val="16"/>
              </w:rPr>
              <w:t xml:space="preserve"> parāda summas</w:t>
            </w:r>
          </w:p>
        </w:tc>
        <w:tc>
          <w:tcPr>
            <w:tcW w:w="936" w:type="dxa"/>
            <w:tcBorders>
              <w:top w:val="nil"/>
              <w:left w:val="nil"/>
              <w:bottom w:val="single" w:sz="4" w:space="0" w:color="auto"/>
              <w:right w:val="single" w:sz="4" w:space="0" w:color="auto"/>
            </w:tcBorders>
            <w:shd w:val="clear" w:color="auto" w:fill="C0C0C0"/>
            <w:vAlign w:val="center"/>
          </w:tcPr>
          <w:p w:rsidR="00CD0BB0" w:rsidRPr="007226F8" w:rsidRDefault="00CD0BB0" w:rsidP="004058A2">
            <w:pPr>
              <w:jc w:val="center"/>
              <w:rPr>
                <w:sz w:val="16"/>
                <w:szCs w:val="16"/>
              </w:rPr>
            </w:pPr>
            <w:r>
              <w:rPr>
                <w:sz w:val="16"/>
                <w:szCs w:val="16"/>
              </w:rPr>
              <w:t>s</w:t>
            </w:r>
            <w:r w:rsidRPr="007226F8">
              <w:rPr>
                <w:sz w:val="16"/>
                <w:szCs w:val="16"/>
              </w:rPr>
              <w:t>umma</w:t>
            </w:r>
          </w:p>
        </w:tc>
        <w:tc>
          <w:tcPr>
            <w:tcW w:w="741" w:type="dxa"/>
            <w:tcBorders>
              <w:top w:val="nil"/>
              <w:left w:val="single" w:sz="4" w:space="0" w:color="auto"/>
              <w:bottom w:val="single" w:sz="4" w:space="0" w:color="auto"/>
              <w:right w:val="single" w:sz="4" w:space="0" w:color="auto"/>
            </w:tcBorders>
            <w:shd w:val="clear" w:color="auto" w:fill="C0C0C0"/>
            <w:vAlign w:val="bottom"/>
          </w:tcPr>
          <w:p w:rsidR="00CD0BB0" w:rsidRPr="007226F8" w:rsidRDefault="00CD0BB0">
            <w:pPr>
              <w:jc w:val="center"/>
              <w:rPr>
                <w:sz w:val="16"/>
                <w:szCs w:val="16"/>
              </w:rPr>
            </w:pPr>
            <w:r w:rsidRPr="007226F8">
              <w:rPr>
                <w:sz w:val="16"/>
                <w:szCs w:val="16"/>
              </w:rPr>
              <w:t>% no kopējā</w:t>
            </w:r>
            <w:r>
              <w:rPr>
                <w:sz w:val="16"/>
                <w:szCs w:val="16"/>
              </w:rPr>
              <w:t>s</w:t>
            </w:r>
            <w:r w:rsidRPr="007226F8">
              <w:rPr>
                <w:sz w:val="16"/>
                <w:szCs w:val="16"/>
              </w:rPr>
              <w:t xml:space="preserve"> VSAOI</w:t>
            </w:r>
            <w:r>
              <w:rPr>
                <w:sz w:val="16"/>
                <w:szCs w:val="16"/>
              </w:rPr>
              <w:t xml:space="preserve"> parāda summas</w:t>
            </w:r>
          </w:p>
        </w:tc>
        <w:tc>
          <w:tcPr>
            <w:tcW w:w="829" w:type="dxa"/>
            <w:vMerge/>
            <w:tcBorders>
              <w:top w:val="single" w:sz="4" w:space="0" w:color="auto"/>
              <w:left w:val="single" w:sz="4" w:space="0" w:color="auto"/>
              <w:bottom w:val="single" w:sz="4" w:space="0" w:color="auto"/>
              <w:right w:val="single" w:sz="4" w:space="0" w:color="auto"/>
            </w:tcBorders>
            <w:vAlign w:val="center"/>
          </w:tcPr>
          <w:p w:rsidR="00CD0BB0" w:rsidRPr="007226F8" w:rsidRDefault="00CD0BB0">
            <w:pPr>
              <w:rPr>
                <w:sz w:val="16"/>
                <w:szCs w:val="16"/>
              </w:rPr>
            </w:pPr>
          </w:p>
        </w:tc>
      </w:tr>
      <w:tr w:rsidR="00CD0BB0" w:rsidRPr="007226F8">
        <w:trPr>
          <w:trHeight w:val="264"/>
          <w:jc w:val="center"/>
        </w:trPr>
        <w:tc>
          <w:tcPr>
            <w:tcW w:w="976" w:type="dxa"/>
            <w:tcBorders>
              <w:top w:val="nil"/>
              <w:left w:val="single" w:sz="4" w:space="0" w:color="auto"/>
              <w:bottom w:val="single" w:sz="4" w:space="0" w:color="auto"/>
              <w:right w:val="single" w:sz="4" w:space="0" w:color="auto"/>
            </w:tcBorders>
            <w:vAlign w:val="bottom"/>
          </w:tcPr>
          <w:p w:rsidR="00CD0BB0" w:rsidRPr="000B2E9F" w:rsidRDefault="00CD0BB0">
            <w:pPr>
              <w:jc w:val="center"/>
              <w:rPr>
                <w:sz w:val="16"/>
                <w:szCs w:val="16"/>
              </w:rPr>
            </w:pPr>
            <w:r w:rsidRPr="000B2E9F">
              <w:rPr>
                <w:sz w:val="16"/>
                <w:szCs w:val="16"/>
              </w:rPr>
              <w:t>01.01.2014.</w:t>
            </w:r>
          </w:p>
        </w:tc>
        <w:tc>
          <w:tcPr>
            <w:tcW w:w="941" w:type="dxa"/>
            <w:tcBorders>
              <w:top w:val="nil"/>
              <w:left w:val="nil"/>
              <w:bottom w:val="single" w:sz="4" w:space="0" w:color="auto"/>
              <w:right w:val="single" w:sz="4" w:space="0" w:color="auto"/>
            </w:tcBorders>
            <w:vAlign w:val="bottom"/>
          </w:tcPr>
          <w:p w:rsidR="00CD0BB0" w:rsidRPr="000B2E9F" w:rsidRDefault="00CD0BB0">
            <w:pPr>
              <w:jc w:val="center"/>
              <w:rPr>
                <w:b/>
                <w:bCs/>
                <w:sz w:val="16"/>
                <w:szCs w:val="16"/>
              </w:rPr>
            </w:pPr>
            <w:r w:rsidRPr="000B2E9F">
              <w:rPr>
                <w:b/>
                <w:bCs/>
                <w:sz w:val="16"/>
                <w:szCs w:val="16"/>
              </w:rPr>
              <w:t>180 536,32</w:t>
            </w:r>
          </w:p>
        </w:tc>
        <w:tc>
          <w:tcPr>
            <w:tcW w:w="902" w:type="dxa"/>
            <w:tcBorders>
              <w:top w:val="nil"/>
              <w:left w:val="nil"/>
              <w:bottom w:val="single" w:sz="4" w:space="0" w:color="auto"/>
              <w:right w:val="single" w:sz="4" w:space="0" w:color="auto"/>
            </w:tcBorders>
            <w:vAlign w:val="bottom"/>
          </w:tcPr>
          <w:p w:rsidR="00CD0BB0" w:rsidRPr="000B2E9F" w:rsidRDefault="00CD0BB0" w:rsidP="00136DB7">
            <w:pPr>
              <w:ind w:left="-150"/>
              <w:jc w:val="center"/>
              <w:rPr>
                <w:sz w:val="16"/>
                <w:szCs w:val="16"/>
              </w:rPr>
            </w:pPr>
            <w:r w:rsidRPr="000B2E9F">
              <w:rPr>
                <w:sz w:val="16"/>
                <w:szCs w:val="16"/>
              </w:rPr>
              <w:t>176 572,93</w:t>
            </w:r>
          </w:p>
        </w:tc>
        <w:tc>
          <w:tcPr>
            <w:tcW w:w="913" w:type="dxa"/>
            <w:tcBorders>
              <w:top w:val="nil"/>
              <w:left w:val="nil"/>
              <w:bottom w:val="single" w:sz="4" w:space="0" w:color="auto"/>
              <w:right w:val="single" w:sz="4" w:space="0" w:color="auto"/>
            </w:tcBorders>
            <w:vAlign w:val="bottom"/>
          </w:tcPr>
          <w:p w:rsidR="00CD0BB0" w:rsidRPr="008D2911" w:rsidRDefault="008D2911" w:rsidP="008D2911">
            <w:pPr>
              <w:ind w:left="-51"/>
              <w:jc w:val="center"/>
              <w:rPr>
                <w:sz w:val="16"/>
                <w:szCs w:val="16"/>
              </w:rPr>
            </w:pPr>
            <w:r w:rsidRPr="008D2911">
              <w:rPr>
                <w:bCs/>
                <w:color w:val="000000"/>
                <w:sz w:val="16"/>
                <w:szCs w:val="16"/>
                <w:lang w:eastAsia="lv-LV"/>
              </w:rPr>
              <w:t>114 233,14</w:t>
            </w:r>
          </w:p>
        </w:tc>
        <w:tc>
          <w:tcPr>
            <w:tcW w:w="767" w:type="dxa"/>
            <w:tcBorders>
              <w:top w:val="nil"/>
              <w:left w:val="nil"/>
              <w:bottom w:val="single" w:sz="4" w:space="0" w:color="auto"/>
              <w:right w:val="single" w:sz="4" w:space="0" w:color="auto"/>
            </w:tcBorders>
            <w:vAlign w:val="bottom"/>
          </w:tcPr>
          <w:p w:rsidR="00CD0BB0" w:rsidRPr="000B2E9F" w:rsidRDefault="00CD0BB0" w:rsidP="008D2911">
            <w:pPr>
              <w:jc w:val="center"/>
              <w:rPr>
                <w:sz w:val="16"/>
                <w:szCs w:val="16"/>
              </w:rPr>
            </w:pPr>
            <w:r w:rsidRPr="000B2E9F">
              <w:rPr>
                <w:sz w:val="16"/>
                <w:szCs w:val="16"/>
              </w:rPr>
              <w:t>64,</w:t>
            </w:r>
            <w:r w:rsidR="008D2911">
              <w:rPr>
                <w:sz w:val="16"/>
                <w:szCs w:val="16"/>
              </w:rPr>
              <w:t>7</w:t>
            </w:r>
            <w:r w:rsidR="00161B01">
              <w:rPr>
                <w:sz w:val="16"/>
                <w:szCs w:val="16"/>
              </w:rPr>
              <w:t>%</w:t>
            </w:r>
          </w:p>
        </w:tc>
        <w:tc>
          <w:tcPr>
            <w:tcW w:w="936" w:type="dxa"/>
            <w:tcBorders>
              <w:top w:val="nil"/>
              <w:left w:val="nil"/>
              <w:bottom w:val="single" w:sz="4" w:space="0" w:color="auto"/>
              <w:right w:val="single" w:sz="4" w:space="0" w:color="auto"/>
            </w:tcBorders>
            <w:vAlign w:val="bottom"/>
          </w:tcPr>
          <w:p w:rsidR="00CD0BB0" w:rsidRPr="008D2911" w:rsidRDefault="008D2911">
            <w:pPr>
              <w:jc w:val="center"/>
              <w:rPr>
                <w:sz w:val="16"/>
                <w:szCs w:val="16"/>
              </w:rPr>
            </w:pPr>
            <w:r w:rsidRPr="008D2911">
              <w:rPr>
                <w:bCs/>
                <w:color w:val="000000"/>
                <w:sz w:val="16"/>
                <w:szCs w:val="16"/>
                <w:lang w:eastAsia="lv-LV"/>
              </w:rPr>
              <w:t>33</w:t>
            </w:r>
            <w:r>
              <w:rPr>
                <w:bCs/>
                <w:color w:val="000000"/>
                <w:sz w:val="16"/>
                <w:szCs w:val="16"/>
                <w:lang w:eastAsia="lv-LV"/>
              </w:rPr>
              <w:t xml:space="preserve"> </w:t>
            </w:r>
            <w:r w:rsidRPr="008D2911">
              <w:rPr>
                <w:bCs/>
                <w:color w:val="000000"/>
                <w:sz w:val="16"/>
                <w:szCs w:val="16"/>
                <w:lang w:eastAsia="lv-LV"/>
              </w:rPr>
              <w:t>523,93</w:t>
            </w:r>
          </w:p>
        </w:tc>
        <w:tc>
          <w:tcPr>
            <w:tcW w:w="873" w:type="dxa"/>
            <w:tcBorders>
              <w:top w:val="nil"/>
              <w:left w:val="nil"/>
              <w:bottom w:val="single" w:sz="4" w:space="0" w:color="auto"/>
              <w:right w:val="single" w:sz="4" w:space="0" w:color="auto"/>
            </w:tcBorders>
            <w:vAlign w:val="bottom"/>
          </w:tcPr>
          <w:p w:rsidR="00CD0BB0" w:rsidRPr="000B2E9F" w:rsidRDefault="008D2911">
            <w:pPr>
              <w:jc w:val="center"/>
              <w:rPr>
                <w:sz w:val="16"/>
                <w:szCs w:val="16"/>
              </w:rPr>
            </w:pPr>
            <w:r>
              <w:rPr>
                <w:sz w:val="16"/>
                <w:szCs w:val="16"/>
              </w:rPr>
              <w:t>19,0</w:t>
            </w:r>
            <w:r w:rsidR="00161B01">
              <w:rPr>
                <w:sz w:val="16"/>
                <w:szCs w:val="16"/>
              </w:rPr>
              <w:t>%</w:t>
            </w:r>
          </w:p>
        </w:tc>
        <w:tc>
          <w:tcPr>
            <w:tcW w:w="761" w:type="dxa"/>
            <w:tcBorders>
              <w:top w:val="nil"/>
              <w:left w:val="nil"/>
              <w:bottom w:val="single" w:sz="4" w:space="0" w:color="auto"/>
              <w:right w:val="single" w:sz="4" w:space="0" w:color="auto"/>
            </w:tcBorders>
            <w:vAlign w:val="bottom"/>
          </w:tcPr>
          <w:p w:rsidR="00CD0BB0" w:rsidRPr="000B2E9F" w:rsidRDefault="00CD0BB0" w:rsidP="0079129D">
            <w:pPr>
              <w:ind w:left="-129"/>
              <w:jc w:val="center"/>
              <w:rPr>
                <w:sz w:val="16"/>
                <w:szCs w:val="16"/>
              </w:rPr>
            </w:pPr>
            <w:r w:rsidRPr="000B2E9F">
              <w:rPr>
                <w:sz w:val="16"/>
                <w:szCs w:val="16"/>
              </w:rPr>
              <w:t>13 686,01</w:t>
            </w:r>
          </w:p>
        </w:tc>
        <w:tc>
          <w:tcPr>
            <w:tcW w:w="840" w:type="dxa"/>
            <w:tcBorders>
              <w:top w:val="nil"/>
              <w:left w:val="nil"/>
              <w:bottom w:val="single" w:sz="4" w:space="0" w:color="auto"/>
              <w:right w:val="single" w:sz="4" w:space="0" w:color="auto"/>
            </w:tcBorders>
            <w:vAlign w:val="bottom"/>
          </w:tcPr>
          <w:p w:rsidR="00CD0BB0" w:rsidRPr="000B2E9F" w:rsidRDefault="00CD0BB0">
            <w:pPr>
              <w:jc w:val="center"/>
              <w:rPr>
                <w:sz w:val="16"/>
                <w:szCs w:val="16"/>
              </w:rPr>
            </w:pPr>
            <w:r w:rsidRPr="000B2E9F">
              <w:rPr>
                <w:sz w:val="16"/>
                <w:szCs w:val="16"/>
              </w:rPr>
              <w:t>7,8</w:t>
            </w:r>
            <w:r w:rsidR="00161B01">
              <w:rPr>
                <w:sz w:val="16"/>
                <w:szCs w:val="16"/>
              </w:rPr>
              <w:t>%</w:t>
            </w:r>
          </w:p>
        </w:tc>
        <w:tc>
          <w:tcPr>
            <w:tcW w:w="936" w:type="dxa"/>
            <w:tcBorders>
              <w:top w:val="nil"/>
              <w:left w:val="nil"/>
              <w:bottom w:val="single" w:sz="4" w:space="0" w:color="auto"/>
              <w:right w:val="single" w:sz="4" w:space="0" w:color="auto"/>
            </w:tcBorders>
            <w:vAlign w:val="bottom"/>
          </w:tcPr>
          <w:p w:rsidR="00CD0BB0" w:rsidRPr="000B2E9F" w:rsidRDefault="00CD0BB0">
            <w:pPr>
              <w:jc w:val="center"/>
              <w:rPr>
                <w:sz w:val="16"/>
                <w:szCs w:val="16"/>
              </w:rPr>
            </w:pPr>
            <w:r w:rsidRPr="000B2E9F">
              <w:rPr>
                <w:sz w:val="16"/>
                <w:szCs w:val="16"/>
              </w:rPr>
              <w:t>49 799,43</w:t>
            </w:r>
          </w:p>
        </w:tc>
        <w:tc>
          <w:tcPr>
            <w:tcW w:w="741" w:type="dxa"/>
            <w:tcBorders>
              <w:top w:val="nil"/>
              <w:left w:val="nil"/>
              <w:bottom w:val="single" w:sz="4" w:space="0" w:color="auto"/>
              <w:right w:val="single" w:sz="4" w:space="0" w:color="auto"/>
            </w:tcBorders>
            <w:vAlign w:val="bottom"/>
          </w:tcPr>
          <w:p w:rsidR="00CD0BB0" w:rsidRPr="000B2E9F" w:rsidRDefault="00CD0BB0">
            <w:pPr>
              <w:jc w:val="center"/>
              <w:rPr>
                <w:sz w:val="16"/>
                <w:szCs w:val="16"/>
              </w:rPr>
            </w:pPr>
            <w:r w:rsidRPr="000B2E9F">
              <w:rPr>
                <w:sz w:val="16"/>
                <w:szCs w:val="16"/>
              </w:rPr>
              <w:t>28,2</w:t>
            </w:r>
            <w:r w:rsidR="00161B01">
              <w:rPr>
                <w:sz w:val="16"/>
                <w:szCs w:val="16"/>
              </w:rPr>
              <w:t>%</w:t>
            </w:r>
          </w:p>
        </w:tc>
        <w:tc>
          <w:tcPr>
            <w:tcW w:w="829" w:type="dxa"/>
            <w:tcBorders>
              <w:top w:val="nil"/>
              <w:left w:val="nil"/>
              <w:bottom w:val="single" w:sz="4" w:space="0" w:color="auto"/>
              <w:right w:val="single" w:sz="4" w:space="0" w:color="auto"/>
            </w:tcBorders>
            <w:vAlign w:val="bottom"/>
          </w:tcPr>
          <w:p w:rsidR="00CD0BB0" w:rsidRPr="000B2E9F" w:rsidRDefault="00CD0BB0" w:rsidP="00F64862">
            <w:pPr>
              <w:ind w:left="-100"/>
              <w:jc w:val="center"/>
              <w:rPr>
                <w:sz w:val="16"/>
                <w:szCs w:val="16"/>
              </w:rPr>
            </w:pPr>
            <w:r w:rsidRPr="000B2E9F">
              <w:rPr>
                <w:sz w:val="16"/>
                <w:szCs w:val="16"/>
              </w:rPr>
              <w:t>3 963,40</w:t>
            </w:r>
          </w:p>
        </w:tc>
      </w:tr>
      <w:tr w:rsidR="008D2911" w:rsidRPr="007226F8" w:rsidTr="004D0582">
        <w:trPr>
          <w:trHeight w:val="264"/>
          <w:jc w:val="center"/>
        </w:trPr>
        <w:tc>
          <w:tcPr>
            <w:tcW w:w="976" w:type="dxa"/>
            <w:tcBorders>
              <w:top w:val="nil"/>
              <w:left w:val="single" w:sz="4" w:space="0" w:color="auto"/>
              <w:bottom w:val="single" w:sz="4" w:space="0" w:color="auto"/>
              <w:right w:val="single" w:sz="4" w:space="0" w:color="auto"/>
            </w:tcBorders>
            <w:vAlign w:val="bottom"/>
          </w:tcPr>
          <w:p w:rsidR="008D2911" w:rsidRPr="000B2E9F" w:rsidRDefault="008D2911" w:rsidP="008D2911">
            <w:pPr>
              <w:jc w:val="center"/>
              <w:rPr>
                <w:sz w:val="16"/>
                <w:szCs w:val="16"/>
              </w:rPr>
            </w:pPr>
            <w:r w:rsidRPr="000B2E9F">
              <w:rPr>
                <w:sz w:val="16"/>
                <w:szCs w:val="16"/>
              </w:rPr>
              <w:t>01.0</w:t>
            </w:r>
            <w:r>
              <w:rPr>
                <w:sz w:val="16"/>
                <w:szCs w:val="16"/>
              </w:rPr>
              <w:t>7</w:t>
            </w:r>
            <w:r w:rsidRPr="000B2E9F">
              <w:rPr>
                <w:sz w:val="16"/>
                <w:szCs w:val="16"/>
              </w:rPr>
              <w:t>.2014.</w:t>
            </w:r>
          </w:p>
        </w:tc>
        <w:tc>
          <w:tcPr>
            <w:tcW w:w="941" w:type="dxa"/>
            <w:tcBorders>
              <w:top w:val="nil"/>
              <w:left w:val="nil"/>
              <w:bottom w:val="single" w:sz="4" w:space="0" w:color="auto"/>
              <w:right w:val="single" w:sz="4" w:space="0" w:color="auto"/>
            </w:tcBorders>
            <w:vAlign w:val="bottom"/>
          </w:tcPr>
          <w:p w:rsidR="008D2911" w:rsidRPr="000B2E9F" w:rsidRDefault="008D2911" w:rsidP="008D2911">
            <w:pPr>
              <w:jc w:val="center"/>
              <w:rPr>
                <w:b/>
                <w:bCs/>
                <w:sz w:val="16"/>
                <w:szCs w:val="16"/>
              </w:rPr>
            </w:pPr>
            <w:r>
              <w:rPr>
                <w:b/>
                <w:bCs/>
                <w:color w:val="000000"/>
                <w:sz w:val="16"/>
                <w:szCs w:val="16"/>
                <w:lang w:eastAsia="lv-LV"/>
              </w:rPr>
              <w:t>186 426,84</w:t>
            </w:r>
          </w:p>
        </w:tc>
        <w:tc>
          <w:tcPr>
            <w:tcW w:w="902" w:type="dxa"/>
            <w:tcBorders>
              <w:top w:val="nil"/>
              <w:left w:val="nil"/>
              <w:bottom w:val="single" w:sz="4" w:space="0" w:color="auto"/>
              <w:right w:val="single" w:sz="4" w:space="0" w:color="auto"/>
            </w:tcBorders>
            <w:vAlign w:val="bottom"/>
          </w:tcPr>
          <w:p w:rsidR="008D2911" w:rsidRPr="008D2911" w:rsidRDefault="008D2911" w:rsidP="008D2911">
            <w:pPr>
              <w:ind w:left="-150"/>
              <w:jc w:val="center"/>
              <w:rPr>
                <w:sz w:val="16"/>
                <w:szCs w:val="16"/>
              </w:rPr>
            </w:pPr>
            <w:r w:rsidRPr="008D2911">
              <w:rPr>
                <w:bCs/>
                <w:color w:val="000000"/>
                <w:sz w:val="16"/>
                <w:szCs w:val="16"/>
                <w:lang w:eastAsia="lv-LV"/>
              </w:rPr>
              <w:t>182</w:t>
            </w:r>
            <w:r>
              <w:rPr>
                <w:bCs/>
                <w:color w:val="000000"/>
                <w:sz w:val="16"/>
                <w:szCs w:val="16"/>
                <w:lang w:eastAsia="lv-LV"/>
              </w:rPr>
              <w:t xml:space="preserve"> </w:t>
            </w:r>
            <w:r w:rsidRPr="008D2911">
              <w:rPr>
                <w:bCs/>
                <w:color w:val="000000"/>
                <w:sz w:val="16"/>
                <w:szCs w:val="16"/>
                <w:lang w:eastAsia="lv-LV"/>
              </w:rPr>
              <w:t>694,02</w:t>
            </w:r>
          </w:p>
        </w:tc>
        <w:tc>
          <w:tcPr>
            <w:tcW w:w="913" w:type="dxa"/>
            <w:tcBorders>
              <w:top w:val="nil"/>
              <w:left w:val="nil"/>
              <w:bottom w:val="single" w:sz="4" w:space="0" w:color="auto"/>
              <w:right w:val="single" w:sz="4" w:space="0" w:color="auto"/>
            </w:tcBorders>
            <w:vAlign w:val="center"/>
          </w:tcPr>
          <w:p w:rsidR="008D2911" w:rsidRPr="008D2911" w:rsidRDefault="008D2911" w:rsidP="008D2911">
            <w:pPr>
              <w:ind w:hanging="128"/>
              <w:jc w:val="center"/>
              <w:rPr>
                <w:bCs/>
                <w:color w:val="000000"/>
                <w:sz w:val="16"/>
                <w:szCs w:val="16"/>
                <w:lang w:eastAsia="lv-LV"/>
              </w:rPr>
            </w:pPr>
            <w:r w:rsidRPr="008D2911">
              <w:rPr>
                <w:bCs/>
                <w:color w:val="000000"/>
                <w:sz w:val="16"/>
                <w:szCs w:val="16"/>
                <w:lang w:eastAsia="lv-LV"/>
              </w:rPr>
              <w:t>124</w:t>
            </w:r>
            <w:r>
              <w:rPr>
                <w:bCs/>
                <w:color w:val="000000"/>
                <w:sz w:val="16"/>
                <w:szCs w:val="16"/>
                <w:lang w:eastAsia="lv-LV"/>
              </w:rPr>
              <w:t xml:space="preserve"> </w:t>
            </w:r>
            <w:r w:rsidRPr="008D2911">
              <w:rPr>
                <w:bCs/>
                <w:color w:val="000000"/>
                <w:sz w:val="16"/>
                <w:szCs w:val="16"/>
                <w:lang w:eastAsia="lv-LV"/>
              </w:rPr>
              <w:t>528,04</w:t>
            </w:r>
          </w:p>
        </w:tc>
        <w:tc>
          <w:tcPr>
            <w:tcW w:w="767" w:type="dxa"/>
            <w:tcBorders>
              <w:top w:val="nil"/>
              <w:left w:val="nil"/>
              <w:bottom w:val="single" w:sz="4" w:space="0" w:color="auto"/>
              <w:right w:val="single" w:sz="4" w:space="0" w:color="auto"/>
            </w:tcBorders>
            <w:vAlign w:val="center"/>
          </w:tcPr>
          <w:p w:rsidR="008D2911" w:rsidRPr="008D2911" w:rsidRDefault="008D2911" w:rsidP="008D2911">
            <w:pPr>
              <w:jc w:val="center"/>
              <w:rPr>
                <w:bCs/>
                <w:color w:val="000000"/>
                <w:sz w:val="16"/>
                <w:szCs w:val="16"/>
                <w:lang w:eastAsia="lv-LV"/>
              </w:rPr>
            </w:pPr>
            <w:r>
              <w:rPr>
                <w:bCs/>
                <w:color w:val="000000"/>
                <w:sz w:val="16"/>
                <w:szCs w:val="16"/>
                <w:lang w:eastAsia="lv-LV"/>
              </w:rPr>
              <w:t>68,2</w:t>
            </w:r>
            <w:r w:rsidR="00161B01">
              <w:rPr>
                <w:bCs/>
                <w:color w:val="000000"/>
                <w:sz w:val="16"/>
                <w:szCs w:val="16"/>
                <w:lang w:eastAsia="lv-LV"/>
              </w:rPr>
              <w:t>%</w:t>
            </w:r>
          </w:p>
        </w:tc>
        <w:tc>
          <w:tcPr>
            <w:tcW w:w="936" w:type="dxa"/>
            <w:tcBorders>
              <w:top w:val="nil"/>
              <w:left w:val="nil"/>
              <w:bottom w:val="single" w:sz="4" w:space="0" w:color="auto"/>
              <w:right w:val="single" w:sz="4" w:space="0" w:color="auto"/>
            </w:tcBorders>
            <w:vAlign w:val="bottom"/>
          </w:tcPr>
          <w:p w:rsidR="008D2911" w:rsidRPr="008D2911" w:rsidRDefault="008D2911" w:rsidP="008D2911">
            <w:pPr>
              <w:jc w:val="center"/>
              <w:rPr>
                <w:sz w:val="16"/>
                <w:szCs w:val="16"/>
              </w:rPr>
            </w:pPr>
            <w:r w:rsidRPr="008D2911">
              <w:rPr>
                <w:bCs/>
                <w:color w:val="000000"/>
                <w:sz w:val="16"/>
                <w:szCs w:val="16"/>
                <w:lang w:eastAsia="lv-LV"/>
              </w:rPr>
              <w:t>33</w:t>
            </w:r>
            <w:r>
              <w:rPr>
                <w:bCs/>
                <w:color w:val="000000"/>
                <w:sz w:val="16"/>
                <w:szCs w:val="16"/>
                <w:lang w:eastAsia="lv-LV"/>
              </w:rPr>
              <w:t xml:space="preserve"> </w:t>
            </w:r>
            <w:r w:rsidRPr="008D2911">
              <w:rPr>
                <w:bCs/>
                <w:color w:val="000000"/>
                <w:sz w:val="16"/>
                <w:szCs w:val="16"/>
                <w:lang w:eastAsia="lv-LV"/>
              </w:rPr>
              <w:t>029,04</w:t>
            </w:r>
          </w:p>
        </w:tc>
        <w:tc>
          <w:tcPr>
            <w:tcW w:w="873" w:type="dxa"/>
            <w:tcBorders>
              <w:top w:val="nil"/>
              <w:left w:val="nil"/>
              <w:bottom w:val="single" w:sz="4" w:space="0" w:color="auto"/>
              <w:right w:val="single" w:sz="4" w:space="0" w:color="auto"/>
            </w:tcBorders>
            <w:vAlign w:val="bottom"/>
          </w:tcPr>
          <w:p w:rsidR="008D2911" w:rsidRPr="000B2E9F" w:rsidRDefault="008D2911" w:rsidP="008D2911">
            <w:pPr>
              <w:jc w:val="center"/>
              <w:rPr>
                <w:sz w:val="16"/>
                <w:szCs w:val="16"/>
              </w:rPr>
            </w:pPr>
            <w:r>
              <w:rPr>
                <w:sz w:val="16"/>
                <w:szCs w:val="16"/>
              </w:rPr>
              <w:t>18,1</w:t>
            </w:r>
            <w:r w:rsidR="00161B01">
              <w:rPr>
                <w:sz w:val="16"/>
                <w:szCs w:val="16"/>
              </w:rPr>
              <w:t>%</w:t>
            </w:r>
          </w:p>
        </w:tc>
        <w:tc>
          <w:tcPr>
            <w:tcW w:w="761" w:type="dxa"/>
            <w:tcBorders>
              <w:top w:val="nil"/>
              <w:left w:val="nil"/>
              <w:bottom w:val="single" w:sz="4" w:space="0" w:color="auto"/>
              <w:right w:val="single" w:sz="4" w:space="0" w:color="auto"/>
            </w:tcBorders>
            <w:vAlign w:val="bottom"/>
          </w:tcPr>
          <w:p w:rsidR="008D2911" w:rsidRPr="008D2911" w:rsidRDefault="008D2911" w:rsidP="008D2911">
            <w:pPr>
              <w:ind w:left="-129"/>
              <w:jc w:val="center"/>
              <w:rPr>
                <w:sz w:val="16"/>
                <w:szCs w:val="16"/>
              </w:rPr>
            </w:pPr>
            <w:r w:rsidRPr="008D2911">
              <w:rPr>
                <w:bCs/>
                <w:color w:val="000000"/>
                <w:sz w:val="16"/>
                <w:szCs w:val="16"/>
                <w:lang w:eastAsia="lv-LV"/>
              </w:rPr>
              <w:t>9</w:t>
            </w:r>
            <w:r>
              <w:rPr>
                <w:bCs/>
                <w:color w:val="000000"/>
                <w:sz w:val="16"/>
                <w:szCs w:val="16"/>
                <w:lang w:eastAsia="lv-LV"/>
              </w:rPr>
              <w:t xml:space="preserve"> </w:t>
            </w:r>
            <w:r w:rsidRPr="008D2911">
              <w:rPr>
                <w:bCs/>
                <w:color w:val="000000"/>
                <w:sz w:val="16"/>
                <w:szCs w:val="16"/>
                <w:lang w:eastAsia="lv-LV"/>
              </w:rPr>
              <w:t>403,62</w:t>
            </w:r>
          </w:p>
        </w:tc>
        <w:tc>
          <w:tcPr>
            <w:tcW w:w="840" w:type="dxa"/>
            <w:tcBorders>
              <w:top w:val="nil"/>
              <w:left w:val="nil"/>
              <w:bottom w:val="single" w:sz="4" w:space="0" w:color="auto"/>
              <w:right w:val="single" w:sz="4" w:space="0" w:color="auto"/>
            </w:tcBorders>
            <w:vAlign w:val="bottom"/>
          </w:tcPr>
          <w:p w:rsidR="008D2911" w:rsidRPr="000B2E9F" w:rsidRDefault="008D2911" w:rsidP="008D2911">
            <w:pPr>
              <w:jc w:val="center"/>
              <w:rPr>
                <w:sz w:val="16"/>
                <w:szCs w:val="16"/>
              </w:rPr>
            </w:pPr>
            <w:r>
              <w:rPr>
                <w:sz w:val="16"/>
                <w:szCs w:val="16"/>
              </w:rPr>
              <w:t>5,2</w:t>
            </w:r>
            <w:r w:rsidR="00161B01">
              <w:rPr>
                <w:sz w:val="16"/>
                <w:szCs w:val="16"/>
              </w:rPr>
              <w:t>%</w:t>
            </w:r>
          </w:p>
        </w:tc>
        <w:tc>
          <w:tcPr>
            <w:tcW w:w="936" w:type="dxa"/>
            <w:tcBorders>
              <w:top w:val="nil"/>
              <w:left w:val="nil"/>
              <w:bottom w:val="single" w:sz="4" w:space="0" w:color="auto"/>
              <w:right w:val="single" w:sz="4" w:space="0" w:color="auto"/>
            </w:tcBorders>
            <w:vAlign w:val="bottom"/>
          </w:tcPr>
          <w:p w:rsidR="008D2911" w:rsidRPr="008D2911" w:rsidRDefault="008D2911" w:rsidP="008D2911">
            <w:pPr>
              <w:jc w:val="center"/>
              <w:rPr>
                <w:sz w:val="16"/>
                <w:szCs w:val="16"/>
              </w:rPr>
            </w:pPr>
            <w:r w:rsidRPr="008D2911">
              <w:rPr>
                <w:bCs/>
                <w:color w:val="000000"/>
                <w:sz w:val="16"/>
                <w:szCs w:val="16"/>
                <w:lang w:eastAsia="lv-LV"/>
              </w:rPr>
              <w:t>48</w:t>
            </w:r>
            <w:r>
              <w:rPr>
                <w:bCs/>
                <w:color w:val="000000"/>
                <w:sz w:val="16"/>
                <w:szCs w:val="16"/>
                <w:lang w:eastAsia="lv-LV"/>
              </w:rPr>
              <w:t xml:space="preserve"> </w:t>
            </w:r>
            <w:r w:rsidRPr="008D2911">
              <w:rPr>
                <w:bCs/>
                <w:color w:val="000000"/>
                <w:sz w:val="16"/>
                <w:szCs w:val="16"/>
                <w:lang w:eastAsia="lv-LV"/>
              </w:rPr>
              <w:t>762,37</w:t>
            </w:r>
          </w:p>
        </w:tc>
        <w:tc>
          <w:tcPr>
            <w:tcW w:w="741" w:type="dxa"/>
            <w:tcBorders>
              <w:top w:val="nil"/>
              <w:left w:val="nil"/>
              <w:bottom w:val="single" w:sz="4" w:space="0" w:color="auto"/>
              <w:right w:val="single" w:sz="4" w:space="0" w:color="auto"/>
            </w:tcBorders>
            <w:vAlign w:val="bottom"/>
          </w:tcPr>
          <w:p w:rsidR="008D2911" w:rsidRPr="000B2E9F" w:rsidRDefault="008D2911" w:rsidP="008D2911">
            <w:pPr>
              <w:jc w:val="center"/>
              <w:rPr>
                <w:sz w:val="16"/>
                <w:szCs w:val="16"/>
              </w:rPr>
            </w:pPr>
            <w:r>
              <w:rPr>
                <w:sz w:val="16"/>
                <w:szCs w:val="16"/>
              </w:rPr>
              <w:t>26,7</w:t>
            </w:r>
            <w:r w:rsidR="00161B01">
              <w:rPr>
                <w:sz w:val="16"/>
                <w:szCs w:val="16"/>
              </w:rPr>
              <w:t>%</w:t>
            </w:r>
          </w:p>
        </w:tc>
        <w:tc>
          <w:tcPr>
            <w:tcW w:w="829" w:type="dxa"/>
            <w:tcBorders>
              <w:top w:val="nil"/>
              <w:left w:val="nil"/>
              <w:bottom w:val="single" w:sz="4" w:space="0" w:color="auto"/>
              <w:right w:val="single" w:sz="4" w:space="0" w:color="auto"/>
            </w:tcBorders>
            <w:vAlign w:val="bottom"/>
          </w:tcPr>
          <w:p w:rsidR="008D2911" w:rsidRPr="008D2911" w:rsidRDefault="008D2911" w:rsidP="008D2911">
            <w:pPr>
              <w:ind w:left="-100"/>
              <w:jc w:val="center"/>
              <w:rPr>
                <w:sz w:val="16"/>
                <w:szCs w:val="16"/>
              </w:rPr>
            </w:pPr>
            <w:r w:rsidRPr="008D2911">
              <w:rPr>
                <w:bCs/>
                <w:color w:val="000000"/>
                <w:sz w:val="16"/>
                <w:szCs w:val="16"/>
                <w:lang w:eastAsia="lv-LV"/>
              </w:rPr>
              <w:t>3</w:t>
            </w:r>
            <w:r>
              <w:rPr>
                <w:bCs/>
                <w:color w:val="000000"/>
                <w:sz w:val="16"/>
                <w:szCs w:val="16"/>
                <w:lang w:eastAsia="lv-LV"/>
              </w:rPr>
              <w:t xml:space="preserve"> </w:t>
            </w:r>
            <w:r w:rsidRPr="008D2911">
              <w:rPr>
                <w:bCs/>
                <w:color w:val="000000"/>
                <w:sz w:val="16"/>
                <w:szCs w:val="16"/>
                <w:lang w:eastAsia="lv-LV"/>
              </w:rPr>
              <w:t>732,82</w:t>
            </w:r>
          </w:p>
        </w:tc>
      </w:tr>
      <w:tr w:rsidR="008D2911" w:rsidRPr="007226F8">
        <w:trPr>
          <w:trHeight w:val="684"/>
          <w:jc w:val="center"/>
        </w:trPr>
        <w:tc>
          <w:tcPr>
            <w:tcW w:w="976" w:type="dxa"/>
            <w:tcBorders>
              <w:top w:val="nil"/>
              <w:left w:val="single" w:sz="4" w:space="0" w:color="auto"/>
              <w:bottom w:val="single" w:sz="4" w:space="0" w:color="auto"/>
              <w:right w:val="single" w:sz="4" w:space="0" w:color="auto"/>
            </w:tcBorders>
            <w:vAlign w:val="bottom"/>
          </w:tcPr>
          <w:p w:rsidR="008D2911" w:rsidRPr="007226F8" w:rsidRDefault="008D2911" w:rsidP="008D2911">
            <w:pPr>
              <w:rPr>
                <w:sz w:val="16"/>
                <w:szCs w:val="16"/>
              </w:rPr>
            </w:pPr>
            <w:r w:rsidRPr="007226F8">
              <w:rPr>
                <w:sz w:val="16"/>
                <w:szCs w:val="16"/>
              </w:rPr>
              <w:t>Izmaiņas pret 01.01.201</w:t>
            </w:r>
            <w:r>
              <w:rPr>
                <w:sz w:val="16"/>
                <w:szCs w:val="16"/>
              </w:rPr>
              <w:t>4</w:t>
            </w:r>
            <w:r w:rsidRPr="007226F8">
              <w:rPr>
                <w:sz w:val="16"/>
                <w:szCs w:val="16"/>
              </w:rPr>
              <w:t>, tūkst. EUR</w:t>
            </w:r>
          </w:p>
        </w:tc>
        <w:tc>
          <w:tcPr>
            <w:tcW w:w="941" w:type="dxa"/>
            <w:tcBorders>
              <w:top w:val="nil"/>
              <w:left w:val="nil"/>
              <w:bottom w:val="single" w:sz="4" w:space="0" w:color="auto"/>
              <w:right w:val="single" w:sz="4" w:space="0" w:color="auto"/>
            </w:tcBorders>
            <w:noWrap/>
            <w:vAlign w:val="center"/>
          </w:tcPr>
          <w:p w:rsidR="008D2911" w:rsidRPr="007226F8" w:rsidRDefault="008D2911" w:rsidP="008D2911">
            <w:pPr>
              <w:jc w:val="center"/>
              <w:rPr>
                <w:sz w:val="16"/>
                <w:szCs w:val="16"/>
              </w:rPr>
            </w:pPr>
            <w:r>
              <w:rPr>
                <w:b/>
                <w:bCs/>
                <w:sz w:val="16"/>
                <w:szCs w:val="16"/>
                <w:lang w:eastAsia="lv-LV"/>
              </w:rPr>
              <w:t>5 890,51</w:t>
            </w:r>
          </w:p>
        </w:tc>
        <w:tc>
          <w:tcPr>
            <w:tcW w:w="902" w:type="dxa"/>
            <w:tcBorders>
              <w:top w:val="nil"/>
              <w:left w:val="nil"/>
              <w:bottom w:val="single" w:sz="4" w:space="0" w:color="auto"/>
              <w:right w:val="single" w:sz="4" w:space="0" w:color="auto"/>
            </w:tcBorders>
            <w:noWrap/>
            <w:vAlign w:val="center"/>
          </w:tcPr>
          <w:p w:rsidR="008D2911" w:rsidRPr="008D2911" w:rsidRDefault="008D2911" w:rsidP="008D2911">
            <w:pPr>
              <w:ind w:left="-150"/>
              <w:jc w:val="center"/>
              <w:rPr>
                <w:sz w:val="16"/>
                <w:szCs w:val="16"/>
              </w:rPr>
            </w:pPr>
            <w:r w:rsidRPr="008D2911">
              <w:rPr>
                <w:bCs/>
                <w:sz w:val="16"/>
                <w:szCs w:val="16"/>
                <w:lang w:eastAsia="lv-LV"/>
              </w:rPr>
              <w:t>6121,00</w:t>
            </w:r>
          </w:p>
        </w:tc>
        <w:tc>
          <w:tcPr>
            <w:tcW w:w="1680" w:type="dxa"/>
            <w:gridSpan w:val="2"/>
            <w:tcBorders>
              <w:top w:val="single" w:sz="4" w:space="0" w:color="auto"/>
              <w:left w:val="nil"/>
              <w:bottom w:val="single" w:sz="4" w:space="0" w:color="auto"/>
              <w:right w:val="single" w:sz="4" w:space="0" w:color="auto"/>
            </w:tcBorders>
            <w:noWrap/>
            <w:vAlign w:val="center"/>
          </w:tcPr>
          <w:p w:rsidR="008D2911" w:rsidRPr="008D2911" w:rsidRDefault="008D2911" w:rsidP="008D2911">
            <w:pPr>
              <w:jc w:val="center"/>
              <w:rPr>
                <w:bCs/>
                <w:sz w:val="16"/>
                <w:szCs w:val="16"/>
                <w:lang w:eastAsia="lv-LV"/>
              </w:rPr>
            </w:pPr>
            <w:r w:rsidRPr="008D2911">
              <w:rPr>
                <w:bCs/>
                <w:sz w:val="16"/>
                <w:szCs w:val="16"/>
                <w:lang w:eastAsia="lv-LV"/>
              </w:rPr>
              <w:t>10</w:t>
            </w:r>
            <w:r>
              <w:rPr>
                <w:bCs/>
                <w:sz w:val="16"/>
                <w:szCs w:val="16"/>
                <w:lang w:eastAsia="lv-LV"/>
              </w:rPr>
              <w:t xml:space="preserve"> </w:t>
            </w:r>
            <w:r w:rsidRPr="008D2911">
              <w:rPr>
                <w:bCs/>
                <w:sz w:val="16"/>
                <w:szCs w:val="16"/>
                <w:lang w:eastAsia="lv-LV"/>
              </w:rPr>
              <w:t>294,26</w:t>
            </w:r>
          </w:p>
        </w:tc>
        <w:tc>
          <w:tcPr>
            <w:tcW w:w="1809" w:type="dxa"/>
            <w:gridSpan w:val="2"/>
            <w:tcBorders>
              <w:top w:val="single" w:sz="4" w:space="0" w:color="auto"/>
              <w:left w:val="nil"/>
              <w:bottom w:val="single" w:sz="4" w:space="0" w:color="auto"/>
              <w:right w:val="single" w:sz="4" w:space="0" w:color="auto"/>
            </w:tcBorders>
            <w:noWrap/>
            <w:vAlign w:val="center"/>
          </w:tcPr>
          <w:p w:rsidR="008D2911" w:rsidRPr="008D2911" w:rsidRDefault="008D2911" w:rsidP="008D2911">
            <w:pPr>
              <w:jc w:val="center"/>
              <w:rPr>
                <w:bCs/>
                <w:sz w:val="16"/>
                <w:szCs w:val="16"/>
                <w:lang w:eastAsia="lv-LV"/>
              </w:rPr>
            </w:pPr>
            <w:r w:rsidRPr="008D2911">
              <w:rPr>
                <w:bCs/>
                <w:sz w:val="16"/>
                <w:szCs w:val="16"/>
                <w:lang w:eastAsia="lv-LV"/>
              </w:rPr>
              <w:t>-494,89</w:t>
            </w:r>
          </w:p>
        </w:tc>
        <w:tc>
          <w:tcPr>
            <w:tcW w:w="1601" w:type="dxa"/>
            <w:gridSpan w:val="2"/>
            <w:tcBorders>
              <w:top w:val="single" w:sz="4" w:space="0" w:color="auto"/>
              <w:left w:val="nil"/>
              <w:bottom w:val="single" w:sz="4" w:space="0" w:color="auto"/>
              <w:right w:val="single" w:sz="4" w:space="0" w:color="auto"/>
            </w:tcBorders>
            <w:noWrap/>
            <w:vAlign w:val="center"/>
          </w:tcPr>
          <w:p w:rsidR="008D2911" w:rsidRPr="008D2911" w:rsidRDefault="008D2911" w:rsidP="008D2911">
            <w:pPr>
              <w:jc w:val="center"/>
              <w:rPr>
                <w:bCs/>
                <w:sz w:val="16"/>
                <w:szCs w:val="16"/>
                <w:lang w:eastAsia="lv-LV"/>
              </w:rPr>
            </w:pPr>
            <w:r w:rsidRPr="008D2911">
              <w:rPr>
                <w:bCs/>
                <w:sz w:val="16"/>
                <w:szCs w:val="16"/>
                <w:lang w:eastAsia="lv-LV"/>
              </w:rPr>
              <w:t>-4</w:t>
            </w:r>
            <w:r>
              <w:rPr>
                <w:bCs/>
                <w:sz w:val="16"/>
                <w:szCs w:val="16"/>
                <w:lang w:eastAsia="lv-LV"/>
              </w:rPr>
              <w:t xml:space="preserve"> </w:t>
            </w:r>
            <w:r w:rsidRPr="008D2911">
              <w:rPr>
                <w:bCs/>
                <w:sz w:val="16"/>
                <w:szCs w:val="16"/>
                <w:lang w:eastAsia="lv-LV"/>
              </w:rPr>
              <w:t>282,39</w:t>
            </w:r>
          </w:p>
        </w:tc>
        <w:tc>
          <w:tcPr>
            <w:tcW w:w="1677" w:type="dxa"/>
            <w:gridSpan w:val="2"/>
            <w:tcBorders>
              <w:top w:val="single" w:sz="4" w:space="0" w:color="auto"/>
              <w:left w:val="nil"/>
              <w:bottom w:val="single" w:sz="4" w:space="0" w:color="auto"/>
              <w:right w:val="single" w:sz="4" w:space="0" w:color="auto"/>
            </w:tcBorders>
            <w:noWrap/>
            <w:vAlign w:val="center"/>
          </w:tcPr>
          <w:p w:rsidR="008D2911" w:rsidRPr="008D2911" w:rsidRDefault="008D2911" w:rsidP="008D2911">
            <w:pPr>
              <w:jc w:val="center"/>
              <w:rPr>
                <w:bCs/>
                <w:sz w:val="16"/>
                <w:szCs w:val="16"/>
                <w:lang w:eastAsia="lv-LV"/>
              </w:rPr>
            </w:pPr>
            <w:r w:rsidRPr="008D2911">
              <w:rPr>
                <w:bCs/>
                <w:sz w:val="16"/>
                <w:szCs w:val="16"/>
                <w:lang w:eastAsia="lv-LV"/>
              </w:rPr>
              <w:t>-1</w:t>
            </w:r>
            <w:r>
              <w:rPr>
                <w:bCs/>
                <w:sz w:val="16"/>
                <w:szCs w:val="16"/>
                <w:lang w:eastAsia="lv-LV"/>
              </w:rPr>
              <w:t xml:space="preserve"> </w:t>
            </w:r>
            <w:r w:rsidRPr="008D2911">
              <w:rPr>
                <w:bCs/>
                <w:sz w:val="16"/>
                <w:szCs w:val="16"/>
                <w:lang w:eastAsia="lv-LV"/>
              </w:rPr>
              <w:t>037,06</w:t>
            </w:r>
          </w:p>
        </w:tc>
        <w:tc>
          <w:tcPr>
            <w:tcW w:w="829" w:type="dxa"/>
            <w:tcBorders>
              <w:top w:val="nil"/>
              <w:left w:val="nil"/>
              <w:bottom w:val="single" w:sz="4" w:space="0" w:color="auto"/>
              <w:right w:val="single" w:sz="4" w:space="0" w:color="auto"/>
            </w:tcBorders>
            <w:noWrap/>
            <w:vAlign w:val="center"/>
          </w:tcPr>
          <w:p w:rsidR="008D2911" w:rsidRPr="008D2911" w:rsidRDefault="008D2911" w:rsidP="008D2911">
            <w:pPr>
              <w:ind w:left="-106"/>
              <w:jc w:val="center"/>
              <w:rPr>
                <w:sz w:val="16"/>
                <w:szCs w:val="16"/>
              </w:rPr>
            </w:pPr>
            <w:r w:rsidRPr="008D2911">
              <w:rPr>
                <w:bCs/>
                <w:sz w:val="16"/>
                <w:szCs w:val="16"/>
                <w:lang w:eastAsia="lv-LV"/>
              </w:rPr>
              <w:t>-230,58</w:t>
            </w:r>
          </w:p>
        </w:tc>
      </w:tr>
      <w:tr w:rsidR="008D2911" w:rsidRPr="007226F8">
        <w:trPr>
          <w:trHeight w:val="456"/>
          <w:jc w:val="center"/>
        </w:trPr>
        <w:tc>
          <w:tcPr>
            <w:tcW w:w="976" w:type="dxa"/>
            <w:tcBorders>
              <w:top w:val="nil"/>
              <w:left w:val="single" w:sz="4" w:space="0" w:color="auto"/>
              <w:bottom w:val="single" w:sz="4" w:space="0" w:color="auto"/>
              <w:right w:val="single" w:sz="4" w:space="0" w:color="auto"/>
            </w:tcBorders>
            <w:vAlign w:val="bottom"/>
          </w:tcPr>
          <w:p w:rsidR="008D2911" w:rsidRPr="007226F8" w:rsidRDefault="008D2911" w:rsidP="004212D9">
            <w:pPr>
              <w:rPr>
                <w:sz w:val="16"/>
                <w:szCs w:val="16"/>
              </w:rPr>
            </w:pPr>
            <w:r w:rsidRPr="007226F8">
              <w:rPr>
                <w:sz w:val="16"/>
                <w:szCs w:val="16"/>
              </w:rPr>
              <w:t>Izmaiņas pret 01.01.201</w:t>
            </w:r>
            <w:r w:rsidR="004212D9">
              <w:rPr>
                <w:sz w:val="16"/>
                <w:szCs w:val="16"/>
              </w:rPr>
              <w:t>4</w:t>
            </w:r>
            <w:r w:rsidRPr="007226F8">
              <w:rPr>
                <w:sz w:val="16"/>
                <w:szCs w:val="16"/>
              </w:rPr>
              <w:t>, %</w:t>
            </w:r>
          </w:p>
        </w:tc>
        <w:tc>
          <w:tcPr>
            <w:tcW w:w="941" w:type="dxa"/>
            <w:tcBorders>
              <w:top w:val="nil"/>
              <w:left w:val="nil"/>
              <w:bottom w:val="single" w:sz="4" w:space="0" w:color="auto"/>
              <w:right w:val="single" w:sz="4" w:space="0" w:color="auto"/>
            </w:tcBorders>
            <w:noWrap/>
            <w:vAlign w:val="center"/>
          </w:tcPr>
          <w:p w:rsidR="008D2911" w:rsidRPr="007226F8" w:rsidRDefault="008D2911" w:rsidP="008D2911">
            <w:pPr>
              <w:jc w:val="center"/>
              <w:rPr>
                <w:sz w:val="16"/>
                <w:szCs w:val="16"/>
              </w:rPr>
            </w:pPr>
            <w:r>
              <w:rPr>
                <w:b/>
                <w:bCs/>
                <w:sz w:val="16"/>
                <w:szCs w:val="16"/>
                <w:lang w:eastAsia="lv-LV"/>
              </w:rPr>
              <w:t>3,3</w:t>
            </w:r>
            <w:r w:rsidR="00161B01">
              <w:rPr>
                <w:b/>
                <w:bCs/>
                <w:sz w:val="16"/>
                <w:szCs w:val="16"/>
                <w:lang w:eastAsia="lv-LV"/>
              </w:rPr>
              <w:t>%</w:t>
            </w:r>
          </w:p>
        </w:tc>
        <w:tc>
          <w:tcPr>
            <w:tcW w:w="902" w:type="dxa"/>
            <w:tcBorders>
              <w:top w:val="nil"/>
              <w:left w:val="nil"/>
              <w:bottom w:val="single" w:sz="4" w:space="0" w:color="auto"/>
              <w:right w:val="single" w:sz="4" w:space="0" w:color="auto"/>
            </w:tcBorders>
            <w:noWrap/>
            <w:vAlign w:val="center"/>
          </w:tcPr>
          <w:p w:rsidR="008D2911" w:rsidRPr="008D2911" w:rsidRDefault="008D2911" w:rsidP="008D2911">
            <w:pPr>
              <w:ind w:left="-150"/>
              <w:jc w:val="center"/>
              <w:rPr>
                <w:sz w:val="16"/>
                <w:szCs w:val="16"/>
              </w:rPr>
            </w:pPr>
            <w:r w:rsidRPr="008D2911">
              <w:rPr>
                <w:bCs/>
                <w:sz w:val="16"/>
                <w:szCs w:val="16"/>
                <w:lang w:eastAsia="lv-LV"/>
              </w:rPr>
              <w:t>3,</w:t>
            </w:r>
            <w:r>
              <w:rPr>
                <w:bCs/>
                <w:sz w:val="16"/>
                <w:szCs w:val="16"/>
                <w:lang w:eastAsia="lv-LV"/>
              </w:rPr>
              <w:t>5</w:t>
            </w:r>
            <w:r w:rsidR="00161B01">
              <w:rPr>
                <w:bCs/>
                <w:sz w:val="16"/>
                <w:szCs w:val="16"/>
                <w:lang w:eastAsia="lv-LV"/>
              </w:rPr>
              <w:t>%</w:t>
            </w:r>
          </w:p>
        </w:tc>
        <w:tc>
          <w:tcPr>
            <w:tcW w:w="1680" w:type="dxa"/>
            <w:gridSpan w:val="2"/>
            <w:tcBorders>
              <w:top w:val="single" w:sz="4" w:space="0" w:color="auto"/>
              <w:left w:val="nil"/>
              <w:bottom w:val="single" w:sz="4" w:space="0" w:color="auto"/>
              <w:right w:val="single" w:sz="4" w:space="0" w:color="auto"/>
            </w:tcBorders>
            <w:noWrap/>
            <w:vAlign w:val="center"/>
          </w:tcPr>
          <w:p w:rsidR="008D2911" w:rsidRPr="008D2911" w:rsidRDefault="008D2911" w:rsidP="008D2911">
            <w:pPr>
              <w:jc w:val="center"/>
              <w:rPr>
                <w:bCs/>
                <w:sz w:val="16"/>
                <w:szCs w:val="16"/>
                <w:lang w:eastAsia="lv-LV"/>
              </w:rPr>
            </w:pPr>
            <w:r w:rsidRPr="008D2911">
              <w:rPr>
                <w:bCs/>
                <w:sz w:val="16"/>
                <w:szCs w:val="16"/>
                <w:lang w:eastAsia="lv-LV"/>
              </w:rPr>
              <w:t>9</w:t>
            </w:r>
            <w:r>
              <w:rPr>
                <w:bCs/>
                <w:sz w:val="16"/>
                <w:szCs w:val="16"/>
                <w:lang w:eastAsia="lv-LV"/>
              </w:rPr>
              <w:t>,0</w:t>
            </w:r>
            <w:r w:rsidR="00161B01">
              <w:rPr>
                <w:bCs/>
                <w:sz w:val="16"/>
                <w:szCs w:val="16"/>
                <w:lang w:eastAsia="lv-LV"/>
              </w:rPr>
              <w:t>%</w:t>
            </w:r>
          </w:p>
        </w:tc>
        <w:tc>
          <w:tcPr>
            <w:tcW w:w="1809" w:type="dxa"/>
            <w:gridSpan w:val="2"/>
            <w:tcBorders>
              <w:top w:val="single" w:sz="4" w:space="0" w:color="auto"/>
              <w:left w:val="nil"/>
              <w:bottom w:val="single" w:sz="4" w:space="0" w:color="auto"/>
              <w:right w:val="single" w:sz="4" w:space="0" w:color="auto"/>
            </w:tcBorders>
            <w:noWrap/>
            <w:vAlign w:val="center"/>
          </w:tcPr>
          <w:p w:rsidR="008D2911" w:rsidRPr="008D2911" w:rsidRDefault="008D2911" w:rsidP="008D2911">
            <w:pPr>
              <w:jc w:val="center"/>
              <w:rPr>
                <w:bCs/>
                <w:sz w:val="16"/>
                <w:szCs w:val="16"/>
                <w:lang w:eastAsia="lv-LV"/>
              </w:rPr>
            </w:pPr>
            <w:r w:rsidRPr="008D2911">
              <w:rPr>
                <w:bCs/>
                <w:sz w:val="16"/>
                <w:szCs w:val="16"/>
                <w:lang w:eastAsia="lv-LV"/>
              </w:rPr>
              <w:t>-1,</w:t>
            </w:r>
            <w:r>
              <w:rPr>
                <w:bCs/>
                <w:sz w:val="16"/>
                <w:szCs w:val="16"/>
                <w:lang w:eastAsia="lv-LV"/>
              </w:rPr>
              <w:t>5</w:t>
            </w:r>
            <w:r w:rsidR="00161B01">
              <w:rPr>
                <w:bCs/>
                <w:sz w:val="16"/>
                <w:szCs w:val="16"/>
                <w:lang w:eastAsia="lv-LV"/>
              </w:rPr>
              <w:t>%</w:t>
            </w:r>
          </w:p>
        </w:tc>
        <w:tc>
          <w:tcPr>
            <w:tcW w:w="1601" w:type="dxa"/>
            <w:gridSpan w:val="2"/>
            <w:tcBorders>
              <w:top w:val="single" w:sz="4" w:space="0" w:color="auto"/>
              <w:left w:val="nil"/>
              <w:bottom w:val="single" w:sz="4" w:space="0" w:color="auto"/>
              <w:right w:val="single" w:sz="4" w:space="0" w:color="auto"/>
            </w:tcBorders>
            <w:noWrap/>
            <w:vAlign w:val="center"/>
          </w:tcPr>
          <w:p w:rsidR="008D2911" w:rsidRPr="008D2911" w:rsidRDefault="008D2911" w:rsidP="008D2911">
            <w:pPr>
              <w:jc w:val="center"/>
              <w:rPr>
                <w:bCs/>
                <w:sz w:val="16"/>
                <w:szCs w:val="16"/>
                <w:lang w:eastAsia="lv-LV"/>
              </w:rPr>
            </w:pPr>
            <w:r w:rsidRPr="008D2911">
              <w:rPr>
                <w:bCs/>
                <w:sz w:val="16"/>
                <w:szCs w:val="16"/>
                <w:lang w:eastAsia="lv-LV"/>
              </w:rPr>
              <w:t>31,</w:t>
            </w:r>
            <w:r>
              <w:rPr>
                <w:bCs/>
                <w:sz w:val="16"/>
                <w:szCs w:val="16"/>
                <w:lang w:eastAsia="lv-LV"/>
              </w:rPr>
              <w:t>3</w:t>
            </w:r>
            <w:r w:rsidR="00161B01">
              <w:rPr>
                <w:bCs/>
                <w:sz w:val="16"/>
                <w:szCs w:val="16"/>
                <w:lang w:eastAsia="lv-LV"/>
              </w:rPr>
              <w:t>%</w:t>
            </w:r>
          </w:p>
        </w:tc>
        <w:tc>
          <w:tcPr>
            <w:tcW w:w="1677" w:type="dxa"/>
            <w:gridSpan w:val="2"/>
            <w:tcBorders>
              <w:top w:val="single" w:sz="4" w:space="0" w:color="auto"/>
              <w:left w:val="nil"/>
              <w:bottom w:val="single" w:sz="4" w:space="0" w:color="auto"/>
              <w:right w:val="single" w:sz="4" w:space="0" w:color="auto"/>
            </w:tcBorders>
            <w:noWrap/>
            <w:vAlign w:val="center"/>
          </w:tcPr>
          <w:p w:rsidR="008D2911" w:rsidRPr="008D2911" w:rsidRDefault="008D2911" w:rsidP="008D2911">
            <w:pPr>
              <w:jc w:val="center"/>
              <w:rPr>
                <w:bCs/>
                <w:sz w:val="16"/>
                <w:szCs w:val="16"/>
                <w:lang w:eastAsia="lv-LV"/>
              </w:rPr>
            </w:pPr>
            <w:r w:rsidRPr="008D2911">
              <w:rPr>
                <w:bCs/>
                <w:sz w:val="16"/>
                <w:szCs w:val="16"/>
                <w:lang w:eastAsia="lv-LV"/>
              </w:rPr>
              <w:t>-2,</w:t>
            </w:r>
            <w:r>
              <w:rPr>
                <w:bCs/>
                <w:sz w:val="16"/>
                <w:szCs w:val="16"/>
                <w:lang w:eastAsia="lv-LV"/>
              </w:rPr>
              <w:t>1</w:t>
            </w:r>
            <w:r w:rsidR="00161B01">
              <w:rPr>
                <w:bCs/>
                <w:sz w:val="16"/>
                <w:szCs w:val="16"/>
                <w:lang w:eastAsia="lv-LV"/>
              </w:rPr>
              <w:t>%</w:t>
            </w:r>
          </w:p>
        </w:tc>
        <w:tc>
          <w:tcPr>
            <w:tcW w:w="829" w:type="dxa"/>
            <w:tcBorders>
              <w:top w:val="nil"/>
              <w:left w:val="nil"/>
              <w:bottom w:val="single" w:sz="4" w:space="0" w:color="auto"/>
              <w:right w:val="single" w:sz="4" w:space="0" w:color="auto"/>
            </w:tcBorders>
            <w:noWrap/>
            <w:vAlign w:val="center"/>
          </w:tcPr>
          <w:p w:rsidR="008D2911" w:rsidRPr="008D2911" w:rsidRDefault="008D2911" w:rsidP="008D2911">
            <w:pPr>
              <w:ind w:left="-77"/>
              <w:jc w:val="center"/>
              <w:rPr>
                <w:sz w:val="16"/>
                <w:szCs w:val="16"/>
              </w:rPr>
            </w:pPr>
            <w:r w:rsidRPr="008D2911">
              <w:rPr>
                <w:bCs/>
                <w:sz w:val="16"/>
                <w:szCs w:val="16"/>
                <w:lang w:eastAsia="lv-LV"/>
              </w:rPr>
              <w:t>-5,8</w:t>
            </w:r>
            <w:r w:rsidR="00161B01">
              <w:rPr>
                <w:bCs/>
                <w:sz w:val="16"/>
                <w:szCs w:val="16"/>
                <w:lang w:eastAsia="lv-LV"/>
              </w:rPr>
              <w:t>%</w:t>
            </w:r>
          </w:p>
        </w:tc>
      </w:tr>
    </w:tbl>
    <w:p w:rsidR="00CD0BB0" w:rsidRPr="007226F8" w:rsidRDefault="00CD0BB0" w:rsidP="0079129D">
      <w:pPr>
        <w:tabs>
          <w:tab w:val="left" w:pos="709"/>
          <w:tab w:val="left" w:pos="1134"/>
        </w:tabs>
        <w:jc w:val="both"/>
        <w:rPr>
          <w:sz w:val="20"/>
          <w:szCs w:val="20"/>
        </w:rPr>
      </w:pPr>
      <w:r w:rsidRPr="007226F8">
        <w:rPr>
          <w:sz w:val="20"/>
          <w:szCs w:val="20"/>
        </w:rPr>
        <w:t>VID dati</w:t>
      </w:r>
    </w:p>
    <w:p w:rsidR="00CD0BB0" w:rsidRDefault="00CD0BB0" w:rsidP="00D103B9">
      <w:pPr>
        <w:ind w:firstLine="709"/>
        <w:jc w:val="both"/>
        <w:rPr>
          <w:sz w:val="28"/>
          <w:szCs w:val="28"/>
        </w:rPr>
      </w:pPr>
      <w:r w:rsidRPr="007226F8">
        <w:rPr>
          <w:sz w:val="28"/>
          <w:szCs w:val="28"/>
        </w:rPr>
        <w:tab/>
      </w:r>
      <w:r w:rsidRPr="007226F8">
        <w:rPr>
          <w:sz w:val="28"/>
          <w:szCs w:val="28"/>
        </w:rPr>
        <w:tab/>
      </w:r>
      <w:r w:rsidRPr="007226F8">
        <w:rPr>
          <w:sz w:val="28"/>
          <w:szCs w:val="28"/>
        </w:rPr>
        <w:tab/>
      </w:r>
    </w:p>
    <w:p w:rsidR="00CD0BB0" w:rsidRDefault="00CD0BB0" w:rsidP="00876D0A">
      <w:pPr>
        <w:ind w:firstLine="709"/>
        <w:jc w:val="both"/>
        <w:rPr>
          <w:sz w:val="28"/>
          <w:szCs w:val="28"/>
        </w:rPr>
      </w:pPr>
    </w:p>
    <w:p w:rsidR="00161B01" w:rsidRDefault="00161B01" w:rsidP="00876D0A">
      <w:pPr>
        <w:ind w:firstLine="709"/>
        <w:jc w:val="both"/>
        <w:rPr>
          <w:sz w:val="28"/>
          <w:szCs w:val="28"/>
        </w:rPr>
      </w:pPr>
    </w:p>
    <w:p w:rsidR="00CD0BB0" w:rsidRPr="007226F8" w:rsidRDefault="00CD0BB0" w:rsidP="001A3650">
      <w:pPr>
        <w:ind w:firstLine="709"/>
        <w:jc w:val="center"/>
        <w:rPr>
          <w:b/>
          <w:bCs/>
          <w:sz w:val="28"/>
          <w:szCs w:val="28"/>
        </w:rPr>
      </w:pPr>
      <w:r w:rsidRPr="007226F8">
        <w:rPr>
          <w:b/>
          <w:bCs/>
          <w:sz w:val="28"/>
          <w:szCs w:val="28"/>
        </w:rPr>
        <w:t>II. Darba ņēmēju faktiski veikto VSAOI pensiju apdrošināšanai ietekme uz personu sociālo nodrošinājumu</w:t>
      </w:r>
    </w:p>
    <w:p w:rsidR="00CD0BB0" w:rsidRPr="007226F8" w:rsidRDefault="00CD0BB0" w:rsidP="006B5D96">
      <w:pPr>
        <w:ind w:firstLine="709"/>
        <w:jc w:val="both"/>
        <w:rPr>
          <w:sz w:val="28"/>
          <w:szCs w:val="28"/>
        </w:rPr>
      </w:pPr>
    </w:p>
    <w:p w:rsidR="00CD0BB0" w:rsidRPr="007226F8" w:rsidRDefault="00CD0BB0" w:rsidP="00154C16">
      <w:pPr>
        <w:tabs>
          <w:tab w:val="left" w:pos="709"/>
          <w:tab w:val="left" w:pos="1134"/>
        </w:tabs>
        <w:jc w:val="both"/>
        <w:rPr>
          <w:sz w:val="28"/>
          <w:szCs w:val="28"/>
        </w:rPr>
      </w:pPr>
      <w:r w:rsidRPr="007226F8">
        <w:rPr>
          <w:sz w:val="28"/>
          <w:szCs w:val="28"/>
        </w:rPr>
        <w:tab/>
      </w:r>
      <w:r>
        <w:rPr>
          <w:sz w:val="28"/>
          <w:szCs w:val="28"/>
        </w:rPr>
        <w:t>Turpmākajā analīzē</w:t>
      </w:r>
      <w:r w:rsidRPr="007226F8">
        <w:rPr>
          <w:sz w:val="28"/>
          <w:szCs w:val="28"/>
        </w:rPr>
        <w:t xml:space="preserve"> iekļauta </w:t>
      </w:r>
      <w:r w:rsidRPr="003E0907">
        <w:rPr>
          <w:sz w:val="28"/>
          <w:szCs w:val="28"/>
        </w:rPr>
        <w:t>VSAA</w:t>
      </w:r>
      <w:r w:rsidRPr="007226F8">
        <w:rPr>
          <w:sz w:val="28"/>
          <w:szCs w:val="28"/>
        </w:rPr>
        <w:t xml:space="preserve"> pieejamā statistiskā informācija par darba ņēmējiem laika periodā no </w:t>
      </w:r>
      <w:proofErr w:type="gramStart"/>
      <w:r w:rsidRPr="007226F8">
        <w:rPr>
          <w:sz w:val="28"/>
          <w:szCs w:val="28"/>
        </w:rPr>
        <w:t>2011.gada</w:t>
      </w:r>
      <w:proofErr w:type="gramEnd"/>
      <w:r w:rsidRPr="007226F8">
        <w:rPr>
          <w:sz w:val="28"/>
          <w:szCs w:val="28"/>
        </w:rPr>
        <w:t xml:space="preserve"> janvāra līdz </w:t>
      </w:r>
      <w:r w:rsidR="00383BAA" w:rsidRPr="007226F8">
        <w:rPr>
          <w:sz w:val="28"/>
          <w:szCs w:val="28"/>
        </w:rPr>
        <w:t>201</w:t>
      </w:r>
      <w:r w:rsidR="00383BAA">
        <w:rPr>
          <w:sz w:val="28"/>
          <w:szCs w:val="28"/>
        </w:rPr>
        <w:t>4</w:t>
      </w:r>
      <w:r w:rsidRPr="007226F8">
        <w:rPr>
          <w:sz w:val="28"/>
          <w:szCs w:val="28"/>
        </w:rPr>
        <w:t xml:space="preserve">.gada </w:t>
      </w:r>
      <w:r w:rsidR="00383BAA">
        <w:rPr>
          <w:sz w:val="28"/>
          <w:szCs w:val="28"/>
        </w:rPr>
        <w:t>martam</w:t>
      </w:r>
      <w:r w:rsidRPr="007226F8">
        <w:rPr>
          <w:sz w:val="28"/>
          <w:szCs w:val="28"/>
        </w:rPr>
        <w:t xml:space="preserve">.  </w:t>
      </w:r>
    </w:p>
    <w:p w:rsidR="0048592B" w:rsidRDefault="00CD0BB0">
      <w:pPr>
        <w:tabs>
          <w:tab w:val="left" w:pos="709"/>
          <w:tab w:val="left" w:pos="1134"/>
        </w:tabs>
        <w:jc w:val="both"/>
        <w:rPr>
          <w:bCs/>
          <w:sz w:val="28"/>
          <w:szCs w:val="28"/>
        </w:rPr>
      </w:pPr>
      <w:r w:rsidRPr="007226F8">
        <w:rPr>
          <w:sz w:val="28"/>
          <w:szCs w:val="28"/>
        </w:rPr>
        <w:tab/>
      </w:r>
      <w:r w:rsidR="00CB5339" w:rsidRPr="007226F8">
        <w:rPr>
          <w:sz w:val="28"/>
          <w:szCs w:val="28"/>
        </w:rPr>
        <w:t>Analizētajā laika periodā faktiski veikt</w:t>
      </w:r>
      <w:r w:rsidR="00F029B9">
        <w:rPr>
          <w:sz w:val="28"/>
          <w:szCs w:val="28"/>
        </w:rPr>
        <w:t>o</w:t>
      </w:r>
      <w:r w:rsidR="00CB5339" w:rsidRPr="007226F8">
        <w:rPr>
          <w:sz w:val="28"/>
          <w:szCs w:val="28"/>
        </w:rPr>
        <w:t xml:space="preserve"> VSAOI</w:t>
      </w:r>
      <w:r w:rsidR="00F029B9">
        <w:rPr>
          <w:sz w:val="28"/>
          <w:szCs w:val="28"/>
        </w:rPr>
        <w:t xml:space="preserve"> summa</w:t>
      </w:r>
      <w:r w:rsidR="00CB5339" w:rsidRPr="007226F8">
        <w:rPr>
          <w:sz w:val="28"/>
          <w:szCs w:val="28"/>
        </w:rPr>
        <w:t xml:space="preserve"> </w:t>
      </w:r>
      <w:r w:rsidR="00CB5339">
        <w:rPr>
          <w:sz w:val="28"/>
          <w:szCs w:val="28"/>
        </w:rPr>
        <w:t xml:space="preserve">pensiju apdrošināšanai </w:t>
      </w:r>
      <w:r w:rsidR="00CB5339" w:rsidRPr="007226F8">
        <w:rPr>
          <w:sz w:val="28"/>
          <w:szCs w:val="28"/>
        </w:rPr>
        <w:t>bija 9</w:t>
      </w:r>
      <w:r w:rsidR="00CB5339">
        <w:rPr>
          <w:sz w:val="28"/>
          <w:szCs w:val="28"/>
        </w:rPr>
        <w:t>8</w:t>
      </w:r>
      <w:r w:rsidR="00CB5339" w:rsidRPr="007226F8">
        <w:rPr>
          <w:sz w:val="28"/>
          <w:szCs w:val="28"/>
        </w:rPr>
        <w:t>,</w:t>
      </w:r>
      <w:r w:rsidR="00CB5339">
        <w:rPr>
          <w:sz w:val="28"/>
          <w:szCs w:val="28"/>
        </w:rPr>
        <w:t>7</w:t>
      </w:r>
      <w:r w:rsidR="00CB5339" w:rsidRPr="007226F8">
        <w:rPr>
          <w:sz w:val="28"/>
          <w:szCs w:val="28"/>
        </w:rPr>
        <w:t xml:space="preserve">% jeb </w:t>
      </w:r>
      <w:r w:rsidR="00CB5339" w:rsidRPr="005E0D4D">
        <w:rPr>
          <w:bCs/>
          <w:sz w:val="28"/>
        </w:rPr>
        <w:t>4 909,2</w:t>
      </w:r>
      <w:r w:rsidR="00CB5339" w:rsidRPr="005E0D4D">
        <w:rPr>
          <w:sz w:val="32"/>
          <w:szCs w:val="28"/>
        </w:rPr>
        <w:t xml:space="preserve"> </w:t>
      </w:r>
      <w:proofErr w:type="spellStart"/>
      <w:r w:rsidR="00CB5339" w:rsidRPr="007226F8">
        <w:rPr>
          <w:sz w:val="28"/>
          <w:szCs w:val="28"/>
        </w:rPr>
        <w:t>mi</w:t>
      </w:r>
      <w:r w:rsidR="00F029B9">
        <w:rPr>
          <w:sz w:val="28"/>
          <w:szCs w:val="28"/>
        </w:rPr>
        <w:t>lj.</w:t>
      </w:r>
      <w:r w:rsidR="00CB5339">
        <w:rPr>
          <w:sz w:val="28"/>
          <w:szCs w:val="28"/>
        </w:rPr>
        <w:t>EUR</w:t>
      </w:r>
      <w:proofErr w:type="spellEnd"/>
      <w:r w:rsidR="00CB5339" w:rsidRPr="007226F8">
        <w:rPr>
          <w:sz w:val="28"/>
          <w:szCs w:val="28"/>
        </w:rPr>
        <w:t xml:space="preserve"> no aprēķinātās (deklarētās) VSAOI summas</w:t>
      </w:r>
      <w:r w:rsidR="00244EBB">
        <w:rPr>
          <w:sz w:val="28"/>
          <w:szCs w:val="28"/>
        </w:rPr>
        <w:t xml:space="preserve"> </w:t>
      </w:r>
      <w:r w:rsidR="00CB5339" w:rsidRPr="007226F8">
        <w:rPr>
          <w:sz w:val="28"/>
          <w:szCs w:val="28"/>
        </w:rPr>
        <w:t>(</w:t>
      </w:r>
      <w:r w:rsidR="00CB5339" w:rsidRPr="005E0D4D">
        <w:rPr>
          <w:bCs/>
          <w:sz w:val="28"/>
        </w:rPr>
        <w:t>4971,8</w:t>
      </w:r>
      <w:r w:rsidR="00CB5339" w:rsidRPr="005E0D4D">
        <w:rPr>
          <w:sz w:val="32"/>
          <w:szCs w:val="28"/>
        </w:rPr>
        <w:t xml:space="preserve"> </w:t>
      </w:r>
      <w:proofErr w:type="spellStart"/>
      <w:r w:rsidR="00CB5339" w:rsidRPr="00C07F6F">
        <w:rPr>
          <w:sz w:val="28"/>
          <w:szCs w:val="28"/>
        </w:rPr>
        <w:t>milj.</w:t>
      </w:r>
      <w:r w:rsidR="00CB5339">
        <w:rPr>
          <w:sz w:val="28"/>
          <w:szCs w:val="28"/>
        </w:rPr>
        <w:t>EUR</w:t>
      </w:r>
      <w:proofErr w:type="spellEnd"/>
      <w:r w:rsidR="00CB5339">
        <w:rPr>
          <w:sz w:val="28"/>
          <w:szCs w:val="28"/>
        </w:rPr>
        <w:t>).</w:t>
      </w:r>
      <w:r w:rsidR="007D6EF8">
        <w:rPr>
          <w:sz w:val="28"/>
          <w:szCs w:val="28"/>
        </w:rPr>
        <w:t xml:space="preserve"> </w:t>
      </w:r>
      <w:r w:rsidR="00244EBB">
        <w:rPr>
          <w:sz w:val="28"/>
          <w:szCs w:val="28"/>
        </w:rPr>
        <w:t>Aplūkojot darba ņēmējus dalījumā pa vecum</w:t>
      </w:r>
      <w:r w:rsidR="00F029B9">
        <w:rPr>
          <w:sz w:val="28"/>
          <w:szCs w:val="28"/>
        </w:rPr>
        <w:t xml:space="preserve">a </w:t>
      </w:r>
      <w:r w:rsidR="00244EBB">
        <w:rPr>
          <w:sz w:val="28"/>
          <w:szCs w:val="28"/>
        </w:rPr>
        <w:t>grupām,</w:t>
      </w:r>
      <w:r w:rsidR="007D6EF8">
        <w:rPr>
          <w:sz w:val="28"/>
          <w:szCs w:val="28"/>
        </w:rPr>
        <w:t xml:space="preserve"> faktiski veikt</w:t>
      </w:r>
      <w:r w:rsidR="00F029B9">
        <w:rPr>
          <w:sz w:val="28"/>
          <w:szCs w:val="28"/>
        </w:rPr>
        <w:t>o</w:t>
      </w:r>
      <w:r w:rsidR="007D6EF8">
        <w:rPr>
          <w:sz w:val="28"/>
          <w:szCs w:val="28"/>
        </w:rPr>
        <w:t xml:space="preserve"> </w:t>
      </w:r>
      <w:r w:rsidR="007D6EF8" w:rsidRPr="005E0D4D">
        <w:rPr>
          <w:bCs/>
          <w:sz w:val="28"/>
          <w:szCs w:val="28"/>
        </w:rPr>
        <w:t xml:space="preserve">VSAOI </w:t>
      </w:r>
      <w:r w:rsidR="00F029B9">
        <w:rPr>
          <w:bCs/>
          <w:sz w:val="28"/>
          <w:szCs w:val="28"/>
        </w:rPr>
        <w:t xml:space="preserve">summa </w:t>
      </w:r>
      <w:r w:rsidR="007D6EF8" w:rsidRPr="005E0D4D">
        <w:rPr>
          <w:bCs/>
          <w:sz w:val="28"/>
          <w:szCs w:val="28"/>
        </w:rPr>
        <w:t>pensiju apdrošināšanai</w:t>
      </w:r>
      <w:r w:rsidR="007D6EF8">
        <w:rPr>
          <w:bCs/>
          <w:sz w:val="28"/>
          <w:szCs w:val="28"/>
        </w:rPr>
        <w:t xml:space="preserve"> veido </w:t>
      </w:r>
      <w:r w:rsidR="005E0D4D">
        <w:rPr>
          <w:bCs/>
          <w:sz w:val="28"/>
          <w:szCs w:val="28"/>
        </w:rPr>
        <w:t>vismaz</w:t>
      </w:r>
      <w:r w:rsidR="007D6EF8">
        <w:rPr>
          <w:bCs/>
          <w:sz w:val="28"/>
          <w:szCs w:val="28"/>
        </w:rPr>
        <w:t xml:space="preserve"> 98,5% no </w:t>
      </w:r>
      <w:r w:rsidR="00B9797E">
        <w:rPr>
          <w:bCs/>
          <w:sz w:val="28"/>
          <w:szCs w:val="28"/>
        </w:rPr>
        <w:t>deklarētajām</w:t>
      </w:r>
      <w:r w:rsidR="007D6EF8">
        <w:rPr>
          <w:bCs/>
          <w:sz w:val="28"/>
          <w:szCs w:val="28"/>
        </w:rPr>
        <w:t xml:space="preserve"> iemaksām (skat.1.att.).</w:t>
      </w:r>
    </w:p>
    <w:p w:rsidR="00DB0445" w:rsidRDefault="00DB0445" w:rsidP="005E0D4D">
      <w:pPr>
        <w:tabs>
          <w:tab w:val="left" w:pos="709"/>
          <w:tab w:val="left" w:pos="1134"/>
        </w:tabs>
        <w:jc w:val="right"/>
        <w:rPr>
          <w:bCs/>
          <w:sz w:val="28"/>
          <w:szCs w:val="28"/>
        </w:rPr>
      </w:pPr>
    </w:p>
    <w:p w:rsidR="00E01616" w:rsidRDefault="00E01616" w:rsidP="005E0D4D">
      <w:pPr>
        <w:tabs>
          <w:tab w:val="left" w:pos="709"/>
          <w:tab w:val="left" w:pos="1134"/>
        </w:tabs>
        <w:jc w:val="right"/>
        <w:rPr>
          <w:bCs/>
          <w:sz w:val="28"/>
          <w:szCs w:val="28"/>
        </w:rPr>
      </w:pPr>
      <w:r>
        <w:rPr>
          <w:bCs/>
          <w:sz w:val="28"/>
          <w:szCs w:val="28"/>
        </w:rPr>
        <w:lastRenderedPageBreak/>
        <w:t>1.attēls</w:t>
      </w:r>
    </w:p>
    <w:p w:rsidR="007D6EF8" w:rsidRDefault="006C0A34" w:rsidP="005E0D4D">
      <w:pPr>
        <w:tabs>
          <w:tab w:val="left" w:pos="709"/>
          <w:tab w:val="left" w:pos="1134"/>
        </w:tabs>
        <w:ind w:firstLine="709"/>
        <w:jc w:val="center"/>
        <w:rPr>
          <w:sz w:val="28"/>
          <w:szCs w:val="28"/>
        </w:rPr>
      </w:pPr>
      <w:r>
        <w:rPr>
          <w:noProof/>
          <w:sz w:val="28"/>
          <w:szCs w:val="28"/>
          <w:lang w:eastAsia="lv-LV"/>
        </w:rPr>
        <w:drawing>
          <wp:inline distT="0" distB="0" distL="0" distR="0" wp14:anchorId="17A9298D">
            <wp:extent cx="4810125" cy="29324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2932430"/>
                    </a:xfrm>
                    <a:prstGeom prst="rect">
                      <a:avLst/>
                    </a:prstGeom>
                    <a:noFill/>
                  </pic:spPr>
                </pic:pic>
              </a:graphicData>
            </a:graphic>
          </wp:inline>
        </w:drawing>
      </w:r>
    </w:p>
    <w:p w:rsidR="00B9797E" w:rsidRPr="008B0762" w:rsidRDefault="00B9797E" w:rsidP="001F1F52">
      <w:pPr>
        <w:ind w:firstLine="851"/>
        <w:rPr>
          <w:color w:val="000000"/>
          <w:sz w:val="20"/>
          <w:szCs w:val="20"/>
        </w:rPr>
      </w:pPr>
      <w:r w:rsidRPr="008B0762">
        <w:rPr>
          <w:color w:val="000000"/>
          <w:sz w:val="20"/>
          <w:szCs w:val="20"/>
        </w:rPr>
        <w:t>VSAA dati</w:t>
      </w:r>
    </w:p>
    <w:p w:rsidR="007D6EF8" w:rsidRDefault="007D6EF8" w:rsidP="007D6EF8">
      <w:pPr>
        <w:tabs>
          <w:tab w:val="left" w:pos="709"/>
          <w:tab w:val="left" w:pos="1134"/>
        </w:tabs>
        <w:ind w:firstLine="709"/>
        <w:jc w:val="both"/>
        <w:rPr>
          <w:sz w:val="28"/>
          <w:szCs w:val="28"/>
        </w:rPr>
      </w:pPr>
    </w:p>
    <w:p w:rsidR="00DF0EEA" w:rsidRDefault="00CD0BB0" w:rsidP="002C71DC">
      <w:pPr>
        <w:ind w:firstLine="720"/>
        <w:jc w:val="both"/>
        <w:rPr>
          <w:sz w:val="28"/>
          <w:szCs w:val="28"/>
        </w:rPr>
      </w:pPr>
      <w:r w:rsidRPr="002C71DC">
        <w:rPr>
          <w:sz w:val="28"/>
          <w:szCs w:val="28"/>
        </w:rPr>
        <w:t>Saskaņā ar M</w:t>
      </w:r>
      <w:r w:rsidR="00CE0100">
        <w:rPr>
          <w:sz w:val="28"/>
          <w:szCs w:val="28"/>
        </w:rPr>
        <w:t>inistru kabineta noteikumiem</w:t>
      </w:r>
      <w:r w:rsidR="003141B9">
        <w:rPr>
          <w:rStyle w:val="FootnoteReference"/>
          <w:sz w:val="28"/>
          <w:szCs w:val="28"/>
        </w:rPr>
        <w:footnoteReference w:id="2"/>
      </w:r>
      <w:r w:rsidR="00CB5339">
        <w:rPr>
          <w:sz w:val="28"/>
          <w:szCs w:val="28"/>
        </w:rPr>
        <w:t xml:space="preserve">, </w:t>
      </w:r>
      <w:r w:rsidRPr="002C71DC">
        <w:rPr>
          <w:sz w:val="28"/>
          <w:szCs w:val="28"/>
        </w:rPr>
        <w:t xml:space="preserve">VSAA </w:t>
      </w:r>
      <w:r>
        <w:rPr>
          <w:sz w:val="28"/>
          <w:szCs w:val="28"/>
        </w:rPr>
        <w:t>VSAOI</w:t>
      </w:r>
      <w:r w:rsidRPr="002C71DC">
        <w:rPr>
          <w:sz w:val="28"/>
          <w:szCs w:val="28"/>
        </w:rPr>
        <w:t xml:space="preserve"> pārrēķina</w:t>
      </w:r>
      <w:r w:rsidR="00B310AE">
        <w:rPr>
          <w:sz w:val="28"/>
          <w:szCs w:val="28"/>
        </w:rPr>
        <w:t>,</w:t>
      </w:r>
      <w:proofErr w:type="gramStart"/>
      <w:r w:rsidRPr="002C71DC">
        <w:rPr>
          <w:sz w:val="28"/>
          <w:szCs w:val="28"/>
        </w:rPr>
        <w:t xml:space="preserve">  </w:t>
      </w:r>
      <w:proofErr w:type="gramEnd"/>
      <w:r w:rsidR="00B310AE">
        <w:rPr>
          <w:sz w:val="28"/>
          <w:szCs w:val="28"/>
        </w:rPr>
        <w:t xml:space="preserve">ar </w:t>
      </w:r>
      <w:r w:rsidRPr="002C71DC">
        <w:rPr>
          <w:sz w:val="28"/>
          <w:szCs w:val="28"/>
        </w:rPr>
        <w:t xml:space="preserve">attiecīgā mēneša vai ceturkšņa </w:t>
      </w:r>
      <w:r>
        <w:rPr>
          <w:sz w:val="28"/>
          <w:szCs w:val="28"/>
        </w:rPr>
        <w:t>VSAOI</w:t>
      </w:r>
      <w:r w:rsidRPr="002C71DC">
        <w:rPr>
          <w:sz w:val="28"/>
          <w:szCs w:val="28"/>
        </w:rPr>
        <w:t xml:space="preserve"> atlikumu papildinot nākamā mēneša vai ceturkšņa </w:t>
      </w:r>
      <w:r>
        <w:rPr>
          <w:sz w:val="28"/>
          <w:szCs w:val="28"/>
        </w:rPr>
        <w:t>VSAOI</w:t>
      </w:r>
      <w:r w:rsidRPr="002C71DC">
        <w:rPr>
          <w:sz w:val="28"/>
          <w:szCs w:val="28"/>
        </w:rPr>
        <w:t xml:space="preserve">, līdz brīdim, kad </w:t>
      </w:r>
      <w:r>
        <w:rPr>
          <w:sz w:val="28"/>
          <w:szCs w:val="28"/>
        </w:rPr>
        <w:t xml:space="preserve">faktiski </w:t>
      </w:r>
      <w:r w:rsidRPr="002C71DC">
        <w:rPr>
          <w:sz w:val="28"/>
          <w:szCs w:val="28"/>
        </w:rPr>
        <w:t xml:space="preserve">veiktās </w:t>
      </w:r>
      <w:r>
        <w:rPr>
          <w:sz w:val="28"/>
          <w:szCs w:val="28"/>
        </w:rPr>
        <w:t>VSAOI</w:t>
      </w:r>
      <w:r w:rsidRPr="002C71DC">
        <w:rPr>
          <w:sz w:val="28"/>
          <w:szCs w:val="28"/>
        </w:rPr>
        <w:t xml:space="preserve"> ir vienādas ar </w:t>
      </w:r>
      <w:r>
        <w:rPr>
          <w:sz w:val="28"/>
          <w:szCs w:val="28"/>
        </w:rPr>
        <w:t>deklarētajām</w:t>
      </w:r>
      <w:r w:rsidRPr="002C71DC">
        <w:rPr>
          <w:sz w:val="28"/>
          <w:szCs w:val="28"/>
        </w:rPr>
        <w:t xml:space="preserve"> </w:t>
      </w:r>
      <w:r>
        <w:rPr>
          <w:sz w:val="28"/>
          <w:szCs w:val="28"/>
        </w:rPr>
        <w:t>VSAOI</w:t>
      </w:r>
      <w:r w:rsidR="003141B9">
        <w:rPr>
          <w:sz w:val="28"/>
          <w:szCs w:val="28"/>
        </w:rPr>
        <w:t>. T</w:t>
      </w:r>
      <w:r w:rsidRPr="002C71DC">
        <w:rPr>
          <w:sz w:val="28"/>
          <w:szCs w:val="28"/>
        </w:rPr>
        <w:t xml:space="preserve">āpēc ar katru nākamo mēnesi starpība starp </w:t>
      </w:r>
      <w:r w:rsidR="00244351" w:rsidRPr="007226F8">
        <w:rPr>
          <w:sz w:val="28"/>
          <w:szCs w:val="28"/>
        </w:rPr>
        <w:t>aprēķināt</w:t>
      </w:r>
      <w:r w:rsidR="00244351">
        <w:rPr>
          <w:sz w:val="28"/>
          <w:szCs w:val="28"/>
        </w:rPr>
        <w:t>o</w:t>
      </w:r>
      <w:r w:rsidR="00244351" w:rsidRPr="007226F8">
        <w:rPr>
          <w:sz w:val="28"/>
          <w:szCs w:val="28"/>
        </w:rPr>
        <w:t xml:space="preserve"> (deklarēt</w:t>
      </w:r>
      <w:r w:rsidR="00244351">
        <w:rPr>
          <w:sz w:val="28"/>
          <w:szCs w:val="28"/>
        </w:rPr>
        <w:t>o</w:t>
      </w:r>
      <w:r w:rsidR="00244351" w:rsidRPr="007226F8">
        <w:rPr>
          <w:sz w:val="28"/>
          <w:szCs w:val="28"/>
        </w:rPr>
        <w:t xml:space="preserve">) </w:t>
      </w:r>
      <w:r w:rsidRPr="002C71DC">
        <w:rPr>
          <w:sz w:val="28"/>
          <w:szCs w:val="28"/>
        </w:rPr>
        <w:t xml:space="preserve">un </w:t>
      </w:r>
      <w:r>
        <w:rPr>
          <w:sz w:val="28"/>
          <w:szCs w:val="28"/>
        </w:rPr>
        <w:t xml:space="preserve">faktiski </w:t>
      </w:r>
      <w:r w:rsidRPr="002C71DC">
        <w:rPr>
          <w:sz w:val="28"/>
          <w:szCs w:val="28"/>
        </w:rPr>
        <w:t xml:space="preserve">veikto </w:t>
      </w:r>
      <w:r>
        <w:rPr>
          <w:sz w:val="28"/>
          <w:szCs w:val="28"/>
        </w:rPr>
        <w:t xml:space="preserve">VSAOI </w:t>
      </w:r>
      <w:r w:rsidRPr="002C71DC">
        <w:rPr>
          <w:sz w:val="28"/>
          <w:szCs w:val="28"/>
        </w:rPr>
        <w:t xml:space="preserve">summu </w:t>
      </w:r>
      <w:r>
        <w:rPr>
          <w:sz w:val="28"/>
          <w:szCs w:val="28"/>
        </w:rPr>
        <w:t xml:space="preserve">pensiju apdrošināšanai </w:t>
      </w:r>
      <w:r w:rsidRPr="002C71DC">
        <w:rPr>
          <w:sz w:val="28"/>
          <w:szCs w:val="28"/>
        </w:rPr>
        <w:t>arvien palielinās.</w:t>
      </w:r>
    </w:p>
    <w:p w:rsidR="00CE0100" w:rsidRPr="005E0D4D" w:rsidRDefault="00CE0100" w:rsidP="00B9797E">
      <w:pPr>
        <w:ind w:firstLine="720"/>
        <w:jc w:val="both"/>
        <w:rPr>
          <w:sz w:val="28"/>
          <w:szCs w:val="28"/>
        </w:rPr>
      </w:pPr>
      <w:r w:rsidRPr="005E0D4D">
        <w:rPr>
          <w:sz w:val="28"/>
          <w:szCs w:val="28"/>
        </w:rPr>
        <w:t xml:space="preserve">Veicot darba ņēmēju individuālo datu analīzi par </w:t>
      </w:r>
      <w:r w:rsidR="00CB5339" w:rsidRPr="00DF0EEA">
        <w:rPr>
          <w:sz w:val="28"/>
          <w:szCs w:val="28"/>
        </w:rPr>
        <w:t xml:space="preserve">aprēķinātajām (deklarētajām) </w:t>
      </w:r>
      <w:r w:rsidRPr="005E0D4D">
        <w:rPr>
          <w:sz w:val="28"/>
          <w:szCs w:val="28"/>
        </w:rPr>
        <w:t xml:space="preserve">un faktiski veiktajām </w:t>
      </w:r>
      <w:r w:rsidR="00262B12">
        <w:rPr>
          <w:sz w:val="28"/>
          <w:szCs w:val="28"/>
        </w:rPr>
        <w:t>VSAOI</w:t>
      </w:r>
      <w:r w:rsidRPr="005E0D4D">
        <w:rPr>
          <w:sz w:val="28"/>
          <w:szCs w:val="28"/>
        </w:rPr>
        <w:t xml:space="preserve"> pensiju apdrošināšanai, tiek izdalītas šādas darba ņēmēju grupas:</w:t>
      </w:r>
    </w:p>
    <w:p w:rsidR="00CE0100" w:rsidRPr="005E0D4D" w:rsidRDefault="00DF0EEA" w:rsidP="00B9797E">
      <w:pPr>
        <w:numPr>
          <w:ilvl w:val="0"/>
          <w:numId w:val="2"/>
        </w:numPr>
        <w:tabs>
          <w:tab w:val="clear" w:pos="720"/>
          <w:tab w:val="num" w:pos="360"/>
        </w:tabs>
        <w:ind w:left="357" w:hanging="357"/>
        <w:jc w:val="both"/>
        <w:rPr>
          <w:color w:val="000000"/>
          <w:sz w:val="28"/>
          <w:szCs w:val="28"/>
        </w:rPr>
      </w:pPr>
      <w:r>
        <w:rPr>
          <w:color w:val="000000"/>
          <w:sz w:val="28"/>
          <w:szCs w:val="28"/>
        </w:rPr>
        <w:t>p</w:t>
      </w:r>
      <w:r w:rsidR="00CE0100" w:rsidRPr="005E0D4D">
        <w:rPr>
          <w:color w:val="000000"/>
          <w:sz w:val="28"/>
          <w:szCs w:val="28"/>
        </w:rPr>
        <w:t xml:space="preserve">ersonas, kurām </w:t>
      </w:r>
      <w:r w:rsidR="003A69B5">
        <w:rPr>
          <w:color w:val="000000"/>
          <w:sz w:val="28"/>
          <w:szCs w:val="28"/>
        </w:rPr>
        <w:t>deklarētās</w:t>
      </w:r>
      <w:r w:rsidR="00CE0100" w:rsidRPr="005E0D4D">
        <w:rPr>
          <w:color w:val="000000"/>
          <w:sz w:val="28"/>
          <w:szCs w:val="28"/>
        </w:rPr>
        <w:t xml:space="preserve"> iemaksas ir vienādas ar </w:t>
      </w:r>
      <w:r w:rsidR="003A69B5">
        <w:rPr>
          <w:color w:val="000000"/>
          <w:sz w:val="28"/>
          <w:szCs w:val="28"/>
        </w:rPr>
        <w:t xml:space="preserve">faktiski </w:t>
      </w:r>
      <w:r w:rsidR="00CE0100" w:rsidRPr="005E0D4D">
        <w:rPr>
          <w:color w:val="000000"/>
          <w:sz w:val="28"/>
          <w:szCs w:val="28"/>
        </w:rPr>
        <w:t xml:space="preserve">veiktajām iemaksām un ir lielākas par 0,00 </w:t>
      </w:r>
      <w:r w:rsidR="00262B12">
        <w:rPr>
          <w:sz w:val="28"/>
          <w:szCs w:val="28"/>
          <w:lang w:eastAsia="lv-LV"/>
        </w:rPr>
        <w:t>EUR</w:t>
      </w:r>
      <w:r>
        <w:rPr>
          <w:color w:val="000000"/>
          <w:sz w:val="28"/>
          <w:szCs w:val="28"/>
        </w:rPr>
        <w:t>;</w:t>
      </w:r>
    </w:p>
    <w:p w:rsidR="00CE0100" w:rsidRPr="005E0D4D" w:rsidRDefault="00DF0EEA" w:rsidP="00B9797E">
      <w:pPr>
        <w:numPr>
          <w:ilvl w:val="0"/>
          <w:numId w:val="2"/>
        </w:numPr>
        <w:tabs>
          <w:tab w:val="clear" w:pos="720"/>
          <w:tab w:val="num" w:pos="360"/>
        </w:tabs>
        <w:ind w:left="357" w:hanging="357"/>
        <w:jc w:val="both"/>
        <w:rPr>
          <w:color w:val="000000"/>
          <w:sz w:val="28"/>
          <w:szCs w:val="28"/>
        </w:rPr>
      </w:pPr>
      <w:r>
        <w:rPr>
          <w:color w:val="000000"/>
          <w:sz w:val="28"/>
          <w:szCs w:val="28"/>
        </w:rPr>
        <w:t>p</w:t>
      </w:r>
      <w:r w:rsidR="00CE0100" w:rsidRPr="005E0D4D">
        <w:rPr>
          <w:color w:val="000000"/>
          <w:sz w:val="28"/>
          <w:szCs w:val="28"/>
        </w:rPr>
        <w:t xml:space="preserve">ersonas, kurām </w:t>
      </w:r>
      <w:r w:rsidR="003A69B5">
        <w:rPr>
          <w:color w:val="000000"/>
          <w:sz w:val="28"/>
          <w:szCs w:val="28"/>
        </w:rPr>
        <w:t>deklarētās</w:t>
      </w:r>
      <w:r w:rsidR="00CE0100" w:rsidRPr="005E0D4D">
        <w:rPr>
          <w:color w:val="000000"/>
          <w:sz w:val="28"/>
          <w:szCs w:val="28"/>
        </w:rPr>
        <w:t xml:space="preserve"> un </w:t>
      </w:r>
      <w:r w:rsidR="003A69B5">
        <w:rPr>
          <w:color w:val="000000"/>
          <w:sz w:val="28"/>
          <w:szCs w:val="28"/>
        </w:rPr>
        <w:t xml:space="preserve">faktiski </w:t>
      </w:r>
      <w:r w:rsidR="00CE0100" w:rsidRPr="005E0D4D">
        <w:rPr>
          <w:color w:val="000000"/>
          <w:sz w:val="28"/>
          <w:szCs w:val="28"/>
        </w:rPr>
        <w:t xml:space="preserve">veiktās iemaksas ir 0,00 </w:t>
      </w:r>
      <w:r w:rsidR="00CE0100" w:rsidRPr="005E0D4D">
        <w:rPr>
          <w:sz w:val="28"/>
          <w:szCs w:val="28"/>
          <w:lang w:eastAsia="lv-LV"/>
        </w:rPr>
        <w:t>EUR</w:t>
      </w:r>
      <w:r w:rsidR="00262B12">
        <w:rPr>
          <w:sz w:val="28"/>
          <w:szCs w:val="28"/>
          <w:lang w:eastAsia="lv-LV"/>
        </w:rPr>
        <w:t>.</w:t>
      </w:r>
      <w:r w:rsidR="00CE0100" w:rsidRPr="005E0D4D">
        <w:rPr>
          <w:color w:val="000000"/>
          <w:sz w:val="28"/>
          <w:szCs w:val="28"/>
        </w:rPr>
        <w:t xml:space="preserve"> </w:t>
      </w:r>
      <w:r w:rsidR="009A6FB5">
        <w:rPr>
          <w:sz w:val="28"/>
          <w:szCs w:val="28"/>
        </w:rPr>
        <w:t xml:space="preserve">Darba ņēmējam deklarētās VSAOI ir 0,00 EUR </w:t>
      </w:r>
      <w:r w:rsidR="009A6FB5" w:rsidRPr="009A07C8">
        <w:rPr>
          <w:sz w:val="28"/>
          <w:szCs w:val="28"/>
        </w:rPr>
        <w:t xml:space="preserve">visbiežāk </w:t>
      </w:r>
      <w:r w:rsidR="009A6FB5">
        <w:rPr>
          <w:sz w:val="28"/>
          <w:szCs w:val="28"/>
        </w:rPr>
        <w:t xml:space="preserve">tajos mēnešos, kad tas </w:t>
      </w:r>
      <w:r w:rsidR="009A6FB5" w:rsidRPr="009A07C8">
        <w:rPr>
          <w:sz w:val="28"/>
          <w:szCs w:val="28"/>
        </w:rPr>
        <w:t>saņem slimības pabalstu vai arī</w:t>
      </w:r>
      <w:r w:rsidR="009A6FB5">
        <w:rPr>
          <w:sz w:val="28"/>
          <w:szCs w:val="28"/>
        </w:rPr>
        <w:t xml:space="preserve"> atrodas bezalgas atvaļinājumā</w:t>
      </w:r>
      <w:r>
        <w:rPr>
          <w:color w:val="000000"/>
          <w:sz w:val="28"/>
          <w:szCs w:val="28"/>
        </w:rPr>
        <w:t>;</w:t>
      </w:r>
    </w:p>
    <w:p w:rsidR="00DF0EEA" w:rsidRDefault="00DF0EEA" w:rsidP="00B9797E">
      <w:pPr>
        <w:numPr>
          <w:ilvl w:val="0"/>
          <w:numId w:val="2"/>
        </w:numPr>
        <w:tabs>
          <w:tab w:val="clear" w:pos="720"/>
          <w:tab w:val="num" w:pos="360"/>
        </w:tabs>
        <w:ind w:left="357" w:hanging="357"/>
        <w:jc w:val="both"/>
        <w:rPr>
          <w:color w:val="000000"/>
          <w:sz w:val="28"/>
          <w:szCs w:val="28"/>
        </w:rPr>
      </w:pPr>
      <w:r>
        <w:rPr>
          <w:color w:val="000000"/>
          <w:sz w:val="28"/>
          <w:szCs w:val="28"/>
        </w:rPr>
        <w:t>p</w:t>
      </w:r>
      <w:r w:rsidR="00CE0100" w:rsidRPr="005E0D4D">
        <w:rPr>
          <w:color w:val="000000"/>
          <w:sz w:val="28"/>
          <w:szCs w:val="28"/>
        </w:rPr>
        <w:t xml:space="preserve">ersonas, kurām veiktās iemaksas ir mazākas par </w:t>
      </w:r>
      <w:r w:rsidR="008D7150">
        <w:rPr>
          <w:color w:val="000000"/>
          <w:sz w:val="28"/>
          <w:szCs w:val="28"/>
        </w:rPr>
        <w:t>deklarētajām</w:t>
      </w:r>
      <w:r w:rsidR="00CE0100" w:rsidRPr="005E0D4D">
        <w:rPr>
          <w:color w:val="000000"/>
          <w:sz w:val="28"/>
          <w:szCs w:val="28"/>
        </w:rPr>
        <w:t xml:space="preserve"> iemaksām un veiktās iemaksas ir lielākas par 0,00 </w:t>
      </w:r>
      <w:r w:rsidR="00CE0100" w:rsidRPr="005E0D4D">
        <w:rPr>
          <w:sz w:val="28"/>
          <w:szCs w:val="28"/>
          <w:lang w:eastAsia="lv-LV"/>
        </w:rPr>
        <w:t>EUR</w:t>
      </w:r>
      <w:r>
        <w:rPr>
          <w:color w:val="000000"/>
          <w:sz w:val="28"/>
          <w:szCs w:val="28"/>
        </w:rPr>
        <w:t>;</w:t>
      </w:r>
    </w:p>
    <w:p w:rsidR="00CE0100" w:rsidRPr="00DF0EEA" w:rsidRDefault="00DF0EEA" w:rsidP="00B9797E">
      <w:pPr>
        <w:numPr>
          <w:ilvl w:val="0"/>
          <w:numId w:val="2"/>
        </w:numPr>
        <w:tabs>
          <w:tab w:val="clear" w:pos="720"/>
          <w:tab w:val="num" w:pos="360"/>
        </w:tabs>
        <w:ind w:left="357" w:hanging="357"/>
        <w:jc w:val="both"/>
        <w:rPr>
          <w:color w:val="000000"/>
          <w:sz w:val="28"/>
          <w:szCs w:val="28"/>
        </w:rPr>
      </w:pPr>
      <w:r>
        <w:rPr>
          <w:color w:val="000000"/>
          <w:sz w:val="28"/>
          <w:szCs w:val="28"/>
        </w:rPr>
        <w:lastRenderedPageBreak/>
        <w:t>p</w:t>
      </w:r>
      <w:r w:rsidR="00CE0100" w:rsidRPr="005E0D4D">
        <w:rPr>
          <w:color w:val="000000"/>
          <w:sz w:val="28"/>
          <w:szCs w:val="28"/>
        </w:rPr>
        <w:t xml:space="preserve">ersonas, kurām veiktās iemaksas ir mazākas par </w:t>
      </w:r>
      <w:r w:rsidR="008D7150">
        <w:rPr>
          <w:color w:val="000000"/>
          <w:sz w:val="28"/>
          <w:szCs w:val="28"/>
        </w:rPr>
        <w:t>deklarētajām</w:t>
      </w:r>
      <w:r w:rsidR="00CE0100" w:rsidRPr="005E0D4D">
        <w:rPr>
          <w:color w:val="000000"/>
          <w:sz w:val="28"/>
          <w:szCs w:val="28"/>
        </w:rPr>
        <w:t xml:space="preserve"> iemaksām un veiktās iemaksas ir 0,00 </w:t>
      </w:r>
      <w:r w:rsidR="00CE0100" w:rsidRPr="005E0D4D">
        <w:rPr>
          <w:sz w:val="28"/>
          <w:szCs w:val="28"/>
          <w:lang w:eastAsia="lv-LV"/>
        </w:rPr>
        <w:t>EUR</w:t>
      </w:r>
      <w:r w:rsidR="00CE0100" w:rsidRPr="005E0D4D">
        <w:rPr>
          <w:color w:val="000000"/>
          <w:sz w:val="28"/>
          <w:szCs w:val="28"/>
        </w:rPr>
        <w:t>.</w:t>
      </w:r>
    </w:p>
    <w:p w:rsidR="00BC2208" w:rsidRPr="00BC2208" w:rsidRDefault="00906698" w:rsidP="00BC2208">
      <w:pPr>
        <w:tabs>
          <w:tab w:val="left" w:pos="709"/>
          <w:tab w:val="left" w:pos="1134"/>
        </w:tabs>
        <w:ind w:firstLine="709"/>
        <w:jc w:val="right"/>
        <w:rPr>
          <w:sz w:val="32"/>
          <w:szCs w:val="28"/>
        </w:rPr>
      </w:pPr>
      <w:r>
        <w:rPr>
          <w:sz w:val="28"/>
        </w:rPr>
        <w:t>2</w:t>
      </w:r>
      <w:r w:rsidR="00BC2208">
        <w:rPr>
          <w:sz w:val="28"/>
        </w:rPr>
        <w:t>.attēls</w:t>
      </w:r>
    </w:p>
    <w:p w:rsidR="00CC0F41" w:rsidRPr="00DF0EEA" w:rsidRDefault="00F90AD1" w:rsidP="005E0D4D">
      <w:pPr>
        <w:tabs>
          <w:tab w:val="left" w:pos="709"/>
          <w:tab w:val="left" w:pos="1134"/>
        </w:tabs>
        <w:ind w:firstLine="709"/>
        <w:jc w:val="center"/>
        <w:rPr>
          <w:sz w:val="28"/>
          <w:szCs w:val="28"/>
        </w:rPr>
      </w:pPr>
      <w:r>
        <w:rPr>
          <w:noProof/>
          <w:lang w:eastAsia="lv-LV"/>
        </w:rPr>
        <w:drawing>
          <wp:inline distT="0" distB="0" distL="0" distR="0">
            <wp:extent cx="5168265" cy="3470910"/>
            <wp:effectExtent l="0" t="0" r="13335" b="1524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79F2" w:rsidRPr="008B0762" w:rsidRDefault="00CD0BB0" w:rsidP="006E79F2">
      <w:pPr>
        <w:rPr>
          <w:color w:val="000000"/>
          <w:sz w:val="20"/>
          <w:szCs w:val="20"/>
        </w:rPr>
      </w:pPr>
      <w:r>
        <w:rPr>
          <w:sz w:val="28"/>
          <w:szCs w:val="28"/>
        </w:rPr>
        <w:tab/>
      </w:r>
      <w:r w:rsidR="006E79F2" w:rsidRPr="008B0762">
        <w:rPr>
          <w:color w:val="000000"/>
          <w:sz w:val="20"/>
          <w:szCs w:val="20"/>
        </w:rPr>
        <w:t>VSAA dati</w:t>
      </w:r>
    </w:p>
    <w:p w:rsidR="00CC0F41" w:rsidRDefault="00CC0F41" w:rsidP="009A07C8">
      <w:pPr>
        <w:tabs>
          <w:tab w:val="left" w:pos="709"/>
          <w:tab w:val="left" w:pos="1134"/>
        </w:tabs>
        <w:jc w:val="both"/>
        <w:rPr>
          <w:sz w:val="28"/>
          <w:szCs w:val="28"/>
        </w:rPr>
      </w:pPr>
    </w:p>
    <w:p w:rsidR="00906698" w:rsidRDefault="00906698" w:rsidP="0032489F">
      <w:pPr>
        <w:ind w:firstLine="709"/>
        <w:jc w:val="both"/>
        <w:rPr>
          <w:sz w:val="28"/>
        </w:rPr>
      </w:pPr>
      <w:r>
        <w:rPr>
          <w:sz w:val="28"/>
          <w:szCs w:val="28"/>
        </w:rPr>
        <w:t xml:space="preserve">2.attēlā uzskatāmi attēlots darba ņēmēju sadalījums pēc veikto VSAOI apmēra </w:t>
      </w:r>
      <w:r w:rsidR="00262B12">
        <w:rPr>
          <w:sz w:val="28"/>
          <w:szCs w:val="28"/>
        </w:rPr>
        <w:t>kopš</w:t>
      </w:r>
      <w:r>
        <w:rPr>
          <w:sz w:val="28"/>
          <w:szCs w:val="28"/>
        </w:rPr>
        <w:t xml:space="preserve"> </w:t>
      </w:r>
      <w:proofErr w:type="gramStart"/>
      <w:r>
        <w:rPr>
          <w:sz w:val="28"/>
          <w:szCs w:val="28"/>
        </w:rPr>
        <w:t>2011.gada</w:t>
      </w:r>
      <w:proofErr w:type="gramEnd"/>
      <w:r>
        <w:rPr>
          <w:sz w:val="28"/>
          <w:szCs w:val="28"/>
        </w:rPr>
        <w:t xml:space="preserve"> janvāra. Redzams, ka </w:t>
      </w:r>
      <w:r w:rsidRPr="00BC2208">
        <w:rPr>
          <w:sz w:val="28"/>
        </w:rPr>
        <w:t xml:space="preserve">par lielāko daļu darba ņēmēju </w:t>
      </w:r>
      <w:r w:rsidR="00262B12">
        <w:rPr>
          <w:sz w:val="28"/>
        </w:rPr>
        <w:t>VSAOI</w:t>
      </w:r>
      <w:r w:rsidRPr="00BC2208">
        <w:rPr>
          <w:sz w:val="28"/>
        </w:rPr>
        <w:t xml:space="preserve"> ir veiktas pilnā apmērā</w:t>
      </w:r>
      <w:r>
        <w:rPr>
          <w:sz w:val="28"/>
        </w:rPr>
        <w:t xml:space="preserve">. </w:t>
      </w:r>
      <w:r w:rsidRPr="009A07C8">
        <w:rPr>
          <w:sz w:val="28"/>
          <w:szCs w:val="28"/>
        </w:rPr>
        <w:t>3.grupā (</w:t>
      </w:r>
      <w:r>
        <w:rPr>
          <w:sz w:val="28"/>
          <w:szCs w:val="28"/>
        </w:rPr>
        <w:t>VSAOI</w:t>
      </w:r>
      <w:r w:rsidRPr="009A07C8">
        <w:rPr>
          <w:sz w:val="28"/>
          <w:szCs w:val="28"/>
        </w:rPr>
        <w:t xml:space="preserve"> nav veiktas pilnā apmērā) un 4.grupā (</w:t>
      </w:r>
      <w:r>
        <w:rPr>
          <w:sz w:val="28"/>
          <w:szCs w:val="28"/>
        </w:rPr>
        <w:t>VSAOI</w:t>
      </w:r>
      <w:r w:rsidRPr="009A07C8">
        <w:rPr>
          <w:sz w:val="28"/>
          <w:szCs w:val="28"/>
        </w:rPr>
        <w:t xml:space="preserve"> nav veiktas) norādītajām personām ir jāpievērš vislielākā </w:t>
      </w:r>
      <w:r>
        <w:rPr>
          <w:sz w:val="28"/>
          <w:szCs w:val="28"/>
        </w:rPr>
        <w:t>vērība. Fakts, ka</w:t>
      </w:r>
      <w:r w:rsidRPr="009A07C8">
        <w:rPr>
          <w:sz w:val="28"/>
          <w:szCs w:val="28"/>
        </w:rPr>
        <w:t xml:space="preserve"> </w:t>
      </w:r>
      <w:r>
        <w:rPr>
          <w:sz w:val="28"/>
          <w:szCs w:val="28"/>
        </w:rPr>
        <w:t>VSAOI</w:t>
      </w:r>
      <w:r w:rsidRPr="009A07C8">
        <w:rPr>
          <w:sz w:val="28"/>
          <w:szCs w:val="28"/>
        </w:rPr>
        <w:t xml:space="preserve"> nav veiktas </w:t>
      </w:r>
      <w:r>
        <w:rPr>
          <w:sz w:val="28"/>
          <w:szCs w:val="28"/>
        </w:rPr>
        <w:t>deklarētajā</w:t>
      </w:r>
      <w:r w:rsidRPr="009A07C8">
        <w:rPr>
          <w:sz w:val="28"/>
          <w:szCs w:val="28"/>
        </w:rPr>
        <w:t xml:space="preserve"> apmērā</w:t>
      </w:r>
      <w:r>
        <w:rPr>
          <w:sz w:val="28"/>
          <w:szCs w:val="28"/>
        </w:rPr>
        <w:t>, var ietekmēt</w:t>
      </w:r>
      <w:r w:rsidRPr="009A07C8">
        <w:rPr>
          <w:sz w:val="28"/>
          <w:szCs w:val="28"/>
        </w:rPr>
        <w:t xml:space="preserve"> piešķirtās vai pārrēķinātās pensijas apmēru.</w:t>
      </w:r>
      <w:r w:rsidR="0032489F" w:rsidRPr="0032489F">
        <w:rPr>
          <w:sz w:val="28"/>
          <w:szCs w:val="28"/>
        </w:rPr>
        <w:t xml:space="preserve"> </w:t>
      </w:r>
      <w:r w:rsidR="0032489F" w:rsidRPr="009A07C8">
        <w:rPr>
          <w:sz w:val="28"/>
          <w:szCs w:val="28"/>
        </w:rPr>
        <w:t xml:space="preserve">Jāatzīmē, ka vidēji uz vienu personu neveiktās </w:t>
      </w:r>
      <w:r w:rsidR="0032489F">
        <w:rPr>
          <w:sz w:val="28"/>
          <w:szCs w:val="28"/>
        </w:rPr>
        <w:t>VSAOI</w:t>
      </w:r>
      <w:r w:rsidR="0032489F" w:rsidRPr="009A07C8">
        <w:rPr>
          <w:sz w:val="28"/>
          <w:szCs w:val="28"/>
        </w:rPr>
        <w:t xml:space="preserve"> pensij</w:t>
      </w:r>
      <w:r w:rsidR="0032489F">
        <w:rPr>
          <w:sz w:val="28"/>
          <w:szCs w:val="28"/>
        </w:rPr>
        <w:t>u apdrošināšanai</w:t>
      </w:r>
      <w:r w:rsidR="0032489F" w:rsidRPr="009A07C8">
        <w:rPr>
          <w:sz w:val="28"/>
          <w:szCs w:val="28"/>
        </w:rPr>
        <w:t xml:space="preserve"> 3. grupā ir </w:t>
      </w:r>
      <w:r w:rsidR="0032489F" w:rsidRPr="00BC2208">
        <w:rPr>
          <w:sz w:val="28"/>
          <w:szCs w:val="28"/>
        </w:rPr>
        <w:t>375,54 EUR, bet 4. grupā – 1806,88 EUR</w:t>
      </w:r>
      <w:r w:rsidR="0032489F">
        <w:rPr>
          <w:sz w:val="28"/>
          <w:szCs w:val="28"/>
        </w:rPr>
        <w:t>.</w:t>
      </w:r>
    </w:p>
    <w:p w:rsidR="00906698" w:rsidRPr="00A515F6" w:rsidRDefault="00906698" w:rsidP="00906698">
      <w:pPr>
        <w:ind w:firstLine="709"/>
        <w:jc w:val="both"/>
        <w:rPr>
          <w:sz w:val="28"/>
        </w:rPr>
      </w:pPr>
      <w:r>
        <w:rPr>
          <w:sz w:val="28"/>
          <w:szCs w:val="28"/>
        </w:rPr>
        <w:t>L</w:t>
      </w:r>
      <w:r w:rsidRPr="00A515F6">
        <w:rPr>
          <w:sz w:val="28"/>
        </w:rPr>
        <w:t xml:space="preserve">ielāka </w:t>
      </w:r>
      <w:r w:rsidR="002F3328">
        <w:rPr>
          <w:sz w:val="28"/>
        </w:rPr>
        <w:t>n</w:t>
      </w:r>
      <w:r w:rsidR="002F3328" w:rsidRPr="00A515F6">
        <w:rPr>
          <w:sz w:val="28"/>
        </w:rPr>
        <w:t xml:space="preserve">eveikto </w:t>
      </w:r>
      <w:r w:rsidR="002F3328">
        <w:rPr>
          <w:sz w:val="28"/>
        </w:rPr>
        <w:t xml:space="preserve">VSAOI </w:t>
      </w:r>
      <w:r w:rsidR="009C524C">
        <w:rPr>
          <w:sz w:val="28"/>
        </w:rPr>
        <w:t xml:space="preserve">pensiju apdrošināšanai </w:t>
      </w:r>
      <w:r w:rsidRPr="00A515F6">
        <w:rPr>
          <w:sz w:val="28"/>
        </w:rPr>
        <w:t>ietekme ir personām vecumā 50 gadi un vairāk, jo šajā vecuma grupā ietilpstošās personas ir:</w:t>
      </w:r>
    </w:p>
    <w:p w:rsidR="00906698" w:rsidRPr="00A515F6" w:rsidRDefault="00906698" w:rsidP="00906698">
      <w:pPr>
        <w:numPr>
          <w:ilvl w:val="0"/>
          <w:numId w:val="1"/>
        </w:numPr>
        <w:tabs>
          <w:tab w:val="clear" w:pos="720"/>
          <w:tab w:val="num" w:pos="567"/>
        </w:tabs>
        <w:ind w:left="0" w:firstLine="357"/>
        <w:jc w:val="both"/>
        <w:rPr>
          <w:sz w:val="28"/>
        </w:rPr>
      </w:pPr>
      <w:r w:rsidRPr="00A515F6">
        <w:rPr>
          <w:sz w:val="28"/>
        </w:rPr>
        <w:t xml:space="preserve">pensiju saņēmēji, iestājoties likumā „Par valsts pensijām” noteiktajam pensionēšanās vecumam; </w:t>
      </w:r>
    </w:p>
    <w:p w:rsidR="00906698" w:rsidRPr="00CF29A5" w:rsidRDefault="00906698" w:rsidP="00906698">
      <w:pPr>
        <w:numPr>
          <w:ilvl w:val="0"/>
          <w:numId w:val="1"/>
        </w:numPr>
        <w:tabs>
          <w:tab w:val="clear" w:pos="720"/>
          <w:tab w:val="num" w:pos="567"/>
        </w:tabs>
        <w:ind w:left="0" w:firstLine="357"/>
        <w:jc w:val="both"/>
        <w:rPr>
          <w:sz w:val="28"/>
          <w:szCs w:val="28"/>
        </w:rPr>
      </w:pPr>
      <w:r w:rsidRPr="00CF29A5">
        <w:rPr>
          <w:sz w:val="28"/>
        </w:rPr>
        <w:t>tiesīgas pieprasīt pensiju ar atvieglotiem noteikumiem (piemēram, sakarā ar kaitīgajiem darba apstākļiem, sakarā ar bērna invalīda audzināšanu);</w:t>
      </w:r>
    </w:p>
    <w:p w:rsidR="00906698" w:rsidRPr="00CF29A5" w:rsidRDefault="00906698" w:rsidP="00906698">
      <w:pPr>
        <w:numPr>
          <w:ilvl w:val="0"/>
          <w:numId w:val="1"/>
        </w:numPr>
        <w:tabs>
          <w:tab w:val="clear" w:pos="720"/>
          <w:tab w:val="num" w:pos="567"/>
        </w:tabs>
        <w:ind w:left="0" w:firstLine="357"/>
        <w:jc w:val="both"/>
        <w:rPr>
          <w:sz w:val="28"/>
          <w:szCs w:val="28"/>
        </w:rPr>
      </w:pPr>
      <w:r w:rsidRPr="00CF29A5">
        <w:rPr>
          <w:sz w:val="28"/>
        </w:rPr>
        <w:t>tiesīgas pieprasīt pensijas pārrēķinu sakarā ar darba stāža palielināšanos.</w:t>
      </w:r>
    </w:p>
    <w:p w:rsidR="009C524C" w:rsidRDefault="002C25F6" w:rsidP="002F3328">
      <w:pPr>
        <w:ind w:firstLine="709"/>
        <w:jc w:val="both"/>
        <w:rPr>
          <w:sz w:val="28"/>
          <w:szCs w:val="28"/>
        </w:rPr>
      </w:pPr>
      <w:r>
        <w:rPr>
          <w:sz w:val="28"/>
          <w:szCs w:val="28"/>
        </w:rPr>
        <w:t xml:space="preserve">Kā redzams 3.attēlā, </w:t>
      </w:r>
      <w:r w:rsidR="009C524C">
        <w:rPr>
          <w:sz w:val="28"/>
          <w:szCs w:val="28"/>
        </w:rPr>
        <w:t>palielinoties darba ņēmēju vecumam,</w:t>
      </w:r>
      <w:r w:rsidR="009C524C" w:rsidRPr="009A07C8">
        <w:rPr>
          <w:sz w:val="28"/>
          <w:szCs w:val="28"/>
        </w:rPr>
        <w:t xml:space="preserve"> </w:t>
      </w:r>
      <w:r w:rsidRPr="009A07C8">
        <w:rPr>
          <w:sz w:val="28"/>
          <w:szCs w:val="28"/>
        </w:rPr>
        <w:t>3.grupā (</w:t>
      </w:r>
      <w:r>
        <w:rPr>
          <w:sz w:val="28"/>
          <w:szCs w:val="28"/>
        </w:rPr>
        <w:t>VSAOI</w:t>
      </w:r>
      <w:r w:rsidRPr="009A07C8">
        <w:rPr>
          <w:sz w:val="28"/>
          <w:szCs w:val="28"/>
        </w:rPr>
        <w:t xml:space="preserve"> nav veiktas pilnā apmērā) un 4.grupā (</w:t>
      </w:r>
      <w:r>
        <w:rPr>
          <w:sz w:val="28"/>
          <w:szCs w:val="28"/>
        </w:rPr>
        <w:t>VSAOI</w:t>
      </w:r>
      <w:r w:rsidRPr="009A07C8">
        <w:rPr>
          <w:sz w:val="28"/>
          <w:szCs w:val="28"/>
        </w:rPr>
        <w:t xml:space="preserve"> nav veiktas)</w:t>
      </w:r>
      <w:r>
        <w:rPr>
          <w:sz w:val="28"/>
          <w:szCs w:val="28"/>
        </w:rPr>
        <w:t xml:space="preserve"> norādīto personu īpatsvars samazinās</w:t>
      </w:r>
      <w:r w:rsidR="009C524C">
        <w:rPr>
          <w:sz w:val="28"/>
          <w:szCs w:val="28"/>
        </w:rPr>
        <w:t xml:space="preserve"> un pieaug darba ņēmēju kontingents, kam VSAOI veiktas pilnā apmērā</w:t>
      </w:r>
      <w:r>
        <w:rPr>
          <w:sz w:val="28"/>
          <w:szCs w:val="28"/>
        </w:rPr>
        <w:t>.</w:t>
      </w:r>
    </w:p>
    <w:p w:rsidR="009C524C" w:rsidRDefault="009C524C" w:rsidP="002F3328">
      <w:pPr>
        <w:ind w:firstLine="709"/>
        <w:jc w:val="both"/>
        <w:rPr>
          <w:sz w:val="28"/>
          <w:szCs w:val="28"/>
        </w:rPr>
      </w:pPr>
    </w:p>
    <w:p w:rsidR="002F3328" w:rsidRDefault="002C25F6" w:rsidP="002F3328">
      <w:pPr>
        <w:ind w:firstLine="709"/>
        <w:jc w:val="both"/>
        <w:rPr>
          <w:sz w:val="28"/>
          <w:szCs w:val="28"/>
        </w:rPr>
      </w:pPr>
      <w:r>
        <w:rPr>
          <w:sz w:val="28"/>
          <w:szCs w:val="28"/>
        </w:rPr>
        <w:t xml:space="preserve"> </w:t>
      </w:r>
    </w:p>
    <w:p w:rsidR="00E2542D" w:rsidRDefault="00E2542D" w:rsidP="00E2542D">
      <w:pPr>
        <w:ind w:firstLine="709"/>
        <w:jc w:val="right"/>
        <w:rPr>
          <w:sz w:val="28"/>
          <w:szCs w:val="28"/>
        </w:rPr>
      </w:pPr>
      <w:r>
        <w:rPr>
          <w:sz w:val="28"/>
          <w:szCs w:val="28"/>
        </w:rPr>
        <w:lastRenderedPageBreak/>
        <w:t>3.attēls</w:t>
      </w:r>
    </w:p>
    <w:p w:rsidR="00E2542D" w:rsidRDefault="0081617F" w:rsidP="00262B12">
      <w:pPr>
        <w:ind w:firstLine="709"/>
        <w:jc w:val="center"/>
        <w:rPr>
          <w:sz w:val="28"/>
          <w:szCs w:val="28"/>
        </w:rPr>
      </w:pPr>
      <w:r>
        <w:rPr>
          <w:noProof/>
          <w:sz w:val="28"/>
          <w:szCs w:val="28"/>
          <w:lang w:eastAsia="lv-LV"/>
        </w:rPr>
        <w:drawing>
          <wp:inline distT="0" distB="0" distL="0" distR="0" wp14:anchorId="182D7883">
            <wp:extent cx="5431790" cy="3914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1790" cy="3914140"/>
                    </a:xfrm>
                    <a:prstGeom prst="rect">
                      <a:avLst/>
                    </a:prstGeom>
                    <a:noFill/>
                  </pic:spPr>
                </pic:pic>
              </a:graphicData>
            </a:graphic>
          </wp:inline>
        </w:drawing>
      </w:r>
    </w:p>
    <w:p w:rsidR="00E2542D" w:rsidRDefault="00E2542D" w:rsidP="00E2542D">
      <w:pPr>
        <w:ind w:firstLine="709"/>
        <w:jc w:val="both"/>
        <w:rPr>
          <w:sz w:val="28"/>
          <w:szCs w:val="28"/>
        </w:rPr>
      </w:pPr>
      <w:r w:rsidRPr="008B0762">
        <w:rPr>
          <w:color w:val="000000"/>
          <w:sz w:val="20"/>
          <w:szCs w:val="20"/>
        </w:rPr>
        <w:t>VSAA dati</w:t>
      </w:r>
    </w:p>
    <w:p w:rsidR="00E2542D" w:rsidRDefault="00E2542D" w:rsidP="00E2542D">
      <w:pPr>
        <w:ind w:firstLine="709"/>
        <w:jc w:val="both"/>
        <w:rPr>
          <w:sz w:val="28"/>
          <w:szCs w:val="28"/>
        </w:rPr>
      </w:pPr>
    </w:p>
    <w:p w:rsidR="00CD0BB0" w:rsidRDefault="00DF0434" w:rsidP="00E2542D">
      <w:pPr>
        <w:ind w:firstLine="709"/>
        <w:jc w:val="both"/>
        <w:rPr>
          <w:sz w:val="28"/>
          <w:szCs w:val="28"/>
        </w:rPr>
      </w:pPr>
      <w:r>
        <w:rPr>
          <w:sz w:val="28"/>
          <w:szCs w:val="28"/>
        </w:rPr>
        <w:t>K</w:t>
      </w:r>
      <w:r w:rsidR="00CD0BB0" w:rsidRPr="004A6267">
        <w:rPr>
          <w:sz w:val="28"/>
          <w:szCs w:val="28"/>
        </w:rPr>
        <w:t xml:space="preserve">opš </w:t>
      </w:r>
      <w:proofErr w:type="gramStart"/>
      <w:r w:rsidR="00CD0BB0" w:rsidRPr="004A6267">
        <w:rPr>
          <w:sz w:val="28"/>
          <w:szCs w:val="28"/>
        </w:rPr>
        <w:t>2012.gada</w:t>
      </w:r>
      <w:proofErr w:type="gramEnd"/>
      <w:r w:rsidR="00CD0BB0" w:rsidRPr="004A6267">
        <w:rPr>
          <w:sz w:val="28"/>
          <w:szCs w:val="28"/>
        </w:rPr>
        <w:t xml:space="preserve"> janvāra VSAA pastiprinātu uzmanību pievērš darba devējiem, kuri nodarbina vairāk kā 100 darbiniekus un nav snieguši VID korektus ziņojumus par </w:t>
      </w:r>
      <w:r w:rsidR="00CD0BB0">
        <w:rPr>
          <w:sz w:val="28"/>
          <w:szCs w:val="28"/>
        </w:rPr>
        <w:t>VSAOI</w:t>
      </w:r>
      <w:r w:rsidR="00CD0BB0" w:rsidRPr="004A6267">
        <w:rPr>
          <w:sz w:val="28"/>
          <w:szCs w:val="28"/>
        </w:rPr>
        <w:t xml:space="preserve"> no darba ņēmēju ienākumiem. VSAA sadarbībā ar VID strādā pie kļūdaino darba devēju ziņojumu labošanas, kā rezultātā ir pieejama precīzāka informācija, kas tiek izmantota </w:t>
      </w:r>
      <w:r w:rsidR="00CD0BB0">
        <w:rPr>
          <w:sz w:val="28"/>
          <w:szCs w:val="28"/>
        </w:rPr>
        <w:t>VSAOI</w:t>
      </w:r>
      <w:r w:rsidR="00CD0BB0" w:rsidRPr="004A6267">
        <w:rPr>
          <w:sz w:val="28"/>
          <w:szCs w:val="28"/>
        </w:rPr>
        <w:t xml:space="preserve"> reģistrācijā.</w:t>
      </w:r>
    </w:p>
    <w:p w:rsidR="00CD0BB0" w:rsidRPr="004A6267" w:rsidRDefault="00CD0BB0" w:rsidP="00702D5D">
      <w:pPr>
        <w:ind w:firstLine="720"/>
        <w:jc w:val="both"/>
        <w:rPr>
          <w:sz w:val="28"/>
          <w:szCs w:val="28"/>
        </w:rPr>
      </w:pPr>
      <w:r w:rsidRPr="004A6267">
        <w:rPr>
          <w:sz w:val="28"/>
          <w:szCs w:val="28"/>
        </w:rPr>
        <w:t xml:space="preserve">Likuma „Par valsts sociālo apdrošināšanu” </w:t>
      </w:r>
      <w:proofErr w:type="gramStart"/>
      <w:r w:rsidRPr="004A6267">
        <w:rPr>
          <w:sz w:val="28"/>
          <w:szCs w:val="28"/>
        </w:rPr>
        <w:t>21.panta</w:t>
      </w:r>
      <w:proofErr w:type="gramEnd"/>
      <w:r w:rsidRPr="004A6267">
        <w:rPr>
          <w:sz w:val="28"/>
          <w:szCs w:val="28"/>
        </w:rPr>
        <w:t xml:space="preserve"> (2</w:t>
      </w:r>
      <w:r w:rsidRPr="00335045">
        <w:rPr>
          <w:sz w:val="28"/>
          <w:szCs w:val="28"/>
          <w:vertAlign w:val="superscript"/>
        </w:rPr>
        <w:t>1</w:t>
      </w:r>
      <w:r>
        <w:rPr>
          <w:sz w:val="28"/>
          <w:szCs w:val="28"/>
        </w:rPr>
        <w:t xml:space="preserve">) daļa nosaka: </w:t>
      </w:r>
      <w:r w:rsidRPr="004A6267">
        <w:rPr>
          <w:sz w:val="28"/>
          <w:szCs w:val="28"/>
        </w:rPr>
        <w:t>„Ja darba devējs nav veicis šajā likumā noteiktās sociālās apdrošināšanas iemaksas, persona, par kuru darba devējam tās bija jāveic un kura ir sasniegusi vecumu, kas dod tiesības saņemt valsts vecuma pensiju, var veikt sociālās apdrošināšanas iemaksas pensiju apdrošināšanai.”</w:t>
      </w:r>
    </w:p>
    <w:p w:rsidR="00CD0BB0" w:rsidRPr="00E777A2" w:rsidRDefault="00CD0BB0" w:rsidP="00702D5D">
      <w:pPr>
        <w:ind w:firstLine="720"/>
        <w:jc w:val="both"/>
        <w:rPr>
          <w:sz w:val="28"/>
          <w:szCs w:val="28"/>
        </w:rPr>
      </w:pPr>
      <w:r w:rsidRPr="00E777A2">
        <w:t xml:space="preserve"> </w:t>
      </w:r>
      <w:r w:rsidRPr="00E777A2">
        <w:rPr>
          <w:sz w:val="28"/>
          <w:szCs w:val="28"/>
        </w:rPr>
        <w:t xml:space="preserve">Līdz </w:t>
      </w:r>
      <w:proofErr w:type="gramStart"/>
      <w:r w:rsidR="00D60875" w:rsidRPr="00D60875">
        <w:rPr>
          <w:sz w:val="28"/>
        </w:rPr>
        <w:t>2014.gada</w:t>
      </w:r>
      <w:proofErr w:type="gramEnd"/>
      <w:r w:rsidR="00D60875" w:rsidRPr="00D60875">
        <w:rPr>
          <w:sz w:val="28"/>
        </w:rPr>
        <w:t xml:space="preserve"> 1.jūlijam trīsdesmit viena persona ir pieprasījusi</w:t>
      </w:r>
      <w:r w:rsidRPr="00E777A2">
        <w:rPr>
          <w:sz w:val="28"/>
          <w:szCs w:val="28"/>
        </w:rPr>
        <w:t xml:space="preserve"> paziņojumu par darba devēja aprēķinātajām, bet faktiski neveiktajām </w:t>
      </w:r>
      <w:r>
        <w:rPr>
          <w:sz w:val="28"/>
          <w:szCs w:val="28"/>
        </w:rPr>
        <w:t>VSAOI</w:t>
      </w:r>
      <w:r w:rsidRPr="00E777A2">
        <w:rPr>
          <w:sz w:val="28"/>
          <w:szCs w:val="28"/>
        </w:rPr>
        <w:t>:</w:t>
      </w:r>
    </w:p>
    <w:p w:rsidR="00CD0BB0" w:rsidRPr="00E777A2" w:rsidRDefault="00CD0BB0" w:rsidP="00702D5D">
      <w:pPr>
        <w:numPr>
          <w:ilvl w:val="0"/>
          <w:numId w:val="9"/>
        </w:numPr>
        <w:tabs>
          <w:tab w:val="clear" w:pos="720"/>
          <w:tab w:val="num" w:pos="360"/>
        </w:tabs>
        <w:ind w:left="357" w:hanging="357"/>
        <w:jc w:val="both"/>
        <w:rPr>
          <w:sz w:val="28"/>
          <w:szCs w:val="28"/>
        </w:rPr>
      </w:pPr>
      <w:r w:rsidRPr="00E777A2">
        <w:rPr>
          <w:sz w:val="28"/>
          <w:szCs w:val="28"/>
        </w:rPr>
        <w:t>2</w:t>
      </w:r>
      <w:r w:rsidR="00D60875">
        <w:rPr>
          <w:sz w:val="28"/>
          <w:szCs w:val="28"/>
        </w:rPr>
        <w:t>8</w:t>
      </w:r>
      <w:r w:rsidRPr="00E777A2">
        <w:rPr>
          <w:sz w:val="28"/>
          <w:szCs w:val="28"/>
        </w:rPr>
        <w:t xml:space="preserve"> personas pašas ir veikušas </w:t>
      </w:r>
      <w:r>
        <w:rPr>
          <w:sz w:val="28"/>
          <w:szCs w:val="28"/>
        </w:rPr>
        <w:t>VSAOI</w:t>
      </w:r>
      <w:r w:rsidRPr="00E777A2">
        <w:rPr>
          <w:sz w:val="28"/>
          <w:szCs w:val="28"/>
        </w:rPr>
        <w:t xml:space="preserve"> pensiju apdrošināšanai (iemaksātās summas ir robežās no </w:t>
      </w:r>
      <w:r w:rsidR="00D60875">
        <w:rPr>
          <w:sz w:val="28"/>
          <w:szCs w:val="28"/>
        </w:rPr>
        <w:t>9</w:t>
      </w:r>
      <w:r>
        <w:rPr>
          <w:sz w:val="28"/>
          <w:szCs w:val="28"/>
        </w:rPr>
        <w:t xml:space="preserve"> EUR</w:t>
      </w:r>
      <w:r w:rsidRPr="00E777A2">
        <w:rPr>
          <w:sz w:val="28"/>
          <w:szCs w:val="28"/>
        </w:rPr>
        <w:t xml:space="preserve"> līdz </w:t>
      </w:r>
      <w:r>
        <w:rPr>
          <w:sz w:val="28"/>
          <w:szCs w:val="28"/>
        </w:rPr>
        <w:t>1 5</w:t>
      </w:r>
      <w:r w:rsidR="00D60875">
        <w:rPr>
          <w:sz w:val="28"/>
          <w:szCs w:val="28"/>
        </w:rPr>
        <w:t>40</w:t>
      </w:r>
      <w:r>
        <w:rPr>
          <w:sz w:val="28"/>
          <w:szCs w:val="28"/>
        </w:rPr>
        <w:t xml:space="preserve"> EUR</w:t>
      </w:r>
      <w:r w:rsidRPr="00E777A2">
        <w:rPr>
          <w:sz w:val="28"/>
          <w:szCs w:val="28"/>
        </w:rPr>
        <w:t>). No tām 3 personām VSAA saskaņā ar MK noteikumiem Nr. 384 „Kārtība, kādā persona veic valsts sociālās apdrošināšanas iemaksas pensiju apdrošināšanai” ir veikusi pārmaksāto iemaksu atmaks</w:t>
      </w:r>
      <w:r w:rsidR="004B13C6">
        <w:rPr>
          <w:sz w:val="28"/>
          <w:szCs w:val="28"/>
        </w:rPr>
        <w:t>u;</w:t>
      </w:r>
    </w:p>
    <w:p w:rsidR="00CD0BB0" w:rsidRPr="004A6267" w:rsidRDefault="00CD0BB0" w:rsidP="00702D5D">
      <w:pPr>
        <w:numPr>
          <w:ilvl w:val="0"/>
          <w:numId w:val="9"/>
        </w:numPr>
        <w:tabs>
          <w:tab w:val="clear" w:pos="720"/>
          <w:tab w:val="num" w:pos="360"/>
        </w:tabs>
        <w:ind w:left="357" w:hanging="357"/>
        <w:jc w:val="both"/>
        <w:rPr>
          <w:sz w:val="28"/>
          <w:szCs w:val="28"/>
        </w:rPr>
      </w:pPr>
      <w:r w:rsidRPr="00E777A2">
        <w:rPr>
          <w:sz w:val="28"/>
          <w:szCs w:val="28"/>
        </w:rPr>
        <w:t xml:space="preserve">3 personas ir pieprasījušas paziņojumu, bet pašas </w:t>
      </w:r>
      <w:r>
        <w:rPr>
          <w:sz w:val="28"/>
          <w:szCs w:val="28"/>
        </w:rPr>
        <w:t>VSAOI</w:t>
      </w:r>
      <w:r w:rsidRPr="00E777A2">
        <w:rPr>
          <w:sz w:val="28"/>
          <w:szCs w:val="28"/>
        </w:rPr>
        <w:t xml:space="preserve"> pensiju apdrošināšanai nav veikušas. Par šīm personām nesamaksātās summas paziņojumu sagatavošanas brīdī bija robežās no </w:t>
      </w:r>
      <w:r w:rsidR="004B13C6">
        <w:rPr>
          <w:sz w:val="28"/>
          <w:szCs w:val="28"/>
        </w:rPr>
        <w:t>250</w:t>
      </w:r>
      <w:r>
        <w:rPr>
          <w:sz w:val="28"/>
          <w:szCs w:val="28"/>
        </w:rPr>
        <w:t xml:space="preserve"> EUR</w:t>
      </w:r>
      <w:r w:rsidRPr="00E777A2">
        <w:rPr>
          <w:sz w:val="28"/>
          <w:szCs w:val="28"/>
        </w:rPr>
        <w:t xml:space="preserve"> līdz </w:t>
      </w:r>
      <w:r>
        <w:rPr>
          <w:sz w:val="28"/>
          <w:szCs w:val="28"/>
        </w:rPr>
        <w:t>2 9</w:t>
      </w:r>
      <w:r w:rsidR="004B13C6">
        <w:rPr>
          <w:sz w:val="28"/>
          <w:szCs w:val="28"/>
        </w:rPr>
        <w:t>00</w:t>
      </w:r>
      <w:r>
        <w:rPr>
          <w:sz w:val="28"/>
          <w:szCs w:val="28"/>
        </w:rPr>
        <w:t xml:space="preserve"> EUR.</w:t>
      </w:r>
    </w:p>
    <w:p w:rsidR="00CD0BB0" w:rsidRDefault="00C22349" w:rsidP="00702D5D">
      <w:pPr>
        <w:ind w:firstLine="720"/>
        <w:jc w:val="both"/>
        <w:rPr>
          <w:sz w:val="28"/>
        </w:rPr>
      </w:pPr>
      <w:r w:rsidRPr="00C22349">
        <w:rPr>
          <w:sz w:val="28"/>
        </w:rPr>
        <w:lastRenderedPageBreak/>
        <w:t>Analizējot gadījumus, kuros personas veikušas iemaksas, secināts, ka pārsvarā personas pašas veic iemaksas, ja tām apdrošināšanas stāžs nesasniedz 30 gadus. 30 gadu stāžs nepieciešams, lai personām rastos tiesības pensionēties priekšlaicīgi vai saņemt lielāku pensiju, jo sākuma kapitāla aprēķinā tiek piemērota vidējā apdrošināšanas iemaksu alga valstī.</w:t>
      </w:r>
    </w:p>
    <w:p w:rsidR="00C22349" w:rsidRPr="004A6267" w:rsidRDefault="00C22349" w:rsidP="00702D5D">
      <w:pPr>
        <w:ind w:firstLine="720"/>
        <w:jc w:val="both"/>
        <w:rPr>
          <w:sz w:val="28"/>
          <w:szCs w:val="28"/>
        </w:rPr>
      </w:pPr>
      <w:r w:rsidRPr="00C22349">
        <w:rPr>
          <w:sz w:val="28"/>
        </w:rPr>
        <w:t>Kā piemēru var minēt gadījumu, kad darba devējs par personu dažus mēnešus nebija veicis iemaksas. Pirms iemaksu veikšanas personas apdrošināšanas stāžs bija 29 gadi 9 mēneši 10 dienas un pensijas apmērs būtu bijis 83,23 EUR. Persona pati veica iemaksas, kā rezultātā apdrošināšanas stāžs palika 30 gadi 1 mēnesis 10 dienas un sākuma kapitāla aprēķinā tika piemērota vidējā apdrošināšanas iemaksu alga valstī. Personai piešķīra pensiju 156,48 EUR apmērā</w:t>
      </w:r>
      <w:r>
        <w:rPr>
          <w:sz w:val="28"/>
        </w:rPr>
        <w:t>.</w:t>
      </w:r>
    </w:p>
    <w:p w:rsidR="00CD0BB0" w:rsidRDefault="00CD0BB0" w:rsidP="004A6267">
      <w:pPr>
        <w:ind w:firstLine="720"/>
        <w:jc w:val="both"/>
        <w:rPr>
          <w:highlight w:val="yellow"/>
        </w:rPr>
      </w:pPr>
    </w:p>
    <w:p w:rsidR="0032489F" w:rsidRDefault="0032489F" w:rsidP="004C608E">
      <w:pPr>
        <w:tabs>
          <w:tab w:val="left" w:pos="709"/>
          <w:tab w:val="left" w:pos="1134"/>
        </w:tabs>
        <w:jc w:val="center"/>
        <w:rPr>
          <w:b/>
          <w:bCs/>
          <w:sz w:val="28"/>
          <w:szCs w:val="28"/>
        </w:rPr>
      </w:pPr>
    </w:p>
    <w:p w:rsidR="0032489F" w:rsidRDefault="0032489F" w:rsidP="004C608E">
      <w:pPr>
        <w:tabs>
          <w:tab w:val="left" w:pos="709"/>
          <w:tab w:val="left" w:pos="1134"/>
        </w:tabs>
        <w:jc w:val="center"/>
        <w:rPr>
          <w:b/>
          <w:bCs/>
          <w:sz w:val="28"/>
          <w:szCs w:val="28"/>
        </w:rPr>
      </w:pPr>
    </w:p>
    <w:p w:rsidR="0032489F" w:rsidRDefault="0032489F" w:rsidP="004C608E">
      <w:pPr>
        <w:tabs>
          <w:tab w:val="left" w:pos="709"/>
          <w:tab w:val="left" w:pos="1134"/>
        </w:tabs>
        <w:jc w:val="center"/>
        <w:rPr>
          <w:b/>
          <w:bCs/>
          <w:sz w:val="28"/>
          <w:szCs w:val="28"/>
        </w:rPr>
      </w:pPr>
    </w:p>
    <w:p w:rsidR="00CD0BB0" w:rsidRDefault="00CD0BB0" w:rsidP="004C608E">
      <w:pPr>
        <w:tabs>
          <w:tab w:val="left" w:pos="709"/>
          <w:tab w:val="left" w:pos="1134"/>
        </w:tabs>
        <w:jc w:val="center"/>
        <w:rPr>
          <w:b/>
          <w:bCs/>
          <w:sz w:val="28"/>
          <w:szCs w:val="28"/>
        </w:rPr>
      </w:pPr>
      <w:r>
        <w:rPr>
          <w:b/>
          <w:bCs/>
          <w:sz w:val="28"/>
          <w:szCs w:val="28"/>
        </w:rPr>
        <w:t>Secinājumi</w:t>
      </w:r>
    </w:p>
    <w:p w:rsidR="00CD0BB0" w:rsidRDefault="00CD0BB0" w:rsidP="001A3650">
      <w:pPr>
        <w:ind w:firstLine="720"/>
        <w:jc w:val="center"/>
        <w:rPr>
          <w:b/>
          <w:bCs/>
          <w:sz w:val="28"/>
          <w:szCs w:val="28"/>
        </w:rPr>
      </w:pPr>
    </w:p>
    <w:p w:rsidR="00CD0BB0" w:rsidRPr="005308C1" w:rsidRDefault="00E32811" w:rsidP="00D103B9">
      <w:pPr>
        <w:numPr>
          <w:ilvl w:val="1"/>
          <w:numId w:val="13"/>
        </w:numPr>
        <w:tabs>
          <w:tab w:val="clear" w:pos="2149"/>
          <w:tab w:val="num" w:pos="720"/>
          <w:tab w:val="left" w:pos="1134"/>
        </w:tabs>
        <w:spacing w:after="120"/>
        <w:ind w:left="0" w:firstLine="0"/>
        <w:jc w:val="both"/>
        <w:rPr>
          <w:sz w:val="28"/>
          <w:szCs w:val="28"/>
        </w:rPr>
      </w:pPr>
      <w:proofErr w:type="gramStart"/>
      <w:r w:rsidRPr="00E32811">
        <w:rPr>
          <w:sz w:val="28"/>
          <w:szCs w:val="28"/>
        </w:rPr>
        <w:t>2014.gada</w:t>
      </w:r>
      <w:proofErr w:type="gramEnd"/>
      <w:r w:rsidRPr="00E32811">
        <w:rPr>
          <w:sz w:val="28"/>
          <w:szCs w:val="28"/>
        </w:rPr>
        <w:t xml:space="preserve"> </w:t>
      </w:r>
      <w:r w:rsidR="0091052A">
        <w:rPr>
          <w:sz w:val="28"/>
          <w:szCs w:val="28"/>
        </w:rPr>
        <w:t>pirmajā pusgadā</w:t>
      </w:r>
      <w:r w:rsidRPr="00E32811">
        <w:rPr>
          <w:sz w:val="28"/>
          <w:szCs w:val="28"/>
        </w:rPr>
        <w:t xml:space="preserve"> saskaņā ar nodokļu maksātāju iesniegtajiem pārskatiem tika aprēķinātas (deklarētas) VSAOI summas kopā 1 075 763,97 tūkst.</w:t>
      </w:r>
      <w:r>
        <w:rPr>
          <w:sz w:val="28"/>
          <w:szCs w:val="28"/>
        </w:rPr>
        <w:t xml:space="preserve"> </w:t>
      </w:r>
      <w:r w:rsidRPr="00E32811">
        <w:rPr>
          <w:sz w:val="28"/>
          <w:szCs w:val="28"/>
        </w:rPr>
        <w:t xml:space="preserve">EUR </w:t>
      </w:r>
      <w:r w:rsidR="00EF7E87">
        <w:rPr>
          <w:sz w:val="28"/>
          <w:szCs w:val="28"/>
        </w:rPr>
        <w:t>apmērā, savukārt</w:t>
      </w:r>
      <w:r w:rsidR="00CD0BB0" w:rsidRPr="00E32811">
        <w:rPr>
          <w:sz w:val="28"/>
          <w:szCs w:val="28"/>
        </w:rPr>
        <w:t xml:space="preserve"> </w:t>
      </w:r>
      <w:r w:rsidR="00CD0BB0" w:rsidRPr="005308C1">
        <w:rPr>
          <w:sz w:val="28"/>
          <w:szCs w:val="28"/>
        </w:rPr>
        <w:t xml:space="preserve">darba devēji VSAOI faktiski bija veikuši </w:t>
      </w:r>
      <w:r w:rsidRPr="005308C1">
        <w:rPr>
          <w:sz w:val="28"/>
          <w:szCs w:val="28"/>
        </w:rPr>
        <w:t xml:space="preserve">1 072 615,30 </w:t>
      </w:r>
      <w:r w:rsidR="00CD0BB0" w:rsidRPr="005308C1">
        <w:rPr>
          <w:sz w:val="28"/>
          <w:szCs w:val="28"/>
        </w:rPr>
        <w:t>tūkst. EUR apmērā (t.sk. maksājumi par iepriekšējiem periodiem, nokavējuma nauda).</w:t>
      </w:r>
    </w:p>
    <w:p w:rsidR="00CD0BB0" w:rsidRPr="00E84A84" w:rsidRDefault="00E32811" w:rsidP="00C03312">
      <w:pPr>
        <w:numPr>
          <w:ilvl w:val="1"/>
          <w:numId w:val="13"/>
        </w:numPr>
        <w:tabs>
          <w:tab w:val="clear" w:pos="2149"/>
          <w:tab w:val="num" w:pos="720"/>
          <w:tab w:val="left" w:pos="1134"/>
        </w:tabs>
        <w:spacing w:after="120"/>
        <w:ind w:left="0" w:firstLine="0"/>
        <w:jc w:val="both"/>
        <w:rPr>
          <w:sz w:val="28"/>
          <w:szCs w:val="28"/>
        </w:rPr>
      </w:pPr>
      <w:r w:rsidRPr="00E84A84">
        <w:rPr>
          <w:sz w:val="28"/>
          <w:szCs w:val="28"/>
        </w:rPr>
        <w:t xml:space="preserve">Uz </w:t>
      </w:r>
      <w:proofErr w:type="gramStart"/>
      <w:r w:rsidRPr="00E84A84">
        <w:rPr>
          <w:sz w:val="28"/>
          <w:szCs w:val="28"/>
        </w:rPr>
        <w:t>2014.gada</w:t>
      </w:r>
      <w:proofErr w:type="gramEnd"/>
      <w:r w:rsidRPr="00E84A84">
        <w:rPr>
          <w:sz w:val="28"/>
          <w:szCs w:val="28"/>
        </w:rPr>
        <w:t xml:space="preserve"> 1.jūliju </w:t>
      </w:r>
      <w:r w:rsidR="00596636" w:rsidRPr="00E84A84">
        <w:rPr>
          <w:sz w:val="28"/>
          <w:szCs w:val="28"/>
        </w:rPr>
        <w:t xml:space="preserve">VSAOI parāds bija </w:t>
      </w:r>
      <w:r w:rsidR="00E84A84">
        <w:rPr>
          <w:sz w:val="28"/>
          <w:szCs w:val="28"/>
        </w:rPr>
        <w:t xml:space="preserve">182 694,02 </w:t>
      </w:r>
      <w:proofErr w:type="spellStart"/>
      <w:r w:rsidR="00E84A84">
        <w:rPr>
          <w:sz w:val="28"/>
          <w:szCs w:val="28"/>
        </w:rPr>
        <w:t>tūkst.EUR</w:t>
      </w:r>
      <w:proofErr w:type="spellEnd"/>
      <w:r w:rsidR="00E84A84">
        <w:rPr>
          <w:sz w:val="28"/>
          <w:szCs w:val="28"/>
        </w:rPr>
        <w:t xml:space="preserve">. </w:t>
      </w:r>
      <w:proofErr w:type="gramStart"/>
      <w:r w:rsidR="00CD0BB0" w:rsidRPr="00E84A84">
        <w:rPr>
          <w:sz w:val="28"/>
          <w:szCs w:val="28"/>
        </w:rPr>
        <w:t>Veicot VSAOI piedziņu prioritārā kārtā, 201</w:t>
      </w:r>
      <w:r w:rsidRPr="00E84A84">
        <w:rPr>
          <w:sz w:val="28"/>
          <w:szCs w:val="28"/>
        </w:rPr>
        <w:t>4</w:t>
      </w:r>
      <w:r w:rsidR="00CD0BB0" w:rsidRPr="00E84A84">
        <w:rPr>
          <w:sz w:val="28"/>
          <w:szCs w:val="28"/>
        </w:rPr>
        <w:t>. gada</w:t>
      </w:r>
      <w:r w:rsidRPr="00E84A84">
        <w:rPr>
          <w:sz w:val="28"/>
          <w:szCs w:val="28"/>
        </w:rPr>
        <w:t xml:space="preserve"> </w:t>
      </w:r>
      <w:r w:rsidR="00DF4A4C" w:rsidRPr="00E84A84">
        <w:rPr>
          <w:sz w:val="28"/>
          <w:szCs w:val="28"/>
        </w:rPr>
        <w:t>pirmajos sešos mēnešos</w:t>
      </w:r>
      <w:r w:rsidR="00CD0BB0" w:rsidRPr="00E84A84">
        <w:rPr>
          <w:sz w:val="28"/>
          <w:szCs w:val="28"/>
        </w:rPr>
        <w:t xml:space="preserve"> reāli</w:t>
      </w:r>
      <w:proofErr w:type="gramEnd"/>
      <w:r w:rsidR="00CD0BB0" w:rsidRPr="00E84A84">
        <w:rPr>
          <w:sz w:val="28"/>
          <w:szCs w:val="28"/>
        </w:rPr>
        <w:t xml:space="preserve"> piedzenamais VSAOI parād</w:t>
      </w:r>
      <w:r w:rsidR="00DF4A4C" w:rsidRPr="00E84A84">
        <w:rPr>
          <w:sz w:val="28"/>
          <w:szCs w:val="28"/>
        </w:rPr>
        <w:t>a summa</w:t>
      </w:r>
      <w:r w:rsidR="00CD0BB0" w:rsidRPr="00E84A84">
        <w:rPr>
          <w:sz w:val="28"/>
          <w:szCs w:val="28"/>
        </w:rPr>
        <w:t xml:space="preserve"> samazināj</w:t>
      </w:r>
      <w:r w:rsidR="00DF4A4C" w:rsidRPr="00E84A84">
        <w:rPr>
          <w:sz w:val="28"/>
          <w:szCs w:val="28"/>
        </w:rPr>
        <w:t>ā</w:t>
      </w:r>
      <w:r w:rsidR="00CD0BB0" w:rsidRPr="00E84A84">
        <w:rPr>
          <w:sz w:val="28"/>
          <w:szCs w:val="28"/>
        </w:rPr>
        <w:t xml:space="preserve">s par </w:t>
      </w:r>
      <w:r w:rsidRPr="00E84A84">
        <w:rPr>
          <w:sz w:val="28"/>
          <w:szCs w:val="28"/>
        </w:rPr>
        <w:t>1</w:t>
      </w:r>
      <w:r w:rsidR="00CD0BB0" w:rsidRPr="00E84A84">
        <w:rPr>
          <w:sz w:val="28"/>
          <w:szCs w:val="28"/>
        </w:rPr>
        <w:t>,5%.</w:t>
      </w:r>
      <w:r w:rsidRPr="00E84A84">
        <w:rPr>
          <w:sz w:val="28"/>
          <w:szCs w:val="28"/>
        </w:rPr>
        <w:t xml:space="preserve"> P</w:t>
      </w:r>
      <w:r w:rsidRPr="00E84A84">
        <w:rPr>
          <w:color w:val="000000"/>
          <w:sz w:val="28"/>
          <w:szCs w:val="28"/>
          <w14:textFill>
            <w14:solidFill>
              <w14:srgbClr w14:val="000000">
                <w14:lumMod w14:val="75000"/>
              </w14:srgbClr>
            </w14:solidFill>
          </w14:textFill>
        </w:rPr>
        <w:t xml:space="preserve">iedziņas darba rezultātā iekasētā VSAOI summa </w:t>
      </w:r>
      <w:r w:rsidR="00E84A84">
        <w:rPr>
          <w:color w:val="000000"/>
          <w:sz w:val="28"/>
          <w:szCs w:val="28"/>
          <w14:textFill>
            <w14:solidFill>
              <w14:srgbClr w14:val="000000">
                <w14:lumMod w14:val="75000"/>
              </w14:srgbClr>
            </w14:solidFill>
          </w14:textFill>
        </w:rPr>
        <w:t>veidoja</w:t>
      </w:r>
      <w:r w:rsidRPr="00E84A84">
        <w:rPr>
          <w:color w:val="000000"/>
          <w:sz w:val="28"/>
          <w:szCs w:val="28"/>
          <w14:textFill>
            <w14:solidFill>
              <w14:srgbClr w14:val="000000">
                <w14:lumMod w14:val="75000"/>
              </w14:srgbClr>
            </w14:solidFill>
          </w14:textFill>
        </w:rPr>
        <w:t xml:space="preserve"> 25,3% no kopējās piedziņas rezultātā iekasētās summas</w:t>
      </w:r>
      <w:r w:rsidRPr="00E84A84">
        <w:rPr>
          <w:sz w:val="28"/>
          <w:szCs w:val="28"/>
        </w:rPr>
        <w:t>.</w:t>
      </w:r>
    </w:p>
    <w:p w:rsidR="00CD0BB0" w:rsidRPr="005308C1" w:rsidRDefault="00EF40B4" w:rsidP="005308C1">
      <w:pPr>
        <w:numPr>
          <w:ilvl w:val="1"/>
          <w:numId w:val="13"/>
        </w:numPr>
        <w:tabs>
          <w:tab w:val="clear" w:pos="2149"/>
          <w:tab w:val="num" w:pos="720"/>
        </w:tabs>
        <w:spacing w:after="120"/>
        <w:ind w:left="0" w:firstLine="0"/>
        <w:jc w:val="both"/>
        <w:rPr>
          <w:sz w:val="28"/>
          <w:szCs w:val="28"/>
        </w:rPr>
      </w:pPr>
      <w:r w:rsidRPr="005308C1">
        <w:rPr>
          <w:sz w:val="28"/>
          <w:szCs w:val="28"/>
        </w:rPr>
        <w:t xml:space="preserve">Pēc VSAA informācijas laika periodā no </w:t>
      </w:r>
      <w:proofErr w:type="gramStart"/>
      <w:r w:rsidRPr="005308C1">
        <w:rPr>
          <w:sz w:val="28"/>
          <w:szCs w:val="28"/>
        </w:rPr>
        <w:t>2011.gada</w:t>
      </w:r>
      <w:proofErr w:type="gramEnd"/>
      <w:r w:rsidRPr="005308C1">
        <w:rPr>
          <w:sz w:val="28"/>
          <w:szCs w:val="28"/>
        </w:rPr>
        <w:t xml:space="preserve"> janvāra līdz 2014.gada martam faktiski veikto VSAOI summa no aprēķinātās (deklarētās) summas  pensiju apdrošināšanai veidoja 98,7%.</w:t>
      </w:r>
      <w:r w:rsidR="00CD0BB0" w:rsidRPr="005308C1">
        <w:rPr>
          <w:sz w:val="28"/>
          <w:szCs w:val="28"/>
        </w:rPr>
        <w:t xml:space="preserve"> </w:t>
      </w:r>
    </w:p>
    <w:p w:rsidR="00CD0BB0" w:rsidRDefault="00CD0BB0" w:rsidP="00D103B9">
      <w:pPr>
        <w:numPr>
          <w:ilvl w:val="1"/>
          <w:numId w:val="13"/>
        </w:numPr>
        <w:tabs>
          <w:tab w:val="clear" w:pos="2149"/>
          <w:tab w:val="num" w:pos="720"/>
        </w:tabs>
        <w:spacing w:after="120"/>
        <w:ind w:left="0" w:firstLine="0"/>
        <w:jc w:val="both"/>
        <w:rPr>
          <w:sz w:val="28"/>
          <w:szCs w:val="28"/>
        </w:rPr>
      </w:pPr>
      <w:r w:rsidRPr="005308C1">
        <w:rPr>
          <w:sz w:val="28"/>
          <w:szCs w:val="28"/>
        </w:rPr>
        <w:t xml:space="preserve">Līdz </w:t>
      </w:r>
      <w:proofErr w:type="gramStart"/>
      <w:r w:rsidR="00C22349" w:rsidRPr="005308C1">
        <w:rPr>
          <w:sz w:val="28"/>
        </w:rPr>
        <w:t>2014.gada</w:t>
      </w:r>
      <w:proofErr w:type="gramEnd"/>
      <w:r w:rsidR="00C22349" w:rsidRPr="005308C1">
        <w:rPr>
          <w:sz w:val="28"/>
        </w:rPr>
        <w:t xml:space="preserve"> 1.jūlijam trīsdesmit viena persona </w:t>
      </w:r>
      <w:r w:rsidR="00AB5DFF" w:rsidRPr="005308C1">
        <w:rPr>
          <w:sz w:val="28"/>
        </w:rPr>
        <w:t>bija</w:t>
      </w:r>
      <w:r w:rsidR="00C22349" w:rsidRPr="005308C1">
        <w:rPr>
          <w:sz w:val="28"/>
        </w:rPr>
        <w:t xml:space="preserve"> pieprasījusi</w:t>
      </w:r>
      <w:r w:rsidR="00C22349" w:rsidRPr="005308C1">
        <w:rPr>
          <w:sz w:val="28"/>
          <w:szCs w:val="28"/>
        </w:rPr>
        <w:t xml:space="preserve"> paziņojumu</w:t>
      </w:r>
      <w:r w:rsidRPr="005308C1">
        <w:rPr>
          <w:sz w:val="28"/>
          <w:szCs w:val="28"/>
        </w:rPr>
        <w:t xml:space="preserve"> par darba devēja aprēķinātajām, bet faktiski neveiktajām VSAOI. No tām 2</w:t>
      </w:r>
      <w:r w:rsidR="00C22349" w:rsidRPr="005308C1">
        <w:rPr>
          <w:sz w:val="28"/>
          <w:szCs w:val="28"/>
        </w:rPr>
        <w:t>8</w:t>
      </w:r>
      <w:r w:rsidRPr="005308C1">
        <w:rPr>
          <w:sz w:val="28"/>
          <w:szCs w:val="28"/>
        </w:rPr>
        <w:t xml:space="preserve"> personas pašas </w:t>
      </w:r>
      <w:r w:rsidR="00AB5DFF" w:rsidRPr="005308C1">
        <w:rPr>
          <w:sz w:val="28"/>
          <w:szCs w:val="28"/>
        </w:rPr>
        <w:t xml:space="preserve">bija </w:t>
      </w:r>
      <w:r w:rsidRPr="005308C1">
        <w:rPr>
          <w:sz w:val="28"/>
          <w:szCs w:val="28"/>
        </w:rPr>
        <w:t xml:space="preserve">veikušas VSAOI pensiju apdrošināšanai (iemaksātās summas </w:t>
      </w:r>
      <w:r w:rsidR="00AB5DFF" w:rsidRPr="005308C1">
        <w:rPr>
          <w:sz w:val="28"/>
          <w:szCs w:val="28"/>
        </w:rPr>
        <w:t>bija</w:t>
      </w:r>
      <w:r w:rsidRPr="005308C1">
        <w:rPr>
          <w:sz w:val="28"/>
          <w:szCs w:val="28"/>
        </w:rPr>
        <w:t xml:space="preserve"> robežās no </w:t>
      </w:r>
      <w:r w:rsidR="00C22349" w:rsidRPr="005308C1">
        <w:rPr>
          <w:sz w:val="28"/>
          <w:szCs w:val="28"/>
        </w:rPr>
        <w:t>9</w:t>
      </w:r>
      <w:r w:rsidRPr="005308C1">
        <w:rPr>
          <w:sz w:val="28"/>
          <w:szCs w:val="28"/>
        </w:rPr>
        <w:t xml:space="preserve"> EUR līdz 1 5</w:t>
      </w:r>
      <w:r w:rsidR="00C22349" w:rsidRPr="005308C1">
        <w:rPr>
          <w:sz w:val="28"/>
          <w:szCs w:val="28"/>
        </w:rPr>
        <w:t>40</w:t>
      </w:r>
      <w:r w:rsidRPr="005308C1">
        <w:rPr>
          <w:sz w:val="28"/>
          <w:szCs w:val="28"/>
        </w:rPr>
        <w:t xml:space="preserve"> EUR), bet 3 personas tikai pieprasījušas paziņojumu,</w:t>
      </w:r>
      <w:r w:rsidRPr="00E777A2">
        <w:rPr>
          <w:sz w:val="28"/>
          <w:szCs w:val="28"/>
        </w:rPr>
        <w:t xml:space="preserve"> bet pašas </w:t>
      </w:r>
      <w:r>
        <w:rPr>
          <w:sz w:val="28"/>
          <w:szCs w:val="28"/>
        </w:rPr>
        <w:t>VSAOI</w:t>
      </w:r>
      <w:r w:rsidRPr="00E777A2">
        <w:rPr>
          <w:sz w:val="28"/>
          <w:szCs w:val="28"/>
        </w:rPr>
        <w:t xml:space="preserve"> pensiju apdrošināšanai nav veikušas</w:t>
      </w:r>
      <w:r>
        <w:rPr>
          <w:sz w:val="28"/>
          <w:szCs w:val="28"/>
        </w:rPr>
        <w:t xml:space="preserve"> (</w:t>
      </w:r>
      <w:r w:rsidRPr="00E777A2">
        <w:rPr>
          <w:sz w:val="28"/>
          <w:szCs w:val="28"/>
        </w:rPr>
        <w:t xml:space="preserve">nesamaksātās summas paziņojumu sagatavošanas brīdī bija robežās no </w:t>
      </w:r>
      <w:r w:rsidR="006F219D">
        <w:rPr>
          <w:sz w:val="28"/>
          <w:szCs w:val="28"/>
        </w:rPr>
        <w:t>250</w:t>
      </w:r>
      <w:r>
        <w:rPr>
          <w:sz w:val="28"/>
          <w:szCs w:val="28"/>
        </w:rPr>
        <w:t xml:space="preserve"> EUR</w:t>
      </w:r>
      <w:r w:rsidRPr="00E777A2">
        <w:rPr>
          <w:sz w:val="28"/>
          <w:szCs w:val="28"/>
        </w:rPr>
        <w:t xml:space="preserve"> līdz </w:t>
      </w:r>
      <w:r>
        <w:rPr>
          <w:sz w:val="28"/>
          <w:szCs w:val="28"/>
        </w:rPr>
        <w:t>2 9</w:t>
      </w:r>
      <w:r w:rsidR="006F219D">
        <w:rPr>
          <w:sz w:val="28"/>
          <w:szCs w:val="28"/>
        </w:rPr>
        <w:t>00</w:t>
      </w:r>
      <w:r>
        <w:rPr>
          <w:sz w:val="28"/>
          <w:szCs w:val="28"/>
        </w:rPr>
        <w:t xml:space="preserve"> EUR). </w:t>
      </w:r>
    </w:p>
    <w:p w:rsidR="00CD0BB0" w:rsidRDefault="00CD0BB0" w:rsidP="00D103B9">
      <w:pPr>
        <w:numPr>
          <w:ilvl w:val="1"/>
          <w:numId w:val="13"/>
        </w:numPr>
        <w:tabs>
          <w:tab w:val="clear" w:pos="2149"/>
          <w:tab w:val="num" w:pos="720"/>
        </w:tabs>
        <w:spacing w:after="120"/>
        <w:ind w:left="0" w:firstLine="0"/>
        <w:jc w:val="both"/>
        <w:rPr>
          <w:sz w:val="28"/>
          <w:szCs w:val="28"/>
        </w:rPr>
      </w:pPr>
      <w:r>
        <w:rPr>
          <w:sz w:val="28"/>
          <w:szCs w:val="28"/>
        </w:rPr>
        <w:t>P</w:t>
      </w:r>
      <w:r w:rsidRPr="00A34F7E">
        <w:rPr>
          <w:sz w:val="28"/>
          <w:szCs w:val="28"/>
        </w:rPr>
        <w:t>erson</w:t>
      </w:r>
      <w:r>
        <w:rPr>
          <w:sz w:val="28"/>
          <w:szCs w:val="28"/>
        </w:rPr>
        <w:t>ām</w:t>
      </w:r>
      <w:r w:rsidRPr="00A34F7E">
        <w:rPr>
          <w:sz w:val="28"/>
          <w:szCs w:val="28"/>
        </w:rPr>
        <w:t>, kas pensionē</w:t>
      </w:r>
      <w:r>
        <w:rPr>
          <w:sz w:val="28"/>
          <w:szCs w:val="28"/>
        </w:rPr>
        <w:t>sies</w:t>
      </w:r>
      <w:r w:rsidRPr="00A34F7E">
        <w:rPr>
          <w:sz w:val="28"/>
          <w:szCs w:val="28"/>
        </w:rPr>
        <w:t xml:space="preserve"> </w:t>
      </w:r>
      <w:r>
        <w:rPr>
          <w:sz w:val="28"/>
          <w:szCs w:val="28"/>
        </w:rPr>
        <w:t>tuvākajā laikā,</w:t>
      </w:r>
      <w:r w:rsidRPr="008A1C7E">
        <w:rPr>
          <w:sz w:val="28"/>
          <w:szCs w:val="28"/>
        </w:rPr>
        <w:t xml:space="preserve"> </w:t>
      </w:r>
      <w:r w:rsidRPr="00A34F7E">
        <w:rPr>
          <w:sz w:val="28"/>
          <w:szCs w:val="28"/>
        </w:rPr>
        <w:t xml:space="preserve">joprojām tiks ņemtas vērā </w:t>
      </w:r>
      <w:r>
        <w:rPr>
          <w:sz w:val="28"/>
          <w:szCs w:val="28"/>
        </w:rPr>
        <w:t>tai</w:t>
      </w:r>
      <w:r w:rsidRPr="00A34F7E">
        <w:rPr>
          <w:sz w:val="28"/>
          <w:szCs w:val="28"/>
        </w:rPr>
        <w:t xml:space="preserve"> reģistrētās </w:t>
      </w:r>
      <w:r>
        <w:rPr>
          <w:sz w:val="28"/>
          <w:szCs w:val="28"/>
        </w:rPr>
        <w:t>VSAOI</w:t>
      </w:r>
      <w:r w:rsidRPr="008A1C7E">
        <w:rPr>
          <w:sz w:val="28"/>
          <w:szCs w:val="28"/>
        </w:rPr>
        <w:t xml:space="preserve"> </w:t>
      </w:r>
      <w:r w:rsidRPr="00A34F7E">
        <w:rPr>
          <w:sz w:val="28"/>
          <w:szCs w:val="28"/>
        </w:rPr>
        <w:t xml:space="preserve">par periodu līdz </w:t>
      </w:r>
      <w:proofErr w:type="gramStart"/>
      <w:r w:rsidRPr="00A34F7E">
        <w:rPr>
          <w:sz w:val="28"/>
          <w:szCs w:val="28"/>
        </w:rPr>
        <w:t>2010.gada</w:t>
      </w:r>
      <w:proofErr w:type="gramEnd"/>
      <w:r w:rsidRPr="00A34F7E">
        <w:rPr>
          <w:sz w:val="28"/>
          <w:szCs w:val="28"/>
        </w:rPr>
        <w:t xml:space="preserve"> 31.decembrim, kaut faktiski tās nebūs veiktas</w:t>
      </w:r>
      <w:r>
        <w:rPr>
          <w:sz w:val="28"/>
          <w:szCs w:val="28"/>
        </w:rPr>
        <w:t>. Līdz ar to, ja VSAOI</w:t>
      </w:r>
      <w:r w:rsidRPr="00A34F7E">
        <w:rPr>
          <w:sz w:val="28"/>
          <w:szCs w:val="28"/>
        </w:rPr>
        <w:t xml:space="preserve"> nebūs veiktas pilnā apmērā</w:t>
      </w:r>
      <w:r>
        <w:rPr>
          <w:sz w:val="28"/>
          <w:szCs w:val="28"/>
        </w:rPr>
        <w:t xml:space="preserve"> no </w:t>
      </w:r>
      <w:proofErr w:type="gramStart"/>
      <w:r>
        <w:rPr>
          <w:sz w:val="28"/>
          <w:szCs w:val="28"/>
        </w:rPr>
        <w:t>2011.gada</w:t>
      </w:r>
      <w:proofErr w:type="gramEnd"/>
      <w:r>
        <w:rPr>
          <w:sz w:val="28"/>
          <w:szCs w:val="28"/>
        </w:rPr>
        <w:t xml:space="preserve"> 1.janvāra,</w:t>
      </w:r>
      <w:r w:rsidRPr="002D1108">
        <w:rPr>
          <w:sz w:val="28"/>
          <w:szCs w:val="28"/>
        </w:rPr>
        <w:t xml:space="preserve"> </w:t>
      </w:r>
      <w:r>
        <w:rPr>
          <w:sz w:val="28"/>
          <w:szCs w:val="28"/>
        </w:rPr>
        <w:t xml:space="preserve">personai, pensionējoties šogad vai tuvākajos gados, pensiju </w:t>
      </w:r>
      <w:r w:rsidRPr="00A34F7E">
        <w:rPr>
          <w:sz w:val="28"/>
          <w:szCs w:val="28"/>
        </w:rPr>
        <w:t xml:space="preserve">neskars </w:t>
      </w:r>
      <w:r w:rsidRPr="00A34F7E">
        <w:rPr>
          <w:sz w:val="28"/>
          <w:szCs w:val="28"/>
        </w:rPr>
        <w:lastRenderedPageBreak/>
        <w:t>nemaz vai skars ļoti minimāli</w:t>
      </w:r>
      <w:r>
        <w:rPr>
          <w:sz w:val="28"/>
          <w:szCs w:val="28"/>
        </w:rPr>
        <w:t xml:space="preserve">. Tāpat </w:t>
      </w:r>
      <w:r w:rsidRPr="00A34F7E">
        <w:rPr>
          <w:sz w:val="28"/>
          <w:szCs w:val="28"/>
        </w:rPr>
        <w:t xml:space="preserve">gadījumos, kad </w:t>
      </w:r>
      <w:r>
        <w:rPr>
          <w:sz w:val="28"/>
          <w:szCs w:val="28"/>
        </w:rPr>
        <w:t xml:space="preserve">VSAOI </w:t>
      </w:r>
      <w:r w:rsidRPr="00A34F7E">
        <w:rPr>
          <w:sz w:val="28"/>
          <w:szCs w:val="28"/>
        </w:rPr>
        <w:t xml:space="preserve">pensiju apdrošināšanai tiks papildinātas par periodu pirms pensijas piešķiršanas vai pārrēķināšanas (darba devējs nomaksās parādu vai </w:t>
      </w:r>
      <w:r w:rsidRPr="00C313CA">
        <w:rPr>
          <w:sz w:val="28"/>
          <w:szCs w:val="28"/>
        </w:rPr>
        <w:t xml:space="preserve">VSAOI </w:t>
      </w:r>
      <w:r w:rsidRPr="00A34F7E">
        <w:rPr>
          <w:sz w:val="28"/>
          <w:szCs w:val="28"/>
        </w:rPr>
        <w:t>tiks segtas no Darbinieku prasījumu garantiju fonda</w:t>
      </w:r>
      <w:r>
        <w:rPr>
          <w:sz w:val="28"/>
          <w:szCs w:val="28"/>
        </w:rPr>
        <w:t>, vai pati persona veiks VSAOI pensiju apdrošināšanai (kuras nav veicis darba devējs)</w:t>
      </w:r>
      <w:r w:rsidRPr="00A34F7E">
        <w:rPr>
          <w:sz w:val="28"/>
          <w:szCs w:val="28"/>
        </w:rPr>
        <w:t xml:space="preserve">), pensija, pamatojoties uz personas iesniegumu, tiks pārrēķināta ar pensijas piešķiršanas (pārrēķināšanas) dienu, bet ne biežāk kā reizi pusgadā. Pārrēķinot pensiju, personai tiks aprēķināta un izmaksāta pensijas daļa (starpība starp līdz šim izmaksāto un pārrēķināto pensijas apmēru). </w:t>
      </w:r>
    </w:p>
    <w:p w:rsidR="00CD0BB0" w:rsidRDefault="00CD0BB0" w:rsidP="005627C4">
      <w:pPr>
        <w:pStyle w:val="BodyTextIndent"/>
        <w:spacing w:after="0"/>
        <w:ind w:left="0" w:firstLine="720"/>
        <w:jc w:val="both"/>
        <w:rPr>
          <w:sz w:val="28"/>
          <w:szCs w:val="28"/>
        </w:rPr>
      </w:pPr>
    </w:p>
    <w:p w:rsidR="00CD0BB0" w:rsidRPr="00A34F7E" w:rsidRDefault="00CD0BB0" w:rsidP="005627C4">
      <w:pPr>
        <w:pStyle w:val="BodyTextIndent"/>
        <w:spacing w:after="0"/>
        <w:ind w:left="0" w:firstLine="720"/>
        <w:jc w:val="both"/>
        <w:rPr>
          <w:sz w:val="28"/>
          <w:szCs w:val="28"/>
        </w:rPr>
      </w:pPr>
    </w:p>
    <w:tbl>
      <w:tblPr>
        <w:tblW w:w="0" w:type="auto"/>
        <w:tblInd w:w="2" w:type="dxa"/>
        <w:tblLook w:val="01E0" w:firstRow="1" w:lastRow="1" w:firstColumn="1" w:lastColumn="1" w:noHBand="0" w:noVBand="0"/>
      </w:tblPr>
      <w:tblGrid>
        <w:gridCol w:w="6392"/>
        <w:gridCol w:w="2677"/>
      </w:tblGrid>
      <w:tr w:rsidR="00CD0BB0" w:rsidRPr="00A10A41">
        <w:tc>
          <w:tcPr>
            <w:tcW w:w="6828" w:type="dxa"/>
          </w:tcPr>
          <w:p w:rsidR="00CD0BB0" w:rsidRPr="00A34F7E" w:rsidRDefault="00CD0BB0" w:rsidP="005627C4">
            <w:pPr>
              <w:pStyle w:val="naisf"/>
              <w:spacing w:before="0" w:beforeAutospacing="0" w:after="0" w:afterAutospacing="0"/>
              <w:jc w:val="both"/>
              <w:rPr>
                <w:rFonts w:ascii="Times New Roman" w:hAnsi="Times New Roman" w:cs="Times New Roman"/>
                <w:sz w:val="28"/>
                <w:szCs w:val="28"/>
                <w:lang w:val="lv-LV"/>
              </w:rPr>
            </w:pPr>
          </w:p>
          <w:p w:rsidR="00CD0BB0" w:rsidRPr="00A34F7E" w:rsidRDefault="00CD0BB0" w:rsidP="005627C4">
            <w:pPr>
              <w:pStyle w:val="naisf"/>
              <w:spacing w:before="0" w:beforeAutospacing="0" w:after="0" w:afterAutospacing="0"/>
              <w:jc w:val="both"/>
              <w:rPr>
                <w:rFonts w:ascii="Times New Roman" w:hAnsi="Times New Roman" w:cs="Times New Roman"/>
                <w:sz w:val="28"/>
                <w:szCs w:val="28"/>
                <w:lang w:val="lv-LV"/>
              </w:rPr>
            </w:pPr>
            <w:r w:rsidRPr="00A34F7E">
              <w:rPr>
                <w:rFonts w:ascii="Times New Roman" w:hAnsi="Times New Roman" w:cs="Times New Roman"/>
                <w:sz w:val="28"/>
                <w:szCs w:val="28"/>
                <w:lang w:val="lv-LV"/>
              </w:rPr>
              <w:t>Labklājības ministr</w:t>
            </w:r>
            <w:r>
              <w:rPr>
                <w:rFonts w:ascii="Times New Roman" w:hAnsi="Times New Roman" w:cs="Times New Roman"/>
                <w:sz w:val="28"/>
                <w:szCs w:val="28"/>
                <w:lang w:val="lv-LV"/>
              </w:rPr>
              <w:t>s</w:t>
            </w:r>
          </w:p>
        </w:tc>
        <w:tc>
          <w:tcPr>
            <w:tcW w:w="2793" w:type="dxa"/>
            <w:vAlign w:val="bottom"/>
          </w:tcPr>
          <w:p w:rsidR="00CD0BB0" w:rsidRDefault="00CD0BB0" w:rsidP="00702D5D">
            <w:pPr>
              <w:pStyle w:val="naisf"/>
              <w:spacing w:before="0" w:beforeAutospacing="0" w:after="0" w:afterAutospacing="0"/>
              <w:jc w:val="center"/>
              <w:rPr>
                <w:rFonts w:ascii="Times New Roman" w:hAnsi="Times New Roman" w:cs="Times New Roman"/>
                <w:sz w:val="28"/>
                <w:szCs w:val="28"/>
                <w:lang w:val="lv-LV"/>
              </w:rPr>
            </w:pPr>
          </w:p>
          <w:p w:rsidR="00CD0BB0" w:rsidRPr="003F7865" w:rsidRDefault="00CD0BB0" w:rsidP="00E17FA5">
            <w:pPr>
              <w:pStyle w:val="naisf"/>
              <w:spacing w:before="0" w:beforeAutospacing="0" w:after="0" w:afterAutospacing="0"/>
              <w:jc w:val="right"/>
              <w:rPr>
                <w:rFonts w:ascii="Times New Roman" w:hAnsi="Times New Roman" w:cs="Times New Roman"/>
                <w:sz w:val="28"/>
                <w:szCs w:val="28"/>
                <w:lang w:val="lv-LV"/>
              </w:rPr>
            </w:pPr>
            <w:r>
              <w:rPr>
                <w:rFonts w:ascii="Times New Roman" w:hAnsi="Times New Roman" w:cs="Times New Roman"/>
                <w:sz w:val="28"/>
                <w:szCs w:val="28"/>
                <w:lang w:val="lv-LV"/>
              </w:rPr>
              <w:t>U.Augulis</w:t>
            </w:r>
          </w:p>
        </w:tc>
      </w:tr>
    </w:tbl>
    <w:p w:rsidR="00CD0BB0" w:rsidRDefault="00CD0BB0" w:rsidP="005627C4">
      <w:pPr>
        <w:rPr>
          <w:sz w:val="20"/>
          <w:szCs w:val="20"/>
        </w:rPr>
      </w:pPr>
    </w:p>
    <w:p w:rsidR="00CD0BB0" w:rsidRDefault="00CD0BB0" w:rsidP="005627C4">
      <w:pPr>
        <w:rPr>
          <w:sz w:val="20"/>
          <w:szCs w:val="20"/>
        </w:rPr>
      </w:pPr>
    </w:p>
    <w:p w:rsidR="00CD0BB0" w:rsidRDefault="00CD0BB0" w:rsidP="005627C4">
      <w:pPr>
        <w:rPr>
          <w:sz w:val="20"/>
          <w:szCs w:val="20"/>
        </w:rPr>
      </w:pPr>
    </w:p>
    <w:p w:rsidR="00CD0BB0" w:rsidRDefault="00EE7CD6" w:rsidP="005627C4">
      <w:pPr>
        <w:rPr>
          <w:sz w:val="20"/>
          <w:szCs w:val="20"/>
        </w:rPr>
      </w:pPr>
      <w:r>
        <w:rPr>
          <w:sz w:val="20"/>
          <w:szCs w:val="20"/>
        </w:rPr>
        <w:t>01</w:t>
      </w:r>
      <w:r w:rsidR="00CD0BB0">
        <w:rPr>
          <w:sz w:val="20"/>
          <w:szCs w:val="20"/>
        </w:rPr>
        <w:t>.0</w:t>
      </w:r>
      <w:r>
        <w:rPr>
          <w:sz w:val="20"/>
          <w:szCs w:val="20"/>
        </w:rPr>
        <w:t>9</w:t>
      </w:r>
      <w:r w:rsidR="00CD0BB0">
        <w:rPr>
          <w:sz w:val="20"/>
          <w:szCs w:val="20"/>
        </w:rPr>
        <w:t xml:space="preserve">.2014 </w:t>
      </w:r>
      <w:r>
        <w:rPr>
          <w:sz w:val="20"/>
          <w:szCs w:val="20"/>
        </w:rPr>
        <w:t>15</w:t>
      </w:r>
      <w:r w:rsidR="00CD0BB0">
        <w:rPr>
          <w:sz w:val="20"/>
          <w:szCs w:val="20"/>
        </w:rPr>
        <w:t>:2</w:t>
      </w:r>
      <w:r>
        <w:rPr>
          <w:sz w:val="20"/>
          <w:szCs w:val="20"/>
        </w:rPr>
        <w:t>1</w:t>
      </w:r>
      <w:bookmarkStart w:id="1" w:name="_GoBack"/>
      <w:bookmarkEnd w:id="1"/>
    </w:p>
    <w:p w:rsidR="00CD0BB0" w:rsidRDefault="00CD0BB0" w:rsidP="005627C4">
      <w:pPr>
        <w:rPr>
          <w:sz w:val="20"/>
          <w:szCs w:val="20"/>
        </w:rPr>
      </w:pPr>
      <w:r>
        <w:rPr>
          <w:sz w:val="20"/>
          <w:szCs w:val="20"/>
        </w:rPr>
        <w:t>3</w:t>
      </w:r>
      <w:r w:rsidR="00E84A84">
        <w:rPr>
          <w:sz w:val="20"/>
          <w:szCs w:val="20"/>
        </w:rPr>
        <w:t>8</w:t>
      </w:r>
      <w:r w:rsidR="00CB45F0">
        <w:rPr>
          <w:sz w:val="20"/>
          <w:szCs w:val="20"/>
        </w:rPr>
        <w:t>34</w:t>
      </w:r>
    </w:p>
    <w:p w:rsidR="00CD0BB0" w:rsidRPr="00873C0C" w:rsidRDefault="00CD0BB0" w:rsidP="005627C4">
      <w:pPr>
        <w:rPr>
          <w:sz w:val="20"/>
          <w:szCs w:val="20"/>
        </w:rPr>
      </w:pPr>
      <w:proofErr w:type="spellStart"/>
      <w:r>
        <w:rPr>
          <w:sz w:val="20"/>
          <w:szCs w:val="20"/>
        </w:rPr>
        <w:t>K.Zirnīte</w:t>
      </w:r>
      <w:proofErr w:type="spellEnd"/>
    </w:p>
    <w:p w:rsidR="00CD0BB0" w:rsidRDefault="00CD0BB0" w:rsidP="005627C4">
      <w:r w:rsidRPr="00873C0C">
        <w:rPr>
          <w:sz w:val="20"/>
          <w:szCs w:val="20"/>
        </w:rPr>
        <w:t>670215</w:t>
      </w:r>
      <w:r>
        <w:rPr>
          <w:sz w:val="20"/>
          <w:szCs w:val="20"/>
        </w:rPr>
        <w:t>58</w:t>
      </w:r>
      <w:r w:rsidRPr="00873C0C">
        <w:rPr>
          <w:sz w:val="20"/>
          <w:szCs w:val="20"/>
        </w:rPr>
        <w:t xml:space="preserve">, </w:t>
      </w:r>
      <w:hyperlink r:id="rId12" w:history="1">
        <w:r w:rsidRPr="00CC2F2B">
          <w:rPr>
            <w:rStyle w:val="Hyperlink"/>
            <w:sz w:val="20"/>
            <w:szCs w:val="20"/>
          </w:rPr>
          <w:t>Kristine.Zirnite@lm.gov.lv</w:t>
        </w:r>
      </w:hyperlink>
    </w:p>
    <w:p w:rsidR="00CD0BB0" w:rsidRDefault="00CD0BB0"/>
    <w:sectPr w:rsidR="00CD0BB0" w:rsidSect="00335045">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9F" w:rsidRDefault="00A7539F">
      <w:r>
        <w:separator/>
      </w:r>
    </w:p>
  </w:endnote>
  <w:endnote w:type="continuationSeparator" w:id="0">
    <w:p w:rsidR="00A7539F" w:rsidRDefault="00A7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B0" w:rsidRPr="00DE5804" w:rsidRDefault="001030E6" w:rsidP="005627C4">
    <w:pPr>
      <w:pStyle w:val="Footer"/>
      <w:jc w:val="both"/>
      <w:rPr>
        <w:sz w:val="18"/>
        <w:szCs w:val="18"/>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LMzin_010914</w:t>
    </w:r>
    <w:r>
      <w:rPr>
        <w:sz w:val="20"/>
        <w:szCs w:val="20"/>
      </w:rPr>
      <w:fldChar w:fldCharType="end"/>
    </w:r>
    <w:r w:rsidR="00CD0BB0" w:rsidRPr="00284892">
      <w:rPr>
        <w:sz w:val="20"/>
        <w:szCs w:val="20"/>
      </w:rPr>
      <w:t>;</w:t>
    </w:r>
    <w:r w:rsidR="00CD0BB0" w:rsidRPr="00341127">
      <w:rPr>
        <w:sz w:val="20"/>
        <w:szCs w:val="20"/>
      </w:rPr>
      <w:t xml:space="preserve"> Informatīvais ziņojums</w:t>
    </w:r>
    <w:r w:rsidR="00CD0BB0">
      <w:rPr>
        <w:sz w:val="20"/>
        <w:szCs w:val="20"/>
      </w:rPr>
      <w:t xml:space="preserve"> „P</w:t>
    </w:r>
    <w:r w:rsidR="00CD0BB0" w:rsidRPr="00341127">
      <w:rPr>
        <w:sz w:val="20"/>
        <w:szCs w:val="20"/>
      </w:rPr>
      <w:t>ar faktiski veikto obligāto iemaksu pensiju apdrošināšanai ietekmi uz personu sociālo nodrošinājumu</w:t>
    </w:r>
    <w:r w:rsidR="00CD0BB0">
      <w:rPr>
        <w:sz w:val="20"/>
        <w:szCs w:val="20"/>
      </w:rPr>
      <w:t>”</w:t>
    </w:r>
  </w:p>
  <w:p w:rsidR="00CD0BB0" w:rsidRDefault="00CD0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B0" w:rsidRPr="00DE5804" w:rsidRDefault="001030E6" w:rsidP="005627C4">
    <w:pPr>
      <w:pStyle w:val="Footer"/>
      <w:jc w:val="both"/>
      <w:rPr>
        <w:sz w:val="18"/>
        <w:szCs w:val="18"/>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LMzin_010914</w:t>
    </w:r>
    <w:r>
      <w:rPr>
        <w:sz w:val="20"/>
        <w:szCs w:val="20"/>
      </w:rPr>
      <w:fldChar w:fldCharType="end"/>
    </w:r>
    <w:r w:rsidR="00CD0BB0" w:rsidRPr="00284892">
      <w:rPr>
        <w:sz w:val="20"/>
        <w:szCs w:val="20"/>
      </w:rPr>
      <w:t>;</w:t>
    </w:r>
    <w:r w:rsidR="00CD0BB0" w:rsidRPr="00341127">
      <w:rPr>
        <w:sz w:val="20"/>
        <w:szCs w:val="20"/>
      </w:rPr>
      <w:t xml:space="preserve"> Informatīvais ziņojums</w:t>
    </w:r>
    <w:r w:rsidR="00CD0BB0">
      <w:rPr>
        <w:sz w:val="20"/>
        <w:szCs w:val="20"/>
      </w:rPr>
      <w:t xml:space="preserve"> „P</w:t>
    </w:r>
    <w:r w:rsidR="00CD0BB0" w:rsidRPr="00341127">
      <w:rPr>
        <w:sz w:val="20"/>
        <w:szCs w:val="20"/>
      </w:rPr>
      <w:t>ar faktiski veikto obligāto iemaksu pensiju apdrošināšanai ietekmi uz personu sociālo nodrošinājumu</w:t>
    </w:r>
    <w:r w:rsidR="00CD0BB0">
      <w:rPr>
        <w:sz w:val="20"/>
        <w:szCs w:val="20"/>
      </w:rPr>
      <w:t>”</w:t>
    </w:r>
  </w:p>
  <w:p w:rsidR="00CD0BB0" w:rsidRDefault="00CD0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9F" w:rsidRDefault="00A7539F">
      <w:r>
        <w:separator/>
      </w:r>
    </w:p>
  </w:footnote>
  <w:footnote w:type="continuationSeparator" w:id="0">
    <w:p w:rsidR="00A7539F" w:rsidRDefault="00A7539F">
      <w:r>
        <w:continuationSeparator/>
      </w:r>
    </w:p>
  </w:footnote>
  <w:footnote w:id="1">
    <w:p w:rsidR="00B46737" w:rsidRDefault="00B46737" w:rsidP="00B46737">
      <w:pPr>
        <w:pStyle w:val="FootnoteText"/>
      </w:pPr>
      <w:r>
        <w:rPr>
          <w:rStyle w:val="FootnoteReference"/>
        </w:rPr>
        <w:footnoteRef/>
      </w:r>
      <w:r>
        <w:t xml:space="preserve"> Nodoklis, kas pastāvēja pirms VSAOI.</w:t>
      </w:r>
    </w:p>
  </w:footnote>
  <w:footnote w:id="2">
    <w:p w:rsidR="003141B9" w:rsidRPr="005E0D4D" w:rsidRDefault="003141B9" w:rsidP="005E0D4D">
      <w:pPr>
        <w:pStyle w:val="FootnoteText"/>
        <w:jc w:val="both"/>
        <w:rPr>
          <w:sz w:val="18"/>
        </w:rPr>
      </w:pPr>
      <w:r>
        <w:rPr>
          <w:rStyle w:val="FootnoteReference"/>
        </w:rPr>
        <w:footnoteRef/>
      </w:r>
      <w:r>
        <w:t xml:space="preserve"> </w:t>
      </w:r>
      <w:r w:rsidRPr="005E0D4D">
        <w:rPr>
          <w:szCs w:val="22"/>
        </w:rPr>
        <w:t xml:space="preserve">Ministru kabineta </w:t>
      </w:r>
      <w:proofErr w:type="gramStart"/>
      <w:r w:rsidRPr="005E0D4D">
        <w:rPr>
          <w:szCs w:val="22"/>
        </w:rPr>
        <w:t>2010.gada</w:t>
      </w:r>
      <w:proofErr w:type="gramEnd"/>
      <w:r w:rsidRPr="005E0D4D">
        <w:rPr>
          <w:szCs w:val="22"/>
        </w:rPr>
        <w:t xml:space="preserve"> 5.oktobra noteikumu Nr.951 „Kārtība, kādā Valsts ieņēmumu dienests sniedz Valsts sociālās apdrošināšanas aģentūrai ziņas par valsts sociālās apdrošināšanas obligātajām iemaksām” 9.punkts nosaka, ka „darba ņēmējam, pašnodarbinātajam, iekšzemes darba ņēmējam pie darba devēja ārvalstnieka un ārvalstu darba ņēmējam pie darba devēja ārvalstnieka, par kuru valsts sociālās apdrošināšanas obligātās iemaksas nav veiktas pilnā apmērā vai kurš valsts sociālās apdrošināšanas obligātās iemaksas nav veicis pilnā apmērā, Valsts sociālās apdrošināšanas aģentūra pārrēķina valsts sociālās apdrošināšanas obligātās iemaksas un valsts sociālās apdrošināšanas iemaksu objektu. Valsts sociālās apdrošināšanas obligātās iemaksas pārrēķina, ar attiecīgā mēneša vai ceturkšņa valsts sociālās apdrošināšanas obligāto iemaksu atlikumu papildinot nākamā mēneša vai ceturkšņa valsts sociālās apdrošināšanas obligātās iemaksas, līdz brīdim, kad veiktās valsts sociālās apdrošināšanas obligātās iemaksas ir vienādas ar aprēķinātajām obligātajām iemaksām. Valsts sociālās apdrošināšanas aģentūra, pārrēķinot darba ņēmējam valsts sociālās apdrošināšanas obligātās iemaksas par laikposmu no </w:t>
      </w:r>
      <w:proofErr w:type="gramStart"/>
      <w:r w:rsidRPr="005E0D4D">
        <w:rPr>
          <w:szCs w:val="22"/>
        </w:rPr>
        <w:t>2011.gada</w:t>
      </w:r>
      <w:proofErr w:type="gramEnd"/>
      <w:r w:rsidRPr="005E0D4D">
        <w:rPr>
          <w:szCs w:val="22"/>
        </w:rPr>
        <w:t xml:space="preserve"> 1.janvāra, papildina ar valsts sociālās apdrošināšanas obligāto iemaksu atlikumu nākamā mēneša valsts sociālās apdrošināšanas obligātās iemaksas tikai par laikposmu no 2011.gada 1.janvāra”.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B0" w:rsidRDefault="00CD0BB0" w:rsidP="005627C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7CD6">
      <w:rPr>
        <w:rStyle w:val="PageNumber"/>
        <w:noProof/>
      </w:rPr>
      <w:t>12</w:t>
    </w:r>
    <w:r>
      <w:rPr>
        <w:rStyle w:val="PageNumber"/>
      </w:rPr>
      <w:fldChar w:fldCharType="end"/>
    </w:r>
  </w:p>
  <w:p w:rsidR="00CD0BB0" w:rsidRDefault="00CD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77E20"/>
    <w:multiLevelType w:val="hybridMultilevel"/>
    <w:tmpl w:val="B1A80E3E"/>
    <w:lvl w:ilvl="0" w:tplc="520C29E2">
      <w:start w:val="1"/>
      <w:numFmt w:val="decimal"/>
      <w:lvlText w:val="%1."/>
      <w:lvlJc w:val="left"/>
      <w:pPr>
        <w:tabs>
          <w:tab w:val="num" w:pos="2149"/>
        </w:tabs>
        <w:ind w:left="2149"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138B6BBE"/>
    <w:multiLevelType w:val="hybridMultilevel"/>
    <w:tmpl w:val="5928CF00"/>
    <w:lvl w:ilvl="0" w:tplc="24005D00">
      <w:start w:val="1"/>
      <w:numFmt w:val="decimal"/>
      <w:lvlText w:val="%1)"/>
      <w:lvlJc w:val="left"/>
      <w:pPr>
        <w:ind w:left="931" w:hanging="630"/>
      </w:pPr>
      <w:rPr>
        <w:rFonts w:hint="default"/>
      </w:rPr>
    </w:lvl>
    <w:lvl w:ilvl="1" w:tplc="04260019">
      <w:start w:val="1"/>
      <w:numFmt w:val="lowerLetter"/>
      <w:lvlText w:val="%2."/>
      <w:lvlJc w:val="left"/>
      <w:pPr>
        <w:ind w:left="1381" w:hanging="360"/>
      </w:pPr>
    </w:lvl>
    <w:lvl w:ilvl="2" w:tplc="0426001B">
      <w:start w:val="1"/>
      <w:numFmt w:val="lowerRoman"/>
      <w:lvlText w:val="%3."/>
      <w:lvlJc w:val="right"/>
      <w:pPr>
        <w:ind w:left="2101" w:hanging="180"/>
      </w:pPr>
    </w:lvl>
    <w:lvl w:ilvl="3" w:tplc="0426000F">
      <w:start w:val="1"/>
      <w:numFmt w:val="decimal"/>
      <w:lvlText w:val="%4."/>
      <w:lvlJc w:val="left"/>
      <w:pPr>
        <w:ind w:left="2821" w:hanging="360"/>
      </w:pPr>
    </w:lvl>
    <w:lvl w:ilvl="4" w:tplc="04260019">
      <w:start w:val="1"/>
      <w:numFmt w:val="lowerLetter"/>
      <w:lvlText w:val="%5."/>
      <w:lvlJc w:val="left"/>
      <w:pPr>
        <w:ind w:left="3541" w:hanging="360"/>
      </w:pPr>
    </w:lvl>
    <w:lvl w:ilvl="5" w:tplc="0426001B">
      <w:start w:val="1"/>
      <w:numFmt w:val="lowerRoman"/>
      <w:lvlText w:val="%6."/>
      <w:lvlJc w:val="right"/>
      <w:pPr>
        <w:ind w:left="4261" w:hanging="180"/>
      </w:pPr>
    </w:lvl>
    <w:lvl w:ilvl="6" w:tplc="0426000F">
      <w:start w:val="1"/>
      <w:numFmt w:val="decimal"/>
      <w:lvlText w:val="%7."/>
      <w:lvlJc w:val="left"/>
      <w:pPr>
        <w:ind w:left="4981" w:hanging="360"/>
      </w:pPr>
    </w:lvl>
    <w:lvl w:ilvl="7" w:tplc="04260019">
      <w:start w:val="1"/>
      <w:numFmt w:val="lowerLetter"/>
      <w:lvlText w:val="%8."/>
      <w:lvlJc w:val="left"/>
      <w:pPr>
        <w:ind w:left="5701" w:hanging="360"/>
      </w:pPr>
    </w:lvl>
    <w:lvl w:ilvl="8" w:tplc="0426001B">
      <w:start w:val="1"/>
      <w:numFmt w:val="lowerRoman"/>
      <w:lvlText w:val="%9."/>
      <w:lvlJc w:val="right"/>
      <w:pPr>
        <w:ind w:left="6421" w:hanging="180"/>
      </w:pPr>
    </w:lvl>
  </w:abstractNum>
  <w:abstractNum w:abstractNumId="2">
    <w:nsid w:val="19CD7866"/>
    <w:multiLevelType w:val="hybridMultilevel"/>
    <w:tmpl w:val="677446C6"/>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905" w:hanging="360"/>
      </w:pPr>
      <w:rPr>
        <w:rFonts w:ascii="Courier New" w:hAnsi="Courier New" w:cs="Courier New" w:hint="default"/>
      </w:rPr>
    </w:lvl>
    <w:lvl w:ilvl="2" w:tplc="04260005">
      <w:start w:val="1"/>
      <w:numFmt w:val="bullet"/>
      <w:lvlText w:val=""/>
      <w:lvlJc w:val="left"/>
      <w:pPr>
        <w:ind w:left="-185" w:hanging="360"/>
      </w:pPr>
      <w:rPr>
        <w:rFonts w:ascii="Wingdings" w:hAnsi="Wingdings" w:cs="Wingdings" w:hint="default"/>
      </w:rPr>
    </w:lvl>
    <w:lvl w:ilvl="3" w:tplc="04260001">
      <w:start w:val="1"/>
      <w:numFmt w:val="bullet"/>
      <w:lvlText w:val=""/>
      <w:lvlJc w:val="left"/>
      <w:pPr>
        <w:ind w:left="535" w:hanging="360"/>
      </w:pPr>
      <w:rPr>
        <w:rFonts w:ascii="Symbol" w:hAnsi="Symbol" w:cs="Symbol" w:hint="default"/>
      </w:rPr>
    </w:lvl>
    <w:lvl w:ilvl="4" w:tplc="04260003">
      <w:start w:val="1"/>
      <w:numFmt w:val="bullet"/>
      <w:lvlText w:val="o"/>
      <w:lvlJc w:val="left"/>
      <w:pPr>
        <w:ind w:left="1255" w:hanging="360"/>
      </w:pPr>
      <w:rPr>
        <w:rFonts w:ascii="Courier New" w:hAnsi="Courier New" w:cs="Courier New" w:hint="default"/>
      </w:rPr>
    </w:lvl>
    <w:lvl w:ilvl="5" w:tplc="04260005">
      <w:start w:val="1"/>
      <w:numFmt w:val="bullet"/>
      <w:lvlText w:val=""/>
      <w:lvlJc w:val="left"/>
      <w:pPr>
        <w:ind w:left="1975" w:hanging="360"/>
      </w:pPr>
      <w:rPr>
        <w:rFonts w:ascii="Wingdings" w:hAnsi="Wingdings" w:cs="Wingdings" w:hint="default"/>
      </w:rPr>
    </w:lvl>
    <w:lvl w:ilvl="6" w:tplc="04260001">
      <w:start w:val="1"/>
      <w:numFmt w:val="bullet"/>
      <w:lvlText w:val=""/>
      <w:lvlJc w:val="left"/>
      <w:pPr>
        <w:ind w:left="2695" w:hanging="360"/>
      </w:pPr>
      <w:rPr>
        <w:rFonts w:ascii="Symbol" w:hAnsi="Symbol" w:cs="Symbol" w:hint="default"/>
      </w:rPr>
    </w:lvl>
    <w:lvl w:ilvl="7" w:tplc="04260003">
      <w:start w:val="1"/>
      <w:numFmt w:val="bullet"/>
      <w:lvlText w:val="o"/>
      <w:lvlJc w:val="left"/>
      <w:pPr>
        <w:ind w:left="3415" w:hanging="360"/>
      </w:pPr>
      <w:rPr>
        <w:rFonts w:ascii="Courier New" w:hAnsi="Courier New" w:cs="Courier New" w:hint="default"/>
      </w:rPr>
    </w:lvl>
    <w:lvl w:ilvl="8" w:tplc="04260005">
      <w:start w:val="1"/>
      <w:numFmt w:val="bullet"/>
      <w:lvlText w:val=""/>
      <w:lvlJc w:val="left"/>
      <w:pPr>
        <w:ind w:left="4135" w:hanging="360"/>
      </w:pPr>
      <w:rPr>
        <w:rFonts w:ascii="Wingdings" w:hAnsi="Wingdings" w:cs="Wingdings" w:hint="default"/>
      </w:rPr>
    </w:lvl>
  </w:abstractNum>
  <w:abstractNum w:abstractNumId="3">
    <w:nsid w:val="1A852889"/>
    <w:multiLevelType w:val="hybridMultilevel"/>
    <w:tmpl w:val="95D0C4AA"/>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4">
    <w:nsid w:val="21894FFE"/>
    <w:multiLevelType w:val="hybridMultilevel"/>
    <w:tmpl w:val="322407F6"/>
    <w:lvl w:ilvl="0" w:tplc="04260001">
      <w:start w:val="1"/>
      <w:numFmt w:val="bullet"/>
      <w:lvlText w:val=""/>
      <w:lvlJc w:val="left"/>
      <w:pPr>
        <w:tabs>
          <w:tab w:val="num" w:pos="720"/>
        </w:tabs>
        <w:ind w:left="720" w:hanging="360"/>
      </w:pPr>
      <w:rPr>
        <w:rFonts w:ascii="Symbol" w:hAnsi="Symbol" w:cs="Symbol"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22CB7686"/>
    <w:multiLevelType w:val="hybridMultilevel"/>
    <w:tmpl w:val="8436A1E0"/>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2F13447"/>
    <w:multiLevelType w:val="multilevel"/>
    <w:tmpl w:val="2DCC4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5770D2"/>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32970733"/>
    <w:multiLevelType w:val="multilevel"/>
    <w:tmpl w:val="B1A80E3E"/>
    <w:lvl w:ilvl="0">
      <w:start w:val="1"/>
      <w:numFmt w:val="decimal"/>
      <w:lvlText w:val="%1."/>
      <w:lvlJc w:val="left"/>
      <w:pPr>
        <w:tabs>
          <w:tab w:val="num" w:pos="2149"/>
        </w:tabs>
        <w:ind w:left="214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97520B"/>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nsid w:val="35816006"/>
    <w:multiLevelType w:val="hybridMultilevel"/>
    <w:tmpl w:val="1C0C659E"/>
    <w:lvl w:ilvl="0" w:tplc="04260017">
      <w:start w:val="1"/>
      <w:numFmt w:val="lowerLetter"/>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nsid w:val="35A24FE2"/>
    <w:multiLevelType w:val="hybridMultilevel"/>
    <w:tmpl w:val="91D8A9B2"/>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2">
    <w:nsid w:val="3A8E0AB6"/>
    <w:multiLevelType w:val="hybridMultilevel"/>
    <w:tmpl w:val="4E6CD960"/>
    <w:lvl w:ilvl="0" w:tplc="04260005">
      <w:start w:val="1"/>
      <w:numFmt w:val="bullet"/>
      <w:lvlText w:val=""/>
      <w:lvlJc w:val="left"/>
      <w:pPr>
        <w:tabs>
          <w:tab w:val="num" w:pos="1429"/>
        </w:tabs>
        <w:ind w:left="1429" w:hanging="360"/>
      </w:pPr>
      <w:rPr>
        <w:rFonts w:ascii="Wingdings" w:hAnsi="Wingdings" w:cs="Wingdings" w:hint="default"/>
      </w:r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3">
    <w:nsid w:val="5652457A"/>
    <w:multiLevelType w:val="hybridMultilevel"/>
    <w:tmpl w:val="B6242822"/>
    <w:lvl w:ilvl="0" w:tplc="4426B314">
      <w:numFmt w:val="bullet"/>
      <w:lvlText w:val="-"/>
      <w:lvlJc w:val="left"/>
      <w:pPr>
        <w:tabs>
          <w:tab w:val="num" w:pos="1669"/>
        </w:tabs>
        <w:ind w:left="1669" w:hanging="960"/>
      </w:pPr>
      <w:rPr>
        <w:rFonts w:ascii="Times New Roman" w:eastAsia="Times New Roman" w:hAnsi="Times New Roman" w:hint="default"/>
        <w:b w:val="0"/>
        <w:bCs w:val="0"/>
      </w:rPr>
    </w:lvl>
    <w:lvl w:ilvl="1" w:tplc="04260003">
      <w:start w:val="1"/>
      <w:numFmt w:val="bullet"/>
      <w:lvlText w:val="o"/>
      <w:lvlJc w:val="left"/>
      <w:pPr>
        <w:tabs>
          <w:tab w:val="num" w:pos="1789"/>
        </w:tabs>
        <w:ind w:left="1789" w:hanging="360"/>
      </w:pPr>
      <w:rPr>
        <w:rFonts w:ascii="Courier New" w:hAnsi="Courier New" w:cs="Courier New" w:hint="default"/>
      </w:rPr>
    </w:lvl>
    <w:lvl w:ilvl="2" w:tplc="04260005">
      <w:start w:val="1"/>
      <w:numFmt w:val="bullet"/>
      <w:lvlText w:val=""/>
      <w:lvlJc w:val="left"/>
      <w:pPr>
        <w:tabs>
          <w:tab w:val="num" w:pos="2509"/>
        </w:tabs>
        <w:ind w:left="2509" w:hanging="360"/>
      </w:pPr>
      <w:rPr>
        <w:rFonts w:ascii="Wingdings" w:hAnsi="Wingdings" w:cs="Wingdings" w:hint="default"/>
      </w:rPr>
    </w:lvl>
    <w:lvl w:ilvl="3" w:tplc="04260001">
      <w:start w:val="1"/>
      <w:numFmt w:val="bullet"/>
      <w:lvlText w:val=""/>
      <w:lvlJc w:val="left"/>
      <w:pPr>
        <w:tabs>
          <w:tab w:val="num" w:pos="3229"/>
        </w:tabs>
        <w:ind w:left="3229" w:hanging="360"/>
      </w:pPr>
      <w:rPr>
        <w:rFonts w:ascii="Symbol" w:hAnsi="Symbol" w:cs="Symbol" w:hint="default"/>
      </w:rPr>
    </w:lvl>
    <w:lvl w:ilvl="4" w:tplc="04260003">
      <w:start w:val="1"/>
      <w:numFmt w:val="bullet"/>
      <w:lvlText w:val="o"/>
      <w:lvlJc w:val="left"/>
      <w:pPr>
        <w:tabs>
          <w:tab w:val="num" w:pos="3949"/>
        </w:tabs>
        <w:ind w:left="3949" w:hanging="360"/>
      </w:pPr>
      <w:rPr>
        <w:rFonts w:ascii="Courier New" w:hAnsi="Courier New" w:cs="Courier New" w:hint="default"/>
      </w:rPr>
    </w:lvl>
    <w:lvl w:ilvl="5" w:tplc="04260005">
      <w:start w:val="1"/>
      <w:numFmt w:val="bullet"/>
      <w:lvlText w:val=""/>
      <w:lvlJc w:val="left"/>
      <w:pPr>
        <w:tabs>
          <w:tab w:val="num" w:pos="4669"/>
        </w:tabs>
        <w:ind w:left="4669" w:hanging="360"/>
      </w:pPr>
      <w:rPr>
        <w:rFonts w:ascii="Wingdings" w:hAnsi="Wingdings" w:cs="Wingdings" w:hint="default"/>
      </w:rPr>
    </w:lvl>
    <w:lvl w:ilvl="6" w:tplc="04260001">
      <w:start w:val="1"/>
      <w:numFmt w:val="bullet"/>
      <w:lvlText w:val=""/>
      <w:lvlJc w:val="left"/>
      <w:pPr>
        <w:tabs>
          <w:tab w:val="num" w:pos="5389"/>
        </w:tabs>
        <w:ind w:left="5389" w:hanging="360"/>
      </w:pPr>
      <w:rPr>
        <w:rFonts w:ascii="Symbol" w:hAnsi="Symbol" w:cs="Symbol" w:hint="default"/>
      </w:rPr>
    </w:lvl>
    <w:lvl w:ilvl="7" w:tplc="04260003">
      <w:start w:val="1"/>
      <w:numFmt w:val="bullet"/>
      <w:lvlText w:val="o"/>
      <w:lvlJc w:val="left"/>
      <w:pPr>
        <w:tabs>
          <w:tab w:val="num" w:pos="6109"/>
        </w:tabs>
        <w:ind w:left="6109" w:hanging="360"/>
      </w:pPr>
      <w:rPr>
        <w:rFonts w:ascii="Courier New" w:hAnsi="Courier New" w:cs="Courier New" w:hint="default"/>
      </w:rPr>
    </w:lvl>
    <w:lvl w:ilvl="8" w:tplc="04260005">
      <w:start w:val="1"/>
      <w:numFmt w:val="bullet"/>
      <w:lvlText w:val=""/>
      <w:lvlJc w:val="left"/>
      <w:pPr>
        <w:tabs>
          <w:tab w:val="num" w:pos="6829"/>
        </w:tabs>
        <w:ind w:left="6829" w:hanging="360"/>
      </w:pPr>
      <w:rPr>
        <w:rFonts w:ascii="Wingdings" w:hAnsi="Wingdings" w:cs="Wingdings" w:hint="default"/>
      </w:rPr>
    </w:lvl>
  </w:abstractNum>
  <w:abstractNum w:abstractNumId="14">
    <w:nsid w:val="68821480"/>
    <w:multiLevelType w:val="hybridMultilevel"/>
    <w:tmpl w:val="6CD812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D301B39"/>
    <w:multiLevelType w:val="hybridMultilevel"/>
    <w:tmpl w:val="290C18EA"/>
    <w:lvl w:ilvl="0" w:tplc="99ACC320">
      <w:start w:val="15"/>
      <w:numFmt w:val="bullet"/>
      <w:lvlText w:val=""/>
      <w:lvlJc w:val="left"/>
      <w:pPr>
        <w:ind w:left="720" w:hanging="360"/>
      </w:pPr>
      <w:rPr>
        <w:rFonts w:ascii="Wingdings 3" w:eastAsia="Times New Roman" w:hAnsi="Wingdings 3"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6">
    <w:nsid w:val="79450FAA"/>
    <w:multiLevelType w:val="hybridMultilevel"/>
    <w:tmpl w:val="89EEE0C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7A45764F"/>
    <w:multiLevelType w:val="hybridMultilevel"/>
    <w:tmpl w:val="27E263D4"/>
    <w:lvl w:ilvl="0" w:tplc="04260005">
      <w:start w:val="1"/>
      <w:numFmt w:val="bullet"/>
      <w:lvlText w:val=""/>
      <w:lvlJc w:val="left"/>
      <w:pPr>
        <w:tabs>
          <w:tab w:val="num" w:pos="1429"/>
        </w:tabs>
        <w:ind w:left="1429" w:hanging="360"/>
      </w:pPr>
      <w:rPr>
        <w:rFonts w:ascii="Wingdings" w:hAnsi="Wingdings" w:cs="Wingdings" w:hint="default"/>
      </w:rPr>
    </w:lvl>
    <w:lvl w:ilvl="1" w:tplc="520C29E2">
      <w:start w:val="1"/>
      <w:numFmt w:val="decimal"/>
      <w:lvlText w:val="%2."/>
      <w:lvlJc w:val="left"/>
      <w:pPr>
        <w:tabs>
          <w:tab w:val="num" w:pos="2149"/>
        </w:tabs>
        <w:ind w:left="2149" w:hanging="360"/>
      </w:pPr>
      <w:rPr>
        <w:rFonts w:hint="default"/>
      </w:r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8">
    <w:nsid w:val="7DEE5B14"/>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7FF521D3"/>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5"/>
  </w:num>
  <w:num w:numId="3">
    <w:abstractNumId w:val="10"/>
  </w:num>
  <w:num w:numId="4">
    <w:abstractNumId w:val="2"/>
  </w:num>
  <w:num w:numId="5">
    <w:abstractNumId w:val="1"/>
  </w:num>
  <w:num w:numId="6">
    <w:abstractNumId w:val="15"/>
  </w:num>
  <w:num w:numId="7">
    <w:abstractNumId w:val="19"/>
  </w:num>
  <w:num w:numId="8">
    <w:abstractNumId w:val="18"/>
  </w:num>
  <w:num w:numId="9">
    <w:abstractNumId w:val="3"/>
  </w:num>
  <w:num w:numId="10">
    <w:abstractNumId w:val="11"/>
  </w:num>
  <w:num w:numId="11">
    <w:abstractNumId w:val="13"/>
  </w:num>
  <w:num w:numId="12">
    <w:abstractNumId w:val="7"/>
  </w:num>
  <w:num w:numId="13">
    <w:abstractNumId w:val="17"/>
  </w:num>
  <w:num w:numId="14">
    <w:abstractNumId w:val="9"/>
  </w:num>
  <w:num w:numId="15">
    <w:abstractNumId w:val="12"/>
  </w:num>
  <w:num w:numId="16">
    <w:abstractNumId w:val="16"/>
  </w:num>
  <w:num w:numId="17">
    <w:abstractNumId w:val="6"/>
  </w:num>
  <w:num w:numId="18">
    <w:abstractNumId w:val="0"/>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C4"/>
    <w:rsid w:val="000006F5"/>
    <w:rsid w:val="000028B2"/>
    <w:rsid w:val="00004FC7"/>
    <w:rsid w:val="00010D18"/>
    <w:rsid w:val="00015688"/>
    <w:rsid w:val="000201CE"/>
    <w:rsid w:val="000216FC"/>
    <w:rsid w:val="000320B2"/>
    <w:rsid w:val="000324FA"/>
    <w:rsid w:val="00033A6B"/>
    <w:rsid w:val="000415F8"/>
    <w:rsid w:val="000438FB"/>
    <w:rsid w:val="000451F9"/>
    <w:rsid w:val="00045891"/>
    <w:rsid w:val="000475AA"/>
    <w:rsid w:val="0005259F"/>
    <w:rsid w:val="00055AAB"/>
    <w:rsid w:val="00063469"/>
    <w:rsid w:val="000746F5"/>
    <w:rsid w:val="00075F4A"/>
    <w:rsid w:val="000764EC"/>
    <w:rsid w:val="00077704"/>
    <w:rsid w:val="0008414B"/>
    <w:rsid w:val="000852BF"/>
    <w:rsid w:val="00090B10"/>
    <w:rsid w:val="00090EEA"/>
    <w:rsid w:val="00092C6F"/>
    <w:rsid w:val="000A6E8D"/>
    <w:rsid w:val="000B2E9F"/>
    <w:rsid w:val="000B6160"/>
    <w:rsid w:val="000C0F47"/>
    <w:rsid w:val="000C16D2"/>
    <w:rsid w:val="000C4C88"/>
    <w:rsid w:val="000D0EA0"/>
    <w:rsid w:val="000D0F20"/>
    <w:rsid w:val="000D157A"/>
    <w:rsid w:val="000D2FED"/>
    <w:rsid w:val="000D4927"/>
    <w:rsid w:val="000D6B24"/>
    <w:rsid w:val="000E64BC"/>
    <w:rsid w:val="000E7D80"/>
    <w:rsid w:val="000F68FC"/>
    <w:rsid w:val="001030E6"/>
    <w:rsid w:val="00111547"/>
    <w:rsid w:val="001150BF"/>
    <w:rsid w:val="00115415"/>
    <w:rsid w:val="00116963"/>
    <w:rsid w:val="00117AEE"/>
    <w:rsid w:val="001203F9"/>
    <w:rsid w:val="00134F1C"/>
    <w:rsid w:val="001366DA"/>
    <w:rsid w:val="00136DB7"/>
    <w:rsid w:val="00142A83"/>
    <w:rsid w:val="00145813"/>
    <w:rsid w:val="0015048A"/>
    <w:rsid w:val="00154C16"/>
    <w:rsid w:val="00154C6E"/>
    <w:rsid w:val="00156747"/>
    <w:rsid w:val="00161B01"/>
    <w:rsid w:val="0016279A"/>
    <w:rsid w:val="00165910"/>
    <w:rsid w:val="00176E8D"/>
    <w:rsid w:val="0017764D"/>
    <w:rsid w:val="001801C9"/>
    <w:rsid w:val="00185292"/>
    <w:rsid w:val="00192B02"/>
    <w:rsid w:val="00194638"/>
    <w:rsid w:val="001A3650"/>
    <w:rsid w:val="001A4963"/>
    <w:rsid w:val="001A56D6"/>
    <w:rsid w:val="001B2C77"/>
    <w:rsid w:val="001B7978"/>
    <w:rsid w:val="001C03DE"/>
    <w:rsid w:val="001C059E"/>
    <w:rsid w:val="001C0BF1"/>
    <w:rsid w:val="001C22F2"/>
    <w:rsid w:val="001C5AE0"/>
    <w:rsid w:val="001D00D3"/>
    <w:rsid w:val="001D46B1"/>
    <w:rsid w:val="001E0DA1"/>
    <w:rsid w:val="001E0EAE"/>
    <w:rsid w:val="001E2A62"/>
    <w:rsid w:val="001E34E2"/>
    <w:rsid w:val="001E4F82"/>
    <w:rsid w:val="001F1F52"/>
    <w:rsid w:val="001F66FD"/>
    <w:rsid w:val="00201343"/>
    <w:rsid w:val="002013E0"/>
    <w:rsid w:val="00201AA9"/>
    <w:rsid w:val="00206114"/>
    <w:rsid w:val="0021321E"/>
    <w:rsid w:val="00220EB0"/>
    <w:rsid w:val="002215AD"/>
    <w:rsid w:val="00225244"/>
    <w:rsid w:val="002347E3"/>
    <w:rsid w:val="00240D13"/>
    <w:rsid w:val="00244351"/>
    <w:rsid w:val="00244EBB"/>
    <w:rsid w:val="00245B8C"/>
    <w:rsid w:val="00247016"/>
    <w:rsid w:val="00251021"/>
    <w:rsid w:val="00252D08"/>
    <w:rsid w:val="00256F6E"/>
    <w:rsid w:val="00257DE0"/>
    <w:rsid w:val="00262B12"/>
    <w:rsid w:val="0027365A"/>
    <w:rsid w:val="00274439"/>
    <w:rsid w:val="00280BB8"/>
    <w:rsid w:val="00284892"/>
    <w:rsid w:val="00287C40"/>
    <w:rsid w:val="00290888"/>
    <w:rsid w:val="00292A92"/>
    <w:rsid w:val="002941D3"/>
    <w:rsid w:val="002A0CA2"/>
    <w:rsid w:val="002A2771"/>
    <w:rsid w:val="002A4C60"/>
    <w:rsid w:val="002A5795"/>
    <w:rsid w:val="002A75B9"/>
    <w:rsid w:val="002B0456"/>
    <w:rsid w:val="002B4A06"/>
    <w:rsid w:val="002C25F6"/>
    <w:rsid w:val="002C4FF1"/>
    <w:rsid w:val="002C5CD3"/>
    <w:rsid w:val="002C7115"/>
    <w:rsid w:val="002C71DC"/>
    <w:rsid w:val="002D1108"/>
    <w:rsid w:val="002D3A12"/>
    <w:rsid w:val="002E20B9"/>
    <w:rsid w:val="002E3A4C"/>
    <w:rsid w:val="002E4E72"/>
    <w:rsid w:val="002E6447"/>
    <w:rsid w:val="002E754F"/>
    <w:rsid w:val="002F3328"/>
    <w:rsid w:val="002F61E2"/>
    <w:rsid w:val="002F6A4E"/>
    <w:rsid w:val="00301B0A"/>
    <w:rsid w:val="0030221E"/>
    <w:rsid w:val="00302EB5"/>
    <w:rsid w:val="00303659"/>
    <w:rsid w:val="0031028A"/>
    <w:rsid w:val="00312F11"/>
    <w:rsid w:val="003141B9"/>
    <w:rsid w:val="0032001C"/>
    <w:rsid w:val="00323AF6"/>
    <w:rsid w:val="0032489F"/>
    <w:rsid w:val="003273BE"/>
    <w:rsid w:val="003275FF"/>
    <w:rsid w:val="0033208C"/>
    <w:rsid w:val="003333F9"/>
    <w:rsid w:val="00335045"/>
    <w:rsid w:val="003360AE"/>
    <w:rsid w:val="00340D4A"/>
    <w:rsid w:val="00341127"/>
    <w:rsid w:val="00341401"/>
    <w:rsid w:val="00354DFF"/>
    <w:rsid w:val="00357893"/>
    <w:rsid w:val="00360289"/>
    <w:rsid w:val="00362913"/>
    <w:rsid w:val="003632DA"/>
    <w:rsid w:val="003673DF"/>
    <w:rsid w:val="00373255"/>
    <w:rsid w:val="00380AA7"/>
    <w:rsid w:val="00383BAA"/>
    <w:rsid w:val="00392B22"/>
    <w:rsid w:val="003A2FD8"/>
    <w:rsid w:val="003A40D9"/>
    <w:rsid w:val="003A69B5"/>
    <w:rsid w:val="003A7877"/>
    <w:rsid w:val="003A7DC6"/>
    <w:rsid w:val="003B14C6"/>
    <w:rsid w:val="003B3918"/>
    <w:rsid w:val="003C1533"/>
    <w:rsid w:val="003C4D09"/>
    <w:rsid w:val="003C7325"/>
    <w:rsid w:val="003C7E95"/>
    <w:rsid w:val="003D19FB"/>
    <w:rsid w:val="003D64D5"/>
    <w:rsid w:val="003D7262"/>
    <w:rsid w:val="003E0907"/>
    <w:rsid w:val="003F15D2"/>
    <w:rsid w:val="003F5879"/>
    <w:rsid w:val="003F7865"/>
    <w:rsid w:val="004058A2"/>
    <w:rsid w:val="00406E0A"/>
    <w:rsid w:val="0040797C"/>
    <w:rsid w:val="0041260D"/>
    <w:rsid w:val="004165C3"/>
    <w:rsid w:val="00421110"/>
    <w:rsid w:val="004212D9"/>
    <w:rsid w:val="00422AAE"/>
    <w:rsid w:val="00423C7C"/>
    <w:rsid w:val="004257B7"/>
    <w:rsid w:val="00426ADA"/>
    <w:rsid w:val="0043320F"/>
    <w:rsid w:val="00436148"/>
    <w:rsid w:val="0044320C"/>
    <w:rsid w:val="004602BC"/>
    <w:rsid w:val="004610F7"/>
    <w:rsid w:val="0046159B"/>
    <w:rsid w:val="004676A5"/>
    <w:rsid w:val="00473E47"/>
    <w:rsid w:val="00474B2C"/>
    <w:rsid w:val="004826A7"/>
    <w:rsid w:val="00482B7B"/>
    <w:rsid w:val="00484BFC"/>
    <w:rsid w:val="0048592B"/>
    <w:rsid w:val="00491548"/>
    <w:rsid w:val="00494132"/>
    <w:rsid w:val="004A38AC"/>
    <w:rsid w:val="004A6267"/>
    <w:rsid w:val="004B0F78"/>
    <w:rsid w:val="004B13C6"/>
    <w:rsid w:val="004B2172"/>
    <w:rsid w:val="004B2DAE"/>
    <w:rsid w:val="004B6029"/>
    <w:rsid w:val="004C083D"/>
    <w:rsid w:val="004C3C88"/>
    <w:rsid w:val="004C608E"/>
    <w:rsid w:val="004D59BD"/>
    <w:rsid w:val="004E0C9B"/>
    <w:rsid w:val="004F0AF3"/>
    <w:rsid w:val="004F5A1B"/>
    <w:rsid w:val="004F5DBB"/>
    <w:rsid w:val="004F77CA"/>
    <w:rsid w:val="005007A9"/>
    <w:rsid w:val="00501C49"/>
    <w:rsid w:val="00515AD7"/>
    <w:rsid w:val="00523E99"/>
    <w:rsid w:val="005308C1"/>
    <w:rsid w:val="00531A3A"/>
    <w:rsid w:val="005338F6"/>
    <w:rsid w:val="00536035"/>
    <w:rsid w:val="0053763D"/>
    <w:rsid w:val="00540584"/>
    <w:rsid w:val="005412A7"/>
    <w:rsid w:val="005461DB"/>
    <w:rsid w:val="0055012B"/>
    <w:rsid w:val="0055529B"/>
    <w:rsid w:val="0055723F"/>
    <w:rsid w:val="005627C4"/>
    <w:rsid w:val="00562C3A"/>
    <w:rsid w:val="005647F5"/>
    <w:rsid w:val="0057670F"/>
    <w:rsid w:val="0057752A"/>
    <w:rsid w:val="00581B2D"/>
    <w:rsid w:val="00586AF2"/>
    <w:rsid w:val="00590697"/>
    <w:rsid w:val="0059286E"/>
    <w:rsid w:val="00594265"/>
    <w:rsid w:val="00596636"/>
    <w:rsid w:val="00596FEA"/>
    <w:rsid w:val="00597BD8"/>
    <w:rsid w:val="005A45C8"/>
    <w:rsid w:val="005B0B6C"/>
    <w:rsid w:val="005B0E6E"/>
    <w:rsid w:val="005B1807"/>
    <w:rsid w:val="005B3607"/>
    <w:rsid w:val="005B37A4"/>
    <w:rsid w:val="005B5AE6"/>
    <w:rsid w:val="005C2908"/>
    <w:rsid w:val="005C2D68"/>
    <w:rsid w:val="005C2FDB"/>
    <w:rsid w:val="005C3827"/>
    <w:rsid w:val="005D1079"/>
    <w:rsid w:val="005D2C49"/>
    <w:rsid w:val="005D32B7"/>
    <w:rsid w:val="005D3FC2"/>
    <w:rsid w:val="005D56D0"/>
    <w:rsid w:val="005D73DE"/>
    <w:rsid w:val="005E00CE"/>
    <w:rsid w:val="005E0D4D"/>
    <w:rsid w:val="005E0E16"/>
    <w:rsid w:val="005E2097"/>
    <w:rsid w:val="005E3658"/>
    <w:rsid w:val="005E5943"/>
    <w:rsid w:val="005E6D8F"/>
    <w:rsid w:val="005E6F7E"/>
    <w:rsid w:val="005F0FA2"/>
    <w:rsid w:val="005F5E4F"/>
    <w:rsid w:val="005F76EF"/>
    <w:rsid w:val="00600EC3"/>
    <w:rsid w:val="00605AF9"/>
    <w:rsid w:val="006065F0"/>
    <w:rsid w:val="0061279F"/>
    <w:rsid w:val="006235FB"/>
    <w:rsid w:val="00624A3A"/>
    <w:rsid w:val="0062697C"/>
    <w:rsid w:val="00632372"/>
    <w:rsid w:val="00634EE3"/>
    <w:rsid w:val="006353E4"/>
    <w:rsid w:val="00635C10"/>
    <w:rsid w:val="00640417"/>
    <w:rsid w:val="006474FD"/>
    <w:rsid w:val="00653B6B"/>
    <w:rsid w:val="00654FE3"/>
    <w:rsid w:val="00655D3E"/>
    <w:rsid w:val="00664ED7"/>
    <w:rsid w:val="0066586E"/>
    <w:rsid w:val="00670D61"/>
    <w:rsid w:val="00680107"/>
    <w:rsid w:val="00686237"/>
    <w:rsid w:val="006919EA"/>
    <w:rsid w:val="00694E04"/>
    <w:rsid w:val="006A34AD"/>
    <w:rsid w:val="006A5EA3"/>
    <w:rsid w:val="006A7163"/>
    <w:rsid w:val="006B40EE"/>
    <w:rsid w:val="006B5D96"/>
    <w:rsid w:val="006C0A34"/>
    <w:rsid w:val="006C0C23"/>
    <w:rsid w:val="006C14B5"/>
    <w:rsid w:val="006D1BCF"/>
    <w:rsid w:val="006E192C"/>
    <w:rsid w:val="006E1A09"/>
    <w:rsid w:val="006E417E"/>
    <w:rsid w:val="006E79F2"/>
    <w:rsid w:val="006F1AC2"/>
    <w:rsid w:val="006F219D"/>
    <w:rsid w:val="006F5AD7"/>
    <w:rsid w:val="006F5FCC"/>
    <w:rsid w:val="00701327"/>
    <w:rsid w:val="00702D5D"/>
    <w:rsid w:val="00705ADB"/>
    <w:rsid w:val="00705F02"/>
    <w:rsid w:val="007138FD"/>
    <w:rsid w:val="00717C56"/>
    <w:rsid w:val="007226F8"/>
    <w:rsid w:val="00726FEA"/>
    <w:rsid w:val="007308AD"/>
    <w:rsid w:val="00732DF5"/>
    <w:rsid w:val="00735C69"/>
    <w:rsid w:val="00737576"/>
    <w:rsid w:val="0074035A"/>
    <w:rsid w:val="007408B4"/>
    <w:rsid w:val="007463D8"/>
    <w:rsid w:val="007545D5"/>
    <w:rsid w:val="00754773"/>
    <w:rsid w:val="00757317"/>
    <w:rsid w:val="00761C75"/>
    <w:rsid w:val="007671F1"/>
    <w:rsid w:val="00770F3A"/>
    <w:rsid w:val="00771700"/>
    <w:rsid w:val="007778FD"/>
    <w:rsid w:val="0079129D"/>
    <w:rsid w:val="0079351D"/>
    <w:rsid w:val="00796E25"/>
    <w:rsid w:val="007A16BE"/>
    <w:rsid w:val="007A2B73"/>
    <w:rsid w:val="007A6ECB"/>
    <w:rsid w:val="007B5002"/>
    <w:rsid w:val="007C034A"/>
    <w:rsid w:val="007C3E23"/>
    <w:rsid w:val="007D244A"/>
    <w:rsid w:val="007D275D"/>
    <w:rsid w:val="007D6EF8"/>
    <w:rsid w:val="007E7468"/>
    <w:rsid w:val="00800C10"/>
    <w:rsid w:val="00801E0A"/>
    <w:rsid w:val="00803E7B"/>
    <w:rsid w:val="00806BAD"/>
    <w:rsid w:val="00810F58"/>
    <w:rsid w:val="008127FA"/>
    <w:rsid w:val="008133C8"/>
    <w:rsid w:val="0081617F"/>
    <w:rsid w:val="008178B3"/>
    <w:rsid w:val="00832C18"/>
    <w:rsid w:val="00840F63"/>
    <w:rsid w:val="008438C9"/>
    <w:rsid w:val="00844D43"/>
    <w:rsid w:val="00844DE1"/>
    <w:rsid w:val="00844F5E"/>
    <w:rsid w:val="0085015F"/>
    <w:rsid w:val="00852699"/>
    <w:rsid w:val="00856A39"/>
    <w:rsid w:val="00857AD1"/>
    <w:rsid w:val="00867229"/>
    <w:rsid w:val="008679B3"/>
    <w:rsid w:val="008700A2"/>
    <w:rsid w:val="00873C0C"/>
    <w:rsid w:val="00876D0A"/>
    <w:rsid w:val="008770E9"/>
    <w:rsid w:val="00881B0C"/>
    <w:rsid w:val="00881D2C"/>
    <w:rsid w:val="00883FE1"/>
    <w:rsid w:val="00887740"/>
    <w:rsid w:val="00892D43"/>
    <w:rsid w:val="008A1C7E"/>
    <w:rsid w:val="008A48EF"/>
    <w:rsid w:val="008B0762"/>
    <w:rsid w:val="008B0DBA"/>
    <w:rsid w:val="008B4485"/>
    <w:rsid w:val="008B731E"/>
    <w:rsid w:val="008C252D"/>
    <w:rsid w:val="008C34A2"/>
    <w:rsid w:val="008D2911"/>
    <w:rsid w:val="008D7150"/>
    <w:rsid w:val="008E332C"/>
    <w:rsid w:val="008E3BC7"/>
    <w:rsid w:val="008F1524"/>
    <w:rsid w:val="008F2B31"/>
    <w:rsid w:val="008F4D77"/>
    <w:rsid w:val="008F698A"/>
    <w:rsid w:val="008F7F22"/>
    <w:rsid w:val="00906698"/>
    <w:rsid w:val="0091052A"/>
    <w:rsid w:val="00912397"/>
    <w:rsid w:val="0091749C"/>
    <w:rsid w:val="00924194"/>
    <w:rsid w:val="00931C70"/>
    <w:rsid w:val="009405BC"/>
    <w:rsid w:val="00941211"/>
    <w:rsid w:val="00942917"/>
    <w:rsid w:val="00945F07"/>
    <w:rsid w:val="0094690C"/>
    <w:rsid w:val="00953292"/>
    <w:rsid w:val="00960175"/>
    <w:rsid w:val="00963937"/>
    <w:rsid w:val="00964B7E"/>
    <w:rsid w:val="00972278"/>
    <w:rsid w:val="00972F36"/>
    <w:rsid w:val="0098248B"/>
    <w:rsid w:val="00983A23"/>
    <w:rsid w:val="00986ECB"/>
    <w:rsid w:val="009940E8"/>
    <w:rsid w:val="00995566"/>
    <w:rsid w:val="00996F82"/>
    <w:rsid w:val="009A07C8"/>
    <w:rsid w:val="009A0A3E"/>
    <w:rsid w:val="009A296A"/>
    <w:rsid w:val="009A3F57"/>
    <w:rsid w:val="009A3FA9"/>
    <w:rsid w:val="009A5CBC"/>
    <w:rsid w:val="009A6FB5"/>
    <w:rsid w:val="009B21F1"/>
    <w:rsid w:val="009B4139"/>
    <w:rsid w:val="009B462D"/>
    <w:rsid w:val="009B7A35"/>
    <w:rsid w:val="009C2410"/>
    <w:rsid w:val="009C427F"/>
    <w:rsid w:val="009C524C"/>
    <w:rsid w:val="009C745D"/>
    <w:rsid w:val="009D38A4"/>
    <w:rsid w:val="009E4823"/>
    <w:rsid w:val="009F152E"/>
    <w:rsid w:val="009F1DD1"/>
    <w:rsid w:val="009F2E26"/>
    <w:rsid w:val="009F35C9"/>
    <w:rsid w:val="009F44CD"/>
    <w:rsid w:val="009F5C3E"/>
    <w:rsid w:val="00A05AAE"/>
    <w:rsid w:val="00A05D87"/>
    <w:rsid w:val="00A06947"/>
    <w:rsid w:val="00A06F19"/>
    <w:rsid w:val="00A10A41"/>
    <w:rsid w:val="00A1364F"/>
    <w:rsid w:val="00A16CA5"/>
    <w:rsid w:val="00A16EBC"/>
    <w:rsid w:val="00A201C1"/>
    <w:rsid w:val="00A20B5A"/>
    <w:rsid w:val="00A21933"/>
    <w:rsid w:val="00A22F75"/>
    <w:rsid w:val="00A24B4D"/>
    <w:rsid w:val="00A24CCD"/>
    <w:rsid w:val="00A25C7D"/>
    <w:rsid w:val="00A26EB7"/>
    <w:rsid w:val="00A3043E"/>
    <w:rsid w:val="00A33EDD"/>
    <w:rsid w:val="00A34F7E"/>
    <w:rsid w:val="00A41F13"/>
    <w:rsid w:val="00A46728"/>
    <w:rsid w:val="00A50FD4"/>
    <w:rsid w:val="00A515F6"/>
    <w:rsid w:val="00A517BB"/>
    <w:rsid w:val="00A51CFD"/>
    <w:rsid w:val="00A6158D"/>
    <w:rsid w:val="00A6556D"/>
    <w:rsid w:val="00A70E75"/>
    <w:rsid w:val="00A71962"/>
    <w:rsid w:val="00A7227E"/>
    <w:rsid w:val="00A7247E"/>
    <w:rsid w:val="00A7539F"/>
    <w:rsid w:val="00A82BBD"/>
    <w:rsid w:val="00A83CBF"/>
    <w:rsid w:val="00A85016"/>
    <w:rsid w:val="00A9484A"/>
    <w:rsid w:val="00A95986"/>
    <w:rsid w:val="00AA4A1C"/>
    <w:rsid w:val="00AA54D0"/>
    <w:rsid w:val="00AA6FA4"/>
    <w:rsid w:val="00AB1973"/>
    <w:rsid w:val="00AB1BE1"/>
    <w:rsid w:val="00AB2D02"/>
    <w:rsid w:val="00AB5DFF"/>
    <w:rsid w:val="00AB7B10"/>
    <w:rsid w:val="00AB7E41"/>
    <w:rsid w:val="00AC3342"/>
    <w:rsid w:val="00AC4B4D"/>
    <w:rsid w:val="00AD270F"/>
    <w:rsid w:val="00AD31F7"/>
    <w:rsid w:val="00AD3D36"/>
    <w:rsid w:val="00AD76C4"/>
    <w:rsid w:val="00AE1846"/>
    <w:rsid w:val="00AE653A"/>
    <w:rsid w:val="00AE7ADA"/>
    <w:rsid w:val="00AF1BD2"/>
    <w:rsid w:val="00AF1EF9"/>
    <w:rsid w:val="00AF24AC"/>
    <w:rsid w:val="00AF2935"/>
    <w:rsid w:val="00AF2DDC"/>
    <w:rsid w:val="00AF52ED"/>
    <w:rsid w:val="00AF5EFA"/>
    <w:rsid w:val="00AF702C"/>
    <w:rsid w:val="00AF78B6"/>
    <w:rsid w:val="00B02AAA"/>
    <w:rsid w:val="00B05763"/>
    <w:rsid w:val="00B05956"/>
    <w:rsid w:val="00B13B2B"/>
    <w:rsid w:val="00B16911"/>
    <w:rsid w:val="00B17368"/>
    <w:rsid w:val="00B22B78"/>
    <w:rsid w:val="00B258C3"/>
    <w:rsid w:val="00B27D4F"/>
    <w:rsid w:val="00B27FA8"/>
    <w:rsid w:val="00B3003D"/>
    <w:rsid w:val="00B306AC"/>
    <w:rsid w:val="00B310AE"/>
    <w:rsid w:val="00B34112"/>
    <w:rsid w:val="00B36F8E"/>
    <w:rsid w:val="00B4031E"/>
    <w:rsid w:val="00B46737"/>
    <w:rsid w:val="00B63F9E"/>
    <w:rsid w:val="00B64AC3"/>
    <w:rsid w:val="00B672D4"/>
    <w:rsid w:val="00B67557"/>
    <w:rsid w:val="00B7249F"/>
    <w:rsid w:val="00B74DA1"/>
    <w:rsid w:val="00B75806"/>
    <w:rsid w:val="00B85C4A"/>
    <w:rsid w:val="00B873C6"/>
    <w:rsid w:val="00B9300C"/>
    <w:rsid w:val="00B936FB"/>
    <w:rsid w:val="00B9797E"/>
    <w:rsid w:val="00BA30BD"/>
    <w:rsid w:val="00BA3A1D"/>
    <w:rsid w:val="00BA4E49"/>
    <w:rsid w:val="00BA56B6"/>
    <w:rsid w:val="00BA5BA0"/>
    <w:rsid w:val="00BA608E"/>
    <w:rsid w:val="00BB1071"/>
    <w:rsid w:val="00BB3B6C"/>
    <w:rsid w:val="00BB709A"/>
    <w:rsid w:val="00BC0B12"/>
    <w:rsid w:val="00BC2208"/>
    <w:rsid w:val="00BC2562"/>
    <w:rsid w:val="00BC5BB3"/>
    <w:rsid w:val="00BC5DED"/>
    <w:rsid w:val="00BD412A"/>
    <w:rsid w:val="00BD5464"/>
    <w:rsid w:val="00BD60A4"/>
    <w:rsid w:val="00BD7D94"/>
    <w:rsid w:val="00BE0F92"/>
    <w:rsid w:val="00BE179F"/>
    <w:rsid w:val="00BE2F42"/>
    <w:rsid w:val="00BE3156"/>
    <w:rsid w:val="00BF205B"/>
    <w:rsid w:val="00BF2CED"/>
    <w:rsid w:val="00BF5FAC"/>
    <w:rsid w:val="00C027CB"/>
    <w:rsid w:val="00C04054"/>
    <w:rsid w:val="00C042EC"/>
    <w:rsid w:val="00C05A82"/>
    <w:rsid w:val="00C06430"/>
    <w:rsid w:val="00C07218"/>
    <w:rsid w:val="00C07F6F"/>
    <w:rsid w:val="00C10032"/>
    <w:rsid w:val="00C2150C"/>
    <w:rsid w:val="00C22349"/>
    <w:rsid w:val="00C23500"/>
    <w:rsid w:val="00C23AD9"/>
    <w:rsid w:val="00C25CC1"/>
    <w:rsid w:val="00C272E6"/>
    <w:rsid w:val="00C30796"/>
    <w:rsid w:val="00C313CA"/>
    <w:rsid w:val="00C33E6B"/>
    <w:rsid w:val="00C37811"/>
    <w:rsid w:val="00C3792B"/>
    <w:rsid w:val="00C44514"/>
    <w:rsid w:val="00C44B78"/>
    <w:rsid w:val="00C53C70"/>
    <w:rsid w:val="00C6634D"/>
    <w:rsid w:val="00C84495"/>
    <w:rsid w:val="00C90350"/>
    <w:rsid w:val="00C91CDC"/>
    <w:rsid w:val="00C94284"/>
    <w:rsid w:val="00C97DB1"/>
    <w:rsid w:val="00CA02D4"/>
    <w:rsid w:val="00CA36ED"/>
    <w:rsid w:val="00CA43E7"/>
    <w:rsid w:val="00CB1ED0"/>
    <w:rsid w:val="00CB45F0"/>
    <w:rsid w:val="00CB5339"/>
    <w:rsid w:val="00CB6A92"/>
    <w:rsid w:val="00CC0F41"/>
    <w:rsid w:val="00CC2F2B"/>
    <w:rsid w:val="00CC748A"/>
    <w:rsid w:val="00CC773D"/>
    <w:rsid w:val="00CD00F9"/>
    <w:rsid w:val="00CD0AF9"/>
    <w:rsid w:val="00CD0BB0"/>
    <w:rsid w:val="00CD1CE5"/>
    <w:rsid w:val="00CD27B5"/>
    <w:rsid w:val="00CD30DB"/>
    <w:rsid w:val="00CD6289"/>
    <w:rsid w:val="00CD7EA0"/>
    <w:rsid w:val="00CD7F89"/>
    <w:rsid w:val="00CE0100"/>
    <w:rsid w:val="00CE1A22"/>
    <w:rsid w:val="00CE3EB5"/>
    <w:rsid w:val="00CE5778"/>
    <w:rsid w:val="00CF29A5"/>
    <w:rsid w:val="00D00EE2"/>
    <w:rsid w:val="00D07A74"/>
    <w:rsid w:val="00D103B9"/>
    <w:rsid w:val="00D10CC7"/>
    <w:rsid w:val="00D1728F"/>
    <w:rsid w:val="00D17719"/>
    <w:rsid w:val="00D225AE"/>
    <w:rsid w:val="00D23F53"/>
    <w:rsid w:val="00D2637B"/>
    <w:rsid w:val="00D314C3"/>
    <w:rsid w:val="00D32583"/>
    <w:rsid w:val="00D356D7"/>
    <w:rsid w:val="00D42323"/>
    <w:rsid w:val="00D44F52"/>
    <w:rsid w:val="00D463C9"/>
    <w:rsid w:val="00D5327E"/>
    <w:rsid w:val="00D60875"/>
    <w:rsid w:val="00D64C31"/>
    <w:rsid w:val="00D66A49"/>
    <w:rsid w:val="00D75184"/>
    <w:rsid w:val="00D7649F"/>
    <w:rsid w:val="00D7772F"/>
    <w:rsid w:val="00D840E2"/>
    <w:rsid w:val="00D9007F"/>
    <w:rsid w:val="00D91860"/>
    <w:rsid w:val="00D93E7A"/>
    <w:rsid w:val="00D95C03"/>
    <w:rsid w:val="00D96145"/>
    <w:rsid w:val="00DA16A2"/>
    <w:rsid w:val="00DA67F1"/>
    <w:rsid w:val="00DA7C84"/>
    <w:rsid w:val="00DA7E1E"/>
    <w:rsid w:val="00DB0445"/>
    <w:rsid w:val="00DB0510"/>
    <w:rsid w:val="00DB568D"/>
    <w:rsid w:val="00DB5E2B"/>
    <w:rsid w:val="00DC0AF7"/>
    <w:rsid w:val="00DC6BB7"/>
    <w:rsid w:val="00DD035E"/>
    <w:rsid w:val="00DD1560"/>
    <w:rsid w:val="00DD1CC4"/>
    <w:rsid w:val="00DD7B67"/>
    <w:rsid w:val="00DE010F"/>
    <w:rsid w:val="00DE252F"/>
    <w:rsid w:val="00DE5689"/>
    <w:rsid w:val="00DE5804"/>
    <w:rsid w:val="00DE5DDA"/>
    <w:rsid w:val="00DF0434"/>
    <w:rsid w:val="00DF0EEA"/>
    <w:rsid w:val="00DF1946"/>
    <w:rsid w:val="00DF1D04"/>
    <w:rsid w:val="00DF1DE7"/>
    <w:rsid w:val="00DF4A4C"/>
    <w:rsid w:val="00DF5ADE"/>
    <w:rsid w:val="00E01616"/>
    <w:rsid w:val="00E039A4"/>
    <w:rsid w:val="00E077FE"/>
    <w:rsid w:val="00E13BF3"/>
    <w:rsid w:val="00E17FA5"/>
    <w:rsid w:val="00E20F58"/>
    <w:rsid w:val="00E218C5"/>
    <w:rsid w:val="00E2542D"/>
    <w:rsid w:val="00E30FE1"/>
    <w:rsid w:val="00E32811"/>
    <w:rsid w:val="00E3308A"/>
    <w:rsid w:val="00E33446"/>
    <w:rsid w:val="00E36D00"/>
    <w:rsid w:val="00E42894"/>
    <w:rsid w:val="00E52CA2"/>
    <w:rsid w:val="00E54053"/>
    <w:rsid w:val="00E56D27"/>
    <w:rsid w:val="00E64895"/>
    <w:rsid w:val="00E70593"/>
    <w:rsid w:val="00E73170"/>
    <w:rsid w:val="00E73391"/>
    <w:rsid w:val="00E7372E"/>
    <w:rsid w:val="00E749A4"/>
    <w:rsid w:val="00E75BF9"/>
    <w:rsid w:val="00E75C07"/>
    <w:rsid w:val="00E777A2"/>
    <w:rsid w:val="00E82350"/>
    <w:rsid w:val="00E84A84"/>
    <w:rsid w:val="00E927EC"/>
    <w:rsid w:val="00E95FDA"/>
    <w:rsid w:val="00EA4ECC"/>
    <w:rsid w:val="00EB008D"/>
    <w:rsid w:val="00EB5C4C"/>
    <w:rsid w:val="00EC4650"/>
    <w:rsid w:val="00EC57EB"/>
    <w:rsid w:val="00EC65C7"/>
    <w:rsid w:val="00EE3B2B"/>
    <w:rsid w:val="00EE7035"/>
    <w:rsid w:val="00EE7CD6"/>
    <w:rsid w:val="00EF40B4"/>
    <w:rsid w:val="00EF6541"/>
    <w:rsid w:val="00EF74CB"/>
    <w:rsid w:val="00EF7E87"/>
    <w:rsid w:val="00F025C6"/>
    <w:rsid w:val="00F029B9"/>
    <w:rsid w:val="00F118CF"/>
    <w:rsid w:val="00F1779A"/>
    <w:rsid w:val="00F17A37"/>
    <w:rsid w:val="00F23FCA"/>
    <w:rsid w:val="00F27B35"/>
    <w:rsid w:val="00F356A0"/>
    <w:rsid w:val="00F37CB1"/>
    <w:rsid w:val="00F40BE5"/>
    <w:rsid w:val="00F41B73"/>
    <w:rsid w:val="00F444BC"/>
    <w:rsid w:val="00F45E3A"/>
    <w:rsid w:val="00F506C7"/>
    <w:rsid w:val="00F536CD"/>
    <w:rsid w:val="00F57627"/>
    <w:rsid w:val="00F64862"/>
    <w:rsid w:val="00F6513D"/>
    <w:rsid w:val="00F6589B"/>
    <w:rsid w:val="00F727F1"/>
    <w:rsid w:val="00F73D7C"/>
    <w:rsid w:val="00F752E9"/>
    <w:rsid w:val="00F75AD2"/>
    <w:rsid w:val="00F77D89"/>
    <w:rsid w:val="00F82023"/>
    <w:rsid w:val="00F85921"/>
    <w:rsid w:val="00F90AD1"/>
    <w:rsid w:val="00F94F8B"/>
    <w:rsid w:val="00F955B2"/>
    <w:rsid w:val="00F96BE4"/>
    <w:rsid w:val="00F97D02"/>
    <w:rsid w:val="00FA02E7"/>
    <w:rsid w:val="00FA38BB"/>
    <w:rsid w:val="00FA60B5"/>
    <w:rsid w:val="00FB05DE"/>
    <w:rsid w:val="00FB0F30"/>
    <w:rsid w:val="00FB1B53"/>
    <w:rsid w:val="00FB1F1A"/>
    <w:rsid w:val="00FB75CC"/>
    <w:rsid w:val="00FC5FD6"/>
    <w:rsid w:val="00FD2CD6"/>
    <w:rsid w:val="00FD5262"/>
    <w:rsid w:val="00FD569B"/>
    <w:rsid w:val="00FD5E70"/>
    <w:rsid w:val="00FD6933"/>
    <w:rsid w:val="00FE4451"/>
    <w:rsid w:val="00FE7EEF"/>
    <w:rsid w:val="00FF1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8A5686-BDD4-4277-8A42-F8B6192B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76A5"/>
    <w:rPr>
      <w:rFonts w:ascii="Tahoma" w:hAnsi="Tahoma" w:cs="Tahoma"/>
      <w:sz w:val="16"/>
      <w:szCs w:val="16"/>
    </w:rPr>
  </w:style>
  <w:style w:type="character" w:customStyle="1" w:styleId="BalloonTextChar">
    <w:name w:val="Balloon Text Char"/>
    <w:link w:val="BalloonText"/>
    <w:uiPriority w:val="99"/>
    <w:semiHidden/>
    <w:locked/>
    <w:rsid w:val="008C252D"/>
    <w:rPr>
      <w:sz w:val="2"/>
      <w:szCs w:val="2"/>
      <w:lang w:eastAsia="en-US"/>
    </w:rPr>
  </w:style>
  <w:style w:type="paragraph" w:styleId="BodyText">
    <w:name w:val="Body Text"/>
    <w:basedOn w:val="Normal"/>
    <w:link w:val="BodyTextChar"/>
    <w:uiPriority w:val="99"/>
    <w:rsid w:val="005627C4"/>
    <w:pPr>
      <w:jc w:val="both"/>
    </w:pPr>
  </w:style>
  <w:style w:type="character" w:customStyle="1" w:styleId="BodyTextChar">
    <w:name w:val="Body Text Char"/>
    <w:link w:val="BodyText"/>
    <w:uiPriority w:val="99"/>
    <w:locked/>
    <w:rsid w:val="005627C4"/>
    <w:rPr>
      <w:sz w:val="24"/>
      <w:szCs w:val="24"/>
      <w:lang w:val="lv-LV" w:eastAsia="en-US"/>
    </w:rPr>
  </w:style>
  <w:style w:type="character" w:styleId="Hyperlink">
    <w:name w:val="Hyperlink"/>
    <w:uiPriority w:val="99"/>
    <w:rsid w:val="005627C4"/>
    <w:rPr>
      <w:color w:val="0000FF"/>
      <w:u w:val="single"/>
    </w:rPr>
  </w:style>
  <w:style w:type="paragraph" w:styleId="NormalWeb">
    <w:name w:val="Normal (Web)"/>
    <w:basedOn w:val="Normal"/>
    <w:uiPriority w:val="99"/>
    <w:rsid w:val="005627C4"/>
    <w:rPr>
      <w:rFonts w:ascii="Tahoma" w:hAnsi="Tahoma" w:cs="Tahoma"/>
      <w:color w:val="000000"/>
      <w:sz w:val="17"/>
      <w:szCs w:val="17"/>
      <w:lang w:eastAsia="lv-LV"/>
    </w:rPr>
  </w:style>
  <w:style w:type="paragraph" w:styleId="Header">
    <w:name w:val="header"/>
    <w:basedOn w:val="Normal"/>
    <w:link w:val="HeaderChar"/>
    <w:uiPriority w:val="99"/>
    <w:rsid w:val="005627C4"/>
    <w:pPr>
      <w:tabs>
        <w:tab w:val="center" w:pos="4153"/>
        <w:tab w:val="right" w:pos="8306"/>
      </w:tabs>
    </w:pPr>
  </w:style>
  <w:style w:type="character" w:customStyle="1" w:styleId="HeaderChar">
    <w:name w:val="Header Char"/>
    <w:link w:val="Header"/>
    <w:uiPriority w:val="99"/>
    <w:semiHidden/>
    <w:locked/>
    <w:rsid w:val="008C252D"/>
    <w:rPr>
      <w:sz w:val="24"/>
      <w:szCs w:val="24"/>
      <w:lang w:eastAsia="en-US"/>
    </w:rPr>
  </w:style>
  <w:style w:type="paragraph" w:styleId="Footer">
    <w:name w:val="footer"/>
    <w:basedOn w:val="Normal"/>
    <w:link w:val="FooterChar"/>
    <w:uiPriority w:val="99"/>
    <w:rsid w:val="005627C4"/>
    <w:pPr>
      <w:tabs>
        <w:tab w:val="center" w:pos="4153"/>
        <w:tab w:val="right" w:pos="8306"/>
      </w:tabs>
    </w:pPr>
  </w:style>
  <w:style w:type="character" w:customStyle="1" w:styleId="FooterChar">
    <w:name w:val="Footer Char"/>
    <w:link w:val="Footer"/>
    <w:uiPriority w:val="99"/>
    <w:semiHidden/>
    <w:locked/>
    <w:rsid w:val="008C252D"/>
    <w:rPr>
      <w:sz w:val="24"/>
      <w:szCs w:val="24"/>
      <w:lang w:eastAsia="en-US"/>
    </w:rPr>
  </w:style>
  <w:style w:type="paragraph" w:styleId="BodyTextIndent">
    <w:name w:val="Body Text Indent"/>
    <w:basedOn w:val="Normal"/>
    <w:link w:val="BodyTextIndentChar"/>
    <w:uiPriority w:val="99"/>
    <w:rsid w:val="005627C4"/>
    <w:pPr>
      <w:spacing w:after="120"/>
      <w:ind w:left="283"/>
    </w:pPr>
  </w:style>
  <w:style w:type="character" w:customStyle="1" w:styleId="BodyTextIndentChar">
    <w:name w:val="Body Text Indent Char"/>
    <w:link w:val="BodyTextIndent"/>
    <w:uiPriority w:val="99"/>
    <w:locked/>
    <w:rsid w:val="005627C4"/>
    <w:rPr>
      <w:sz w:val="24"/>
      <w:szCs w:val="24"/>
      <w:lang w:val="lv-LV" w:eastAsia="en-US"/>
    </w:rPr>
  </w:style>
  <w:style w:type="paragraph" w:customStyle="1" w:styleId="naisf">
    <w:name w:val="naisf"/>
    <w:basedOn w:val="Normal"/>
    <w:uiPriority w:val="99"/>
    <w:rsid w:val="005627C4"/>
    <w:pPr>
      <w:spacing w:before="100" w:beforeAutospacing="1" w:after="100" w:afterAutospacing="1"/>
    </w:pPr>
    <w:rPr>
      <w:rFonts w:ascii="Calibri" w:hAnsi="Calibri" w:cs="Calibri"/>
      <w:lang w:val="en-US"/>
    </w:rPr>
  </w:style>
  <w:style w:type="character" w:styleId="PageNumber">
    <w:name w:val="page number"/>
    <w:basedOn w:val="DefaultParagraphFont"/>
    <w:uiPriority w:val="99"/>
    <w:rsid w:val="005627C4"/>
  </w:style>
  <w:style w:type="table" w:styleId="TableGrid">
    <w:name w:val="Table Grid"/>
    <w:basedOn w:val="TableNormal"/>
    <w:uiPriority w:val="99"/>
    <w:rsid w:val="00562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2">
    <w:name w:val="Rakstz. Char Char Rakstz. Char Char Rakstz.2"/>
    <w:basedOn w:val="Normal"/>
    <w:uiPriority w:val="99"/>
    <w:rsid w:val="005627C4"/>
    <w:pPr>
      <w:spacing w:after="160" w:line="240" w:lineRule="exact"/>
    </w:pPr>
    <w:rPr>
      <w:rFonts w:ascii="Tahoma" w:hAnsi="Tahoma" w:cs="Tahoma"/>
      <w:sz w:val="20"/>
      <w:szCs w:val="20"/>
      <w:lang w:val="en-US"/>
    </w:rPr>
  </w:style>
  <w:style w:type="paragraph" w:styleId="FootnoteText">
    <w:name w:val="footnote text"/>
    <w:basedOn w:val="Normal"/>
    <w:link w:val="FootnoteTextChar"/>
    <w:uiPriority w:val="99"/>
    <w:semiHidden/>
    <w:rsid w:val="00AF5EFA"/>
    <w:rPr>
      <w:sz w:val="20"/>
      <w:szCs w:val="20"/>
    </w:rPr>
  </w:style>
  <w:style w:type="character" w:customStyle="1" w:styleId="FootnoteTextChar">
    <w:name w:val="Footnote Text Char"/>
    <w:link w:val="FootnoteText"/>
    <w:uiPriority w:val="99"/>
    <w:semiHidden/>
    <w:locked/>
    <w:rsid w:val="008C252D"/>
    <w:rPr>
      <w:sz w:val="20"/>
      <w:szCs w:val="20"/>
      <w:lang w:eastAsia="en-US"/>
    </w:rPr>
  </w:style>
  <w:style w:type="character" w:styleId="FootnoteReference">
    <w:name w:val="footnote reference"/>
    <w:uiPriority w:val="99"/>
    <w:semiHidden/>
    <w:rsid w:val="00AF5EFA"/>
    <w:rPr>
      <w:vertAlign w:val="superscript"/>
    </w:rPr>
  </w:style>
  <w:style w:type="paragraph" w:styleId="ListParagraph">
    <w:name w:val="List Paragraph"/>
    <w:basedOn w:val="Normal"/>
    <w:uiPriority w:val="99"/>
    <w:qFormat/>
    <w:rsid w:val="003C7E95"/>
    <w:pPr>
      <w:ind w:left="720"/>
    </w:pPr>
    <w:rPr>
      <w:sz w:val="20"/>
      <w:szCs w:val="20"/>
      <w:lang w:eastAsia="lv-LV"/>
    </w:rPr>
  </w:style>
  <w:style w:type="paragraph" w:customStyle="1" w:styleId="tv2131">
    <w:name w:val="tv2131"/>
    <w:basedOn w:val="Normal"/>
    <w:uiPriority w:val="99"/>
    <w:rsid w:val="003C7E95"/>
    <w:pPr>
      <w:spacing w:before="240" w:line="360" w:lineRule="auto"/>
      <w:ind w:firstLine="300"/>
      <w:jc w:val="both"/>
    </w:pPr>
    <w:rPr>
      <w:rFonts w:ascii="Verdana" w:hAnsi="Verdana" w:cs="Verdana"/>
      <w:sz w:val="18"/>
      <w:szCs w:val="18"/>
      <w:lang w:eastAsia="lv-LV"/>
    </w:rPr>
  </w:style>
  <w:style w:type="character" w:styleId="CommentReference">
    <w:name w:val="annotation reference"/>
    <w:uiPriority w:val="99"/>
    <w:semiHidden/>
    <w:rsid w:val="003333F9"/>
    <w:rPr>
      <w:sz w:val="16"/>
      <w:szCs w:val="16"/>
    </w:rPr>
  </w:style>
  <w:style w:type="paragraph" w:styleId="CommentText">
    <w:name w:val="annotation text"/>
    <w:basedOn w:val="Normal"/>
    <w:link w:val="CommentTextChar"/>
    <w:uiPriority w:val="99"/>
    <w:semiHidden/>
    <w:rsid w:val="003333F9"/>
    <w:rPr>
      <w:sz w:val="20"/>
      <w:szCs w:val="20"/>
    </w:rPr>
  </w:style>
  <w:style w:type="character" w:customStyle="1" w:styleId="CommentTextChar">
    <w:name w:val="Comment Text Char"/>
    <w:link w:val="CommentText"/>
    <w:uiPriority w:val="99"/>
    <w:semiHidden/>
    <w:locked/>
    <w:rsid w:val="008C252D"/>
    <w:rPr>
      <w:sz w:val="20"/>
      <w:szCs w:val="20"/>
      <w:lang w:eastAsia="en-US"/>
    </w:rPr>
  </w:style>
  <w:style w:type="paragraph" w:styleId="CommentSubject">
    <w:name w:val="annotation subject"/>
    <w:basedOn w:val="CommentText"/>
    <w:next w:val="CommentText"/>
    <w:link w:val="CommentSubjectChar"/>
    <w:uiPriority w:val="99"/>
    <w:semiHidden/>
    <w:rsid w:val="003333F9"/>
    <w:rPr>
      <w:b/>
      <w:bCs/>
    </w:rPr>
  </w:style>
  <w:style w:type="character" w:customStyle="1" w:styleId="CommentSubjectChar">
    <w:name w:val="Comment Subject Char"/>
    <w:link w:val="CommentSubject"/>
    <w:uiPriority w:val="99"/>
    <w:semiHidden/>
    <w:locked/>
    <w:rsid w:val="008C252D"/>
    <w:rPr>
      <w:b/>
      <w:bCs/>
      <w:sz w:val="20"/>
      <w:szCs w:val="20"/>
      <w:lang w:eastAsia="en-US"/>
    </w:rPr>
  </w:style>
  <w:style w:type="paragraph" w:styleId="EndnoteText">
    <w:name w:val="endnote text"/>
    <w:basedOn w:val="Normal"/>
    <w:link w:val="EndnoteTextChar"/>
    <w:uiPriority w:val="99"/>
    <w:semiHidden/>
    <w:unhideWhenUsed/>
    <w:rsid w:val="003141B9"/>
    <w:rPr>
      <w:sz w:val="20"/>
      <w:szCs w:val="20"/>
    </w:rPr>
  </w:style>
  <w:style w:type="character" w:customStyle="1" w:styleId="EndnoteTextChar">
    <w:name w:val="Endnote Text Char"/>
    <w:link w:val="EndnoteText"/>
    <w:uiPriority w:val="99"/>
    <w:semiHidden/>
    <w:rsid w:val="003141B9"/>
    <w:rPr>
      <w:sz w:val="20"/>
      <w:szCs w:val="20"/>
      <w:lang w:eastAsia="en-US"/>
    </w:rPr>
  </w:style>
  <w:style w:type="character" w:styleId="EndnoteReference">
    <w:name w:val="endnote reference"/>
    <w:uiPriority w:val="99"/>
    <w:semiHidden/>
    <w:unhideWhenUsed/>
    <w:rsid w:val="00314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99405">
      <w:marLeft w:val="0"/>
      <w:marRight w:val="0"/>
      <w:marTop w:val="0"/>
      <w:marBottom w:val="0"/>
      <w:divBdr>
        <w:top w:val="none" w:sz="0" w:space="0" w:color="auto"/>
        <w:left w:val="none" w:sz="0" w:space="0" w:color="auto"/>
        <w:bottom w:val="none" w:sz="0" w:space="0" w:color="auto"/>
        <w:right w:val="none" w:sz="0" w:space="0" w:color="auto"/>
      </w:divBdr>
    </w:div>
    <w:div w:id="1213999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Zirnite@l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ristinez\Documents\Kristine\zinojumi_aprekini\FaktIemPesijuApdrosin\2014_II\VSAOI%20statist_1507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Darba ņēmēji sadalījumā pēc </a:t>
            </a:r>
            <a:r>
              <a:rPr lang="lv-LV" baseline="0"/>
              <a:t>veikto VSAOI </a:t>
            </a:r>
            <a:r>
              <a:rPr lang="lv-LV" sz="1400" b="0" i="0" u="none" strike="noStrike" baseline="0">
                <a:effectLst/>
              </a:rPr>
              <a:t>lieluma </a:t>
            </a:r>
            <a:r>
              <a:rPr lang="lv-LV" baseline="0"/>
              <a:t>no 2011.gada janvāra līdz 2014.gada martam</a:t>
            </a:r>
            <a:endParaRPr lang="lv-LV"/>
          </a:p>
        </c:rich>
      </c:tx>
      <c:layout>
        <c:manualLayout>
          <c:xMode val="edge"/>
          <c:yMode val="edge"/>
          <c:x val="0.1201963416031184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4.623598610453182E-2"/>
          <c:y val="0.24831144170389297"/>
          <c:w val="0.43733919432292101"/>
          <c:h val="0.65181710186031983"/>
        </c:manualLayout>
      </c:layout>
      <c:pieChart>
        <c:varyColors val="1"/>
        <c:ser>
          <c:idx val="0"/>
          <c:order val="0"/>
          <c:spPr>
            <a:pattFill prst="pct5">
              <a:fgClr>
                <a:schemeClr val="accent1"/>
              </a:fgClr>
              <a:bgClr>
                <a:schemeClr val="bg1"/>
              </a:bgClr>
            </a:pattFill>
          </c:spPr>
          <c:dPt>
            <c:idx val="0"/>
            <c:bubble3D val="0"/>
            <c:spPr>
              <a:solidFill>
                <a:schemeClr val="accent1"/>
              </a:solidFill>
              <a:ln w="19050">
                <a:solidFill>
                  <a:schemeClr val="lt1"/>
                </a:solidFill>
              </a:ln>
              <a:effectLst/>
            </c:spPr>
          </c:dPt>
          <c:dPt>
            <c:idx val="1"/>
            <c:bubble3D val="0"/>
            <c:spPr>
              <a:pattFill prst="dkVert">
                <a:fgClr>
                  <a:schemeClr val="accent1"/>
                </a:fgClr>
                <a:bgClr>
                  <a:schemeClr val="bg1"/>
                </a:bgClr>
              </a:pattFill>
              <a:ln w="19050">
                <a:solidFill>
                  <a:schemeClr val="lt1"/>
                </a:solidFill>
              </a:ln>
              <a:effectLst/>
            </c:spPr>
          </c:dPt>
          <c:dPt>
            <c:idx val="2"/>
            <c:bubble3D val="0"/>
            <c:spPr>
              <a:pattFill prst="zigZag">
                <a:fgClr>
                  <a:schemeClr val="accent1"/>
                </a:fgClr>
                <a:bgClr>
                  <a:schemeClr val="bg1"/>
                </a:bgClr>
              </a:pattFill>
              <a:ln w="19050">
                <a:solidFill>
                  <a:schemeClr val="lt1"/>
                </a:solidFill>
              </a:ln>
              <a:effectLst/>
            </c:spPr>
          </c:dPt>
          <c:dPt>
            <c:idx val="3"/>
            <c:bubble3D val="0"/>
            <c:spPr>
              <a:pattFill prst="pct5">
                <a:fgClr>
                  <a:schemeClr val="accent1"/>
                </a:fgClr>
                <a:bgClr>
                  <a:schemeClr val="bg1"/>
                </a:bgClr>
              </a:patt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50800" dir="5400000" algn="ctr" rotWithShape="0">
                  <a:schemeClr val="bg2"/>
                </a:outerShdw>
              </a:effectLst>
            </c:spPr>
          </c:dPt>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1.grupa (personas, par kurām iemaksas ir veiktas pilnā apmērā)</c:v>
                </c:pt>
                <c:pt idx="1">
                  <c:v>2.grupa (personas, kurām deklarētās un veiktās iemaksas ir bijušas 0,00 EUR)</c:v>
                </c:pt>
                <c:pt idx="2">
                  <c:v>3.grupa (personas, par kurām iemaksas nav veiktas pilnā apmērā)</c:v>
                </c:pt>
                <c:pt idx="3">
                  <c:v>4.grupa (personas, par kurām iemaksas nav veiktas/ reģistrētas)</c:v>
                </c:pt>
              </c:strCache>
            </c:strRef>
          </c:cat>
          <c:val>
            <c:numRef>
              <c:f>Sheet1!$C$2:$C$5</c:f>
              <c:numCache>
                <c:formatCode>0.0%</c:formatCode>
                <c:ptCount val="4"/>
                <c:pt idx="0">
                  <c:v>0.8590000000000001</c:v>
                </c:pt>
                <c:pt idx="1">
                  <c:v>1.3000000000000001E-2</c:v>
                </c:pt>
                <c:pt idx="2">
                  <c:v>0.12300000000000001</c:v>
                </c:pt>
                <c:pt idx="3">
                  <c:v>5.0000000000000001E-3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1666666666666672"/>
          <c:y val="0.21143226888305627"/>
          <c:w val="0.46111111111111114"/>
          <c:h val="0.78588509769612136"/>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A6F9-7B11-4F49-80FE-9F53A5EB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13</Pages>
  <Words>18615</Words>
  <Characters>10611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Informatīvais ziņojums „Par faktiski veikto obligāto iemaksu pensiju apdrošināšani ietekmi uz personu sociālo nodrošinājumu</vt:lpstr>
    </vt:vector>
  </TitlesOfParts>
  <Company>LaBmin</Company>
  <LinksUpToDate>false</LinksUpToDate>
  <CharactersWithSpaces>29168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faktiski veikto obligāto iemaksu pensiju apdrošināšani ietekmi uz personu sociālo nodrošinājumu</dc:title>
  <dc:subject>Informatīvais ziņojums</dc:subject>
  <dc:creator>Kristīne Zirnīte</dc:creator>
  <cp:keywords/>
  <dc:description>K.Zirnīte, tāl.67021558Fax.67021560Kristine.Zirnite@lm.gov.lv</dc:description>
  <cp:lastModifiedBy>Kristine Zirnite</cp:lastModifiedBy>
  <cp:revision>32</cp:revision>
  <cp:lastPrinted>2014-08-11T09:14:00Z</cp:lastPrinted>
  <dcterms:created xsi:type="dcterms:W3CDTF">2014-08-28T11:55:00Z</dcterms:created>
  <dcterms:modified xsi:type="dcterms:W3CDTF">2014-09-01T12:21:00Z</dcterms:modified>
</cp:coreProperties>
</file>