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CE" w:rsidRPr="00FA4646" w:rsidRDefault="00C843CE" w:rsidP="005A45E6">
      <w:pPr>
        <w:jc w:val="center"/>
        <w:rPr>
          <w:b/>
          <w:bCs/>
        </w:rPr>
      </w:pPr>
      <w:bookmarkStart w:id="0" w:name="OLE_LINK3"/>
      <w:bookmarkStart w:id="1" w:name="OLE_LINK4"/>
      <w:bookmarkStart w:id="2" w:name="OLE_LINK5"/>
      <w:bookmarkStart w:id="3" w:name="OLE_LINK6"/>
      <w:r w:rsidRPr="002944C3">
        <w:rPr>
          <w:b/>
        </w:rPr>
        <w:t>Grozījuma</w:t>
      </w:r>
      <w:r w:rsidRPr="00FA4646">
        <w:rPr>
          <w:b/>
        </w:rPr>
        <w:t xml:space="preserve"> </w:t>
      </w:r>
      <w:bookmarkStart w:id="4" w:name="_Toc326520164"/>
      <w:bookmarkStart w:id="5" w:name="_Toc326523795"/>
      <w:r w:rsidRPr="00FA4646">
        <w:rPr>
          <w:b/>
        </w:rPr>
        <w:t>Pasākumu plānā administratīvā sloga samazināšanai, administratīvo procedūru vienkāršošanai un publisko pakalpojumu kvalitātes uzlabošanai uzņēmējiem un ie</w:t>
      </w:r>
      <w:smartTag w:uri="urn:schemas-microsoft-com:office:smarttags" w:element="PersonName">
        <w:r w:rsidRPr="00FA4646">
          <w:rPr>
            <w:b/>
          </w:rPr>
          <w:t>dz</w:t>
        </w:r>
      </w:smartTag>
      <w:r w:rsidRPr="00FA4646">
        <w:rPr>
          <w:b/>
        </w:rPr>
        <w:t>īvotājiem</w:t>
      </w:r>
      <w:bookmarkEnd w:id="4"/>
      <w:bookmarkEnd w:id="5"/>
      <w:r w:rsidRPr="00FA4646">
        <w:rPr>
          <w:b/>
        </w:rPr>
        <w:t xml:space="preserve"> sākotnējās ietekmes novērtējuma ziņojums</w:t>
      </w:r>
      <w:bookmarkEnd w:id="0"/>
      <w:bookmarkEnd w:id="1"/>
      <w:r w:rsidRPr="00FA4646">
        <w:rPr>
          <w:b/>
        </w:rPr>
        <w:t xml:space="preserve"> (anotācija)</w:t>
      </w:r>
    </w:p>
    <w:bookmarkEnd w:id="2"/>
    <w:bookmarkEnd w:id="3"/>
    <w:p w:rsidR="00C843CE" w:rsidRPr="00FA4646" w:rsidRDefault="00C843CE" w:rsidP="00616AA6">
      <w:pPr>
        <w:pStyle w:val="BodyText"/>
        <w:rPr>
          <w:sz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08"/>
        <w:gridCol w:w="2601"/>
        <w:gridCol w:w="1935"/>
        <w:gridCol w:w="4063"/>
      </w:tblGrid>
      <w:tr w:rsidR="00C843CE" w:rsidRPr="00FA4646" w:rsidTr="00934639">
        <w:tc>
          <w:tcPr>
            <w:tcW w:w="9133" w:type="dxa"/>
            <w:gridSpan w:val="5"/>
          </w:tcPr>
          <w:p w:rsidR="00C843CE" w:rsidRPr="00FA4646" w:rsidRDefault="00C843CE" w:rsidP="00934639">
            <w:pPr>
              <w:pStyle w:val="BodyText"/>
              <w:spacing w:before="60" w:after="60"/>
              <w:rPr>
                <w:sz w:val="24"/>
              </w:rPr>
            </w:pPr>
            <w:r w:rsidRPr="00FA4646">
              <w:rPr>
                <w:sz w:val="24"/>
              </w:rPr>
              <w:t>I. Tiesību akta projekta izstrādes nepieciešamība</w:t>
            </w:r>
          </w:p>
        </w:tc>
      </w:tr>
      <w:tr w:rsidR="00C843CE" w:rsidRPr="00FA4646" w:rsidTr="00934639">
        <w:tc>
          <w:tcPr>
            <w:tcW w:w="426" w:type="dxa"/>
          </w:tcPr>
          <w:p w:rsidR="00C843CE" w:rsidRPr="00FA4646" w:rsidRDefault="00C843CE" w:rsidP="00934639">
            <w:pPr>
              <w:spacing w:before="60"/>
            </w:pPr>
            <w:r w:rsidRPr="00FA4646">
              <w:t>1.</w:t>
            </w:r>
          </w:p>
        </w:tc>
        <w:tc>
          <w:tcPr>
            <w:tcW w:w="2709" w:type="dxa"/>
            <w:gridSpan w:val="2"/>
          </w:tcPr>
          <w:p w:rsidR="00C843CE" w:rsidRPr="00FA4646" w:rsidRDefault="00C843CE" w:rsidP="00934639">
            <w:pPr>
              <w:spacing w:before="60"/>
            </w:pPr>
            <w:r w:rsidRPr="00FA4646">
              <w:t>Pamatojums</w:t>
            </w:r>
          </w:p>
        </w:tc>
        <w:tc>
          <w:tcPr>
            <w:tcW w:w="5998" w:type="dxa"/>
            <w:gridSpan w:val="2"/>
          </w:tcPr>
          <w:p w:rsidR="00C843CE" w:rsidRPr="00FA4646" w:rsidRDefault="00C843CE" w:rsidP="00934639">
            <w:pPr>
              <w:spacing w:before="60"/>
              <w:jc w:val="both"/>
            </w:pPr>
            <w:r>
              <w:t xml:space="preserve">    Iekšlietu ministrijas iniciatīva.</w:t>
            </w:r>
          </w:p>
        </w:tc>
      </w:tr>
      <w:tr w:rsidR="00C843CE" w:rsidRPr="00FA4646" w:rsidTr="00934639">
        <w:tc>
          <w:tcPr>
            <w:tcW w:w="426" w:type="dxa"/>
          </w:tcPr>
          <w:p w:rsidR="00C843CE" w:rsidRPr="00FA4646" w:rsidRDefault="00C843CE" w:rsidP="00934639">
            <w:pPr>
              <w:spacing w:before="60" w:line="720" w:lineRule="auto"/>
            </w:pPr>
            <w:r w:rsidRPr="00FA4646">
              <w:t>2.</w:t>
            </w:r>
          </w:p>
        </w:tc>
        <w:tc>
          <w:tcPr>
            <w:tcW w:w="2709" w:type="dxa"/>
            <w:gridSpan w:val="2"/>
          </w:tcPr>
          <w:p w:rsidR="00C843CE" w:rsidRPr="00FA4646" w:rsidRDefault="00C843CE" w:rsidP="00934639">
            <w:pPr>
              <w:spacing w:before="60"/>
            </w:pPr>
            <w:r w:rsidRPr="00FA4646">
              <w:t>Pašreizējā situācija un problēmas, kuru risināšanai tiesību akta projekts izstrādāts, tiesiskā regulējuma mērķis un būtība</w:t>
            </w:r>
          </w:p>
        </w:tc>
        <w:tc>
          <w:tcPr>
            <w:tcW w:w="5998" w:type="dxa"/>
            <w:gridSpan w:val="2"/>
          </w:tcPr>
          <w:p w:rsidR="00C843CE" w:rsidRPr="00FA4646" w:rsidRDefault="00C843CE" w:rsidP="005A45E6">
            <w:pPr>
              <w:pStyle w:val="ListParagraph"/>
              <w:ind w:left="75" w:right="140"/>
              <w:jc w:val="both"/>
              <w:rPr>
                <w:bCs/>
              </w:rPr>
            </w:pPr>
            <w:r w:rsidRPr="00FA4646">
              <w:t xml:space="preserve">   </w:t>
            </w:r>
            <w:r>
              <w:t xml:space="preserve">     </w:t>
            </w:r>
            <w:r w:rsidRPr="00FA4646">
              <w:t>Saskaņā ar Ministru kabineta 2011.gada 29.augusta rīkojumu Nr.409 „Par Pasākumu plānu administratīvā sloga samazināšanai, administratīvo procedūru vienkāršošanai un publisko pakalpojumu kvalitātes uzlabošanai uzņēmējiem un ie</w:t>
            </w:r>
            <w:smartTag w:uri="urn:schemas-microsoft-com:office:smarttags" w:element="PersonName">
              <w:r w:rsidRPr="00FA4646">
                <w:t>dz</w:t>
              </w:r>
            </w:smartTag>
            <w:r w:rsidRPr="00FA4646">
              <w:t>īvotājiem” apstiprināto Pasākumu plāna administratīvā sloga samazināšanai, administratīvo procedūru vienkāršošanai un publisko pakalpojumu kvalitātes uzlabošanai uzņēmējiem un ie</w:t>
            </w:r>
            <w:smartTag w:uri="urn:schemas-microsoft-com:office:smarttags" w:element="PersonName">
              <w:r w:rsidRPr="00FA4646">
                <w:t>dz</w:t>
              </w:r>
            </w:smartTag>
            <w:r w:rsidRPr="00FA4646">
              <w:t>īvotājiem 15.punkt</w:t>
            </w:r>
            <w:r>
              <w:t xml:space="preserve">ā noteikto, </w:t>
            </w:r>
            <w:r w:rsidRPr="00FA4646">
              <w:t>Iekšlietu ministrijai sadarbībā ar Valsts uguns</w:t>
            </w:r>
            <w:smartTag w:uri="urn:schemas-microsoft-com:office:smarttags" w:element="PersonName">
              <w:r w:rsidRPr="00FA4646">
                <w:t>dz</w:t>
              </w:r>
            </w:smartTag>
            <w:r w:rsidRPr="00FA4646">
              <w:t>ēsības un glābšanas dienestu lī</w:t>
            </w:r>
            <w:smartTag w:uri="urn:schemas-microsoft-com:office:smarttags" w:element="PersonName">
              <w:r w:rsidRPr="00FA4646">
                <w:t>dz</w:t>
              </w:r>
            </w:smartTag>
            <w:r w:rsidRPr="00FA4646">
              <w:t xml:space="preserve"> 2013.gada 31.oktobrim bija nepieciešams pārskatīt uguns</w:t>
            </w:r>
            <w:smartTag w:uri="urn:schemas-microsoft-com:office:smarttags" w:element="PersonName">
              <w:r w:rsidRPr="00FA4646">
                <w:t>dz</w:t>
              </w:r>
            </w:smartTag>
            <w:r w:rsidRPr="00FA4646">
              <w:t>ēsības aparātu uzturēšanas prasības un svītrot Latvijas standartu LVS 332 „Uguns</w:t>
            </w:r>
            <w:smartTag w:uri="urn:schemas-microsoft-com:office:smarttags" w:element="PersonName">
              <w:r w:rsidRPr="00FA4646">
                <w:t>dz</w:t>
              </w:r>
            </w:smartTag>
            <w:r w:rsidRPr="00FA4646">
              <w:t>ēsības aparātu uzturēšana ekspluatācijai gatavā stāvoklī” no Ministru kabineta 2004.gada 17.februāra noteikumu Nr.82 „Ugunsdrošības noteikumi” teksta, vienlaicīgi nosakot tajos pamatprasības par uguns</w:t>
            </w:r>
            <w:smartTag w:uri="urn:schemas-microsoft-com:office:smarttags" w:element="PersonName">
              <w:r w:rsidRPr="00FA4646">
                <w:t>dz</w:t>
              </w:r>
            </w:smartTag>
            <w:r w:rsidRPr="00FA4646">
              <w:t>ēsības aparātu apskates un tehniskās apkopes biežumu un atbildību, proti:</w:t>
            </w:r>
          </w:p>
          <w:p w:rsidR="00C843CE" w:rsidRPr="00FA4646" w:rsidRDefault="00C843CE" w:rsidP="005A45E6">
            <w:pPr>
              <w:pStyle w:val="ListParagraph"/>
              <w:ind w:left="75" w:right="140"/>
              <w:jc w:val="both"/>
              <w:rPr>
                <w:bCs/>
              </w:rPr>
            </w:pPr>
            <w:r w:rsidRPr="00FA4646">
              <w:t>1) atbildīgais par uguns</w:t>
            </w:r>
            <w:smartTag w:uri="urn:schemas-microsoft-com:office:smarttags" w:element="PersonName">
              <w:r w:rsidRPr="00FA4646">
                <w:t>dz</w:t>
              </w:r>
            </w:smartTag>
            <w:r w:rsidRPr="00FA4646">
              <w:t>ēsības aparātu apskati un tehnisko apkopi ir uguns</w:t>
            </w:r>
            <w:smartTag w:uri="urn:schemas-microsoft-com:office:smarttags" w:element="PersonName">
              <w:r w:rsidRPr="00FA4646">
                <w:t>dz</w:t>
              </w:r>
            </w:smartTag>
            <w:r w:rsidRPr="00FA4646">
              <w:t>ēsības aparātu īpašnieks;</w:t>
            </w:r>
          </w:p>
          <w:p w:rsidR="00C843CE" w:rsidRPr="00FA4646" w:rsidRDefault="00C843CE" w:rsidP="005A45E6">
            <w:pPr>
              <w:pStyle w:val="ListParagraph"/>
              <w:ind w:left="75" w:right="140"/>
              <w:jc w:val="both"/>
            </w:pPr>
            <w:r w:rsidRPr="00FA4646">
              <w:t>2) uguns</w:t>
            </w:r>
            <w:smartTag w:uri="urn:schemas-microsoft-com:office:smarttags" w:element="PersonName">
              <w:r w:rsidRPr="00FA4646">
                <w:t>dz</w:t>
              </w:r>
            </w:smartTag>
            <w:r w:rsidRPr="00FA4646">
              <w:t>ēsības aparātu apskati var veikt pats īpašnieks objektā  atbilstoši uguns</w:t>
            </w:r>
            <w:smartTag w:uri="urn:schemas-microsoft-com:office:smarttags" w:element="PersonName">
              <w:r w:rsidRPr="00FA4646">
                <w:t>dz</w:t>
              </w:r>
            </w:smartTag>
            <w:r w:rsidRPr="00FA4646">
              <w:t>ēsības aparātu ražotāja tehniskajiem noteikumiem, bet ne retāk  kā 1 reizi gadā;</w:t>
            </w:r>
          </w:p>
          <w:p w:rsidR="00C843CE" w:rsidRPr="00FA4646" w:rsidRDefault="00C843CE" w:rsidP="005A45E6">
            <w:pPr>
              <w:pStyle w:val="ListParagraph"/>
              <w:ind w:left="75" w:right="140"/>
              <w:jc w:val="both"/>
            </w:pPr>
            <w:r w:rsidRPr="00FA4646">
              <w:t>3) uguns</w:t>
            </w:r>
            <w:smartTag w:uri="urn:schemas-microsoft-com:office:smarttags" w:element="PersonName">
              <w:r w:rsidRPr="00FA4646">
                <w:t>dz</w:t>
              </w:r>
            </w:smartTag>
            <w:r w:rsidRPr="00FA4646">
              <w:t>ēsības aparātu apkopi veic uguns</w:t>
            </w:r>
            <w:smartTag w:uri="urn:schemas-microsoft-com:office:smarttags" w:element="PersonName">
              <w:r w:rsidRPr="00FA4646">
                <w:t>dz</w:t>
              </w:r>
            </w:smartTag>
            <w:r w:rsidRPr="00FA4646">
              <w:t>ēsības aparātu tehniskās apkopes punktos atbilstoši uguns</w:t>
            </w:r>
            <w:smartTag w:uri="urn:schemas-microsoft-com:office:smarttags" w:element="PersonName">
              <w:r w:rsidRPr="00FA4646">
                <w:t>dz</w:t>
              </w:r>
            </w:smartTag>
            <w:r w:rsidRPr="00FA4646">
              <w:t>ēsības aparātu ražotāja tehniskajiem noteikumiem, bet ne retāk kā 1 reizi 5 gados.</w:t>
            </w:r>
          </w:p>
          <w:p w:rsidR="00C843CE" w:rsidRPr="00FA4646" w:rsidRDefault="00C843CE" w:rsidP="005A45E6">
            <w:pPr>
              <w:pStyle w:val="ListParagraph"/>
              <w:ind w:left="75" w:right="140"/>
              <w:jc w:val="both"/>
            </w:pPr>
            <w:r>
              <w:t xml:space="preserve">      </w:t>
            </w:r>
            <w:r w:rsidRPr="00FA4646">
              <w:t>Valsts uguns</w:t>
            </w:r>
            <w:smartTag w:uri="urn:schemas-microsoft-com:office:smarttags" w:element="PersonName">
              <w:r w:rsidRPr="00FA4646">
                <w:t>dz</w:t>
              </w:r>
            </w:smartTag>
            <w:r w:rsidRPr="00FA4646">
              <w:t xml:space="preserve">ēsības un glābšanas dienests ar 2012.gada 29.maija rīkojumu Nr.634 „Par darba grupas izveidošanu Ministru kabineta noteikumu „Grozījumi Ministru kabineta 2004.gada 17.februāra noteikumos Nr.82 „Ugunsdrošības noteikumi”” projekta izstrādāšanai” izveidoja darba grupu. </w:t>
            </w:r>
          </w:p>
          <w:p w:rsidR="00C843CE" w:rsidRPr="00FA4646" w:rsidRDefault="00C843CE" w:rsidP="005A45E6">
            <w:pPr>
              <w:pStyle w:val="ListParagraph"/>
              <w:ind w:left="75" w:right="140"/>
              <w:jc w:val="both"/>
            </w:pPr>
            <w:r w:rsidRPr="00FA4646">
              <w:t>Darba grupa, izstrādājot grozījumus, secināja, ka Ministru kabineta 2004.gada 17.februāra noteikumos Nr.82 „Ugunsdrošības noteikumi” ir nepieciešami vēl citi būtiski grozījumi, kas pilnveidotu ugunsdrošības prasības. Lī</w:t>
            </w:r>
            <w:smartTag w:uri="urn:schemas-microsoft-com:office:smarttags" w:element="PersonName">
              <w:r w:rsidRPr="00FA4646">
                <w:t>dz</w:t>
              </w:r>
            </w:smartTag>
            <w:r w:rsidRPr="00FA4646">
              <w:t xml:space="preserve"> ar to tika pieņemts lēmums izstrādāt jaunus Ministru kabineta noteikumus.</w:t>
            </w:r>
          </w:p>
          <w:p w:rsidR="00C843CE" w:rsidRPr="00FA4646" w:rsidRDefault="00C843CE" w:rsidP="005A45E6">
            <w:pPr>
              <w:pStyle w:val="ListParagraph"/>
              <w:ind w:left="75" w:right="140"/>
              <w:jc w:val="both"/>
            </w:pPr>
            <w:r>
              <w:t xml:space="preserve">     </w:t>
            </w:r>
            <w:r w:rsidRPr="00FA4646">
              <w:t>2013.gada 7.augustā stājās spēkā likums „Grozījumi Ugunsdrošības un uguns</w:t>
            </w:r>
            <w:smartTag w:uri="urn:schemas-microsoft-com:office:smarttags" w:element="PersonName">
              <w:r w:rsidRPr="00FA4646">
                <w:t>dz</w:t>
              </w:r>
            </w:smartTag>
            <w:r w:rsidRPr="00FA4646">
              <w:t>ēsības likumā”, kā rezultātā bija nepieciešams pilnveidot regulējumu attiecībā uz ugunsdrošības prasībām.</w:t>
            </w:r>
          </w:p>
          <w:p w:rsidR="00C843CE" w:rsidRPr="00FA4646" w:rsidRDefault="00C843CE" w:rsidP="005A45E6">
            <w:pPr>
              <w:pStyle w:val="ListParagraph"/>
              <w:ind w:left="75" w:right="140"/>
              <w:jc w:val="both"/>
            </w:pPr>
            <w:r w:rsidRPr="00FA4646">
              <w:t>Atbilstoši Ministru kabineta 2009.gada 25.augusta noteikumos Nr.970 „Sabiedrības lī</w:t>
            </w:r>
            <w:smartTag w:uri="urn:schemas-microsoft-com:office:smarttags" w:element="PersonName">
              <w:r w:rsidRPr="00FA4646">
                <w:t>dz</w:t>
              </w:r>
            </w:smartTag>
            <w:r w:rsidRPr="00FA4646">
              <w:t>dalības kārtība attīstības plānošanas procesā” noteiktajam Ministru kabineta noteikumu projekta „Ugunsdrošības noteikumi” izstrādē tika nodrošināta sabiedrības lī</w:t>
            </w:r>
            <w:smartTag w:uri="urn:schemas-microsoft-com:office:smarttags" w:element="PersonName">
              <w:r w:rsidRPr="00FA4646">
                <w:t>dz</w:t>
              </w:r>
            </w:smartTag>
            <w:r w:rsidRPr="00FA4646">
              <w:t>dalība.</w:t>
            </w:r>
          </w:p>
          <w:p w:rsidR="00C843CE" w:rsidRPr="00FA4646" w:rsidRDefault="00C843CE" w:rsidP="005A45E6">
            <w:pPr>
              <w:pStyle w:val="ListParagraph"/>
              <w:ind w:left="75" w:right="140"/>
              <w:jc w:val="both"/>
            </w:pPr>
            <w:r>
              <w:t xml:space="preserve">    </w:t>
            </w:r>
            <w:r w:rsidRPr="00FA4646">
              <w:t>Tā kā  Ministru kabineta noteikumu projektā „Ugunsdrošības noteikumi” tiek regulēti jautājumi, kas skar ļoti plašu sabiedrības loku, tad par izstrādāto projektu tika saņemts dau</w:t>
            </w:r>
            <w:smartTag w:uri="urn:schemas-microsoft-com:office:smarttags" w:element="PersonName">
              <w:r w:rsidRPr="00FA4646">
                <w:t>dz</w:t>
              </w:r>
            </w:smartTag>
            <w:r w:rsidRPr="00FA4646">
              <w:t xml:space="preserve"> dažādu viedokļu. Lai izvērtētu sniegtos viedokļus un varētu rast labākos risinājumus ar sabiedrības pārstāvjiem, kuri izteica viedokli, tika rīkotas vairākas sanāksmes (pēdējā sanāksme tika rīkota 2014.gada 17.janvārī). Ņemot vērā Ministru kabineta noteikumu projektā regulējamo jautājumu apjomu un sabiedrības pārstāvju izteiktos dau</w:t>
            </w:r>
            <w:smartTag w:uri="urn:schemas-microsoft-com:office:smarttags" w:element="PersonName">
              <w:r w:rsidRPr="00FA4646">
                <w:t>dz</w:t>
              </w:r>
            </w:smartTag>
            <w:r w:rsidRPr="00FA4646">
              <w:t xml:space="preserve">os un dažādos viedokļus, nav iespējams nodrošināt ātru saskaņošanas procesu. </w:t>
            </w:r>
          </w:p>
          <w:p w:rsidR="00C843CE" w:rsidRPr="00FA4646" w:rsidRDefault="00C843CE" w:rsidP="005A45E6">
            <w:pPr>
              <w:pStyle w:val="ListParagraph"/>
              <w:ind w:left="75" w:right="140"/>
              <w:jc w:val="both"/>
            </w:pPr>
            <w:r>
              <w:t xml:space="preserve">       </w:t>
            </w:r>
            <w:r w:rsidRPr="00FA4646">
              <w:t>Ņemot vērā minēto, Pasākumu plāna administratīvā sloga samazināšanai, administratīvo procedūru vienkāršošanai un publisko pakalpojumu kvalitātes uzlabošanai uzņēmējiem un ie</w:t>
            </w:r>
            <w:smartTag w:uri="urn:schemas-microsoft-com:office:smarttags" w:element="PersonName">
              <w:r w:rsidRPr="00FA4646">
                <w:t>dz</w:t>
              </w:r>
            </w:smartTag>
            <w:r w:rsidRPr="00FA4646">
              <w:t xml:space="preserve">īvotājiem 15.punktā noteikto termiņu nebija iespējams nodrošināt. </w:t>
            </w:r>
          </w:p>
          <w:p w:rsidR="00C843CE" w:rsidRPr="00FA4646" w:rsidRDefault="00C843CE" w:rsidP="005A45E6">
            <w:pPr>
              <w:ind w:left="75" w:right="140" w:firstLine="52"/>
              <w:jc w:val="both"/>
            </w:pPr>
            <w:r>
              <w:t xml:space="preserve">    </w:t>
            </w:r>
            <w:r w:rsidRPr="00837768">
              <w:t>Lī</w:t>
            </w:r>
            <w:smartTag w:uri="urn:schemas-microsoft-com:office:smarttags" w:element="PersonName">
              <w:r w:rsidRPr="00837768">
                <w:t>dz</w:t>
              </w:r>
            </w:smartTag>
            <w:r w:rsidRPr="00837768">
              <w:t xml:space="preserve"> ar to</w:t>
            </w:r>
            <w:r w:rsidRPr="00AF00D7">
              <w:rPr>
                <w:color w:val="FF0000"/>
              </w:rPr>
              <w:t xml:space="preserve"> </w:t>
            </w:r>
            <w:r w:rsidRPr="00FA4646">
              <w:t>15.punktā noteiktā pasākuma termiņu nepieciešams pagarināt lī</w:t>
            </w:r>
            <w:smartTag w:uri="urn:schemas-microsoft-com:office:smarttags" w:element="PersonName">
              <w:r w:rsidRPr="00FA4646">
                <w:t>dz</w:t>
              </w:r>
            </w:smartTag>
            <w:r w:rsidRPr="00FA4646">
              <w:t xml:space="preserve"> 2014.gada  1</w:t>
            </w:r>
            <w:r>
              <w:t>.decembrim</w:t>
            </w:r>
            <w:r w:rsidRPr="00FA4646">
              <w:t>.</w:t>
            </w:r>
          </w:p>
        </w:tc>
      </w:tr>
      <w:tr w:rsidR="00C843CE" w:rsidRPr="00FA4646" w:rsidTr="00934639">
        <w:tc>
          <w:tcPr>
            <w:tcW w:w="426" w:type="dxa"/>
          </w:tcPr>
          <w:p w:rsidR="00C843CE" w:rsidRPr="00FA4646" w:rsidRDefault="00C843CE" w:rsidP="00934639">
            <w:pPr>
              <w:spacing w:before="60"/>
            </w:pPr>
            <w:r w:rsidRPr="00FA4646">
              <w:t>3.</w:t>
            </w:r>
          </w:p>
        </w:tc>
        <w:tc>
          <w:tcPr>
            <w:tcW w:w="2709" w:type="dxa"/>
            <w:gridSpan w:val="2"/>
          </w:tcPr>
          <w:p w:rsidR="00C843CE" w:rsidRPr="00FA4646" w:rsidRDefault="00C843CE" w:rsidP="00934639">
            <w:pPr>
              <w:spacing w:before="60" w:after="60"/>
            </w:pPr>
            <w:r w:rsidRPr="00FA4646">
              <w:t>Projekta izstrādē iesaistītās institūcijas</w:t>
            </w:r>
          </w:p>
        </w:tc>
        <w:tc>
          <w:tcPr>
            <w:tcW w:w="5998" w:type="dxa"/>
            <w:gridSpan w:val="2"/>
          </w:tcPr>
          <w:p w:rsidR="00C843CE" w:rsidRPr="00FA4646" w:rsidRDefault="00C843CE" w:rsidP="00934639">
            <w:pPr>
              <w:autoSpaceDE w:val="0"/>
              <w:autoSpaceDN w:val="0"/>
              <w:adjustRightInd w:val="0"/>
              <w:spacing w:before="60" w:after="60"/>
              <w:jc w:val="both"/>
            </w:pPr>
            <w:r w:rsidRPr="00FA4646">
              <w:t>Iekšlietu ministrija.</w:t>
            </w:r>
          </w:p>
        </w:tc>
      </w:tr>
      <w:tr w:rsidR="00C843CE" w:rsidRPr="00FA4646" w:rsidTr="00934639">
        <w:tc>
          <w:tcPr>
            <w:tcW w:w="426" w:type="dxa"/>
          </w:tcPr>
          <w:p w:rsidR="00C843CE" w:rsidRPr="00FA4646" w:rsidRDefault="00C843CE" w:rsidP="00934639">
            <w:pPr>
              <w:spacing w:before="60"/>
            </w:pPr>
            <w:r w:rsidRPr="00FA4646">
              <w:t>4.</w:t>
            </w:r>
          </w:p>
        </w:tc>
        <w:tc>
          <w:tcPr>
            <w:tcW w:w="2709" w:type="dxa"/>
            <w:gridSpan w:val="2"/>
          </w:tcPr>
          <w:p w:rsidR="00C843CE" w:rsidRPr="00FA4646" w:rsidRDefault="00C843CE" w:rsidP="00934639">
            <w:pPr>
              <w:spacing w:before="60" w:after="60"/>
            </w:pPr>
            <w:r w:rsidRPr="00FA4646">
              <w:t xml:space="preserve">Cita informācija </w:t>
            </w:r>
          </w:p>
        </w:tc>
        <w:tc>
          <w:tcPr>
            <w:tcW w:w="5998" w:type="dxa"/>
            <w:gridSpan w:val="2"/>
          </w:tcPr>
          <w:p w:rsidR="00C843CE" w:rsidRPr="00FA4646" w:rsidRDefault="00C843CE" w:rsidP="00934639">
            <w:pPr>
              <w:spacing w:before="60" w:after="60"/>
              <w:jc w:val="both"/>
            </w:pPr>
            <w:r w:rsidRPr="00FA4646">
              <w:t>Nav.</w:t>
            </w:r>
          </w:p>
        </w:tc>
      </w:tr>
      <w:tr w:rsidR="00C843CE" w:rsidRPr="00FA4646" w:rsidTr="00934639">
        <w:tc>
          <w:tcPr>
            <w:tcW w:w="9133" w:type="dxa"/>
            <w:gridSpan w:val="5"/>
          </w:tcPr>
          <w:p w:rsidR="00C843CE" w:rsidRPr="00FA4646" w:rsidRDefault="00C843CE" w:rsidP="00934639">
            <w:pPr>
              <w:spacing w:before="60" w:after="60"/>
              <w:jc w:val="center"/>
            </w:pPr>
            <w:r w:rsidRPr="00FA4646">
              <w:rPr>
                <w:b/>
              </w:rPr>
              <w:t>II. Tiesību akta projekta ietekme uz sabiedrību, tautsaimniecības attīstību un administratīvo slogu</w:t>
            </w:r>
          </w:p>
        </w:tc>
      </w:tr>
      <w:tr w:rsidR="00C843CE" w:rsidRPr="00FA4646" w:rsidTr="00934639">
        <w:tc>
          <w:tcPr>
            <w:tcW w:w="426" w:type="dxa"/>
          </w:tcPr>
          <w:p w:rsidR="00C843CE" w:rsidRPr="00FA4646" w:rsidRDefault="00C843CE" w:rsidP="00953A72">
            <w:r w:rsidRPr="00FA4646">
              <w:t xml:space="preserve">1. </w:t>
            </w:r>
          </w:p>
        </w:tc>
        <w:tc>
          <w:tcPr>
            <w:tcW w:w="2709" w:type="dxa"/>
            <w:gridSpan w:val="2"/>
          </w:tcPr>
          <w:p w:rsidR="00C843CE" w:rsidRPr="00FA4646" w:rsidRDefault="00C843CE" w:rsidP="00934639">
            <w:pPr>
              <w:spacing w:before="60" w:after="60"/>
            </w:pPr>
            <w:r w:rsidRPr="00FA4646">
              <w:t>Sabiedrības mērķgrupas, kuras tiesiskais regulējums ietekmē vai varētu ietekmēt</w:t>
            </w:r>
          </w:p>
        </w:tc>
        <w:tc>
          <w:tcPr>
            <w:tcW w:w="5998" w:type="dxa"/>
            <w:gridSpan w:val="2"/>
          </w:tcPr>
          <w:p w:rsidR="00C843CE" w:rsidRPr="00FA4646" w:rsidRDefault="00C843CE" w:rsidP="00934639">
            <w:pPr>
              <w:spacing w:before="60" w:after="60"/>
              <w:jc w:val="both"/>
            </w:pPr>
            <w:r>
              <w:t xml:space="preserve">Fiziskas un </w:t>
            </w:r>
            <w:r w:rsidRPr="00837768">
              <w:t>juridiskas</w:t>
            </w:r>
            <w:r w:rsidRPr="00FA4646">
              <w:t xml:space="preserve"> personas.</w:t>
            </w:r>
          </w:p>
        </w:tc>
      </w:tr>
      <w:tr w:rsidR="00C843CE" w:rsidRPr="00FA4646" w:rsidTr="00934639">
        <w:tc>
          <w:tcPr>
            <w:tcW w:w="426" w:type="dxa"/>
          </w:tcPr>
          <w:p w:rsidR="00C843CE" w:rsidRPr="00FA4646" w:rsidRDefault="00C843CE" w:rsidP="00953A72">
            <w:r w:rsidRPr="00FA4646">
              <w:t>2.</w:t>
            </w:r>
          </w:p>
        </w:tc>
        <w:tc>
          <w:tcPr>
            <w:tcW w:w="2709" w:type="dxa"/>
            <w:gridSpan w:val="2"/>
          </w:tcPr>
          <w:p w:rsidR="00C843CE" w:rsidRPr="00FA4646" w:rsidRDefault="00C843CE" w:rsidP="00934639">
            <w:pPr>
              <w:spacing w:before="60" w:after="60"/>
            </w:pPr>
            <w:r w:rsidRPr="00FA4646">
              <w:t>Tiesiskā regulējuma ietekme uz tautsaimniecību un administratīvo slogu</w:t>
            </w:r>
          </w:p>
        </w:tc>
        <w:tc>
          <w:tcPr>
            <w:tcW w:w="5998" w:type="dxa"/>
            <w:gridSpan w:val="2"/>
          </w:tcPr>
          <w:p w:rsidR="00C843CE" w:rsidRPr="00FA4646" w:rsidRDefault="00C843CE" w:rsidP="00934639">
            <w:pPr>
              <w:spacing w:before="60" w:after="60"/>
              <w:jc w:val="both"/>
            </w:pPr>
            <w:r w:rsidRPr="00FA4646">
              <w:t xml:space="preserve">Sabiedrības grupām un institūcijām projekta tiesiskais regulējums </w:t>
            </w:r>
            <w:r w:rsidRPr="00837768">
              <w:t xml:space="preserve">nemaina </w:t>
            </w:r>
            <w:r w:rsidRPr="00FA4646">
              <w:t>tiesības un pienākumus, kā arī veicamās darbības.</w:t>
            </w:r>
          </w:p>
        </w:tc>
      </w:tr>
      <w:tr w:rsidR="00C843CE" w:rsidRPr="00FA4646" w:rsidTr="00934639">
        <w:tc>
          <w:tcPr>
            <w:tcW w:w="426" w:type="dxa"/>
          </w:tcPr>
          <w:p w:rsidR="00C843CE" w:rsidRPr="00FA4646" w:rsidRDefault="00C843CE" w:rsidP="00953A72">
            <w:r w:rsidRPr="00FA4646">
              <w:t>3.</w:t>
            </w:r>
          </w:p>
        </w:tc>
        <w:tc>
          <w:tcPr>
            <w:tcW w:w="2709" w:type="dxa"/>
            <w:gridSpan w:val="2"/>
          </w:tcPr>
          <w:p w:rsidR="00C843CE" w:rsidRPr="00FA4646" w:rsidRDefault="00C843CE" w:rsidP="00934639">
            <w:pPr>
              <w:spacing w:before="60" w:after="60"/>
            </w:pPr>
            <w:r w:rsidRPr="00FA4646">
              <w:t>Administratīvo izmaksu monetārs novērtējums</w:t>
            </w:r>
          </w:p>
        </w:tc>
        <w:tc>
          <w:tcPr>
            <w:tcW w:w="5998" w:type="dxa"/>
            <w:gridSpan w:val="2"/>
          </w:tcPr>
          <w:p w:rsidR="00C843CE" w:rsidRPr="00837768" w:rsidRDefault="00C843CE" w:rsidP="00934639">
            <w:pPr>
              <w:spacing w:before="60" w:after="60"/>
              <w:jc w:val="both"/>
            </w:pPr>
            <w:r w:rsidRPr="00837768">
              <w:t>Projekts šo jomu neskar.</w:t>
            </w:r>
          </w:p>
        </w:tc>
      </w:tr>
      <w:tr w:rsidR="00C843CE" w:rsidRPr="00FA4646" w:rsidTr="00934639">
        <w:tc>
          <w:tcPr>
            <w:tcW w:w="426" w:type="dxa"/>
          </w:tcPr>
          <w:p w:rsidR="00C843CE" w:rsidRPr="00FA4646" w:rsidRDefault="00C843CE" w:rsidP="00953A72">
            <w:r w:rsidRPr="00FA4646">
              <w:t>4.</w:t>
            </w:r>
          </w:p>
        </w:tc>
        <w:tc>
          <w:tcPr>
            <w:tcW w:w="2709" w:type="dxa"/>
            <w:gridSpan w:val="2"/>
          </w:tcPr>
          <w:p w:rsidR="00C843CE" w:rsidRPr="00FA4646" w:rsidRDefault="00C843CE" w:rsidP="00934639">
            <w:pPr>
              <w:spacing w:before="60" w:after="60"/>
            </w:pPr>
            <w:r w:rsidRPr="00FA4646">
              <w:t>Cita informācija</w:t>
            </w:r>
          </w:p>
        </w:tc>
        <w:tc>
          <w:tcPr>
            <w:tcW w:w="5998" w:type="dxa"/>
            <w:gridSpan w:val="2"/>
          </w:tcPr>
          <w:p w:rsidR="00C843CE" w:rsidRPr="00FA4646" w:rsidRDefault="00C843CE" w:rsidP="00934639">
            <w:pPr>
              <w:spacing w:before="60" w:after="60"/>
              <w:jc w:val="both"/>
            </w:pPr>
            <w:r w:rsidRPr="00FA4646">
              <w:t>Nav.</w:t>
            </w:r>
          </w:p>
        </w:tc>
      </w:tr>
      <w:tr w:rsidR="00C843CE" w:rsidRPr="00FA4646" w:rsidTr="00934639">
        <w:tc>
          <w:tcPr>
            <w:tcW w:w="9133" w:type="dxa"/>
            <w:gridSpan w:val="5"/>
          </w:tcPr>
          <w:p w:rsidR="00C843CE" w:rsidRPr="00FA4646" w:rsidRDefault="00C843CE" w:rsidP="00934639">
            <w:pPr>
              <w:pStyle w:val="naisf"/>
              <w:spacing w:before="60" w:after="60"/>
              <w:ind w:firstLine="357"/>
              <w:jc w:val="center"/>
              <w:rPr>
                <w:b/>
                <w:color w:val="000000"/>
              </w:rPr>
            </w:pPr>
            <w:r w:rsidRPr="00FA4646">
              <w:rPr>
                <w:b/>
              </w:rPr>
              <w:t>VII. Tiesību akta projekta izpildes nodrošināšana un tās ietekme uz institūcijām</w:t>
            </w:r>
          </w:p>
        </w:tc>
      </w:tr>
      <w:tr w:rsidR="00C843CE" w:rsidRPr="00FA4646" w:rsidTr="00934639">
        <w:tc>
          <w:tcPr>
            <w:tcW w:w="534" w:type="dxa"/>
            <w:gridSpan w:val="2"/>
          </w:tcPr>
          <w:p w:rsidR="00C843CE" w:rsidRPr="00FA4646" w:rsidRDefault="00C843CE" w:rsidP="008A4EEF">
            <w:pPr>
              <w:rPr>
                <w:iCs/>
                <w:lang w:eastAsia="lv-LV"/>
              </w:rPr>
            </w:pPr>
            <w:r w:rsidRPr="00FA4646">
              <w:rPr>
                <w:iCs/>
                <w:lang w:eastAsia="lv-LV"/>
              </w:rPr>
              <w:t>1.</w:t>
            </w:r>
          </w:p>
        </w:tc>
        <w:tc>
          <w:tcPr>
            <w:tcW w:w="4536" w:type="dxa"/>
            <w:gridSpan w:val="2"/>
          </w:tcPr>
          <w:p w:rsidR="00C843CE" w:rsidRPr="00FA4646" w:rsidRDefault="00C843CE" w:rsidP="00934639">
            <w:pPr>
              <w:spacing w:before="60" w:after="60"/>
              <w:rPr>
                <w:iCs/>
                <w:lang w:eastAsia="lv-LV"/>
              </w:rPr>
            </w:pPr>
            <w:r w:rsidRPr="00FA4646">
              <w:t>Projekta izpildē iesaistītās institūcijas</w:t>
            </w:r>
          </w:p>
        </w:tc>
        <w:tc>
          <w:tcPr>
            <w:tcW w:w="4063" w:type="dxa"/>
            <w:vAlign w:val="center"/>
          </w:tcPr>
          <w:p w:rsidR="00C843CE" w:rsidRPr="00FA4646" w:rsidRDefault="00C843CE" w:rsidP="00934639">
            <w:pPr>
              <w:spacing w:before="60" w:after="60"/>
              <w:rPr>
                <w:iCs/>
                <w:lang w:eastAsia="lv-LV"/>
              </w:rPr>
            </w:pPr>
            <w:r w:rsidRPr="00FA4646">
              <w:t>Iekšlietu ministrija</w:t>
            </w:r>
            <w:r>
              <w:t xml:space="preserve"> sadarbībā ar Valsts uguns</w:t>
            </w:r>
            <w:smartTag w:uri="urn:schemas-microsoft-com:office:smarttags" w:element="PersonName">
              <w:r>
                <w:t>dz</w:t>
              </w:r>
            </w:smartTag>
            <w:r>
              <w:t>ēsības un glābšanas dienestu</w:t>
            </w:r>
          </w:p>
        </w:tc>
      </w:tr>
      <w:tr w:rsidR="00C843CE" w:rsidRPr="00FA4646" w:rsidTr="00934639">
        <w:tc>
          <w:tcPr>
            <w:tcW w:w="534" w:type="dxa"/>
            <w:gridSpan w:val="2"/>
          </w:tcPr>
          <w:p w:rsidR="00C843CE" w:rsidRPr="00FA4646" w:rsidRDefault="00C843CE" w:rsidP="008A4EEF">
            <w:pPr>
              <w:rPr>
                <w:iCs/>
                <w:lang w:eastAsia="lv-LV"/>
              </w:rPr>
            </w:pPr>
            <w:r w:rsidRPr="00FA4646">
              <w:rPr>
                <w:iCs/>
                <w:lang w:eastAsia="lv-LV"/>
              </w:rPr>
              <w:t>2.</w:t>
            </w:r>
          </w:p>
        </w:tc>
        <w:tc>
          <w:tcPr>
            <w:tcW w:w="4536" w:type="dxa"/>
            <w:gridSpan w:val="2"/>
          </w:tcPr>
          <w:p w:rsidR="00C843CE" w:rsidRPr="00FA4646" w:rsidRDefault="00C843CE" w:rsidP="00934639">
            <w:pPr>
              <w:spacing w:before="60" w:after="60"/>
              <w:rPr>
                <w:iCs/>
                <w:lang w:eastAsia="lv-LV"/>
              </w:rPr>
            </w:pPr>
            <w:r w:rsidRPr="00FA4646">
              <w:t>Projekta izpildes ietekme uz pārvaldes funkcijām un institucionālo struktūru. Jaunu institūciju izveide, esošu institūciju likvidācija vai reorganizācija, to ietekme uz institūcijas cilvēkresursiem</w:t>
            </w:r>
          </w:p>
        </w:tc>
        <w:tc>
          <w:tcPr>
            <w:tcW w:w="4063" w:type="dxa"/>
          </w:tcPr>
          <w:p w:rsidR="00C843CE" w:rsidRPr="00FA4646" w:rsidRDefault="00C843CE" w:rsidP="00AF00D7">
            <w:pPr>
              <w:spacing w:before="60"/>
              <w:jc w:val="both"/>
              <w:rPr>
                <w:iCs/>
                <w:lang w:eastAsia="lv-LV"/>
              </w:rPr>
            </w:pPr>
            <w:r>
              <w:t>Plāna projekta izpilde neietekmēs iesaistīto institūciju funkcijas, iesaistītās institūcijas noteiktos pasākums veiks savu funkciju ietvaros.</w:t>
            </w:r>
          </w:p>
        </w:tc>
      </w:tr>
      <w:tr w:rsidR="00C843CE" w:rsidRPr="00FA4646" w:rsidTr="00934639">
        <w:tc>
          <w:tcPr>
            <w:tcW w:w="534" w:type="dxa"/>
            <w:gridSpan w:val="2"/>
          </w:tcPr>
          <w:p w:rsidR="00C843CE" w:rsidRPr="00FA4646" w:rsidRDefault="00C843CE" w:rsidP="008A4EEF">
            <w:pPr>
              <w:rPr>
                <w:iCs/>
                <w:lang w:eastAsia="lv-LV"/>
              </w:rPr>
            </w:pPr>
            <w:r w:rsidRPr="00FA4646">
              <w:rPr>
                <w:iCs/>
                <w:lang w:eastAsia="lv-LV"/>
              </w:rPr>
              <w:t>3.</w:t>
            </w:r>
          </w:p>
        </w:tc>
        <w:tc>
          <w:tcPr>
            <w:tcW w:w="4536" w:type="dxa"/>
            <w:gridSpan w:val="2"/>
          </w:tcPr>
          <w:p w:rsidR="00C843CE" w:rsidRPr="00FA4646" w:rsidRDefault="00C843CE" w:rsidP="00934639">
            <w:pPr>
              <w:spacing w:before="60" w:after="60"/>
              <w:rPr>
                <w:iCs/>
                <w:lang w:eastAsia="lv-LV"/>
              </w:rPr>
            </w:pPr>
            <w:r w:rsidRPr="00FA4646">
              <w:rPr>
                <w:iCs/>
                <w:lang w:eastAsia="lv-LV"/>
              </w:rPr>
              <w:t>Cita informācija</w:t>
            </w:r>
          </w:p>
        </w:tc>
        <w:tc>
          <w:tcPr>
            <w:tcW w:w="4063" w:type="dxa"/>
            <w:vAlign w:val="center"/>
          </w:tcPr>
          <w:p w:rsidR="00C843CE" w:rsidRPr="00FA4646" w:rsidRDefault="00C843CE" w:rsidP="00934639">
            <w:pPr>
              <w:spacing w:before="60" w:after="60"/>
              <w:rPr>
                <w:iCs/>
                <w:lang w:eastAsia="lv-LV"/>
              </w:rPr>
            </w:pPr>
            <w:r w:rsidRPr="00FA4646">
              <w:t>Nav.</w:t>
            </w:r>
          </w:p>
        </w:tc>
      </w:tr>
    </w:tbl>
    <w:p w:rsidR="00C843CE" w:rsidRPr="00FA4646" w:rsidRDefault="00C843CE" w:rsidP="0007077C">
      <w:pPr>
        <w:rPr>
          <w:iCs/>
          <w:lang w:eastAsia="lv-LV"/>
        </w:rPr>
      </w:pPr>
    </w:p>
    <w:p w:rsidR="00C843CE" w:rsidRPr="00FA4646" w:rsidRDefault="00C843CE" w:rsidP="0007077C">
      <w:pPr>
        <w:rPr>
          <w:lang w:eastAsia="lv-LV"/>
        </w:rPr>
      </w:pPr>
      <w:r w:rsidRPr="00FA4646">
        <w:rPr>
          <w:iCs/>
          <w:lang w:eastAsia="lv-LV"/>
        </w:rPr>
        <w:t>Anotācijas III,</w:t>
      </w:r>
      <w:r>
        <w:rPr>
          <w:iCs/>
          <w:lang w:eastAsia="lv-LV"/>
        </w:rPr>
        <w:t xml:space="preserve"> </w:t>
      </w:r>
      <w:r w:rsidRPr="00FA4646">
        <w:rPr>
          <w:iCs/>
          <w:lang w:eastAsia="lv-LV"/>
        </w:rPr>
        <w:t>IV, V</w:t>
      </w:r>
      <w:r>
        <w:rPr>
          <w:iCs/>
          <w:lang w:eastAsia="lv-LV"/>
        </w:rPr>
        <w:t xml:space="preserve"> un </w:t>
      </w:r>
      <w:r w:rsidRPr="00FA4646">
        <w:rPr>
          <w:iCs/>
          <w:lang w:eastAsia="lv-LV"/>
        </w:rPr>
        <w:t xml:space="preserve">VI sadaļa – </w:t>
      </w:r>
      <w:r>
        <w:rPr>
          <w:lang w:eastAsia="lv-LV"/>
        </w:rPr>
        <w:t>projekts šo jomu neskar.</w:t>
      </w:r>
    </w:p>
    <w:p w:rsidR="00C843CE" w:rsidRPr="00FA4646" w:rsidRDefault="00C843CE" w:rsidP="00C338A6">
      <w:pPr>
        <w:jc w:val="both"/>
        <w:rPr>
          <w:lang w:val="de-DE"/>
        </w:rPr>
      </w:pPr>
    </w:p>
    <w:p w:rsidR="00C843CE" w:rsidRPr="00FA4646" w:rsidRDefault="00C843CE" w:rsidP="00C338A6">
      <w:pPr>
        <w:jc w:val="both"/>
        <w:rPr>
          <w:lang w:val="de-DE"/>
        </w:rPr>
      </w:pPr>
    </w:p>
    <w:p w:rsidR="00C843CE" w:rsidRDefault="00C843CE" w:rsidP="00C338A6">
      <w:pPr>
        <w:jc w:val="both"/>
        <w:rPr>
          <w:lang w:val="de-DE"/>
        </w:rPr>
      </w:pPr>
      <w:r w:rsidRPr="00FA4646">
        <w:rPr>
          <w:lang w:val="de-DE"/>
        </w:rPr>
        <w:t>Iekšlietu ministrs</w:t>
      </w:r>
      <w:r w:rsidRPr="00FA4646">
        <w:rPr>
          <w:lang w:val="de-DE"/>
        </w:rPr>
        <w:tab/>
      </w:r>
      <w:r w:rsidRPr="00FA4646">
        <w:rPr>
          <w:lang w:val="de-DE"/>
        </w:rPr>
        <w:tab/>
      </w:r>
      <w:r w:rsidRPr="00FA4646">
        <w:rPr>
          <w:lang w:val="de-DE"/>
        </w:rPr>
        <w:tab/>
      </w:r>
      <w:r w:rsidRPr="00FA4646">
        <w:rPr>
          <w:lang w:val="de-DE"/>
        </w:rPr>
        <w:tab/>
      </w:r>
      <w:r w:rsidRPr="00FA4646">
        <w:rPr>
          <w:lang w:val="de-DE"/>
        </w:rPr>
        <w:tab/>
        <w:t xml:space="preserve">            </w:t>
      </w:r>
      <w:r>
        <w:rPr>
          <w:lang w:val="de-DE"/>
        </w:rPr>
        <w:tab/>
      </w:r>
      <w:r>
        <w:rPr>
          <w:lang w:val="de-DE"/>
        </w:rPr>
        <w:tab/>
      </w:r>
      <w:r w:rsidRPr="00FA4646">
        <w:rPr>
          <w:lang w:val="de-DE"/>
        </w:rPr>
        <w:t xml:space="preserve"> R. Kozlovskis</w:t>
      </w:r>
    </w:p>
    <w:p w:rsidR="00C843CE" w:rsidRDefault="00C843CE" w:rsidP="00C338A6">
      <w:pPr>
        <w:jc w:val="both"/>
        <w:rPr>
          <w:lang w:val="de-DE"/>
        </w:rPr>
      </w:pPr>
    </w:p>
    <w:p w:rsidR="00C843CE" w:rsidRPr="00FA4646" w:rsidRDefault="00C843CE" w:rsidP="00C338A6">
      <w:pPr>
        <w:jc w:val="both"/>
      </w:pPr>
    </w:p>
    <w:p w:rsidR="00C843CE" w:rsidRPr="00FA4646" w:rsidRDefault="00C843CE" w:rsidP="00C338A6">
      <w:pPr>
        <w:pStyle w:val="naisf"/>
        <w:ind w:firstLine="0"/>
        <w:rPr>
          <w:color w:val="000000"/>
        </w:rPr>
      </w:pPr>
      <w:r w:rsidRPr="00FA4646">
        <w:t>Vīza: valsts sekretāre</w:t>
      </w:r>
      <w:r w:rsidRPr="00FA4646">
        <w:tab/>
      </w:r>
      <w:r w:rsidRPr="00FA4646">
        <w:tab/>
      </w:r>
      <w:r w:rsidRPr="00FA4646">
        <w:tab/>
      </w:r>
      <w:r w:rsidRPr="00FA4646">
        <w:tab/>
      </w:r>
      <w:r>
        <w:tab/>
      </w:r>
      <w:r>
        <w:tab/>
        <w:t xml:space="preserve">         </w:t>
      </w:r>
      <w:r w:rsidRPr="00FA4646">
        <w:t xml:space="preserve"> I.Pētersone–Godmane</w:t>
      </w: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Default="00C843CE" w:rsidP="00D539DB">
      <w:pPr>
        <w:rPr>
          <w:color w:val="000000"/>
        </w:rPr>
      </w:pPr>
    </w:p>
    <w:p w:rsidR="00C843CE" w:rsidRPr="00FA4646" w:rsidRDefault="00C843CE" w:rsidP="00D539DB">
      <w:pPr>
        <w:rPr>
          <w:color w:val="000000"/>
        </w:rPr>
      </w:pPr>
    </w:p>
    <w:p w:rsidR="00C843CE" w:rsidRPr="00FA4646" w:rsidRDefault="00C843CE" w:rsidP="00D539DB">
      <w:pPr>
        <w:rPr>
          <w:color w:val="000000"/>
        </w:rPr>
      </w:pPr>
      <w:bookmarkStart w:id="6" w:name="_GoBack"/>
      <w:bookmarkEnd w:id="6"/>
    </w:p>
    <w:p w:rsidR="00C843CE" w:rsidRPr="00FA4646" w:rsidRDefault="00C843CE" w:rsidP="00D539DB">
      <w:pPr>
        <w:rPr>
          <w:color w:val="000000"/>
        </w:rPr>
      </w:pPr>
    </w:p>
    <w:p w:rsidR="00C843CE" w:rsidRPr="00FA4646" w:rsidRDefault="00C843CE" w:rsidP="00D539DB">
      <w:pPr>
        <w:rPr>
          <w:color w:val="000000"/>
        </w:rPr>
      </w:pPr>
    </w:p>
    <w:p w:rsidR="00C843CE" w:rsidRPr="00FA4646" w:rsidRDefault="00C843CE" w:rsidP="00CE417F">
      <w:pPr>
        <w:pStyle w:val="naisf"/>
        <w:spacing w:before="0" w:after="0"/>
        <w:ind w:firstLine="0"/>
        <w:rPr>
          <w:sz w:val="20"/>
          <w:szCs w:val="20"/>
        </w:rPr>
      </w:pPr>
      <w:r w:rsidRPr="00FA4646">
        <w:rPr>
          <w:sz w:val="20"/>
          <w:szCs w:val="20"/>
          <w:lang w:val="ru-RU"/>
        </w:rPr>
        <w:fldChar w:fldCharType="begin"/>
      </w:r>
      <w:r w:rsidRPr="00FA4646">
        <w:rPr>
          <w:sz w:val="20"/>
          <w:szCs w:val="20"/>
          <w:lang w:val="ru-RU"/>
        </w:rPr>
        <w:instrText xml:space="preserve"> TIME \@ "dd.MM.yyyy H:mm" </w:instrText>
      </w:r>
      <w:r w:rsidRPr="00FA4646">
        <w:rPr>
          <w:sz w:val="20"/>
          <w:szCs w:val="20"/>
          <w:lang w:val="ru-RU"/>
        </w:rPr>
        <w:fldChar w:fldCharType="separate"/>
      </w:r>
      <w:r>
        <w:rPr>
          <w:noProof/>
          <w:sz w:val="20"/>
          <w:szCs w:val="20"/>
          <w:lang w:val="ru-RU"/>
        </w:rPr>
        <w:t>04.04.2014 8:19</w:t>
      </w:r>
      <w:r w:rsidRPr="00FA4646">
        <w:rPr>
          <w:sz w:val="20"/>
          <w:szCs w:val="20"/>
          <w:lang w:val="ru-RU"/>
        </w:rPr>
        <w:fldChar w:fldCharType="end"/>
      </w:r>
    </w:p>
    <w:p w:rsidR="00C843CE" w:rsidRPr="00FA4646" w:rsidRDefault="00C843CE" w:rsidP="00CE417F">
      <w:pPr>
        <w:jc w:val="both"/>
        <w:rPr>
          <w:sz w:val="20"/>
          <w:szCs w:val="20"/>
        </w:rPr>
      </w:pPr>
      <w:r>
        <w:rPr>
          <w:sz w:val="20"/>
          <w:szCs w:val="20"/>
        </w:rPr>
        <w:t>597</w:t>
      </w:r>
    </w:p>
    <w:p w:rsidR="00C843CE" w:rsidRPr="00FA4646" w:rsidRDefault="00C843CE" w:rsidP="00CE417F">
      <w:pPr>
        <w:pStyle w:val="BodyText"/>
        <w:jc w:val="left"/>
        <w:rPr>
          <w:b w:val="0"/>
          <w:sz w:val="20"/>
          <w:szCs w:val="20"/>
        </w:rPr>
      </w:pPr>
      <w:r w:rsidRPr="00FA4646">
        <w:rPr>
          <w:b w:val="0"/>
          <w:sz w:val="20"/>
          <w:szCs w:val="20"/>
        </w:rPr>
        <w:t>J.Vaivods</w:t>
      </w:r>
    </w:p>
    <w:p w:rsidR="00C843CE" w:rsidRPr="00FA4646" w:rsidRDefault="00C843CE" w:rsidP="00527A75">
      <w:pPr>
        <w:pStyle w:val="BodyText"/>
        <w:jc w:val="left"/>
        <w:rPr>
          <w:b w:val="0"/>
          <w:sz w:val="20"/>
          <w:szCs w:val="20"/>
        </w:rPr>
      </w:pPr>
      <w:r w:rsidRPr="00FA4646">
        <w:rPr>
          <w:b w:val="0"/>
          <w:sz w:val="20"/>
          <w:szCs w:val="20"/>
        </w:rPr>
        <w:t xml:space="preserve">67075846, </w:t>
      </w:r>
      <w:hyperlink r:id="rId7" w:history="1">
        <w:r w:rsidRPr="005619A6">
          <w:rPr>
            <w:rStyle w:val="Hyperlink"/>
            <w:b w:val="0"/>
            <w:sz w:val="20"/>
            <w:szCs w:val="20"/>
          </w:rPr>
          <w:t>janis.vaivods@vugd.gov.lv</w:t>
        </w:r>
      </w:hyperlink>
      <w:r w:rsidRPr="00FA4646">
        <w:rPr>
          <w:b w:val="0"/>
          <w:sz w:val="20"/>
          <w:szCs w:val="20"/>
        </w:rPr>
        <w:t xml:space="preserve"> </w:t>
      </w:r>
    </w:p>
    <w:sectPr w:rsidR="00C843CE" w:rsidRPr="00FA4646" w:rsidSect="00542E31">
      <w:headerReference w:type="even" r:id="rId8"/>
      <w:headerReference w:type="default" r:id="rId9"/>
      <w:footerReference w:type="default" r:id="rId10"/>
      <w:footerReference w:type="first" r:id="rId11"/>
      <w:pgSz w:w="11906" w:h="16838"/>
      <w:pgMar w:top="1440" w:right="144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CE" w:rsidRDefault="00C843CE" w:rsidP="00616AA6">
      <w:r>
        <w:separator/>
      </w:r>
    </w:p>
  </w:endnote>
  <w:endnote w:type="continuationSeparator" w:id="0">
    <w:p w:rsidR="00C843CE" w:rsidRDefault="00C843CE" w:rsidP="0061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CE" w:rsidRPr="00837768" w:rsidRDefault="00C843CE" w:rsidP="006F22A9">
    <w:pPr>
      <w:pStyle w:val="Header"/>
      <w:jc w:val="both"/>
      <w:rPr>
        <w:sz w:val="16"/>
        <w:szCs w:val="16"/>
      </w:rPr>
    </w:pPr>
    <w:fldSimple w:instr=" FILENAME   \* MERGEFORMAT ">
      <w:r w:rsidRPr="00837768">
        <w:rPr>
          <w:noProof/>
          <w:sz w:val="16"/>
          <w:szCs w:val="16"/>
        </w:rPr>
        <w:t>MKAnot_</w:t>
      </w:r>
      <w:r>
        <w:rPr>
          <w:noProof/>
          <w:sz w:val="16"/>
          <w:szCs w:val="16"/>
        </w:rPr>
        <w:t>0404</w:t>
      </w:r>
      <w:r w:rsidRPr="00837768">
        <w:rPr>
          <w:noProof/>
          <w:sz w:val="16"/>
          <w:szCs w:val="16"/>
        </w:rPr>
        <w:t>2014_sloga-plans</w:t>
      </w:r>
    </w:fldSimple>
    <w:r w:rsidRPr="00837768">
      <w:rPr>
        <w:sz w:val="16"/>
        <w:szCs w:val="16"/>
      </w:rPr>
      <w:t>; Grozījuma Pasākumu plānā administratīvā sloga samazināšanai, administratīvo procedūru vienkāršošanai un publisko pakalpojumu kvalitātes uzlabošanai uzņēmējiem un ie</w:t>
    </w:r>
    <w:smartTag w:uri="urn:schemas-microsoft-com:office:smarttags" w:element="PersonName">
      <w:r w:rsidRPr="00837768">
        <w:rPr>
          <w:sz w:val="16"/>
          <w:szCs w:val="16"/>
        </w:rPr>
        <w:t>dz</w:t>
      </w:r>
    </w:smartTag>
    <w:r w:rsidRPr="00837768">
      <w:rPr>
        <w:sz w:val="16"/>
        <w:szCs w:val="16"/>
      </w:rPr>
      <w:t>īvotājiem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CE" w:rsidRPr="00837768" w:rsidRDefault="00C843CE" w:rsidP="00AF00D7">
    <w:pPr>
      <w:pStyle w:val="Header"/>
      <w:jc w:val="both"/>
      <w:rPr>
        <w:szCs w:val="20"/>
      </w:rPr>
    </w:pPr>
    <w:fldSimple w:instr=" FILENAME   \* MERGEFORMAT ">
      <w:r w:rsidRPr="00837768">
        <w:rPr>
          <w:noProof/>
          <w:sz w:val="16"/>
          <w:szCs w:val="16"/>
        </w:rPr>
        <w:t>MKAnot_</w:t>
      </w:r>
      <w:r>
        <w:rPr>
          <w:noProof/>
          <w:sz w:val="16"/>
          <w:szCs w:val="16"/>
        </w:rPr>
        <w:t>0404</w:t>
      </w:r>
      <w:r w:rsidRPr="00837768">
        <w:rPr>
          <w:noProof/>
          <w:sz w:val="16"/>
          <w:szCs w:val="16"/>
        </w:rPr>
        <w:t>2014_sloga-plans</w:t>
      </w:r>
    </w:fldSimple>
    <w:r w:rsidRPr="00837768">
      <w:rPr>
        <w:sz w:val="16"/>
        <w:szCs w:val="16"/>
      </w:rPr>
      <w:t>; Grozījuma Pasākumu plānā administratīvā sloga samazināšanai, administratīvo procedūru vienkāršošanai un publisko pakalpojumu kvalitātes uzlabošanai uzņēmējiem un ie</w:t>
    </w:r>
    <w:smartTag w:uri="urn:schemas-microsoft-com:office:smarttags" w:element="PersonName">
      <w:r w:rsidRPr="00837768">
        <w:rPr>
          <w:sz w:val="16"/>
          <w:szCs w:val="16"/>
        </w:rPr>
        <w:t>dz</w:t>
      </w:r>
    </w:smartTag>
    <w:r w:rsidRPr="00837768">
      <w:rPr>
        <w:sz w:val="16"/>
        <w:szCs w:val="16"/>
      </w:rPr>
      <w:t>īvotājiem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CE" w:rsidRDefault="00C843CE" w:rsidP="00616AA6">
      <w:r>
        <w:separator/>
      </w:r>
    </w:p>
  </w:footnote>
  <w:footnote w:type="continuationSeparator" w:id="0">
    <w:p w:rsidR="00C843CE" w:rsidRDefault="00C843CE" w:rsidP="0061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CE" w:rsidRDefault="00C843CE"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3CE" w:rsidRDefault="00C84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CE" w:rsidRDefault="00C843CE"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43CE" w:rsidRDefault="00C84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13F4"/>
    <w:multiLevelType w:val="hybridMultilevel"/>
    <w:tmpl w:val="66EE0DAA"/>
    <w:lvl w:ilvl="0" w:tplc="5DAC1A1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59347F"/>
    <w:multiLevelType w:val="hybridMultilevel"/>
    <w:tmpl w:val="A26C9446"/>
    <w:lvl w:ilvl="0" w:tplc="04260011">
      <w:start w:val="1"/>
      <w:numFmt w:val="decimal"/>
      <w:lvlText w:val="%1)"/>
      <w:lvlJc w:val="left"/>
      <w:pPr>
        <w:ind w:left="777" w:hanging="360"/>
      </w:pPr>
      <w:rPr>
        <w:rFonts w:cs="Times New Roman"/>
      </w:rPr>
    </w:lvl>
    <w:lvl w:ilvl="1" w:tplc="04260019" w:tentative="1">
      <w:start w:val="1"/>
      <w:numFmt w:val="lowerLetter"/>
      <w:lvlText w:val="%2."/>
      <w:lvlJc w:val="left"/>
      <w:pPr>
        <w:ind w:left="1497" w:hanging="360"/>
      </w:pPr>
      <w:rPr>
        <w:rFonts w:cs="Times New Roman"/>
      </w:rPr>
    </w:lvl>
    <w:lvl w:ilvl="2" w:tplc="0426001B" w:tentative="1">
      <w:start w:val="1"/>
      <w:numFmt w:val="lowerRoman"/>
      <w:lvlText w:val="%3."/>
      <w:lvlJc w:val="right"/>
      <w:pPr>
        <w:ind w:left="2217" w:hanging="180"/>
      </w:pPr>
      <w:rPr>
        <w:rFonts w:cs="Times New Roman"/>
      </w:rPr>
    </w:lvl>
    <w:lvl w:ilvl="3" w:tplc="0426000F" w:tentative="1">
      <w:start w:val="1"/>
      <w:numFmt w:val="decimal"/>
      <w:lvlText w:val="%4."/>
      <w:lvlJc w:val="left"/>
      <w:pPr>
        <w:ind w:left="2937" w:hanging="360"/>
      </w:pPr>
      <w:rPr>
        <w:rFonts w:cs="Times New Roman"/>
      </w:rPr>
    </w:lvl>
    <w:lvl w:ilvl="4" w:tplc="04260019" w:tentative="1">
      <w:start w:val="1"/>
      <w:numFmt w:val="lowerLetter"/>
      <w:lvlText w:val="%5."/>
      <w:lvlJc w:val="left"/>
      <w:pPr>
        <w:ind w:left="3657" w:hanging="360"/>
      </w:pPr>
      <w:rPr>
        <w:rFonts w:cs="Times New Roman"/>
      </w:rPr>
    </w:lvl>
    <w:lvl w:ilvl="5" w:tplc="0426001B" w:tentative="1">
      <w:start w:val="1"/>
      <w:numFmt w:val="lowerRoman"/>
      <w:lvlText w:val="%6."/>
      <w:lvlJc w:val="right"/>
      <w:pPr>
        <w:ind w:left="4377" w:hanging="180"/>
      </w:pPr>
      <w:rPr>
        <w:rFonts w:cs="Times New Roman"/>
      </w:rPr>
    </w:lvl>
    <w:lvl w:ilvl="6" w:tplc="0426000F" w:tentative="1">
      <w:start w:val="1"/>
      <w:numFmt w:val="decimal"/>
      <w:lvlText w:val="%7."/>
      <w:lvlJc w:val="left"/>
      <w:pPr>
        <w:ind w:left="5097" w:hanging="360"/>
      </w:pPr>
      <w:rPr>
        <w:rFonts w:cs="Times New Roman"/>
      </w:rPr>
    </w:lvl>
    <w:lvl w:ilvl="7" w:tplc="04260019" w:tentative="1">
      <w:start w:val="1"/>
      <w:numFmt w:val="lowerLetter"/>
      <w:lvlText w:val="%8."/>
      <w:lvlJc w:val="left"/>
      <w:pPr>
        <w:ind w:left="5817" w:hanging="360"/>
      </w:pPr>
      <w:rPr>
        <w:rFonts w:cs="Times New Roman"/>
      </w:rPr>
    </w:lvl>
    <w:lvl w:ilvl="8" w:tplc="0426001B" w:tentative="1">
      <w:start w:val="1"/>
      <w:numFmt w:val="lowerRoman"/>
      <w:lvlText w:val="%9."/>
      <w:lvlJc w:val="right"/>
      <w:pPr>
        <w:ind w:left="6537" w:hanging="180"/>
      </w:pPr>
      <w:rPr>
        <w:rFonts w:cs="Times New Roman"/>
      </w:rPr>
    </w:lvl>
  </w:abstractNum>
  <w:abstractNum w:abstractNumId="2">
    <w:nsid w:val="387C3588"/>
    <w:multiLevelType w:val="hybridMultilevel"/>
    <w:tmpl w:val="33D24DB6"/>
    <w:lvl w:ilvl="0" w:tplc="2C58B31E">
      <w:start w:val="1"/>
      <w:numFmt w:val="decimal"/>
      <w:lvlText w:val="%1."/>
      <w:lvlJc w:val="left"/>
      <w:pPr>
        <w:ind w:left="530" w:hanging="360"/>
      </w:pPr>
      <w:rPr>
        <w:rFonts w:cs="Times New Roman" w:hint="default"/>
      </w:rPr>
    </w:lvl>
    <w:lvl w:ilvl="1" w:tplc="04260019" w:tentative="1">
      <w:start w:val="1"/>
      <w:numFmt w:val="lowerLetter"/>
      <w:lvlText w:val="%2."/>
      <w:lvlJc w:val="left"/>
      <w:pPr>
        <w:ind w:left="1250" w:hanging="360"/>
      </w:pPr>
      <w:rPr>
        <w:rFonts w:cs="Times New Roman"/>
      </w:rPr>
    </w:lvl>
    <w:lvl w:ilvl="2" w:tplc="0426001B" w:tentative="1">
      <w:start w:val="1"/>
      <w:numFmt w:val="lowerRoman"/>
      <w:lvlText w:val="%3."/>
      <w:lvlJc w:val="right"/>
      <w:pPr>
        <w:ind w:left="1970" w:hanging="180"/>
      </w:pPr>
      <w:rPr>
        <w:rFonts w:cs="Times New Roman"/>
      </w:rPr>
    </w:lvl>
    <w:lvl w:ilvl="3" w:tplc="0426000F" w:tentative="1">
      <w:start w:val="1"/>
      <w:numFmt w:val="decimal"/>
      <w:lvlText w:val="%4."/>
      <w:lvlJc w:val="left"/>
      <w:pPr>
        <w:ind w:left="2690" w:hanging="360"/>
      </w:pPr>
      <w:rPr>
        <w:rFonts w:cs="Times New Roman"/>
      </w:rPr>
    </w:lvl>
    <w:lvl w:ilvl="4" w:tplc="04260019" w:tentative="1">
      <w:start w:val="1"/>
      <w:numFmt w:val="lowerLetter"/>
      <w:lvlText w:val="%5."/>
      <w:lvlJc w:val="left"/>
      <w:pPr>
        <w:ind w:left="3410" w:hanging="360"/>
      </w:pPr>
      <w:rPr>
        <w:rFonts w:cs="Times New Roman"/>
      </w:rPr>
    </w:lvl>
    <w:lvl w:ilvl="5" w:tplc="0426001B" w:tentative="1">
      <w:start w:val="1"/>
      <w:numFmt w:val="lowerRoman"/>
      <w:lvlText w:val="%6."/>
      <w:lvlJc w:val="right"/>
      <w:pPr>
        <w:ind w:left="4130" w:hanging="180"/>
      </w:pPr>
      <w:rPr>
        <w:rFonts w:cs="Times New Roman"/>
      </w:rPr>
    </w:lvl>
    <w:lvl w:ilvl="6" w:tplc="0426000F" w:tentative="1">
      <w:start w:val="1"/>
      <w:numFmt w:val="decimal"/>
      <w:lvlText w:val="%7."/>
      <w:lvlJc w:val="left"/>
      <w:pPr>
        <w:ind w:left="4850" w:hanging="360"/>
      </w:pPr>
      <w:rPr>
        <w:rFonts w:cs="Times New Roman"/>
      </w:rPr>
    </w:lvl>
    <w:lvl w:ilvl="7" w:tplc="04260019" w:tentative="1">
      <w:start w:val="1"/>
      <w:numFmt w:val="lowerLetter"/>
      <w:lvlText w:val="%8."/>
      <w:lvlJc w:val="left"/>
      <w:pPr>
        <w:ind w:left="5570" w:hanging="360"/>
      </w:pPr>
      <w:rPr>
        <w:rFonts w:cs="Times New Roman"/>
      </w:rPr>
    </w:lvl>
    <w:lvl w:ilvl="8" w:tplc="0426001B" w:tentative="1">
      <w:start w:val="1"/>
      <w:numFmt w:val="lowerRoman"/>
      <w:lvlText w:val="%9."/>
      <w:lvlJc w:val="right"/>
      <w:pPr>
        <w:ind w:left="6290" w:hanging="180"/>
      </w:pPr>
      <w:rPr>
        <w:rFonts w:cs="Times New Roman"/>
      </w:rPr>
    </w:lvl>
  </w:abstractNum>
  <w:abstractNum w:abstractNumId="3">
    <w:nsid w:val="4AD47460"/>
    <w:multiLevelType w:val="hybridMultilevel"/>
    <w:tmpl w:val="5C1275BC"/>
    <w:lvl w:ilvl="0" w:tplc="621410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3C02BF4"/>
    <w:multiLevelType w:val="hybridMultilevel"/>
    <w:tmpl w:val="7ABE3916"/>
    <w:lvl w:ilvl="0" w:tplc="F25EA9E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3F066F0"/>
    <w:multiLevelType w:val="hybridMultilevel"/>
    <w:tmpl w:val="1CE61D66"/>
    <w:lvl w:ilvl="0" w:tplc="AB58D7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5B7552E8"/>
    <w:multiLevelType w:val="hybridMultilevel"/>
    <w:tmpl w:val="36F6F898"/>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6C029F7"/>
    <w:multiLevelType w:val="hybridMultilevel"/>
    <w:tmpl w:val="4956F116"/>
    <w:lvl w:ilvl="0" w:tplc="19426CC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8"/>
  </w:num>
  <w:num w:numId="2">
    <w:abstractNumId w:val="7"/>
  </w:num>
  <w:num w:numId="3">
    <w:abstractNumId w:val="3"/>
  </w:num>
  <w:num w:numId="4">
    <w:abstractNumId w:val="0"/>
  </w:num>
  <w:num w:numId="5">
    <w:abstractNumId w:val="4"/>
  </w:num>
  <w:num w:numId="6">
    <w:abstractNumId w:val="2"/>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A6"/>
    <w:rsid w:val="00000A7A"/>
    <w:rsid w:val="00013528"/>
    <w:rsid w:val="0002334F"/>
    <w:rsid w:val="00027C37"/>
    <w:rsid w:val="00057968"/>
    <w:rsid w:val="00057B52"/>
    <w:rsid w:val="0007077C"/>
    <w:rsid w:val="00070AA3"/>
    <w:rsid w:val="000757EC"/>
    <w:rsid w:val="00080BAA"/>
    <w:rsid w:val="000A06FD"/>
    <w:rsid w:val="000A7F51"/>
    <w:rsid w:val="000D782B"/>
    <w:rsid w:val="000F1582"/>
    <w:rsid w:val="000F2F91"/>
    <w:rsid w:val="000F3842"/>
    <w:rsid w:val="00113046"/>
    <w:rsid w:val="00116D23"/>
    <w:rsid w:val="00127E4B"/>
    <w:rsid w:val="00132192"/>
    <w:rsid w:val="001403DC"/>
    <w:rsid w:val="00144CAD"/>
    <w:rsid w:val="00166FDD"/>
    <w:rsid w:val="0017581A"/>
    <w:rsid w:val="00186EFA"/>
    <w:rsid w:val="00193A8B"/>
    <w:rsid w:val="00197C43"/>
    <w:rsid w:val="001B30CD"/>
    <w:rsid w:val="001B3EBE"/>
    <w:rsid w:val="001D349F"/>
    <w:rsid w:val="001E3E86"/>
    <w:rsid w:val="001F2891"/>
    <w:rsid w:val="001F4C14"/>
    <w:rsid w:val="00201BD9"/>
    <w:rsid w:val="002055CE"/>
    <w:rsid w:val="00221979"/>
    <w:rsid w:val="00223E3D"/>
    <w:rsid w:val="00237C20"/>
    <w:rsid w:val="002447E8"/>
    <w:rsid w:val="00246FDC"/>
    <w:rsid w:val="002554BA"/>
    <w:rsid w:val="00257716"/>
    <w:rsid w:val="002720A2"/>
    <w:rsid w:val="00273A9F"/>
    <w:rsid w:val="00275C6D"/>
    <w:rsid w:val="0029110D"/>
    <w:rsid w:val="002926D3"/>
    <w:rsid w:val="002940CD"/>
    <w:rsid w:val="002944C3"/>
    <w:rsid w:val="002960EA"/>
    <w:rsid w:val="002A6197"/>
    <w:rsid w:val="002A7573"/>
    <w:rsid w:val="002B10A1"/>
    <w:rsid w:val="002B4610"/>
    <w:rsid w:val="002B4FD9"/>
    <w:rsid w:val="002B5B67"/>
    <w:rsid w:val="002C7006"/>
    <w:rsid w:val="002E6C12"/>
    <w:rsid w:val="003019EE"/>
    <w:rsid w:val="0030306E"/>
    <w:rsid w:val="0030639A"/>
    <w:rsid w:val="00311674"/>
    <w:rsid w:val="003126D5"/>
    <w:rsid w:val="00312E89"/>
    <w:rsid w:val="00351F6D"/>
    <w:rsid w:val="0035487B"/>
    <w:rsid w:val="00371C98"/>
    <w:rsid w:val="00373890"/>
    <w:rsid w:val="00374F27"/>
    <w:rsid w:val="00375FAB"/>
    <w:rsid w:val="00395BA1"/>
    <w:rsid w:val="003B10C2"/>
    <w:rsid w:val="003B7B09"/>
    <w:rsid w:val="003C5BC9"/>
    <w:rsid w:val="003C6387"/>
    <w:rsid w:val="003D1339"/>
    <w:rsid w:val="003D1A40"/>
    <w:rsid w:val="004008CF"/>
    <w:rsid w:val="00403411"/>
    <w:rsid w:val="004034E0"/>
    <w:rsid w:val="00410DE6"/>
    <w:rsid w:val="004130AE"/>
    <w:rsid w:val="004139D6"/>
    <w:rsid w:val="004175B1"/>
    <w:rsid w:val="004262C0"/>
    <w:rsid w:val="004327F8"/>
    <w:rsid w:val="004329EA"/>
    <w:rsid w:val="00437542"/>
    <w:rsid w:val="004430F1"/>
    <w:rsid w:val="004519E2"/>
    <w:rsid w:val="004545E7"/>
    <w:rsid w:val="004676D7"/>
    <w:rsid w:val="004705F1"/>
    <w:rsid w:val="004767AF"/>
    <w:rsid w:val="004854D4"/>
    <w:rsid w:val="00490E61"/>
    <w:rsid w:val="004A11F7"/>
    <w:rsid w:val="004A66A0"/>
    <w:rsid w:val="004C51BE"/>
    <w:rsid w:val="004C669F"/>
    <w:rsid w:val="004D1FCD"/>
    <w:rsid w:val="004D4483"/>
    <w:rsid w:val="00500381"/>
    <w:rsid w:val="00502E7D"/>
    <w:rsid w:val="00527A75"/>
    <w:rsid w:val="00527E3D"/>
    <w:rsid w:val="0053087D"/>
    <w:rsid w:val="00542E31"/>
    <w:rsid w:val="00545E70"/>
    <w:rsid w:val="00560E17"/>
    <w:rsid w:val="005619A6"/>
    <w:rsid w:val="005651F4"/>
    <w:rsid w:val="00581CD9"/>
    <w:rsid w:val="00593AC8"/>
    <w:rsid w:val="00595DA2"/>
    <w:rsid w:val="005A3C61"/>
    <w:rsid w:val="005A45E6"/>
    <w:rsid w:val="005B2CE7"/>
    <w:rsid w:val="005C3D9C"/>
    <w:rsid w:val="00604288"/>
    <w:rsid w:val="00606B31"/>
    <w:rsid w:val="00607E25"/>
    <w:rsid w:val="00611D35"/>
    <w:rsid w:val="00612D7E"/>
    <w:rsid w:val="0061445B"/>
    <w:rsid w:val="00616AA6"/>
    <w:rsid w:val="006329F8"/>
    <w:rsid w:val="00633D6B"/>
    <w:rsid w:val="00664FC6"/>
    <w:rsid w:val="006A0DA7"/>
    <w:rsid w:val="006C55ED"/>
    <w:rsid w:val="006E3688"/>
    <w:rsid w:val="006E480C"/>
    <w:rsid w:val="006E54AA"/>
    <w:rsid w:val="006E76B7"/>
    <w:rsid w:val="006F22A9"/>
    <w:rsid w:val="006F73BC"/>
    <w:rsid w:val="0070343E"/>
    <w:rsid w:val="00710EAA"/>
    <w:rsid w:val="0071755C"/>
    <w:rsid w:val="00725865"/>
    <w:rsid w:val="00730C41"/>
    <w:rsid w:val="00730E41"/>
    <w:rsid w:val="00732C68"/>
    <w:rsid w:val="00736938"/>
    <w:rsid w:val="00741B13"/>
    <w:rsid w:val="00747C51"/>
    <w:rsid w:val="007528E2"/>
    <w:rsid w:val="00753535"/>
    <w:rsid w:val="00755684"/>
    <w:rsid w:val="007606F0"/>
    <w:rsid w:val="007610E4"/>
    <w:rsid w:val="00765A92"/>
    <w:rsid w:val="0077070F"/>
    <w:rsid w:val="00770C26"/>
    <w:rsid w:val="00772A46"/>
    <w:rsid w:val="0078011A"/>
    <w:rsid w:val="007878F8"/>
    <w:rsid w:val="00794E6B"/>
    <w:rsid w:val="007B0C0C"/>
    <w:rsid w:val="007B5718"/>
    <w:rsid w:val="007D38B6"/>
    <w:rsid w:val="007D3FD0"/>
    <w:rsid w:val="007D4C86"/>
    <w:rsid w:val="007D783D"/>
    <w:rsid w:val="007E58FB"/>
    <w:rsid w:val="007F4918"/>
    <w:rsid w:val="00805D9E"/>
    <w:rsid w:val="0080751B"/>
    <w:rsid w:val="00816363"/>
    <w:rsid w:val="008167ED"/>
    <w:rsid w:val="008206F5"/>
    <w:rsid w:val="00834ED9"/>
    <w:rsid w:val="008372E7"/>
    <w:rsid w:val="00837768"/>
    <w:rsid w:val="00837BD6"/>
    <w:rsid w:val="008605D0"/>
    <w:rsid w:val="00863DB5"/>
    <w:rsid w:val="00866E6B"/>
    <w:rsid w:val="00872D69"/>
    <w:rsid w:val="00874E35"/>
    <w:rsid w:val="008936BC"/>
    <w:rsid w:val="008A023A"/>
    <w:rsid w:val="008A4EEF"/>
    <w:rsid w:val="008C2585"/>
    <w:rsid w:val="008C2D66"/>
    <w:rsid w:val="008C47BE"/>
    <w:rsid w:val="008C6FC8"/>
    <w:rsid w:val="008D5F20"/>
    <w:rsid w:val="008F2ACB"/>
    <w:rsid w:val="0090153F"/>
    <w:rsid w:val="009107B8"/>
    <w:rsid w:val="009114A0"/>
    <w:rsid w:val="00921B1A"/>
    <w:rsid w:val="00927C25"/>
    <w:rsid w:val="009304C8"/>
    <w:rsid w:val="00934639"/>
    <w:rsid w:val="00947830"/>
    <w:rsid w:val="00953A72"/>
    <w:rsid w:val="00963119"/>
    <w:rsid w:val="009652EF"/>
    <w:rsid w:val="00977B2E"/>
    <w:rsid w:val="0098089E"/>
    <w:rsid w:val="0098181D"/>
    <w:rsid w:val="009860E6"/>
    <w:rsid w:val="0099042F"/>
    <w:rsid w:val="00990B02"/>
    <w:rsid w:val="00991ED2"/>
    <w:rsid w:val="00997FA9"/>
    <w:rsid w:val="009A1D77"/>
    <w:rsid w:val="009A64DE"/>
    <w:rsid w:val="009A6FC2"/>
    <w:rsid w:val="009B1BDE"/>
    <w:rsid w:val="009B7E5E"/>
    <w:rsid w:val="009C3026"/>
    <w:rsid w:val="009D1066"/>
    <w:rsid w:val="009D5827"/>
    <w:rsid w:val="009D62F6"/>
    <w:rsid w:val="009E0671"/>
    <w:rsid w:val="009E318F"/>
    <w:rsid w:val="009E4FD6"/>
    <w:rsid w:val="009F0229"/>
    <w:rsid w:val="00A074A5"/>
    <w:rsid w:val="00A07F4E"/>
    <w:rsid w:val="00A102C0"/>
    <w:rsid w:val="00A105D7"/>
    <w:rsid w:val="00A217E7"/>
    <w:rsid w:val="00A25585"/>
    <w:rsid w:val="00A329B2"/>
    <w:rsid w:val="00A358B2"/>
    <w:rsid w:val="00A55FEA"/>
    <w:rsid w:val="00A63E6C"/>
    <w:rsid w:val="00A6421B"/>
    <w:rsid w:val="00A81223"/>
    <w:rsid w:val="00A84C26"/>
    <w:rsid w:val="00A91B2A"/>
    <w:rsid w:val="00A9333D"/>
    <w:rsid w:val="00A959EC"/>
    <w:rsid w:val="00A965F1"/>
    <w:rsid w:val="00AB0063"/>
    <w:rsid w:val="00AB3C41"/>
    <w:rsid w:val="00AC1D10"/>
    <w:rsid w:val="00AC1E3B"/>
    <w:rsid w:val="00AE4367"/>
    <w:rsid w:val="00AE608F"/>
    <w:rsid w:val="00AE70EE"/>
    <w:rsid w:val="00AF000F"/>
    <w:rsid w:val="00AF00D7"/>
    <w:rsid w:val="00AF0A0E"/>
    <w:rsid w:val="00AF1B96"/>
    <w:rsid w:val="00AF352B"/>
    <w:rsid w:val="00AF666E"/>
    <w:rsid w:val="00B01423"/>
    <w:rsid w:val="00B0227E"/>
    <w:rsid w:val="00B03005"/>
    <w:rsid w:val="00B031C3"/>
    <w:rsid w:val="00B069C2"/>
    <w:rsid w:val="00B06A93"/>
    <w:rsid w:val="00B140EC"/>
    <w:rsid w:val="00B14E57"/>
    <w:rsid w:val="00B24D20"/>
    <w:rsid w:val="00B275D8"/>
    <w:rsid w:val="00B313A5"/>
    <w:rsid w:val="00B31A7F"/>
    <w:rsid w:val="00B403F2"/>
    <w:rsid w:val="00B55E0D"/>
    <w:rsid w:val="00B73EF6"/>
    <w:rsid w:val="00B74BDF"/>
    <w:rsid w:val="00B8301F"/>
    <w:rsid w:val="00B83D1F"/>
    <w:rsid w:val="00B8615D"/>
    <w:rsid w:val="00B9098B"/>
    <w:rsid w:val="00B93F08"/>
    <w:rsid w:val="00B945D8"/>
    <w:rsid w:val="00BA5E65"/>
    <w:rsid w:val="00BC1C4E"/>
    <w:rsid w:val="00BD6300"/>
    <w:rsid w:val="00BE2989"/>
    <w:rsid w:val="00BE31A9"/>
    <w:rsid w:val="00C10320"/>
    <w:rsid w:val="00C215E5"/>
    <w:rsid w:val="00C21897"/>
    <w:rsid w:val="00C22E09"/>
    <w:rsid w:val="00C26993"/>
    <w:rsid w:val="00C338A6"/>
    <w:rsid w:val="00C40B1A"/>
    <w:rsid w:val="00C435E9"/>
    <w:rsid w:val="00C47791"/>
    <w:rsid w:val="00C477D5"/>
    <w:rsid w:val="00C51910"/>
    <w:rsid w:val="00C555E0"/>
    <w:rsid w:val="00C56A76"/>
    <w:rsid w:val="00C605F1"/>
    <w:rsid w:val="00C657C0"/>
    <w:rsid w:val="00C66F33"/>
    <w:rsid w:val="00C67515"/>
    <w:rsid w:val="00C67B32"/>
    <w:rsid w:val="00C772F4"/>
    <w:rsid w:val="00C82AE8"/>
    <w:rsid w:val="00C82F00"/>
    <w:rsid w:val="00C843CE"/>
    <w:rsid w:val="00C86BB2"/>
    <w:rsid w:val="00C971D2"/>
    <w:rsid w:val="00CB4634"/>
    <w:rsid w:val="00CC35CF"/>
    <w:rsid w:val="00CC4638"/>
    <w:rsid w:val="00CC496E"/>
    <w:rsid w:val="00CD54B5"/>
    <w:rsid w:val="00CE3660"/>
    <w:rsid w:val="00CE36C0"/>
    <w:rsid w:val="00CE417F"/>
    <w:rsid w:val="00CF444D"/>
    <w:rsid w:val="00D01F6B"/>
    <w:rsid w:val="00D1204F"/>
    <w:rsid w:val="00D1252E"/>
    <w:rsid w:val="00D12B8D"/>
    <w:rsid w:val="00D22685"/>
    <w:rsid w:val="00D23903"/>
    <w:rsid w:val="00D27291"/>
    <w:rsid w:val="00D34670"/>
    <w:rsid w:val="00D346C9"/>
    <w:rsid w:val="00D4062C"/>
    <w:rsid w:val="00D42BC2"/>
    <w:rsid w:val="00D430F0"/>
    <w:rsid w:val="00D45A48"/>
    <w:rsid w:val="00D47073"/>
    <w:rsid w:val="00D539DB"/>
    <w:rsid w:val="00D556A2"/>
    <w:rsid w:val="00D5707B"/>
    <w:rsid w:val="00D65488"/>
    <w:rsid w:val="00D65D1A"/>
    <w:rsid w:val="00D80896"/>
    <w:rsid w:val="00D8120A"/>
    <w:rsid w:val="00D915CC"/>
    <w:rsid w:val="00D93661"/>
    <w:rsid w:val="00D94C4E"/>
    <w:rsid w:val="00DB0A4C"/>
    <w:rsid w:val="00DB313F"/>
    <w:rsid w:val="00DB323C"/>
    <w:rsid w:val="00DB3BC6"/>
    <w:rsid w:val="00DC152F"/>
    <w:rsid w:val="00DC287F"/>
    <w:rsid w:val="00DC5725"/>
    <w:rsid w:val="00DD02FF"/>
    <w:rsid w:val="00DE03B5"/>
    <w:rsid w:val="00DE0EDD"/>
    <w:rsid w:val="00DF2B43"/>
    <w:rsid w:val="00DF45E9"/>
    <w:rsid w:val="00E06CCE"/>
    <w:rsid w:val="00E07378"/>
    <w:rsid w:val="00E07EB8"/>
    <w:rsid w:val="00E150BC"/>
    <w:rsid w:val="00E249A5"/>
    <w:rsid w:val="00E27051"/>
    <w:rsid w:val="00E44339"/>
    <w:rsid w:val="00E45D88"/>
    <w:rsid w:val="00E568D4"/>
    <w:rsid w:val="00E7262B"/>
    <w:rsid w:val="00E75E5B"/>
    <w:rsid w:val="00E80593"/>
    <w:rsid w:val="00E86D2D"/>
    <w:rsid w:val="00E9479A"/>
    <w:rsid w:val="00EA3691"/>
    <w:rsid w:val="00EA526B"/>
    <w:rsid w:val="00EA55BE"/>
    <w:rsid w:val="00EA7D81"/>
    <w:rsid w:val="00EC51E6"/>
    <w:rsid w:val="00ED2217"/>
    <w:rsid w:val="00ED6A06"/>
    <w:rsid w:val="00ED756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31085"/>
    <w:rsid w:val="00F44595"/>
    <w:rsid w:val="00F506A2"/>
    <w:rsid w:val="00F53145"/>
    <w:rsid w:val="00F602CC"/>
    <w:rsid w:val="00F66B7E"/>
    <w:rsid w:val="00F9365C"/>
    <w:rsid w:val="00FA4646"/>
    <w:rsid w:val="00FA6074"/>
    <w:rsid w:val="00FB0D6A"/>
    <w:rsid w:val="00FC116E"/>
    <w:rsid w:val="00FC26F8"/>
    <w:rsid w:val="00FC2F9C"/>
    <w:rsid w:val="00FC538E"/>
    <w:rsid w:val="00FC68AB"/>
    <w:rsid w:val="00FD1BF2"/>
    <w:rsid w:val="00FD2175"/>
    <w:rsid w:val="00FD5FE7"/>
    <w:rsid w:val="00FE110A"/>
    <w:rsid w:val="00FE1A8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styleId="ListParagraph">
    <w:name w:val="List Paragraph"/>
    <w:basedOn w:val="Normal"/>
    <w:uiPriority w:val="99"/>
    <w:qFormat/>
    <w:rsid w:val="00B8615D"/>
    <w:pPr>
      <w:ind w:left="720"/>
      <w:contextualSpacing/>
    </w:pPr>
  </w:style>
  <w:style w:type="paragraph" w:styleId="NoSpacing">
    <w:name w:val="No Spacing"/>
    <w:uiPriority w:val="99"/>
    <w:qFormat/>
    <w:rsid w:val="00FD1BF2"/>
    <w:rPr>
      <w:lang w:eastAsia="en-US"/>
    </w:rPr>
  </w:style>
  <w:style w:type="paragraph" w:styleId="FootnoteText">
    <w:name w:val="footnote text"/>
    <w:basedOn w:val="Normal"/>
    <w:link w:val="FootnoteTextChar"/>
    <w:uiPriority w:val="99"/>
    <w:semiHidden/>
    <w:rsid w:val="00ED6A06"/>
    <w:rPr>
      <w:sz w:val="20"/>
      <w:szCs w:val="20"/>
      <w:lang w:eastAsia="lv-LV"/>
    </w:rPr>
  </w:style>
  <w:style w:type="character" w:customStyle="1" w:styleId="FootnoteTextChar">
    <w:name w:val="Footnote Text Char"/>
    <w:basedOn w:val="DefaultParagraphFont"/>
    <w:link w:val="FootnoteText"/>
    <w:uiPriority w:val="99"/>
    <w:semiHidden/>
    <w:locked/>
    <w:rsid w:val="00ED6A0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ED6A06"/>
    <w:rPr>
      <w:rFonts w:cs="Times New Roman"/>
      <w:vertAlign w:val="superscript"/>
    </w:rPr>
  </w:style>
  <w:style w:type="table" w:styleId="TableGrid">
    <w:name w:val="Table Grid"/>
    <w:basedOn w:val="TableNormal"/>
    <w:uiPriority w:val="99"/>
    <w:rsid w:val="00F031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2775128">
      <w:marLeft w:val="0"/>
      <w:marRight w:val="0"/>
      <w:marTop w:val="0"/>
      <w:marBottom w:val="0"/>
      <w:divBdr>
        <w:top w:val="none" w:sz="0" w:space="0" w:color="auto"/>
        <w:left w:val="none" w:sz="0" w:space="0" w:color="auto"/>
        <w:bottom w:val="none" w:sz="0" w:space="0" w:color="auto"/>
        <w:right w:val="none" w:sz="0" w:space="0" w:color="auto"/>
      </w:divBdr>
    </w:div>
    <w:div w:id="1752775129">
      <w:marLeft w:val="0"/>
      <w:marRight w:val="0"/>
      <w:marTop w:val="0"/>
      <w:marBottom w:val="0"/>
      <w:divBdr>
        <w:top w:val="none" w:sz="0" w:space="0" w:color="auto"/>
        <w:left w:val="none" w:sz="0" w:space="0" w:color="auto"/>
        <w:bottom w:val="none" w:sz="0" w:space="0" w:color="auto"/>
        <w:right w:val="none" w:sz="0" w:space="0" w:color="auto"/>
      </w:divBdr>
    </w:div>
    <w:div w:id="1752775130">
      <w:marLeft w:val="0"/>
      <w:marRight w:val="0"/>
      <w:marTop w:val="0"/>
      <w:marBottom w:val="0"/>
      <w:divBdr>
        <w:top w:val="none" w:sz="0" w:space="0" w:color="auto"/>
        <w:left w:val="none" w:sz="0" w:space="0" w:color="auto"/>
        <w:bottom w:val="none" w:sz="0" w:space="0" w:color="auto"/>
        <w:right w:val="none" w:sz="0" w:space="0" w:color="auto"/>
      </w:divBdr>
    </w:div>
    <w:div w:id="1752775131">
      <w:marLeft w:val="0"/>
      <w:marRight w:val="0"/>
      <w:marTop w:val="0"/>
      <w:marBottom w:val="0"/>
      <w:divBdr>
        <w:top w:val="none" w:sz="0" w:space="0" w:color="auto"/>
        <w:left w:val="none" w:sz="0" w:space="0" w:color="auto"/>
        <w:bottom w:val="none" w:sz="0" w:space="0" w:color="auto"/>
        <w:right w:val="none" w:sz="0" w:space="0" w:color="auto"/>
      </w:divBdr>
    </w:div>
    <w:div w:id="1752775132">
      <w:marLeft w:val="0"/>
      <w:marRight w:val="0"/>
      <w:marTop w:val="0"/>
      <w:marBottom w:val="0"/>
      <w:divBdr>
        <w:top w:val="none" w:sz="0" w:space="0" w:color="auto"/>
        <w:left w:val="none" w:sz="0" w:space="0" w:color="auto"/>
        <w:bottom w:val="none" w:sz="0" w:space="0" w:color="auto"/>
        <w:right w:val="none" w:sz="0" w:space="0" w:color="auto"/>
      </w:divBdr>
    </w:div>
    <w:div w:id="175277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vaivods@vug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3426</Words>
  <Characters>1954</Characters>
  <Application>Microsoft Office Outlook</Application>
  <DocSecurity>0</DocSecurity>
  <Lines>0</Lines>
  <Paragraphs>0</Paragraphs>
  <ScaleCrop>false</ScaleCrop>
  <Company>VUGD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dc:title>
  <dc:subject/>
  <dc:creator>Jānis Vaivods</dc:creator>
  <cp:keywords/>
  <dc:description/>
  <cp:lastModifiedBy>janis.vaivods</cp:lastModifiedBy>
  <cp:revision>5</cp:revision>
  <cp:lastPrinted>2014-01-21T09:07:00Z</cp:lastPrinted>
  <dcterms:created xsi:type="dcterms:W3CDTF">2014-03-25T14:37:00Z</dcterms:created>
  <dcterms:modified xsi:type="dcterms:W3CDTF">2014-04-04T06:29:00Z</dcterms:modified>
</cp:coreProperties>
</file>