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1900B3" w14:textId="7AA6C3AB" w:rsidR="00883FC0" w:rsidRPr="00883FC0" w:rsidRDefault="00B32B59" w:rsidP="003A3945">
      <w:pPr>
        <w:shd w:val="clear" w:color="auto" w:fill="FFFFFF"/>
        <w:jc w:val="center"/>
        <w:rPr>
          <w:rFonts w:eastAsia="Times New Roman" w:cstheme="minorHAnsi"/>
          <w:b/>
          <w:bCs/>
          <w:color w:val="414142"/>
          <w:sz w:val="28"/>
          <w:szCs w:val="28"/>
          <w:lang w:eastAsia="lv-LV"/>
        </w:rPr>
      </w:pPr>
      <w:r w:rsidRPr="00371D6F">
        <w:rPr>
          <w:rFonts w:eastAsia="Times New Roman" w:cstheme="minorHAnsi"/>
          <w:b/>
          <w:bCs/>
          <w:color w:val="414142"/>
          <w:sz w:val="28"/>
          <w:szCs w:val="28"/>
          <w:lang w:eastAsia="lv-LV"/>
        </w:rPr>
        <w:t xml:space="preserve">Likumprojekta </w:t>
      </w:r>
      <w:r w:rsidR="003A3945">
        <w:rPr>
          <w:rFonts w:eastAsia="Times New Roman" w:cstheme="minorHAnsi"/>
          <w:b/>
          <w:bCs/>
          <w:color w:val="414142"/>
          <w:sz w:val="28"/>
          <w:szCs w:val="28"/>
          <w:lang w:eastAsia="lv-LV"/>
        </w:rPr>
        <w:t>"</w:t>
      </w:r>
      <w:r w:rsidRPr="00371D6F">
        <w:rPr>
          <w:rFonts w:eastAsia="Times New Roman" w:cstheme="minorHAnsi"/>
          <w:b/>
          <w:bCs/>
          <w:color w:val="414142"/>
          <w:sz w:val="28"/>
          <w:szCs w:val="28"/>
          <w:lang w:eastAsia="lv-LV"/>
        </w:rPr>
        <w:t xml:space="preserve">Grozījums </w:t>
      </w:r>
      <w:r w:rsidR="0045721C">
        <w:rPr>
          <w:rFonts w:eastAsia="Times New Roman" w:cstheme="minorHAnsi"/>
          <w:b/>
          <w:bCs/>
          <w:color w:val="414142"/>
          <w:sz w:val="28"/>
          <w:szCs w:val="28"/>
          <w:lang w:eastAsia="lv-LV"/>
        </w:rPr>
        <w:t xml:space="preserve">likumā </w:t>
      </w:r>
      <w:r w:rsidR="003A3945">
        <w:rPr>
          <w:rFonts w:eastAsia="Times New Roman" w:cstheme="minorHAnsi"/>
          <w:b/>
          <w:bCs/>
          <w:color w:val="414142"/>
          <w:sz w:val="28"/>
          <w:szCs w:val="28"/>
          <w:lang w:eastAsia="lv-LV"/>
        </w:rPr>
        <w:t>"</w:t>
      </w:r>
      <w:r w:rsidR="0045721C">
        <w:rPr>
          <w:rFonts w:eastAsia="Times New Roman" w:cstheme="minorHAnsi"/>
          <w:b/>
          <w:bCs/>
          <w:color w:val="414142"/>
          <w:sz w:val="28"/>
          <w:szCs w:val="28"/>
          <w:lang w:eastAsia="lv-LV"/>
        </w:rPr>
        <w:t xml:space="preserve">Par </w:t>
      </w:r>
      <w:r w:rsidR="002A2849">
        <w:rPr>
          <w:rFonts w:eastAsia="Times New Roman" w:cstheme="minorHAnsi"/>
          <w:b/>
          <w:bCs/>
          <w:color w:val="414142"/>
          <w:sz w:val="28"/>
          <w:szCs w:val="28"/>
          <w:lang w:eastAsia="lv-LV"/>
        </w:rPr>
        <w:t>Valsts ieņēmumu dienestu</w:t>
      </w:r>
      <w:r w:rsidR="003A3945">
        <w:rPr>
          <w:rFonts w:eastAsia="Times New Roman" w:cstheme="minorHAnsi"/>
          <w:b/>
          <w:bCs/>
          <w:color w:val="414142"/>
          <w:sz w:val="28"/>
          <w:szCs w:val="28"/>
          <w:lang w:eastAsia="lv-LV"/>
        </w:rPr>
        <w:t>"</w:t>
      </w:r>
      <w:r w:rsidR="00D317FA">
        <w:rPr>
          <w:rFonts w:eastAsia="Times New Roman" w:cstheme="minorHAnsi"/>
          <w:b/>
          <w:bCs/>
          <w:color w:val="414142"/>
          <w:sz w:val="28"/>
          <w:szCs w:val="28"/>
          <w:lang w:eastAsia="lv-LV"/>
        </w:rPr>
        <w:t>"</w:t>
      </w:r>
      <w:r w:rsidR="00883FC0" w:rsidRPr="00883FC0">
        <w:rPr>
          <w:rFonts w:eastAsia="Times New Roman" w:cstheme="minorHAnsi"/>
          <w:b/>
          <w:bCs/>
          <w:color w:val="414142"/>
          <w:sz w:val="28"/>
          <w:szCs w:val="28"/>
          <w:lang w:eastAsia="lv-LV"/>
        </w:rPr>
        <w:t xml:space="preserve"> sākotnējās ietekmes novērtējuma ziņojums (anotācija)</w:t>
      </w:r>
    </w:p>
    <w:p w14:paraId="291900B4" w14:textId="77777777" w:rsidR="00883FC0" w:rsidRPr="00883FC0" w:rsidRDefault="00883FC0" w:rsidP="003A3945">
      <w:pPr>
        <w:shd w:val="clear" w:color="auto" w:fill="FFFFFF"/>
        <w:ind w:firstLine="300"/>
        <w:jc w:val="center"/>
        <w:rPr>
          <w:rFonts w:eastAsia="Times New Roman" w:cstheme="minorHAnsi"/>
          <w:i/>
          <w:iCs/>
          <w:color w:val="414142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2831"/>
        <w:gridCol w:w="5844"/>
      </w:tblGrid>
      <w:tr w:rsidR="00883FC0" w:rsidRPr="00883FC0" w14:paraId="291900B6" w14:textId="77777777" w:rsidTr="00883FC0">
        <w:trPr>
          <w:trHeight w:val="405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1900B5" w14:textId="77777777" w:rsidR="00883FC0" w:rsidRPr="00883FC0" w:rsidRDefault="00883FC0" w:rsidP="003A3945">
            <w:pPr>
              <w:jc w:val="center"/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  <w:t>I. Tiesību akta projekta izstrādes nepieciešamība</w:t>
            </w:r>
          </w:p>
        </w:tc>
      </w:tr>
      <w:tr w:rsidR="00883FC0" w:rsidRPr="00883FC0" w14:paraId="291900BA" w14:textId="77777777" w:rsidTr="00883FC0">
        <w:trPr>
          <w:trHeight w:val="40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B7" w14:textId="77777777" w:rsidR="00883FC0" w:rsidRPr="00883FC0" w:rsidRDefault="00883FC0" w:rsidP="003A3945">
            <w:pPr>
              <w:jc w:val="center"/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B8" w14:textId="77777777" w:rsidR="00883FC0" w:rsidRPr="00883FC0" w:rsidRDefault="00883FC0" w:rsidP="00D317FA">
            <w:pPr>
              <w:ind w:left="111"/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Pamatojums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B9" w14:textId="106CF6A0" w:rsidR="00883FC0" w:rsidRPr="00883FC0" w:rsidRDefault="00B32B59" w:rsidP="00D317FA">
            <w:pPr>
              <w:ind w:left="115" w:right="140"/>
              <w:jc w:val="both"/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 xml:space="preserve">Likuma </w:t>
            </w:r>
            <w:r w:rsidR="003A3945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"</w:t>
            </w: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Par Latvijas valsts ģerboni</w:t>
            </w:r>
            <w:r w:rsidR="003A3945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"</w:t>
            </w: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 xml:space="preserve"> pārejas noteikumu 5.</w:t>
            </w:r>
            <w:r w:rsidR="00D317FA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 </w:t>
            </w: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 xml:space="preserve">punkts, kurā Ministru kabinetam </w:t>
            </w:r>
            <w:r w:rsidR="00D317FA"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 xml:space="preserve">uzdots </w:t>
            </w: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iesniegt grozījumus speciālajos likumos, kuros Valsts ģerboņa likuma 5.</w:t>
            </w:r>
            <w:r w:rsidR="009D2628" w:rsidRPr="00C43F0E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–</w:t>
            </w: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7.</w:t>
            </w:r>
            <w:r w:rsidR="002A2849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 </w:t>
            </w: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 xml:space="preserve">pantā minētajām institūcijām vai amatpersonām noteiktie ģerboņa lietošanas noteikumi neatbilst </w:t>
            </w:r>
            <w:r w:rsidR="002E63A5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l</w:t>
            </w:r>
            <w:r w:rsidR="002E63A5"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ikuma</w:t>
            </w:r>
            <w:r w:rsidR="002E63A5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m</w:t>
            </w:r>
            <w:r w:rsidR="002E63A5"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 xml:space="preserve"> </w:t>
            </w:r>
            <w:r w:rsidR="003A3945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"</w:t>
            </w:r>
            <w:r w:rsidR="002E63A5"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Par Latvijas valsts ģerboni</w:t>
            </w:r>
            <w:r w:rsidR="003A3945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"</w:t>
            </w: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 xml:space="preserve">. </w:t>
            </w:r>
            <w:r w:rsidR="00181CCC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Ministru prezidenta 2012</w:t>
            </w:r>
            <w:r w:rsidR="003A3945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. g</w:t>
            </w:r>
            <w:r w:rsidR="00181CCC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ada 31.</w:t>
            </w:r>
            <w:r w:rsidR="002A2849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 </w:t>
            </w:r>
            <w:r w:rsidR="00181CCC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jūlija rezolūcija Nr.</w:t>
            </w:r>
            <w:r w:rsidR="002A2849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 </w:t>
            </w:r>
            <w:r w:rsidR="00D317FA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12/</w:t>
            </w:r>
            <w:proofErr w:type="spellStart"/>
            <w:r w:rsidR="00D317FA">
              <w:rPr>
                <w:rFonts w:ascii="Times New Roman" w:eastAsia="Times New Roman" w:hAnsi="Times New Roman"/>
                <w:color w:val="414142"/>
                <w:sz w:val="28"/>
                <w:szCs w:val="28"/>
                <w:lang w:eastAsia="lv-LV"/>
              </w:rPr>
              <w:t>JUR-138</w:t>
            </w:r>
            <w:proofErr w:type="spellEnd"/>
          </w:p>
        </w:tc>
      </w:tr>
      <w:tr w:rsidR="00883FC0" w:rsidRPr="00883FC0" w14:paraId="291900C1" w14:textId="77777777" w:rsidTr="00B32B59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BB" w14:textId="77777777" w:rsidR="00883FC0" w:rsidRPr="00883FC0" w:rsidRDefault="00883FC0" w:rsidP="003A3945">
            <w:pPr>
              <w:jc w:val="center"/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BC" w14:textId="77777777" w:rsidR="00883FC0" w:rsidRPr="00883FC0" w:rsidRDefault="00883FC0" w:rsidP="00D317FA">
            <w:pPr>
              <w:ind w:left="111"/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Pašreizējā situācija un problēmas, kuru risināšanai tiesību akta projekts izstrādāts, tiesiskā regulējuma mērķis un būtība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</w:tcPr>
          <w:p w14:paraId="291900BD" w14:textId="72031492" w:rsidR="00883FC0" w:rsidRPr="00371D6F" w:rsidRDefault="00B32B59" w:rsidP="00D317FA">
            <w:pPr>
              <w:ind w:left="115" w:right="140"/>
              <w:jc w:val="both"/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</w:pP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2012.</w:t>
            </w:r>
            <w:r w:rsidR="002A2849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 </w:t>
            </w: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gada 1</w:t>
            </w:r>
            <w:r w:rsidR="003A3945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. s</w:t>
            </w: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eptem</w:t>
            </w:r>
            <w:r w:rsidR="00BF222E"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b</w:t>
            </w: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 xml:space="preserve">rī stājās spēkā likuma </w:t>
            </w:r>
            <w:r w:rsidR="003A3945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"</w:t>
            </w: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Par Latvijas valsts ģerboni</w:t>
            </w:r>
            <w:r w:rsidR="003A3945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"</w:t>
            </w: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 xml:space="preserve"> grozījumi, </w:t>
            </w:r>
            <w:r w:rsidR="00936E92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papildinot likumu ar 8.</w:t>
            </w:r>
            <w:r w:rsidR="00936E92">
              <w:rPr>
                <w:rFonts w:eastAsia="Times New Roman" w:cstheme="minorHAnsi"/>
                <w:color w:val="414142"/>
                <w:sz w:val="28"/>
                <w:szCs w:val="28"/>
                <w:vertAlign w:val="superscript"/>
                <w:lang w:eastAsia="lv-LV"/>
              </w:rPr>
              <w:t>1</w:t>
            </w:r>
            <w:r w:rsidR="00936E92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 xml:space="preserve"> un 8.</w:t>
            </w:r>
            <w:r w:rsidR="00936E92">
              <w:rPr>
                <w:rFonts w:eastAsia="Times New Roman" w:cstheme="minorHAnsi"/>
                <w:color w:val="414142"/>
                <w:sz w:val="28"/>
                <w:szCs w:val="28"/>
                <w:vertAlign w:val="superscript"/>
                <w:lang w:eastAsia="lv-LV"/>
              </w:rPr>
              <w:t>2</w:t>
            </w:r>
            <w:r w:rsidR="00936E92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 </w:t>
            </w:r>
            <w:r w:rsidR="00936E92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 xml:space="preserve">pantu, kas paredz, </w:t>
            </w:r>
            <w:r w:rsidR="00BF222E"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ka</w:t>
            </w: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 xml:space="preserve"> turpmāk </w:t>
            </w:r>
            <w:r w:rsidR="00BF222E"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š</w:t>
            </w:r>
            <w:r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ā likuma 5.</w:t>
            </w:r>
            <w:r w:rsidR="009D2628" w:rsidRPr="00C43F0E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–</w:t>
            </w:r>
            <w:r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7</w:t>
            </w:r>
            <w:r w:rsidR="003A3945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. p</w:t>
            </w:r>
            <w:r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antā minētā institūcija un amatpersona</w:t>
            </w:r>
            <w:r w:rsidR="00BF222E"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 pārvaldes dokumenta veidlapas rekvizītu zonā kopā ar valsts ģerboni nelieto citu ģerboni, zīmi vai emblēmu</w:t>
            </w:r>
            <w:r w:rsidR="00D317FA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,</w:t>
            </w:r>
            <w:r w:rsidR="00BF222E"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 vai logo un</w:t>
            </w:r>
            <w:r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 vizuālajā identitātē un grafiskajā standartā (piemēram, pie institūcijas ēkas, dienesta telpās, uz institūcijas transport</w:t>
            </w:r>
            <w:r w:rsidR="00D317FA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softHyphen/>
            </w:r>
            <w:r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līdzekļiem, iespieddarbos, goda rakstos, mājas</w:t>
            </w:r>
            <w:r w:rsidR="00D317FA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softHyphen/>
            </w:r>
            <w:r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lapā internetā, rīkotajos pasākumos, vizītkartēs, spiedogos, zīmogos, reprezentācijas materiālos) nedrīkst lietot citu ģerboni, kas nav valsts ģerbonis, </w:t>
            </w:r>
            <w:r w:rsidR="00D317FA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kā arī </w:t>
            </w:r>
            <w:r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zīmi, emblēmu vai logo</w:t>
            </w:r>
            <w:r w:rsidR="00BF222E"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. Likuma </w:t>
            </w:r>
            <w:r w:rsidR="003A3945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"</w:t>
            </w:r>
            <w:r w:rsidR="00BF222E"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Par Latvijas valsts ģerboni</w:t>
            </w:r>
            <w:r w:rsidR="003A3945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"</w:t>
            </w:r>
            <w:r w:rsidR="00BF222E"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 pārejas noteikumu 7.</w:t>
            </w:r>
            <w:r w:rsidR="002A284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 </w:t>
            </w:r>
            <w:r w:rsidR="00BF222E"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punkts paredz, ka šā likuma 5.</w:t>
            </w:r>
            <w:r w:rsidR="009D2628" w:rsidRPr="00C43F0E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–</w:t>
            </w:r>
            <w:r w:rsidR="00BF222E"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7.</w:t>
            </w:r>
            <w:r w:rsidR="002A284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 </w:t>
            </w:r>
            <w:r w:rsidR="00BF222E"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pantā minētās institūcijas un amatpersonas nodrošina valsts ģerboņa un cita ģerboņa, zīmes, emblēmas vai logo lietošanas atbilstību likuma prasībām līdz 2014.</w:t>
            </w:r>
            <w:r w:rsidR="002A284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 </w:t>
            </w:r>
            <w:r w:rsidR="00BF222E"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gada 31.</w:t>
            </w:r>
            <w:r w:rsidR="002A284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 </w:t>
            </w:r>
            <w:r w:rsidR="00BF222E"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decembrim. </w:t>
            </w:r>
            <w:r w:rsidR="008345FE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Saskaņā ar likuma </w:t>
            </w:r>
            <w:r w:rsidR="003A3945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"</w:t>
            </w:r>
            <w:r w:rsidR="008345FE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Par Latvijas valsts ģerboni</w:t>
            </w:r>
            <w:r w:rsidR="003A3945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"</w:t>
            </w:r>
            <w:r w:rsidR="008345FE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 8.</w:t>
            </w:r>
            <w:r w:rsidR="002A284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 </w:t>
            </w:r>
            <w:r w:rsidR="008345FE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panta sesto daļu 5.</w:t>
            </w:r>
            <w:r w:rsidR="009D2628" w:rsidRPr="00C43F0E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–</w:t>
            </w:r>
            <w:r w:rsidR="008345FE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7.</w:t>
            </w:r>
            <w:r w:rsidR="002A284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 </w:t>
            </w:r>
            <w:r w:rsidR="008345FE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pantā minētā amatpersona var lietot jebkuru valsts ģerboni uz formastērpa arī kā emblēmas sastāvdaļu normatīvajos aktos paredzētajā kārtībā. </w:t>
            </w:r>
            <w:r w:rsidR="00BF222E"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Līdz 2014.</w:t>
            </w:r>
            <w:r w:rsidR="002A284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 </w:t>
            </w:r>
            <w:r w:rsidR="00BF222E"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gada 31.</w:t>
            </w:r>
            <w:r w:rsidR="002A284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 </w:t>
            </w:r>
            <w:r w:rsidR="00BF222E"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decembrim dokumentos, vizuālajā identitātē un grafiskajā standartā ir pieļaujams lietot arī attiecīgās institūcijas un amatpersonas ģerboni, zīmi, emblēmu vai logo, ja tāds izstrādāts līdz 2012.</w:t>
            </w:r>
            <w:r w:rsidR="002A284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 </w:t>
            </w:r>
            <w:r w:rsidR="00BF222E"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gada 1.</w:t>
            </w:r>
            <w:r w:rsidR="002A284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 </w:t>
            </w:r>
            <w:r w:rsidR="00BF222E"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septembrim.</w:t>
            </w:r>
          </w:p>
          <w:p w14:paraId="291900BE" w14:textId="2CE93CAA" w:rsidR="00C43F0E" w:rsidRDefault="008345FE" w:rsidP="00D317FA">
            <w:pPr>
              <w:ind w:left="115" w:right="140"/>
              <w:jc w:val="both"/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lastRenderedPageBreak/>
              <w:t>Muitas likuma 5.</w:t>
            </w:r>
            <w:r w:rsidR="002A284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panta pirmā daļa</w:t>
            </w:r>
            <w:r w:rsidR="00BF222E" w:rsidRPr="00371D6F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 paredz, ka muitas iestādēm ir sava emblēma</w:t>
            </w:r>
            <w:r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, kurā tiek lietots mazais valsts ģerbonis</w:t>
            </w:r>
            <w:r w:rsidR="00D317FA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 un vienkāršota emblēma, kurā netiek lietots valsts ģerbonis. Vienkāršoto emblēmu lieto uz muitas iestāžu karoga, ko izmanto uz jūras un upju kuģiem, savukārt 5.</w:t>
            </w:r>
            <w:r w:rsidR="002A284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 </w:t>
            </w:r>
            <w:r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panta otrā daļa no</w:t>
            </w:r>
            <w:r w:rsidR="00D317FA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saka</w:t>
            </w:r>
            <w:r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, ka sauszemes un gaisa transportlīdzekļu pazīšanas zīmi veido uz melna pamata izvietota apaļa muitas emblēma. </w:t>
            </w:r>
            <w:r w:rsidR="00BD270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Valsts kanceleja ir izstrādājusi attiecīgus grozījumus Muitas likumā, lai nodrošinātu tā atbilstību likumam </w:t>
            </w:r>
            <w:r w:rsidR="003A3945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"</w:t>
            </w:r>
            <w:r w:rsidR="00BD2709"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Par Latvijas valsts ģerboni</w:t>
            </w:r>
            <w:r w:rsidR="003A3945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"</w:t>
            </w:r>
            <w:r w:rsidR="00BD2709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.</w:t>
            </w:r>
          </w:p>
          <w:p w14:paraId="291900BF" w14:textId="5F8EF09C" w:rsidR="00C43F0E" w:rsidRPr="00BD2709" w:rsidRDefault="00BD2709" w:rsidP="00D317FA">
            <w:pPr>
              <w:ind w:left="115" w:right="140"/>
              <w:jc w:val="both"/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</w:pPr>
            <w:r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Ņemot vērā, ka likuma </w:t>
            </w:r>
            <w:r w:rsidR="003A3945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"</w:t>
            </w:r>
            <w:r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Par Valsts ieņēmumu dienestu</w:t>
            </w:r>
            <w:r w:rsidR="003A3945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"</w:t>
            </w:r>
            <w:r w:rsidR="0045721C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 26.</w:t>
            </w:r>
            <w:r w:rsidR="002A284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 </w:t>
            </w:r>
            <w:r w:rsidR="0045721C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panta trešajā</w:t>
            </w:r>
            <w:r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 daļā ir atsauce uz Muitas likumu, kas nosaka muitas iestāžu karogus un pazīšanās zīm</w:t>
            </w:r>
            <w:r w:rsidR="00D317FA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e</w:t>
            </w:r>
            <w:r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s, ir nepieciešams minēto normu izslēgt.</w:t>
            </w:r>
          </w:p>
          <w:p w14:paraId="291900C0" w14:textId="75CE9B14" w:rsidR="00C43F0E" w:rsidRPr="00C43F0E" w:rsidRDefault="00C43F0E" w:rsidP="00D317FA">
            <w:pPr>
              <w:ind w:left="115" w:right="140"/>
              <w:jc w:val="both"/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C43F0E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 xml:space="preserve">Likumprojektam noteikts atliekošs spēkā stāšanās termiņš – </w:t>
            </w:r>
            <w:r w:rsidR="00BD270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2015.</w:t>
            </w:r>
            <w:r w:rsidR="002A284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 </w:t>
            </w:r>
            <w:r w:rsidR="00BD270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gada 1.</w:t>
            </w:r>
            <w:r w:rsidR="002A284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 </w:t>
            </w:r>
            <w:r w:rsidR="00BD270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janvāri</w:t>
            </w:r>
            <w:r w:rsidR="00D317FA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s</w:t>
            </w:r>
            <w:r w:rsidR="00BD2709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, vienlaikus ar grozījuma Muitas likumā spēkā stāšanos</w:t>
            </w:r>
          </w:p>
        </w:tc>
      </w:tr>
      <w:tr w:rsidR="00883FC0" w:rsidRPr="00883FC0" w14:paraId="291900C5" w14:textId="77777777" w:rsidTr="00883FC0">
        <w:trPr>
          <w:trHeight w:val="465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C2" w14:textId="77777777" w:rsidR="00883FC0" w:rsidRPr="00883FC0" w:rsidRDefault="00883FC0" w:rsidP="003A3945">
            <w:pPr>
              <w:jc w:val="center"/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lastRenderedPageBreak/>
              <w:t>3.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C3" w14:textId="77777777" w:rsidR="00883FC0" w:rsidRPr="00883FC0" w:rsidRDefault="00883FC0" w:rsidP="003A3945">
            <w:pP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Projekta izstrādē iesaistītās institūcijas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C4" w14:textId="7B698F08" w:rsidR="00883FC0" w:rsidRPr="00883FC0" w:rsidRDefault="00D317FA" w:rsidP="00D317FA">
            <w:pPr>
              <w:ind w:left="115"/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Nav</w:t>
            </w:r>
          </w:p>
        </w:tc>
      </w:tr>
      <w:tr w:rsidR="00883FC0" w:rsidRPr="00883FC0" w14:paraId="291900C9" w14:textId="77777777" w:rsidTr="00883FC0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C6" w14:textId="77777777" w:rsidR="00883FC0" w:rsidRPr="00883FC0" w:rsidRDefault="00883FC0" w:rsidP="003A3945">
            <w:pPr>
              <w:jc w:val="center"/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5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C7" w14:textId="77777777" w:rsidR="00883FC0" w:rsidRPr="00883FC0" w:rsidRDefault="00883FC0" w:rsidP="003A3945">
            <w:pP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C8" w14:textId="4CA7C565" w:rsidR="00883FC0" w:rsidRPr="00883FC0" w:rsidRDefault="00D317FA" w:rsidP="00D317FA">
            <w:pPr>
              <w:ind w:left="115"/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Nav</w:t>
            </w:r>
          </w:p>
        </w:tc>
      </w:tr>
    </w:tbl>
    <w:p w14:paraId="291900CA" w14:textId="77777777" w:rsidR="00883FC0" w:rsidRPr="00883FC0" w:rsidRDefault="00883FC0" w:rsidP="003A3945">
      <w:pPr>
        <w:shd w:val="clear" w:color="auto" w:fill="FFFFFF"/>
        <w:ind w:firstLine="300"/>
        <w:rPr>
          <w:rFonts w:eastAsia="Times New Roman" w:cstheme="minorHAnsi"/>
          <w:color w:val="414142"/>
          <w:sz w:val="28"/>
          <w:szCs w:val="28"/>
          <w:lang w:eastAsia="lv-LV"/>
        </w:rPr>
      </w:pPr>
      <w:r w:rsidRPr="00883FC0">
        <w:rPr>
          <w:rFonts w:eastAsia="Times New Roman" w:cstheme="minorHAnsi"/>
          <w:color w:val="414142"/>
          <w:sz w:val="28"/>
          <w:szCs w:val="28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883FC0" w:rsidRPr="00883FC0" w14:paraId="291900CC" w14:textId="77777777" w:rsidTr="00883FC0">
        <w:trPr>
          <w:trHeight w:val="55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1900CB" w14:textId="77777777" w:rsidR="00883FC0" w:rsidRPr="00883FC0" w:rsidRDefault="00883FC0" w:rsidP="003A3945">
            <w:pPr>
              <w:jc w:val="center"/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</w:pPr>
            <w:proofErr w:type="spellStart"/>
            <w:r w:rsidRPr="00883FC0"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  <w:t>II</w:t>
            </w:r>
            <w:proofErr w:type="spellEnd"/>
            <w:r w:rsidRPr="00883FC0"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  <w:t>. Tiesību akta projekta ietekme uz sabiedrību, tautsaimniecības attīstību un administratīvo slogu</w:t>
            </w:r>
          </w:p>
        </w:tc>
      </w:tr>
      <w:tr w:rsidR="00BF222E" w:rsidRPr="00371D6F" w14:paraId="291900CE" w14:textId="77777777" w:rsidTr="00494BCC">
        <w:trPr>
          <w:trHeight w:val="45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right w:val="outset" w:sz="6" w:space="0" w:color="414142"/>
            </w:tcBorders>
          </w:tcPr>
          <w:p w14:paraId="291900CD" w14:textId="77777777" w:rsidR="00BF222E" w:rsidRPr="00883FC0" w:rsidRDefault="00BF222E" w:rsidP="003A3945">
            <w:pPr>
              <w:jc w:val="center"/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371D6F">
              <w:rPr>
                <w:rFonts w:cstheme="minorHAnsi"/>
                <w:iCs/>
                <w:color w:val="414142"/>
                <w:sz w:val="28"/>
                <w:szCs w:val="28"/>
                <w:shd w:val="clear" w:color="auto" w:fill="FFFFFF"/>
              </w:rPr>
              <w:t>Projekts šo jomu neskar</w:t>
            </w:r>
          </w:p>
        </w:tc>
      </w:tr>
    </w:tbl>
    <w:p w14:paraId="291900CF" w14:textId="77777777" w:rsidR="00883FC0" w:rsidRPr="00883FC0" w:rsidRDefault="00883FC0" w:rsidP="003A3945">
      <w:pPr>
        <w:shd w:val="clear" w:color="auto" w:fill="FFFFFF"/>
        <w:ind w:firstLine="300"/>
        <w:rPr>
          <w:rFonts w:eastAsia="Times New Roman" w:cstheme="minorHAnsi"/>
          <w:color w:val="414142"/>
          <w:sz w:val="28"/>
          <w:szCs w:val="28"/>
          <w:lang w:eastAsia="lv-LV"/>
        </w:rPr>
      </w:pPr>
      <w:r w:rsidRPr="00883FC0">
        <w:rPr>
          <w:rFonts w:eastAsia="Times New Roman" w:cstheme="minorHAnsi"/>
          <w:color w:val="414142"/>
          <w:sz w:val="28"/>
          <w:szCs w:val="28"/>
          <w:lang w:eastAsia="lv-LV"/>
        </w:rPr>
        <w:t> 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883FC0" w:rsidRPr="00883FC0" w14:paraId="291900D1" w14:textId="77777777" w:rsidTr="00883FC0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1900D0" w14:textId="77777777" w:rsidR="00883FC0" w:rsidRPr="00883FC0" w:rsidRDefault="00883FC0" w:rsidP="003A3945">
            <w:pPr>
              <w:jc w:val="center"/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</w:pPr>
            <w:proofErr w:type="spellStart"/>
            <w:r w:rsidRPr="00883FC0"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  <w:t>III</w:t>
            </w:r>
            <w:proofErr w:type="spellEnd"/>
            <w:r w:rsidRPr="00883FC0"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  <w:t>. Tiesību akta projekta ietekme uz valsts budžetu un pašvaldību budžetiem</w:t>
            </w:r>
          </w:p>
        </w:tc>
      </w:tr>
      <w:tr w:rsidR="00494BCC" w:rsidRPr="00371D6F" w14:paraId="291900D3" w14:textId="77777777" w:rsidTr="00883FC0">
        <w:trPr>
          <w:trHeight w:val="360"/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1900D2" w14:textId="77777777" w:rsidR="00494BCC" w:rsidRPr="00371D6F" w:rsidRDefault="00494BCC" w:rsidP="003A3945">
            <w:pPr>
              <w:jc w:val="center"/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371D6F">
              <w:rPr>
                <w:rFonts w:cstheme="minorHAnsi"/>
                <w:iCs/>
                <w:color w:val="414142"/>
                <w:sz w:val="28"/>
                <w:szCs w:val="28"/>
                <w:shd w:val="clear" w:color="auto" w:fill="FFFFFF"/>
              </w:rPr>
              <w:t>Projekts šo jomu neskar</w:t>
            </w:r>
          </w:p>
        </w:tc>
      </w:tr>
    </w:tbl>
    <w:p w14:paraId="291900D4" w14:textId="77777777" w:rsidR="00883FC0" w:rsidRPr="00883FC0" w:rsidRDefault="00883FC0" w:rsidP="003A3945">
      <w:pPr>
        <w:shd w:val="clear" w:color="auto" w:fill="FFFFFF"/>
        <w:ind w:firstLine="300"/>
        <w:rPr>
          <w:rFonts w:eastAsia="Times New Roman" w:cstheme="minorHAnsi"/>
          <w:color w:val="414142"/>
          <w:sz w:val="28"/>
          <w:szCs w:val="28"/>
          <w:lang w:eastAsia="lv-LV"/>
        </w:rPr>
      </w:pPr>
      <w:r w:rsidRPr="00883FC0">
        <w:rPr>
          <w:rFonts w:eastAsia="Times New Roman" w:cstheme="minorHAnsi"/>
          <w:color w:val="414142"/>
          <w:sz w:val="28"/>
          <w:szCs w:val="28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7"/>
        <w:gridCol w:w="2648"/>
        <w:gridCol w:w="6026"/>
      </w:tblGrid>
      <w:tr w:rsidR="00BD2709" w:rsidRPr="00BD2709" w14:paraId="291900D6" w14:textId="77777777" w:rsidTr="00BD2709">
        <w:trPr>
          <w:trHeight w:val="450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vAlign w:val="center"/>
            <w:hideMark/>
          </w:tcPr>
          <w:p w14:paraId="291900D5" w14:textId="77777777" w:rsidR="00BD2709" w:rsidRPr="00BD2709" w:rsidRDefault="00BD2709" w:rsidP="003A3945">
            <w:pPr>
              <w:jc w:val="center"/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</w:pPr>
            <w:proofErr w:type="spellStart"/>
            <w:r w:rsidRPr="00BD2709"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  <w:t>IV</w:t>
            </w:r>
            <w:proofErr w:type="spellEnd"/>
            <w:r w:rsidRPr="00BD2709"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  <w:t>. Tiesību akta projekta ietekme uz spēkā esošo tiesību normu sistēmu</w:t>
            </w:r>
          </w:p>
        </w:tc>
      </w:tr>
      <w:tr w:rsidR="00BD2709" w:rsidRPr="00BD2709" w14:paraId="291900DA" w14:textId="77777777" w:rsidTr="00BD270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1900D7" w14:textId="77777777" w:rsidR="00BD2709" w:rsidRPr="00BD2709" w:rsidRDefault="00BD2709" w:rsidP="003A3945">
            <w:pP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BD2709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1900D8" w14:textId="77777777" w:rsidR="00BD2709" w:rsidRPr="00BD2709" w:rsidRDefault="00BD2709" w:rsidP="003A3945">
            <w:pP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BD2709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Nepieciešamie saistītie tiesību aktu projekti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1900D9" w14:textId="53E460AA" w:rsidR="00BD2709" w:rsidRPr="00BD2709" w:rsidRDefault="00BD2709" w:rsidP="009D2628">
            <w:pPr>
              <w:ind w:left="14"/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Grozīj</w:t>
            </w:r>
            <w:r w:rsidR="009D2628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ums Muitas likuma 5. pantā (</w:t>
            </w:r>
            <w:proofErr w:type="spellStart"/>
            <w:r w:rsidR="009D2628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VSS</w:t>
            </w:r>
            <w:proofErr w:type="spellEnd"/>
            <w: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–</w:t>
            </w:r>
            <w:r w:rsidR="0045721C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68</w:t>
            </w:r>
            <w: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)</w:t>
            </w:r>
          </w:p>
        </w:tc>
      </w:tr>
      <w:tr w:rsidR="00BD2709" w:rsidRPr="00BD2709" w14:paraId="291900DE" w14:textId="77777777" w:rsidTr="00BD270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1900DB" w14:textId="77777777" w:rsidR="00BD2709" w:rsidRPr="00BD2709" w:rsidRDefault="00BD2709" w:rsidP="003A3945">
            <w:pP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BD2709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1900DC" w14:textId="77777777" w:rsidR="00BD2709" w:rsidRPr="00BD2709" w:rsidRDefault="00BD2709" w:rsidP="003A3945">
            <w:pP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BD2709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Atbildīgā institūcija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1900DD" w14:textId="77777777" w:rsidR="00BD2709" w:rsidRPr="00BD2709" w:rsidRDefault="00BD2709" w:rsidP="00D317FA">
            <w:pPr>
              <w:ind w:left="14"/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Valsts kanceleja</w:t>
            </w:r>
          </w:p>
        </w:tc>
      </w:tr>
      <w:tr w:rsidR="00BD2709" w:rsidRPr="00BD2709" w14:paraId="291900E2" w14:textId="77777777" w:rsidTr="00BD2709"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1900DF" w14:textId="77777777" w:rsidR="00BD2709" w:rsidRPr="00BD2709" w:rsidRDefault="00BD2709" w:rsidP="003A3945">
            <w:pP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BD2709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1900E0" w14:textId="77777777" w:rsidR="00BD2709" w:rsidRPr="00BD2709" w:rsidRDefault="00BD2709" w:rsidP="003A3945">
            <w:pP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BD2709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3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14:paraId="291900E1" w14:textId="77777777" w:rsidR="00BD2709" w:rsidRPr="00BD2709" w:rsidRDefault="009853BD" w:rsidP="00D317FA">
            <w:pPr>
              <w:ind w:left="14"/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Nav</w:t>
            </w:r>
          </w:p>
        </w:tc>
      </w:tr>
    </w:tbl>
    <w:p w14:paraId="291900E3" w14:textId="77777777" w:rsidR="00883FC0" w:rsidRPr="00883FC0" w:rsidRDefault="00883FC0" w:rsidP="003A3945">
      <w:pPr>
        <w:shd w:val="clear" w:color="auto" w:fill="FFFFFF"/>
        <w:ind w:firstLine="300"/>
        <w:rPr>
          <w:rFonts w:eastAsia="Times New Roman" w:cstheme="minorHAnsi"/>
          <w:color w:val="414142"/>
          <w:sz w:val="28"/>
          <w:szCs w:val="28"/>
          <w:lang w:eastAsia="lv-LV"/>
        </w:rPr>
      </w:pPr>
      <w:r w:rsidRPr="00883FC0">
        <w:rPr>
          <w:rFonts w:eastAsia="Times New Roman" w:cstheme="minorHAnsi"/>
          <w:color w:val="414142"/>
          <w:sz w:val="28"/>
          <w:szCs w:val="28"/>
          <w:lang w:eastAsia="lv-LV"/>
        </w:rPr>
        <w:t> 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883FC0" w:rsidRPr="00883FC0" w14:paraId="291900E5" w14:textId="77777777" w:rsidTr="00883FC0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1900E4" w14:textId="77777777" w:rsidR="00883FC0" w:rsidRPr="00883FC0" w:rsidRDefault="00883FC0" w:rsidP="003A3945">
            <w:pPr>
              <w:jc w:val="center"/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  <w:lastRenderedPageBreak/>
              <w:t>V. Tiesību akta projekta atbilstība Latvijas Republikas starptautiskajām saistībām</w:t>
            </w:r>
          </w:p>
        </w:tc>
      </w:tr>
      <w:tr w:rsidR="00494BCC" w:rsidRPr="00371D6F" w14:paraId="291900E7" w14:textId="77777777" w:rsidTr="00883FC0"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1900E6" w14:textId="77777777" w:rsidR="00494BCC" w:rsidRPr="00371D6F" w:rsidRDefault="00494BCC" w:rsidP="003A3945">
            <w:pPr>
              <w:jc w:val="center"/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371D6F">
              <w:rPr>
                <w:rFonts w:cstheme="minorHAnsi"/>
                <w:iCs/>
                <w:color w:val="414142"/>
                <w:sz w:val="28"/>
                <w:szCs w:val="28"/>
                <w:shd w:val="clear" w:color="auto" w:fill="FFFFFF"/>
              </w:rPr>
              <w:t>Projekts šo jomu neskar</w:t>
            </w:r>
          </w:p>
        </w:tc>
      </w:tr>
    </w:tbl>
    <w:p w14:paraId="291900E8" w14:textId="77777777" w:rsidR="00883FC0" w:rsidRPr="00883FC0" w:rsidRDefault="00883FC0" w:rsidP="003A3945">
      <w:pPr>
        <w:shd w:val="clear" w:color="auto" w:fill="FFFFFF"/>
        <w:ind w:firstLine="300"/>
        <w:rPr>
          <w:rFonts w:eastAsia="Times New Roman" w:cstheme="minorHAnsi"/>
          <w:color w:val="414142"/>
          <w:sz w:val="28"/>
          <w:szCs w:val="28"/>
          <w:lang w:eastAsia="lv-LV"/>
        </w:rPr>
      </w:pPr>
      <w:r w:rsidRPr="00883FC0">
        <w:rPr>
          <w:rFonts w:eastAsia="Times New Roman" w:cstheme="minorHAnsi"/>
          <w:color w:val="414142"/>
          <w:sz w:val="28"/>
          <w:szCs w:val="28"/>
          <w:lang w:eastAsia="lv-LV"/>
        </w:rPr>
        <w:t> 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131"/>
      </w:tblGrid>
      <w:tr w:rsidR="00883FC0" w:rsidRPr="00883FC0" w14:paraId="291900EA" w14:textId="77777777" w:rsidTr="00883FC0">
        <w:trPr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1900E9" w14:textId="77777777" w:rsidR="00883FC0" w:rsidRPr="00883FC0" w:rsidRDefault="00883FC0" w:rsidP="003A3945">
            <w:pPr>
              <w:jc w:val="center"/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</w:pPr>
            <w:proofErr w:type="spellStart"/>
            <w:r w:rsidRPr="00883FC0"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  <w:t>1.tabula</w:t>
            </w:r>
            <w:proofErr w:type="spellEnd"/>
            <w:r w:rsidRPr="00883FC0"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  <w:br/>
              <w:t>Tiesību akta projekta atbilstība ES tiesību aktiem</w:t>
            </w:r>
          </w:p>
        </w:tc>
      </w:tr>
      <w:tr w:rsidR="00494BCC" w:rsidRPr="00371D6F" w14:paraId="291900EC" w14:textId="77777777" w:rsidTr="00883FC0">
        <w:trPr>
          <w:jc w:val="center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14:paraId="291900EB" w14:textId="77777777" w:rsidR="00494BCC" w:rsidRPr="00371D6F" w:rsidRDefault="00494BCC" w:rsidP="003A3945">
            <w:pPr>
              <w:jc w:val="center"/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</w:pPr>
            <w:r w:rsidRPr="00371D6F">
              <w:rPr>
                <w:rFonts w:cstheme="minorHAnsi"/>
                <w:iCs/>
                <w:color w:val="414142"/>
                <w:sz w:val="28"/>
                <w:szCs w:val="28"/>
                <w:shd w:val="clear" w:color="auto" w:fill="FFFFFF"/>
              </w:rPr>
              <w:t>Projekts šo jomu neskar</w:t>
            </w:r>
          </w:p>
        </w:tc>
      </w:tr>
    </w:tbl>
    <w:p w14:paraId="291900ED" w14:textId="77777777" w:rsidR="00883FC0" w:rsidRPr="00883FC0" w:rsidRDefault="00883FC0" w:rsidP="003A3945">
      <w:pPr>
        <w:shd w:val="clear" w:color="auto" w:fill="FFFFFF"/>
        <w:ind w:firstLine="300"/>
        <w:rPr>
          <w:rFonts w:eastAsia="Times New Roman" w:cstheme="minorHAnsi"/>
          <w:color w:val="414142"/>
          <w:sz w:val="28"/>
          <w:szCs w:val="28"/>
          <w:lang w:eastAsia="lv-LV"/>
        </w:rPr>
      </w:pPr>
      <w:r w:rsidRPr="00883FC0">
        <w:rPr>
          <w:rFonts w:eastAsia="Times New Roman" w:cstheme="minorHAnsi"/>
          <w:color w:val="414142"/>
          <w:sz w:val="28"/>
          <w:szCs w:val="28"/>
          <w:lang w:eastAsia="lv-LV"/>
        </w:rPr>
        <w:t> </w:t>
      </w:r>
    </w:p>
    <w:tbl>
      <w:tblPr>
        <w:tblW w:w="5000" w:type="pct"/>
        <w:jc w:val="center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6"/>
        <w:gridCol w:w="3470"/>
        <w:gridCol w:w="5205"/>
      </w:tblGrid>
      <w:tr w:rsidR="00883FC0" w:rsidRPr="00883FC0" w14:paraId="291900EF" w14:textId="77777777" w:rsidTr="00883FC0">
        <w:trPr>
          <w:trHeight w:val="375"/>
          <w:jc w:val="center"/>
        </w:trPr>
        <w:tc>
          <w:tcPr>
            <w:tcW w:w="0" w:type="auto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291900EE" w14:textId="77777777" w:rsidR="00883FC0" w:rsidRPr="00883FC0" w:rsidRDefault="00883FC0" w:rsidP="003A3945">
            <w:pPr>
              <w:jc w:val="center"/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</w:pPr>
            <w:proofErr w:type="spellStart"/>
            <w:r w:rsidRPr="00883FC0"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  <w:t>VII</w:t>
            </w:r>
            <w:proofErr w:type="spellEnd"/>
            <w:r w:rsidRPr="00883FC0">
              <w:rPr>
                <w:rFonts w:eastAsia="Times New Roman" w:cstheme="minorHAnsi"/>
                <w:b/>
                <w:bCs/>
                <w:color w:val="414142"/>
                <w:sz w:val="28"/>
                <w:szCs w:val="28"/>
                <w:lang w:eastAsia="lv-LV"/>
              </w:rPr>
              <w:t>. Tiesību akta projekta izpildes nodrošināšana un tās ietekme uz institūcijām</w:t>
            </w:r>
          </w:p>
        </w:tc>
      </w:tr>
      <w:tr w:rsidR="00883FC0" w:rsidRPr="00883FC0" w14:paraId="291900F3" w14:textId="77777777" w:rsidTr="00883FC0">
        <w:trPr>
          <w:trHeight w:val="42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F0" w14:textId="77777777" w:rsidR="00883FC0" w:rsidRPr="00883FC0" w:rsidRDefault="00883FC0" w:rsidP="003A3945">
            <w:pP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F1" w14:textId="77777777" w:rsidR="00883FC0" w:rsidRPr="00883FC0" w:rsidRDefault="00883FC0" w:rsidP="003A3945">
            <w:pP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Projekta izpildē iesaistītās institūcijas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F2" w14:textId="77777777" w:rsidR="00883FC0" w:rsidRPr="00883FC0" w:rsidRDefault="00371D6F" w:rsidP="00D317FA">
            <w:pPr>
              <w:ind w:left="43"/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 xml:space="preserve">Nav </w:t>
            </w:r>
          </w:p>
        </w:tc>
      </w:tr>
      <w:tr w:rsidR="00883FC0" w:rsidRPr="00883FC0" w14:paraId="291900F8" w14:textId="77777777" w:rsidTr="00883FC0">
        <w:trPr>
          <w:trHeight w:val="45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F4" w14:textId="77777777" w:rsidR="00883FC0" w:rsidRPr="00883FC0" w:rsidRDefault="00883FC0" w:rsidP="003A3945">
            <w:pP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F5" w14:textId="77777777" w:rsidR="00883FC0" w:rsidRPr="00883FC0" w:rsidRDefault="00883FC0" w:rsidP="003A3945">
            <w:pP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Projekta izpildes ietekme uz pārvaldes funkcijām un institucionālo struktūru.</w:t>
            </w:r>
          </w:p>
          <w:p w14:paraId="291900F6" w14:textId="77777777" w:rsidR="00883FC0" w:rsidRPr="00883FC0" w:rsidRDefault="00883FC0" w:rsidP="003A3945">
            <w:pP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Jaunu institūciju izveide, esošu institūciju likvidācija vai reorganizācija, to ietekme uz institūcijas cilvēkresursiem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F7" w14:textId="4C8FA325" w:rsidR="00883FC0" w:rsidRPr="00883FC0" w:rsidRDefault="00494BCC" w:rsidP="009D2628">
            <w:pPr>
              <w:ind w:left="43"/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 xml:space="preserve">Saskaņā ar likuma </w:t>
            </w:r>
            <w:r w:rsidR="003A3945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"</w:t>
            </w: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Par Latvijas valsts ģerboni</w:t>
            </w:r>
            <w:r w:rsidR="003A3945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"</w:t>
            </w: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 xml:space="preserve"> pārejas noteikumu 7</w:t>
            </w:r>
            <w:r w:rsidR="003A3945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. p</w:t>
            </w: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u</w:t>
            </w:r>
            <w:r w:rsidR="00F57B83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nktu</w:t>
            </w:r>
            <w:r w:rsidR="009D2628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 </w:t>
            </w:r>
            <w:r w:rsidR="009D2628" w:rsidRPr="00C43F0E">
              <w:rPr>
                <w:rFonts w:cstheme="minorHAnsi"/>
                <w:color w:val="414142"/>
                <w:sz w:val="28"/>
                <w:szCs w:val="28"/>
                <w:shd w:val="clear" w:color="auto" w:fill="FFFFFF"/>
              </w:rPr>
              <w:t>–</w:t>
            </w:r>
            <w:r w:rsidR="00F57B83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 xml:space="preserve"> Valsts ieņēmumu dienesta muitas iestādes</w:t>
            </w:r>
          </w:p>
        </w:tc>
      </w:tr>
      <w:tr w:rsidR="00883FC0" w:rsidRPr="00883FC0" w14:paraId="291900FC" w14:textId="77777777" w:rsidTr="00883FC0">
        <w:trPr>
          <w:trHeight w:val="390"/>
          <w:jc w:val="center"/>
        </w:trPr>
        <w:tc>
          <w:tcPr>
            <w:tcW w:w="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F9" w14:textId="77777777" w:rsidR="00883FC0" w:rsidRPr="00883FC0" w:rsidRDefault="00883FC0" w:rsidP="003A3945">
            <w:pP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9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FA" w14:textId="77777777" w:rsidR="00883FC0" w:rsidRPr="00883FC0" w:rsidRDefault="00883FC0" w:rsidP="003A3945">
            <w:pPr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883FC0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>Cita informācija</w:t>
            </w:r>
          </w:p>
        </w:tc>
        <w:tc>
          <w:tcPr>
            <w:tcW w:w="28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91900FB" w14:textId="77777777" w:rsidR="00883FC0" w:rsidRPr="00883FC0" w:rsidRDefault="00371D6F" w:rsidP="00D317FA">
            <w:pPr>
              <w:ind w:left="43"/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</w:pPr>
            <w:r w:rsidRPr="00371D6F">
              <w:rPr>
                <w:rFonts w:eastAsia="Times New Roman" w:cstheme="minorHAnsi"/>
                <w:color w:val="414142"/>
                <w:sz w:val="28"/>
                <w:szCs w:val="28"/>
                <w:lang w:eastAsia="lv-LV"/>
              </w:rPr>
              <w:t xml:space="preserve">Nav </w:t>
            </w:r>
          </w:p>
        </w:tc>
      </w:tr>
    </w:tbl>
    <w:p w14:paraId="291900FD" w14:textId="77777777" w:rsidR="0045721C" w:rsidRDefault="0045721C" w:rsidP="003A3945">
      <w:pPr>
        <w:rPr>
          <w:rFonts w:cstheme="minorHAnsi"/>
          <w:sz w:val="28"/>
          <w:szCs w:val="28"/>
        </w:rPr>
      </w:pPr>
    </w:p>
    <w:p w14:paraId="70841478" w14:textId="77777777" w:rsidR="003A3945" w:rsidRDefault="003A3945" w:rsidP="003A3945">
      <w:pPr>
        <w:rPr>
          <w:rFonts w:cstheme="minorHAnsi"/>
          <w:sz w:val="28"/>
          <w:szCs w:val="28"/>
        </w:rPr>
      </w:pPr>
    </w:p>
    <w:p w14:paraId="16122D24" w14:textId="77777777" w:rsidR="003A3945" w:rsidRDefault="003A3945" w:rsidP="003A3945">
      <w:pPr>
        <w:rPr>
          <w:rFonts w:cstheme="minorHAnsi"/>
          <w:sz w:val="28"/>
          <w:szCs w:val="28"/>
        </w:rPr>
      </w:pPr>
    </w:p>
    <w:p w14:paraId="291900FE" w14:textId="77777777" w:rsidR="00371D6F" w:rsidRDefault="009853BD" w:rsidP="003A3945">
      <w:pPr>
        <w:ind w:firstLine="709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Ministru prezidente </w:t>
      </w:r>
      <w:r w:rsidR="00371D6F">
        <w:rPr>
          <w:rFonts w:cstheme="minorHAnsi"/>
          <w:sz w:val="28"/>
          <w:szCs w:val="28"/>
        </w:rPr>
        <w:tab/>
      </w:r>
      <w:r w:rsidR="00371D6F">
        <w:rPr>
          <w:rFonts w:cstheme="minorHAnsi"/>
          <w:sz w:val="28"/>
          <w:szCs w:val="28"/>
        </w:rPr>
        <w:tab/>
      </w:r>
      <w:r w:rsidR="00371D6F">
        <w:rPr>
          <w:rFonts w:cstheme="minorHAnsi"/>
          <w:sz w:val="28"/>
          <w:szCs w:val="28"/>
        </w:rPr>
        <w:tab/>
      </w:r>
      <w:r w:rsidR="00371D6F">
        <w:rPr>
          <w:rFonts w:cstheme="minorHAnsi"/>
          <w:sz w:val="28"/>
          <w:szCs w:val="28"/>
        </w:rPr>
        <w:tab/>
      </w:r>
      <w:r w:rsidR="00371D6F"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>Laimdota Straujuma</w:t>
      </w:r>
    </w:p>
    <w:p w14:paraId="291900FF" w14:textId="77777777" w:rsidR="002E4FEA" w:rsidRDefault="002E4FEA" w:rsidP="003A3945">
      <w:pPr>
        <w:rPr>
          <w:rFonts w:cstheme="minorHAnsi"/>
          <w:szCs w:val="28"/>
        </w:rPr>
      </w:pPr>
    </w:p>
    <w:p w14:paraId="21740071" w14:textId="77777777" w:rsidR="003A3945" w:rsidRDefault="003A3945" w:rsidP="003A3945">
      <w:pPr>
        <w:rPr>
          <w:rFonts w:cstheme="minorHAnsi"/>
          <w:szCs w:val="28"/>
        </w:rPr>
      </w:pPr>
    </w:p>
    <w:p w14:paraId="7A41B674" w14:textId="77777777" w:rsidR="003A3945" w:rsidRDefault="003A3945" w:rsidP="003A3945">
      <w:pPr>
        <w:rPr>
          <w:rFonts w:cstheme="minorHAnsi"/>
          <w:szCs w:val="28"/>
        </w:rPr>
      </w:pPr>
    </w:p>
    <w:p w14:paraId="053E0282" w14:textId="77777777" w:rsidR="003A3945" w:rsidRDefault="003A3945" w:rsidP="003A3945">
      <w:pPr>
        <w:ind w:firstLine="709"/>
        <w:rPr>
          <w:sz w:val="28"/>
          <w:szCs w:val="28"/>
        </w:rPr>
      </w:pPr>
      <w:r>
        <w:rPr>
          <w:sz w:val="28"/>
          <w:szCs w:val="28"/>
        </w:rPr>
        <w:t>Vizē:</w:t>
      </w:r>
    </w:p>
    <w:p w14:paraId="36F2F37E" w14:textId="77777777" w:rsidR="003A3945" w:rsidRDefault="003A3945" w:rsidP="003A3945">
      <w:pPr>
        <w:tabs>
          <w:tab w:val="left" w:pos="6379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Valsts kancelejas direktore</w:t>
      </w:r>
      <w:r w:rsidRPr="00754CE5">
        <w:rPr>
          <w:sz w:val="28"/>
          <w:szCs w:val="28"/>
          <w:u w:val="single"/>
        </w:rPr>
        <w:tab/>
      </w:r>
      <w:r>
        <w:rPr>
          <w:sz w:val="28"/>
          <w:szCs w:val="28"/>
        </w:rPr>
        <w:t>Elita Dreimane</w:t>
      </w:r>
    </w:p>
    <w:p w14:paraId="29190100" w14:textId="77777777" w:rsidR="0045721C" w:rsidRDefault="0045721C" w:rsidP="003A3945">
      <w:pPr>
        <w:rPr>
          <w:rFonts w:cstheme="minorHAnsi"/>
          <w:szCs w:val="28"/>
        </w:rPr>
      </w:pPr>
    </w:p>
    <w:p w14:paraId="29190101" w14:textId="77777777" w:rsidR="002E63A5" w:rsidRPr="00C6254F" w:rsidRDefault="002A2849" w:rsidP="003A3945">
      <w:pPr>
        <w:rPr>
          <w:rFonts w:cstheme="minorHAnsi"/>
          <w:szCs w:val="28"/>
        </w:rPr>
      </w:pPr>
      <w:r>
        <w:rPr>
          <w:rFonts w:cstheme="minorHAnsi"/>
          <w:szCs w:val="28"/>
        </w:rPr>
        <w:t>20.03</w:t>
      </w:r>
      <w:r w:rsidR="009853BD">
        <w:rPr>
          <w:rFonts w:cstheme="minorHAnsi"/>
          <w:szCs w:val="28"/>
        </w:rPr>
        <w:t>.</w:t>
      </w:r>
      <w:r w:rsidR="002E63A5" w:rsidRPr="00C6254F">
        <w:rPr>
          <w:rFonts w:cstheme="minorHAnsi"/>
          <w:szCs w:val="28"/>
        </w:rPr>
        <w:t xml:space="preserve">2014. </w:t>
      </w:r>
    </w:p>
    <w:p w14:paraId="29190102" w14:textId="264D80D6" w:rsidR="002E63A5" w:rsidRPr="00C6254F" w:rsidRDefault="00936E92" w:rsidP="003A3945">
      <w:pPr>
        <w:rPr>
          <w:rFonts w:cstheme="minorHAnsi"/>
          <w:szCs w:val="28"/>
        </w:rPr>
      </w:pPr>
      <w:r>
        <w:rPr>
          <w:rFonts w:cstheme="minorHAnsi"/>
          <w:szCs w:val="28"/>
        </w:rPr>
        <w:t>575</w:t>
      </w:r>
      <w:bookmarkStart w:id="0" w:name="_GoBack"/>
      <w:bookmarkEnd w:id="0"/>
    </w:p>
    <w:p w14:paraId="29190103" w14:textId="1F396F70" w:rsidR="002E63A5" w:rsidRPr="00C6254F" w:rsidRDefault="002E63A5" w:rsidP="003A3945">
      <w:pPr>
        <w:rPr>
          <w:rFonts w:cstheme="minorHAnsi"/>
          <w:szCs w:val="28"/>
        </w:rPr>
      </w:pPr>
      <w:r w:rsidRPr="00C6254F">
        <w:rPr>
          <w:rFonts w:cstheme="minorHAnsi"/>
          <w:szCs w:val="28"/>
        </w:rPr>
        <w:t>Āboliņa 67082946</w:t>
      </w:r>
    </w:p>
    <w:p w14:paraId="29190104" w14:textId="12FF9BA1" w:rsidR="002E63A5" w:rsidRPr="00C6254F" w:rsidRDefault="002E63A5" w:rsidP="003A3945">
      <w:pPr>
        <w:rPr>
          <w:rFonts w:cstheme="minorHAnsi"/>
          <w:szCs w:val="28"/>
        </w:rPr>
      </w:pPr>
      <w:r w:rsidRPr="00C6254F">
        <w:rPr>
          <w:rFonts w:cstheme="minorHAnsi"/>
          <w:szCs w:val="28"/>
        </w:rPr>
        <w:t>daina</w:t>
      </w:r>
      <w:r w:rsidR="003A3945">
        <w:rPr>
          <w:rFonts w:cstheme="minorHAnsi"/>
          <w:szCs w:val="28"/>
        </w:rPr>
        <w:t>.a</w:t>
      </w:r>
      <w:r w:rsidRPr="00C6254F">
        <w:rPr>
          <w:rFonts w:cstheme="minorHAnsi"/>
          <w:szCs w:val="28"/>
        </w:rPr>
        <w:t>bolina@mk</w:t>
      </w:r>
      <w:r w:rsidR="003A3945">
        <w:rPr>
          <w:rFonts w:cstheme="minorHAnsi"/>
          <w:szCs w:val="28"/>
        </w:rPr>
        <w:t>.g</w:t>
      </w:r>
      <w:r w:rsidRPr="00C6254F">
        <w:rPr>
          <w:rFonts w:cstheme="minorHAnsi"/>
          <w:szCs w:val="28"/>
        </w:rPr>
        <w:t>ov.lv</w:t>
      </w:r>
    </w:p>
    <w:sectPr w:rsidR="002E63A5" w:rsidRPr="00C6254F" w:rsidSect="003A39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190107" w14:textId="77777777" w:rsidR="00CC7829" w:rsidRDefault="00CC7829" w:rsidP="00F95125">
      <w:r>
        <w:separator/>
      </w:r>
    </w:p>
  </w:endnote>
  <w:endnote w:type="continuationSeparator" w:id="0">
    <w:p w14:paraId="29190108" w14:textId="77777777" w:rsidR="00CC7829" w:rsidRDefault="00CC7829" w:rsidP="00F95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37A51" w14:textId="77777777" w:rsidR="003A3945" w:rsidRDefault="003A39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9010A" w14:textId="78D55115" w:rsidR="00F95125" w:rsidRPr="003A3945" w:rsidRDefault="00F95125">
    <w:pPr>
      <w:pStyle w:val="Footer"/>
      <w:rPr>
        <w:sz w:val="16"/>
        <w:szCs w:val="16"/>
      </w:rPr>
    </w:pPr>
    <w:proofErr w:type="spellStart"/>
    <w:r w:rsidRPr="003A3945">
      <w:rPr>
        <w:sz w:val="16"/>
        <w:szCs w:val="16"/>
      </w:rPr>
      <w:t>MKAnot_</w:t>
    </w:r>
    <w:r w:rsidR="0045721C" w:rsidRPr="003A3945">
      <w:rPr>
        <w:sz w:val="16"/>
        <w:szCs w:val="16"/>
      </w:rPr>
      <w:t>100320</w:t>
    </w:r>
    <w:r w:rsidRPr="003A3945">
      <w:rPr>
        <w:sz w:val="16"/>
        <w:szCs w:val="16"/>
      </w:rPr>
      <w:t>14_</w:t>
    </w:r>
    <w:r w:rsidR="0045721C" w:rsidRPr="003A3945">
      <w:rPr>
        <w:sz w:val="16"/>
        <w:szCs w:val="16"/>
      </w:rPr>
      <w:t>VID_lik</w:t>
    </w:r>
    <w:proofErr w:type="spellEnd"/>
    <w:r w:rsidRPr="003A3945">
      <w:rPr>
        <w:sz w:val="16"/>
        <w:szCs w:val="16"/>
      </w:rPr>
      <w:t xml:space="preserve">; Likumprojekta </w:t>
    </w:r>
    <w:r w:rsidR="003A3945">
      <w:rPr>
        <w:sz w:val="16"/>
        <w:szCs w:val="16"/>
      </w:rPr>
      <w:t>"</w:t>
    </w:r>
    <w:r w:rsidRPr="003A3945">
      <w:rPr>
        <w:sz w:val="16"/>
        <w:szCs w:val="16"/>
      </w:rPr>
      <w:t xml:space="preserve">Grozījums </w:t>
    </w:r>
    <w:r w:rsidR="0045721C" w:rsidRPr="003A3945">
      <w:rPr>
        <w:sz w:val="16"/>
        <w:szCs w:val="16"/>
      </w:rPr>
      <w:t xml:space="preserve">likumā </w:t>
    </w:r>
    <w:r w:rsidR="003A3945">
      <w:rPr>
        <w:sz w:val="16"/>
        <w:szCs w:val="16"/>
      </w:rPr>
      <w:t>"</w:t>
    </w:r>
    <w:r w:rsidR="0045721C" w:rsidRPr="003A3945">
      <w:rPr>
        <w:sz w:val="16"/>
        <w:szCs w:val="16"/>
      </w:rPr>
      <w:t>Par Valsts ieņēmumu dienestu</w:t>
    </w:r>
    <w:r w:rsidR="003A3945">
      <w:rPr>
        <w:sz w:val="16"/>
        <w:szCs w:val="16"/>
      </w:rPr>
      <w:t>"</w:t>
    </w:r>
    <w:r w:rsidRPr="003A3945">
      <w:rPr>
        <w:sz w:val="16"/>
        <w:szCs w:val="16"/>
      </w:rPr>
      <w:t xml:space="preserve"> sākotnējās ietekmes novērtējuma ziņojums (anotācija)</w:t>
    </w:r>
    <w:r w:rsidR="003A3945" w:rsidRPr="003A3945">
      <w:rPr>
        <w:sz w:val="16"/>
        <w:szCs w:val="16"/>
      </w:rPr>
      <w:t xml:space="preserve"> (18059)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FCB9AE" w14:textId="77777777" w:rsidR="003A3945" w:rsidRPr="003A3945" w:rsidRDefault="003A3945" w:rsidP="003A3945">
    <w:pPr>
      <w:pStyle w:val="Footer"/>
      <w:rPr>
        <w:sz w:val="16"/>
        <w:szCs w:val="16"/>
      </w:rPr>
    </w:pPr>
    <w:proofErr w:type="spellStart"/>
    <w:r w:rsidRPr="003A3945">
      <w:rPr>
        <w:sz w:val="16"/>
        <w:szCs w:val="16"/>
      </w:rPr>
      <w:t>MKAnot_10032014_VID_lik</w:t>
    </w:r>
    <w:proofErr w:type="spellEnd"/>
    <w:r w:rsidRPr="003A3945">
      <w:rPr>
        <w:sz w:val="16"/>
        <w:szCs w:val="16"/>
      </w:rPr>
      <w:t xml:space="preserve">; Likumprojekta </w:t>
    </w:r>
    <w:r>
      <w:rPr>
        <w:sz w:val="16"/>
        <w:szCs w:val="16"/>
      </w:rPr>
      <w:t>"</w:t>
    </w:r>
    <w:r w:rsidRPr="003A3945">
      <w:rPr>
        <w:sz w:val="16"/>
        <w:szCs w:val="16"/>
      </w:rPr>
      <w:t xml:space="preserve">Grozījums likumā </w:t>
    </w:r>
    <w:r>
      <w:rPr>
        <w:sz w:val="16"/>
        <w:szCs w:val="16"/>
      </w:rPr>
      <w:t>"</w:t>
    </w:r>
    <w:r w:rsidRPr="003A3945">
      <w:rPr>
        <w:sz w:val="16"/>
        <w:szCs w:val="16"/>
      </w:rPr>
      <w:t>Par Valsts ieņēmumu dienestu</w:t>
    </w:r>
    <w:r>
      <w:rPr>
        <w:sz w:val="16"/>
        <w:szCs w:val="16"/>
      </w:rPr>
      <w:t>"</w:t>
    </w:r>
    <w:r w:rsidRPr="003A3945">
      <w:rPr>
        <w:sz w:val="16"/>
        <w:szCs w:val="16"/>
      </w:rPr>
      <w:t xml:space="preserve"> sākotnējās ietekmes novērtējuma ziņojums (anotācija) (18059)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190105" w14:textId="77777777" w:rsidR="00CC7829" w:rsidRDefault="00CC7829" w:rsidP="00F95125">
      <w:r>
        <w:separator/>
      </w:r>
    </w:p>
  </w:footnote>
  <w:footnote w:type="continuationSeparator" w:id="0">
    <w:p w14:paraId="29190106" w14:textId="77777777" w:rsidR="00CC7829" w:rsidRDefault="00CC7829" w:rsidP="00F951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57ABD9" w14:textId="77777777" w:rsidR="003A3945" w:rsidRDefault="003A39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4915731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F335002" w14:textId="6ED104EE" w:rsidR="003A3945" w:rsidRDefault="003A3945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6E92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E6EF020" w14:textId="77777777" w:rsidR="003A3945" w:rsidRDefault="003A39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79657" w14:textId="77777777" w:rsidR="003A3945" w:rsidRDefault="003A39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25D36"/>
    <w:multiLevelType w:val="hybridMultilevel"/>
    <w:tmpl w:val="F9BA05A6"/>
    <w:lvl w:ilvl="0" w:tplc="C21422A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FC0"/>
    <w:rsid w:val="000042B6"/>
    <w:rsid w:val="00035114"/>
    <w:rsid w:val="0003572F"/>
    <w:rsid w:val="00096549"/>
    <w:rsid w:val="001024CC"/>
    <w:rsid w:val="00181CCC"/>
    <w:rsid w:val="00277F33"/>
    <w:rsid w:val="002A2849"/>
    <w:rsid w:val="002E4788"/>
    <w:rsid w:val="002E4FEA"/>
    <w:rsid w:val="002E63A5"/>
    <w:rsid w:val="00336E3E"/>
    <w:rsid w:val="00371D6F"/>
    <w:rsid w:val="003A3945"/>
    <w:rsid w:val="003E0138"/>
    <w:rsid w:val="00443F57"/>
    <w:rsid w:val="0045721C"/>
    <w:rsid w:val="00494BCC"/>
    <w:rsid w:val="00695C32"/>
    <w:rsid w:val="008345FE"/>
    <w:rsid w:val="00883FC0"/>
    <w:rsid w:val="00936E92"/>
    <w:rsid w:val="009853BD"/>
    <w:rsid w:val="00991026"/>
    <w:rsid w:val="009D2628"/>
    <w:rsid w:val="009F2FED"/>
    <w:rsid w:val="00A6343B"/>
    <w:rsid w:val="00AA26F1"/>
    <w:rsid w:val="00B32B59"/>
    <w:rsid w:val="00BA7C67"/>
    <w:rsid w:val="00BD2709"/>
    <w:rsid w:val="00BF222E"/>
    <w:rsid w:val="00C43F0E"/>
    <w:rsid w:val="00C6254F"/>
    <w:rsid w:val="00CC7829"/>
    <w:rsid w:val="00D11F23"/>
    <w:rsid w:val="00D317FA"/>
    <w:rsid w:val="00D87F7E"/>
    <w:rsid w:val="00E35B47"/>
    <w:rsid w:val="00E64FE3"/>
    <w:rsid w:val="00E660B9"/>
    <w:rsid w:val="00E97A1F"/>
    <w:rsid w:val="00F57B83"/>
    <w:rsid w:val="00F9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9190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customStyle="1" w:styleId="labojumupamats">
    <w:name w:val="labojumu_pamats"/>
    <w:basedOn w:val="Normal"/>
    <w:rsid w:val="00883FC0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character" w:customStyle="1" w:styleId="apple-converted-space">
    <w:name w:val="apple-converted-space"/>
    <w:basedOn w:val="DefaultParagraphFont"/>
    <w:rsid w:val="00883FC0"/>
  </w:style>
  <w:style w:type="character" w:styleId="Hyperlink">
    <w:name w:val="Hyperlink"/>
    <w:basedOn w:val="DefaultParagraphFont"/>
    <w:uiPriority w:val="99"/>
    <w:semiHidden/>
    <w:unhideWhenUsed/>
    <w:rsid w:val="00883FC0"/>
    <w:rPr>
      <w:color w:val="0000FF"/>
      <w:u w:val="single"/>
    </w:rPr>
  </w:style>
  <w:style w:type="paragraph" w:customStyle="1" w:styleId="tvhtml">
    <w:name w:val="tv_html"/>
    <w:basedOn w:val="Normal"/>
    <w:rsid w:val="00883FC0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51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1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1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1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26F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A26F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26F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26F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26F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26F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26F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26F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26F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26F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26F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26F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AA26F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26F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26F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26F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26F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26F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26F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AA26F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A26F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26F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AA26F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AA26F1"/>
    <w:rPr>
      <w:b/>
      <w:bCs/>
    </w:rPr>
  </w:style>
  <w:style w:type="character" w:styleId="Emphasis">
    <w:name w:val="Emphasis"/>
    <w:basedOn w:val="DefaultParagraphFont"/>
    <w:uiPriority w:val="20"/>
    <w:qFormat/>
    <w:rsid w:val="00AA26F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AA26F1"/>
    <w:rPr>
      <w:szCs w:val="32"/>
    </w:rPr>
  </w:style>
  <w:style w:type="paragraph" w:styleId="ListParagraph">
    <w:name w:val="List Paragraph"/>
    <w:basedOn w:val="Normal"/>
    <w:uiPriority w:val="34"/>
    <w:qFormat/>
    <w:rsid w:val="00AA26F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26F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AA26F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26F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26F1"/>
    <w:rPr>
      <w:b/>
      <w:i/>
      <w:sz w:val="24"/>
    </w:rPr>
  </w:style>
  <w:style w:type="character" w:styleId="SubtleEmphasis">
    <w:name w:val="Subtle Emphasis"/>
    <w:uiPriority w:val="19"/>
    <w:qFormat/>
    <w:rsid w:val="00AA26F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AA26F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AA26F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AA26F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AA26F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26F1"/>
    <w:pPr>
      <w:outlineLvl w:val="9"/>
    </w:pPr>
  </w:style>
  <w:style w:type="paragraph" w:customStyle="1" w:styleId="labojumupamats">
    <w:name w:val="labojumu_pamats"/>
    <w:basedOn w:val="Normal"/>
    <w:rsid w:val="00883FC0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character" w:customStyle="1" w:styleId="apple-converted-space">
    <w:name w:val="apple-converted-space"/>
    <w:basedOn w:val="DefaultParagraphFont"/>
    <w:rsid w:val="00883FC0"/>
  </w:style>
  <w:style w:type="character" w:styleId="Hyperlink">
    <w:name w:val="Hyperlink"/>
    <w:basedOn w:val="DefaultParagraphFont"/>
    <w:uiPriority w:val="99"/>
    <w:semiHidden/>
    <w:unhideWhenUsed/>
    <w:rsid w:val="00883FC0"/>
    <w:rPr>
      <w:color w:val="0000FF"/>
      <w:u w:val="single"/>
    </w:rPr>
  </w:style>
  <w:style w:type="paragraph" w:customStyle="1" w:styleId="tvhtml">
    <w:name w:val="tv_html"/>
    <w:basedOn w:val="Normal"/>
    <w:rsid w:val="00883FC0"/>
    <w:pPr>
      <w:spacing w:before="100" w:beforeAutospacing="1" w:after="100" w:afterAutospacing="1"/>
    </w:pPr>
    <w:rPr>
      <w:rFonts w:ascii="Times New Roman" w:eastAsia="Times New Roman" w:hAnsi="Times New Roman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F951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5125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51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5125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5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1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87889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85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34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2770</Words>
  <Characters>1580</Characters>
  <Application>Microsoft Office Word</Application>
  <DocSecurity>0</DocSecurity>
  <Lines>13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Daina Āboliņa</dc:creator>
  <cp:lastModifiedBy>Lilija Kampāne</cp:lastModifiedBy>
  <cp:revision>14</cp:revision>
  <cp:lastPrinted>2014-03-21T08:25:00Z</cp:lastPrinted>
  <dcterms:created xsi:type="dcterms:W3CDTF">2014-03-10T11:17:00Z</dcterms:created>
  <dcterms:modified xsi:type="dcterms:W3CDTF">2014-03-21T08:25:00Z</dcterms:modified>
</cp:coreProperties>
</file>