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1E60D3" w:rsidRDefault="00A91E15" w:rsidP="001C2C88">
      <w:pPr>
        <w:jc w:val="center"/>
        <w:rPr>
          <w:b/>
          <w:sz w:val="28"/>
          <w:szCs w:val="28"/>
        </w:rPr>
      </w:pPr>
      <w:r w:rsidRPr="001E60D3">
        <w:rPr>
          <w:b/>
          <w:sz w:val="28"/>
          <w:szCs w:val="28"/>
        </w:rPr>
        <w:t>Min</w:t>
      </w:r>
      <w:r w:rsidR="00FC4B1D" w:rsidRPr="001E60D3">
        <w:rPr>
          <w:b/>
          <w:sz w:val="28"/>
          <w:szCs w:val="28"/>
        </w:rPr>
        <w:t xml:space="preserve">istru kabineta rīkojuma </w:t>
      </w:r>
      <w:r w:rsidR="008F5DCC" w:rsidRPr="001E60D3">
        <w:rPr>
          <w:b/>
          <w:sz w:val="28"/>
          <w:szCs w:val="28"/>
        </w:rPr>
        <w:t>projekta</w:t>
      </w:r>
    </w:p>
    <w:p w:rsidR="00A91E15" w:rsidRPr="001E60D3" w:rsidRDefault="00B75E50" w:rsidP="001C2C88">
      <w:pPr>
        <w:jc w:val="center"/>
        <w:rPr>
          <w:b/>
          <w:sz w:val="28"/>
          <w:szCs w:val="28"/>
        </w:rPr>
      </w:pPr>
      <w:r w:rsidRPr="001E60D3">
        <w:rPr>
          <w:b/>
          <w:sz w:val="28"/>
          <w:szCs w:val="28"/>
        </w:rPr>
        <w:t>„</w:t>
      </w:r>
      <w:r w:rsidR="00BD0E2A" w:rsidRPr="001E60D3">
        <w:rPr>
          <w:b/>
          <w:sz w:val="28"/>
          <w:szCs w:val="28"/>
        </w:rPr>
        <w:t>Grozījumi</w:t>
      </w:r>
      <w:r w:rsidR="00A91E15" w:rsidRPr="001E60D3">
        <w:rPr>
          <w:b/>
          <w:sz w:val="28"/>
          <w:szCs w:val="28"/>
        </w:rPr>
        <w:t xml:space="preserve"> Ministru kabineta </w:t>
      </w:r>
      <w:r w:rsidR="00BD0E2A" w:rsidRPr="001E60D3">
        <w:rPr>
          <w:b/>
          <w:sz w:val="28"/>
          <w:szCs w:val="28"/>
        </w:rPr>
        <w:t>2014.</w:t>
      </w:r>
      <w:r w:rsidRPr="001E60D3">
        <w:rPr>
          <w:b/>
          <w:sz w:val="28"/>
          <w:szCs w:val="28"/>
        </w:rPr>
        <w:t> </w:t>
      </w:r>
      <w:r w:rsidR="00BD0E2A" w:rsidRPr="001E60D3">
        <w:rPr>
          <w:b/>
          <w:sz w:val="28"/>
          <w:szCs w:val="28"/>
        </w:rPr>
        <w:t>gada 11.</w:t>
      </w:r>
      <w:r w:rsidRPr="001E60D3">
        <w:rPr>
          <w:b/>
          <w:sz w:val="28"/>
          <w:szCs w:val="28"/>
        </w:rPr>
        <w:t> </w:t>
      </w:r>
      <w:r w:rsidR="00BD0E2A" w:rsidRPr="001E60D3">
        <w:rPr>
          <w:b/>
          <w:sz w:val="28"/>
          <w:szCs w:val="28"/>
        </w:rPr>
        <w:t>februāra rīkojumā</w:t>
      </w:r>
      <w:r w:rsidRPr="001E60D3">
        <w:rPr>
          <w:b/>
          <w:sz w:val="28"/>
          <w:szCs w:val="28"/>
        </w:rPr>
        <w:t xml:space="preserve"> Nr. 55</w:t>
      </w:r>
      <w:r w:rsidR="00BD0E2A" w:rsidRPr="001E60D3">
        <w:rPr>
          <w:b/>
          <w:sz w:val="28"/>
          <w:szCs w:val="28"/>
        </w:rPr>
        <w:t xml:space="preserve"> „Par Ministru kabineta </w:t>
      </w:r>
      <w:r w:rsidR="00A122B3" w:rsidRPr="001E60D3">
        <w:rPr>
          <w:b/>
          <w:sz w:val="28"/>
          <w:szCs w:val="28"/>
        </w:rPr>
        <w:t>Apbalvošanas padomi</w:t>
      </w:r>
      <w:r w:rsidRPr="001E60D3">
        <w:rPr>
          <w:b/>
          <w:sz w:val="28"/>
          <w:szCs w:val="28"/>
        </w:rPr>
        <w:t>””</w:t>
      </w:r>
      <w:r w:rsidR="00EE071F" w:rsidRPr="001E60D3">
        <w:rPr>
          <w:b/>
          <w:sz w:val="28"/>
          <w:szCs w:val="28"/>
        </w:rPr>
        <w:t xml:space="preserve"> sākotnējās ietekmes novērtējuma ziņojums (anotācija)</w:t>
      </w:r>
    </w:p>
    <w:p w:rsidR="00B50B0D" w:rsidRPr="001E60D3" w:rsidRDefault="00B50B0D" w:rsidP="001D7E2D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A91E15" w:rsidRPr="001E60D3" w:rsidTr="00181CDE">
        <w:tc>
          <w:tcPr>
            <w:tcW w:w="9322" w:type="dxa"/>
            <w:gridSpan w:val="3"/>
          </w:tcPr>
          <w:p w:rsidR="00A91E15" w:rsidRPr="001E60D3" w:rsidRDefault="00A91E15" w:rsidP="00A122B3">
            <w:pPr>
              <w:jc w:val="center"/>
              <w:rPr>
                <w:b/>
                <w:sz w:val="28"/>
                <w:szCs w:val="28"/>
              </w:rPr>
            </w:pPr>
            <w:r w:rsidRPr="001E60D3">
              <w:rPr>
                <w:b/>
                <w:sz w:val="28"/>
                <w:szCs w:val="28"/>
              </w:rPr>
              <w:t>I</w:t>
            </w:r>
            <w:r w:rsidR="005F3336" w:rsidRPr="001E60D3">
              <w:rPr>
                <w:b/>
                <w:sz w:val="28"/>
                <w:szCs w:val="28"/>
              </w:rPr>
              <w:t>.</w:t>
            </w:r>
            <w:r w:rsidRPr="001E60D3">
              <w:rPr>
                <w:b/>
                <w:sz w:val="28"/>
                <w:szCs w:val="28"/>
              </w:rPr>
              <w:t xml:space="preserve"> </w:t>
            </w:r>
            <w:r w:rsidR="00A122B3" w:rsidRPr="001E60D3">
              <w:rPr>
                <w:b/>
                <w:sz w:val="28"/>
                <w:szCs w:val="28"/>
              </w:rPr>
              <w:t>Tiesību akta projekta izstrādes nepieciešamība</w:t>
            </w:r>
          </w:p>
        </w:tc>
      </w:tr>
      <w:tr w:rsidR="00C2264A" w:rsidRPr="001E60D3" w:rsidTr="00181CDE">
        <w:tc>
          <w:tcPr>
            <w:tcW w:w="534" w:type="dxa"/>
          </w:tcPr>
          <w:p w:rsidR="00584426" w:rsidRPr="001E60D3" w:rsidRDefault="00584426" w:rsidP="00646E85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84426" w:rsidRPr="001E60D3" w:rsidRDefault="00584426" w:rsidP="00646E85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4426" w:rsidRPr="001E60D3" w:rsidRDefault="00584426" w:rsidP="0061548B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 xml:space="preserve">Ministru kabineta rīkojuma projekts sagatavots, pamatojoties uz 2014. gada </w:t>
            </w:r>
            <w:r w:rsidR="00BD0E2A" w:rsidRPr="001E60D3">
              <w:rPr>
                <w:sz w:val="28"/>
                <w:szCs w:val="28"/>
              </w:rPr>
              <w:t>5. novembra</w:t>
            </w:r>
            <w:r w:rsidRPr="001E60D3">
              <w:rPr>
                <w:sz w:val="28"/>
                <w:szCs w:val="28"/>
              </w:rPr>
              <w:t xml:space="preserve"> Saeimas paziņojumu</w:t>
            </w:r>
            <w:r w:rsidR="001E60D3" w:rsidRPr="001E60D3">
              <w:rPr>
                <w:sz w:val="28"/>
                <w:szCs w:val="28"/>
              </w:rPr>
              <w:t xml:space="preserve"> „Par uzticības izteikšanu Ministru kabinetam”</w:t>
            </w:r>
            <w:r w:rsidRPr="001E60D3">
              <w:rPr>
                <w:sz w:val="28"/>
                <w:szCs w:val="28"/>
              </w:rPr>
              <w:t xml:space="preserve">, ar kuru ir izteikta uzticība Ministru prezidentes Laimdotas </w:t>
            </w:r>
            <w:proofErr w:type="spellStart"/>
            <w:r w:rsidRPr="001E60D3">
              <w:rPr>
                <w:sz w:val="28"/>
                <w:szCs w:val="28"/>
              </w:rPr>
              <w:t>Straujumas</w:t>
            </w:r>
            <w:proofErr w:type="spellEnd"/>
            <w:r w:rsidRPr="001E60D3">
              <w:rPr>
                <w:sz w:val="28"/>
                <w:szCs w:val="28"/>
              </w:rPr>
              <w:t xml:space="preserve"> vadītajam Ministru kabinetam</w:t>
            </w:r>
            <w:r w:rsidR="0061548B">
              <w:rPr>
                <w:sz w:val="28"/>
                <w:szCs w:val="28"/>
              </w:rPr>
              <w:t>, un nepieciešamību aktualizēt Ministru kabineta Apbalvošanas padomes sastāvu</w:t>
            </w:r>
            <w:r w:rsidR="00BD0E2A" w:rsidRPr="001E60D3">
              <w:rPr>
                <w:sz w:val="28"/>
                <w:szCs w:val="28"/>
              </w:rPr>
              <w:t xml:space="preserve">. </w:t>
            </w:r>
          </w:p>
        </w:tc>
      </w:tr>
      <w:tr w:rsidR="00C2264A" w:rsidRPr="001E60D3" w:rsidTr="00181CDE">
        <w:trPr>
          <w:trHeight w:val="2208"/>
        </w:trPr>
        <w:tc>
          <w:tcPr>
            <w:tcW w:w="534" w:type="dxa"/>
          </w:tcPr>
          <w:p w:rsidR="00584426" w:rsidRPr="001E60D3" w:rsidRDefault="00584426" w:rsidP="00ED24C2">
            <w:pPr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84426" w:rsidRPr="001E60D3" w:rsidRDefault="00584426" w:rsidP="00ED24C2">
            <w:pPr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4426" w:rsidRPr="001E60D3" w:rsidRDefault="00584426" w:rsidP="00A563D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0D3">
              <w:rPr>
                <w:rFonts w:ascii="Times New Roman" w:hAnsi="Times New Roman"/>
                <w:sz w:val="28"/>
                <w:szCs w:val="28"/>
              </w:rPr>
              <w:t>Saskaņā ar Ministru kabineta 2</w:t>
            </w:r>
            <w:r w:rsidR="00BA2A21" w:rsidRPr="001E60D3">
              <w:rPr>
                <w:rFonts w:ascii="Times New Roman" w:hAnsi="Times New Roman"/>
                <w:sz w:val="28"/>
                <w:szCs w:val="28"/>
              </w:rPr>
              <w:t>010. gada 5. oktobra noteikumu</w:t>
            </w:r>
            <w:r w:rsidRPr="001E60D3">
              <w:rPr>
                <w:rFonts w:ascii="Times New Roman" w:hAnsi="Times New Roman"/>
                <w:sz w:val="28"/>
                <w:szCs w:val="28"/>
              </w:rPr>
              <w:t xml:space="preserve"> Nr. 928 „Kārtība, kādā dibināmi valsts institūciju un pašvaldību apbalvojumi” </w:t>
            </w:r>
            <w:r w:rsidRPr="001E60D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19. un 51.punktu </w:t>
            </w:r>
            <w:r w:rsidRPr="001E60D3">
              <w:rPr>
                <w:rFonts w:ascii="Times New Roman" w:hAnsi="Times New Roman"/>
                <w:sz w:val="28"/>
                <w:szCs w:val="28"/>
              </w:rPr>
              <w:t xml:space="preserve">Ministru kabinets </w:t>
            </w:r>
            <w:r w:rsidR="0061548B">
              <w:rPr>
                <w:rFonts w:ascii="Times New Roman" w:hAnsi="Times New Roman"/>
                <w:sz w:val="28"/>
                <w:szCs w:val="28"/>
              </w:rPr>
              <w:t xml:space="preserve">uz savu pilnvaru laiku </w:t>
            </w:r>
            <w:r w:rsidRPr="001E60D3">
              <w:rPr>
                <w:rFonts w:ascii="Times New Roman" w:hAnsi="Times New Roman"/>
                <w:sz w:val="28"/>
                <w:szCs w:val="28"/>
              </w:rPr>
              <w:t>apstiprina</w:t>
            </w:r>
            <w:r w:rsidRPr="001E60D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Ministru kabineta </w:t>
            </w:r>
            <w:r w:rsidRPr="001E60D3">
              <w:rPr>
                <w:rFonts w:ascii="Times New Roman" w:hAnsi="Times New Roman"/>
                <w:sz w:val="28"/>
                <w:szCs w:val="28"/>
              </w:rPr>
              <w:t xml:space="preserve">Apbalvošanas padomi, kas izskata ierosinājumus par Ministru kabineta Atzinības raksta un Ministru kabineta balvas piešķiršanu. </w:t>
            </w:r>
          </w:p>
        </w:tc>
      </w:tr>
      <w:tr w:rsidR="00C2264A" w:rsidRPr="001E60D3" w:rsidTr="00181CDE">
        <w:trPr>
          <w:trHeight w:val="273"/>
        </w:trPr>
        <w:tc>
          <w:tcPr>
            <w:tcW w:w="534" w:type="dxa"/>
          </w:tcPr>
          <w:p w:rsidR="00584426" w:rsidRPr="001E60D3" w:rsidRDefault="00584426" w:rsidP="00ED24C2">
            <w:pPr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84426" w:rsidRPr="001E60D3" w:rsidRDefault="00584426" w:rsidP="00ED24C2">
            <w:pPr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4426" w:rsidRPr="001E60D3" w:rsidRDefault="00584426" w:rsidP="00A563D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0D3">
              <w:rPr>
                <w:rFonts w:ascii="Times New Roman" w:hAnsi="Times New Roman"/>
                <w:sz w:val="28"/>
                <w:szCs w:val="28"/>
              </w:rPr>
              <w:t>Valsts kanceleja</w:t>
            </w:r>
            <w:r w:rsidR="00C2264A" w:rsidRPr="001E6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264A" w:rsidRPr="001E60D3" w:rsidTr="00181CDE">
        <w:tc>
          <w:tcPr>
            <w:tcW w:w="534" w:type="dxa"/>
          </w:tcPr>
          <w:p w:rsidR="00584426" w:rsidRPr="001E60D3" w:rsidRDefault="00584426" w:rsidP="00646E85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84426" w:rsidRPr="001E60D3" w:rsidRDefault="00584426" w:rsidP="00646E85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84426" w:rsidRPr="001E60D3" w:rsidRDefault="00584426" w:rsidP="00ED24C2">
            <w:pPr>
              <w:jc w:val="both"/>
              <w:rPr>
                <w:sz w:val="28"/>
                <w:szCs w:val="28"/>
              </w:rPr>
            </w:pPr>
            <w:r w:rsidRPr="001E60D3">
              <w:rPr>
                <w:sz w:val="28"/>
                <w:szCs w:val="28"/>
              </w:rPr>
              <w:t xml:space="preserve">Nav </w:t>
            </w:r>
          </w:p>
        </w:tc>
      </w:tr>
    </w:tbl>
    <w:p w:rsidR="008F1DBD" w:rsidRPr="001E60D3" w:rsidRDefault="00D179AD" w:rsidP="009D7D17">
      <w:pPr>
        <w:jc w:val="both"/>
        <w:rPr>
          <w:sz w:val="28"/>
          <w:szCs w:val="28"/>
        </w:rPr>
      </w:pPr>
      <w:r w:rsidRPr="001E60D3">
        <w:rPr>
          <w:sz w:val="28"/>
          <w:szCs w:val="28"/>
        </w:rPr>
        <w:t>II–</w:t>
      </w:r>
      <w:r w:rsidR="00ED24C2" w:rsidRPr="001E60D3">
        <w:rPr>
          <w:sz w:val="28"/>
          <w:szCs w:val="28"/>
        </w:rPr>
        <w:t>VII</w:t>
      </w:r>
      <w:r w:rsidR="00710D81" w:rsidRPr="001E60D3">
        <w:rPr>
          <w:sz w:val="28"/>
          <w:szCs w:val="28"/>
        </w:rPr>
        <w:t xml:space="preserve"> sadaļa – </w:t>
      </w:r>
      <w:r w:rsidR="009A7FDC" w:rsidRPr="001E60D3">
        <w:rPr>
          <w:sz w:val="28"/>
          <w:szCs w:val="28"/>
        </w:rPr>
        <w:t>p</w:t>
      </w:r>
      <w:r w:rsidR="00EC34C0" w:rsidRPr="001E60D3">
        <w:rPr>
          <w:sz w:val="28"/>
          <w:szCs w:val="28"/>
        </w:rPr>
        <w:t>rojekts šo jomu neskar.</w:t>
      </w:r>
    </w:p>
    <w:p w:rsidR="00562DBA" w:rsidRPr="001E60D3" w:rsidRDefault="00562DBA" w:rsidP="009D7D17">
      <w:pPr>
        <w:jc w:val="both"/>
        <w:rPr>
          <w:sz w:val="28"/>
          <w:szCs w:val="28"/>
        </w:rPr>
      </w:pPr>
    </w:p>
    <w:p w:rsidR="00B2338A" w:rsidRPr="001E60D3" w:rsidRDefault="00B2338A" w:rsidP="009D7D17">
      <w:pPr>
        <w:jc w:val="both"/>
        <w:rPr>
          <w:sz w:val="28"/>
          <w:szCs w:val="28"/>
        </w:rPr>
      </w:pPr>
    </w:p>
    <w:p w:rsidR="001E60D3" w:rsidRPr="001E60D3" w:rsidRDefault="001E60D3" w:rsidP="001E60D3">
      <w:pPr>
        <w:ind w:right="-143" w:firstLine="720"/>
        <w:jc w:val="both"/>
        <w:rPr>
          <w:sz w:val="28"/>
          <w:szCs w:val="28"/>
        </w:rPr>
      </w:pPr>
      <w:r w:rsidRPr="001E60D3">
        <w:rPr>
          <w:sz w:val="28"/>
          <w:szCs w:val="28"/>
        </w:rPr>
        <w:t>Ministru prezidente</w:t>
      </w:r>
      <w:r w:rsidRPr="001E60D3">
        <w:rPr>
          <w:sz w:val="28"/>
          <w:szCs w:val="28"/>
        </w:rPr>
        <w:tab/>
      </w:r>
      <w:r w:rsidRPr="001E60D3">
        <w:rPr>
          <w:sz w:val="28"/>
          <w:szCs w:val="28"/>
        </w:rPr>
        <w:tab/>
      </w:r>
      <w:r w:rsidRPr="001E60D3">
        <w:rPr>
          <w:sz w:val="28"/>
          <w:szCs w:val="28"/>
        </w:rPr>
        <w:tab/>
      </w:r>
      <w:r w:rsidRPr="001E60D3">
        <w:rPr>
          <w:sz w:val="28"/>
          <w:szCs w:val="28"/>
        </w:rPr>
        <w:tab/>
      </w:r>
      <w:r w:rsidRPr="001E60D3">
        <w:rPr>
          <w:sz w:val="28"/>
          <w:szCs w:val="28"/>
        </w:rPr>
        <w:tab/>
        <w:t>Laimdota Straujuma</w:t>
      </w:r>
    </w:p>
    <w:p w:rsidR="001E60D3" w:rsidRPr="001E60D3" w:rsidRDefault="001E60D3" w:rsidP="001E60D3">
      <w:pPr>
        <w:ind w:right="-143" w:firstLine="720"/>
        <w:jc w:val="both"/>
        <w:rPr>
          <w:sz w:val="28"/>
          <w:szCs w:val="28"/>
        </w:rPr>
      </w:pPr>
    </w:p>
    <w:p w:rsidR="001E60D3" w:rsidRPr="001E60D3" w:rsidRDefault="001E60D3" w:rsidP="001E60D3">
      <w:pPr>
        <w:ind w:right="-143" w:firstLine="720"/>
        <w:jc w:val="both"/>
        <w:rPr>
          <w:sz w:val="28"/>
          <w:szCs w:val="28"/>
        </w:rPr>
      </w:pPr>
    </w:p>
    <w:p w:rsidR="001E60D3" w:rsidRPr="001E60D3" w:rsidRDefault="001E60D3" w:rsidP="001E60D3">
      <w:pPr>
        <w:tabs>
          <w:tab w:val="left" w:pos="6480"/>
          <w:tab w:val="left" w:pos="6840"/>
        </w:tabs>
        <w:ind w:firstLine="720"/>
        <w:rPr>
          <w:sz w:val="28"/>
          <w:szCs w:val="28"/>
          <w:lang w:eastAsia="en-US"/>
        </w:rPr>
      </w:pPr>
      <w:r w:rsidRPr="001E60D3">
        <w:rPr>
          <w:sz w:val="28"/>
          <w:szCs w:val="28"/>
          <w:lang w:eastAsia="en-US"/>
        </w:rPr>
        <w:t>Vizē:</w:t>
      </w:r>
    </w:p>
    <w:p w:rsidR="00562DBA" w:rsidRPr="001E60D3" w:rsidRDefault="001E60D3" w:rsidP="001E60D3">
      <w:pPr>
        <w:ind w:right="468" w:firstLine="720"/>
        <w:jc w:val="both"/>
        <w:rPr>
          <w:sz w:val="28"/>
          <w:szCs w:val="28"/>
        </w:rPr>
      </w:pPr>
      <w:r w:rsidRPr="001E60D3">
        <w:rPr>
          <w:sz w:val="28"/>
          <w:szCs w:val="28"/>
          <w:lang w:eastAsia="en-US"/>
        </w:rPr>
        <w:t xml:space="preserve">Valsts kancelejas direktore </w:t>
      </w:r>
      <w:r w:rsidRPr="001E60D3">
        <w:rPr>
          <w:sz w:val="28"/>
          <w:szCs w:val="28"/>
          <w:u w:val="single"/>
          <w:lang w:eastAsia="en-US"/>
        </w:rPr>
        <w:tab/>
      </w:r>
      <w:r w:rsidRPr="001E60D3">
        <w:rPr>
          <w:sz w:val="28"/>
          <w:szCs w:val="28"/>
          <w:u w:val="single"/>
          <w:lang w:eastAsia="en-US"/>
        </w:rPr>
        <w:tab/>
      </w:r>
      <w:r w:rsidRPr="001E60D3">
        <w:rPr>
          <w:sz w:val="28"/>
          <w:szCs w:val="28"/>
          <w:u w:val="single"/>
          <w:lang w:eastAsia="en-US"/>
        </w:rPr>
        <w:tab/>
      </w:r>
      <w:r w:rsidRPr="001E60D3">
        <w:rPr>
          <w:sz w:val="28"/>
          <w:szCs w:val="28"/>
          <w:u w:val="single"/>
          <w:lang w:eastAsia="en-US"/>
        </w:rPr>
        <w:tab/>
      </w:r>
      <w:r w:rsidRPr="001E60D3">
        <w:rPr>
          <w:sz w:val="28"/>
          <w:szCs w:val="28"/>
          <w:lang w:eastAsia="en-US"/>
        </w:rPr>
        <w:t>Elita Dreimane</w:t>
      </w:r>
    </w:p>
    <w:p w:rsidR="00562DBA" w:rsidRPr="001E60D3" w:rsidRDefault="00562DBA" w:rsidP="00453CC5">
      <w:pPr>
        <w:jc w:val="both"/>
        <w:rPr>
          <w:sz w:val="28"/>
          <w:szCs w:val="28"/>
        </w:rPr>
      </w:pPr>
    </w:p>
    <w:p w:rsidR="00562DBA" w:rsidRPr="001E60D3" w:rsidRDefault="00562DBA" w:rsidP="00453CC5">
      <w:pPr>
        <w:jc w:val="both"/>
        <w:rPr>
          <w:sz w:val="28"/>
          <w:szCs w:val="28"/>
        </w:rPr>
      </w:pPr>
    </w:p>
    <w:p w:rsidR="00562DBA" w:rsidRPr="001E60D3" w:rsidRDefault="00562DBA" w:rsidP="00453CC5">
      <w:pPr>
        <w:jc w:val="both"/>
        <w:rPr>
          <w:sz w:val="28"/>
          <w:szCs w:val="28"/>
        </w:rPr>
      </w:pPr>
    </w:p>
    <w:p w:rsidR="00410E8C" w:rsidRPr="001E60D3" w:rsidRDefault="002D1B90" w:rsidP="00453CC5">
      <w:pPr>
        <w:jc w:val="both"/>
      </w:pPr>
      <w:r>
        <w:t>25</w:t>
      </w:r>
      <w:r w:rsidR="00320A27" w:rsidRPr="001E60D3">
        <w:t>.</w:t>
      </w:r>
      <w:r>
        <w:t>11</w:t>
      </w:r>
      <w:r w:rsidR="00706EB1" w:rsidRPr="001E60D3">
        <w:t>.2014</w:t>
      </w:r>
      <w:r w:rsidR="00D27D03" w:rsidRPr="001E60D3">
        <w:t>.</w:t>
      </w:r>
    </w:p>
    <w:p w:rsidR="00D27D03" w:rsidRPr="003D2E25" w:rsidRDefault="0061548B" w:rsidP="00453CC5">
      <w:pPr>
        <w:jc w:val="both"/>
      </w:pPr>
      <w:r>
        <w:t>166</w:t>
      </w:r>
      <w:r w:rsidR="007A1594" w:rsidRPr="001E60D3">
        <w:t xml:space="preserve"> </w:t>
      </w:r>
      <w:bookmarkStart w:id="0" w:name="_GoBack"/>
      <w:bookmarkEnd w:id="0"/>
    </w:p>
    <w:p w:rsidR="00E1450C" w:rsidRPr="001E60D3" w:rsidRDefault="00E1450C" w:rsidP="00E1450C">
      <w:pPr>
        <w:jc w:val="both"/>
      </w:pPr>
      <w:r w:rsidRPr="001E60D3">
        <w:t xml:space="preserve">Irēna </w:t>
      </w:r>
      <w:proofErr w:type="spellStart"/>
      <w:r w:rsidRPr="001E60D3">
        <w:t>Pļaveniece</w:t>
      </w:r>
      <w:proofErr w:type="spellEnd"/>
    </w:p>
    <w:p w:rsidR="00FC4B1D" w:rsidRPr="001E60D3" w:rsidRDefault="00E1450C" w:rsidP="00E1450C">
      <w:pPr>
        <w:jc w:val="both"/>
      </w:pPr>
      <w:r w:rsidRPr="001E60D3">
        <w:t xml:space="preserve">67082911; </w:t>
      </w:r>
      <w:hyperlink r:id="rId9" w:history="1">
        <w:r w:rsidRPr="001E60D3">
          <w:rPr>
            <w:rStyle w:val="Hyperlink"/>
          </w:rPr>
          <w:t>irena.plaveniece@mk.gov.lv</w:t>
        </w:r>
      </w:hyperlink>
    </w:p>
    <w:sectPr w:rsidR="00FC4B1D" w:rsidRPr="001E60D3" w:rsidSect="00C2264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3F6854">
      <w:t>KAPAnot_</w:t>
    </w:r>
    <w:r w:rsidR="00EC4B1F">
      <w:t>12</w:t>
    </w:r>
    <w:r w:rsidR="003E3F16">
      <w:t>12</w:t>
    </w:r>
    <w:r w:rsidR="00D75DB0">
      <w:t>13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B75E50" w:rsidRDefault="006C71E9">
    <w:pPr>
      <w:pStyle w:val="Footer"/>
    </w:pPr>
    <w:r w:rsidRPr="000135E2">
      <w:t>M</w:t>
    </w:r>
    <w:r w:rsidR="00B75E50">
      <w:t>Krik_A</w:t>
    </w:r>
    <w:r w:rsidR="005359C8">
      <w:t>not_</w:t>
    </w:r>
    <w:r w:rsidR="0061548B">
      <w:t>2511</w:t>
    </w:r>
    <w:r w:rsidR="00706EB1">
      <w:t>14</w:t>
    </w:r>
    <w:r w:rsidR="00706EB1" w:rsidRPr="00B75E50">
      <w:t>_</w:t>
    </w:r>
    <w:r w:rsidR="00B75E50" w:rsidRPr="00B75E50">
      <w:t>„Grozījumi Ministru kabineta 2014. gada 11. februāra rīkojumā Nr. 55 „Par Ministru kabineta Apbalvošanas padomi””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35E2"/>
    <w:rsid w:val="000142CE"/>
    <w:rsid w:val="000143D2"/>
    <w:rsid w:val="00022309"/>
    <w:rsid w:val="00023F3E"/>
    <w:rsid w:val="000316FC"/>
    <w:rsid w:val="000320F0"/>
    <w:rsid w:val="0003246B"/>
    <w:rsid w:val="00033B31"/>
    <w:rsid w:val="00037D10"/>
    <w:rsid w:val="00043154"/>
    <w:rsid w:val="0006058C"/>
    <w:rsid w:val="00066865"/>
    <w:rsid w:val="00072C1A"/>
    <w:rsid w:val="000838C3"/>
    <w:rsid w:val="00086061"/>
    <w:rsid w:val="00087F54"/>
    <w:rsid w:val="000979BA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636"/>
    <w:rsid w:val="001147F5"/>
    <w:rsid w:val="00114E78"/>
    <w:rsid w:val="00116C0D"/>
    <w:rsid w:val="001214D7"/>
    <w:rsid w:val="001240F1"/>
    <w:rsid w:val="00131E5D"/>
    <w:rsid w:val="001372C6"/>
    <w:rsid w:val="00137887"/>
    <w:rsid w:val="0013797C"/>
    <w:rsid w:val="001512D8"/>
    <w:rsid w:val="00157230"/>
    <w:rsid w:val="001605C8"/>
    <w:rsid w:val="001779AE"/>
    <w:rsid w:val="00181CDE"/>
    <w:rsid w:val="001852D6"/>
    <w:rsid w:val="00187638"/>
    <w:rsid w:val="00190214"/>
    <w:rsid w:val="00190620"/>
    <w:rsid w:val="00191B2B"/>
    <w:rsid w:val="00191E6A"/>
    <w:rsid w:val="00195751"/>
    <w:rsid w:val="001A01C8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0D3"/>
    <w:rsid w:val="001E61C1"/>
    <w:rsid w:val="001F00A3"/>
    <w:rsid w:val="001F5D0F"/>
    <w:rsid w:val="001F713F"/>
    <w:rsid w:val="00200E80"/>
    <w:rsid w:val="00202395"/>
    <w:rsid w:val="002062F9"/>
    <w:rsid w:val="00207DEB"/>
    <w:rsid w:val="002176B9"/>
    <w:rsid w:val="0022236D"/>
    <w:rsid w:val="002316D1"/>
    <w:rsid w:val="0024730E"/>
    <w:rsid w:val="00250C7A"/>
    <w:rsid w:val="00261C63"/>
    <w:rsid w:val="00265C97"/>
    <w:rsid w:val="00270931"/>
    <w:rsid w:val="00270A90"/>
    <w:rsid w:val="0027597D"/>
    <w:rsid w:val="00276445"/>
    <w:rsid w:val="002770DD"/>
    <w:rsid w:val="00280A31"/>
    <w:rsid w:val="0029105D"/>
    <w:rsid w:val="002A4988"/>
    <w:rsid w:val="002B06EC"/>
    <w:rsid w:val="002B39CA"/>
    <w:rsid w:val="002D1B90"/>
    <w:rsid w:val="002D2B7E"/>
    <w:rsid w:val="002D49F0"/>
    <w:rsid w:val="002D6557"/>
    <w:rsid w:val="002E697C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82385"/>
    <w:rsid w:val="0039131F"/>
    <w:rsid w:val="00397983"/>
    <w:rsid w:val="003B2B5D"/>
    <w:rsid w:val="003B627F"/>
    <w:rsid w:val="003C3FFA"/>
    <w:rsid w:val="003D02A3"/>
    <w:rsid w:val="003D2E25"/>
    <w:rsid w:val="003D5658"/>
    <w:rsid w:val="003E3F16"/>
    <w:rsid w:val="003E3FDB"/>
    <w:rsid w:val="003F5262"/>
    <w:rsid w:val="003F6854"/>
    <w:rsid w:val="003F7F30"/>
    <w:rsid w:val="004023B9"/>
    <w:rsid w:val="00410E8C"/>
    <w:rsid w:val="00416B7C"/>
    <w:rsid w:val="00425D3E"/>
    <w:rsid w:val="00426E97"/>
    <w:rsid w:val="004276CC"/>
    <w:rsid w:val="00436034"/>
    <w:rsid w:val="00436776"/>
    <w:rsid w:val="00440B3A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A7B6B"/>
    <w:rsid w:val="004B0D7D"/>
    <w:rsid w:val="004F0266"/>
    <w:rsid w:val="004F3BAD"/>
    <w:rsid w:val="004F4EA3"/>
    <w:rsid w:val="004F5AC8"/>
    <w:rsid w:val="00504635"/>
    <w:rsid w:val="00520713"/>
    <w:rsid w:val="00525532"/>
    <w:rsid w:val="005359C8"/>
    <w:rsid w:val="0053721C"/>
    <w:rsid w:val="00546572"/>
    <w:rsid w:val="00557B1C"/>
    <w:rsid w:val="00562DBA"/>
    <w:rsid w:val="00567EC0"/>
    <w:rsid w:val="005757BD"/>
    <w:rsid w:val="00580BF4"/>
    <w:rsid w:val="00584426"/>
    <w:rsid w:val="005908DF"/>
    <w:rsid w:val="0059354E"/>
    <w:rsid w:val="005948F0"/>
    <w:rsid w:val="0059580B"/>
    <w:rsid w:val="005A14B3"/>
    <w:rsid w:val="005A1DE4"/>
    <w:rsid w:val="005A68A1"/>
    <w:rsid w:val="005A74D4"/>
    <w:rsid w:val="005D3C46"/>
    <w:rsid w:val="005D4711"/>
    <w:rsid w:val="005D7223"/>
    <w:rsid w:val="005D724A"/>
    <w:rsid w:val="005E5882"/>
    <w:rsid w:val="005F3336"/>
    <w:rsid w:val="006013DF"/>
    <w:rsid w:val="00606E31"/>
    <w:rsid w:val="0061548B"/>
    <w:rsid w:val="00623985"/>
    <w:rsid w:val="00625C62"/>
    <w:rsid w:val="00634152"/>
    <w:rsid w:val="00636334"/>
    <w:rsid w:val="00641036"/>
    <w:rsid w:val="0064225C"/>
    <w:rsid w:val="00646E85"/>
    <w:rsid w:val="00651A6A"/>
    <w:rsid w:val="006614FB"/>
    <w:rsid w:val="006648F3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C6FAF"/>
    <w:rsid w:val="006C71E9"/>
    <w:rsid w:val="006E6F86"/>
    <w:rsid w:val="006F223C"/>
    <w:rsid w:val="006F2551"/>
    <w:rsid w:val="00706EB1"/>
    <w:rsid w:val="00710C30"/>
    <w:rsid w:val="00710D81"/>
    <w:rsid w:val="00711316"/>
    <w:rsid w:val="00714953"/>
    <w:rsid w:val="0072475B"/>
    <w:rsid w:val="007335B6"/>
    <w:rsid w:val="0073386B"/>
    <w:rsid w:val="00753329"/>
    <w:rsid w:val="007800D4"/>
    <w:rsid w:val="0078096F"/>
    <w:rsid w:val="00780A3E"/>
    <w:rsid w:val="00782336"/>
    <w:rsid w:val="0078429F"/>
    <w:rsid w:val="0078534A"/>
    <w:rsid w:val="007A1594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7CC"/>
    <w:rsid w:val="008414E5"/>
    <w:rsid w:val="008433F6"/>
    <w:rsid w:val="0084528A"/>
    <w:rsid w:val="00852AA8"/>
    <w:rsid w:val="0086091C"/>
    <w:rsid w:val="00861E4B"/>
    <w:rsid w:val="00883914"/>
    <w:rsid w:val="0089664A"/>
    <w:rsid w:val="00897565"/>
    <w:rsid w:val="008A40BB"/>
    <w:rsid w:val="008B0DEC"/>
    <w:rsid w:val="008C6277"/>
    <w:rsid w:val="008C7BA9"/>
    <w:rsid w:val="008C7D16"/>
    <w:rsid w:val="008D45B1"/>
    <w:rsid w:val="008D5CBA"/>
    <w:rsid w:val="008D6D24"/>
    <w:rsid w:val="008E3496"/>
    <w:rsid w:val="008F09F1"/>
    <w:rsid w:val="008F1DBD"/>
    <w:rsid w:val="008F34A7"/>
    <w:rsid w:val="008F3B59"/>
    <w:rsid w:val="008F5DCC"/>
    <w:rsid w:val="009026B5"/>
    <w:rsid w:val="0090787D"/>
    <w:rsid w:val="00911415"/>
    <w:rsid w:val="0091535E"/>
    <w:rsid w:val="0092193B"/>
    <w:rsid w:val="009327E1"/>
    <w:rsid w:val="00932BFF"/>
    <w:rsid w:val="00934439"/>
    <w:rsid w:val="00937C1B"/>
    <w:rsid w:val="00946F41"/>
    <w:rsid w:val="009538CF"/>
    <w:rsid w:val="0095459E"/>
    <w:rsid w:val="00957894"/>
    <w:rsid w:val="00964B16"/>
    <w:rsid w:val="009672A2"/>
    <w:rsid w:val="00971063"/>
    <w:rsid w:val="0097257B"/>
    <w:rsid w:val="009800F3"/>
    <w:rsid w:val="00980385"/>
    <w:rsid w:val="0098139B"/>
    <w:rsid w:val="0098223B"/>
    <w:rsid w:val="009837F4"/>
    <w:rsid w:val="00984ECA"/>
    <w:rsid w:val="0098641B"/>
    <w:rsid w:val="00994994"/>
    <w:rsid w:val="009A13BC"/>
    <w:rsid w:val="009A2169"/>
    <w:rsid w:val="009A7FDC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2B3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63DB"/>
    <w:rsid w:val="00A56DDD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56DB"/>
    <w:rsid w:val="00AE7B0D"/>
    <w:rsid w:val="00B1404E"/>
    <w:rsid w:val="00B2338A"/>
    <w:rsid w:val="00B2598C"/>
    <w:rsid w:val="00B30802"/>
    <w:rsid w:val="00B50B0D"/>
    <w:rsid w:val="00B5329D"/>
    <w:rsid w:val="00B62ECB"/>
    <w:rsid w:val="00B6394C"/>
    <w:rsid w:val="00B654C1"/>
    <w:rsid w:val="00B65844"/>
    <w:rsid w:val="00B70FCC"/>
    <w:rsid w:val="00B735A2"/>
    <w:rsid w:val="00B75B1B"/>
    <w:rsid w:val="00B75E50"/>
    <w:rsid w:val="00B82893"/>
    <w:rsid w:val="00B910BB"/>
    <w:rsid w:val="00B95924"/>
    <w:rsid w:val="00B96328"/>
    <w:rsid w:val="00B97E85"/>
    <w:rsid w:val="00BA0EB9"/>
    <w:rsid w:val="00BA2A21"/>
    <w:rsid w:val="00BA546E"/>
    <w:rsid w:val="00BB7760"/>
    <w:rsid w:val="00BC7DAA"/>
    <w:rsid w:val="00BD0E2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264A"/>
    <w:rsid w:val="00C233FA"/>
    <w:rsid w:val="00C2459E"/>
    <w:rsid w:val="00C30570"/>
    <w:rsid w:val="00C30644"/>
    <w:rsid w:val="00C355C3"/>
    <w:rsid w:val="00C435BC"/>
    <w:rsid w:val="00C576C1"/>
    <w:rsid w:val="00C613C7"/>
    <w:rsid w:val="00C65152"/>
    <w:rsid w:val="00C66597"/>
    <w:rsid w:val="00C71ECE"/>
    <w:rsid w:val="00C8542A"/>
    <w:rsid w:val="00C8629E"/>
    <w:rsid w:val="00CA13B9"/>
    <w:rsid w:val="00CA4AC0"/>
    <w:rsid w:val="00CB204C"/>
    <w:rsid w:val="00CB5BC3"/>
    <w:rsid w:val="00CB700B"/>
    <w:rsid w:val="00CB79B8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E13DC"/>
    <w:rsid w:val="00DE4B39"/>
    <w:rsid w:val="00DF1C98"/>
    <w:rsid w:val="00DF2732"/>
    <w:rsid w:val="00DF46C2"/>
    <w:rsid w:val="00E07C14"/>
    <w:rsid w:val="00E1450C"/>
    <w:rsid w:val="00E2079E"/>
    <w:rsid w:val="00E211C6"/>
    <w:rsid w:val="00E2370A"/>
    <w:rsid w:val="00E344D9"/>
    <w:rsid w:val="00E42562"/>
    <w:rsid w:val="00E45F50"/>
    <w:rsid w:val="00E52011"/>
    <w:rsid w:val="00E52271"/>
    <w:rsid w:val="00E60EE8"/>
    <w:rsid w:val="00E61783"/>
    <w:rsid w:val="00E67203"/>
    <w:rsid w:val="00E6722C"/>
    <w:rsid w:val="00E70B3A"/>
    <w:rsid w:val="00E754DD"/>
    <w:rsid w:val="00E8607B"/>
    <w:rsid w:val="00EC1A65"/>
    <w:rsid w:val="00EC34C0"/>
    <w:rsid w:val="00EC4B1F"/>
    <w:rsid w:val="00ED101F"/>
    <w:rsid w:val="00ED1BB3"/>
    <w:rsid w:val="00ED24C2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86B05"/>
    <w:rsid w:val="00F93413"/>
    <w:rsid w:val="00FB0D00"/>
    <w:rsid w:val="00FB31F2"/>
    <w:rsid w:val="00FB45F1"/>
    <w:rsid w:val="00FC4B1D"/>
    <w:rsid w:val="00FC6828"/>
    <w:rsid w:val="00FD39CE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8AAB-88EC-4FFE-B909-57152D04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9</cp:revision>
  <cp:lastPrinted>2014-11-24T14:33:00Z</cp:lastPrinted>
  <dcterms:created xsi:type="dcterms:W3CDTF">2014-11-11T12:50:00Z</dcterms:created>
  <dcterms:modified xsi:type="dcterms:W3CDTF">2014-11-24T14:43:00Z</dcterms:modified>
</cp:coreProperties>
</file>