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C1EF" w14:textId="4535D6EE" w:rsidR="00764722" w:rsidRPr="003A3029" w:rsidRDefault="00EB44FF" w:rsidP="00C91352">
      <w:pPr>
        <w:jc w:val="center"/>
        <w:rPr>
          <w:b/>
          <w:sz w:val="28"/>
        </w:rPr>
      </w:pPr>
      <w:r w:rsidRPr="003A3029">
        <w:rPr>
          <w:b/>
          <w:sz w:val="28"/>
        </w:rPr>
        <w:t xml:space="preserve">Ministru kabineta </w:t>
      </w:r>
      <w:r w:rsidR="00DC16CB" w:rsidRPr="003A3029">
        <w:rPr>
          <w:b/>
          <w:sz w:val="28"/>
        </w:rPr>
        <w:t>instrukcijas</w:t>
      </w:r>
      <w:r w:rsidRPr="003A3029">
        <w:rPr>
          <w:b/>
          <w:sz w:val="28"/>
        </w:rPr>
        <w:t xml:space="preserve"> projekta </w:t>
      </w:r>
      <w:r w:rsidR="003A3029">
        <w:rPr>
          <w:b/>
          <w:sz w:val="28"/>
        </w:rPr>
        <w:t>"</w:t>
      </w:r>
      <w:r w:rsidR="00600F76">
        <w:rPr>
          <w:b/>
          <w:sz w:val="28"/>
          <w:szCs w:val="28"/>
        </w:rPr>
        <w:t>Kārtība, kādā veic kandidātu atlasi valdes un padomes locekļu amatiem kapitālsabiedrībās, kurās valstij kā dalībniekam (akcionāram) ir tiesības izvirzīt valdes vai padomes locekļus</w:t>
      </w:r>
      <w:r w:rsidR="003A3029">
        <w:rPr>
          <w:b/>
          <w:sz w:val="28"/>
        </w:rPr>
        <w:t>"</w:t>
      </w:r>
      <w:r w:rsidR="00F30374" w:rsidRPr="003A3029">
        <w:rPr>
          <w:b/>
          <w:sz w:val="28"/>
        </w:rPr>
        <w:t xml:space="preserve"> </w:t>
      </w:r>
      <w:r w:rsidR="00764722" w:rsidRPr="003A3029">
        <w:rPr>
          <w:b/>
          <w:sz w:val="28"/>
        </w:rPr>
        <w:t>sākotnējās ietekmes novērtējuma ziņojums (anotācija)</w:t>
      </w:r>
    </w:p>
    <w:p w14:paraId="2D95C1F0" w14:textId="77777777" w:rsidR="00764722" w:rsidRPr="003A3029" w:rsidRDefault="00764722" w:rsidP="00C91352">
      <w:pPr>
        <w:pStyle w:val="naisc"/>
        <w:spacing w:before="0" w:after="0"/>
        <w:jc w:val="left"/>
        <w:rPr>
          <w:sz w:val="28"/>
        </w:rPr>
      </w:pPr>
    </w:p>
    <w:tbl>
      <w:tblPr>
        <w:tblW w:w="9356"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1708"/>
        <w:gridCol w:w="7222"/>
      </w:tblGrid>
      <w:tr w:rsidR="008524C6" w:rsidRPr="008524C6" w14:paraId="2D95C1F2" w14:textId="77777777" w:rsidTr="00DA08AC">
        <w:trPr>
          <w:trHeight w:val="20"/>
        </w:trPr>
        <w:tc>
          <w:tcPr>
            <w:tcW w:w="9356" w:type="dxa"/>
            <w:gridSpan w:val="3"/>
            <w:tcBorders>
              <w:top w:val="outset" w:sz="6" w:space="0" w:color="auto"/>
              <w:left w:val="outset" w:sz="6" w:space="0" w:color="auto"/>
              <w:bottom w:val="outset" w:sz="6" w:space="0" w:color="auto"/>
              <w:right w:val="outset" w:sz="6" w:space="0" w:color="auto"/>
            </w:tcBorders>
            <w:vAlign w:val="center"/>
          </w:tcPr>
          <w:p w14:paraId="2D95C1F1" w14:textId="751A865D" w:rsidR="00764722" w:rsidRPr="008524C6" w:rsidRDefault="00764722" w:rsidP="00867752">
            <w:pPr>
              <w:pStyle w:val="naisc"/>
              <w:spacing w:before="60" w:after="60"/>
              <w:ind w:left="57"/>
            </w:pPr>
            <w:r w:rsidRPr="008524C6">
              <w:rPr>
                <w:b/>
                <w:bCs/>
              </w:rPr>
              <w:t>I. Tiesību akta projekta izstrādes nepieciešamība</w:t>
            </w:r>
          </w:p>
        </w:tc>
      </w:tr>
      <w:tr w:rsidR="008524C6" w:rsidRPr="008524C6" w14:paraId="2D95C1FC"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1F4" w14:textId="6D5BC828" w:rsidR="00764722" w:rsidRPr="008524C6" w:rsidRDefault="00764722" w:rsidP="00C91352">
            <w:pPr>
              <w:pStyle w:val="naiskr"/>
              <w:spacing w:before="0" w:after="0"/>
              <w:ind w:left="57"/>
            </w:pPr>
            <w:r w:rsidRPr="008524C6">
              <w:t>1.</w:t>
            </w:r>
          </w:p>
        </w:tc>
        <w:tc>
          <w:tcPr>
            <w:tcW w:w="1708" w:type="dxa"/>
            <w:tcBorders>
              <w:top w:val="outset" w:sz="6" w:space="0" w:color="auto"/>
              <w:left w:val="outset" w:sz="6" w:space="0" w:color="auto"/>
              <w:bottom w:val="outset" w:sz="6" w:space="0" w:color="auto"/>
              <w:right w:val="outset" w:sz="6" w:space="0" w:color="auto"/>
            </w:tcBorders>
          </w:tcPr>
          <w:p w14:paraId="2D95C1F6" w14:textId="6CC795D8" w:rsidR="00764722" w:rsidRPr="008524C6" w:rsidRDefault="00764722" w:rsidP="00C91352">
            <w:pPr>
              <w:pStyle w:val="naislab"/>
              <w:spacing w:before="0" w:after="0"/>
              <w:ind w:left="57"/>
              <w:jc w:val="left"/>
            </w:pPr>
            <w:r w:rsidRPr="008524C6">
              <w:t>Pamatojums</w:t>
            </w:r>
          </w:p>
        </w:tc>
        <w:tc>
          <w:tcPr>
            <w:tcW w:w="7222" w:type="dxa"/>
            <w:tcBorders>
              <w:top w:val="outset" w:sz="6" w:space="0" w:color="auto"/>
              <w:left w:val="outset" w:sz="6" w:space="0" w:color="auto"/>
              <w:bottom w:val="outset" w:sz="6" w:space="0" w:color="auto"/>
              <w:right w:val="outset" w:sz="6" w:space="0" w:color="auto"/>
            </w:tcBorders>
            <w:shd w:val="clear" w:color="auto" w:fill="auto"/>
          </w:tcPr>
          <w:p w14:paraId="2D95C1F7" w14:textId="2463985E" w:rsidR="008E7502" w:rsidRPr="008524C6" w:rsidRDefault="00C603FE" w:rsidP="00C91352">
            <w:pPr>
              <w:ind w:left="57" w:right="142"/>
            </w:pPr>
            <w:r w:rsidRPr="008524C6">
              <w:t>Valsts kapitāla daļu pārvaldības koncepcija (</w:t>
            </w:r>
            <w:r w:rsidR="008E7502" w:rsidRPr="008524C6">
              <w:t>Ministru kabinet</w:t>
            </w:r>
            <w:r w:rsidRPr="008524C6">
              <w:t>a</w:t>
            </w:r>
            <w:r w:rsidR="008E7502" w:rsidRPr="008524C6">
              <w:t xml:space="preserve"> 2012.</w:t>
            </w:r>
            <w:r w:rsidR="00D57EAE">
              <w:t> </w:t>
            </w:r>
            <w:r w:rsidR="008E7502" w:rsidRPr="008524C6">
              <w:t>gada 4.</w:t>
            </w:r>
            <w:r w:rsidR="00D57EAE">
              <w:t> </w:t>
            </w:r>
            <w:r w:rsidR="008E7502" w:rsidRPr="008524C6">
              <w:t>jūnij</w:t>
            </w:r>
            <w:r w:rsidRPr="008524C6">
              <w:t>a</w:t>
            </w:r>
            <w:r w:rsidR="008E7502" w:rsidRPr="008524C6">
              <w:t xml:space="preserve"> rīkojums Nr.</w:t>
            </w:r>
            <w:r w:rsidR="00D57EAE">
              <w:t> </w:t>
            </w:r>
            <w:r w:rsidR="008E7502" w:rsidRPr="008524C6">
              <w:t>246</w:t>
            </w:r>
            <w:r w:rsidRPr="008524C6">
              <w:t xml:space="preserve"> </w:t>
            </w:r>
            <w:r w:rsidR="003A3029">
              <w:t>"</w:t>
            </w:r>
            <w:r w:rsidRPr="008524C6">
              <w:t>Par Valsts kapitāla daļu pārvaldības koncepciju</w:t>
            </w:r>
            <w:r w:rsidR="003A3029">
              <w:t>"</w:t>
            </w:r>
            <w:r w:rsidR="008E7502" w:rsidRPr="008524C6">
              <w:t>)</w:t>
            </w:r>
            <w:r w:rsidR="006A7306" w:rsidRPr="008524C6">
              <w:t>.</w:t>
            </w:r>
            <w:r w:rsidR="008E7502" w:rsidRPr="008524C6">
              <w:t xml:space="preserve"> </w:t>
            </w:r>
          </w:p>
          <w:p w14:paraId="25BAD9D6" w14:textId="460A7347" w:rsidR="00C57B85" w:rsidRDefault="002A743D" w:rsidP="00C91352">
            <w:pPr>
              <w:ind w:left="57" w:right="142"/>
            </w:pPr>
            <w:r w:rsidRPr="008524C6">
              <w:t>Ekonomiskās sadarbības un attīstības organizācijas (</w:t>
            </w:r>
            <w:r w:rsidRPr="00600F76">
              <w:rPr>
                <w:i/>
              </w:rPr>
              <w:t>Organisation for Economic Cooperation and Development</w:t>
            </w:r>
            <w:r w:rsidRPr="008524C6">
              <w:t>, OECD)</w:t>
            </w:r>
            <w:r w:rsidR="00C603FE" w:rsidRPr="008524C6">
              <w:t xml:space="preserve"> </w:t>
            </w:r>
            <w:r w:rsidRPr="008524C6">
              <w:t>(</w:t>
            </w:r>
            <w:r w:rsidR="00600F76">
              <w:t>t</w:t>
            </w:r>
            <w:r w:rsidRPr="008524C6">
              <w:t>urpmāk – OECD) korporatīvās pārvaldības princip</w:t>
            </w:r>
            <w:r w:rsidR="00C603FE" w:rsidRPr="008524C6">
              <w:t>i</w:t>
            </w:r>
            <w:r w:rsidRPr="008524C6">
              <w:t xml:space="preserve"> </w:t>
            </w:r>
            <w:r w:rsidRPr="00600F76">
              <w:t>(</w:t>
            </w:r>
            <w:r w:rsidRPr="00600F76">
              <w:rPr>
                <w:bCs/>
              </w:rPr>
              <w:t xml:space="preserve">OECD </w:t>
            </w:r>
            <w:r w:rsidRPr="004A25AC">
              <w:rPr>
                <w:bCs/>
                <w:i/>
              </w:rPr>
              <w:t>Principles of Corporate Governance</w:t>
            </w:r>
            <w:r w:rsidRPr="00600F76">
              <w:t>,</w:t>
            </w:r>
            <w:r w:rsidRPr="008524C6">
              <w:t xml:space="preserve"> 2004</w:t>
            </w:r>
            <w:r w:rsidR="00600F76">
              <w:t>,</w:t>
            </w:r>
            <w:r w:rsidRPr="008524C6">
              <w:t xml:space="preserve"> </w:t>
            </w:r>
            <w:hyperlink r:id="rId9" w:tgtFrame="_blank" w:history="1">
              <w:r w:rsidRPr="00C57B85">
                <w:rPr>
                  <w:rStyle w:val="Hyperlink"/>
                  <w:color w:val="auto"/>
                  <w:u w:val="none"/>
                </w:rPr>
                <w:t>http://www.oecd.org/dataoecd/32/18/31557724.pdf</w:t>
              </w:r>
            </w:hyperlink>
            <w:r w:rsidRPr="008524C6">
              <w:t>) un OECD vadlīnij</w:t>
            </w:r>
            <w:r w:rsidR="00C603FE" w:rsidRPr="008524C6">
              <w:t>as</w:t>
            </w:r>
            <w:r w:rsidRPr="008524C6">
              <w:t xml:space="preserve"> valsts kapitālsabiedrību pārvaldībai (OECD </w:t>
            </w:r>
            <w:r w:rsidRPr="008524C6">
              <w:rPr>
                <w:i/>
              </w:rPr>
              <w:t xml:space="preserve">Guidelines on Corporate </w:t>
            </w:r>
            <w:proofErr w:type="spellStart"/>
            <w:r w:rsidRPr="008524C6">
              <w:rPr>
                <w:i/>
              </w:rPr>
              <w:t>Governa</w:t>
            </w:r>
            <w:r w:rsidR="008E7502" w:rsidRPr="008524C6">
              <w:rPr>
                <w:i/>
              </w:rPr>
              <w:t>nce</w:t>
            </w:r>
            <w:proofErr w:type="spellEnd"/>
            <w:r w:rsidR="008E7502" w:rsidRPr="008524C6">
              <w:rPr>
                <w:i/>
              </w:rPr>
              <w:t xml:space="preserve"> </w:t>
            </w:r>
            <w:proofErr w:type="spellStart"/>
            <w:r w:rsidR="008E7502" w:rsidRPr="008524C6">
              <w:rPr>
                <w:i/>
              </w:rPr>
              <w:t>of</w:t>
            </w:r>
            <w:proofErr w:type="spellEnd"/>
            <w:r w:rsidR="008E7502" w:rsidRPr="008524C6">
              <w:rPr>
                <w:i/>
              </w:rPr>
              <w:t xml:space="preserve"> </w:t>
            </w:r>
            <w:proofErr w:type="spellStart"/>
            <w:r w:rsidR="008E7502" w:rsidRPr="008524C6">
              <w:rPr>
                <w:i/>
              </w:rPr>
              <w:t>State-owned</w:t>
            </w:r>
            <w:proofErr w:type="spellEnd"/>
            <w:r w:rsidR="00600F76">
              <w:rPr>
                <w:i/>
              </w:rPr>
              <w:t xml:space="preserve"> </w:t>
            </w:r>
            <w:proofErr w:type="spellStart"/>
            <w:r w:rsidR="008E7502" w:rsidRPr="008524C6">
              <w:rPr>
                <w:i/>
              </w:rPr>
              <w:t>Enterprises</w:t>
            </w:r>
            <w:proofErr w:type="spellEnd"/>
            <w:r w:rsidR="008E7502" w:rsidRPr="008524C6">
              <w:rPr>
                <w:i/>
              </w:rPr>
              <w:t>,</w:t>
            </w:r>
            <w:r w:rsidR="00600F76">
              <w:rPr>
                <w:i/>
              </w:rPr>
              <w:t xml:space="preserve"> </w:t>
            </w:r>
            <w:r w:rsidRPr="009D60C2">
              <w:t>2005</w:t>
            </w:r>
            <w:r w:rsidR="00600F76" w:rsidRPr="009D60C2">
              <w:t>,</w:t>
            </w:r>
            <w:r w:rsidR="00600F76">
              <w:t xml:space="preserve"> </w:t>
            </w:r>
            <w:hyperlink r:id="rId10" w:history="1">
              <w:r w:rsidR="008E7502" w:rsidRPr="009D60C2">
                <w:rPr>
                  <w:rStyle w:val="Hyperlink"/>
                  <w:color w:val="auto"/>
                  <w:u w:val="none"/>
                </w:rPr>
                <w:t>http://www.oecd.org/corporate/ca/corporategovernanceofstateownedenterprises/34803211.pdf</w:t>
              </w:r>
            </w:hyperlink>
            <w:r w:rsidRPr="008524C6">
              <w:t>)</w:t>
            </w:r>
            <w:r w:rsidR="00C57B85">
              <w:t>.</w:t>
            </w:r>
          </w:p>
          <w:p w14:paraId="2D95C1FB" w14:textId="442627A0" w:rsidR="000B001F" w:rsidRPr="008524C6" w:rsidRDefault="00C57B85" w:rsidP="00DA08AC">
            <w:pPr>
              <w:ind w:left="57" w:right="142"/>
            </w:pPr>
            <w:r w:rsidRPr="008524C6">
              <w:t>Latvijas pievienošanās OECD Ceļa karte (</w:t>
            </w:r>
            <w:r w:rsidR="00DA08AC">
              <w:t>a</w:t>
            </w:r>
            <w:r w:rsidRPr="008524C6">
              <w:t>pstiprināta OECD padomē 2013.</w:t>
            </w:r>
            <w:r>
              <w:t> </w:t>
            </w:r>
            <w:r w:rsidRPr="008524C6">
              <w:t>gada 15.</w:t>
            </w:r>
            <w:r>
              <w:t> oktobrī)</w:t>
            </w:r>
          </w:p>
        </w:tc>
      </w:tr>
      <w:tr w:rsidR="008524C6" w:rsidRPr="008524C6" w14:paraId="2D95C222"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1FE" w14:textId="15A183EA" w:rsidR="00764722" w:rsidRPr="008524C6" w:rsidRDefault="00764722" w:rsidP="00C91352">
            <w:pPr>
              <w:pStyle w:val="naiskr"/>
              <w:spacing w:before="0" w:after="0"/>
              <w:ind w:left="57"/>
            </w:pPr>
            <w:r w:rsidRPr="008524C6">
              <w:t>2.</w:t>
            </w:r>
          </w:p>
        </w:tc>
        <w:tc>
          <w:tcPr>
            <w:tcW w:w="1708" w:type="dxa"/>
            <w:tcBorders>
              <w:top w:val="outset" w:sz="6" w:space="0" w:color="auto"/>
              <w:left w:val="outset" w:sz="6" w:space="0" w:color="auto"/>
              <w:bottom w:val="outset" w:sz="6" w:space="0" w:color="auto"/>
              <w:right w:val="outset" w:sz="6" w:space="0" w:color="auto"/>
            </w:tcBorders>
          </w:tcPr>
          <w:p w14:paraId="2D95C200" w14:textId="3FCC758E" w:rsidR="00764722" w:rsidRPr="008524C6" w:rsidRDefault="00764722" w:rsidP="00C91352">
            <w:pPr>
              <w:pStyle w:val="naiskr"/>
              <w:spacing w:before="0" w:after="0"/>
              <w:ind w:left="57"/>
            </w:pPr>
            <w:r w:rsidRPr="008524C6">
              <w:t>Pašreizējā situācija un problēmas</w:t>
            </w:r>
            <w:r w:rsidR="005E3C6F" w:rsidRPr="008524C6">
              <w:t>, kuru risināšanai tiesību akta projekts izstrādāts, tiesiskā regulējuma mērķis un būtība</w:t>
            </w:r>
          </w:p>
        </w:tc>
        <w:tc>
          <w:tcPr>
            <w:tcW w:w="7222" w:type="dxa"/>
            <w:tcBorders>
              <w:top w:val="outset" w:sz="6" w:space="0" w:color="auto"/>
              <w:left w:val="outset" w:sz="6" w:space="0" w:color="auto"/>
              <w:bottom w:val="outset" w:sz="6" w:space="0" w:color="auto"/>
              <w:right w:val="outset" w:sz="6" w:space="0" w:color="auto"/>
            </w:tcBorders>
          </w:tcPr>
          <w:p w14:paraId="2D95C201" w14:textId="243C5DE1" w:rsidR="00047614" w:rsidRPr="008524C6" w:rsidRDefault="00047614" w:rsidP="00C91352">
            <w:pPr>
              <w:ind w:left="57" w:right="142"/>
            </w:pPr>
            <w:r w:rsidRPr="008524C6">
              <w:t>Saskaņā ar Sākotnējo memorandu Latvija ir paudusi savu nostāju par OECD juridiskajiem instrumentiem (</w:t>
            </w:r>
            <w:hyperlink r:id="rId11" w:history="1">
              <w:r w:rsidRPr="009D60C2">
                <w:rPr>
                  <w:rStyle w:val="Hyperlink"/>
                  <w:color w:val="auto"/>
                  <w:u w:val="none"/>
                </w:rPr>
                <w:t>www.oecd.org/acts</w:t>
              </w:r>
            </w:hyperlink>
            <w:r w:rsidRPr="008524C6">
              <w:t xml:space="preserve">), </w:t>
            </w:r>
            <w:r w:rsidR="00D90CC2" w:rsidRPr="008524C6">
              <w:t>kas ir būtiski, lai nodro</w:t>
            </w:r>
            <w:r w:rsidR="00924DE6" w:rsidRPr="008524C6">
              <w:t>š</w:t>
            </w:r>
            <w:r w:rsidR="00D90CC2" w:rsidRPr="008524C6">
              <w:t xml:space="preserve">inātu sekmīgu iestāšanās procesu, </w:t>
            </w:r>
            <w:r w:rsidRPr="008524C6">
              <w:t xml:space="preserve">tai skaitā par </w:t>
            </w:r>
            <w:r w:rsidR="00924DE6" w:rsidRPr="008524C6">
              <w:t xml:space="preserve">OECD vadlīnijām valsts kapitālsabiedrību pārvaldībai (OECD </w:t>
            </w:r>
            <w:proofErr w:type="spellStart"/>
            <w:r w:rsidR="00924DE6" w:rsidRPr="008524C6">
              <w:rPr>
                <w:i/>
              </w:rPr>
              <w:t>Guidelines</w:t>
            </w:r>
            <w:proofErr w:type="spellEnd"/>
            <w:r w:rsidR="00924DE6" w:rsidRPr="008524C6">
              <w:rPr>
                <w:i/>
              </w:rPr>
              <w:t xml:space="preserve"> </w:t>
            </w:r>
            <w:proofErr w:type="spellStart"/>
            <w:r w:rsidR="00924DE6" w:rsidRPr="008524C6">
              <w:rPr>
                <w:i/>
              </w:rPr>
              <w:t>on</w:t>
            </w:r>
            <w:proofErr w:type="spellEnd"/>
            <w:r w:rsidR="00924DE6" w:rsidRPr="008524C6">
              <w:rPr>
                <w:i/>
              </w:rPr>
              <w:t xml:space="preserve"> </w:t>
            </w:r>
            <w:proofErr w:type="spellStart"/>
            <w:r w:rsidR="00924DE6" w:rsidRPr="008524C6">
              <w:rPr>
                <w:i/>
              </w:rPr>
              <w:t>Corporate</w:t>
            </w:r>
            <w:proofErr w:type="spellEnd"/>
            <w:r w:rsidR="00924DE6" w:rsidRPr="008524C6">
              <w:rPr>
                <w:i/>
              </w:rPr>
              <w:t xml:space="preserve"> </w:t>
            </w:r>
            <w:proofErr w:type="spellStart"/>
            <w:r w:rsidR="00924DE6" w:rsidRPr="008524C6">
              <w:rPr>
                <w:i/>
              </w:rPr>
              <w:t>Governance</w:t>
            </w:r>
            <w:proofErr w:type="spellEnd"/>
            <w:r w:rsidR="00924DE6" w:rsidRPr="008524C6">
              <w:rPr>
                <w:i/>
              </w:rPr>
              <w:t xml:space="preserve"> </w:t>
            </w:r>
            <w:proofErr w:type="spellStart"/>
            <w:r w:rsidR="00924DE6" w:rsidRPr="008524C6">
              <w:rPr>
                <w:i/>
              </w:rPr>
              <w:t>of</w:t>
            </w:r>
            <w:proofErr w:type="spellEnd"/>
            <w:r w:rsidR="00924DE6" w:rsidRPr="008524C6">
              <w:rPr>
                <w:i/>
              </w:rPr>
              <w:t xml:space="preserve"> </w:t>
            </w:r>
            <w:proofErr w:type="spellStart"/>
            <w:r w:rsidR="00924DE6" w:rsidRPr="008524C6">
              <w:rPr>
                <w:i/>
              </w:rPr>
              <w:t>State-owned</w:t>
            </w:r>
            <w:proofErr w:type="spellEnd"/>
            <w:r w:rsidR="00600F76">
              <w:rPr>
                <w:i/>
              </w:rPr>
              <w:t xml:space="preserve"> </w:t>
            </w:r>
            <w:proofErr w:type="spellStart"/>
            <w:r w:rsidR="00924DE6" w:rsidRPr="008524C6">
              <w:rPr>
                <w:i/>
              </w:rPr>
              <w:t>Enterprises</w:t>
            </w:r>
            <w:proofErr w:type="spellEnd"/>
            <w:r w:rsidR="00924DE6" w:rsidRPr="008524C6">
              <w:rPr>
                <w:i/>
              </w:rPr>
              <w:t>,</w:t>
            </w:r>
            <w:r w:rsidR="00600F76">
              <w:rPr>
                <w:i/>
              </w:rPr>
              <w:t xml:space="preserve"> </w:t>
            </w:r>
            <w:r w:rsidR="00924DE6" w:rsidRPr="008524C6">
              <w:rPr>
                <w:i/>
              </w:rPr>
              <w:t>2005</w:t>
            </w:r>
            <w:r w:rsidR="00600F76">
              <w:t xml:space="preserve">, </w:t>
            </w:r>
            <w:r w:rsidR="00924DE6" w:rsidRPr="008524C6">
              <w:t>http://www.oecd.org/daf/ca/oecdguidelinesoncorporategovernanc</w:t>
            </w:r>
            <w:r w:rsidR="009D60C2">
              <w:t xml:space="preserve">eofstate-ownedenterprises.htm) </w:t>
            </w:r>
            <w:r w:rsidR="00924DE6" w:rsidRPr="008524C6">
              <w:t>un K</w:t>
            </w:r>
            <w:r w:rsidRPr="008524C6">
              <w:t>orporatīvās pārvaldības principi</w:t>
            </w:r>
            <w:r w:rsidR="003443E9">
              <w:t>em</w:t>
            </w:r>
            <w:r w:rsidRPr="008524C6">
              <w:t xml:space="preserve"> (</w:t>
            </w:r>
            <w:r w:rsidRPr="008524C6">
              <w:rPr>
                <w:bCs/>
              </w:rPr>
              <w:t xml:space="preserve">OECD </w:t>
            </w:r>
            <w:proofErr w:type="spellStart"/>
            <w:r w:rsidRPr="009D60C2">
              <w:rPr>
                <w:bCs/>
                <w:i/>
              </w:rPr>
              <w:t>Principles</w:t>
            </w:r>
            <w:proofErr w:type="spellEnd"/>
            <w:r w:rsidRPr="009D60C2">
              <w:rPr>
                <w:bCs/>
                <w:i/>
              </w:rPr>
              <w:t xml:space="preserve"> </w:t>
            </w:r>
            <w:proofErr w:type="spellStart"/>
            <w:r w:rsidRPr="009D60C2">
              <w:rPr>
                <w:bCs/>
                <w:i/>
              </w:rPr>
              <w:t>of</w:t>
            </w:r>
            <w:proofErr w:type="spellEnd"/>
            <w:r w:rsidRPr="009D60C2">
              <w:rPr>
                <w:bCs/>
                <w:i/>
              </w:rPr>
              <w:t xml:space="preserve"> </w:t>
            </w:r>
            <w:proofErr w:type="spellStart"/>
            <w:r w:rsidRPr="009D60C2">
              <w:rPr>
                <w:bCs/>
                <w:i/>
              </w:rPr>
              <w:t>Corporate</w:t>
            </w:r>
            <w:proofErr w:type="spellEnd"/>
            <w:r w:rsidRPr="009D60C2">
              <w:rPr>
                <w:bCs/>
                <w:i/>
              </w:rPr>
              <w:t xml:space="preserve"> </w:t>
            </w:r>
            <w:proofErr w:type="spellStart"/>
            <w:r w:rsidRPr="009D60C2">
              <w:rPr>
                <w:bCs/>
                <w:i/>
              </w:rPr>
              <w:t>Governance</w:t>
            </w:r>
            <w:proofErr w:type="spellEnd"/>
            <w:r w:rsidRPr="008524C6">
              <w:t>, 2004</w:t>
            </w:r>
            <w:r w:rsidR="00600F76">
              <w:t>,</w:t>
            </w:r>
            <w:r w:rsidRPr="008524C6">
              <w:t xml:space="preserve"> </w:t>
            </w:r>
            <w:hyperlink r:id="rId12" w:tgtFrame="_blank" w:history="1">
              <w:r w:rsidRPr="009D60C2">
                <w:rPr>
                  <w:rStyle w:val="Hyperlink"/>
                  <w:color w:val="auto"/>
                  <w:u w:val="none"/>
                </w:rPr>
                <w:t>http://www.oecd.org/</w:t>
              </w:r>
              <w:r w:rsidR="00600F76" w:rsidRPr="009D60C2">
                <w:rPr>
                  <w:rStyle w:val="Hyperlink"/>
                  <w:color w:val="auto"/>
                  <w:u w:val="none"/>
                </w:rPr>
                <w:br/>
              </w:r>
              <w:proofErr w:type="spellStart"/>
              <w:r w:rsidRPr="009D60C2">
                <w:rPr>
                  <w:rStyle w:val="Hyperlink"/>
                  <w:color w:val="auto"/>
                  <w:u w:val="none"/>
                </w:rPr>
                <w:t>dataoecd</w:t>
              </w:r>
              <w:proofErr w:type="spellEnd"/>
              <w:r w:rsidRPr="009D60C2">
                <w:rPr>
                  <w:rStyle w:val="Hyperlink"/>
                  <w:color w:val="auto"/>
                  <w:u w:val="none"/>
                </w:rPr>
                <w:t>/32/18/</w:t>
              </w:r>
              <w:proofErr w:type="spellStart"/>
              <w:r w:rsidRPr="009D60C2">
                <w:rPr>
                  <w:rStyle w:val="Hyperlink"/>
                  <w:color w:val="auto"/>
                  <w:u w:val="none"/>
                </w:rPr>
                <w:t>31557724.pdf</w:t>
              </w:r>
              <w:proofErr w:type="spellEnd"/>
            </w:hyperlink>
            <w:r w:rsidRPr="008524C6">
              <w:t>)</w:t>
            </w:r>
            <w:r w:rsidR="00924DE6" w:rsidRPr="008524C6">
              <w:t>.</w:t>
            </w:r>
          </w:p>
          <w:p w14:paraId="2D95C202" w14:textId="0E8E76C6" w:rsidR="00047614" w:rsidRPr="009D60C2" w:rsidRDefault="00047614" w:rsidP="00C91352">
            <w:pPr>
              <w:ind w:left="57" w:right="142"/>
              <w:rPr>
                <w:sz w:val="16"/>
                <w:szCs w:val="16"/>
              </w:rPr>
            </w:pPr>
          </w:p>
          <w:p w14:paraId="2D95C203" w14:textId="333ECB23" w:rsidR="00924DE6" w:rsidRPr="008524C6" w:rsidRDefault="00DA08AC" w:rsidP="00C91352">
            <w:pPr>
              <w:ind w:left="57" w:right="142"/>
            </w:pPr>
            <w:r>
              <w:t>Pašreizējā</w:t>
            </w:r>
            <w:r w:rsidR="00924DE6" w:rsidRPr="008524C6">
              <w:t xml:space="preserve"> </w:t>
            </w:r>
            <w:r w:rsidR="00FB06E7" w:rsidRPr="008524C6">
              <w:t>kapitālsabiedrību</w:t>
            </w:r>
            <w:r w:rsidR="00924DE6" w:rsidRPr="008524C6">
              <w:t xml:space="preserve"> pārvaldes modeļa ietvaros valsts kapitāla daļu pārvaldības praksē ir konstatēti š</w:t>
            </w:r>
            <w:r w:rsidR="00600F76">
              <w:t>ād</w:t>
            </w:r>
            <w:r w:rsidR="00924DE6" w:rsidRPr="008524C6">
              <w:t>i problēmjautājumi attiecībā uz valdes un padomes locekļu atlas</w:t>
            </w:r>
            <w:r w:rsidR="005055B9" w:rsidRPr="008524C6">
              <w:t>es procesu</w:t>
            </w:r>
            <w:r w:rsidR="00924DE6" w:rsidRPr="008524C6">
              <w:t>:</w:t>
            </w:r>
          </w:p>
          <w:p w14:paraId="2D95C204" w14:textId="00E0873C" w:rsidR="00924DE6" w:rsidRPr="008524C6" w:rsidRDefault="00924DE6" w:rsidP="00DA08AC">
            <w:pPr>
              <w:numPr>
                <w:ilvl w:val="0"/>
                <w:numId w:val="11"/>
              </w:numPr>
              <w:tabs>
                <w:tab w:val="clear" w:pos="360"/>
              </w:tabs>
              <w:ind w:left="284" w:hanging="227"/>
            </w:pPr>
            <w:r w:rsidRPr="008524C6">
              <w:t>valsts kapitāla daļu decentralizētas pārvaldības apstākļos nav definēti vienoti standarti</w:t>
            </w:r>
            <w:r w:rsidR="009B14C0">
              <w:t xml:space="preserve"> un</w:t>
            </w:r>
            <w:r w:rsidRPr="008524C6">
              <w:t xml:space="preserve"> prasības attiecībā uz valdes un padomes locekļu atlases procesu;</w:t>
            </w:r>
          </w:p>
          <w:p w14:paraId="2D95C205" w14:textId="77777777" w:rsidR="00924DE6" w:rsidRPr="008524C6" w:rsidRDefault="00924DE6" w:rsidP="00DA08AC">
            <w:pPr>
              <w:numPr>
                <w:ilvl w:val="0"/>
                <w:numId w:val="11"/>
              </w:numPr>
              <w:tabs>
                <w:tab w:val="clear" w:pos="360"/>
              </w:tabs>
              <w:ind w:left="284" w:hanging="227"/>
            </w:pPr>
            <w:r w:rsidRPr="008524C6">
              <w:t>valsts kapitāla daļu turētājs īsteno vairākas lomas vienlaikus (klienta, īpašnieka un nozares politikas veidotāja loma vienā personā);</w:t>
            </w:r>
          </w:p>
          <w:p w14:paraId="2D95C206" w14:textId="047D783B" w:rsidR="00924DE6" w:rsidRPr="008524C6" w:rsidRDefault="00924DE6" w:rsidP="00DA08AC">
            <w:pPr>
              <w:numPr>
                <w:ilvl w:val="0"/>
                <w:numId w:val="11"/>
              </w:numPr>
              <w:tabs>
                <w:tab w:val="clear" w:pos="360"/>
              </w:tabs>
              <w:ind w:left="284" w:hanging="227"/>
            </w:pPr>
            <w:r w:rsidRPr="008524C6">
              <w:t>nepietiekami profesionāla valsts kapitāla daļu pārvaldība (ta</w:t>
            </w:r>
            <w:r w:rsidR="00600F76">
              <w:t>i</w:t>
            </w:r>
            <w:r w:rsidRPr="008524C6">
              <w:t xml:space="preserve"> skaitā profesionāļu piesaistīšana);</w:t>
            </w:r>
          </w:p>
          <w:p w14:paraId="2D95C207" w14:textId="119C0D08" w:rsidR="00924DE6" w:rsidRPr="008524C6" w:rsidRDefault="00924DE6" w:rsidP="00DA08AC">
            <w:pPr>
              <w:numPr>
                <w:ilvl w:val="0"/>
                <w:numId w:val="11"/>
              </w:numPr>
              <w:tabs>
                <w:tab w:val="clear" w:pos="360"/>
              </w:tabs>
              <w:ind w:left="284" w:hanging="227"/>
            </w:pPr>
            <w:r w:rsidRPr="008524C6">
              <w:t xml:space="preserve">ikdienas </w:t>
            </w:r>
            <w:r w:rsidR="004215C4">
              <w:t>pārvaldības lēmumu politizācija;</w:t>
            </w:r>
          </w:p>
          <w:p w14:paraId="2D95C208" w14:textId="1C9D6CD9" w:rsidR="00AA726A" w:rsidRPr="008524C6" w:rsidRDefault="00D57EAE" w:rsidP="00DA08AC">
            <w:pPr>
              <w:numPr>
                <w:ilvl w:val="0"/>
                <w:numId w:val="11"/>
              </w:numPr>
              <w:tabs>
                <w:tab w:val="clear" w:pos="360"/>
              </w:tabs>
              <w:ind w:left="284" w:hanging="227"/>
            </w:pPr>
            <w:r>
              <w:rPr>
                <w:shd w:val="clear" w:color="auto" w:fill="FFFFFF"/>
              </w:rPr>
              <w:t>d</w:t>
            </w:r>
            <w:r w:rsidR="00AA726A" w:rsidRPr="008524C6">
              <w:rPr>
                <w:shd w:val="clear" w:color="auto" w:fill="FFFFFF"/>
              </w:rPr>
              <w:t>ažāda</w:t>
            </w:r>
            <w:r w:rsidR="00DA08AC">
              <w:rPr>
                <w:shd w:val="clear" w:color="auto" w:fill="FFFFFF"/>
              </w:rPr>
              <w:t>s</w:t>
            </w:r>
            <w:r w:rsidR="00AA726A" w:rsidRPr="008524C6">
              <w:rPr>
                <w:shd w:val="clear" w:color="auto" w:fill="FFFFFF"/>
              </w:rPr>
              <w:t xml:space="preserve"> prakse</w:t>
            </w:r>
            <w:r w:rsidR="00DA08AC">
              <w:rPr>
                <w:shd w:val="clear" w:color="auto" w:fill="FFFFFF"/>
              </w:rPr>
              <w:t>s</w:t>
            </w:r>
            <w:r w:rsidR="00AA726A" w:rsidRPr="008524C6">
              <w:rPr>
                <w:shd w:val="clear" w:color="auto" w:fill="FFFFFF"/>
              </w:rPr>
              <w:t xml:space="preserve"> kapitālsabiedrību valdes locekļu kandidātu atlases procedūrām bieži vien nenodrošina caurskatāmu atlases procesu</w:t>
            </w:r>
            <w:r w:rsidR="00DA08AC">
              <w:rPr>
                <w:shd w:val="clear" w:color="auto" w:fill="FFFFFF"/>
              </w:rPr>
              <w:t>. T</w:t>
            </w:r>
            <w:r w:rsidR="00AA726A" w:rsidRPr="008524C6">
              <w:rPr>
                <w:shd w:val="clear" w:color="auto" w:fill="FFFFFF"/>
              </w:rPr>
              <w:t>as rada bažas par amatam atbilstošākā kandidāta izvirzīšanu apstiprināšanai</w:t>
            </w:r>
            <w:r w:rsidR="009B14C0">
              <w:rPr>
                <w:shd w:val="clear" w:color="auto" w:fill="FFFFFF"/>
              </w:rPr>
              <w:t>;</w:t>
            </w:r>
          </w:p>
          <w:p w14:paraId="2D95C209" w14:textId="3B4A04F4" w:rsidR="00C603FE" w:rsidRPr="008524C6" w:rsidRDefault="00924DE6" w:rsidP="00DA08AC">
            <w:pPr>
              <w:numPr>
                <w:ilvl w:val="0"/>
                <w:numId w:val="10"/>
              </w:numPr>
              <w:tabs>
                <w:tab w:val="clear" w:pos="360"/>
              </w:tabs>
              <w:ind w:left="284" w:hanging="227"/>
            </w:pPr>
            <w:r w:rsidRPr="008524C6">
              <w:rPr>
                <w:snapToGrid w:val="0"/>
              </w:rPr>
              <w:t>l</w:t>
            </w:r>
            <w:r w:rsidR="00C603FE" w:rsidRPr="008524C6">
              <w:rPr>
                <w:snapToGrid w:val="0"/>
              </w:rPr>
              <w:t>ikvidējot padomes, to vietā netika nodrošināts cits efektīvs pārvaldes mehānisms</w:t>
            </w:r>
            <w:r w:rsidR="009B14C0">
              <w:rPr>
                <w:snapToGrid w:val="0"/>
              </w:rPr>
              <w:t>, kā arī</w:t>
            </w:r>
            <w:r w:rsidRPr="008524C6">
              <w:rPr>
                <w:snapToGrid w:val="0"/>
              </w:rPr>
              <w:t xml:space="preserve"> n</w:t>
            </w:r>
            <w:r w:rsidR="00C603FE" w:rsidRPr="008524C6">
              <w:t xml:space="preserve">av nodrošināta vienota </w:t>
            </w:r>
            <w:r w:rsidR="00C603FE" w:rsidRPr="008524C6">
              <w:rPr>
                <w:snapToGrid w:val="0"/>
              </w:rPr>
              <w:t xml:space="preserve">kārtība profesionālu un kompetentu padomes locekļu iecelšanai, ja </w:t>
            </w:r>
            <w:r w:rsidR="009B14C0">
              <w:rPr>
                <w:snapToGrid w:val="0"/>
              </w:rPr>
              <w:t>padomes</w:t>
            </w:r>
            <w:r w:rsidR="00C603FE" w:rsidRPr="008524C6">
              <w:rPr>
                <w:snapToGrid w:val="0"/>
              </w:rPr>
              <w:t xml:space="preserve"> tiktu veidotas. </w:t>
            </w:r>
          </w:p>
          <w:p w14:paraId="2D95C20A" w14:textId="465EA101" w:rsidR="00D163BD" w:rsidRPr="008524C6" w:rsidRDefault="00D163BD" w:rsidP="00C91352">
            <w:pPr>
              <w:pStyle w:val="naisf"/>
              <w:spacing w:before="0" w:after="0"/>
              <w:ind w:left="57" w:right="142" w:firstLine="0"/>
              <w:jc w:val="left"/>
            </w:pPr>
            <w:r w:rsidRPr="008524C6">
              <w:t xml:space="preserve">Minēto </w:t>
            </w:r>
            <w:r w:rsidR="00FB06E7" w:rsidRPr="008524C6">
              <w:t>problēmjautājumu</w:t>
            </w:r>
            <w:r w:rsidRPr="008524C6">
              <w:t xml:space="preserve"> risināšanai Ministru kabinets 2012.</w:t>
            </w:r>
            <w:r w:rsidR="00D57EAE">
              <w:t> </w:t>
            </w:r>
            <w:r w:rsidRPr="008524C6">
              <w:t>gada 4.</w:t>
            </w:r>
            <w:r w:rsidR="00D57EAE">
              <w:t> </w:t>
            </w:r>
            <w:r w:rsidR="004215C4">
              <w:t>j</w:t>
            </w:r>
            <w:r w:rsidR="003443E9" w:rsidRPr="008524C6">
              <w:t>ūnij</w:t>
            </w:r>
            <w:r w:rsidR="003443E9">
              <w:t>ā</w:t>
            </w:r>
            <w:r w:rsidR="004215C4">
              <w:t>,</w:t>
            </w:r>
            <w:r w:rsidR="003443E9" w:rsidRPr="008524C6">
              <w:t xml:space="preserve"> </w:t>
            </w:r>
            <w:r w:rsidRPr="008524C6">
              <w:t>pieņemot rīkojum</w:t>
            </w:r>
            <w:r w:rsidR="009B14C0">
              <w:t>u</w:t>
            </w:r>
            <w:r w:rsidRPr="008524C6">
              <w:t xml:space="preserve"> Nr.</w:t>
            </w:r>
            <w:r w:rsidR="00D57EAE">
              <w:t> </w:t>
            </w:r>
            <w:r w:rsidRPr="008524C6">
              <w:t xml:space="preserve">246 </w:t>
            </w:r>
            <w:r w:rsidR="003A3029">
              <w:t>"</w:t>
            </w:r>
            <w:r w:rsidRPr="008524C6">
              <w:t>Par Valsts kapitāla daļu pārvaldības koncepciju</w:t>
            </w:r>
            <w:r w:rsidR="003A3029">
              <w:t>"</w:t>
            </w:r>
            <w:r w:rsidRPr="008524C6">
              <w:t xml:space="preserve"> (turpmāk – </w:t>
            </w:r>
            <w:r w:rsidR="009B14C0">
              <w:t>k</w:t>
            </w:r>
            <w:r w:rsidRPr="008524C6">
              <w:t>oncepcija)</w:t>
            </w:r>
            <w:r w:rsidR="003443E9">
              <w:t>,</w:t>
            </w:r>
            <w:r w:rsidRPr="008524C6">
              <w:t xml:space="preserve"> ir atbalstījis principus, kuri jā</w:t>
            </w:r>
            <w:r w:rsidR="00DA08AC">
              <w:t>ievēro</w:t>
            </w:r>
            <w:r w:rsidRPr="008524C6">
              <w:t>, veicot valdes un padomes locekļu atlases procedūru</w:t>
            </w:r>
            <w:r w:rsidR="003271A8">
              <w:t xml:space="preserve"> </w:t>
            </w:r>
            <w:r w:rsidRPr="008524C6">
              <w:t>un padomes locekļu kandidātu datubāzes uzturēšanu un atjaunošanu.</w:t>
            </w:r>
          </w:p>
          <w:p w14:paraId="2D95C20B" w14:textId="196CE043" w:rsidR="001E2A94" w:rsidRPr="009B14C0" w:rsidRDefault="001E2A94" w:rsidP="00C91352">
            <w:pPr>
              <w:pStyle w:val="naiskr"/>
              <w:spacing w:before="0" w:after="0"/>
              <w:ind w:left="57" w:right="142"/>
            </w:pPr>
            <w:r w:rsidRPr="009B14C0">
              <w:t>Minēt</w:t>
            </w:r>
            <w:r w:rsidR="00C57B85">
              <w:t>ā</w:t>
            </w:r>
            <w:r w:rsidRPr="009B14C0">
              <w:t xml:space="preserve"> risinājuma ieviešanai tika sagatavots likumprojekts </w:t>
            </w:r>
            <w:r w:rsidR="003A3029" w:rsidRPr="009B14C0">
              <w:t>"</w:t>
            </w:r>
            <w:r w:rsidRPr="009B14C0">
              <w:t>Publisko personu kapitālsabiedrību un kapitāla daļu pārvaldības likums</w:t>
            </w:r>
            <w:r w:rsidR="003A3029" w:rsidRPr="009B14C0">
              <w:t>"</w:t>
            </w:r>
            <w:r w:rsidRPr="009B14C0">
              <w:t xml:space="preserve"> (Nr</w:t>
            </w:r>
            <w:r w:rsidR="00D57EAE" w:rsidRPr="009B14C0">
              <w:t>.</w:t>
            </w:r>
            <w:r w:rsidR="00C57B85">
              <w:t> </w:t>
            </w:r>
            <w:r w:rsidRPr="009B14C0">
              <w:t>731/Lp11), kas 2014.</w:t>
            </w:r>
            <w:r w:rsidR="00D57EAE" w:rsidRPr="009B14C0">
              <w:t> </w:t>
            </w:r>
            <w:r w:rsidRPr="009B14C0">
              <w:t>gada 3.</w:t>
            </w:r>
            <w:r w:rsidR="00D57EAE" w:rsidRPr="009B14C0">
              <w:t> </w:t>
            </w:r>
            <w:r w:rsidRPr="009B14C0">
              <w:t xml:space="preserve">jūlijā </w:t>
            </w:r>
            <w:r w:rsidR="00DA08AC">
              <w:t>tika</w:t>
            </w:r>
            <w:r w:rsidRPr="009B14C0">
              <w:t xml:space="preserve"> pieņemts Saeimā otrajā lasījumā.</w:t>
            </w:r>
          </w:p>
          <w:p w14:paraId="2D95C20C" w14:textId="35A94F71" w:rsidR="003F3E5A" w:rsidRPr="008524C6" w:rsidRDefault="00924DE6" w:rsidP="00C91352">
            <w:pPr>
              <w:pStyle w:val="naiskr"/>
              <w:spacing w:before="0" w:after="0"/>
              <w:ind w:left="57" w:right="142"/>
            </w:pPr>
            <w:r w:rsidRPr="008524C6">
              <w:t xml:space="preserve">Līdz ar to </w:t>
            </w:r>
            <w:r w:rsidR="004215C4">
              <w:t>šobrīd</w:t>
            </w:r>
            <w:r w:rsidR="00D163BD" w:rsidRPr="008524C6">
              <w:t xml:space="preserve"> </w:t>
            </w:r>
            <w:r w:rsidR="006D7ABD" w:rsidRPr="008524C6">
              <w:t>pilnīb</w:t>
            </w:r>
            <w:r w:rsidR="006D7ABD">
              <w:t>ā</w:t>
            </w:r>
            <w:r w:rsidR="006D7ABD" w:rsidRPr="008524C6">
              <w:t xml:space="preserve"> </w:t>
            </w:r>
            <w:r w:rsidRPr="008524C6">
              <w:t>nav nodrošināta vienota un caurskatāma valsts kapitāla daļu pārvaldība</w:t>
            </w:r>
            <w:r w:rsidR="003D6CFC" w:rsidRPr="008524C6">
              <w:t xml:space="preserve"> attiecībā uz kapitāla daļām kapit</w:t>
            </w:r>
            <w:r w:rsidR="00C2492D" w:rsidRPr="008524C6">
              <w:t>ā</w:t>
            </w:r>
            <w:r w:rsidR="003D6CFC" w:rsidRPr="008524C6">
              <w:t>lsabiedr</w:t>
            </w:r>
            <w:r w:rsidR="00C2492D" w:rsidRPr="008524C6">
              <w:t>ī</w:t>
            </w:r>
            <w:r w:rsidR="003D6CFC" w:rsidRPr="008524C6">
              <w:t>bās, kuru īpašnieks ir valsts</w:t>
            </w:r>
            <w:r w:rsidR="005055B9" w:rsidRPr="008524C6">
              <w:t>, kā to paredz OECD vadlīnijas valsts kapitālsabiedrību pārvaldībai.</w:t>
            </w:r>
          </w:p>
          <w:p w14:paraId="2D95C20D" w14:textId="666FCE96" w:rsidR="000B001F" w:rsidRPr="008524C6" w:rsidRDefault="00AC244C" w:rsidP="00C91352">
            <w:pPr>
              <w:pStyle w:val="naiskr"/>
              <w:spacing w:before="0" w:after="0"/>
              <w:ind w:left="57" w:right="142"/>
            </w:pPr>
            <w:r w:rsidRPr="008524C6">
              <w:t>Instrukcijas mērķis ir nodrošināt valdes un padomes locekļu izvirzīšanas procesa atbilstību korporatīvās pārvaldības labās prakses principiem, nodrošināt atklātu, godīgu un profesionālu valdes un padomes locekļu atlasi un profesionālu un kompetentu kapitālsabiedrību pārvaldes institūciju darbību.</w:t>
            </w:r>
          </w:p>
          <w:p w14:paraId="2D95C20E" w14:textId="030479CB" w:rsidR="00AC244C" w:rsidRPr="008524C6" w:rsidRDefault="009B14C0" w:rsidP="00C91352">
            <w:pPr>
              <w:ind w:left="57" w:right="142"/>
            </w:pPr>
            <w:r>
              <w:t xml:space="preserve">Lai </w:t>
            </w:r>
            <w:r w:rsidRPr="008524C6">
              <w:t>sasnieg</w:t>
            </w:r>
            <w:r>
              <w:t>tu</w:t>
            </w:r>
            <w:r w:rsidRPr="008524C6">
              <w:t xml:space="preserve"> </w:t>
            </w:r>
            <w:r>
              <w:t>m</w:t>
            </w:r>
            <w:r w:rsidR="00AC244C" w:rsidRPr="008524C6">
              <w:t>inēt</w:t>
            </w:r>
            <w:r>
              <w:t>o</w:t>
            </w:r>
            <w:r w:rsidR="00AC244C" w:rsidRPr="008524C6">
              <w:t xml:space="preserve"> mērķ</w:t>
            </w:r>
            <w:r>
              <w:t>i, izstrādāta</w:t>
            </w:r>
            <w:r w:rsidR="00AC244C" w:rsidRPr="008524C6">
              <w:t xml:space="preserve"> instrukcija</w:t>
            </w:r>
            <w:r>
              <w:t>, kas</w:t>
            </w:r>
            <w:r w:rsidR="00AC244C" w:rsidRPr="008524C6">
              <w:t xml:space="preserve"> nosaka kārtību, kādā </w:t>
            </w:r>
            <w:r>
              <w:t>veic kandidātu</w:t>
            </w:r>
            <w:r w:rsidR="00AC244C" w:rsidRPr="008524C6">
              <w:t xml:space="preserve"> </w:t>
            </w:r>
            <w:r w:rsidRPr="008524C6">
              <w:t>atlas</w:t>
            </w:r>
            <w:r>
              <w:t>i</w:t>
            </w:r>
            <w:r w:rsidRPr="008524C6">
              <w:t xml:space="preserve"> </w:t>
            </w:r>
            <w:r w:rsidR="00AC244C" w:rsidRPr="008524C6">
              <w:t>valdes un padomes locekļu amatiem kapitālsabiedrībās, kurās valstij kā dalībniekam (akcionāram) ir tiesības izvirzīt valdes vai padomes locekļus</w:t>
            </w:r>
            <w:r w:rsidR="00DA08AC">
              <w:t xml:space="preserve"> (turpmāk – </w:t>
            </w:r>
            <w:r w:rsidR="00DA08AC" w:rsidRPr="008524C6">
              <w:t>instrukcija</w:t>
            </w:r>
            <w:r w:rsidR="00DA08AC">
              <w:t>)</w:t>
            </w:r>
            <w:r w:rsidR="00AC244C" w:rsidRPr="008524C6">
              <w:t>.</w:t>
            </w:r>
          </w:p>
          <w:p w14:paraId="2D95C210" w14:textId="1687BD7B" w:rsidR="00AC244C" w:rsidRPr="008524C6" w:rsidRDefault="00AC244C" w:rsidP="00C91352">
            <w:pPr>
              <w:ind w:left="57" w:right="142"/>
              <w:rPr>
                <w:bCs/>
                <w:shd w:val="clear" w:color="auto" w:fill="FFFFFF"/>
              </w:rPr>
            </w:pPr>
            <w:r w:rsidRPr="008524C6">
              <w:t>Instrukcijas no</w:t>
            </w:r>
            <w:r w:rsidR="009B14C0">
              <w:t>rmas</w:t>
            </w:r>
            <w:r w:rsidRPr="008524C6">
              <w:t xml:space="preserve"> </w:t>
            </w:r>
            <w:r w:rsidRPr="008524C6">
              <w:rPr>
                <w:bCs/>
                <w:shd w:val="clear" w:color="auto" w:fill="FFFFFF"/>
              </w:rPr>
              <w:t>valsts akciju sabiedrībām, kuras darbojas kā kredītiestāde,</w:t>
            </w:r>
            <w:r w:rsidR="009B14C0">
              <w:rPr>
                <w:rStyle w:val="apple-converted-space"/>
                <w:bCs/>
                <w:shd w:val="clear" w:color="auto" w:fill="FFFFFF"/>
              </w:rPr>
              <w:t xml:space="preserve"> </w:t>
            </w:r>
            <w:r w:rsidRPr="008524C6">
              <w:rPr>
                <w:bCs/>
                <w:shd w:val="clear" w:color="auto" w:fill="FFFFFF"/>
              </w:rPr>
              <w:t>ieguldījumu pārvaldes sabiedrība vai finanšu iestāde</w:t>
            </w:r>
            <w:r w:rsidR="009B14C0">
              <w:rPr>
                <w:bCs/>
                <w:shd w:val="clear" w:color="auto" w:fill="FFFFFF"/>
              </w:rPr>
              <w:t xml:space="preserve"> </w:t>
            </w:r>
            <w:hyperlink r:id="rId13" w:tgtFrame="_blank" w:history="1">
              <w:r w:rsidRPr="00D57EAE">
                <w:rPr>
                  <w:rStyle w:val="Hyperlink"/>
                  <w:bCs/>
                  <w:color w:val="auto"/>
                  <w:u w:val="none"/>
                  <w:shd w:val="clear" w:color="auto" w:fill="FFFFFF"/>
                </w:rPr>
                <w:t>Kredītiestāžu likuma</w:t>
              </w:r>
            </w:hyperlink>
            <w:r w:rsidR="009B14C0">
              <w:rPr>
                <w:rStyle w:val="apple-converted-space"/>
                <w:bCs/>
                <w:shd w:val="clear" w:color="auto" w:fill="FFFFFF"/>
              </w:rPr>
              <w:t xml:space="preserve"> </w:t>
            </w:r>
            <w:r w:rsidRPr="00D57EAE">
              <w:rPr>
                <w:bCs/>
                <w:shd w:val="clear" w:color="auto" w:fill="FFFFFF"/>
              </w:rPr>
              <w:t>izpratn</w:t>
            </w:r>
            <w:r w:rsidRPr="008524C6">
              <w:rPr>
                <w:bCs/>
                <w:shd w:val="clear" w:color="auto" w:fill="FFFFFF"/>
              </w:rPr>
              <w:t>ē</w:t>
            </w:r>
            <w:r w:rsidR="009B14C0">
              <w:rPr>
                <w:bCs/>
                <w:shd w:val="clear" w:color="auto" w:fill="FFFFFF"/>
              </w:rPr>
              <w:t>,</w:t>
            </w:r>
            <w:r w:rsidRPr="008524C6">
              <w:rPr>
                <w:bCs/>
                <w:shd w:val="clear" w:color="auto" w:fill="FFFFFF"/>
              </w:rPr>
              <w:t xml:space="preserve"> </w:t>
            </w:r>
            <w:r w:rsidR="009B14C0" w:rsidRPr="008524C6">
              <w:t>piemēro</w:t>
            </w:r>
            <w:r w:rsidR="009B14C0" w:rsidRPr="008524C6">
              <w:rPr>
                <w:bCs/>
                <w:shd w:val="clear" w:color="auto" w:fill="FFFFFF"/>
              </w:rPr>
              <w:t xml:space="preserve"> </w:t>
            </w:r>
            <w:r w:rsidRPr="008524C6">
              <w:rPr>
                <w:bCs/>
                <w:shd w:val="clear" w:color="auto" w:fill="FFFFFF"/>
              </w:rPr>
              <w:t>tiktāl, ciktāl normatīvajos aktos nav noteikts citād</w:t>
            </w:r>
            <w:r w:rsidR="009B14C0">
              <w:rPr>
                <w:bCs/>
                <w:shd w:val="clear" w:color="auto" w:fill="FFFFFF"/>
              </w:rPr>
              <w:t>i</w:t>
            </w:r>
            <w:r w:rsidRPr="008524C6">
              <w:rPr>
                <w:bCs/>
                <w:shd w:val="clear" w:color="auto" w:fill="FFFFFF"/>
              </w:rPr>
              <w:t>.</w:t>
            </w:r>
          </w:p>
          <w:p w14:paraId="2D95C211" w14:textId="77777777" w:rsidR="00AC244C" w:rsidRPr="009D60C2" w:rsidRDefault="00AC244C" w:rsidP="00C91352">
            <w:pPr>
              <w:pStyle w:val="xmsonormal"/>
              <w:spacing w:before="0" w:beforeAutospacing="0" w:after="0" w:afterAutospacing="0"/>
              <w:ind w:left="57" w:right="142" w:firstLine="552"/>
              <w:rPr>
                <w:sz w:val="16"/>
                <w:szCs w:val="16"/>
              </w:rPr>
            </w:pPr>
          </w:p>
          <w:p w14:paraId="2D95C212" w14:textId="29D081E9" w:rsidR="00AC244C" w:rsidRPr="008524C6" w:rsidRDefault="00AC244C" w:rsidP="00C91352">
            <w:pPr>
              <w:pStyle w:val="xmsonormal"/>
              <w:spacing w:before="0" w:beforeAutospacing="0" w:after="0" w:afterAutospacing="0"/>
              <w:ind w:left="57" w:right="142"/>
            </w:pPr>
            <w:r w:rsidRPr="008524C6">
              <w:t>Instrukcija</w:t>
            </w:r>
            <w:r w:rsidR="009B14C0">
              <w:t xml:space="preserve"> n</w:t>
            </w:r>
            <w:r w:rsidRPr="008524C6">
              <w:t>av piemērojam</w:t>
            </w:r>
            <w:r w:rsidR="009B14C0">
              <w:t>a</w:t>
            </w:r>
            <w:r w:rsidRPr="008524C6">
              <w:t>, ja:</w:t>
            </w:r>
          </w:p>
          <w:p w14:paraId="2D95C213" w14:textId="12CCE241" w:rsidR="00687D07" w:rsidRPr="00687D07" w:rsidRDefault="00687D07" w:rsidP="00C91352">
            <w:pPr>
              <w:pStyle w:val="xmsonormal"/>
              <w:spacing w:before="0" w:beforeAutospacing="0" w:after="0" w:afterAutospacing="0"/>
              <w:ind w:left="57" w:right="142"/>
            </w:pPr>
            <w:r w:rsidRPr="00687D07">
              <w:t>1</w:t>
            </w:r>
            <w:r w:rsidR="009B14C0">
              <w:t>) </w:t>
            </w:r>
            <w:r w:rsidRPr="00687D07">
              <w:t>izvērtējot valdes vai padomes locekļa iepriekšējā pilnvaru termiņā paveikto, valsts kapitāla daļu turētājs ir nolēmis izvirzīt to uz nākamo pilnvaru termiņu un minētā persona atbilst instrukcijas 8.</w:t>
            </w:r>
            <w:r w:rsidR="00A41C20">
              <w:t> </w:t>
            </w:r>
            <w:r w:rsidRPr="00687D07">
              <w:t>punkt</w:t>
            </w:r>
            <w:r w:rsidR="009B14C0">
              <w:t>ā minētajām</w:t>
            </w:r>
            <w:r w:rsidRPr="00687D07">
              <w:t xml:space="preserve"> prasībām</w:t>
            </w:r>
            <w:r w:rsidR="009B14C0">
              <w:t>;</w:t>
            </w:r>
          </w:p>
          <w:p w14:paraId="2D95C214" w14:textId="53B391E7" w:rsidR="00687D07" w:rsidRPr="00687D07" w:rsidRDefault="00687D07" w:rsidP="00C91352">
            <w:pPr>
              <w:pStyle w:val="xmsonormal"/>
              <w:spacing w:before="0" w:beforeAutospacing="0" w:after="0" w:afterAutospacing="0"/>
              <w:ind w:left="57" w:right="142"/>
            </w:pPr>
            <w:r w:rsidRPr="00687D07">
              <w:t>2</w:t>
            </w:r>
            <w:r w:rsidR="009B14C0">
              <w:t>) </w:t>
            </w:r>
            <w:r w:rsidRPr="00687D07">
              <w:t>saskaņā ar normatīvajiem aktiem padome ir atbildīga par valdes locekļu atlasi un padome nav ierosinājusi valdes locekļu atlasei piemērot instrukcijā noteikto kārtību</w:t>
            </w:r>
            <w:r w:rsidR="009B14C0">
              <w:t>;</w:t>
            </w:r>
          </w:p>
          <w:p w14:paraId="2D95C215" w14:textId="5CF1561A" w:rsidR="00687D07" w:rsidRPr="00687D07" w:rsidRDefault="00687D07" w:rsidP="00C91352">
            <w:pPr>
              <w:pStyle w:val="xmsonormal"/>
              <w:spacing w:before="0" w:beforeAutospacing="0" w:after="0" w:afterAutospacing="0"/>
              <w:ind w:left="57" w:right="142"/>
            </w:pPr>
            <w:r w:rsidRPr="00687D07">
              <w:t>3</w:t>
            </w:r>
            <w:r w:rsidR="009B14C0">
              <w:t>) </w:t>
            </w:r>
            <w:r w:rsidRPr="00687D07">
              <w:t>nepieciešams nodrošināt kapitālsabiedrības pārvaldes institūcijas lemtspēju, kas ir apdraudēta iepriekš neparedzamu apstākļu dēļ</w:t>
            </w:r>
            <w:r w:rsidR="009B14C0">
              <w:t>,</w:t>
            </w:r>
            <w:r w:rsidRPr="00687D07">
              <w:t xml:space="preserve"> un valdes vai padomes locekļa kandidāta atlasi nav iespējams veikt instrukcijā noteiktajā termiņā.</w:t>
            </w:r>
          </w:p>
          <w:p w14:paraId="2D95C216" w14:textId="15A09895" w:rsidR="00AC244C" w:rsidRPr="008524C6" w:rsidRDefault="00AC244C" w:rsidP="00C91352">
            <w:pPr>
              <w:pStyle w:val="naiskr"/>
              <w:spacing w:before="0" w:after="0"/>
              <w:ind w:left="57" w:right="142"/>
            </w:pPr>
            <w:r w:rsidRPr="008524C6">
              <w:t>Atb</w:t>
            </w:r>
            <w:r w:rsidR="00C53939" w:rsidRPr="008524C6">
              <w:t>i</w:t>
            </w:r>
            <w:r w:rsidRPr="008524C6">
              <w:t xml:space="preserve">lstoši </w:t>
            </w:r>
            <w:r w:rsidR="009B14C0">
              <w:t>k</w:t>
            </w:r>
            <w:r w:rsidRPr="008524C6">
              <w:t>oncepcijā atbalstīt</w:t>
            </w:r>
            <w:r w:rsidR="009B14C0">
              <w:t>aj</w:t>
            </w:r>
            <w:r w:rsidRPr="008524C6">
              <w:t>am risinājumam instrukcija paredz piemērot š</w:t>
            </w:r>
            <w:r w:rsidR="009B14C0">
              <w:t>ād</w:t>
            </w:r>
            <w:r w:rsidRPr="008524C6">
              <w:t>us principus valdes un padomes locekļu atlases procesā:</w:t>
            </w:r>
          </w:p>
          <w:p w14:paraId="2D95C217" w14:textId="18BE3B98" w:rsidR="00EA4051" w:rsidRDefault="009B14C0" w:rsidP="00C91352">
            <w:pPr>
              <w:pStyle w:val="naisf"/>
              <w:spacing w:before="0" w:after="0"/>
              <w:ind w:left="57" w:right="142" w:firstLine="0"/>
              <w:jc w:val="left"/>
            </w:pPr>
            <w:r>
              <w:t>1) </w:t>
            </w:r>
            <w:r w:rsidR="00DA08AC">
              <w:t>v</w:t>
            </w:r>
            <w:r w:rsidR="00EA4051">
              <w:t>alsts kapitāla daļu turētājs, konstatējot nepieciešamību izvirzīt kapitālsabiedrības valdes vai padomes locekli, kandidātu atlasi uzsāk</w:t>
            </w:r>
            <w:r w:rsidR="00E847EE">
              <w:t xml:space="preserve"> tādā</w:t>
            </w:r>
            <w:r w:rsidR="00EA4051">
              <w:t xml:space="preserve"> termiņā pirms paredzamās dalībniek</w:t>
            </w:r>
            <w:r w:rsidR="00C57B85">
              <w:t>u</w:t>
            </w:r>
            <w:r w:rsidR="00EA4051">
              <w:t xml:space="preserve"> (akcionār</w:t>
            </w:r>
            <w:r w:rsidR="00C57B85">
              <w:t>u</w:t>
            </w:r>
            <w:r w:rsidR="00EA4051">
              <w:t>) sapulces, kurā paredzēts ievēlēt valdes vai padomes locekli, kas nodrošina:</w:t>
            </w:r>
          </w:p>
          <w:p w14:paraId="2D95C218" w14:textId="216CDE7C" w:rsidR="00EA4051" w:rsidRDefault="009B14C0" w:rsidP="00C91352">
            <w:pPr>
              <w:pStyle w:val="naisf"/>
              <w:spacing w:before="0" w:after="0"/>
              <w:ind w:left="57" w:right="142" w:firstLine="0"/>
              <w:jc w:val="left"/>
            </w:pPr>
            <w:r>
              <w:t>a) </w:t>
            </w:r>
            <w:r w:rsidR="00EA4051">
              <w:t>esošās valdes vai padomes kompetenču vajadzību izvērtējumu veikšanu;</w:t>
            </w:r>
          </w:p>
          <w:p w14:paraId="2D95C219" w14:textId="68A00992" w:rsidR="00EA4051" w:rsidRDefault="009B14C0" w:rsidP="00C91352">
            <w:pPr>
              <w:pStyle w:val="naisf"/>
              <w:spacing w:before="0" w:after="0"/>
              <w:ind w:left="57" w:right="142" w:firstLine="0"/>
              <w:jc w:val="left"/>
            </w:pPr>
            <w:r>
              <w:t>b) </w:t>
            </w:r>
            <w:r w:rsidR="00EA4051">
              <w:t>savlaicīgu kandidātam izvirzīto atlases kritēriju definēšanu;</w:t>
            </w:r>
          </w:p>
          <w:p w14:paraId="2D95C21A" w14:textId="5E9C0DAA" w:rsidR="00E847EE" w:rsidRDefault="009B14C0" w:rsidP="00C91352">
            <w:pPr>
              <w:pStyle w:val="naisf"/>
              <w:spacing w:before="0" w:after="0"/>
              <w:ind w:left="57" w:right="142" w:firstLine="0"/>
              <w:jc w:val="left"/>
            </w:pPr>
            <w:r>
              <w:t>c) </w:t>
            </w:r>
            <w:r w:rsidR="00EA4051">
              <w:t>kandidātu piesaisti un kvalitatīvu izvērtēšanu nominācijas komitejā.</w:t>
            </w:r>
          </w:p>
          <w:p w14:paraId="2D95C21B" w14:textId="225C5D72" w:rsidR="00E847EE" w:rsidRDefault="00E847EE" w:rsidP="00C91352">
            <w:pPr>
              <w:pStyle w:val="naisf"/>
              <w:spacing w:before="0" w:after="0"/>
              <w:ind w:left="57" w:right="142" w:firstLine="0"/>
              <w:jc w:val="left"/>
            </w:pPr>
            <w:r w:rsidRPr="00E847EE">
              <w:t xml:space="preserve">Izveidojot </w:t>
            </w:r>
            <w:r w:rsidR="009B14C0">
              <w:t>n</w:t>
            </w:r>
            <w:r w:rsidRPr="00E847EE">
              <w:t>ominācijas komiteju, valsts kapitāla daļu turētājs nosaka termiņus</w:t>
            </w:r>
            <w:r w:rsidR="009B14C0">
              <w:t>,</w:t>
            </w:r>
            <w:r w:rsidRPr="00E847EE">
              <w:t xml:space="preserve"> kādā </w:t>
            </w:r>
            <w:r w:rsidR="009B14C0">
              <w:t>n</w:t>
            </w:r>
            <w:r w:rsidRPr="00E847EE">
              <w:t xml:space="preserve">ominācijas komitejai, </w:t>
            </w:r>
            <w:r w:rsidR="009B14C0">
              <w:t>pamat</w:t>
            </w:r>
            <w:r w:rsidRPr="00E847EE">
              <w:t>o</w:t>
            </w:r>
            <w:r w:rsidR="009B14C0">
              <w:t>jo</w:t>
            </w:r>
            <w:r w:rsidRPr="00E847EE">
              <w:t xml:space="preserve">ties uz valsts kapitāla daļu turētāja sagatavoto esošās valdes vai padomes </w:t>
            </w:r>
            <w:r w:rsidR="00E051F6">
              <w:t xml:space="preserve">nepieciešamo </w:t>
            </w:r>
            <w:r w:rsidRPr="00E847EE">
              <w:t>kompetenču izvērtējumu, nepieciešams definēt kandidātu atlases kritērijus, nodrošināt kandidātu izvērtēšanu nominācijas komitejā un sagatavo</w:t>
            </w:r>
            <w:r w:rsidR="00E051F6">
              <w:t>t</w:t>
            </w:r>
            <w:r w:rsidRPr="00E847EE">
              <w:t xml:space="preserve"> </w:t>
            </w:r>
            <w:r w:rsidR="00E051F6" w:rsidRPr="00E847EE">
              <w:t>priekšlikumu</w:t>
            </w:r>
            <w:r w:rsidR="00E051F6">
              <w:t>s</w:t>
            </w:r>
            <w:r w:rsidR="00E051F6" w:rsidRPr="00E847EE">
              <w:t xml:space="preserve"> </w:t>
            </w:r>
            <w:r w:rsidRPr="00E847EE">
              <w:t>valsts kapitāla daļu turētājam</w:t>
            </w:r>
            <w:r w:rsidR="00DA08AC">
              <w:t>;</w:t>
            </w:r>
          </w:p>
          <w:p w14:paraId="2D95C21C" w14:textId="754BF9A4" w:rsidR="00EA4051" w:rsidRDefault="00E051F6" w:rsidP="00C91352">
            <w:pPr>
              <w:pStyle w:val="naisf"/>
              <w:spacing w:before="0" w:after="0"/>
              <w:ind w:left="57" w:right="142" w:firstLine="0"/>
              <w:jc w:val="left"/>
            </w:pPr>
            <w:r>
              <w:rPr>
                <w:snapToGrid w:val="0"/>
              </w:rPr>
              <w:t>2) </w:t>
            </w:r>
            <w:r w:rsidR="00DA08AC">
              <w:rPr>
                <w:snapToGrid w:val="0"/>
              </w:rPr>
              <w:t>a</w:t>
            </w:r>
            <w:r w:rsidR="00C53939" w:rsidRPr="008524C6">
              <w:rPr>
                <w:snapToGrid w:val="0"/>
              </w:rPr>
              <w:t>tlases kritēriju un p</w:t>
            </w:r>
            <w:r w:rsidR="00C53939" w:rsidRPr="008524C6">
              <w:t xml:space="preserve">iedāvāto kandidātu izvērtēšanu </w:t>
            </w:r>
            <w:r w:rsidR="00C53939" w:rsidRPr="008524C6">
              <w:rPr>
                <w:snapToGrid w:val="0"/>
              </w:rPr>
              <w:t xml:space="preserve">nodrošina </w:t>
            </w:r>
            <w:r>
              <w:rPr>
                <w:snapToGrid w:val="0"/>
              </w:rPr>
              <w:t>n</w:t>
            </w:r>
            <w:r w:rsidR="00C53939" w:rsidRPr="008524C6">
              <w:rPr>
                <w:snapToGrid w:val="0"/>
              </w:rPr>
              <w:t>ominācijas komiteja, kas tiek veidota konkrēta valdes vai padomes locekļa atlasei</w:t>
            </w:r>
            <w:r w:rsidR="003271A8">
              <w:rPr>
                <w:snapToGrid w:val="0"/>
              </w:rPr>
              <w:t xml:space="preserve"> (ja nav izveidota pastāvīga </w:t>
            </w:r>
            <w:r>
              <w:rPr>
                <w:snapToGrid w:val="0"/>
              </w:rPr>
              <w:t>n</w:t>
            </w:r>
            <w:r w:rsidR="003271A8">
              <w:rPr>
                <w:snapToGrid w:val="0"/>
              </w:rPr>
              <w:t>ominācijas komiteja)</w:t>
            </w:r>
            <w:r w:rsidR="00C53939" w:rsidRPr="008524C6">
              <w:rPr>
                <w:snapToGrid w:val="0"/>
              </w:rPr>
              <w:t>.</w:t>
            </w:r>
            <w:r w:rsidR="00C53939" w:rsidRPr="008524C6">
              <w:rPr>
                <w:b/>
                <w:snapToGrid w:val="0"/>
              </w:rPr>
              <w:t xml:space="preserve"> </w:t>
            </w:r>
            <w:r w:rsidR="00E847EE">
              <w:rPr>
                <w:snapToGrid w:val="0"/>
              </w:rPr>
              <w:t>K</w:t>
            </w:r>
            <w:r w:rsidR="00E847EE" w:rsidRPr="00687D07">
              <w:t>apitāla daļu turētājs</w:t>
            </w:r>
            <w:r w:rsidR="00E847EE">
              <w:t xml:space="preserve"> </w:t>
            </w:r>
            <w:r w:rsidR="00E847EE" w:rsidRPr="008524C6">
              <w:t xml:space="preserve">izveido </w:t>
            </w:r>
            <w:r>
              <w:t>n</w:t>
            </w:r>
            <w:r w:rsidR="00C53939" w:rsidRPr="008524C6">
              <w:t>ominācij</w:t>
            </w:r>
            <w:r w:rsidR="00C57B85">
              <w:t>as</w:t>
            </w:r>
            <w:r w:rsidR="00C53939" w:rsidRPr="008524C6">
              <w:t xml:space="preserve"> komiteju, kuras sastāvā iekļauj</w:t>
            </w:r>
            <w:r w:rsidR="00687D07" w:rsidRPr="00687D07">
              <w:t xml:space="preserve"> vismaz trīs pārstāvjus ar balsstiesībām un vismaz vienu neatkarīgu novērotāju ar padomdevēju tiesībām, lai nodrošinātu atlases procesa caurskatāmību</w:t>
            </w:r>
            <w:r w:rsidR="00DA08AC">
              <w:t>;</w:t>
            </w:r>
          </w:p>
          <w:p w14:paraId="2D95C21D" w14:textId="011BFE0C" w:rsidR="00026270" w:rsidRPr="00634264" w:rsidRDefault="00E051F6" w:rsidP="00C91352">
            <w:pPr>
              <w:pStyle w:val="naisf"/>
              <w:spacing w:before="0" w:after="0"/>
              <w:ind w:left="57" w:right="142" w:firstLine="0"/>
              <w:jc w:val="left"/>
            </w:pPr>
            <w:r>
              <w:t>3) </w:t>
            </w:r>
            <w:r w:rsidR="00DA08AC">
              <w:t>n</w:t>
            </w:r>
            <w:r w:rsidR="008910B1" w:rsidRPr="008910B1">
              <w:t>ominācijas komiteja valsts kapitāla da</w:t>
            </w:r>
            <w:r w:rsidR="00C57B85">
              <w:t>ļ</w:t>
            </w:r>
            <w:r w:rsidR="008910B1" w:rsidRPr="008910B1">
              <w:t>u turētāja noteikt</w:t>
            </w:r>
            <w:r>
              <w:t>aj</w:t>
            </w:r>
            <w:r w:rsidR="008910B1" w:rsidRPr="008910B1">
              <w:t>ā termiņā nodrošina kandidātiem izvirzīto atl</w:t>
            </w:r>
            <w:r>
              <w:t xml:space="preserve">ases kritēriju definēšanu, kas </w:t>
            </w:r>
            <w:r w:rsidR="008910B1" w:rsidRPr="008910B1">
              <w:t>balstīt</w:t>
            </w:r>
            <w:r>
              <w:t>i</w:t>
            </w:r>
            <w:r w:rsidR="008910B1" w:rsidRPr="008910B1">
              <w:t xml:space="preserve"> uz esošās valdes vai padomes </w:t>
            </w:r>
            <w:r>
              <w:t xml:space="preserve">nepieciešamo </w:t>
            </w:r>
            <w:r w:rsidR="008910B1" w:rsidRPr="008910B1">
              <w:t>kompetenču izvērtējumu, vienojoties par amatam izvirzīto prasību novērtēšanas veidu un pārbaudes kārtību, kā arī pretendentu pieteikšanās termiņu un kārtību</w:t>
            </w:r>
            <w:r w:rsidR="00DA08AC">
              <w:t>;</w:t>
            </w:r>
          </w:p>
          <w:p w14:paraId="2D95C21E" w14:textId="20DFBF06" w:rsidR="00AC244C" w:rsidRPr="008524C6" w:rsidRDefault="00E051F6" w:rsidP="00C91352">
            <w:pPr>
              <w:pStyle w:val="naisf"/>
              <w:spacing w:before="0" w:after="0"/>
              <w:ind w:left="57" w:right="142" w:firstLine="0"/>
              <w:jc w:val="left"/>
            </w:pPr>
            <w:r>
              <w:t>4) </w:t>
            </w:r>
            <w:r w:rsidR="00DA08AC">
              <w:t>j</w:t>
            </w:r>
            <w:r w:rsidR="00C53939" w:rsidRPr="008524C6">
              <w:t xml:space="preserve">a </w:t>
            </w:r>
            <w:r w:rsidR="00AC244C" w:rsidRPr="008524C6">
              <w:t xml:space="preserve">nav iespējams </w:t>
            </w:r>
            <w:r>
              <w:t>izvēlēties</w:t>
            </w:r>
            <w:r w:rsidR="00AC244C" w:rsidRPr="008524C6">
              <w:t xml:space="preserve"> atbilstošu kandidātu konkrētaj</w:t>
            </w:r>
            <w:r>
              <w:t>ā</w:t>
            </w:r>
            <w:r w:rsidR="00AC244C" w:rsidRPr="008524C6">
              <w:t xml:space="preserve"> gadījum</w:t>
            </w:r>
            <w:r>
              <w:t>ā</w:t>
            </w:r>
            <w:r w:rsidR="00AC244C" w:rsidRPr="008524C6">
              <w:t>, pieļaujams izmantot citas personāla atlases metodes, piemēram, personāla atlases kompāniju pakalpojumus u.</w:t>
            </w:r>
            <w:r w:rsidR="00C57B85">
              <w:t xml:space="preserve"> </w:t>
            </w:r>
            <w:r w:rsidR="00AC244C" w:rsidRPr="008524C6">
              <w:t>tml.</w:t>
            </w:r>
            <w:r w:rsidR="00DA08AC">
              <w:t>;</w:t>
            </w:r>
          </w:p>
          <w:p w14:paraId="2D95C21F" w14:textId="750AD44C" w:rsidR="00AC244C" w:rsidRPr="008524C6" w:rsidRDefault="00E051F6" w:rsidP="00C91352">
            <w:pPr>
              <w:pStyle w:val="naisf"/>
              <w:spacing w:before="0" w:after="0"/>
              <w:ind w:left="57" w:right="142" w:firstLine="0"/>
              <w:jc w:val="left"/>
            </w:pPr>
            <w:r>
              <w:t>5) </w:t>
            </w:r>
            <w:r w:rsidR="00DA08AC">
              <w:t>n</w:t>
            </w:r>
            <w:r w:rsidR="00AC244C" w:rsidRPr="008524C6">
              <w:t>ominācij</w:t>
            </w:r>
            <w:r>
              <w:t>as</w:t>
            </w:r>
            <w:r w:rsidR="00AC244C" w:rsidRPr="008524C6">
              <w:t xml:space="preserve"> komiteja izvirza kandidātus valsts kapitāla daļas turētājam vai kapitālsabiedrības padomei (ja tāda ir izveidota un tā ir ierosinājusi kandidātu atlases procesu caur nominācijas komiteju)</w:t>
            </w:r>
            <w:r w:rsidR="00DA08AC">
              <w:t>;</w:t>
            </w:r>
          </w:p>
          <w:p w14:paraId="2D95C221" w14:textId="22B87D23" w:rsidR="00AC244C" w:rsidRPr="008524C6" w:rsidRDefault="00E051F6" w:rsidP="00DA08AC">
            <w:pPr>
              <w:pStyle w:val="naisf"/>
              <w:spacing w:before="0" w:after="0"/>
              <w:ind w:left="57" w:right="142" w:firstLine="0"/>
              <w:jc w:val="left"/>
            </w:pPr>
            <w:r>
              <w:t>6) </w:t>
            </w:r>
            <w:r w:rsidR="00DA08AC">
              <w:t>v</w:t>
            </w:r>
            <w:r w:rsidR="00AC244C" w:rsidRPr="008524C6">
              <w:t>alsts kapitāla daļas turētājam ir tiesības</w:t>
            </w:r>
            <w:r w:rsidR="00AF45CE">
              <w:t>,</w:t>
            </w:r>
            <w:r w:rsidR="00AC244C" w:rsidRPr="008524C6">
              <w:t xml:space="preserve"> pamatoti argumentējot</w:t>
            </w:r>
            <w:r w:rsidR="00AF45CE">
              <w:t>,</w:t>
            </w:r>
            <w:r w:rsidR="00AC244C" w:rsidRPr="008524C6">
              <w:t xml:space="preserve"> noraidīt nominācij</w:t>
            </w:r>
            <w:r>
              <w:t>as</w:t>
            </w:r>
            <w:r w:rsidR="00AC244C" w:rsidRPr="008524C6">
              <w:t xml:space="preserve"> komitejas izvirzītos kandidātus. </w:t>
            </w:r>
            <w:r>
              <w:t>Šād</w:t>
            </w:r>
            <w:r w:rsidR="00AC244C" w:rsidRPr="008524C6">
              <w:t xml:space="preserve">ā gadījumā atkārtoti tiek organizēts </w:t>
            </w:r>
            <w:r w:rsidRPr="008524C6">
              <w:t>kandidāta atlase</w:t>
            </w:r>
            <w:r>
              <w:t>s</w:t>
            </w:r>
            <w:r w:rsidRPr="008524C6">
              <w:t xml:space="preserve"> </w:t>
            </w:r>
            <w:r w:rsidR="00AC244C" w:rsidRPr="008524C6">
              <w:t xml:space="preserve">process </w:t>
            </w:r>
          </w:p>
        </w:tc>
      </w:tr>
      <w:tr w:rsidR="008524C6" w:rsidRPr="008524C6" w14:paraId="2D95C22C"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23" w14:textId="704E71A9" w:rsidR="00764722" w:rsidRPr="008524C6" w:rsidRDefault="005E3C6F" w:rsidP="00C91352">
            <w:pPr>
              <w:pStyle w:val="naiskr"/>
              <w:spacing w:before="0" w:after="0"/>
              <w:ind w:left="57"/>
            </w:pPr>
            <w:r w:rsidRPr="008524C6">
              <w:t>3</w:t>
            </w:r>
            <w:r w:rsidR="00764722" w:rsidRPr="008524C6">
              <w:t>.</w:t>
            </w:r>
          </w:p>
        </w:tc>
        <w:tc>
          <w:tcPr>
            <w:tcW w:w="1708" w:type="dxa"/>
            <w:tcBorders>
              <w:top w:val="outset" w:sz="6" w:space="0" w:color="auto"/>
              <w:left w:val="outset" w:sz="6" w:space="0" w:color="auto"/>
              <w:bottom w:val="outset" w:sz="6" w:space="0" w:color="auto"/>
              <w:right w:val="outset" w:sz="6" w:space="0" w:color="auto"/>
            </w:tcBorders>
          </w:tcPr>
          <w:p w14:paraId="2D95C225" w14:textId="21C6AC9E" w:rsidR="00764722" w:rsidRPr="008524C6" w:rsidRDefault="00764722" w:rsidP="00C91352">
            <w:pPr>
              <w:pStyle w:val="naiskr"/>
              <w:spacing w:before="0" w:after="0"/>
              <w:ind w:left="57"/>
            </w:pPr>
            <w:r w:rsidRPr="008524C6">
              <w:t>Projekta izstrādē iesaistītās institūcijas</w:t>
            </w:r>
          </w:p>
        </w:tc>
        <w:tc>
          <w:tcPr>
            <w:tcW w:w="7222" w:type="dxa"/>
            <w:tcBorders>
              <w:top w:val="outset" w:sz="6" w:space="0" w:color="auto"/>
              <w:left w:val="outset" w:sz="6" w:space="0" w:color="auto"/>
              <w:bottom w:val="outset" w:sz="6" w:space="0" w:color="auto"/>
              <w:right w:val="outset" w:sz="6" w:space="0" w:color="auto"/>
            </w:tcBorders>
          </w:tcPr>
          <w:p w14:paraId="2D95C227" w14:textId="77777777" w:rsidR="007574A3" w:rsidRPr="008524C6" w:rsidRDefault="00DC16CB" w:rsidP="00C91352">
            <w:pPr>
              <w:pStyle w:val="naiskr"/>
              <w:spacing w:before="0" w:after="0"/>
              <w:ind w:left="57"/>
            </w:pPr>
            <w:r w:rsidRPr="008524C6">
              <w:t>Valsts kanceleja</w:t>
            </w:r>
          </w:p>
          <w:p w14:paraId="2D95C228" w14:textId="77777777" w:rsidR="00DC16CB" w:rsidRPr="008524C6" w:rsidRDefault="00DC16CB" w:rsidP="00C91352">
            <w:pPr>
              <w:pStyle w:val="naiskr"/>
              <w:spacing w:before="0" w:after="0"/>
              <w:ind w:left="57"/>
            </w:pPr>
            <w:r w:rsidRPr="008524C6">
              <w:t>Ekonomikas ministrija</w:t>
            </w:r>
          </w:p>
          <w:p w14:paraId="2D95C229" w14:textId="00596673" w:rsidR="00DC16CB" w:rsidRPr="008524C6" w:rsidRDefault="00DC16CB" w:rsidP="00C91352">
            <w:pPr>
              <w:pStyle w:val="naiskr"/>
              <w:spacing w:before="0" w:after="0"/>
              <w:ind w:left="57"/>
            </w:pPr>
            <w:r w:rsidRPr="008524C6">
              <w:t xml:space="preserve">VAS </w:t>
            </w:r>
            <w:r w:rsidR="003A3029">
              <w:t>"</w:t>
            </w:r>
            <w:r w:rsidRPr="008524C6">
              <w:t>Privatiz</w:t>
            </w:r>
            <w:r w:rsidR="00FB06E7">
              <w:t>ā</w:t>
            </w:r>
            <w:r w:rsidRPr="008524C6">
              <w:t>cijas aģentūra</w:t>
            </w:r>
            <w:r w:rsidR="003A3029">
              <w:t>"</w:t>
            </w:r>
            <w:r w:rsidRPr="008524C6">
              <w:t xml:space="preserve"> </w:t>
            </w:r>
          </w:p>
          <w:p w14:paraId="2D95C22B" w14:textId="3A779305" w:rsidR="000B001F" w:rsidRPr="008524C6" w:rsidRDefault="00DC16CB" w:rsidP="00C91352">
            <w:pPr>
              <w:pStyle w:val="naiskr"/>
              <w:spacing w:before="0" w:after="0"/>
              <w:ind w:left="57"/>
            </w:pPr>
            <w:r w:rsidRPr="008524C6">
              <w:t>Pārresoru ko</w:t>
            </w:r>
            <w:r w:rsidR="00FB06E7">
              <w:t>o</w:t>
            </w:r>
            <w:r w:rsidRPr="008524C6">
              <w:t>rdinācijas centrs</w:t>
            </w:r>
          </w:p>
        </w:tc>
      </w:tr>
      <w:tr w:rsidR="008524C6" w:rsidRPr="008524C6" w14:paraId="2D95C235"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2D" w14:textId="0C6B4F71" w:rsidR="00764722" w:rsidRPr="008524C6" w:rsidRDefault="005E3C6F" w:rsidP="00C91352">
            <w:pPr>
              <w:pStyle w:val="naiskr"/>
              <w:spacing w:before="0" w:after="0"/>
              <w:ind w:left="57"/>
            </w:pPr>
            <w:r w:rsidRPr="008524C6">
              <w:t>4</w:t>
            </w:r>
            <w:r w:rsidR="00764722" w:rsidRPr="008524C6">
              <w:t>.</w:t>
            </w:r>
          </w:p>
        </w:tc>
        <w:tc>
          <w:tcPr>
            <w:tcW w:w="1708" w:type="dxa"/>
            <w:tcBorders>
              <w:top w:val="outset" w:sz="6" w:space="0" w:color="auto"/>
              <w:left w:val="outset" w:sz="6" w:space="0" w:color="auto"/>
              <w:bottom w:val="outset" w:sz="6" w:space="0" w:color="auto"/>
              <w:right w:val="outset" w:sz="6" w:space="0" w:color="auto"/>
            </w:tcBorders>
          </w:tcPr>
          <w:p w14:paraId="2D95C22F" w14:textId="5DD8EFAE" w:rsidR="00764722" w:rsidRPr="008524C6" w:rsidRDefault="00764722" w:rsidP="00C91352">
            <w:pPr>
              <w:pStyle w:val="naiskr"/>
              <w:spacing w:before="0" w:after="0"/>
              <w:ind w:left="57"/>
            </w:pPr>
            <w:r w:rsidRPr="008524C6">
              <w:t>Cita informācija</w:t>
            </w:r>
          </w:p>
        </w:tc>
        <w:tc>
          <w:tcPr>
            <w:tcW w:w="7222" w:type="dxa"/>
            <w:tcBorders>
              <w:top w:val="outset" w:sz="6" w:space="0" w:color="auto"/>
              <w:left w:val="outset" w:sz="6" w:space="0" w:color="auto"/>
              <w:bottom w:val="outset" w:sz="6" w:space="0" w:color="auto"/>
              <w:right w:val="outset" w:sz="6" w:space="0" w:color="auto"/>
            </w:tcBorders>
          </w:tcPr>
          <w:p w14:paraId="2D95C230" w14:textId="4BCF511D" w:rsidR="00D05C06" w:rsidRPr="00E051F6" w:rsidRDefault="00D05C06" w:rsidP="00C91352">
            <w:pPr>
              <w:pStyle w:val="naiskr"/>
              <w:spacing w:before="0" w:after="0"/>
              <w:ind w:left="57" w:right="142"/>
            </w:pPr>
            <w:r w:rsidRPr="00E051F6">
              <w:t xml:space="preserve">Valsts kapitāla daļu pārvaldības koncepcija </w:t>
            </w:r>
            <w:hyperlink r:id="rId14" w:history="1">
              <w:r w:rsidR="00E051F6" w:rsidRPr="009D60C2">
                <w:rPr>
                  <w:rStyle w:val="Hyperlink"/>
                  <w:color w:val="auto"/>
                  <w:u w:val="none"/>
                </w:rPr>
                <w:t>http://polsis.mk.gov.lv/</w:t>
              </w:r>
              <w:r w:rsidR="00E051F6" w:rsidRPr="009D60C2">
                <w:rPr>
                  <w:rStyle w:val="Hyperlink"/>
                  <w:color w:val="auto"/>
                  <w:u w:val="none"/>
                </w:rPr>
                <w:br/>
                <w:t>view.do?id=3990</w:t>
              </w:r>
            </w:hyperlink>
            <w:r w:rsidRPr="009D60C2">
              <w:t xml:space="preserve"> </w:t>
            </w:r>
          </w:p>
          <w:p w14:paraId="2D95C231" w14:textId="7C910F94" w:rsidR="00D05C06" w:rsidRPr="009D60C2" w:rsidRDefault="00D05C06" w:rsidP="00C91352">
            <w:pPr>
              <w:pStyle w:val="naiskr"/>
              <w:spacing w:before="0" w:after="0"/>
              <w:ind w:left="57" w:right="142"/>
            </w:pPr>
            <w:r w:rsidRPr="00E051F6">
              <w:t xml:space="preserve">Publisko personu komercdarbības koncepcija </w:t>
            </w:r>
            <w:hyperlink r:id="rId15" w:history="1">
              <w:r w:rsidR="00E051F6" w:rsidRPr="009D60C2">
                <w:rPr>
                  <w:rStyle w:val="Hyperlink"/>
                  <w:color w:val="auto"/>
                  <w:u w:val="none"/>
                </w:rPr>
                <w:t>http://polsis.mk.gov.lv/</w:t>
              </w:r>
              <w:r w:rsidR="00E051F6" w:rsidRPr="009D60C2">
                <w:rPr>
                  <w:rStyle w:val="Hyperlink"/>
                  <w:color w:val="auto"/>
                  <w:u w:val="none"/>
                </w:rPr>
                <w:br/>
                <w:t>view.do?id=3989</w:t>
              </w:r>
            </w:hyperlink>
            <w:r w:rsidRPr="009D60C2">
              <w:t xml:space="preserve"> </w:t>
            </w:r>
          </w:p>
          <w:p w14:paraId="2D95C234" w14:textId="499688F9" w:rsidR="002C72CE" w:rsidRPr="008524C6" w:rsidRDefault="00D05C06" w:rsidP="00C91352">
            <w:pPr>
              <w:pStyle w:val="naiskr"/>
              <w:spacing w:before="0" w:after="0"/>
              <w:ind w:left="57" w:right="142"/>
            </w:pPr>
            <w:r w:rsidRPr="00E051F6">
              <w:t xml:space="preserve">Valsts kancelejas īstenotā ESF projekta </w:t>
            </w:r>
            <w:r w:rsidR="003A3029" w:rsidRPr="00E051F6">
              <w:t>"</w:t>
            </w:r>
            <w:r w:rsidRPr="00E051F6">
              <w:t>Administratīvā sloga samazināšana un administratīvo procedūru vienkāršošana</w:t>
            </w:r>
            <w:r w:rsidR="003A3029" w:rsidRPr="00E051F6">
              <w:t>"</w:t>
            </w:r>
            <w:r w:rsidRPr="00E051F6">
              <w:t xml:space="preserve"> ietvaros izstrādāts neatkarīgo ekspertu pētījums </w:t>
            </w:r>
            <w:r w:rsidR="003A3029" w:rsidRPr="00E051F6">
              <w:t>"</w:t>
            </w:r>
            <w:r w:rsidRPr="00E051F6">
              <w:t>Publiskās personas dalības kapitālsabiedrībā mērķa, nepieciešamības un statusa kritēriju izvērtējums</w:t>
            </w:r>
            <w:r w:rsidR="003A3029" w:rsidRPr="00E051F6">
              <w:t>"</w:t>
            </w:r>
            <w:r w:rsidRPr="00E051F6">
              <w:t xml:space="preserve"> </w:t>
            </w:r>
            <w:r w:rsidR="00E051F6" w:rsidRPr="00E051F6">
              <w:t>http://www.mk.gov.lv/lv/esstrukturfondi/vk-realizetie-p</w:t>
            </w:r>
            <w:r w:rsidR="00E051F6">
              <w:t>rojekti/aktivitate1512/petijumi</w:t>
            </w:r>
            <w:r w:rsidR="00676FB4" w:rsidRPr="008524C6">
              <w:t xml:space="preserve"> </w:t>
            </w:r>
          </w:p>
        </w:tc>
      </w:tr>
    </w:tbl>
    <w:p w14:paraId="2D95C236" w14:textId="2B21BBF0" w:rsidR="00764722" w:rsidRPr="00A6267B" w:rsidRDefault="00764722" w:rsidP="00A6267B">
      <w:pPr>
        <w:pStyle w:val="naisf"/>
        <w:tabs>
          <w:tab w:val="left" w:pos="3324"/>
        </w:tabs>
        <w:spacing w:before="0" w:after="0"/>
        <w:ind w:firstLine="374"/>
        <w:rPr>
          <w:sz w:val="28"/>
          <w:szCs w:val="28"/>
        </w:rPr>
      </w:pP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6"/>
        <w:gridCol w:w="2700"/>
        <w:gridCol w:w="6230"/>
      </w:tblGrid>
      <w:tr w:rsidR="008524C6" w:rsidRPr="008524C6" w14:paraId="2D95C238" w14:textId="77777777" w:rsidTr="00DA08AC">
        <w:trPr>
          <w:trHeight w:val="20"/>
        </w:trPr>
        <w:tc>
          <w:tcPr>
            <w:tcW w:w="9356" w:type="dxa"/>
            <w:gridSpan w:val="3"/>
            <w:tcBorders>
              <w:top w:val="outset" w:sz="6" w:space="0" w:color="auto"/>
              <w:left w:val="outset" w:sz="6" w:space="0" w:color="auto"/>
              <w:bottom w:val="outset" w:sz="6" w:space="0" w:color="auto"/>
              <w:right w:val="outset" w:sz="6" w:space="0" w:color="auto"/>
            </w:tcBorders>
            <w:vAlign w:val="center"/>
          </w:tcPr>
          <w:p w14:paraId="2D95C237" w14:textId="755DEE32" w:rsidR="00764722" w:rsidRPr="008524C6" w:rsidRDefault="00764722" w:rsidP="00867752">
            <w:pPr>
              <w:pStyle w:val="naisnod"/>
              <w:spacing w:before="60" w:after="60"/>
              <w:ind w:left="57"/>
            </w:pPr>
            <w:r w:rsidRPr="008524C6">
              <w:t>II. Tiesību akta projekta ietekme uz sabiedrību</w:t>
            </w:r>
            <w:r w:rsidR="005D18C0" w:rsidRPr="008524C6">
              <w:t>, tautsaimniecības attīstību un administratīvo slogu</w:t>
            </w:r>
          </w:p>
        </w:tc>
      </w:tr>
      <w:tr w:rsidR="008524C6" w:rsidRPr="008524C6" w14:paraId="2D95C23E"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39" w14:textId="0BD35D06" w:rsidR="00764722" w:rsidRPr="008524C6" w:rsidRDefault="00764722" w:rsidP="00C91352">
            <w:pPr>
              <w:pStyle w:val="naiskr"/>
              <w:spacing w:before="0" w:after="0"/>
              <w:ind w:left="57"/>
            </w:pPr>
            <w:r w:rsidRPr="008524C6">
              <w:t>1.</w:t>
            </w:r>
          </w:p>
        </w:tc>
        <w:tc>
          <w:tcPr>
            <w:tcW w:w="2700" w:type="dxa"/>
            <w:tcBorders>
              <w:top w:val="outset" w:sz="6" w:space="0" w:color="auto"/>
              <w:left w:val="outset" w:sz="6" w:space="0" w:color="auto"/>
              <w:bottom w:val="outset" w:sz="6" w:space="0" w:color="auto"/>
              <w:right w:val="outset" w:sz="6" w:space="0" w:color="auto"/>
            </w:tcBorders>
          </w:tcPr>
          <w:p w14:paraId="2D95C23A" w14:textId="77777777" w:rsidR="00764722" w:rsidRPr="008524C6" w:rsidRDefault="00764722" w:rsidP="00C91352">
            <w:pPr>
              <w:pStyle w:val="naiskr"/>
              <w:spacing w:before="0" w:after="0"/>
              <w:ind w:left="57"/>
            </w:pPr>
            <w:r w:rsidRPr="008524C6">
              <w:t>Sabiedrības mērķgrupa</w:t>
            </w:r>
            <w:r w:rsidR="00363520" w:rsidRPr="008524C6">
              <w:t>s, kuras tiesiskais regulējums ietekmē vai varētu ietekmēt</w:t>
            </w:r>
          </w:p>
        </w:tc>
        <w:tc>
          <w:tcPr>
            <w:tcW w:w="6230" w:type="dxa"/>
            <w:tcBorders>
              <w:top w:val="outset" w:sz="6" w:space="0" w:color="auto"/>
              <w:left w:val="outset" w:sz="6" w:space="0" w:color="auto"/>
              <w:bottom w:val="outset" w:sz="6" w:space="0" w:color="auto"/>
              <w:right w:val="outset" w:sz="6" w:space="0" w:color="auto"/>
            </w:tcBorders>
          </w:tcPr>
          <w:p w14:paraId="2D95C23D" w14:textId="75302F92" w:rsidR="00FA7BF1" w:rsidRPr="008524C6" w:rsidRDefault="00DA628A" w:rsidP="00C91352">
            <w:pPr>
              <w:pStyle w:val="naiskr"/>
              <w:spacing w:before="0" w:after="0"/>
              <w:ind w:left="57" w:right="126"/>
            </w:pPr>
            <w:r w:rsidRPr="008524C6">
              <w:t>Instrukcijas mērķgrupa ir kapitālsabiedrības, kurās valstij kā dalībniekam (akcionāram) ir tiesības izvirzīt valdes vai padomes locekļus.</w:t>
            </w:r>
            <w:r w:rsidR="00FA7BF1" w:rsidRPr="008524C6">
              <w:t xml:space="preserve"> Instrukcijā ietvertais regulējums attiecas </w:t>
            </w:r>
            <w:r w:rsidR="00AE19A0">
              <w:t xml:space="preserve">uz </w:t>
            </w:r>
            <w:r w:rsidR="00FA7BF1" w:rsidRPr="008524C6">
              <w:t xml:space="preserve">nozaru ministrijām (izņemot Aizsardzības ministriju un Ārlietu ministriju), kā arī </w:t>
            </w:r>
            <w:r w:rsidR="00772DA3">
              <w:t xml:space="preserve">uz </w:t>
            </w:r>
            <w:r w:rsidR="00FA7BF1" w:rsidRPr="008524C6">
              <w:t>Valsts sociālās apdrošināšanas aģentūr</w:t>
            </w:r>
            <w:r w:rsidR="00AE19A0">
              <w:t>u</w:t>
            </w:r>
            <w:r w:rsidR="00FA7BF1" w:rsidRPr="008524C6">
              <w:t xml:space="preserve"> un VAS </w:t>
            </w:r>
            <w:r w:rsidR="003A3029">
              <w:t>"</w:t>
            </w:r>
            <w:r w:rsidR="00FA7BF1" w:rsidRPr="008524C6">
              <w:t>Privatizācijas aģentūra</w:t>
            </w:r>
            <w:r w:rsidR="003A3029">
              <w:t>"</w:t>
            </w:r>
          </w:p>
        </w:tc>
      </w:tr>
      <w:tr w:rsidR="008524C6" w:rsidRPr="008524C6" w14:paraId="2D95C245"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3F" w14:textId="3D832FA5" w:rsidR="00764722" w:rsidRPr="008524C6" w:rsidRDefault="00600F76" w:rsidP="00C91352">
            <w:pPr>
              <w:pStyle w:val="naiskr"/>
              <w:spacing w:before="0" w:after="0"/>
              <w:ind w:left="57"/>
            </w:pPr>
            <w:r>
              <w:t> </w:t>
            </w:r>
            <w:r w:rsidR="005D18C0" w:rsidRPr="008524C6">
              <w:t>2</w:t>
            </w:r>
            <w:r w:rsidR="00764722" w:rsidRPr="008524C6">
              <w:t>.</w:t>
            </w:r>
          </w:p>
        </w:tc>
        <w:tc>
          <w:tcPr>
            <w:tcW w:w="2700" w:type="dxa"/>
            <w:tcBorders>
              <w:top w:val="outset" w:sz="6" w:space="0" w:color="auto"/>
              <w:left w:val="outset" w:sz="6" w:space="0" w:color="auto"/>
              <w:bottom w:val="outset" w:sz="6" w:space="0" w:color="auto"/>
              <w:right w:val="outset" w:sz="6" w:space="0" w:color="auto"/>
            </w:tcBorders>
          </w:tcPr>
          <w:p w14:paraId="2D95C240" w14:textId="184FFE8F" w:rsidR="00764722" w:rsidRPr="008524C6" w:rsidRDefault="00764722" w:rsidP="00C91352">
            <w:pPr>
              <w:pStyle w:val="naiskr"/>
              <w:spacing w:before="0" w:after="0"/>
              <w:ind w:left="57"/>
            </w:pPr>
            <w:r w:rsidRPr="008524C6">
              <w:t>Tiesiskā regulējuma ietekme</w:t>
            </w:r>
            <w:r w:rsidR="005074BC" w:rsidRPr="008524C6">
              <w:t xml:space="preserve"> uz tautsaimniecību un administratīvo slogu</w:t>
            </w:r>
          </w:p>
        </w:tc>
        <w:tc>
          <w:tcPr>
            <w:tcW w:w="6230" w:type="dxa"/>
            <w:tcBorders>
              <w:top w:val="outset" w:sz="6" w:space="0" w:color="auto"/>
              <w:left w:val="outset" w:sz="6" w:space="0" w:color="auto"/>
              <w:bottom w:val="outset" w:sz="6" w:space="0" w:color="auto"/>
              <w:right w:val="outset" w:sz="6" w:space="0" w:color="auto"/>
            </w:tcBorders>
          </w:tcPr>
          <w:p w14:paraId="2D95C241" w14:textId="097A9380" w:rsidR="00B7114C" w:rsidRPr="008524C6" w:rsidRDefault="00B7114C" w:rsidP="00C91352">
            <w:pPr>
              <w:pStyle w:val="naiskr"/>
              <w:spacing w:before="0" w:after="0"/>
              <w:ind w:left="57" w:right="126"/>
            </w:pPr>
            <w:r w:rsidRPr="008524C6">
              <w:t>Tiesisk</w:t>
            </w:r>
            <w:r w:rsidR="00AE19A0">
              <w:t>aj</w:t>
            </w:r>
            <w:r w:rsidRPr="008524C6">
              <w:t xml:space="preserve">am regulējumam ir netieša pozitīva ietekme uz </w:t>
            </w:r>
            <w:r w:rsidR="00AE19A0">
              <w:t>t</w:t>
            </w:r>
            <w:r w:rsidRPr="008524C6">
              <w:t xml:space="preserve">autsaimniecību, jo </w:t>
            </w:r>
            <w:r w:rsidR="00AE19A0">
              <w:t xml:space="preserve">tas </w:t>
            </w:r>
            <w:r w:rsidRPr="008524C6">
              <w:t>ir vērst</w:t>
            </w:r>
            <w:r w:rsidR="00AE19A0">
              <w:t>s</w:t>
            </w:r>
            <w:r w:rsidRPr="008524C6">
              <w:t xml:space="preserve"> uz </w:t>
            </w:r>
            <w:r w:rsidR="00AE19A0">
              <w:t xml:space="preserve">to </w:t>
            </w:r>
            <w:r w:rsidRPr="008524C6">
              <w:t>kapitālsabiedrību</w:t>
            </w:r>
            <w:r w:rsidR="00AE19A0" w:rsidRPr="008524C6">
              <w:t xml:space="preserve"> pārvaldības uzlabošanu</w:t>
            </w:r>
            <w:r w:rsidRPr="008524C6">
              <w:t>, kurās dalībnieks ir valsts, sekmējot profesionālu un kompetentu kapitālsabiedrības pārvaldes institūciju darbību.</w:t>
            </w:r>
          </w:p>
          <w:p w14:paraId="2D95C242" w14:textId="6975A29B" w:rsidR="008A18AB" w:rsidRDefault="008E1145" w:rsidP="00C91352">
            <w:pPr>
              <w:pStyle w:val="naiskr"/>
              <w:spacing w:before="0" w:after="0"/>
              <w:ind w:left="57" w:right="126"/>
            </w:pPr>
            <w:r w:rsidRPr="008524C6">
              <w:t>T</w:t>
            </w:r>
            <w:r w:rsidR="008A18AB" w:rsidRPr="008524C6">
              <w:t>iesiskais regulējums attiecībā uz</w:t>
            </w:r>
            <w:r w:rsidRPr="008524C6">
              <w:t xml:space="preserve"> </w:t>
            </w:r>
            <w:r w:rsidR="00B7114C" w:rsidRPr="008524C6">
              <w:t>kandidātu atlases procesu valdes vai padomes locekļu amatiem</w:t>
            </w:r>
            <w:r w:rsidRPr="008524C6">
              <w:t xml:space="preserve"> </w:t>
            </w:r>
            <w:r w:rsidR="00AE19A0">
              <w:t>paredz papildu</w:t>
            </w:r>
            <w:r w:rsidR="00A7050F">
              <w:t xml:space="preserve"> pienākumu kapitāla daļu turētājam </w:t>
            </w:r>
            <w:r w:rsidR="00AE19A0" w:rsidRPr="008524C6">
              <w:t>–</w:t>
            </w:r>
            <w:r w:rsidR="00AE19A0">
              <w:t xml:space="preserve"> </w:t>
            </w:r>
            <w:r w:rsidR="00A7050F">
              <w:t xml:space="preserve">sagatavot esošās valdes un padomes </w:t>
            </w:r>
            <w:r w:rsidR="00AE19A0">
              <w:t xml:space="preserve">nepieciešamo </w:t>
            </w:r>
            <w:r w:rsidR="00A7050F">
              <w:t>kompetenču izvērtējumu</w:t>
            </w:r>
            <w:r w:rsidR="00AE19A0">
              <w:t>, lai</w:t>
            </w:r>
            <w:r w:rsidR="00485467">
              <w:t>,</w:t>
            </w:r>
            <w:r w:rsidR="00AE19A0">
              <w:t xml:space="preserve"> </w:t>
            </w:r>
            <w:r w:rsidR="00772DA3">
              <w:t>pamatojoties</w:t>
            </w:r>
            <w:r w:rsidR="00772DA3">
              <w:t xml:space="preserve"> </w:t>
            </w:r>
            <w:r w:rsidR="00A7050F">
              <w:t xml:space="preserve">uz </w:t>
            </w:r>
            <w:r w:rsidR="00AE19A0">
              <w:t>to</w:t>
            </w:r>
            <w:r w:rsidR="00485467">
              <w:t>,</w:t>
            </w:r>
            <w:r w:rsidR="00A7050F">
              <w:t xml:space="preserve"> </w:t>
            </w:r>
            <w:r w:rsidR="00AE19A0">
              <w:t>n</w:t>
            </w:r>
            <w:r w:rsidR="00A7050F">
              <w:t xml:space="preserve">ominācijas komiteja </w:t>
            </w:r>
            <w:r w:rsidR="00AE19A0">
              <w:t xml:space="preserve">varētu </w:t>
            </w:r>
            <w:r w:rsidR="00A7050F">
              <w:t>sagatavo</w:t>
            </w:r>
            <w:r w:rsidR="00AE19A0">
              <w:t>t</w:t>
            </w:r>
            <w:r w:rsidR="00A7050F">
              <w:t xml:space="preserve"> detalizētus kandidātu atlases kritērijus.</w:t>
            </w:r>
          </w:p>
          <w:p w14:paraId="2D95C244" w14:textId="573C0ACE" w:rsidR="00A7050F" w:rsidRPr="008524C6" w:rsidRDefault="00AE19A0" w:rsidP="00772DA3">
            <w:pPr>
              <w:pStyle w:val="naiskr"/>
              <w:spacing w:before="0" w:after="0"/>
              <w:ind w:left="57" w:right="126"/>
            </w:pPr>
            <w:r>
              <w:t>I</w:t>
            </w:r>
            <w:r w:rsidR="00A7050F">
              <w:t xml:space="preserve">nstrukcijas projekts paredz </w:t>
            </w:r>
            <w:r>
              <w:t>izveidot n</w:t>
            </w:r>
            <w:r w:rsidR="00A7050F">
              <w:t>ominācijas komitej</w:t>
            </w:r>
            <w:r>
              <w:t>u</w:t>
            </w:r>
            <w:r w:rsidR="00A7050F">
              <w:t>, kas ir atbildīga par piedāvāto kandidātu novērtēšanu</w:t>
            </w:r>
            <w:r w:rsidR="00772DA3">
              <w:t xml:space="preserve"> un</w:t>
            </w:r>
            <w:r w:rsidR="00A7050F">
              <w:t xml:space="preserve"> informācijas publicēšanu </w:t>
            </w:r>
            <w:r w:rsidR="00772DA3">
              <w:t>tīmekļa vietnē</w:t>
            </w:r>
            <w:r w:rsidR="00772DA3">
              <w:t xml:space="preserve"> </w:t>
            </w:r>
            <w:r w:rsidR="00A7050F">
              <w:t>par atlases procesa rezultātiem</w:t>
            </w:r>
            <w:r>
              <w:t xml:space="preserve"> </w:t>
            </w:r>
          </w:p>
        </w:tc>
      </w:tr>
      <w:tr w:rsidR="008524C6" w:rsidRPr="008524C6" w14:paraId="2D95C260"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46" w14:textId="77777777" w:rsidR="00764722" w:rsidRPr="008524C6" w:rsidRDefault="00764722" w:rsidP="00C91352">
            <w:pPr>
              <w:pStyle w:val="naiskr"/>
              <w:spacing w:before="0" w:after="0"/>
              <w:ind w:left="57"/>
            </w:pPr>
            <w:r w:rsidRPr="008524C6">
              <w:t> </w:t>
            </w:r>
            <w:r w:rsidR="005074BC" w:rsidRPr="008524C6">
              <w:t>3</w:t>
            </w:r>
            <w:r w:rsidRPr="008524C6">
              <w:t>.</w:t>
            </w:r>
          </w:p>
        </w:tc>
        <w:tc>
          <w:tcPr>
            <w:tcW w:w="2700" w:type="dxa"/>
            <w:tcBorders>
              <w:top w:val="outset" w:sz="6" w:space="0" w:color="auto"/>
              <w:left w:val="outset" w:sz="6" w:space="0" w:color="auto"/>
              <w:bottom w:val="outset" w:sz="6" w:space="0" w:color="auto"/>
              <w:right w:val="outset" w:sz="6" w:space="0" w:color="auto"/>
            </w:tcBorders>
          </w:tcPr>
          <w:p w14:paraId="2D95C248" w14:textId="4FE58253" w:rsidR="00764722" w:rsidRPr="008524C6" w:rsidRDefault="00764722" w:rsidP="00C91352">
            <w:pPr>
              <w:pStyle w:val="naiskr"/>
              <w:spacing w:before="0" w:after="0"/>
              <w:ind w:left="57"/>
            </w:pPr>
            <w:r w:rsidRPr="008524C6">
              <w:t>Administratīvo izmaksu monetārs novērtējums</w:t>
            </w:r>
          </w:p>
        </w:tc>
        <w:tc>
          <w:tcPr>
            <w:tcW w:w="6230" w:type="dxa"/>
            <w:tcBorders>
              <w:top w:val="outset" w:sz="6" w:space="0" w:color="auto"/>
              <w:left w:val="outset" w:sz="6" w:space="0" w:color="auto"/>
              <w:bottom w:val="outset" w:sz="6" w:space="0" w:color="auto"/>
              <w:right w:val="outset" w:sz="6" w:space="0" w:color="auto"/>
            </w:tcBorders>
          </w:tcPr>
          <w:p w14:paraId="2D95C249" w14:textId="16FD5424" w:rsidR="003271A8" w:rsidRDefault="003271A8" w:rsidP="00C91352">
            <w:pPr>
              <w:ind w:left="57"/>
              <w:rPr>
                <w:b/>
              </w:rPr>
            </w:pPr>
            <w:r>
              <w:rPr>
                <w:b/>
              </w:rPr>
              <w:t>Indikatīvais iz</w:t>
            </w:r>
            <w:r w:rsidR="005237D9">
              <w:rPr>
                <w:b/>
              </w:rPr>
              <w:t>maksu aprēķins</w:t>
            </w:r>
          </w:p>
          <w:p w14:paraId="2D7D5F5E" w14:textId="77777777" w:rsidR="005237D9" w:rsidRPr="00EC62E1" w:rsidRDefault="005237D9" w:rsidP="00C91352">
            <w:pPr>
              <w:ind w:left="57"/>
              <w:rPr>
                <w:sz w:val="16"/>
                <w:szCs w:val="16"/>
              </w:rPr>
            </w:pPr>
          </w:p>
          <w:p w14:paraId="2D95C24A" w14:textId="0F58EF77" w:rsidR="00CD344F" w:rsidRPr="008524C6" w:rsidRDefault="00A7050F" w:rsidP="00C91352">
            <w:pPr>
              <w:ind w:left="57"/>
              <w:rPr>
                <w:b/>
              </w:rPr>
            </w:pPr>
            <w:r>
              <w:rPr>
                <w:b/>
              </w:rPr>
              <w:t xml:space="preserve">Esošās valdes un padomes </w:t>
            </w:r>
            <w:r w:rsidR="00625832">
              <w:rPr>
                <w:b/>
              </w:rPr>
              <w:t xml:space="preserve">nepieciešamo </w:t>
            </w:r>
            <w:r>
              <w:rPr>
                <w:b/>
              </w:rPr>
              <w:t xml:space="preserve">kompetenču </w:t>
            </w:r>
            <w:r w:rsidR="00A41C20">
              <w:rPr>
                <w:b/>
              </w:rPr>
              <w:t>izvērtējums</w:t>
            </w:r>
            <w:r w:rsidR="00CD344F" w:rsidRPr="008524C6">
              <w:rPr>
                <w:b/>
              </w:rPr>
              <w:t>:</w:t>
            </w:r>
          </w:p>
          <w:p w14:paraId="2D95C24B" w14:textId="490BF27E" w:rsidR="00CD344F" w:rsidRPr="005237D9" w:rsidRDefault="00CD344F" w:rsidP="00C91352">
            <w:pPr>
              <w:ind w:left="57"/>
            </w:pPr>
            <w:r w:rsidRPr="005237D9">
              <w:t>7</w:t>
            </w:r>
            <w:r w:rsidR="00625832" w:rsidRPr="005237D9">
              <w:t>,</w:t>
            </w:r>
            <w:r w:rsidRPr="005237D9">
              <w:t xml:space="preserve">4 </w:t>
            </w:r>
            <w:r w:rsidR="00625832" w:rsidRPr="005237D9">
              <w:t>(</w:t>
            </w:r>
            <w:r w:rsidRPr="005237D9">
              <w:t xml:space="preserve">vidējā stundas likme </w:t>
            </w:r>
            <w:r w:rsidRPr="005237D9">
              <w:rPr>
                <w:i/>
              </w:rPr>
              <w:t>euro</w:t>
            </w:r>
            <w:r w:rsidR="00625832" w:rsidRPr="005237D9">
              <w:t xml:space="preserve"> </w:t>
            </w:r>
            <w:r w:rsidRPr="005237D9">
              <w:t>personāldaļa</w:t>
            </w:r>
            <w:r w:rsidR="00625832" w:rsidRPr="005237D9">
              <w:t>i</w:t>
            </w:r>
            <w:r w:rsidRPr="005237D9">
              <w:t xml:space="preserve"> un juristiem) </w:t>
            </w:r>
            <w:r w:rsidR="00625832" w:rsidRPr="005237D9">
              <w:t xml:space="preserve">x </w:t>
            </w:r>
            <w:r w:rsidR="009454AF" w:rsidRPr="005237D9">
              <w:t>8</w:t>
            </w:r>
            <w:r w:rsidRPr="005237D9">
              <w:t xml:space="preserve"> (laiks </w:t>
            </w:r>
            <w:r w:rsidR="009454AF" w:rsidRPr="005237D9">
              <w:t>atlases kritēriju izveidei</w:t>
            </w:r>
            <w:r w:rsidRPr="005237D9">
              <w:t xml:space="preserve">) </w:t>
            </w:r>
            <w:r w:rsidR="00625832" w:rsidRPr="005237D9">
              <w:t xml:space="preserve">x </w:t>
            </w:r>
            <w:r w:rsidRPr="005237D9">
              <w:t xml:space="preserve">15 </w:t>
            </w:r>
            <w:r w:rsidR="009454AF" w:rsidRPr="005237D9">
              <w:t>(prognoze par nepieciešamību sastādīt kandidātu atlases kritērijus)</w:t>
            </w:r>
            <w:r w:rsidRPr="005237D9">
              <w:t xml:space="preserve"> = </w:t>
            </w:r>
            <w:r w:rsidR="009454AF" w:rsidRPr="005237D9">
              <w:t>888</w:t>
            </w:r>
            <w:r w:rsidRPr="005237D9">
              <w:t xml:space="preserve"> </w:t>
            </w:r>
            <w:r w:rsidRPr="005237D9">
              <w:rPr>
                <w:i/>
              </w:rPr>
              <w:t>euro</w:t>
            </w:r>
          </w:p>
          <w:p w14:paraId="2D95C24C" w14:textId="77777777" w:rsidR="00CD344F" w:rsidRPr="00EC62E1" w:rsidRDefault="00CD344F" w:rsidP="00C91352">
            <w:pPr>
              <w:ind w:left="57"/>
              <w:rPr>
                <w:sz w:val="16"/>
                <w:szCs w:val="16"/>
              </w:rPr>
            </w:pPr>
          </w:p>
          <w:p w14:paraId="2D95C24D" w14:textId="2F11A6FA" w:rsidR="00FA181C" w:rsidRPr="008524C6" w:rsidRDefault="00FA181C" w:rsidP="00C91352">
            <w:pPr>
              <w:ind w:left="57"/>
            </w:pPr>
            <w:r w:rsidRPr="008524C6">
              <w:rPr>
                <w:b/>
              </w:rPr>
              <w:t>Kandidātu saraksta izveides process valsts kapitāla daļu turētājam</w:t>
            </w:r>
            <w:r w:rsidRPr="008524C6">
              <w:t>:</w:t>
            </w:r>
          </w:p>
          <w:p w14:paraId="2D95C24E" w14:textId="0F91B5E2" w:rsidR="00FA181C" w:rsidRPr="008524C6" w:rsidRDefault="00FA181C" w:rsidP="00C91352">
            <w:pPr>
              <w:ind w:left="57"/>
            </w:pPr>
            <w:r w:rsidRPr="008524C6">
              <w:t>7</w:t>
            </w:r>
            <w:r w:rsidR="005237D9">
              <w:t>,</w:t>
            </w:r>
            <w:r w:rsidRPr="008524C6">
              <w:t xml:space="preserve">4 </w:t>
            </w:r>
            <w:r w:rsidR="005237D9">
              <w:t>(</w:t>
            </w:r>
            <w:r w:rsidRPr="008524C6">
              <w:t xml:space="preserve">vidējā stundas likme </w:t>
            </w:r>
            <w:r w:rsidRPr="005237D9">
              <w:rPr>
                <w:i/>
              </w:rPr>
              <w:t>euro</w:t>
            </w:r>
            <w:r w:rsidRPr="008524C6">
              <w:t xml:space="preserve"> personāldaļa</w:t>
            </w:r>
            <w:r w:rsidR="005237D9">
              <w:t>i</w:t>
            </w:r>
            <w:r w:rsidRPr="008524C6">
              <w:t xml:space="preserve"> un juristiem) </w:t>
            </w:r>
            <w:r w:rsidR="005237D9">
              <w:t xml:space="preserve">x </w:t>
            </w:r>
            <w:r w:rsidRPr="008524C6">
              <w:t xml:space="preserve">5 </w:t>
            </w:r>
            <w:r w:rsidR="00777BFB" w:rsidRPr="008524C6">
              <w:t xml:space="preserve">(laiks viena </w:t>
            </w:r>
            <w:r w:rsidRPr="008524C6">
              <w:t>kandidāt</w:t>
            </w:r>
            <w:r w:rsidR="00777BFB" w:rsidRPr="008524C6">
              <w:t>a</w:t>
            </w:r>
            <w:r w:rsidRPr="008524C6">
              <w:t xml:space="preserve"> atlasei) </w:t>
            </w:r>
            <w:r w:rsidR="005237D9">
              <w:t>x</w:t>
            </w:r>
            <w:r w:rsidRPr="008524C6">
              <w:t xml:space="preserve"> </w:t>
            </w:r>
            <w:r w:rsidR="00777BFB" w:rsidRPr="008524C6">
              <w:t xml:space="preserve">5 (vidējais atlasīto kandidātu skaits) </w:t>
            </w:r>
            <w:r w:rsidR="005237D9">
              <w:t xml:space="preserve">x </w:t>
            </w:r>
            <w:r w:rsidR="00777BFB" w:rsidRPr="008524C6">
              <w:t xml:space="preserve">13 (institūciju skaits) = </w:t>
            </w:r>
            <w:r w:rsidR="00777BFB" w:rsidRPr="005237D9">
              <w:t>2405</w:t>
            </w:r>
            <w:r w:rsidR="00777BFB" w:rsidRPr="008524C6">
              <w:t xml:space="preserve"> </w:t>
            </w:r>
            <w:r w:rsidR="00777BFB" w:rsidRPr="005237D9">
              <w:rPr>
                <w:i/>
              </w:rPr>
              <w:t>euro</w:t>
            </w:r>
          </w:p>
          <w:p w14:paraId="2D95C24F" w14:textId="77777777" w:rsidR="00020C8B" w:rsidRPr="00EC62E1" w:rsidRDefault="00020C8B" w:rsidP="00C91352">
            <w:pPr>
              <w:ind w:left="57"/>
              <w:rPr>
                <w:sz w:val="16"/>
                <w:szCs w:val="16"/>
              </w:rPr>
            </w:pPr>
          </w:p>
          <w:p w14:paraId="2D95C250" w14:textId="72201EE8" w:rsidR="00FD245D" w:rsidRPr="008524C6" w:rsidRDefault="00FD245D" w:rsidP="00C91352">
            <w:pPr>
              <w:ind w:left="57"/>
              <w:rPr>
                <w:b/>
              </w:rPr>
            </w:pPr>
            <w:r w:rsidRPr="008524C6">
              <w:rPr>
                <w:b/>
              </w:rPr>
              <w:t>Pretendentiem izvirzīto kritēriju</w:t>
            </w:r>
            <w:r w:rsidR="00A7050F">
              <w:rPr>
                <w:b/>
              </w:rPr>
              <w:t xml:space="preserve"> definēšana un</w:t>
            </w:r>
            <w:r w:rsidRPr="008524C6">
              <w:rPr>
                <w:b/>
              </w:rPr>
              <w:t xml:space="preserve"> izvērtēšana </w:t>
            </w:r>
            <w:r w:rsidR="005237D9">
              <w:rPr>
                <w:b/>
              </w:rPr>
              <w:t>n</w:t>
            </w:r>
            <w:r w:rsidRPr="008524C6">
              <w:rPr>
                <w:b/>
              </w:rPr>
              <w:t>ominācijas komitejā:</w:t>
            </w:r>
          </w:p>
          <w:p w14:paraId="2D95C251" w14:textId="117D815A" w:rsidR="00FD245D" w:rsidRPr="008524C6" w:rsidRDefault="00FD245D" w:rsidP="00C91352">
            <w:pPr>
              <w:ind w:left="57"/>
            </w:pPr>
            <w:r w:rsidRPr="008524C6">
              <w:t>12</w:t>
            </w:r>
            <w:r w:rsidR="005237D9">
              <w:t>,</w:t>
            </w:r>
            <w:r w:rsidR="00772DA3">
              <w:t>13 (</w:t>
            </w:r>
            <w:r w:rsidRPr="008524C6">
              <w:t xml:space="preserve">90 % no stundas likmes </w:t>
            </w:r>
            <w:r w:rsidRPr="005237D9">
              <w:rPr>
                <w:i/>
              </w:rPr>
              <w:t>euro</w:t>
            </w:r>
            <w:r w:rsidRPr="008524C6">
              <w:t xml:space="preserve"> 14.</w:t>
            </w:r>
            <w:r w:rsidR="005237D9">
              <w:t> </w:t>
            </w:r>
            <w:r w:rsidRPr="008524C6">
              <w:t xml:space="preserve">mēnešalgu grupai) </w:t>
            </w:r>
            <w:r w:rsidR="005237D9">
              <w:t>x</w:t>
            </w:r>
            <w:r w:rsidR="009D60C2">
              <w:t xml:space="preserve"> </w:t>
            </w:r>
            <w:r w:rsidR="00CD344F" w:rsidRPr="008524C6">
              <w:t xml:space="preserve">4 (nominācijas komitejas locekļu </w:t>
            </w:r>
            <w:r w:rsidR="00772DA3" w:rsidRPr="008524C6">
              <w:t>skaits</w:t>
            </w:r>
            <w:r w:rsidR="00772DA3">
              <w:t>, kas pārstāv</w:t>
            </w:r>
            <w:r w:rsidR="00772DA3" w:rsidRPr="008524C6">
              <w:t xml:space="preserve"> valsts pārvaldes institūcij</w:t>
            </w:r>
            <w:r w:rsidR="00772DA3">
              <w:t>as</w:t>
            </w:r>
            <w:r w:rsidR="00CD344F" w:rsidRPr="008524C6">
              <w:t>)</w:t>
            </w:r>
            <w:r w:rsidR="005237D9">
              <w:t xml:space="preserve"> x</w:t>
            </w:r>
            <w:r w:rsidR="009D60C2">
              <w:t xml:space="preserve"> </w:t>
            </w:r>
            <w:r w:rsidRPr="008524C6">
              <w:t xml:space="preserve">2 (laiks viena kandidāta atlasei) </w:t>
            </w:r>
            <w:r w:rsidR="005237D9">
              <w:t>x</w:t>
            </w:r>
            <w:r w:rsidRPr="008524C6">
              <w:t xml:space="preserve"> 15 </w:t>
            </w:r>
            <w:r w:rsidR="005237D9" w:rsidRPr="008524C6">
              <w:t>(</w:t>
            </w:r>
            <w:r w:rsidRPr="008524C6">
              <w:t xml:space="preserve">prognoze par nepieciešamību saskaņot kandidātu atlases kritērijus) = </w:t>
            </w:r>
            <w:r w:rsidR="00CD344F" w:rsidRPr="005237D9">
              <w:t>1456</w:t>
            </w:r>
            <w:r w:rsidR="00CD344F" w:rsidRPr="008524C6">
              <w:rPr>
                <w:b/>
              </w:rPr>
              <w:t xml:space="preserve"> </w:t>
            </w:r>
            <w:r w:rsidRPr="005237D9">
              <w:rPr>
                <w:i/>
              </w:rPr>
              <w:t>euro</w:t>
            </w:r>
            <w:r w:rsidR="00CD344F" w:rsidRPr="008524C6">
              <w:rPr>
                <w:rStyle w:val="FootnoteReference"/>
              </w:rPr>
              <w:footnoteReference w:id="1"/>
            </w:r>
          </w:p>
          <w:p w14:paraId="2D95C253" w14:textId="77777777" w:rsidR="009454AF" w:rsidRPr="00EC62E1" w:rsidRDefault="009454AF" w:rsidP="00C91352">
            <w:pPr>
              <w:ind w:left="57"/>
              <w:rPr>
                <w:sz w:val="16"/>
                <w:szCs w:val="16"/>
              </w:rPr>
            </w:pPr>
          </w:p>
          <w:p w14:paraId="2D95C254" w14:textId="375878C6" w:rsidR="003F42B8" w:rsidRPr="008524C6" w:rsidRDefault="003F42B8" w:rsidP="00C91352">
            <w:pPr>
              <w:ind w:left="57"/>
              <w:rPr>
                <w:b/>
              </w:rPr>
            </w:pPr>
            <w:r w:rsidRPr="008524C6">
              <w:rPr>
                <w:b/>
              </w:rPr>
              <w:t>Nominācijas komitej</w:t>
            </w:r>
            <w:r w:rsidR="005237D9">
              <w:rPr>
                <w:b/>
              </w:rPr>
              <w:t>as</w:t>
            </w:r>
            <w:r w:rsidRPr="008524C6">
              <w:rPr>
                <w:b/>
              </w:rPr>
              <w:t xml:space="preserve"> darbības nodrošināšana:</w:t>
            </w:r>
          </w:p>
          <w:p w14:paraId="2D95C255" w14:textId="30343D94" w:rsidR="003F42B8" w:rsidRPr="008524C6" w:rsidRDefault="003F42B8" w:rsidP="00C91352">
            <w:pPr>
              <w:ind w:left="57"/>
            </w:pPr>
            <w:r w:rsidRPr="008524C6">
              <w:t>8</w:t>
            </w:r>
            <w:r w:rsidR="009D60C2">
              <w:t>,</w:t>
            </w:r>
            <w:r w:rsidRPr="008524C6">
              <w:t xml:space="preserve">22 </w:t>
            </w:r>
            <w:r w:rsidR="009D7BEA" w:rsidRPr="008524C6">
              <w:t>(</w:t>
            </w:r>
            <w:r w:rsidR="009D60C2">
              <w:t>stundas likme</w:t>
            </w:r>
            <w:r w:rsidRPr="008524C6">
              <w:t xml:space="preserve"> </w:t>
            </w:r>
            <w:r w:rsidRPr="005237D9">
              <w:rPr>
                <w:i/>
              </w:rPr>
              <w:t>euro</w:t>
            </w:r>
            <w:r w:rsidRPr="008524C6">
              <w:t xml:space="preserve"> 1</w:t>
            </w:r>
            <w:r w:rsidR="009D7BEA" w:rsidRPr="008524C6">
              <w:t>1</w:t>
            </w:r>
            <w:r w:rsidRPr="008524C6">
              <w:t>.</w:t>
            </w:r>
            <w:r w:rsidR="005237D9">
              <w:t> </w:t>
            </w:r>
            <w:r w:rsidRPr="008524C6">
              <w:t>mēnešalgu grupai)</w:t>
            </w:r>
            <w:r w:rsidR="009D7BEA" w:rsidRPr="008524C6">
              <w:t xml:space="preserve"> </w:t>
            </w:r>
            <w:r w:rsidR="005237D9">
              <w:t xml:space="preserve">x </w:t>
            </w:r>
            <w:r w:rsidR="009D7BEA" w:rsidRPr="008524C6">
              <w:t>1 (papildu pienākumi vienai personai)</w:t>
            </w:r>
            <w:r w:rsidR="005237D9">
              <w:t xml:space="preserve"> x</w:t>
            </w:r>
            <w:r w:rsidR="009D7BEA" w:rsidRPr="008524C6">
              <w:t xml:space="preserve"> 5 (laiks </w:t>
            </w:r>
            <w:r w:rsidR="005237D9">
              <w:t>n</w:t>
            </w:r>
            <w:r w:rsidR="009D7BEA" w:rsidRPr="008524C6">
              <w:t xml:space="preserve">ominācijas komitejas izveides nodrošināšanai) </w:t>
            </w:r>
            <w:r w:rsidR="005237D9">
              <w:t xml:space="preserve">x </w:t>
            </w:r>
            <w:r w:rsidR="009D7BEA" w:rsidRPr="008524C6">
              <w:t>15 (</w:t>
            </w:r>
            <w:r w:rsidR="005237D9">
              <w:t>n</w:t>
            </w:r>
            <w:r w:rsidR="009D7BEA" w:rsidRPr="008524C6">
              <w:t>ominācijas komiteju skaits)</w:t>
            </w:r>
            <w:r w:rsidR="005237D9">
              <w:t xml:space="preserve"> </w:t>
            </w:r>
            <w:r w:rsidR="009D7BEA" w:rsidRPr="008524C6">
              <w:t xml:space="preserve">= </w:t>
            </w:r>
            <w:r w:rsidR="009D7BEA" w:rsidRPr="005237D9">
              <w:t>616</w:t>
            </w:r>
            <w:r w:rsidR="00720F8A">
              <w:t> </w:t>
            </w:r>
            <w:r w:rsidR="009D7BEA" w:rsidRPr="005237D9">
              <w:rPr>
                <w:i/>
              </w:rPr>
              <w:t>euro</w:t>
            </w:r>
          </w:p>
          <w:p w14:paraId="2D95C256" w14:textId="1D14C680" w:rsidR="003F42B8" w:rsidRPr="00EC62E1" w:rsidRDefault="003F42B8" w:rsidP="00C91352">
            <w:pPr>
              <w:ind w:left="57"/>
              <w:rPr>
                <w:sz w:val="16"/>
                <w:szCs w:val="16"/>
              </w:rPr>
            </w:pPr>
          </w:p>
          <w:p w14:paraId="2D95C257" w14:textId="164E7FA2" w:rsidR="00777BFB" w:rsidRPr="008524C6" w:rsidRDefault="00ED4083" w:rsidP="00C91352">
            <w:pPr>
              <w:ind w:left="57"/>
              <w:rPr>
                <w:b/>
              </w:rPr>
            </w:pPr>
            <w:r w:rsidRPr="008524C6">
              <w:rPr>
                <w:b/>
              </w:rPr>
              <w:t xml:space="preserve">Kandidātu izvērtēšana </w:t>
            </w:r>
            <w:r w:rsidR="005237D9">
              <w:rPr>
                <w:b/>
              </w:rPr>
              <w:t>n</w:t>
            </w:r>
            <w:r w:rsidRPr="008524C6">
              <w:rPr>
                <w:b/>
              </w:rPr>
              <w:t>ominācijas komitejā:</w:t>
            </w:r>
          </w:p>
          <w:p w14:paraId="2D95C258" w14:textId="7668CEE2" w:rsidR="00020C8B" w:rsidRPr="008524C6" w:rsidRDefault="00020C8B" w:rsidP="00C91352">
            <w:pPr>
              <w:ind w:left="57"/>
            </w:pPr>
            <w:r w:rsidRPr="008524C6">
              <w:t>12</w:t>
            </w:r>
            <w:r w:rsidR="00EC62E1">
              <w:t>,</w:t>
            </w:r>
            <w:r w:rsidR="00772DA3">
              <w:t>13 (</w:t>
            </w:r>
            <w:r w:rsidRPr="008524C6">
              <w:t>90 % no stundas likme</w:t>
            </w:r>
            <w:r w:rsidR="00772DA3">
              <w:t>s</w:t>
            </w:r>
            <w:r w:rsidRPr="008524C6">
              <w:t xml:space="preserve"> </w:t>
            </w:r>
            <w:r w:rsidRPr="00EC62E1">
              <w:rPr>
                <w:i/>
              </w:rPr>
              <w:t>euro</w:t>
            </w:r>
            <w:r w:rsidRPr="008524C6">
              <w:t xml:space="preserve"> 14.</w:t>
            </w:r>
            <w:r w:rsidR="00EC62E1">
              <w:t> </w:t>
            </w:r>
            <w:r w:rsidRPr="008524C6">
              <w:t xml:space="preserve">mēnešalgu grupai) </w:t>
            </w:r>
            <w:r w:rsidR="00EC62E1">
              <w:t xml:space="preserve">x </w:t>
            </w:r>
            <w:r w:rsidR="009454AF" w:rsidRPr="008524C6">
              <w:t xml:space="preserve">4 </w:t>
            </w:r>
            <w:r w:rsidR="00CD344F" w:rsidRPr="008524C6">
              <w:t>(nominācijas komitejas locekļu skaits</w:t>
            </w:r>
            <w:r w:rsidR="00EC62E1">
              <w:t>, kas pārstāv</w:t>
            </w:r>
            <w:r w:rsidR="00CD344F" w:rsidRPr="008524C6">
              <w:t xml:space="preserve"> valsts pārvaldes institūcij</w:t>
            </w:r>
            <w:r w:rsidR="00EC62E1">
              <w:t>as</w:t>
            </w:r>
            <w:r w:rsidR="00CD344F" w:rsidRPr="008524C6">
              <w:t>)</w:t>
            </w:r>
            <w:r w:rsidR="00EC62E1">
              <w:t xml:space="preserve"> x </w:t>
            </w:r>
            <w:r w:rsidRPr="008524C6">
              <w:t xml:space="preserve">8 (laiks viena kandidāta atlasei) </w:t>
            </w:r>
            <w:r w:rsidR="00EC62E1">
              <w:t>x</w:t>
            </w:r>
            <w:r w:rsidRPr="008524C6">
              <w:t xml:space="preserve"> 65 (vidējais atlasīto kandidātu skaits) = </w:t>
            </w:r>
            <w:r w:rsidR="00CD344F" w:rsidRPr="008524C6">
              <w:t>25 224</w:t>
            </w:r>
            <w:r w:rsidRPr="008524C6">
              <w:t xml:space="preserve"> </w:t>
            </w:r>
            <w:r w:rsidRPr="00EC62E1">
              <w:rPr>
                <w:i/>
              </w:rPr>
              <w:t>euro</w:t>
            </w:r>
          </w:p>
          <w:p w14:paraId="2D95C259" w14:textId="77777777" w:rsidR="003F42B8" w:rsidRPr="00EC62E1" w:rsidRDefault="003F42B8" w:rsidP="00C91352">
            <w:pPr>
              <w:ind w:left="57"/>
              <w:rPr>
                <w:sz w:val="16"/>
                <w:szCs w:val="16"/>
              </w:rPr>
            </w:pPr>
          </w:p>
          <w:p w14:paraId="2D95C25A" w14:textId="77777777" w:rsidR="003F42B8" w:rsidRPr="008524C6" w:rsidRDefault="003F42B8" w:rsidP="00C91352">
            <w:pPr>
              <w:ind w:left="57"/>
              <w:rPr>
                <w:b/>
              </w:rPr>
            </w:pPr>
            <w:r w:rsidRPr="008524C6">
              <w:rPr>
                <w:b/>
              </w:rPr>
              <w:t>Informācijas atklātības prasību nodrošināšana:</w:t>
            </w:r>
          </w:p>
          <w:p w14:paraId="2D95C25C" w14:textId="435138F2" w:rsidR="00FA181C" w:rsidRDefault="009D7BEA" w:rsidP="00C91352">
            <w:pPr>
              <w:ind w:left="57"/>
              <w:rPr>
                <w:i/>
              </w:rPr>
            </w:pPr>
            <w:r w:rsidRPr="008524C6">
              <w:t>8</w:t>
            </w:r>
            <w:r w:rsidR="00EC62E1">
              <w:t>,</w:t>
            </w:r>
            <w:r w:rsidRPr="008524C6">
              <w:t xml:space="preserve">22 (stundas likme </w:t>
            </w:r>
            <w:r w:rsidRPr="00EC62E1">
              <w:rPr>
                <w:i/>
              </w:rPr>
              <w:t>euro</w:t>
            </w:r>
            <w:r w:rsidRPr="008524C6">
              <w:t xml:space="preserve"> 11.</w:t>
            </w:r>
            <w:r w:rsidR="00EC62E1">
              <w:t> </w:t>
            </w:r>
            <w:r w:rsidRPr="008524C6">
              <w:t xml:space="preserve">mēnešalgu grupai) </w:t>
            </w:r>
            <w:r w:rsidR="00EC62E1">
              <w:t xml:space="preserve">x </w:t>
            </w:r>
            <w:r w:rsidRPr="008524C6">
              <w:t>1 (papildu pienākumi vienai personai)</w:t>
            </w:r>
            <w:r w:rsidR="00EC62E1">
              <w:t xml:space="preserve"> x</w:t>
            </w:r>
            <w:r w:rsidRPr="008524C6">
              <w:t xml:space="preserve"> </w:t>
            </w:r>
            <w:r w:rsidR="00243765" w:rsidRPr="008524C6">
              <w:t>3</w:t>
            </w:r>
            <w:r w:rsidR="003271A8">
              <w:t xml:space="preserve"> </w:t>
            </w:r>
            <w:r w:rsidRPr="008524C6">
              <w:t xml:space="preserve">(laiks </w:t>
            </w:r>
            <w:r w:rsidR="00243765" w:rsidRPr="008524C6">
              <w:t xml:space="preserve">instrukcijas prasību izpildes </w:t>
            </w:r>
            <w:r w:rsidR="00FB06E7" w:rsidRPr="008524C6">
              <w:t>nodrošināšanai</w:t>
            </w:r>
            <w:r w:rsidRPr="008524C6">
              <w:t xml:space="preserve">) </w:t>
            </w:r>
            <w:r w:rsidR="00EC62E1">
              <w:t xml:space="preserve">x </w:t>
            </w:r>
            <w:r w:rsidRPr="008524C6">
              <w:t>15 (</w:t>
            </w:r>
            <w:r w:rsidR="00EC62E1">
              <w:t>n</w:t>
            </w:r>
            <w:r w:rsidRPr="008524C6">
              <w:t>ominācijas komiteju skaits)</w:t>
            </w:r>
            <w:r w:rsidR="00EC62E1">
              <w:t xml:space="preserve"> </w:t>
            </w:r>
            <w:r w:rsidRPr="008524C6">
              <w:t>=</w:t>
            </w:r>
            <w:r w:rsidR="00243765" w:rsidRPr="008524C6">
              <w:t xml:space="preserve"> </w:t>
            </w:r>
            <w:r w:rsidR="00243765" w:rsidRPr="00EC62E1">
              <w:t>370</w:t>
            </w:r>
            <w:r w:rsidR="00EC62E1">
              <w:t> </w:t>
            </w:r>
            <w:r w:rsidR="00243765" w:rsidRPr="00EC62E1">
              <w:rPr>
                <w:i/>
              </w:rPr>
              <w:t>euro</w:t>
            </w:r>
          </w:p>
          <w:p w14:paraId="485C3571" w14:textId="77777777" w:rsidR="00EC62E1" w:rsidRPr="009D60C2" w:rsidRDefault="00EC62E1" w:rsidP="00C91352">
            <w:pPr>
              <w:ind w:left="57"/>
              <w:rPr>
                <w:sz w:val="8"/>
                <w:szCs w:val="8"/>
              </w:rPr>
            </w:pPr>
          </w:p>
          <w:p w14:paraId="2D95C25D" w14:textId="359C9E56" w:rsidR="0092552A" w:rsidRPr="008524C6" w:rsidRDefault="00C570F4" w:rsidP="00C91352">
            <w:pPr>
              <w:pStyle w:val="naiskr"/>
              <w:spacing w:before="0" w:after="0"/>
              <w:ind w:left="57"/>
              <w:rPr>
                <w:b/>
              </w:rPr>
            </w:pPr>
            <w:r w:rsidRPr="008524C6">
              <w:rPr>
                <w:b/>
              </w:rPr>
              <w:t>N</w:t>
            </w:r>
            <w:r w:rsidR="0092552A" w:rsidRPr="008524C6">
              <w:rPr>
                <w:b/>
              </w:rPr>
              <w:t xml:space="preserve">eatkarīga eksperta </w:t>
            </w:r>
            <w:r w:rsidRPr="008524C6">
              <w:rPr>
                <w:b/>
              </w:rPr>
              <w:t xml:space="preserve">atlases procesa </w:t>
            </w:r>
            <w:r w:rsidR="0092552A" w:rsidRPr="008524C6">
              <w:rPr>
                <w:b/>
              </w:rPr>
              <w:t>izmaksas (personāla atlases un kompetences novērtēšanas jautājumos)</w:t>
            </w:r>
            <w:r w:rsidRPr="008524C6">
              <w:rPr>
                <w:b/>
              </w:rPr>
              <w:t>:</w:t>
            </w:r>
          </w:p>
          <w:p w14:paraId="2D95C25E" w14:textId="76B23E9D" w:rsidR="00C570F4" w:rsidRDefault="00295B50" w:rsidP="00C91352">
            <w:pPr>
              <w:pStyle w:val="naiskr"/>
              <w:spacing w:before="0" w:after="0"/>
              <w:ind w:left="57"/>
            </w:pPr>
            <w:r w:rsidRPr="008524C6">
              <w:t>10</w:t>
            </w:r>
            <w:r w:rsidR="00EC62E1">
              <w:t> </w:t>
            </w:r>
            <w:r w:rsidRPr="00EC62E1">
              <w:rPr>
                <w:i/>
              </w:rPr>
              <w:t>euro</w:t>
            </w:r>
            <w:r w:rsidRPr="008524C6">
              <w:t xml:space="preserve"> (vidējā stundas likme atlases procesā ies</w:t>
            </w:r>
            <w:r w:rsidR="00FB06E7">
              <w:t>ais</w:t>
            </w:r>
            <w:r w:rsidRPr="008524C6">
              <w:t xml:space="preserve">tītajām personām) </w:t>
            </w:r>
            <w:r w:rsidR="00EC62E1">
              <w:t xml:space="preserve">x </w:t>
            </w:r>
            <w:r w:rsidRPr="008524C6">
              <w:t>5 (ies</w:t>
            </w:r>
            <w:r w:rsidR="00FB06E7">
              <w:t>ais</w:t>
            </w:r>
            <w:r w:rsidRPr="008524C6">
              <w:t>tīto personu skaits)</w:t>
            </w:r>
            <w:r w:rsidR="00EC62E1">
              <w:t xml:space="preserve"> x</w:t>
            </w:r>
            <w:r w:rsidRPr="008524C6">
              <w:t xml:space="preserve"> 12</w:t>
            </w:r>
            <w:r w:rsidR="00A41C20">
              <w:t xml:space="preserve"> </w:t>
            </w:r>
            <w:r w:rsidRPr="008524C6">
              <w:t>(laiks atlases procesa nodrošināšanai)</w:t>
            </w:r>
            <w:r w:rsidR="00EC62E1">
              <w:t xml:space="preserve"> </w:t>
            </w:r>
            <w:r w:rsidRPr="008524C6">
              <w:t xml:space="preserve">= </w:t>
            </w:r>
            <w:r w:rsidRPr="00EC62E1">
              <w:t>600</w:t>
            </w:r>
            <w:r w:rsidR="00EC62E1" w:rsidRPr="00EC62E1">
              <w:t> </w:t>
            </w:r>
            <w:r w:rsidRPr="00EC62E1">
              <w:rPr>
                <w:i/>
              </w:rPr>
              <w:t>euro</w:t>
            </w:r>
          </w:p>
          <w:p w14:paraId="2F18F5F0" w14:textId="77777777" w:rsidR="00EC62E1" w:rsidRPr="00B632F7" w:rsidRDefault="00EC62E1" w:rsidP="00C91352">
            <w:pPr>
              <w:pStyle w:val="naiskr"/>
              <w:spacing w:before="0" w:after="0"/>
              <w:ind w:left="57"/>
              <w:rPr>
                <w:sz w:val="16"/>
                <w:szCs w:val="16"/>
              </w:rPr>
            </w:pPr>
          </w:p>
          <w:p w14:paraId="2D95C25F" w14:textId="63341CB4" w:rsidR="00024CE9" w:rsidRPr="003271A8" w:rsidRDefault="00082EC1" w:rsidP="00867752">
            <w:pPr>
              <w:pStyle w:val="naiskr"/>
              <w:spacing w:before="0" w:after="60"/>
              <w:ind w:left="57"/>
              <w:rPr>
                <w:b/>
                <w:i/>
              </w:rPr>
            </w:pPr>
            <w:r w:rsidRPr="008524C6">
              <w:rPr>
                <w:b/>
              </w:rPr>
              <w:t>Kopējās administratīvās izmaksas</w:t>
            </w:r>
            <w:r w:rsidR="00295B50" w:rsidRPr="008524C6">
              <w:rPr>
                <w:b/>
              </w:rPr>
              <w:t xml:space="preserve"> </w:t>
            </w:r>
            <w:r w:rsidR="00634264">
              <w:t>31</w:t>
            </w:r>
            <w:r w:rsidR="00EC62E1">
              <w:t> </w:t>
            </w:r>
            <w:r w:rsidR="00634264">
              <w:t>559</w:t>
            </w:r>
            <w:r w:rsidR="00EC62E1">
              <w:t> </w:t>
            </w:r>
            <w:r w:rsidR="00634264">
              <w:rPr>
                <w:i/>
              </w:rPr>
              <w:t>euro</w:t>
            </w:r>
          </w:p>
        </w:tc>
      </w:tr>
      <w:tr w:rsidR="008524C6" w:rsidRPr="008524C6" w14:paraId="2D95C264" w14:textId="77777777" w:rsidTr="00DA08AC">
        <w:trPr>
          <w:trHeight w:val="20"/>
        </w:trPr>
        <w:tc>
          <w:tcPr>
            <w:tcW w:w="426" w:type="dxa"/>
            <w:tcBorders>
              <w:top w:val="outset" w:sz="6" w:space="0" w:color="auto"/>
              <w:left w:val="outset" w:sz="6" w:space="0" w:color="auto"/>
              <w:bottom w:val="outset" w:sz="6" w:space="0" w:color="auto"/>
              <w:right w:val="outset" w:sz="6" w:space="0" w:color="auto"/>
            </w:tcBorders>
          </w:tcPr>
          <w:p w14:paraId="2D95C261" w14:textId="77777777" w:rsidR="00764722" w:rsidRPr="008524C6" w:rsidRDefault="00764722" w:rsidP="00C91352">
            <w:pPr>
              <w:pStyle w:val="naiskr"/>
              <w:spacing w:before="0" w:after="0"/>
              <w:ind w:left="57"/>
            </w:pPr>
            <w:r w:rsidRPr="008524C6">
              <w:t> </w:t>
            </w:r>
            <w:r w:rsidR="00363520" w:rsidRPr="008524C6">
              <w:t>4</w:t>
            </w:r>
            <w:r w:rsidRPr="008524C6">
              <w:t>.</w:t>
            </w:r>
          </w:p>
        </w:tc>
        <w:tc>
          <w:tcPr>
            <w:tcW w:w="2700" w:type="dxa"/>
            <w:tcBorders>
              <w:top w:val="outset" w:sz="6" w:space="0" w:color="auto"/>
              <w:left w:val="outset" w:sz="6" w:space="0" w:color="auto"/>
              <w:bottom w:val="outset" w:sz="6" w:space="0" w:color="auto"/>
              <w:right w:val="outset" w:sz="6" w:space="0" w:color="auto"/>
            </w:tcBorders>
          </w:tcPr>
          <w:p w14:paraId="2D95C262" w14:textId="77777777" w:rsidR="00764722" w:rsidRPr="008524C6" w:rsidRDefault="00764722" w:rsidP="00C91352">
            <w:pPr>
              <w:pStyle w:val="naiskr"/>
              <w:spacing w:before="0" w:after="0"/>
              <w:ind w:left="57"/>
            </w:pPr>
            <w:r w:rsidRPr="008524C6">
              <w:t> Cita informācija</w:t>
            </w:r>
          </w:p>
        </w:tc>
        <w:tc>
          <w:tcPr>
            <w:tcW w:w="6230" w:type="dxa"/>
            <w:tcBorders>
              <w:top w:val="outset" w:sz="6" w:space="0" w:color="auto"/>
              <w:left w:val="outset" w:sz="6" w:space="0" w:color="auto"/>
              <w:bottom w:val="outset" w:sz="6" w:space="0" w:color="auto"/>
              <w:right w:val="outset" w:sz="6" w:space="0" w:color="auto"/>
            </w:tcBorders>
          </w:tcPr>
          <w:p w14:paraId="2D95C263" w14:textId="1D1B1393" w:rsidR="00764722" w:rsidRPr="008524C6" w:rsidRDefault="00742CB1" w:rsidP="00C91352">
            <w:pPr>
              <w:pStyle w:val="naiskr"/>
              <w:spacing w:before="0" w:after="0"/>
              <w:ind w:left="57" w:firstLine="135"/>
            </w:pPr>
            <w:r w:rsidRPr="008524C6">
              <w:t>Nav</w:t>
            </w:r>
          </w:p>
        </w:tc>
      </w:tr>
    </w:tbl>
    <w:p w14:paraId="2D95C265" w14:textId="77777777" w:rsidR="00D60C6F" w:rsidRPr="00A6267B" w:rsidRDefault="00D60C6F" w:rsidP="00A6267B">
      <w:pPr>
        <w:pStyle w:val="naiskr"/>
        <w:spacing w:before="0" w:after="0"/>
        <w:rPr>
          <w:iCs/>
          <w:sz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99"/>
        <w:gridCol w:w="1186"/>
        <w:gridCol w:w="1555"/>
        <w:gridCol w:w="1097"/>
        <w:gridCol w:w="1186"/>
        <w:gridCol w:w="1433"/>
      </w:tblGrid>
      <w:tr w:rsidR="008524C6" w:rsidRPr="00B632F7" w14:paraId="2D95C279" w14:textId="77777777" w:rsidTr="00867752">
        <w:trPr>
          <w:trHeight w:val="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D95C278" w14:textId="77777777" w:rsidR="008524C6" w:rsidRPr="00B632F7" w:rsidRDefault="008524C6" w:rsidP="00A6267B">
            <w:pPr>
              <w:pStyle w:val="tvhtml"/>
              <w:spacing w:before="60" w:beforeAutospacing="0" w:after="60" w:afterAutospacing="0"/>
              <w:jc w:val="center"/>
              <w:rPr>
                <w:b/>
                <w:bCs/>
              </w:rPr>
            </w:pPr>
            <w:r w:rsidRPr="00B632F7">
              <w:rPr>
                <w:b/>
                <w:bCs/>
              </w:rPr>
              <w:t>III. Tiesību akta projekta ietekme uz valsts budžetu un pašvaldību budžetiem</w:t>
            </w:r>
          </w:p>
        </w:tc>
      </w:tr>
      <w:tr w:rsidR="008524C6" w:rsidRPr="00B632F7" w14:paraId="2D95C27D" w14:textId="77777777" w:rsidTr="00867752">
        <w:trPr>
          <w:trHeight w:val="20"/>
        </w:trPr>
        <w:tc>
          <w:tcPr>
            <w:tcW w:w="1549" w:type="pct"/>
            <w:vMerge w:val="restart"/>
            <w:tcBorders>
              <w:top w:val="outset" w:sz="6" w:space="0" w:color="414142"/>
              <w:left w:val="outset" w:sz="6" w:space="0" w:color="414142"/>
              <w:bottom w:val="outset" w:sz="6" w:space="0" w:color="414142"/>
              <w:right w:val="outset" w:sz="6" w:space="0" w:color="414142"/>
            </w:tcBorders>
            <w:vAlign w:val="center"/>
            <w:hideMark/>
          </w:tcPr>
          <w:p w14:paraId="2D95C27A" w14:textId="77777777" w:rsidR="008524C6" w:rsidRPr="00B632F7" w:rsidRDefault="008524C6" w:rsidP="00A6267B">
            <w:pPr>
              <w:pStyle w:val="tvhtml"/>
              <w:spacing w:before="0" w:beforeAutospacing="0" w:after="0" w:afterAutospacing="0"/>
              <w:jc w:val="center"/>
              <w:rPr>
                <w:b/>
                <w:bCs/>
              </w:rPr>
            </w:pPr>
            <w:r w:rsidRPr="00B632F7">
              <w:rPr>
                <w:b/>
                <w:bCs/>
              </w:rPr>
              <w:t>Rādītāji</w:t>
            </w:r>
          </w:p>
        </w:tc>
        <w:tc>
          <w:tcPr>
            <w:tcW w:w="14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D95C27B" w14:textId="77777777" w:rsidR="008524C6" w:rsidRPr="00B632F7" w:rsidRDefault="008524C6" w:rsidP="00A6267B">
            <w:pPr>
              <w:pStyle w:val="tvhtml"/>
              <w:spacing w:before="0" w:beforeAutospacing="0" w:after="0" w:afterAutospacing="0"/>
              <w:jc w:val="center"/>
              <w:rPr>
                <w:b/>
                <w:bCs/>
              </w:rPr>
            </w:pPr>
            <w:r w:rsidRPr="00B632F7">
              <w:rPr>
                <w:b/>
                <w:bCs/>
              </w:rPr>
              <w:t>2014. gads</w:t>
            </w:r>
          </w:p>
        </w:tc>
        <w:tc>
          <w:tcPr>
            <w:tcW w:w="1986" w:type="pct"/>
            <w:gridSpan w:val="3"/>
            <w:tcBorders>
              <w:top w:val="outset" w:sz="6" w:space="0" w:color="414142"/>
              <w:left w:val="outset" w:sz="6" w:space="0" w:color="414142"/>
              <w:bottom w:val="outset" w:sz="6" w:space="0" w:color="414142"/>
              <w:right w:val="outset" w:sz="6" w:space="0" w:color="414142"/>
            </w:tcBorders>
            <w:vAlign w:val="center"/>
            <w:hideMark/>
          </w:tcPr>
          <w:p w14:paraId="2D95C27C" w14:textId="77777777" w:rsidR="008524C6" w:rsidRPr="00B632F7" w:rsidRDefault="008524C6" w:rsidP="00A6267B">
            <w:pPr>
              <w:pStyle w:val="tvhtml"/>
              <w:spacing w:before="0" w:beforeAutospacing="0" w:after="0" w:afterAutospacing="0"/>
              <w:jc w:val="center"/>
            </w:pPr>
            <w:r w:rsidRPr="00B632F7">
              <w:t>Turpmākie trīs gadi (</w:t>
            </w:r>
            <w:r w:rsidRPr="00B632F7">
              <w:rPr>
                <w:i/>
                <w:iCs/>
              </w:rPr>
              <w:t>euro</w:t>
            </w:r>
            <w:r w:rsidRPr="00B632F7">
              <w:t>)</w:t>
            </w:r>
          </w:p>
        </w:tc>
      </w:tr>
      <w:tr w:rsidR="008524C6" w:rsidRPr="00B632F7" w14:paraId="2D95C283" w14:textId="77777777" w:rsidTr="00867752">
        <w:trPr>
          <w:trHeight w:val="20"/>
        </w:trPr>
        <w:tc>
          <w:tcPr>
            <w:tcW w:w="1549" w:type="pct"/>
            <w:vMerge/>
            <w:tcBorders>
              <w:top w:val="outset" w:sz="6" w:space="0" w:color="414142"/>
              <w:left w:val="outset" w:sz="6" w:space="0" w:color="414142"/>
              <w:bottom w:val="outset" w:sz="6" w:space="0" w:color="414142"/>
              <w:right w:val="outset" w:sz="6" w:space="0" w:color="414142"/>
            </w:tcBorders>
            <w:vAlign w:val="center"/>
            <w:hideMark/>
          </w:tcPr>
          <w:p w14:paraId="2D95C27E" w14:textId="77777777" w:rsidR="008524C6" w:rsidRPr="00B632F7" w:rsidRDefault="008524C6" w:rsidP="00A6267B">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D95C27F" w14:textId="77777777" w:rsidR="008524C6" w:rsidRPr="00B632F7" w:rsidRDefault="008524C6" w:rsidP="00A6267B">
            <w:pPr>
              <w:rPr>
                <w:b/>
                <w:bCs/>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D95C280" w14:textId="77777777" w:rsidR="008524C6" w:rsidRPr="00B632F7" w:rsidRDefault="008524C6" w:rsidP="00A6267B">
            <w:pPr>
              <w:pStyle w:val="tvhtml"/>
              <w:spacing w:before="0" w:beforeAutospacing="0" w:after="0" w:afterAutospacing="0"/>
              <w:jc w:val="center"/>
              <w:rPr>
                <w:b/>
                <w:bCs/>
              </w:rPr>
            </w:pPr>
            <w:r w:rsidRPr="00B632F7">
              <w:rPr>
                <w:b/>
                <w:bCs/>
              </w:rPr>
              <w:t>n+1</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81" w14:textId="77777777" w:rsidR="008524C6" w:rsidRPr="00B632F7" w:rsidRDefault="008524C6" w:rsidP="00A6267B">
            <w:pPr>
              <w:pStyle w:val="tvhtml"/>
              <w:spacing w:before="0" w:beforeAutospacing="0" w:after="0" w:afterAutospacing="0"/>
              <w:jc w:val="center"/>
              <w:rPr>
                <w:b/>
                <w:bCs/>
              </w:rPr>
            </w:pPr>
            <w:r w:rsidRPr="00B632F7">
              <w:rPr>
                <w:b/>
                <w:bCs/>
              </w:rPr>
              <w:t>n+2</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D95C282" w14:textId="77777777" w:rsidR="008524C6" w:rsidRPr="00B632F7" w:rsidRDefault="008524C6" w:rsidP="00A6267B">
            <w:pPr>
              <w:pStyle w:val="tvhtml"/>
              <w:spacing w:before="0" w:beforeAutospacing="0" w:after="0" w:afterAutospacing="0"/>
              <w:jc w:val="center"/>
              <w:rPr>
                <w:b/>
                <w:bCs/>
              </w:rPr>
            </w:pPr>
            <w:r w:rsidRPr="00B632F7">
              <w:rPr>
                <w:b/>
                <w:bCs/>
              </w:rPr>
              <w:t>n+3</w:t>
            </w:r>
          </w:p>
        </w:tc>
      </w:tr>
      <w:tr w:rsidR="008524C6" w:rsidRPr="00B632F7" w14:paraId="2D95C28A" w14:textId="77777777" w:rsidTr="00A6267B">
        <w:trPr>
          <w:trHeight w:val="20"/>
        </w:trPr>
        <w:tc>
          <w:tcPr>
            <w:tcW w:w="1549" w:type="pct"/>
            <w:vMerge/>
            <w:tcBorders>
              <w:top w:val="outset" w:sz="6" w:space="0" w:color="414142"/>
              <w:left w:val="outset" w:sz="6" w:space="0" w:color="414142"/>
              <w:bottom w:val="outset" w:sz="6" w:space="0" w:color="414142"/>
              <w:right w:val="outset" w:sz="6" w:space="0" w:color="414142"/>
            </w:tcBorders>
            <w:vAlign w:val="center"/>
            <w:hideMark/>
          </w:tcPr>
          <w:p w14:paraId="2D95C284" w14:textId="77777777" w:rsidR="008524C6" w:rsidRPr="00B632F7" w:rsidRDefault="008524C6" w:rsidP="00A6267B">
            <w:pPr>
              <w:rPr>
                <w:b/>
                <w:bCs/>
              </w:rPr>
            </w:pP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85" w14:textId="77777777" w:rsidR="008524C6" w:rsidRPr="00A6267B" w:rsidRDefault="008524C6" w:rsidP="00A6267B">
            <w:pPr>
              <w:pStyle w:val="tvhtml"/>
              <w:spacing w:before="0" w:beforeAutospacing="0" w:after="0" w:afterAutospacing="0"/>
              <w:jc w:val="center"/>
              <w:rPr>
                <w:sz w:val="22"/>
              </w:rPr>
            </w:pPr>
            <w:r w:rsidRPr="00A6267B">
              <w:rPr>
                <w:sz w:val="22"/>
              </w:rPr>
              <w:t>saskaņā ar valsts budžetu kārtējam gadam</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2D95C286" w14:textId="77777777" w:rsidR="008524C6" w:rsidRPr="00A6267B" w:rsidRDefault="008524C6" w:rsidP="00A6267B">
            <w:pPr>
              <w:pStyle w:val="tvhtml"/>
              <w:spacing w:before="0" w:beforeAutospacing="0" w:after="0" w:afterAutospacing="0"/>
              <w:jc w:val="center"/>
              <w:rPr>
                <w:sz w:val="22"/>
              </w:rPr>
            </w:pPr>
            <w:r w:rsidRPr="00A6267B">
              <w:rPr>
                <w:sz w:val="22"/>
              </w:rPr>
              <w:t>izmaiņas kārtējā gadā, salīdzinot ar valsts budžetu kārtējam gadam</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D95C287" w14:textId="77777777" w:rsidR="008524C6" w:rsidRPr="00A6267B" w:rsidRDefault="008524C6" w:rsidP="00A6267B">
            <w:pPr>
              <w:pStyle w:val="tvhtml"/>
              <w:spacing w:before="0" w:beforeAutospacing="0" w:after="0" w:afterAutospacing="0"/>
              <w:jc w:val="center"/>
              <w:rPr>
                <w:sz w:val="22"/>
              </w:rPr>
            </w:pPr>
            <w:r w:rsidRPr="00A6267B">
              <w:rPr>
                <w:sz w:val="22"/>
              </w:rPr>
              <w:t>izmaiņas, salīdzinot ar kārtējo (n) gadu</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88" w14:textId="77777777" w:rsidR="008524C6" w:rsidRPr="00A6267B" w:rsidRDefault="008524C6" w:rsidP="00A6267B">
            <w:pPr>
              <w:pStyle w:val="tvhtml"/>
              <w:spacing w:before="0" w:beforeAutospacing="0" w:after="0" w:afterAutospacing="0"/>
              <w:jc w:val="center"/>
              <w:rPr>
                <w:sz w:val="22"/>
              </w:rPr>
            </w:pPr>
            <w:r w:rsidRPr="00A6267B">
              <w:rPr>
                <w:sz w:val="22"/>
              </w:rPr>
              <w:t>izmaiņas, salīdzinot ar kārtējo (n) gadu</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D95C289" w14:textId="77777777" w:rsidR="008524C6" w:rsidRPr="00A6267B" w:rsidRDefault="008524C6" w:rsidP="00A6267B">
            <w:pPr>
              <w:pStyle w:val="tvhtml"/>
              <w:spacing w:before="0" w:beforeAutospacing="0" w:after="0" w:afterAutospacing="0"/>
              <w:jc w:val="center"/>
              <w:rPr>
                <w:sz w:val="22"/>
              </w:rPr>
            </w:pPr>
            <w:r w:rsidRPr="00A6267B">
              <w:rPr>
                <w:sz w:val="22"/>
              </w:rPr>
              <w:t>izmaiņas, salīdzinot ar kārtējo (n) gadu</w:t>
            </w:r>
          </w:p>
        </w:tc>
      </w:tr>
      <w:tr w:rsidR="008524C6" w:rsidRPr="008524C6" w14:paraId="2D95C291"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vAlign w:val="center"/>
            <w:hideMark/>
          </w:tcPr>
          <w:p w14:paraId="2D95C28B"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1</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8C"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2</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2D95C28D"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3</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2D95C28E"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4</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8F"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5</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D95C290" w14:textId="77777777" w:rsidR="008524C6" w:rsidRPr="008524C6" w:rsidRDefault="008524C6" w:rsidP="00A6267B">
            <w:pPr>
              <w:pStyle w:val="tvhtml"/>
              <w:spacing w:before="0" w:beforeAutospacing="0" w:after="0" w:afterAutospacing="0"/>
              <w:jc w:val="center"/>
              <w:rPr>
                <w:sz w:val="20"/>
                <w:szCs w:val="20"/>
              </w:rPr>
            </w:pPr>
            <w:r w:rsidRPr="008524C6">
              <w:rPr>
                <w:sz w:val="20"/>
                <w:szCs w:val="20"/>
              </w:rPr>
              <w:t>6</w:t>
            </w:r>
          </w:p>
        </w:tc>
      </w:tr>
      <w:tr w:rsidR="008524C6" w:rsidRPr="008524C6" w14:paraId="2D95C298"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92" w14:textId="77777777" w:rsidR="008524C6" w:rsidRPr="00B632F7" w:rsidRDefault="008524C6" w:rsidP="00A6267B">
            <w:r w:rsidRPr="00B632F7">
              <w:t>1. Budžeta ieņēmumi:</w:t>
            </w:r>
          </w:p>
        </w:tc>
        <w:tc>
          <w:tcPr>
            <w:tcW w:w="634" w:type="pct"/>
            <w:tcBorders>
              <w:top w:val="outset" w:sz="6" w:space="0" w:color="414142"/>
              <w:left w:val="outset" w:sz="6" w:space="0" w:color="414142"/>
              <w:bottom w:val="outset" w:sz="6" w:space="0" w:color="414142"/>
              <w:right w:val="outset" w:sz="6" w:space="0" w:color="414142"/>
            </w:tcBorders>
            <w:hideMark/>
          </w:tcPr>
          <w:p w14:paraId="2D95C293" w14:textId="695A752F" w:rsidR="008524C6" w:rsidRPr="00B632F7" w:rsidRDefault="00613C2A" w:rsidP="00A6267B">
            <w:pPr>
              <w:jc w:val="center"/>
            </w:pPr>
            <w:r w:rsidRPr="00B632F7">
              <w:t>Nav</w:t>
            </w:r>
          </w:p>
        </w:tc>
        <w:tc>
          <w:tcPr>
            <w:tcW w:w="831" w:type="pct"/>
            <w:tcBorders>
              <w:top w:val="outset" w:sz="6" w:space="0" w:color="414142"/>
              <w:left w:val="outset" w:sz="6" w:space="0" w:color="414142"/>
              <w:bottom w:val="outset" w:sz="6" w:space="0" w:color="414142"/>
              <w:right w:val="outset" w:sz="6" w:space="0" w:color="414142"/>
            </w:tcBorders>
            <w:hideMark/>
          </w:tcPr>
          <w:p w14:paraId="2D95C294"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95"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96"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97" w14:textId="77777777" w:rsidR="008524C6" w:rsidRPr="00B632F7" w:rsidRDefault="008524C6" w:rsidP="00A6267B">
            <w:r w:rsidRPr="00B632F7">
              <w:t> </w:t>
            </w:r>
          </w:p>
        </w:tc>
      </w:tr>
      <w:tr w:rsidR="008524C6" w:rsidRPr="008524C6" w14:paraId="2D95C29F"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99" w14:textId="77777777" w:rsidR="008524C6" w:rsidRPr="00B632F7" w:rsidRDefault="008524C6" w:rsidP="00A6267B">
            <w:r w:rsidRPr="00B632F7">
              <w:t>1.1. valsts pamatbudžets, tai skaitā ieņēmumi no maksas pakalpojumiem un citi pašu ieņēmumi</w:t>
            </w:r>
          </w:p>
        </w:tc>
        <w:tc>
          <w:tcPr>
            <w:tcW w:w="634" w:type="pct"/>
            <w:tcBorders>
              <w:top w:val="outset" w:sz="6" w:space="0" w:color="414142"/>
              <w:left w:val="outset" w:sz="6" w:space="0" w:color="414142"/>
              <w:bottom w:val="outset" w:sz="6" w:space="0" w:color="414142"/>
              <w:right w:val="outset" w:sz="6" w:space="0" w:color="414142"/>
            </w:tcBorders>
            <w:hideMark/>
          </w:tcPr>
          <w:p w14:paraId="2D95C29A" w14:textId="4E4E73B3" w:rsidR="008524C6" w:rsidRPr="00B632F7" w:rsidRDefault="00613C2A" w:rsidP="00A6267B">
            <w:pPr>
              <w:jc w:val="center"/>
            </w:pPr>
            <w:r w:rsidRPr="00B632F7">
              <w:t>Nav</w:t>
            </w:r>
          </w:p>
        </w:tc>
        <w:tc>
          <w:tcPr>
            <w:tcW w:w="831" w:type="pct"/>
            <w:tcBorders>
              <w:top w:val="outset" w:sz="6" w:space="0" w:color="414142"/>
              <w:left w:val="outset" w:sz="6" w:space="0" w:color="414142"/>
              <w:bottom w:val="outset" w:sz="6" w:space="0" w:color="414142"/>
              <w:right w:val="outset" w:sz="6" w:space="0" w:color="414142"/>
            </w:tcBorders>
            <w:hideMark/>
          </w:tcPr>
          <w:p w14:paraId="2D95C29B"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9C"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9D"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9E" w14:textId="77777777" w:rsidR="008524C6" w:rsidRPr="00B632F7" w:rsidRDefault="008524C6" w:rsidP="00A6267B">
            <w:r w:rsidRPr="00B632F7">
              <w:t> </w:t>
            </w:r>
          </w:p>
        </w:tc>
      </w:tr>
      <w:tr w:rsidR="008524C6" w:rsidRPr="008524C6" w14:paraId="2D95C2A6"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A0" w14:textId="77777777" w:rsidR="008524C6" w:rsidRPr="00B632F7" w:rsidRDefault="008524C6" w:rsidP="00A6267B">
            <w:r w:rsidRPr="00B632F7">
              <w:t>1.2. valsts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A1" w14:textId="32B97BE3" w:rsidR="008524C6" w:rsidRPr="00B632F7" w:rsidRDefault="00613C2A" w:rsidP="00A6267B">
            <w:pPr>
              <w:jc w:val="center"/>
            </w:pPr>
            <w:r w:rsidRPr="00B632F7">
              <w:t>Nav</w:t>
            </w:r>
          </w:p>
        </w:tc>
        <w:tc>
          <w:tcPr>
            <w:tcW w:w="831" w:type="pct"/>
            <w:tcBorders>
              <w:top w:val="outset" w:sz="6" w:space="0" w:color="414142"/>
              <w:left w:val="outset" w:sz="6" w:space="0" w:color="414142"/>
              <w:bottom w:val="outset" w:sz="6" w:space="0" w:color="414142"/>
              <w:right w:val="outset" w:sz="6" w:space="0" w:color="414142"/>
            </w:tcBorders>
            <w:hideMark/>
          </w:tcPr>
          <w:p w14:paraId="2D95C2A2"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A3"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A4"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A5" w14:textId="77777777" w:rsidR="008524C6" w:rsidRPr="00B632F7" w:rsidRDefault="008524C6" w:rsidP="00A6267B">
            <w:r w:rsidRPr="00B632F7">
              <w:t> </w:t>
            </w:r>
          </w:p>
        </w:tc>
      </w:tr>
      <w:tr w:rsidR="008524C6" w:rsidRPr="008524C6" w14:paraId="2D95C2AD"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A7" w14:textId="77777777" w:rsidR="008524C6" w:rsidRPr="00B632F7" w:rsidRDefault="008524C6" w:rsidP="00A6267B">
            <w:r w:rsidRPr="00B632F7">
              <w:t>1.3.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A8" w14:textId="10D26F7C" w:rsidR="008524C6" w:rsidRPr="00B632F7" w:rsidRDefault="00613C2A" w:rsidP="00A6267B">
            <w:pPr>
              <w:jc w:val="center"/>
            </w:pPr>
            <w:r w:rsidRPr="00B632F7">
              <w:t>Nav</w:t>
            </w:r>
          </w:p>
        </w:tc>
        <w:tc>
          <w:tcPr>
            <w:tcW w:w="831" w:type="pct"/>
            <w:tcBorders>
              <w:top w:val="outset" w:sz="6" w:space="0" w:color="414142"/>
              <w:left w:val="outset" w:sz="6" w:space="0" w:color="414142"/>
              <w:bottom w:val="outset" w:sz="6" w:space="0" w:color="414142"/>
              <w:right w:val="outset" w:sz="6" w:space="0" w:color="414142"/>
            </w:tcBorders>
            <w:hideMark/>
          </w:tcPr>
          <w:p w14:paraId="2D95C2A9"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AA"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AB"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AC" w14:textId="77777777" w:rsidR="008524C6" w:rsidRPr="00B632F7" w:rsidRDefault="008524C6" w:rsidP="00A6267B">
            <w:r w:rsidRPr="00B632F7">
              <w:t> </w:t>
            </w:r>
          </w:p>
        </w:tc>
      </w:tr>
      <w:tr w:rsidR="008524C6" w:rsidRPr="008524C6" w14:paraId="2D95C2B4"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AE" w14:textId="77777777" w:rsidR="008524C6" w:rsidRPr="00B632F7" w:rsidRDefault="008524C6" w:rsidP="00A6267B">
            <w:r w:rsidRPr="00B632F7">
              <w:t>2. Budžeta izdevumi:</w:t>
            </w:r>
          </w:p>
        </w:tc>
        <w:tc>
          <w:tcPr>
            <w:tcW w:w="634" w:type="pct"/>
            <w:tcBorders>
              <w:top w:val="outset" w:sz="6" w:space="0" w:color="414142"/>
              <w:left w:val="outset" w:sz="6" w:space="0" w:color="414142"/>
              <w:bottom w:val="outset" w:sz="6" w:space="0" w:color="414142"/>
              <w:right w:val="outset" w:sz="6" w:space="0" w:color="414142"/>
            </w:tcBorders>
            <w:hideMark/>
          </w:tcPr>
          <w:p w14:paraId="2D95C2AF" w14:textId="3154671E"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B0"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B1"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B2"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B3" w14:textId="77777777" w:rsidR="008524C6" w:rsidRPr="00B632F7" w:rsidRDefault="008524C6" w:rsidP="00A6267B">
            <w:r w:rsidRPr="00B632F7">
              <w:t> </w:t>
            </w:r>
          </w:p>
        </w:tc>
      </w:tr>
      <w:tr w:rsidR="008524C6" w:rsidRPr="008524C6" w14:paraId="2D95C2BB"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B5" w14:textId="77777777" w:rsidR="008524C6" w:rsidRPr="00B632F7" w:rsidRDefault="008524C6" w:rsidP="00A6267B">
            <w:r w:rsidRPr="00B632F7">
              <w:t>2.1. valsts pamatbudžets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B6" w14:textId="0E04AFCF"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B7"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B8"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B9"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BA" w14:textId="77777777" w:rsidR="008524C6" w:rsidRPr="00B632F7" w:rsidRDefault="008524C6" w:rsidP="00A6267B">
            <w:r w:rsidRPr="00B632F7">
              <w:t> </w:t>
            </w:r>
          </w:p>
        </w:tc>
      </w:tr>
      <w:tr w:rsidR="008524C6" w:rsidRPr="008524C6" w14:paraId="2D95C2C2"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BC" w14:textId="77777777" w:rsidR="008524C6" w:rsidRPr="00B632F7" w:rsidRDefault="008524C6" w:rsidP="00A6267B">
            <w:r w:rsidRPr="00B632F7">
              <w:t>2.2. valsts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BD" w14:textId="64D95DBB"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BE"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BF"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C0"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C1" w14:textId="77777777" w:rsidR="008524C6" w:rsidRPr="00B632F7" w:rsidRDefault="008524C6" w:rsidP="00A6267B">
            <w:r w:rsidRPr="00B632F7">
              <w:t> </w:t>
            </w:r>
          </w:p>
        </w:tc>
      </w:tr>
      <w:tr w:rsidR="008524C6" w:rsidRPr="008524C6" w14:paraId="2D95C2C9"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C3" w14:textId="77777777" w:rsidR="008524C6" w:rsidRPr="00B632F7" w:rsidRDefault="008524C6" w:rsidP="00A6267B">
            <w:r w:rsidRPr="00B632F7">
              <w:t>2.3.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C4" w14:textId="01EDBE5B"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C5"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C6"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C7"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C8" w14:textId="77777777" w:rsidR="008524C6" w:rsidRPr="00B632F7" w:rsidRDefault="008524C6" w:rsidP="00A6267B">
            <w:r w:rsidRPr="00B632F7">
              <w:t> </w:t>
            </w:r>
          </w:p>
        </w:tc>
      </w:tr>
      <w:tr w:rsidR="008524C6" w:rsidRPr="008524C6" w14:paraId="2D95C2D0"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CA" w14:textId="77777777" w:rsidR="008524C6" w:rsidRPr="00B632F7" w:rsidRDefault="008524C6" w:rsidP="00A6267B">
            <w:r w:rsidRPr="00B632F7">
              <w:t>3. Finansiālā ietekme:</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95C2CB" w14:textId="18AC605C"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CC"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CD"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CE"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CF" w14:textId="77777777" w:rsidR="008524C6" w:rsidRPr="00B632F7" w:rsidRDefault="008524C6" w:rsidP="00A6267B">
            <w:r w:rsidRPr="00B632F7">
              <w:t> </w:t>
            </w:r>
          </w:p>
        </w:tc>
      </w:tr>
      <w:tr w:rsidR="008524C6" w:rsidRPr="008524C6" w14:paraId="2D95C2D7"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D1" w14:textId="77777777" w:rsidR="008524C6" w:rsidRPr="00B632F7" w:rsidRDefault="008524C6" w:rsidP="00A6267B">
            <w:r w:rsidRPr="00B632F7">
              <w:t>3.1. valsts pamatbudžets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D2" w14:textId="27F95EDA"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D3"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D4"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D5"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D6" w14:textId="77777777" w:rsidR="008524C6" w:rsidRPr="00B632F7" w:rsidRDefault="008524C6" w:rsidP="00A6267B">
            <w:r w:rsidRPr="00B632F7">
              <w:t> </w:t>
            </w:r>
          </w:p>
        </w:tc>
      </w:tr>
      <w:tr w:rsidR="008524C6" w:rsidRPr="008524C6" w14:paraId="2D95C2DE"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D8" w14:textId="77777777" w:rsidR="008524C6" w:rsidRPr="00B632F7" w:rsidRDefault="008524C6" w:rsidP="00A6267B">
            <w:r w:rsidRPr="00B632F7">
              <w:t>3.2.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D9" w14:textId="24B888DE"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DA"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DB"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DC"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DD" w14:textId="77777777" w:rsidR="008524C6" w:rsidRPr="00B632F7" w:rsidRDefault="008524C6" w:rsidP="00A6267B">
            <w:r w:rsidRPr="00B632F7">
              <w:t> </w:t>
            </w:r>
          </w:p>
        </w:tc>
      </w:tr>
      <w:tr w:rsidR="008524C6" w:rsidRPr="008524C6" w14:paraId="2D95C2E5"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DF" w14:textId="77777777" w:rsidR="008524C6" w:rsidRPr="00B632F7" w:rsidRDefault="008524C6" w:rsidP="00A6267B">
            <w:r w:rsidRPr="00B632F7">
              <w:t>3.3.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2D95C2E0" w14:textId="566784EA" w:rsidR="008524C6" w:rsidRPr="00B632F7" w:rsidRDefault="008524C6" w:rsidP="00A6267B">
            <w:pPr>
              <w:jc w:val="center"/>
            </w:pPr>
          </w:p>
        </w:tc>
        <w:tc>
          <w:tcPr>
            <w:tcW w:w="831" w:type="pct"/>
            <w:tcBorders>
              <w:top w:val="outset" w:sz="6" w:space="0" w:color="414142"/>
              <w:left w:val="outset" w:sz="6" w:space="0" w:color="414142"/>
              <w:bottom w:val="outset" w:sz="6" w:space="0" w:color="414142"/>
              <w:right w:val="outset" w:sz="6" w:space="0" w:color="414142"/>
            </w:tcBorders>
            <w:hideMark/>
          </w:tcPr>
          <w:p w14:paraId="2D95C2E1"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E2"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E3"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E4" w14:textId="77777777" w:rsidR="008524C6" w:rsidRPr="00B632F7" w:rsidRDefault="008524C6" w:rsidP="00A6267B">
            <w:r w:rsidRPr="00B632F7">
              <w:t> </w:t>
            </w:r>
          </w:p>
        </w:tc>
      </w:tr>
      <w:tr w:rsidR="008524C6" w:rsidRPr="008524C6" w14:paraId="2D95C2EC" w14:textId="77777777" w:rsidTr="00A6267B">
        <w:trPr>
          <w:trHeight w:val="20"/>
        </w:trPr>
        <w:tc>
          <w:tcPr>
            <w:tcW w:w="1549" w:type="pct"/>
            <w:vMerge w:val="restart"/>
            <w:tcBorders>
              <w:top w:val="outset" w:sz="6" w:space="0" w:color="414142"/>
              <w:left w:val="outset" w:sz="6" w:space="0" w:color="414142"/>
              <w:bottom w:val="outset" w:sz="6" w:space="0" w:color="414142"/>
              <w:right w:val="outset" w:sz="6" w:space="0" w:color="414142"/>
            </w:tcBorders>
            <w:hideMark/>
          </w:tcPr>
          <w:p w14:paraId="2D95C2E6" w14:textId="3A5AC47F" w:rsidR="008524C6" w:rsidRPr="00B632F7" w:rsidRDefault="008524C6" w:rsidP="00A6267B">
            <w:r w:rsidRPr="00B632F7">
              <w:t xml:space="preserve">4. Finanšu līdzekļi papildu izdevumu finansēšanai (kompensējošu izdevumu samazinājumu norāda ar </w:t>
            </w:r>
            <w:r w:rsidR="003A3029" w:rsidRPr="00B632F7">
              <w:t>"</w:t>
            </w:r>
            <w:r w:rsidRPr="00B632F7">
              <w:t>+</w:t>
            </w:r>
            <w:r w:rsidR="003A3029" w:rsidRPr="00B632F7">
              <w:t>"</w:t>
            </w:r>
            <w:r w:rsidRPr="00B632F7">
              <w:t xml:space="preserve"> zīmi)</w:t>
            </w:r>
          </w:p>
        </w:tc>
        <w:tc>
          <w:tcPr>
            <w:tcW w:w="634" w:type="pct"/>
            <w:vMerge w:val="restart"/>
            <w:tcBorders>
              <w:top w:val="outset" w:sz="6" w:space="0" w:color="414142"/>
              <w:left w:val="outset" w:sz="6" w:space="0" w:color="414142"/>
              <w:bottom w:val="outset" w:sz="6" w:space="0" w:color="414142"/>
              <w:right w:val="outset" w:sz="6" w:space="0" w:color="414142"/>
            </w:tcBorders>
            <w:hideMark/>
          </w:tcPr>
          <w:p w14:paraId="2D95C2E7" w14:textId="77777777" w:rsidR="008524C6" w:rsidRPr="00B632F7" w:rsidRDefault="008524C6" w:rsidP="00A6267B">
            <w:pPr>
              <w:pStyle w:val="tvhtml"/>
              <w:spacing w:before="0" w:beforeAutospacing="0" w:after="0" w:afterAutospacing="0"/>
              <w:jc w:val="center"/>
            </w:pPr>
            <w:r w:rsidRPr="00B632F7">
              <w:t>X</w:t>
            </w:r>
          </w:p>
        </w:tc>
        <w:tc>
          <w:tcPr>
            <w:tcW w:w="831" w:type="pct"/>
            <w:tcBorders>
              <w:top w:val="outset" w:sz="6" w:space="0" w:color="414142"/>
              <w:left w:val="outset" w:sz="6" w:space="0" w:color="414142"/>
              <w:bottom w:val="outset" w:sz="6" w:space="0" w:color="414142"/>
              <w:right w:val="outset" w:sz="6" w:space="0" w:color="414142"/>
            </w:tcBorders>
            <w:hideMark/>
          </w:tcPr>
          <w:p w14:paraId="2D95C2E8"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E9"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EA"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EB" w14:textId="77777777" w:rsidR="008524C6" w:rsidRPr="00B632F7" w:rsidRDefault="008524C6" w:rsidP="00A6267B">
            <w:r w:rsidRPr="00B632F7">
              <w:t> </w:t>
            </w:r>
          </w:p>
        </w:tc>
      </w:tr>
      <w:tr w:rsidR="008524C6" w:rsidRPr="008524C6" w14:paraId="2D95C2F3" w14:textId="77777777" w:rsidTr="00A6267B">
        <w:trPr>
          <w:trHeight w:val="20"/>
        </w:trPr>
        <w:tc>
          <w:tcPr>
            <w:tcW w:w="1549" w:type="pct"/>
            <w:vMerge/>
            <w:tcBorders>
              <w:top w:val="outset" w:sz="6" w:space="0" w:color="414142"/>
              <w:left w:val="outset" w:sz="6" w:space="0" w:color="414142"/>
              <w:bottom w:val="outset" w:sz="6" w:space="0" w:color="414142"/>
              <w:right w:val="outset" w:sz="6" w:space="0" w:color="414142"/>
            </w:tcBorders>
            <w:vAlign w:val="center"/>
            <w:hideMark/>
          </w:tcPr>
          <w:p w14:paraId="2D95C2ED" w14:textId="77777777" w:rsidR="008524C6" w:rsidRPr="00B632F7" w:rsidRDefault="008524C6" w:rsidP="00A6267B"/>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95C2EE" w14:textId="77777777" w:rsidR="008524C6" w:rsidRPr="00B632F7" w:rsidRDefault="008524C6" w:rsidP="00A6267B"/>
        </w:tc>
        <w:tc>
          <w:tcPr>
            <w:tcW w:w="831" w:type="pct"/>
            <w:tcBorders>
              <w:top w:val="outset" w:sz="6" w:space="0" w:color="414142"/>
              <w:left w:val="outset" w:sz="6" w:space="0" w:color="414142"/>
              <w:bottom w:val="outset" w:sz="6" w:space="0" w:color="414142"/>
              <w:right w:val="outset" w:sz="6" w:space="0" w:color="414142"/>
            </w:tcBorders>
            <w:hideMark/>
          </w:tcPr>
          <w:p w14:paraId="2D95C2EF"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F0"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F1"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F2" w14:textId="77777777" w:rsidR="008524C6" w:rsidRPr="00B632F7" w:rsidRDefault="008524C6" w:rsidP="00A6267B">
            <w:r w:rsidRPr="00B632F7">
              <w:t> </w:t>
            </w:r>
          </w:p>
        </w:tc>
      </w:tr>
      <w:tr w:rsidR="008524C6" w:rsidRPr="008524C6" w14:paraId="2D95C2FA" w14:textId="77777777" w:rsidTr="00A6267B">
        <w:trPr>
          <w:trHeight w:val="20"/>
        </w:trPr>
        <w:tc>
          <w:tcPr>
            <w:tcW w:w="1549" w:type="pct"/>
            <w:vMerge/>
            <w:tcBorders>
              <w:top w:val="outset" w:sz="6" w:space="0" w:color="414142"/>
              <w:left w:val="outset" w:sz="6" w:space="0" w:color="414142"/>
              <w:bottom w:val="outset" w:sz="6" w:space="0" w:color="414142"/>
              <w:right w:val="outset" w:sz="6" w:space="0" w:color="414142"/>
            </w:tcBorders>
            <w:vAlign w:val="center"/>
            <w:hideMark/>
          </w:tcPr>
          <w:p w14:paraId="2D95C2F4" w14:textId="77777777" w:rsidR="008524C6" w:rsidRPr="00B632F7" w:rsidRDefault="008524C6" w:rsidP="00A6267B"/>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95C2F5" w14:textId="77777777" w:rsidR="008524C6" w:rsidRPr="00B632F7" w:rsidRDefault="008524C6" w:rsidP="00A6267B"/>
        </w:tc>
        <w:tc>
          <w:tcPr>
            <w:tcW w:w="831" w:type="pct"/>
            <w:tcBorders>
              <w:top w:val="outset" w:sz="6" w:space="0" w:color="414142"/>
              <w:left w:val="outset" w:sz="6" w:space="0" w:color="414142"/>
              <w:bottom w:val="outset" w:sz="6" w:space="0" w:color="414142"/>
              <w:right w:val="outset" w:sz="6" w:space="0" w:color="414142"/>
            </w:tcBorders>
            <w:hideMark/>
          </w:tcPr>
          <w:p w14:paraId="2D95C2F6"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F7"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F8"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2F9" w14:textId="77777777" w:rsidR="008524C6" w:rsidRPr="00B632F7" w:rsidRDefault="008524C6" w:rsidP="00A6267B">
            <w:r w:rsidRPr="00B632F7">
              <w:t> </w:t>
            </w:r>
          </w:p>
        </w:tc>
      </w:tr>
      <w:tr w:rsidR="008524C6" w:rsidRPr="008524C6" w14:paraId="2D95C301"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2FB" w14:textId="77777777" w:rsidR="008524C6" w:rsidRPr="00B632F7" w:rsidRDefault="008524C6" w:rsidP="00A6267B">
            <w:r w:rsidRPr="00B632F7">
              <w:t>5. Precizēta finansiālā ietekme:</w:t>
            </w:r>
          </w:p>
        </w:tc>
        <w:tc>
          <w:tcPr>
            <w:tcW w:w="634" w:type="pct"/>
            <w:vMerge w:val="restart"/>
            <w:tcBorders>
              <w:top w:val="outset" w:sz="6" w:space="0" w:color="414142"/>
              <w:left w:val="outset" w:sz="6" w:space="0" w:color="414142"/>
              <w:bottom w:val="outset" w:sz="6" w:space="0" w:color="414142"/>
              <w:right w:val="outset" w:sz="6" w:space="0" w:color="414142"/>
            </w:tcBorders>
            <w:hideMark/>
          </w:tcPr>
          <w:p w14:paraId="2D95C2FC" w14:textId="77777777" w:rsidR="008524C6" w:rsidRPr="00B632F7" w:rsidRDefault="008524C6" w:rsidP="00A6267B">
            <w:pPr>
              <w:pStyle w:val="tvhtml"/>
              <w:spacing w:before="0" w:beforeAutospacing="0" w:after="0" w:afterAutospacing="0"/>
              <w:jc w:val="center"/>
            </w:pPr>
            <w:r w:rsidRPr="00B632F7">
              <w:t>X</w:t>
            </w:r>
          </w:p>
        </w:tc>
        <w:tc>
          <w:tcPr>
            <w:tcW w:w="831" w:type="pct"/>
            <w:tcBorders>
              <w:top w:val="outset" w:sz="6" w:space="0" w:color="414142"/>
              <w:left w:val="outset" w:sz="6" w:space="0" w:color="414142"/>
              <w:bottom w:val="outset" w:sz="6" w:space="0" w:color="414142"/>
              <w:right w:val="outset" w:sz="6" w:space="0" w:color="414142"/>
            </w:tcBorders>
            <w:hideMark/>
          </w:tcPr>
          <w:p w14:paraId="2D95C2FD"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2FE"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2FF"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300" w14:textId="77777777" w:rsidR="008524C6" w:rsidRPr="00B632F7" w:rsidRDefault="008524C6" w:rsidP="00A6267B">
            <w:r w:rsidRPr="00B632F7">
              <w:t> </w:t>
            </w:r>
          </w:p>
        </w:tc>
      </w:tr>
      <w:tr w:rsidR="008524C6" w:rsidRPr="008524C6" w14:paraId="2D95C308"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02" w14:textId="77777777" w:rsidR="008524C6" w:rsidRPr="00B632F7" w:rsidRDefault="008524C6" w:rsidP="00A6267B">
            <w:r w:rsidRPr="00B632F7">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95C303" w14:textId="77777777" w:rsidR="008524C6" w:rsidRPr="00B632F7" w:rsidRDefault="008524C6" w:rsidP="00A6267B"/>
        </w:tc>
        <w:tc>
          <w:tcPr>
            <w:tcW w:w="831" w:type="pct"/>
            <w:tcBorders>
              <w:top w:val="outset" w:sz="6" w:space="0" w:color="414142"/>
              <w:left w:val="outset" w:sz="6" w:space="0" w:color="414142"/>
              <w:bottom w:val="outset" w:sz="6" w:space="0" w:color="414142"/>
              <w:right w:val="outset" w:sz="6" w:space="0" w:color="414142"/>
            </w:tcBorders>
            <w:hideMark/>
          </w:tcPr>
          <w:p w14:paraId="2D95C304"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305"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306"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307" w14:textId="77777777" w:rsidR="008524C6" w:rsidRPr="00B632F7" w:rsidRDefault="008524C6" w:rsidP="00A6267B">
            <w:r w:rsidRPr="00B632F7">
              <w:t> </w:t>
            </w:r>
          </w:p>
        </w:tc>
      </w:tr>
      <w:tr w:rsidR="008524C6" w:rsidRPr="008524C6" w14:paraId="2D95C30F"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09" w14:textId="77777777" w:rsidR="008524C6" w:rsidRPr="00B632F7" w:rsidRDefault="008524C6" w:rsidP="00A6267B">
            <w:r w:rsidRPr="00B632F7">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95C30A" w14:textId="77777777" w:rsidR="008524C6" w:rsidRPr="00B632F7" w:rsidRDefault="008524C6" w:rsidP="00A6267B"/>
        </w:tc>
        <w:tc>
          <w:tcPr>
            <w:tcW w:w="831" w:type="pct"/>
            <w:tcBorders>
              <w:top w:val="outset" w:sz="6" w:space="0" w:color="414142"/>
              <w:left w:val="outset" w:sz="6" w:space="0" w:color="414142"/>
              <w:bottom w:val="outset" w:sz="6" w:space="0" w:color="414142"/>
              <w:right w:val="outset" w:sz="6" w:space="0" w:color="414142"/>
            </w:tcBorders>
            <w:hideMark/>
          </w:tcPr>
          <w:p w14:paraId="2D95C30B"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30C"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30D"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30E" w14:textId="77777777" w:rsidR="008524C6" w:rsidRPr="00B632F7" w:rsidRDefault="008524C6" w:rsidP="00A6267B">
            <w:r w:rsidRPr="00B632F7">
              <w:t> </w:t>
            </w:r>
          </w:p>
        </w:tc>
      </w:tr>
      <w:tr w:rsidR="008524C6" w:rsidRPr="008524C6" w14:paraId="2D95C316" w14:textId="77777777" w:rsidTr="00A6267B">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10" w14:textId="77777777" w:rsidR="008524C6" w:rsidRPr="00B632F7" w:rsidRDefault="008524C6" w:rsidP="00A6267B">
            <w:r w:rsidRPr="00B632F7">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95C311" w14:textId="77777777" w:rsidR="008524C6" w:rsidRPr="00B632F7" w:rsidRDefault="008524C6" w:rsidP="00A6267B"/>
        </w:tc>
        <w:tc>
          <w:tcPr>
            <w:tcW w:w="831" w:type="pct"/>
            <w:tcBorders>
              <w:top w:val="outset" w:sz="6" w:space="0" w:color="414142"/>
              <w:left w:val="outset" w:sz="6" w:space="0" w:color="414142"/>
              <w:bottom w:val="outset" w:sz="6" w:space="0" w:color="414142"/>
              <w:right w:val="outset" w:sz="6" w:space="0" w:color="414142"/>
            </w:tcBorders>
            <w:hideMark/>
          </w:tcPr>
          <w:p w14:paraId="2D95C312" w14:textId="77777777" w:rsidR="008524C6" w:rsidRPr="00B632F7" w:rsidRDefault="008524C6" w:rsidP="00A6267B">
            <w:r w:rsidRPr="00B632F7">
              <w:t> </w:t>
            </w:r>
          </w:p>
        </w:tc>
        <w:tc>
          <w:tcPr>
            <w:tcW w:w="586" w:type="pct"/>
            <w:tcBorders>
              <w:top w:val="outset" w:sz="6" w:space="0" w:color="414142"/>
              <w:left w:val="outset" w:sz="6" w:space="0" w:color="414142"/>
              <w:bottom w:val="outset" w:sz="6" w:space="0" w:color="414142"/>
              <w:right w:val="outset" w:sz="6" w:space="0" w:color="414142"/>
            </w:tcBorders>
            <w:hideMark/>
          </w:tcPr>
          <w:p w14:paraId="2D95C313" w14:textId="77777777" w:rsidR="008524C6" w:rsidRPr="00B632F7" w:rsidRDefault="008524C6" w:rsidP="00A6267B">
            <w:r w:rsidRPr="00B632F7">
              <w:t> </w:t>
            </w:r>
          </w:p>
        </w:tc>
        <w:tc>
          <w:tcPr>
            <w:tcW w:w="634" w:type="pct"/>
            <w:tcBorders>
              <w:top w:val="outset" w:sz="6" w:space="0" w:color="414142"/>
              <w:left w:val="outset" w:sz="6" w:space="0" w:color="414142"/>
              <w:bottom w:val="outset" w:sz="6" w:space="0" w:color="414142"/>
              <w:right w:val="outset" w:sz="6" w:space="0" w:color="414142"/>
            </w:tcBorders>
            <w:hideMark/>
          </w:tcPr>
          <w:p w14:paraId="2D95C314" w14:textId="77777777" w:rsidR="008524C6" w:rsidRPr="00B632F7" w:rsidRDefault="008524C6" w:rsidP="00A6267B">
            <w:r w:rsidRPr="00B632F7">
              <w:t> </w:t>
            </w:r>
          </w:p>
        </w:tc>
        <w:tc>
          <w:tcPr>
            <w:tcW w:w="766" w:type="pct"/>
            <w:tcBorders>
              <w:top w:val="outset" w:sz="6" w:space="0" w:color="414142"/>
              <w:left w:val="outset" w:sz="6" w:space="0" w:color="414142"/>
              <w:bottom w:val="outset" w:sz="6" w:space="0" w:color="414142"/>
              <w:right w:val="outset" w:sz="6" w:space="0" w:color="414142"/>
            </w:tcBorders>
            <w:hideMark/>
          </w:tcPr>
          <w:p w14:paraId="2D95C315" w14:textId="77777777" w:rsidR="008524C6" w:rsidRPr="00B632F7" w:rsidRDefault="008524C6" w:rsidP="00A6267B">
            <w:r w:rsidRPr="00B632F7">
              <w:t> </w:t>
            </w:r>
          </w:p>
        </w:tc>
      </w:tr>
    </w:tbl>
    <w:p w14:paraId="57E3BE50" w14:textId="77777777" w:rsidR="00A6267B" w:rsidRDefault="00A6267B">
      <w:r>
        <w:br w:type="page"/>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98"/>
        <w:gridCol w:w="6458"/>
      </w:tblGrid>
      <w:tr w:rsidR="008524C6" w:rsidRPr="008524C6" w14:paraId="2D95C31D" w14:textId="77777777" w:rsidTr="00867752">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17" w14:textId="5C62DDCC" w:rsidR="008524C6" w:rsidRPr="00B632F7" w:rsidRDefault="008524C6" w:rsidP="00A6267B">
            <w:r w:rsidRPr="00B632F7">
              <w:t>6. Detalizēts ieņēmumu un izdevumu aprēķins (ja nepieciešams, detalizētu ieņēmumu un izdevumu aprēķinu var pievienot anotācijas pielikumā):</w:t>
            </w:r>
          </w:p>
        </w:tc>
        <w:tc>
          <w:tcPr>
            <w:tcW w:w="3451" w:type="pct"/>
            <w:vMerge w:val="restart"/>
            <w:tcBorders>
              <w:top w:val="outset" w:sz="6" w:space="0" w:color="414142"/>
              <w:left w:val="outset" w:sz="6" w:space="0" w:color="414142"/>
              <w:bottom w:val="outset" w:sz="6" w:space="0" w:color="414142"/>
              <w:right w:val="outset" w:sz="6" w:space="0" w:color="414142"/>
            </w:tcBorders>
            <w:vAlign w:val="center"/>
            <w:hideMark/>
          </w:tcPr>
          <w:p w14:paraId="2D95C318" w14:textId="77777777" w:rsidR="001E2A94" w:rsidRPr="00B632F7" w:rsidRDefault="001E2A94" w:rsidP="00A6267B">
            <w:pPr>
              <w:rPr>
                <w:b/>
              </w:rPr>
            </w:pPr>
            <w:r w:rsidRPr="00B632F7">
              <w:t>Nav</w:t>
            </w:r>
          </w:p>
          <w:p w14:paraId="2D95C319" w14:textId="77777777" w:rsidR="001E2A94" w:rsidRPr="00B632F7" w:rsidRDefault="001E2A94" w:rsidP="00A6267B">
            <w:pPr>
              <w:rPr>
                <w:b/>
              </w:rPr>
            </w:pPr>
          </w:p>
          <w:p w14:paraId="2D95C31A" w14:textId="77777777" w:rsidR="001E2A94" w:rsidRPr="00B632F7" w:rsidRDefault="001E2A94" w:rsidP="00A6267B">
            <w:pPr>
              <w:rPr>
                <w:b/>
              </w:rPr>
            </w:pPr>
          </w:p>
          <w:p w14:paraId="2D95C31B" w14:textId="77777777" w:rsidR="001E2A94" w:rsidRPr="00B632F7" w:rsidRDefault="001E2A94" w:rsidP="00A6267B">
            <w:pPr>
              <w:rPr>
                <w:b/>
              </w:rPr>
            </w:pPr>
          </w:p>
          <w:p w14:paraId="2D95C31C" w14:textId="740BAE7A" w:rsidR="008524C6" w:rsidRPr="00B632F7" w:rsidRDefault="008524C6" w:rsidP="00A6267B"/>
        </w:tc>
      </w:tr>
      <w:tr w:rsidR="008524C6" w:rsidRPr="008524C6" w14:paraId="2D95C320" w14:textId="77777777" w:rsidTr="00867752">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1E" w14:textId="77777777" w:rsidR="008524C6" w:rsidRPr="00B632F7" w:rsidRDefault="008524C6" w:rsidP="00A6267B">
            <w:r w:rsidRPr="00B632F7">
              <w:t>6.1. detalizēts ieņēmumu aprēķins</w:t>
            </w:r>
          </w:p>
        </w:tc>
        <w:tc>
          <w:tcPr>
            <w:tcW w:w="3451" w:type="pct"/>
            <w:vMerge/>
            <w:tcBorders>
              <w:top w:val="outset" w:sz="6" w:space="0" w:color="414142"/>
              <w:left w:val="outset" w:sz="6" w:space="0" w:color="414142"/>
              <w:bottom w:val="outset" w:sz="6" w:space="0" w:color="414142"/>
              <w:right w:val="outset" w:sz="6" w:space="0" w:color="414142"/>
            </w:tcBorders>
            <w:vAlign w:val="center"/>
            <w:hideMark/>
          </w:tcPr>
          <w:p w14:paraId="2D95C31F" w14:textId="77777777" w:rsidR="008524C6" w:rsidRPr="00B632F7" w:rsidRDefault="008524C6" w:rsidP="00A6267B"/>
        </w:tc>
      </w:tr>
      <w:tr w:rsidR="008524C6" w:rsidRPr="008524C6" w14:paraId="2D95C323" w14:textId="77777777" w:rsidTr="00867752">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21" w14:textId="77777777" w:rsidR="008524C6" w:rsidRPr="00B632F7" w:rsidRDefault="008524C6" w:rsidP="00A6267B">
            <w:r w:rsidRPr="00B632F7">
              <w:t>6.2. detalizēts izdevumu aprēķins</w:t>
            </w:r>
          </w:p>
        </w:tc>
        <w:tc>
          <w:tcPr>
            <w:tcW w:w="3451" w:type="pct"/>
            <w:vMerge/>
            <w:tcBorders>
              <w:top w:val="outset" w:sz="6" w:space="0" w:color="414142"/>
              <w:left w:val="outset" w:sz="6" w:space="0" w:color="414142"/>
              <w:bottom w:val="outset" w:sz="6" w:space="0" w:color="414142"/>
              <w:right w:val="outset" w:sz="6" w:space="0" w:color="414142"/>
            </w:tcBorders>
            <w:vAlign w:val="center"/>
            <w:hideMark/>
          </w:tcPr>
          <w:p w14:paraId="2D95C322" w14:textId="77777777" w:rsidR="008524C6" w:rsidRPr="00B632F7" w:rsidRDefault="008524C6" w:rsidP="00A6267B"/>
        </w:tc>
      </w:tr>
      <w:tr w:rsidR="008524C6" w:rsidRPr="008524C6" w14:paraId="2D95C32A" w14:textId="77777777" w:rsidTr="00867752">
        <w:trPr>
          <w:trHeight w:val="20"/>
        </w:trPr>
        <w:tc>
          <w:tcPr>
            <w:tcW w:w="1549" w:type="pct"/>
            <w:tcBorders>
              <w:top w:val="outset" w:sz="6" w:space="0" w:color="414142"/>
              <w:left w:val="outset" w:sz="6" w:space="0" w:color="414142"/>
              <w:bottom w:val="outset" w:sz="6" w:space="0" w:color="414142"/>
              <w:right w:val="outset" w:sz="6" w:space="0" w:color="414142"/>
            </w:tcBorders>
            <w:hideMark/>
          </w:tcPr>
          <w:p w14:paraId="2D95C324" w14:textId="77777777" w:rsidR="008524C6" w:rsidRPr="00B632F7" w:rsidRDefault="008524C6" w:rsidP="00A6267B">
            <w:r w:rsidRPr="00B632F7">
              <w:t>7. Cita informācija</w:t>
            </w:r>
          </w:p>
        </w:tc>
        <w:tc>
          <w:tcPr>
            <w:tcW w:w="3451" w:type="pct"/>
            <w:tcBorders>
              <w:top w:val="outset" w:sz="6" w:space="0" w:color="414142"/>
              <w:left w:val="outset" w:sz="6" w:space="0" w:color="414142"/>
              <w:bottom w:val="outset" w:sz="6" w:space="0" w:color="414142"/>
              <w:right w:val="outset" w:sz="6" w:space="0" w:color="414142"/>
            </w:tcBorders>
            <w:hideMark/>
          </w:tcPr>
          <w:p w14:paraId="2D95C325" w14:textId="77777777" w:rsidR="001E2A94" w:rsidRPr="00B632F7" w:rsidRDefault="001E2A94" w:rsidP="00A6267B">
            <w:pPr>
              <w:rPr>
                <w:b/>
              </w:rPr>
            </w:pPr>
            <w:r w:rsidRPr="00B632F7">
              <w:rPr>
                <w:b/>
              </w:rPr>
              <w:t>Informācijas atklātības prasību nodrošināšana:</w:t>
            </w:r>
          </w:p>
          <w:p w14:paraId="2D95C326" w14:textId="6143A993" w:rsidR="001E2A94" w:rsidRPr="00B632F7" w:rsidRDefault="001E2A94" w:rsidP="00A6267B">
            <w:r w:rsidRPr="00B632F7">
              <w:t>8</w:t>
            </w:r>
            <w:r w:rsidR="00867864">
              <w:t>,</w:t>
            </w:r>
            <w:r w:rsidRPr="00B632F7">
              <w:t xml:space="preserve">22 (stundas likme </w:t>
            </w:r>
            <w:r w:rsidRPr="00867864">
              <w:rPr>
                <w:i/>
              </w:rPr>
              <w:t>euro</w:t>
            </w:r>
            <w:r w:rsidRPr="00B632F7">
              <w:t xml:space="preserve"> 11.</w:t>
            </w:r>
            <w:r w:rsidR="006D59C3" w:rsidRPr="00B632F7">
              <w:t> </w:t>
            </w:r>
            <w:r w:rsidRPr="00B632F7">
              <w:t xml:space="preserve">mēnešalgu grupai) </w:t>
            </w:r>
            <w:r w:rsidR="00867864">
              <w:t xml:space="preserve">x </w:t>
            </w:r>
            <w:r w:rsidRPr="00B632F7">
              <w:t>1 (papildu</w:t>
            </w:r>
            <w:r w:rsidR="00867864">
              <w:t xml:space="preserve"> pienākumi </w:t>
            </w:r>
            <w:r w:rsidRPr="00B632F7">
              <w:t>vienai personai)</w:t>
            </w:r>
            <w:r w:rsidR="00867864">
              <w:t xml:space="preserve"> x</w:t>
            </w:r>
            <w:r w:rsidRPr="00B632F7">
              <w:t xml:space="preserve"> 3</w:t>
            </w:r>
            <w:r w:rsidR="009D60C2">
              <w:t xml:space="preserve"> </w:t>
            </w:r>
            <w:r w:rsidRPr="00B632F7">
              <w:t xml:space="preserve">(laiks instrukcijas prasību izpildes nodrošināšanai) </w:t>
            </w:r>
            <w:r w:rsidR="00867864">
              <w:t xml:space="preserve">x </w:t>
            </w:r>
            <w:r w:rsidRPr="00B632F7">
              <w:t>15 (</w:t>
            </w:r>
            <w:r w:rsidR="00867864">
              <w:t>n</w:t>
            </w:r>
            <w:r w:rsidRPr="00B632F7">
              <w:t>ominācijas komiteju skaits)</w:t>
            </w:r>
            <w:r w:rsidR="00867864">
              <w:t xml:space="preserve"> </w:t>
            </w:r>
            <w:r w:rsidRPr="00B632F7">
              <w:t>= 370</w:t>
            </w:r>
            <w:r w:rsidR="00867864">
              <w:t> </w:t>
            </w:r>
            <w:r w:rsidRPr="00867864">
              <w:rPr>
                <w:i/>
              </w:rPr>
              <w:t>euro</w:t>
            </w:r>
          </w:p>
          <w:p w14:paraId="2D95C327" w14:textId="77777777" w:rsidR="00BB0E48" w:rsidRPr="00A6267B" w:rsidRDefault="00BB0E48" w:rsidP="00A6267B">
            <w:pPr>
              <w:rPr>
                <w:sz w:val="16"/>
                <w:szCs w:val="16"/>
              </w:rPr>
            </w:pPr>
          </w:p>
          <w:p w14:paraId="2D95C328" w14:textId="77777777" w:rsidR="001E2A94" w:rsidRPr="00B632F7" w:rsidRDefault="001E2A94" w:rsidP="00A6267B">
            <w:pPr>
              <w:rPr>
                <w:b/>
              </w:rPr>
            </w:pPr>
            <w:r w:rsidRPr="00B632F7">
              <w:rPr>
                <w:b/>
              </w:rPr>
              <w:t xml:space="preserve">Neatkarīga eksperta atlases </w:t>
            </w:r>
            <w:r w:rsidR="00BB0E48" w:rsidRPr="00B632F7">
              <w:rPr>
                <w:b/>
              </w:rPr>
              <w:t>piesaistes</w:t>
            </w:r>
            <w:r w:rsidRPr="00B632F7">
              <w:rPr>
                <w:b/>
              </w:rPr>
              <w:t xml:space="preserve"> izmaksas (personāla atlases un kompetences novērtēšanas jautājumos):</w:t>
            </w:r>
          </w:p>
          <w:p w14:paraId="54730FE6" w14:textId="77777777" w:rsidR="008524C6" w:rsidRDefault="001E2A94" w:rsidP="00A6267B">
            <w:pPr>
              <w:pStyle w:val="tvhtml"/>
              <w:spacing w:before="0" w:beforeAutospacing="0" w:after="0" w:afterAutospacing="0"/>
              <w:rPr>
                <w:i/>
              </w:rPr>
            </w:pPr>
            <w:r w:rsidRPr="00B632F7">
              <w:t xml:space="preserve">10 </w:t>
            </w:r>
            <w:r w:rsidRPr="00867864">
              <w:rPr>
                <w:i/>
              </w:rPr>
              <w:t>euro</w:t>
            </w:r>
            <w:r w:rsidRPr="00B632F7">
              <w:t xml:space="preserve"> (vidējā stundas likme atlases procesā iesaistītajām personām) </w:t>
            </w:r>
            <w:r w:rsidR="00875238">
              <w:t xml:space="preserve">x </w:t>
            </w:r>
            <w:r w:rsidRPr="00B632F7">
              <w:t>5 (iesaistīto personu skaits)</w:t>
            </w:r>
            <w:r w:rsidR="00875238">
              <w:t xml:space="preserve"> x</w:t>
            </w:r>
            <w:r w:rsidRPr="00B632F7">
              <w:t xml:space="preserve"> 12</w:t>
            </w:r>
            <w:r w:rsidR="00875238">
              <w:t xml:space="preserve"> </w:t>
            </w:r>
            <w:r w:rsidRPr="00B632F7">
              <w:t>(laiks atlases procesa nodrošināšanai)</w:t>
            </w:r>
            <w:r w:rsidR="00875238">
              <w:t xml:space="preserve"> </w:t>
            </w:r>
            <w:r w:rsidRPr="00B632F7">
              <w:t xml:space="preserve">= 600 </w:t>
            </w:r>
            <w:r w:rsidRPr="00875238">
              <w:rPr>
                <w:i/>
              </w:rPr>
              <w:t>euro</w:t>
            </w:r>
          </w:p>
          <w:p w14:paraId="5D35CF68" w14:textId="77777777" w:rsidR="00024CE9" w:rsidRPr="00A6267B" w:rsidRDefault="00024CE9" w:rsidP="00A6267B">
            <w:pPr>
              <w:pStyle w:val="tvhtml"/>
              <w:spacing w:before="0" w:beforeAutospacing="0" w:after="0" w:afterAutospacing="0"/>
              <w:rPr>
                <w:sz w:val="16"/>
                <w:szCs w:val="16"/>
              </w:rPr>
            </w:pPr>
          </w:p>
          <w:p w14:paraId="2D95C329" w14:textId="1789C5B2" w:rsidR="00024CE9" w:rsidRPr="00A6267B" w:rsidRDefault="00024CE9" w:rsidP="00A6267B">
            <w:pPr>
              <w:pStyle w:val="tvhtml"/>
              <w:spacing w:before="0" w:beforeAutospacing="0" w:after="0" w:afterAutospacing="0"/>
            </w:pPr>
            <w:r w:rsidRPr="00A6267B">
              <w:t>Kandidātu at</w:t>
            </w:r>
            <w:r w:rsidR="004A25AC" w:rsidRPr="00A6267B">
              <w:t xml:space="preserve">lases process tiks nodrošināts </w:t>
            </w:r>
            <w:r w:rsidRPr="00A6267B">
              <w:t>institūcijām piešķirto valsts budžeta līdzekļu ietv</w:t>
            </w:r>
            <w:r w:rsidR="00A6267B" w:rsidRPr="00A6267B">
              <w:t>a</w:t>
            </w:r>
            <w:r w:rsidRPr="00A6267B">
              <w:t>ros</w:t>
            </w:r>
          </w:p>
        </w:tc>
      </w:tr>
    </w:tbl>
    <w:p w14:paraId="23CAE2AE" w14:textId="3D8F7189" w:rsidR="00A6267B" w:rsidRPr="00BD66E9" w:rsidRDefault="008524C6" w:rsidP="00A6267B">
      <w:pPr>
        <w:pStyle w:val="tvhtml"/>
        <w:shd w:val="clear" w:color="auto" w:fill="FFFFFF"/>
        <w:spacing w:before="0" w:beforeAutospacing="0" w:after="0" w:afterAutospacing="0"/>
        <w:ind w:firstLine="301"/>
        <w:rPr>
          <w:sz w:val="28"/>
          <w:szCs w:val="28"/>
        </w:rPr>
      </w:pPr>
      <w:r w:rsidRPr="00BD66E9">
        <w:rPr>
          <w:rFonts w:ascii="Arial" w:hAnsi="Arial" w:cs="Arial"/>
          <w:sz w:val="28"/>
          <w:szCs w:val="28"/>
        </w:rPr>
        <w:t> </w:t>
      </w:r>
    </w:p>
    <w:p w14:paraId="3966F345" w14:textId="77777777" w:rsidR="00A6267B" w:rsidRPr="00BD66E9" w:rsidRDefault="00A6267B" w:rsidP="00A6267B">
      <w:pPr>
        <w:pStyle w:val="naisf"/>
        <w:spacing w:before="0" w:after="0"/>
        <w:ind w:firstLine="0"/>
        <w:rPr>
          <w:szCs w:val="28"/>
        </w:rPr>
      </w:pPr>
      <w:r w:rsidRPr="00BD66E9">
        <w:rPr>
          <w:szCs w:val="28"/>
        </w:rPr>
        <w:t xml:space="preserve">Anotācijas </w:t>
      </w:r>
      <w:proofErr w:type="spellStart"/>
      <w:r w:rsidRPr="00BD66E9">
        <w:rPr>
          <w:szCs w:val="28"/>
        </w:rPr>
        <w:t>IV</w:t>
      </w:r>
      <w:proofErr w:type="spellEnd"/>
      <w:r w:rsidRPr="00BD66E9">
        <w:rPr>
          <w:szCs w:val="28"/>
        </w:rPr>
        <w:t> sadaļa – projekts šo jomu neskar.</w:t>
      </w:r>
    </w:p>
    <w:p w14:paraId="1B123012" w14:textId="77777777" w:rsidR="00A6267B" w:rsidRPr="00BD66E9" w:rsidRDefault="00A6267B" w:rsidP="002F783A">
      <w:pPr>
        <w:pStyle w:val="tvhtml"/>
        <w:shd w:val="clear" w:color="auto" w:fill="FFFFFF"/>
        <w:spacing w:before="0" w:beforeAutospacing="0" w:after="0" w:afterAutospacing="0"/>
        <w:ind w:firstLine="301"/>
        <w:rPr>
          <w:sz w:val="28"/>
          <w:szCs w:val="28"/>
        </w:rPr>
      </w:pPr>
    </w:p>
    <w:tbl>
      <w:tblPr>
        <w:tblW w:w="9356"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6520"/>
      </w:tblGrid>
      <w:tr w:rsidR="008524C6" w:rsidRPr="008524C6" w14:paraId="2D95C32E" w14:textId="77777777" w:rsidTr="002F783A">
        <w:tc>
          <w:tcPr>
            <w:tcW w:w="9356" w:type="dxa"/>
            <w:gridSpan w:val="3"/>
            <w:tcBorders>
              <w:top w:val="outset" w:sz="6" w:space="0" w:color="auto"/>
              <w:left w:val="outset" w:sz="6" w:space="0" w:color="auto"/>
              <w:bottom w:val="outset" w:sz="6" w:space="0" w:color="auto"/>
              <w:right w:val="outset" w:sz="6" w:space="0" w:color="auto"/>
            </w:tcBorders>
          </w:tcPr>
          <w:p w14:paraId="2D95C32D" w14:textId="1BA1A0CE" w:rsidR="003342F9" w:rsidRPr="008524C6" w:rsidRDefault="003342F9" w:rsidP="00867752">
            <w:pPr>
              <w:pStyle w:val="naisnod"/>
              <w:spacing w:before="60" w:after="60"/>
            </w:pPr>
            <w:r w:rsidRPr="008524C6">
              <w:t>V. Tiesību akta projekta atbilstība Latvijas Republikas starptautiskajām saistībām</w:t>
            </w:r>
          </w:p>
        </w:tc>
      </w:tr>
      <w:tr w:rsidR="008524C6" w:rsidRPr="008524C6" w14:paraId="2D95C332" w14:textId="77777777" w:rsidTr="001D433E">
        <w:tc>
          <w:tcPr>
            <w:tcW w:w="426" w:type="dxa"/>
            <w:tcBorders>
              <w:top w:val="outset" w:sz="6" w:space="0" w:color="auto"/>
              <w:left w:val="outset" w:sz="6" w:space="0" w:color="auto"/>
              <w:bottom w:val="outset" w:sz="6" w:space="0" w:color="auto"/>
              <w:right w:val="outset" w:sz="6" w:space="0" w:color="auto"/>
            </w:tcBorders>
          </w:tcPr>
          <w:p w14:paraId="2D95C32F" w14:textId="77777777" w:rsidR="003342F9" w:rsidRPr="008524C6" w:rsidRDefault="003342F9" w:rsidP="001D433E">
            <w:pPr>
              <w:pStyle w:val="naiskr"/>
              <w:spacing w:before="0" w:after="0"/>
              <w:ind w:left="57"/>
            </w:pPr>
            <w:r w:rsidRPr="008524C6">
              <w:t> 1.</w:t>
            </w:r>
          </w:p>
        </w:tc>
        <w:tc>
          <w:tcPr>
            <w:tcW w:w="2410" w:type="dxa"/>
            <w:tcBorders>
              <w:top w:val="outset" w:sz="6" w:space="0" w:color="auto"/>
              <w:left w:val="outset" w:sz="6" w:space="0" w:color="auto"/>
              <w:bottom w:val="outset" w:sz="6" w:space="0" w:color="auto"/>
              <w:right w:val="outset" w:sz="6" w:space="0" w:color="auto"/>
            </w:tcBorders>
          </w:tcPr>
          <w:p w14:paraId="2D95C330" w14:textId="22A2AF8B" w:rsidR="003342F9" w:rsidRPr="008524C6" w:rsidRDefault="003342F9" w:rsidP="001D433E">
            <w:pPr>
              <w:pStyle w:val="naiskr"/>
              <w:spacing w:before="0" w:after="0"/>
              <w:ind w:left="57"/>
            </w:pPr>
            <w:r w:rsidRPr="008524C6">
              <w:t>Saistības pret Eiropas Savienību</w:t>
            </w:r>
          </w:p>
        </w:tc>
        <w:tc>
          <w:tcPr>
            <w:tcW w:w="6520" w:type="dxa"/>
            <w:tcBorders>
              <w:top w:val="outset" w:sz="6" w:space="0" w:color="auto"/>
              <w:left w:val="outset" w:sz="6" w:space="0" w:color="auto"/>
              <w:bottom w:val="outset" w:sz="6" w:space="0" w:color="auto"/>
              <w:right w:val="outset" w:sz="6" w:space="0" w:color="auto"/>
            </w:tcBorders>
          </w:tcPr>
          <w:p w14:paraId="2D95C331" w14:textId="1B029C19" w:rsidR="003342F9" w:rsidRPr="008524C6" w:rsidRDefault="003342F9" w:rsidP="001D433E">
            <w:pPr>
              <w:pStyle w:val="naiskr"/>
              <w:spacing w:before="0" w:after="0"/>
              <w:ind w:left="57"/>
            </w:pPr>
            <w:r w:rsidRPr="008524C6">
              <w:t>Projekts šo jomu neskar</w:t>
            </w:r>
          </w:p>
        </w:tc>
      </w:tr>
      <w:tr w:rsidR="008524C6" w:rsidRPr="008524C6" w14:paraId="2D95C337" w14:textId="77777777" w:rsidTr="001D433E">
        <w:tc>
          <w:tcPr>
            <w:tcW w:w="426" w:type="dxa"/>
            <w:tcBorders>
              <w:top w:val="outset" w:sz="6" w:space="0" w:color="auto"/>
              <w:left w:val="outset" w:sz="6" w:space="0" w:color="auto"/>
              <w:bottom w:val="outset" w:sz="6" w:space="0" w:color="auto"/>
              <w:right w:val="outset" w:sz="6" w:space="0" w:color="auto"/>
            </w:tcBorders>
          </w:tcPr>
          <w:p w14:paraId="2D95C333" w14:textId="77777777" w:rsidR="003342F9" w:rsidRPr="008524C6" w:rsidRDefault="003342F9" w:rsidP="001D433E">
            <w:pPr>
              <w:pStyle w:val="naiskr"/>
              <w:spacing w:before="0" w:after="0"/>
              <w:ind w:left="57"/>
            </w:pPr>
            <w:r w:rsidRPr="008524C6">
              <w:t> 2.</w:t>
            </w:r>
          </w:p>
        </w:tc>
        <w:tc>
          <w:tcPr>
            <w:tcW w:w="2410" w:type="dxa"/>
            <w:tcBorders>
              <w:top w:val="outset" w:sz="6" w:space="0" w:color="auto"/>
              <w:left w:val="outset" w:sz="6" w:space="0" w:color="auto"/>
              <w:bottom w:val="outset" w:sz="6" w:space="0" w:color="auto"/>
              <w:right w:val="outset" w:sz="6" w:space="0" w:color="auto"/>
            </w:tcBorders>
          </w:tcPr>
          <w:p w14:paraId="2D95C334" w14:textId="56353485" w:rsidR="003342F9" w:rsidRPr="008524C6" w:rsidRDefault="003342F9" w:rsidP="001D433E">
            <w:pPr>
              <w:pStyle w:val="naiskr"/>
              <w:spacing w:before="0" w:after="0"/>
              <w:ind w:left="57"/>
            </w:pPr>
            <w:r w:rsidRPr="008524C6">
              <w:t>Citas starptautiskās saistības</w:t>
            </w:r>
          </w:p>
        </w:tc>
        <w:tc>
          <w:tcPr>
            <w:tcW w:w="6520" w:type="dxa"/>
            <w:tcBorders>
              <w:top w:val="outset" w:sz="6" w:space="0" w:color="auto"/>
              <w:left w:val="outset" w:sz="6" w:space="0" w:color="auto"/>
              <w:bottom w:val="outset" w:sz="6" w:space="0" w:color="auto"/>
              <w:right w:val="outset" w:sz="6" w:space="0" w:color="auto"/>
            </w:tcBorders>
          </w:tcPr>
          <w:p w14:paraId="2D95C336" w14:textId="11EAFB8B" w:rsidR="003342F9" w:rsidRPr="008524C6" w:rsidRDefault="00A24CBA" w:rsidP="001D433E">
            <w:pPr>
              <w:ind w:left="57"/>
            </w:pPr>
            <w:r w:rsidRPr="008524C6">
              <w:t>Latvijas pievienošanās OECD Ceļa karte (</w:t>
            </w:r>
            <w:r w:rsidR="001D433E">
              <w:t>a</w:t>
            </w:r>
            <w:r w:rsidRPr="008524C6">
              <w:t>pstiprināta OECD padomē 2013.</w:t>
            </w:r>
            <w:r w:rsidR="006D59C3">
              <w:t> </w:t>
            </w:r>
            <w:r w:rsidRPr="008524C6">
              <w:t>gada 15.</w:t>
            </w:r>
            <w:r w:rsidR="006D59C3">
              <w:t> </w:t>
            </w:r>
            <w:r w:rsidRPr="008524C6">
              <w:t>oktobrī).</w:t>
            </w:r>
            <w:r w:rsidR="00D46A2B">
              <w:t xml:space="preserve"> </w:t>
            </w:r>
            <w:r w:rsidRPr="008524C6">
              <w:t xml:space="preserve">OECD vadlīnijas valsts kapitālsabiedrību pārvaldībai (OECD </w:t>
            </w:r>
            <w:r w:rsidRPr="008524C6">
              <w:rPr>
                <w:i/>
              </w:rPr>
              <w:t>Guidelines on Corporate Governance of State-owned</w:t>
            </w:r>
            <w:r w:rsidR="00D46A2B">
              <w:rPr>
                <w:i/>
              </w:rPr>
              <w:t xml:space="preserve"> </w:t>
            </w:r>
            <w:r w:rsidRPr="008524C6">
              <w:rPr>
                <w:i/>
              </w:rPr>
              <w:t>Enterprises,</w:t>
            </w:r>
            <w:r w:rsidR="00D46A2B">
              <w:rPr>
                <w:i/>
              </w:rPr>
              <w:t xml:space="preserve"> </w:t>
            </w:r>
            <w:r w:rsidRPr="008524C6">
              <w:rPr>
                <w:i/>
              </w:rPr>
              <w:t>2005</w:t>
            </w:r>
            <w:r w:rsidR="00D46A2B">
              <w:t xml:space="preserve"> </w:t>
            </w:r>
            <w:r w:rsidRPr="008524C6">
              <w:t>http://www.oecd.org/daf/ca/oecdguidelinesoncorporategovernanceofstate-ownedenterprises.htm)</w:t>
            </w:r>
          </w:p>
        </w:tc>
      </w:tr>
      <w:tr w:rsidR="008524C6" w:rsidRPr="008524C6" w14:paraId="2D95C33B" w14:textId="77777777" w:rsidTr="001D433E">
        <w:tc>
          <w:tcPr>
            <w:tcW w:w="426" w:type="dxa"/>
            <w:tcBorders>
              <w:top w:val="outset" w:sz="6" w:space="0" w:color="auto"/>
              <w:left w:val="outset" w:sz="6" w:space="0" w:color="auto"/>
              <w:bottom w:val="outset" w:sz="6" w:space="0" w:color="auto"/>
              <w:right w:val="outset" w:sz="6" w:space="0" w:color="auto"/>
            </w:tcBorders>
          </w:tcPr>
          <w:p w14:paraId="2D95C338" w14:textId="77777777" w:rsidR="003342F9" w:rsidRPr="008524C6" w:rsidRDefault="003342F9" w:rsidP="001D433E">
            <w:pPr>
              <w:pStyle w:val="naiskr"/>
              <w:spacing w:before="0" w:after="0"/>
              <w:ind w:left="57"/>
            </w:pPr>
            <w:r w:rsidRPr="008524C6">
              <w:t> 3.</w:t>
            </w:r>
          </w:p>
        </w:tc>
        <w:tc>
          <w:tcPr>
            <w:tcW w:w="2410" w:type="dxa"/>
            <w:tcBorders>
              <w:top w:val="outset" w:sz="6" w:space="0" w:color="auto"/>
              <w:left w:val="outset" w:sz="6" w:space="0" w:color="auto"/>
              <w:bottom w:val="outset" w:sz="6" w:space="0" w:color="auto"/>
              <w:right w:val="outset" w:sz="6" w:space="0" w:color="auto"/>
            </w:tcBorders>
          </w:tcPr>
          <w:p w14:paraId="2D95C339" w14:textId="522CC807" w:rsidR="003342F9" w:rsidRPr="008524C6" w:rsidRDefault="003342F9" w:rsidP="001D433E">
            <w:pPr>
              <w:pStyle w:val="naiskr"/>
              <w:spacing w:before="0" w:after="0"/>
              <w:ind w:left="57"/>
            </w:pPr>
            <w:r w:rsidRPr="008524C6">
              <w:t>Cita informācija</w:t>
            </w:r>
          </w:p>
        </w:tc>
        <w:tc>
          <w:tcPr>
            <w:tcW w:w="6520" w:type="dxa"/>
            <w:tcBorders>
              <w:top w:val="outset" w:sz="6" w:space="0" w:color="auto"/>
              <w:left w:val="outset" w:sz="6" w:space="0" w:color="auto"/>
              <w:bottom w:val="outset" w:sz="6" w:space="0" w:color="auto"/>
              <w:right w:val="outset" w:sz="6" w:space="0" w:color="auto"/>
            </w:tcBorders>
          </w:tcPr>
          <w:p w14:paraId="2D95C33A" w14:textId="77777777" w:rsidR="000B001F" w:rsidRPr="008524C6" w:rsidRDefault="000B001F" w:rsidP="001D433E">
            <w:pPr>
              <w:pStyle w:val="naiskr"/>
              <w:spacing w:before="0" w:after="0"/>
              <w:ind w:left="57"/>
            </w:pPr>
          </w:p>
        </w:tc>
      </w:tr>
    </w:tbl>
    <w:p w14:paraId="6057BEC7" w14:textId="77777777" w:rsidR="003342F9" w:rsidRPr="008524C6" w:rsidRDefault="003342F9" w:rsidP="001D433E">
      <w:pPr>
        <w:pStyle w:val="naisf"/>
        <w:spacing w:before="0" w:after="0"/>
        <w:ind w:left="57" w:firstLine="0"/>
      </w:pP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56"/>
      </w:tblGrid>
      <w:tr w:rsidR="008524C6" w:rsidRPr="008524C6" w14:paraId="2D95C33F" w14:textId="77777777" w:rsidTr="00C91352">
        <w:trPr>
          <w:trHeight w:val="523"/>
        </w:trPr>
        <w:tc>
          <w:tcPr>
            <w:tcW w:w="9356" w:type="dxa"/>
            <w:tcBorders>
              <w:top w:val="outset" w:sz="6" w:space="0" w:color="auto"/>
              <w:left w:val="outset" w:sz="6" w:space="0" w:color="auto"/>
              <w:bottom w:val="outset" w:sz="6" w:space="0" w:color="auto"/>
              <w:right w:val="outset" w:sz="6" w:space="0" w:color="auto"/>
            </w:tcBorders>
            <w:vAlign w:val="center"/>
          </w:tcPr>
          <w:p w14:paraId="2D95C33D" w14:textId="7FEBAEDF" w:rsidR="003342F9" w:rsidRPr="008524C6" w:rsidRDefault="009D60C2" w:rsidP="001D433E">
            <w:pPr>
              <w:pStyle w:val="naisnod"/>
              <w:spacing w:before="60" w:after="0"/>
            </w:pPr>
            <w:r>
              <w:t>1. </w:t>
            </w:r>
            <w:r w:rsidR="003342F9" w:rsidRPr="008524C6">
              <w:t>tabula</w:t>
            </w:r>
          </w:p>
          <w:p w14:paraId="2D95C33E" w14:textId="77777777" w:rsidR="003342F9" w:rsidRPr="008524C6" w:rsidRDefault="003342F9" w:rsidP="001D433E">
            <w:pPr>
              <w:pStyle w:val="naisnod"/>
              <w:spacing w:before="0" w:after="60"/>
            </w:pPr>
            <w:r w:rsidRPr="008524C6">
              <w:t>Tiesību akta projekta atbilstība ES tiesību aktiem</w:t>
            </w:r>
          </w:p>
        </w:tc>
      </w:tr>
      <w:tr w:rsidR="008524C6" w:rsidRPr="008524C6" w14:paraId="2D95C341" w14:textId="77777777" w:rsidTr="001D433E">
        <w:tc>
          <w:tcPr>
            <w:tcW w:w="9356" w:type="dxa"/>
            <w:tcBorders>
              <w:top w:val="outset" w:sz="6" w:space="0" w:color="auto"/>
              <w:left w:val="outset" w:sz="6" w:space="0" w:color="auto"/>
              <w:bottom w:val="outset" w:sz="6" w:space="0" w:color="auto"/>
              <w:right w:val="outset" w:sz="6" w:space="0" w:color="auto"/>
            </w:tcBorders>
            <w:vAlign w:val="center"/>
          </w:tcPr>
          <w:p w14:paraId="2D95C340" w14:textId="77777777" w:rsidR="00F10123" w:rsidRPr="008524C6" w:rsidRDefault="00F10123" w:rsidP="002F783A">
            <w:pPr>
              <w:pStyle w:val="naisc"/>
              <w:spacing w:before="0" w:after="0"/>
            </w:pPr>
            <w:r w:rsidRPr="008524C6">
              <w:t>Nav attiecināms</w:t>
            </w:r>
          </w:p>
        </w:tc>
      </w:tr>
    </w:tbl>
    <w:p w14:paraId="13C22311" w14:textId="740DBFEF" w:rsidR="00C83EFC" w:rsidRDefault="00C83EFC" w:rsidP="002F783A">
      <w:pPr>
        <w:pStyle w:val="naiskr"/>
        <w:spacing w:before="0" w:after="0"/>
      </w:pPr>
    </w:p>
    <w:p w14:paraId="4E892437" w14:textId="77777777" w:rsidR="00C83EFC" w:rsidRDefault="00C83EFC">
      <w:pPr>
        <w:rPr>
          <w:lang w:eastAsia="lv-LV"/>
        </w:rPr>
      </w:pPr>
      <w:r>
        <w:br w:type="page"/>
      </w:r>
    </w:p>
    <w:p w14:paraId="48C2CBB5" w14:textId="77777777" w:rsidR="003342F9" w:rsidRPr="008524C6" w:rsidRDefault="003342F9" w:rsidP="002F783A">
      <w:pPr>
        <w:pStyle w:val="naiskr"/>
        <w:spacing w:before="0" w:after="0"/>
      </w:pPr>
    </w:p>
    <w:tbl>
      <w:tblPr>
        <w:tblW w:w="935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418"/>
        <w:gridCol w:w="1562"/>
        <w:gridCol w:w="1698"/>
        <w:gridCol w:w="3678"/>
      </w:tblGrid>
      <w:tr w:rsidR="008524C6" w:rsidRPr="008524C6" w14:paraId="2D95C347" w14:textId="77777777" w:rsidTr="001D433E">
        <w:trPr>
          <w:trHeight w:val="792"/>
        </w:trPr>
        <w:tc>
          <w:tcPr>
            <w:tcW w:w="9356" w:type="dxa"/>
            <w:gridSpan w:val="4"/>
            <w:vAlign w:val="center"/>
          </w:tcPr>
          <w:p w14:paraId="2D95C343" w14:textId="0FA09D2C" w:rsidR="003342F9" w:rsidRPr="008524C6" w:rsidRDefault="003342F9" w:rsidP="001D433E">
            <w:pPr>
              <w:pStyle w:val="naisnod"/>
              <w:spacing w:before="60" w:after="0"/>
              <w:ind w:left="57"/>
            </w:pPr>
            <w:r w:rsidRPr="008524C6">
              <w:t>2.</w:t>
            </w:r>
            <w:r w:rsidR="009D60C2">
              <w:t> </w:t>
            </w:r>
            <w:r w:rsidRPr="008524C6">
              <w:t>tabula</w:t>
            </w:r>
          </w:p>
          <w:p w14:paraId="2D95C344" w14:textId="77777777" w:rsidR="003342F9" w:rsidRPr="008524C6" w:rsidRDefault="003342F9" w:rsidP="00C91352">
            <w:pPr>
              <w:pStyle w:val="naisnod"/>
              <w:spacing w:before="0" w:after="0"/>
              <w:ind w:left="57"/>
            </w:pPr>
            <w:r w:rsidRPr="008524C6">
              <w:t>Ar tiesību akta projektu uzņemtās saistības, kas izriet no starptautiskajiem tiesību aktiem vai starptautiskas institūcijas vai organizācijas dokumentiem</w:t>
            </w:r>
          </w:p>
          <w:p w14:paraId="2D95C346" w14:textId="2EC67798" w:rsidR="000B001F" w:rsidRPr="008524C6" w:rsidRDefault="003342F9" w:rsidP="001D433E">
            <w:pPr>
              <w:pStyle w:val="naisnod"/>
              <w:spacing w:before="0" w:after="60"/>
              <w:ind w:left="57"/>
            </w:pPr>
            <w:r w:rsidRPr="008524C6">
              <w:t>Pasākumi šo saistību izpildei</w:t>
            </w:r>
          </w:p>
        </w:tc>
      </w:tr>
      <w:tr w:rsidR="008524C6" w:rsidRPr="008524C6" w14:paraId="2D95C34A" w14:textId="77777777" w:rsidTr="001D433E">
        <w:trPr>
          <w:trHeight w:val="1596"/>
        </w:trPr>
        <w:tc>
          <w:tcPr>
            <w:tcW w:w="3980" w:type="dxa"/>
            <w:gridSpan w:val="2"/>
            <w:vAlign w:val="center"/>
          </w:tcPr>
          <w:p w14:paraId="2D95C348" w14:textId="77777777" w:rsidR="003342F9" w:rsidRPr="008524C6" w:rsidRDefault="003342F9" w:rsidP="00C91352">
            <w:pPr>
              <w:pStyle w:val="naiskr"/>
              <w:ind w:left="57"/>
            </w:pPr>
            <w:r w:rsidRPr="008524C6">
              <w:t>Attiecīgā starptautiskā tiesību akta vai starptautiskas institūcijas vai organizācijas dokumenta (turpmāk – starptautiskais dokuments) datums, numurs un nosaukums</w:t>
            </w:r>
          </w:p>
        </w:tc>
        <w:tc>
          <w:tcPr>
            <w:tcW w:w="5376" w:type="dxa"/>
            <w:gridSpan w:val="2"/>
          </w:tcPr>
          <w:p w14:paraId="2D95C349" w14:textId="4627FE5A" w:rsidR="003342F9" w:rsidRPr="008524C6" w:rsidRDefault="00A24CBA" w:rsidP="00C91352">
            <w:pPr>
              <w:pStyle w:val="naiskr"/>
              <w:ind w:left="57"/>
            </w:pPr>
            <w:r w:rsidRPr="008524C6">
              <w:t xml:space="preserve">OECD vadlīnijas valsts kapitālsabiedrību pārvaldībai (OECD </w:t>
            </w:r>
            <w:r w:rsidRPr="008524C6">
              <w:rPr>
                <w:i/>
              </w:rPr>
              <w:t xml:space="preserve">Guidelines </w:t>
            </w:r>
            <w:proofErr w:type="spellStart"/>
            <w:r w:rsidRPr="008524C6">
              <w:rPr>
                <w:i/>
              </w:rPr>
              <w:t>on</w:t>
            </w:r>
            <w:proofErr w:type="spellEnd"/>
            <w:r w:rsidRPr="008524C6">
              <w:rPr>
                <w:i/>
              </w:rPr>
              <w:t xml:space="preserve"> </w:t>
            </w:r>
            <w:proofErr w:type="spellStart"/>
            <w:r w:rsidRPr="008524C6">
              <w:rPr>
                <w:i/>
              </w:rPr>
              <w:t>Corporate</w:t>
            </w:r>
            <w:proofErr w:type="spellEnd"/>
            <w:r w:rsidRPr="008524C6">
              <w:rPr>
                <w:i/>
              </w:rPr>
              <w:t xml:space="preserve"> </w:t>
            </w:r>
            <w:proofErr w:type="spellStart"/>
            <w:r w:rsidRPr="008524C6">
              <w:rPr>
                <w:i/>
              </w:rPr>
              <w:t>Governance</w:t>
            </w:r>
            <w:proofErr w:type="spellEnd"/>
            <w:r w:rsidRPr="008524C6">
              <w:rPr>
                <w:i/>
              </w:rPr>
              <w:t xml:space="preserve"> </w:t>
            </w:r>
            <w:proofErr w:type="spellStart"/>
            <w:r w:rsidRPr="008524C6">
              <w:rPr>
                <w:i/>
              </w:rPr>
              <w:t>of</w:t>
            </w:r>
            <w:proofErr w:type="spellEnd"/>
            <w:r w:rsidRPr="008524C6">
              <w:rPr>
                <w:i/>
              </w:rPr>
              <w:t xml:space="preserve"> </w:t>
            </w:r>
            <w:proofErr w:type="spellStart"/>
            <w:r w:rsidRPr="008524C6">
              <w:rPr>
                <w:i/>
              </w:rPr>
              <w:t>State</w:t>
            </w:r>
            <w:proofErr w:type="spellEnd"/>
            <w:r w:rsidRPr="008524C6">
              <w:rPr>
                <w:i/>
              </w:rPr>
              <w:t xml:space="preserve"> </w:t>
            </w:r>
            <w:proofErr w:type="spellStart"/>
            <w:r w:rsidRPr="008524C6">
              <w:rPr>
                <w:i/>
              </w:rPr>
              <w:t>ownedEnterprises</w:t>
            </w:r>
            <w:proofErr w:type="spellEnd"/>
            <w:r w:rsidRPr="008524C6">
              <w:rPr>
                <w:i/>
              </w:rPr>
              <w:t>,</w:t>
            </w:r>
            <w:r w:rsidR="002F783A">
              <w:rPr>
                <w:i/>
              </w:rPr>
              <w:t xml:space="preserve"> </w:t>
            </w:r>
            <w:r w:rsidRPr="008524C6">
              <w:rPr>
                <w:i/>
              </w:rPr>
              <w:t xml:space="preserve">2005) </w:t>
            </w:r>
            <w:r w:rsidRPr="002F783A">
              <w:t>(</w:t>
            </w:r>
            <w:r w:rsidRPr="008524C6">
              <w:t>http://www.oecd.org/daf/ca/oecdguidelinesoncorporategovernanceofstate-ownedenterprises.htm)</w:t>
            </w:r>
          </w:p>
        </w:tc>
      </w:tr>
      <w:tr w:rsidR="008524C6" w:rsidRPr="008524C6" w14:paraId="2D95C350" w14:textId="77777777" w:rsidTr="001D433E">
        <w:trPr>
          <w:trHeight w:val="341"/>
        </w:trPr>
        <w:tc>
          <w:tcPr>
            <w:tcW w:w="2418" w:type="dxa"/>
            <w:vAlign w:val="center"/>
          </w:tcPr>
          <w:p w14:paraId="2D95C34D" w14:textId="2627CC2A" w:rsidR="003342F9" w:rsidRPr="008524C6" w:rsidRDefault="003342F9" w:rsidP="00C91352">
            <w:pPr>
              <w:pStyle w:val="naisc"/>
              <w:spacing w:before="0" w:after="0"/>
              <w:ind w:left="57"/>
            </w:pPr>
            <w:r w:rsidRPr="008524C6">
              <w:t>A</w:t>
            </w:r>
          </w:p>
        </w:tc>
        <w:tc>
          <w:tcPr>
            <w:tcW w:w="3260" w:type="dxa"/>
            <w:gridSpan w:val="2"/>
            <w:vAlign w:val="center"/>
          </w:tcPr>
          <w:p w14:paraId="2D95C34E" w14:textId="5FD02752" w:rsidR="003342F9" w:rsidRPr="008524C6" w:rsidRDefault="003342F9" w:rsidP="00C91352">
            <w:pPr>
              <w:pStyle w:val="naisc"/>
              <w:spacing w:before="0" w:after="0"/>
              <w:ind w:left="57"/>
            </w:pPr>
            <w:r w:rsidRPr="008524C6">
              <w:t>B</w:t>
            </w:r>
          </w:p>
        </w:tc>
        <w:tc>
          <w:tcPr>
            <w:tcW w:w="3678" w:type="dxa"/>
            <w:vAlign w:val="center"/>
          </w:tcPr>
          <w:p w14:paraId="2D95C34F" w14:textId="4F8165BE" w:rsidR="003342F9" w:rsidRPr="008524C6" w:rsidRDefault="003342F9" w:rsidP="00C91352">
            <w:pPr>
              <w:pStyle w:val="naisc"/>
              <w:spacing w:before="0" w:after="0"/>
              <w:ind w:left="57"/>
            </w:pPr>
            <w:r w:rsidRPr="008524C6">
              <w:t>C</w:t>
            </w:r>
          </w:p>
        </w:tc>
      </w:tr>
      <w:tr w:rsidR="008524C6" w:rsidRPr="008524C6" w14:paraId="2D95C35C" w14:textId="77777777" w:rsidTr="001D433E">
        <w:trPr>
          <w:trHeight w:val="341"/>
        </w:trPr>
        <w:tc>
          <w:tcPr>
            <w:tcW w:w="2418" w:type="dxa"/>
          </w:tcPr>
          <w:p w14:paraId="2D95C351" w14:textId="77777777" w:rsidR="003342F9" w:rsidRPr="008524C6" w:rsidRDefault="003342F9" w:rsidP="001D433E">
            <w:pPr>
              <w:pStyle w:val="naiskr"/>
              <w:spacing w:before="0" w:after="0"/>
              <w:ind w:left="57"/>
            </w:pPr>
            <w:r w:rsidRPr="008524C6">
              <w:t>Starptautiskās saistības (pēc būtības), kas izriet no norādītā starptautiskā dokumenta.</w:t>
            </w:r>
          </w:p>
          <w:p w14:paraId="2D95C352" w14:textId="77777777" w:rsidR="003342F9" w:rsidRPr="008524C6" w:rsidRDefault="003342F9" w:rsidP="001D433E">
            <w:pPr>
              <w:pStyle w:val="naiskr"/>
              <w:spacing w:before="0" w:after="0"/>
              <w:ind w:left="57"/>
            </w:pPr>
            <w:r w:rsidRPr="008524C6">
              <w:t> </w:t>
            </w:r>
          </w:p>
          <w:p w14:paraId="2D95C353" w14:textId="77777777" w:rsidR="003342F9" w:rsidRPr="008524C6" w:rsidRDefault="003342F9" w:rsidP="001D433E">
            <w:pPr>
              <w:pStyle w:val="naiskr"/>
              <w:spacing w:before="0" w:after="0"/>
              <w:ind w:left="57"/>
            </w:pPr>
            <w:r w:rsidRPr="008524C6">
              <w:t xml:space="preserve">Konkrēti veicamie </w:t>
            </w:r>
            <w:r w:rsidRPr="001D433E">
              <w:rPr>
                <w:spacing w:val="-4"/>
              </w:rPr>
              <w:t>pasākumi vai uzdevumi</w:t>
            </w:r>
            <w:r w:rsidRPr="008524C6">
              <w:t>, kas nepieciešami šo starptautisko saistību izpildei</w:t>
            </w:r>
          </w:p>
        </w:tc>
        <w:tc>
          <w:tcPr>
            <w:tcW w:w="3260" w:type="dxa"/>
            <w:gridSpan w:val="2"/>
          </w:tcPr>
          <w:p w14:paraId="2D95C356" w14:textId="71D62688" w:rsidR="003342F9" w:rsidRPr="008524C6" w:rsidRDefault="003342F9" w:rsidP="001D433E">
            <w:pPr>
              <w:pStyle w:val="naiskr"/>
              <w:spacing w:before="0" w:after="0"/>
              <w:ind w:left="57" w:right="141"/>
            </w:pPr>
            <w:r w:rsidRPr="008524C6">
              <w:t>Ja pasākumi vai uzdevumi, ar ko tiks izpildītas starptautiskās saistības, tiek noteikti projektā, no</w:t>
            </w:r>
            <w:r w:rsidR="002F783A">
              <w:t>rāda attiecīgo projekta vienību</w:t>
            </w:r>
            <w:r w:rsidR="009D60C2">
              <w:t xml:space="preserve"> </w:t>
            </w:r>
            <w:r w:rsidR="002F783A">
              <w:t>v</w:t>
            </w:r>
            <w:r w:rsidRPr="008524C6">
              <w:t>ai dokumentu, kurā sniegts izvērsts skaidrojums, kādā veidā tiks nodrošināta starptautisko saistību izpilde</w:t>
            </w:r>
          </w:p>
        </w:tc>
        <w:tc>
          <w:tcPr>
            <w:tcW w:w="3678" w:type="dxa"/>
          </w:tcPr>
          <w:p w14:paraId="2D95C357" w14:textId="58F9C6F7" w:rsidR="003342F9" w:rsidRPr="008524C6" w:rsidRDefault="002F783A" w:rsidP="00C91352">
            <w:pPr>
              <w:pStyle w:val="naiskr"/>
              <w:spacing w:before="0" w:after="0"/>
              <w:ind w:left="57"/>
            </w:pPr>
            <w:r>
              <w:t>I</w:t>
            </w:r>
            <w:r w:rsidR="003342F9" w:rsidRPr="008524C6">
              <w:t>nformācija par to, vai starptautiskās saistības, kas minētas šīs tabulas A ailē, tiek izpildītas pilnībā vai daļēji.</w:t>
            </w:r>
          </w:p>
          <w:p w14:paraId="2D95C358" w14:textId="77777777" w:rsidR="003342F9" w:rsidRPr="008524C6" w:rsidRDefault="003342F9" w:rsidP="00C91352">
            <w:pPr>
              <w:pStyle w:val="naiskr"/>
              <w:spacing w:before="0" w:after="0"/>
              <w:ind w:left="57"/>
            </w:pPr>
            <w:r w:rsidRPr="008524C6">
              <w:t> </w:t>
            </w:r>
          </w:p>
          <w:p w14:paraId="2D95C359" w14:textId="77777777" w:rsidR="003342F9" w:rsidRPr="008524C6" w:rsidRDefault="003342F9" w:rsidP="00C91352">
            <w:pPr>
              <w:pStyle w:val="naiskr"/>
              <w:spacing w:before="0" w:after="0"/>
              <w:ind w:left="57"/>
            </w:pPr>
            <w:r w:rsidRPr="008524C6">
              <w:t>Ja attiecīgās starptautiskās saistības tiek izpildītas daļēji, sniedz attiecīgu skaidrojumu, kā arī precīzi norāda, kad un kādā veidā starptautiskās saistības tiks izpildītas pilnībā.</w:t>
            </w:r>
          </w:p>
          <w:p w14:paraId="2D95C35A" w14:textId="77777777" w:rsidR="003342F9" w:rsidRPr="008524C6" w:rsidRDefault="003342F9" w:rsidP="00C91352">
            <w:pPr>
              <w:pStyle w:val="naiskr"/>
              <w:spacing w:before="0" w:after="0"/>
              <w:ind w:left="57"/>
            </w:pPr>
            <w:r w:rsidRPr="008524C6">
              <w:t> </w:t>
            </w:r>
          </w:p>
          <w:p w14:paraId="2D95C35B" w14:textId="77777777" w:rsidR="003342F9" w:rsidRPr="008524C6" w:rsidRDefault="003342F9" w:rsidP="00C91352">
            <w:pPr>
              <w:pStyle w:val="naiskr"/>
              <w:spacing w:before="0" w:after="0"/>
              <w:ind w:left="57"/>
            </w:pPr>
            <w:r w:rsidRPr="008524C6">
              <w:t>Norāda institūciju, kas ir atbildīga par šo saistību izpildi pilnībā</w:t>
            </w:r>
          </w:p>
        </w:tc>
      </w:tr>
      <w:tr w:rsidR="008524C6" w:rsidRPr="008524C6" w14:paraId="2D95C362" w14:textId="77777777" w:rsidTr="001D433E">
        <w:trPr>
          <w:trHeight w:val="560"/>
        </w:trPr>
        <w:tc>
          <w:tcPr>
            <w:tcW w:w="2418" w:type="dxa"/>
          </w:tcPr>
          <w:p w14:paraId="2D95C35D" w14:textId="77777777" w:rsidR="003342F9" w:rsidRPr="008524C6" w:rsidRDefault="00013404" w:rsidP="001D433E">
            <w:pPr>
              <w:pStyle w:val="naiskr"/>
              <w:spacing w:before="0" w:after="0"/>
              <w:ind w:left="57" w:right="57"/>
            </w:pPr>
            <w:r w:rsidRPr="008524C6">
              <w:t xml:space="preserve">OECD vadlīnijas valsts kapitālsabiedrību pārvaldībai </w:t>
            </w:r>
          </w:p>
        </w:tc>
        <w:tc>
          <w:tcPr>
            <w:tcW w:w="3260" w:type="dxa"/>
            <w:gridSpan w:val="2"/>
          </w:tcPr>
          <w:p w14:paraId="2D95C35E" w14:textId="31811DCE" w:rsidR="003342F9" w:rsidRPr="008524C6" w:rsidRDefault="00FC78BA" w:rsidP="00DA08AC">
            <w:pPr>
              <w:pStyle w:val="naiskr"/>
              <w:spacing w:before="0" w:after="0"/>
              <w:ind w:left="57" w:right="141"/>
            </w:pPr>
            <w:r w:rsidRPr="008524C6">
              <w:t xml:space="preserve">Starptautisko saistību izpilde tiks nodrošināta ar </w:t>
            </w:r>
            <w:r w:rsidR="002360CF" w:rsidRPr="008524C6">
              <w:t xml:space="preserve">instrukcijas </w:t>
            </w:r>
            <w:r w:rsidRPr="008524C6">
              <w:t>projekta</w:t>
            </w:r>
            <w:r w:rsidR="00E14AF0" w:rsidRPr="008524C6">
              <w:t xml:space="preserve"> </w:t>
            </w:r>
            <w:r w:rsidR="009D60C2">
              <w:t>pieņemšanu</w:t>
            </w:r>
            <w:r w:rsidRPr="008524C6">
              <w:t xml:space="preserve"> </w:t>
            </w:r>
            <w:r w:rsidR="002360CF" w:rsidRPr="008524C6">
              <w:t xml:space="preserve">līdz </w:t>
            </w:r>
            <w:r w:rsidR="002360CF" w:rsidRPr="008524C6">
              <w:rPr>
                <w:bCs/>
                <w:shd w:val="clear" w:color="auto" w:fill="FFFFFF"/>
              </w:rPr>
              <w:t>Publisko personu kapitālsabiedrību un kapitāla daļu pārvaldības likuma spēkā stāšanās dienai</w:t>
            </w:r>
            <w:r w:rsidR="00013404" w:rsidRPr="008524C6">
              <w:rPr>
                <w:bCs/>
                <w:shd w:val="clear" w:color="auto" w:fill="FFFFFF"/>
              </w:rPr>
              <w:t xml:space="preserve"> attiecībā uz kandidātu atlases procesu valdes locekļu un padomes (ja t</w:t>
            </w:r>
            <w:r w:rsidR="008910B1">
              <w:rPr>
                <w:bCs/>
                <w:shd w:val="clear" w:color="auto" w:fill="FFFFFF"/>
              </w:rPr>
              <w:t>ā</w:t>
            </w:r>
            <w:r w:rsidR="00013404" w:rsidRPr="008524C6">
              <w:rPr>
                <w:bCs/>
                <w:shd w:val="clear" w:color="auto" w:fill="FFFFFF"/>
              </w:rPr>
              <w:t>das ir izveidotas) locekļu amatiem</w:t>
            </w:r>
          </w:p>
        </w:tc>
        <w:tc>
          <w:tcPr>
            <w:tcW w:w="3678" w:type="dxa"/>
          </w:tcPr>
          <w:p w14:paraId="2D95C35F" w14:textId="0B13EFE1" w:rsidR="002360CF" w:rsidRPr="008524C6" w:rsidRDefault="00FC78BA" w:rsidP="00C91352">
            <w:pPr>
              <w:pStyle w:val="naiskr"/>
              <w:spacing w:before="0" w:after="0"/>
              <w:ind w:left="57"/>
            </w:pPr>
            <w:r w:rsidRPr="008524C6">
              <w:t>Starptautiskās saistības, kas minētas šīs tabulas A</w:t>
            </w:r>
            <w:r w:rsidR="002F783A">
              <w:t> </w:t>
            </w:r>
            <w:r w:rsidRPr="008524C6">
              <w:t xml:space="preserve">ailē, tiek izpildītas </w:t>
            </w:r>
            <w:r w:rsidR="002360CF" w:rsidRPr="008524C6">
              <w:t>attiecīb</w:t>
            </w:r>
            <w:r w:rsidR="009D60C2">
              <w:t>ā</w:t>
            </w:r>
            <w:r w:rsidR="002360CF" w:rsidRPr="008524C6">
              <w:t xml:space="preserve"> uz kandidātu atlases procesu.</w:t>
            </w:r>
          </w:p>
          <w:p w14:paraId="2D95C360" w14:textId="6C7D95F1" w:rsidR="002360CF" w:rsidRPr="008524C6" w:rsidRDefault="002360CF" w:rsidP="00C91352">
            <w:pPr>
              <w:pStyle w:val="naiskr"/>
              <w:spacing w:before="0" w:after="0"/>
              <w:ind w:left="57"/>
            </w:pPr>
            <w:r w:rsidRPr="008524C6">
              <w:t xml:space="preserve">Pilnīgu saistību izpildi nodrošina </w:t>
            </w:r>
            <w:r w:rsidRPr="008524C6">
              <w:rPr>
                <w:bCs/>
                <w:shd w:val="clear" w:color="auto" w:fill="FFFFFF"/>
              </w:rPr>
              <w:t>Publisko personu kapitālsabiedrību un kapitāla daļu pārvaldības likums</w:t>
            </w:r>
            <w:r w:rsidR="002F783A">
              <w:rPr>
                <w:bCs/>
                <w:shd w:val="clear" w:color="auto" w:fill="FFFFFF"/>
              </w:rPr>
              <w:t>.</w:t>
            </w:r>
          </w:p>
          <w:p w14:paraId="2D95C361" w14:textId="28EE2342" w:rsidR="003342F9" w:rsidRPr="008524C6" w:rsidRDefault="002360CF" w:rsidP="00C91352">
            <w:pPr>
              <w:pStyle w:val="naiskr"/>
              <w:spacing w:before="0" w:after="0"/>
              <w:ind w:left="57"/>
            </w:pPr>
            <w:r w:rsidRPr="008524C6">
              <w:t xml:space="preserve">Ekonomikas ministrija </w:t>
            </w:r>
            <w:r w:rsidR="00E14AF0" w:rsidRPr="008524C6">
              <w:t>ir atbildīga par šo saistību izpildi pilnībā</w:t>
            </w:r>
          </w:p>
        </w:tc>
      </w:tr>
      <w:tr w:rsidR="008524C6" w:rsidRPr="008524C6" w14:paraId="2D95C36A" w14:textId="77777777" w:rsidTr="001D433E">
        <w:trPr>
          <w:trHeight w:val="161"/>
        </w:trPr>
        <w:tc>
          <w:tcPr>
            <w:tcW w:w="2418" w:type="dxa"/>
            <w:vAlign w:val="center"/>
          </w:tcPr>
          <w:p w14:paraId="2D95C367" w14:textId="52CB533F" w:rsidR="003342F9" w:rsidRPr="008524C6" w:rsidRDefault="003342F9" w:rsidP="001D433E">
            <w:pPr>
              <w:pStyle w:val="naiskr"/>
              <w:spacing w:before="0" w:after="0"/>
              <w:ind w:left="57" w:right="57"/>
            </w:pPr>
            <w:r w:rsidRPr="008524C6">
              <w:t>Vai starptautiskajā dokumentā paredzētās saistības nav pretrunā ar jau esošajām Latvijas Republikas starptautiskajām saistībām</w:t>
            </w:r>
          </w:p>
        </w:tc>
        <w:tc>
          <w:tcPr>
            <w:tcW w:w="6938" w:type="dxa"/>
            <w:gridSpan w:val="3"/>
          </w:tcPr>
          <w:p w14:paraId="2D95C369" w14:textId="362070D8" w:rsidR="003342F9" w:rsidRPr="008524C6" w:rsidRDefault="00FC78BA" w:rsidP="00C91352">
            <w:pPr>
              <w:pStyle w:val="naiskr"/>
              <w:spacing w:before="0" w:after="0"/>
              <w:ind w:left="57"/>
            </w:pPr>
            <w:r w:rsidRPr="008524C6">
              <w:t>Paredzētās saistības nav pretrunā ar jau esošajām Latvijas Republikas starptautiskajām saistībām</w:t>
            </w:r>
          </w:p>
        </w:tc>
      </w:tr>
      <w:tr w:rsidR="008524C6" w:rsidRPr="008524C6" w14:paraId="2D95C36D" w14:textId="77777777" w:rsidTr="001D433E">
        <w:trPr>
          <w:trHeight w:val="388"/>
        </w:trPr>
        <w:tc>
          <w:tcPr>
            <w:tcW w:w="2418" w:type="dxa"/>
          </w:tcPr>
          <w:p w14:paraId="2D95C36B" w14:textId="5D458189" w:rsidR="003342F9" w:rsidRPr="008524C6" w:rsidRDefault="003342F9" w:rsidP="00C91352">
            <w:pPr>
              <w:pStyle w:val="naiskr"/>
              <w:ind w:left="57"/>
            </w:pPr>
            <w:r w:rsidRPr="008524C6">
              <w:t>Cita informācija</w:t>
            </w:r>
          </w:p>
        </w:tc>
        <w:tc>
          <w:tcPr>
            <w:tcW w:w="6938" w:type="dxa"/>
            <w:gridSpan w:val="3"/>
          </w:tcPr>
          <w:p w14:paraId="2D95C36C" w14:textId="4E8742F4" w:rsidR="003342F9" w:rsidRPr="008524C6" w:rsidRDefault="003342F9" w:rsidP="00C91352">
            <w:pPr>
              <w:pStyle w:val="naiskr"/>
              <w:ind w:left="57"/>
            </w:pPr>
            <w:r w:rsidRPr="008524C6">
              <w:t>Nav</w:t>
            </w:r>
          </w:p>
        </w:tc>
      </w:tr>
    </w:tbl>
    <w:p w14:paraId="389352DC" w14:textId="06DE9240" w:rsidR="001D433E" w:rsidRPr="001D433E" w:rsidRDefault="001D433E">
      <w:pPr>
        <w:rPr>
          <w:sz w:val="28"/>
        </w:rPr>
      </w:pPr>
    </w:p>
    <w:tbl>
      <w:tblPr>
        <w:tblW w:w="93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6"/>
        <w:gridCol w:w="2212"/>
        <w:gridCol w:w="6720"/>
      </w:tblGrid>
      <w:tr w:rsidR="008524C6" w:rsidRPr="008524C6" w14:paraId="2D95C372" w14:textId="77777777" w:rsidTr="001D433E">
        <w:tc>
          <w:tcPr>
            <w:tcW w:w="9388" w:type="dxa"/>
            <w:gridSpan w:val="3"/>
            <w:vAlign w:val="center"/>
            <w:hideMark/>
          </w:tcPr>
          <w:p w14:paraId="2D95C371" w14:textId="77777777" w:rsidR="00D96704" w:rsidRPr="008524C6" w:rsidRDefault="00D96704" w:rsidP="00867752">
            <w:pPr>
              <w:pStyle w:val="naiskr"/>
              <w:spacing w:before="60" w:after="60"/>
              <w:ind w:left="57"/>
              <w:jc w:val="center"/>
              <w:rPr>
                <w:b/>
                <w:bCs/>
              </w:rPr>
            </w:pPr>
            <w:proofErr w:type="spellStart"/>
            <w:r w:rsidRPr="008524C6">
              <w:rPr>
                <w:b/>
                <w:bCs/>
              </w:rPr>
              <w:t>VI</w:t>
            </w:r>
            <w:proofErr w:type="spellEnd"/>
            <w:r w:rsidRPr="008524C6">
              <w:rPr>
                <w:b/>
                <w:bCs/>
              </w:rPr>
              <w:t>. Sabiedrības līdzdalība un komunikācijas aktivitātes</w:t>
            </w:r>
          </w:p>
        </w:tc>
      </w:tr>
      <w:tr w:rsidR="008524C6" w:rsidRPr="008524C6" w14:paraId="2D95C378" w14:textId="77777777" w:rsidTr="001D433E">
        <w:trPr>
          <w:trHeight w:val="540"/>
        </w:trPr>
        <w:tc>
          <w:tcPr>
            <w:tcW w:w="456" w:type="dxa"/>
            <w:hideMark/>
          </w:tcPr>
          <w:p w14:paraId="2D95C373" w14:textId="77777777" w:rsidR="00D96704" w:rsidRPr="008524C6" w:rsidRDefault="00D96704" w:rsidP="00C91352">
            <w:pPr>
              <w:pStyle w:val="naiskr"/>
              <w:spacing w:before="0" w:after="0"/>
              <w:ind w:left="57"/>
            </w:pPr>
            <w:r w:rsidRPr="008524C6">
              <w:t>1.</w:t>
            </w:r>
          </w:p>
        </w:tc>
        <w:tc>
          <w:tcPr>
            <w:tcW w:w="2212" w:type="dxa"/>
            <w:hideMark/>
          </w:tcPr>
          <w:p w14:paraId="2D95C374" w14:textId="77777777" w:rsidR="00D96704" w:rsidRPr="008524C6" w:rsidRDefault="00D96704" w:rsidP="00C91352">
            <w:pPr>
              <w:pStyle w:val="naiskr"/>
              <w:spacing w:before="0" w:after="0"/>
              <w:ind w:left="57"/>
            </w:pPr>
            <w:r w:rsidRPr="008524C6">
              <w:t>Plānotās sabiedrības līdzdalības un komunikācijas aktivitātes saistībā ar projektu</w:t>
            </w:r>
          </w:p>
        </w:tc>
        <w:tc>
          <w:tcPr>
            <w:tcW w:w="6720" w:type="dxa"/>
            <w:hideMark/>
          </w:tcPr>
          <w:p w14:paraId="2D95C376" w14:textId="1B9F4398" w:rsidR="00D96704" w:rsidRPr="008524C6" w:rsidRDefault="00D96704" w:rsidP="00C91352">
            <w:pPr>
              <w:pStyle w:val="naiskr"/>
              <w:spacing w:before="0" w:after="0"/>
              <w:ind w:left="57" w:right="138"/>
            </w:pPr>
            <w:r w:rsidRPr="008524C6">
              <w:t xml:space="preserve">Noteikumu projekts pieejams Ministru kabineta </w:t>
            </w:r>
            <w:r w:rsidR="00D46A2B">
              <w:t>tīmekļa vietnē</w:t>
            </w:r>
            <w:r w:rsidRPr="008524C6">
              <w:t xml:space="preserve"> </w:t>
            </w:r>
            <w:r w:rsidR="000B001F" w:rsidRPr="008524C6">
              <w:t>www.mk.gov.lv</w:t>
            </w:r>
          </w:p>
          <w:p w14:paraId="2D95C377" w14:textId="77777777" w:rsidR="00D96704" w:rsidRPr="008524C6" w:rsidRDefault="00D96704" w:rsidP="00C91352">
            <w:pPr>
              <w:pStyle w:val="naiskr"/>
              <w:spacing w:before="0" w:after="0"/>
              <w:ind w:left="57" w:right="138"/>
            </w:pPr>
          </w:p>
        </w:tc>
      </w:tr>
      <w:tr w:rsidR="008524C6" w:rsidRPr="008524C6" w14:paraId="2D95C37E" w14:textId="77777777" w:rsidTr="001D433E">
        <w:trPr>
          <w:trHeight w:val="330"/>
        </w:trPr>
        <w:tc>
          <w:tcPr>
            <w:tcW w:w="456" w:type="dxa"/>
            <w:hideMark/>
          </w:tcPr>
          <w:p w14:paraId="2D95C379" w14:textId="77777777" w:rsidR="00D96704" w:rsidRPr="008524C6" w:rsidRDefault="00D96704" w:rsidP="00C91352">
            <w:pPr>
              <w:pStyle w:val="naiskr"/>
              <w:spacing w:before="0" w:after="0"/>
              <w:ind w:left="57"/>
            </w:pPr>
            <w:r w:rsidRPr="008524C6">
              <w:t>2.</w:t>
            </w:r>
          </w:p>
        </w:tc>
        <w:tc>
          <w:tcPr>
            <w:tcW w:w="2212" w:type="dxa"/>
            <w:hideMark/>
          </w:tcPr>
          <w:p w14:paraId="2D95C37A" w14:textId="77777777" w:rsidR="00D96704" w:rsidRPr="008524C6" w:rsidRDefault="00D96704" w:rsidP="00C91352">
            <w:pPr>
              <w:pStyle w:val="naiskr"/>
              <w:spacing w:before="0" w:after="0"/>
              <w:ind w:left="57"/>
            </w:pPr>
            <w:r w:rsidRPr="008524C6">
              <w:t>Sabiedrības līdzdalība projekta izstrādē</w:t>
            </w:r>
          </w:p>
        </w:tc>
        <w:tc>
          <w:tcPr>
            <w:tcW w:w="6720" w:type="dxa"/>
            <w:hideMark/>
          </w:tcPr>
          <w:p w14:paraId="2D95C37D" w14:textId="586368CC" w:rsidR="00D96704" w:rsidRPr="008524C6" w:rsidRDefault="003271A8" w:rsidP="001D433E">
            <w:pPr>
              <w:pStyle w:val="NormalWeb"/>
              <w:tabs>
                <w:tab w:val="left" w:pos="1560"/>
              </w:tabs>
              <w:spacing w:before="0" w:beforeAutospacing="0" w:after="0" w:afterAutospacing="0"/>
              <w:ind w:left="57" w:right="138"/>
              <w:jc w:val="both"/>
            </w:pPr>
            <w:r w:rsidRPr="008524C6">
              <w:t>Projekt</w:t>
            </w:r>
            <w:r>
              <w:t>ā iekļautie atlases kritēriji</w:t>
            </w:r>
            <w:r w:rsidRPr="008524C6">
              <w:t xml:space="preserve"> </w:t>
            </w:r>
            <w:r w:rsidR="00030A34" w:rsidRPr="008524C6">
              <w:t xml:space="preserve">ir </w:t>
            </w:r>
            <w:r w:rsidRPr="008524C6">
              <w:t>izskatīt</w:t>
            </w:r>
            <w:r>
              <w:t xml:space="preserve">i </w:t>
            </w:r>
            <w:r w:rsidR="001D433E">
              <w:t>d</w:t>
            </w:r>
            <w:r w:rsidR="00030A34" w:rsidRPr="008524C6">
              <w:t>arba grupas valsts kapitālsabiedrību pārvaldības jautājumos 2014.</w:t>
            </w:r>
            <w:r w:rsidR="00E2321D">
              <w:t> </w:t>
            </w:r>
            <w:r w:rsidR="00030A34" w:rsidRPr="008524C6">
              <w:t>gada 27.</w:t>
            </w:r>
            <w:r w:rsidR="00E2321D">
              <w:t> </w:t>
            </w:r>
            <w:r w:rsidR="00030A34" w:rsidRPr="008524C6">
              <w:t>martā sēdē, piedaloties Latvijas Tirdzniecības un rūpniecības kameras, Latvijas Darba devēju konfederācijas</w:t>
            </w:r>
            <w:r w:rsidR="00D46A2B">
              <w:t xml:space="preserve"> un</w:t>
            </w:r>
            <w:r w:rsidR="00030A34" w:rsidRPr="008524C6">
              <w:t xml:space="preserve"> Latvijas Pa</w:t>
            </w:r>
            <w:r w:rsidR="00D46A2B">
              <w:t>švaldību savienības pārstāvjiem</w:t>
            </w:r>
          </w:p>
        </w:tc>
      </w:tr>
      <w:tr w:rsidR="008524C6" w:rsidRPr="008524C6" w14:paraId="2D95C382" w14:textId="77777777" w:rsidTr="001D433E">
        <w:trPr>
          <w:trHeight w:val="465"/>
        </w:trPr>
        <w:tc>
          <w:tcPr>
            <w:tcW w:w="456" w:type="dxa"/>
            <w:hideMark/>
          </w:tcPr>
          <w:p w14:paraId="2D95C37F" w14:textId="77777777" w:rsidR="00D96704" w:rsidRPr="008524C6" w:rsidRDefault="00D96704" w:rsidP="00C91352">
            <w:pPr>
              <w:pStyle w:val="naiskr"/>
              <w:spacing w:before="0" w:after="0"/>
              <w:ind w:left="57"/>
            </w:pPr>
            <w:r w:rsidRPr="008524C6">
              <w:t>3.</w:t>
            </w:r>
          </w:p>
        </w:tc>
        <w:tc>
          <w:tcPr>
            <w:tcW w:w="2212" w:type="dxa"/>
            <w:hideMark/>
          </w:tcPr>
          <w:p w14:paraId="2D95C380" w14:textId="77777777" w:rsidR="00D96704" w:rsidRPr="008524C6" w:rsidRDefault="00D96704" w:rsidP="00C91352">
            <w:pPr>
              <w:pStyle w:val="naiskr"/>
              <w:spacing w:before="0" w:after="0"/>
              <w:ind w:left="57"/>
            </w:pPr>
            <w:r w:rsidRPr="008524C6">
              <w:t>Sabiedrības līdzdalības rezultāti</w:t>
            </w:r>
          </w:p>
        </w:tc>
        <w:tc>
          <w:tcPr>
            <w:tcW w:w="6720" w:type="dxa"/>
            <w:hideMark/>
          </w:tcPr>
          <w:p w14:paraId="2D95C381" w14:textId="4EC983EE" w:rsidR="00D96704" w:rsidRPr="008524C6" w:rsidRDefault="00030A34" w:rsidP="00C91352">
            <w:pPr>
              <w:pStyle w:val="naiskr"/>
              <w:spacing w:before="0" w:after="0"/>
              <w:ind w:left="57" w:right="138"/>
            </w:pPr>
            <w:r w:rsidRPr="008524C6">
              <w:t>Instrukcijas projekts precizēts atbilstoši darba grupas locekļu paustajiem un darba grupas atbalstītajiem priekšlikumiem</w:t>
            </w:r>
          </w:p>
        </w:tc>
      </w:tr>
      <w:tr w:rsidR="008524C6" w:rsidRPr="008524C6" w14:paraId="2D95C386" w14:textId="77777777" w:rsidTr="001D433E">
        <w:trPr>
          <w:trHeight w:val="284"/>
        </w:trPr>
        <w:tc>
          <w:tcPr>
            <w:tcW w:w="456" w:type="dxa"/>
            <w:hideMark/>
          </w:tcPr>
          <w:p w14:paraId="2D95C383" w14:textId="77777777" w:rsidR="00D96704" w:rsidRPr="008524C6" w:rsidRDefault="00D96704" w:rsidP="00C91352">
            <w:pPr>
              <w:pStyle w:val="naiskr"/>
              <w:spacing w:before="0" w:after="0"/>
              <w:ind w:left="57"/>
            </w:pPr>
            <w:r w:rsidRPr="008524C6">
              <w:t>4.</w:t>
            </w:r>
          </w:p>
        </w:tc>
        <w:tc>
          <w:tcPr>
            <w:tcW w:w="2212" w:type="dxa"/>
            <w:hideMark/>
          </w:tcPr>
          <w:p w14:paraId="2D95C384" w14:textId="77777777" w:rsidR="00D96704" w:rsidRPr="008524C6" w:rsidRDefault="00D96704" w:rsidP="00C91352">
            <w:pPr>
              <w:pStyle w:val="naiskr"/>
              <w:spacing w:before="0" w:after="0"/>
              <w:ind w:left="57"/>
            </w:pPr>
            <w:r w:rsidRPr="008524C6">
              <w:t>Cita informācija</w:t>
            </w:r>
          </w:p>
        </w:tc>
        <w:tc>
          <w:tcPr>
            <w:tcW w:w="6720" w:type="dxa"/>
            <w:hideMark/>
          </w:tcPr>
          <w:p w14:paraId="2D95C385" w14:textId="77777777" w:rsidR="00D96704" w:rsidRPr="008524C6" w:rsidRDefault="00D96704" w:rsidP="00C91352">
            <w:pPr>
              <w:pStyle w:val="naiskr"/>
              <w:spacing w:before="0" w:after="0"/>
              <w:ind w:left="57" w:right="138"/>
            </w:pPr>
            <w:r w:rsidRPr="008524C6">
              <w:t>Nav</w:t>
            </w:r>
          </w:p>
        </w:tc>
      </w:tr>
    </w:tbl>
    <w:p w14:paraId="2D95C387" w14:textId="77777777" w:rsidR="003342F9" w:rsidRPr="001D433E" w:rsidRDefault="003342F9" w:rsidP="001D433E">
      <w:pPr>
        <w:pStyle w:val="naiskr"/>
        <w:spacing w:before="0" w:after="0"/>
        <w:rPr>
          <w:sz w:val="28"/>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4"/>
        <w:gridCol w:w="3386"/>
        <w:gridCol w:w="5544"/>
      </w:tblGrid>
      <w:tr w:rsidR="008524C6" w:rsidRPr="008524C6" w14:paraId="2D95C389" w14:textId="77777777" w:rsidTr="00C91352">
        <w:tc>
          <w:tcPr>
            <w:tcW w:w="9364" w:type="dxa"/>
            <w:gridSpan w:val="3"/>
            <w:tcBorders>
              <w:top w:val="outset" w:sz="6" w:space="0" w:color="auto"/>
              <w:left w:val="outset" w:sz="6" w:space="0" w:color="auto"/>
              <w:bottom w:val="outset" w:sz="6" w:space="0" w:color="auto"/>
              <w:right w:val="outset" w:sz="6" w:space="0" w:color="auto"/>
            </w:tcBorders>
          </w:tcPr>
          <w:p w14:paraId="2D95C388" w14:textId="23D71F20" w:rsidR="00764722" w:rsidRPr="008524C6" w:rsidRDefault="00764722" w:rsidP="00867752">
            <w:pPr>
              <w:pStyle w:val="naisc"/>
              <w:spacing w:before="60" w:after="60"/>
              <w:ind w:left="57"/>
            </w:pPr>
            <w:r w:rsidRPr="008524C6">
              <w:rPr>
                <w:b/>
                <w:bCs/>
              </w:rPr>
              <w:t>VII. Tiesību akta projekta izpildes nodrošināšana un tās ietekme uz institūcijām</w:t>
            </w:r>
          </w:p>
        </w:tc>
      </w:tr>
      <w:tr w:rsidR="008524C6" w:rsidRPr="008524C6" w14:paraId="2D95C392" w14:textId="77777777" w:rsidTr="001D433E">
        <w:trPr>
          <w:trHeight w:val="427"/>
        </w:trPr>
        <w:tc>
          <w:tcPr>
            <w:tcW w:w="434" w:type="dxa"/>
            <w:tcBorders>
              <w:top w:val="outset" w:sz="6" w:space="0" w:color="auto"/>
              <w:left w:val="outset" w:sz="6" w:space="0" w:color="auto"/>
              <w:bottom w:val="outset" w:sz="6" w:space="0" w:color="auto"/>
              <w:right w:val="outset" w:sz="6" w:space="0" w:color="auto"/>
            </w:tcBorders>
          </w:tcPr>
          <w:p w14:paraId="2D95C38A" w14:textId="580C610C" w:rsidR="00764722" w:rsidRPr="008524C6" w:rsidRDefault="00764722" w:rsidP="00C91352">
            <w:pPr>
              <w:pStyle w:val="naiskr"/>
              <w:spacing w:before="0" w:after="0"/>
              <w:ind w:left="57"/>
            </w:pPr>
            <w:r w:rsidRPr="008524C6">
              <w:t>1.</w:t>
            </w:r>
          </w:p>
        </w:tc>
        <w:tc>
          <w:tcPr>
            <w:tcW w:w="3386" w:type="dxa"/>
            <w:tcBorders>
              <w:top w:val="outset" w:sz="6" w:space="0" w:color="auto"/>
              <w:left w:val="outset" w:sz="6" w:space="0" w:color="auto"/>
              <w:bottom w:val="outset" w:sz="6" w:space="0" w:color="auto"/>
              <w:right w:val="outset" w:sz="6" w:space="0" w:color="auto"/>
            </w:tcBorders>
          </w:tcPr>
          <w:p w14:paraId="2D95C38B" w14:textId="77777777" w:rsidR="00764722" w:rsidRPr="008524C6" w:rsidRDefault="00764722" w:rsidP="00C91352">
            <w:pPr>
              <w:pStyle w:val="naiskr"/>
              <w:spacing w:before="0" w:after="0"/>
              <w:ind w:left="57"/>
            </w:pPr>
            <w:r w:rsidRPr="008524C6">
              <w:t>Projekta izpildē iesaistītās institūcijas</w:t>
            </w:r>
          </w:p>
        </w:tc>
        <w:tc>
          <w:tcPr>
            <w:tcW w:w="5544" w:type="dxa"/>
            <w:tcBorders>
              <w:top w:val="outset" w:sz="6" w:space="0" w:color="auto"/>
              <w:left w:val="outset" w:sz="6" w:space="0" w:color="auto"/>
              <w:bottom w:val="outset" w:sz="6" w:space="0" w:color="auto"/>
              <w:right w:val="outset" w:sz="6" w:space="0" w:color="auto"/>
            </w:tcBorders>
          </w:tcPr>
          <w:p w14:paraId="2D95C391" w14:textId="765EF144" w:rsidR="000B001F" w:rsidRPr="008524C6" w:rsidRDefault="006D59C3" w:rsidP="00C91352">
            <w:pPr>
              <w:pStyle w:val="naiskr"/>
              <w:spacing w:before="0" w:after="0"/>
              <w:ind w:left="57" w:right="142"/>
            </w:pPr>
            <w:r>
              <w:t xml:space="preserve">Valsts kapitāla daļu turētāji, Valsts kanceleja, </w:t>
            </w:r>
            <w:r w:rsidR="004215C4">
              <w:t>Ekonomikas ministrija</w:t>
            </w:r>
            <w:r>
              <w:t xml:space="preserve">, </w:t>
            </w:r>
            <w:r w:rsidR="002F783A">
              <w:t>Pārresoru koordinācijas centrs</w:t>
            </w:r>
          </w:p>
        </w:tc>
      </w:tr>
      <w:tr w:rsidR="008524C6" w:rsidRPr="008524C6" w14:paraId="2D95C399" w14:textId="77777777" w:rsidTr="001D433E">
        <w:trPr>
          <w:trHeight w:val="1978"/>
        </w:trPr>
        <w:tc>
          <w:tcPr>
            <w:tcW w:w="434" w:type="dxa"/>
            <w:tcBorders>
              <w:top w:val="outset" w:sz="6" w:space="0" w:color="auto"/>
              <w:left w:val="outset" w:sz="6" w:space="0" w:color="auto"/>
              <w:bottom w:val="outset" w:sz="6" w:space="0" w:color="auto"/>
              <w:right w:val="outset" w:sz="6" w:space="0" w:color="auto"/>
            </w:tcBorders>
          </w:tcPr>
          <w:p w14:paraId="2D95C393" w14:textId="605FD8C8" w:rsidR="00764722" w:rsidRPr="008524C6" w:rsidRDefault="00764722" w:rsidP="00C91352">
            <w:pPr>
              <w:pStyle w:val="naiskr"/>
              <w:spacing w:before="0" w:after="0"/>
              <w:ind w:left="57"/>
            </w:pPr>
            <w:r w:rsidRPr="008524C6">
              <w:t>2.</w:t>
            </w:r>
          </w:p>
        </w:tc>
        <w:tc>
          <w:tcPr>
            <w:tcW w:w="3386" w:type="dxa"/>
            <w:tcBorders>
              <w:top w:val="outset" w:sz="6" w:space="0" w:color="auto"/>
              <w:left w:val="outset" w:sz="6" w:space="0" w:color="auto"/>
              <w:bottom w:val="outset" w:sz="6" w:space="0" w:color="auto"/>
              <w:right w:val="outset" w:sz="6" w:space="0" w:color="auto"/>
            </w:tcBorders>
          </w:tcPr>
          <w:p w14:paraId="2D95C394" w14:textId="77777777" w:rsidR="00906B36" w:rsidRPr="008524C6" w:rsidRDefault="00764722" w:rsidP="00C91352">
            <w:pPr>
              <w:pStyle w:val="naiskr"/>
              <w:spacing w:before="0" w:after="0"/>
              <w:ind w:left="57"/>
            </w:pPr>
            <w:r w:rsidRPr="008524C6">
              <w:t>Projekta izpildes ietekme uz pārvaldes funkcijām</w:t>
            </w:r>
            <w:r w:rsidR="00906B36" w:rsidRPr="008524C6">
              <w:t xml:space="preserve"> un institucionālo struktūru. </w:t>
            </w:r>
          </w:p>
          <w:p w14:paraId="2D95C396" w14:textId="3C7A7BEF" w:rsidR="000B001F" w:rsidRPr="008524C6" w:rsidRDefault="00906B36" w:rsidP="00C91352">
            <w:pPr>
              <w:pStyle w:val="naiskr"/>
              <w:spacing w:before="0" w:after="0"/>
              <w:ind w:left="57"/>
            </w:pPr>
            <w:r w:rsidRPr="008524C6">
              <w:t>Jaunu institūciju izveide, esošu institūciju likvidācija vai reorganizācija, to ietekme uz institūcijas cilvēkresursiem</w:t>
            </w:r>
          </w:p>
        </w:tc>
        <w:tc>
          <w:tcPr>
            <w:tcW w:w="5544" w:type="dxa"/>
            <w:tcBorders>
              <w:top w:val="outset" w:sz="6" w:space="0" w:color="auto"/>
              <w:left w:val="outset" w:sz="6" w:space="0" w:color="auto"/>
              <w:bottom w:val="outset" w:sz="6" w:space="0" w:color="auto"/>
              <w:right w:val="outset" w:sz="6" w:space="0" w:color="auto"/>
            </w:tcBorders>
          </w:tcPr>
          <w:p w14:paraId="2D95C398" w14:textId="2C844DC3" w:rsidR="00EB6CE1" w:rsidRPr="008524C6" w:rsidRDefault="00FA2EA5" w:rsidP="00C91352">
            <w:pPr>
              <w:pStyle w:val="naiskr"/>
              <w:spacing w:before="0" w:after="0"/>
              <w:ind w:left="57" w:right="142"/>
              <w:jc w:val="both"/>
              <w:rPr>
                <w:b/>
              </w:rPr>
            </w:pPr>
            <w:r w:rsidRPr="008524C6">
              <w:t>Projekt</w:t>
            </w:r>
            <w:r w:rsidR="00EB6CE1" w:rsidRPr="008524C6">
              <w:t xml:space="preserve">s paredz izveidot </w:t>
            </w:r>
            <w:r w:rsidR="00D46A2B">
              <w:rPr>
                <w:snapToGrid w:val="0"/>
              </w:rPr>
              <w:t>n</w:t>
            </w:r>
            <w:r w:rsidR="00EB6CE1" w:rsidRPr="008524C6">
              <w:rPr>
                <w:snapToGrid w:val="0"/>
              </w:rPr>
              <w:t>ominācijas komitej</w:t>
            </w:r>
            <w:r w:rsidR="00A16294" w:rsidRPr="008524C6">
              <w:rPr>
                <w:snapToGrid w:val="0"/>
              </w:rPr>
              <w:t>u</w:t>
            </w:r>
            <w:r w:rsidR="00EB6CE1" w:rsidRPr="008524C6">
              <w:rPr>
                <w:snapToGrid w:val="0"/>
              </w:rPr>
              <w:t>, lai nodrošinātu</w:t>
            </w:r>
            <w:r w:rsidR="00EB6CE1" w:rsidRPr="008524C6">
              <w:t xml:space="preserve"> </w:t>
            </w:r>
            <w:r w:rsidR="00BE5D21">
              <w:t xml:space="preserve">efektīvāku </w:t>
            </w:r>
            <w:r w:rsidR="00EB6CE1" w:rsidRPr="008524C6">
              <w:t>valdes un padomes locekļu kandidātu atlases procesu</w:t>
            </w:r>
          </w:p>
        </w:tc>
      </w:tr>
      <w:tr w:rsidR="008524C6" w:rsidRPr="008524C6" w14:paraId="2D95C39D" w14:textId="77777777" w:rsidTr="001D433E">
        <w:trPr>
          <w:trHeight w:val="294"/>
        </w:trPr>
        <w:tc>
          <w:tcPr>
            <w:tcW w:w="434" w:type="dxa"/>
            <w:tcBorders>
              <w:top w:val="outset" w:sz="6" w:space="0" w:color="auto"/>
              <w:left w:val="outset" w:sz="6" w:space="0" w:color="auto"/>
              <w:bottom w:val="outset" w:sz="6" w:space="0" w:color="auto"/>
              <w:right w:val="outset" w:sz="6" w:space="0" w:color="auto"/>
            </w:tcBorders>
          </w:tcPr>
          <w:p w14:paraId="2D95C39A" w14:textId="6DF3F4E1" w:rsidR="00764722" w:rsidRPr="008524C6" w:rsidRDefault="00906B36" w:rsidP="00C91352">
            <w:pPr>
              <w:pStyle w:val="naiskr"/>
              <w:spacing w:before="0" w:after="0"/>
              <w:ind w:left="57"/>
            </w:pPr>
            <w:r w:rsidRPr="008524C6">
              <w:t>3</w:t>
            </w:r>
            <w:r w:rsidR="00764722" w:rsidRPr="008524C6">
              <w:t>.</w:t>
            </w:r>
          </w:p>
        </w:tc>
        <w:tc>
          <w:tcPr>
            <w:tcW w:w="3386" w:type="dxa"/>
            <w:tcBorders>
              <w:top w:val="outset" w:sz="6" w:space="0" w:color="auto"/>
              <w:left w:val="outset" w:sz="6" w:space="0" w:color="auto"/>
              <w:bottom w:val="outset" w:sz="6" w:space="0" w:color="auto"/>
              <w:right w:val="outset" w:sz="6" w:space="0" w:color="auto"/>
            </w:tcBorders>
          </w:tcPr>
          <w:p w14:paraId="2D95C39B" w14:textId="77777777" w:rsidR="00764722" w:rsidRPr="008524C6" w:rsidRDefault="00764722" w:rsidP="00C91352">
            <w:pPr>
              <w:pStyle w:val="naiskr"/>
              <w:spacing w:before="0" w:after="0"/>
              <w:ind w:left="57"/>
            </w:pPr>
            <w:r w:rsidRPr="008524C6">
              <w:t> Cita informācija</w:t>
            </w:r>
          </w:p>
        </w:tc>
        <w:tc>
          <w:tcPr>
            <w:tcW w:w="5544" w:type="dxa"/>
            <w:tcBorders>
              <w:top w:val="outset" w:sz="6" w:space="0" w:color="auto"/>
              <w:left w:val="outset" w:sz="6" w:space="0" w:color="auto"/>
              <w:bottom w:val="outset" w:sz="6" w:space="0" w:color="auto"/>
              <w:right w:val="outset" w:sz="6" w:space="0" w:color="auto"/>
            </w:tcBorders>
          </w:tcPr>
          <w:p w14:paraId="2D95C39C" w14:textId="0ED1C40D" w:rsidR="00764722" w:rsidRPr="008524C6" w:rsidRDefault="00D74460" w:rsidP="00C91352">
            <w:pPr>
              <w:pStyle w:val="naiskr"/>
              <w:spacing w:before="0" w:after="0"/>
              <w:ind w:left="57"/>
            </w:pPr>
            <w:r w:rsidRPr="008524C6">
              <w:t>Nav</w:t>
            </w:r>
          </w:p>
        </w:tc>
      </w:tr>
    </w:tbl>
    <w:p w14:paraId="2D95C3A0" w14:textId="77777777" w:rsidR="000B001F" w:rsidRDefault="000B001F" w:rsidP="00D46A2B">
      <w:pPr>
        <w:pStyle w:val="naisf"/>
        <w:spacing w:before="0" w:after="0"/>
        <w:ind w:firstLine="0"/>
        <w:rPr>
          <w:sz w:val="28"/>
          <w:szCs w:val="28"/>
        </w:rPr>
      </w:pPr>
    </w:p>
    <w:p w14:paraId="7E0951BD" w14:textId="77777777" w:rsidR="001D433E" w:rsidRPr="00D46A2B" w:rsidRDefault="001D433E" w:rsidP="00D46A2B">
      <w:pPr>
        <w:pStyle w:val="naisf"/>
        <w:spacing w:before="0" w:after="0"/>
        <w:ind w:firstLine="0"/>
        <w:rPr>
          <w:sz w:val="28"/>
          <w:szCs w:val="28"/>
        </w:rPr>
      </w:pPr>
    </w:p>
    <w:p w14:paraId="73C13CC4" w14:textId="77777777" w:rsidR="006D59C3" w:rsidRPr="00D46A2B" w:rsidRDefault="006D59C3" w:rsidP="00D46A2B">
      <w:pPr>
        <w:tabs>
          <w:tab w:val="left" w:pos="7854"/>
        </w:tabs>
        <w:rPr>
          <w:sz w:val="28"/>
          <w:szCs w:val="28"/>
          <w:lang w:eastAsia="lv-LV"/>
        </w:rPr>
      </w:pPr>
    </w:p>
    <w:p w14:paraId="2D95C3A1" w14:textId="64053543" w:rsidR="00E21F24" w:rsidRPr="00EA2E4A" w:rsidRDefault="00D2735E" w:rsidP="00D46A2B">
      <w:pPr>
        <w:tabs>
          <w:tab w:val="left" w:pos="6663"/>
          <w:tab w:val="left" w:pos="7854"/>
        </w:tabs>
        <w:ind w:firstLine="709"/>
        <w:rPr>
          <w:sz w:val="28"/>
          <w:lang w:eastAsia="lv-LV"/>
        </w:rPr>
      </w:pPr>
      <w:r w:rsidRPr="00EA2E4A">
        <w:rPr>
          <w:sz w:val="28"/>
          <w:lang w:eastAsia="lv-LV"/>
        </w:rPr>
        <w:t>Ministru prezidente</w:t>
      </w:r>
      <w:r w:rsidR="00EA2E4A">
        <w:rPr>
          <w:sz w:val="28"/>
          <w:lang w:eastAsia="lv-LV"/>
        </w:rPr>
        <w:tab/>
      </w:r>
      <w:r w:rsidRPr="00EA2E4A">
        <w:rPr>
          <w:sz w:val="28"/>
          <w:lang w:eastAsia="lv-LV"/>
        </w:rPr>
        <w:t>L</w:t>
      </w:r>
      <w:r w:rsidR="006D59C3" w:rsidRPr="00EA2E4A">
        <w:rPr>
          <w:sz w:val="28"/>
          <w:lang w:eastAsia="lv-LV"/>
        </w:rPr>
        <w:t xml:space="preserve">aimdota </w:t>
      </w:r>
      <w:r w:rsidRPr="00EA2E4A">
        <w:rPr>
          <w:sz w:val="28"/>
          <w:lang w:eastAsia="lv-LV"/>
        </w:rPr>
        <w:t>Straujuma</w:t>
      </w:r>
    </w:p>
    <w:p w14:paraId="1237B6C6" w14:textId="77777777" w:rsidR="006D59C3" w:rsidRDefault="006D59C3" w:rsidP="00D46A2B">
      <w:pPr>
        <w:tabs>
          <w:tab w:val="left" w:pos="6663"/>
          <w:tab w:val="left" w:pos="7854"/>
        </w:tabs>
        <w:ind w:firstLine="709"/>
        <w:rPr>
          <w:sz w:val="28"/>
          <w:lang w:eastAsia="lv-LV"/>
        </w:rPr>
      </w:pPr>
    </w:p>
    <w:p w14:paraId="56AFDAFE" w14:textId="77777777" w:rsidR="00D46A2B" w:rsidRPr="00EA2E4A" w:rsidRDefault="00D46A2B" w:rsidP="00D46A2B">
      <w:pPr>
        <w:tabs>
          <w:tab w:val="left" w:pos="6663"/>
          <w:tab w:val="left" w:pos="7854"/>
        </w:tabs>
        <w:ind w:firstLine="709"/>
        <w:rPr>
          <w:sz w:val="28"/>
          <w:lang w:eastAsia="lv-LV"/>
        </w:rPr>
      </w:pPr>
    </w:p>
    <w:p w14:paraId="7E6B74EF" w14:textId="78169FF3" w:rsidR="006D59C3" w:rsidRPr="00EA2E4A" w:rsidRDefault="006D59C3" w:rsidP="00D46A2B">
      <w:pPr>
        <w:tabs>
          <w:tab w:val="left" w:pos="6663"/>
          <w:tab w:val="left" w:pos="7854"/>
        </w:tabs>
        <w:ind w:firstLine="709"/>
        <w:rPr>
          <w:sz w:val="28"/>
          <w:lang w:eastAsia="lv-LV"/>
        </w:rPr>
      </w:pPr>
      <w:r w:rsidRPr="00EA2E4A">
        <w:rPr>
          <w:sz w:val="28"/>
          <w:lang w:eastAsia="lv-LV"/>
        </w:rPr>
        <w:t>Vizē:</w:t>
      </w:r>
    </w:p>
    <w:p w14:paraId="37D4C1AB" w14:textId="69495CE4" w:rsidR="006D59C3" w:rsidRPr="00EA2E4A" w:rsidRDefault="006D59C3" w:rsidP="00D46A2B">
      <w:pPr>
        <w:tabs>
          <w:tab w:val="left" w:pos="6663"/>
          <w:tab w:val="left" w:pos="7854"/>
        </w:tabs>
        <w:ind w:firstLine="709"/>
        <w:rPr>
          <w:sz w:val="28"/>
          <w:lang w:eastAsia="lv-LV"/>
        </w:rPr>
      </w:pPr>
      <w:r w:rsidRPr="00EA2E4A">
        <w:rPr>
          <w:sz w:val="28"/>
          <w:lang w:eastAsia="lv-LV"/>
        </w:rPr>
        <w:t>Valsts kancelejas direktore</w:t>
      </w:r>
      <w:r w:rsidR="00EA2E4A" w:rsidRPr="00720F8A">
        <w:rPr>
          <w:sz w:val="28"/>
          <w:u w:val="single"/>
          <w:lang w:eastAsia="lv-LV"/>
        </w:rPr>
        <w:tab/>
      </w:r>
      <w:r w:rsidR="000A50ED" w:rsidRPr="000A50ED">
        <w:rPr>
          <w:sz w:val="28"/>
          <w:lang w:eastAsia="lv-LV"/>
        </w:rPr>
        <w:t xml:space="preserve"> </w:t>
      </w:r>
      <w:r w:rsidRPr="00EA2E4A">
        <w:rPr>
          <w:sz w:val="28"/>
          <w:lang w:eastAsia="lv-LV"/>
        </w:rPr>
        <w:t>Elita Dreimane</w:t>
      </w:r>
    </w:p>
    <w:p w14:paraId="2D95C3A2" w14:textId="77777777" w:rsidR="00715B06" w:rsidRDefault="00715B06" w:rsidP="00EA2E4A">
      <w:pPr>
        <w:tabs>
          <w:tab w:val="left" w:pos="6379"/>
        </w:tabs>
        <w:ind w:firstLine="709"/>
        <w:rPr>
          <w:sz w:val="28"/>
        </w:rPr>
      </w:pPr>
    </w:p>
    <w:p w14:paraId="19092A6B" w14:textId="77777777" w:rsidR="00D46A2B" w:rsidRDefault="00D46A2B" w:rsidP="00EA2E4A">
      <w:pPr>
        <w:tabs>
          <w:tab w:val="left" w:pos="6379"/>
        </w:tabs>
        <w:ind w:firstLine="709"/>
        <w:rPr>
          <w:sz w:val="28"/>
        </w:rPr>
      </w:pPr>
    </w:p>
    <w:p w14:paraId="2D95C3A5" w14:textId="77777777" w:rsidR="00E71535" w:rsidRPr="008524C6" w:rsidRDefault="00E71535"/>
    <w:p w14:paraId="2D95C3A6" w14:textId="29395654" w:rsidR="00764722" w:rsidRDefault="003A3B1C" w:rsidP="00764722">
      <w:pPr>
        <w:rPr>
          <w:sz w:val="20"/>
          <w:szCs w:val="20"/>
        </w:rPr>
      </w:pPr>
      <w:r>
        <w:rPr>
          <w:sz w:val="20"/>
          <w:szCs w:val="20"/>
        </w:rPr>
        <w:t>12</w:t>
      </w:r>
      <w:r w:rsidR="001C5DAD" w:rsidRPr="005C2C9B">
        <w:rPr>
          <w:sz w:val="20"/>
          <w:szCs w:val="20"/>
        </w:rPr>
        <w:t>.</w:t>
      </w:r>
      <w:r w:rsidR="00CD77A0" w:rsidRPr="005C2C9B">
        <w:rPr>
          <w:sz w:val="20"/>
          <w:szCs w:val="20"/>
        </w:rPr>
        <w:t>0</w:t>
      </w:r>
      <w:r>
        <w:rPr>
          <w:sz w:val="20"/>
          <w:szCs w:val="20"/>
        </w:rPr>
        <w:t>9</w:t>
      </w:r>
      <w:r w:rsidR="001C5DAD" w:rsidRPr="005C2C9B">
        <w:rPr>
          <w:sz w:val="20"/>
          <w:szCs w:val="20"/>
        </w:rPr>
        <w:t>.201</w:t>
      </w:r>
      <w:r w:rsidR="00906B36" w:rsidRPr="005C2C9B">
        <w:rPr>
          <w:sz w:val="20"/>
          <w:szCs w:val="20"/>
        </w:rPr>
        <w:t>4</w:t>
      </w:r>
      <w:r>
        <w:rPr>
          <w:sz w:val="20"/>
          <w:szCs w:val="20"/>
        </w:rPr>
        <w:t xml:space="preserve"> </w:t>
      </w:r>
    </w:p>
    <w:p w14:paraId="5584E9FB" w14:textId="5E04CF47" w:rsidR="00E2321D" w:rsidRPr="005C2C9B" w:rsidRDefault="00B137E3" w:rsidP="00764722">
      <w:pPr>
        <w:rPr>
          <w:sz w:val="20"/>
          <w:szCs w:val="20"/>
        </w:rPr>
      </w:pPr>
      <w:r>
        <w:rPr>
          <w:sz w:val="20"/>
          <w:szCs w:val="20"/>
        </w:rPr>
        <w:t>2</w:t>
      </w:r>
      <w:r w:rsidR="001D433E">
        <w:rPr>
          <w:sz w:val="20"/>
          <w:szCs w:val="20"/>
        </w:rPr>
        <w:t>100</w:t>
      </w:r>
    </w:p>
    <w:p w14:paraId="00FBA902" w14:textId="6C5484CA" w:rsidR="00D46A2B" w:rsidRDefault="00D2735E" w:rsidP="00D46A2B">
      <w:pPr>
        <w:rPr>
          <w:sz w:val="20"/>
          <w:szCs w:val="20"/>
        </w:rPr>
      </w:pPr>
      <w:r w:rsidRPr="005C2C9B">
        <w:rPr>
          <w:sz w:val="20"/>
          <w:szCs w:val="20"/>
        </w:rPr>
        <w:t>Blumers</w:t>
      </w:r>
      <w:r w:rsidR="00D46A2B">
        <w:rPr>
          <w:sz w:val="20"/>
          <w:szCs w:val="20"/>
        </w:rPr>
        <w:t xml:space="preserve"> </w:t>
      </w:r>
      <w:r w:rsidR="00764722" w:rsidRPr="005C2C9B">
        <w:rPr>
          <w:sz w:val="20"/>
          <w:szCs w:val="20"/>
        </w:rPr>
        <w:t>670</w:t>
      </w:r>
      <w:r w:rsidRPr="005C2C9B">
        <w:rPr>
          <w:sz w:val="20"/>
          <w:szCs w:val="20"/>
        </w:rPr>
        <w:t>82933</w:t>
      </w:r>
      <w:bookmarkStart w:id="0" w:name="_GoBack"/>
      <w:bookmarkEnd w:id="0"/>
    </w:p>
    <w:p w14:paraId="2D95C3A8" w14:textId="56E7E355" w:rsidR="00764722" w:rsidRPr="00D46A2B" w:rsidRDefault="000A50ED" w:rsidP="00715B06">
      <w:pPr>
        <w:pStyle w:val="naisf"/>
        <w:spacing w:before="0" w:after="0"/>
        <w:ind w:firstLine="0"/>
      </w:pPr>
      <w:hyperlink r:id="rId16" w:history="1">
        <w:r w:rsidR="00D46A2B" w:rsidRPr="00D46A2B">
          <w:rPr>
            <w:rStyle w:val="Hyperlink"/>
            <w:color w:val="auto"/>
            <w:sz w:val="20"/>
            <w:szCs w:val="20"/>
            <w:u w:val="none"/>
          </w:rPr>
          <w:t>Girts.Blumers@mk.gov.lv</w:t>
        </w:r>
      </w:hyperlink>
      <w:r w:rsidR="00D2735E" w:rsidRPr="00D46A2B">
        <w:rPr>
          <w:rStyle w:val="Hyperlink"/>
          <w:color w:val="auto"/>
          <w:u w:val="none"/>
        </w:rPr>
        <w:t xml:space="preserve"> </w:t>
      </w:r>
    </w:p>
    <w:sectPr w:rsidR="00764722" w:rsidRPr="00D46A2B" w:rsidSect="00BF2B38">
      <w:headerReference w:type="default" r:id="rId17"/>
      <w:footerReference w:type="default" r:id="rId18"/>
      <w:footerReference w:type="first" r:id="rId19"/>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C3AB" w14:textId="77777777" w:rsidR="005D7BED" w:rsidRDefault="005D7BED" w:rsidP="00E47744">
      <w:r>
        <w:separator/>
      </w:r>
    </w:p>
  </w:endnote>
  <w:endnote w:type="continuationSeparator" w:id="0">
    <w:p w14:paraId="2D95C3AC" w14:textId="77777777" w:rsidR="005D7BED" w:rsidRDefault="005D7BED" w:rsidP="00E4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97D0" w14:textId="7F28EB56" w:rsidR="000E3FA2" w:rsidRPr="000E3FA2" w:rsidRDefault="000E3FA2" w:rsidP="000E3FA2">
    <w:pPr>
      <w:jc w:val="both"/>
      <w:rPr>
        <w:sz w:val="16"/>
      </w:rPr>
    </w:pPr>
    <w:r w:rsidRPr="000E3FA2">
      <w:rPr>
        <w:sz w:val="16"/>
      </w:rPr>
      <w:fldChar w:fldCharType="begin"/>
    </w:r>
    <w:r w:rsidRPr="000E3FA2">
      <w:rPr>
        <w:sz w:val="16"/>
      </w:rPr>
      <w:instrText xml:space="preserve"> FILENAME  \* MERGEFORMAT </w:instrText>
    </w:r>
    <w:r w:rsidRPr="000E3FA2">
      <w:rPr>
        <w:sz w:val="16"/>
      </w:rPr>
      <w:fldChar w:fldCharType="separate"/>
    </w:r>
    <w:r w:rsidRPr="000E3FA2">
      <w:rPr>
        <w:noProof/>
        <w:sz w:val="16"/>
      </w:rPr>
      <w:t>MPAnot_050914_Atlase1 (1)20140908165022</w:t>
    </w:r>
    <w:r w:rsidRPr="000E3FA2">
      <w:rPr>
        <w:sz w:val="16"/>
      </w:rPr>
      <w:fldChar w:fldCharType="end"/>
    </w:r>
    <w:r>
      <w:rPr>
        <w:sz w:val="16"/>
      </w:rPr>
      <w:t xml:space="preserve">; </w:t>
    </w:r>
    <w:r w:rsidRPr="00EB6CE1">
      <w:rPr>
        <w:sz w:val="16"/>
        <w:szCs w:val="16"/>
      </w:rPr>
      <w:t>Ministru kabineta instrukcijas projekta „</w:t>
    </w:r>
    <w:r w:rsidR="000F0BE3" w:rsidRPr="000F0BE3">
      <w:rPr>
        <w:sz w:val="16"/>
        <w:szCs w:val="16"/>
      </w:rPr>
      <w:t>Kārtība, kādā veic kandidātu atlasi valdes un padomes locekļu amatiem kapitālsabiedrībās, kurās valstij kā dalībniekam (akcionāram) ir tiesības izvirzīt valdes vai padomes locekļus</w:t>
    </w:r>
    <w:r w:rsidRPr="00EB6CE1">
      <w:rPr>
        <w:sz w:val="16"/>
        <w:szCs w:val="16"/>
      </w:rPr>
      <w:t>” sākotnējās ietekmes novērtējuma ziņojums (anotācija)</w:t>
    </w:r>
    <w:r>
      <w:rPr>
        <w:sz w:val="16"/>
        <w:szCs w:val="16"/>
      </w:rPr>
      <w:t xml:space="preserve"> (56023)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3B4" w14:textId="6484258F" w:rsidR="005D7BED" w:rsidRPr="000E3FA2" w:rsidRDefault="000E3FA2" w:rsidP="000E3FA2">
    <w:pPr>
      <w:jc w:val="both"/>
      <w:rPr>
        <w:sz w:val="16"/>
      </w:rPr>
    </w:pPr>
    <w:r w:rsidRPr="000E3FA2">
      <w:rPr>
        <w:sz w:val="16"/>
      </w:rPr>
      <w:fldChar w:fldCharType="begin"/>
    </w:r>
    <w:r w:rsidRPr="000E3FA2">
      <w:rPr>
        <w:sz w:val="16"/>
      </w:rPr>
      <w:instrText xml:space="preserve"> FILENAME  \* MERGEFORMAT </w:instrText>
    </w:r>
    <w:r w:rsidRPr="000E3FA2">
      <w:rPr>
        <w:sz w:val="16"/>
      </w:rPr>
      <w:fldChar w:fldCharType="separate"/>
    </w:r>
    <w:r w:rsidRPr="000E3FA2">
      <w:rPr>
        <w:noProof/>
        <w:sz w:val="16"/>
      </w:rPr>
      <w:t>MPAnot_050914_Atlase1 (1)20140908165022</w:t>
    </w:r>
    <w:r w:rsidRPr="000E3FA2">
      <w:rPr>
        <w:sz w:val="16"/>
      </w:rPr>
      <w:fldChar w:fldCharType="end"/>
    </w:r>
    <w:r>
      <w:rPr>
        <w:sz w:val="16"/>
      </w:rPr>
      <w:t xml:space="preserve">; </w:t>
    </w:r>
    <w:r w:rsidRPr="00EB6CE1">
      <w:rPr>
        <w:sz w:val="16"/>
        <w:szCs w:val="16"/>
      </w:rPr>
      <w:t>Ministru kabineta instrukcijas projekta „</w:t>
    </w:r>
    <w:r w:rsidR="000F0BE3" w:rsidRPr="000F0BE3">
      <w:rPr>
        <w:sz w:val="16"/>
        <w:szCs w:val="16"/>
      </w:rPr>
      <w:t>Kārtība, kādā veic kandidātu atlasi valdes un padomes locekļu amatiem kapitālsabiedrībās, kurās valstij kā dalībniekam (akcionāram) ir tiesības izvirzīt valdes vai padomes locekļus</w:t>
    </w:r>
    <w:r w:rsidRPr="00EB6CE1">
      <w:rPr>
        <w:sz w:val="16"/>
        <w:szCs w:val="16"/>
      </w:rPr>
      <w:t>” sākotnējās ietekmes novērtējuma ziņojums (anotācija)</w:t>
    </w:r>
    <w:r>
      <w:rPr>
        <w:sz w:val="16"/>
        <w:szCs w:val="16"/>
      </w:rPr>
      <w:t xml:space="preserve"> (56023)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C3A9" w14:textId="77777777" w:rsidR="005D7BED" w:rsidRDefault="005D7BED" w:rsidP="00E47744">
      <w:r>
        <w:separator/>
      </w:r>
    </w:p>
  </w:footnote>
  <w:footnote w:type="continuationSeparator" w:id="0">
    <w:p w14:paraId="2D95C3AA" w14:textId="77777777" w:rsidR="005D7BED" w:rsidRDefault="005D7BED" w:rsidP="00E47744">
      <w:r>
        <w:continuationSeparator/>
      </w:r>
    </w:p>
  </w:footnote>
  <w:footnote w:id="1">
    <w:p w14:paraId="2D95C3B5" w14:textId="09187B62" w:rsidR="005D7BED" w:rsidRDefault="005D7BED">
      <w:pPr>
        <w:pStyle w:val="FootnoteText"/>
      </w:pPr>
      <w:r>
        <w:rPr>
          <w:rStyle w:val="FootnoteReference"/>
        </w:rPr>
        <w:footnoteRef/>
      </w:r>
      <w:r>
        <w:t xml:space="preserve"> Neietver </w:t>
      </w:r>
      <w:r w:rsidRPr="00CD344F">
        <w:t>neatkarīg</w:t>
      </w:r>
      <w:r>
        <w:t>a</w:t>
      </w:r>
      <w:r w:rsidRPr="00CD344F">
        <w:t xml:space="preserve"> ekspert</w:t>
      </w:r>
      <w:r>
        <w:t xml:space="preserve">a izmaksas </w:t>
      </w:r>
      <w:r w:rsidRPr="00CD344F">
        <w:t>(personāla atlases un kompe</w:t>
      </w:r>
      <w:r w:rsidR="00D46A2B">
        <w:t>tences novērtēšanas jautājumos)</w:t>
      </w:r>
    </w:p>
    <w:p w14:paraId="2DD5AF83" w14:textId="77777777" w:rsidR="00772DA3" w:rsidRPr="00772DA3" w:rsidRDefault="00772DA3">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3AD" w14:textId="77777777" w:rsidR="005D7BED" w:rsidRDefault="005D7BED">
    <w:pPr>
      <w:pStyle w:val="Header"/>
      <w:jc w:val="center"/>
    </w:pPr>
    <w:r>
      <w:fldChar w:fldCharType="begin"/>
    </w:r>
    <w:r>
      <w:instrText xml:space="preserve"> PAGE   \* MERGEFORMAT </w:instrText>
    </w:r>
    <w:r>
      <w:fldChar w:fldCharType="separate"/>
    </w:r>
    <w:r w:rsidR="000A50ED">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687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B0336"/>
    <w:multiLevelType w:val="hybridMultilevel"/>
    <w:tmpl w:val="928462D2"/>
    <w:lvl w:ilvl="0" w:tplc="E6226680">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D605FCC"/>
    <w:multiLevelType w:val="hybridMultilevel"/>
    <w:tmpl w:val="971A3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EC77C1"/>
    <w:multiLevelType w:val="hybridMultilevel"/>
    <w:tmpl w:val="F190C5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71AC3"/>
    <w:multiLevelType w:val="hybridMultilevel"/>
    <w:tmpl w:val="D2BE6298"/>
    <w:lvl w:ilvl="0" w:tplc="DA4665A2">
      <w:start w:val="1"/>
      <w:numFmt w:val="bullet"/>
      <w:lvlText w:val=""/>
      <w:lvlJc w:val="left"/>
      <w:pPr>
        <w:ind w:left="785"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965572"/>
    <w:multiLevelType w:val="hybridMultilevel"/>
    <w:tmpl w:val="BBC85A1C"/>
    <w:lvl w:ilvl="0" w:tplc="33BC249C">
      <w:start w:val="1"/>
      <w:numFmt w:val="lowerLetter"/>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6">
    <w:nsid w:val="319F6FBE"/>
    <w:multiLevelType w:val="hybridMultilevel"/>
    <w:tmpl w:val="48426738"/>
    <w:lvl w:ilvl="0" w:tplc="1AAEDA30">
      <w:start w:val="11"/>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3540140B"/>
    <w:multiLevelType w:val="hybridMultilevel"/>
    <w:tmpl w:val="57D881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C37F49"/>
    <w:multiLevelType w:val="hybridMultilevel"/>
    <w:tmpl w:val="97D2DF34"/>
    <w:lvl w:ilvl="0" w:tplc="FE4A0FE8">
      <w:start w:val="1"/>
      <w:numFmt w:val="decimal"/>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9">
    <w:nsid w:val="4A185065"/>
    <w:multiLevelType w:val="hybridMultilevel"/>
    <w:tmpl w:val="0226B088"/>
    <w:lvl w:ilvl="0" w:tplc="04260015">
      <w:start w:val="1"/>
      <w:numFmt w:val="upp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10">
    <w:nsid w:val="4CE7773C"/>
    <w:multiLevelType w:val="hybridMultilevel"/>
    <w:tmpl w:val="6C5C72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F3D22B1"/>
    <w:multiLevelType w:val="hybridMultilevel"/>
    <w:tmpl w:val="175221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57DB35FC"/>
    <w:multiLevelType w:val="hybridMultilevel"/>
    <w:tmpl w:val="C5167226"/>
    <w:lvl w:ilvl="0" w:tplc="B2B8D382">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3">
    <w:nsid w:val="5E5D6B2D"/>
    <w:multiLevelType w:val="hybridMultilevel"/>
    <w:tmpl w:val="C62E6876"/>
    <w:lvl w:ilvl="0" w:tplc="04260017">
      <w:start w:val="1"/>
      <w:numFmt w:val="low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14">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15">
    <w:nsid w:val="78064A40"/>
    <w:multiLevelType w:val="hybridMultilevel"/>
    <w:tmpl w:val="C5167226"/>
    <w:lvl w:ilvl="0" w:tplc="B2B8D38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9"/>
  </w:num>
  <w:num w:numId="3">
    <w:abstractNumId w:val="7"/>
  </w:num>
  <w:num w:numId="4">
    <w:abstractNumId w:val="4"/>
  </w:num>
  <w:num w:numId="5">
    <w:abstractNumId w:val="0"/>
  </w:num>
  <w:num w:numId="6">
    <w:abstractNumId w:val="13"/>
  </w:num>
  <w:num w:numId="7">
    <w:abstractNumId w:val="10"/>
  </w:num>
  <w:num w:numId="8">
    <w:abstractNumId w:val="3"/>
  </w:num>
  <w:num w:numId="9">
    <w:abstractNumId w:val="8"/>
  </w:num>
  <w:num w:numId="10">
    <w:abstractNumId w:val="14"/>
  </w:num>
  <w:num w:numId="11">
    <w:abstractNumId w:val="14"/>
  </w:num>
  <w:num w:numId="12">
    <w:abstractNumId w:val="1"/>
  </w:num>
  <w:num w:numId="13">
    <w:abstractNumId w:val="15"/>
  </w:num>
  <w:num w:numId="14">
    <w:abstractNumId w:val="12"/>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22"/>
    <w:rsid w:val="00013404"/>
    <w:rsid w:val="00020C8B"/>
    <w:rsid w:val="00023074"/>
    <w:rsid w:val="00024CE9"/>
    <w:rsid w:val="00026270"/>
    <w:rsid w:val="000263C8"/>
    <w:rsid w:val="00030A34"/>
    <w:rsid w:val="00030D34"/>
    <w:rsid w:val="00031345"/>
    <w:rsid w:val="00031442"/>
    <w:rsid w:val="00042F8F"/>
    <w:rsid w:val="00045AEB"/>
    <w:rsid w:val="00047614"/>
    <w:rsid w:val="00057B1D"/>
    <w:rsid w:val="00060B02"/>
    <w:rsid w:val="00066BE5"/>
    <w:rsid w:val="00070E4C"/>
    <w:rsid w:val="00081861"/>
    <w:rsid w:val="00082EC1"/>
    <w:rsid w:val="000833B2"/>
    <w:rsid w:val="00085B65"/>
    <w:rsid w:val="00093531"/>
    <w:rsid w:val="000A50ED"/>
    <w:rsid w:val="000B001F"/>
    <w:rsid w:val="000B5C9D"/>
    <w:rsid w:val="000C3757"/>
    <w:rsid w:val="000D2687"/>
    <w:rsid w:val="000E1744"/>
    <w:rsid w:val="000E3FA2"/>
    <w:rsid w:val="000E6559"/>
    <w:rsid w:val="000F0BE3"/>
    <w:rsid w:val="000F19D5"/>
    <w:rsid w:val="000F5FB0"/>
    <w:rsid w:val="00104776"/>
    <w:rsid w:val="00115F8E"/>
    <w:rsid w:val="00117034"/>
    <w:rsid w:val="00122971"/>
    <w:rsid w:val="00124C19"/>
    <w:rsid w:val="00133F64"/>
    <w:rsid w:val="001446BA"/>
    <w:rsid w:val="00146420"/>
    <w:rsid w:val="00157D9F"/>
    <w:rsid w:val="00167B2E"/>
    <w:rsid w:val="00174FA4"/>
    <w:rsid w:val="001842E3"/>
    <w:rsid w:val="00184812"/>
    <w:rsid w:val="001908C0"/>
    <w:rsid w:val="00191388"/>
    <w:rsid w:val="00192921"/>
    <w:rsid w:val="00195816"/>
    <w:rsid w:val="001A78A5"/>
    <w:rsid w:val="001B4CCF"/>
    <w:rsid w:val="001B5B52"/>
    <w:rsid w:val="001C5DAD"/>
    <w:rsid w:val="001D0411"/>
    <w:rsid w:val="001D2B7C"/>
    <w:rsid w:val="001D433E"/>
    <w:rsid w:val="001E128C"/>
    <w:rsid w:val="001E146C"/>
    <w:rsid w:val="001E2A94"/>
    <w:rsid w:val="001E4449"/>
    <w:rsid w:val="001E770F"/>
    <w:rsid w:val="001F1E2B"/>
    <w:rsid w:val="00203D87"/>
    <w:rsid w:val="00204801"/>
    <w:rsid w:val="002236D3"/>
    <w:rsid w:val="00231CC7"/>
    <w:rsid w:val="002360CF"/>
    <w:rsid w:val="00243765"/>
    <w:rsid w:val="00252AF0"/>
    <w:rsid w:val="00263CC3"/>
    <w:rsid w:val="00276919"/>
    <w:rsid w:val="0028639C"/>
    <w:rsid w:val="002877E0"/>
    <w:rsid w:val="0029179B"/>
    <w:rsid w:val="00295B50"/>
    <w:rsid w:val="002979AB"/>
    <w:rsid w:val="002A743D"/>
    <w:rsid w:val="002B68FA"/>
    <w:rsid w:val="002C0892"/>
    <w:rsid w:val="002C72CE"/>
    <w:rsid w:val="002D2C61"/>
    <w:rsid w:val="002D30FB"/>
    <w:rsid w:val="002D72EF"/>
    <w:rsid w:val="002E32A4"/>
    <w:rsid w:val="002F2023"/>
    <w:rsid w:val="002F56A9"/>
    <w:rsid w:val="002F7154"/>
    <w:rsid w:val="002F783A"/>
    <w:rsid w:val="003013FE"/>
    <w:rsid w:val="00313A31"/>
    <w:rsid w:val="00314AA7"/>
    <w:rsid w:val="003171A2"/>
    <w:rsid w:val="0032587C"/>
    <w:rsid w:val="003271A8"/>
    <w:rsid w:val="00327D27"/>
    <w:rsid w:val="003342F9"/>
    <w:rsid w:val="003372F4"/>
    <w:rsid w:val="003443E9"/>
    <w:rsid w:val="00347F8B"/>
    <w:rsid w:val="003565A0"/>
    <w:rsid w:val="0035660C"/>
    <w:rsid w:val="00360404"/>
    <w:rsid w:val="00363520"/>
    <w:rsid w:val="00365C2B"/>
    <w:rsid w:val="003700FC"/>
    <w:rsid w:val="0039066F"/>
    <w:rsid w:val="0039384F"/>
    <w:rsid w:val="003950B8"/>
    <w:rsid w:val="003A3029"/>
    <w:rsid w:val="003A332D"/>
    <w:rsid w:val="003A3B1C"/>
    <w:rsid w:val="003B796A"/>
    <w:rsid w:val="003C17AE"/>
    <w:rsid w:val="003C71B0"/>
    <w:rsid w:val="003D6CFC"/>
    <w:rsid w:val="003E4ED5"/>
    <w:rsid w:val="003F2E49"/>
    <w:rsid w:val="003F3E5A"/>
    <w:rsid w:val="003F42B8"/>
    <w:rsid w:val="003F61FE"/>
    <w:rsid w:val="0040548B"/>
    <w:rsid w:val="00406A5E"/>
    <w:rsid w:val="004215C4"/>
    <w:rsid w:val="00423239"/>
    <w:rsid w:val="00430501"/>
    <w:rsid w:val="004361C0"/>
    <w:rsid w:val="0043777D"/>
    <w:rsid w:val="00440839"/>
    <w:rsid w:val="00442CB8"/>
    <w:rsid w:val="00451B85"/>
    <w:rsid w:val="004528D5"/>
    <w:rsid w:val="004544ED"/>
    <w:rsid w:val="00463688"/>
    <w:rsid w:val="004677BF"/>
    <w:rsid w:val="004708A9"/>
    <w:rsid w:val="00474E63"/>
    <w:rsid w:val="004757D9"/>
    <w:rsid w:val="00476E00"/>
    <w:rsid w:val="00485467"/>
    <w:rsid w:val="004857EC"/>
    <w:rsid w:val="00487652"/>
    <w:rsid w:val="00487768"/>
    <w:rsid w:val="00490194"/>
    <w:rsid w:val="00494EE9"/>
    <w:rsid w:val="004A25AC"/>
    <w:rsid w:val="004A2BE1"/>
    <w:rsid w:val="004B1819"/>
    <w:rsid w:val="004B2853"/>
    <w:rsid w:val="004B381F"/>
    <w:rsid w:val="004C3040"/>
    <w:rsid w:val="004C6379"/>
    <w:rsid w:val="004D1D3C"/>
    <w:rsid w:val="004D51D4"/>
    <w:rsid w:val="004D61F1"/>
    <w:rsid w:val="004E3106"/>
    <w:rsid w:val="004E7303"/>
    <w:rsid w:val="004F2BA7"/>
    <w:rsid w:val="0050154A"/>
    <w:rsid w:val="00505317"/>
    <w:rsid w:val="005055B9"/>
    <w:rsid w:val="00506F76"/>
    <w:rsid w:val="005074BC"/>
    <w:rsid w:val="00515845"/>
    <w:rsid w:val="005220B9"/>
    <w:rsid w:val="005237D9"/>
    <w:rsid w:val="00525512"/>
    <w:rsid w:val="00535E53"/>
    <w:rsid w:val="00536BCC"/>
    <w:rsid w:val="00540DD2"/>
    <w:rsid w:val="00541331"/>
    <w:rsid w:val="00561082"/>
    <w:rsid w:val="005656A9"/>
    <w:rsid w:val="00575972"/>
    <w:rsid w:val="00585BA1"/>
    <w:rsid w:val="005943ED"/>
    <w:rsid w:val="005A267B"/>
    <w:rsid w:val="005A5FD9"/>
    <w:rsid w:val="005B4F71"/>
    <w:rsid w:val="005B7EA6"/>
    <w:rsid w:val="005C0C29"/>
    <w:rsid w:val="005C2C9B"/>
    <w:rsid w:val="005D18C0"/>
    <w:rsid w:val="005D7BED"/>
    <w:rsid w:val="005E3C6F"/>
    <w:rsid w:val="005E486F"/>
    <w:rsid w:val="005E66E5"/>
    <w:rsid w:val="005F2FA4"/>
    <w:rsid w:val="005F3555"/>
    <w:rsid w:val="005F56AB"/>
    <w:rsid w:val="005F5D44"/>
    <w:rsid w:val="00600F76"/>
    <w:rsid w:val="00605D7E"/>
    <w:rsid w:val="00613C2A"/>
    <w:rsid w:val="006241B3"/>
    <w:rsid w:val="00625325"/>
    <w:rsid w:val="00625832"/>
    <w:rsid w:val="00630C5B"/>
    <w:rsid w:val="00634264"/>
    <w:rsid w:val="00655EC2"/>
    <w:rsid w:val="00664B4D"/>
    <w:rsid w:val="0066582E"/>
    <w:rsid w:val="00676FB4"/>
    <w:rsid w:val="00681D3B"/>
    <w:rsid w:val="0068725F"/>
    <w:rsid w:val="00687D07"/>
    <w:rsid w:val="006927DA"/>
    <w:rsid w:val="00697C14"/>
    <w:rsid w:val="006A6566"/>
    <w:rsid w:val="006A7306"/>
    <w:rsid w:val="006B2E36"/>
    <w:rsid w:val="006C441C"/>
    <w:rsid w:val="006C5A33"/>
    <w:rsid w:val="006D59C3"/>
    <w:rsid w:val="006D7ABD"/>
    <w:rsid w:val="006E1E51"/>
    <w:rsid w:val="006E51C7"/>
    <w:rsid w:val="006F4901"/>
    <w:rsid w:val="006F7B1C"/>
    <w:rsid w:val="00701A9C"/>
    <w:rsid w:val="00702CD6"/>
    <w:rsid w:val="00703B31"/>
    <w:rsid w:val="00712E3C"/>
    <w:rsid w:val="00715B06"/>
    <w:rsid w:val="007166B9"/>
    <w:rsid w:val="00717474"/>
    <w:rsid w:val="00720F8A"/>
    <w:rsid w:val="0072367B"/>
    <w:rsid w:val="00725473"/>
    <w:rsid w:val="007271B7"/>
    <w:rsid w:val="00735113"/>
    <w:rsid w:val="00742CB1"/>
    <w:rsid w:val="007449D4"/>
    <w:rsid w:val="00756AF2"/>
    <w:rsid w:val="007574A3"/>
    <w:rsid w:val="00757EE3"/>
    <w:rsid w:val="007627C8"/>
    <w:rsid w:val="00764722"/>
    <w:rsid w:val="0077102E"/>
    <w:rsid w:val="00772DA3"/>
    <w:rsid w:val="00773430"/>
    <w:rsid w:val="00777BFB"/>
    <w:rsid w:val="00783B12"/>
    <w:rsid w:val="00794827"/>
    <w:rsid w:val="007B1952"/>
    <w:rsid w:val="007B3AF2"/>
    <w:rsid w:val="007B680A"/>
    <w:rsid w:val="007C4B90"/>
    <w:rsid w:val="007C7474"/>
    <w:rsid w:val="007D4D81"/>
    <w:rsid w:val="007D609F"/>
    <w:rsid w:val="007D7599"/>
    <w:rsid w:val="007E30ED"/>
    <w:rsid w:val="007E357E"/>
    <w:rsid w:val="007F2712"/>
    <w:rsid w:val="0082007A"/>
    <w:rsid w:val="0082052D"/>
    <w:rsid w:val="00825D65"/>
    <w:rsid w:val="00825FBC"/>
    <w:rsid w:val="00836674"/>
    <w:rsid w:val="00840243"/>
    <w:rsid w:val="00841A08"/>
    <w:rsid w:val="008475CA"/>
    <w:rsid w:val="008524C6"/>
    <w:rsid w:val="00852EB6"/>
    <w:rsid w:val="00860CC5"/>
    <w:rsid w:val="00861DF8"/>
    <w:rsid w:val="008625ED"/>
    <w:rsid w:val="008626B7"/>
    <w:rsid w:val="0086678D"/>
    <w:rsid w:val="00867752"/>
    <w:rsid w:val="00867864"/>
    <w:rsid w:val="00871781"/>
    <w:rsid w:val="00873A73"/>
    <w:rsid w:val="00875238"/>
    <w:rsid w:val="008858DE"/>
    <w:rsid w:val="008910B1"/>
    <w:rsid w:val="008A18AB"/>
    <w:rsid w:val="008A4FAE"/>
    <w:rsid w:val="008A743A"/>
    <w:rsid w:val="008B2890"/>
    <w:rsid w:val="008B2F32"/>
    <w:rsid w:val="008C22F2"/>
    <w:rsid w:val="008D11CF"/>
    <w:rsid w:val="008D2AD2"/>
    <w:rsid w:val="008E1145"/>
    <w:rsid w:val="008E7502"/>
    <w:rsid w:val="008F3C0F"/>
    <w:rsid w:val="00903424"/>
    <w:rsid w:val="00906B36"/>
    <w:rsid w:val="00910070"/>
    <w:rsid w:val="00916E9A"/>
    <w:rsid w:val="00924DE6"/>
    <w:rsid w:val="0092552A"/>
    <w:rsid w:val="00926AE3"/>
    <w:rsid w:val="00930487"/>
    <w:rsid w:val="009454AF"/>
    <w:rsid w:val="00946DB3"/>
    <w:rsid w:val="009571CE"/>
    <w:rsid w:val="00960BEB"/>
    <w:rsid w:val="0096102C"/>
    <w:rsid w:val="009667F8"/>
    <w:rsid w:val="00967E09"/>
    <w:rsid w:val="00971C1B"/>
    <w:rsid w:val="00975B01"/>
    <w:rsid w:val="00977483"/>
    <w:rsid w:val="00977BAD"/>
    <w:rsid w:val="00986D6B"/>
    <w:rsid w:val="0099158E"/>
    <w:rsid w:val="009A04F9"/>
    <w:rsid w:val="009A6072"/>
    <w:rsid w:val="009A6632"/>
    <w:rsid w:val="009B14C0"/>
    <w:rsid w:val="009B53F3"/>
    <w:rsid w:val="009B690F"/>
    <w:rsid w:val="009C5C50"/>
    <w:rsid w:val="009D5EA2"/>
    <w:rsid w:val="009D60C2"/>
    <w:rsid w:val="009D7BEA"/>
    <w:rsid w:val="009E14C9"/>
    <w:rsid w:val="009E22E7"/>
    <w:rsid w:val="009E3C9E"/>
    <w:rsid w:val="009E7215"/>
    <w:rsid w:val="009F1A63"/>
    <w:rsid w:val="009F5DA7"/>
    <w:rsid w:val="009F7C29"/>
    <w:rsid w:val="00A01D3E"/>
    <w:rsid w:val="00A02B5D"/>
    <w:rsid w:val="00A1054F"/>
    <w:rsid w:val="00A1117D"/>
    <w:rsid w:val="00A16294"/>
    <w:rsid w:val="00A21A76"/>
    <w:rsid w:val="00A24CBA"/>
    <w:rsid w:val="00A25F6C"/>
    <w:rsid w:val="00A4023F"/>
    <w:rsid w:val="00A40A6E"/>
    <w:rsid w:val="00A41C20"/>
    <w:rsid w:val="00A52845"/>
    <w:rsid w:val="00A559F7"/>
    <w:rsid w:val="00A56BD6"/>
    <w:rsid w:val="00A6267B"/>
    <w:rsid w:val="00A671C6"/>
    <w:rsid w:val="00A7050F"/>
    <w:rsid w:val="00A729A0"/>
    <w:rsid w:val="00A75261"/>
    <w:rsid w:val="00A83600"/>
    <w:rsid w:val="00A84DA7"/>
    <w:rsid w:val="00A84F92"/>
    <w:rsid w:val="00A85C1A"/>
    <w:rsid w:val="00A9309C"/>
    <w:rsid w:val="00AA1729"/>
    <w:rsid w:val="00AA443B"/>
    <w:rsid w:val="00AA61BF"/>
    <w:rsid w:val="00AA726A"/>
    <w:rsid w:val="00AB41A7"/>
    <w:rsid w:val="00AB7A2F"/>
    <w:rsid w:val="00AC1C68"/>
    <w:rsid w:val="00AC244C"/>
    <w:rsid w:val="00AE0B94"/>
    <w:rsid w:val="00AE19A0"/>
    <w:rsid w:val="00AF2754"/>
    <w:rsid w:val="00AF41D9"/>
    <w:rsid w:val="00AF45CE"/>
    <w:rsid w:val="00B02778"/>
    <w:rsid w:val="00B05D25"/>
    <w:rsid w:val="00B06E54"/>
    <w:rsid w:val="00B137E3"/>
    <w:rsid w:val="00B20AA0"/>
    <w:rsid w:val="00B24C15"/>
    <w:rsid w:val="00B300E7"/>
    <w:rsid w:val="00B35158"/>
    <w:rsid w:val="00B4039D"/>
    <w:rsid w:val="00B45CDE"/>
    <w:rsid w:val="00B61ECF"/>
    <w:rsid w:val="00B62B40"/>
    <w:rsid w:val="00B632F7"/>
    <w:rsid w:val="00B6465B"/>
    <w:rsid w:val="00B7114C"/>
    <w:rsid w:val="00B7285D"/>
    <w:rsid w:val="00B76817"/>
    <w:rsid w:val="00B85BD2"/>
    <w:rsid w:val="00B87513"/>
    <w:rsid w:val="00BA3949"/>
    <w:rsid w:val="00BB0E48"/>
    <w:rsid w:val="00BC1445"/>
    <w:rsid w:val="00BC404C"/>
    <w:rsid w:val="00BD66E9"/>
    <w:rsid w:val="00BE2F82"/>
    <w:rsid w:val="00BE5D21"/>
    <w:rsid w:val="00BF2B38"/>
    <w:rsid w:val="00C02F73"/>
    <w:rsid w:val="00C06E04"/>
    <w:rsid w:val="00C10F5C"/>
    <w:rsid w:val="00C20CE3"/>
    <w:rsid w:val="00C2492D"/>
    <w:rsid w:val="00C2633E"/>
    <w:rsid w:val="00C47746"/>
    <w:rsid w:val="00C53939"/>
    <w:rsid w:val="00C570F4"/>
    <w:rsid w:val="00C57795"/>
    <w:rsid w:val="00C57B85"/>
    <w:rsid w:val="00C603FE"/>
    <w:rsid w:val="00C6318D"/>
    <w:rsid w:val="00C7384A"/>
    <w:rsid w:val="00C74057"/>
    <w:rsid w:val="00C83EFC"/>
    <w:rsid w:val="00C84D86"/>
    <w:rsid w:val="00C878DC"/>
    <w:rsid w:val="00C90492"/>
    <w:rsid w:val="00C91352"/>
    <w:rsid w:val="00C95EAD"/>
    <w:rsid w:val="00C9673E"/>
    <w:rsid w:val="00CA09FF"/>
    <w:rsid w:val="00CA59BD"/>
    <w:rsid w:val="00CC50BB"/>
    <w:rsid w:val="00CC5B40"/>
    <w:rsid w:val="00CD344F"/>
    <w:rsid w:val="00CD6152"/>
    <w:rsid w:val="00CD77A0"/>
    <w:rsid w:val="00CE0400"/>
    <w:rsid w:val="00D05C06"/>
    <w:rsid w:val="00D077A7"/>
    <w:rsid w:val="00D13C47"/>
    <w:rsid w:val="00D163BD"/>
    <w:rsid w:val="00D2466F"/>
    <w:rsid w:val="00D2735E"/>
    <w:rsid w:val="00D344B7"/>
    <w:rsid w:val="00D44BE7"/>
    <w:rsid w:val="00D456C3"/>
    <w:rsid w:val="00D46A2B"/>
    <w:rsid w:val="00D5592D"/>
    <w:rsid w:val="00D57EAE"/>
    <w:rsid w:val="00D604A2"/>
    <w:rsid w:val="00D60C6F"/>
    <w:rsid w:val="00D65A5E"/>
    <w:rsid w:val="00D74460"/>
    <w:rsid w:val="00D7531E"/>
    <w:rsid w:val="00D77384"/>
    <w:rsid w:val="00D80675"/>
    <w:rsid w:val="00D82C08"/>
    <w:rsid w:val="00D90CC2"/>
    <w:rsid w:val="00D96704"/>
    <w:rsid w:val="00DA08AC"/>
    <w:rsid w:val="00DA3E45"/>
    <w:rsid w:val="00DA50C2"/>
    <w:rsid w:val="00DA53DC"/>
    <w:rsid w:val="00DA628A"/>
    <w:rsid w:val="00DC16CB"/>
    <w:rsid w:val="00DC3453"/>
    <w:rsid w:val="00DD184E"/>
    <w:rsid w:val="00DD4C79"/>
    <w:rsid w:val="00DD53E7"/>
    <w:rsid w:val="00DD621F"/>
    <w:rsid w:val="00DE395B"/>
    <w:rsid w:val="00DE3A0D"/>
    <w:rsid w:val="00DE3C4E"/>
    <w:rsid w:val="00DE73D0"/>
    <w:rsid w:val="00DF4A3F"/>
    <w:rsid w:val="00E05187"/>
    <w:rsid w:val="00E051F6"/>
    <w:rsid w:val="00E122DE"/>
    <w:rsid w:val="00E14AF0"/>
    <w:rsid w:val="00E20EF3"/>
    <w:rsid w:val="00E21B45"/>
    <w:rsid w:val="00E21F24"/>
    <w:rsid w:val="00E2321D"/>
    <w:rsid w:val="00E30833"/>
    <w:rsid w:val="00E347B6"/>
    <w:rsid w:val="00E36E4F"/>
    <w:rsid w:val="00E47744"/>
    <w:rsid w:val="00E55C90"/>
    <w:rsid w:val="00E573AD"/>
    <w:rsid w:val="00E63E39"/>
    <w:rsid w:val="00E70A2A"/>
    <w:rsid w:val="00E71535"/>
    <w:rsid w:val="00E81577"/>
    <w:rsid w:val="00E847EE"/>
    <w:rsid w:val="00E915F0"/>
    <w:rsid w:val="00E93F2C"/>
    <w:rsid w:val="00EA2E4A"/>
    <w:rsid w:val="00EA38F8"/>
    <w:rsid w:val="00EA4051"/>
    <w:rsid w:val="00EA7A11"/>
    <w:rsid w:val="00EB2E45"/>
    <w:rsid w:val="00EB41EA"/>
    <w:rsid w:val="00EB44FF"/>
    <w:rsid w:val="00EB6A17"/>
    <w:rsid w:val="00EB6CE1"/>
    <w:rsid w:val="00EC18E8"/>
    <w:rsid w:val="00EC62E1"/>
    <w:rsid w:val="00ED0BCD"/>
    <w:rsid w:val="00ED27AA"/>
    <w:rsid w:val="00ED4083"/>
    <w:rsid w:val="00EE2658"/>
    <w:rsid w:val="00EF168E"/>
    <w:rsid w:val="00F02A16"/>
    <w:rsid w:val="00F03011"/>
    <w:rsid w:val="00F10123"/>
    <w:rsid w:val="00F30374"/>
    <w:rsid w:val="00F45551"/>
    <w:rsid w:val="00F55769"/>
    <w:rsid w:val="00F656A7"/>
    <w:rsid w:val="00F6695C"/>
    <w:rsid w:val="00F67B92"/>
    <w:rsid w:val="00F713BE"/>
    <w:rsid w:val="00F730CE"/>
    <w:rsid w:val="00F83A56"/>
    <w:rsid w:val="00F84843"/>
    <w:rsid w:val="00F948B5"/>
    <w:rsid w:val="00FA181C"/>
    <w:rsid w:val="00FA2EA5"/>
    <w:rsid w:val="00FA6A13"/>
    <w:rsid w:val="00FA7BF1"/>
    <w:rsid w:val="00FB06E7"/>
    <w:rsid w:val="00FB33BA"/>
    <w:rsid w:val="00FC0B5F"/>
    <w:rsid w:val="00FC2171"/>
    <w:rsid w:val="00FC5C6F"/>
    <w:rsid w:val="00FC78BA"/>
    <w:rsid w:val="00FD245D"/>
    <w:rsid w:val="00FD4A86"/>
    <w:rsid w:val="00FE18AE"/>
    <w:rsid w:val="00FE6247"/>
    <w:rsid w:val="00FF5D1B"/>
    <w:rsid w:val="00FF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9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uiPriority w:val="99"/>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 w:type="paragraph" w:styleId="NormalWeb">
    <w:name w:val="Normal (Web)"/>
    <w:basedOn w:val="Normal"/>
    <w:uiPriority w:val="99"/>
    <w:unhideWhenUsed/>
    <w:rsid w:val="002A743D"/>
    <w:pPr>
      <w:spacing w:before="100" w:beforeAutospacing="1" w:after="100" w:afterAutospacing="1"/>
    </w:pPr>
    <w:rPr>
      <w:lang w:eastAsia="lv-LV"/>
    </w:rPr>
  </w:style>
  <w:style w:type="character" w:styleId="FootnoteReference">
    <w:name w:val="footnote reference"/>
    <w:aliases w:val="Footnote symbol,Footnote Reference Number"/>
    <w:rsid w:val="00C603FE"/>
    <w:rPr>
      <w:vertAlign w:val="superscript"/>
    </w:rPr>
  </w:style>
  <w:style w:type="character" w:customStyle="1" w:styleId="CITE">
    <w:name w:val="CITE"/>
    <w:rsid w:val="00C603FE"/>
    <w:rPr>
      <w:i/>
    </w:rPr>
  </w:style>
  <w:style w:type="character" w:customStyle="1" w:styleId="apple-converted-space">
    <w:name w:val="apple-converted-space"/>
    <w:basedOn w:val="DefaultParagraphFont"/>
    <w:rsid w:val="00AA726A"/>
  </w:style>
  <w:style w:type="paragraph" w:customStyle="1" w:styleId="xmsonormal">
    <w:name w:val="x_msonormal"/>
    <w:basedOn w:val="Normal"/>
    <w:rsid w:val="00A16294"/>
    <w:pPr>
      <w:spacing w:before="100" w:beforeAutospacing="1" w:after="100" w:afterAutospacing="1"/>
    </w:pPr>
    <w:rPr>
      <w:lang w:eastAsia="lv-LV"/>
    </w:rPr>
  </w:style>
  <w:style w:type="paragraph" w:customStyle="1" w:styleId="NormalWeb1">
    <w:name w:val="Normal (Web)1"/>
    <w:uiPriority w:val="99"/>
    <w:rsid w:val="00030A34"/>
    <w:pPr>
      <w:spacing w:before="100" w:after="100"/>
    </w:pPr>
    <w:rPr>
      <w:rFonts w:eastAsia="Calibri"/>
      <w:color w:val="000000"/>
      <w:sz w:val="24"/>
      <w:lang w:val="en-US" w:eastAsia="en-US"/>
    </w:rPr>
  </w:style>
  <w:style w:type="paragraph" w:customStyle="1" w:styleId="tvhtml">
    <w:name w:val="tv_html"/>
    <w:basedOn w:val="Normal"/>
    <w:rsid w:val="008524C6"/>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uiPriority w:val="99"/>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 w:type="paragraph" w:styleId="NormalWeb">
    <w:name w:val="Normal (Web)"/>
    <w:basedOn w:val="Normal"/>
    <w:uiPriority w:val="99"/>
    <w:unhideWhenUsed/>
    <w:rsid w:val="002A743D"/>
    <w:pPr>
      <w:spacing w:before="100" w:beforeAutospacing="1" w:after="100" w:afterAutospacing="1"/>
    </w:pPr>
    <w:rPr>
      <w:lang w:eastAsia="lv-LV"/>
    </w:rPr>
  </w:style>
  <w:style w:type="character" w:styleId="FootnoteReference">
    <w:name w:val="footnote reference"/>
    <w:aliases w:val="Footnote symbol,Footnote Reference Number"/>
    <w:rsid w:val="00C603FE"/>
    <w:rPr>
      <w:vertAlign w:val="superscript"/>
    </w:rPr>
  </w:style>
  <w:style w:type="character" w:customStyle="1" w:styleId="CITE">
    <w:name w:val="CITE"/>
    <w:rsid w:val="00C603FE"/>
    <w:rPr>
      <w:i/>
    </w:rPr>
  </w:style>
  <w:style w:type="character" w:customStyle="1" w:styleId="apple-converted-space">
    <w:name w:val="apple-converted-space"/>
    <w:basedOn w:val="DefaultParagraphFont"/>
    <w:rsid w:val="00AA726A"/>
  </w:style>
  <w:style w:type="paragraph" w:customStyle="1" w:styleId="xmsonormal">
    <w:name w:val="x_msonormal"/>
    <w:basedOn w:val="Normal"/>
    <w:rsid w:val="00A16294"/>
    <w:pPr>
      <w:spacing w:before="100" w:beforeAutospacing="1" w:after="100" w:afterAutospacing="1"/>
    </w:pPr>
    <w:rPr>
      <w:lang w:eastAsia="lv-LV"/>
    </w:rPr>
  </w:style>
  <w:style w:type="paragraph" w:customStyle="1" w:styleId="NormalWeb1">
    <w:name w:val="Normal (Web)1"/>
    <w:uiPriority w:val="99"/>
    <w:rsid w:val="00030A34"/>
    <w:pPr>
      <w:spacing w:before="100" w:after="100"/>
    </w:pPr>
    <w:rPr>
      <w:rFonts w:eastAsia="Calibri"/>
      <w:color w:val="000000"/>
      <w:sz w:val="24"/>
      <w:lang w:val="en-US" w:eastAsia="en-US"/>
    </w:rPr>
  </w:style>
  <w:style w:type="paragraph" w:customStyle="1" w:styleId="tvhtml">
    <w:name w:val="tv_html"/>
    <w:basedOn w:val="Normal"/>
    <w:rsid w:val="008524C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1211">
      <w:bodyDiv w:val="1"/>
      <w:marLeft w:val="0"/>
      <w:marRight w:val="0"/>
      <w:marTop w:val="0"/>
      <w:marBottom w:val="0"/>
      <w:divBdr>
        <w:top w:val="none" w:sz="0" w:space="0" w:color="auto"/>
        <w:left w:val="none" w:sz="0" w:space="0" w:color="auto"/>
        <w:bottom w:val="none" w:sz="0" w:space="0" w:color="auto"/>
        <w:right w:val="none" w:sz="0" w:space="0" w:color="auto"/>
      </w:divBdr>
    </w:div>
    <w:div w:id="451098927">
      <w:bodyDiv w:val="1"/>
      <w:marLeft w:val="0"/>
      <w:marRight w:val="0"/>
      <w:marTop w:val="0"/>
      <w:marBottom w:val="0"/>
      <w:divBdr>
        <w:top w:val="none" w:sz="0" w:space="0" w:color="auto"/>
        <w:left w:val="none" w:sz="0" w:space="0" w:color="auto"/>
        <w:bottom w:val="none" w:sz="0" w:space="0" w:color="auto"/>
        <w:right w:val="none" w:sz="0" w:space="0" w:color="auto"/>
      </w:divBdr>
    </w:div>
    <w:div w:id="454980067">
      <w:bodyDiv w:val="1"/>
      <w:marLeft w:val="0"/>
      <w:marRight w:val="0"/>
      <w:marTop w:val="0"/>
      <w:marBottom w:val="0"/>
      <w:divBdr>
        <w:top w:val="none" w:sz="0" w:space="0" w:color="auto"/>
        <w:left w:val="none" w:sz="0" w:space="0" w:color="auto"/>
        <w:bottom w:val="none" w:sz="0" w:space="0" w:color="auto"/>
        <w:right w:val="none" w:sz="0" w:space="0" w:color="auto"/>
      </w:divBdr>
      <w:divsChild>
        <w:div w:id="1064834811">
          <w:marLeft w:val="0"/>
          <w:marRight w:val="0"/>
          <w:marTop w:val="0"/>
          <w:marBottom w:val="0"/>
          <w:divBdr>
            <w:top w:val="none" w:sz="0" w:space="0" w:color="auto"/>
            <w:left w:val="none" w:sz="0" w:space="0" w:color="auto"/>
            <w:bottom w:val="none" w:sz="0" w:space="0" w:color="auto"/>
            <w:right w:val="none" w:sz="0" w:space="0" w:color="auto"/>
          </w:divBdr>
          <w:divsChild>
            <w:div w:id="1850363818">
              <w:marLeft w:val="0"/>
              <w:marRight w:val="0"/>
              <w:marTop w:val="0"/>
              <w:marBottom w:val="0"/>
              <w:divBdr>
                <w:top w:val="none" w:sz="0" w:space="0" w:color="auto"/>
                <w:left w:val="none" w:sz="0" w:space="0" w:color="auto"/>
                <w:bottom w:val="none" w:sz="0" w:space="0" w:color="auto"/>
                <w:right w:val="none" w:sz="0" w:space="0" w:color="auto"/>
              </w:divBdr>
              <w:divsChild>
                <w:div w:id="341904591">
                  <w:marLeft w:val="0"/>
                  <w:marRight w:val="0"/>
                  <w:marTop w:val="0"/>
                  <w:marBottom w:val="0"/>
                  <w:divBdr>
                    <w:top w:val="none" w:sz="0" w:space="0" w:color="auto"/>
                    <w:left w:val="none" w:sz="0" w:space="0" w:color="auto"/>
                    <w:bottom w:val="none" w:sz="0" w:space="0" w:color="auto"/>
                    <w:right w:val="none" w:sz="0" w:space="0" w:color="auto"/>
                  </w:divBdr>
                  <w:divsChild>
                    <w:div w:id="703865058">
                      <w:marLeft w:val="0"/>
                      <w:marRight w:val="0"/>
                      <w:marTop w:val="0"/>
                      <w:marBottom w:val="0"/>
                      <w:divBdr>
                        <w:top w:val="none" w:sz="0" w:space="0" w:color="auto"/>
                        <w:left w:val="none" w:sz="0" w:space="0" w:color="auto"/>
                        <w:bottom w:val="none" w:sz="0" w:space="0" w:color="auto"/>
                        <w:right w:val="none" w:sz="0" w:space="0" w:color="auto"/>
                      </w:divBdr>
                      <w:divsChild>
                        <w:div w:id="256718092">
                          <w:marLeft w:val="0"/>
                          <w:marRight w:val="0"/>
                          <w:marTop w:val="300"/>
                          <w:marBottom w:val="0"/>
                          <w:divBdr>
                            <w:top w:val="none" w:sz="0" w:space="0" w:color="auto"/>
                            <w:left w:val="none" w:sz="0" w:space="0" w:color="auto"/>
                            <w:bottom w:val="none" w:sz="0" w:space="0" w:color="auto"/>
                            <w:right w:val="none" w:sz="0" w:space="0" w:color="auto"/>
                          </w:divBdr>
                          <w:divsChild>
                            <w:div w:id="130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4705">
      <w:bodyDiv w:val="1"/>
      <w:marLeft w:val="0"/>
      <w:marRight w:val="0"/>
      <w:marTop w:val="0"/>
      <w:marBottom w:val="0"/>
      <w:divBdr>
        <w:top w:val="none" w:sz="0" w:space="0" w:color="auto"/>
        <w:left w:val="none" w:sz="0" w:space="0" w:color="auto"/>
        <w:bottom w:val="none" w:sz="0" w:space="0" w:color="auto"/>
        <w:right w:val="none" w:sz="0" w:space="0" w:color="auto"/>
      </w:divBdr>
    </w:div>
    <w:div w:id="699285613">
      <w:bodyDiv w:val="1"/>
      <w:marLeft w:val="0"/>
      <w:marRight w:val="0"/>
      <w:marTop w:val="0"/>
      <w:marBottom w:val="0"/>
      <w:divBdr>
        <w:top w:val="none" w:sz="0" w:space="0" w:color="auto"/>
        <w:left w:val="none" w:sz="0" w:space="0" w:color="auto"/>
        <w:bottom w:val="none" w:sz="0" w:space="0" w:color="auto"/>
        <w:right w:val="none" w:sz="0" w:space="0" w:color="auto"/>
      </w:divBdr>
    </w:div>
    <w:div w:id="970399425">
      <w:bodyDiv w:val="1"/>
      <w:marLeft w:val="0"/>
      <w:marRight w:val="0"/>
      <w:marTop w:val="0"/>
      <w:marBottom w:val="0"/>
      <w:divBdr>
        <w:top w:val="none" w:sz="0" w:space="0" w:color="auto"/>
        <w:left w:val="none" w:sz="0" w:space="0" w:color="auto"/>
        <w:bottom w:val="none" w:sz="0" w:space="0" w:color="auto"/>
        <w:right w:val="none" w:sz="0" w:space="0" w:color="auto"/>
      </w:divBdr>
    </w:div>
    <w:div w:id="981888693">
      <w:bodyDiv w:val="1"/>
      <w:marLeft w:val="0"/>
      <w:marRight w:val="0"/>
      <w:marTop w:val="0"/>
      <w:marBottom w:val="0"/>
      <w:divBdr>
        <w:top w:val="none" w:sz="0" w:space="0" w:color="auto"/>
        <w:left w:val="none" w:sz="0" w:space="0" w:color="auto"/>
        <w:bottom w:val="none" w:sz="0" w:space="0" w:color="auto"/>
        <w:right w:val="none" w:sz="0" w:space="0" w:color="auto"/>
      </w:divBdr>
      <w:divsChild>
        <w:div w:id="461002763">
          <w:marLeft w:val="0"/>
          <w:marRight w:val="0"/>
          <w:marTop w:val="0"/>
          <w:marBottom w:val="0"/>
          <w:divBdr>
            <w:top w:val="none" w:sz="0" w:space="0" w:color="auto"/>
            <w:left w:val="none" w:sz="0" w:space="0" w:color="auto"/>
            <w:bottom w:val="none" w:sz="0" w:space="0" w:color="auto"/>
            <w:right w:val="none" w:sz="0" w:space="0" w:color="auto"/>
          </w:divBdr>
          <w:divsChild>
            <w:div w:id="1941524600">
              <w:marLeft w:val="0"/>
              <w:marRight w:val="0"/>
              <w:marTop w:val="0"/>
              <w:marBottom w:val="0"/>
              <w:divBdr>
                <w:top w:val="none" w:sz="0" w:space="0" w:color="auto"/>
                <w:left w:val="none" w:sz="0" w:space="0" w:color="auto"/>
                <w:bottom w:val="none" w:sz="0" w:space="0" w:color="auto"/>
                <w:right w:val="none" w:sz="0" w:space="0" w:color="auto"/>
              </w:divBdr>
              <w:divsChild>
                <w:div w:id="2138065117">
                  <w:marLeft w:val="0"/>
                  <w:marRight w:val="0"/>
                  <w:marTop w:val="0"/>
                  <w:marBottom w:val="0"/>
                  <w:divBdr>
                    <w:top w:val="none" w:sz="0" w:space="0" w:color="auto"/>
                    <w:left w:val="none" w:sz="0" w:space="0" w:color="auto"/>
                    <w:bottom w:val="none" w:sz="0" w:space="0" w:color="auto"/>
                    <w:right w:val="none" w:sz="0" w:space="0" w:color="auto"/>
                  </w:divBdr>
                  <w:divsChild>
                    <w:div w:id="1440373633">
                      <w:marLeft w:val="0"/>
                      <w:marRight w:val="0"/>
                      <w:marTop w:val="0"/>
                      <w:marBottom w:val="0"/>
                      <w:divBdr>
                        <w:top w:val="none" w:sz="0" w:space="0" w:color="auto"/>
                        <w:left w:val="none" w:sz="0" w:space="0" w:color="auto"/>
                        <w:bottom w:val="none" w:sz="0" w:space="0" w:color="auto"/>
                        <w:right w:val="none" w:sz="0" w:space="0" w:color="auto"/>
                      </w:divBdr>
                      <w:divsChild>
                        <w:div w:id="2016416122">
                          <w:marLeft w:val="0"/>
                          <w:marRight w:val="0"/>
                          <w:marTop w:val="300"/>
                          <w:marBottom w:val="0"/>
                          <w:divBdr>
                            <w:top w:val="none" w:sz="0" w:space="0" w:color="auto"/>
                            <w:left w:val="none" w:sz="0" w:space="0" w:color="auto"/>
                            <w:bottom w:val="none" w:sz="0" w:space="0" w:color="auto"/>
                            <w:right w:val="none" w:sz="0" w:space="0" w:color="auto"/>
                          </w:divBdr>
                          <w:divsChild>
                            <w:div w:id="1506240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79595">
      <w:bodyDiv w:val="1"/>
      <w:marLeft w:val="0"/>
      <w:marRight w:val="0"/>
      <w:marTop w:val="0"/>
      <w:marBottom w:val="0"/>
      <w:divBdr>
        <w:top w:val="none" w:sz="0" w:space="0" w:color="auto"/>
        <w:left w:val="none" w:sz="0" w:space="0" w:color="auto"/>
        <w:bottom w:val="none" w:sz="0" w:space="0" w:color="auto"/>
        <w:right w:val="none" w:sz="0" w:space="0" w:color="auto"/>
      </w:divBdr>
    </w:div>
    <w:div w:id="1608464743">
      <w:bodyDiv w:val="1"/>
      <w:marLeft w:val="0"/>
      <w:marRight w:val="0"/>
      <w:marTop w:val="0"/>
      <w:marBottom w:val="0"/>
      <w:divBdr>
        <w:top w:val="none" w:sz="0" w:space="0" w:color="auto"/>
        <w:left w:val="none" w:sz="0" w:space="0" w:color="auto"/>
        <w:bottom w:val="none" w:sz="0" w:space="0" w:color="auto"/>
        <w:right w:val="none" w:sz="0" w:space="0" w:color="auto"/>
      </w:divBdr>
      <w:divsChild>
        <w:div w:id="1780367474">
          <w:marLeft w:val="0"/>
          <w:marRight w:val="0"/>
          <w:marTop w:val="0"/>
          <w:marBottom w:val="0"/>
          <w:divBdr>
            <w:top w:val="none" w:sz="0" w:space="0" w:color="auto"/>
            <w:left w:val="none" w:sz="0" w:space="0" w:color="auto"/>
            <w:bottom w:val="none" w:sz="0" w:space="0" w:color="auto"/>
            <w:right w:val="none" w:sz="0" w:space="0" w:color="auto"/>
          </w:divBdr>
          <w:divsChild>
            <w:div w:id="4916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765">
      <w:bodyDiv w:val="1"/>
      <w:marLeft w:val="0"/>
      <w:marRight w:val="0"/>
      <w:marTop w:val="795"/>
      <w:marBottom w:val="0"/>
      <w:divBdr>
        <w:top w:val="none" w:sz="0" w:space="0" w:color="auto"/>
        <w:left w:val="none" w:sz="0" w:space="0" w:color="auto"/>
        <w:bottom w:val="none" w:sz="0" w:space="0" w:color="auto"/>
        <w:right w:val="none" w:sz="0" w:space="0" w:color="auto"/>
      </w:divBdr>
      <w:divsChild>
        <w:div w:id="376321911">
          <w:marLeft w:val="0"/>
          <w:marRight w:val="0"/>
          <w:marTop w:val="0"/>
          <w:marBottom w:val="0"/>
          <w:divBdr>
            <w:top w:val="none" w:sz="0" w:space="0" w:color="auto"/>
            <w:left w:val="none" w:sz="0" w:space="0" w:color="auto"/>
            <w:bottom w:val="none" w:sz="0" w:space="0" w:color="auto"/>
            <w:right w:val="none" w:sz="0" w:space="0" w:color="auto"/>
          </w:divBdr>
          <w:divsChild>
            <w:div w:id="114713467">
              <w:marLeft w:val="270"/>
              <w:marRight w:val="210"/>
              <w:marTop w:val="0"/>
              <w:marBottom w:val="0"/>
              <w:divBdr>
                <w:top w:val="none" w:sz="0" w:space="0" w:color="auto"/>
                <w:left w:val="none" w:sz="0" w:space="0" w:color="auto"/>
                <w:bottom w:val="none" w:sz="0" w:space="0" w:color="auto"/>
                <w:right w:val="none" w:sz="0" w:space="0" w:color="auto"/>
              </w:divBdr>
              <w:divsChild>
                <w:div w:id="778986386">
                  <w:marLeft w:val="0"/>
                  <w:marRight w:val="0"/>
                  <w:marTop w:val="0"/>
                  <w:marBottom w:val="225"/>
                  <w:divBdr>
                    <w:top w:val="none" w:sz="0" w:space="0" w:color="auto"/>
                    <w:left w:val="none" w:sz="0" w:space="0" w:color="auto"/>
                    <w:bottom w:val="none" w:sz="0" w:space="0" w:color="auto"/>
                    <w:right w:val="none" w:sz="0" w:space="0" w:color="auto"/>
                  </w:divBdr>
                  <w:divsChild>
                    <w:div w:id="1977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7525">
      <w:bodyDiv w:val="1"/>
      <w:marLeft w:val="0"/>
      <w:marRight w:val="0"/>
      <w:marTop w:val="0"/>
      <w:marBottom w:val="0"/>
      <w:divBdr>
        <w:top w:val="none" w:sz="0" w:space="0" w:color="auto"/>
        <w:left w:val="none" w:sz="0" w:space="0" w:color="auto"/>
        <w:bottom w:val="none" w:sz="0" w:space="0" w:color="auto"/>
        <w:right w:val="none" w:sz="0" w:space="0" w:color="auto"/>
      </w:divBdr>
    </w:div>
    <w:div w:id="2041779637">
      <w:bodyDiv w:val="1"/>
      <w:marLeft w:val="0"/>
      <w:marRight w:val="0"/>
      <w:marTop w:val="0"/>
      <w:marBottom w:val="0"/>
      <w:divBdr>
        <w:top w:val="none" w:sz="0" w:space="0" w:color="auto"/>
        <w:left w:val="none" w:sz="0" w:space="0" w:color="auto"/>
        <w:bottom w:val="none" w:sz="0" w:space="0" w:color="auto"/>
        <w:right w:val="none" w:sz="0" w:space="0" w:color="auto"/>
      </w:divBdr>
      <w:divsChild>
        <w:div w:id="1998726450">
          <w:marLeft w:val="0"/>
          <w:marRight w:val="0"/>
          <w:marTop w:val="0"/>
          <w:marBottom w:val="0"/>
          <w:divBdr>
            <w:top w:val="none" w:sz="0" w:space="0" w:color="auto"/>
            <w:left w:val="none" w:sz="0" w:space="0" w:color="auto"/>
            <w:bottom w:val="none" w:sz="0" w:space="0" w:color="auto"/>
            <w:right w:val="none" w:sz="0" w:space="0" w:color="auto"/>
          </w:divBdr>
          <w:divsChild>
            <w:div w:id="747846480">
              <w:marLeft w:val="0"/>
              <w:marRight w:val="0"/>
              <w:marTop w:val="0"/>
              <w:marBottom w:val="0"/>
              <w:divBdr>
                <w:top w:val="none" w:sz="0" w:space="0" w:color="auto"/>
                <w:left w:val="none" w:sz="0" w:space="0" w:color="auto"/>
                <w:bottom w:val="none" w:sz="0" w:space="0" w:color="auto"/>
                <w:right w:val="none" w:sz="0" w:space="0" w:color="auto"/>
              </w:divBdr>
              <w:divsChild>
                <w:div w:id="1611349888">
                  <w:marLeft w:val="0"/>
                  <w:marRight w:val="0"/>
                  <w:marTop w:val="0"/>
                  <w:marBottom w:val="0"/>
                  <w:divBdr>
                    <w:top w:val="none" w:sz="0" w:space="0" w:color="auto"/>
                    <w:left w:val="none" w:sz="0" w:space="0" w:color="auto"/>
                    <w:bottom w:val="none" w:sz="0" w:space="0" w:color="auto"/>
                    <w:right w:val="none" w:sz="0" w:space="0" w:color="auto"/>
                  </w:divBdr>
                  <w:divsChild>
                    <w:div w:id="307900168">
                      <w:marLeft w:val="0"/>
                      <w:marRight w:val="0"/>
                      <w:marTop w:val="0"/>
                      <w:marBottom w:val="0"/>
                      <w:divBdr>
                        <w:top w:val="none" w:sz="0" w:space="0" w:color="auto"/>
                        <w:left w:val="none" w:sz="0" w:space="0" w:color="auto"/>
                        <w:bottom w:val="none" w:sz="0" w:space="0" w:color="auto"/>
                        <w:right w:val="none" w:sz="0" w:space="0" w:color="auto"/>
                      </w:divBdr>
                      <w:divsChild>
                        <w:div w:id="644356102">
                          <w:marLeft w:val="0"/>
                          <w:marRight w:val="0"/>
                          <w:marTop w:val="300"/>
                          <w:marBottom w:val="0"/>
                          <w:divBdr>
                            <w:top w:val="none" w:sz="0" w:space="0" w:color="auto"/>
                            <w:left w:val="none" w:sz="0" w:space="0" w:color="auto"/>
                            <w:bottom w:val="none" w:sz="0" w:space="0" w:color="auto"/>
                            <w:right w:val="none" w:sz="0" w:space="0" w:color="auto"/>
                          </w:divBdr>
                          <w:divsChild>
                            <w:div w:id="866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2748">
      <w:bodyDiv w:val="1"/>
      <w:marLeft w:val="0"/>
      <w:marRight w:val="0"/>
      <w:marTop w:val="0"/>
      <w:marBottom w:val="0"/>
      <w:divBdr>
        <w:top w:val="none" w:sz="0" w:space="0" w:color="auto"/>
        <w:left w:val="none" w:sz="0" w:space="0" w:color="auto"/>
        <w:bottom w:val="none" w:sz="0" w:space="0" w:color="auto"/>
        <w:right w:val="none" w:sz="0" w:space="0" w:color="auto"/>
      </w:divBdr>
      <w:divsChild>
        <w:div w:id="1103265010">
          <w:marLeft w:val="0"/>
          <w:marRight w:val="0"/>
          <w:marTop w:val="0"/>
          <w:marBottom w:val="0"/>
          <w:divBdr>
            <w:top w:val="none" w:sz="0" w:space="0" w:color="auto"/>
            <w:left w:val="none" w:sz="0" w:space="0" w:color="auto"/>
            <w:bottom w:val="none" w:sz="0" w:space="0" w:color="auto"/>
            <w:right w:val="none" w:sz="0" w:space="0" w:color="auto"/>
          </w:divBdr>
          <w:divsChild>
            <w:div w:id="1899700815">
              <w:marLeft w:val="0"/>
              <w:marRight w:val="0"/>
              <w:marTop w:val="0"/>
              <w:marBottom w:val="0"/>
              <w:divBdr>
                <w:top w:val="none" w:sz="0" w:space="0" w:color="auto"/>
                <w:left w:val="none" w:sz="0" w:space="0" w:color="auto"/>
                <w:bottom w:val="none" w:sz="0" w:space="0" w:color="auto"/>
                <w:right w:val="none" w:sz="0" w:space="0" w:color="auto"/>
              </w:divBdr>
              <w:divsChild>
                <w:div w:id="1366826166">
                  <w:marLeft w:val="0"/>
                  <w:marRight w:val="0"/>
                  <w:marTop w:val="0"/>
                  <w:marBottom w:val="0"/>
                  <w:divBdr>
                    <w:top w:val="none" w:sz="0" w:space="0" w:color="auto"/>
                    <w:left w:val="none" w:sz="0" w:space="0" w:color="auto"/>
                    <w:bottom w:val="none" w:sz="0" w:space="0" w:color="auto"/>
                    <w:right w:val="none" w:sz="0" w:space="0" w:color="auto"/>
                  </w:divBdr>
                  <w:divsChild>
                    <w:div w:id="307710823">
                      <w:marLeft w:val="0"/>
                      <w:marRight w:val="0"/>
                      <w:marTop w:val="0"/>
                      <w:marBottom w:val="0"/>
                      <w:divBdr>
                        <w:top w:val="none" w:sz="0" w:space="0" w:color="auto"/>
                        <w:left w:val="none" w:sz="0" w:space="0" w:color="auto"/>
                        <w:bottom w:val="none" w:sz="0" w:space="0" w:color="auto"/>
                        <w:right w:val="none" w:sz="0" w:space="0" w:color="auto"/>
                      </w:divBdr>
                      <w:divsChild>
                        <w:div w:id="1840264599">
                          <w:marLeft w:val="0"/>
                          <w:marRight w:val="0"/>
                          <w:marTop w:val="300"/>
                          <w:marBottom w:val="0"/>
                          <w:divBdr>
                            <w:top w:val="none" w:sz="0" w:space="0" w:color="auto"/>
                            <w:left w:val="none" w:sz="0" w:space="0" w:color="auto"/>
                            <w:bottom w:val="none" w:sz="0" w:space="0" w:color="auto"/>
                            <w:right w:val="none" w:sz="0" w:space="0" w:color="auto"/>
                          </w:divBdr>
                          <w:divsChild>
                            <w:div w:id="73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7459">
      <w:bodyDiv w:val="1"/>
      <w:marLeft w:val="0"/>
      <w:marRight w:val="0"/>
      <w:marTop w:val="0"/>
      <w:marBottom w:val="0"/>
      <w:divBdr>
        <w:top w:val="none" w:sz="0" w:space="0" w:color="auto"/>
        <w:left w:val="none" w:sz="0" w:space="0" w:color="auto"/>
        <w:bottom w:val="none" w:sz="0" w:space="0" w:color="auto"/>
        <w:right w:val="none" w:sz="0" w:space="0" w:color="auto"/>
      </w:divBdr>
      <w:divsChild>
        <w:div w:id="482359163">
          <w:marLeft w:val="0"/>
          <w:marRight w:val="0"/>
          <w:marTop w:val="0"/>
          <w:marBottom w:val="0"/>
          <w:divBdr>
            <w:top w:val="none" w:sz="0" w:space="0" w:color="auto"/>
            <w:left w:val="none" w:sz="0" w:space="0" w:color="auto"/>
            <w:bottom w:val="none" w:sz="0" w:space="0" w:color="auto"/>
            <w:right w:val="none" w:sz="0" w:space="0" w:color="auto"/>
          </w:divBdr>
          <w:divsChild>
            <w:div w:id="264701259">
              <w:marLeft w:val="0"/>
              <w:marRight w:val="0"/>
              <w:marTop w:val="0"/>
              <w:marBottom w:val="0"/>
              <w:divBdr>
                <w:top w:val="none" w:sz="0" w:space="0" w:color="auto"/>
                <w:left w:val="none" w:sz="0" w:space="0" w:color="auto"/>
                <w:bottom w:val="none" w:sz="0" w:space="0" w:color="auto"/>
                <w:right w:val="none" w:sz="0" w:space="0" w:color="auto"/>
              </w:divBdr>
              <w:divsChild>
                <w:div w:id="2033258674">
                  <w:marLeft w:val="0"/>
                  <w:marRight w:val="0"/>
                  <w:marTop w:val="0"/>
                  <w:marBottom w:val="0"/>
                  <w:divBdr>
                    <w:top w:val="none" w:sz="0" w:space="0" w:color="auto"/>
                    <w:left w:val="none" w:sz="0" w:space="0" w:color="auto"/>
                    <w:bottom w:val="none" w:sz="0" w:space="0" w:color="auto"/>
                    <w:right w:val="none" w:sz="0" w:space="0" w:color="auto"/>
                  </w:divBdr>
                  <w:divsChild>
                    <w:div w:id="191842986">
                      <w:marLeft w:val="0"/>
                      <w:marRight w:val="0"/>
                      <w:marTop w:val="0"/>
                      <w:marBottom w:val="0"/>
                      <w:divBdr>
                        <w:top w:val="none" w:sz="0" w:space="0" w:color="auto"/>
                        <w:left w:val="none" w:sz="0" w:space="0" w:color="auto"/>
                        <w:bottom w:val="none" w:sz="0" w:space="0" w:color="auto"/>
                        <w:right w:val="none" w:sz="0" w:space="0" w:color="auto"/>
                      </w:divBdr>
                      <w:divsChild>
                        <w:div w:id="2034644276">
                          <w:marLeft w:val="0"/>
                          <w:marRight w:val="0"/>
                          <w:marTop w:val="300"/>
                          <w:marBottom w:val="0"/>
                          <w:divBdr>
                            <w:top w:val="none" w:sz="0" w:space="0" w:color="auto"/>
                            <w:left w:val="none" w:sz="0" w:space="0" w:color="auto"/>
                            <w:bottom w:val="none" w:sz="0" w:space="0" w:color="auto"/>
                            <w:right w:val="none" w:sz="0" w:space="0" w:color="auto"/>
                          </w:divBdr>
                          <w:divsChild>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374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ecd.org/dataoecd/32/18/315577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rts.Blumers@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acts" TargetMode="External"/><Relationship Id="rId5" Type="http://schemas.openxmlformats.org/officeDocument/2006/relationships/settings" Target="settings.xml"/><Relationship Id="rId15" Type="http://schemas.openxmlformats.org/officeDocument/2006/relationships/hyperlink" Target="http://polsis.mk.gov.lv/view.do?id=3989" TargetMode="External"/><Relationship Id="rId10" Type="http://schemas.openxmlformats.org/officeDocument/2006/relationships/hyperlink" Target="http://www.oecd.org/corporate/ca/corporategovernanceofstateownedenterprises/3480321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ecd.org/dataoecd/32/18/31557724.pdf" TargetMode="External"/><Relationship Id="rId14" Type="http://schemas.openxmlformats.org/officeDocument/2006/relationships/hyperlink" Target="http://polsis.mk.gov.lv/view.do?id=3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D2CD-99AF-4FC3-93B5-6056A946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2100</Words>
  <Characters>16284</Characters>
  <Application>Microsoft Office Word</Application>
  <DocSecurity>0</DocSecurity>
  <Lines>135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vērtspapīru izlaišanas noteikumi” sākotnējās ietekmes novērtējuma ziņojums (anotācija)</vt:lpstr>
      <vt:lpstr>Ministru kabineta noteikumu projekta „Valsts vērtspapīru izlaišanas noteikumi” sākotnējās ietekmes novērtējuma ziņojums (anotācija)</vt:lpstr>
    </vt:vector>
  </TitlesOfParts>
  <Manager>Valsts kases finanšu resursu departamenta direktors Ģirts Helmanis</Manager>
  <Company>Valsts kase</Company>
  <LinksUpToDate>false</LinksUpToDate>
  <CharactersWithSpaces>18348</CharactersWithSpaces>
  <SharedDoc>false</SharedDoc>
  <HLinks>
    <vt:vector size="6" baseType="variant">
      <vt:variant>
        <vt:i4>5701759</vt:i4>
      </vt:variant>
      <vt:variant>
        <vt:i4>0</vt:i4>
      </vt:variant>
      <vt:variant>
        <vt:i4>0</vt:i4>
      </vt:variant>
      <vt:variant>
        <vt:i4>5</vt:i4>
      </vt:variant>
      <vt:variant>
        <vt:lpwstr>mailto:Inese.Sudare@kase.gov.lv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vērtspapīru izlaišanas noteikumi” sākotnējās ietekmes novērtējuma ziņojums (anotācija)</dc:title>
  <dc:subject>Anotācija</dc:subject>
  <dc:creator>Valsts kases Finanšu resursu departamenta derektora vietniece Inese Sudare</dc:creator>
  <dc:description>Inese Sudare
tālr.67094388
inese.sudare@kase.gov.lv</dc:description>
  <cp:lastModifiedBy>Inese Lismane</cp:lastModifiedBy>
  <cp:revision>32</cp:revision>
  <cp:lastPrinted>2014-09-09T08:26:00Z</cp:lastPrinted>
  <dcterms:created xsi:type="dcterms:W3CDTF">2014-09-08T13:48:00Z</dcterms:created>
  <dcterms:modified xsi:type="dcterms:W3CDTF">2014-09-12T13:16:00Z</dcterms:modified>
</cp:coreProperties>
</file>