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F09" w:rsidRDefault="00BB0225" w:rsidP="003D6F09">
      <w:pPr>
        <w:ind w:firstLine="0"/>
        <w:jc w:val="center"/>
        <w:rPr>
          <w:rFonts w:cs="Times New Roman"/>
          <w:b/>
          <w:bCs/>
          <w:szCs w:val="28"/>
        </w:rPr>
      </w:pPr>
      <w:r w:rsidRPr="00894064">
        <w:rPr>
          <w:rFonts w:cs="Times New Roman"/>
          <w:b/>
          <w:bCs/>
          <w:szCs w:val="28"/>
        </w:rPr>
        <w:t xml:space="preserve">Ministru kabineta noteikumu projekta „Grozījumi Ministru kabineta 2011.gada 24.maija noteikumos Nr.411 „Autopārvadājumu kontroles organizēšanas un īstenošanas kārtība”” </w:t>
      </w:r>
      <w:r w:rsidR="003D6F09" w:rsidRPr="00894064">
        <w:rPr>
          <w:rFonts w:cs="Times New Roman"/>
          <w:b/>
          <w:bCs/>
          <w:szCs w:val="28"/>
        </w:rPr>
        <w:t>sākotnējās ietekmes novērtējuma ziņojums (anotācija)</w:t>
      </w:r>
    </w:p>
    <w:p w:rsidR="00407D4A" w:rsidRPr="00894064" w:rsidRDefault="00407D4A" w:rsidP="003D6F09">
      <w:pPr>
        <w:ind w:firstLine="0"/>
        <w:jc w:val="center"/>
        <w:rPr>
          <w:rFonts w:cs="Times New Roman"/>
          <w:b/>
          <w:bCs/>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3D6F09" w:rsidRPr="00407D4A" w:rsidTr="003D6F09">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F09" w:rsidRPr="00407D4A" w:rsidRDefault="003D6F09" w:rsidP="003D6F09">
            <w:pPr>
              <w:ind w:firstLine="0"/>
              <w:rPr>
                <w:rFonts w:cs="Times New Roman"/>
                <w:b/>
                <w:bCs/>
                <w:sz w:val="24"/>
                <w:szCs w:val="24"/>
              </w:rPr>
            </w:pPr>
            <w:r w:rsidRPr="00407D4A">
              <w:rPr>
                <w:rFonts w:cs="Times New Roman"/>
                <w:b/>
                <w:bCs/>
                <w:sz w:val="24"/>
                <w:szCs w:val="24"/>
              </w:rPr>
              <w:t>I. Tiesību akta projekta izstrādes nepieciešamība</w:t>
            </w:r>
          </w:p>
        </w:tc>
      </w:tr>
      <w:tr w:rsidR="003D6F09" w:rsidRPr="00407D4A" w:rsidTr="003D6F09">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D6F09" w:rsidRPr="00407D4A" w:rsidRDefault="003D6F09" w:rsidP="003D6F09">
            <w:pPr>
              <w:ind w:firstLine="0"/>
              <w:rPr>
                <w:rFonts w:cs="Times New Roman"/>
                <w:sz w:val="24"/>
                <w:szCs w:val="24"/>
              </w:rPr>
            </w:pPr>
            <w:r w:rsidRPr="00407D4A">
              <w:rPr>
                <w:rFonts w:cs="Times New Roman"/>
                <w:sz w:val="24"/>
                <w:szCs w:val="24"/>
              </w:rPr>
              <w:t>1.</w:t>
            </w:r>
          </w:p>
        </w:tc>
        <w:tc>
          <w:tcPr>
            <w:tcW w:w="1530" w:type="pct"/>
            <w:tcBorders>
              <w:top w:val="outset" w:sz="6" w:space="0" w:color="auto"/>
              <w:left w:val="outset" w:sz="6" w:space="0" w:color="auto"/>
              <w:bottom w:val="outset" w:sz="6" w:space="0" w:color="auto"/>
              <w:right w:val="outset" w:sz="6" w:space="0" w:color="auto"/>
            </w:tcBorders>
            <w:hideMark/>
          </w:tcPr>
          <w:p w:rsidR="003D6F09" w:rsidRPr="00407D4A" w:rsidRDefault="003D6F09" w:rsidP="003D6F09">
            <w:pPr>
              <w:ind w:firstLine="0"/>
              <w:rPr>
                <w:rFonts w:cs="Times New Roman"/>
                <w:sz w:val="24"/>
                <w:szCs w:val="24"/>
              </w:rPr>
            </w:pPr>
            <w:r w:rsidRPr="00407D4A">
              <w:rPr>
                <w:rFonts w:cs="Times New Roman"/>
                <w:sz w:val="24"/>
                <w:szCs w:val="24"/>
              </w:rPr>
              <w:t>Pamatojums</w:t>
            </w:r>
          </w:p>
        </w:tc>
        <w:tc>
          <w:tcPr>
            <w:tcW w:w="3159" w:type="pct"/>
            <w:tcBorders>
              <w:top w:val="outset" w:sz="6" w:space="0" w:color="auto"/>
              <w:left w:val="outset" w:sz="6" w:space="0" w:color="auto"/>
              <w:bottom w:val="outset" w:sz="6" w:space="0" w:color="auto"/>
              <w:right w:val="outset" w:sz="6" w:space="0" w:color="auto"/>
            </w:tcBorders>
            <w:hideMark/>
          </w:tcPr>
          <w:p w:rsidR="003D6F09" w:rsidRPr="00407D4A" w:rsidRDefault="00E567C0" w:rsidP="005C7001">
            <w:pPr>
              <w:ind w:firstLine="0"/>
              <w:rPr>
                <w:rFonts w:cs="Times New Roman"/>
                <w:sz w:val="24"/>
                <w:szCs w:val="24"/>
              </w:rPr>
            </w:pPr>
            <w:r>
              <w:rPr>
                <w:rFonts w:cs="Times New Roman"/>
                <w:sz w:val="24"/>
                <w:szCs w:val="24"/>
              </w:rPr>
              <w:t>Autopārvadājumu likuma 4.panta ceturt</w:t>
            </w:r>
            <w:r w:rsidR="005C7001">
              <w:rPr>
                <w:rFonts w:cs="Times New Roman"/>
                <w:sz w:val="24"/>
                <w:szCs w:val="24"/>
              </w:rPr>
              <w:t>ā</w:t>
            </w:r>
            <w:r>
              <w:rPr>
                <w:rFonts w:cs="Times New Roman"/>
                <w:sz w:val="24"/>
                <w:szCs w:val="24"/>
              </w:rPr>
              <w:t xml:space="preserve"> daļa un </w:t>
            </w:r>
            <w:r w:rsidR="00EC50B6" w:rsidRPr="00407D4A">
              <w:rPr>
                <w:rFonts w:cs="Times New Roman"/>
                <w:sz w:val="24"/>
                <w:szCs w:val="24"/>
              </w:rPr>
              <w:t>Autoceļu lietošanas nodevas likuma 8.panta pirmā daļa</w:t>
            </w:r>
            <w:r w:rsidR="003C28F2" w:rsidRPr="00407D4A">
              <w:rPr>
                <w:rFonts w:cs="Times New Roman"/>
                <w:sz w:val="24"/>
                <w:szCs w:val="24"/>
              </w:rPr>
              <w:t>.</w:t>
            </w:r>
          </w:p>
        </w:tc>
      </w:tr>
      <w:tr w:rsidR="003D6F09" w:rsidRPr="00407D4A" w:rsidTr="003D6F09">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D6F09" w:rsidRPr="00407D4A" w:rsidRDefault="003D6F09" w:rsidP="003D6F09">
            <w:pPr>
              <w:ind w:firstLine="0"/>
              <w:rPr>
                <w:rFonts w:cs="Times New Roman"/>
                <w:sz w:val="24"/>
                <w:szCs w:val="24"/>
              </w:rPr>
            </w:pPr>
            <w:r w:rsidRPr="00407D4A">
              <w:rPr>
                <w:rFonts w:cs="Times New Roman"/>
                <w:sz w:val="24"/>
                <w:szCs w:val="24"/>
              </w:rPr>
              <w:t>2.</w:t>
            </w:r>
          </w:p>
        </w:tc>
        <w:tc>
          <w:tcPr>
            <w:tcW w:w="1530" w:type="pct"/>
            <w:tcBorders>
              <w:top w:val="outset" w:sz="6" w:space="0" w:color="auto"/>
              <w:left w:val="outset" w:sz="6" w:space="0" w:color="auto"/>
              <w:bottom w:val="outset" w:sz="6" w:space="0" w:color="auto"/>
              <w:right w:val="outset" w:sz="6" w:space="0" w:color="auto"/>
            </w:tcBorders>
            <w:hideMark/>
          </w:tcPr>
          <w:p w:rsidR="003D6F09" w:rsidRPr="00407D4A" w:rsidRDefault="003D6F09" w:rsidP="003D6F09">
            <w:pPr>
              <w:ind w:firstLine="0"/>
              <w:rPr>
                <w:rFonts w:cs="Times New Roman"/>
                <w:sz w:val="24"/>
                <w:szCs w:val="24"/>
              </w:rPr>
            </w:pPr>
            <w:r w:rsidRPr="00407D4A">
              <w:rPr>
                <w:rFonts w:cs="Times New Roman"/>
                <w:sz w:val="24"/>
                <w:szCs w:val="24"/>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hideMark/>
          </w:tcPr>
          <w:p w:rsidR="00E43B26" w:rsidRPr="005C7001" w:rsidRDefault="003C28F2" w:rsidP="008F2E69">
            <w:pPr>
              <w:ind w:firstLine="0"/>
              <w:jc w:val="both"/>
              <w:rPr>
                <w:rFonts w:cs="Times New Roman"/>
                <w:color w:val="000000" w:themeColor="text1"/>
                <w:sz w:val="24"/>
                <w:szCs w:val="24"/>
              </w:rPr>
            </w:pPr>
            <w:r w:rsidRPr="005C7001">
              <w:rPr>
                <w:rFonts w:eastAsia="Times New Roman" w:cs="Times New Roman"/>
                <w:color w:val="000000" w:themeColor="text1"/>
                <w:sz w:val="24"/>
                <w:szCs w:val="24"/>
                <w:lang w:eastAsia="lv-LV"/>
              </w:rPr>
              <w:t>Autoceļu lietošanas nodevas likum</w:t>
            </w:r>
            <w:r w:rsidR="00E03439" w:rsidRPr="005C7001">
              <w:rPr>
                <w:rFonts w:eastAsia="Times New Roman" w:cs="Times New Roman"/>
                <w:color w:val="000000" w:themeColor="text1"/>
                <w:sz w:val="24"/>
                <w:szCs w:val="24"/>
                <w:lang w:eastAsia="lv-LV"/>
              </w:rPr>
              <w:t>s</w:t>
            </w:r>
            <w:r w:rsidR="00B63928" w:rsidRPr="005C7001">
              <w:rPr>
                <w:rFonts w:eastAsia="Times New Roman" w:cs="Times New Roman"/>
                <w:color w:val="000000" w:themeColor="text1"/>
                <w:sz w:val="24"/>
                <w:szCs w:val="24"/>
                <w:lang w:eastAsia="lv-LV"/>
              </w:rPr>
              <w:t xml:space="preserve"> (turpmāk-likums)</w:t>
            </w:r>
            <w:r w:rsidR="00E03439" w:rsidRPr="005C7001">
              <w:rPr>
                <w:rFonts w:eastAsia="Times New Roman" w:cs="Times New Roman"/>
                <w:color w:val="000000" w:themeColor="text1"/>
                <w:sz w:val="24"/>
                <w:szCs w:val="24"/>
                <w:lang w:eastAsia="lv-LV"/>
              </w:rPr>
              <w:t xml:space="preserve">, kas </w:t>
            </w:r>
            <w:r w:rsidRPr="005C7001">
              <w:rPr>
                <w:rFonts w:eastAsia="Times New Roman" w:cs="Times New Roman"/>
                <w:color w:val="000000" w:themeColor="text1"/>
                <w:sz w:val="24"/>
                <w:szCs w:val="24"/>
                <w:lang w:eastAsia="lv-LV"/>
              </w:rPr>
              <w:t>stāsies spēkā 2014.gada 1.jūlijā</w:t>
            </w:r>
            <w:r w:rsidR="00E03439" w:rsidRPr="005C7001">
              <w:rPr>
                <w:rFonts w:eastAsia="Times New Roman" w:cs="Times New Roman"/>
                <w:color w:val="000000" w:themeColor="text1"/>
                <w:sz w:val="24"/>
                <w:szCs w:val="24"/>
                <w:lang w:eastAsia="lv-LV"/>
              </w:rPr>
              <w:t xml:space="preserve"> paredz, ka par galveno valsts autoceļu lietošanu ir jāmaksā </w:t>
            </w:r>
            <w:r w:rsidR="000356D9" w:rsidRPr="005C7001">
              <w:rPr>
                <w:color w:val="000000" w:themeColor="text1"/>
                <w:sz w:val="24"/>
                <w:szCs w:val="24"/>
              </w:rPr>
              <w:t xml:space="preserve">autoceļu lietošanas </w:t>
            </w:r>
            <w:r w:rsidR="00E03439" w:rsidRPr="005C7001">
              <w:rPr>
                <w:rFonts w:eastAsia="Times New Roman" w:cs="Times New Roman"/>
                <w:color w:val="000000" w:themeColor="text1"/>
                <w:sz w:val="24"/>
                <w:szCs w:val="24"/>
                <w:lang w:eastAsia="lv-LV"/>
              </w:rPr>
              <w:t>nodeva</w:t>
            </w:r>
            <w:r w:rsidR="000356D9" w:rsidRPr="005C7001">
              <w:rPr>
                <w:rFonts w:eastAsia="Times New Roman" w:cs="Times New Roman"/>
                <w:color w:val="000000" w:themeColor="text1"/>
                <w:sz w:val="24"/>
                <w:szCs w:val="24"/>
                <w:lang w:eastAsia="lv-LV"/>
              </w:rPr>
              <w:t xml:space="preserve"> (turpmāk-nodeva)</w:t>
            </w:r>
            <w:r w:rsidRPr="005C7001">
              <w:rPr>
                <w:rFonts w:eastAsia="Times New Roman" w:cs="Times New Roman"/>
                <w:color w:val="000000" w:themeColor="text1"/>
                <w:sz w:val="24"/>
                <w:szCs w:val="24"/>
                <w:lang w:eastAsia="lv-LV"/>
              </w:rPr>
              <w:t xml:space="preserve">. </w:t>
            </w:r>
            <w:r w:rsidR="00B63928" w:rsidRPr="005C7001">
              <w:rPr>
                <w:rFonts w:eastAsia="Times New Roman" w:cs="Times New Roman"/>
                <w:color w:val="000000" w:themeColor="text1"/>
                <w:sz w:val="24"/>
                <w:szCs w:val="24"/>
                <w:lang w:eastAsia="lv-LV"/>
              </w:rPr>
              <w:t xml:space="preserve">Nodevu maksā likumā minēto kravas </w:t>
            </w:r>
            <w:r w:rsidR="00B63928" w:rsidRPr="005C7001">
              <w:rPr>
                <w:rFonts w:cs="Times New Roman"/>
                <w:color w:val="000000" w:themeColor="text1"/>
                <w:sz w:val="24"/>
                <w:szCs w:val="24"/>
              </w:rPr>
              <w:t xml:space="preserve">transportlīdzekļu īpašnieki, turētāji vai vadītāji. </w:t>
            </w:r>
            <w:r w:rsidR="00E03439" w:rsidRPr="005C7001">
              <w:rPr>
                <w:rFonts w:eastAsia="Times New Roman" w:cs="Times New Roman"/>
                <w:color w:val="000000" w:themeColor="text1"/>
                <w:sz w:val="24"/>
                <w:szCs w:val="24"/>
                <w:lang w:eastAsia="lv-LV"/>
              </w:rPr>
              <w:t>Lai nodrošinātu likuma norm</w:t>
            </w:r>
            <w:r w:rsidR="00B63928" w:rsidRPr="005C7001">
              <w:rPr>
                <w:rFonts w:eastAsia="Times New Roman" w:cs="Times New Roman"/>
                <w:color w:val="000000" w:themeColor="text1"/>
                <w:sz w:val="24"/>
                <w:szCs w:val="24"/>
                <w:lang w:eastAsia="lv-LV"/>
              </w:rPr>
              <w:t>u</w:t>
            </w:r>
            <w:r w:rsidR="00E03439" w:rsidRPr="005C7001">
              <w:rPr>
                <w:rFonts w:eastAsia="Times New Roman" w:cs="Times New Roman"/>
                <w:color w:val="000000" w:themeColor="text1"/>
                <w:sz w:val="24"/>
                <w:szCs w:val="24"/>
                <w:lang w:eastAsia="lv-LV"/>
              </w:rPr>
              <w:t xml:space="preserve"> ievēro</w:t>
            </w:r>
            <w:r w:rsidR="00B63928" w:rsidRPr="005C7001">
              <w:rPr>
                <w:rFonts w:eastAsia="Times New Roman" w:cs="Times New Roman"/>
                <w:color w:val="000000" w:themeColor="text1"/>
                <w:sz w:val="24"/>
                <w:szCs w:val="24"/>
                <w:lang w:eastAsia="lv-LV"/>
              </w:rPr>
              <w:t>šanu</w:t>
            </w:r>
            <w:r w:rsidR="00E03439" w:rsidRPr="005C7001">
              <w:rPr>
                <w:rFonts w:eastAsia="Times New Roman" w:cs="Times New Roman"/>
                <w:color w:val="000000" w:themeColor="text1"/>
                <w:sz w:val="24"/>
                <w:szCs w:val="24"/>
                <w:lang w:eastAsia="lv-LV"/>
              </w:rPr>
              <w:t xml:space="preserve"> a</w:t>
            </w:r>
            <w:r w:rsidRPr="005C7001">
              <w:rPr>
                <w:rFonts w:eastAsia="Times New Roman" w:cs="Times New Roman"/>
                <w:color w:val="000000" w:themeColor="text1"/>
                <w:sz w:val="24"/>
                <w:szCs w:val="24"/>
                <w:lang w:eastAsia="lv-LV"/>
              </w:rPr>
              <w:t xml:space="preserve">tbilstoši likumā </w:t>
            </w:r>
            <w:r w:rsidR="00B63928" w:rsidRPr="005C7001">
              <w:rPr>
                <w:rFonts w:eastAsia="Times New Roman" w:cs="Times New Roman"/>
                <w:color w:val="000000" w:themeColor="text1"/>
                <w:sz w:val="24"/>
                <w:szCs w:val="24"/>
                <w:lang w:eastAsia="lv-LV"/>
              </w:rPr>
              <w:t>noteikta</w:t>
            </w:r>
            <w:r w:rsidRPr="005C7001">
              <w:rPr>
                <w:rFonts w:eastAsia="Times New Roman" w:cs="Times New Roman"/>
                <w:color w:val="000000" w:themeColor="text1"/>
                <w:sz w:val="24"/>
                <w:szCs w:val="24"/>
                <w:lang w:eastAsia="lv-LV"/>
              </w:rPr>
              <w:t>jam deleģējumam Ministru kabinetam ir jāizdod noteikumi</w:t>
            </w:r>
            <w:r w:rsidR="00B63928" w:rsidRPr="005C7001">
              <w:rPr>
                <w:rFonts w:eastAsia="Times New Roman" w:cs="Times New Roman"/>
                <w:color w:val="000000" w:themeColor="text1"/>
                <w:sz w:val="24"/>
                <w:szCs w:val="24"/>
                <w:lang w:eastAsia="lv-LV"/>
              </w:rPr>
              <w:t xml:space="preserve">, kas noteiktu </w:t>
            </w:r>
            <w:r w:rsidR="00E73BCF" w:rsidRPr="005C7001">
              <w:rPr>
                <w:rFonts w:cs="Times New Roman"/>
                <w:color w:val="000000" w:themeColor="text1"/>
                <w:sz w:val="24"/>
                <w:szCs w:val="24"/>
              </w:rPr>
              <w:t xml:space="preserve">kārtību, kādā Valsts policija </w:t>
            </w:r>
            <w:r w:rsidR="002F71EE" w:rsidRPr="005C7001">
              <w:rPr>
                <w:rFonts w:cs="Times New Roman"/>
                <w:color w:val="000000" w:themeColor="text1"/>
                <w:sz w:val="24"/>
                <w:szCs w:val="24"/>
              </w:rPr>
              <w:t xml:space="preserve">veiks </w:t>
            </w:r>
            <w:r w:rsidRPr="005C7001">
              <w:rPr>
                <w:rFonts w:cs="Times New Roman"/>
                <w:color w:val="000000" w:themeColor="text1"/>
                <w:sz w:val="24"/>
                <w:szCs w:val="24"/>
              </w:rPr>
              <w:t>n</w:t>
            </w:r>
            <w:r w:rsidRPr="005C7001">
              <w:rPr>
                <w:rFonts w:eastAsia="Times New Roman" w:cs="Times New Roman"/>
                <w:color w:val="000000" w:themeColor="text1"/>
                <w:sz w:val="24"/>
                <w:szCs w:val="24"/>
                <w:lang w:eastAsia="lv-LV"/>
              </w:rPr>
              <w:t>odevas samaksas kontrol</w:t>
            </w:r>
            <w:r w:rsidR="00E73BCF" w:rsidRPr="005C7001">
              <w:rPr>
                <w:rFonts w:eastAsia="Times New Roman" w:cs="Times New Roman"/>
                <w:color w:val="000000" w:themeColor="text1"/>
                <w:sz w:val="24"/>
                <w:szCs w:val="24"/>
                <w:lang w:eastAsia="lv-LV"/>
              </w:rPr>
              <w:t>i</w:t>
            </w:r>
            <w:r w:rsidR="00985600">
              <w:rPr>
                <w:rFonts w:eastAsia="Times New Roman" w:cs="Times New Roman"/>
                <w:color w:val="000000" w:themeColor="text1"/>
                <w:sz w:val="24"/>
                <w:szCs w:val="24"/>
                <w:lang w:eastAsia="lv-LV"/>
              </w:rPr>
              <w:t xml:space="preserve">. </w:t>
            </w:r>
            <w:r w:rsidR="00E43B26" w:rsidRPr="005C7001">
              <w:rPr>
                <w:rFonts w:cs="Times New Roman"/>
                <w:color w:val="000000" w:themeColor="text1"/>
                <w:sz w:val="24"/>
                <w:szCs w:val="24"/>
              </w:rPr>
              <w:t>Nodevas samaksas kontrol</w:t>
            </w:r>
            <w:r w:rsidR="007B253B" w:rsidRPr="005C7001">
              <w:rPr>
                <w:rFonts w:cs="Times New Roman"/>
                <w:color w:val="000000" w:themeColor="text1"/>
                <w:sz w:val="24"/>
                <w:szCs w:val="24"/>
              </w:rPr>
              <w:t>i</w:t>
            </w:r>
            <w:r w:rsidR="00E43B26" w:rsidRPr="005C7001">
              <w:rPr>
                <w:rFonts w:cs="Times New Roman"/>
                <w:color w:val="000000" w:themeColor="text1"/>
                <w:sz w:val="24"/>
                <w:szCs w:val="24"/>
              </w:rPr>
              <w:t xml:space="preserve"> Valsts policija</w:t>
            </w:r>
            <w:r w:rsidR="007B253B" w:rsidRPr="005C7001">
              <w:rPr>
                <w:rFonts w:cs="Times New Roman"/>
                <w:color w:val="000000" w:themeColor="text1"/>
                <w:sz w:val="24"/>
                <w:szCs w:val="24"/>
              </w:rPr>
              <w:t xml:space="preserve">s </w:t>
            </w:r>
            <w:r w:rsidR="00E43B26" w:rsidRPr="005C7001">
              <w:rPr>
                <w:rFonts w:cs="Times New Roman"/>
                <w:color w:val="000000" w:themeColor="text1"/>
                <w:sz w:val="24"/>
                <w:szCs w:val="24"/>
              </w:rPr>
              <w:t xml:space="preserve"> amatpersonas veiks autopārvadājumu kontroles ietvaros</w:t>
            </w:r>
            <w:r w:rsidR="007B253B" w:rsidRPr="005C7001">
              <w:rPr>
                <w:rFonts w:cs="Times New Roman"/>
                <w:color w:val="000000" w:themeColor="text1"/>
                <w:sz w:val="24"/>
                <w:szCs w:val="24"/>
              </w:rPr>
              <w:t xml:space="preserve">. </w:t>
            </w:r>
            <w:r w:rsidR="002F6271" w:rsidRPr="005C7001">
              <w:rPr>
                <w:rFonts w:cs="Times New Roman"/>
                <w:color w:val="000000" w:themeColor="text1"/>
                <w:sz w:val="24"/>
                <w:szCs w:val="24"/>
              </w:rPr>
              <w:t>A</w:t>
            </w:r>
            <w:r w:rsidR="00E43B26" w:rsidRPr="005C7001">
              <w:rPr>
                <w:rFonts w:cs="Times New Roman"/>
                <w:color w:val="000000" w:themeColor="text1"/>
                <w:sz w:val="24"/>
                <w:szCs w:val="24"/>
              </w:rPr>
              <w:t>utopārvadājumu kontroles mērķi</w:t>
            </w:r>
            <w:r w:rsidR="002F6271" w:rsidRPr="005C7001">
              <w:rPr>
                <w:rFonts w:cs="Times New Roman"/>
                <w:color w:val="000000" w:themeColor="text1"/>
                <w:sz w:val="24"/>
                <w:szCs w:val="24"/>
              </w:rPr>
              <w:t>s</w:t>
            </w:r>
            <w:r w:rsidR="00E43B26" w:rsidRPr="005C7001">
              <w:rPr>
                <w:rFonts w:cs="Times New Roman"/>
                <w:color w:val="000000" w:themeColor="text1"/>
                <w:sz w:val="24"/>
                <w:szCs w:val="24"/>
              </w:rPr>
              <w:t xml:space="preserve"> - panākt, lai autopārvadājumi tiktu veikti atbilstoši autopārvadājumus reglamentējošo normatīvo aktu un Latvijai sa</w:t>
            </w:r>
            <w:r w:rsidR="002F6271" w:rsidRPr="005C7001">
              <w:rPr>
                <w:rFonts w:cs="Times New Roman"/>
                <w:color w:val="000000" w:themeColor="text1"/>
                <w:sz w:val="24"/>
                <w:szCs w:val="24"/>
              </w:rPr>
              <w:t>i</w:t>
            </w:r>
            <w:r w:rsidR="00E43B26" w:rsidRPr="005C7001">
              <w:rPr>
                <w:rFonts w:cs="Times New Roman"/>
                <w:color w:val="000000" w:themeColor="text1"/>
                <w:sz w:val="24"/>
                <w:szCs w:val="24"/>
              </w:rPr>
              <w:t xml:space="preserve">stošo starptautisko līgumu prasībām un tiktu nodrošināta valsts, pārvadātāju un patērētāju interešu aizsardzība. </w:t>
            </w:r>
          </w:p>
          <w:p w:rsidR="003D6F09" w:rsidRPr="00407D4A" w:rsidRDefault="00E73BCF" w:rsidP="005C7001">
            <w:pPr>
              <w:ind w:firstLine="0"/>
              <w:jc w:val="both"/>
              <w:rPr>
                <w:rFonts w:cs="Times New Roman"/>
                <w:sz w:val="24"/>
                <w:szCs w:val="24"/>
              </w:rPr>
            </w:pPr>
            <w:r w:rsidRPr="005C7001">
              <w:rPr>
                <w:rFonts w:eastAsia="Times New Roman" w:cs="Times New Roman"/>
                <w:color w:val="000000" w:themeColor="text1"/>
                <w:sz w:val="24"/>
                <w:szCs w:val="24"/>
                <w:lang w:eastAsia="lv-LV"/>
              </w:rPr>
              <w:t>Noteikumu projekt</w:t>
            </w:r>
            <w:r w:rsidR="005C7001" w:rsidRPr="005C7001">
              <w:rPr>
                <w:rFonts w:eastAsia="Times New Roman" w:cs="Times New Roman"/>
                <w:color w:val="000000" w:themeColor="text1"/>
                <w:sz w:val="24"/>
                <w:szCs w:val="24"/>
                <w:lang w:eastAsia="lv-LV"/>
              </w:rPr>
              <w:t>a</w:t>
            </w:r>
            <w:r w:rsidRPr="005C7001">
              <w:rPr>
                <w:rFonts w:eastAsia="Times New Roman" w:cs="Times New Roman"/>
                <w:color w:val="000000" w:themeColor="text1"/>
                <w:sz w:val="24"/>
                <w:szCs w:val="24"/>
                <w:lang w:eastAsia="lv-LV"/>
              </w:rPr>
              <w:t xml:space="preserve"> </w:t>
            </w:r>
            <w:r w:rsidR="00DD7D2E" w:rsidRPr="005C7001">
              <w:rPr>
                <w:rFonts w:eastAsia="Times New Roman" w:cs="Times New Roman"/>
                <w:color w:val="000000" w:themeColor="text1"/>
                <w:sz w:val="24"/>
                <w:szCs w:val="24"/>
                <w:lang w:eastAsia="lv-LV"/>
              </w:rPr>
              <w:t xml:space="preserve">normas nosaka, </w:t>
            </w:r>
            <w:r w:rsidR="00F10DBF" w:rsidRPr="005C7001">
              <w:rPr>
                <w:rFonts w:eastAsia="Times New Roman" w:cs="Times New Roman"/>
                <w:color w:val="000000" w:themeColor="text1"/>
                <w:sz w:val="24"/>
                <w:szCs w:val="24"/>
                <w:lang w:eastAsia="lv-LV"/>
              </w:rPr>
              <w:t>ka</w:t>
            </w:r>
            <w:r w:rsidR="008B405C" w:rsidRPr="005C7001">
              <w:rPr>
                <w:rFonts w:eastAsia="Times New Roman" w:cs="Times New Roman"/>
                <w:color w:val="000000" w:themeColor="text1"/>
                <w:sz w:val="24"/>
                <w:szCs w:val="24"/>
                <w:lang w:eastAsia="lv-LV"/>
              </w:rPr>
              <w:t xml:space="preserve"> par </w:t>
            </w:r>
            <w:r w:rsidR="00F10DBF" w:rsidRPr="005C7001">
              <w:rPr>
                <w:rFonts w:eastAsia="Times New Roman" w:cs="Times New Roman"/>
                <w:color w:val="000000" w:themeColor="text1"/>
                <w:sz w:val="24"/>
                <w:szCs w:val="24"/>
                <w:lang w:eastAsia="lv-LV"/>
              </w:rPr>
              <w:t>nodevas samaks</w:t>
            </w:r>
            <w:r w:rsidR="008B405C" w:rsidRPr="005C7001">
              <w:rPr>
                <w:rFonts w:eastAsia="Times New Roman" w:cs="Times New Roman"/>
                <w:color w:val="000000" w:themeColor="text1"/>
                <w:sz w:val="24"/>
                <w:szCs w:val="24"/>
                <w:lang w:eastAsia="lv-LV"/>
              </w:rPr>
              <w:t>as es</w:t>
            </w:r>
            <w:r w:rsidR="002F6271" w:rsidRPr="005C7001">
              <w:rPr>
                <w:rFonts w:eastAsia="Times New Roman" w:cs="Times New Roman"/>
                <w:color w:val="000000" w:themeColor="text1"/>
                <w:sz w:val="24"/>
                <w:szCs w:val="24"/>
                <w:lang w:eastAsia="lv-LV"/>
              </w:rPr>
              <w:t>am</w:t>
            </w:r>
            <w:r w:rsidR="008B405C" w:rsidRPr="005C7001">
              <w:rPr>
                <w:rFonts w:eastAsia="Times New Roman" w:cs="Times New Roman"/>
                <w:color w:val="000000" w:themeColor="text1"/>
                <w:sz w:val="24"/>
                <w:szCs w:val="24"/>
                <w:lang w:eastAsia="lv-LV"/>
              </w:rPr>
              <w:t>ību</w:t>
            </w:r>
            <w:r w:rsidR="00F10DBF" w:rsidRPr="005C7001">
              <w:rPr>
                <w:rFonts w:eastAsia="Times New Roman" w:cs="Times New Roman"/>
                <w:color w:val="000000" w:themeColor="text1"/>
                <w:sz w:val="24"/>
                <w:szCs w:val="24"/>
                <w:lang w:eastAsia="lv-LV"/>
              </w:rPr>
              <w:t xml:space="preserve"> </w:t>
            </w:r>
            <w:r w:rsidR="008B405C" w:rsidRPr="005C7001">
              <w:rPr>
                <w:rFonts w:eastAsia="Times New Roman" w:cs="Times New Roman"/>
                <w:color w:val="000000" w:themeColor="text1"/>
                <w:sz w:val="24"/>
                <w:szCs w:val="24"/>
                <w:lang w:eastAsia="lv-LV"/>
              </w:rPr>
              <w:t xml:space="preserve">Valsts policijas amatpersonas </w:t>
            </w:r>
            <w:r w:rsidR="00E03439" w:rsidRPr="005C7001">
              <w:rPr>
                <w:rFonts w:eastAsia="Times New Roman" w:cs="Times New Roman"/>
                <w:color w:val="000000" w:themeColor="text1"/>
                <w:sz w:val="24"/>
                <w:szCs w:val="24"/>
                <w:lang w:eastAsia="lv-LV"/>
              </w:rPr>
              <w:t>pārliecinā</w:t>
            </w:r>
            <w:r w:rsidR="00E43B26" w:rsidRPr="005C7001">
              <w:rPr>
                <w:rFonts w:eastAsia="Times New Roman" w:cs="Times New Roman"/>
                <w:color w:val="000000" w:themeColor="text1"/>
                <w:sz w:val="24"/>
                <w:szCs w:val="24"/>
                <w:lang w:eastAsia="lv-LV"/>
              </w:rPr>
              <w:t>s</w:t>
            </w:r>
            <w:r w:rsidR="00E03439" w:rsidRPr="005C7001">
              <w:rPr>
                <w:rFonts w:eastAsia="Times New Roman" w:cs="Times New Roman"/>
                <w:color w:val="000000" w:themeColor="text1"/>
                <w:sz w:val="24"/>
                <w:szCs w:val="24"/>
                <w:lang w:eastAsia="lv-LV"/>
              </w:rPr>
              <w:t>ies</w:t>
            </w:r>
            <w:r w:rsidR="00FA7DC6" w:rsidRPr="005C7001">
              <w:rPr>
                <w:rFonts w:eastAsia="Times New Roman" w:cs="Times New Roman"/>
                <w:color w:val="000000" w:themeColor="text1"/>
                <w:sz w:val="24"/>
                <w:szCs w:val="24"/>
                <w:lang w:eastAsia="lv-LV"/>
              </w:rPr>
              <w:t xml:space="preserve">, izmantojot </w:t>
            </w:r>
            <w:r w:rsidR="008B405C" w:rsidRPr="005C7001">
              <w:rPr>
                <w:rFonts w:eastAsia="Times New Roman" w:cs="Times New Roman"/>
                <w:color w:val="000000" w:themeColor="text1"/>
                <w:sz w:val="24"/>
                <w:szCs w:val="24"/>
                <w:lang w:eastAsia="lv-LV"/>
              </w:rPr>
              <w:t>tiešsaistes režīm</w:t>
            </w:r>
            <w:r w:rsidR="00FA7DC6" w:rsidRPr="005C7001">
              <w:rPr>
                <w:rFonts w:eastAsia="Times New Roman" w:cs="Times New Roman"/>
                <w:color w:val="000000" w:themeColor="text1"/>
                <w:sz w:val="24"/>
                <w:szCs w:val="24"/>
                <w:lang w:eastAsia="lv-LV"/>
              </w:rPr>
              <w:t>u ar</w:t>
            </w:r>
            <w:r w:rsidR="008B405C" w:rsidRPr="005C7001">
              <w:rPr>
                <w:rFonts w:eastAsia="Times New Roman" w:cs="Times New Roman"/>
                <w:color w:val="000000" w:themeColor="text1"/>
                <w:sz w:val="24"/>
                <w:szCs w:val="24"/>
                <w:lang w:eastAsia="lv-LV"/>
              </w:rPr>
              <w:t xml:space="preserve"> </w:t>
            </w:r>
            <w:r w:rsidR="00F10DBF" w:rsidRPr="005C7001">
              <w:rPr>
                <w:rFonts w:eastAsia="Times New Roman" w:cs="Times New Roman"/>
                <w:color w:val="000000" w:themeColor="text1"/>
                <w:sz w:val="24"/>
                <w:szCs w:val="24"/>
                <w:lang w:eastAsia="lv-LV"/>
              </w:rPr>
              <w:t>transportlīdzekļu un to vadītāju valsts reģistr</w:t>
            </w:r>
            <w:r w:rsidR="00FA7DC6" w:rsidRPr="005C7001">
              <w:rPr>
                <w:rFonts w:eastAsia="Times New Roman" w:cs="Times New Roman"/>
                <w:color w:val="000000" w:themeColor="text1"/>
                <w:sz w:val="24"/>
                <w:szCs w:val="24"/>
                <w:lang w:eastAsia="lv-LV"/>
              </w:rPr>
              <w:t>u</w:t>
            </w:r>
            <w:r w:rsidR="002F6271" w:rsidRPr="005C7001">
              <w:rPr>
                <w:rFonts w:eastAsia="Times New Roman" w:cs="Times New Roman"/>
                <w:color w:val="000000" w:themeColor="text1"/>
                <w:sz w:val="24"/>
                <w:szCs w:val="24"/>
                <w:lang w:eastAsia="lv-LV"/>
              </w:rPr>
              <w:t xml:space="preserve">. </w:t>
            </w:r>
          </w:p>
        </w:tc>
      </w:tr>
      <w:tr w:rsidR="003D6F09" w:rsidRPr="00407D4A" w:rsidTr="003D6F09">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D6F09" w:rsidRPr="00407D4A" w:rsidRDefault="003D6F09" w:rsidP="003D6F09">
            <w:pPr>
              <w:ind w:firstLine="0"/>
              <w:rPr>
                <w:rFonts w:cs="Times New Roman"/>
                <w:sz w:val="24"/>
                <w:szCs w:val="24"/>
              </w:rPr>
            </w:pPr>
            <w:r w:rsidRPr="00407D4A">
              <w:rPr>
                <w:rFonts w:cs="Times New Roman"/>
                <w:sz w:val="24"/>
                <w:szCs w:val="24"/>
              </w:rPr>
              <w:t>3.</w:t>
            </w:r>
          </w:p>
        </w:tc>
        <w:tc>
          <w:tcPr>
            <w:tcW w:w="1530" w:type="pct"/>
            <w:tcBorders>
              <w:top w:val="outset" w:sz="6" w:space="0" w:color="auto"/>
              <w:left w:val="outset" w:sz="6" w:space="0" w:color="auto"/>
              <w:bottom w:val="outset" w:sz="6" w:space="0" w:color="auto"/>
              <w:right w:val="outset" w:sz="6" w:space="0" w:color="auto"/>
            </w:tcBorders>
            <w:hideMark/>
          </w:tcPr>
          <w:p w:rsidR="003D6F09" w:rsidRPr="00407D4A" w:rsidRDefault="003D6F09" w:rsidP="003D6F09">
            <w:pPr>
              <w:ind w:firstLine="0"/>
              <w:rPr>
                <w:rFonts w:cs="Times New Roman"/>
                <w:sz w:val="24"/>
                <w:szCs w:val="24"/>
              </w:rPr>
            </w:pPr>
            <w:r w:rsidRPr="00407D4A">
              <w:rPr>
                <w:rFonts w:cs="Times New Roman"/>
                <w:sz w:val="24"/>
                <w:szCs w:val="24"/>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3D6F09" w:rsidRPr="00407D4A" w:rsidRDefault="00446DC8" w:rsidP="0075753F">
            <w:pPr>
              <w:spacing w:before="100" w:beforeAutospacing="1" w:after="100" w:afterAutospacing="1"/>
              <w:ind w:firstLine="0"/>
              <w:jc w:val="both"/>
              <w:rPr>
                <w:rFonts w:cs="Times New Roman"/>
                <w:sz w:val="24"/>
                <w:szCs w:val="24"/>
              </w:rPr>
            </w:pPr>
            <w:r w:rsidRPr="00407D4A">
              <w:rPr>
                <w:rFonts w:cs="Times New Roman"/>
                <w:sz w:val="24"/>
                <w:szCs w:val="24"/>
              </w:rPr>
              <w:t xml:space="preserve">Iekšlietu ministrija, </w:t>
            </w:r>
            <w:r w:rsidR="001F4F61" w:rsidRPr="00407D4A">
              <w:rPr>
                <w:rFonts w:cs="Times New Roman"/>
                <w:sz w:val="24"/>
                <w:szCs w:val="24"/>
              </w:rPr>
              <w:t>Valsts policija,</w:t>
            </w:r>
            <w:r w:rsidR="002D5713" w:rsidRPr="00407D4A">
              <w:rPr>
                <w:rFonts w:cs="Times New Roman"/>
                <w:sz w:val="24"/>
                <w:szCs w:val="24"/>
              </w:rPr>
              <w:t xml:space="preserve"> Satiksmes ministrija un v</w:t>
            </w:r>
            <w:r w:rsidR="008B405C" w:rsidRPr="00407D4A">
              <w:rPr>
                <w:rFonts w:eastAsia="Times New Roman" w:cs="Times New Roman"/>
                <w:sz w:val="24"/>
                <w:szCs w:val="24"/>
                <w:lang w:eastAsia="lv-LV"/>
              </w:rPr>
              <w:t>alsts akciju sabiedrība „Ceļu satiksmes drošības direkcija”</w:t>
            </w:r>
            <w:r w:rsidR="002D5713" w:rsidRPr="00407D4A">
              <w:rPr>
                <w:rFonts w:eastAsia="Times New Roman" w:cs="Times New Roman"/>
                <w:sz w:val="24"/>
                <w:szCs w:val="24"/>
                <w:lang w:eastAsia="lv-LV"/>
              </w:rPr>
              <w:t>.</w:t>
            </w:r>
            <w:r w:rsidR="008B405C" w:rsidRPr="00407D4A">
              <w:rPr>
                <w:rFonts w:eastAsia="Times New Roman" w:cs="Times New Roman"/>
                <w:sz w:val="24"/>
                <w:szCs w:val="24"/>
                <w:lang w:eastAsia="lv-LV"/>
              </w:rPr>
              <w:t xml:space="preserve"> </w:t>
            </w:r>
          </w:p>
        </w:tc>
      </w:tr>
      <w:tr w:rsidR="003D6F09" w:rsidRPr="00407D4A" w:rsidTr="003D6F09">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D6F09" w:rsidRPr="00407D4A" w:rsidRDefault="003D6F09" w:rsidP="003D6F09">
            <w:pPr>
              <w:ind w:firstLine="0"/>
              <w:rPr>
                <w:rFonts w:cs="Times New Roman"/>
                <w:sz w:val="24"/>
                <w:szCs w:val="24"/>
              </w:rPr>
            </w:pPr>
            <w:r w:rsidRPr="00407D4A">
              <w:rPr>
                <w:rFonts w:cs="Times New Roman"/>
                <w:sz w:val="24"/>
                <w:szCs w:val="24"/>
              </w:rPr>
              <w:t>4.</w:t>
            </w:r>
          </w:p>
        </w:tc>
        <w:tc>
          <w:tcPr>
            <w:tcW w:w="1530" w:type="pct"/>
            <w:tcBorders>
              <w:top w:val="outset" w:sz="6" w:space="0" w:color="auto"/>
              <w:left w:val="outset" w:sz="6" w:space="0" w:color="auto"/>
              <w:bottom w:val="outset" w:sz="6" w:space="0" w:color="auto"/>
              <w:right w:val="outset" w:sz="6" w:space="0" w:color="auto"/>
            </w:tcBorders>
            <w:hideMark/>
          </w:tcPr>
          <w:p w:rsidR="003D6F09" w:rsidRPr="00407D4A" w:rsidRDefault="003D6F09" w:rsidP="003D6F09">
            <w:pPr>
              <w:ind w:firstLine="0"/>
              <w:rPr>
                <w:rFonts w:cs="Times New Roman"/>
                <w:sz w:val="24"/>
                <w:szCs w:val="24"/>
              </w:rPr>
            </w:pPr>
            <w:r w:rsidRPr="00407D4A">
              <w:rPr>
                <w:rFonts w:cs="Times New Roman"/>
                <w:sz w:val="24"/>
                <w:szCs w:val="24"/>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3D6F09" w:rsidRPr="00407D4A" w:rsidRDefault="003D6F09" w:rsidP="00930AFE">
            <w:pPr>
              <w:ind w:firstLine="0"/>
              <w:rPr>
                <w:rFonts w:cs="Times New Roman"/>
                <w:sz w:val="24"/>
                <w:szCs w:val="24"/>
              </w:rPr>
            </w:pPr>
            <w:r w:rsidRPr="00407D4A">
              <w:rPr>
                <w:rFonts w:cs="Times New Roman"/>
                <w:sz w:val="24"/>
                <w:szCs w:val="24"/>
              </w:rPr>
              <w:t>Nav</w:t>
            </w:r>
            <w:r w:rsidR="00930AFE" w:rsidRPr="00407D4A">
              <w:rPr>
                <w:rFonts w:cs="Times New Roman"/>
                <w:sz w:val="24"/>
                <w:szCs w:val="24"/>
              </w:rPr>
              <w:t>.</w:t>
            </w:r>
          </w:p>
        </w:tc>
      </w:tr>
    </w:tbl>
    <w:p w:rsidR="003D6F09" w:rsidRPr="00407D4A" w:rsidRDefault="003D6F09" w:rsidP="003D6F09">
      <w:pPr>
        <w:ind w:firstLine="0"/>
        <w:rPr>
          <w:rFonts w:cs="Times New Roman"/>
          <w:sz w:val="24"/>
          <w:szCs w:val="24"/>
        </w:rPr>
      </w:pPr>
      <w:r w:rsidRPr="00407D4A">
        <w:rPr>
          <w:rFonts w:cs="Times New Roman"/>
          <w:sz w:val="24"/>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3D6F09" w:rsidRPr="00407D4A" w:rsidTr="003D6F09">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F09" w:rsidRPr="00407D4A" w:rsidRDefault="003D6F09" w:rsidP="003D6F09">
            <w:pPr>
              <w:ind w:firstLine="0"/>
              <w:rPr>
                <w:rFonts w:cs="Times New Roman"/>
                <w:b/>
                <w:bCs/>
                <w:sz w:val="24"/>
                <w:szCs w:val="24"/>
              </w:rPr>
            </w:pPr>
            <w:r w:rsidRPr="00407D4A">
              <w:rPr>
                <w:rFonts w:cs="Times New Roman"/>
                <w:b/>
                <w:bCs/>
                <w:sz w:val="24"/>
                <w:szCs w:val="24"/>
              </w:rPr>
              <w:t>II. Tiesību akta projekta ietekme uz sabiedrību, tautsaimniecības attīstību un administratīvo slogu</w:t>
            </w:r>
          </w:p>
        </w:tc>
      </w:tr>
      <w:tr w:rsidR="003D6F09" w:rsidRPr="00407D4A" w:rsidTr="003D6F09">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3D6F09" w:rsidRPr="00407D4A" w:rsidRDefault="003D6F09" w:rsidP="003D6F09">
            <w:pPr>
              <w:ind w:firstLine="0"/>
              <w:rPr>
                <w:rFonts w:cs="Times New Roman"/>
                <w:sz w:val="24"/>
                <w:szCs w:val="24"/>
              </w:rPr>
            </w:pPr>
            <w:r w:rsidRPr="00407D4A">
              <w:rPr>
                <w:rFonts w:cs="Times New Roman"/>
                <w:sz w:val="24"/>
                <w:szCs w:val="24"/>
              </w:rPr>
              <w:t>1.</w:t>
            </w:r>
          </w:p>
        </w:tc>
        <w:tc>
          <w:tcPr>
            <w:tcW w:w="1550" w:type="pct"/>
            <w:tcBorders>
              <w:top w:val="outset" w:sz="6" w:space="0" w:color="auto"/>
              <w:left w:val="outset" w:sz="6" w:space="0" w:color="auto"/>
              <w:bottom w:val="outset" w:sz="6" w:space="0" w:color="auto"/>
              <w:right w:val="outset" w:sz="6" w:space="0" w:color="auto"/>
            </w:tcBorders>
            <w:hideMark/>
          </w:tcPr>
          <w:p w:rsidR="003D6F09" w:rsidRPr="00407D4A" w:rsidRDefault="003D6F09" w:rsidP="003D6F09">
            <w:pPr>
              <w:ind w:firstLine="0"/>
              <w:rPr>
                <w:rFonts w:cs="Times New Roman"/>
                <w:sz w:val="24"/>
                <w:szCs w:val="24"/>
              </w:rPr>
            </w:pPr>
            <w:r w:rsidRPr="00407D4A">
              <w:rPr>
                <w:rFonts w:cs="Times New Roman"/>
                <w:sz w:val="24"/>
                <w:szCs w:val="24"/>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3D6F09" w:rsidRPr="00407D4A" w:rsidRDefault="00132C38" w:rsidP="005C7001">
            <w:pPr>
              <w:ind w:firstLine="0"/>
              <w:jc w:val="both"/>
              <w:rPr>
                <w:rFonts w:cs="Times New Roman"/>
                <w:sz w:val="24"/>
                <w:szCs w:val="24"/>
              </w:rPr>
            </w:pPr>
            <w:r w:rsidRPr="00407D4A">
              <w:rPr>
                <w:rFonts w:eastAsia="Times New Roman" w:cs="Times New Roman"/>
                <w:sz w:val="24"/>
                <w:szCs w:val="24"/>
                <w:lang w:eastAsia="lv-LV"/>
              </w:rPr>
              <w:t xml:space="preserve">Noteikumu projekts attiecas uz </w:t>
            </w:r>
            <w:r w:rsidR="00E43B26" w:rsidRPr="00407D4A">
              <w:rPr>
                <w:rFonts w:eastAsia="Times New Roman" w:cs="Times New Roman"/>
                <w:sz w:val="24"/>
                <w:szCs w:val="24"/>
                <w:lang w:eastAsia="lv-LV"/>
              </w:rPr>
              <w:t xml:space="preserve">kravas </w:t>
            </w:r>
            <w:r w:rsidRPr="00407D4A">
              <w:rPr>
                <w:rFonts w:eastAsia="Times New Roman" w:cs="Times New Roman"/>
                <w:sz w:val="24"/>
                <w:szCs w:val="24"/>
                <w:lang w:eastAsia="lv-LV"/>
              </w:rPr>
              <w:t>transportlīdzekļu īpašniekiem</w:t>
            </w:r>
            <w:r w:rsidR="005C7001">
              <w:rPr>
                <w:rFonts w:eastAsia="Times New Roman" w:cs="Times New Roman"/>
                <w:sz w:val="24"/>
                <w:szCs w:val="24"/>
                <w:lang w:eastAsia="lv-LV"/>
              </w:rPr>
              <w:t xml:space="preserve">, turētājiem vai </w:t>
            </w:r>
            <w:r w:rsidRPr="00407D4A">
              <w:rPr>
                <w:rFonts w:eastAsia="Times New Roman" w:cs="Times New Roman"/>
                <w:sz w:val="24"/>
                <w:szCs w:val="24"/>
                <w:lang w:eastAsia="lv-LV"/>
              </w:rPr>
              <w:t>vadītājiem, kuri lietos likumā noteiktos valsts galveno autoceļu posmus.</w:t>
            </w:r>
          </w:p>
        </w:tc>
      </w:tr>
      <w:tr w:rsidR="003D6F09" w:rsidRPr="00407D4A" w:rsidTr="003D6F09">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3D6F09" w:rsidRPr="00407D4A" w:rsidRDefault="003D6F09" w:rsidP="003D6F09">
            <w:pPr>
              <w:ind w:firstLine="0"/>
              <w:rPr>
                <w:rFonts w:cs="Times New Roman"/>
                <w:sz w:val="24"/>
                <w:szCs w:val="24"/>
              </w:rPr>
            </w:pPr>
            <w:r w:rsidRPr="00407D4A">
              <w:rPr>
                <w:rFonts w:cs="Times New Roman"/>
                <w:sz w:val="24"/>
                <w:szCs w:val="24"/>
              </w:rPr>
              <w:t>2.</w:t>
            </w:r>
          </w:p>
        </w:tc>
        <w:tc>
          <w:tcPr>
            <w:tcW w:w="1550" w:type="pct"/>
            <w:tcBorders>
              <w:top w:val="outset" w:sz="6" w:space="0" w:color="auto"/>
              <w:left w:val="outset" w:sz="6" w:space="0" w:color="auto"/>
              <w:bottom w:val="outset" w:sz="6" w:space="0" w:color="auto"/>
              <w:right w:val="outset" w:sz="6" w:space="0" w:color="auto"/>
            </w:tcBorders>
            <w:hideMark/>
          </w:tcPr>
          <w:p w:rsidR="003D6F09" w:rsidRPr="00407D4A" w:rsidRDefault="003D6F09" w:rsidP="003D6F09">
            <w:pPr>
              <w:ind w:firstLine="0"/>
              <w:rPr>
                <w:rFonts w:cs="Times New Roman"/>
                <w:sz w:val="24"/>
                <w:szCs w:val="24"/>
              </w:rPr>
            </w:pPr>
            <w:r w:rsidRPr="00407D4A">
              <w:rPr>
                <w:rFonts w:cs="Times New Roman"/>
                <w:sz w:val="24"/>
                <w:szCs w:val="24"/>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3D6F09" w:rsidRPr="00407D4A" w:rsidRDefault="00974889" w:rsidP="00C72057">
            <w:pPr>
              <w:ind w:firstLine="0"/>
              <w:jc w:val="both"/>
              <w:rPr>
                <w:rFonts w:cs="Times New Roman"/>
                <w:sz w:val="24"/>
                <w:szCs w:val="24"/>
              </w:rPr>
            </w:pPr>
            <w:r w:rsidRPr="00407D4A">
              <w:rPr>
                <w:rFonts w:cs="Times New Roman"/>
                <w:sz w:val="24"/>
                <w:szCs w:val="24"/>
              </w:rPr>
              <w:t>Projekts šo jomu neskar.</w:t>
            </w:r>
          </w:p>
        </w:tc>
      </w:tr>
      <w:tr w:rsidR="003D6F09" w:rsidRPr="00407D4A" w:rsidTr="008E2A95">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3D6F09" w:rsidRPr="00407D4A" w:rsidRDefault="003D6F09" w:rsidP="003D6F09">
            <w:pPr>
              <w:ind w:firstLine="0"/>
              <w:rPr>
                <w:rFonts w:cs="Times New Roman"/>
                <w:sz w:val="24"/>
                <w:szCs w:val="24"/>
              </w:rPr>
            </w:pPr>
            <w:r w:rsidRPr="00407D4A">
              <w:rPr>
                <w:rFonts w:cs="Times New Roman"/>
                <w:sz w:val="24"/>
                <w:szCs w:val="24"/>
              </w:rPr>
              <w:t>3.</w:t>
            </w:r>
          </w:p>
        </w:tc>
        <w:tc>
          <w:tcPr>
            <w:tcW w:w="1550" w:type="pct"/>
            <w:tcBorders>
              <w:top w:val="outset" w:sz="6" w:space="0" w:color="auto"/>
              <w:left w:val="outset" w:sz="6" w:space="0" w:color="auto"/>
              <w:bottom w:val="outset" w:sz="6" w:space="0" w:color="auto"/>
              <w:right w:val="outset" w:sz="6" w:space="0" w:color="auto"/>
            </w:tcBorders>
            <w:hideMark/>
          </w:tcPr>
          <w:p w:rsidR="003D6F09" w:rsidRPr="00407D4A" w:rsidRDefault="003D6F09" w:rsidP="003D6F09">
            <w:pPr>
              <w:ind w:firstLine="0"/>
              <w:rPr>
                <w:rFonts w:cs="Times New Roman"/>
                <w:sz w:val="24"/>
                <w:szCs w:val="24"/>
              </w:rPr>
            </w:pPr>
            <w:r w:rsidRPr="00407D4A">
              <w:rPr>
                <w:rFonts w:cs="Times New Roman"/>
                <w:sz w:val="24"/>
                <w:szCs w:val="24"/>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tcPr>
          <w:p w:rsidR="005965B0" w:rsidRPr="00407D4A" w:rsidRDefault="005965B0" w:rsidP="008E2A95">
            <w:pPr>
              <w:ind w:firstLine="0"/>
              <w:rPr>
                <w:rFonts w:cs="Times New Roman"/>
                <w:sz w:val="24"/>
                <w:szCs w:val="24"/>
              </w:rPr>
            </w:pPr>
            <w:r w:rsidRPr="00407D4A">
              <w:rPr>
                <w:rFonts w:cs="Times New Roman"/>
                <w:sz w:val="24"/>
                <w:szCs w:val="24"/>
              </w:rPr>
              <w:t xml:space="preserve">Projekts šo jomu neskar. </w:t>
            </w:r>
          </w:p>
          <w:p w:rsidR="003D6F09" w:rsidRPr="00407D4A" w:rsidRDefault="003D6F09" w:rsidP="0079740E">
            <w:pPr>
              <w:ind w:firstLine="0"/>
              <w:rPr>
                <w:rFonts w:cs="Times New Roman"/>
                <w:sz w:val="24"/>
                <w:szCs w:val="24"/>
              </w:rPr>
            </w:pPr>
          </w:p>
        </w:tc>
      </w:tr>
      <w:tr w:rsidR="003D6F09" w:rsidRPr="00407D4A" w:rsidTr="003D6F09">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3D6F09" w:rsidRPr="00407D4A" w:rsidRDefault="003D6F09" w:rsidP="003D6F09">
            <w:pPr>
              <w:ind w:firstLine="0"/>
              <w:rPr>
                <w:rFonts w:cs="Times New Roman"/>
                <w:sz w:val="24"/>
                <w:szCs w:val="24"/>
              </w:rPr>
            </w:pPr>
            <w:r w:rsidRPr="00407D4A">
              <w:rPr>
                <w:rFonts w:cs="Times New Roman"/>
                <w:sz w:val="24"/>
                <w:szCs w:val="24"/>
              </w:rPr>
              <w:t>4.</w:t>
            </w:r>
          </w:p>
        </w:tc>
        <w:tc>
          <w:tcPr>
            <w:tcW w:w="1550" w:type="pct"/>
            <w:tcBorders>
              <w:top w:val="outset" w:sz="6" w:space="0" w:color="auto"/>
              <w:left w:val="outset" w:sz="6" w:space="0" w:color="auto"/>
              <w:bottom w:val="outset" w:sz="6" w:space="0" w:color="auto"/>
              <w:right w:val="outset" w:sz="6" w:space="0" w:color="auto"/>
            </w:tcBorders>
            <w:hideMark/>
          </w:tcPr>
          <w:p w:rsidR="003D6F09" w:rsidRPr="00407D4A" w:rsidRDefault="003D6F09" w:rsidP="003D6F09">
            <w:pPr>
              <w:ind w:firstLine="0"/>
              <w:rPr>
                <w:rFonts w:cs="Times New Roman"/>
                <w:sz w:val="24"/>
                <w:szCs w:val="24"/>
              </w:rPr>
            </w:pPr>
            <w:r w:rsidRPr="00407D4A">
              <w:rPr>
                <w:rFonts w:cs="Times New Roman"/>
                <w:sz w:val="24"/>
                <w:szCs w:val="24"/>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3D6F09" w:rsidRPr="00407D4A" w:rsidRDefault="005965B0" w:rsidP="0079740E">
            <w:pPr>
              <w:ind w:firstLine="0"/>
              <w:rPr>
                <w:rFonts w:cs="Times New Roman"/>
                <w:sz w:val="24"/>
                <w:szCs w:val="24"/>
              </w:rPr>
            </w:pPr>
            <w:r w:rsidRPr="00407D4A">
              <w:rPr>
                <w:rFonts w:cs="Times New Roman"/>
                <w:sz w:val="24"/>
                <w:szCs w:val="24"/>
              </w:rPr>
              <w:t xml:space="preserve">Nav. </w:t>
            </w:r>
          </w:p>
        </w:tc>
      </w:tr>
    </w:tbl>
    <w:p w:rsidR="00BA3877" w:rsidRDefault="003D6F09" w:rsidP="003D6F09">
      <w:pPr>
        <w:ind w:firstLine="0"/>
        <w:rPr>
          <w:rFonts w:cs="Times New Roman"/>
          <w:sz w:val="24"/>
          <w:szCs w:val="24"/>
        </w:rPr>
      </w:pPr>
      <w:r w:rsidRPr="00407D4A">
        <w:rPr>
          <w:rFonts w:cs="Times New Roman"/>
          <w:sz w:val="24"/>
          <w:szCs w:val="24"/>
        </w:rPr>
        <w:lastRenderedPageBreak/>
        <w:t> </w:t>
      </w:r>
    </w:p>
    <w:p w:rsidR="00407D4A" w:rsidRPr="00407D4A" w:rsidRDefault="00407D4A" w:rsidP="003D6F09">
      <w:pPr>
        <w:ind w:firstLine="0"/>
        <w:rPr>
          <w:rFonts w:cs="Times New Roman"/>
          <w:sz w:val="24"/>
          <w:szCs w:val="24"/>
        </w:rPr>
      </w:pPr>
    </w:p>
    <w:tbl>
      <w:tblPr>
        <w:tblW w:w="9214" w:type="dxa"/>
        <w:tblInd w:w="108" w:type="dxa"/>
        <w:tblLayout w:type="fixed"/>
        <w:tblLook w:val="0000" w:firstRow="0" w:lastRow="0" w:firstColumn="0" w:lastColumn="0" w:noHBand="0" w:noVBand="0"/>
      </w:tblPr>
      <w:tblGrid>
        <w:gridCol w:w="2515"/>
        <w:gridCol w:w="1454"/>
        <w:gridCol w:w="1314"/>
        <w:gridCol w:w="1349"/>
        <w:gridCol w:w="1351"/>
        <w:gridCol w:w="1231"/>
      </w:tblGrid>
      <w:tr w:rsidR="00F25ECF" w:rsidRPr="00967271" w:rsidTr="00F25ECF">
        <w:tc>
          <w:tcPr>
            <w:tcW w:w="9214" w:type="dxa"/>
            <w:gridSpan w:val="6"/>
            <w:tcBorders>
              <w:top w:val="single" w:sz="4" w:space="0" w:color="000000"/>
              <w:left w:val="single" w:sz="4" w:space="0" w:color="000000"/>
              <w:bottom w:val="single" w:sz="4" w:space="0" w:color="000000"/>
              <w:right w:val="single" w:sz="4" w:space="0" w:color="000000"/>
            </w:tcBorders>
          </w:tcPr>
          <w:p w:rsidR="00F25ECF" w:rsidRPr="00967271" w:rsidRDefault="00F25ECF" w:rsidP="00A31BAD">
            <w:pPr>
              <w:jc w:val="center"/>
              <w:rPr>
                <w:rFonts w:cs="Times New Roman"/>
                <w:b/>
                <w:sz w:val="24"/>
                <w:szCs w:val="24"/>
              </w:rPr>
            </w:pPr>
            <w:r w:rsidRPr="00967271">
              <w:rPr>
                <w:rFonts w:cs="Times New Roman"/>
                <w:b/>
                <w:sz w:val="24"/>
                <w:szCs w:val="24"/>
              </w:rPr>
              <w:t>III. Tiesību akta projekta ietekme</w:t>
            </w:r>
          </w:p>
          <w:p w:rsidR="00F25ECF" w:rsidRPr="00967271" w:rsidRDefault="00F25ECF" w:rsidP="00A31BAD">
            <w:pPr>
              <w:jc w:val="center"/>
              <w:rPr>
                <w:rFonts w:cs="Times New Roman"/>
                <w:sz w:val="24"/>
                <w:szCs w:val="24"/>
              </w:rPr>
            </w:pPr>
            <w:r w:rsidRPr="00967271">
              <w:rPr>
                <w:rFonts w:cs="Times New Roman"/>
                <w:b/>
                <w:sz w:val="24"/>
                <w:szCs w:val="24"/>
              </w:rPr>
              <w:t>uz valsts budžetu un pašvaldību budžetiem</w:t>
            </w:r>
          </w:p>
        </w:tc>
      </w:tr>
      <w:tr w:rsidR="00F25ECF" w:rsidRPr="00967271" w:rsidTr="00F25ECF">
        <w:tc>
          <w:tcPr>
            <w:tcW w:w="2515" w:type="dxa"/>
            <w:vMerge w:val="restart"/>
            <w:tcBorders>
              <w:top w:val="single" w:sz="4" w:space="0" w:color="000000"/>
              <w:left w:val="single" w:sz="4" w:space="0" w:color="000000"/>
              <w:bottom w:val="single" w:sz="4" w:space="0" w:color="000000"/>
            </w:tcBorders>
          </w:tcPr>
          <w:p w:rsidR="00F25ECF" w:rsidRPr="00967271" w:rsidRDefault="00F25ECF" w:rsidP="00A31BAD">
            <w:pPr>
              <w:rPr>
                <w:rFonts w:cs="Times New Roman"/>
                <w:sz w:val="24"/>
                <w:szCs w:val="24"/>
              </w:rPr>
            </w:pPr>
            <w:r w:rsidRPr="00967271">
              <w:rPr>
                <w:rFonts w:cs="Times New Roman"/>
                <w:sz w:val="24"/>
                <w:szCs w:val="24"/>
              </w:rPr>
              <w:t>Rādītāji</w:t>
            </w:r>
          </w:p>
        </w:tc>
        <w:tc>
          <w:tcPr>
            <w:tcW w:w="2768" w:type="dxa"/>
            <w:gridSpan w:val="2"/>
            <w:vMerge w:val="restart"/>
            <w:tcBorders>
              <w:top w:val="single" w:sz="4" w:space="0" w:color="000000"/>
              <w:left w:val="single" w:sz="4" w:space="0" w:color="000000"/>
              <w:bottom w:val="single" w:sz="4" w:space="0" w:color="000000"/>
            </w:tcBorders>
            <w:vAlign w:val="center"/>
          </w:tcPr>
          <w:p w:rsidR="00F25ECF" w:rsidRPr="00967271" w:rsidRDefault="00F25ECF" w:rsidP="00A31BAD">
            <w:pPr>
              <w:jc w:val="center"/>
              <w:rPr>
                <w:rFonts w:cs="Times New Roman"/>
                <w:sz w:val="24"/>
                <w:szCs w:val="24"/>
              </w:rPr>
            </w:pPr>
            <w:r w:rsidRPr="00967271">
              <w:rPr>
                <w:rFonts w:cs="Times New Roman"/>
                <w:sz w:val="24"/>
                <w:szCs w:val="24"/>
              </w:rPr>
              <w:t>2014.gads (</w:t>
            </w:r>
            <w:proofErr w:type="spellStart"/>
            <w:r w:rsidRPr="00967271">
              <w:rPr>
                <w:rFonts w:cs="Times New Roman"/>
                <w:i/>
                <w:sz w:val="24"/>
                <w:szCs w:val="24"/>
              </w:rPr>
              <w:t>euro</w:t>
            </w:r>
            <w:proofErr w:type="spellEnd"/>
            <w:r w:rsidRPr="00967271">
              <w:rPr>
                <w:rFonts w:cs="Times New Roman"/>
                <w:sz w:val="24"/>
                <w:szCs w:val="24"/>
              </w:rPr>
              <w:t>)</w:t>
            </w:r>
          </w:p>
        </w:tc>
        <w:tc>
          <w:tcPr>
            <w:tcW w:w="3931" w:type="dxa"/>
            <w:gridSpan w:val="3"/>
            <w:tcBorders>
              <w:top w:val="single" w:sz="4" w:space="0" w:color="000000"/>
              <w:left w:val="single" w:sz="4" w:space="0" w:color="000000"/>
              <w:bottom w:val="single" w:sz="4" w:space="0" w:color="000000"/>
              <w:right w:val="single" w:sz="4" w:space="0" w:color="000000"/>
            </w:tcBorders>
          </w:tcPr>
          <w:p w:rsidR="00F25ECF" w:rsidRPr="00967271" w:rsidRDefault="00F25ECF" w:rsidP="00A31BAD">
            <w:pPr>
              <w:jc w:val="center"/>
              <w:rPr>
                <w:rFonts w:cs="Times New Roman"/>
                <w:sz w:val="24"/>
                <w:szCs w:val="24"/>
              </w:rPr>
            </w:pPr>
            <w:r w:rsidRPr="00967271">
              <w:rPr>
                <w:rFonts w:cs="Times New Roman"/>
                <w:sz w:val="24"/>
                <w:szCs w:val="24"/>
              </w:rPr>
              <w:t>Turpmākie trīs gadi (</w:t>
            </w:r>
            <w:proofErr w:type="spellStart"/>
            <w:r w:rsidRPr="00967271">
              <w:rPr>
                <w:rFonts w:cs="Times New Roman"/>
                <w:i/>
                <w:sz w:val="24"/>
                <w:szCs w:val="24"/>
              </w:rPr>
              <w:t>euro</w:t>
            </w:r>
            <w:proofErr w:type="spellEnd"/>
            <w:r w:rsidRPr="00967271">
              <w:rPr>
                <w:rFonts w:cs="Times New Roman"/>
                <w:sz w:val="24"/>
                <w:szCs w:val="24"/>
              </w:rPr>
              <w:t>)</w:t>
            </w:r>
          </w:p>
        </w:tc>
      </w:tr>
      <w:tr w:rsidR="00F25ECF" w:rsidRPr="00967271" w:rsidTr="00F25ECF">
        <w:tc>
          <w:tcPr>
            <w:tcW w:w="2515" w:type="dxa"/>
            <w:vMerge/>
            <w:tcBorders>
              <w:top w:val="single" w:sz="4" w:space="0" w:color="000000"/>
              <w:left w:val="single" w:sz="4" w:space="0" w:color="000000"/>
              <w:bottom w:val="single" w:sz="4" w:space="0" w:color="000000"/>
            </w:tcBorders>
          </w:tcPr>
          <w:p w:rsidR="00F25ECF" w:rsidRPr="00967271" w:rsidRDefault="00F25ECF" w:rsidP="00A31BAD">
            <w:pPr>
              <w:snapToGrid w:val="0"/>
              <w:rPr>
                <w:rFonts w:cs="Times New Roman"/>
                <w:sz w:val="24"/>
                <w:szCs w:val="24"/>
              </w:rPr>
            </w:pPr>
          </w:p>
        </w:tc>
        <w:tc>
          <w:tcPr>
            <w:tcW w:w="2768" w:type="dxa"/>
            <w:gridSpan w:val="2"/>
            <w:vMerge/>
            <w:tcBorders>
              <w:top w:val="single" w:sz="4" w:space="0" w:color="000000"/>
              <w:left w:val="single" w:sz="4" w:space="0" w:color="000000"/>
              <w:bottom w:val="single" w:sz="4" w:space="0" w:color="000000"/>
            </w:tcBorders>
          </w:tcPr>
          <w:p w:rsidR="00F25ECF" w:rsidRPr="00967271" w:rsidRDefault="00F25ECF" w:rsidP="00A31BAD">
            <w:pPr>
              <w:snapToGrid w:val="0"/>
              <w:rPr>
                <w:rFonts w:cs="Times New Roman"/>
                <w:sz w:val="24"/>
                <w:szCs w:val="24"/>
              </w:rPr>
            </w:pPr>
          </w:p>
        </w:tc>
        <w:tc>
          <w:tcPr>
            <w:tcW w:w="1349" w:type="dxa"/>
            <w:tcBorders>
              <w:top w:val="single" w:sz="4" w:space="0" w:color="000000"/>
              <w:left w:val="single" w:sz="4" w:space="0" w:color="000000"/>
              <w:bottom w:val="single" w:sz="4" w:space="0" w:color="000000"/>
            </w:tcBorders>
          </w:tcPr>
          <w:p w:rsidR="00F25ECF" w:rsidRPr="00967271" w:rsidRDefault="00F25ECF" w:rsidP="00F25ECF">
            <w:pPr>
              <w:ind w:firstLine="0"/>
              <w:jc w:val="both"/>
              <w:rPr>
                <w:rFonts w:cs="Times New Roman"/>
                <w:sz w:val="24"/>
                <w:szCs w:val="24"/>
              </w:rPr>
            </w:pPr>
            <w:r w:rsidRPr="00967271">
              <w:rPr>
                <w:rFonts w:cs="Times New Roman"/>
                <w:sz w:val="24"/>
                <w:szCs w:val="24"/>
              </w:rPr>
              <w:t>2015. gads</w:t>
            </w:r>
          </w:p>
        </w:tc>
        <w:tc>
          <w:tcPr>
            <w:tcW w:w="1351" w:type="dxa"/>
            <w:tcBorders>
              <w:top w:val="single" w:sz="4" w:space="0" w:color="000000"/>
              <w:left w:val="single" w:sz="4" w:space="0" w:color="000000"/>
              <w:bottom w:val="single" w:sz="4" w:space="0" w:color="000000"/>
            </w:tcBorders>
            <w:vAlign w:val="center"/>
          </w:tcPr>
          <w:p w:rsidR="00F25ECF" w:rsidRPr="00967271" w:rsidRDefault="00F25ECF" w:rsidP="00F25ECF">
            <w:pPr>
              <w:ind w:firstLine="0"/>
              <w:jc w:val="both"/>
              <w:rPr>
                <w:rFonts w:cs="Times New Roman"/>
                <w:sz w:val="24"/>
                <w:szCs w:val="24"/>
              </w:rPr>
            </w:pPr>
            <w:r w:rsidRPr="00967271">
              <w:rPr>
                <w:rFonts w:cs="Times New Roman"/>
                <w:sz w:val="24"/>
                <w:szCs w:val="24"/>
              </w:rPr>
              <w:t>2016.gads</w:t>
            </w:r>
          </w:p>
        </w:tc>
        <w:tc>
          <w:tcPr>
            <w:tcW w:w="1231" w:type="dxa"/>
            <w:tcBorders>
              <w:top w:val="single" w:sz="4" w:space="0" w:color="000000"/>
              <w:left w:val="single" w:sz="4" w:space="0" w:color="000000"/>
              <w:bottom w:val="single" w:sz="4" w:space="0" w:color="000000"/>
              <w:right w:val="single" w:sz="4" w:space="0" w:color="000000"/>
            </w:tcBorders>
            <w:vAlign w:val="center"/>
          </w:tcPr>
          <w:p w:rsidR="00F25ECF" w:rsidRPr="00967271" w:rsidRDefault="00F25ECF" w:rsidP="00F25ECF">
            <w:pPr>
              <w:ind w:firstLine="0"/>
              <w:jc w:val="both"/>
              <w:rPr>
                <w:rFonts w:cs="Times New Roman"/>
                <w:sz w:val="24"/>
                <w:szCs w:val="24"/>
              </w:rPr>
            </w:pPr>
            <w:r w:rsidRPr="00967271">
              <w:rPr>
                <w:rFonts w:cs="Times New Roman"/>
                <w:sz w:val="24"/>
                <w:szCs w:val="24"/>
              </w:rPr>
              <w:t>2017.gads</w:t>
            </w:r>
          </w:p>
        </w:tc>
      </w:tr>
      <w:tr w:rsidR="00F25ECF" w:rsidRPr="00967271" w:rsidTr="007F5F65">
        <w:tc>
          <w:tcPr>
            <w:tcW w:w="2515" w:type="dxa"/>
            <w:vMerge/>
            <w:tcBorders>
              <w:top w:val="single" w:sz="4" w:space="0" w:color="000000"/>
              <w:left w:val="single" w:sz="4" w:space="0" w:color="000000"/>
              <w:bottom w:val="single" w:sz="4" w:space="0" w:color="000000"/>
            </w:tcBorders>
          </w:tcPr>
          <w:p w:rsidR="00F25ECF" w:rsidRPr="00967271" w:rsidRDefault="00F25ECF" w:rsidP="00A31BAD">
            <w:pPr>
              <w:snapToGrid w:val="0"/>
              <w:rPr>
                <w:rFonts w:cs="Times New Roman"/>
                <w:sz w:val="24"/>
                <w:szCs w:val="24"/>
              </w:rPr>
            </w:pPr>
          </w:p>
        </w:tc>
        <w:tc>
          <w:tcPr>
            <w:tcW w:w="1454" w:type="dxa"/>
            <w:tcBorders>
              <w:top w:val="single" w:sz="4" w:space="0" w:color="000000"/>
              <w:left w:val="single" w:sz="4" w:space="0" w:color="000000"/>
              <w:bottom w:val="single" w:sz="4" w:space="0" w:color="000000"/>
            </w:tcBorders>
            <w:vAlign w:val="center"/>
          </w:tcPr>
          <w:p w:rsidR="00F25ECF" w:rsidRPr="00967271" w:rsidRDefault="00F25ECF" w:rsidP="00967271">
            <w:pPr>
              <w:ind w:firstLine="0"/>
              <w:jc w:val="center"/>
              <w:rPr>
                <w:rFonts w:cs="Times New Roman"/>
                <w:sz w:val="24"/>
                <w:szCs w:val="24"/>
              </w:rPr>
            </w:pPr>
            <w:r w:rsidRPr="00967271">
              <w:rPr>
                <w:rFonts w:cs="Times New Roman"/>
                <w:sz w:val="24"/>
                <w:szCs w:val="24"/>
              </w:rPr>
              <w:t>Saskaņā ar valsts budžetu kārtējam gadam</w:t>
            </w:r>
          </w:p>
        </w:tc>
        <w:tc>
          <w:tcPr>
            <w:tcW w:w="1314" w:type="dxa"/>
            <w:tcBorders>
              <w:top w:val="single" w:sz="4" w:space="0" w:color="000000"/>
              <w:left w:val="single" w:sz="4" w:space="0" w:color="000000"/>
              <w:bottom w:val="single" w:sz="4" w:space="0" w:color="000000"/>
            </w:tcBorders>
            <w:vAlign w:val="center"/>
          </w:tcPr>
          <w:p w:rsidR="00F25ECF" w:rsidRPr="00967271" w:rsidRDefault="00F25ECF" w:rsidP="00967271">
            <w:pPr>
              <w:ind w:firstLine="0"/>
              <w:jc w:val="center"/>
              <w:rPr>
                <w:rFonts w:cs="Times New Roman"/>
                <w:sz w:val="24"/>
                <w:szCs w:val="24"/>
              </w:rPr>
            </w:pPr>
            <w:r w:rsidRPr="00967271">
              <w:rPr>
                <w:rFonts w:cs="Times New Roman"/>
                <w:sz w:val="24"/>
                <w:szCs w:val="24"/>
              </w:rPr>
              <w:t>Izmaiņas kārtējā gadā, salīdzinot ar budžetu kārtējam gadam</w:t>
            </w:r>
          </w:p>
        </w:tc>
        <w:tc>
          <w:tcPr>
            <w:tcW w:w="1349" w:type="dxa"/>
            <w:tcBorders>
              <w:top w:val="single" w:sz="4" w:space="0" w:color="000000"/>
              <w:left w:val="single" w:sz="4" w:space="0" w:color="000000"/>
              <w:bottom w:val="single" w:sz="4" w:space="0" w:color="000000"/>
            </w:tcBorders>
            <w:vAlign w:val="center"/>
          </w:tcPr>
          <w:p w:rsidR="00F25ECF" w:rsidRPr="00967271" w:rsidRDefault="00F25ECF" w:rsidP="00967271">
            <w:pPr>
              <w:ind w:firstLine="0"/>
              <w:jc w:val="center"/>
              <w:rPr>
                <w:rFonts w:cs="Times New Roman"/>
                <w:sz w:val="24"/>
                <w:szCs w:val="24"/>
              </w:rPr>
            </w:pPr>
            <w:r w:rsidRPr="00967271">
              <w:rPr>
                <w:rFonts w:cs="Times New Roman"/>
                <w:sz w:val="24"/>
                <w:szCs w:val="24"/>
              </w:rPr>
              <w:t>Izmaiņas, salīdzinot ar kārtējo (n) gadu</w:t>
            </w:r>
          </w:p>
        </w:tc>
        <w:tc>
          <w:tcPr>
            <w:tcW w:w="1351" w:type="dxa"/>
            <w:tcBorders>
              <w:top w:val="single" w:sz="4" w:space="0" w:color="000000"/>
              <w:left w:val="single" w:sz="4" w:space="0" w:color="000000"/>
              <w:bottom w:val="single" w:sz="4" w:space="0" w:color="000000"/>
            </w:tcBorders>
            <w:vAlign w:val="center"/>
          </w:tcPr>
          <w:p w:rsidR="00F25ECF" w:rsidRPr="00967271" w:rsidRDefault="00F25ECF" w:rsidP="00967271">
            <w:pPr>
              <w:ind w:firstLine="0"/>
              <w:jc w:val="center"/>
              <w:rPr>
                <w:rFonts w:cs="Times New Roman"/>
                <w:sz w:val="24"/>
                <w:szCs w:val="24"/>
              </w:rPr>
            </w:pPr>
            <w:r w:rsidRPr="00967271">
              <w:rPr>
                <w:rFonts w:cs="Times New Roman"/>
                <w:sz w:val="24"/>
                <w:szCs w:val="24"/>
              </w:rPr>
              <w:t>Izmaiņas, salīdzinot ar kārtējo (n) gadu</w:t>
            </w:r>
          </w:p>
        </w:tc>
        <w:tc>
          <w:tcPr>
            <w:tcW w:w="1231" w:type="dxa"/>
            <w:tcBorders>
              <w:top w:val="single" w:sz="4" w:space="0" w:color="000000"/>
              <w:left w:val="single" w:sz="4" w:space="0" w:color="000000"/>
              <w:bottom w:val="single" w:sz="4" w:space="0" w:color="000000"/>
              <w:right w:val="single" w:sz="4" w:space="0" w:color="000000"/>
            </w:tcBorders>
            <w:vAlign w:val="center"/>
          </w:tcPr>
          <w:p w:rsidR="00F25ECF" w:rsidRPr="00967271" w:rsidRDefault="00F25ECF" w:rsidP="00967271">
            <w:pPr>
              <w:ind w:firstLine="0"/>
              <w:jc w:val="center"/>
              <w:rPr>
                <w:rFonts w:cs="Times New Roman"/>
                <w:sz w:val="24"/>
                <w:szCs w:val="24"/>
              </w:rPr>
            </w:pPr>
            <w:r w:rsidRPr="00967271">
              <w:rPr>
                <w:rFonts w:cs="Times New Roman"/>
                <w:sz w:val="24"/>
                <w:szCs w:val="24"/>
              </w:rPr>
              <w:t>Izmaiņas, salīdzinot ar kārtējo (n) gadu</w:t>
            </w:r>
          </w:p>
        </w:tc>
      </w:tr>
      <w:tr w:rsidR="00F25ECF" w:rsidRPr="00967271" w:rsidTr="007F5F65">
        <w:trPr>
          <w:trHeight w:val="459"/>
        </w:trPr>
        <w:tc>
          <w:tcPr>
            <w:tcW w:w="2515" w:type="dxa"/>
            <w:tcBorders>
              <w:top w:val="single" w:sz="4" w:space="0" w:color="000000"/>
              <w:left w:val="single" w:sz="4" w:space="0" w:color="000000"/>
              <w:bottom w:val="single" w:sz="4" w:space="0" w:color="000000"/>
            </w:tcBorders>
            <w:vAlign w:val="center"/>
          </w:tcPr>
          <w:p w:rsidR="00F25ECF" w:rsidRPr="006224D5" w:rsidRDefault="00F25ECF" w:rsidP="00F25ECF">
            <w:pPr>
              <w:rPr>
                <w:rFonts w:cs="Times New Roman"/>
                <w:sz w:val="24"/>
                <w:szCs w:val="24"/>
              </w:rPr>
            </w:pPr>
            <w:r w:rsidRPr="006224D5">
              <w:rPr>
                <w:rFonts w:cs="Times New Roman"/>
                <w:sz w:val="24"/>
                <w:szCs w:val="24"/>
              </w:rPr>
              <w:t>1</w:t>
            </w:r>
          </w:p>
        </w:tc>
        <w:tc>
          <w:tcPr>
            <w:tcW w:w="1454" w:type="dxa"/>
            <w:tcBorders>
              <w:top w:val="single" w:sz="4" w:space="0" w:color="000000"/>
              <w:left w:val="single" w:sz="4" w:space="0" w:color="000000"/>
              <w:bottom w:val="single" w:sz="4" w:space="0" w:color="000000"/>
            </w:tcBorders>
            <w:vAlign w:val="center"/>
          </w:tcPr>
          <w:p w:rsidR="00F25ECF" w:rsidRPr="006224D5" w:rsidRDefault="00F25ECF" w:rsidP="00F25ECF">
            <w:pPr>
              <w:rPr>
                <w:rFonts w:cs="Times New Roman"/>
                <w:sz w:val="24"/>
                <w:szCs w:val="24"/>
              </w:rPr>
            </w:pPr>
            <w:r w:rsidRPr="006224D5">
              <w:rPr>
                <w:rFonts w:cs="Times New Roman"/>
                <w:sz w:val="24"/>
                <w:szCs w:val="24"/>
              </w:rPr>
              <w:t>2</w:t>
            </w:r>
          </w:p>
        </w:tc>
        <w:tc>
          <w:tcPr>
            <w:tcW w:w="1314" w:type="dxa"/>
            <w:tcBorders>
              <w:top w:val="single" w:sz="4" w:space="0" w:color="000000"/>
              <w:left w:val="single" w:sz="4" w:space="0" w:color="000000"/>
              <w:bottom w:val="single" w:sz="4" w:space="0" w:color="000000"/>
            </w:tcBorders>
            <w:vAlign w:val="center"/>
          </w:tcPr>
          <w:p w:rsidR="00F25ECF" w:rsidRPr="006224D5" w:rsidRDefault="00F25ECF" w:rsidP="00F25ECF">
            <w:pPr>
              <w:rPr>
                <w:rFonts w:cs="Times New Roman"/>
                <w:sz w:val="24"/>
                <w:szCs w:val="24"/>
              </w:rPr>
            </w:pPr>
            <w:r w:rsidRPr="006224D5">
              <w:rPr>
                <w:rFonts w:cs="Times New Roman"/>
                <w:sz w:val="24"/>
                <w:szCs w:val="24"/>
              </w:rPr>
              <w:t>3</w:t>
            </w:r>
          </w:p>
        </w:tc>
        <w:tc>
          <w:tcPr>
            <w:tcW w:w="1349" w:type="dxa"/>
            <w:tcBorders>
              <w:top w:val="single" w:sz="4" w:space="0" w:color="000000"/>
              <w:left w:val="single" w:sz="4" w:space="0" w:color="000000"/>
              <w:bottom w:val="single" w:sz="4" w:space="0" w:color="000000"/>
            </w:tcBorders>
            <w:vAlign w:val="center"/>
          </w:tcPr>
          <w:p w:rsidR="00F25ECF" w:rsidRPr="006224D5" w:rsidRDefault="00F25ECF" w:rsidP="00F25ECF">
            <w:pPr>
              <w:rPr>
                <w:rFonts w:cs="Times New Roman"/>
                <w:sz w:val="24"/>
                <w:szCs w:val="24"/>
              </w:rPr>
            </w:pPr>
            <w:r w:rsidRPr="006224D5">
              <w:rPr>
                <w:rFonts w:cs="Times New Roman"/>
                <w:sz w:val="24"/>
                <w:szCs w:val="24"/>
              </w:rPr>
              <w:t>4</w:t>
            </w:r>
          </w:p>
        </w:tc>
        <w:tc>
          <w:tcPr>
            <w:tcW w:w="1351" w:type="dxa"/>
            <w:tcBorders>
              <w:top w:val="single" w:sz="4" w:space="0" w:color="000000"/>
              <w:left w:val="single" w:sz="4" w:space="0" w:color="000000"/>
              <w:bottom w:val="single" w:sz="4" w:space="0" w:color="000000"/>
            </w:tcBorders>
            <w:vAlign w:val="center"/>
          </w:tcPr>
          <w:p w:rsidR="00F25ECF" w:rsidRPr="006224D5" w:rsidRDefault="00F25ECF" w:rsidP="00F25ECF">
            <w:pPr>
              <w:rPr>
                <w:rFonts w:cs="Times New Roman"/>
                <w:sz w:val="24"/>
                <w:szCs w:val="24"/>
              </w:rPr>
            </w:pPr>
            <w:r w:rsidRPr="006224D5">
              <w:rPr>
                <w:rFonts w:cs="Times New Roman"/>
                <w:sz w:val="24"/>
                <w:szCs w:val="24"/>
              </w:rPr>
              <w:t>5</w:t>
            </w:r>
          </w:p>
        </w:tc>
        <w:tc>
          <w:tcPr>
            <w:tcW w:w="1231" w:type="dxa"/>
            <w:tcBorders>
              <w:top w:val="single" w:sz="4" w:space="0" w:color="000000"/>
              <w:left w:val="single" w:sz="4" w:space="0" w:color="000000"/>
              <w:bottom w:val="single" w:sz="4" w:space="0" w:color="000000"/>
              <w:right w:val="single" w:sz="4" w:space="0" w:color="000000"/>
            </w:tcBorders>
            <w:vAlign w:val="center"/>
          </w:tcPr>
          <w:p w:rsidR="00F25ECF" w:rsidRPr="006224D5" w:rsidRDefault="00F25ECF" w:rsidP="00F25ECF">
            <w:pPr>
              <w:rPr>
                <w:rFonts w:cs="Times New Roman"/>
                <w:sz w:val="24"/>
                <w:szCs w:val="24"/>
              </w:rPr>
            </w:pPr>
            <w:r w:rsidRPr="006224D5">
              <w:rPr>
                <w:rFonts w:cs="Times New Roman"/>
                <w:sz w:val="24"/>
                <w:szCs w:val="24"/>
              </w:rPr>
              <w:t>6</w:t>
            </w:r>
          </w:p>
        </w:tc>
      </w:tr>
      <w:tr w:rsidR="00F25ECF" w:rsidRPr="00967271" w:rsidTr="007F5F65">
        <w:tc>
          <w:tcPr>
            <w:tcW w:w="2515" w:type="dxa"/>
            <w:tcBorders>
              <w:top w:val="single" w:sz="4" w:space="0" w:color="000000"/>
              <w:left w:val="single" w:sz="4" w:space="0" w:color="000000"/>
              <w:bottom w:val="single" w:sz="4" w:space="0" w:color="000000"/>
            </w:tcBorders>
          </w:tcPr>
          <w:p w:rsidR="00F25ECF" w:rsidRPr="006224D5" w:rsidRDefault="00F25ECF" w:rsidP="00F25ECF">
            <w:pPr>
              <w:ind w:firstLine="0"/>
              <w:rPr>
                <w:rFonts w:cs="Times New Roman"/>
                <w:sz w:val="24"/>
                <w:szCs w:val="24"/>
              </w:rPr>
            </w:pPr>
            <w:r w:rsidRPr="006224D5">
              <w:rPr>
                <w:rFonts w:cs="Times New Roman"/>
                <w:sz w:val="24"/>
                <w:szCs w:val="24"/>
              </w:rPr>
              <w:t> 1. Budžeta ieņēmumi:</w:t>
            </w:r>
          </w:p>
        </w:tc>
        <w:tc>
          <w:tcPr>
            <w:tcW w:w="1454" w:type="dxa"/>
            <w:tcBorders>
              <w:top w:val="single" w:sz="4" w:space="0" w:color="000000"/>
              <w:left w:val="single" w:sz="4" w:space="0" w:color="000000"/>
              <w:bottom w:val="single" w:sz="4" w:space="0" w:color="000000"/>
            </w:tcBorders>
            <w:vAlign w:val="center"/>
          </w:tcPr>
          <w:p w:rsidR="00F25ECF" w:rsidRPr="006224D5" w:rsidRDefault="007F5F65" w:rsidP="00A31BAD">
            <w:pPr>
              <w:pStyle w:val="TableContents"/>
              <w:snapToGrid w:val="0"/>
              <w:jc w:val="center"/>
            </w:pPr>
            <w:r w:rsidRPr="006224D5">
              <w:t>111 665 922</w:t>
            </w:r>
          </w:p>
        </w:tc>
        <w:tc>
          <w:tcPr>
            <w:tcW w:w="1314" w:type="dxa"/>
            <w:tcBorders>
              <w:top w:val="single" w:sz="4" w:space="0" w:color="000000"/>
              <w:left w:val="single" w:sz="4" w:space="0" w:color="000000"/>
              <w:bottom w:val="single" w:sz="4" w:space="0" w:color="000000"/>
            </w:tcBorders>
            <w:vAlign w:val="center"/>
          </w:tcPr>
          <w:p w:rsidR="00F25ECF" w:rsidRPr="006224D5" w:rsidRDefault="00F25ECF" w:rsidP="00A31BAD">
            <w:pPr>
              <w:pStyle w:val="TableContents"/>
              <w:snapToGrid w:val="0"/>
              <w:jc w:val="center"/>
            </w:pPr>
            <w:r w:rsidRPr="006224D5">
              <w:t>0</w:t>
            </w:r>
          </w:p>
        </w:tc>
        <w:tc>
          <w:tcPr>
            <w:tcW w:w="1349" w:type="dxa"/>
            <w:tcBorders>
              <w:top w:val="single" w:sz="4" w:space="0" w:color="000000"/>
              <w:left w:val="single" w:sz="4" w:space="0" w:color="000000"/>
              <w:bottom w:val="single" w:sz="4" w:space="0" w:color="000000"/>
            </w:tcBorders>
            <w:vAlign w:val="center"/>
          </w:tcPr>
          <w:p w:rsidR="00F25ECF" w:rsidRPr="006224D5" w:rsidRDefault="00F25ECF" w:rsidP="00A31BAD">
            <w:pPr>
              <w:pStyle w:val="TableContents"/>
              <w:snapToGrid w:val="0"/>
              <w:jc w:val="center"/>
            </w:pPr>
            <w:r w:rsidRPr="006224D5">
              <w:t>0</w:t>
            </w:r>
          </w:p>
        </w:tc>
        <w:tc>
          <w:tcPr>
            <w:tcW w:w="1351" w:type="dxa"/>
            <w:tcBorders>
              <w:top w:val="single" w:sz="4" w:space="0" w:color="000000"/>
              <w:left w:val="single" w:sz="4" w:space="0" w:color="000000"/>
              <w:bottom w:val="single" w:sz="4" w:space="0" w:color="000000"/>
            </w:tcBorders>
            <w:vAlign w:val="center"/>
          </w:tcPr>
          <w:p w:rsidR="00F25ECF" w:rsidRPr="006224D5" w:rsidRDefault="00F25ECF" w:rsidP="00A31BAD">
            <w:pPr>
              <w:pStyle w:val="TableContents"/>
              <w:snapToGrid w:val="0"/>
              <w:jc w:val="center"/>
            </w:pPr>
            <w:r w:rsidRPr="006224D5">
              <w:t>0</w:t>
            </w:r>
          </w:p>
        </w:tc>
        <w:tc>
          <w:tcPr>
            <w:tcW w:w="1231" w:type="dxa"/>
            <w:tcBorders>
              <w:top w:val="single" w:sz="4" w:space="0" w:color="000000"/>
              <w:left w:val="single" w:sz="4" w:space="0" w:color="000000"/>
              <w:bottom w:val="single" w:sz="4" w:space="0" w:color="000000"/>
              <w:right w:val="single" w:sz="4" w:space="0" w:color="000000"/>
            </w:tcBorders>
            <w:vAlign w:val="center"/>
          </w:tcPr>
          <w:p w:rsidR="00F25ECF" w:rsidRPr="006224D5" w:rsidRDefault="00F25ECF" w:rsidP="00A31BAD">
            <w:pPr>
              <w:pStyle w:val="TableContents"/>
              <w:snapToGrid w:val="0"/>
              <w:jc w:val="center"/>
            </w:pPr>
            <w:r w:rsidRPr="006224D5">
              <w:t>0</w:t>
            </w:r>
          </w:p>
        </w:tc>
      </w:tr>
      <w:tr w:rsidR="00F25ECF" w:rsidRPr="00967271" w:rsidTr="007F5F65">
        <w:tc>
          <w:tcPr>
            <w:tcW w:w="2515" w:type="dxa"/>
            <w:tcBorders>
              <w:top w:val="single" w:sz="4" w:space="0" w:color="000000"/>
              <w:left w:val="single" w:sz="4" w:space="0" w:color="000000"/>
              <w:bottom w:val="single" w:sz="4" w:space="0" w:color="000000"/>
            </w:tcBorders>
          </w:tcPr>
          <w:p w:rsidR="00F25ECF" w:rsidRPr="006224D5" w:rsidRDefault="00F25ECF" w:rsidP="002126F5">
            <w:pPr>
              <w:ind w:firstLine="0"/>
              <w:jc w:val="both"/>
              <w:rPr>
                <w:rFonts w:cs="Times New Roman"/>
                <w:sz w:val="24"/>
                <w:szCs w:val="24"/>
              </w:rPr>
            </w:pPr>
            <w:r w:rsidRPr="006224D5">
              <w:rPr>
                <w:rFonts w:cs="Times New Roman"/>
                <w:sz w:val="24"/>
                <w:szCs w:val="24"/>
              </w:rPr>
              <w:t> 1.1. valsts pamatbudžets, tai skaitā ieņēmumi no maksas pakalpojumiem un citi pašu ieņēmumi</w:t>
            </w:r>
          </w:p>
        </w:tc>
        <w:tc>
          <w:tcPr>
            <w:tcW w:w="1454" w:type="dxa"/>
            <w:tcBorders>
              <w:top w:val="single" w:sz="4" w:space="0" w:color="000000"/>
              <w:left w:val="single" w:sz="4" w:space="0" w:color="000000"/>
              <w:bottom w:val="single" w:sz="4" w:space="0" w:color="000000"/>
            </w:tcBorders>
            <w:vAlign w:val="center"/>
          </w:tcPr>
          <w:p w:rsidR="00F25ECF" w:rsidRPr="006224D5" w:rsidRDefault="007F5F65" w:rsidP="00A31BAD">
            <w:pPr>
              <w:pStyle w:val="TableContents"/>
              <w:snapToGrid w:val="0"/>
              <w:jc w:val="center"/>
            </w:pPr>
            <w:r w:rsidRPr="006224D5">
              <w:t>111 665 922</w:t>
            </w:r>
          </w:p>
        </w:tc>
        <w:tc>
          <w:tcPr>
            <w:tcW w:w="1314" w:type="dxa"/>
            <w:tcBorders>
              <w:top w:val="single" w:sz="4" w:space="0" w:color="000000"/>
              <w:left w:val="single" w:sz="4" w:space="0" w:color="000000"/>
              <w:bottom w:val="single" w:sz="4" w:space="0" w:color="000000"/>
            </w:tcBorders>
            <w:vAlign w:val="center"/>
          </w:tcPr>
          <w:p w:rsidR="00F25ECF" w:rsidRPr="006224D5" w:rsidRDefault="00F25ECF" w:rsidP="00A31BAD">
            <w:pPr>
              <w:pStyle w:val="TableContents"/>
              <w:snapToGrid w:val="0"/>
              <w:jc w:val="center"/>
            </w:pPr>
            <w:r w:rsidRPr="006224D5">
              <w:t>0</w:t>
            </w:r>
          </w:p>
        </w:tc>
        <w:tc>
          <w:tcPr>
            <w:tcW w:w="1349" w:type="dxa"/>
            <w:tcBorders>
              <w:top w:val="single" w:sz="4" w:space="0" w:color="000000"/>
              <w:left w:val="single" w:sz="4" w:space="0" w:color="000000"/>
              <w:bottom w:val="single" w:sz="4" w:space="0" w:color="000000"/>
            </w:tcBorders>
            <w:vAlign w:val="center"/>
          </w:tcPr>
          <w:p w:rsidR="00F25ECF" w:rsidRPr="006224D5" w:rsidRDefault="00F25ECF" w:rsidP="00A31BAD">
            <w:pPr>
              <w:pStyle w:val="TableContents"/>
              <w:snapToGrid w:val="0"/>
              <w:jc w:val="center"/>
            </w:pPr>
            <w:r w:rsidRPr="006224D5">
              <w:t>0</w:t>
            </w:r>
          </w:p>
        </w:tc>
        <w:tc>
          <w:tcPr>
            <w:tcW w:w="1351" w:type="dxa"/>
            <w:tcBorders>
              <w:top w:val="single" w:sz="4" w:space="0" w:color="000000"/>
              <w:left w:val="single" w:sz="4" w:space="0" w:color="000000"/>
              <w:bottom w:val="single" w:sz="4" w:space="0" w:color="000000"/>
            </w:tcBorders>
            <w:vAlign w:val="center"/>
          </w:tcPr>
          <w:p w:rsidR="00F25ECF" w:rsidRPr="006224D5" w:rsidRDefault="00F25ECF" w:rsidP="00A31BAD">
            <w:pPr>
              <w:pStyle w:val="TableContents"/>
              <w:snapToGrid w:val="0"/>
              <w:jc w:val="center"/>
            </w:pPr>
            <w:r w:rsidRPr="006224D5">
              <w:t>0</w:t>
            </w:r>
          </w:p>
        </w:tc>
        <w:tc>
          <w:tcPr>
            <w:tcW w:w="1231" w:type="dxa"/>
            <w:tcBorders>
              <w:top w:val="single" w:sz="4" w:space="0" w:color="000000"/>
              <w:left w:val="single" w:sz="4" w:space="0" w:color="000000"/>
              <w:bottom w:val="single" w:sz="4" w:space="0" w:color="000000"/>
              <w:right w:val="single" w:sz="4" w:space="0" w:color="000000"/>
            </w:tcBorders>
            <w:vAlign w:val="center"/>
          </w:tcPr>
          <w:p w:rsidR="00F25ECF" w:rsidRPr="006224D5" w:rsidRDefault="00F25ECF" w:rsidP="00A31BAD">
            <w:pPr>
              <w:pStyle w:val="TableContents"/>
              <w:snapToGrid w:val="0"/>
              <w:jc w:val="center"/>
            </w:pPr>
            <w:r w:rsidRPr="006224D5">
              <w:t>0</w:t>
            </w:r>
          </w:p>
        </w:tc>
      </w:tr>
      <w:tr w:rsidR="00F25ECF" w:rsidRPr="00967271" w:rsidTr="007F5F65">
        <w:tc>
          <w:tcPr>
            <w:tcW w:w="2515" w:type="dxa"/>
            <w:tcBorders>
              <w:top w:val="single" w:sz="4" w:space="0" w:color="000000"/>
              <w:left w:val="single" w:sz="4" w:space="0" w:color="000000"/>
              <w:bottom w:val="single" w:sz="4" w:space="0" w:color="000000"/>
            </w:tcBorders>
          </w:tcPr>
          <w:p w:rsidR="00F25ECF" w:rsidRPr="006224D5" w:rsidRDefault="00F25ECF" w:rsidP="00F25ECF">
            <w:pPr>
              <w:ind w:firstLine="0"/>
              <w:jc w:val="both"/>
              <w:rPr>
                <w:rFonts w:cs="Times New Roman"/>
                <w:sz w:val="24"/>
                <w:szCs w:val="24"/>
              </w:rPr>
            </w:pPr>
            <w:r w:rsidRPr="006224D5">
              <w:rPr>
                <w:rFonts w:cs="Times New Roman"/>
                <w:sz w:val="24"/>
                <w:szCs w:val="24"/>
              </w:rPr>
              <w:t> 1.2. valsts speciālais budžets</w:t>
            </w:r>
          </w:p>
        </w:tc>
        <w:tc>
          <w:tcPr>
            <w:tcW w:w="1454" w:type="dxa"/>
            <w:tcBorders>
              <w:top w:val="single" w:sz="4" w:space="0" w:color="000000"/>
              <w:left w:val="single" w:sz="4" w:space="0" w:color="000000"/>
              <w:bottom w:val="single" w:sz="4" w:space="0" w:color="000000"/>
            </w:tcBorders>
            <w:vAlign w:val="center"/>
          </w:tcPr>
          <w:p w:rsidR="00F25ECF" w:rsidRPr="006224D5" w:rsidRDefault="00F25ECF" w:rsidP="00A31BAD">
            <w:pPr>
              <w:pStyle w:val="TableContents"/>
              <w:snapToGrid w:val="0"/>
              <w:jc w:val="center"/>
            </w:pPr>
            <w:r w:rsidRPr="006224D5">
              <w:t>0</w:t>
            </w:r>
          </w:p>
        </w:tc>
        <w:tc>
          <w:tcPr>
            <w:tcW w:w="1314" w:type="dxa"/>
            <w:tcBorders>
              <w:top w:val="single" w:sz="4" w:space="0" w:color="000000"/>
              <w:left w:val="single" w:sz="4" w:space="0" w:color="000000"/>
              <w:bottom w:val="single" w:sz="4" w:space="0" w:color="000000"/>
            </w:tcBorders>
            <w:vAlign w:val="center"/>
          </w:tcPr>
          <w:p w:rsidR="00F25ECF" w:rsidRPr="006224D5" w:rsidRDefault="00F25ECF" w:rsidP="00A31BAD">
            <w:pPr>
              <w:pStyle w:val="TableContents"/>
              <w:snapToGrid w:val="0"/>
              <w:jc w:val="center"/>
            </w:pPr>
            <w:r w:rsidRPr="006224D5">
              <w:t>0</w:t>
            </w:r>
          </w:p>
        </w:tc>
        <w:tc>
          <w:tcPr>
            <w:tcW w:w="1349" w:type="dxa"/>
            <w:tcBorders>
              <w:top w:val="single" w:sz="4" w:space="0" w:color="000000"/>
              <w:left w:val="single" w:sz="4" w:space="0" w:color="000000"/>
              <w:bottom w:val="single" w:sz="4" w:space="0" w:color="000000"/>
            </w:tcBorders>
            <w:vAlign w:val="center"/>
          </w:tcPr>
          <w:p w:rsidR="00F25ECF" w:rsidRPr="006224D5" w:rsidRDefault="00F25ECF" w:rsidP="00A31BAD">
            <w:pPr>
              <w:pStyle w:val="TableContents"/>
              <w:snapToGrid w:val="0"/>
              <w:jc w:val="center"/>
            </w:pPr>
            <w:r w:rsidRPr="006224D5">
              <w:t>0</w:t>
            </w:r>
          </w:p>
        </w:tc>
        <w:tc>
          <w:tcPr>
            <w:tcW w:w="1351" w:type="dxa"/>
            <w:tcBorders>
              <w:top w:val="single" w:sz="4" w:space="0" w:color="000000"/>
              <w:left w:val="single" w:sz="4" w:space="0" w:color="000000"/>
              <w:bottom w:val="single" w:sz="4" w:space="0" w:color="000000"/>
            </w:tcBorders>
            <w:vAlign w:val="center"/>
          </w:tcPr>
          <w:p w:rsidR="00F25ECF" w:rsidRPr="006224D5" w:rsidRDefault="00F25ECF" w:rsidP="00A31BAD">
            <w:pPr>
              <w:pStyle w:val="TableContents"/>
              <w:snapToGrid w:val="0"/>
              <w:jc w:val="center"/>
            </w:pPr>
            <w:r w:rsidRPr="006224D5">
              <w:t>0</w:t>
            </w:r>
          </w:p>
        </w:tc>
        <w:tc>
          <w:tcPr>
            <w:tcW w:w="1231" w:type="dxa"/>
            <w:tcBorders>
              <w:top w:val="single" w:sz="4" w:space="0" w:color="000000"/>
              <w:left w:val="single" w:sz="4" w:space="0" w:color="000000"/>
              <w:bottom w:val="single" w:sz="4" w:space="0" w:color="000000"/>
              <w:right w:val="single" w:sz="4" w:space="0" w:color="000000"/>
            </w:tcBorders>
            <w:vAlign w:val="center"/>
          </w:tcPr>
          <w:p w:rsidR="00F25ECF" w:rsidRPr="006224D5" w:rsidRDefault="00F25ECF" w:rsidP="00A31BAD">
            <w:pPr>
              <w:pStyle w:val="TableContents"/>
              <w:snapToGrid w:val="0"/>
              <w:jc w:val="center"/>
            </w:pPr>
            <w:r w:rsidRPr="006224D5">
              <w:t>0</w:t>
            </w:r>
          </w:p>
        </w:tc>
      </w:tr>
      <w:tr w:rsidR="00F25ECF" w:rsidRPr="00967271" w:rsidTr="007F5F65">
        <w:tc>
          <w:tcPr>
            <w:tcW w:w="2515" w:type="dxa"/>
            <w:tcBorders>
              <w:top w:val="single" w:sz="4" w:space="0" w:color="000000"/>
              <w:left w:val="single" w:sz="4" w:space="0" w:color="000000"/>
              <w:bottom w:val="single" w:sz="4" w:space="0" w:color="000000"/>
            </w:tcBorders>
          </w:tcPr>
          <w:p w:rsidR="00F25ECF" w:rsidRPr="006224D5" w:rsidRDefault="00F25ECF" w:rsidP="00F25ECF">
            <w:pPr>
              <w:ind w:firstLine="0"/>
              <w:jc w:val="both"/>
              <w:rPr>
                <w:rFonts w:cs="Times New Roman"/>
                <w:sz w:val="24"/>
                <w:szCs w:val="24"/>
              </w:rPr>
            </w:pPr>
            <w:r w:rsidRPr="006224D5">
              <w:rPr>
                <w:rFonts w:cs="Times New Roman"/>
                <w:sz w:val="24"/>
                <w:szCs w:val="24"/>
              </w:rPr>
              <w:t> 1.3. pašvaldību budžets</w:t>
            </w:r>
          </w:p>
        </w:tc>
        <w:tc>
          <w:tcPr>
            <w:tcW w:w="1454" w:type="dxa"/>
            <w:tcBorders>
              <w:top w:val="single" w:sz="4" w:space="0" w:color="000000"/>
              <w:left w:val="single" w:sz="4" w:space="0" w:color="000000"/>
              <w:bottom w:val="single" w:sz="4" w:space="0" w:color="000000"/>
            </w:tcBorders>
            <w:vAlign w:val="center"/>
          </w:tcPr>
          <w:p w:rsidR="00F25ECF" w:rsidRPr="006224D5" w:rsidRDefault="00F25ECF" w:rsidP="00A31BAD">
            <w:pPr>
              <w:pStyle w:val="TableContents"/>
              <w:snapToGrid w:val="0"/>
              <w:jc w:val="center"/>
            </w:pPr>
            <w:r w:rsidRPr="006224D5">
              <w:t>0</w:t>
            </w:r>
          </w:p>
        </w:tc>
        <w:tc>
          <w:tcPr>
            <w:tcW w:w="1314" w:type="dxa"/>
            <w:tcBorders>
              <w:top w:val="single" w:sz="4" w:space="0" w:color="000000"/>
              <w:left w:val="single" w:sz="4" w:space="0" w:color="000000"/>
              <w:bottom w:val="single" w:sz="4" w:space="0" w:color="000000"/>
            </w:tcBorders>
            <w:vAlign w:val="center"/>
          </w:tcPr>
          <w:p w:rsidR="00F25ECF" w:rsidRPr="006224D5" w:rsidRDefault="00F25ECF" w:rsidP="00A31BAD">
            <w:pPr>
              <w:pStyle w:val="TableContents"/>
              <w:snapToGrid w:val="0"/>
              <w:jc w:val="center"/>
            </w:pPr>
            <w:r w:rsidRPr="006224D5">
              <w:t>0</w:t>
            </w:r>
          </w:p>
        </w:tc>
        <w:tc>
          <w:tcPr>
            <w:tcW w:w="1349" w:type="dxa"/>
            <w:tcBorders>
              <w:top w:val="single" w:sz="4" w:space="0" w:color="000000"/>
              <w:left w:val="single" w:sz="4" w:space="0" w:color="000000"/>
              <w:bottom w:val="single" w:sz="4" w:space="0" w:color="000000"/>
            </w:tcBorders>
            <w:vAlign w:val="center"/>
          </w:tcPr>
          <w:p w:rsidR="00F25ECF" w:rsidRPr="006224D5" w:rsidRDefault="00F25ECF" w:rsidP="00A31BAD">
            <w:pPr>
              <w:pStyle w:val="TableContents"/>
              <w:snapToGrid w:val="0"/>
              <w:jc w:val="center"/>
            </w:pPr>
            <w:r w:rsidRPr="006224D5">
              <w:t>0</w:t>
            </w:r>
          </w:p>
        </w:tc>
        <w:tc>
          <w:tcPr>
            <w:tcW w:w="1351" w:type="dxa"/>
            <w:tcBorders>
              <w:top w:val="single" w:sz="4" w:space="0" w:color="000000"/>
              <w:left w:val="single" w:sz="4" w:space="0" w:color="000000"/>
              <w:bottom w:val="single" w:sz="4" w:space="0" w:color="000000"/>
            </w:tcBorders>
            <w:vAlign w:val="center"/>
          </w:tcPr>
          <w:p w:rsidR="00F25ECF" w:rsidRPr="006224D5" w:rsidRDefault="00F25ECF" w:rsidP="00A31BAD">
            <w:pPr>
              <w:pStyle w:val="TableContents"/>
              <w:snapToGrid w:val="0"/>
              <w:jc w:val="center"/>
            </w:pPr>
            <w:r w:rsidRPr="006224D5">
              <w:t>0</w:t>
            </w:r>
          </w:p>
        </w:tc>
        <w:tc>
          <w:tcPr>
            <w:tcW w:w="1231" w:type="dxa"/>
            <w:tcBorders>
              <w:top w:val="single" w:sz="4" w:space="0" w:color="000000"/>
              <w:left w:val="single" w:sz="4" w:space="0" w:color="000000"/>
              <w:bottom w:val="single" w:sz="4" w:space="0" w:color="000000"/>
              <w:right w:val="single" w:sz="4" w:space="0" w:color="000000"/>
            </w:tcBorders>
            <w:vAlign w:val="center"/>
          </w:tcPr>
          <w:p w:rsidR="00F25ECF" w:rsidRPr="006224D5" w:rsidRDefault="00F25ECF" w:rsidP="00A31BAD">
            <w:pPr>
              <w:pStyle w:val="TableContents"/>
              <w:snapToGrid w:val="0"/>
              <w:jc w:val="center"/>
            </w:pPr>
            <w:r w:rsidRPr="006224D5">
              <w:t>0</w:t>
            </w:r>
          </w:p>
        </w:tc>
      </w:tr>
      <w:tr w:rsidR="00032AA3" w:rsidRPr="00967271" w:rsidTr="007F5F65">
        <w:tc>
          <w:tcPr>
            <w:tcW w:w="2515" w:type="dxa"/>
            <w:tcBorders>
              <w:top w:val="single" w:sz="4" w:space="0" w:color="000000"/>
              <w:left w:val="single" w:sz="4" w:space="0" w:color="000000"/>
              <w:bottom w:val="single" w:sz="4" w:space="0" w:color="000000"/>
            </w:tcBorders>
          </w:tcPr>
          <w:p w:rsidR="00032AA3" w:rsidRPr="006224D5" w:rsidRDefault="00032AA3" w:rsidP="00F25ECF">
            <w:pPr>
              <w:ind w:firstLine="0"/>
              <w:jc w:val="both"/>
              <w:rPr>
                <w:rFonts w:cs="Times New Roman"/>
                <w:sz w:val="24"/>
                <w:szCs w:val="24"/>
              </w:rPr>
            </w:pPr>
            <w:r w:rsidRPr="006224D5">
              <w:rPr>
                <w:rFonts w:cs="Times New Roman"/>
                <w:sz w:val="24"/>
                <w:szCs w:val="24"/>
              </w:rPr>
              <w:t> 2. Budžeta izdevumi:</w:t>
            </w:r>
          </w:p>
        </w:tc>
        <w:tc>
          <w:tcPr>
            <w:tcW w:w="1454" w:type="dxa"/>
            <w:tcBorders>
              <w:top w:val="single" w:sz="4" w:space="0" w:color="000000"/>
              <w:left w:val="single" w:sz="4" w:space="0" w:color="000000"/>
              <w:bottom w:val="single" w:sz="4" w:space="0" w:color="000000"/>
            </w:tcBorders>
            <w:vAlign w:val="center"/>
          </w:tcPr>
          <w:p w:rsidR="00032AA3" w:rsidRPr="006224D5" w:rsidRDefault="007F5F65" w:rsidP="00A31BAD">
            <w:pPr>
              <w:pStyle w:val="TableContents"/>
              <w:snapToGrid w:val="0"/>
              <w:jc w:val="center"/>
            </w:pPr>
            <w:r w:rsidRPr="006224D5">
              <w:t>111 665 922</w:t>
            </w:r>
          </w:p>
        </w:tc>
        <w:tc>
          <w:tcPr>
            <w:tcW w:w="1314" w:type="dxa"/>
            <w:tcBorders>
              <w:top w:val="single" w:sz="4" w:space="0" w:color="000000"/>
              <w:left w:val="single" w:sz="4" w:space="0" w:color="000000"/>
              <w:bottom w:val="single" w:sz="4" w:space="0" w:color="000000"/>
            </w:tcBorders>
            <w:vAlign w:val="center"/>
          </w:tcPr>
          <w:p w:rsidR="00032AA3" w:rsidRPr="006224D5" w:rsidRDefault="00727188" w:rsidP="00367BCA">
            <w:pPr>
              <w:pStyle w:val="TableContents"/>
              <w:snapToGrid w:val="0"/>
              <w:jc w:val="center"/>
            </w:pPr>
            <w:r w:rsidRPr="006224D5">
              <w:t>0</w:t>
            </w:r>
          </w:p>
        </w:tc>
        <w:tc>
          <w:tcPr>
            <w:tcW w:w="1349" w:type="dxa"/>
            <w:tcBorders>
              <w:top w:val="single" w:sz="4" w:space="0" w:color="000000"/>
              <w:left w:val="single" w:sz="4" w:space="0" w:color="000000"/>
              <w:bottom w:val="single" w:sz="4" w:space="0" w:color="000000"/>
            </w:tcBorders>
            <w:vAlign w:val="center"/>
          </w:tcPr>
          <w:p w:rsidR="00032AA3" w:rsidRPr="006224D5" w:rsidRDefault="00032AA3" w:rsidP="009E31A4">
            <w:pPr>
              <w:pStyle w:val="TableContents"/>
              <w:snapToGrid w:val="0"/>
              <w:jc w:val="center"/>
            </w:pPr>
          </w:p>
        </w:tc>
        <w:tc>
          <w:tcPr>
            <w:tcW w:w="1351" w:type="dxa"/>
            <w:tcBorders>
              <w:top w:val="single" w:sz="4" w:space="0" w:color="000000"/>
              <w:left w:val="single" w:sz="4" w:space="0" w:color="000000"/>
              <w:bottom w:val="single" w:sz="4" w:space="0" w:color="000000"/>
            </w:tcBorders>
            <w:vAlign w:val="center"/>
          </w:tcPr>
          <w:p w:rsidR="00032AA3" w:rsidRPr="006224D5" w:rsidRDefault="00032AA3" w:rsidP="00B8717C">
            <w:pPr>
              <w:pStyle w:val="TableContents"/>
              <w:snapToGrid w:val="0"/>
              <w:jc w:val="center"/>
            </w:pPr>
          </w:p>
        </w:tc>
        <w:tc>
          <w:tcPr>
            <w:tcW w:w="1231" w:type="dxa"/>
            <w:tcBorders>
              <w:top w:val="single" w:sz="4" w:space="0" w:color="000000"/>
              <w:left w:val="single" w:sz="4" w:space="0" w:color="000000"/>
              <w:bottom w:val="single" w:sz="4" w:space="0" w:color="000000"/>
              <w:right w:val="single" w:sz="4" w:space="0" w:color="000000"/>
            </w:tcBorders>
            <w:vAlign w:val="center"/>
          </w:tcPr>
          <w:p w:rsidR="00032AA3" w:rsidRPr="006224D5" w:rsidRDefault="00032AA3" w:rsidP="00B8717C">
            <w:pPr>
              <w:pStyle w:val="TableContents"/>
              <w:snapToGrid w:val="0"/>
              <w:jc w:val="center"/>
            </w:pPr>
          </w:p>
        </w:tc>
      </w:tr>
      <w:tr w:rsidR="00032AA3" w:rsidRPr="00967271" w:rsidTr="007F5F65">
        <w:tc>
          <w:tcPr>
            <w:tcW w:w="2515" w:type="dxa"/>
            <w:tcBorders>
              <w:top w:val="single" w:sz="4" w:space="0" w:color="000000"/>
              <w:left w:val="single" w:sz="4" w:space="0" w:color="000000"/>
              <w:bottom w:val="single" w:sz="4" w:space="0" w:color="000000"/>
            </w:tcBorders>
            <w:vAlign w:val="center"/>
          </w:tcPr>
          <w:p w:rsidR="00032AA3" w:rsidRPr="006224D5" w:rsidRDefault="000D7F4F" w:rsidP="00367BCA">
            <w:pPr>
              <w:pStyle w:val="TableContents"/>
              <w:snapToGrid w:val="0"/>
              <w:jc w:val="center"/>
            </w:pPr>
            <w:r w:rsidRPr="006224D5">
              <w:t>2.1.valsts pamatbudžets</w:t>
            </w:r>
          </w:p>
        </w:tc>
        <w:tc>
          <w:tcPr>
            <w:tcW w:w="1454" w:type="dxa"/>
            <w:tcBorders>
              <w:top w:val="single" w:sz="4" w:space="0" w:color="000000"/>
              <w:left w:val="single" w:sz="4" w:space="0" w:color="000000"/>
              <w:bottom w:val="single" w:sz="4" w:space="0" w:color="000000"/>
            </w:tcBorders>
            <w:vAlign w:val="center"/>
          </w:tcPr>
          <w:p w:rsidR="00032AA3" w:rsidRPr="006224D5" w:rsidRDefault="007F5F65" w:rsidP="00A31BAD">
            <w:pPr>
              <w:pStyle w:val="TableContents"/>
              <w:snapToGrid w:val="0"/>
              <w:jc w:val="center"/>
            </w:pPr>
            <w:r w:rsidRPr="006224D5">
              <w:t>111 665 922</w:t>
            </w:r>
          </w:p>
        </w:tc>
        <w:tc>
          <w:tcPr>
            <w:tcW w:w="1314" w:type="dxa"/>
            <w:tcBorders>
              <w:top w:val="single" w:sz="4" w:space="0" w:color="000000"/>
              <w:left w:val="single" w:sz="4" w:space="0" w:color="000000"/>
              <w:bottom w:val="single" w:sz="4" w:space="0" w:color="000000"/>
            </w:tcBorders>
            <w:vAlign w:val="center"/>
          </w:tcPr>
          <w:p w:rsidR="00032AA3" w:rsidRPr="006224D5" w:rsidRDefault="00727188" w:rsidP="00367BCA">
            <w:pPr>
              <w:pStyle w:val="TableContents"/>
              <w:snapToGrid w:val="0"/>
              <w:jc w:val="center"/>
            </w:pPr>
            <w:r w:rsidRPr="006224D5">
              <w:t>0</w:t>
            </w:r>
          </w:p>
        </w:tc>
        <w:tc>
          <w:tcPr>
            <w:tcW w:w="1349" w:type="dxa"/>
            <w:tcBorders>
              <w:top w:val="single" w:sz="4" w:space="0" w:color="000000"/>
              <w:left w:val="single" w:sz="4" w:space="0" w:color="000000"/>
              <w:bottom w:val="single" w:sz="4" w:space="0" w:color="000000"/>
            </w:tcBorders>
            <w:vAlign w:val="center"/>
          </w:tcPr>
          <w:p w:rsidR="00032AA3" w:rsidRPr="006224D5" w:rsidRDefault="00032AA3" w:rsidP="009E31A4">
            <w:pPr>
              <w:pStyle w:val="TableContents"/>
              <w:snapToGrid w:val="0"/>
              <w:jc w:val="center"/>
            </w:pPr>
          </w:p>
        </w:tc>
        <w:tc>
          <w:tcPr>
            <w:tcW w:w="1351" w:type="dxa"/>
            <w:tcBorders>
              <w:top w:val="single" w:sz="4" w:space="0" w:color="000000"/>
              <w:left w:val="single" w:sz="4" w:space="0" w:color="000000"/>
              <w:bottom w:val="single" w:sz="4" w:space="0" w:color="000000"/>
            </w:tcBorders>
            <w:vAlign w:val="center"/>
          </w:tcPr>
          <w:p w:rsidR="00032AA3" w:rsidRPr="006224D5" w:rsidRDefault="00032AA3" w:rsidP="00B8717C">
            <w:pPr>
              <w:pStyle w:val="TableContents"/>
              <w:snapToGrid w:val="0"/>
              <w:jc w:val="center"/>
            </w:pPr>
          </w:p>
        </w:tc>
        <w:tc>
          <w:tcPr>
            <w:tcW w:w="1231" w:type="dxa"/>
            <w:tcBorders>
              <w:top w:val="single" w:sz="4" w:space="0" w:color="000000"/>
              <w:left w:val="single" w:sz="4" w:space="0" w:color="000000"/>
              <w:bottom w:val="single" w:sz="4" w:space="0" w:color="000000"/>
              <w:right w:val="single" w:sz="4" w:space="0" w:color="000000"/>
            </w:tcBorders>
            <w:vAlign w:val="center"/>
          </w:tcPr>
          <w:p w:rsidR="00032AA3" w:rsidRPr="006224D5" w:rsidRDefault="00032AA3" w:rsidP="00B8717C">
            <w:pPr>
              <w:pStyle w:val="TableContents"/>
              <w:snapToGrid w:val="0"/>
              <w:jc w:val="center"/>
            </w:pPr>
          </w:p>
        </w:tc>
      </w:tr>
      <w:tr w:rsidR="007F5F65" w:rsidRPr="00967271" w:rsidTr="007F5F65">
        <w:tc>
          <w:tcPr>
            <w:tcW w:w="2515" w:type="dxa"/>
            <w:tcBorders>
              <w:top w:val="single" w:sz="4" w:space="0" w:color="000000"/>
              <w:left w:val="single" w:sz="4" w:space="0" w:color="000000"/>
              <w:bottom w:val="single" w:sz="4" w:space="0" w:color="000000"/>
            </w:tcBorders>
            <w:vAlign w:val="center"/>
          </w:tcPr>
          <w:p w:rsidR="007F5F65" w:rsidRPr="006224D5" w:rsidRDefault="007F5F65" w:rsidP="00367BCA">
            <w:pPr>
              <w:pStyle w:val="TableContents"/>
              <w:snapToGrid w:val="0"/>
              <w:jc w:val="center"/>
            </w:pPr>
            <w:r w:rsidRPr="006224D5">
              <w:t>Satiksmes ministrija</w:t>
            </w:r>
          </w:p>
        </w:tc>
        <w:tc>
          <w:tcPr>
            <w:tcW w:w="1454" w:type="dxa"/>
            <w:tcBorders>
              <w:top w:val="single" w:sz="4" w:space="0" w:color="000000"/>
              <w:left w:val="single" w:sz="4" w:space="0" w:color="000000"/>
              <w:bottom w:val="single" w:sz="4" w:space="0" w:color="000000"/>
            </w:tcBorders>
            <w:vAlign w:val="center"/>
          </w:tcPr>
          <w:p w:rsidR="007F5F65" w:rsidRPr="006224D5" w:rsidRDefault="007F5F65" w:rsidP="007F5F65">
            <w:pPr>
              <w:pStyle w:val="TableContents"/>
              <w:snapToGrid w:val="0"/>
              <w:jc w:val="center"/>
            </w:pPr>
            <w:r w:rsidRPr="006224D5">
              <w:t>111 631 559</w:t>
            </w:r>
          </w:p>
        </w:tc>
        <w:tc>
          <w:tcPr>
            <w:tcW w:w="1314" w:type="dxa"/>
            <w:tcBorders>
              <w:top w:val="single" w:sz="4" w:space="0" w:color="000000"/>
              <w:left w:val="single" w:sz="4" w:space="0" w:color="000000"/>
              <w:bottom w:val="single" w:sz="4" w:space="0" w:color="000000"/>
            </w:tcBorders>
            <w:vAlign w:val="center"/>
          </w:tcPr>
          <w:p w:rsidR="007F5F65" w:rsidRPr="006224D5" w:rsidRDefault="007F5F65" w:rsidP="00367BCA">
            <w:pPr>
              <w:pStyle w:val="TableContents"/>
              <w:snapToGrid w:val="0"/>
              <w:jc w:val="center"/>
            </w:pPr>
            <w:r w:rsidRPr="006224D5">
              <w:t>0</w:t>
            </w:r>
          </w:p>
        </w:tc>
        <w:tc>
          <w:tcPr>
            <w:tcW w:w="1349" w:type="dxa"/>
            <w:tcBorders>
              <w:top w:val="single" w:sz="4" w:space="0" w:color="000000"/>
              <w:left w:val="single" w:sz="4" w:space="0" w:color="000000"/>
              <w:bottom w:val="single" w:sz="4" w:space="0" w:color="000000"/>
            </w:tcBorders>
            <w:vAlign w:val="center"/>
          </w:tcPr>
          <w:p w:rsidR="007F5F65" w:rsidRPr="006224D5" w:rsidRDefault="007F5F65" w:rsidP="00A9277F">
            <w:pPr>
              <w:pStyle w:val="TableContents"/>
              <w:snapToGrid w:val="0"/>
              <w:jc w:val="center"/>
            </w:pPr>
            <w:r w:rsidRPr="006224D5">
              <w:t>-</w:t>
            </w:r>
            <w:r w:rsidR="00A9277F">
              <w:t>245 734</w:t>
            </w:r>
          </w:p>
        </w:tc>
        <w:tc>
          <w:tcPr>
            <w:tcW w:w="1351" w:type="dxa"/>
            <w:tcBorders>
              <w:top w:val="single" w:sz="4" w:space="0" w:color="000000"/>
              <w:left w:val="single" w:sz="4" w:space="0" w:color="000000"/>
              <w:bottom w:val="single" w:sz="4" w:space="0" w:color="000000"/>
            </w:tcBorders>
            <w:vAlign w:val="center"/>
          </w:tcPr>
          <w:p w:rsidR="007F5F65" w:rsidRPr="006224D5" w:rsidRDefault="007F5F65" w:rsidP="00A9277F">
            <w:pPr>
              <w:pStyle w:val="TableContents"/>
              <w:snapToGrid w:val="0"/>
              <w:jc w:val="center"/>
            </w:pPr>
            <w:r w:rsidRPr="006224D5">
              <w:t>-245 34</w:t>
            </w:r>
            <w:r w:rsidR="00A9277F">
              <w:t>5</w:t>
            </w:r>
          </w:p>
        </w:tc>
        <w:tc>
          <w:tcPr>
            <w:tcW w:w="1231" w:type="dxa"/>
            <w:tcBorders>
              <w:top w:val="single" w:sz="4" w:space="0" w:color="000000"/>
              <w:left w:val="single" w:sz="4" w:space="0" w:color="000000"/>
              <w:bottom w:val="single" w:sz="4" w:space="0" w:color="000000"/>
              <w:right w:val="single" w:sz="4" w:space="0" w:color="000000"/>
            </w:tcBorders>
            <w:vAlign w:val="center"/>
          </w:tcPr>
          <w:p w:rsidR="007F5F65" w:rsidRPr="006224D5" w:rsidRDefault="007F5F65" w:rsidP="00A9277F">
            <w:pPr>
              <w:pStyle w:val="TableContents"/>
              <w:snapToGrid w:val="0"/>
              <w:jc w:val="center"/>
            </w:pPr>
            <w:r w:rsidRPr="006224D5">
              <w:t>-245 34</w:t>
            </w:r>
            <w:r w:rsidR="00A9277F">
              <w:t>5</w:t>
            </w:r>
          </w:p>
        </w:tc>
      </w:tr>
      <w:tr w:rsidR="007F5F65" w:rsidRPr="00967271" w:rsidTr="007F5F65">
        <w:tc>
          <w:tcPr>
            <w:tcW w:w="2515" w:type="dxa"/>
            <w:tcBorders>
              <w:top w:val="single" w:sz="4" w:space="0" w:color="000000"/>
              <w:left w:val="single" w:sz="4" w:space="0" w:color="000000"/>
              <w:bottom w:val="single" w:sz="4" w:space="0" w:color="000000"/>
            </w:tcBorders>
            <w:vAlign w:val="center"/>
          </w:tcPr>
          <w:p w:rsidR="007F5F65" w:rsidRPr="006224D5" w:rsidRDefault="007F5F65" w:rsidP="00367BCA">
            <w:pPr>
              <w:pStyle w:val="TableContents"/>
              <w:snapToGrid w:val="0"/>
              <w:jc w:val="center"/>
            </w:pPr>
            <w:r w:rsidRPr="006224D5">
              <w:t>Iekšlietu ministrija</w:t>
            </w:r>
          </w:p>
        </w:tc>
        <w:tc>
          <w:tcPr>
            <w:tcW w:w="1454" w:type="dxa"/>
            <w:tcBorders>
              <w:top w:val="single" w:sz="4" w:space="0" w:color="000000"/>
              <w:left w:val="single" w:sz="4" w:space="0" w:color="000000"/>
              <w:bottom w:val="single" w:sz="4" w:space="0" w:color="000000"/>
            </w:tcBorders>
            <w:vAlign w:val="center"/>
          </w:tcPr>
          <w:p w:rsidR="007F5F65" w:rsidRPr="006224D5" w:rsidRDefault="007F5F65" w:rsidP="00A31BAD">
            <w:pPr>
              <w:pStyle w:val="TableContents"/>
              <w:snapToGrid w:val="0"/>
              <w:jc w:val="center"/>
            </w:pPr>
            <w:r w:rsidRPr="006224D5">
              <w:t>34 363</w:t>
            </w:r>
          </w:p>
        </w:tc>
        <w:tc>
          <w:tcPr>
            <w:tcW w:w="1314" w:type="dxa"/>
            <w:tcBorders>
              <w:top w:val="single" w:sz="4" w:space="0" w:color="000000"/>
              <w:left w:val="single" w:sz="4" w:space="0" w:color="000000"/>
              <w:bottom w:val="single" w:sz="4" w:space="0" w:color="000000"/>
            </w:tcBorders>
            <w:vAlign w:val="center"/>
          </w:tcPr>
          <w:p w:rsidR="007F5F65" w:rsidRPr="006224D5" w:rsidRDefault="007F5F65" w:rsidP="00367BCA">
            <w:pPr>
              <w:pStyle w:val="TableContents"/>
              <w:snapToGrid w:val="0"/>
              <w:jc w:val="center"/>
            </w:pPr>
            <w:r w:rsidRPr="006224D5">
              <w:t>0</w:t>
            </w:r>
          </w:p>
        </w:tc>
        <w:tc>
          <w:tcPr>
            <w:tcW w:w="1349" w:type="dxa"/>
            <w:tcBorders>
              <w:top w:val="single" w:sz="4" w:space="0" w:color="000000"/>
              <w:left w:val="single" w:sz="4" w:space="0" w:color="000000"/>
              <w:bottom w:val="single" w:sz="4" w:space="0" w:color="000000"/>
            </w:tcBorders>
            <w:vAlign w:val="center"/>
          </w:tcPr>
          <w:p w:rsidR="007F5F65" w:rsidRPr="006224D5" w:rsidRDefault="00A9277F" w:rsidP="009E31A4">
            <w:pPr>
              <w:pStyle w:val="TableContents"/>
              <w:snapToGrid w:val="0"/>
              <w:jc w:val="center"/>
            </w:pPr>
            <w:r>
              <w:t>245 734</w:t>
            </w:r>
          </w:p>
        </w:tc>
        <w:tc>
          <w:tcPr>
            <w:tcW w:w="1351" w:type="dxa"/>
            <w:tcBorders>
              <w:top w:val="single" w:sz="4" w:space="0" w:color="000000"/>
              <w:left w:val="single" w:sz="4" w:space="0" w:color="000000"/>
              <w:bottom w:val="single" w:sz="4" w:space="0" w:color="000000"/>
            </w:tcBorders>
            <w:vAlign w:val="center"/>
          </w:tcPr>
          <w:p w:rsidR="007F5F65" w:rsidRPr="006224D5" w:rsidRDefault="007F5F65" w:rsidP="00A9277F">
            <w:pPr>
              <w:pStyle w:val="TableContents"/>
              <w:snapToGrid w:val="0"/>
              <w:jc w:val="center"/>
            </w:pPr>
            <w:r w:rsidRPr="006224D5">
              <w:t>245 34</w:t>
            </w:r>
            <w:r w:rsidR="00A9277F">
              <w:t>5</w:t>
            </w:r>
          </w:p>
        </w:tc>
        <w:tc>
          <w:tcPr>
            <w:tcW w:w="1231" w:type="dxa"/>
            <w:tcBorders>
              <w:top w:val="single" w:sz="4" w:space="0" w:color="000000"/>
              <w:left w:val="single" w:sz="4" w:space="0" w:color="000000"/>
              <w:bottom w:val="single" w:sz="4" w:space="0" w:color="000000"/>
              <w:right w:val="single" w:sz="4" w:space="0" w:color="000000"/>
            </w:tcBorders>
            <w:vAlign w:val="center"/>
          </w:tcPr>
          <w:p w:rsidR="007F5F65" w:rsidRPr="006224D5" w:rsidRDefault="007F5F65" w:rsidP="00A9277F">
            <w:pPr>
              <w:pStyle w:val="TableContents"/>
              <w:snapToGrid w:val="0"/>
              <w:jc w:val="center"/>
            </w:pPr>
            <w:r w:rsidRPr="006224D5">
              <w:t>245 34</w:t>
            </w:r>
            <w:r w:rsidR="00A9277F">
              <w:t>5</w:t>
            </w:r>
          </w:p>
        </w:tc>
      </w:tr>
      <w:tr w:rsidR="00032AA3" w:rsidRPr="00967271" w:rsidTr="007F5F65">
        <w:tc>
          <w:tcPr>
            <w:tcW w:w="2515" w:type="dxa"/>
            <w:tcBorders>
              <w:top w:val="single" w:sz="4" w:space="0" w:color="000000"/>
              <w:left w:val="single" w:sz="4" w:space="0" w:color="000000"/>
              <w:bottom w:val="single" w:sz="4" w:space="0" w:color="000000"/>
            </w:tcBorders>
            <w:vAlign w:val="center"/>
          </w:tcPr>
          <w:p w:rsidR="00032AA3" w:rsidRPr="006224D5" w:rsidRDefault="000D7F4F" w:rsidP="00367BCA">
            <w:pPr>
              <w:pStyle w:val="TableContents"/>
              <w:snapToGrid w:val="0"/>
              <w:jc w:val="center"/>
            </w:pPr>
            <w:r w:rsidRPr="006224D5">
              <w:t>2.2. valsts speciālais budžets</w:t>
            </w:r>
          </w:p>
        </w:tc>
        <w:tc>
          <w:tcPr>
            <w:tcW w:w="1454" w:type="dxa"/>
            <w:tcBorders>
              <w:top w:val="single" w:sz="4" w:space="0" w:color="000000"/>
              <w:left w:val="single" w:sz="4" w:space="0" w:color="000000"/>
              <w:bottom w:val="single" w:sz="4" w:space="0" w:color="000000"/>
            </w:tcBorders>
            <w:vAlign w:val="center"/>
          </w:tcPr>
          <w:p w:rsidR="00032AA3" w:rsidRPr="006224D5" w:rsidRDefault="00032AA3" w:rsidP="00A31BAD">
            <w:pPr>
              <w:pStyle w:val="TableContents"/>
              <w:snapToGrid w:val="0"/>
              <w:jc w:val="center"/>
            </w:pPr>
            <w:r w:rsidRPr="006224D5">
              <w:t>0</w:t>
            </w:r>
          </w:p>
        </w:tc>
        <w:tc>
          <w:tcPr>
            <w:tcW w:w="1314" w:type="dxa"/>
            <w:tcBorders>
              <w:top w:val="single" w:sz="4" w:space="0" w:color="000000"/>
              <w:left w:val="single" w:sz="4" w:space="0" w:color="000000"/>
              <w:bottom w:val="single" w:sz="4" w:space="0" w:color="000000"/>
            </w:tcBorders>
            <w:vAlign w:val="center"/>
          </w:tcPr>
          <w:p w:rsidR="00032AA3" w:rsidRPr="006224D5" w:rsidRDefault="00727188" w:rsidP="00A31BAD">
            <w:pPr>
              <w:pStyle w:val="TableContents"/>
              <w:snapToGrid w:val="0"/>
              <w:jc w:val="center"/>
            </w:pPr>
            <w:r w:rsidRPr="006224D5">
              <w:t>0</w:t>
            </w:r>
          </w:p>
        </w:tc>
        <w:tc>
          <w:tcPr>
            <w:tcW w:w="1349" w:type="dxa"/>
            <w:tcBorders>
              <w:top w:val="single" w:sz="4" w:space="0" w:color="000000"/>
              <w:left w:val="single" w:sz="4" w:space="0" w:color="000000"/>
              <w:bottom w:val="single" w:sz="4" w:space="0" w:color="000000"/>
            </w:tcBorders>
            <w:vAlign w:val="center"/>
          </w:tcPr>
          <w:p w:rsidR="00032AA3" w:rsidRPr="006224D5" w:rsidRDefault="00032AA3" w:rsidP="00A31BAD">
            <w:pPr>
              <w:pStyle w:val="TableContents"/>
              <w:snapToGrid w:val="0"/>
              <w:jc w:val="center"/>
            </w:pPr>
            <w:r w:rsidRPr="006224D5">
              <w:t>0</w:t>
            </w:r>
          </w:p>
        </w:tc>
        <w:tc>
          <w:tcPr>
            <w:tcW w:w="1351" w:type="dxa"/>
            <w:tcBorders>
              <w:top w:val="single" w:sz="4" w:space="0" w:color="000000"/>
              <w:left w:val="single" w:sz="4" w:space="0" w:color="000000"/>
              <w:bottom w:val="single" w:sz="4" w:space="0" w:color="000000"/>
            </w:tcBorders>
            <w:vAlign w:val="center"/>
          </w:tcPr>
          <w:p w:rsidR="00032AA3" w:rsidRPr="006224D5" w:rsidRDefault="00032AA3" w:rsidP="00A31BAD">
            <w:pPr>
              <w:pStyle w:val="TableContents"/>
              <w:snapToGrid w:val="0"/>
              <w:jc w:val="center"/>
            </w:pPr>
            <w:r w:rsidRPr="006224D5">
              <w:t>0</w:t>
            </w:r>
          </w:p>
        </w:tc>
        <w:tc>
          <w:tcPr>
            <w:tcW w:w="1231" w:type="dxa"/>
            <w:tcBorders>
              <w:top w:val="single" w:sz="4" w:space="0" w:color="000000"/>
              <w:left w:val="single" w:sz="4" w:space="0" w:color="000000"/>
              <w:bottom w:val="single" w:sz="4" w:space="0" w:color="000000"/>
              <w:right w:val="single" w:sz="4" w:space="0" w:color="000000"/>
            </w:tcBorders>
            <w:vAlign w:val="center"/>
          </w:tcPr>
          <w:p w:rsidR="00032AA3" w:rsidRPr="006224D5" w:rsidRDefault="00032AA3" w:rsidP="00A31BAD">
            <w:pPr>
              <w:pStyle w:val="TableContents"/>
              <w:snapToGrid w:val="0"/>
              <w:jc w:val="center"/>
            </w:pPr>
            <w:r w:rsidRPr="006224D5">
              <w:t>0</w:t>
            </w:r>
          </w:p>
        </w:tc>
      </w:tr>
      <w:tr w:rsidR="00032AA3" w:rsidRPr="00967271" w:rsidTr="007F5F65">
        <w:tc>
          <w:tcPr>
            <w:tcW w:w="2515" w:type="dxa"/>
            <w:tcBorders>
              <w:top w:val="single" w:sz="4" w:space="0" w:color="000000"/>
              <w:left w:val="single" w:sz="4" w:space="0" w:color="000000"/>
              <w:bottom w:val="single" w:sz="4" w:space="0" w:color="000000"/>
            </w:tcBorders>
          </w:tcPr>
          <w:p w:rsidR="00032AA3" w:rsidRPr="006224D5" w:rsidRDefault="00032AA3" w:rsidP="00F25ECF">
            <w:pPr>
              <w:ind w:firstLine="0"/>
              <w:rPr>
                <w:rFonts w:cs="Times New Roman"/>
                <w:sz w:val="24"/>
                <w:szCs w:val="24"/>
              </w:rPr>
            </w:pPr>
            <w:r w:rsidRPr="006224D5">
              <w:rPr>
                <w:rFonts w:cs="Times New Roman"/>
                <w:sz w:val="24"/>
                <w:szCs w:val="24"/>
              </w:rPr>
              <w:t> 2.3. pašvaldību budžets</w:t>
            </w:r>
          </w:p>
        </w:tc>
        <w:tc>
          <w:tcPr>
            <w:tcW w:w="1454" w:type="dxa"/>
            <w:tcBorders>
              <w:top w:val="single" w:sz="4" w:space="0" w:color="000000"/>
              <w:left w:val="single" w:sz="4" w:space="0" w:color="000000"/>
              <w:bottom w:val="single" w:sz="4" w:space="0" w:color="000000"/>
            </w:tcBorders>
            <w:vAlign w:val="center"/>
          </w:tcPr>
          <w:p w:rsidR="00032AA3" w:rsidRPr="006224D5" w:rsidRDefault="00032AA3" w:rsidP="00A31BAD">
            <w:pPr>
              <w:pStyle w:val="TableContents"/>
              <w:snapToGrid w:val="0"/>
              <w:jc w:val="center"/>
            </w:pPr>
            <w:r w:rsidRPr="006224D5">
              <w:t>0</w:t>
            </w:r>
          </w:p>
        </w:tc>
        <w:tc>
          <w:tcPr>
            <w:tcW w:w="1314" w:type="dxa"/>
            <w:tcBorders>
              <w:top w:val="single" w:sz="4" w:space="0" w:color="000000"/>
              <w:left w:val="single" w:sz="4" w:space="0" w:color="000000"/>
              <w:bottom w:val="single" w:sz="4" w:space="0" w:color="000000"/>
            </w:tcBorders>
            <w:vAlign w:val="center"/>
          </w:tcPr>
          <w:p w:rsidR="00032AA3" w:rsidRPr="006224D5" w:rsidRDefault="00727188" w:rsidP="00A31BAD">
            <w:pPr>
              <w:pStyle w:val="TableContents"/>
              <w:snapToGrid w:val="0"/>
              <w:jc w:val="center"/>
            </w:pPr>
            <w:r w:rsidRPr="006224D5">
              <w:t>0</w:t>
            </w:r>
          </w:p>
        </w:tc>
        <w:tc>
          <w:tcPr>
            <w:tcW w:w="1349" w:type="dxa"/>
            <w:tcBorders>
              <w:top w:val="single" w:sz="4" w:space="0" w:color="000000"/>
              <w:left w:val="single" w:sz="4" w:space="0" w:color="000000"/>
              <w:bottom w:val="single" w:sz="4" w:space="0" w:color="000000"/>
            </w:tcBorders>
            <w:vAlign w:val="center"/>
          </w:tcPr>
          <w:p w:rsidR="00032AA3" w:rsidRPr="006224D5" w:rsidRDefault="00032AA3" w:rsidP="00A31BAD">
            <w:pPr>
              <w:pStyle w:val="TableContents"/>
              <w:snapToGrid w:val="0"/>
              <w:jc w:val="center"/>
            </w:pPr>
            <w:r w:rsidRPr="006224D5">
              <w:t>0</w:t>
            </w:r>
          </w:p>
        </w:tc>
        <w:tc>
          <w:tcPr>
            <w:tcW w:w="1351" w:type="dxa"/>
            <w:tcBorders>
              <w:top w:val="single" w:sz="4" w:space="0" w:color="000000"/>
              <w:left w:val="single" w:sz="4" w:space="0" w:color="000000"/>
              <w:bottom w:val="single" w:sz="4" w:space="0" w:color="000000"/>
            </w:tcBorders>
            <w:vAlign w:val="center"/>
          </w:tcPr>
          <w:p w:rsidR="00032AA3" w:rsidRPr="006224D5" w:rsidRDefault="00032AA3" w:rsidP="00A31BAD">
            <w:pPr>
              <w:pStyle w:val="TableContents"/>
              <w:snapToGrid w:val="0"/>
              <w:jc w:val="center"/>
            </w:pPr>
            <w:r w:rsidRPr="006224D5">
              <w:t>0</w:t>
            </w:r>
          </w:p>
        </w:tc>
        <w:tc>
          <w:tcPr>
            <w:tcW w:w="1231" w:type="dxa"/>
            <w:tcBorders>
              <w:top w:val="single" w:sz="4" w:space="0" w:color="000000"/>
              <w:left w:val="single" w:sz="4" w:space="0" w:color="000000"/>
              <w:bottom w:val="single" w:sz="4" w:space="0" w:color="000000"/>
              <w:right w:val="single" w:sz="4" w:space="0" w:color="000000"/>
            </w:tcBorders>
            <w:vAlign w:val="center"/>
          </w:tcPr>
          <w:p w:rsidR="00032AA3" w:rsidRPr="006224D5" w:rsidRDefault="00032AA3" w:rsidP="00A31BAD">
            <w:pPr>
              <w:pStyle w:val="TableContents"/>
              <w:snapToGrid w:val="0"/>
              <w:jc w:val="center"/>
            </w:pPr>
            <w:r w:rsidRPr="006224D5">
              <w:t>0</w:t>
            </w:r>
          </w:p>
        </w:tc>
      </w:tr>
      <w:tr w:rsidR="00032AA3" w:rsidRPr="00967271" w:rsidTr="007F5F65">
        <w:tc>
          <w:tcPr>
            <w:tcW w:w="2515" w:type="dxa"/>
            <w:tcBorders>
              <w:top w:val="single" w:sz="4" w:space="0" w:color="000000"/>
              <w:left w:val="single" w:sz="4" w:space="0" w:color="000000"/>
              <w:bottom w:val="single" w:sz="4" w:space="0" w:color="000000"/>
            </w:tcBorders>
          </w:tcPr>
          <w:p w:rsidR="00032AA3" w:rsidRPr="006224D5" w:rsidRDefault="00032AA3" w:rsidP="00F25ECF">
            <w:pPr>
              <w:ind w:firstLine="0"/>
              <w:rPr>
                <w:rFonts w:cs="Times New Roman"/>
                <w:sz w:val="24"/>
                <w:szCs w:val="24"/>
              </w:rPr>
            </w:pPr>
            <w:r w:rsidRPr="006224D5">
              <w:rPr>
                <w:rFonts w:cs="Times New Roman"/>
                <w:sz w:val="24"/>
                <w:szCs w:val="24"/>
              </w:rPr>
              <w:t> 3. Finansiālā ietekme:</w:t>
            </w:r>
          </w:p>
        </w:tc>
        <w:tc>
          <w:tcPr>
            <w:tcW w:w="1454" w:type="dxa"/>
            <w:tcBorders>
              <w:top w:val="single" w:sz="4" w:space="0" w:color="000000"/>
              <w:left w:val="single" w:sz="4" w:space="0" w:color="000000"/>
              <w:bottom w:val="single" w:sz="4" w:space="0" w:color="000000"/>
            </w:tcBorders>
            <w:vAlign w:val="center"/>
          </w:tcPr>
          <w:p w:rsidR="00032AA3" w:rsidRPr="006224D5" w:rsidRDefault="00032AA3" w:rsidP="00A31BAD">
            <w:pPr>
              <w:pStyle w:val="TableContents"/>
              <w:snapToGrid w:val="0"/>
              <w:jc w:val="center"/>
            </w:pPr>
            <w:r w:rsidRPr="006224D5">
              <w:t>0</w:t>
            </w:r>
          </w:p>
        </w:tc>
        <w:tc>
          <w:tcPr>
            <w:tcW w:w="1314" w:type="dxa"/>
            <w:tcBorders>
              <w:top w:val="single" w:sz="4" w:space="0" w:color="000000"/>
              <w:left w:val="single" w:sz="4" w:space="0" w:color="000000"/>
              <w:bottom w:val="single" w:sz="4" w:space="0" w:color="000000"/>
            </w:tcBorders>
            <w:vAlign w:val="center"/>
          </w:tcPr>
          <w:p w:rsidR="00032AA3" w:rsidRPr="006224D5" w:rsidRDefault="00727188" w:rsidP="00367BCA">
            <w:pPr>
              <w:pStyle w:val="TableContents"/>
              <w:snapToGrid w:val="0"/>
              <w:jc w:val="center"/>
            </w:pPr>
            <w:r w:rsidRPr="006224D5">
              <w:t>0</w:t>
            </w:r>
          </w:p>
        </w:tc>
        <w:tc>
          <w:tcPr>
            <w:tcW w:w="1349" w:type="dxa"/>
            <w:tcBorders>
              <w:top w:val="single" w:sz="4" w:space="0" w:color="000000"/>
              <w:left w:val="single" w:sz="4" w:space="0" w:color="000000"/>
              <w:bottom w:val="single" w:sz="4" w:space="0" w:color="000000"/>
            </w:tcBorders>
            <w:vAlign w:val="center"/>
          </w:tcPr>
          <w:p w:rsidR="00032AA3" w:rsidRPr="006224D5" w:rsidRDefault="007F5F65" w:rsidP="009E31A4">
            <w:pPr>
              <w:pStyle w:val="TableContents"/>
              <w:snapToGrid w:val="0"/>
              <w:jc w:val="center"/>
            </w:pPr>
            <w:r w:rsidRPr="006224D5">
              <w:t>0</w:t>
            </w:r>
          </w:p>
        </w:tc>
        <w:tc>
          <w:tcPr>
            <w:tcW w:w="1351" w:type="dxa"/>
            <w:tcBorders>
              <w:top w:val="single" w:sz="4" w:space="0" w:color="000000"/>
              <w:left w:val="single" w:sz="4" w:space="0" w:color="000000"/>
              <w:bottom w:val="single" w:sz="4" w:space="0" w:color="000000"/>
            </w:tcBorders>
            <w:vAlign w:val="center"/>
          </w:tcPr>
          <w:p w:rsidR="00032AA3" w:rsidRPr="006224D5" w:rsidRDefault="007F5F65" w:rsidP="00B8717C">
            <w:pPr>
              <w:pStyle w:val="TableContents"/>
              <w:snapToGrid w:val="0"/>
              <w:jc w:val="center"/>
            </w:pPr>
            <w:r w:rsidRPr="006224D5">
              <w:t>0</w:t>
            </w:r>
          </w:p>
        </w:tc>
        <w:tc>
          <w:tcPr>
            <w:tcW w:w="1231" w:type="dxa"/>
            <w:tcBorders>
              <w:top w:val="single" w:sz="4" w:space="0" w:color="000000"/>
              <w:left w:val="single" w:sz="4" w:space="0" w:color="000000"/>
              <w:bottom w:val="single" w:sz="4" w:space="0" w:color="000000"/>
              <w:right w:val="single" w:sz="4" w:space="0" w:color="000000"/>
            </w:tcBorders>
            <w:vAlign w:val="center"/>
          </w:tcPr>
          <w:p w:rsidR="00032AA3" w:rsidRPr="006224D5" w:rsidRDefault="007F5F65" w:rsidP="00B8717C">
            <w:pPr>
              <w:pStyle w:val="TableContents"/>
              <w:snapToGrid w:val="0"/>
              <w:jc w:val="center"/>
            </w:pPr>
            <w:r w:rsidRPr="006224D5">
              <w:t>0</w:t>
            </w:r>
          </w:p>
        </w:tc>
      </w:tr>
      <w:tr w:rsidR="00032AA3" w:rsidRPr="00967271" w:rsidTr="007F5F65">
        <w:tc>
          <w:tcPr>
            <w:tcW w:w="2515" w:type="dxa"/>
            <w:tcBorders>
              <w:top w:val="single" w:sz="4" w:space="0" w:color="000000"/>
              <w:left w:val="single" w:sz="4" w:space="0" w:color="000000"/>
              <w:bottom w:val="single" w:sz="4" w:space="0" w:color="000000"/>
            </w:tcBorders>
          </w:tcPr>
          <w:p w:rsidR="00032AA3" w:rsidRPr="006224D5" w:rsidRDefault="00032AA3" w:rsidP="00F25ECF">
            <w:pPr>
              <w:ind w:firstLine="0"/>
              <w:rPr>
                <w:rFonts w:cs="Times New Roman"/>
                <w:sz w:val="24"/>
                <w:szCs w:val="24"/>
              </w:rPr>
            </w:pPr>
            <w:r w:rsidRPr="006224D5">
              <w:rPr>
                <w:rFonts w:cs="Times New Roman"/>
                <w:sz w:val="24"/>
                <w:szCs w:val="24"/>
              </w:rPr>
              <w:t> 3.1. valsts pamatbudžets</w:t>
            </w:r>
          </w:p>
        </w:tc>
        <w:tc>
          <w:tcPr>
            <w:tcW w:w="1454" w:type="dxa"/>
            <w:tcBorders>
              <w:top w:val="single" w:sz="4" w:space="0" w:color="000000"/>
              <w:left w:val="single" w:sz="4" w:space="0" w:color="000000"/>
              <w:bottom w:val="single" w:sz="4" w:space="0" w:color="000000"/>
            </w:tcBorders>
            <w:vAlign w:val="center"/>
          </w:tcPr>
          <w:p w:rsidR="00032AA3" w:rsidRPr="006224D5" w:rsidRDefault="00032AA3" w:rsidP="00A31BAD">
            <w:pPr>
              <w:pStyle w:val="TableContents"/>
              <w:snapToGrid w:val="0"/>
              <w:jc w:val="center"/>
            </w:pPr>
            <w:r w:rsidRPr="006224D5">
              <w:t>0</w:t>
            </w:r>
          </w:p>
        </w:tc>
        <w:tc>
          <w:tcPr>
            <w:tcW w:w="1314" w:type="dxa"/>
            <w:tcBorders>
              <w:top w:val="single" w:sz="4" w:space="0" w:color="000000"/>
              <w:left w:val="single" w:sz="4" w:space="0" w:color="000000"/>
              <w:bottom w:val="single" w:sz="4" w:space="0" w:color="000000"/>
            </w:tcBorders>
            <w:vAlign w:val="center"/>
          </w:tcPr>
          <w:p w:rsidR="00032AA3" w:rsidRPr="006224D5" w:rsidRDefault="00727188" w:rsidP="00367BCA">
            <w:pPr>
              <w:pStyle w:val="TableContents"/>
              <w:snapToGrid w:val="0"/>
              <w:jc w:val="center"/>
            </w:pPr>
            <w:r w:rsidRPr="006224D5">
              <w:t>0</w:t>
            </w:r>
          </w:p>
        </w:tc>
        <w:tc>
          <w:tcPr>
            <w:tcW w:w="1349" w:type="dxa"/>
            <w:tcBorders>
              <w:top w:val="single" w:sz="4" w:space="0" w:color="000000"/>
              <w:left w:val="single" w:sz="4" w:space="0" w:color="000000"/>
              <w:bottom w:val="single" w:sz="4" w:space="0" w:color="000000"/>
            </w:tcBorders>
            <w:vAlign w:val="center"/>
          </w:tcPr>
          <w:p w:rsidR="00032AA3" w:rsidRPr="006224D5" w:rsidRDefault="007F5F65" w:rsidP="009E31A4">
            <w:pPr>
              <w:pStyle w:val="TableContents"/>
              <w:snapToGrid w:val="0"/>
              <w:jc w:val="center"/>
            </w:pPr>
            <w:r w:rsidRPr="006224D5">
              <w:t>0</w:t>
            </w:r>
          </w:p>
        </w:tc>
        <w:tc>
          <w:tcPr>
            <w:tcW w:w="1351" w:type="dxa"/>
            <w:tcBorders>
              <w:top w:val="single" w:sz="4" w:space="0" w:color="000000"/>
              <w:left w:val="single" w:sz="4" w:space="0" w:color="000000"/>
              <w:bottom w:val="single" w:sz="4" w:space="0" w:color="000000"/>
            </w:tcBorders>
            <w:vAlign w:val="center"/>
          </w:tcPr>
          <w:p w:rsidR="00032AA3" w:rsidRPr="006224D5" w:rsidRDefault="007F5F65" w:rsidP="00B8717C">
            <w:pPr>
              <w:pStyle w:val="TableContents"/>
              <w:snapToGrid w:val="0"/>
              <w:jc w:val="center"/>
            </w:pPr>
            <w:r w:rsidRPr="006224D5">
              <w:t>0</w:t>
            </w:r>
          </w:p>
        </w:tc>
        <w:tc>
          <w:tcPr>
            <w:tcW w:w="1231" w:type="dxa"/>
            <w:tcBorders>
              <w:top w:val="single" w:sz="4" w:space="0" w:color="000000"/>
              <w:left w:val="single" w:sz="4" w:space="0" w:color="000000"/>
              <w:bottom w:val="single" w:sz="4" w:space="0" w:color="000000"/>
              <w:right w:val="single" w:sz="4" w:space="0" w:color="000000"/>
            </w:tcBorders>
            <w:vAlign w:val="center"/>
          </w:tcPr>
          <w:p w:rsidR="00032AA3" w:rsidRPr="006224D5" w:rsidRDefault="007F5F65" w:rsidP="00B8717C">
            <w:pPr>
              <w:pStyle w:val="TableContents"/>
              <w:snapToGrid w:val="0"/>
              <w:jc w:val="center"/>
            </w:pPr>
            <w:r w:rsidRPr="006224D5">
              <w:t>0</w:t>
            </w:r>
          </w:p>
        </w:tc>
      </w:tr>
      <w:tr w:rsidR="00032AA3" w:rsidRPr="00967271" w:rsidTr="007F5F65">
        <w:tc>
          <w:tcPr>
            <w:tcW w:w="2515" w:type="dxa"/>
            <w:tcBorders>
              <w:top w:val="single" w:sz="4" w:space="0" w:color="000000"/>
              <w:left w:val="single" w:sz="4" w:space="0" w:color="000000"/>
              <w:bottom w:val="single" w:sz="4" w:space="0" w:color="000000"/>
            </w:tcBorders>
          </w:tcPr>
          <w:p w:rsidR="00032AA3" w:rsidRPr="006224D5" w:rsidRDefault="00032AA3" w:rsidP="00F25ECF">
            <w:pPr>
              <w:ind w:firstLine="0"/>
              <w:rPr>
                <w:rFonts w:cs="Times New Roman"/>
                <w:sz w:val="24"/>
                <w:szCs w:val="24"/>
              </w:rPr>
            </w:pPr>
            <w:r w:rsidRPr="006224D5">
              <w:rPr>
                <w:rFonts w:cs="Times New Roman"/>
                <w:sz w:val="24"/>
                <w:szCs w:val="24"/>
              </w:rPr>
              <w:t> 3.2. speciālais budžets</w:t>
            </w:r>
          </w:p>
        </w:tc>
        <w:tc>
          <w:tcPr>
            <w:tcW w:w="1454" w:type="dxa"/>
            <w:tcBorders>
              <w:top w:val="single" w:sz="4" w:space="0" w:color="000000"/>
              <w:left w:val="single" w:sz="4" w:space="0" w:color="000000"/>
              <w:bottom w:val="single" w:sz="4" w:space="0" w:color="000000"/>
            </w:tcBorders>
            <w:vAlign w:val="center"/>
          </w:tcPr>
          <w:p w:rsidR="00032AA3" w:rsidRPr="006224D5" w:rsidRDefault="00032AA3" w:rsidP="00A31BAD">
            <w:pPr>
              <w:pStyle w:val="TableContents"/>
              <w:snapToGrid w:val="0"/>
              <w:jc w:val="center"/>
            </w:pPr>
            <w:r w:rsidRPr="006224D5">
              <w:t>0</w:t>
            </w:r>
          </w:p>
        </w:tc>
        <w:tc>
          <w:tcPr>
            <w:tcW w:w="1314" w:type="dxa"/>
            <w:tcBorders>
              <w:top w:val="single" w:sz="4" w:space="0" w:color="000000"/>
              <w:left w:val="single" w:sz="4" w:space="0" w:color="000000"/>
              <w:bottom w:val="single" w:sz="4" w:space="0" w:color="000000"/>
            </w:tcBorders>
            <w:vAlign w:val="center"/>
          </w:tcPr>
          <w:p w:rsidR="00032AA3" w:rsidRPr="006224D5" w:rsidRDefault="00727188" w:rsidP="00A31BAD">
            <w:pPr>
              <w:pStyle w:val="TableContents"/>
              <w:snapToGrid w:val="0"/>
              <w:jc w:val="center"/>
            </w:pPr>
            <w:r w:rsidRPr="006224D5">
              <w:t>0</w:t>
            </w:r>
          </w:p>
        </w:tc>
        <w:tc>
          <w:tcPr>
            <w:tcW w:w="1349" w:type="dxa"/>
            <w:tcBorders>
              <w:top w:val="single" w:sz="4" w:space="0" w:color="000000"/>
              <w:left w:val="single" w:sz="4" w:space="0" w:color="000000"/>
              <w:bottom w:val="single" w:sz="4" w:space="0" w:color="000000"/>
            </w:tcBorders>
            <w:vAlign w:val="center"/>
          </w:tcPr>
          <w:p w:rsidR="00032AA3" w:rsidRPr="006224D5" w:rsidRDefault="00032AA3" w:rsidP="00A31BAD">
            <w:pPr>
              <w:pStyle w:val="TableContents"/>
              <w:snapToGrid w:val="0"/>
              <w:jc w:val="center"/>
            </w:pPr>
            <w:r w:rsidRPr="006224D5">
              <w:t>0</w:t>
            </w:r>
          </w:p>
        </w:tc>
        <w:tc>
          <w:tcPr>
            <w:tcW w:w="1351" w:type="dxa"/>
            <w:tcBorders>
              <w:top w:val="single" w:sz="4" w:space="0" w:color="000000"/>
              <w:left w:val="single" w:sz="4" w:space="0" w:color="000000"/>
              <w:bottom w:val="single" w:sz="4" w:space="0" w:color="000000"/>
            </w:tcBorders>
            <w:vAlign w:val="center"/>
          </w:tcPr>
          <w:p w:rsidR="00032AA3" w:rsidRPr="006224D5" w:rsidRDefault="00032AA3" w:rsidP="00A31BAD">
            <w:pPr>
              <w:pStyle w:val="TableContents"/>
              <w:snapToGrid w:val="0"/>
              <w:jc w:val="center"/>
            </w:pPr>
            <w:r w:rsidRPr="006224D5">
              <w:t>0</w:t>
            </w:r>
          </w:p>
        </w:tc>
        <w:tc>
          <w:tcPr>
            <w:tcW w:w="1231" w:type="dxa"/>
            <w:tcBorders>
              <w:top w:val="single" w:sz="4" w:space="0" w:color="000000"/>
              <w:left w:val="single" w:sz="4" w:space="0" w:color="000000"/>
              <w:bottom w:val="single" w:sz="4" w:space="0" w:color="000000"/>
              <w:right w:val="single" w:sz="4" w:space="0" w:color="000000"/>
            </w:tcBorders>
            <w:vAlign w:val="center"/>
          </w:tcPr>
          <w:p w:rsidR="00032AA3" w:rsidRPr="006224D5" w:rsidRDefault="00032AA3" w:rsidP="00A31BAD">
            <w:pPr>
              <w:pStyle w:val="TableContents"/>
              <w:snapToGrid w:val="0"/>
              <w:jc w:val="center"/>
            </w:pPr>
            <w:r w:rsidRPr="006224D5">
              <w:t>0</w:t>
            </w:r>
          </w:p>
        </w:tc>
      </w:tr>
      <w:tr w:rsidR="00032AA3" w:rsidRPr="00967271" w:rsidTr="007F5F65">
        <w:tc>
          <w:tcPr>
            <w:tcW w:w="2515" w:type="dxa"/>
            <w:tcBorders>
              <w:top w:val="single" w:sz="4" w:space="0" w:color="000000"/>
              <w:left w:val="single" w:sz="4" w:space="0" w:color="000000"/>
              <w:bottom w:val="single" w:sz="4" w:space="0" w:color="000000"/>
            </w:tcBorders>
          </w:tcPr>
          <w:p w:rsidR="00032AA3" w:rsidRPr="006224D5" w:rsidRDefault="00032AA3" w:rsidP="00F25ECF">
            <w:pPr>
              <w:ind w:firstLine="0"/>
              <w:rPr>
                <w:rFonts w:cs="Times New Roman"/>
                <w:sz w:val="24"/>
                <w:szCs w:val="24"/>
              </w:rPr>
            </w:pPr>
            <w:r w:rsidRPr="006224D5">
              <w:rPr>
                <w:rFonts w:cs="Times New Roman"/>
                <w:sz w:val="24"/>
                <w:szCs w:val="24"/>
              </w:rPr>
              <w:t> 3.3. pašvaldību budžets</w:t>
            </w:r>
          </w:p>
        </w:tc>
        <w:tc>
          <w:tcPr>
            <w:tcW w:w="1454" w:type="dxa"/>
            <w:tcBorders>
              <w:top w:val="single" w:sz="4" w:space="0" w:color="000000"/>
              <w:left w:val="single" w:sz="4" w:space="0" w:color="000000"/>
              <w:bottom w:val="single" w:sz="4" w:space="0" w:color="000000"/>
            </w:tcBorders>
            <w:vAlign w:val="center"/>
          </w:tcPr>
          <w:p w:rsidR="00032AA3" w:rsidRPr="006224D5" w:rsidRDefault="00032AA3" w:rsidP="00A31BAD">
            <w:pPr>
              <w:pStyle w:val="TableContents"/>
              <w:snapToGrid w:val="0"/>
              <w:jc w:val="center"/>
            </w:pPr>
            <w:r w:rsidRPr="006224D5">
              <w:t>0</w:t>
            </w:r>
          </w:p>
        </w:tc>
        <w:tc>
          <w:tcPr>
            <w:tcW w:w="1314" w:type="dxa"/>
            <w:tcBorders>
              <w:top w:val="single" w:sz="4" w:space="0" w:color="000000"/>
              <w:left w:val="single" w:sz="4" w:space="0" w:color="000000"/>
              <w:bottom w:val="single" w:sz="4" w:space="0" w:color="000000"/>
            </w:tcBorders>
            <w:vAlign w:val="center"/>
          </w:tcPr>
          <w:p w:rsidR="00032AA3" w:rsidRPr="006224D5" w:rsidRDefault="00727188" w:rsidP="00727188">
            <w:pPr>
              <w:pStyle w:val="TableContents"/>
              <w:snapToGrid w:val="0"/>
              <w:jc w:val="center"/>
            </w:pPr>
            <w:r w:rsidRPr="006224D5">
              <w:t>0</w:t>
            </w:r>
          </w:p>
        </w:tc>
        <w:tc>
          <w:tcPr>
            <w:tcW w:w="1349" w:type="dxa"/>
            <w:tcBorders>
              <w:top w:val="single" w:sz="4" w:space="0" w:color="000000"/>
              <w:left w:val="single" w:sz="4" w:space="0" w:color="000000"/>
              <w:bottom w:val="single" w:sz="4" w:space="0" w:color="000000"/>
            </w:tcBorders>
            <w:vAlign w:val="center"/>
          </w:tcPr>
          <w:p w:rsidR="00032AA3" w:rsidRPr="006224D5" w:rsidRDefault="00032AA3" w:rsidP="00A31BAD">
            <w:pPr>
              <w:pStyle w:val="TableContents"/>
              <w:snapToGrid w:val="0"/>
              <w:jc w:val="center"/>
            </w:pPr>
            <w:r w:rsidRPr="006224D5">
              <w:t>0</w:t>
            </w:r>
          </w:p>
        </w:tc>
        <w:tc>
          <w:tcPr>
            <w:tcW w:w="1351" w:type="dxa"/>
            <w:tcBorders>
              <w:top w:val="single" w:sz="4" w:space="0" w:color="000000"/>
              <w:left w:val="single" w:sz="4" w:space="0" w:color="000000"/>
              <w:bottom w:val="single" w:sz="4" w:space="0" w:color="000000"/>
            </w:tcBorders>
            <w:vAlign w:val="center"/>
          </w:tcPr>
          <w:p w:rsidR="00032AA3" w:rsidRPr="006224D5" w:rsidRDefault="00032AA3" w:rsidP="00A31BAD">
            <w:pPr>
              <w:pStyle w:val="TableContents"/>
              <w:snapToGrid w:val="0"/>
              <w:jc w:val="center"/>
            </w:pPr>
            <w:r w:rsidRPr="006224D5">
              <w:t>0</w:t>
            </w:r>
          </w:p>
        </w:tc>
        <w:tc>
          <w:tcPr>
            <w:tcW w:w="1231" w:type="dxa"/>
            <w:tcBorders>
              <w:top w:val="single" w:sz="4" w:space="0" w:color="000000"/>
              <w:left w:val="single" w:sz="4" w:space="0" w:color="000000"/>
              <w:bottom w:val="single" w:sz="4" w:space="0" w:color="000000"/>
              <w:right w:val="single" w:sz="4" w:space="0" w:color="000000"/>
            </w:tcBorders>
            <w:vAlign w:val="center"/>
          </w:tcPr>
          <w:p w:rsidR="00032AA3" w:rsidRPr="006224D5" w:rsidRDefault="00032AA3" w:rsidP="00A31BAD">
            <w:pPr>
              <w:pStyle w:val="TableContents"/>
              <w:snapToGrid w:val="0"/>
              <w:jc w:val="center"/>
            </w:pPr>
            <w:r w:rsidRPr="006224D5">
              <w:t>0</w:t>
            </w:r>
          </w:p>
        </w:tc>
      </w:tr>
      <w:tr w:rsidR="00032AA3" w:rsidRPr="00967271" w:rsidTr="007F5F65">
        <w:trPr>
          <w:cantSplit/>
        </w:trPr>
        <w:tc>
          <w:tcPr>
            <w:tcW w:w="2515" w:type="dxa"/>
            <w:tcBorders>
              <w:top w:val="single" w:sz="4" w:space="0" w:color="000000"/>
              <w:left w:val="single" w:sz="4" w:space="0" w:color="000000"/>
              <w:bottom w:val="single" w:sz="4" w:space="0" w:color="000000"/>
            </w:tcBorders>
          </w:tcPr>
          <w:p w:rsidR="00032AA3" w:rsidRPr="006224D5" w:rsidRDefault="00032AA3" w:rsidP="00F25ECF">
            <w:pPr>
              <w:ind w:firstLine="0"/>
              <w:rPr>
                <w:rFonts w:cs="Times New Roman"/>
                <w:sz w:val="24"/>
                <w:szCs w:val="24"/>
              </w:rPr>
            </w:pPr>
            <w:r w:rsidRPr="006224D5">
              <w:rPr>
                <w:rFonts w:cs="Times New Roman"/>
                <w:sz w:val="24"/>
                <w:szCs w:val="24"/>
              </w:rPr>
              <w:t> 4. Finanšu līdzekļi papildu izde</w:t>
            </w:r>
            <w:r w:rsidRPr="006224D5">
              <w:rPr>
                <w:rFonts w:cs="Times New Roman"/>
                <w:sz w:val="24"/>
                <w:szCs w:val="24"/>
              </w:rPr>
              <w:softHyphen/>
              <w:t>vumu finansēšanai (kompensējošu izdevumu samazinājumu norāda ar "+" zīmi)</w:t>
            </w:r>
          </w:p>
        </w:tc>
        <w:tc>
          <w:tcPr>
            <w:tcW w:w="1454" w:type="dxa"/>
            <w:tcBorders>
              <w:top w:val="single" w:sz="4" w:space="0" w:color="000000"/>
              <w:left w:val="single" w:sz="4" w:space="0" w:color="000000"/>
              <w:bottom w:val="single" w:sz="4" w:space="0" w:color="000000"/>
            </w:tcBorders>
            <w:vAlign w:val="center"/>
          </w:tcPr>
          <w:p w:rsidR="00032AA3" w:rsidRPr="006224D5" w:rsidRDefault="00032AA3" w:rsidP="00A31BAD">
            <w:pPr>
              <w:snapToGrid w:val="0"/>
              <w:jc w:val="center"/>
              <w:rPr>
                <w:rFonts w:cs="Times New Roman"/>
                <w:sz w:val="24"/>
                <w:szCs w:val="24"/>
              </w:rPr>
            </w:pPr>
            <w:r w:rsidRPr="006224D5">
              <w:rPr>
                <w:rFonts w:cs="Times New Roman"/>
                <w:sz w:val="24"/>
                <w:szCs w:val="24"/>
              </w:rPr>
              <w:t>X</w:t>
            </w:r>
          </w:p>
        </w:tc>
        <w:tc>
          <w:tcPr>
            <w:tcW w:w="1314" w:type="dxa"/>
            <w:tcBorders>
              <w:top w:val="single" w:sz="4" w:space="0" w:color="000000"/>
              <w:left w:val="single" w:sz="4" w:space="0" w:color="000000"/>
              <w:bottom w:val="single" w:sz="4" w:space="0" w:color="000000"/>
            </w:tcBorders>
            <w:vAlign w:val="center"/>
          </w:tcPr>
          <w:p w:rsidR="00032AA3" w:rsidRPr="006224D5" w:rsidRDefault="00727188" w:rsidP="002126F5">
            <w:pPr>
              <w:pStyle w:val="TableContents"/>
              <w:snapToGrid w:val="0"/>
              <w:jc w:val="center"/>
            </w:pPr>
            <w:r w:rsidRPr="006224D5">
              <w:t>0</w:t>
            </w:r>
          </w:p>
        </w:tc>
        <w:tc>
          <w:tcPr>
            <w:tcW w:w="1349" w:type="dxa"/>
            <w:tcBorders>
              <w:top w:val="single" w:sz="4" w:space="0" w:color="000000"/>
              <w:left w:val="single" w:sz="4" w:space="0" w:color="000000"/>
              <w:bottom w:val="single" w:sz="4" w:space="0" w:color="000000"/>
            </w:tcBorders>
            <w:vAlign w:val="center"/>
          </w:tcPr>
          <w:p w:rsidR="00032AA3" w:rsidRPr="006224D5" w:rsidRDefault="007F5F65" w:rsidP="009E31A4">
            <w:pPr>
              <w:pStyle w:val="TableContents"/>
              <w:snapToGrid w:val="0"/>
              <w:jc w:val="center"/>
            </w:pPr>
            <w:r w:rsidRPr="006224D5">
              <w:t>0</w:t>
            </w:r>
          </w:p>
        </w:tc>
        <w:tc>
          <w:tcPr>
            <w:tcW w:w="1351" w:type="dxa"/>
            <w:tcBorders>
              <w:top w:val="single" w:sz="4" w:space="0" w:color="000000"/>
              <w:left w:val="single" w:sz="4" w:space="0" w:color="000000"/>
              <w:bottom w:val="single" w:sz="4" w:space="0" w:color="000000"/>
            </w:tcBorders>
            <w:vAlign w:val="center"/>
          </w:tcPr>
          <w:p w:rsidR="00032AA3" w:rsidRPr="006224D5" w:rsidRDefault="007F5F65" w:rsidP="00B8717C">
            <w:pPr>
              <w:pStyle w:val="TableContents"/>
              <w:snapToGrid w:val="0"/>
              <w:jc w:val="center"/>
            </w:pPr>
            <w:r w:rsidRPr="006224D5">
              <w:t>0</w:t>
            </w:r>
          </w:p>
        </w:tc>
        <w:tc>
          <w:tcPr>
            <w:tcW w:w="1231" w:type="dxa"/>
            <w:tcBorders>
              <w:top w:val="single" w:sz="4" w:space="0" w:color="000000"/>
              <w:left w:val="single" w:sz="4" w:space="0" w:color="000000"/>
              <w:bottom w:val="single" w:sz="4" w:space="0" w:color="000000"/>
              <w:right w:val="single" w:sz="4" w:space="0" w:color="000000"/>
            </w:tcBorders>
            <w:vAlign w:val="center"/>
          </w:tcPr>
          <w:p w:rsidR="00032AA3" w:rsidRPr="006224D5" w:rsidRDefault="007F5F65" w:rsidP="00B8717C">
            <w:pPr>
              <w:pStyle w:val="TableContents"/>
              <w:snapToGrid w:val="0"/>
              <w:jc w:val="center"/>
            </w:pPr>
            <w:r w:rsidRPr="006224D5">
              <w:t>0</w:t>
            </w:r>
          </w:p>
        </w:tc>
      </w:tr>
      <w:tr w:rsidR="00032AA3" w:rsidRPr="00967271" w:rsidTr="007F5F65">
        <w:tc>
          <w:tcPr>
            <w:tcW w:w="2515" w:type="dxa"/>
            <w:tcBorders>
              <w:top w:val="single" w:sz="4" w:space="0" w:color="000000"/>
              <w:left w:val="single" w:sz="4" w:space="0" w:color="000000"/>
              <w:bottom w:val="single" w:sz="4" w:space="0" w:color="000000"/>
            </w:tcBorders>
          </w:tcPr>
          <w:p w:rsidR="00032AA3" w:rsidRPr="006224D5" w:rsidRDefault="00032AA3" w:rsidP="00F25ECF">
            <w:pPr>
              <w:ind w:firstLine="0"/>
              <w:rPr>
                <w:rFonts w:cs="Times New Roman"/>
                <w:sz w:val="24"/>
                <w:szCs w:val="24"/>
              </w:rPr>
            </w:pPr>
            <w:r w:rsidRPr="006224D5">
              <w:rPr>
                <w:rFonts w:cs="Times New Roman"/>
                <w:sz w:val="24"/>
                <w:szCs w:val="24"/>
              </w:rPr>
              <w:t> 5. Precizēta finansiālā ietekme:</w:t>
            </w:r>
          </w:p>
        </w:tc>
        <w:tc>
          <w:tcPr>
            <w:tcW w:w="1454" w:type="dxa"/>
            <w:tcBorders>
              <w:top w:val="single" w:sz="4" w:space="0" w:color="000000"/>
              <w:left w:val="single" w:sz="4" w:space="0" w:color="000000"/>
              <w:bottom w:val="single" w:sz="4" w:space="0" w:color="000000"/>
            </w:tcBorders>
            <w:vAlign w:val="center"/>
          </w:tcPr>
          <w:p w:rsidR="00032AA3" w:rsidRPr="006224D5" w:rsidRDefault="00032AA3" w:rsidP="00A31BAD">
            <w:pPr>
              <w:snapToGrid w:val="0"/>
              <w:jc w:val="center"/>
              <w:rPr>
                <w:rFonts w:cs="Times New Roman"/>
                <w:sz w:val="24"/>
                <w:szCs w:val="24"/>
              </w:rPr>
            </w:pPr>
            <w:r w:rsidRPr="006224D5">
              <w:rPr>
                <w:rFonts w:cs="Times New Roman"/>
                <w:sz w:val="24"/>
                <w:szCs w:val="24"/>
              </w:rPr>
              <w:t>X</w:t>
            </w:r>
          </w:p>
        </w:tc>
        <w:tc>
          <w:tcPr>
            <w:tcW w:w="1314" w:type="dxa"/>
            <w:tcBorders>
              <w:top w:val="single" w:sz="4" w:space="0" w:color="000000"/>
              <w:left w:val="single" w:sz="4" w:space="0" w:color="000000"/>
              <w:bottom w:val="single" w:sz="4" w:space="0" w:color="000000"/>
            </w:tcBorders>
            <w:vAlign w:val="center"/>
          </w:tcPr>
          <w:p w:rsidR="00032AA3" w:rsidRPr="006224D5" w:rsidRDefault="00032AA3" w:rsidP="00367BCA">
            <w:pPr>
              <w:pStyle w:val="TableContents"/>
              <w:snapToGrid w:val="0"/>
              <w:jc w:val="center"/>
            </w:pPr>
            <w:r w:rsidRPr="006224D5">
              <w:t>0</w:t>
            </w:r>
          </w:p>
        </w:tc>
        <w:tc>
          <w:tcPr>
            <w:tcW w:w="1349" w:type="dxa"/>
            <w:tcBorders>
              <w:top w:val="single" w:sz="4" w:space="0" w:color="000000"/>
              <w:left w:val="single" w:sz="4" w:space="0" w:color="000000"/>
              <w:bottom w:val="single" w:sz="4" w:space="0" w:color="000000"/>
            </w:tcBorders>
            <w:vAlign w:val="center"/>
          </w:tcPr>
          <w:p w:rsidR="00032AA3" w:rsidRPr="006224D5" w:rsidRDefault="00032AA3" w:rsidP="00367BCA">
            <w:pPr>
              <w:pStyle w:val="TableContents"/>
              <w:snapToGrid w:val="0"/>
              <w:jc w:val="center"/>
            </w:pPr>
            <w:r w:rsidRPr="006224D5">
              <w:t>0</w:t>
            </w:r>
          </w:p>
        </w:tc>
        <w:tc>
          <w:tcPr>
            <w:tcW w:w="1351" w:type="dxa"/>
            <w:tcBorders>
              <w:top w:val="single" w:sz="4" w:space="0" w:color="000000"/>
              <w:left w:val="single" w:sz="4" w:space="0" w:color="000000"/>
              <w:bottom w:val="single" w:sz="4" w:space="0" w:color="000000"/>
            </w:tcBorders>
            <w:vAlign w:val="center"/>
          </w:tcPr>
          <w:p w:rsidR="00032AA3" w:rsidRPr="006224D5" w:rsidRDefault="00032AA3" w:rsidP="00367BCA">
            <w:pPr>
              <w:pStyle w:val="TableContents"/>
              <w:snapToGrid w:val="0"/>
              <w:jc w:val="center"/>
            </w:pPr>
            <w:r w:rsidRPr="006224D5">
              <w:t>0</w:t>
            </w:r>
          </w:p>
        </w:tc>
        <w:tc>
          <w:tcPr>
            <w:tcW w:w="1231" w:type="dxa"/>
            <w:tcBorders>
              <w:top w:val="single" w:sz="4" w:space="0" w:color="000000"/>
              <w:left w:val="single" w:sz="4" w:space="0" w:color="000000"/>
              <w:bottom w:val="single" w:sz="4" w:space="0" w:color="000000"/>
              <w:right w:val="single" w:sz="4" w:space="0" w:color="000000"/>
            </w:tcBorders>
            <w:vAlign w:val="center"/>
          </w:tcPr>
          <w:p w:rsidR="00032AA3" w:rsidRPr="006224D5" w:rsidRDefault="00032AA3" w:rsidP="00367BCA">
            <w:pPr>
              <w:pStyle w:val="TableContents"/>
              <w:snapToGrid w:val="0"/>
              <w:jc w:val="center"/>
            </w:pPr>
            <w:r w:rsidRPr="006224D5">
              <w:t>0</w:t>
            </w:r>
          </w:p>
        </w:tc>
      </w:tr>
      <w:tr w:rsidR="00032AA3" w:rsidRPr="00967271" w:rsidTr="007F5F65">
        <w:tc>
          <w:tcPr>
            <w:tcW w:w="2515" w:type="dxa"/>
            <w:tcBorders>
              <w:top w:val="single" w:sz="4" w:space="0" w:color="000000"/>
              <w:left w:val="single" w:sz="4" w:space="0" w:color="000000"/>
              <w:bottom w:val="single" w:sz="4" w:space="0" w:color="000000"/>
            </w:tcBorders>
          </w:tcPr>
          <w:p w:rsidR="00032AA3" w:rsidRPr="006224D5" w:rsidRDefault="00032AA3" w:rsidP="00F25ECF">
            <w:pPr>
              <w:ind w:firstLine="0"/>
              <w:rPr>
                <w:rFonts w:cs="Times New Roman"/>
                <w:sz w:val="24"/>
                <w:szCs w:val="24"/>
              </w:rPr>
            </w:pPr>
            <w:r w:rsidRPr="006224D5">
              <w:rPr>
                <w:rFonts w:cs="Times New Roman"/>
                <w:sz w:val="24"/>
                <w:szCs w:val="24"/>
              </w:rPr>
              <w:t> 5.1. valsts pamatbudžets</w:t>
            </w:r>
          </w:p>
        </w:tc>
        <w:tc>
          <w:tcPr>
            <w:tcW w:w="1454" w:type="dxa"/>
            <w:tcBorders>
              <w:top w:val="single" w:sz="4" w:space="0" w:color="000000"/>
              <w:left w:val="single" w:sz="4" w:space="0" w:color="000000"/>
              <w:bottom w:val="single" w:sz="4" w:space="0" w:color="000000"/>
            </w:tcBorders>
            <w:vAlign w:val="center"/>
          </w:tcPr>
          <w:p w:rsidR="00032AA3" w:rsidRPr="006224D5" w:rsidRDefault="00032AA3" w:rsidP="00A31BAD">
            <w:pPr>
              <w:pStyle w:val="TableContents"/>
              <w:snapToGrid w:val="0"/>
              <w:jc w:val="center"/>
            </w:pPr>
            <w:r w:rsidRPr="006224D5">
              <w:t>0</w:t>
            </w:r>
          </w:p>
        </w:tc>
        <w:tc>
          <w:tcPr>
            <w:tcW w:w="1314" w:type="dxa"/>
            <w:tcBorders>
              <w:top w:val="single" w:sz="4" w:space="0" w:color="000000"/>
              <w:left w:val="single" w:sz="4" w:space="0" w:color="000000"/>
              <w:bottom w:val="single" w:sz="4" w:space="0" w:color="000000"/>
            </w:tcBorders>
            <w:vAlign w:val="center"/>
          </w:tcPr>
          <w:p w:rsidR="00032AA3" w:rsidRPr="006224D5" w:rsidRDefault="00032AA3" w:rsidP="00367BCA">
            <w:pPr>
              <w:pStyle w:val="TableContents"/>
              <w:snapToGrid w:val="0"/>
              <w:jc w:val="center"/>
            </w:pPr>
            <w:r w:rsidRPr="006224D5">
              <w:t>0</w:t>
            </w:r>
          </w:p>
        </w:tc>
        <w:tc>
          <w:tcPr>
            <w:tcW w:w="1349" w:type="dxa"/>
            <w:tcBorders>
              <w:top w:val="single" w:sz="4" w:space="0" w:color="000000"/>
              <w:left w:val="single" w:sz="4" w:space="0" w:color="000000"/>
              <w:bottom w:val="single" w:sz="4" w:space="0" w:color="000000"/>
            </w:tcBorders>
            <w:vAlign w:val="center"/>
          </w:tcPr>
          <w:p w:rsidR="00032AA3" w:rsidRPr="006224D5" w:rsidRDefault="00032AA3" w:rsidP="00367BCA">
            <w:pPr>
              <w:pStyle w:val="TableContents"/>
              <w:snapToGrid w:val="0"/>
              <w:jc w:val="center"/>
            </w:pPr>
            <w:r w:rsidRPr="006224D5">
              <w:t>0</w:t>
            </w:r>
          </w:p>
        </w:tc>
        <w:tc>
          <w:tcPr>
            <w:tcW w:w="1351" w:type="dxa"/>
            <w:tcBorders>
              <w:top w:val="single" w:sz="4" w:space="0" w:color="000000"/>
              <w:left w:val="single" w:sz="4" w:space="0" w:color="000000"/>
              <w:bottom w:val="single" w:sz="4" w:space="0" w:color="000000"/>
            </w:tcBorders>
            <w:vAlign w:val="center"/>
          </w:tcPr>
          <w:p w:rsidR="00032AA3" w:rsidRPr="006224D5" w:rsidRDefault="00032AA3" w:rsidP="00367BCA">
            <w:pPr>
              <w:pStyle w:val="TableContents"/>
              <w:snapToGrid w:val="0"/>
              <w:jc w:val="center"/>
            </w:pPr>
            <w:r w:rsidRPr="006224D5">
              <w:t>0</w:t>
            </w:r>
          </w:p>
        </w:tc>
        <w:tc>
          <w:tcPr>
            <w:tcW w:w="1231" w:type="dxa"/>
            <w:tcBorders>
              <w:top w:val="single" w:sz="4" w:space="0" w:color="000000"/>
              <w:left w:val="single" w:sz="4" w:space="0" w:color="000000"/>
              <w:bottom w:val="single" w:sz="4" w:space="0" w:color="000000"/>
              <w:right w:val="single" w:sz="4" w:space="0" w:color="000000"/>
            </w:tcBorders>
            <w:vAlign w:val="center"/>
          </w:tcPr>
          <w:p w:rsidR="00032AA3" w:rsidRPr="006224D5" w:rsidRDefault="00032AA3" w:rsidP="00367BCA">
            <w:pPr>
              <w:pStyle w:val="TableContents"/>
              <w:snapToGrid w:val="0"/>
              <w:jc w:val="center"/>
            </w:pPr>
            <w:r w:rsidRPr="006224D5">
              <w:t>0</w:t>
            </w:r>
          </w:p>
        </w:tc>
      </w:tr>
      <w:tr w:rsidR="00032AA3" w:rsidRPr="00967271" w:rsidTr="007F5F65">
        <w:tc>
          <w:tcPr>
            <w:tcW w:w="2515" w:type="dxa"/>
            <w:tcBorders>
              <w:top w:val="single" w:sz="4" w:space="0" w:color="000000"/>
              <w:left w:val="single" w:sz="4" w:space="0" w:color="000000"/>
              <w:bottom w:val="single" w:sz="4" w:space="0" w:color="000000"/>
            </w:tcBorders>
          </w:tcPr>
          <w:p w:rsidR="00032AA3" w:rsidRPr="006224D5" w:rsidRDefault="00032AA3" w:rsidP="00F25ECF">
            <w:pPr>
              <w:ind w:firstLine="0"/>
              <w:rPr>
                <w:rFonts w:cs="Times New Roman"/>
                <w:sz w:val="24"/>
                <w:szCs w:val="24"/>
              </w:rPr>
            </w:pPr>
            <w:r w:rsidRPr="006224D5">
              <w:rPr>
                <w:rFonts w:cs="Times New Roman"/>
                <w:sz w:val="24"/>
                <w:szCs w:val="24"/>
              </w:rPr>
              <w:lastRenderedPageBreak/>
              <w:t> 5.2. speciālais budžets</w:t>
            </w:r>
          </w:p>
        </w:tc>
        <w:tc>
          <w:tcPr>
            <w:tcW w:w="1454" w:type="dxa"/>
            <w:tcBorders>
              <w:top w:val="single" w:sz="4" w:space="0" w:color="000000"/>
              <w:left w:val="single" w:sz="4" w:space="0" w:color="000000"/>
              <w:bottom w:val="single" w:sz="4" w:space="0" w:color="000000"/>
            </w:tcBorders>
            <w:vAlign w:val="center"/>
          </w:tcPr>
          <w:p w:rsidR="00032AA3" w:rsidRPr="006224D5" w:rsidRDefault="00032AA3" w:rsidP="00A31BAD">
            <w:pPr>
              <w:pStyle w:val="TableContents"/>
              <w:snapToGrid w:val="0"/>
              <w:jc w:val="center"/>
            </w:pPr>
            <w:r w:rsidRPr="006224D5">
              <w:t>0</w:t>
            </w:r>
          </w:p>
        </w:tc>
        <w:tc>
          <w:tcPr>
            <w:tcW w:w="1314" w:type="dxa"/>
            <w:tcBorders>
              <w:top w:val="single" w:sz="4" w:space="0" w:color="000000"/>
              <w:left w:val="single" w:sz="4" w:space="0" w:color="000000"/>
              <w:bottom w:val="single" w:sz="4" w:space="0" w:color="000000"/>
            </w:tcBorders>
            <w:vAlign w:val="center"/>
          </w:tcPr>
          <w:p w:rsidR="00032AA3" w:rsidRPr="006224D5" w:rsidRDefault="00032AA3" w:rsidP="00A31BAD">
            <w:pPr>
              <w:pStyle w:val="TableContents"/>
              <w:snapToGrid w:val="0"/>
              <w:jc w:val="center"/>
            </w:pPr>
            <w:r w:rsidRPr="006224D5">
              <w:t>0</w:t>
            </w:r>
          </w:p>
        </w:tc>
        <w:tc>
          <w:tcPr>
            <w:tcW w:w="1349" w:type="dxa"/>
            <w:tcBorders>
              <w:top w:val="single" w:sz="4" w:space="0" w:color="000000"/>
              <w:left w:val="single" w:sz="4" w:space="0" w:color="000000"/>
              <w:bottom w:val="single" w:sz="4" w:space="0" w:color="000000"/>
            </w:tcBorders>
            <w:vAlign w:val="center"/>
          </w:tcPr>
          <w:p w:rsidR="00032AA3" w:rsidRPr="006224D5" w:rsidRDefault="00032AA3" w:rsidP="00A31BAD">
            <w:pPr>
              <w:pStyle w:val="TableContents"/>
              <w:snapToGrid w:val="0"/>
              <w:jc w:val="center"/>
            </w:pPr>
            <w:r w:rsidRPr="006224D5">
              <w:t>0</w:t>
            </w:r>
          </w:p>
        </w:tc>
        <w:tc>
          <w:tcPr>
            <w:tcW w:w="1351" w:type="dxa"/>
            <w:tcBorders>
              <w:top w:val="single" w:sz="4" w:space="0" w:color="000000"/>
              <w:left w:val="single" w:sz="4" w:space="0" w:color="000000"/>
              <w:bottom w:val="single" w:sz="4" w:space="0" w:color="000000"/>
            </w:tcBorders>
            <w:vAlign w:val="center"/>
          </w:tcPr>
          <w:p w:rsidR="00032AA3" w:rsidRPr="006224D5" w:rsidRDefault="00032AA3" w:rsidP="00A31BAD">
            <w:pPr>
              <w:pStyle w:val="TableContents"/>
              <w:snapToGrid w:val="0"/>
              <w:jc w:val="center"/>
            </w:pPr>
            <w:r w:rsidRPr="006224D5">
              <w:t>0</w:t>
            </w:r>
          </w:p>
        </w:tc>
        <w:tc>
          <w:tcPr>
            <w:tcW w:w="1231" w:type="dxa"/>
            <w:tcBorders>
              <w:top w:val="single" w:sz="4" w:space="0" w:color="000000"/>
              <w:left w:val="single" w:sz="4" w:space="0" w:color="000000"/>
              <w:bottom w:val="single" w:sz="4" w:space="0" w:color="000000"/>
              <w:right w:val="single" w:sz="4" w:space="0" w:color="000000"/>
            </w:tcBorders>
            <w:vAlign w:val="center"/>
          </w:tcPr>
          <w:p w:rsidR="00032AA3" w:rsidRPr="006224D5" w:rsidRDefault="00032AA3" w:rsidP="00A31BAD">
            <w:pPr>
              <w:pStyle w:val="TableContents"/>
              <w:snapToGrid w:val="0"/>
              <w:jc w:val="center"/>
            </w:pPr>
            <w:r w:rsidRPr="006224D5">
              <w:t>0</w:t>
            </w:r>
          </w:p>
        </w:tc>
      </w:tr>
      <w:tr w:rsidR="00032AA3" w:rsidRPr="00967271" w:rsidTr="007F5F65">
        <w:tc>
          <w:tcPr>
            <w:tcW w:w="2515" w:type="dxa"/>
            <w:tcBorders>
              <w:top w:val="single" w:sz="4" w:space="0" w:color="000000"/>
              <w:left w:val="single" w:sz="4" w:space="0" w:color="000000"/>
              <w:bottom w:val="single" w:sz="4" w:space="0" w:color="000000"/>
            </w:tcBorders>
          </w:tcPr>
          <w:p w:rsidR="00032AA3" w:rsidRPr="006224D5" w:rsidRDefault="00032AA3" w:rsidP="00F25ECF">
            <w:pPr>
              <w:ind w:firstLine="0"/>
              <w:rPr>
                <w:rFonts w:cs="Times New Roman"/>
                <w:sz w:val="24"/>
                <w:szCs w:val="24"/>
              </w:rPr>
            </w:pPr>
            <w:r w:rsidRPr="006224D5">
              <w:rPr>
                <w:rFonts w:cs="Times New Roman"/>
                <w:sz w:val="24"/>
                <w:szCs w:val="24"/>
              </w:rPr>
              <w:t> 5.3. pašvaldību budžets</w:t>
            </w:r>
          </w:p>
        </w:tc>
        <w:tc>
          <w:tcPr>
            <w:tcW w:w="1454" w:type="dxa"/>
            <w:tcBorders>
              <w:top w:val="single" w:sz="4" w:space="0" w:color="000000"/>
              <w:left w:val="single" w:sz="4" w:space="0" w:color="000000"/>
              <w:bottom w:val="single" w:sz="4" w:space="0" w:color="000000"/>
            </w:tcBorders>
            <w:vAlign w:val="center"/>
          </w:tcPr>
          <w:p w:rsidR="00032AA3" w:rsidRPr="006224D5" w:rsidRDefault="00032AA3" w:rsidP="00A31BAD">
            <w:pPr>
              <w:pStyle w:val="TableContents"/>
              <w:snapToGrid w:val="0"/>
              <w:jc w:val="center"/>
            </w:pPr>
            <w:r w:rsidRPr="006224D5">
              <w:t>0</w:t>
            </w:r>
          </w:p>
        </w:tc>
        <w:tc>
          <w:tcPr>
            <w:tcW w:w="1314" w:type="dxa"/>
            <w:tcBorders>
              <w:top w:val="single" w:sz="4" w:space="0" w:color="000000"/>
              <w:left w:val="single" w:sz="4" w:space="0" w:color="000000"/>
              <w:bottom w:val="single" w:sz="4" w:space="0" w:color="000000"/>
            </w:tcBorders>
            <w:vAlign w:val="center"/>
          </w:tcPr>
          <w:p w:rsidR="00032AA3" w:rsidRPr="006224D5" w:rsidRDefault="00032AA3" w:rsidP="00A31BAD">
            <w:pPr>
              <w:pStyle w:val="TableContents"/>
              <w:snapToGrid w:val="0"/>
              <w:jc w:val="center"/>
            </w:pPr>
            <w:r w:rsidRPr="006224D5">
              <w:t>0</w:t>
            </w:r>
          </w:p>
        </w:tc>
        <w:tc>
          <w:tcPr>
            <w:tcW w:w="1349" w:type="dxa"/>
            <w:tcBorders>
              <w:top w:val="single" w:sz="4" w:space="0" w:color="000000"/>
              <w:left w:val="single" w:sz="4" w:space="0" w:color="000000"/>
              <w:bottom w:val="single" w:sz="4" w:space="0" w:color="000000"/>
            </w:tcBorders>
            <w:vAlign w:val="center"/>
          </w:tcPr>
          <w:p w:rsidR="00032AA3" w:rsidRPr="006224D5" w:rsidRDefault="00032AA3" w:rsidP="00A31BAD">
            <w:pPr>
              <w:pStyle w:val="TableContents"/>
              <w:snapToGrid w:val="0"/>
              <w:jc w:val="center"/>
            </w:pPr>
            <w:r w:rsidRPr="006224D5">
              <w:t>0</w:t>
            </w:r>
          </w:p>
        </w:tc>
        <w:tc>
          <w:tcPr>
            <w:tcW w:w="1351" w:type="dxa"/>
            <w:tcBorders>
              <w:top w:val="single" w:sz="4" w:space="0" w:color="000000"/>
              <w:left w:val="single" w:sz="4" w:space="0" w:color="000000"/>
              <w:bottom w:val="single" w:sz="4" w:space="0" w:color="000000"/>
            </w:tcBorders>
            <w:vAlign w:val="center"/>
          </w:tcPr>
          <w:p w:rsidR="00032AA3" w:rsidRPr="006224D5" w:rsidRDefault="00032AA3" w:rsidP="00A31BAD">
            <w:pPr>
              <w:pStyle w:val="TableContents"/>
              <w:snapToGrid w:val="0"/>
              <w:jc w:val="center"/>
            </w:pPr>
            <w:r w:rsidRPr="006224D5">
              <w:t>0</w:t>
            </w:r>
          </w:p>
        </w:tc>
        <w:tc>
          <w:tcPr>
            <w:tcW w:w="1231" w:type="dxa"/>
            <w:tcBorders>
              <w:top w:val="single" w:sz="4" w:space="0" w:color="000000"/>
              <w:left w:val="single" w:sz="4" w:space="0" w:color="000000"/>
              <w:bottom w:val="single" w:sz="4" w:space="0" w:color="000000"/>
              <w:right w:val="single" w:sz="4" w:space="0" w:color="000000"/>
            </w:tcBorders>
            <w:vAlign w:val="center"/>
          </w:tcPr>
          <w:p w:rsidR="00032AA3" w:rsidRPr="006224D5" w:rsidRDefault="00032AA3" w:rsidP="00A31BAD">
            <w:pPr>
              <w:pStyle w:val="TableContents"/>
              <w:snapToGrid w:val="0"/>
              <w:jc w:val="center"/>
            </w:pPr>
            <w:r w:rsidRPr="006224D5">
              <w:t>0</w:t>
            </w:r>
          </w:p>
        </w:tc>
      </w:tr>
      <w:tr w:rsidR="00032AA3" w:rsidRPr="00967271" w:rsidTr="00F25ECF">
        <w:trPr>
          <w:trHeight w:val="1577"/>
        </w:trPr>
        <w:tc>
          <w:tcPr>
            <w:tcW w:w="2515" w:type="dxa"/>
            <w:tcBorders>
              <w:top w:val="single" w:sz="4" w:space="0" w:color="000000"/>
              <w:left w:val="single" w:sz="4" w:space="0" w:color="000000"/>
              <w:bottom w:val="single" w:sz="4" w:space="0" w:color="auto"/>
            </w:tcBorders>
          </w:tcPr>
          <w:p w:rsidR="00032AA3" w:rsidRPr="006224D5" w:rsidRDefault="00032AA3" w:rsidP="00F25ECF">
            <w:pPr>
              <w:ind w:firstLine="0"/>
              <w:rPr>
                <w:rFonts w:cs="Times New Roman"/>
                <w:sz w:val="24"/>
                <w:szCs w:val="24"/>
              </w:rPr>
            </w:pPr>
            <w:r w:rsidRPr="006224D5">
              <w:rPr>
                <w:rFonts w:cs="Times New Roman"/>
                <w:sz w:val="24"/>
                <w:szCs w:val="24"/>
              </w:rPr>
              <w:t>6. Detalizēts ieņēmumu un izdevu</w:t>
            </w:r>
            <w:r w:rsidRPr="006224D5">
              <w:rPr>
                <w:rFonts w:cs="Times New Roman"/>
                <w:sz w:val="24"/>
                <w:szCs w:val="24"/>
              </w:rPr>
              <w:softHyphen/>
              <w:t>mu aprēķins (ja nepieciešams, detalizētu ieņēmumu un izdevumu aprēķinu var pievienot anotācijas pielikumā)</w:t>
            </w:r>
          </w:p>
        </w:tc>
        <w:tc>
          <w:tcPr>
            <w:tcW w:w="6699" w:type="dxa"/>
            <w:gridSpan w:val="5"/>
            <w:vMerge w:val="restart"/>
            <w:tcBorders>
              <w:top w:val="single" w:sz="4" w:space="0" w:color="000000"/>
              <w:left w:val="single" w:sz="4" w:space="0" w:color="000000"/>
              <w:bottom w:val="single" w:sz="4" w:space="0" w:color="000000"/>
              <w:right w:val="single" w:sz="4" w:space="0" w:color="000000"/>
            </w:tcBorders>
          </w:tcPr>
          <w:p w:rsidR="00032AA3" w:rsidRPr="006224D5" w:rsidRDefault="00032AA3" w:rsidP="00A31BAD">
            <w:pPr>
              <w:suppressAutoHyphens/>
              <w:ind w:left="720"/>
              <w:jc w:val="both"/>
              <w:rPr>
                <w:rFonts w:eastAsia="Calibri" w:cs="Times New Roman"/>
                <w:sz w:val="24"/>
                <w:szCs w:val="24"/>
              </w:rPr>
            </w:pPr>
          </w:p>
          <w:p w:rsidR="00A821EE" w:rsidRPr="00566765" w:rsidRDefault="00A821EE" w:rsidP="00A821EE">
            <w:pPr>
              <w:pStyle w:val="naisf"/>
              <w:spacing w:before="0" w:after="0"/>
              <w:ind w:firstLine="0"/>
            </w:pPr>
            <w:r w:rsidRPr="00566765">
              <w:t xml:space="preserve">6.2. </w:t>
            </w:r>
            <w:r w:rsidRPr="00566765">
              <w:rPr>
                <w:i/>
                <w:u w:val="single"/>
              </w:rPr>
              <w:t>Budžeta izdevumi</w:t>
            </w:r>
            <w:r w:rsidRPr="00566765">
              <w:t xml:space="preserve">: </w:t>
            </w:r>
          </w:p>
          <w:p w:rsidR="00A821EE" w:rsidRPr="00566765" w:rsidRDefault="00A821EE" w:rsidP="00A821EE">
            <w:pPr>
              <w:pStyle w:val="naisf"/>
            </w:pPr>
            <w:r w:rsidRPr="00566765">
              <w:rPr>
                <w:i/>
              </w:rPr>
              <w:t>6.2.1. budžeta apakšprogramma 06.01.00 „Valsts policija”</w:t>
            </w:r>
            <w:r w:rsidRPr="00566765">
              <w:t xml:space="preserve"> (Valsts policija)</w:t>
            </w:r>
          </w:p>
          <w:p w:rsidR="00A821EE" w:rsidRPr="00566765" w:rsidRDefault="00A821EE" w:rsidP="00A821EE">
            <w:pPr>
              <w:pStyle w:val="naisf"/>
            </w:pPr>
            <w:r w:rsidRPr="00566765">
              <w:t xml:space="preserve">2015.gadā projekta ieviešanai nepieciešami papildus līdzekļi – </w:t>
            </w:r>
            <w:r>
              <w:t>229 892</w:t>
            </w:r>
            <w:r w:rsidRPr="00566765">
              <w:t xml:space="preserve"> </w:t>
            </w:r>
            <w:proofErr w:type="spellStart"/>
            <w:r w:rsidRPr="00566765">
              <w:rPr>
                <w:i/>
              </w:rPr>
              <w:t>euro</w:t>
            </w:r>
            <w:proofErr w:type="spellEnd"/>
            <w:r w:rsidRPr="00566765">
              <w:rPr>
                <w:i/>
              </w:rPr>
              <w:t>,</w:t>
            </w:r>
            <w:r w:rsidRPr="00566765">
              <w:t xml:space="preserve"> </w:t>
            </w:r>
            <w:proofErr w:type="spellStart"/>
            <w:r w:rsidRPr="00566765">
              <w:t>t.sk</w:t>
            </w:r>
            <w:proofErr w:type="spellEnd"/>
            <w:r w:rsidRPr="00566765">
              <w:t>. izdevumu ekonomiskās klasifikācijas kodu (EKK) griezumā:</w:t>
            </w:r>
          </w:p>
          <w:p w:rsidR="00A821EE" w:rsidRPr="00566765" w:rsidRDefault="00A821EE" w:rsidP="00A821EE">
            <w:pPr>
              <w:pStyle w:val="naisf"/>
              <w:spacing w:before="0" w:after="0"/>
              <w:ind w:firstLine="0"/>
              <w:rPr>
                <w:i/>
              </w:rPr>
            </w:pPr>
            <w:r w:rsidRPr="00566765">
              <w:rPr>
                <w:i/>
              </w:rPr>
              <w:t>Atlīdzība (EKK1000) –</w:t>
            </w:r>
            <w:r>
              <w:rPr>
                <w:i/>
              </w:rPr>
              <w:t>216 990</w:t>
            </w:r>
            <w:r w:rsidRPr="00566765">
              <w:rPr>
                <w:i/>
              </w:rPr>
              <w:t xml:space="preserve"> </w:t>
            </w:r>
            <w:proofErr w:type="spellStart"/>
            <w:r w:rsidRPr="00566765">
              <w:rPr>
                <w:i/>
              </w:rPr>
              <w:t>euro</w:t>
            </w:r>
            <w:proofErr w:type="spellEnd"/>
          </w:p>
          <w:p w:rsidR="00A821EE" w:rsidRPr="00566765" w:rsidRDefault="00A821EE" w:rsidP="00A821EE">
            <w:pPr>
              <w:pStyle w:val="naisf"/>
              <w:spacing w:before="0" w:after="0"/>
              <w:ind w:firstLine="0"/>
              <w:rPr>
                <w:i/>
              </w:rPr>
            </w:pPr>
            <w:r w:rsidRPr="00566765">
              <w:rPr>
                <w:i/>
              </w:rPr>
              <w:t xml:space="preserve">Atalgojums (EKK 1100) – </w:t>
            </w:r>
            <w:r>
              <w:rPr>
                <w:i/>
              </w:rPr>
              <w:t>169 044</w:t>
            </w:r>
            <w:r w:rsidRPr="00566765">
              <w:rPr>
                <w:i/>
              </w:rPr>
              <w:t xml:space="preserve"> </w:t>
            </w:r>
            <w:proofErr w:type="spellStart"/>
            <w:r w:rsidRPr="00566765">
              <w:rPr>
                <w:i/>
              </w:rPr>
              <w:t>euro</w:t>
            </w:r>
            <w:proofErr w:type="spellEnd"/>
          </w:p>
          <w:p w:rsidR="00A821EE" w:rsidRPr="00566765" w:rsidRDefault="00A821EE" w:rsidP="00A821EE">
            <w:pPr>
              <w:pStyle w:val="naisf"/>
              <w:spacing w:before="0" w:after="0"/>
              <w:ind w:firstLine="0"/>
              <w:rPr>
                <w:i/>
              </w:rPr>
            </w:pPr>
            <w:r w:rsidRPr="00566765">
              <w:rPr>
                <w:i/>
              </w:rPr>
              <w:t xml:space="preserve">Preces un pakalpojumi (EKK 2000) – </w:t>
            </w:r>
            <w:r>
              <w:rPr>
                <w:i/>
              </w:rPr>
              <w:t>11 202</w:t>
            </w:r>
            <w:r w:rsidRPr="00566765">
              <w:rPr>
                <w:i/>
              </w:rPr>
              <w:t xml:space="preserve"> </w:t>
            </w:r>
            <w:proofErr w:type="spellStart"/>
            <w:r w:rsidRPr="00566765">
              <w:rPr>
                <w:i/>
              </w:rPr>
              <w:t>euro</w:t>
            </w:r>
            <w:proofErr w:type="spellEnd"/>
            <w:r w:rsidRPr="00566765">
              <w:rPr>
                <w:i/>
              </w:rPr>
              <w:t xml:space="preserve"> </w:t>
            </w:r>
          </w:p>
          <w:p w:rsidR="00A821EE" w:rsidRPr="00566765" w:rsidRDefault="00A821EE" w:rsidP="00A821EE">
            <w:pPr>
              <w:pStyle w:val="naisf"/>
              <w:spacing w:before="0" w:after="0"/>
              <w:ind w:firstLine="0"/>
              <w:rPr>
                <w:i/>
              </w:rPr>
            </w:pPr>
            <w:r w:rsidRPr="00566765">
              <w:rPr>
                <w:i/>
              </w:rPr>
              <w:t xml:space="preserve">Pamatkapitāla veidošana (EKK 5000) – </w:t>
            </w:r>
            <w:r>
              <w:rPr>
                <w:i/>
              </w:rPr>
              <w:t>1 700</w:t>
            </w:r>
            <w:r w:rsidRPr="00566765">
              <w:rPr>
                <w:i/>
              </w:rPr>
              <w:t xml:space="preserve"> </w:t>
            </w:r>
            <w:proofErr w:type="spellStart"/>
            <w:r w:rsidRPr="00566765">
              <w:rPr>
                <w:i/>
              </w:rPr>
              <w:t>euro</w:t>
            </w:r>
            <w:proofErr w:type="spellEnd"/>
          </w:p>
          <w:p w:rsidR="00A821EE" w:rsidRPr="00566765" w:rsidRDefault="00A821EE" w:rsidP="00A821EE">
            <w:pPr>
              <w:pStyle w:val="naisf"/>
            </w:pPr>
            <w:r w:rsidRPr="00566765">
              <w:t xml:space="preserve">Turpmāk katru gadu projekta ieviešanai nepieciešami papildus līdzekļi – </w:t>
            </w:r>
            <w:r>
              <w:t>245 003</w:t>
            </w:r>
            <w:r w:rsidRPr="00566765">
              <w:t xml:space="preserve"> </w:t>
            </w:r>
            <w:proofErr w:type="spellStart"/>
            <w:r w:rsidRPr="00566765">
              <w:rPr>
                <w:i/>
              </w:rPr>
              <w:t>euro</w:t>
            </w:r>
            <w:proofErr w:type="spellEnd"/>
            <w:r w:rsidRPr="00566765">
              <w:rPr>
                <w:i/>
              </w:rPr>
              <w:t>,</w:t>
            </w:r>
            <w:r w:rsidRPr="00566765">
              <w:t xml:space="preserve"> </w:t>
            </w:r>
            <w:proofErr w:type="spellStart"/>
            <w:r w:rsidRPr="00566765">
              <w:t>t.sk</w:t>
            </w:r>
            <w:proofErr w:type="spellEnd"/>
            <w:r w:rsidRPr="00566765">
              <w:t>. izdevumu ekonomiskās klasifikācijas kodu (EKK) griezumā:</w:t>
            </w:r>
          </w:p>
          <w:p w:rsidR="00A821EE" w:rsidRPr="00566765" w:rsidRDefault="00A821EE" w:rsidP="00A821EE">
            <w:pPr>
              <w:pStyle w:val="naisf"/>
              <w:spacing w:before="0" w:after="0"/>
              <w:ind w:firstLine="0"/>
              <w:rPr>
                <w:i/>
              </w:rPr>
            </w:pPr>
            <w:r w:rsidRPr="00566765">
              <w:rPr>
                <w:i/>
              </w:rPr>
              <w:t>Atlīdzība (EKK1000) – 233 31</w:t>
            </w:r>
            <w:r>
              <w:rPr>
                <w:i/>
              </w:rPr>
              <w:t>9</w:t>
            </w:r>
            <w:r w:rsidRPr="00566765">
              <w:rPr>
                <w:i/>
              </w:rPr>
              <w:t xml:space="preserve"> </w:t>
            </w:r>
            <w:proofErr w:type="spellStart"/>
            <w:r w:rsidRPr="00566765">
              <w:rPr>
                <w:i/>
              </w:rPr>
              <w:t>euro</w:t>
            </w:r>
            <w:proofErr w:type="spellEnd"/>
          </w:p>
          <w:p w:rsidR="00A821EE" w:rsidRPr="00566765" w:rsidRDefault="00A821EE" w:rsidP="00A821EE">
            <w:pPr>
              <w:pStyle w:val="naisf"/>
              <w:spacing w:before="0" w:after="0"/>
              <w:ind w:firstLine="0"/>
              <w:rPr>
                <w:i/>
              </w:rPr>
            </w:pPr>
            <w:r w:rsidRPr="00566765">
              <w:rPr>
                <w:i/>
              </w:rPr>
              <w:t>Atalgojums (EKK 1100) –181</w:t>
            </w:r>
            <w:r>
              <w:rPr>
                <w:i/>
              </w:rPr>
              <w:t> </w:t>
            </w:r>
            <w:r w:rsidRPr="00566765">
              <w:rPr>
                <w:i/>
              </w:rPr>
              <w:t>76</w:t>
            </w:r>
            <w:r>
              <w:rPr>
                <w:i/>
              </w:rPr>
              <w:t xml:space="preserve">8 </w:t>
            </w:r>
            <w:proofErr w:type="spellStart"/>
            <w:r w:rsidRPr="00566765">
              <w:rPr>
                <w:i/>
              </w:rPr>
              <w:t>euro</w:t>
            </w:r>
            <w:proofErr w:type="spellEnd"/>
          </w:p>
          <w:p w:rsidR="00A821EE" w:rsidRPr="00566765" w:rsidRDefault="00A821EE" w:rsidP="00A821EE">
            <w:pPr>
              <w:pStyle w:val="naisf"/>
              <w:spacing w:before="0" w:after="0"/>
              <w:ind w:firstLine="0"/>
              <w:rPr>
                <w:i/>
              </w:rPr>
            </w:pPr>
            <w:r w:rsidRPr="00566765">
              <w:rPr>
                <w:i/>
              </w:rPr>
              <w:t xml:space="preserve">Preces un pakalpojumi (EKK 2000) –11 684 </w:t>
            </w:r>
            <w:proofErr w:type="spellStart"/>
            <w:r w:rsidRPr="00566765">
              <w:rPr>
                <w:i/>
              </w:rPr>
              <w:t>euro</w:t>
            </w:r>
            <w:proofErr w:type="spellEnd"/>
            <w:r w:rsidRPr="00566765">
              <w:rPr>
                <w:i/>
              </w:rPr>
              <w:t xml:space="preserve"> </w:t>
            </w:r>
          </w:p>
          <w:p w:rsidR="00A821EE" w:rsidRPr="00566765" w:rsidRDefault="00A821EE" w:rsidP="00A821EE">
            <w:pPr>
              <w:pStyle w:val="naisf"/>
              <w:spacing w:before="0" w:after="0"/>
              <w:ind w:firstLine="0"/>
              <w:rPr>
                <w:i/>
              </w:rPr>
            </w:pPr>
          </w:p>
          <w:p w:rsidR="00A821EE" w:rsidRPr="00566765" w:rsidRDefault="00A821EE" w:rsidP="00A821EE">
            <w:pPr>
              <w:pStyle w:val="naisf"/>
              <w:spacing w:before="0" w:after="0"/>
              <w:ind w:firstLine="0"/>
            </w:pPr>
            <w:r w:rsidRPr="00566765">
              <w:rPr>
                <w:i/>
              </w:rPr>
              <w:t>6.2.1. budžeta apakšprogramma 02.03.00 ”Vienotās sakaru un informācijas sistēmas uzturēšana un vadība</w:t>
            </w:r>
            <w:r w:rsidRPr="00566765">
              <w:t xml:space="preserve">” (Iekšlietu ministrijas Informācijas centrs) </w:t>
            </w:r>
          </w:p>
          <w:p w:rsidR="00A821EE" w:rsidRPr="00566765" w:rsidRDefault="00A821EE" w:rsidP="00A821EE">
            <w:pPr>
              <w:pStyle w:val="naisf"/>
              <w:rPr>
                <w:i/>
              </w:rPr>
            </w:pPr>
            <w:r w:rsidRPr="00566765">
              <w:t>2015.gadā projekta ieviešanai nepieciešami papildus līdzekļi – 15 84</w:t>
            </w:r>
            <w:r>
              <w:t>2</w:t>
            </w:r>
            <w:r w:rsidRPr="00566765">
              <w:t xml:space="preserve"> </w:t>
            </w:r>
            <w:proofErr w:type="spellStart"/>
            <w:r w:rsidRPr="00566765">
              <w:rPr>
                <w:i/>
              </w:rPr>
              <w:t>euro</w:t>
            </w:r>
            <w:proofErr w:type="spellEnd"/>
            <w:r w:rsidRPr="00566765">
              <w:t xml:space="preserve">, </w:t>
            </w:r>
            <w:proofErr w:type="spellStart"/>
            <w:r w:rsidRPr="00566765">
              <w:t>t.sk</w:t>
            </w:r>
            <w:proofErr w:type="spellEnd"/>
            <w:r w:rsidRPr="00566765">
              <w:t>. izdevumu ekonomiskās klasifikācijas kodu (EKK) griezumā</w:t>
            </w:r>
            <w:r w:rsidRPr="00566765">
              <w:rPr>
                <w:i/>
              </w:rPr>
              <w:t>:</w:t>
            </w:r>
          </w:p>
          <w:p w:rsidR="00A821EE" w:rsidRPr="00566765" w:rsidRDefault="00A821EE" w:rsidP="00A821EE">
            <w:pPr>
              <w:pStyle w:val="naisf"/>
              <w:spacing w:before="0" w:after="0"/>
              <w:ind w:firstLine="0"/>
              <w:rPr>
                <w:i/>
              </w:rPr>
            </w:pPr>
            <w:r w:rsidRPr="00566765">
              <w:rPr>
                <w:i/>
              </w:rPr>
              <w:t>Preces un pakalpojumi (EKK 2000) – 1</w:t>
            </w:r>
            <w:r>
              <w:rPr>
                <w:i/>
              </w:rPr>
              <w:t xml:space="preserve"> </w:t>
            </w:r>
            <w:r w:rsidRPr="00566765">
              <w:rPr>
                <w:i/>
              </w:rPr>
              <w:t>53</w:t>
            </w:r>
            <w:r>
              <w:rPr>
                <w:i/>
              </w:rPr>
              <w:t>2</w:t>
            </w:r>
            <w:r w:rsidRPr="00566765">
              <w:rPr>
                <w:i/>
              </w:rPr>
              <w:t>euro</w:t>
            </w:r>
          </w:p>
          <w:p w:rsidR="00A821EE" w:rsidRPr="00566765" w:rsidRDefault="00A821EE" w:rsidP="00A821EE">
            <w:pPr>
              <w:pStyle w:val="naisf"/>
              <w:spacing w:before="0" w:after="0"/>
              <w:ind w:firstLine="0"/>
              <w:rPr>
                <w:i/>
              </w:rPr>
            </w:pPr>
            <w:r w:rsidRPr="00566765">
              <w:rPr>
                <w:i/>
              </w:rPr>
              <w:t xml:space="preserve">Pamatkapitāla veidošana (EKK 5000) – 14 310 </w:t>
            </w:r>
            <w:proofErr w:type="spellStart"/>
            <w:r w:rsidRPr="00566765">
              <w:rPr>
                <w:i/>
              </w:rPr>
              <w:t>euro</w:t>
            </w:r>
            <w:proofErr w:type="spellEnd"/>
          </w:p>
          <w:p w:rsidR="00A821EE" w:rsidRPr="00566765" w:rsidRDefault="00A821EE" w:rsidP="00A821EE">
            <w:pPr>
              <w:pStyle w:val="naisf"/>
              <w:rPr>
                <w:i/>
              </w:rPr>
            </w:pPr>
            <w:r w:rsidRPr="00566765">
              <w:t>Turpmāk katru gadu projekta ieviešanai nepieciešami papildus līdzekļi – 34</w:t>
            </w:r>
            <w:r>
              <w:t>2</w:t>
            </w:r>
            <w:r w:rsidRPr="00566765">
              <w:t xml:space="preserve"> </w:t>
            </w:r>
            <w:proofErr w:type="spellStart"/>
            <w:r w:rsidRPr="00566765">
              <w:rPr>
                <w:i/>
              </w:rPr>
              <w:t>euro</w:t>
            </w:r>
            <w:proofErr w:type="spellEnd"/>
            <w:r w:rsidRPr="00566765">
              <w:rPr>
                <w:i/>
              </w:rPr>
              <w:t xml:space="preserve"> (Preces un pakalpojumi (EKK 2000)</w:t>
            </w:r>
          </w:p>
          <w:p w:rsidR="00A821EE" w:rsidRPr="00C63D75" w:rsidRDefault="00A821EE" w:rsidP="00A821EE">
            <w:pPr>
              <w:pStyle w:val="naisf"/>
              <w:spacing w:before="0" w:after="0"/>
              <w:ind w:firstLine="0"/>
              <w:rPr>
                <w:i/>
              </w:rPr>
            </w:pPr>
            <w:r w:rsidRPr="00C63D75">
              <w:rPr>
                <w:i/>
              </w:rPr>
              <w:t>Kopējie izdevumi projekta īstenošanai 06.01.00 un 02.03.00 apakšprogrammās:</w:t>
            </w:r>
          </w:p>
          <w:p w:rsidR="00A821EE" w:rsidRPr="00C63D75" w:rsidRDefault="00A821EE" w:rsidP="00A821EE">
            <w:pPr>
              <w:pStyle w:val="naisf"/>
              <w:spacing w:before="0" w:after="0"/>
              <w:ind w:firstLine="0"/>
              <w:rPr>
                <w:b/>
              </w:rPr>
            </w:pPr>
            <w:r w:rsidRPr="00C63D75">
              <w:rPr>
                <w:i/>
              </w:rPr>
              <w:t xml:space="preserve"> </w:t>
            </w:r>
            <w:r w:rsidRPr="00C63D75">
              <w:rPr>
                <w:b/>
                <w:i/>
              </w:rPr>
              <w:t>2015.gadā</w:t>
            </w:r>
            <w:r w:rsidRPr="00C63D75">
              <w:rPr>
                <w:b/>
              </w:rPr>
              <w:t>:</w:t>
            </w:r>
          </w:p>
          <w:p w:rsidR="00A821EE" w:rsidRPr="00C63D75" w:rsidRDefault="00A821EE" w:rsidP="00A821EE">
            <w:pPr>
              <w:pStyle w:val="naisf"/>
              <w:spacing w:before="0" w:after="0"/>
              <w:ind w:firstLine="0"/>
              <w:rPr>
                <w:i/>
              </w:rPr>
            </w:pPr>
            <w:r w:rsidRPr="00C63D75">
              <w:rPr>
                <w:b/>
                <w:i/>
              </w:rPr>
              <w:t xml:space="preserve">Izdevumi kopā – </w:t>
            </w:r>
            <w:r>
              <w:rPr>
                <w:b/>
                <w:i/>
              </w:rPr>
              <w:t>245 734</w:t>
            </w:r>
            <w:r w:rsidRPr="00C63D75">
              <w:rPr>
                <w:b/>
                <w:i/>
              </w:rPr>
              <w:t xml:space="preserve"> </w:t>
            </w:r>
            <w:proofErr w:type="spellStart"/>
            <w:r w:rsidRPr="00C63D75">
              <w:rPr>
                <w:i/>
              </w:rPr>
              <w:t>euro</w:t>
            </w:r>
            <w:proofErr w:type="spellEnd"/>
            <w:r w:rsidRPr="00C63D75">
              <w:rPr>
                <w:i/>
              </w:rPr>
              <w:t xml:space="preserve">, </w:t>
            </w:r>
            <w:proofErr w:type="spellStart"/>
            <w:r w:rsidRPr="00C63D75">
              <w:rPr>
                <w:i/>
              </w:rPr>
              <w:t>t.sk</w:t>
            </w:r>
            <w:proofErr w:type="spellEnd"/>
            <w:r w:rsidRPr="00C63D75">
              <w:rPr>
                <w:i/>
              </w:rPr>
              <w:t>.</w:t>
            </w:r>
          </w:p>
          <w:p w:rsidR="00A821EE" w:rsidRPr="00C63D75" w:rsidRDefault="00A821EE" w:rsidP="00A821EE">
            <w:pPr>
              <w:pStyle w:val="naisf"/>
              <w:spacing w:before="0" w:after="0"/>
              <w:ind w:firstLine="0"/>
              <w:rPr>
                <w:i/>
              </w:rPr>
            </w:pPr>
            <w:r w:rsidRPr="00C63D75">
              <w:rPr>
                <w:i/>
              </w:rPr>
              <w:t>Atlīdzība (EKK1000) –</w:t>
            </w:r>
            <w:r>
              <w:rPr>
                <w:i/>
              </w:rPr>
              <w:t>216 990</w:t>
            </w:r>
            <w:r w:rsidRPr="00C63D75">
              <w:rPr>
                <w:i/>
              </w:rPr>
              <w:t xml:space="preserve"> </w:t>
            </w:r>
            <w:proofErr w:type="spellStart"/>
            <w:r w:rsidRPr="00C63D75">
              <w:rPr>
                <w:i/>
              </w:rPr>
              <w:t>euro</w:t>
            </w:r>
            <w:proofErr w:type="spellEnd"/>
          </w:p>
          <w:p w:rsidR="00A821EE" w:rsidRPr="00C63D75" w:rsidRDefault="00A821EE" w:rsidP="00A821EE">
            <w:pPr>
              <w:pStyle w:val="naisf"/>
              <w:spacing w:before="0" w:after="0"/>
              <w:ind w:firstLine="0"/>
              <w:rPr>
                <w:i/>
              </w:rPr>
            </w:pPr>
            <w:r w:rsidRPr="00C63D75">
              <w:rPr>
                <w:i/>
              </w:rPr>
              <w:t>Atalgojums (EKK 1100) –</w:t>
            </w:r>
            <w:r>
              <w:rPr>
                <w:i/>
              </w:rPr>
              <w:t>169 044</w:t>
            </w:r>
            <w:r w:rsidRPr="00C63D75">
              <w:rPr>
                <w:i/>
              </w:rPr>
              <w:t xml:space="preserve"> </w:t>
            </w:r>
            <w:proofErr w:type="spellStart"/>
            <w:r w:rsidRPr="00C63D75">
              <w:rPr>
                <w:i/>
              </w:rPr>
              <w:t>euro</w:t>
            </w:r>
            <w:proofErr w:type="spellEnd"/>
          </w:p>
          <w:p w:rsidR="00A821EE" w:rsidRPr="00C63D75" w:rsidRDefault="00A821EE" w:rsidP="00A821EE">
            <w:pPr>
              <w:pStyle w:val="naisf"/>
              <w:spacing w:before="0" w:after="0"/>
              <w:ind w:firstLine="0"/>
              <w:rPr>
                <w:i/>
              </w:rPr>
            </w:pPr>
            <w:r w:rsidRPr="00C63D75">
              <w:rPr>
                <w:i/>
              </w:rPr>
              <w:t>Preces un pakalpojumi (EKK 2000) –</w:t>
            </w:r>
            <w:r>
              <w:rPr>
                <w:i/>
              </w:rPr>
              <w:t>12 734</w:t>
            </w:r>
            <w:r w:rsidRPr="00C63D75">
              <w:rPr>
                <w:i/>
              </w:rPr>
              <w:t xml:space="preserve"> </w:t>
            </w:r>
            <w:proofErr w:type="spellStart"/>
            <w:r w:rsidRPr="00C63D75">
              <w:rPr>
                <w:i/>
              </w:rPr>
              <w:t>euro</w:t>
            </w:r>
            <w:proofErr w:type="spellEnd"/>
          </w:p>
          <w:p w:rsidR="00A821EE" w:rsidRPr="00C63D75" w:rsidRDefault="00A821EE" w:rsidP="00A821EE">
            <w:pPr>
              <w:pStyle w:val="naisf"/>
              <w:spacing w:before="0" w:after="0"/>
              <w:ind w:firstLine="0"/>
              <w:rPr>
                <w:i/>
              </w:rPr>
            </w:pPr>
            <w:r w:rsidRPr="00C63D75">
              <w:rPr>
                <w:i/>
              </w:rPr>
              <w:t>Pamatkapitāla veidošana (EKK 5000) –</w:t>
            </w:r>
            <w:r>
              <w:rPr>
                <w:i/>
              </w:rPr>
              <w:t xml:space="preserve"> 16 010</w:t>
            </w:r>
            <w:r w:rsidRPr="00C63D75">
              <w:rPr>
                <w:i/>
              </w:rPr>
              <w:t xml:space="preserve"> </w:t>
            </w:r>
            <w:proofErr w:type="spellStart"/>
            <w:r w:rsidRPr="00C63D75">
              <w:rPr>
                <w:i/>
              </w:rPr>
              <w:t>euro</w:t>
            </w:r>
            <w:proofErr w:type="spellEnd"/>
          </w:p>
          <w:p w:rsidR="00A821EE" w:rsidRPr="00C63D75" w:rsidRDefault="00A821EE" w:rsidP="00A821EE">
            <w:pPr>
              <w:pStyle w:val="naisf"/>
              <w:spacing w:before="0" w:after="0"/>
              <w:ind w:firstLine="0"/>
              <w:rPr>
                <w:b/>
                <w:i/>
              </w:rPr>
            </w:pPr>
            <w:r w:rsidRPr="00C63D75">
              <w:rPr>
                <w:b/>
                <w:i/>
              </w:rPr>
              <w:t>Turpmākajos gados:</w:t>
            </w:r>
          </w:p>
          <w:p w:rsidR="00A821EE" w:rsidRPr="00C63D75" w:rsidRDefault="00A821EE" w:rsidP="00A821EE">
            <w:pPr>
              <w:pStyle w:val="naisf"/>
              <w:spacing w:before="0" w:after="0"/>
              <w:ind w:firstLine="0"/>
              <w:rPr>
                <w:i/>
              </w:rPr>
            </w:pPr>
            <w:r w:rsidRPr="00C63D75">
              <w:rPr>
                <w:b/>
                <w:i/>
              </w:rPr>
              <w:t>Izdevumi kopā – 245 34</w:t>
            </w:r>
            <w:r>
              <w:rPr>
                <w:b/>
                <w:i/>
              </w:rPr>
              <w:t>5</w:t>
            </w:r>
            <w:r w:rsidRPr="00C63D75">
              <w:rPr>
                <w:b/>
                <w:i/>
              </w:rPr>
              <w:t xml:space="preserve"> </w:t>
            </w:r>
            <w:proofErr w:type="spellStart"/>
            <w:r w:rsidRPr="00C63D75">
              <w:rPr>
                <w:i/>
              </w:rPr>
              <w:t>euro</w:t>
            </w:r>
            <w:proofErr w:type="spellEnd"/>
          </w:p>
          <w:p w:rsidR="00A821EE" w:rsidRPr="00C63D75" w:rsidRDefault="00A821EE" w:rsidP="00A821EE">
            <w:pPr>
              <w:pStyle w:val="naisf"/>
              <w:spacing w:before="0" w:after="0"/>
              <w:ind w:firstLine="0"/>
              <w:rPr>
                <w:i/>
              </w:rPr>
            </w:pPr>
            <w:r w:rsidRPr="00C63D75">
              <w:rPr>
                <w:i/>
              </w:rPr>
              <w:t>Atlīdzība (EKK1000) – 233 31</w:t>
            </w:r>
            <w:r>
              <w:rPr>
                <w:i/>
              </w:rPr>
              <w:t>9</w:t>
            </w:r>
            <w:r w:rsidRPr="00C63D75">
              <w:rPr>
                <w:i/>
              </w:rPr>
              <w:t xml:space="preserve"> </w:t>
            </w:r>
            <w:proofErr w:type="spellStart"/>
            <w:r w:rsidRPr="00C63D75">
              <w:rPr>
                <w:i/>
              </w:rPr>
              <w:t>euro</w:t>
            </w:r>
            <w:proofErr w:type="spellEnd"/>
          </w:p>
          <w:p w:rsidR="00A821EE" w:rsidRPr="00C63D75" w:rsidRDefault="00A821EE" w:rsidP="00A821EE">
            <w:pPr>
              <w:pStyle w:val="naisf"/>
              <w:spacing w:before="0" w:after="0"/>
              <w:ind w:firstLine="0"/>
              <w:rPr>
                <w:i/>
              </w:rPr>
            </w:pPr>
            <w:r w:rsidRPr="00C63D75">
              <w:rPr>
                <w:i/>
              </w:rPr>
              <w:t>Atalgojums (EKK 1100) –</w:t>
            </w:r>
            <w:r>
              <w:rPr>
                <w:i/>
              </w:rPr>
              <w:t>181 768</w:t>
            </w:r>
            <w:r w:rsidRPr="00C63D75">
              <w:rPr>
                <w:i/>
              </w:rPr>
              <w:t xml:space="preserve"> </w:t>
            </w:r>
            <w:proofErr w:type="spellStart"/>
            <w:r w:rsidRPr="00C63D75">
              <w:rPr>
                <w:i/>
              </w:rPr>
              <w:t>euro</w:t>
            </w:r>
            <w:proofErr w:type="spellEnd"/>
          </w:p>
          <w:p w:rsidR="00A821EE" w:rsidRPr="00C63D75" w:rsidRDefault="00A821EE" w:rsidP="00A821EE">
            <w:pPr>
              <w:pStyle w:val="naisf"/>
              <w:spacing w:before="0" w:after="0"/>
              <w:ind w:firstLine="0"/>
              <w:rPr>
                <w:i/>
              </w:rPr>
            </w:pPr>
            <w:r w:rsidRPr="00C63D75">
              <w:rPr>
                <w:i/>
              </w:rPr>
              <w:t>Preces un pakalpojumi (EKK 2000) –12 02</w:t>
            </w:r>
            <w:r>
              <w:rPr>
                <w:i/>
              </w:rPr>
              <w:t>6</w:t>
            </w:r>
            <w:r w:rsidRPr="00C63D75">
              <w:rPr>
                <w:i/>
              </w:rPr>
              <w:t xml:space="preserve"> </w:t>
            </w:r>
            <w:proofErr w:type="spellStart"/>
            <w:r w:rsidRPr="00C63D75">
              <w:rPr>
                <w:i/>
              </w:rPr>
              <w:t>euro</w:t>
            </w:r>
            <w:proofErr w:type="spellEnd"/>
          </w:p>
          <w:p w:rsidR="00032AA3" w:rsidRPr="006224D5" w:rsidRDefault="00A821EE" w:rsidP="00A821EE">
            <w:pPr>
              <w:pStyle w:val="naisf"/>
              <w:spacing w:before="0" w:after="0"/>
              <w:ind w:firstLine="0"/>
              <w:rPr>
                <w:i/>
              </w:rPr>
            </w:pPr>
            <w:r w:rsidRPr="00C63D75">
              <w:rPr>
                <w:lang w:eastAsia="lv-LV"/>
              </w:rPr>
              <w:t>Detalizēts aprēķins – anotācijas 1.pielikumā.</w:t>
            </w:r>
          </w:p>
        </w:tc>
      </w:tr>
      <w:tr w:rsidR="00032AA3" w:rsidRPr="00967271" w:rsidTr="00F25ECF">
        <w:trPr>
          <w:trHeight w:val="679"/>
        </w:trPr>
        <w:tc>
          <w:tcPr>
            <w:tcW w:w="2515" w:type="dxa"/>
            <w:tcBorders>
              <w:top w:val="single" w:sz="4" w:space="0" w:color="auto"/>
              <w:left w:val="single" w:sz="4" w:space="0" w:color="000000"/>
              <w:bottom w:val="single" w:sz="4" w:space="0" w:color="000000"/>
            </w:tcBorders>
          </w:tcPr>
          <w:p w:rsidR="00032AA3" w:rsidRPr="006224D5" w:rsidRDefault="00032AA3" w:rsidP="00F25ECF">
            <w:pPr>
              <w:ind w:firstLine="0"/>
              <w:rPr>
                <w:rFonts w:cs="Times New Roman"/>
                <w:sz w:val="24"/>
                <w:szCs w:val="24"/>
              </w:rPr>
            </w:pPr>
            <w:r w:rsidRPr="006224D5">
              <w:rPr>
                <w:rFonts w:cs="Times New Roman"/>
                <w:sz w:val="24"/>
                <w:szCs w:val="24"/>
              </w:rPr>
              <w:t>6.1. detalizēts ieņēmumu aprēķins</w:t>
            </w:r>
          </w:p>
        </w:tc>
        <w:tc>
          <w:tcPr>
            <w:tcW w:w="6699" w:type="dxa"/>
            <w:gridSpan w:val="5"/>
            <w:vMerge/>
            <w:tcBorders>
              <w:top w:val="single" w:sz="4" w:space="0" w:color="000000"/>
              <w:left w:val="single" w:sz="4" w:space="0" w:color="000000"/>
              <w:bottom w:val="single" w:sz="4" w:space="0" w:color="000000"/>
              <w:right w:val="single" w:sz="4" w:space="0" w:color="000000"/>
            </w:tcBorders>
          </w:tcPr>
          <w:p w:rsidR="00032AA3" w:rsidRPr="006224D5" w:rsidRDefault="00032AA3" w:rsidP="00A31BAD">
            <w:pPr>
              <w:pStyle w:val="naisf"/>
              <w:spacing w:before="0" w:after="0"/>
              <w:ind w:firstLine="0"/>
            </w:pPr>
          </w:p>
        </w:tc>
      </w:tr>
      <w:tr w:rsidR="00032AA3" w:rsidRPr="00967271" w:rsidTr="00F25ECF">
        <w:trPr>
          <w:trHeight w:val="519"/>
        </w:trPr>
        <w:tc>
          <w:tcPr>
            <w:tcW w:w="2515" w:type="dxa"/>
            <w:tcBorders>
              <w:top w:val="single" w:sz="4" w:space="0" w:color="000000"/>
              <w:left w:val="single" w:sz="4" w:space="0" w:color="000000"/>
            </w:tcBorders>
          </w:tcPr>
          <w:p w:rsidR="00032AA3" w:rsidRPr="006224D5" w:rsidRDefault="00032AA3" w:rsidP="00F25ECF">
            <w:pPr>
              <w:ind w:firstLine="0"/>
              <w:rPr>
                <w:rFonts w:cs="Times New Roman"/>
                <w:sz w:val="24"/>
                <w:szCs w:val="24"/>
              </w:rPr>
            </w:pPr>
            <w:r w:rsidRPr="006224D5">
              <w:rPr>
                <w:rFonts w:cs="Times New Roman"/>
                <w:sz w:val="24"/>
                <w:szCs w:val="24"/>
              </w:rPr>
              <w:t>6.2. detalizēts izdevumu aprēķins</w:t>
            </w:r>
          </w:p>
        </w:tc>
        <w:tc>
          <w:tcPr>
            <w:tcW w:w="6699" w:type="dxa"/>
            <w:gridSpan w:val="5"/>
            <w:vMerge/>
            <w:tcBorders>
              <w:top w:val="single" w:sz="4" w:space="0" w:color="000000"/>
              <w:left w:val="single" w:sz="4" w:space="0" w:color="000000"/>
              <w:right w:val="single" w:sz="4" w:space="0" w:color="000000"/>
            </w:tcBorders>
          </w:tcPr>
          <w:p w:rsidR="00032AA3" w:rsidRPr="006224D5" w:rsidRDefault="00032AA3" w:rsidP="00A31BAD">
            <w:pPr>
              <w:snapToGrid w:val="0"/>
              <w:jc w:val="center"/>
              <w:rPr>
                <w:rFonts w:cs="Times New Roman"/>
                <w:sz w:val="24"/>
                <w:szCs w:val="24"/>
              </w:rPr>
            </w:pPr>
          </w:p>
        </w:tc>
      </w:tr>
      <w:tr w:rsidR="00032AA3" w:rsidRPr="00967271" w:rsidTr="00F25ECF">
        <w:trPr>
          <w:trHeight w:val="752"/>
        </w:trPr>
        <w:tc>
          <w:tcPr>
            <w:tcW w:w="2515" w:type="dxa"/>
            <w:tcBorders>
              <w:top w:val="single" w:sz="4" w:space="0" w:color="000000"/>
              <w:left w:val="single" w:sz="4" w:space="0" w:color="000000"/>
              <w:bottom w:val="single" w:sz="4" w:space="0" w:color="000000"/>
            </w:tcBorders>
          </w:tcPr>
          <w:p w:rsidR="00032AA3" w:rsidRPr="006224D5" w:rsidRDefault="00032AA3" w:rsidP="00F25ECF">
            <w:pPr>
              <w:ind w:firstLine="0"/>
              <w:rPr>
                <w:rFonts w:cs="Times New Roman"/>
                <w:sz w:val="24"/>
                <w:szCs w:val="24"/>
              </w:rPr>
            </w:pPr>
            <w:r w:rsidRPr="006224D5">
              <w:rPr>
                <w:rFonts w:cs="Times New Roman"/>
                <w:sz w:val="24"/>
                <w:szCs w:val="24"/>
              </w:rPr>
              <w:t> 7. Cita informācija.</w:t>
            </w:r>
          </w:p>
          <w:p w:rsidR="00032AA3" w:rsidRPr="006224D5" w:rsidRDefault="00032AA3" w:rsidP="00A31BAD">
            <w:pPr>
              <w:rPr>
                <w:rFonts w:cs="Times New Roman"/>
                <w:sz w:val="24"/>
                <w:szCs w:val="24"/>
              </w:rPr>
            </w:pPr>
          </w:p>
        </w:tc>
        <w:tc>
          <w:tcPr>
            <w:tcW w:w="6699" w:type="dxa"/>
            <w:gridSpan w:val="5"/>
            <w:tcBorders>
              <w:top w:val="single" w:sz="4" w:space="0" w:color="000000"/>
              <w:left w:val="single" w:sz="4" w:space="0" w:color="000000"/>
              <w:bottom w:val="single" w:sz="4" w:space="0" w:color="000000"/>
              <w:right w:val="single" w:sz="4" w:space="0" w:color="000000"/>
            </w:tcBorders>
            <w:vAlign w:val="center"/>
          </w:tcPr>
          <w:p w:rsidR="00EB6571" w:rsidRPr="006224D5" w:rsidRDefault="00EB6571" w:rsidP="00EB6571">
            <w:pPr>
              <w:pStyle w:val="NormalWeb"/>
              <w:spacing w:before="0" w:beforeAutospacing="0" w:after="0"/>
              <w:ind w:firstLine="461"/>
              <w:jc w:val="both"/>
            </w:pPr>
            <w:r w:rsidRPr="006224D5">
              <w:t xml:space="preserve">Ministru kabinets 2013.gada 10.septembra sēdē (prot.Nr.48, 81.§, 5.p.), izskatot likumprojektu „Grozījumi Autoceļu lietošanas nodevas likumā”, uzdeva Satiksmes ministrijai sadarbībā ar </w:t>
            </w:r>
            <w:r w:rsidRPr="006224D5">
              <w:lastRenderedPageBreak/>
              <w:t xml:space="preserve">Iekšlietu ministriju izvērtēt papildu finansējuma nepieciešamību, lai nodrošinātu likumprojekta īstenošanas kontroli, un satiksmes ministram, ja nepieciešams, iesniegt attiecīgus priekšlikumus līdzekļu pārdalei no Satiksmes ministrijai paredzētā finansējuma likumprojekta izskatīšanai Saeimā otrajā lasījumā. Likumā „Par valsts budžetu 2014.gadam” Iekšlietu ministrijas budžeta apakšprogrammai 02.03.00 „Vienotās sakaru un informācijas sistēmas uzturēšana un vadība” apstiprināti izdevumi 34 363 </w:t>
            </w:r>
            <w:proofErr w:type="spellStart"/>
            <w:r w:rsidRPr="006224D5">
              <w:rPr>
                <w:i/>
              </w:rPr>
              <w:t>euro</w:t>
            </w:r>
            <w:proofErr w:type="spellEnd"/>
            <w:r w:rsidRPr="006224D5">
              <w:t xml:space="preserve"> apmērā, lai veiktu izmaiņas Mobilajā aplikācijā (pārdale no Satiksmes ministrijas budžeta apakšprogrammas 23.06.00 „Valsts autoceļu pārvaldīšana, uzturēšana un atjaunošana”). Valsts policijai nepieciešamais finansējums autoceļu lietošanas valsts nodevas samaksas pārbaudes veikšanai, normatīvajos aktos noteikto darbību veikšanai, ja pārbaudē konstatē, ka nodevas samaksa nav veikta atbilstoši autoceļu lietošanu reglamentējošo normatīvo aktu prasībām, tajā skaitā administratīvo sodu uzlikšanai, likumprojekta „Par valsts budžetu 2014.gadam” un likumprojekta „Par vidēja termiņa budžeta ietvaru 2014., 2015. un 2016.gadam”sagatavošanas procesā netika pārdalīts no Satiksmes ministrijas budžeta apakšprogrammas 23.06.00 „Valsts autoceļu pārvaldīšana, uzturēšana un atjaunošana”, kurā plānoti izdevumi, kuru finansēšanas avots ir valsts pamatbudžeta ieņēmumi no autoceļu lietošanas nodevas.</w:t>
            </w:r>
          </w:p>
          <w:p w:rsidR="00EA7E73" w:rsidRPr="00771AD1" w:rsidRDefault="00EA7E73" w:rsidP="00EA7E73">
            <w:pPr>
              <w:pStyle w:val="NormalWeb"/>
              <w:spacing w:before="0" w:beforeAutospacing="0" w:after="0"/>
              <w:ind w:firstLine="461"/>
              <w:jc w:val="both"/>
            </w:pPr>
            <w:r w:rsidRPr="00771AD1">
              <w:t xml:space="preserve">Ievērojot iepriekš minēto, projektam pievienots Ministru kabineta </w:t>
            </w:r>
            <w:proofErr w:type="spellStart"/>
            <w:r w:rsidRPr="00771AD1">
              <w:t>protokollēmuma</w:t>
            </w:r>
            <w:proofErr w:type="spellEnd"/>
            <w:r w:rsidRPr="00771AD1">
              <w:t xml:space="preserve"> projekts, kas paredz uzdevumu Finanšu ministrijai likumprojekta „Par vidēja termiņa budžeta ietvaru 2015., 2016. un 2017.gadam” un likumprojekta „Par valsts budžetu 2015.gadam” sagatavošanās procesā:</w:t>
            </w:r>
          </w:p>
          <w:p w:rsidR="00EA7E73" w:rsidRPr="00771AD1" w:rsidRDefault="00EA7E73" w:rsidP="00EA7E73">
            <w:pPr>
              <w:pStyle w:val="NormalWeb"/>
              <w:spacing w:before="0" w:beforeAutospacing="0" w:after="0"/>
              <w:ind w:firstLine="461"/>
              <w:jc w:val="both"/>
            </w:pPr>
            <w:r w:rsidRPr="00771AD1">
              <w:t xml:space="preserve">- precizēt Satiksmes ministrijas bāzes izdevumus, samazinot tos budžeta apakšprogrammā 23.06.00 „Valsts autoceļu pārvaldīšana, uzturēšana un atjaunošana” 2015.gadam par </w:t>
            </w:r>
            <w:r>
              <w:t>245 734</w:t>
            </w:r>
            <w:r w:rsidRPr="00771AD1">
              <w:t xml:space="preserve"> EUR un turpmākajiem gadiem par 245 34</w:t>
            </w:r>
            <w:r>
              <w:t>5</w:t>
            </w:r>
            <w:r w:rsidRPr="00771AD1">
              <w:t xml:space="preserve"> EUR;</w:t>
            </w:r>
          </w:p>
          <w:p w:rsidR="00032AA3" w:rsidRPr="006224D5" w:rsidRDefault="00EA7E73" w:rsidP="00EA7E73">
            <w:pPr>
              <w:pStyle w:val="NormalWeb"/>
              <w:spacing w:before="0" w:beforeAutospacing="0" w:after="0"/>
              <w:ind w:firstLine="461"/>
              <w:jc w:val="both"/>
              <w:rPr>
                <w:color w:val="FF0000"/>
              </w:rPr>
            </w:pPr>
            <w:r w:rsidRPr="00771AD1">
              <w:t xml:space="preserve">- precizēt Iekšlietu ministrijas bāzes izdevumus, palielinot tos 2015.gadam par </w:t>
            </w:r>
            <w:r>
              <w:t>245 734</w:t>
            </w:r>
            <w:r w:rsidRPr="00771AD1">
              <w:t xml:space="preserve"> EUR, tai skaitā budžeta apakšprogrammā 02.03.00 „Vienotās sakaru un informācijas sistēmas uzturēšana un vadība” par 15</w:t>
            </w:r>
            <w:r>
              <w:t> </w:t>
            </w:r>
            <w:r w:rsidRPr="00771AD1">
              <w:t>84</w:t>
            </w:r>
            <w:r>
              <w:t xml:space="preserve">2 </w:t>
            </w:r>
            <w:r w:rsidRPr="00771AD1">
              <w:t>EUR (tai skaitā: 1</w:t>
            </w:r>
            <w:r>
              <w:t xml:space="preserve"> </w:t>
            </w:r>
            <w:r w:rsidRPr="00771AD1">
              <w:t>53</w:t>
            </w:r>
            <w:r>
              <w:t>2</w:t>
            </w:r>
            <w:r w:rsidRPr="00771AD1">
              <w:t xml:space="preserve"> EUR izdevumi precēm un pakalpojumiem, 14 310 EUR pamatkapitāla veidošana) un budžeta apakšprogrammā 06.01.00 „Valsts policija” par </w:t>
            </w:r>
            <w:r>
              <w:t>229 892</w:t>
            </w:r>
            <w:r w:rsidRPr="00771AD1">
              <w:t xml:space="preserve"> EUR (tai skaitā: </w:t>
            </w:r>
            <w:r>
              <w:t>216 990</w:t>
            </w:r>
            <w:r w:rsidRPr="00771AD1">
              <w:t xml:space="preserve"> EUR izdevumi atlīdzībai</w:t>
            </w:r>
            <w:r>
              <w:t xml:space="preserve"> 12</w:t>
            </w:r>
            <w:r w:rsidRPr="00771AD1">
              <w:t xml:space="preserve"> amata vietām, </w:t>
            </w:r>
            <w:r>
              <w:t>11 202</w:t>
            </w:r>
            <w:r w:rsidRPr="00771AD1">
              <w:t xml:space="preserve"> EUR izdevumi precēm un pakalpojumiem</w:t>
            </w:r>
            <w:r>
              <w:t>, 1 700 EUR pamatkapitāla veidošanai</w:t>
            </w:r>
            <w:r w:rsidRPr="00771AD1">
              <w:t>), un turpmākajiem gadiem par 245</w:t>
            </w:r>
            <w:r>
              <w:t> </w:t>
            </w:r>
            <w:r w:rsidRPr="00771AD1">
              <w:t>34</w:t>
            </w:r>
            <w:r>
              <w:t xml:space="preserve">5 </w:t>
            </w:r>
            <w:r w:rsidRPr="00771AD1">
              <w:t>EUR, tai skaitā budžeta apakšprogrammā 02.03.00 „Vienotās sakaru un informācijas sistēmas uzturēšana un vadība” par 34</w:t>
            </w:r>
            <w:r>
              <w:t>2</w:t>
            </w:r>
            <w:r w:rsidRPr="00771AD1">
              <w:t xml:space="preserve"> EUR (izdevumi precēm un pakalpojumiem) un budžeta apakšprogrammā 06.01.00 „Valsts policija” par </w:t>
            </w:r>
            <w:r>
              <w:t>245 003</w:t>
            </w:r>
            <w:r w:rsidRPr="00771AD1">
              <w:t xml:space="preserve"> EUR (tai skaitā: 233 31</w:t>
            </w:r>
            <w:r>
              <w:t>9</w:t>
            </w:r>
            <w:r w:rsidRPr="00771AD1">
              <w:t xml:space="preserve"> EUR izdevumi atlīdzībai 13 amata vietām, 11 684 EUR izdevumi precēm un pakalpojumiem).</w:t>
            </w:r>
          </w:p>
        </w:tc>
      </w:tr>
    </w:tbl>
    <w:p w:rsidR="003D6F09" w:rsidRPr="00967271" w:rsidRDefault="003D6F09" w:rsidP="003D6F09">
      <w:pPr>
        <w:ind w:firstLine="0"/>
        <w:rPr>
          <w:rFonts w:cs="Times New Roman"/>
          <w:sz w:val="24"/>
          <w:szCs w:val="24"/>
        </w:rPr>
      </w:pPr>
      <w:r w:rsidRPr="00967271">
        <w:rPr>
          <w:rFonts w:cs="Times New Roman"/>
          <w:sz w:val="24"/>
          <w:szCs w:val="24"/>
        </w:rPr>
        <w:lastRenderedPageBreak/>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1"/>
        <w:gridCol w:w="2759"/>
        <w:gridCol w:w="5961"/>
      </w:tblGrid>
      <w:tr w:rsidR="003011ED" w:rsidRPr="00407D4A" w:rsidTr="005454E5">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11ED" w:rsidRPr="00142A87" w:rsidRDefault="00142A87" w:rsidP="003011ED">
            <w:pPr>
              <w:ind w:firstLine="0"/>
              <w:rPr>
                <w:rFonts w:cs="Times New Roman"/>
                <w:b/>
                <w:bCs/>
                <w:sz w:val="24"/>
                <w:szCs w:val="24"/>
              </w:rPr>
            </w:pPr>
            <w:r w:rsidRPr="00142A87">
              <w:rPr>
                <w:b/>
                <w:bCs/>
                <w:color w:val="000000"/>
                <w:sz w:val="24"/>
                <w:szCs w:val="24"/>
              </w:rPr>
              <w:t>IV. Tiesību akta projekta ietekme uz spēkā esošo tiesību normu sistēmu</w:t>
            </w:r>
          </w:p>
        </w:tc>
      </w:tr>
      <w:tr w:rsidR="00A96021" w:rsidRPr="00407D4A" w:rsidTr="00A96021">
        <w:trPr>
          <w:trHeight w:val="54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A96021" w:rsidRPr="00407D4A" w:rsidRDefault="00A96021" w:rsidP="005454E5">
            <w:pPr>
              <w:ind w:firstLine="0"/>
              <w:rPr>
                <w:rFonts w:cs="Times New Roman"/>
                <w:sz w:val="24"/>
                <w:szCs w:val="24"/>
              </w:rPr>
            </w:pPr>
            <w:r w:rsidRPr="00407D4A">
              <w:rPr>
                <w:rFonts w:cs="Times New Roman"/>
                <w:sz w:val="24"/>
                <w:szCs w:val="24"/>
              </w:rPr>
              <w:lastRenderedPageBreak/>
              <w:t>1.</w:t>
            </w:r>
          </w:p>
        </w:tc>
        <w:tc>
          <w:tcPr>
            <w:tcW w:w="1480" w:type="pct"/>
            <w:tcBorders>
              <w:top w:val="outset" w:sz="6" w:space="0" w:color="auto"/>
              <w:left w:val="outset" w:sz="6" w:space="0" w:color="auto"/>
              <w:bottom w:val="outset" w:sz="6" w:space="0" w:color="auto"/>
              <w:right w:val="outset" w:sz="6" w:space="0" w:color="auto"/>
            </w:tcBorders>
            <w:hideMark/>
          </w:tcPr>
          <w:p w:rsidR="00A96021" w:rsidRPr="00A96021" w:rsidRDefault="00A96021" w:rsidP="00A96021">
            <w:pPr>
              <w:spacing w:before="100" w:beforeAutospacing="1" w:after="100" w:afterAutospacing="1"/>
              <w:ind w:firstLine="0"/>
              <w:rPr>
                <w:color w:val="000000"/>
                <w:sz w:val="24"/>
                <w:szCs w:val="24"/>
              </w:rPr>
            </w:pPr>
            <w:r w:rsidRPr="00A96021">
              <w:rPr>
                <w:color w:val="000000"/>
                <w:sz w:val="24"/>
                <w:szCs w:val="24"/>
              </w:rPr>
              <w:t> Nepieciešamie saistītie tiesību aktu projekti</w:t>
            </w:r>
          </w:p>
        </w:tc>
        <w:tc>
          <w:tcPr>
            <w:tcW w:w="3208" w:type="pct"/>
            <w:tcBorders>
              <w:top w:val="outset" w:sz="6" w:space="0" w:color="auto"/>
              <w:left w:val="outset" w:sz="6" w:space="0" w:color="auto"/>
              <w:bottom w:val="outset" w:sz="6" w:space="0" w:color="auto"/>
              <w:right w:val="outset" w:sz="6" w:space="0" w:color="auto"/>
            </w:tcBorders>
            <w:hideMark/>
          </w:tcPr>
          <w:p w:rsidR="009E2545" w:rsidRPr="006224D5" w:rsidRDefault="009E2545" w:rsidP="009E2545">
            <w:pPr>
              <w:ind w:firstLine="0"/>
              <w:jc w:val="both"/>
              <w:rPr>
                <w:sz w:val="24"/>
                <w:szCs w:val="24"/>
              </w:rPr>
            </w:pPr>
            <w:r w:rsidRPr="006224D5">
              <w:rPr>
                <w:bCs/>
                <w:sz w:val="24"/>
                <w:szCs w:val="24"/>
              </w:rPr>
              <w:t>Pamatojoties uz Autoceļu lietošanas nodevas likuma</w:t>
            </w:r>
            <w:r w:rsidRPr="006224D5">
              <w:rPr>
                <w:color w:val="000000"/>
                <w:sz w:val="24"/>
                <w:szCs w:val="24"/>
              </w:rPr>
              <w:t xml:space="preserve"> </w:t>
            </w:r>
            <w:r w:rsidRPr="006224D5">
              <w:rPr>
                <w:rFonts w:eastAsia="Times New Roman"/>
                <w:sz w:val="24"/>
                <w:szCs w:val="24"/>
                <w:lang w:eastAsia="lv-LV"/>
              </w:rPr>
              <w:t>3.pantu un 5.panta trešo daļu</w:t>
            </w:r>
            <w:r w:rsidRPr="006224D5">
              <w:rPr>
                <w:bCs/>
                <w:color w:val="000000"/>
                <w:sz w:val="24"/>
                <w:szCs w:val="24"/>
              </w:rPr>
              <w:t xml:space="preserve"> </w:t>
            </w:r>
            <w:r w:rsidR="006224D5" w:rsidRPr="006224D5">
              <w:rPr>
                <w:bCs/>
                <w:color w:val="000000"/>
                <w:sz w:val="24"/>
                <w:szCs w:val="24"/>
              </w:rPr>
              <w:t xml:space="preserve">Ministru kabinets 2014.gada 26.maijā ir izdevis Ministru kabineta noteikumus Nr.272 </w:t>
            </w:r>
            <w:r w:rsidR="006224D5" w:rsidRPr="006224D5">
              <w:rPr>
                <w:sz w:val="24"/>
                <w:szCs w:val="24"/>
              </w:rPr>
              <w:t>„Autoceļu lietošanas nodevas maksāšanas, iekasēšanas un administrēšanas kārtība”.</w:t>
            </w:r>
          </w:p>
          <w:p w:rsidR="009E2545" w:rsidRDefault="009E2545" w:rsidP="009E2545">
            <w:pPr>
              <w:pStyle w:val="naiskr"/>
              <w:tabs>
                <w:tab w:val="left" w:pos="2628"/>
              </w:tabs>
              <w:spacing w:before="0" w:after="0"/>
              <w:jc w:val="both"/>
              <w:rPr>
                <w:bCs/>
                <w:color w:val="000000"/>
              </w:rPr>
            </w:pPr>
            <w:r>
              <w:rPr>
                <w:bCs/>
                <w:color w:val="000000"/>
              </w:rPr>
              <w:t>Par projekta izstrādi un virzību atbildīgā ir Satiksmes ministrija.</w:t>
            </w:r>
          </w:p>
          <w:p w:rsidR="000D7F4F" w:rsidRPr="006224D5" w:rsidRDefault="006224D5" w:rsidP="006224D5">
            <w:pPr>
              <w:shd w:val="clear" w:color="auto" w:fill="FFFFFF"/>
              <w:tabs>
                <w:tab w:val="left" w:pos="1091"/>
              </w:tabs>
              <w:spacing w:before="5" w:line="301" w:lineRule="exact"/>
              <w:ind w:firstLine="0"/>
              <w:jc w:val="both"/>
              <w:rPr>
                <w:sz w:val="24"/>
                <w:szCs w:val="24"/>
              </w:rPr>
            </w:pPr>
            <w:r w:rsidRPr="006224D5">
              <w:rPr>
                <w:sz w:val="24"/>
                <w:szCs w:val="24"/>
              </w:rPr>
              <w:t>Lai noteiktu atbildību par autoceļu nodevas samaksas neesamību Saeima 2014.gada 5.jūnijā ir pieņēmusi likumu Grozījumi Latvijas Administratīvo pārkāpumu kodeksā.</w:t>
            </w:r>
          </w:p>
        </w:tc>
      </w:tr>
      <w:tr w:rsidR="003011ED" w:rsidRPr="00407D4A" w:rsidTr="00A96021">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3011ED" w:rsidRPr="00407D4A" w:rsidRDefault="00A96021" w:rsidP="005454E5">
            <w:pPr>
              <w:ind w:firstLine="0"/>
              <w:rPr>
                <w:rFonts w:cs="Times New Roman"/>
                <w:sz w:val="24"/>
                <w:szCs w:val="24"/>
              </w:rPr>
            </w:pPr>
            <w:r>
              <w:rPr>
                <w:rFonts w:cs="Times New Roman"/>
                <w:sz w:val="24"/>
                <w:szCs w:val="24"/>
              </w:rPr>
              <w:t>2</w:t>
            </w:r>
            <w:r w:rsidR="003011ED" w:rsidRPr="00407D4A">
              <w:rPr>
                <w:rFonts w:cs="Times New Roman"/>
                <w:sz w:val="24"/>
                <w:szCs w:val="24"/>
              </w:rPr>
              <w:t>.</w:t>
            </w:r>
          </w:p>
        </w:tc>
        <w:tc>
          <w:tcPr>
            <w:tcW w:w="1480" w:type="pct"/>
            <w:tcBorders>
              <w:top w:val="outset" w:sz="6" w:space="0" w:color="auto"/>
              <w:left w:val="outset" w:sz="6" w:space="0" w:color="auto"/>
              <w:bottom w:val="outset" w:sz="6" w:space="0" w:color="auto"/>
              <w:right w:val="outset" w:sz="6" w:space="0" w:color="auto"/>
            </w:tcBorders>
            <w:hideMark/>
          </w:tcPr>
          <w:p w:rsidR="003011ED" w:rsidRPr="00407D4A" w:rsidRDefault="003011ED" w:rsidP="005454E5">
            <w:pPr>
              <w:ind w:firstLine="0"/>
              <w:rPr>
                <w:rFonts w:cs="Times New Roman"/>
                <w:sz w:val="24"/>
                <w:szCs w:val="24"/>
              </w:rPr>
            </w:pPr>
            <w:r w:rsidRPr="00407D4A">
              <w:rPr>
                <w:rFonts w:cs="Times New Roman"/>
                <w:sz w:val="24"/>
                <w:szCs w:val="24"/>
              </w:rPr>
              <w:t>Cita informācija</w:t>
            </w:r>
          </w:p>
        </w:tc>
        <w:tc>
          <w:tcPr>
            <w:tcW w:w="3208" w:type="pct"/>
            <w:tcBorders>
              <w:top w:val="outset" w:sz="6" w:space="0" w:color="auto"/>
              <w:left w:val="outset" w:sz="6" w:space="0" w:color="auto"/>
              <w:bottom w:val="outset" w:sz="6" w:space="0" w:color="auto"/>
              <w:right w:val="outset" w:sz="6" w:space="0" w:color="auto"/>
            </w:tcBorders>
            <w:hideMark/>
          </w:tcPr>
          <w:p w:rsidR="003011ED" w:rsidRPr="00407D4A" w:rsidRDefault="00525D5F" w:rsidP="00C56BFE">
            <w:pPr>
              <w:ind w:firstLine="0"/>
              <w:jc w:val="both"/>
              <w:rPr>
                <w:rFonts w:cs="Times New Roman"/>
                <w:sz w:val="24"/>
                <w:szCs w:val="24"/>
              </w:rPr>
            </w:pPr>
            <w:r>
              <w:rPr>
                <w:rFonts w:cs="Times New Roman"/>
                <w:sz w:val="24"/>
                <w:szCs w:val="24"/>
              </w:rPr>
              <w:t>Nav.</w:t>
            </w:r>
          </w:p>
        </w:tc>
      </w:tr>
    </w:tbl>
    <w:p w:rsidR="003011ED" w:rsidRPr="00407D4A" w:rsidRDefault="003011ED" w:rsidP="003D6F09">
      <w:pPr>
        <w:ind w:firstLine="0"/>
        <w:rPr>
          <w:rFonts w:cs="Times New Roman"/>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760"/>
        <w:gridCol w:w="5961"/>
      </w:tblGrid>
      <w:tr w:rsidR="003D6F09" w:rsidRPr="00407D4A" w:rsidTr="003D6F09">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F09" w:rsidRPr="00407D4A" w:rsidRDefault="003D6F09" w:rsidP="003D6F09">
            <w:pPr>
              <w:ind w:firstLine="0"/>
              <w:rPr>
                <w:rFonts w:cs="Times New Roman"/>
                <w:b/>
                <w:bCs/>
                <w:sz w:val="24"/>
                <w:szCs w:val="24"/>
              </w:rPr>
            </w:pPr>
            <w:r w:rsidRPr="00407D4A">
              <w:rPr>
                <w:rFonts w:cs="Times New Roman"/>
                <w:b/>
                <w:bCs/>
                <w:sz w:val="24"/>
                <w:szCs w:val="24"/>
              </w:rPr>
              <w:t>VI. Sabiedrības līdzdalība un komunikācijas aktivitātes</w:t>
            </w:r>
          </w:p>
        </w:tc>
      </w:tr>
      <w:tr w:rsidR="003D6F09" w:rsidRPr="00407D4A" w:rsidTr="003D6F09">
        <w:trPr>
          <w:trHeight w:val="54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3D6F09" w:rsidRPr="00407D4A" w:rsidRDefault="003D6F09" w:rsidP="003D6F09">
            <w:pPr>
              <w:ind w:firstLine="0"/>
              <w:rPr>
                <w:rFonts w:cs="Times New Roman"/>
                <w:sz w:val="24"/>
                <w:szCs w:val="24"/>
              </w:rPr>
            </w:pPr>
            <w:r w:rsidRPr="00407D4A">
              <w:rPr>
                <w:rFonts w:cs="Times New Roman"/>
                <w:sz w:val="24"/>
                <w:szCs w:val="24"/>
              </w:rPr>
              <w:t>1.</w:t>
            </w:r>
          </w:p>
        </w:tc>
        <w:tc>
          <w:tcPr>
            <w:tcW w:w="1500" w:type="pct"/>
            <w:tcBorders>
              <w:top w:val="outset" w:sz="6" w:space="0" w:color="auto"/>
              <w:left w:val="outset" w:sz="6" w:space="0" w:color="auto"/>
              <w:bottom w:val="outset" w:sz="6" w:space="0" w:color="auto"/>
              <w:right w:val="outset" w:sz="6" w:space="0" w:color="auto"/>
            </w:tcBorders>
            <w:hideMark/>
          </w:tcPr>
          <w:p w:rsidR="003D6F09" w:rsidRPr="00407D4A" w:rsidRDefault="003D6F09" w:rsidP="003D6F09">
            <w:pPr>
              <w:ind w:firstLine="0"/>
              <w:rPr>
                <w:rFonts w:cs="Times New Roman"/>
                <w:sz w:val="24"/>
                <w:szCs w:val="24"/>
              </w:rPr>
            </w:pPr>
            <w:r w:rsidRPr="00407D4A">
              <w:rPr>
                <w:rFonts w:cs="Times New Roman"/>
                <w:sz w:val="24"/>
                <w:szCs w:val="24"/>
              </w:rPr>
              <w:t>Plānotās sabiedrības līdzdalības un komunikācijas aktivitātes saistībā ar projektu</w:t>
            </w:r>
          </w:p>
        </w:tc>
        <w:tc>
          <w:tcPr>
            <w:tcW w:w="3250" w:type="pct"/>
            <w:tcBorders>
              <w:top w:val="outset" w:sz="6" w:space="0" w:color="auto"/>
              <w:left w:val="outset" w:sz="6" w:space="0" w:color="auto"/>
              <w:bottom w:val="outset" w:sz="6" w:space="0" w:color="auto"/>
              <w:right w:val="outset" w:sz="6" w:space="0" w:color="auto"/>
            </w:tcBorders>
            <w:hideMark/>
          </w:tcPr>
          <w:p w:rsidR="003D6F09" w:rsidRPr="00407D4A" w:rsidRDefault="0079740E" w:rsidP="003D6F09">
            <w:pPr>
              <w:ind w:firstLine="0"/>
              <w:rPr>
                <w:rFonts w:cs="Times New Roman"/>
                <w:sz w:val="24"/>
                <w:szCs w:val="24"/>
              </w:rPr>
            </w:pPr>
            <w:r w:rsidRPr="00407D4A">
              <w:rPr>
                <w:rFonts w:cs="Times New Roman"/>
                <w:sz w:val="24"/>
                <w:szCs w:val="24"/>
              </w:rPr>
              <w:t>Projekts šo jomu neskar.</w:t>
            </w:r>
          </w:p>
        </w:tc>
      </w:tr>
      <w:tr w:rsidR="003D6F09" w:rsidRPr="00407D4A" w:rsidTr="003D6F09">
        <w:trPr>
          <w:trHeight w:val="33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3D6F09" w:rsidRPr="00407D4A" w:rsidRDefault="003D6F09" w:rsidP="003D6F09">
            <w:pPr>
              <w:ind w:firstLine="0"/>
              <w:rPr>
                <w:rFonts w:cs="Times New Roman"/>
                <w:sz w:val="24"/>
                <w:szCs w:val="24"/>
              </w:rPr>
            </w:pPr>
            <w:r w:rsidRPr="00407D4A">
              <w:rPr>
                <w:rFonts w:cs="Times New Roman"/>
                <w:sz w:val="24"/>
                <w:szCs w:val="24"/>
              </w:rPr>
              <w:t>2.</w:t>
            </w:r>
          </w:p>
        </w:tc>
        <w:tc>
          <w:tcPr>
            <w:tcW w:w="1500" w:type="pct"/>
            <w:tcBorders>
              <w:top w:val="outset" w:sz="6" w:space="0" w:color="auto"/>
              <w:left w:val="outset" w:sz="6" w:space="0" w:color="auto"/>
              <w:bottom w:val="outset" w:sz="6" w:space="0" w:color="auto"/>
              <w:right w:val="outset" w:sz="6" w:space="0" w:color="auto"/>
            </w:tcBorders>
            <w:hideMark/>
          </w:tcPr>
          <w:p w:rsidR="003D6F09" w:rsidRPr="00407D4A" w:rsidRDefault="003D6F09" w:rsidP="003D6F09">
            <w:pPr>
              <w:ind w:firstLine="0"/>
              <w:rPr>
                <w:rFonts w:cs="Times New Roman"/>
                <w:sz w:val="24"/>
                <w:szCs w:val="24"/>
              </w:rPr>
            </w:pPr>
            <w:r w:rsidRPr="00407D4A">
              <w:rPr>
                <w:rFonts w:cs="Times New Roman"/>
                <w:sz w:val="24"/>
                <w:szCs w:val="24"/>
              </w:rPr>
              <w:t>Sabiedrības līdzdalība projekta izstrādē</w:t>
            </w:r>
          </w:p>
        </w:tc>
        <w:tc>
          <w:tcPr>
            <w:tcW w:w="3250" w:type="pct"/>
            <w:tcBorders>
              <w:top w:val="outset" w:sz="6" w:space="0" w:color="auto"/>
              <w:left w:val="outset" w:sz="6" w:space="0" w:color="auto"/>
              <w:bottom w:val="outset" w:sz="6" w:space="0" w:color="auto"/>
              <w:right w:val="outset" w:sz="6" w:space="0" w:color="auto"/>
            </w:tcBorders>
            <w:hideMark/>
          </w:tcPr>
          <w:p w:rsidR="003D6F09" w:rsidRPr="00407D4A" w:rsidRDefault="0079740E" w:rsidP="00AC72C4">
            <w:pPr>
              <w:ind w:firstLine="0"/>
              <w:jc w:val="both"/>
              <w:rPr>
                <w:rFonts w:cs="Times New Roman"/>
                <w:sz w:val="24"/>
                <w:szCs w:val="24"/>
              </w:rPr>
            </w:pPr>
            <w:r w:rsidRPr="00407D4A">
              <w:rPr>
                <w:rFonts w:cs="Times New Roman"/>
                <w:sz w:val="24"/>
                <w:szCs w:val="24"/>
              </w:rPr>
              <w:t>Ņemot vērā, ka noteikumu projekts neierobežo un nesašaurina sabiedrības intereses vai indivīda tiesības, noteikumu projekta izstrādes gaitā nav notikušas konsultācijas ar sabiedrības pārstāvjiem.</w:t>
            </w:r>
          </w:p>
        </w:tc>
      </w:tr>
      <w:tr w:rsidR="003D6F09" w:rsidRPr="00407D4A" w:rsidTr="003D6F09">
        <w:trPr>
          <w:trHeight w:val="465"/>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3D6F09" w:rsidRPr="00407D4A" w:rsidRDefault="003D6F09" w:rsidP="003D6F09">
            <w:pPr>
              <w:ind w:firstLine="0"/>
              <w:rPr>
                <w:rFonts w:cs="Times New Roman"/>
                <w:sz w:val="24"/>
                <w:szCs w:val="24"/>
              </w:rPr>
            </w:pPr>
            <w:r w:rsidRPr="00407D4A">
              <w:rPr>
                <w:rFonts w:cs="Times New Roman"/>
                <w:sz w:val="24"/>
                <w:szCs w:val="24"/>
              </w:rPr>
              <w:t>3.</w:t>
            </w:r>
          </w:p>
        </w:tc>
        <w:tc>
          <w:tcPr>
            <w:tcW w:w="1500" w:type="pct"/>
            <w:tcBorders>
              <w:top w:val="outset" w:sz="6" w:space="0" w:color="auto"/>
              <w:left w:val="outset" w:sz="6" w:space="0" w:color="auto"/>
              <w:bottom w:val="outset" w:sz="6" w:space="0" w:color="auto"/>
              <w:right w:val="outset" w:sz="6" w:space="0" w:color="auto"/>
            </w:tcBorders>
            <w:hideMark/>
          </w:tcPr>
          <w:p w:rsidR="003D6F09" w:rsidRPr="00407D4A" w:rsidRDefault="003D6F09" w:rsidP="003D6F09">
            <w:pPr>
              <w:ind w:firstLine="0"/>
              <w:rPr>
                <w:rFonts w:cs="Times New Roman"/>
                <w:sz w:val="24"/>
                <w:szCs w:val="24"/>
              </w:rPr>
            </w:pPr>
            <w:r w:rsidRPr="00407D4A">
              <w:rPr>
                <w:rFonts w:cs="Times New Roman"/>
                <w:sz w:val="24"/>
                <w:szCs w:val="24"/>
              </w:rPr>
              <w:t>Sabiedrības līdzdalības rezultāti</w:t>
            </w:r>
          </w:p>
        </w:tc>
        <w:tc>
          <w:tcPr>
            <w:tcW w:w="3250" w:type="pct"/>
            <w:tcBorders>
              <w:top w:val="outset" w:sz="6" w:space="0" w:color="auto"/>
              <w:left w:val="outset" w:sz="6" w:space="0" w:color="auto"/>
              <w:bottom w:val="outset" w:sz="6" w:space="0" w:color="auto"/>
              <w:right w:val="outset" w:sz="6" w:space="0" w:color="auto"/>
            </w:tcBorders>
            <w:hideMark/>
          </w:tcPr>
          <w:p w:rsidR="003D6F09" w:rsidRPr="00407D4A" w:rsidRDefault="00DF3EC7" w:rsidP="003D6F09">
            <w:pPr>
              <w:ind w:firstLine="0"/>
              <w:rPr>
                <w:rFonts w:cs="Times New Roman"/>
                <w:sz w:val="24"/>
                <w:szCs w:val="24"/>
              </w:rPr>
            </w:pPr>
            <w:r w:rsidRPr="00407D4A">
              <w:rPr>
                <w:rFonts w:cs="Times New Roman"/>
                <w:sz w:val="24"/>
                <w:szCs w:val="24"/>
              </w:rPr>
              <w:t>Projekts šo jomu neskar.</w:t>
            </w:r>
          </w:p>
        </w:tc>
      </w:tr>
      <w:tr w:rsidR="003D6F09" w:rsidRPr="00407D4A" w:rsidTr="003D6F09">
        <w:trPr>
          <w:trHeight w:val="465"/>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3D6F09" w:rsidRPr="00407D4A" w:rsidRDefault="003D6F09" w:rsidP="003D6F09">
            <w:pPr>
              <w:ind w:firstLine="0"/>
              <w:rPr>
                <w:rFonts w:cs="Times New Roman"/>
                <w:sz w:val="24"/>
                <w:szCs w:val="24"/>
              </w:rPr>
            </w:pPr>
            <w:r w:rsidRPr="00407D4A">
              <w:rPr>
                <w:rFonts w:cs="Times New Roman"/>
                <w:sz w:val="24"/>
                <w:szCs w:val="24"/>
              </w:rPr>
              <w:t>4.</w:t>
            </w:r>
          </w:p>
        </w:tc>
        <w:tc>
          <w:tcPr>
            <w:tcW w:w="1500" w:type="pct"/>
            <w:tcBorders>
              <w:top w:val="outset" w:sz="6" w:space="0" w:color="auto"/>
              <w:left w:val="outset" w:sz="6" w:space="0" w:color="auto"/>
              <w:bottom w:val="outset" w:sz="6" w:space="0" w:color="auto"/>
              <w:right w:val="outset" w:sz="6" w:space="0" w:color="auto"/>
            </w:tcBorders>
            <w:hideMark/>
          </w:tcPr>
          <w:p w:rsidR="003D6F09" w:rsidRPr="00407D4A" w:rsidRDefault="003D6F09" w:rsidP="003D6F09">
            <w:pPr>
              <w:ind w:firstLine="0"/>
              <w:rPr>
                <w:rFonts w:cs="Times New Roman"/>
                <w:sz w:val="24"/>
                <w:szCs w:val="24"/>
              </w:rPr>
            </w:pPr>
            <w:r w:rsidRPr="00407D4A">
              <w:rPr>
                <w:rFonts w:cs="Times New Roman"/>
                <w:sz w:val="24"/>
                <w:szCs w:val="24"/>
              </w:rPr>
              <w:t>Cita informācija</w:t>
            </w:r>
          </w:p>
        </w:tc>
        <w:tc>
          <w:tcPr>
            <w:tcW w:w="3250" w:type="pct"/>
            <w:tcBorders>
              <w:top w:val="outset" w:sz="6" w:space="0" w:color="auto"/>
              <w:left w:val="outset" w:sz="6" w:space="0" w:color="auto"/>
              <w:bottom w:val="outset" w:sz="6" w:space="0" w:color="auto"/>
              <w:right w:val="outset" w:sz="6" w:space="0" w:color="auto"/>
            </w:tcBorders>
            <w:hideMark/>
          </w:tcPr>
          <w:p w:rsidR="003D6F09" w:rsidRPr="00407D4A" w:rsidRDefault="003D6F09" w:rsidP="00DF3EC7">
            <w:pPr>
              <w:ind w:firstLine="0"/>
              <w:rPr>
                <w:rFonts w:cs="Times New Roman"/>
                <w:sz w:val="24"/>
                <w:szCs w:val="24"/>
              </w:rPr>
            </w:pPr>
            <w:r w:rsidRPr="00407D4A">
              <w:rPr>
                <w:rFonts w:cs="Times New Roman"/>
                <w:sz w:val="24"/>
                <w:szCs w:val="24"/>
              </w:rPr>
              <w:t>Nav</w:t>
            </w:r>
            <w:r w:rsidR="00DF3EC7" w:rsidRPr="00407D4A">
              <w:rPr>
                <w:rFonts w:cs="Times New Roman"/>
                <w:sz w:val="24"/>
                <w:szCs w:val="24"/>
              </w:rPr>
              <w:t>.</w:t>
            </w:r>
          </w:p>
        </w:tc>
      </w:tr>
    </w:tbl>
    <w:p w:rsidR="003D6F09" w:rsidRPr="00407D4A" w:rsidRDefault="003D6F09" w:rsidP="003D6F09">
      <w:pPr>
        <w:ind w:firstLine="0"/>
        <w:rPr>
          <w:rFonts w:cs="Times New Roman"/>
          <w:sz w:val="24"/>
          <w:szCs w:val="24"/>
        </w:rPr>
      </w:pPr>
      <w:r w:rsidRPr="00407D4A">
        <w:rPr>
          <w:rFonts w:cs="Times New Roman"/>
          <w:sz w:val="24"/>
          <w:szCs w:val="24"/>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3D6F09" w:rsidRPr="00407D4A" w:rsidTr="003D6F09">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F09" w:rsidRPr="00407D4A" w:rsidRDefault="003D6F09" w:rsidP="003D6F09">
            <w:pPr>
              <w:ind w:firstLine="0"/>
              <w:rPr>
                <w:rFonts w:cs="Times New Roman"/>
                <w:b/>
                <w:bCs/>
                <w:sz w:val="24"/>
                <w:szCs w:val="24"/>
              </w:rPr>
            </w:pPr>
            <w:r w:rsidRPr="00407D4A">
              <w:rPr>
                <w:rFonts w:cs="Times New Roman"/>
                <w:b/>
                <w:bCs/>
                <w:sz w:val="24"/>
                <w:szCs w:val="24"/>
              </w:rPr>
              <w:t>VII. Tiesību akta projekta izpildes nodrošināšana un tās ietekme uz institūcijām</w:t>
            </w:r>
          </w:p>
        </w:tc>
      </w:tr>
      <w:tr w:rsidR="003D6F09" w:rsidRPr="00407D4A" w:rsidTr="00E64945">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3D6F09" w:rsidRPr="00407D4A" w:rsidRDefault="003D6F09" w:rsidP="003D6F09">
            <w:pPr>
              <w:ind w:firstLine="0"/>
              <w:rPr>
                <w:rFonts w:cs="Times New Roman"/>
                <w:sz w:val="24"/>
                <w:szCs w:val="24"/>
              </w:rPr>
            </w:pPr>
            <w:r w:rsidRPr="00407D4A">
              <w:rPr>
                <w:rFonts w:cs="Times New Roman"/>
                <w:sz w:val="24"/>
                <w:szCs w:val="24"/>
              </w:rPr>
              <w:t>1.</w:t>
            </w:r>
          </w:p>
        </w:tc>
        <w:tc>
          <w:tcPr>
            <w:tcW w:w="1875" w:type="pct"/>
            <w:tcBorders>
              <w:top w:val="outset" w:sz="6" w:space="0" w:color="auto"/>
              <w:left w:val="outset" w:sz="6" w:space="0" w:color="auto"/>
              <w:bottom w:val="outset" w:sz="6" w:space="0" w:color="auto"/>
              <w:right w:val="outset" w:sz="6" w:space="0" w:color="auto"/>
            </w:tcBorders>
            <w:hideMark/>
          </w:tcPr>
          <w:p w:rsidR="003D6F09" w:rsidRPr="00407D4A" w:rsidRDefault="003D6F09" w:rsidP="003D6F09">
            <w:pPr>
              <w:ind w:firstLine="0"/>
              <w:rPr>
                <w:rFonts w:cs="Times New Roman"/>
                <w:sz w:val="24"/>
                <w:szCs w:val="24"/>
              </w:rPr>
            </w:pPr>
            <w:r w:rsidRPr="00407D4A">
              <w:rPr>
                <w:rFonts w:cs="Times New Roman"/>
                <w:sz w:val="24"/>
                <w:szCs w:val="24"/>
              </w:rPr>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3D6F09" w:rsidRPr="00407D4A" w:rsidRDefault="00DF3EC7" w:rsidP="0040328A">
            <w:pPr>
              <w:ind w:firstLine="0"/>
              <w:rPr>
                <w:rFonts w:cs="Times New Roman"/>
                <w:sz w:val="24"/>
                <w:szCs w:val="24"/>
              </w:rPr>
            </w:pPr>
            <w:r w:rsidRPr="006224D5">
              <w:rPr>
                <w:rFonts w:cs="Times New Roman"/>
                <w:sz w:val="24"/>
                <w:szCs w:val="24"/>
              </w:rPr>
              <w:t>Valsts policija</w:t>
            </w:r>
            <w:r w:rsidR="0040328A" w:rsidRPr="006224D5">
              <w:rPr>
                <w:rFonts w:cs="Times New Roman"/>
                <w:sz w:val="24"/>
                <w:szCs w:val="24"/>
              </w:rPr>
              <w:t>, Iekšlietu ministrijas Informācijas centrs</w:t>
            </w:r>
            <w:r w:rsidRPr="006224D5">
              <w:rPr>
                <w:rFonts w:cs="Times New Roman"/>
                <w:sz w:val="24"/>
                <w:szCs w:val="24"/>
              </w:rPr>
              <w:t>.</w:t>
            </w:r>
          </w:p>
        </w:tc>
      </w:tr>
      <w:tr w:rsidR="003D6F09" w:rsidRPr="00407D4A" w:rsidTr="00E64945">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3D6F09" w:rsidRPr="00407D4A" w:rsidRDefault="003D6F09" w:rsidP="003D6F09">
            <w:pPr>
              <w:ind w:firstLine="0"/>
              <w:rPr>
                <w:rFonts w:cs="Times New Roman"/>
                <w:sz w:val="24"/>
                <w:szCs w:val="24"/>
              </w:rPr>
            </w:pPr>
            <w:r w:rsidRPr="00407D4A">
              <w:rPr>
                <w:rFonts w:cs="Times New Roman"/>
                <w:sz w:val="24"/>
                <w:szCs w:val="24"/>
              </w:rPr>
              <w:t>2.</w:t>
            </w:r>
          </w:p>
        </w:tc>
        <w:tc>
          <w:tcPr>
            <w:tcW w:w="1875" w:type="pct"/>
            <w:tcBorders>
              <w:top w:val="outset" w:sz="6" w:space="0" w:color="auto"/>
              <w:left w:val="outset" w:sz="6" w:space="0" w:color="auto"/>
              <w:bottom w:val="outset" w:sz="6" w:space="0" w:color="auto"/>
              <w:right w:val="outset" w:sz="6" w:space="0" w:color="auto"/>
            </w:tcBorders>
            <w:hideMark/>
          </w:tcPr>
          <w:p w:rsidR="003D6F09" w:rsidRPr="00407D4A" w:rsidRDefault="003D6F09" w:rsidP="003D6F09">
            <w:pPr>
              <w:ind w:firstLine="0"/>
              <w:rPr>
                <w:rFonts w:cs="Times New Roman"/>
                <w:sz w:val="24"/>
                <w:szCs w:val="24"/>
              </w:rPr>
            </w:pPr>
            <w:r w:rsidRPr="00407D4A">
              <w:rPr>
                <w:rFonts w:cs="Times New Roman"/>
                <w:sz w:val="24"/>
                <w:szCs w:val="24"/>
              </w:rPr>
              <w:t xml:space="preserve">Projekta izpildes ietekme uz pārvaldes funkcijām un institucionālo struktūru. </w:t>
            </w:r>
          </w:p>
          <w:p w:rsidR="003D6F09" w:rsidRPr="00407D4A" w:rsidRDefault="003D6F09" w:rsidP="003D6F09">
            <w:pPr>
              <w:ind w:firstLine="0"/>
              <w:rPr>
                <w:rFonts w:cs="Times New Roman"/>
                <w:sz w:val="24"/>
                <w:szCs w:val="24"/>
              </w:rPr>
            </w:pPr>
            <w:r w:rsidRPr="00407D4A">
              <w:rPr>
                <w:rFonts w:cs="Times New Roman"/>
                <w:sz w:val="24"/>
                <w:szCs w:val="24"/>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8E2A95" w:rsidRPr="00F6167E" w:rsidRDefault="00324F37" w:rsidP="00AC72C4">
            <w:pPr>
              <w:ind w:firstLine="0"/>
              <w:jc w:val="both"/>
              <w:rPr>
                <w:rFonts w:cs="Times New Roman"/>
                <w:sz w:val="24"/>
                <w:szCs w:val="24"/>
              </w:rPr>
            </w:pPr>
            <w:r w:rsidRPr="00B322C3">
              <w:rPr>
                <w:rFonts w:eastAsia="Times New Roman" w:cs="Times New Roman"/>
                <w:color w:val="000000" w:themeColor="text1"/>
                <w:sz w:val="24"/>
                <w:szCs w:val="24"/>
                <w:lang w:eastAsia="lv-LV"/>
              </w:rPr>
              <w:t xml:space="preserve">Nodevas kontrole ir darbietilpīga un nav paredzēta esošajos Valsts policijas darbu </w:t>
            </w:r>
            <w:r>
              <w:rPr>
                <w:rFonts w:eastAsia="Times New Roman" w:cs="Times New Roman"/>
                <w:color w:val="000000" w:themeColor="text1"/>
                <w:sz w:val="24"/>
                <w:szCs w:val="24"/>
                <w:lang w:eastAsia="lv-LV"/>
              </w:rPr>
              <w:t>reglamentējošajos normatīvajos aktos.</w:t>
            </w:r>
            <w:r w:rsidR="00863A54">
              <w:rPr>
                <w:rFonts w:eastAsia="Times New Roman" w:cs="Times New Roman"/>
                <w:color w:val="000000" w:themeColor="text1"/>
                <w:sz w:val="24"/>
                <w:szCs w:val="24"/>
                <w:lang w:eastAsia="lv-LV"/>
              </w:rPr>
              <w:t xml:space="preserve"> </w:t>
            </w:r>
            <w:r w:rsidR="008E2A95" w:rsidRPr="00407D4A">
              <w:rPr>
                <w:rFonts w:cs="Times New Roman"/>
                <w:sz w:val="24"/>
                <w:szCs w:val="24"/>
              </w:rPr>
              <w:t xml:space="preserve">Tā kā nodevas samaksas kontroles funkcija ir jauna papildus funkcija, tās īstenošanai Valsts policijas GKPP Satiksmes drošības pārvaldes Autopārvadājumu uzraudzības nodaļai papildus ir nepieciešamas </w:t>
            </w:r>
            <w:r w:rsidR="008E2A95" w:rsidRPr="00F6167E">
              <w:rPr>
                <w:rFonts w:cs="Times New Roman"/>
                <w:sz w:val="24"/>
                <w:szCs w:val="24"/>
              </w:rPr>
              <w:t xml:space="preserve">10 </w:t>
            </w:r>
            <w:r w:rsidR="004C4873">
              <w:rPr>
                <w:rFonts w:cs="Times New Roman"/>
                <w:sz w:val="24"/>
                <w:szCs w:val="24"/>
              </w:rPr>
              <w:t xml:space="preserve">amata </w:t>
            </w:r>
            <w:r w:rsidR="008E2A95" w:rsidRPr="00F6167E">
              <w:rPr>
                <w:rFonts w:cs="Times New Roman"/>
                <w:sz w:val="24"/>
                <w:szCs w:val="24"/>
              </w:rPr>
              <w:t>vietas</w:t>
            </w:r>
            <w:r w:rsidR="004C4873">
              <w:rPr>
                <w:rFonts w:cs="Times New Roman"/>
                <w:sz w:val="24"/>
                <w:szCs w:val="24"/>
              </w:rPr>
              <w:t xml:space="preserve"> –</w:t>
            </w:r>
            <w:r w:rsidR="008E2A95" w:rsidRPr="00F6167E">
              <w:rPr>
                <w:rFonts w:cs="Times New Roman"/>
                <w:sz w:val="24"/>
                <w:szCs w:val="24"/>
              </w:rPr>
              <w:t>5 vecāko inspektoru un 5 inspektoru.</w:t>
            </w:r>
          </w:p>
          <w:p w:rsidR="003D6F09" w:rsidRPr="00F6167E" w:rsidRDefault="008E2A95" w:rsidP="00E50568">
            <w:pPr>
              <w:ind w:firstLine="0"/>
              <w:jc w:val="both"/>
              <w:rPr>
                <w:rFonts w:cs="Times New Roman"/>
                <w:sz w:val="24"/>
                <w:szCs w:val="24"/>
              </w:rPr>
            </w:pPr>
            <w:r w:rsidRPr="00F6167E">
              <w:rPr>
                <w:rFonts w:cs="Times New Roman"/>
                <w:sz w:val="24"/>
                <w:szCs w:val="24"/>
              </w:rPr>
              <w:t xml:space="preserve">Savukārt, prognozējot, ka viens darbinieks vidēji var izskatīt no 10-15 pārsūdzības lietām mēnesī, jo </w:t>
            </w:r>
            <w:r w:rsidR="00E50568" w:rsidRPr="00F6167E">
              <w:rPr>
                <w:rFonts w:cs="Times New Roman"/>
                <w:sz w:val="24"/>
                <w:szCs w:val="24"/>
              </w:rPr>
              <w:t xml:space="preserve">administratīvo pārkāpumu lietas </w:t>
            </w:r>
            <w:r w:rsidRPr="00F6167E">
              <w:rPr>
                <w:rFonts w:cs="Times New Roman"/>
                <w:sz w:val="24"/>
                <w:szCs w:val="24"/>
              </w:rPr>
              <w:t xml:space="preserve">autopārvadājumu </w:t>
            </w:r>
            <w:r w:rsidR="00E50568" w:rsidRPr="00F6167E">
              <w:rPr>
                <w:rFonts w:cs="Times New Roman"/>
                <w:sz w:val="24"/>
                <w:szCs w:val="24"/>
              </w:rPr>
              <w:t>jomā</w:t>
            </w:r>
            <w:r w:rsidRPr="00F6167E">
              <w:rPr>
                <w:rFonts w:cs="Times New Roman"/>
                <w:sz w:val="24"/>
                <w:szCs w:val="24"/>
              </w:rPr>
              <w:t xml:space="preserve"> ir </w:t>
            </w:r>
            <w:r w:rsidR="00E942FB" w:rsidRPr="00F6167E">
              <w:rPr>
                <w:rFonts w:cs="Times New Roman"/>
                <w:sz w:val="24"/>
                <w:szCs w:val="24"/>
              </w:rPr>
              <w:t>daudz</w:t>
            </w:r>
            <w:r w:rsidRPr="00F6167E">
              <w:rPr>
                <w:rFonts w:cs="Times New Roman"/>
                <w:sz w:val="24"/>
                <w:szCs w:val="24"/>
              </w:rPr>
              <w:t xml:space="preserve">kārt sarežģītākas par citām </w:t>
            </w:r>
            <w:r w:rsidR="00E50568" w:rsidRPr="00F6167E">
              <w:rPr>
                <w:rFonts w:cs="Times New Roman"/>
                <w:sz w:val="24"/>
                <w:szCs w:val="24"/>
              </w:rPr>
              <w:t xml:space="preserve">administratīvo pārkāpumu </w:t>
            </w:r>
            <w:r w:rsidRPr="00F6167E">
              <w:rPr>
                <w:rFonts w:cs="Times New Roman"/>
                <w:sz w:val="24"/>
                <w:szCs w:val="24"/>
              </w:rPr>
              <w:t xml:space="preserve">lietām. Tādējādi sūdzību izskatīšanai un tiesvedības nodrošināšanai, papildus nepieciešamas arī </w:t>
            </w:r>
            <w:r w:rsidR="00F6167E" w:rsidRPr="00F6167E">
              <w:rPr>
                <w:rFonts w:cs="Times New Roman"/>
                <w:sz w:val="24"/>
                <w:szCs w:val="24"/>
              </w:rPr>
              <w:t>3</w:t>
            </w:r>
            <w:r w:rsidRPr="00F6167E">
              <w:rPr>
                <w:rFonts w:cs="Times New Roman"/>
                <w:sz w:val="24"/>
                <w:szCs w:val="24"/>
              </w:rPr>
              <w:t xml:space="preserve"> vecāko inspektoru štata vietas. </w:t>
            </w:r>
          </w:p>
          <w:p w:rsidR="00BB3BFF" w:rsidRPr="00407D4A" w:rsidRDefault="00BB3BFF" w:rsidP="00E50568">
            <w:pPr>
              <w:ind w:firstLine="0"/>
              <w:jc w:val="both"/>
              <w:rPr>
                <w:rFonts w:cs="Times New Roman"/>
                <w:sz w:val="24"/>
                <w:szCs w:val="24"/>
              </w:rPr>
            </w:pPr>
            <w:r w:rsidRPr="00F6167E">
              <w:rPr>
                <w:rFonts w:cs="Times New Roman"/>
                <w:sz w:val="24"/>
                <w:szCs w:val="24"/>
              </w:rPr>
              <w:lastRenderedPageBreak/>
              <w:t>Detalizēts skaidrojums anotācijas 2.pielikumā.</w:t>
            </w:r>
          </w:p>
        </w:tc>
      </w:tr>
      <w:tr w:rsidR="003D6F09" w:rsidRPr="00407D4A" w:rsidTr="00E64945">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3D6F09" w:rsidRPr="00407D4A" w:rsidRDefault="003D6F09" w:rsidP="003D6F09">
            <w:pPr>
              <w:ind w:firstLine="0"/>
              <w:rPr>
                <w:rFonts w:cs="Times New Roman"/>
                <w:sz w:val="24"/>
                <w:szCs w:val="24"/>
              </w:rPr>
            </w:pPr>
            <w:r w:rsidRPr="00407D4A">
              <w:rPr>
                <w:rFonts w:cs="Times New Roman"/>
                <w:sz w:val="24"/>
                <w:szCs w:val="24"/>
              </w:rPr>
              <w:lastRenderedPageBreak/>
              <w:t>3.</w:t>
            </w:r>
          </w:p>
        </w:tc>
        <w:tc>
          <w:tcPr>
            <w:tcW w:w="1875" w:type="pct"/>
            <w:tcBorders>
              <w:top w:val="outset" w:sz="6" w:space="0" w:color="auto"/>
              <w:left w:val="outset" w:sz="6" w:space="0" w:color="auto"/>
              <w:bottom w:val="outset" w:sz="6" w:space="0" w:color="auto"/>
              <w:right w:val="outset" w:sz="6" w:space="0" w:color="auto"/>
            </w:tcBorders>
            <w:hideMark/>
          </w:tcPr>
          <w:p w:rsidR="003D6F09" w:rsidRPr="00407D4A" w:rsidRDefault="003D6F09" w:rsidP="003D6F09">
            <w:pPr>
              <w:ind w:firstLine="0"/>
              <w:rPr>
                <w:rFonts w:cs="Times New Roman"/>
                <w:sz w:val="24"/>
                <w:szCs w:val="24"/>
              </w:rPr>
            </w:pPr>
            <w:r w:rsidRPr="00407D4A">
              <w:rPr>
                <w:rFonts w:cs="Times New Roman"/>
                <w:sz w:val="24"/>
                <w:szCs w:val="24"/>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3D6F09" w:rsidRPr="00407D4A" w:rsidRDefault="003D6F09" w:rsidP="00DF3EC7">
            <w:pPr>
              <w:ind w:firstLine="0"/>
              <w:rPr>
                <w:rFonts w:cs="Times New Roman"/>
                <w:sz w:val="24"/>
                <w:szCs w:val="24"/>
              </w:rPr>
            </w:pPr>
            <w:r w:rsidRPr="00407D4A">
              <w:rPr>
                <w:rFonts w:cs="Times New Roman"/>
                <w:sz w:val="24"/>
                <w:szCs w:val="24"/>
              </w:rPr>
              <w:t>Nav</w:t>
            </w:r>
          </w:p>
        </w:tc>
      </w:tr>
    </w:tbl>
    <w:p w:rsidR="00E64945" w:rsidRPr="00407D4A" w:rsidRDefault="00E64945" w:rsidP="00E64945">
      <w:pPr>
        <w:ind w:firstLine="0"/>
        <w:rPr>
          <w:rFonts w:eastAsia="Times New Roman" w:cs="Times New Roman"/>
          <w:sz w:val="24"/>
          <w:szCs w:val="24"/>
          <w:lang w:eastAsia="lv-LV"/>
        </w:rPr>
      </w:pPr>
    </w:p>
    <w:p w:rsidR="00E64945" w:rsidRDefault="00E64945" w:rsidP="00E64945">
      <w:pPr>
        <w:ind w:firstLine="0"/>
        <w:rPr>
          <w:rFonts w:eastAsia="Times New Roman" w:cs="Times New Roman"/>
          <w:sz w:val="24"/>
          <w:szCs w:val="24"/>
          <w:lang w:eastAsia="lv-LV"/>
        </w:rPr>
      </w:pPr>
      <w:r w:rsidRPr="00407D4A">
        <w:rPr>
          <w:rFonts w:eastAsia="Times New Roman" w:cs="Times New Roman"/>
          <w:sz w:val="24"/>
          <w:szCs w:val="24"/>
          <w:lang w:eastAsia="lv-LV"/>
        </w:rPr>
        <w:t>Anotācijas V sadaļa – projekts š</w:t>
      </w:r>
      <w:r w:rsidR="003011ED">
        <w:rPr>
          <w:rFonts w:eastAsia="Times New Roman" w:cs="Times New Roman"/>
          <w:sz w:val="24"/>
          <w:szCs w:val="24"/>
          <w:lang w:eastAsia="lv-LV"/>
        </w:rPr>
        <w:t>o</w:t>
      </w:r>
      <w:r w:rsidRPr="00407D4A">
        <w:rPr>
          <w:rFonts w:eastAsia="Times New Roman" w:cs="Times New Roman"/>
          <w:sz w:val="24"/>
          <w:szCs w:val="24"/>
          <w:lang w:eastAsia="lv-LV"/>
        </w:rPr>
        <w:t xml:space="preserve"> jom</w:t>
      </w:r>
      <w:r w:rsidR="003011ED">
        <w:rPr>
          <w:rFonts w:eastAsia="Times New Roman" w:cs="Times New Roman"/>
          <w:sz w:val="24"/>
          <w:szCs w:val="24"/>
          <w:lang w:eastAsia="lv-LV"/>
        </w:rPr>
        <w:t>u</w:t>
      </w:r>
      <w:r w:rsidRPr="00407D4A">
        <w:rPr>
          <w:rFonts w:eastAsia="Times New Roman" w:cs="Times New Roman"/>
          <w:sz w:val="24"/>
          <w:szCs w:val="24"/>
          <w:lang w:eastAsia="lv-LV"/>
        </w:rPr>
        <w:t xml:space="preserve"> neskar. </w:t>
      </w:r>
    </w:p>
    <w:p w:rsidR="00EE3BE7" w:rsidRPr="00407D4A" w:rsidRDefault="00EE3BE7" w:rsidP="00E64945">
      <w:pPr>
        <w:ind w:firstLine="0"/>
        <w:rPr>
          <w:rFonts w:eastAsia="Times New Roman" w:cs="Times New Roman"/>
          <w:sz w:val="24"/>
          <w:szCs w:val="24"/>
          <w:lang w:eastAsia="lv-LV"/>
        </w:rPr>
      </w:pPr>
    </w:p>
    <w:p w:rsidR="00BB3BFF" w:rsidRDefault="00EE3BE7" w:rsidP="00EE3BE7">
      <w:pPr>
        <w:jc w:val="both"/>
        <w:rPr>
          <w:sz w:val="24"/>
          <w:szCs w:val="24"/>
        </w:rPr>
      </w:pPr>
      <w:r w:rsidRPr="00EE3BE7">
        <w:rPr>
          <w:sz w:val="24"/>
          <w:szCs w:val="24"/>
        </w:rPr>
        <w:t xml:space="preserve">Pielikumā: </w:t>
      </w:r>
    </w:p>
    <w:p w:rsidR="00EE3BE7" w:rsidRDefault="00BB3BFF" w:rsidP="00EE3BE7">
      <w:pPr>
        <w:jc w:val="both"/>
        <w:rPr>
          <w:sz w:val="24"/>
          <w:szCs w:val="24"/>
        </w:rPr>
      </w:pPr>
      <w:r>
        <w:rPr>
          <w:sz w:val="24"/>
          <w:szCs w:val="24"/>
        </w:rPr>
        <w:t>1.</w:t>
      </w:r>
      <w:r w:rsidR="00EE3BE7" w:rsidRPr="00EE3BE7">
        <w:rPr>
          <w:sz w:val="24"/>
          <w:szCs w:val="24"/>
        </w:rPr>
        <w:t xml:space="preserve">Iekšlietu ministrijas sagatavotā informācija par ieņēmumu un izdevumu aprēķinu uz </w:t>
      </w:r>
      <w:r w:rsidR="00C465E6">
        <w:rPr>
          <w:sz w:val="24"/>
          <w:szCs w:val="24"/>
        </w:rPr>
        <w:t>6</w:t>
      </w:r>
      <w:r w:rsidR="00EE3BE7" w:rsidRPr="00EE3BE7">
        <w:rPr>
          <w:sz w:val="24"/>
          <w:szCs w:val="24"/>
        </w:rPr>
        <w:t xml:space="preserve"> lpp.</w:t>
      </w:r>
    </w:p>
    <w:p w:rsidR="00BB3BFF" w:rsidRPr="00EE3BE7" w:rsidRDefault="00BB3BFF" w:rsidP="00EE3BE7">
      <w:pPr>
        <w:jc w:val="both"/>
        <w:rPr>
          <w:sz w:val="24"/>
          <w:szCs w:val="24"/>
        </w:rPr>
      </w:pPr>
      <w:r>
        <w:rPr>
          <w:sz w:val="24"/>
          <w:szCs w:val="24"/>
        </w:rPr>
        <w:t>2.</w:t>
      </w:r>
      <w:r w:rsidRPr="00BB3BFF">
        <w:rPr>
          <w:sz w:val="24"/>
          <w:szCs w:val="24"/>
        </w:rPr>
        <w:t xml:space="preserve"> </w:t>
      </w:r>
      <w:r w:rsidRPr="00EE3BE7">
        <w:rPr>
          <w:sz w:val="24"/>
          <w:szCs w:val="24"/>
        </w:rPr>
        <w:t>Iekšlietu ministrijas sagatavot</w:t>
      </w:r>
      <w:r>
        <w:rPr>
          <w:sz w:val="24"/>
          <w:szCs w:val="24"/>
        </w:rPr>
        <w:t>ais skaidrojums par Valsts policijas papildu darbu apjomu saistībā ar autoceļu nodevas kontroles veikšanu</w:t>
      </w:r>
      <w:r w:rsidR="006224D5">
        <w:rPr>
          <w:sz w:val="24"/>
          <w:szCs w:val="24"/>
        </w:rPr>
        <w:t xml:space="preserve"> uz 2 lpp</w:t>
      </w:r>
      <w:r>
        <w:rPr>
          <w:sz w:val="24"/>
          <w:szCs w:val="24"/>
        </w:rPr>
        <w:t xml:space="preserve">. </w:t>
      </w:r>
    </w:p>
    <w:p w:rsidR="00C75464" w:rsidRDefault="00C75464" w:rsidP="00C75464">
      <w:pPr>
        <w:jc w:val="both"/>
        <w:rPr>
          <w:rFonts w:cs="Times New Roman"/>
          <w:szCs w:val="28"/>
          <w:lang w:eastAsia="lv-LV"/>
        </w:rPr>
      </w:pPr>
    </w:p>
    <w:p w:rsidR="007933B8" w:rsidRPr="00894064" w:rsidRDefault="007933B8" w:rsidP="00C75464">
      <w:pPr>
        <w:jc w:val="both"/>
        <w:rPr>
          <w:rFonts w:cs="Times New Roman"/>
          <w:szCs w:val="28"/>
          <w:lang w:eastAsia="lv-LV"/>
        </w:rPr>
      </w:pPr>
    </w:p>
    <w:p w:rsidR="00C75464" w:rsidRPr="00894064" w:rsidRDefault="00C75464" w:rsidP="00C75464">
      <w:pPr>
        <w:jc w:val="both"/>
        <w:rPr>
          <w:rFonts w:cs="Times New Roman"/>
          <w:szCs w:val="28"/>
          <w:lang w:eastAsia="lv-LV"/>
        </w:rPr>
      </w:pPr>
      <w:r w:rsidRPr="00894064">
        <w:rPr>
          <w:rFonts w:cs="Times New Roman"/>
          <w:szCs w:val="28"/>
          <w:lang w:eastAsia="lv-LV"/>
        </w:rPr>
        <w:t>Satiksmes ministrs</w:t>
      </w:r>
      <w:r w:rsidRPr="00894064">
        <w:rPr>
          <w:rFonts w:cs="Times New Roman"/>
          <w:szCs w:val="28"/>
          <w:lang w:eastAsia="lv-LV"/>
        </w:rPr>
        <w:tab/>
      </w:r>
      <w:r w:rsidRPr="00894064">
        <w:rPr>
          <w:rFonts w:cs="Times New Roman"/>
          <w:szCs w:val="28"/>
          <w:lang w:eastAsia="lv-LV"/>
        </w:rPr>
        <w:tab/>
      </w:r>
      <w:r w:rsidRPr="00894064">
        <w:rPr>
          <w:rFonts w:cs="Times New Roman"/>
          <w:szCs w:val="28"/>
          <w:lang w:eastAsia="lv-LV"/>
        </w:rPr>
        <w:tab/>
      </w:r>
      <w:r w:rsidRPr="00894064">
        <w:rPr>
          <w:rFonts w:cs="Times New Roman"/>
          <w:szCs w:val="28"/>
          <w:lang w:eastAsia="lv-LV"/>
        </w:rPr>
        <w:tab/>
      </w:r>
      <w:r w:rsidRPr="00894064">
        <w:rPr>
          <w:rFonts w:cs="Times New Roman"/>
          <w:szCs w:val="28"/>
          <w:lang w:eastAsia="lv-LV"/>
        </w:rPr>
        <w:tab/>
      </w:r>
      <w:r w:rsidRPr="00894064">
        <w:rPr>
          <w:rFonts w:cs="Times New Roman"/>
          <w:szCs w:val="28"/>
          <w:lang w:eastAsia="lv-LV"/>
        </w:rPr>
        <w:tab/>
      </w:r>
      <w:r w:rsidR="00AD2E81">
        <w:rPr>
          <w:rFonts w:cs="Times New Roman"/>
          <w:szCs w:val="28"/>
          <w:lang w:eastAsia="lv-LV"/>
        </w:rPr>
        <w:t xml:space="preserve">         </w:t>
      </w:r>
      <w:r w:rsidRPr="00894064">
        <w:rPr>
          <w:rFonts w:cs="Times New Roman"/>
          <w:szCs w:val="28"/>
          <w:lang w:eastAsia="lv-LV"/>
        </w:rPr>
        <w:t>A.Matīss</w:t>
      </w:r>
    </w:p>
    <w:p w:rsidR="00C75464" w:rsidRDefault="00C75464" w:rsidP="00C75464">
      <w:pPr>
        <w:jc w:val="both"/>
        <w:rPr>
          <w:rFonts w:cs="Times New Roman"/>
          <w:szCs w:val="28"/>
          <w:lang w:eastAsia="lv-LV"/>
        </w:rPr>
      </w:pPr>
    </w:p>
    <w:p w:rsidR="007933B8" w:rsidRPr="00894064" w:rsidRDefault="007933B8" w:rsidP="00C75464">
      <w:pPr>
        <w:jc w:val="both"/>
        <w:rPr>
          <w:rFonts w:cs="Times New Roman"/>
          <w:szCs w:val="28"/>
          <w:lang w:eastAsia="lv-LV"/>
        </w:rPr>
      </w:pPr>
    </w:p>
    <w:p w:rsidR="00AD2E81" w:rsidRDefault="00C75464" w:rsidP="00C75464">
      <w:pPr>
        <w:jc w:val="both"/>
        <w:rPr>
          <w:rFonts w:cs="Times New Roman"/>
          <w:szCs w:val="28"/>
          <w:lang w:eastAsia="lv-LV"/>
        </w:rPr>
      </w:pPr>
      <w:r w:rsidRPr="00894064">
        <w:rPr>
          <w:rFonts w:cs="Times New Roman"/>
          <w:szCs w:val="28"/>
          <w:lang w:eastAsia="lv-LV"/>
        </w:rPr>
        <w:t>Vīza: Valsts sekretār</w:t>
      </w:r>
      <w:r w:rsidR="00AD2E81">
        <w:rPr>
          <w:rFonts w:cs="Times New Roman"/>
          <w:szCs w:val="28"/>
          <w:lang w:eastAsia="lv-LV"/>
        </w:rPr>
        <w:t>a vietā-</w:t>
      </w:r>
    </w:p>
    <w:p w:rsidR="00407D4A" w:rsidRDefault="00AD2E81" w:rsidP="00AD2E81">
      <w:pPr>
        <w:ind w:left="720"/>
        <w:jc w:val="both"/>
        <w:rPr>
          <w:rFonts w:cs="Times New Roman"/>
          <w:color w:val="000000"/>
          <w:szCs w:val="28"/>
        </w:rPr>
      </w:pPr>
      <w:r>
        <w:rPr>
          <w:rFonts w:cs="Times New Roman"/>
          <w:szCs w:val="28"/>
          <w:lang w:eastAsia="lv-LV"/>
        </w:rPr>
        <w:t>valsts sekretāra vietniece</w:t>
      </w:r>
      <w:r w:rsidR="002472BA">
        <w:rPr>
          <w:rFonts w:cs="Times New Roman"/>
          <w:szCs w:val="28"/>
          <w:lang w:eastAsia="lv-LV"/>
        </w:rPr>
        <w:tab/>
      </w:r>
      <w:r w:rsidR="002472BA">
        <w:rPr>
          <w:rFonts w:cs="Times New Roman"/>
          <w:szCs w:val="28"/>
          <w:lang w:eastAsia="lv-LV"/>
        </w:rPr>
        <w:tab/>
      </w:r>
      <w:r w:rsidR="00C75464" w:rsidRPr="00894064">
        <w:rPr>
          <w:rFonts w:cs="Times New Roman"/>
          <w:szCs w:val="28"/>
          <w:lang w:eastAsia="lv-LV"/>
        </w:rPr>
        <w:tab/>
      </w:r>
      <w:r w:rsidR="00C75464" w:rsidRPr="00894064">
        <w:rPr>
          <w:rFonts w:cs="Times New Roman"/>
          <w:szCs w:val="28"/>
          <w:lang w:eastAsia="lv-LV"/>
        </w:rPr>
        <w:tab/>
      </w:r>
      <w:r>
        <w:rPr>
          <w:rFonts w:cs="Times New Roman"/>
          <w:szCs w:val="28"/>
          <w:lang w:eastAsia="lv-LV"/>
        </w:rPr>
        <w:t xml:space="preserve">         I.Aleksandroviča</w:t>
      </w:r>
    </w:p>
    <w:p w:rsidR="0040328A" w:rsidRDefault="0040328A" w:rsidP="00C75464">
      <w:pPr>
        <w:rPr>
          <w:rFonts w:cs="Times New Roman"/>
          <w:color w:val="000000"/>
          <w:szCs w:val="28"/>
        </w:rPr>
      </w:pPr>
    </w:p>
    <w:p w:rsidR="0040328A" w:rsidRDefault="0040328A" w:rsidP="00C75464">
      <w:pPr>
        <w:rPr>
          <w:rFonts w:cs="Times New Roman"/>
          <w:color w:val="000000"/>
          <w:szCs w:val="28"/>
        </w:rPr>
      </w:pPr>
    </w:p>
    <w:p w:rsidR="0040328A" w:rsidRDefault="0040328A" w:rsidP="00C75464">
      <w:pPr>
        <w:rPr>
          <w:rFonts w:cs="Times New Roman"/>
          <w:color w:val="000000"/>
          <w:szCs w:val="28"/>
        </w:rPr>
      </w:pPr>
    </w:p>
    <w:p w:rsidR="0040328A" w:rsidRDefault="0040328A" w:rsidP="00C75464">
      <w:pPr>
        <w:rPr>
          <w:rFonts w:cs="Times New Roman"/>
          <w:color w:val="000000"/>
          <w:szCs w:val="28"/>
        </w:rPr>
      </w:pPr>
    </w:p>
    <w:p w:rsidR="0040328A" w:rsidRDefault="0040328A" w:rsidP="00C75464">
      <w:pPr>
        <w:rPr>
          <w:rFonts w:cs="Times New Roman"/>
          <w:color w:val="000000"/>
          <w:szCs w:val="28"/>
        </w:rPr>
      </w:pPr>
    </w:p>
    <w:p w:rsidR="0040328A" w:rsidRDefault="0040328A" w:rsidP="00C75464">
      <w:pPr>
        <w:rPr>
          <w:rFonts w:cs="Times New Roman"/>
          <w:color w:val="000000"/>
          <w:szCs w:val="28"/>
        </w:rPr>
      </w:pPr>
    </w:p>
    <w:p w:rsidR="0040328A" w:rsidRDefault="0040328A" w:rsidP="00C75464">
      <w:pPr>
        <w:rPr>
          <w:rFonts w:cs="Times New Roman"/>
          <w:color w:val="000000"/>
          <w:szCs w:val="28"/>
        </w:rPr>
      </w:pPr>
    </w:p>
    <w:p w:rsidR="0040328A" w:rsidRDefault="0040328A" w:rsidP="00C75464">
      <w:pPr>
        <w:rPr>
          <w:rFonts w:cs="Times New Roman"/>
          <w:color w:val="000000"/>
          <w:szCs w:val="28"/>
        </w:rPr>
      </w:pPr>
    </w:p>
    <w:p w:rsidR="0040328A" w:rsidRDefault="0040328A" w:rsidP="00C75464">
      <w:pPr>
        <w:rPr>
          <w:rFonts w:cs="Times New Roman"/>
          <w:color w:val="000000"/>
          <w:szCs w:val="28"/>
        </w:rPr>
      </w:pPr>
    </w:p>
    <w:p w:rsidR="0040328A" w:rsidRDefault="0040328A" w:rsidP="00C75464">
      <w:pPr>
        <w:rPr>
          <w:rFonts w:cs="Times New Roman"/>
          <w:color w:val="000000"/>
          <w:szCs w:val="28"/>
        </w:rPr>
      </w:pPr>
    </w:p>
    <w:p w:rsidR="00C75464" w:rsidRPr="00407D4A" w:rsidRDefault="00863A54" w:rsidP="00C75464">
      <w:pPr>
        <w:ind w:firstLine="0"/>
        <w:rPr>
          <w:rFonts w:cs="Times New Roman"/>
          <w:color w:val="000000"/>
          <w:sz w:val="20"/>
          <w:szCs w:val="20"/>
        </w:rPr>
      </w:pPr>
      <w:r>
        <w:rPr>
          <w:rFonts w:cs="Times New Roman"/>
          <w:color w:val="000000"/>
          <w:sz w:val="20"/>
          <w:szCs w:val="20"/>
        </w:rPr>
        <w:t>1</w:t>
      </w:r>
      <w:r w:rsidR="00607143">
        <w:rPr>
          <w:rFonts w:cs="Times New Roman"/>
          <w:color w:val="000000"/>
          <w:sz w:val="20"/>
          <w:szCs w:val="20"/>
        </w:rPr>
        <w:t>9</w:t>
      </w:r>
      <w:r w:rsidR="002472BA">
        <w:rPr>
          <w:rFonts w:cs="Times New Roman"/>
          <w:color w:val="000000"/>
          <w:sz w:val="20"/>
          <w:szCs w:val="20"/>
        </w:rPr>
        <w:t>.0</w:t>
      </w:r>
      <w:r w:rsidR="00BE6F2A">
        <w:rPr>
          <w:rFonts w:cs="Times New Roman"/>
          <w:color w:val="000000"/>
          <w:sz w:val="20"/>
          <w:szCs w:val="20"/>
        </w:rPr>
        <w:t>6</w:t>
      </w:r>
      <w:r w:rsidR="00C75464" w:rsidRPr="00407D4A">
        <w:rPr>
          <w:rFonts w:cs="Times New Roman"/>
          <w:color w:val="000000"/>
          <w:sz w:val="20"/>
          <w:szCs w:val="20"/>
        </w:rPr>
        <w:t>.2014. 1</w:t>
      </w:r>
      <w:r w:rsidR="000C1A1A">
        <w:rPr>
          <w:rFonts w:cs="Times New Roman"/>
          <w:color w:val="000000"/>
          <w:sz w:val="20"/>
          <w:szCs w:val="20"/>
        </w:rPr>
        <w:t>3</w:t>
      </w:r>
      <w:r w:rsidR="00C75464" w:rsidRPr="00407D4A">
        <w:rPr>
          <w:rFonts w:cs="Times New Roman"/>
          <w:color w:val="000000"/>
          <w:sz w:val="20"/>
          <w:szCs w:val="20"/>
        </w:rPr>
        <w:t>:23</w:t>
      </w:r>
    </w:p>
    <w:p w:rsidR="00C75464" w:rsidRPr="00407D4A" w:rsidRDefault="007933B8" w:rsidP="00C75464">
      <w:pPr>
        <w:ind w:firstLine="0"/>
        <w:rPr>
          <w:rFonts w:cs="Times New Roman"/>
          <w:color w:val="000000"/>
          <w:sz w:val="20"/>
          <w:szCs w:val="20"/>
        </w:rPr>
      </w:pPr>
      <w:r>
        <w:rPr>
          <w:rFonts w:cs="Times New Roman"/>
          <w:color w:val="000000"/>
          <w:sz w:val="20"/>
          <w:szCs w:val="20"/>
        </w:rPr>
        <w:t>14</w:t>
      </w:r>
      <w:r w:rsidR="005E0887">
        <w:rPr>
          <w:rFonts w:cs="Times New Roman"/>
          <w:color w:val="000000"/>
          <w:sz w:val="20"/>
          <w:szCs w:val="20"/>
        </w:rPr>
        <w:t>6</w:t>
      </w:r>
      <w:r w:rsidR="00AD2E81">
        <w:rPr>
          <w:rFonts w:cs="Times New Roman"/>
          <w:color w:val="000000"/>
          <w:sz w:val="20"/>
          <w:szCs w:val="20"/>
        </w:rPr>
        <w:t>5</w:t>
      </w:r>
    </w:p>
    <w:p w:rsidR="00C75464" w:rsidRPr="00407D4A" w:rsidRDefault="00C75464" w:rsidP="00C75464">
      <w:pPr>
        <w:ind w:firstLine="0"/>
        <w:rPr>
          <w:rFonts w:cs="Times New Roman"/>
          <w:color w:val="000000"/>
          <w:sz w:val="20"/>
          <w:szCs w:val="20"/>
        </w:rPr>
      </w:pPr>
      <w:r w:rsidRPr="00407D4A">
        <w:rPr>
          <w:rFonts w:cs="Times New Roman"/>
          <w:color w:val="000000"/>
          <w:sz w:val="20"/>
          <w:szCs w:val="20"/>
        </w:rPr>
        <w:t>I.Pētersone 67028324</w:t>
      </w:r>
    </w:p>
    <w:p w:rsidR="00C75464" w:rsidRDefault="00607143" w:rsidP="00C75464">
      <w:pPr>
        <w:widowControl w:val="0"/>
        <w:tabs>
          <w:tab w:val="left" w:pos="0"/>
        </w:tabs>
        <w:ind w:firstLine="0"/>
        <w:rPr>
          <w:rStyle w:val="Hyperlink"/>
          <w:rFonts w:cs="Times New Roman"/>
          <w:sz w:val="20"/>
          <w:szCs w:val="20"/>
          <w:lang w:eastAsia="lv-LV"/>
        </w:rPr>
      </w:pPr>
      <w:hyperlink r:id="rId9" w:history="1">
        <w:r w:rsidR="00B9623A" w:rsidRPr="00407D4A">
          <w:rPr>
            <w:rStyle w:val="Hyperlink"/>
            <w:rFonts w:cs="Times New Roman"/>
            <w:sz w:val="20"/>
            <w:szCs w:val="20"/>
            <w:lang w:eastAsia="lv-LV"/>
          </w:rPr>
          <w:t>Inara.petersone@sam.gov.lv</w:t>
        </w:r>
      </w:hyperlink>
    </w:p>
    <w:p w:rsidR="00B70BF2" w:rsidRPr="00407D4A" w:rsidRDefault="00B70BF2" w:rsidP="00C75464">
      <w:pPr>
        <w:widowControl w:val="0"/>
        <w:tabs>
          <w:tab w:val="left" w:pos="0"/>
        </w:tabs>
        <w:ind w:firstLine="0"/>
        <w:rPr>
          <w:rFonts w:cs="Times New Roman"/>
          <w:sz w:val="20"/>
          <w:szCs w:val="20"/>
          <w:lang w:eastAsia="lv-LV"/>
        </w:rPr>
      </w:pPr>
    </w:p>
    <w:p w:rsidR="00DC6ADA" w:rsidRPr="00407D4A" w:rsidRDefault="00DC6ADA" w:rsidP="00DC6ADA">
      <w:pPr>
        <w:widowControl w:val="0"/>
        <w:tabs>
          <w:tab w:val="left" w:pos="0"/>
        </w:tabs>
        <w:ind w:firstLine="0"/>
        <w:rPr>
          <w:rFonts w:cs="Times New Roman"/>
          <w:sz w:val="20"/>
          <w:szCs w:val="20"/>
          <w:lang w:eastAsia="lv-LV"/>
        </w:rPr>
      </w:pPr>
      <w:r>
        <w:rPr>
          <w:rFonts w:cs="Times New Roman"/>
          <w:sz w:val="20"/>
          <w:szCs w:val="20"/>
          <w:lang w:eastAsia="lv-LV"/>
        </w:rPr>
        <w:t xml:space="preserve">M. Kačanova </w:t>
      </w:r>
      <w:r w:rsidRPr="00407D4A">
        <w:rPr>
          <w:rFonts w:cs="Times New Roman"/>
          <w:sz w:val="20"/>
          <w:szCs w:val="20"/>
          <w:lang w:eastAsia="lv-LV"/>
        </w:rPr>
        <w:t xml:space="preserve"> 67075</w:t>
      </w:r>
      <w:r>
        <w:rPr>
          <w:rFonts w:cs="Times New Roman"/>
          <w:sz w:val="20"/>
          <w:szCs w:val="20"/>
          <w:lang w:eastAsia="lv-LV"/>
        </w:rPr>
        <w:t>077</w:t>
      </w:r>
    </w:p>
    <w:p w:rsidR="00DC6ADA" w:rsidRPr="00894064" w:rsidRDefault="00607143" w:rsidP="00DC6ADA">
      <w:pPr>
        <w:widowControl w:val="0"/>
        <w:tabs>
          <w:tab w:val="left" w:pos="0"/>
        </w:tabs>
        <w:ind w:firstLine="0"/>
        <w:rPr>
          <w:rFonts w:cs="Times New Roman"/>
          <w:szCs w:val="28"/>
        </w:rPr>
      </w:pPr>
      <w:hyperlink r:id="rId10" w:history="1">
        <w:r w:rsidR="00DC6ADA" w:rsidRPr="00F04625">
          <w:rPr>
            <w:rStyle w:val="Hyperlink"/>
            <w:rFonts w:cs="Times New Roman"/>
            <w:sz w:val="20"/>
            <w:szCs w:val="20"/>
            <w:lang w:eastAsia="lv-LV"/>
          </w:rPr>
          <w:t>Marina.kacanova@vp.gov.lv</w:t>
        </w:r>
      </w:hyperlink>
    </w:p>
    <w:p w:rsidR="00B70BF2" w:rsidRPr="00894064" w:rsidRDefault="00B70BF2" w:rsidP="00B70BF2">
      <w:pPr>
        <w:widowControl w:val="0"/>
        <w:tabs>
          <w:tab w:val="left" w:pos="0"/>
        </w:tabs>
        <w:ind w:firstLine="0"/>
        <w:rPr>
          <w:rFonts w:cs="Times New Roman"/>
          <w:szCs w:val="28"/>
        </w:rPr>
      </w:pPr>
    </w:p>
    <w:sectPr w:rsidR="00B70BF2" w:rsidRPr="00894064" w:rsidSect="00BB0225">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51E" w:rsidRDefault="0090751E" w:rsidP="00BB0225">
      <w:r>
        <w:separator/>
      </w:r>
    </w:p>
  </w:endnote>
  <w:endnote w:type="continuationSeparator" w:id="0">
    <w:p w:rsidR="0090751E" w:rsidRDefault="0090751E" w:rsidP="00BB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43" w:rsidRDefault="006071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25" w:rsidRPr="00BB0225" w:rsidRDefault="00BB0225" w:rsidP="00BB0225">
    <w:pPr>
      <w:pStyle w:val="Footer"/>
      <w:ind w:firstLine="0"/>
      <w:rPr>
        <w:sz w:val="20"/>
        <w:szCs w:val="20"/>
      </w:rPr>
    </w:pPr>
    <w:r>
      <w:rPr>
        <w:sz w:val="20"/>
        <w:szCs w:val="20"/>
      </w:rPr>
      <w:t>SAM</w:t>
    </w:r>
    <w:r w:rsidR="00B322C3">
      <w:rPr>
        <w:sz w:val="20"/>
        <w:szCs w:val="20"/>
      </w:rPr>
      <w:t>A</w:t>
    </w:r>
    <w:r>
      <w:rPr>
        <w:sz w:val="20"/>
        <w:szCs w:val="20"/>
      </w:rPr>
      <w:t>not_</w:t>
    </w:r>
    <w:r w:rsidR="006224D5">
      <w:rPr>
        <w:sz w:val="20"/>
        <w:szCs w:val="20"/>
      </w:rPr>
      <w:t>1</w:t>
    </w:r>
    <w:r w:rsidR="00607143">
      <w:rPr>
        <w:sz w:val="20"/>
        <w:szCs w:val="20"/>
      </w:rPr>
      <w:t>9</w:t>
    </w:r>
    <w:r w:rsidR="006224D5">
      <w:rPr>
        <w:sz w:val="20"/>
        <w:szCs w:val="20"/>
      </w:rPr>
      <w:t>06</w:t>
    </w:r>
    <w:r>
      <w:rPr>
        <w:sz w:val="20"/>
        <w:szCs w:val="20"/>
      </w:rPr>
      <w:t xml:space="preserve">14_411; </w:t>
    </w:r>
    <w:r w:rsidRPr="00BB0225">
      <w:rPr>
        <w:sz w:val="20"/>
        <w:szCs w:val="20"/>
      </w:rPr>
      <w:t>Ministru kabineta noteikumu projekta „Grozījumi Ministru kabineta 2011.gada 24.maija noteikumos Nr.411 „Autopārvadājumu kontroles organizēšanas un īstenošanas kārtība””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25" w:rsidRPr="00BB0225" w:rsidRDefault="00BB0225" w:rsidP="00BB0225">
    <w:pPr>
      <w:pStyle w:val="Footer"/>
      <w:ind w:firstLine="0"/>
      <w:rPr>
        <w:sz w:val="20"/>
        <w:szCs w:val="20"/>
      </w:rPr>
    </w:pPr>
    <w:r>
      <w:rPr>
        <w:sz w:val="20"/>
        <w:szCs w:val="20"/>
      </w:rPr>
      <w:t>SAManot_</w:t>
    </w:r>
    <w:r w:rsidR="007F5F65">
      <w:rPr>
        <w:sz w:val="20"/>
        <w:szCs w:val="20"/>
      </w:rPr>
      <w:t>1</w:t>
    </w:r>
    <w:r w:rsidR="00607143">
      <w:rPr>
        <w:sz w:val="20"/>
        <w:szCs w:val="20"/>
      </w:rPr>
      <w:t>9</w:t>
    </w:r>
    <w:bookmarkStart w:id="0" w:name="_GoBack"/>
    <w:bookmarkEnd w:id="0"/>
    <w:r w:rsidR="007F5F65">
      <w:rPr>
        <w:sz w:val="20"/>
        <w:szCs w:val="20"/>
      </w:rPr>
      <w:t>06</w:t>
    </w:r>
    <w:r>
      <w:rPr>
        <w:sz w:val="20"/>
        <w:szCs w:val="20"/>
      </w:rPr>
      <w:t xml:space="preserve">14_411; </w:t>
    </w:r>
    <w:r w:rsidRPr="00BB0225">
      <w:rPr>
        <w:sz w:val="20"/>
        <w:szCs w:val="20"/>
      </w:rPr>
      <w:t>Ministru kabineta noteikumu projekta „Grozījumi Ministru kabineta 2011.gada 24.maija noteikumos Nr.411 „Autopārvadājumu kontroles organizēšanas un īstenošanas kārtība””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51E" w:rsidRDefault="0090751E" w:rsidP="00BB0225">
      <w:r>
        <w:separator/>
      </w:r>
    </w:p>
  </w:footnote>
  <w:footnote w:type="continuationSeparator" w:id="0">
    <w:p w:rsidR="0090751E" w:rsidRDefault="0090751E" w:rsidP="00BB0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43" w:rsidRDefault="006071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070540"/>
      <w:docPartObj>
        <w:docPartGallery w:val="Page Numbers (Top of Page)"/>
        <w:docPartUnique/>
      </w:docPartObj>
    </w:sdtPr>
    <w:sdtEndPr>
      <w:rPr>
        <w:noProof/>
      </w:rPr>
    </w:sdtEndPr>
    <w:sdtContent>
      <w:p w:rsidR="00930AFE" w:rsidRDefault="00930AFE">
        <w:pPr>
          <w:pStyle w:val="Header"/>
          <w:jc w:val="center"/>
        </w:pPr>
        <w:r>
          <w:fldChar w:fldCharType="begin"/>
        </w:r>
        <w:r>
          <w:instrText xml:space="preserve"> PAGE   \* MERGEFORMAT </w:instrText>
        </w:r>
        <w:r>
          <w:fldChar w:fldCharType="separate"/>
        </w:r>
        <w:r w:rsidR="00607143">
          <w:rPr>
            <w:noProof/>
          </w:rPr>
          <w:t>6</w:t>
        </w:r>
        <w:r>
          <w:rPr>
            <w:noProof/>
          </w:rPr>
          <w:fldChar w:fldCharType="end"/>
        </w:r>
      </w:p>
    </w:sdtContent>
  </w:sdt>
  <w:p w:rsidR="00930AFE" w:rsidRDefault="00930A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43" w:rsidRDefault="006071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rPr>
    </w:lvl>
  </w:abstractNum>
  <w:abstractNum w:abstractNumId="1">
    <w:nsid w:val="615962C4"/>
    <w:multiLevelType w:val="hybridMultilevel"/>
    <w:tmpl w:val="05EEF2D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F09"/>
    <w:rsid w:val="000107D9"/>
    <w:rsid w:val="00011348"/>
    <w:rsid w:val="00026E53"/>
    <w:rsid w:val="00032AA3"/>
    <w:rsid w:val="000356D9"/>
    <w:rsid w:val="000C1A1A"/>
    <w:rsid w:val="000D7F4F"/>
    <w:rsid w:val="000F0E67"/>
    <w:rsid w:val="00115A61"/>
    <w:rsid w:val="00132C38"/>
    <w:rsid w:val="00142A87"/>
    <w:rsid w:val="00144BF8"/>
    <w:rsid w:val="00153CA0"/>
    <w:rsid w:val="00171A35"/>
    <w:rsid w:val="00197E08"/>
    <w:rsid w:val="001C4C8F"/>
    <w:rsid w:val="001D14AA"/>
    <w:rsid w:val="001F4F61"/>
    <w:rsid w:val="002126F5"/>
    <w:rsid w:val="002211C4"/>
    <w:rsid w:val="002472BA"/>
    <w:rsid w:val="002553DF"/>
    <w:rsid w:val="002B286C"/>
    <w:rsid w:val="002D5713"/>
    <w:rsid w:val="002F6271"/>
    <w:rsid w:val="002F71EE"/>
    <w:rsid w:val="0030003B"/>
    <w:rsid w:val="00300EA9"/>
    <w:rsid w:val="003011ED"/>
    <w:rsid w:val="0032139F"/>
    <w:rsid w:val="00324F37"/>
    <w:rsid w:val="00344E33"/>
    <w:rsid w:val="003640D5"/>
    <w:rsid w:val="003C28F2"/>
    <w:rsid w:val="003D6F09"/>
    <w:rsid w:val="003F6171"/>
    <w:rsid w:val="0040328A"/>
    <w:rsid w:val="00407D4A"/>
    <w:rsid w:val="00446DC8"/>
    <w:rsid w:val="004B3EE8"/>
    <w:rsid w:val="004C41EA"/>
    <w:rsid w:val="004C4873"/>
    <w:rsid w:val="004D69FC"/>
    <w:rsid w:val="00510DF7"/>
    <w:rsid w:val="00525D5F"/>
    <w:rsid w:val="00532F63"/>
    <w:rsid w:val="00565B8E"/>
    <w:rsid w:val="005965B0"/>
    <w:rsid w:val="005C7001"/>
    <w:rsid w:val="005E0887"/>
    <w:rsid w:val="00607143"/>
    <w:rsid w:val="006224D5"/>
    <w:rsid w:val="006567C8"/>
    <w:rsid w:val="006762CB"/>
    <w:rsid w:val="00712241"/>
    <w:rsid w:val="00713213"/>
    <w:rsid w:val="00727188"/>
    <w:rsid w:val="0075753F"/>
    <w:rsid w:val="00784FCB"/>
    <w:rsid w:val="007933B8"/>
    <w:rsid w:val="0079740E"/>
    <w:rsid w:val="007B0073"/>
    <w:rsid w:val="007B253B"/>
    <w:rsid w:val="007D2750"/>
    <w:rsid w:val="007F5F65"/>
    <w:rsid w:val="00801289"/>
    <w:rsid w:val="008530AC"/>
    <w:rsid w:val="00863A54"/>
    <w:rsid w:val="00870DCC"/>
    <w:rsid w:val="00875163"/>
    <w:rsid w:val="0088284B"/>
    <w:rsid w:val="008906F9"/>
    <w:rsid w:val="008919F2"/>
    <w:rsid w:val="00894064"/>
    <w:rsid w:val="008A7DA1"/>
    <w:rsid w:val="008B405C"/>
    <w:rsid w:val="008E2A95"/>
    <w:rsid w:val="008F2E69"/>
    <w:rsid w:val="00900260"/>
    <w:rsid w:val="0090751E"/>
    <w:rsid w:val="0092199F"/>
    <w:rsid w:val="00930AFE"/>
    <w:rsid w:val="00932B98"/>
    <w:rsid w:val="00943BF1"/>
    <w:rsid w:val="00967271"/>
    <w:rsid w:val="00974889"/>
    <w:rsid w:val="009822FD"/>
    <w:rsid w:val="00985600"/>
    <w:rsid w:val="00991A69"/>
    <w:rsid w:val="009E2545"/>
    <w:rsid w:val="009E31A4"/>
    <w:rsid w:val="00A32386"/>
    <w:rsid w:val="00A743BD"/>
    <w:rsid w:val="00A821EE"/>
    <w:rsid w:val="00A9277F"/>
    <w:rsid w:val="00A96021"/>
    <w:rsid w:val="00AA34FB"/>
    <w:rsid w:val="00AC72C4"/>
    <w:rsid w:val="00AD2E81"/>
    <w:rsid w:val="00AF5CAD"/>
    <w:rsid w:val="00B17095"/>
    <w:rsid w:val="00B209BF"/>
    <w:rsid w:val="00B322C3"/>
    <w:rsid w:val="00B35D46"/>
    <w:rsid w:val="00B44C5E"/>
    <w:rsid w:val="00B6006C"/>
    <w:rsid w:val="00B63928"/>
    <w:rsid w:val="00B70BF2"/>
    <w:rsid w:val="00B82F03"/>
    <w:rsid w:val="00B8717C"/>
    <w:rsid w:val="00B915D4"/>
    <w:rsid w:val="00B9623A"/>
    <w:rsid w:val="00BA3877"/>
    <w:rsid w:val="00BB0225"/>
    <w:rsid w:val="00BB3BFF"/>
    <w:rsid w:val="00BC0F8F"/>
    <w:rsid w:val="00BE4BA8"/>
    <w:rsid w:val="00BE6F2A"/>
    <w:rsid w:val="00BF0C9B"/>
    <w:rsid w:val="00C35981"/>
    <w:rsid w:val="00C41ED9"/>
    <w:rsid w:val="00C465E6"/>
    <w:rsid w:val="00C55943"/>
    <w:rsid w:val="00C56BFE"/>
    <w:rsid w:val="00C72057"/>
    <w:rsid w:val="00C75464"/>
    <w:rsid w:val="00CA2A3F"/>
    <w:rsid w:val="00CB39E5"/>
    <w:rsid w:val="00D20F8B"/>
    <w:rsid w:val="00D52D67"/>
    <w:rsid w:val="00D54D27"/>
    <w:rsid w:val="00D571BB"/>
    <w:rsid w:val="00D850BE"/>
    <w:rsid w:val="00DC046A"/>
    <w:rsid w:val="00DC6ADA"/>
    <w:rsid w:val="00DD3B2C"/>
    <w:rsid w:val="00DD7D2E"/>
    <w:rsid w:val="00DE7406"/>
    <w:rsid w:val="00DF008F"/>
    <w:rsid w:val="00DF3EC7"/>
    <w:rsid w:val="00E0309D"/>
    <w:rsid w:val="00E03439"/>
    <w:rsid w:val="00E04862"/>
    <w:rsid w:val="00E42989"/>
    <w:rsid w:val="00E43B26"/>
    <w:rsid w:val="00E43BC3"/>
    <w:rsid w:val="00E50568"/>
    <w:rsid w:val="00E567C0"/>
    <w:rsid w:val="00E64945"/>
    <w:rsid w:val="00E73BCF"/>
    <w:rsid w:val="00E942FB"/>
    <w:rsid w:val="00EA7E73"/>
    <w:rsid w:val="00EB0C4D"/>
    <w:rsid w:val="00EB6571"/>
    <w:rsid w:val="00EC50B6"/>
    <w:rsid w:val="00ED6BCA"/>
    <w:rsid w:val="00EE3BE7"/>
    <w:rsid w:val="00EF7E47"/>
    <w:rsid w:val="00F10DBF"/>
    <w:rsid w:val="00F13AA0"/>
    <w:rsid w:val="00F15FE9"/>
    <w:rsid w:val="00F25ECF"/>
    <w:rsid w:val="00F54242"/>
    <w:rsid w:val="00F6167E"/>
    <w:rsid w:val="00FA7DC6"/>
    <w:rsid w:val="00FB3A6A"/>
    <w:rsid w:val="00FC413F"/>
    <w:rsid w:val="00FD48AC"/>
    <w:rsid w:val="00FF33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E8"/>
  </w:style>
  <w:style w:type="paragraph" w:styleId="Heading2">
    <w:name w:val="heading 2"/>
    <w:basedOn w:val="Normal"/>
    <w:next w:val="Normal"/>
    <w:link w:val="Heading2Char"/>
    <w:uiPriority w:val="9"/>
    <w:unhideWhenUsed/>
    <w:qFormat/>
    <w:rsid w:val="004D69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D850BE"/>
    <w:pPr>
      <w:keepNext/>
      <w:spacing w:before="240" w:after="60"/>
      <w:ind w:firstLine="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F09"/>
    <w:rPr>
      <w:color w:val="0000FF" w:themeColor="hyperlink"/>
      <w:u w:val="single"/>
    </w:rPr>
  </w:style>
  <w:style w:type="character" w:customStyle="1" w:styleId="Heading3Char">
    <w:name w:val="Heading 3 Char"/>
    <w:basedOn w:val="DefaultParagraphFont"/>
    <w:link w:val="Heading3"/>
    <w:uiPriority w:val="99"/>
    <w:rsid w:val="00D850BE"/>
    <w:rPr>
      <w:rFonts w:ascii="Cambria" w:eastAsia="Times New Roman" w:hAnsi="Cambria" w:cs="Times New Roman"/>
      <w:b/>
      <w:bCs/>
      <w:sz w:val="26"/>
      <w:szCs w:val="26"/>
      <w:lang w:val="en-US"/>
    </w:rPr>
  </w:style>
  <w:style w:type="paragraph" w:styleId="Header">
    <w:name w:val="header"/>
    <w:basedOn w:val="Normal"/>
    <w:link w:val="HeaderChar"/>
    <w:uiPriority w:val="99"/>
    <w:rsid w:val="00D850BE"/>
    <w:pPr>
      <w:tabs>
        <w:tab w:val="center" w:pos="4153"/>
        <w:tab w:val="right" w:pos="8306"/>
      </w:tabs>
      <w:ind w:firstLine="0"/>
    </w:pPr>
    <w:rPr>
      <w:rFonts w:eastAsia="Times New Roman" w:cs="Times New Roman"/>
      <w:sz w:val="24"/>
      <w:szCs w:val="24"/>
      <w:lang w:eastAsia="lv-LV"/>
    </w:rPr>
  </w:style>
  <w:style w:type="character" w:customStyle="1" w:styleId="HeaderChar">
    <w:name w:val="Header Char"/>
    <w:basedOn w:val="DefaultParagraphFont"/>
    <w:link w:val="Header"/>
    <w:uiPriority w:val="99"/>
    <w:rsid w:val="00D850BE"/>
    <w:rPr>
      <w:rFonts w:eastAsia="Times New Roman" w:cs="Times New Roman"/>
      <w:sz w:val="24"/>
      <w:szCs w:val="24"/>
      <w:lang w:eastAsia="lv-LV"/>
    </w:rPr>
  </w:style>
  <w:style w:type="paragraph" w:styleId="BodyTextIndent">
    <w:name w:val="Body Text Indent"/>
    <w:basedOn w:val="Normal"/>
    <w:link w:val="BodyTextIndentChar"/>
    <w:uiPriority w:val="99"/>
    <w:rsid w:val="00D850BE"/>
    <w:pPr>
      <w:spacing w:after="120"/>
      <w:ind w:left="283" w:firstLine="0"/>
    </w:pPr>
    <w:rPr>
      <w:rFonts w:eastAsia="Times New Roman" w:cs="Times New Roman"/>
      <w:sz w:val="24"/>
      <w:szCs w:val="24"/>
      <w:lang w:eastAsia="lv-LV"/>
    </w:rPr>
  </w:style>
  <w:style w:type="character" w:customStyle="1" w:styleId="BodyTextIndentChar">
    <w:name w:val="Body Text Indent Char"/>
    <w:basedOn w:val="DefaultParagraphFont"/>
    <w:link w:val="BodyTextIndent"/>
    <w:uiPriority w:val="99"/>
    <w:rsid w:val="00D850BE"/>
    <w:rPr>
      <w:rFonts w:eastAsia="Times New Roman" w:cs="Times New Roman"/>
      <w:sz w:val="24"/>
      <w:szCs w:val="24"/>
      <w:lang w:eastAsia="lv-LV"/>
    </w:rPr>
  </w:style>
  <w:style w:type="paragraph" w:styleId="Footer">
    <w:name w:val="footer"/>
    <w:basedOn w:val="Normal"/>
    <w:link w:val="FooterChar"/>
    <w:uiPriority w:val="99"/>
    <w:unhideWhenUsed/>
    <w:rsid w:val="00BB0225"/>
    <w:pPr>
      <w:tabs>
        <w:tab w:val="center" w:pos="4153"/>
        <w:tab w:val="right" w:pos="8306"/>
      </w:tabs>
    </w:pPr>
  </w:style>
  <w:style w:type="character" w:customStyle="1" w:styleId="FooterChar">
    <w:name w:val="Footer Char"/>
    <w:basedOn w:val="DefaultParagraphFont"/>
    <w:link w:val="Footer"/>
    <w:uiPriority w:val="99"/>
    <w:rsid w:val="00BB0225"/>
  </w:style>
  <w:style w:type="paragraph" w:customStyle="1" w:styleId="naisf">
    <w:name w:val="naisf"/>
    <w:basedOn w:val="Normal"/>
    <w:uiPriority w:val="99"/>
    <w:rsid w:val="00D54D27"/>
    <w:pPr>
      <w:suppressAutoHyphens/>
      <w:spacing w:before="75" w:after="75"/>
      <w:ind w:firstLine="375"/>
      <w:jc w:val="both"/>
    </w:pPr>
    <w:rPr>
      <w:rFonts w:eastAsia="Times New Roman" w:cs="Times New Roman"/>
      <w:sz w:val="24"/>
      <w:szCs w:val="24"/>
      <w:lang w:eastAsia="ar-SA"/>
    </w:rPr>
  </w:style>
  <w:style w:type="paragraph" w:customStyle="1" w:styleId="TableContents">
    <w:name w:val="Table Contents"/>
    <w:basedOn w:val="Normal"/>
    <w:uiPriority w:val="99"/>
    <w:rsid w:val="00D54D27"/>
    <w:pPr>
      <w:widowControl w:val="0"/>
      <w:suppressLineNumbers/>
      <w:suppressAutoHyphens/>
      <w:ind w:firstLine="0"/>
    </w:pPr>
    <w:rPr>
      <w:rFonts w:eastAsia="Calibri" w:cs="Times New Roman"/>
      <w:kern w:val="1"/>
      <w:sz w:val="24"/>
      <w:szCs w:val="24"/>
      <w:lang w:eastAsia="ar-SA"/>
    </w:rPr>
  </w:style>
  <w:style w:type="character" w:customStyle="1" w:styleId="Heading2Char">
    <w:name w:val="Heading 2 Char"/>
    <w:basedOn w:val="DefaultParagraphFont"/>
    <w:link w:val="Heading2"/>
    <w:uiPriority w:val="9"/>
    <w:rsid w:val="004D69F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semiHidden/>
    <w:unhideWhenUsed/>
    <w:rsid w:val="002D5713"/>
    <w:rPr>
      <w:rFonts w:ascii="Tahoma" w:hAnsi="Tahoma" w:cs="Tahoma"/>
      <w:sz w:val="16"/>
      <w:szCs w:val="16"/>
    </w:rPr>
  </w:style>
  <w:style w:type="character" w:customStyle="1" w:styleId="BalloonTextChar">
    <w:name w:val="Balloon Text Char"/>
    <w:basedOn w:val="DefaultParagraphFont"/>
    <w:link w:val="BalloonText"/>
    <w:uiPriority w:val="99"/>
    <w:semiHidden/>
    <w:rsid w:val="002D5713"/>
    <w:rPr>
      <w:rFonts w:ascii="Tahoma" w:hAnsi="Tahoma" w:cs="Tahoma"/>
      <w:sz w:val="16"/>
      <w:szCs w:val="16"/>
    </w:rPr>
  </w:style>
  <w:style w:type="character" w:styleId="PageNumber">
    <w:name w:val="page number"/>
    <w:basedOn w:val="DefaultParagraphFont"/>
    <w:uiPriority w:val="99"/>
    <w:rsid w:val="00FF33FC"/>
    <w:rPr>
      <w:rFonts w:cs="Times New Roman"/>
    </w:rPr>
  </w:style>
  <w:style w:type="paragraph" w:customStyle="1" w:styleId="naiskr">
    <w:name w:val="naiskr"/>
    <w:basedOn w:val="Normal"/>
    <w:rsid w:val="00A96021"/>
    <w:pPr>
      <w:spacing w:before="75" w:after="75"/>
      <w:ind w:firstLine="0"/>
    </w:pPr>
    <w:rPr>
      <w:rFonts w:eastAsia="Times New Roman" w:cs="Times New Roman"/>
      <w:sz w:val="24"/>
      <w:szCs w:val="24"/>
      <w:lang w:eastAsia="lv-LV"/>
    </w:rPr>
  </w:style>
  <w:style w:type="paragraph" w:styleId="NormalWeb">
    <w:name w:val="Normal (Web)"/>
    <w:basedOn w:val="Normal"/>
    <w:link w:val="NormalWebChar"/>
    <w:uiPriority w:val="99"/>
    <w:unhideWhenUsed/>
    <w:rsid w:val="00EB6571"/>
    <w:pPr>
      <w:spacing w:before="100" w:beforeAutospacing="1" w:after="250"/>
      <w:ind w:firstLine="0"/>
    </w:pPr>
    <w:rPr>
      <w:rFonts w:eastAsia="Times New Roman" w:cs="Times New Roman"/>
      <w:sz w:val="24"/>
      <w:szCs w:val="24"/>
      <w:lang w:eastAsia="lv-LV"/>
    </w:rPr>
  </w:style>
  <w:style w:type="character" w:customStyle="1" w:styleId="NormalWebChar">
    <w:name w:val="Normal (Web) Char"/>
    <w:link w:val="NormalWeb"/>
    <w:uiPriority w:val="99"/>
    <w:locked/>
    <w:rsid w:val="00EB6571"/>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E8"/>
  </w:style>
  <w:style w:type="paragraph" w:styleId="Heading2">
    <w:name w:val="heading 2"/>
    <w:basedOn w:val="Normal"/>
    <w:next w:val="Normal"/>
    <w:link w:val="Heading2Char"/>
    <w:uiPriority w:val="9"/>
    <w:unhideWhenUsed/>
    <w:qFormat/>
    <w:rsid w:val="004D69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D850BE"/>
    <w:pPr>
      <w:keepNext/>
      <w:spacing w:before="240" w:after="60"/>
      <w:ind w:firstLine="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F09"/>
    <w:rPr>
      <w:color w:val="0000FF" w:themeColor="hyperlink"/>
      <w:u w:val="single"/>
    </w:rPr>
  </w:style>
  <w:style w:type="character" w:customStyle="1" w:styleId="Heading3Char">
    <w:name w:val="Heading 3 Char"/>
    <w:basedOn w:val="DefaultParagraphFont"/>
    <w:link w:val="Heading3"/>
    <w:uiPriority w:val="99"/>
    <w:rsid w:val="00D850BE"/>
    <w:rPr>
      <w:rFonts w:ascii="Cambria" w:eastAsia="Times New Roman" w:hAnsi="Cambria" w:cs="Times New Roman"/>
      <w:b/>
      <w:bCs/>
      <w:sz w:val="26"/>
      <w:szCs w:val="26"/>
      <w:lang w:val="en-US"/>
    </w:rPr>
  </w:style>
  <w:style w:type="paragraph" w:styleId="Header">
    <w:name w:val="header"/>
    <w:basedOn w:val="Normal"/>
    <w:link w:val="HeaderChar"/>
    <w:uiPriority w:val="99"/>
    <w:rsid w:val="00D850BE"/>
    <w:pPr>
      <w:tabs>
        <w:tab w:val="center" w:pos="4153"/>
        <w:tab w:val="right" w:pos="8306"/>
      </w:tabs>
      <w:ind w:firstLine="0"/>
    </w:pPr>
    <w:rPr>
      <w:rFonts w:eastAsia="Times New Roman" w:cs="Times New Roman"/>
      <w:sz w:val="24"/>
      <w:szCs w:val="24"/>
      <w:lang w:eastAsia="lv-LV"/>
    </w:rPr>
  </w:style>
  <w:style w:type="character" w:customStyle="1" w:styleId="HeaderChar">
    <w:name w:val="Header Char"/>
    <w:basedOn w:val="DefaultParagraphFont"/>
    <w:link w:val="Header"/>
    <w:uiPriority w:val="99"/>
    <w:rsid w:val="00D850BE"/>
    <w:rPr>
      <w:rFonts w:eastAsia="Times New Roman" w:cs="Times New Roman"/>
      <w:sz w:val="24"/>
      <w:szCs w:val="24"/>
      <w:lang w:eastAsia="lv-LV"/>
    </w:rPr>
  </w:style>
  <w:style w:type="paragraph" w:styleId="BodyTextIndent">
    <w:name w:val="Body Text Indent"/>
    <w:basedOn w:val="Normal"/>
    <w:link w:val="BodyTextIndentChar"/>
    <w:uiPriority w:val="99"/>
    <w:rsid w:val="00D850BE"/>
    <w:pPr>
      <w:spacing w:after="120"/>
      <w:ind w:left="283" w:firstLine="0"/>
    </w:pPr>
    <w:rPr>
      <w:rFonts w:eastAsia="Times New Roman" w:cs="Times New Roman"/>
      <w:sz w:val="24"/>
      <w:szCs w:val="24"/>
      <w:lang w:eastAsia="lv-LV"/>
    </w:rPr>
  </w:style>
  <w:style w:type="character" w:customStyle="1" w:styleId="BodyTextIndentChar">
    <w:name w:val="Body Text Indent Char"/>
    <w:basedOn w:val="DefaultParagraphFont"/>
    <w:link w:val="BodyTextIndent"/>
    <w:uiPriority w:val="99"/>
    <w:rsid w:val="00D850BE"/>
    <w:rPr>
      <w:rFonts w:eastAsia="Times New Roman" w:cs="Times New Roman"/>
      <w:sz w:val="24"/>
      <w:szCs w:val="24"/>
      <w:lang w:eastAsia="lv-LV"/>
    </w:rPr>
  </w:style>
  <w:style w:type="paragraph" w:styleId="Footer">
    <w:name w:val="footer"/>
    <w:basedOn w:val="Normal"/>
    <w:link w:val="FooterChar"/>
    <w:uiPriority w:val="99"/>
    <w:unhideWhenUsed/>
    <w:rsid w:val="00BB0225"/>
    <w:pPr>
      <w:tabs>
        <w:tab w:val="center" w:pos="4153"/>
        <w:tab w:val="right" w:pos="8306"/>
      </w:tabs>
    </w:pPr>
  </w:style>
  <w:style w:type="character" w:customStyle="1" w:styleId="FooterChar">
    <w:name w:val="Footer Char"/>
    <w:basedOn w:val="DefaultParagraphFont"/>
    <w:link w:val="Footer"/>
    <w:uiPriority w:val="99"/>
    <w:rsid w:val="00BB0225"/>
  </w:style>
  <w:style w:type="paragraph" w:customStyle="1" w:styleId="naisf">
    <w:name w:val="naisf"/>
    <w:basedOn w:val="Normal"/>
    <w:uiPriority w:val="99"/>
    <w:rsid w:val="00D54D27"/>
    <w:pPr>
      <w:suppressAutoHyphens/>
      <w:spacing w:before="75" w:after="75"/>
      <w:ind w:firstLine="375"/>
      <w:jc w:val="both"/>
    </w:pPr>
    <w:rPr>
      <w:rFonts w:eastAsia="Times New Roman" w:cs="Times New Roman"/>
      <w:sz w:val="24"/>
      <w:szCs w:val="24"/>
      <w:lang w:eastAsia="ar-SA"/>
    </w:rPr>
  </w:style>
  <w:style w:type="paragraph" w:customStyle="1" w:styleId="TableContents">
    <w:name w:val="Table Contents"/>
    <w:basedOn w:val="Normal"/>
    <w:uiPriority w:val="99"/>
    <w:rsid w:val="00D54D27"/>
    <w:pPr>
      <w:widowControl w:val="0"/>
      <w:suppressLineNumbers/>
      <w:suppressAutoHyphens/>
      <w:ind w:firstLine="0"/>
    </w:pPr>
    <w:rPr>
      <w:rFonts w:eastAsia="Calibri" w:cs="Times New Roman"/>
      <w:kern w:val="1"/>
      <w:sz w:val="24"/>
      <w:szCs w:val="24"/>
      <w:lang w:eastAsia="ar-SA"/>
    </w:rPr>
  </w:style>
  <w:style w:type="character" w:customStyle="1" w:styleId="Heading2Char">
    <w:name w:val="Heading 2 Char"/>
    <w:basedOn w:val="DefaultParagraphFont"/>
    <w:link w:val="Heading2"/>
    <w:uiPriority w:val="9"/>
    <w:rsid w:val="004D69F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semiHidden/>
    <w:unhideWhenUsed/>
    <w:rsid w:val="002D5713"/>
    <w:rPr>
      <w:rFonts w:ascii="Tahoma" w:hAnsi="Tahoma" w:cs="Tahoma"/>
      <w:sz w:val="16"/>
      <w:szCs w:val="16"/>
    </w:rPr>
  </w:style>
  <w:style w:type="character" w:customStyle="1" w:styleId="BalloonTextChar">
    <w:name w:val="Balloon Text Char"/>
    <w:basedOn w:val="DefaultParagraphFont"/>
    <w:link w:val="BalloonText"/>
    <w:uiPriority w:val="99"/>
    <w:semiHidden/>
    <w:rsid w:val="002D5713"/>
    <w:rPr>
      <w:rFonts w:ascii="Tahoma" w:hAnsi="Tahoma" w:cs="Tahoma"/>
      <w:sz w:val="16"/>
      <w:szCs w:val="16"/>
    </w:rPr>
  </w:style>
  <w:style w:type="character" w:styleId="PageNumber">
    <w:name w:val="page number"/>
    <w:basedOn w:val="DefaultParagraphFont"/>
    <w:uiPriority w:val="99"/>
    <w:rsid w:val="00FF33FC"/>
    <w:rPr>
      <w:rFonts w:cs="Times New Roman"/>
    </w:rPr>
  </w:style>
  <w:style w:type="paragraph" w:customStyle="1" w:styleId="naiskr">
    <w:name w:val="naiskr"/>
    <w:basedOn w:val="Normal"/>
    <w:rsid w:val="00A96021"/>
    <w:pPr>
      <w:spacing w:before="75" w:after="75"/>
      <w:ind w:firstLine="0"/>
    </w:pPr>
    <w:rPr>
      <w:rFonts w:eastAsia="Times New Roman" w:cs="Times New Roman"/>
      <w:sz w:val="24"/>
      <w:szCs w:val="24"/>
      <w:lang w:eastAsia="lv-LV"/>
    </w:rPr>
  </w:style>
  <w:style w:type="paragraph" w:styleId="NormalWeb">
    <w:name w:val="Normal (Web)"/>
    <w:basedOn w:val="Normal"/>
    <w:link w:val="NormalWebChar"/>
    <w:uiPriority w:val="99"/>
    <w:unhideWhenUsed/>
    <w:rsid w:val="00EB6571"/>
    <w:pPr>
      <w:spacing w:before="100" w:beforeAutospacing="1" w:after="250"/>
      <w:ind w:firstLine="0"/>
    </w:pPr>
    <w:rPr>
      <w:rFonts w:eastAsia="Times New Roman" w:cs="Times New Roman"/>
      <w:sz w:val="24"/>
      <w:szCs w:val="24"/>
      <w:lang w:eastAsia="lv-LV"/>
    </w:rPr>
  </w:style>
  <w:style w:type="character" w:customStyle="1" w:styleId="NormalWebChar">
    <w:name w:val="Normal (Web) Char"/>
    <w:link w:val="NormalWeb"/>
    <w:uiPriority w:val="99"/>
    <w:locked/>
    <w:rsid w:val="00EB6571"/>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44452">
      <w:bodyDiv w:val="1"/>
      <w:marLeft w:val="0"/>
      <w:marRight w:val="0"/>
      <w:marTop w:val="0"/>
      <w:marBottom w:val="0"/>
      <w:divBdr>
        <w:top w:val="none" w:sz="0" w:space="0" w:color="auto"/>
        <w:left w:val="none" w:sz="0" w:space="0" w:color="auto"/>
        <w:bottom w:val="none" w:sz="0" w:space="0" w:color="auto"/>
        <w:right w:val="none" w:sz="0" w:space="0" w:color="auto"/>
      </w:divBdr>
    </w:div>
    <w:div w:id="752817928">
      <w:bodyDiv w:val="1"/>
      <w:marLeft w:val="0"/>
      <w:marRight w:val="0"/>
      <w:marTop w:val="0"/>
      <w:marBottom w:val="0"/>
      <w:divBdr>
        <w:top w:val="none" w:sz="0" w:space="0" w:color="auto"/>
        <w:left w:val="none" w:sz="0" w:space="0" w:color="auto"/>
        <w:bottom w:val="none" w:sz="0" w:space="0" w:color="auto"/>
        <w:right w:val="none" w:sz="0" w:space="0" w:color="auto"/>
      </w:divBdr>
      <w:divsChild>
        <w:div w:id="630404007">
          <w:marLeft w:val="0"/>
          <w:marRight w:val="0"/>
          <w:marTop w:val="0"/>
          <w:marBottom w:val="0"/>
          <w:divBdr>
            <w:top w:val="none" w:sz="0" w:space="0" w:color="auto"/>
            <w:left w:val="none" w:sz="0" w:space="0" w:color="auto"/>
            <w:bottom w:val="none" w:sz="0" w:space="0" w:color="auto"/>
            <w:right w:val="none" w:sz="0" w:space="0" w:color="auto"/>
          </w:divBdr>
          <w:divsChild>
            <w:div w:id="736635624">
              <w:marLeft w:val="0"/>
              <w:marRight w:val="0"/>
              <w:marTop w:val="0"/>
              <w:marBottom w:val="0"/>
              <w:divBdr>
                <w:top w:val="none" w:sz="0" w:space="0" w:color="auto"/>
                <w:left w:val="none" w:sz="0" w:space="0" w:color="auto"/>
                <w:bottom w:val="none" w:sz="0" w:space="0" w:color="auto"/>
                <w:right w:val="none" w:sz="0" w:space="0" w:color="auto"/>
              </w:divBdr>
              <w:divsChild>
                <w:div w:id="1409034307">
                  <w:marLeft w:val="0"/>
                  <w:marRight w:val="0"/>
                  <w:marTop w:val="0"/>
                  <w:marBottom w:val="0"/>
                  <w:divBdr>
                    <w:top w:val="none" w:sz="0" w:space="0" w:color="auto"/>
                    <w:left w:val="none" w:sz="0" w:space="0" w:color="auto"/>
                    <w:bottom w:val="none" w:sz="0" w:space="0" w:color="auto"/>
                    <w:right w:val="none" w:sz="0" w:space="0" w:color="auto"/>
                  </w:divBdr>
                  <w:divsChild>
                    <w:div w:id="1059324356">
                      <w:marLeft w:val="0"/>
                      <w:marRight w:val="0"/>
                      <w:marTop w:val="0"/>
                      <w:marBottom w:val="0"/>
                      <w:divBdr>
                        <w:top w:val="none" w:sz="0" w:space="0" w:color="auto"/>
                        <w:left w:val="none" w:sz="0" w:space="0" w:color="auto"/>
                        <w:bottom w:val="none" w:sz="0" w:space="0" w:color="auto"/>
                        <w:right w:val="none" w:sz="0" w:space="0" w:color="auto"/>
                      </w:divBdr>
                      <w:divsChild>
                        <w:div w:id="1965234226">
                          <w:marLeft w:val="0"/>
                          <w:marRight w:val="0"/>
                          <w:marTop w:val="250"/>
                          <w:marBottom w:val="0"/>
                          <w:divBdr>
                            <w:top w:val="none" w:sz="0" w:space="0" w:color="auto"/>
                            <w:left w:val="none" w:sz="0" w:space="0" w:color="auto"/>
                            <w:bottom w:val="none" w:sz="0" w:space="0" w:color="auto"/>
                            <w:right w:val="none" w:sz="0" w:space="0" w:color="auto"/>
                          </w:divBdr>
                          <w:divsChild>
                            <w:div w:id="1943997551">
                              <w:marLeft w:val="0"/>
                              <w:marRight w:val="0"/>
                              <w:marTop w:val="400"/>
                              <w:marBottom w:val="0"/>
                              <w:divBdr>
                                <w:top w:val="none" w:sz="0" w:space="0" w:color="auto"/>
                                <w:left w:val="none" w:sz="0" w:space="0" w:color="auto"/>
                                <w:bottom w:val="none" w:sz="0" w:space="0" w:color="auto"/>
                                <w:right w:val="none" w:sz="0" w:space="0" w:color="auto"/>
                              </w:divBdr>
                            </w:div>
                            <w:div w:id="359402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928317">
      <w:bodyDiv w:val="1"/>
      <w:marLeft w:val="0"/>
      <w:marRight w:val="0"/>
      <w:marTop w:val="0"/>
      <w:marBottom w:val="0"/>
      <w:divBdr>
        <w:top w:val="none" w:sz="0" w:space="0" w:color="auto"/>
        <w:left w:val="none" w:sz="0" w:space="0" w:color="auto"/>
        <w:bottom w:val="none" w:sz="0" w:space="0" w:color="auto"/>
        <w:right w:val="none" w:sz="0" w:space="0" w:color="auto"/>
      </w:divBdr>
      <w:divsChild>
        <w:div w:id="907347806">
          <w:marLeft w:val="0"/>
          <w:marRight w:val="0"/>
          <w:marTop w:val="0"/>
          <w:marBottom w:val="0"/>
          <w:divBdr>
            <w:top w:val="none" w:sz="0" w:space="0" w:color="auto"/>
            <w:left w:val="none" w:sz="0" w:space="0" w:color="auto"/>
            <w:bottom w:val="none" w:sz="0" w:space="0" w:color="auto"/>
            <w:right w:val="none" w:sz="0" w:space="0" w:color="auto"/>
          </w:divBdr>
          <w:divsChild>
            <w:div w:id="1400862840">
              <w:marLeft w:val="0"/>
              <w:marRight w:val="0"/>
              <w:marTop w:val="0"/>
              <w:marBottom w:val="0"/>
              <w:divBdr>
                <w:top w:val="none" w:sz="0" w:space="0" w:color="auto"/>
                <w:left w:val="none" w:sz="0" w:space="0" w:color="auto"/>
                <w:bottom w:val="none" w:sz="0" w:space="0" w:color="auto"/>
                <w:right w:val="none" w:sz="0" w:space="0" w:color="auto"/>
              </w:divBdr>
              <w:divsChild>
                <w:div w:id="1732577636">
                  <w:marLeft w:val="0"/>
                  <w:marRight w:val="0"/>
                  <w:marTop w:val="0"/>
                  <w:marBottom w:val="0"/>
                  <w:divBdr>
                    <w:top w:val="none" w:sz="0" w:space="0" w:color="auto"/>
                    <w:left w:val="none" w:sz="0" w:space="0" w:color="auto"/>
                    <w:bottom w:val="none" w:sz="0" w:space="0" w:color="auto"/>
                    <w:right w:val="none" w:sz="0" w:space="0" w:color="auto"/>
                  </w:divBdr>
                  <w:divsChild>
                    <w:div w:id="1950425086">
                      <w:marLeft w:val="0"/>
                      <w:marRight w:val="0"/>
                      <w:marTop w:val="0"/>
                      <w:marBottom w:val="0"/>
                      <w:divBdr>
                        <w:top w:val="none" w:sz="0" w:space="0" w:color="auto"/>
                        <w:left w:val="none" w:sz="0" w:space="0" w:color="auto"/>
                        <w:bottom w:val="none" w:sz="0" w:space="0" w:color="auto"/>
                        <w:right w:val="none" w:sz="0" w:space="0" w:color="auto"/>
                      </w:divBdr>
                      <w:divsChild>
                        <w:div w:id="1896237855">
                          <w:marLeft w:val="0"/>
                          <w:marRight w:val="0"/>
                          <w:marTop w:val="250"/>
                          <w:marBottom w:val="0"/>
                          <w:divBdr>
                            <w:top w:val="none" w:sz="0" w:space="0" w:color="auto"/>
                            <w:left w:val="none" w:sz="0" w:space="0" w:color="auto"/>
                            <w:bottom w:val="none" w:sz="0" w:space="0" w:color="auto"/>
                            <w:right w:val="none" w:sz="0" w:space="0" w:color="auto"/>
                          </w:divBdr>
                          <w:divsChild>
                            <w:div w:id="415176885">
                              <w:marLeft w:val="0"/>
                              <w:marRight w:val="0"/>
                              <w:marTop w:val="400"/>
                              <w:marBottom w:val="0"/>
                              <w:divBdr>
                                <w:top w:val="none" w:sz="0" w:space="0" w:color="auto"/>
                                <w:left w:val="none" w:sz="0" w:space="0" w:color="auto"/>
                                <w:bottom w:val="none" w:sz="0" w:space="0" w:color="auto"/>
                                <w:right w:val="none" w:sz="0" w:space="0" w:color="auto"/>
                              </w:divBdr>
                            </w:div>
                            <w:div w:id="19230243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37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arina.kacanova@vp.gov.lv" TargetMode="External"/><Relationship Id="rId4" Type="http://schemas.microsoft.com/office/2007/relationships/stylesWithEffects" Target="stylesWithEffects.xml"/><Relationship Id="rId9" Type="http://schemas.openxmlformats.org/officeDocument/2006/relationships/hyperlink" Target="mailto:Inara.petersone@sa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37AD3-1844-4C14-80DE-A43FC54A7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7324</Words>
  <Characters>4175</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24.maija noteikumos Nr.411 „Autopārvadājumu kontroles organizēšanas un īstenošanas kārtība”” sākotnējās ietekmes novērtējuma ziņojums (anotācija)</vt:lpstr>
    </vt:vector>
  </TitlesOfParts>
  <Company>Satiksmes ministrija</Company>
  <LinksUpToDate>false</LinksUpToDate>
  <CharactersWithSpaces>11477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24.maija noteikumos Nr.411 „Autopārvadājumu kontroles organizēšanas un īstenošanas kārtība”” sākotnējās ietekmes novērtējuma ziņojums (anotācija)</dc:title>
  <dc:subject>Noteikumu projekta anotācija</dc:subject>
  <dc:creator>I. Pētersone;A.Strode</dc:creator>
  <dc:description>I.Pētersone 67028324
Inara.petersone@sam.gov.lv
A.Strode 67219602
Alda.strode@iem.gov.lv</dc:description>
  <cp:lastModifiedBy>Ināra Pētersone</cp:lastModifiedBy>
  <cp:revision>3</cp:revision>
  <cp:lastPrinted>2014-06-19T11:32:00Z</cp:lastPrinted>
  <dcterms:created xsi:type="dcterms:W3CDTF">2014-06-19T12:14:00Z</dcterms:created>
  <dcterms:modified xsi:type="dcterms:W3CDTF">2014-06-19T12:15:00Z</dcterms:modified>
</cp:coreProperties>
</file>