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9A" w:rsidRDefault="00C2669F" w:rsidP="001F277D">
      <w:pPr>
        <w:pStyle w:val="naisf"/>
        <w:spacing w:before="0" w:beforeAutospacing="0" w:after="0" w:afterAutospacing="0"/>
        <w:jc w:val="center"/>
        <w:rPr>
          <w:rFonts w:eastAsiaTheme="minorHAnsi"/>
          <w:bCs/>
          <w:sz w:val="28"/>
          <w:szCs w:val="28"/>
          <w:lang w:eastAsia="x-none"/>
        </w:rPr>
      </w:pPr>
      <w:r>
        <w:rPr>
          <w:rFonts w:eastAsiaTheme="minorHAnsi"/>
          <w:bCs/>
          <w:sz w:val="28"/>
          <w:szCs w:val="28"/>
          <w:lang w:eastAsia="x-none"/>
        </w:rPr>
        <w:t>Likumprojekta</w:t>
      </w:r>
      <w:r w:rsidR="00894DF0" w:rsidRPr="00894DF0">
        <w:rPr>
          <w:rFonts w:eastAsiaTheme="minorHAnsi"/>
          <w:bCs/>
          <w:sz w:val="28"/>
          <w:szCs w:val="28"/>
          <w:lang w:eastAsia="x-none"/>
        </w:rPr>
        <w:t xml:space="preserve"> „Grozījumi likumā </w:t>
      </w:r>
      <w:r>
        <w:rPr>
          <w:rFonts w:eastAsiaTheme="minorHAnsi"/>
          <w:bCs/>
          <w:sz w:val="28"/>
          <w:szCs w:val="28"/>
          <w:lang w:eastAsia="x-none"/>
        </w:rPr>
        <w:t>„</w:t>
      </w:r>
      <w:r w:rsidR="00894DF0" w:rsidRPr="00894DF0">
        <w:rPr>
          <w:rFonts w:eastAsiaTheme="minorHAnsi"/>
          <w:bCs/>
          <w:sz w:val="28"/>
          <w:szCs w:val="28"/>
          <w:lang w:eastAsia="x-none"/>
        </w:rPr>
        <w:t>Par nodokļu piemērošanu brīvostās un speciālajās ekonomiskajās zonās”</w:t>
      </w:r>
      <w:r>
        <w:rPr>
          <w:rFonts w:eastAsiaTheme="minorHAnsi"/>
          <w:bCs/>
          <w:sz w:val="28"/>
          <w:szCs w:val="28"/>
          <w:lang w:eastAsia="x-none"/>
        </w:rPr>
        <w:t>”</w:t>
      </w:r>
      <w:r w:rsidR="00894DF0" w:rsidRPr="00894DF0">
        <w:rPr>
          <w:rFonts w:eastAsiaTheme="minorHAnsi"/>
          <w:bCs/>
          <w:sz w:val="28"/>
          <w:szCs w:val="28"/>
          <w:lang w:eastAsia="x-none"/>
        </w:rPr>
        <w:t xml:space="preserve"> sākotnējās ietekmes novērtējuma ziņojums (anotācija)</w:t>
      </w:r>
    </w:p>
    <w:p w:rsidR="00B84513" w:rsidRPr="00E84A37" w:rsidRDefault="00B84513" w:rsidP="001F277D">
      <w:pPr>
        <w:pStyle w:val="naisf"/>
        <w:spacing w:before="0" w:beforeAutospacing="0" w:after="0" w:afterAutospacing="0"/>
        <w:jc w:val="cente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8"/>
        <w:gridCol w:w="6663"/>
      </w:tblGrid>
      <w:tr w:rsidR="002B0FE9" w:rsidRPr="002B0FE9" w:rsidTr="0039253F">
        <w:trPr>
          <w:trHeight w:val="419"/>
        </w:trPr>
        <w:tc>
          <w:tcPr>
            <w:tcW w:w="5000" w:type="pct"/>
            <w:gridSpan w:val="3"/>
            <w:vAlign w:val="center"/>
          </w:tcPr>
          <w:p w:rsidR="00E76A0C" w:rsidRPr="002B0FE9" w:rsidRDefault="00E76A0C" w:rsidP="001F277D">
            <w:pPr>
              <w:pStyle w:val="naisnod"/>
              <w:spacing w:before="0" w:beforeAutospacing="0" w:after="0" w:afterAutospacing="0"/>
              <w:ind w:left="57" w:right="57"/>
              <w:jc w:val="center"/>
              <w:rPr>
                <w:b/>
                <w:sz w:val="28"/>
                <w:szCs w:val="28"/>
              </w:rPr>
            </w:pPr>
            <w:r w:rsidRPr="002B0FE9">
              <w:rPr>
                <w:b/>
                <w:sz w:val="28"/>
                <w:szCs w:val="28"/>
              </w:rPr>
              <w:t>I. Tiesību akta projekta izstrādes nepieciešamība</w:t>
            </w:r>
          </w:p>
        </w:tc>
      </w:tr>
      <w:tr w:rsidR="002B0FE9" w:rsidRPr="002B0FE9" w:rsidTr="001F277D">
        <w:trPr>
          <w:trHeight w:val="415"/>
        </w:trPr>
        <w:tc>
          <w:tcPr>
            <w:tcW w:w="227" w:type="pct"/>
          </w:tcPr>
          <w:p w:rsidR="00E76A0C" w:rsidRPr="002B0FE9" w:rsidRDefault="00E76A0C" w:rsidP="001F277D">
            <w:pPr>
              <w:pStyle w:val="naiskr"/>
              <w:spacing w:before="0" w:beforeAutospacing="0" w:after="0" w:afterAutospacing="0"/>
              <w:ind w:left="57" w:right="57"/>
              <w:jc w:val="center"/>
              <w:rPr>
                <w:sz w:val="28"/>
                <w:szCs w:val="28"/>
              </w:rPr>
            </w:pPr>
            <w:r w:rsidRPr="002B0FE9">
              <w:rPr>
                <w:sz w:val="28"/>
                <w:szCs w:val="28"/>
              </w:rPr>
              <w:t>1.</w:t>
            </w:r>
          </w:p>
        </w:tc>
        <w:tc>
          <w:tcPr>
            <w:tcW w:w="1267" w:type="pct"/>
          </w:tcPr>
          <w:p w:rsidR="00E76A0C" w:rsidRPr="002B0FE9" w:rsidRDefault="00E76A0C" w:rsidP="001F277D">
            <w:pPr>
              <w:pStyle w:val="naiskr"/>
              <w:spacing w:before="0" w:beforeAutospacing="0" w:after="0" w:afterAutospacing="0"/>
              <w:ind w:left="57" w:right="57"/>
              <w:jc w:val="both"/>
              <w:rPr>
                <w:sz w:val="28"/>
                <w:szCs w:val="28"/>
              </w:rPr>
            </w:pPr>
            <w:r w:rsidRPr="002B0FE9">
              <w:rPr>
                <w:sz w:val="28"/>
                <w:szCs w:val="28"/>
              </w:rPr>
              <w:t>Pamatojums</w:t>
            </w:r>
          </w:p>
        </w:tc>
        <w:tc>
          <w:tcPr>
            <w:tcW w:w="3506" w:type="pct"/>
          </w:tcPr>
          <w:p w:rsidR="0060420D" w:rsidRDefault="00894DF0" w:rsidP="001F277D">
            <w:pPr>
              <w:spacing w:after="0" w:line="240" w:lineRule="auto"/>
              <w:ind w:right="57"/>
              <w:jc w:val="both"/>
              <w:rPr>
                <w:rFonts w:ascii="Times New Roman" w:hAnsi="Times New Roman" w:cs="Times New Roman"/>
                <w:sz w:val="28"/>
                <w:szCs w:val="28"/>
              </w:rPr>
            </w:pPr>
            <w:r w:rsidRPr="00894DF0">
              <w:rPr>
                <w:rFonts w:ascii="Times New Roman" w:hAnsi="Times New Roman" w:cs="Times New Roman"/>
                <w:sz w:val="28"/>
                <w:szCs w:val="28"/>
              </w:rPr>
              <w:t xml:space="preserve">Lai nodrošinātu atbalsta sniegšanu Rīgas un Ventspils brīvostas, kā arī Liepājas un Rēzeknes speciālās zonas kapitālsabiedrībām, par kuru īstenošanu līgums slēgts pēc 2014.gada 30.jūnija, nepieciešams likuma </w:t>
            </w:r>
            <w:r w:rsidR="001F277D">
              <w:rPr>
                <w:rFonts w:ascii="Times New Roman" w:hAnsi="Times New Roman" w:cs="Times New Roman"/>
                <w:sz w:val="28"/>
                <w:szCs w:val="28"/>
              </w:rPr>
              <w:t>„</w:t>
            </w:r>
            <w:r w:rsidR="001F277D" w:rsidRPr="001F277D">
              <w:rPr>
                <w:bCs/>
                <w:sz w:val="28"/>
                <w:szCs w:val="28"/>
                <w:lang w:eastAsia="x-none"/>
              </w:rPr>
              <w:t xml:space="preserve"> </w:t>
            </w:r>
            <w:r w:rsidR="001F277D" w:rsidRPr="001F277D">
              <w:rPr>
                <w:rFonts w:ascii="Times New Roman" w:hAnsi="Times New Roman" w:cs="Times New Roman"/>
                <w:bCs/>
                <w:sz w:val="28"/>
                <w:szCs w:val="28"/>
              </w:rPr>
              <w:t>Par nodokļu piemērošanu brīvostās un speciālajās ekonomiskajās zonās</w:t>
            </w:r>
            <w:r w:rsidR="001F277D">
              <w:rPr>
                <w:rFonts w:ascii="Times New Roman" w:hAnsi="Times New Roman" w:cs="Times New Roman"/>
                <w:bCs/>
                <w:sz w:val="28"/>
                <w:szCs w:val="28"/>
              </w:rPr>
              <w:t>”</w:t>
            </w:r>
            <w:r w:rsidR="001F277D" w:rsidRPr="001F277D">
              <w:rPr>
                <w:rFonts w:ascii="Times New Roman" w:hAnsi="Times New Roman" w:cs="Times New Roman"/>
                <w:sz w:val="28"/>
                <w:szCs w:val="28"/>
              </w:rPr>
              <w:t xml:space="preserve"> </w:t>
            </w:r>
            <w:r w:rsidRPr="00894DF0">
              <w:rPr>
                <w:rFonts w:ascii="Times New Roman" w:hAnsi="Times New Roman" w:cs="Times New Roman"/>
                <w:sz w:val="28"/>
                <w:szCs w:val="28"/>
              </w:rPr>
              <w:t xml:space="preserve"> normas saskaņot ar jauno regulējumu atbalstam sākotnējiem ieguldījumiem, </w:t>
            </w:r>
            <w:proofErr w:type="spellStart"/>
            <w:r w:rsidRPr="00894DF0">
              <w:rPr>
                <w:rFonts w:ascii="Times New Roman" w:hAnsi="Times New Roman" w:cs="Times New Roman"/>
                <w:sz w:val="28"/>
                <w:szCs w:val="28"/>
              </w:rPr>
              <w:t>t.i</w:t>
            </w:r>
            <w:proofErr w:type="spellEnd"/>
            <w:r w:rsidRPr="00894DF0">
              <w:rPr>
                <w:rFonts w:ascii="Times New Roman" w:hAnsi="Times New Roman" w:cs="Times New Roman"/>
                <w:sz w:val="28"/>
                <w:szCs w:val="28"/>
              </w:rPr>
              <w:t xml:space="preserve">., ar  Eiropas Komisijas Reģionā atbalsta pamatnostādnēm </w:t>
            </w:r>
            <w:r w:rsidRPr="00FC7598">
              <w:rPr>
                <w:rFonts w:ascii="Times New Roman" w:hAnsi="Times New Roman" w:cs="Times New Roman"/>
                <w:sz w:val="28"/>
                <w:szCs w:val="28"/>
              </w:rPr>
              <w:t>2014.-2020.gadam</w:t>
            </w:r>
            <w:r w:rsidR="00211470" w:rsidRPr="00FC7598">
              <w:rPr>
                <w:rFonts w:ascii="Times New Roman" w:hAnsi="Times New Roman" w:cs="Times New Roman"/>
                <w:sz w:val="28"/>
                <w:szCs w:val="28"/>
              </w:rPr>
              <w:t xml:space="preserve"> (turpmāk - Pamatnostādnes)</w:t>
            </w:r>
            <w:r w:rsidRPr="00FC7598">
              <w:rPr>
                <w:rFonts w:ascii="Times New Roman" w:hAnsi="Times New Roman" w:cs="Times New Roman"/>
                <w:sz w:val="28"/>
                <w:szCs w:val="28"/>
              </w:rPr>
              <w:t xml:space="preserve"> un Komisijas </w:t>
            </w:r>
            <w:r w:rsidR="00C2669F" w:rsidRPr="00FC7598">
              <w:rPr>
                <w:rFonts w:ascii="Times New Roman" w:hAnsi="Times New Roman" w:cs="Times New Roman"/>
                <w:sz w:val="28"/>
                <w:szCs w:val="28"/>
              </w:rPr>
              <w:t>regul</w:t>
            </w:r>
            <w:r w:rsidR="00AC72FF" w:rsidRPr="00FC7598">
              <w:rPr>
                <w:rFonts w:ascii="Times New Roman" w:hAnsi="Times New Roman" w:cs="Times New Roman"/>
                <w:sz w:val="28"/>
                <w:szCs w:val="28"/>
              </w:rPr>
              <w:t xml:space="preserve">u </w:t>
            </w:r>
            <w:r w:rsidRPr="00FC7598">
              <w:rPr>
                <w:rFonts w:ascii="Times New Roman" w:hAnsi="Times New Roman" w:cs="Times New Roman"/>
                <w:sz w:val="28"/>
                <w:szCs w:val="28"/>
              </w:rPr>
              <w:t>, ar ko noteiktas atbalsta kategorijas atzīst par saderīgām ar iekšējo tirgu, piemērojot Līguma 107. un 108.pantu</w:t>
            </w:r>
            <w:r w:rsidR="000A19DF" w:rsidRPr="00FC7598">
              <w:rPr>
                <w:rFonts w:ascii="Times New Roman" w:hAnsi="Times New Roman" w:cs="Times New Roman"/>
                <w:sz w:val="28"/>
                <w:szCs w:val="28"/>
              </w:rPr>
              <w:t xml:space="preserve"> (turpmāk – Komisijas regula)</w:t>
            </w:r>
            <w:r w:rsidRPr="00FC7598">
              <w:rPr>
                <w:rFonts w:ascii="Times New Roman" w:hAnsi="Times New Roman" w:cs="Times New Roman"/>
                <w:sz w:val="28"/>
                <w:szCs w:val="28"/>
              </w:rPr>
              <w:t xml:space="preserve">. </w:t>
            </w:r>
            <w:r w:rsidR="000A19DF" w:rsidRPr="00FC7598">
              <w:rPr>
                <w:rFonts w:ascii="Times New Roman" w:hAnsi="Times New Roman" w:cs="Times New Roman"/>
                <w:sz w:val="28"/>
                <w:szCs w:val="28"/>
              </w:rPr>
              <w:t>Komisijas r</w:t>
            </w:r>
            <w:r w:rsidR="00AC72FF" w:rsidRPr="00FC7598">
              <w:rPr>
                <w:rFonts w:ascii="Times New Roman" w:hAnsi="Times New Roman" w:cs="Times New Roman"/>
                <w:sz w:val="28"/>
                <w:szCs w:val="28"/>
              </w:rPr>
              <w:t>egula pieņemta 2014.gada 21.maijā (vēl nav publicēta E</w:t>
            </w:r>
            <w:r w:rsidR="00CB4179" w:rsidRPr="00FC7598">
              <w:rPr>
                <w:rFonts w:ascii="Times New Roman" w:hAnsi="Times New Roman" w:cs="Times New Roman"/>
                <w:sz w:val="28"/>
                <w:szCs w:val="28"/>
              </w:rPr>
              <w:t xml:space="preserve">iropas </w:t>
            </w:r>
            <w:r w:rsidR="00AC72FF" w:rsidRPr="00FC7598">
              <w:rPr>
                <w:rFonts w:ascii="Times New Roman" w:hAnsi="Times New Roman" w:cs="Times New Roman"/>
                <w:sz w:val="28"/>
                <w:szCs w:val="28"/>
              </w:rPr>
              <w:t>S</w:t>
            </w:r>
            <w:r w:rsidR="00CB4179" w:rsidRPr="00FC7598">
              <w:rPr>
                <w:rFonts w:ascii="Times New Roman" w:hAnsi="Times New Roman" w:cs="Times New Roman"/>
                <w:sz w:val="28"/>
                <w:szCs w:val="28"/>
              </w:rPr>
              <w:t>avienības</w:t>
            </w:r>
            <w:r w:rsidR="00AC72FF" w:rsidRPr="00FC7598">
              <w:rPr>
                <w:rFonts w:ascii="Times New Roman" w:hAnsi="Times New Roman" w:cs="Times New Roman"/>
                <w:sz w:val="28"/>
                <w:szCs w:val="28"/>
              </w:rPr>
              <w:t xml:space="preserve"> Oficiālajā Vēstnesī)</w:t>
            </w:r>
            <w:r w:rsidR="00FC7598">
              <w:rPr>
                <w:rFonts w:ascii="Times New Roman" w:hAnsi="Times New Roman" w:cs="Times New Roman"/>
                <w:sz w:val="28"/>
                <w:szCs w:val="28"/>
              </w:rPr>
              <w:t>.</w:t>
            </w:r>
          </w:p>
          <w:p w:rsidR="00AA1882" w:rsidRDefault="00FD6AE3" w:rsidP="001F277D">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Likumprojekts paredz samazināto atbalsta intensitātes ieviešanu; papildus prasības valsts atbalsta uzskaitei, tai skaitā informācijas publicēšanu; stingrākas prasības atbalsta saņemšanai lieliem ieguldījumu projektiem; nosacījumu, ka nav atbalstāmas investīcijas uzņēmumu pārcelšanai no vienas valsts uz otru. Būtiskākas izmaiņas ir par kontroles un caurspīdīguma nosacījumu ievērošanu (stingrākās kontroles prasības).  </w:t>
            </w:r>
          </w:p>
          <w:p w:rsidR="001F277D" w:rsidRPr="002B0FE9" w:rsidRDefault="001F277D" w:rsidP="001F277D">
            <w:pPr>
              <w:spacing w:after="0" w:line="240" w:lineRule="auto"/>
              <w:ind w:right="57"/>
              <w:jc w:val="both"/>
              <w:rPr>
                <w:rFonts w:ascii="Times New Roman" w:hAnsi="Times New Roman" w:cs="Times New Roman"/>
                <w:sz w:val="28"/>
                <w:szCs w:val="28"/>
              </w:rPr>
            </w:pPr>
            <w:r w:rsidRPr="001F277D">
              <w:rPr>
                <w:rFonts w:ascii="Times New Roman" w:hAnsi="Times New Roman" w:cs="Times New Roman"/>
                <w:sz w:val="28"/>
                <w:szCs w:val="28"/>
              </w:rPr>
              <w:t>Latvijas Ostu</w:t>
            </w:r>
            <w:r>
              <w:rPr>
                <w:rFonts w:ascii="Times New Roman" w:hAnsi="Times New Roman" w:cs="Times New Roman"/>
                <w:sz w:val="28"/>
                <w:szCs w:val="28"/>
              </w:rPr>
              <w:t>, tranzīta un loģistikas padome</w:t>
            </w:r>
            <w:r w:rsidRPr="001F277D">
              <w:rPr>
                <w:rFonts w:ascii="Times New Roman" w:hAnsi="Times New Roman" w:cs="Times New Roman"/>
                <w:sz w:val="28"/>
                <w:szCs w:val="28"/>
              </w:rPr>
              <w:t xml:space="preserve"> 2014.gada 26.marta sēd</w:t>
            </w:r>
            <w:r>
              <w:rPr>
                <w:rFonts w:ascii="Times New Roman" w:hAnsi="Times New Roman" w:cs="Times New Roman"/>
                <w:sz w:val="28"/>
                <w:szCs w:val="28"/>
              </w:rPr>
              <w:t>ē</w:t>
            </w:r>
            <w:r w:rsidRPr="001F277D">
              <w:rPr>
                <w:rFonts w:ascii="Times New Roman" w:hAnsi="Times New Roman" w:cs="Times New Roman"/>
                <w:sz w:val="28"/>
                <w:szCs w:val="28"/>
              </w:rPr>
              <w:t xml:space="preserve"> aicināja Satiksmes ministriju sadarbībā ar Finanšu ministriju līdz 2014.gada aprīļa beigām virzīt uz Ministru kabinetu grozījumus likumā „Par nodokļu piemērošanu brīvostās un speciālajās ekonomiskajās zonās”, lai nodrošinātu valsts atbalsta pasākumu nepārtrauktību brīvostās un speciālajās ekonomiskajās zonās.</w:t>
            </w:r>
          </w:p>
        </w:tc>
      </w:tr>
      <w:tr w:rsidR="002B0FE9" w:rsidRPr="002B0FE9" w:rsidTr="001F277D">
        <w:trPr>
          <w:trHeight w:val="472"/>
        </w:trPr>
        <w:tc>
          <w:tcPr>
            <w:tcW w:w="227" w:type="pct"/>
          </w:tcPr>
          <w:p w:rsidR="00E76A0C" w:rsidRPr="002B0FE9" w:rsidRDefault="00E76A0C" w:rsidP="001F277D">
            <w:pPr>
              <w:pStyle w:val="naiskr"/>
              <w:spacing w:before="0" w:beforeAutospacing="0" w:after="0" w:afterAutospacing="0"/>
              <w:ind w:left="57" w:right="57"/>
              <w:jc w:val="center"/>
              <w:rPr>
                <w:sz w:val="28"/>
                <w:szCs w:val="28"/>
              </w:rPr>
            </w:pPr>
            <w:r w:rsidRPr="002B0FE9">
              <w:rPr>
                <w:sz w:val="28"/>
                <w:szCs w:val="28"/>
              </w:rPr>
              <w:t>2.</w:t>
            </w:r>
          </w:p>
        </w:tc>
        <w:tc>
          <w:tcPr>
            <w:tcW w:w="1267" w:type="pct"/>
          </w:tcPr>
          <w:p w:rsidR="00E76A0C" w:rsidRPr="002B0FE9" w:rsidRDefault="00E76A0C" w:rsidP="001F277D">
            <w:pPr>
              <w:pStyle w:val="naiskr"/>
              <w:tabs>
                <w:tab w:val="left" w:pos="170"/>
              </w:tabs>
              <w:spacing w:before="0" w:beforeAutospacing="0" w:after="0" w:afterAutospacing="0"/>
              <w:ind w:left="57" w:right="57"/>
              <w:rPr>
                <w:sz w:val="28"/>
                <w:szCs w:val="28"/>
              </w:rPr>
            </w:pPr>
            <w:r w:rsidRPr="002B0FE9">
              <w:rPr>
                <w:sz w:val="28"/>
                <w:szCs w:val="28"/>
              </w:rPr>
              <w:t>Pašreizējā situācija un problēmas, kuru risināšanai tiesību akta projekts izstrādāts, tiesiskā regulējuma mērķis un būtība</w:t>
            </w:r>
          </w:p>
        </w:tc>
        <w:tc>
          <w:tcPr>
            <w:tcW w:w="3506" w:type="pct"/>
          </w:tcPr>
          <w:p w:rsidR="00894DF0" w:rsidRPr="00894DF0" w:rsidRDefault="00894DF0" w:rsidP="001F277D">
            <w:pPr>
              <w:spacing w:after="0" w:line="240" w:lineRule="auto"/>
              <w:jc w:val="both"/>
              <w:rPr>
                <w:rFonts w:ascii="Times New Roman" w:hAnsi="Times New Roman" w:cs="Times New Roman"/>
                <w:sz w:val="28"/>
                <w:szCs w:val="28"/>
              </w:rPr>
            </w:pPr>
            <w:r w:rsidRPr="00894DF0">
              <w:rPr>
                <w:rFonts w:ascii="Times New Roman" w:hAnsi="Times New Roman" w:cs="Times New Roman"/>
                <w:sz w:val="28"/>
                <w:szCs w:val="28"/>
              </w:rPr>
              <w:t xml:space="preserve">Ņemot vērā to, ka ar 2014.gada 1.jūliju saskaņā ar valsts atbalsta regulējumu mainās nosacījumi atbalsta sniegšanai sākotnējiem ieguldījumiem, grozījumi veicami, lai arī pēc minēta datuma brīvostu un zonu pārvaldes varētu slēgt līgumus ar kapitālsabiedrībām par ieguldījumu veikšanu un nodokļu atvieglojumu piemērošanu. Grozījumu neveikšanas gadījumā zonu un brīvostu pārvaldes pēc 2014.gada 1.jūlija varēs piesaistīt jaunas investīcijas bez likumā </w:t>
            </w:r>
            <w:r w:rsidR="00C2669F">
              <w:rPr>
                <w:rFonts w:ascii="Times New Roman" w:hAnsi="Times New Roman" w:cs="Times New Roman"/>
                <w:sz w:val="28"/>
                <w:szCs w:val="28"/>
              </w:rPr>
              <w:t>„</w:t>
            </w:r>
            <w:r w:rsidRPr="00894DF0">
              <w:rPr>
                <w:rFonts w:ascii="Times New Roman" w:hAnsi="Times New Roman" w:cs="Times New Roman"/>
                <w:sz w:val="28"/>
                <w:szCs w:val="28"/>
              </w:rPr>
              <w:t>Par nodokļu piemērošanu brīvostas un speciālajās ekonomiskajās zonās</w:t>
            </w:r>
            <w:r w:rsidR="00C2669F">
              <w:rPr>
                <w:rFonts w:ascii="Times New Roman" w:hAnsi="Times New Roman" w:cs="Times New Roman"/>
                <w:sz w:val="28"/>
                <w:szCs w:val="28"/>
              </w:rPr>
              <w:t>”</w:t>
            </w:r>
            <w:r w:rsidRPr="00894DF0">
              <w:rPr>
                <w:rFonts w:ascii="Times New Roman" w:hAnsi="Times New Roman" w:cs="Times New Roman"/>
                <w:sz w:val="28"/>
                <w:szCs w:val="28"/>
              </w:rPr>
              <w:t xml:space="preserve"> noteikto uzņēmuma ienākuma </w:t>
            </w:r>
            <w:r w:rsidRPr="00894DF0">
              <w:rPr>
                <w:rFonts w:ascii="Times New Roman" w:hAnsi="Times New Roman" w:cs="Times New Roman"/>
                <w:sz w:val="28"/>
                <w:szCs w:val="28"/>
              </w:rPr>
              <w:lastRenderedPageBreak/>
              <w:t>nodokļa un nekustamā īpašuma nodokļa atvieglojumu piemērošanas.</w:t>
            </w:r>
          </w:p>
          <w:p w:rsidR="00894DF0" w:rsidRPr="00894DF0" w:rsidRDefault="00894DF0" w:rsidP="001F277D">
            <w:pPr>
              <w:spacing w:after="0" w:line="240" w:lineRule="auto"/>
              <w:jc w:val="both"/>
              <w:rPr>
                <w:rFonts w:ascii="Times New Roman" w:hAnsi="Times New Roman" w:cs="Times New Roman"/>
                <w:sz w:val="28"/>
                <w:szCs w:val="28"/>
              </w:rPr>
            </w:pPr>
          </w:p>
          <w:p w:rsidR="002B0FE9" w:rsidRPr="002B0FE9" w:rsidRDefault="00894DF0" w:rsidP="001F277D">
            <w:pPr>
              <w:spacing w:after="0" w:line="240" w:lineRule="auto"/>
              <w:jc w:val="both"/>
              <w:rPr>
                <w:rFonts w:ascii="Times New Roman" w:eastAsia="Times New Roman" w:hAnsi="Times New Roman" w:cs="Times New Roman"/>
                <w:sz w:val="28"/>
                <w:szCs w:val="28"/>
                <w:lang w:eastAsia="lv-LV"/>
              </w:rPr>
            </w:pPr>
            <w:r w:rsidRPr="00894DF0">
              <w:rPr>
                <w:rFonts w:ascii="Times New Roman" w:hAnsi="Times New Roman" w:cs="Times New Roman"/>
                <w:sz w:val="28"/>
                <w:szCs w:val="28"/>
              </w:rPr>
              <w:t>Piedāvātie likuma grozījumi paredz nodrošināt turpināt speciālā nodokļu režīma piemērošanu Rīgas un Ventspils brīvostu un Rēzeknes un Liepājas speciālo ekonomisko zonu teritorijās.</w:t>
            </w:r>
          </w:p>
        </w:tc>
      </w:tr>
      <w:tr w:rsidR="002B0FE9" w:rsidRPr="002B0FE9" w:rsidTr="001F277D">
        <w:trPr>
          <w:trHeight w:val="476"/>
        </w:trPr>
        <w:tc>
          <w:tcPr>
            <w:tcW w:w="227" w:type="pct"/>
          </w:tcPr>
          <w:p w:rsidR="00E76A0C" w:rsidRPr="002B0FE9" w:rsidRDefault="00E76A0C" w:rsidP="001F277D">
            <w:pPr>
              <w:pStyle w:val="naiskr"/>
              <w:spacing w:before="0" w:beforeAutospacing="0" w:after="0" w:afterAutospacing="0"/>
              <w:ind w:left="57" w:right="57"/>
              <w:jc w:val="center"/>
              <w:rPr>
                <w:sz w:val="28"/>
                <w:szCs w:val="28"/>
              </w:rPr>
            </w:pPr>
            <w:r w:rsidRPr="002B0FE9">
              <w:rPr>
                <w:sz w:val="28"/>
                <w:szCs w:val="28"/>
              </w:rPr>
              <w:lastRenderedPageBreak/>
              <w:t>3.</w:t>
            </w:r>
          </w:p>
        </w:tc>
        <w:tc>
          <w:tcPr>
            <w:tcW w:w="1267" w:type="pct"/>
          </w:tcPr>
          <w:p w:rsidR="00E76A0C" w:rsidRPr="002B0FE9" w:rsidRDefault="00E76A0C" w:rsidP="001F277D">
            <w:pPr>
              <w:pStyle w:val="naiskr"/>
              <w:spacing w:before="0" w:beforeAutospacing="0" w:after="0" w:afterAutospacing="0"/>
              <w:ind w:left="57" w:right="57"/>
              <w:rPr>
                <w:sz w:val="28"/>
                <w:szCs w:val="28"/>
              </w:rPr>
            </w:pPr>
            <w:r w:rsidRPr="002B0FE9">
              <w:rPr>
                <w:sz w:val="28"/>
                <w:szCs w:val="28"/>
              </w:rPr>
              <w:t>Projekta izstrādē iesaistītās institūcijas</w:t>
            </w:r>
          </w:p>
        </w:tc>
        <w:tc>
          <w:tcPr>
            <w:tcW w:w="3506" w:type="pct"/>
          </w:tcPr>
          <w:p w:rsidR="00E76A0C" w:rsidRPr="00E97EBC" w:rsidRDefault="00894DF0" w:rsidP="001F277D">
            <w:pPr>
              <w:spacing w:after="0" w:line="240" w:lineRule="auto"/>
              <w:ind w:right="57"/>
              <w:jc w:val="both"/>
              <w:rPr>
                <w:rFonts w:ascii="Times New Roman" w:hAnsi="Times New Roman" w:cs="Times New Roman"/>
                <w:iCs/>
                <w:sz w:val="28"/>
                <w:szCs w:val="28"/>
              </w:rPr>
            </w:pPr>
            <w:r w:rsidRPr="00894DF0">
              <w:rPr>
                <w:rFonts w:ascii="Times New Roman" w:hAnsi="Times New Roman" w:cs="Times New Roman"/>
                <w:iCs/>
                <w:sz w:val="28"/>
                <w:szCs w:val="28"/>
              </w:rPr>
              <w:t xml:space="preserve">Likumprojekta izstrādei ar </w:t>
            </w:r>
            <w:r>
              <w:rPr>
                <w:rFonts w:ascii="Times New Roman" w:hAnsi="Times New Roman" w:cs="Times New Roman"/>
                <w:iCs/>
                <w:sz w:val="28"/>
                <w:szCs w:val="28"/>
              </w:rPr>
              <w:t>Satiksmes ministrijas 2014.gada 5.marta rīkojumu Nr.01-03/57</w:t>
            </w:r>
            <w:r w:rsidRPr="00894DF0">
              <w:rPr>
                <w:rFonts w:ascii="Times New Roman" w:hAnsi="Times New Roman" w:cs="Times New Roman"/>
                <w:iCs/>
                <w:sz w:val="28"/>
                <w:szCs w:val="28"/>
              </w:rPr>
              <w:t xml:space="preserve"> tika izveidota Darba grupa</w:t>
            </w:r>
            <w:r>
              <w:rPr>
                <w:rFonts w:ascii="Times New Roman" w:hAnsi="Times New Roman" w:cs="Times New Roman"/>
                <w:iCs/>
                <w:sz w:val="28"/>
                <w:szCs w:val="28"/>
              </w:rPr>
              <w:t xml:space="preserve"> likuma „</w:t>
            </w:r>
            <w:r w:rsidRPr="00894DF0">
              <w:rPr>
                <w:rFonts w:ascii="Times New Roman" w:hAnsi="Times New Roman" w:cs="Times New Roman"/>
                <w:iCs/>
                <w:sz w:val="28"/>
                <w:szCs w:val="28"/>
              </w:rPr>
              <w:t>Par nodokļu piemērošanu brīvostās un speciālajās ekonomiskajās zonās”</w:t>
            </w:r>
            <w:r>
              <w:rPr>
                <w:rFonts w:ascii="Times New Roman" w:hAnsi="Times New Roman" w:cs="Times New Roman"/>
                <w:iCs/>
                <w:sz w:val="28"/>
                <w:szCs w:val="28"/>
              </w:rPr>
              <w:t xml:space="preserve"> grozījumu izstrādei</w:t>
            </w:r>
            <w:r w:rsidRPr="00894DF0">
              <w:rPr>
                <w:rFonts w:ascii="Times New Roman" w:hAnsi="Times New Roman" w:cs="Times New Roman"/>
                <w:iCs/>
                <w:sz w:val="28"/>
                <w:szCs w:val="28"/>
              </w:rPr>
              <w:t xml:space="preserve">, kurā bija deleģēti pārstāvji no </w:t>
            </w:r>
            <w:r>
              <w:rPr>
                <w:rFonts w:ascii="Times New Roman" w:hAnsi="Times New Roman" w:cs="Times New Roman"/>
                <w:iCs/>
                <w:sz w:val="28"/>
                <w:szCs w:val="28"/>
              </w:rPr>
              <w:t>Satiksmes ministrijas, Finanšu ministrijas, Tieslietu ministrijas, Ventspils brīvostas pārvaldes, Rīgas brīvostas pārvaldes, Liepājas SEZ pārvaldes, Rēzeknes SEZ pārvaldes  un Latvijas tranzīta biznesa asoci</w:t>
            </w:r>
            <w:r w:rsidR="008C751D">
              <w:rPr>
                <w:rFonts w:ascii="Times New Roman" w:hAnsi="Times New Roman" w:cs="Times New Roman"/>
                <w:iCs/>
                <w:sz w:val="28"/>
                <w:szCs w:val="28"/>
              </w:rPr>
              <w:t>ācijas.</w:t>
            </w:r>
            <w:r w:rsidR="002A747C">
              <w:rPr>
                <w:rFonts w:ascii="Times New Roman" w:hAnsi="Times New Roman" w:cs="Times New Roman"/>
                <w:iCs/>
                <w:sz w:val="28"/>
                <w:szCs w:val="28"/>
              </w:rPr>
              <w:t xml:space="preserve"> Darba grupās visās sanāksmēs </w:t>
            </w:r>
            <w:r w:rsidR="002A747C" w:rsidRPr="002A747C">
              <w:rPr>
                <w:rFonts w:ascii="Times New Roman" w:hAnsi="Times New Roman" w:cs="Times New Roman"/>
                <w:iCs/>
                <w:sz w:val="28"/>
                <w:szCs w:val="28"/>
              </w:rPr>
              <w:t xml:space="preserve"> piedalījās  Valsts ieņēmumu dienesta pārstāvji.</w:t>
            </w:r>
          </w:p>
        </w:tc>
      </w:tr>
      <w:tr w:rsidR="002B0FE9" w:rsidRPr="002B0FE9" w:rsidTr="001F277D">
        <w:tc>
          <w:tcPr>
            <w:tcW w:w="227" w:type="pct"/>
          </w:tcPr>
          <w:p w:rsidR="00E76A0C" w:rsidRPr="002B0FE9" w:rsidRDefault="00E76A0C" w:rsidP="001F277D">
            <w:pPr>
              <w:pStyle w:val="naiskr"/>
              <w:spacing w:before="0" w:beforeAutospacing="0" w:after="0" w:afterAutospacing="0"/>
              <w:ind w:left="57" w:right="57"/>
              <w:jc w:val="center"/>
              <w:rPr>
                <w:sz w:val="28"/>
                <w:szCs w:val="28"/>
              </w:rPr>
            </w:pPr>
            <w:r w:rsidRPr="002B0FE9">
              <w:rPr>
                <w:sz w:val="28"/>
                <w:szCs w:val="28"/>
              </w:rPr>
              <w:t>4.</w:t>
            </w:r>
          </w:p>
        </w:tc>
        <w:tc>
          <w:tcPr>
            <w:tcW w:w="1267" w:type="pct"/>
          </w:tcPr>
          <w:p w:rsidR="00E76A0C" w:rsidRPr="002B0FE9" w:rsidRDefault="00E76A0C" w:rsidP="001F277D">
            <w:pPr>
              <w:pStyle w:val="naiskr"/>
              <w:spacing w:before="0" w:beforeAutospacing="0" w:after="0" w:afterAutospacing="0"/>
              <w:ind w:left="57" w:right="57"/>
              <w:rPr>
                <w:sz w:val="28"/>
                <w:szCs w:val="28"/>
              </w:rPr>
            </w:pPr>
            <w:r w:rsidRPr="002B0FE9">
              <w:rPr>
                <w:sz w:val="28"/>
                <w:szCs w:val="28"/>
              </w:rPr>
              <w:t>Cita informācija</w:t>
            </w:r>
          </w:p>
        </w:tc>
        <w:tc>
          <w:tcPr>
            <w:tcW w:w="3506" w:type="pct"/>
          </w:tcPr>
          <w:p w:rsidR="00E76A0C" w:rsidRDefault="00E76A0C" w:rsidP="001F277D">
            <w:pPr>
              <w:pStyle w:val="naiskr"/>
              <w:spacing w:before="0" w:beforeAutospacing="0" w:after="0" w:afterAutospacing="0"/>
              <w:ind w:right="57"/>
              <w:rPr>
                <w:sz w:val="28"/>
                <w:szCs w:val="28"/>
              </w:rPr>
            </w:pPr>
            <w:r w:rsidRPr="002B0FE9">
              <w:rPr>
                <w:sz w:val="28"/>
                <w:szCs w:val="28"/>
              </w:rPr>
              <w:t>Nav</w:t>
            </w:r>
            <w:r w:rsidR="00966DA3">
              <w:rPr>
                <w:sz w:val="28"/>
                <w:szCs w:val="28"/>
              </w:rPr>
              <w:t>.</w:t>
            </w:r>
          </w:p>
          <w:p w:rsidR="00437AD0" w:rsidRPr="002B0FE9" w:rsidRDefault="00437AD0" w:rsidP="001F277D">
            <w:pPr>
              <w:pStyle w:val="naiskr"/>
              <w:spacing w:before="0" w:beforeAutospacing="0" w:after="0" w:afterAutospacing="0"/>
              <w:ind w:right="57"/>
              <w:rPr>
                <w:sz w:val="28"/>
                <w:szCs w:val="28"/>
              </w:rPr>
            </w:pPr>
          </w:p>
        </w:tc>
      </w:tr>
    </w:tbl>
    <w:p w:rsidR="002D0C9A" w:rsidRDefault="002D0C9A" w:rsidP="001F277D">
      <w:pPr>
        <w:spacing w:after="0" w:line="240" w:lineRule="auto"/>
        <w:rPr>
          <w:rFonts w:ascii="Times New Roman" w:hAnsi="Times New Roman" w:cs="Times New Roman"/>
          <w:sz w:val="28"/>
          <w:szCs w:val="28"/>
        </w:rPr>
      </w:pPr>
    </w:p>
    <w:p w:rsidR="00B84513" w:rsidRPr="002B0FE9" w:rsidRDefault="00B84513" w:rsidP="001F277D">
      <w:pPr>
        <w:spacing w:after="0" w:line="240" w:lineRule="auto"/>
        <w:rPr>
          <w:rFonts w:ascii="Times New Roman" w:hAnsi="Times New Roman" w:cs="Times New Roman"/>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2A747C" w:rsidRPr="002A747C" w:rsidTr="00D90BE3">
        <w:trPr>
          <w:trHeight w:val="419"/>
        </w:trPr>
        <w:tc>
          <w:tcPr>
            <w:tcW w:w="5000" w:type="pct"/>
            <w:gridSpan w:val="3"/>
            <w:vAlign w:val="center"/>
          </w:tcPr>
          <w:p w:rsidR="002A747C" w:rsidRPr="002A747C" w:rsidRDefault="002A747C" w:rsidP="001F277D">
            <w:pPr>
              <w:spacing w:after="0" w:line="240" w:lineRule="auto"/>
              <w:jc w:val="center"/>
              <w:rPr>
                <w:rFonts w:ascii="Times New Roman" w:hAnsi="Times New Roman" w:cs="Times New Roman"/>
                <w:b/>
                <w:sz w:val="28"/>
                <w:szCs w:val="28"/>
              </w:rPr>
            </w:pPr>
            <w:r w:rsidRPr="002A747C">
              <w:rPr>
                <w:rFonts w:ascii="Times New Roman" w:hAnsi="Times New Roman" w:cs="Times New Roman"/>
                <w:b/>
                <w:bCs/>
                <w:sz w:val="28"/>
                <w:szCs w:val="28"/>
              </w:rPr>
              <w:t>II. Tiesību akta projekta ietekme uz sabiedrību, tautsaimniecības attīstību un administratīvo slogu</w:t>
            </w:r>
          </w:p>
        </w:tc>
      </w:tr>
      <w:tr w:rsidR="002A747C" w:rsidRPr="002A747C" w:rsidTr="00D90BE3">
        <w:trPr>
          <w:trHeight w:val="415"/>
        </w:trPr>
        <w:tc>
          <w:tcPr>
            <w:tcW w:w="227"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1.</w:t>
            </w:r>
          </w:p>
        </w:tc>
        <w:tc>
          <w:tcPr>
            <w:tcW w:w="1566"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 xml:space="preserve">Sabiedrības </w:t>
            </w:r>
            <w:proofErr w:type="spellStart"/>
            <w:r w:rsidRPr="002A747C">
              <w:rPr>
                <w:rFonts w:ascii="Times New Roman" w:hAnsi="Times New Roman" w:cs="Times New Roman"/>
                <w:sz w:val="28"/>
                <w:szCs w:val="28"/>
              </w:rPr>
              <w:t>mērķgrupas</w:t>
            </w:r>
            <w:proofErr w:type="spellEnd"/>
            <w:r w:rsidRPr="002A747C">
              <w:rPr>
                <w:rFonts w:ascii="Times New Roman" w:hAnsi="Times New Roman" w:cs="Times New Roman"/>
                <w:sz w:val="28"/>
                <w:szCs w:val="28"/>
              </w:rPr>
              <w:t>, kuras tiesiskais regulējums ietekmē vai varētu ietekmēt</w:t>
            </w:r>
          </w:p>
        </w:tc>
        <w:tc>
          <w:tcPr>
            <w:tcW w:w="3207" w:type="pct"/>
          </w:tcPr>
          <w:p w:rsidR="002A747C" w:rsidRPr="002A747C" w:rsidRDefault="002A747C" w:rsidP="001F277D">
            <w:pPr>
              <w:spacing w:after="0" w:line="240" w:lineRule="auto"/>
              <w:jc w:val="both"/>
              <w:rPr>
                <w:rFonts w:ascii="Times New Roman" w:hAnsi="Times New Roman" w:cs="Times New Roman"/>
                <w:sz w:val="28"/>
                <w:szCs w:val="28"/>
              </w:rPr>
            </w:pPr>
            <w:r w:rsidRPr="002A747C">
              <w:rPr>
                <w:rFonts w:ascii="Times New Roman" w:hAnsi="Times New Roman" w:cs="Times New Roman"/>
                <w:sz w:val="28"/>
                <w:szCs w:val="28"/>
              </w:rPr>
              <w:t xml:space="preserve">Likumprojekts ietekmēs kapitālsabiedrības, kuras veic vai plāno veikt komercdarbību Rīgas un Ventspils </w:t>
            </w:r>
            <w:r w:rsidR="001F277D" w:rsidRPr="002A747C">
              <w:rPr>
                <w:rFonts w:ascii="Times New Roman" w:hAnsi="Times New Roman" w:cs="Times New Roman"/>
                <w:sz w:val="28"/>
                <w:szCs w:val="28"/>
              </w:rPr>
              <w:t>brīvost</w:t>
            </w:r>
            <w:r w:rsidR="001F277D">
              <w:rPr>
                <w:rFonts w:ascii="Times New Roman" w:hAnsi="Times New Roman" w:cs="Times New Roman"/>
                <w:sz w:val="28"/>
                <w:szCs w:val="28"/>
              </w:rPr>
              <w:t>u</w:t>
            </w:r>
            <w:r w:rsidRPr="002A747C">
              <w:rPr>
                <w:rFonts w:ascii="Times New Roman" w:hAnsi="Times New Roman" w:cs="Times New Roman"/>
                <w:sz w:val="28"/>
                <w:szCs w:val="28"/>
              </w:rPr>
              <w:t xml:space="preserve"> un Liepājas un Rēzeknes </w:t>
            </w:r>
            <w:r w:rsidR="001F277D">
              <w:rPr>
                <w:rFonts w:ascii="Times New Roman" w:hAnsi="Times New Roman" w:cs="Times New Roman"/>
                <w:sz w:val="28"/>
                <w:szCs w:val="28"/>
              </w:rPr>
              <w:t>SEZ</w:t>
            </w:r>
            <w:r w:rsidRPr="002A747C">
              <w:rPr>
                <w:rFonts w:ascii="Times New Roman" w:hAnsi="Times New Roman" w:cs="Times New Roman"/>
                <w:sz w:val="28"/>
                <w:szCs w:val="28"/>
              </w:rPr>
              <w:t xml:space="preserve"> teritorijās.</w:t>
            </w:r>
          </w:p>
          <w:p w:rsidR="002A747C" w:rsidRPr="002A747C" w:rsidRDefault="002A747C" w:rsidP="001F277D">
            <w:pPr>
              <w:spacing w:after="0" w:line="240" w:lineRule="auto"/>
              <w:jc w:val="both"/>
              <w:rPr>
                <w:rFonts w:ascii="Times New Roman" w:hAnsi="Times New Roman" w:cs="Times New Roman"/>
                <w:sz w:val="28"/>
                <w:szCs w:val="28"/>
              </w:rPr>
            </w:pPr>
            <w:r w:rsidRPr="002A747C">
              <w:rPr>
                <w:rFonts w:ascii="Times New Roman" w:hAnsi="Times New Roman" w:cs="Times New Roman"/>
                <w:sz w:val="28"/>
                <w:szCs w:val="28"/>
              </w:rPr>
              <w:t xml:space="preserve">Likumprojekts ietekmēs arī lēmumu pieņemšanā un uzraudzībā iesaistītās institūcijas, </w:t>
            </w:r>
            <w:proofErr w:type="spellStart"/>
            <w:r w:rsidRPr="002A747C">
              <w:rPr>
                <w:rFonts w:ascii="Times New Roman" w:hAnsi="Times New Roman" w:cs="Times New Roman"/>
                <w:sz w:val="28"/>
                <w:szCs w:val="28"/>
              </w:rPr>
              <w:t>t.i</w:t>
            </w:r>
            <w:proofErr w:type="spellEnd"/>
            <w:r w:rsidRPr="002A747C">
              <w:rPr>
                <w:rFonts w:ascii="Times New Roman" w:hAnsi="Times New Roman" w:cs="Times New Roman"/>
                <w:sz w:val="28"/>
                <w:szCs w:val="28"/>
              </w:rPr>
              <w:t>., zonu un brīvostu pārvaldes, Valsts ieņēmumu dienestu, pašvaldības, Satiksmes un Finanšu ministriju.</w:t>
            </w:r>
          </w:p>
          <w:p w:rsidR="002A747C" w:rsidRPr="002A747C" w:rsidRDefault="002A747C" w:rsidP="001F277D">
            <w:pPr>
              <w:spacing w:after="0" w:line="240" w:lineRule="auto"/>
              <w:jc w:val="both"/>
              <w:rPr>
                <w:rFonts w:ascii="Times New Roman" w:hAnsi="Times New Roman" w:cs="Times New Roman"/>
                <w:sz w:val="28"/>
                <w:szCs w:val="28"/>
              </w:rPr>
            </w:pPr>
            <w:r w:rsidRPr="002A747C">
              <w:rPr>
                <w:rFonts w:ascii="Times New Roman" w:hAnsi="Times New Roman" w:cs="Times New Roman"/>
                <w:sz w:val="28"/>
                <w:szCs w:val="28"/>
              </w:rPr>
              <w:t>Likumprojektam būs pozitīva ietekme arī uz nodarbinātību reģionos, ņemot vērā iespējas sākt jaunu saimniecisko darbību vai paplašināt esošo Rīgas un Ventspils b</w:t>
            </w:r>
            <w:r w:rsidR="00C2669F">
              <w:rPr>
                <w:rFonts w:ascii="Times New Roman" w:hAnsi="Times New Roman" w:cs="Times New Roman"/>
                <w:sz w:val="28"/>
                <w:szCs w:val="28"/>
              </w:rPr>
              <w:t>r</w:t>
            </w:r>
            <w:r w:rsidRPr="002A747C">
              <w:rPr>
                <w:rFonts w:ascii="Times New Roman" w:hAnsi="Times New Roman" w:cs="Times New Roman"/>
                <w:sz w:val="28"/>
                <w:szCs w:val="28"/>
              </w:rPr>
              <w:t>īvostas un Liepājas un Rēzeknes brīvostas teritorijās.</w:t>
            </w:r>
          </w:p>
        </w:tc>
      </w:tr>
      <w:tr w:rsidR="002A747C" w:rsidRPr="002A747C" w:rsidTr="00D90BE3">
        <w:trPr>
          <w:trHeight w:val="472"/>
        </w:trPr>
        <w:tc>
          <w:tcPr>
            <w:tcW w:w="227"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2.</w:t>
            </w:r>
          </w:p>
        </w:tc>
        <w:tc>
          <w:tcPr>
            <w:tcW w:w="1566"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Tiesiskā regulējuma ietekme uz tautsaimniecību un administratīvo slogu</w:t>
            </w:r>
          </w:p>
        </w:tc>
        <w:tc>
          <w:tcPr>
            <w:tcW w:w="3207" w:type="pct"/>
          </w:tcPr>
          <w:p w:rsidR="002A747C" w:rsidRPr="002A747C" w:rsidRDefault="002A747C" w:rsidP="00CC3D6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 xml:space="preserve">Ņemot vērā </w:t>
            </w:r>
            <w:r w:rsidRPr="00FC7598">
              <w:rPr>
                <w:rFonts w:ascii="Times New Roman" w:hAnsi="Times New Roman" w:cs="Times New Roman"/>
                <w:sz w:val="28"/>
                <w:szCs w:val="28"/>
              </w:rPr>
              <w:t xml:space="preserve">Komisijas </w:t>
            </w:r>
            <w:r w:rsidR="00C2669F" w:rsidRPr="00FC7598">
              <w:rPr>
                <w:rFonts w:ascii="Times New Roman" w:hAnsi="Times New Roman" w:cs="Times New Roman"/>
                <w:sz w:val="28"/>
                <w:szCs w:val="28"/>
              </w:rPr>
              <w:t>regul</w:t>
            </w:r>
            <w:r w:rsidR="009B4593" w:rsidRPr="00FC7598">
              <w:rPr>
                <w:rFonts w:ascii="Times New Roman" w:hAnsi="Times New Roman" w:cs="Times New Roman"/>
                <w:sz w:val="28"/>
                <w:szCs w:val="28"/>
              </w:rPr>
              <w:t>ā</w:t>
            </w:r>
            <w:r w:rsidR="00FC7598" w:rsidRPr="00FC7598">
              <w:rPr>
                <w:rFonts w:ascii="Times New Roman" w:hAnsi="Times New Roman" w:cs="Times New Roman"/>
                <w:sz w:val="28"/>
                <w:szCs w:val="28"/>
              </w:rPr>
              <w:t xml:space="preserve"> </w:t>
            </w:r>
            <w:r w:rsidRPr="00FC7598">
              <w:rPr>
                <w:rFonts w:ascii="Times New Roman" w:hAnsi="Times New Roman" w:cs="Times New Roman"/>
                <w:sz w:val="28"/>
                <w:szCs w:val="28"/>
              </w:rPr>
              <w:t>noteiktās</w:t>
            </w:r>
            <w:r w:rsidRPr="002A747C">
              <w:rPr>
                <w:rFonts w:ascii="Times New Roman" w:hAnsi="Times New Roman" w:cs="Times New Roman"/>
                <w:sz w:val="28"/>
                <w:szCs w:val="28"/>
              </w:rPr>
              <w:t xml:space="preserve"> informācijas publicēšanas un kontroles prasības</w:t>
            </w:r>
            <w:r w:rsidR="00C2669F">
              <w:rPr>
                <w:rFonts w:ascii="Times New Roman" w:hAnsi="Times New Roman" w:cs="Times New Roman"/>
                <w:sz w:val="28"/>
                <w:szCs w:val="28"/>
              </w:rPr>
              <w:t>,</w:t>
            </w:r>
            <w:r w:rsidRPr="002A747C">
              <w:rPr>
                <w:rFonts w:ascii="Times New Roman" w:hAnsi="Times New Roman" w:cs="Times New Roman"/>
                <w:sz w:val="28"/>
                <w:szCs w:val="28"/>
              </w:rPr>
              <w:t xml:space="preserve"> administratīvais slogs palielināsies. Tai pat laikā Komisijas regulas prasību neievērošana nedos iespēju turpināt atbalstīt jaunas investīcijas zonu un brīvostu teritorijās. </w:t>
            </w:r>
          </w:p>
        </w:tc>
      </w:tr>
      <w:tr w:rsidR="002A747C" w:rsidRPr="002A747C" w:rsidTr="00D90BE3">
        <w:trPr>
          <w:trHeight w:val="476"/>
        </w:trPr>
        <w:tc>
          <w:tcPr>
            <w:tcW w:w="227"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3.</w:t>
            </w:r>
          </w:p>
        </w:tc>
        <w:tc>
          <w:tcPr>
            <w:tcW w:w="1566" w:type="pct"/>
          </w:tcPr>
          <w:p w:rsidR="002A747C" w:rsidRPr="002A747C" w:rsidRDefault="002A747C" w:rsidP="001F277D">
            <w:pPr>
              <w:spacing w:line="240" w:lineRule="auto"/>
              <w:rPr>
                <w:rFonts w:ascii="Times New Roman" w:hAnsi="Times New Roman" w:cs="Times New Roman"/>
                <w:sz w:val="28"/>
                <w:szCs w:val="28"/>
              </w:rPr>
            </w:pPr>
            <w:r w:rsidRPr="002A747C">
              <w:rPr>
                <w:rFonts w:ascii="Times New Roman" w:hAnsi="Times New Roman" w:cs="Times New Roman"/>
                <w:sz w:val="28"/>
                <w:szCs w:val="28"/>
              </w:rPr>
              <w:t>Administratīvo izmaksu monetārs novērtējums</w:t>
            </w:r>
          </w:p>
        </w:tc>
        <w:tc>
          <w:tcPr>
            <w:tcW w:w="3207" w:type="pct"/>
          </w:tcPr>
          <w:p w:rsidR="002A747C" w:rsidRPr="002A747C" w:rsidRDefault="00C2669F" w:rsidP="00C2669F">
            <w:pPr>
              <w:spacing w:line="240" w:lineRule="auto"/>
              <w:rPr>
                <w:rFonts w:ascii="Times New Roman" w:hAnsi="Times New Roman" w:cs="Times New Roman"/>
                <w:sz w:val="28"/>
                <w:szCs w:val="28"/>
              </w:rPr>
            </w:pPr>
            <w:r>
              <w:rPr>
                <w:rFonts w:ascii="Times New Roman" w:hAnsi="Times New Roman" w:cs="Times New Roman"/>
                <w:sz w:val="28"/>
                <w:szCs w:val="28"/>
              </w:rPr>
              <w:t>Š</w:t>
            </w:r>
            <w:r w:rsidRPr="00A4710F">
              <w:rPr>
                <w:rFonts w:ascii="Times New Roman" w:hAnsi="Times New Roman" w:cs="Times New Roman"/>
                <w:sz w:val="28"/>
                <w:szCs w:val="28"/>
              </w:rPr>
              <w:t>obrīd nav iespējams noteikt vai prognozēt.</w:t>
            </w:r>
          </w:p>
        </w:tc>
      </w:tr>
      <w:tr w:rsidR="002A747C" w:rsidRPr="002A747C" w:rsidTr="00D90BE3">
        <w:tc>
          <w:tcPr>
            <w:tcW w:w="227"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4.</w:t>
            </w:r>
          </w:p>
        </w:tc>
        <w:tc>
          <w:tcPr>
            <w:tcW w:w="1566" w:type="pct"/>
          </w:tcPr>
          <w:p w:rsidR="002A747C" w:rsidRP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Cita informācija</w:t>
            </w:r>
          </w:p>
        </w:tc>
        <w:tc>
          <w:tcPr>
            <w:tcW w:w="3207" w:type="pct"/>
          </w:tcPr>
          <w:p w:rsidR="002A747C" w:rsidRDefault="002A747C" w:rsidP="001F277D">
            <w:pPr>
              <w:spacing w:after="0" w:line="240" w:lineRule="auto"/>
              <w:rPr>
                <w:rFonts w:ascii="Times New Roman" w:hAnsi="Times New Roman" w:cs="Times New Roman"/>
                <w:sz w:val="28"/>
                <w:szCs w:val="28"/>
              </w:rPr>
            </w:pPr>
            <w:r w:rsidRPr="002A747C">
              <w:rPr>
                <w:rFonts w:ascii="Times New Roman" w:hAnsi="Times New Roman" w:cs="Times New Roman"/>
                <w:sz w:val="28"/>
                <w:szCs w:val="28"/>
              </w:rPr>
              <w:t>Nav.</w:t>
            </w:r>
          </w:p>
          <w:p w:rsidR="00437AD0" w:rsidRPr="002A747C" w:rsidRDefault="00437AD0" w:rsidP="001F277D">
            <w:pPr>
              <w:spacing w:after="0" w:line="240" w:lineRule="auto"/>
              <w:rPr>
                <w:rFonts w:ascii="Times New Roman" w:hAnsi="Times New Roman" w:cs="Times New Roman"/>
                <w:sz w:val="28"/>
                <w:szCs w:val="28"/>
              </w:rPr>
            </w:pPr>
          </w:p>
        </w:tc>
      </w:tr>
    </w:tbl>
    <w:p w:rsidR="00AC3D2E" w:rsidRDefault="00AC3D2E" w:rsidP="001F277D">
      <w:pPr>
        <w:spacing w:after="0" w:line="240" w:lineRule="auto"/>
        <w:rPr>
          <w:rFonts w:ascii="Times New Roman" w:hAnsi="Times New Roman" w:cs="Times New Roman"/>
          <w:sz w:val="28"/>
          <w:szCs w:val="28"/>
        </w:rPr>
      </w:pPr>
    </w:p>
    <w:p w:rsidR="00B84513" w:rsidRPr="002B0FE9" w:rsidRDefault="00B84513" w:rsidP="001F277D">
      <w:pPr>
        <w:spacing w:after="0" w:line="240" w:lineRule="auto"/>
        <w:rPr>
          <w:rFonts w:ascii="Times New Roman" w:hAnsi="Times New Roman" w:cs="Times New Roman"/>
          <w:sz w:val="28"/>
          <w:szCs w:val="2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5"/>
        <w:gridCol w:w="1300"/>
        <w:gridCol w:w="1149"/>
        <w:gridCol w:w="1680"/>
        <w:gridCol w:w="1211"/>
        <w:gridCol w:w="1280"/>
      </w:tblGrid>
      <w:tr w:rsidR="002A747C" w:rsidRPr="00E31FD7" w:rsidTr="00FA2CFD">
        <w:tc>
          <w:tcPr>
            <w:tcW w:w="5000" w:type="pct"/>
            <w:gridSpan w:val="6"/>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III. Tiesību akta projekta ietekme uz valsts budžetu un pašvaldību budžetiem</w:t>
            </w:r>
          </w:p>
        </w:tc>
      </w:tr>
      <w:tr w:rsidR="002A747C" w:rsidRPr="00E31FD7" w:rsidTr="00263772">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Rādītāji</w:t>
            </w:r>
          </w:p>
        </w:tc>
        <w:tc>
          <w:tcPr>
            <w:tcW w:w="1285" w:type="pct"/>
            <w:gridSpan w:val="2"/>
            <w:vMerge w:val="restar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2014.gads</w:t>
            </w:r>
          </w:p>
        </w:tc>
        <w:tc>
          <w:tcPr>
            <w:tcW w:w="2202" w:type="pct"/>
            <w:gridSpan w:val="3"/>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Turpmākie trīs gadi (</w:t>
            </w:r>
            <w:proofErr w:type="spellStart"/>
            <w:r w:rsidR="00CB1434" w:rsidRPr="00C2669F">
              <w:rPr>
                <w:rFonts w:ascii="Times New Roman" w:hAnsi="Times New Roman" w:cs="Times New Roman"/>
                <w:i/>
                <w:sz w:val="28"/>
                <w:szCs w:val="28"/>
              </w:rPr>
              <w:t>euro</w:t>
            </w:r>
            <w:proofErr w:type="spellEnd"/>
            <w:r w:rsidRPr="00C2669F">
              <w:rPr>
                <w:rFonts w:ascii="Times New Roman" w:hAnsi="Times New Roman" w:cs="Times New Roman"/>
                <w:sz w:val="28"/>
                <w:szCs w:val="28"/>
              </w:rPr>
              <w:t>)</w:t>
            </w:r>
          </w:p>
        </w:tc>
      </w:tr>
      <w:tr w:rsidR="002A747C" w:rsidRPr="00E31FD7" w:rsidTr="00263772">
        <w:tc>
          <w:tcPr>
            <w:tcW w:w="1512" w:type="pct"/>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rPr>
                <w:rFonts w:ascii="Times New Roman" w:hAnsi="Times New Roman" w:cs="Times New Roman"/>
                <w:b/>
                <w:bCs/>
                <w:sz w:val="28"/>
                <w:szCs w:val="28"/>
              </w:rPr>
            </w:pPr>
          </w:p>
        </w:tc>
        <w:tc>
          <w:tcPr>
            <w:tcW w:w="1285" w:type="pct"/>
            <w:gridSpan w:val="2"/>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rPr>
                <w:rFonts w:ascii="Times New Roman" w:hAnsi="Times New Roman" w:cs="Times New Roman"/>
                <w:b/>
                <w:bCs/>
                <w:sz w:val="28"/>
                <w:szCs w:val="28"/>
              </w:rPr>
            </w:pPr>
          </w:p>
        </w:tc>
        <w:tc>
          <w:tcPr>
            <w:tcW w:w="8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2016</w:t>
            </w:r>
          </w:p>
        </w:tc>
        <w:tc>
          <w:tcPr>
            <w:tcW w:w="676"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b/>
                <w:bCs/>
                <w:sz w:val="28"/>
                <w:szCs w:val="28"/>
              </w:rPr>
            </w:pPr>
            <w:r w:rsidRPr="00C2669F">
              <w:rPr>
                <w:rFonts w:ascii="Times New Roman" w:hAnsi="Times New Roman" w:cs="Times New Roman"/>
                <w:b/>
                <w:bCs/>
                <w:sz w:val="28"/>
                <w:szCs w:val="28"/>
              </w:rPr>
              <w:t>2017</w:t>
            </w:r>
          </w:p>
        </w:tc>
      </w:tr>
      <w:tr w:rsidR="002A747C" w:rsidRPr="00E31FD7" w:rsidTr="00263772">
        <w:tc>
          <w:tcPr>
            <w:tcW w:w="1512" w:type="pct"/>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rPr>
                <w:rFonts w:ascii="Times New Roman" w:hAnsi="Times New Roman" w:cs="Times New Roman"/>
                <w:b/>
                <w:bCs/>
                <w:sz w:val="28"/>
                <w:szCs w:val="28"/>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saskaņā ar valsts budžetu kārtējam gadam</w:t>
            </w:r>
          </w:p>
        </w:tc>
        <w:tc>
          <w:tcPr>
            <w:tcW w:w="598"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izmaiņas kārtējā gadā, salīdzinot ar budžetu kārtējam gadam</w:t>
            </w:r>
          </w:p>
        </w:tc>
        <w:tc>
          <w:tcPr>
            <w:tcW w:w="8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izmaiņas, salīdzinot ar kārtējo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izmaiņas, salīdzinot ar kārtējo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izmaiņas, salīdzinot ar kārtējo gadu</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2</w:t>
            </w:r>
          </w:p>
        </w:tc>
        <w:tc>
          <w:tcPr>
            <w:tcW w:w="598"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3</w:t>
            </w:r>
          </w:p>
        </w:tc>
        <w:tc>
          <w:tcPr>
            <w:tcW w:w="8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r w:rsidRPr="00C2669F">
              <w:rPr>
                <w:rFonts w:ascii="Times New Roman" w:hAnsi="Times New Roman" w:cs="Times New Roman"/>
                <w:sz w:val="28"/>
                <w:szCs w:val="28"/>
              </w:rPr>
              <w:t>6</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1. Budžeta ieņēmumi:</w:t>
            </w:r>
          </w:p>
        </w:tc>
        <w:tc>
          <w:tcPr>
            <w:tcW w:w="687"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98"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87"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76"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1.2. valsts speciālais budžets</w:t>
            </w:r>
          </w:p>
        </w:tc>
        <w:tc>
          <w:tcPr>
            <w:tcW w:w="6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single" w:sz="4" w:space="0" w:color="auto"/>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1.3. pašvaldību budžets</w:t>
            </w:r>
          </w:p>
        </w:tc>
        <w:tc>
          <w:tcPr>
            <w:tcW w:w="687" w:type="pct"/>
            <w:vMerge/>
            <w:tcBorders>
              <w:left w:val="outset" w:sz="6" w:space="0" w:color="000000"/>
              <w:bottom w:val="single" w:sz="4" w:space="0" w:color="auto"/>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bottom w:val="single" w:sz="4" w:space="0" w:color="auto"/>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bottom w:val="single" w:sz="4" w:space="0" w:color="auto"/>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single" w:sz="4" w:space="0" w:color="auto"/>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bottom w:val="single" w:sz="4" w:space="0" w:color="auto"/>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single" w:sz="4" w:space="0" w:color="auto"/>
              <w:left w:val="single" w:sz="4" w:space="0" w:color="auto"/>
              <w:bottom w:val="single" w:sz="4" w:space="0" w:color="auto"/>
              <w:right w:val="single" w:sz="4" w:space="0" w:color="auto"/>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87" w:type="pct"/>
            <w:vMerge w:val="restart"/>
            <w:tcBorders>
              <w:top w:val="single" w:sz="4" w:space="0" w:color="auto"/>
              <w:left w:val="single" w:sz="4" w:space="0" w:color="auto"/>
              <w:bottom w:val="single" w:sz="4" w:space="0" w:color="auto"/>
              <w:right w:val="single" w:sz="4" w:space="0" w:color="auto"/>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A747C" w:rsidRPr="00E31FD7" w:rsidTr="00263772">
        <w:tc>
          <w:tcPr>
            <w:tcW w:w="1512" w:type="pct"/>
            <w:tcBorders>
              <w:top w:val="single" w:sz="4" w:space="0" w:color="auto"/>
              <w:left w:val="single" w:sz="4" w:space="0" w:color="auto"/>
              <w:bottom w:val="single" w:sz="4" w:space="0" w:color="auto"/>
              <w:right w:val="single" w:sz="4" w:space="0" w:color="auto"/>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single" w:sz="4" w:space="0" w:color="auto"/>
              <w:left w:val="single" w:sz="4" w:space="0" w:color="auto"/>
              <w:bottom w:val="single" w:sz="4" w:space="0" w:color="auto"/>
              <w:right w:val="single" w:sz="4" w:space="0" w:color="auto"/>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single" w:sz="4" w:space="0" w:color="auto"/>
              <w:left w:val="single" w:sz="4" w:space="0" w:color="auto"/>
              <w:bottom w:val="single" w:sz="4" w:space="0" w:color="auto"/>
              <w:right w:val="single" w:sz="4" w:space="0" w:color="auto"/>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single" w:sz="4" w:space="0" w:color="auto"/>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3. Finansiālā ietekme:</w:t>
            </w:r>
          </w:p>
        </w:tc>
        <w:tc>
          <w:tcPr>
            <w:tcW w:w="687" w:type="pct"/>
            <w:vMerge w:val="restart"/>
            <w:tcBorders>
              <w:top w:val="single" w:sz="4" w:space="0" w:color="auto"/>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98" w:type="pct"/>
            <w:vMerge w:val="restart"/>
            <w:tcBorders>
              <w:top w:val="single" w:sz="4" w:space="0" w:color="auto"/>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87" w:type="pct"/>
            <w:vMerge w:val="restart"/>
            <w:tcBorders>
              <w:top w:val="single" w:sz="4" w:space="0" w:color="auto"/>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vMerge w:val="restart"/>
            <w:tcBorders>
              <w:top w:val="single" w:sz="4" w:space="0" w:color="auto"/>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76" w:type="pct"/>
            <w:vMerge w:val="restart"/>
            <w:tcBorders>
              <w:top w:val="single" w:sz="4" w:space="0" w:color="auto"/>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3.1. valsts pamatbudžets</w:t>
            </w:r>
          </w:p>
        </w:tc>
        <w:tc>
          <w:tcPr>
            <w:tcW w:w="6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3.2. speciālais budžets</w:t>
            </w:r>
          </w:p>
        </w:tc>
        <w:tc>
          <w:tcPr>
            <w:tcW w:w="6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3.3. pašvaldību budžets</w:t>
            </w:r>
          </w:p>
        </w:tc>
        <w:tc>
          <w:tcPr>
            <w:tcW w:w="687"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rPr>
          <w:trHeight w:val="1400"/>
        </w:trPr>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4. Finanšu līdzekļi papildu izde</w:t>
            </w:r>
            <w:r w:rsidRPr="00C2669F">
              <w:rPr>
                <w:rFonts w:ascii="Times New Roman" w:hAnsi="Times New Roman" w:cs="Times New Roman"/>
                <w:sz w:val="28"/>
                <w:szCs w:val="28"/>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598" w:type="pc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87" w:type="pc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76" w:type="pc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598"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87"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676" w:type="pct"/>
            <w:vMerge w:val="restart"/>
            <w:tcBorders>
              <w:top w:val="outset" w:sz="6" w:space="0" w:color="000000"/>
              <w:left w:val="outset" w:sz="6" w:space="0" w:color="000000"/>
              <w:right w:val="outset" w:sz="6" w:space="0" w:color="000000"/>
            </w:tcBorders>
            <w:vAlign w:val="center"/>
          </w:tcPr>
          <w:p w:rsidR="005D03C9" w:rsidRPr="00C2669F" w:rsidRDefault="00C2669F" w:rsidP="001F27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lastRenderedPageBreak/>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263772">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598"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887"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0" w:type="auto"/>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c>
          <w:tcPr>
            <w:tcW w:w="676" w:type="pct"/>
            <w:vMerge/>
            <w:tcBorders>
              <w:left w:val="outset" w:sz="6" w:space="0" w:color="000000"/>
              <w:bottom w:val="outset" w:sz="6" w:space="0" w:color="000000"/>
              <w:right w:val="outset" w:sz="6" w:space="0" w:color="000000"/>
            </w:tcBorders>
            <w:vAlign w:val="center"/>
          </w:tcPr>
          <w:p w:rsidR="005D03C9" w:rsidRPr="00C2669F" w:rsidRDefault="005D03C9" w:rsidP="001F277D">
            <w:pPr>
              <w:spacing w:after="0" w:line="240" w:lineRule="auto"/>
              <w:jc w:val="center"/>
              <w:rPr>
                <w:rFonts w:ascii="Times New Roman" w:hAnsi="Times New Roman" w:cs="Times New Roman"/>
                <w:sz w:val="28"/>
                <w:szCs w:val="28"/>
              </w:rPr>
            </w:pPr>
          </w:p>
        </w:tc>
      </w:tr>
      <w:tr w:rsidR="002A747C" w:rsidRPr="00E31FD7" w:rsidTr="00FA2CFD">
        <w:tc>
          <w:tcPr>
            <w:tcW w:w="1512" w:type="pct"/>
            <w:tcBorders>
              <w:top w:val="outset" w:sz="6" w:space="0" w:color="000000"/>
              <w:left w:val="outset" w:sz="6" w:space="0" w:color="000000"/>
              <w:bottom w:val="outset" w:sz="6" w:space="0" w:color="000000"/>
              <w:right w:val="outset" w:sz="6" w:space="0" w:color="000000"/>
            </w:tcBorders>
          </w:tcPr>
          <w:p w:rsidR="005D03C9" w:rsidRPr="00C2669F" w:rsidRDefault="005D03C9" w:rsidP="001F277D">
            <w:pPr>
              <w:spacing w:after="0" w:line="240" w:lineRule="auto"/>
              <w:rPr>
                <w:rFonts w:ascii="Times New Roman" w:hAnsi="Times New Roman" w:cs="Times New Roman"/>
                <w:sz w:val="28"/>
                <w:szCs w:val="28"/>
              </w:rPr>
            </w:pPr>
            <w:r w:rsidRPr="00C2669F">
              <w:rPr>
                <w:rFonts w:ascii="Times New Roman" w:hAnsi="Times New Roman" w:cs="Times New Roman"/>
                <w:sz w:val="28"/>
                <w:szCs w:val="28"/>
              </w:rPr>
              <w:t>6. Detalizēts ieņēmumu un izdevu</w:t>
            </w:r>
            <w:r w:rsidRPr="00C2669F">
              <w:rPr>
                <w:rFonts w:ascii="Times New Roman" w:hAnsi="Times New Roman" w:cs="Times New Roman"/>
                <w:sz w:val="28"/>
                <w:szCs w:val="28"/>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65157F" w:rsidRPr="00FC7598" w:rsidRDefault="0065157F" w:rsidP="00FC7598">
            <w:pPr>
              <w:spacing w:after="0" w:line="240" w:lineRule="auto"/>
              <w:jc w:val="both"/>
              <w:rPr>
                <w:rFonts w:ascii="Times New Roman" w:hAnsi="Times New Roman" w:cs="Times New Roman"/>
                <w:sz w:val="28"/>
                <w:szCs w:val="28"/>
              </w:rPr>
            </w:pPr>
            <w:r w:rsidRPr="0065157F">
              <w:rPr>
                <w:rFonts w:ascii="Times New Roman" w:eastAsia="Times New Roman" w:hAnsi="Times New Roman" w:cs="Times New Roman"/>
                <w:sz w:val="28"/>
                <w:szCs w:val="28"/>
                <w:lang w:eastAsia="lv-LV"/>
              </w:rPr>
              <w:t xml:space="preserve">Lai nodrošinātu likumprojekta 12.pantā Valsts ieņēmumu dienestam paredzēto funkciju, Valsts ieņēmumu dienesta </w:t>
            </w:r>
            <w:r w:rsidRPr="00FC7598">
              <w:rPr>
                <w:rFonts w:ascii="Times New Roman" w:hAnsi="Times New Roman" w:cs="Times New Roman"/>
                <w:sz w:val="28"/>
                <w:szCs w:val="28"/>
              </w:rPr>
              <w:t>Nodokļu informācijas sistēmā būs jāizveido divi jauni dokumenti:</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1)Pārskats par uzkrāto tiešo nodokļu atlaižu summu un uzkrāto ieguldījumu summu. Izveidošanas darbietilpība, ieskaitot projektēšanu, ir 45 cilvēkdienas (turpmāk -c/d);</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2)Pārskats par nekustamā īpašuma nodokļa atlaižu piemērošanu taksācijas periodā. Izveidošanas darbietilpība, ieskaitot projektēšanu, ir 55 c/d.</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 xml:space="preserve">EDS tiks veiktas izmaiņas un papildinājumi dokumenta „Uzņēmuma ienākuma nodokļa deklarācija” ievadformā, lai to papildinātu ar divām jaunām sadaļām: </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1)Pārskats par uzkrāto tiešo nodokļu atlaižu summu un uzkrāto ieguldījumu summu”;</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2)„Pārskats par nekustamā īpašuma nodokļa atlaižu piemērošanu taksācijas periodā”. Izmaiņu rezultātā tiks aktualizēts arī projektējuma apraksts, lietotāju rokasgrāmata un dokumenta XML faila apraksts. Izveidošanas darbietilpība ir 60 c/d.</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Minētie pārskati tiks izveidoti arī DNS. Izveidošanas darbietilpība ir 67 c/d.</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 xml:space="preserve">Vienas c/d izmaksas ir 364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 xml:space="preserve">. Aptuvenās šādu izmaiņu veikšanas izmaksas ir 100 000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 Izmaksas būs nepieciešamas izmaiņām šādās Valsts ieņēmumu dienesta Informācijas sistēmās:</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w:t>
            </w:r>
            <w:r w:rsidRPr="00FC7598">
              <w:rPr>
                <w:rFonts w:ascii="Times New Roman" w:hAnsi="Times New Roman" w:cs="Times New Roman"/>
                <w:sz w:val="28"/>
                <w:szCs w:val="28"/>
              </w:rPr>
              <w:tab/>
              <w:t xml:space="preserve">Nodokļu informācijas sistēmā – līdz 36400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w:t>
            </w:r>
            <w:r w:rsidRPr="00FC7598">
              <w:rPr>
                <w:rFonts w:ascii="Times New Roman" w:hAnsi="Times New Roman" w:cs="Times New Roman"/>
                <w:sz w:val="28"/>
                <w:szCs w:val="28"/>
              </w:rPr>
              <w:tab/>
              <w:t xml:space="preserve">Elektroniskās deklarēšanas sistēmā – līdz 22000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w:t>
            </w:r>
            <w:r w:rsidRPr="00FC7598">
              <w:rPr>
                <w:rFonts w:ascii="Times New Roman" w:hAnsi="Times New Roman" w:cs="Times New Roman"/>
                <w:sz w:val="28"/>
                <w:szCs w:val="28"/>
              </w:rPr>
              <w:tab/>
              <w:t xml:space="preserve">Datu noliktavas sistēmā – līdz 24500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w:t>
            </w:r>
          </w:p>
          <w:p w:rsidR="0065157F" w:rsidRPr="00FC7598" w:rsidRDefault="0065157F" w:rsidP="00FC7598">
            <w:pPr>
              <w:spacing w:after="0" w:line="240" w:lineRule="auto"/>
              <w:jc w:val="both"/>
              <w:rPr>
                <w:rFonts w:ascii="Times New Roman" w:hAnsi="Times New Roman" w:cs="Times New Roman"/>
                <w:sz w:val="28"/>
                <w:szCs w:val="28"/>
              </w:rPr>
            </w:pPr>
            <w:r w:rsidRPr="00FC7598">
              <w:rPr>
                <w:rFonts w:ascii="Times New Roman" w:hAnsi="Times New Roman" w:cs="Times New Roman"/>
                <w:sz w:val="28"/>
                <w:szCs w:val="28"/>
              </w:rPr>
              <w:t>-</w:t>
            </w:r>
            <w:r w:rsidRPr="00FC7598">
              <w:rPr>
                <w:rFonts w:ascii="Times New Roman" w:hAnsi="Times New Roman" w:cs="Times New Roman"/>
                <w:sz w:val="28"/>
                <w:szCs w:val="28"/>
              </w:rPr>
              <w:tab/>
              <w:t xml:space="preserve">Audita atbalsta informācijas sistēmā – līdz 17100 </w:t>
            </w:r>
            <w:proofErr w:type="spellStart"/>
            <w:r w:rsidRPr="00FC7598">
              <w:rPr>
                <w:rFonts w:ascii="Times New Roman" w:hAnsi="Times New Roman" w:cs="Times New Roman"/>
                <w:sz w:val="28"/>
                <w:szCs w:val="28"/>
              </w:rPr>
              <w:t>euro</w:t>
            </w:r>
            <w:proofErr w:type="spellEnd"/>
            <w:r w:rsidRPr="00FC7598">
              <w:rPr>
                <w:rFonts w:ascii="Times New Roman" w:hAnsi="Times New Roman" w:cs="Times New Roman"/>
                <w:sz w:val="28"/>
                <w:szCs w:val="28"/>
              </w:rPr>
              <w:t>.</w:t>
            </w:r>
          </w:p>
          <w:p w:rsidR="005D03C9" w:rsidRPr="00C2669F" w:rsidRDefault="0065157F" w:rsidP="00FC7598">
            <w:pPr>
              <w:pStyle w:val="naisf"/>
              <w:spacing w:before="0" w:beforeAutospacing="0" w:after="0" w:afterAutospacing="0"/>
              <w:jc w:val="both"/>
              <w:rPr>
                <w:sz w:val="28"/>
                <w:szCs w:val="28"/>
              </w:rPr>
            </w:pPr>
            <w:r w:rsidRPr="00FC7598">
              <w:rPr>
                <w:rFonts w:eastAsiaTheme="minorHAnsi"/>
                <w:sz w:val="28"/>
                <w:szCs w:val="28"/>
                <w:lang w:eastAsia="en-US"/>
              </w:rPr>
              <w:t>Valsts ieņēmumu dienestam  papildus štata vietas nebūs nepieciešamas.</w:t>
            </w:r>
          </w:p>
        </w:tc>
      </w:tr>
      <w:tr w:rsidR="002A747C" w:rsidRPr="00E31FD7" w:rsidTr="00FA2CFD">
        <w:tc>
          <w:tcPr>
            <w:tcW w:w="1512" w:type="pct"/>
            <w:tcBorders>
              <w:top w:val="outset" w:sz="6" w:space="0" w:color="000000"/>
              <w:left w:val="outset" w:sz="6" w:space="0" w:color="000000"/>
              <w:bottom w:val="outset" w:sz="6" w:space="0" w:color="000000"/>
              <w:right w:val="outset" w:sz="6" w:space="0" w:color="000000"/>
            </w:tcBorders>
          </w:tcPr>
          <w:p w:rsidR="005D03C9" w:rsidRPr="00A4710F" w:rsidRDefault="005D03C9" w:rsidP="001F277D">
            <w:pPr>
              <w:spacing w:after="0" w:line="240" w:lineRule="auto"/>
              <w:rPr>
                <w:rFonts w:ascii="Times New Roman" w:hAnsi="Times New Roman" w:cs="Times New Roman"/>
                <w:sz w:val="28"/>
                <w:szCs w:val="28"/>
              </w:rPr>
            </w:pPr>
            <w:r w:rsidRPr="00A4710F">
              <w:rPr>
                <w:rFonts w:ascii="Times New Roman" w:hAnsi="Times New Roman" w:cs="Times New Roman"/>
                <w:sz w:val="28"/>
                <w:szCs w:val="28"/>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5D03C9" w:rsidRPr="00A4710F" w:rsidRDefault="005D03C9" w:rsidP="001F277D">
            <w:pPr>
              <w:spacing w:after="0" w:line="240" w:lineRule="auto"/>
              <w:rPr>
                <w:rFonts w:ascii="Times New Roman" w:hAnsi="Times New Roman" w:cs="Times New Roman"/>
                <w:sz w:val="28"/>
                <w:szCs w:val="28"/>
              </w:rPr>
            </w:pPr>
          </w:p>
        </w:tc>
      </w:tr>
      <w:tr w:rsidR="002A747C" w:rsidRPr="00E31FD7" w:rsidTr="00FA2CFD">
        <w:tc>
          <w:tcPr>
            <w:tcW w:w="1512" w:type="pct"/>
            <w:tcBorders>
              <w:top w:val="outset" w:sz="6" w:space="0" w:color="000000"/>
              <w:left w:val="outset" w:sz="6" w:space="0" w:color="000000"/>
              <w:bottom w:val="outset" w:sz="6" w:space="0" w:color="000000"/>
              <w:right w:val="outset" w:sz="6" w:space="0" w:color="000000"/>
            </w:tcBorders>
          </w:tcPr>
          <w:p w:rsidR="005D03C9" w:rsidRPr="00A4710F" w:rsidRDefault="005D03C9" w:rsidP="001F277D">
            <w:pPr>
              <w:spacing w:after="0" w:line="240" w:lineRule="auto"/>
              <w:rPr>
                <w:rFonts w:ascii="Times New Roman" w:hAnsi="Times New Roman" w:cs="Times New Roman"/>
                <w:sz w:val="28"/>
                <w:szCs w:val="28"/>
              </w:rPr>
            </w:pPr>
            <w:r w:rsidRPr="00A4710F">
              <w:rPr>
                <w:rFonts w:ascii="Times New Roman" w:hAnsi="Times New Roman" w:cs="Times New Roman"/>
                <w:sz w:val="28"/>
                <w:szCs w:val="28"/>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5D03C9" w:rsidRPr="00A4710F" w:rsidRDefault="005D03C9" w:rsidP="001F277D">
            <w:pPr>
              <w:spacing w:after="0" w:line="240" w:lineRule="auto"/>
              <w:rPr>
                <w:rFonts w:ascii="Times New Roman" w:hAnsi="Times New Roman" w:cs="Times New Roman"/>
                <w:sz w:val="28"/>
                <w:szCs w:val="28"/>
              </w:rPr>
            </w:pPr>
          </w:p>
        </w:tc>
      </w:tr>
      <w:tr w:rsidR="002A747C" w:rsidRPr="002A747C" w:rsidTr="00FA2CFD">
        <w:tc>
          <w:tcPr>
            <w:tcW w:w="1512" w:type="pct"/>
            <w:tcBorders>
              <w:top w:val="outset" w:sz="6" w:space="0" w:color="000000"/>
              <w:left w:val="outset" w:sz="6" w:space="0" w:color="000000"/>
              <w:bottom w:val="outset" w:sz="6" w:space="0" w:color="000000"/>
              <w:right w:val="outset" w:sz="6" w:space="0" w:color="000000"/>
            </w:tcBorders>
          </w:tcPr>
          <w:p w:rsidR="005D03C9" w:rsidRPr="00A4710F" w:rsidRDefault="005D03C9" w:rsidP="001F277D">
            <w:pPr>
              <w:spacing w:after="0" w:line="240" w:lineRule="auto"/>
              <w:rPr>
                <w:rFonts w:ascii="Times New Roman" w:hAnsi="Times New Roman" w:cs="Times New Roman"/>
                <w:sz w:val="28"/>
                <w:szCs w:val="28"/>
              </w:rPr>
            </w:pPr>
            <w:r w:rsidRPr="00A4710F">
              <w:rPr>
                <w:rFonts w:ascii="Times New Roman" w:hAnsi="Times New Roman" w:cs="Times New Roman"/>
                <w:sz w:val="28"/>
                <w:szCs w:val="28"/>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5D03C9" w:rsidRPr="00A4710F" w:rsidRDefault="00C2669F" w:rsidP="00F757B6">
            <w:pPr>
              <w:spacing w:after="0" w:line="240" w:lineRule="auto"/>
              <w:ind w:firstLine="3"/>
              <w:jc w:val="both"/>
              <w:rPr>
                <w:rFonts w:ascii="Times New Roman" w:hAnsi="Times New Roman" w:cs="Times New Roman"/>
                <w:sz w:val="28"/>
                <w:szCs w:val="28"/>
              </w:rPr>
            </w:pPr>
            <w:r w:rsidRPr="00C2669F">
              <w:rPr>
                <w:rFonts w:ascii="Times New Roman" w:hAnsi="Times New Roman" w:cs="Times New Roman"/>
                <w:sz w:val="28"/>
                <w:szCs w:val="28"/>
              </w:rPr>
              <w:t xml:space="preserve">Valsts budžeta ieņēmumi nav precīzi aprēķināmi, jo </w:t>
            </w:r>
            <w:r w:rsidR="00F757B6">
              <w:rPr>
                <w:rFonts w:ascii="Times New Roman" w:hAnsi="Times New Roman" w:cs="Times New Roman"/>
                <w:sz w:val="28"/>
                <w:szCs w:val="28"/>
              </w:rPr>
              <w:t>investīciju projektu īstenošana un sasniegtie rezultāti ir atkarīgi no pārāk daudziem apstākļiem</w:t>
            </w:r>
            <w:r w:rsidRPr="00C2669F">
              <w:rPr>
                <w:rFonts w:ascii="Times New Roman" w:hAnsi="Times New Roman" w:cs="Times New Roman"/>
                <w:sz w:val="28"/>
                <w:szCs w:val="28"/>
              </w:rPr>
              <w:t xml:space="preserve">. Taču, ņemot vērā, ka ar likumprojektu plānots </w:t>
            </w:r>
            <w:r w:rsidR="00F757B6">
              <w:rPr>
                <w:rFonts w:ascii="Times New Roman" w:hAnsi="Times New Roman" w:cs="Times New Roman"/>
                <w:sz w:val="28"/>
                <w:szCs w:val="28"/>
              </w:rPr>
              <w:t>saglabāt valsts atbalsta pasākumus atbilstoši aktuālajai Eiropas Savienības praksei</w:t>
            </w:r>
            <w:r w:rsidRPr="00C2669F">
              <w:rPr>
                <w:rFonts w:ascii="Times New Roman" w:hAnsi="Times New Roman" w:cs="Times New Roman"/>
                <w:sz w:val="28"/>
                <w:szCs w:val="28"/>
              </w:rPr>
              <w:t>, prognozējams, ka valsts budžeta ieņēmumi varētu</w:t>
            </w:r>
            <w:r w:rsidR="00F757B6">
              <w:rPr>
                <w:rFonts w:ascii="Times New Roman" w:hAnsi="Times New Roman" w:cs="Times New Roman"/>
                <w:sz w:val="28"/>
                <w:szCs w:val="28"/>
              </w:rPr>
              <w:t xml:space="preserve"> </w:t>
            </w:r>
            <w:r w:rsidR="00F757B6">
              <w:rPr>
                <w:rFonts w:ascii="Times New Roman" w:hAnsi="Times New Roman" w:cs="Times New Roman"/>
                <w:sz w:val="28"/>
                <w:szCs w:val="28"/>
              </w:rPr>
              <w:lastRenderedPageBreak/>
              <w:t>netiešā veidā</w:t>
            </w:r>
            <w:r w:rsidRPr="00C2669F">
              <w:rPr>
                <w:rFonts w:ascii="Times New Roman" w:hAnsi="Times New Roman" w:cs="Times New Roman"/>
                <w:sz w:val="28"/>
                <w:szCs w:val="28"/>
              </w:rPr>
              <w:t xml:space="preserve"> palielināties</w:t>
            </w:r>
            <w:r w:rsidR="00F757B6">
              <w:rPr>
                <w:rFonts w:ascii="Times New Roman" w:hAnsi="Times New Roman" w:cs="Times New Roman"/>
                <w:sz w:val="28"/>
                <w:szCs w:val="28"/>
              </w:rPr>
              <w:t>, pateicoties brīvostās un speciālajās ekonomiskajās zonās īstenotajai saimnieciskajai darbībai</w:t>
            </w:r>
            <w:r w:rsidR="00966DA3" w:rsidRPr="00A4710F">
              <w:rPr>
                <w:rFonts w:ascii="Times New Roman" w:hAnsi="Times New Roman" w:cs="Times New Roman"/>
                <w:sz w:val="28"/>
                <w:szCs w:val="28"/>
              </w:rPr>
              <w:t>.</w:t>
            </w:r>
            <w:r w:rsidR="00AB2E42">
              <w:t xml:space="preserve"> </w:t>
            </w:r>
            <w:r w:rsidR="00AB2E42" w:rsidRPr="00AB2E42">
              <w:rPr>
                <w:rFonts w:ascii="Times New Roman" w:hAnsi="Times New Roman" w:cs="Times New Roman"/>
                <w:sz w:val="28"/>
                <w:szCs w:val="28"/>
              </w:rPr>
              <w:t>Jautājums par papildu finansējuma piešķiršanu Valsts ieņēmumu dienestam izmaiņu veikšanai dienesta informācijas sistēmās ir lemjams Ministru kabinetā, izskatot visu ministriju iesniegtās jaunās politikas iniciatīvas, ņemot vērā valsts budžeta reālās iespējas (fiskālās telpas apmēru).</w:t>
            </w:r>
          </w:p>
        </w:tc>
      </w:tr>
    </w:tbl>
    <w:p w:rsidR="00270B10" w:rsidRDefault="00270B10" w:rsidP="001F277D">
      <w:pPr>
        <w:spacing w:after="0" w:line="240" w:lineRule="auto"/>
        <w:rPr>
          <w:rFonts w:ascii="Times New Roman" w:eastAsia="Times New Roman" w:hAnsi="Times New Roman" w:cs="Times New Roman"/>
          <w:i/>
          <w:sz w:val="28"/>
          <w:szCs w:val="28"/>
          <w:lang w:eastAsia="lv-LV"/>
        </w:rPr>
      </w:pPr>
    </w:p>
    <w:p w:rsidR="00B84513" w:rsidRDefault="00B84513" w:rsidP="001F277D">
      <w:pPr>
        <w:spacing w:after="0" w:line="240" w:lineRule="auto"/>
        <w:rPr>
          <w:rFonts w:ascii="Times New Roman" w:eastAsia="Times New Roman" w:hAnsi="Times New Roman" w:cs="Times New Roman"/>
          <w:i/>
          <w:sz w:val="28"/>
          <w:szCs w:val="28"/>
          <w:lang w:eastAsia="lv-LV"/>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2A747C" w:rsidRPr="002A747C" w:rsidTr="00D90BE3">
        <w:trPr>
          <w:trHeight w:val="419"/>
        </w:trPr>
        <w:tc>
          <w:tcPr>
            <w:tcW w:w="5000" w:type="pct"/>
            <w:gridSpan w:val="3"/>
            <w:vAlign w:val="center"/>
          </w:tcPr>
          <w:p w:rsidR="002A747C" w:rsidRPr="002A747C" w:rsidRDefault="002A747C" w:rsidP="001F277D">
            <w:pPr>
              <w:spacing w:after="0" w:line="240" w:lineRule="auto"/>
              <w:jc w:val="center"/>
              <w:rPr>
                <w:rFonts w:ascii="Times New Roman" w:eastAsia="Times New Roman" w:hAnsi="Times New Roman" w:cs="Times New Roman"/>
                <w:b/>
                <w:sz w:val="28"/>
                <w:szCs w:val="28"/>
                <w:lang w:eastAsia="lv-LV"/>
              </w:rPr>
            </w:pPr>
            <w:r w:rsidRPr="002A747C">
              <w:rPr>
                <w:rFonts w:ascii="Times New Roman" w:eastAsia="Times New Roman" w:hAnsi="Times New Roman" w:cs="Times New Roman"/>
                <w:b/>
                <w:bCs/>
                <w:sz w:val="28"/>
                <w:szCs w:val="28"/>
                <w:lang w:eastAsia="lv-LV"/>
              </w:rPr>
              <w:t>IV. Tiesību akta projekta ietekme uz spēkā esošo tiesību normu sistēmu</w:t>
            </w:r>
          </w:p>
        </w:tc>
      </w:tr>
      <w:tr w:rsidR="002A747C" w:rsidRPr="002A747C" w:rsidTr="00D90BE3">
        <w:trPr>
          <w:trHeight w:val="415"/>
        </w:trPr>
        <w:tc>
          <w:tcPr>
            <w:tcW w:w="227" w:type="pct"/>
          </w:tcPr>
          <w:p w:rsidR="002A747C" w:rsidRPr="002A747C" w:rsidRDefault="002A747C" w:rsidP="001F277D">
            <w:pPr>
              <w:spacing w:after="0"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1.</w:t>
            </w:r>
          </w:p>
        </w:tc>
        <w:tc>
          <w:tcPr>
            <w:tcW w:w="1566" w:type="pct"/>
          </w:tcPr>
          <w:p w:rsidR="002A747C" w:rsidRPr="002A747C" w:rsidRDefault="002A747C" w:rsidP="001F277D">
            <w:pPr>
              <w:spacing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Nepieciešamie saistītie tiesību aktu projekti</w:t>
            </w:r>
          </w:p>
        </w:tc>
        <w:tc>
          <w:tcPr>
            <w:tcW w:w="3207" w:type="pct"/>
          </w:tcPr>
          <w:p w:rsidR="002A747C" w:rsidRPr="002A747C" w:rsidRDefault="002A747C" w:rsidP="00F757B6">
            <w:pPr>
              <w:spacing w:after="0" w:line="240" w:lineRule="auto"/>
              <w:jc w:val="both"/>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 xml:space="preserve">Ņemot vērā grozījumus likumā </w:t>
            </w:r>
            <w:r w:rsidR="00F757B6">
              <w:rPr>
                <w:rFonts w:ascii="Times New Roman" w:eastAsia="Times New Roman" w:hAnsi="Times New Roman" w:cs="Times New Roman"/>
                <w:sz w:val="28"/>
                <w:szCs w:val="28"/>
                <w:lang w:eastAsia="lv-LV"/>
              </w:rPr>
              <w:t>„</w:t>
            </w:r>
            <w:r w:rsidRPr="002A747C">
              <w:rPr>
                <w:rFonts w:ascii="Times New Roman" w:eastAsia="Times New Roman" w:hAnsi="Times New Roman" w:cs="Times New Roman"/>
                <w:sz w:val="28"/>
                <w:szCs w:val="28"/>
                <w:lang w:eastAsia="lv-LV"/>
              </w:rPr>
              <w:t>Par nodokļu piemērošanu brīvostās un speciālajās ekonomis</w:t>
            </w:r>
            <w:r>
              <w:rPr>
                <w:rFonts w:ascii="Times New Roman" w:eastAsia="Times New Roman" w:hAnsi="Times New Roman" w:cs="Times New Roman"/>
                <w:sz w:val="28"/>
                <w:szCs w:val="28"/>
                <w:lang w:eastAsia="lv-LV"/>
              </w:rPr>
              <w:t>kajās zonās</w:t>
            </w:r>
            <w:r w:rsidR="00F757B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ir nepieciešams izst</w:t>
            </w:r>
            <w:r w:rsidRPr="002A747C">
              <w:rPr>
                <w:rFonts w:ascii="Times New Roman" w:eastAsia="Times New Roman" w:hAnsi="Times New Roman" w:cs="Times New Roman"/>
                <w:sz w:val="28"/>
                <w:szCs w:val="28"/>
                <w:lang w:eastAsia="lv-LV"/>
              </w:rPr>
              <w:t>ādāt grozījumus uz likuma pamata izdotajos Ministru kabineta</w:t>
            </w:r>
            <w:r w:rsidR="00F757B6">
              <w:rPr>
                <w:rFonts w:ascii="Times New Roman" w:eastAsia="Times New Roman" w:hAnsi="Times New Roman" w:cs="Times New Roman"/>
                <w:sz w:val="28"/>
                <w:szCs w:val="28"/>
                <w:lang w:eastAsia="lv-LV"/>
              </w:rPr>
              <w:t xml:space="preserve"> 2001.gada 18.decembra</w:t>
            </w:r>
            <w:r w:rsidRPr="002A747C">
              <w:rPr>
                <w:rFonts w:ascii="Times New Roman" w:eastAsia="Times New Roman" w:hAnsi="Times New Roman" w:cs="Times New Roman"/>
                <w:sz w:val="28"/>
                <w:szCs w:val="28"/>
                <w:lang w:eastAsia="lv-LV"/>
              </w:rPr>
              <w:t xml:space="preserve"> noteikumos</w:t>
            </w:r>
            <w:r w:rsidR="00F757B6">
              <w:rPr>
                <w:rFonts w:ascii="Times New Roman" w:eastAsia="Times New Roman" w:hAnsi="Times New Roman" w:cs="Times New Roman"/>
                <w:sz w:val="28"/>
                <w:szCs w:val="28"/>
                <w:lang w:eastAsia="lv-LV"/>
              </w:rPr>
              <w:t xml:space="preserve"> Nr.517</w:t>
            </w:r>
            <w:r w:rsidRPr="002A747C">
              <w:rPr>
                <w:rFonts w:ascii="Times New Roman" w:eastAsia="Times New Roman" w:hAnsi="Times New Roman" w:cs="Times New Roman"/>
                <w:sz w:val="28"/>
                <w:szCs w:val="28"/>
                <w:lang w:eastAsia="lv-LV"/>
              </w:rPr>
              <w:t xml:space="preserve"> “Noteikumi par speciālo ekonomisko zonu un brīvostu kapitālsabiedrību pārskatu veidlapu paraugiem”.</w:t>
            </w:r>
          </w:p>
        </w:tc>
      </w:tr>
      <w:tr w:rsidR="002A747C" w:rsidRPr="002A747C" w:rsidTr="00D90BE3">
        <w:trPr>
          <w:trHeight w:val="472"/>
        </w:trPr>
        <w:tc>
          <w:tcPr>
            <w:tcW w:w="227" w:type="pct"/>
          </w:tcPr>
          <w:p w:rsidR="002A747C" w:rsidRPr="002A747C" w:rsidRDefault="002A747C" w:rsidP="001F277D">
            <w:pPr>
              <w:spacing w:after="0"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2.</w:t>
            </w:r>
          </w:p>
        </w:tc>
        <w:tc>
          <w:tcPr>
            <w:tcW w:w="1566" w:type="pct"/>
          </w:tcPr>
          <w:p w:rsidR="002A747C" w:rsidRPr="002A747C" w:rsidRDefault="002A747C" w:rsidP="001F277D">
            <w:pPr>
              <w:spacing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Atbildīgā institūcija</w:t>
            </w:r>
          </w:p>
        </w:tc>
        <w:tc>
          <w:tcPr>
            <w:tcW w:w="3207" w:type="pct"/>
          </w:tcPr>
          <w:p w:rsidR="002A747C" w:rsidRPr="002A747C" w:rsidRDefault="002A747C" w:rsidP="001F277D">
            <w:pPr>
              <w:spacing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Finanšu ministrija sadarbībā ar Valsts ieņēmumu dienestu.</w:t>
            </w:r>
          </w:p>
        </w:tc>
      </w:tr>
      <w:tr w:rsidR="002A747C" w:rsidRPr="002A747C" w:rsidTr="00D90BE3">
        <w:tc>
          <w:tcPr>
            <w:tcW w:w="227" w:type="pct"/>
          </w:tcPr>
          <w:p w:rsidR="002A747C" w:rsidRPr="002A747C" w:rsidRDefault="002A747C" w:rsidP="001F277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2A747C">
              <w:rPr>
                <w:rFonts w:ascii="Times New Roman" w:eastAsia="Times New Roman" w:hAnsi="Times New Roman" w:cs="Times New Roman"/>
                <w:sz w:val="28"/>
                <w:szCs w:val="28"/>
                <w:lang w:eastAsia="lv-LV"/>
              </w:rPr>
              <w:t>.</w:t>
            </w:r>
          </w:p>
        </w:tc>
        <w:tc>
          <w:tcPr>
            <w:tcW w:w="1566" w:type="pct"/>
          </w:tcPr>
          <w:p w:rsidR="002A747C" w:rsidRPr="002A747C" w:rsidRDefault="002A747C" w:rsidP="001F277D">
            <w:pPr>
              <w:spacing w:after="0"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Cita informācija</w:t>
            </w:r>
          </w:p>
        </w:tc>
        <w:tc>
          <w:tcPr>
            <w:tcW w:w="3207" w:type="pct"/>
          </w:tcPr>
          <w:p w:rsidR="002A747C" w:rsidRDefault="002A747C" w:rsidP="001F277D">
            <w:pPr>
              <w:spacing w:after="0" w:line="240" w:lineRule="auto"/>
              <w:rPr>
                <w:rFonts w:ascii="Times New Roman" w:eastAsia="Times New Roman" w:hAnsi="Times New Roman" w:cs="Times New Roman"/>
                <w:sz w:val="28"/>
                <w:szCs w:val="28"/>
                <w:lang w:eastAsia="lv-LV"/>
              </w:rPr>
            </w:pPr>
            <w:r w:rsidRPr="002A747C">
              <w:rPr>
                <w:rFonts w:ascii="Times New Roman" w:eastAsia="Times New Roman" w:hAnsi="Times New Roman" w:cs="Times New Roman"/>
                <w:sz w:val="28"/>
                <w:szCs w:val="28"/>
                <w:lang w:eastAsia="lv-LV"/>
              </w:rPr>
              <w:t>Nav.</w:t>
            </w:r>
          </w:p>
          <w:p w:rsidR="00437AD0" w:rsidRPr="002A747C" w:rsidRDefault="00437AD0" w:rsidP="001F277D">
            <w:pPr>
              <w:spacing w:after="0" w:line="240" w:lineRule="auto"/>
              <w:rPr>
                <w:rFonts w:ascii="Times New Roman" w:eastAsia="Times New Roman" w:hAnsi="Times New Roman" w:cs="Times New Roman"/>
                <w:sz w:val="28"/>
                <w:szCs w:val="28"/>
                <w:lang w:eastAsia="lv-LV"/>
              </w:rPr>
            </w:pPr>
          </w:p>
        </w:tc>
      </w:tr>
    </w:tbl>
    <w:p w:rsidR="00966DA3" w:rsidRDefault="00966DA3" w:rsidP="001F277D">
      <w:pPr>
        <w:spacing w:after="0" w:line="240" w:lineRule="auto"/>
        <w:rPr>
          <w:rFonts w:ascii="Times New Roman" w:eastAsia="Times New Roman" w:hAnsi="Times New Roman" w:cs="Times New Roman"/>
          <w:sz w:val="28"/>
          <w:szCs w:val="28"/>
          <w:lang w:eastAsia="lv-LV"/>
        </w:rPr>
      </w:pPr>
    </w:p>
    <w:p w:rsidR="00B84513" w:rsidRPr="002A747C" w:rsidRDefault="00B84513" w:rsidP="001F277D">
      <w:pPr>
        <w:spacing w:after="0" w:line="240" w:lineRule="auto"/>
        <w:rPr>
          <w:rFonts w:ascii="Times New Roman" w:eastAsia="Times New Roman" w:hAnsi="Times New Roman" w:cs="Times New Roman"/>
          <w:sz w:val="28"/>
          <w:szCs w:val="28"/>
          <w:lang w:eastAsia="lv-LV"/>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2B0FE9" w:rsidRPr="002B0FE9" w:rsidTr="00C80B21">
        <w:trPr>
          <w:trHeight w:val="381"/>
          <w:jc w:val="center"/>
        </w:trPr>
        <w:tc>
          <w:tcPr>
            <w:tcW w:w="9518" w:type="dxa"/>
            <w:gridSpan w:val="3"/>
            <w:vAlign w:val="center"/>
          </w:tcPr>
          <w:p w:rsidR="00270B10" w:rsidRPr="002B0FE9" w:rsidRDefault="00270B10" w:rsidP="001F277D">
            <w:pPr>
              <w:pStyle w:val="naisnod"/>
              <w:spacing w:before="0" w:beforeAutospacing="0" w:after="0" w:afterAutospacing="0"/>
              <w:ind w:left="57" w:right="57"/>
              <w:jc w:val="center"/>
              <w:rPr>
                <w:i/>
                <w:sz w:val="28"/>
                <w:szCs w:val="28"/>
              </w:rPr>
            </w:pPr>
            <w:r w:rsidRPr="002B0FE9">
              <w:rPr>
                <w:b/>
                <w:sz w:val="28"/>
                <w:szCs w:val="28"/>
              </w:rPr>
              <w:t>V. Tiesību akta projekta atbilstība Latvijas Republikas starptautiskajām saistībām</w:t>
            </w:r>
          </w:p>
        </w:tc>
      </w:tr>
      <w:tr w:rsidR="002B0FE9" w:rsidRPr="002B0FE9" w:rsidTr="00C80B21">
        <w:trPr>
          <w:trHeight w:val="427"/>
          <w:jc w:val="center"/>
        </w:trPr>
        <w:tc>
          <w:tcPr>
            <w:tcW w:w="437" w:type="dxa"/>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1.</w:t>
            </w:r>
          </w:p>
        </w:tc>
        <w:tc>
          <w:tcPr>
            <w:tcW w:w="2906" w:type="dxa"/>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Saistības pret Eiropas Savienību</w:t>
            </w:r>
          </w:p>
        </w:tc>
        <w:tc>
          <w:tcPr>
            <w:tcW w:w="6175" w:type="dxa"/>
          </w:tcPr>
          <w:p w:rsidR="002A747C" w:rsidRPr="00FC7598" w:rsidRDefault="002A747C" w:rsidP="001F277D">
            <w:pPr>
              <w:spacing w:after="0" w:line="240" w:lineRule="auto"/>
              <w:rPr>
                <w:rFonts w:ascii="Times New Roman" w:eastAsia="Times New Roman" w:hAnsi="Times New Roman" w:cs="Times New Roman"/>
                <w:sz w:val="28"/>
                <w:szCs w:val="28"/>
                <w:lang w:eastAsia="lv-LV"/>
              </w:rPr>
            </w:pPr>
            <w:r w:rsidRPr="00FC7598">
              <w:rPr>
                <w:rFonts w:ascii="Times New Roman" w:eastAsia="Times New Roman" w:hAnsi="Times New Roman" w:cs="Times New Roman"/>
                <w:sz w:val="28"/>
                <w:szCs w:val="28"/>
                <w:lang w:eastAsia="lv-LV"/>
              </w:rPr>
              <w:t>Likumprojekts izstrādāts, lai ievērotu:</w:t>
            </w:r>
          </w:p>
          <w:p w:rsidR="00BF15F2" w:rsidRDefault="002A747C" w:rsidP="001F277D">
            <w:pPr>
              <w:spacing w:after="0" w:line="240" w:lineRule="auto"/>
              <w:rPr>
                <w:rFonts w:ascii="Times New Roman" w:eastAsia="Times New Roman" w:hAnsi="Times New Roman" w:cs="Times New Roman"/>
                <w:sz w:val="28"/>
                <w:szCs w:val="28"/>
                <w:lang w:eastAsia="lv-LV"/>
              </w:rPr>
            </w:pPr>
            <w:r w:rsidRPr="00FC7598">
              <w:rPr>
                <w:rFonts w:ascii="Times New Roman" w:eastAsia="Times New Roman" w:hAnsi="Times New Roman" w:cs="Times New Roman"/>
                <w:sz w:val="28"/>
                <w:szCs w:val="28"/>
                <w:lang w:eastAsia="lv-LV"/>
              </w:rPr>
              <w:t xml:space="preserve">1) </w:t>
            </w:r>
            <w:r w:rsidR="00BF15F2" w:rsidRPr="00FC7598">
              <w:rPr>
                <w:rFonts w:ascii="Times New Roman" w:eastAsia="Times New Roman" w:hAnsi="Times New Roman" w:cs="Times New Roman"/>
                <w:sz w:val="28"/>
                <w:szCs w:val="28"/>
                <w:lang w:eastAsia="lv-LV"/>
              </w:rPr>
              <w:t xml:space="preserve">Komisijas </w:t>
            </w:r>
            <w:r w:rsidR="005844BC" w:rsidRPr="00FC7598">
              <w:rPr>
                <w:rFonts w:ascii="Times New Roman" w:eastAsia="Times New Roman" w:hAnsi="Times New Roman" w:cs="Times New Roman"/>
                <w:sz w:val="28"/>
                <w:szCs w:val="28"/>
                <w:lang w:eastAsia="lv-LV"/>
              </w:rPr>
              <w:t>regul</w:t>
            </w:r>
            <w:r w:rsidR="00CC3D6D" w:rsidRPr="00FC7598">
              <w:rPr>
                <w:rFonts w:ascii="Times New Roman" w:eastAsia="Times New Roman" w:hAnsi="Times New Roman" w:cs="Times New Roman"/>
                <w:sz w:val="28"/>
                <w:szCs w:val="28"/>
                <w:lang w:eastAsia="lv-LV"/>
              </w:rPr>
              <w:t>as</w:t>
            </w:r>
            <w:r w:rsidR="00BF15F2" w:rsidRPr="00FC7598">
              <w:rPr>
                <w:rFonts w:ascii="Times New Roman" w:eastAsia="Times New Roman" w:hAnsi="Times New Roman" w:cs="Times New Roman"/>
                <w:sz w:val="28"/>
                <w:szCs w:val="28"/>
                <w:lang w:eastAsia="lv-LV"/>
              </w:rPr>
              <w:t xml:space="preserve">, ar ko noteiktas atbalsta kategorijas atzīst par saderīgām ar iekšējo tirgu, piemērojot Līguma 107. un 108.pantu gadam </w:t>
            </w:r>
            <w:r w:rsidR="005844BC" w:rsidRPr="00FC7598">
              <w:rPr>
                <w:rFonts w:ascii="Times New Roman" w:eastAsia="Times New Roman" w:hAnsi="Times New Roman" w:cs="Times New Roman"/>
                <w:sz w:val="28"/>
                <w:szCs w:val="28"/>
                <w:lang w:eastAsia="lv-LV"/>
              </w:rPr>
              <w:t xml:space="preserve">(pieņemta 21.05.2014, vēl nav publicēta Eiropas Savienības Oficiālajā </w:t>
            </w:r>
            <w:r w:rsidR="00EC7DA1" w:rsidRPr="00FC7598">
              <w:rPr>
                <w:rFonts w:ascii="Times New Roman" w:eastAsia="Times New Roman" w:hAnsi="Times New Roman" w:cs="Times New Roman"/>
                <w:sz w:val="28"/>
                <w:szCs w:val="28"/>
                <w:lang w:eastAsia="lv-LV"/>
              </w:rPr>
              <w:t>Vēstnesī</w:t>
            </w:r>
            <w:r w:rsidR="005844BC" w:rsidRPr="00FC7598">
              <w:rPr>
                <w:rFonts w:ascii="Times New Roman" w:eastAsia="Times New Roman" w:hAnsi="Times New Roman" w:cs="Times New Roman"/>
                <w:sz w:val="28"/>
                <w:szCs w:val="28"/>
                <w:lang w:eastAsia="lv-LV"/>
              </w:rPr>
              <w:t>)</w:t>
            </w:r>
            <w:r w:rsidR="00CC3D6D" w:rsidRPr="00FC7598">
              <w:rPr>
                <w:rFonts w:ascii="Times New Roman" w:eastAsia="Times New Roman" w:hAnsi="Times New Roman" w:cs="Times New Roman"/>
                <w:sz w:val="28"/>
                <w:szCs w:val="28"/>
                <w:lang w:eastAsia="lv-LV"/>
              </w:rPr>
              <w:t xml:space="preserve"> normas.</w:t>
            </w:r>
            <w:r w:rsidR="00EC7DA1" w:rsidRPr="00EC7DA1">
              <w:rPr>
                <w:rFonts w:ascii="Times New Roman" w:eastAsia="Times New Roman" w:hAnsi="Times New Roman" w:cs="Times New Roman"/>
                <w:sz w:val="24"/>
                <w:szCs w:val="24"/>
                <w:lang w:eastAsia="lv-LV"/>
              </w:rPr>
              <w:t xml:space="preserve"> </w:t>
            </w:r>
            <w:r w:rsidR="00EC7DA1" w:rsidRPr="00EC7DA1">
              <w:rPr>
                <w:rFonts w:ascii="Times New Roman" w:eastAsia="Times New Roman" w:hAnsi="Times New Roman" w:cs="Times New Roman"/>
                <w:sz w:val="28"/>
                <w:szCs w:val="28"/>
                <w:lang w:eastAsia="lv-LV"/>
              </w:rPr>
              <w:t>Satiksmes ministrija 20 darba dienu laikā pēc likumprojekta grozījumu pieņemšanas nosūtīs kopsavilkuma informāciju Eiropas Komisijai</w:t>
            </w:r>
          </w:p>
          <w:p w:rsidR="00FC7598" w:rsidRDefault="00FC7598" w:rsidP="001F277D">
            <w:pPr>
              <w:spacing w:after="0" w:line="240" w:lineRule="auto"/>
              <w:rPr>
                <w:rStyle w:val="CommentReference"/>
              </w:rPr>
            </w:pPr>
          </w:p>
          <w:p w:rsidR="00270B10" w:rsidRPr="00CC3D6D" w:rsidRDefault="00CC3D6D" w:rsidP="001F277D">
            <w:pPr>
              <w:spacing w:after="0" w:line="240" w:lineRule="auto"/>
              <w:rPr>
                <w:rFonts w:ascii="Times New Roman" w:eastAsia="Times New Roman" w:hAnsi="Times New Roman" w:cs="Times New Roman"/>
                <w:sz w:val="28"/>
                <w:szCs w:val="28"/>
                <w:lang w:eastAsia="lv-LV"/>
              </w:rPr>
            </w:pPr>
            <w:proofErr w:type="spellStart"/>
            <w:r w:rsidRPr="00FC7598">
              <w:rPr>
                <w:rFonts w:ascii="Times New Roman" w:eastAsia="Times New Roman" w:hAnsi="Times New Roman" w:cs="Times New Roman"/>
                <w:sz w:val="28"/>
                <w:szCs w:val="28"/>
                <w:lang w:val="en-US" w:eastAsia="lv-LV"/>
              </w:rPr>
              <w:t>Komisijas</w:t>
            </w:r>
            <w:proofErr w:type="spellEnd"/>
            <w:r w:rsidRPr="00FC7598">
              <w:rPr>
                <w:rFonts w:ascii="Times New Roman" w:eastAsia="Times New Roman" w:hAnsi="Times New Roman" w:cs="Times New Roman"/>
                <w:sz w:val="28"/>
                <w:szCs w:val="28"/>
                <w:lang w:val="en-US" w:eastAsia="lv-LV"/>
              </w:rPr>
              <w:t xml:space="preserve"> </w:t>
            </w:r>
            <w:proofErr w:type="spellStart"/>
            <w:r w:rsidRPr="00FC7598">
              <w:rPr>
                <w:rFonts w:ascii="Times New Roman" w:eastAsia="Times New Roman" w:hAnsi="Times New Roman" w:cs="Times New Roman"/>
                <w:sz w:val="28"/>
                <w:szCs w:val="28"/>
                <w:lang w:val="en-US" w:eastAsia="lv-LV"/>
              </w:rPr>
              <w:t>regulas</w:t>
            </w:r>
            <w:proofErr w:type="spellEnd"/>
            <w:r w:rsidRPr="00FC7598">
              <w:rPr>
                <w:rFonts w:ascii="Times New Roman" w:eastAsia="Times New Roman" w:hAnsi="Times New Roman" w:cs="Times New Roman"/>
                <w:sz w:val="28"/>
                <w:szCs w:val="28"/>
                <w:lang w:val="en-US" w:eastAsia="lv-LV"/>
              </w:rPr>
              <w:t xml:space="preserve"> </w:t>
            </w:r>
            <w:proofErr w:type="spellStart"/>
            <w:r w:rsidRPr="00FC7598">
              <w:rPr>
                <w:rFonts w:ascii="Times New Roman" w:eastAsia="Times New Roman" w:hAnsi="Times New Roman" w:cs="Times New Roman"/>
                <w:sz w:val="28"/>
                <w:szCs w:val="28"/>
                <w:lang w:val="en-US" w:eastAsia="lv-LV"/>
              </w:rPr>
              <w:t>normu</w:t>
            </w:r>
            <w:proofErr w:type="spellEnd"/>
            <w:r w:rsidRPr="00FC7598">
              <w:rPr>
                <w:rFonts w:ascii="Times New Roman" w:eastAsia="Times New Roman" w:hAnsi="Times New Roman" w:cs="Times New Roman"/>
                <w:sz w:val="28"/>
                <w:szCs w:val="28"/>
                <w:lang w:val="en-US" w:eastAsia="lv-LV"/>
              </w:rPr>
              <w:t xml:space="preserve"> </w:t>
            </w:r>
            <w:proofErr w:type="spellStart"/>
            <w:r w:rsidRPr="00FC7598">
              <w:rPr>
                <w:rFonts w:ascii="Times New Roman" w:eastAsia="Times New Roman" w:hAnsi="Times New Roman" w:cs="Times New Roman"/>
                <w:sz w:val="28"/>
                <w:szCs w:val="28"/>
                <w:lang w:val="en-US" w:eastAsia="lv-LV"/>
              </w:rPr>
              <w:t>pras</w:t>
            </w:r>
            <w:r w:rsidRPr="00FC7598">
              <w:rPr>
                <w:rFonts w:ascii="Times New Roman" w:eastAsia="Times New Roman" w:hAnsi="Times New Roman" w:cs="Times New Roman"/>
                <w:sz w:val="28"/>
                <w:szCs w:val="28"/>
                <w:lang w:eastAsia="lv-LV"/>
              </w:rPr>
              <w:t>ības</w:t>
            </w:r>
            <w:proofErr w:type="spellEnd"/>
            <w:r w:rsidRPr="00FC7598">
              <w:rPr>
                <w:rFonts w:ascii="Times New Roman" w:eastAsia="Times New Roman" w:hAnsi="Times New Roman" w:cs="Times New Roman"/>
                <w:sz w:val="28"/>
                <w:szCs w:val="28"/>
                <w:lang w:eastAsia="lv-LV"/>
              </w:rPr>
              <w:t xml:space="preserve"> ir piemērojamas ar 2014.gada 1.jūliju.</w:t>
            </w:r>
          </w:p>
        </w:tc>
      </w:tr>
      <w:tr w:rsidR="002B0FE9" w:rsidRPr="002B0FE9" w:rsidTr="00C80B21">
        <w:trPr>
          <w:trHeight w:val="463"/>
          <w:jc w:val="center"/>
        </w:trPr>
        <w:tc>
          <w:tcPr>
            <w:tcW w:w="437" w:type="dxa"/>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2.</w:t>
            </w:r>
          </w:p>
        </w:tc>
        <w:tc>
          <w:tcPr>
            <w:tcW w:w="2906" w:type="dxa"/>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Citas starptautiskās saistības</w:t>
            </w:r>
          </w:p>
        </w:tc>
        <w:tc>
          <w:tcPr>
            <w:tcW w:w="6175" w:type="dxa"/>
          </w:tcPr>
          <w:p w:rsidR="00270B10" w:rsidRPr="002B0FE9" w:rsidRDefault="00966DA3" w:rsidP="001F277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r w:rsidRPr="002B0FE9">
              <w:rPr>
                <w:rFonts w:ascii="Times New Roman" w:eastAsia="Times New Roman" w:hAnsi="Times New Roman" w:cs="Times New Roman"/>
                <w:sz w:val="28"/>
                <w:szCs w:val="28"/>
                <w:lang w:eastAsia="lv-LV"/>
              </w:rPr>
              <w:t xml:space="preserve"> </w:t>
            </w:r>
          </w:p>
        </w:tc>
      </w:tr>
      <w:tr w:rsidR="002B0FE9" w:rsidRPr="002B0FE9" w:rsidTr="00C80B21">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3.</w:t>
            </w:r>
          </w:p>
        </w:tc>
        <w:tc>
          <w:tcPr>
            <w:tcW w:w="2906" w:type="dxa"/>
            <w:tcBorders>
              <w:top w:val="single" w:sz="4" w:space="0" w:color="auto"/>
              <w:left w:val="single" w:sz="4" w:space="0" w:color="auto"/>
              <w:bottom w:val="single" w:sz="4" w:space="0" w:color="auto"/>
              <w:right w:val="single" w:sz="4" w:space="0" w:color="auto"/>
            </w:tcBorders>
          </w:tcPr>
          <w:p w:rsidR="00270B10" w:rsidRPr="002B0FE9" w:rsidRDefault="00270B10" w:rsidP="001F277D">
            <w:pPr>
              <w:spacing w:after="0" w:line="240" w:lineRule="auto"/>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rsidR="00270B10" w:rsidRDefault="00CA44DC" w:rsidP="00AB2E4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r w:rsidR="00437AD0">
              <w:rPr>
                <w:rFonts w:ascii="Times New Roman" w:eastAsia="Times New Roman" w:hAnsi="Times New Roman" w:cs="Times New Roman"/>
                <w:sz w:val="28"/>
                <w:szCs w:val="28"/>
                <w:lang w:eastAsia="lv-LV"/>
              </w:rPr>
              <w:t>.</w:t>
            </w:r>
          </w:p>
          <w:p w:rsidR="00437AD0" w:rsidRPr="002B0FE9" w:rsidRDefault="00437AD0" w:rsidP="00AB2E42">
            <w:pPr>
              <w:spacing w:after="0" w:line="240" w:lineRule="auto"/>
              <w:rPr>
                <w:rFonts w:ascii="Times New Roman" w:eastAsia="Times New Roman" w:hAnsi="Times New Roman" w:cs="Times New Roman"/>
                <w:sz w:val="28"/>
                <w:szCs w:val="28"/>
                <w:lang w:eastAsia="lv-LV"/>
              </w:rPr>
            </w:pPr>
          </w:p>
        </w:tc>
      </w:tr>
    </w:tbl>
    <w:p w:rsidR="00270B10" w:rsidRDefault="00270B10" w:rsidP="001F277D">
      <w:pPr>
        <w:spacing w:after="0" w:line="240" w:lineRule="auto"/>
        <w:rPr>
          <w:rFonts w:ascii="Times New Roman" w:eastAsia="Times New Roman" w:hAnsi="Times New Roman" w:cs="Times New Roman"/>
          <w:i/>
          <w:sz w:val="28"/>
          <w:szCs w:val="28"/>
          <w:lang w:eastAsia="lv-LV"/>
        </w:rPr>
      </w:pPr>
    </w:p>
    <w:tbl>
      <w:tblPr>
        <w:tblStyle w:val="TableGrid"/>
        <w:tblW w:w="9547" w:type="dxa"/>
        <w:tblInd w:w="-130" w:type="dxa"/>
        <w:tblLook w:val="04A0" w:firstRow="1" w:lastRow="0" w:firstColumn="1" w:lastColumn="0" w:noHBand="0" w:noVBand="1"/>
      </w:tblPr>
      <w:tblGrid>
        <w:gridCol w:w="2451"/>
        <w:gridCol w:w="2322"/>
        <w:gridCol w:w="2322"/>
        <w:gridCol w:w="2452"/>
      </w:tblGrid>
      <w:tr w:rsidR="00531789" w:rsidTr="00531789">
        <w:tc>
          <w:tcPr>
            <w:tcW w:w="9547" w:type="dxa"/>
            <w:gridSpan w:val="4"/>
          </w:tcPr>
          <w:p w:rsidR="00531789" w:rsidRPr="00531789" w:rsidRDefault="00531789" w:rsidP="001F277D">
            <w:pPr>
              <w:jc w:val="center"/>
              <w:rPr>
                <w:rFonts w:ascii="Times New Roman" w:eastAsia="Times New Roman" w:hAnsi="Times New Roman" w:cs="Times New Roman"/>
                <w:i/>
                <w:sz w:val="28"/>
                <w:szCs w:val="28"/>
                <w:lang w:eastAsia="lv-LV"/>
              </w:rPr>
            </w:pPr>
            <w:r w:rsidRPr="00531789">
              <w:rPr>
                <w:rFonts w:ascii="Times New Roman" w:eastAsia="Times New Roman" w:hAnsi="Times New Roman" w:cs="Times New Roman"/>
                <w:b/>
                <w:bCs/>
                <w:sz w:val="28"/>
                <w:szCs w:val="28"/>
              </w:rPr>
              <w:t>1.tabula</w:t>
            </w:r>
            <w:r w:rsidRPr="00531789">
              <w:rPr>
                <w:rFonts w:ascii="Times New Roman" w:eastAsia="Times New Roman" w:hAnsi="Times New Roman" w:cs="Times New Roman"/>
                <w:b/>
                <w:bCs/>
                <w:sz w:val="28"/>
                <w:szCs w:val="28"/>
              </w:rPr>
              <w:br/>
            </w:r>
            <w:r w:rsidRPr="00531789">
              <w:rPr>
                <w:rFonts w:ascii="Times New Roman" w:eastAsia="Times New Roman" w:hAnsi="Times New Roman" w:cs="Times New Roman"/>
                <w:b/>
                <w:bCs/>
                <w:sz w:val="28"/>
                <w:szCs w:val="28"/>
              </w:rPr>
              <w:lastRenderedPageBreak/>
              <w:t>Tiesību akta projekta atbilstība ES tiesību aktiem</w:t>
            </w:r>
          </w:p>
        </w:tc>
      </w:tr>
      <w:tr w:rsidR="00531789" w:rsidTr="00F221C0">
        <w:tc>
          <w:tcPr>
            <w:tcW w:w="2451" w:type="dxa"/>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Attiecīgā ES tiesību akta datums, numurs un nosaukums</w:t>
            </w:r>
          </w:p>
        </w:tc>
        <w:tc>
          <w:tcPr>
            <w:tcW w:w="7096" w:type="dxa"/>
            <w:gridSpan w:val="3"/>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Aizpilda, ja ar projektu tiek pārņemts vai ieviests vairāk nekā viens ES tiesību akts, – jānorāda tā pati informācija, kas prasīta instrukcijas 55.1.apakšpunktā un jau tikusi norādīta arī V sadaļas 1.punktā</w:t>
            </w:r>
          </w:p>
        </w:tc>
      </w:tr>
      <w:tr w:rsidR="00531789" w:rsidTr="001B7F26">
        <w:tc>
          <w:tcPr>
            <w:tcW w:w="2451" w:type="dxa"/>
            <w:vAlign w:val="center"/>
          </w:tcPr>
          <w:p w:rsidR="00531789" w:rsidRPr="00531789" w:rsidRDefault="00531789"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w:t>
            </w:r>
          </w:p>
        </w:tc>
        <w:tc>
          <w:tcPr>
            <w:tcW w:w="2322" w:type="dxa"/>
            <w:vAlign w:val="center"/>
          </w:tcPr>
          <w:p w:rsidR="00531789" w:rsidRPr="00531789" w:rsidRDefault="00531789"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B</w:t>
            </w:r>
          </w:p>
        </w:tc>
        <w:tc>
          <w:tcPr>
            <w:tcW w:w="2322" w:type="dxa"/>
            <w:vAlign w:val="center"/>
          </w:tcPr>
          <w:p w:rsidR="00531789" w:rsidRPr="00531789" w:rsidRDefault="00531789"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C</w:t>
            </w:r>
          </w:p>
        </w:tc>
        <w:tc>
          <w:tcPr>
            <w:tcW w:w="2452" w:type="dxa"/>
            <w:vAlign w:val="center"/>
          </w:tcPr>
          <w:p w:rsidR="00531789" w:rsidRPr="00531789" w:rsidRDefault="00531789"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D</w:t>
            </w:r>
          </w:p>
        </w:tc>
      </w:tr>
      <w:tr w:rsidR="00531789" w:rsidTr="00531789">
        <w:tc>
          <w:tcPr>
            <w:tcW w:w="2451" w:type="dxa"/>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Attiecīgā ES tiesību akta panta numurs (uzskaitot katru tiesību akta vienību – pantu, daļu, punktu, apakšpunktu)</w:t>
            </w:r>
          </w:p>
          <w:p w:rsidR="00531789" w:rsidRPr="00531789" w:rsidRDefault="00531789" w:rsidP="001F277D">
            <w:pPr>
              <w:rPr>
                <w:rFonts w:ascii="Times New Roman" w:eastAsia="Times New Roman" w:hAnsi="Times New Roman" w:cs="Times New Roman"/>
                <w:b/>
                <w:sz w:val="28"/>
                <w:szCs w:val="28"/>
              </w:rPr>
            </w:pPr>
          </w:p>
          <w:p w:rsidR="00531789" w:rsidRPr="00531789" w:rsidRDefault="00531789" w:rsidP="001F277D">
            <w:pPr>
              <w:rPr>
                <w:rFonts w:ascii="Times New Roman" w:eastAsia="Times New Roman" w:hAnsi="Times New Roman" w:cs="Times New Roman"/>
                <w:sz w:val="28"/>
                <w:szCs w:val="28"/>
              </w:rPr>
            </w:pPr>
          </w:p>
        </w:tc>
        <w:tc>
          <w:tcPr>
            <w:tcW w:w="2322" w:type="dxa"/>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Projekta vienība, kas pārņem vai ievieš katru šīs tabulas A ailē minēto ES tiesību akta vienību, vai tiesību akts, kur attiecīgā ES tiesību akta vienība pārņemta vai ieviesta</w:t>
            </w:r>
          </w:p>
        </w:tc>
        <w:tc>
          <w:tcPr>
            <w:tcW w:w="2322" w:type="dxa"/>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Informācija par to, vai šīs tabulas A ailē minētās ES tiesību akta vienības tiek pārņemtas vai ieviestas pilnībā vai daļēji. </w:t>
            </w:r>
          </w:p>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Ja attiecīgā ES tiesību akta vienība tiek pārņemta vai ieviesta daļēji, sniedz attiecīgu skaidrojumu, kā arī precīzi norāda, kad un kādā veidā ES tiesību akta vienība tiks pārņemta vai ieviesta pilnībā.</w:t>
            </w:r>
          </w:p>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Norāda institūciju, kas ir atbildīga par šo saistību izpildi pilnībā</w:t>
            </w:r>
          </w:p>
        </w:tc>
        <w:tc>
          <w:tcPr>
            <w:tcW w:w="2452" w:type="dxa"/>
          </w:tcPr>
          <w:p w:rsidR="00531789" w:rsidRPr="00531789" w:rsidRDefault="00531789"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Informācija par to, vai šīs tabulas B ailē minētās projekta vienības paredz stingrākas prasības nekā šīs tabulas A ailē minētās ES tiesību akta vienības. </w:t>
            </w:r>
          </w:p>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Ja projekts satur stingrākas prasības nekā attiecīgais ES tiesību akts, norāda pamatojumu un samērīgumu.</w:t>
            </w:r>
          </w:p>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Norāda iespējamās alternatīvas (</w:t>
            </w:r>
            <w:proofErr w:type="spellStart"/>
            <w:r w:rsidRPr="00531789">
              <w:rPr>
                <w:rFonts w:ascii="Times New Roman" w:eastAsia="Times New Roman" w:hAnsi="Times New Roman" w:cs="Times New Roman"/>
                <w:sz w:val="28"/>
                <w:szCs w:val="28"/>
              </w:rPr>
              <w:t>t.sk</w:t>
            </w:r>
            <w:proofErr w:type="spellEnd"/>
            <w:r w:rsidRPr="00531789">
              <w:rPr>
                <w:rFonts w:ascii="Times New Roman" w:eastAsia="Times New Roman" w:hAnsi="Times New Roman" w:cs="Times New Roman"/>
                <w:sz w:val="28"/>
                <w:szCs w:val="28"/>
              </w:rPr>
              <w:t>. alternatīvas, kas neparedz tiesiskā regulējuma izstrādi) – kādos gadījumos būtu iespējams izvairīties no stingrāku prasību noteikšanas, nekā paredzēts attiecīgajos ES tiesību aktos</w:t>
            </w:r>
          </w:p>
        </w:tc>
      </w:tr>
      <w:tr w:rsidR="00531789" w:rsidTr="00531789">
        <w:tc>
          <w:tcPr>
            <w:tcW w:w="2451" w:type="dxa"/>
          </w:tcPr>
          <w:p w:rsidR="00531789" w:rsidRPr="00531789" w:rsidRDefault="00531789" w:rsidP="00A93CB1">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Komisijas regulas 1.panta 2</w:t>
            </w:r>
            <w:r w:rsidR="00A93CB1">
              <w:rPr>
                <w:rFonts w:ascii="Times New Roman" w:eastAsia="Times New Roman" w:hAnsi="Times New Roman" w:cs="Times New Roman"/>
                <w:sz w:val="28"/>
                <w:szCs w:val="28"/>
              </w:rPr>
              <w:t>.punkta a) apakšpunkts</w:t>
            </w:r>
            <w:r w:rsidRPr="00531789">
              <w:rPr>
                <w:rFonts w:ascii="Times New Roman" w:eastAsia="Times New Roman" w:hAnsi="Times New Roman" w:cs="Times New Roman"/>
                <w:sz w:val="28"/>
                <w:szCs w:val="28"/>
              </w:rPr>
              <w:t xml:space="preserve">. </w:t>
            </w:r>
          </w:p>
        </w:tc>
        <w:tc>
          <w:tcPr>
            <w:tcW w:w="2322" w:type="dxa"/>
          </w:tcPr>
          <w:p w:rsidR="00531789" w:rsidRPr="00531789" w:rsidRDefault="00531789" w:rsidP="008D7A88">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Likumprojekta </w:t>
            </w:r>
            <w:r w:rsidR="00A93CB1">
              <w:rPr>
                <w:rFonts w:ascii="Times New Roman" w:eastAsia="Times New Roman" w:hAnsi="Times New Roman" w:cs="Times New Roman"/>
                <w:sz w:val="28"/>
                <w:szCs w:val="28"/>
              </w:rPr>
              <w:t xml:space="preserve"> 10.pants [likuma 12.panta trešās daļas norma] un </w:t>
            </w:r>
            <w:r w:rsidRPr="00531789">
              <w:rPr>
                <w:rFonts w:ascii="Times New Roman" w:eastAsia="Times New Roman" w:hAnsi="Times New Roman" w:cs="Times New Roman"/>
                <w:sz w:val="28"/>
                <w:szCs w:val="28"/>
              </w:rPr>
              <w:t>12.pants [likuma 12.</w:t>
            </w:r>
            <w:r w:rsidRPr="00531789">
              <w:rPr>
                <w:rFonts w:ascii="Times New Roman" w:eastAsia="Times New Roman" w:hAnsi="Times New Roman" w:cs="Times New Roman"/>
                <w:sz w:val="28"/>
                <w:szCs w:val="28"/>
                <w:vertAlign w:val="superscript"/>
              </w:rPr>
              <w:t>3</w:t>
            </w:r>
            <w:r w:rsidRPr="00531789">
              <w:rPr>
                <w:rFonts w:ascii="Times New Roman" w:eastAsia="Times New Roman" w:hAnsi="Times New Roman" w:cs="Times New Roman"/>
                <w:sz w:val="28"/>
                <w:szCs w:val="28"/>
              </w:rPr>
              <w:t xml:space="preserve"> panta norma] </w:t>
            </w:r>
          </w:p>
        </w:tc>
        <w:tc>
          <w:tcPr>
            <w:tcW w:w="2322" w:type="dxa"/>
          </w:tcPr>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531789" w:rsidRPr="00531789" w:rsidRDefault="00531789"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6742D3" w:rsidTr="00531789">
        <w:tc>
          <w:tcPr>
            <w:tcW w:w="2451" w:type="dxa"/>
          </w:tcPr>
          <w:p w:rsidR="006742D3" w:rsidRPr="00531789" w:rsidRDefault="006742D3" w:rsidP="00A93CB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Komisijas regulas 1.panta 2.punkta c) un d) apakšpunkts</w:t>
            </w:r>
          </w:p>
        </w:tc>
        <w:tc>
          <w:tcPr>
            <w:tcW w:w="2322" w:type="dxa"/>
          </w:tcPr>
          <w:p w:rsidR="006742D3" w:rsidRPr="00531789" w:rsidRDefault="006742D3"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sestās d</w:t>
            </w:r>
            <w:r w:rsidR="00F91BDE">
              <w:rPr>
                <w:rFonts w:ascii="Times New Roman" w:eastAsia="Times New Roman" w:hAnsi="Times New Roman" w:cs="Times New Roman"/>
                <w:sz w:val="28"/>
                <w:szCs w:val="28"/>
              </w:rPr>
              <w:t>aļas 1) apakšpunkta norma</w:t>
            </w:r>
            <w:r>
              <w:rPr>
                <w:rFonts w:ascii="Times New Roman" w:eastAsia="Times New Roman" w:hAnsi="Times New Roman" w:cs="Times New Roman"/>
                <w:sz w:val="28"/>
                <w:szCs w:val="28"/>
              </w:rPr>
              <w:t>]</w:t>
            </w:r>
          </w:p>
        </w:tc>
        <w:tc>
          <w:tcPr>
            <w:tcW w:w="2322" w:type="dxa"/>
          </w:tcPr>
          <w:p w:rsidR="006742D3" w:rsidRPr="00531789" w:rsidRDefault="006742D3"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6742D3" w:rsidRPr="00531789" w:rsidRDefault="006742D3"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6742D3" w:rsidTr="00531789">
        <w:tc>
          <w:tcPr>
            <w:tcW w:w="2451" w:type="dxa"/>
          </w:tcPr>
          <w:p w:rsidR="006742D3" w:rsidRPr="00531789" w:rsidRDefault="006742D3" w:rsidP="008D7A88">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w:t>
            </w:r>
            <w:r w:rsidR="00F91BDE">
              <w:rPr>
                <w:rFonts w:ascii="Times New Roman" w:eastAsia="Times New Roman" w:hAnsi="Times New Roman" w:cs="Times New Roman"/>
                <w:sz w:val="28"/>
                <w:szCs w:val="28"/>
              </w:rPr>
              <w:t>isijas regulas 1.panta 3. Punkta a) apakšpunkts + norma pēc e) apakšpunkta</w:t>
            </w:r>
          </w:p>
        </w:tc>
        <w:tc>
          <w:tcPr>
            <w:tcW w:w="2322" w:type="dxa"/>
          </w:tcPr>
          <w:p w:rsidR="006742D3" w:rsidRPr="00531789" w:rsidRDefault="006742D3" w:rsidP="008D7A88">
            <w:pPr>
              <w:rPr>
                <w:rFonts w:ascii="Times New Roman" w:eastAsia="Times New Roman" w:hAnsi="Times New Roman" w:cs="Times New Roman"/>
                <w:sz w:val="28"/>
                <w:szCs w:val="28"/>
              </w:rPr>
            </w:pPr>
            <w:r w:rsidRPr="008D7A88">
              <w:rPr>
                <w:rFonts w:ascii="Times New Roman" w:eastAsia="Times New Roman" w:hAnsi="Times New Roman" w:cs="Times New Roman"/>
                <w:sz w:val="28"/>
                <w:szCs w:val="28"/>
              </w:rPr>
              <w:t>Likumprojekta 2.pants</w:t>
            </w:r>
            <w:r>
              <w:rPr>
                <w:rFonts w:ascii="Times New Roman" w:eastAsia="Times New Roman" w:hAnsi="Times New Roman" w:cs="Times New Roman"/>
                <w:sz w:val="28"/>
                <w:szCs w:val="28"/>
              </w:rPr>
              <w:t xml:space="preserve"> [likuma 5.panta </w:t>
            </w:r>
            <w:r w:rsidR="00F91BDE">
              <w:rPr>
                <w:rFonts w:ascii="Times New Roman" w:eastAsia="Times New Roman" w:hAnsi="Times New Roman" w:cs="Times New Roman"/>
                <w:sz w:val="28"/>
                <w:szCs w:val="28"/>
              </w:rPr>
              <w:t>ceturtās daļas 5) apakšpunkta</w:t>
            </w:r>
            <w:r w:rsidR="00470409">
              <w:rPr>
                <w:rFonts w:ascii="Times New Roman" w:eastAsia="Times New Roman" w:hAnsi="Times New Roman" w:cs="Times New Roman"/>
                <w:sz w:val="28"/>
                <w:szCs w:val="28"/>
              </w:rPr>
              <w:t xml:space="preserve"> un 5.panta piektā</w:t>
            </w:r>
            <w:r w:rsidR="00F91BDE">
              <w:rPr>
                <w:rFonts w:ascii="Times New Roman" w:eastAsia="Times New Roman" w:hAnsi="Times New Roman" w:cs="Times New Roman"/>
                <w:sz w:val="28"/>
                <w:szCs w:val="28"/>
              </w:rPr>
              <w:t>s</w:t>
            </w:r>
            <w:r w:rsidR="00470409">
              <w:rPr>
                <w:rFonts w:ascii="Times New Roman" w:eastAsia="Times New Roman" w:hAnsi="Times New Roman" w:cs="Times New Roman"/>
                <w:sz w:val="28"/>
                <w:szCs w:val="28"/>
              </w:rPr>
              <w:t xml:space="preserve"> daļa</w:t>
            </w:r>
            <w:r w:rsidR="00F91BDE">
              <w:rPr>
                <w:rFonts w:ascii="Times New Roman" w:eastAsia="Times New Roman" w:hAnsi="Times New Roman" w:cs="Times New Roman"/>
                <w:sz w:val="28"/>
                <w:szCs w:val="28"/>
              </w:rPr>
              <w:t>s norma</w:t>
            </w:r>
            <w:r w:rsidR="00470409">
              <w:rPr>
                <w:rFonts w:ascii="Times New Roman" w:eastAsia="Times New Roman" w:hAnsi="Times New Roman" w:cs="Times New Roman"/>
                <w:sz w:val="28"/>
                <w:szCs w:val="28"/>
              </w:rPr>
              <w:t>]</w:t>
            </w:r>
          </w:p>
        </w:tc>
        <w:tc>
          <w:tcPr>
            <w:tcW w:w="2322" w:type="dxa"/>
          </w:tcPr>
          <w:p w:rsidR="006742D3" w:rsidRPr="00531789" w:rsidRDefault="006742D3"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6742D3" w:rsidRPr="00531789" w:rsidRDefault="006742D3"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BB0970" w:rsidTr="00531789">
        <w:tc>
          <w:tcPr>
            <w:tcW w:w="2451" w:type="dxa"/>
          </w:tcPr>
          <w:p w:rsidR="00BB0970" w:rsidRPr="00531789" w:rsidRDefault="00BB0970"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1.panta 4.punkta a) un c) apakšpunkts</w:t>
            </w:r>
          </w:p>
        </w:tc>
        <w:tc>
          <w:tcPr>
            <w:tcW w:w="2322" w:type="dxa"/>
          </w:tcPr>
          <w:p w:rsidR="00BB0970" w:rsidRPr="008D7A88" w:rsidRDefault="00BB0970" w:rsidP="008D7A88">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w:t>
            </w:r>
            <w:r>
              <w:rPr>
                <w:rFonts w:ascii="Times New Roman" w:eastAsia="Times New Roman" w:hAnsi="Times New Roman" w:cs="Times New Roman"/>
                <w:sz w:val="28"/>
                <w:szCs w:val="28"/>
              </w:rPr>
              <w:t xml:space="preserve"> 2</w:t>
            </w:r>
            <w:r w:rsidRPr="00531789">
              <w:rPr>
                <w:rFonts w:ascii="Times New Roman" w:eastAsia="Times New Roman" w:hAnsi="Times New Roman" w:cs="Times New Roman"/>
                <w:sz w:val="28"/>
                <w:szCs w:val="28"/>
              </w:rPr>
              <w:t>.pants</w:t>
            </w:r>
            <w:r>
              <w:rPr>
                <w:rFonts w:ascii="Times New Roman" w:eastAsia="Times New Roman" w:hAnsi="Times New Roman" w:cs="Times New Roman"/>
                <w:sz w:val="28"/>
                <w:szCs w:val="28"/>
              </w:rPr>
              <w:t xml:space="preserve"> [likuma 5.panta sestās daļas 1) apakšpunkta norma]</w:t>
            </w:r>
          </w:p>
        </w:tc>
        <w:tc>
          <w:tcPr>
            <w:tcW w:w="2322" w:type="dxa"/>
          </w:tcPr>
          <w:p w:rsidR="00BB0970" w:rsidRPr="00531789" w:rsidRDefault="00BB0970"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BB0970" w:rsidRPr="00531789" w:rsidRDefault="00BB0970"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Komisijas regulas 1.panta 3.punkta b) apakšpunkts + 2.panta 9. un 11.punkts </w:t>
            </w:r>
          </w:p>
        </w:tc>
        <w:tc>
          <w:tcPr>
            <w:tcW w:w="2322" w:type="dxa"/>
          </w:tcPr>
          <w:p w:rsidR="001D012C" w:rsidRPr="00531789"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ceturtās daļas 4) apakšpunkta norma]</w:t>
            </w:r>
          </w:p>
        </w:tc>
        <w:tc>
          <w:tcPr>
            <w:tcW w:w="232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13.punkts + 13.panta 1.punkta a) apakšpunkts</w:t>
            </w:r>
          </w:p>
        </w:tc>
        <w:tc>
          <w:tcPr>
            <w:tcW w:w="2322" w:type="dxa"/>
          </w:tcPr>
          <w:p w:rsidR="001D012C" w:rsidRPr="00531789"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ceturtās daļas 6) apakšpunkta norma]</w:t>
            </w:r>
          </w:p>
        </w:tc>
        <w:tc>
          <w:tcPr>
            <w:tcW w:w="232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18.punkts</w:t>
            </w:r>
          </w:p>
        </w:tc>
        <w:tc>
          <w:tcPr>
            <w:tcW w:w="2322" w:type="dxa"/>
          </w:tcPr>
          <w:p w:rsidR="001D012C" w:rsidRPr="00531789"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16.pants [likuma 8.pielikuma 19.punkts]</w:t>
            </w:r>
          </w:p>
        </w:tc>
        <w:tc>
          <w:tcPr>
            <w:tcW w:w="232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Komisijas regulas 2.panta 20.punkts </w:t>
            </w:r>
            <w:r w:rsidR="008613AA">
              <w:rPr>
                <w:rFonts w:ascii="Times New Roman" w:eastAsia="Times New Roman" w:hAnsi="Times New Roman" w:cs="Times New Roman"/>
                <w:sz w:val="28"/>
                <w:szCs w:val="28"/>
              </w:rPr>
              <w:t xml:space="preserve"> un 52.punkts </w:t>
            </w:r>
            <w:r>
              <w:rPr>
                <w:rFonts w:ascii="Times New Roman" w:eastAsia="Times New Roman" w:hAnsi="Times New Roman" w:cs="Times New Roman"/>
                <w:sz w:val="28"/>
                <w:szCs w:val="28"/>
              </w:rPr>
              <w:t>+ 4.panta 1.punkta a) apakšpunkts + 14.panta 12.punkts</w:t>
            </w:r>
          </w:p>
        </w:tc>
        <w:tc>
          <w:tcPr>
            <w:tcW w:w="2322" w:type="dxa"/>
          </w:tcPr>
          <w:p w:rsidR="001D012C" w:rsidRPr="00531789" w:rsidRDefault="001D012C" w:rsidP="008D7A88">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6.pants</w:t>
            </w:r>
          </w:p>
        </w:tc>
        <w:tc>
          <w:tcPr>
            <w:tcW w:w="232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Pr="00531789" w:rsidRDefault="001D012C" w:rsidP="001F277D">
            <w:pPr>
              <w:rPr>
                <w:rFonts w:ascii="Times New Roman" w:eastAsia="Times New Roman" w:hAnsi="Times New Roman" w:cs="Times New Roman"/>
                <w:sz w:val="28"/>
                <w:szCs w:val="28"/>
              </w:rPr>
            </w:pPr>
          </w:p>
        </w:tc>
        <w:tc>
          <w:tcPr>
            <w:tcW w:w="2322" w:type="dxa"/>
          </w:tcPr>
          <w:p w:rsidR="001D012C" w:rsidRPr="00531789" w:rsidRDefault="001D012C" w:rsidP="00F91BDE">
            <w:pPr>
              <w:rPr>
                <w:rFonts w:ascii="Times New Roman" w:eastAsia="Times New Roman" w:hAnsi="Times New Roman" w:cs="Times New Roman"/>
                <w:sz w:val="28"/>
                <w:szCs w:val="28"/>
              </w:rPr>
            </w:pPr>
          </w:p>
        </w:tc>
        <w:tc>
          <w:tcPr>
            <w:tcW w:w="2322" w:type="dxa"/>
          </w:tcPr>
          <w:p w:rsidR="001D012C" w:rsidRPr="00531789" w:rsidRDefault="001D012C" w:rsidP="001F277D">
            <w:pPr>
              <w:spacing w:before="100" w:beforeAutospacing="1"/>
              <w:ind w:firstLine="300"/>
              <w:rPr>
                <w:rFonts w:ascii="Times New Roman" w:eastAsia="Times New Roman" w:hAnsi="Times New Roman" w:cs="Times New Roman"/>
                <w:sz w:val="28"/>
                <w:szCs w:val="28"/>
              </w:rPr>
            </w:pPr>
          </w:p>
        </w:tc>
        <w:tc>
          <w:tcPr>
            <w:tcW w:w="2452" w:type="dxa"/>
          </w:tcPr>
          <w:p w:rsidR="001D012C" w:rsidRPr="00531789" w:rsidRDefault="001D012C" w:rsidP="001D012C">
            <w:pPr>
              <w:spacing w:before="100" w:beforeAutospacing="1"/>
              <w:ind w:firstLine="300"/>
              <w:rPr>
                <w:rFonts w:ascii="Times New Roman" w:eastAsia="Times New Roman" w:hAnsi="Times New Roman" w:cs="Times New Roman"/>
                <w:sz w:val="28"/>
                <w:szCs w:val="28"/>
              </w:rPr>
            </w:pPr>
          </w:p>
        </w:tc>
      </w:tr>
      <w:tr w:rsidR="001D012C" w:rsidTr="00531789">
        <w:tc>
          <w:tcPr>
            <w:tcW w:w="2451" w:type="dxa"/>
          </w:tcPr>
          <w:p w:rsidR="001D012C" w:rsidRPr="00531789" w:rsidDel="001D012C" w:rsidRDefault="001D012C"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Komisijas regulas 2.panta 28. un </w:t>
            </w:r>
            <w:r>
              <w:rPr>
                <w:rFonts w:ascii="Times New Roman" w:eastAsia="Times New Roman" w:hAnsi="Times New Roman" w:cs="Times New Roman"/>
                <w:sz w:val="28"/>
                <w:szCs w:val="28"/>
              </w:rPr>
              <w:lastRenderedPageBreak/>
              <w:t>29.punkts</w:t>
            </w:r>
          </w:p>
        </w:tc>
        <w:tc>
          <w:tcPr>
            <w:tcW w:w="2322" w:type="dxa"/>
          </w:tcPr>
          <w:p w:rsidR="001D012C" w:rsidRPr="00531789" w:rsidDel="00BB0970" w:rsidRDefault="001D012C"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Likumprojekta 1.pants [likuma </w:t>
            </w:r>
            <w:r>
              <w:rPr>
                <w:rFonts w:ascii="Times New Roman" w:eastAsia="Times New Roman" w:hAnsi="Times New Roman" w:cs="Times New Roman"/>
                <w:sz w:val="28"/>
                <w:szCs w:val="28"/>
              </w:rPr>
              <w:lastRenderedPageBreak/>
              <w:t>1.panta otrās daļas 12) apakšpunkta ievaddaļas norma]</w:t>
            </w:r>
          </w:p>
        </w:tc>
        <w:tc>
          <w:tcPr>
            <w:tcW w:w="2322" w:type="dxa"/>
          </w:tcPr>
          <w:p w:rsidR="001D012C" w:rsidRPr="00531789" w:rsidDel="001D012C"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Tiek ieviestas pilnībā</w:t>
            </w:r>
          </w:p>
        </w:tc>
        <w:tc>
          <w:tcPr>
            <w:tcW w:w="2452" w:type="dxa"/>
          </w:tcPr>
          <w:p w:rsidR="001D012C" w:rsidRPr="00531789" w:rsidDel="001D012C" w:rsidRDefault="001D012C"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Pr="00531789" w:rsidDel="001D012C" w:rsidRDefault="001D012C"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Komisijas regulas 2.panta 42.punkts</w:t>
            </w:r>
            <w:r w:rsidR="00C4339E">
              <w:rPr>
                <w:rFonts w:ascii="Times New Roman" w:eastAsia="Times New Roman" w:hAnsi="Times New Roman" w:cs="Times New Roman"/>
                <w:sz w:val="28"/>
                <w:szCs w:val="28"/>
              </w:rPr>
              <w:t xml:space="preserve"> </w:t>
            </w:r>
            <w:r w:rsidR="00C4339E" w:rsidRPr="00C4339E">
              <w:rPr>
                <w:rFonts w:ascii="Times New Roman" w:eastAsia="Times New Roman" w:hAnsi="Times New Roman" w:cs="Times New Roman"/>
                <w:sz w:val="28"/>
                <w:szCs w:val="28"/>
              </w:rPr>
              <w:t>+ 13.panta 1.punkta a) apakšpunkts</w:t>
            </w:r>
          </w:p>
        </w:tc>
        <w:tc>
          <w:tcPr>
            <w:tcW w:w="2322" w:type="dxa"/>
          </w:tcPr>
          <w:p w:rsidR="001D012C" w:rsidRPr="00531789" w:rsidDel="00BB0970" w:rsidRDefault="001D012C"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Likumprojekta 2.pants [likuma 5.panta ceturtās daļas </w:t>
            </w:r>
            <w:r w:rsidR="00C4339E">
              <w:rPr>
                <w:rFonts w:ascii="Times New Roman" w:eastAsia="Times New Roman" w:hAnsi="Times New Roman" w:cs="Times New Roman"/>
                <w:sz w:val="28"/>
                <w:szCs w:val="28"/>
              </w:rPr>
              <w:t>2) apakšpunkta norma]</w:t>
            </w:r>
          </w:p>
        </w:tc>
        <w:tc>
          <w:tcPr>
            <w:tcW w:w="2322" w:type="dxa"/>
          </w:tcPr>
          <w:p w:rsidR="001D012C" w:rsidRPr="00531789" w:rsidDel="001D012C"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Del="001D012C" w:rsidRDefault="001D012C"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Pr="00531789" w:rsidDel="001D012C" w:rsidRDefault="00C4339E"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43.punkts + 13.panta 1.punkta a) apakšpunkts</w:t>
            </w:r>
          </w:p>
        </w:tc>
        <w:tc>
          <w:tcPr>
            <w:tcW w:w="2322" w:type="dxa"/>
          </w:tcPr>
          <w:p w:rsidR="001D012C" w:rsidRPr="00531789" w:rsidDel="00BB0970" w:rsidRDefault="00C4339E"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ceturtās daļas 3) apakšpunkta norma]</w:t>
            </w:r>
          </w:p>
        </w:tc>
        <w:tc>
          <w:tcPr>
            <w:tcW w:w="2322" w:type="dxa"/>
          </w:tcPr>
          <w:p w:rsidR="001D012C" w:rsidRPr="00531789" w:rsidDel="001D012C"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Del="001D012C" w:rsidRDefault="001D012C"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Pr="00531789" w:rsidDel="001D012C" w:rsidRDefault="00C4339E"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44.punkts + 13.panta 1.punkta a) apakšpunkts</w:t>
            </w:r>
          </w:p>
        </w:tc>
        <w:tc>
          <w:tcPr>
            <w:tcW w:w="2322" w:type="dxa"/>
          </w:tcPr>
          <w:p w:rsidR="001D012C" w:rsidRPr="00531789" w:rsidDel="00BB0970" w:rsidRDefault="00C4339E"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ceturtās daļas 1) apakšpunkta norma]</w:t>
            </w:r>
          </w:p>
        </w:tc>
        <w:tc>
          <w:tcPr>
            <w:tcW w:w="2322" w:type="dxa"/>
          </w:tcPr>
          <w:p w:rsidR="001D012C" w:rsidRPr="00531789" w:rsidDel="001D012C"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Del="001D012C" w:rsidRDefault="001D012C"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1D012C" w:rsidTr="00531789">
        <w:tc>
          <w:tcPr>
            <w:tcW w:w="2451" w:type="dxa"/>
          </w:tcPr>
          <w:p w:rsidR="001D012C" w:rsidRPr="00531789" w:rsidDel="001D012C" w:rsidRDefault="0010531C"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48.punkts</w:t>
            </w:r>
          </w:p>
        </w:tc>
        <w:tc>
          <w:tcPr>
            <w:tcW w:w="2322" w:type="dxa"/>
          </w:tcPr>
          <w:p w:rsidR="001D012C" w:rsidRPr="00531789" w:rsidDel="00BB0970" w:rsidRDefault="0010531C" w:rsidP="0010531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Likumprojekta 1.pants </w:t>
            </w:r>
            <w:r w:rsidRPr="0010531C">
              <w:rPr>
                <w:rFonts w:ascii="Times New Roman" w:eastAsia="Times New Roman" w:hAnsi="Times New Roman" w:cs="Times New Roman"/>
                <w:sz w:val="28"/>
                <w:szCs w:val="28"/>
              </w:rPr>
              <w:t xml:space="preserve">[likuma 1.panta otrās daļas 12) apakšpunkta </w:t>
            </w:r>
            <w:r>
              <w:rPr>
                <w:rFonts w:ascii="Times New Roman" w:eastAsia="Times New Roman" w:hAnsi="Times New Roman" w:cs="Times New Roman"/>
                <w:sz w:val="28"/>
                <w:szCs w:val="28"/>
              </w:rPr>
              <w:t xml:space="preserve">b) </w:t>
            </w:r>
            <w:proofErr w:type="spellStart"/>
            <w:r>
              <w:rPr>
                <w:rFonts w:ascii="Times New Roman" w:eastAsia="Times New Roman" w:hAnsi="Times New Roman" w:cs="Times New Roman"/>
                <w:sz w:val="28"/>
                <w:szCs w:val="28"/>
              </w:rPr>
              <w:t>apakspunkta</w:t>
            </w:r>
            <w:proofErr w:type="spellEnd"/>
            <w:r w:rsidRPr="0010531C">
              <w:rPr>
                <w:rFonts w:ascii="Times New Roman" w:eastAsia="Times New Roman" w:hAnsi="Times New Roman" w:cs="Times New Roman"/>
                <w:sz w:val="28"/>
                <w:szCs w:val="28"/>
              </w:rPr>
              <w:t xml:space="preserve"> norma]</w:t>
            </w:r>
          </w:p>
        </w:tc>
        <w:tc>
          <w:tcPr>
            <w:tcW w:w="2322" w:type="dxa"/>
          </w:tcPr>
          <w:p w:rsidR="001D012C" w:rsidRPr="00531789" w:rsidDel="001D012C" w:rsidRDefault="001D012C"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1D012C" w:rsidRPr="00531789" w:rsidDel="001D012C" w:rsidRDefault="001D012C"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8613AA" w:rsidTr="00531789">
        <w:tc>
          <w:tcPr>
            <w:tcW w:w="2451" w:type="dxa"/>
          </w:tcPr>
          <w:p w:rsidR="008613AA" w:rsidRPr="00531789" w:rsidDel="001D012C" w:rsidRDefault="008613AA"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49.punkts + 13.panta 1.punkta d) apakšpunkts</w:t>
            </w:r>
          </w:p>
        </w:tc>
        <w:tc>
          <w:tcPr>
            <w:tcW w:w="2322" w:type="dxa"/>
          </w:tcPr>
          <w:p w:rsidR="008613AA" w:rsidRPr="00531789" w:rsidDel="00BB0970" w:rsidRDefault="008613AA"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Likumprojekta 2.pants [likuma 5.panta sestās daļas 2) </w:t>
            </w:r>
            <w:proofErr w:type="spellStart"/>
            <w:r>
              <w:rPr>
                <w:rFonts w:ascii="Times New Roman" w:eastAsia="Times New Roman" w:hAnsi="Times New Roman" w:cs="Times New Roman"/>
                <w:sz w:val="28"/>
                <w:szCs w:val="28"/>
              </w:rPr>
              <w:t>apakspunkta</w:t>
            </w:r>
            <w:proofErr w:type="spellEnd"/>
            <w:r>
              <w:rPr>
                <w:rFonts w:ascii="Times New Roman" w:eastAsia="Times New Roman" w:hAnsi="Times New Roman" w:cs="Times New Roman"/>
                <w:sz w:val="28"/>
                <w:szCs w:val="28"/>
              </w:rPr>
              <w:t xml:space="preserve"> norma], 5.pants [likuma 8.panta piektās daļas norma]</w:t>
            </w:r>
          </w:p>
        </w:tc>
        <w:tc>
          <w:tcPr>
            <w:tcW w:w="2322" w:type="dxa"/>
          </w:tcPr>
          <w:p w:rsidR="008613AA" w:rsidRPr="00531789" w:rsidRDefault="008613AA"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8613AA" w:rsidRPr="00531789" w:rsidRDefault="008613AA"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8613AA" w:rsidTr="00531789">
        <w:tc>
          <w:tcPr>
            <w:tcW w:w="2451" w:type="dxa"/>
          </w:tcPr>
          <w:p w:rsidR="008613AA" w:rsidRPr="00531789" w:rsidDel="001D012C" w:rsidRDefault="008613AA"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2.panta 130.punkts</w:t>
            </w:r>
          </w:p>
        </w:tc>
        <w:tc>
          <w:tcPr>
            <w:tcW w:w="2322" w:type="dxa"/>
          </w:tcPr>
          <w:p w:rsidR="008613AA" w:rsidRPr="00531789" w:rsidDel="00BB0970" w:rsidRDefault="008613AA"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2.pants [likuma 5.panta ceturtās daļas 8.punkta norma]</w:t>
            </w:r>
          </w:p>
        </w:tc>
        <w:tc>
          <w:tcPr>
            <w:tcW w:w="2322" w:type="dxa"/>
          </w:tcPr>
          <w:p w:rsidR="008613AA" w:rsidRPr="00531789" w:rsidRDefault="008613AA"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8613AA" w:rsidRPr="00531789" w:rsidRDefault="008613AA"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Default="00C01782"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Komisijas regulas 3.pants</w:t>
            </w:r>
          </w:p>
        </w:tc>
        <w:tc>
          <w:tcPr>
            <w:tcW w:w="2322" w:type="dxa"/>
          </w:tcPr>
          <w:p w:rsidR="00C01782" w:rsidRDefault="00C01782" w:rsidP="00F91BDE">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Likumprojekta 14.pants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D012C">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Komisijas regulas </w:t>
            </w:r>
            <w:r w:rsidRPr="00531789">
              <w:rPr>
                <w:rFonts w:ascii="Times New Roman" w:eastAsia="Times New Roman" w:hAnsi="Times New Roman" w:cs="Times New Roman"/>
                <w:sz w:val="28"/>
                <w:szCs w:val="28"/>
              </w:rPr>
              <w:lastRenderedPageBreak/>
              <w:t>5.panta 2.punkta d) apakšpunkts</w:t>
            </w:r>
          </w:p>
        </w:tc>
        <w:tc>
          <w:tcPr>
            <w:tcW w:w="2322" w:type="dxa"/>
          </w:tcPr>
          <w:p w:rsidR="00C01782" w:rsidRPr="00E03F4D"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Likumprojekta </w:t>
            </w:r>
            <w:r w:rsidRPr="00531789">
              <w:rPr>
                <w:rFonts w:ascii="Times New Roman" w:eastAsia="Times New Roman" w:hAnsi="Times New Roman" w:cs="Times New Roman"/>
                <w:sz w:val="28"/>
                <w:szCs w:val="28"/>
              </w:rPr>
              <w:lastRenderedPageBreak/>
              <w:t>3.pants</w:t>
            </w:r>
            <w:r>
              <w:rPr>
                <w:rFonts w:ascii="Times New Roman" w:eastAsia="Times New Roman" w:hAnsi="Times New Roman" w:cs="Times New Roman"/>
                <w:sz w:val="28"/>
                <w:szCs w:val="28"/>
              </w:rPr>
              <w:t xml:space="preserve"> [likuma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panta otrās daļas 6) apakšpunkta norma]</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Tiek ieviestas </w:t>
            </w:r>
            <w:r w:rsidRPr="00531789">
              <w:rPr>
                <w:rFonts w:ascii="Times New Roman" w:eastAsia="Times New Roman" w:hAnsi="Times New Roman" w:cs="Times New Roman"/>
                <w:sz w:val="28"/>
                <w:szCs w:val="28"/>
              </w:rPr>
              <w:lastRenderedPageBreak/>
              <w:t>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Netiek ieviestas </w:t>
            </w:r>
            <w:r w:rsidRPr="00531789">
              <w:rPr>
                <w:rFonts w:ascii="Times New Roman" w:eastAsia="Times New Roman" w:hAnsi="Times New Roman" w:cs="Times New Roman"/>
                <w:sz w:val="28"/>
                <w:szCs w:val="28"/>
              </w:rPr>
              <w:lastRenderedPageBreak/>
              <w:t>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Komisijas regulas 6.panta 1. un 2.punkts</w:t>
            </w:r>
          </w:p>
        </w:tc>
        <w:tc>
          <w:tcPr>
            <w:tcW w:w="2322" w:type="dxa"/>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3.pants, 1</w:t>
            </w:r>
            <w:r>
              <w:rPr>
                <w:rFonts w:ascii="Times New Roman" w:eastAsia="Times New Roman" w:hAnsi="Times New Roman" w:cs="Times New Roman"/>
                <w:sz w:val="28"/>
                <w:szCs w:val="28"/>
              </w:rPr>
              <w:t>6</w:t>
            </w:r>
            <w:r w:rsidRPr="00531789">
              <w:rPr>
                <w:rFonts w:ascii="Times New Roman" w:eastAsia="Times New Roman" w:hAnsi="Times New Roman" w:cs="Times New Roman"/>
                <w:sz w:val="28"/>
                <w:szCs w:val="28"/>
              </w:rPr>
              <w:t>.pants [likuma 8.pielikums]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Komisijas regulas 8.pants</w:t>
            </w:r>
          </w:p>
        </w:tc>
        <w:tc>
          <w:tcPr>
            <w:tcW w:w="2322" w:type="dxa"/>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7.pants, 1</w:t>
            </w:r>
            <w:r>
              <w:rPr>
                <w:rFonts w:ascii="Times New Roman" w:eastAsia="Times New Roman" w:hAnsi="Times New Roman" w:cs="Times New Roman"/>
                <w:sz w:val="28"/>
                <w:szCs w:val="28"/>
              </w:rPr>
              <w:t>6</w:t>
            </w:r>
            <w:r w:rsidRPr="00531789">
              <w:rPr>
                <w:rFonts w:ascii="Times New Roman" w:eastAsia="Times New Roman" w:hAnsi="Times New Roman" w:cs="Times New Roman"/>
                <w:sz w:val="28"/>
                <w:szCs w:val="28"/>
              </w:rPr>
              <w:t>.pants [likuma 8.pielikums]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Komisijas regulas 9.panta 1., </w:t>
            </w:r>
            <w:r>
              <w:rPr>
                <w:rFonts w:ascii="Times New Roman" w:eastAsia="Times New Roman" w:hAnsi="Times New Roman" w:cs="Times New Roman"/>
                <w:sz w:val="28"/>
                <w:szCs w:val="28"/>
              </w:rPr>
              <w:t>2</w:t>
            </w:r>
            <w:r w:rsidRPr="00531789">
              <w:rPr>
                <w:rFonts w:ascii="Times New Roman" w:eastAsia="Times New Roman" w:hAnsi="Times New Roman" w:cs="Times New Roman"/>
                <w:sz w:val="28"/>
                <w:szCs w:val="28"/>
              </w:rPr>
              <w:t>. un 4.punkts</w:t>
            </w:r>
          </w:p>
        </w:tc>
        <w:tc>
          <w:tcPr>
            <w:tcW w:w="232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Likumprojekta 10. un 12.punkts [likuma </w:t>
            </w:r>
            <w:r>
              <w:rPr>
                <w:rFonts w:ascii="Times New Roman" w:eastAsia="Times New Roman" w:hAnsi="Times New Roman" w:cs="Times New Roman"/>
                <w:sz w:val="28"/>
                <w:szCs w:val="28"/>
              </w:rPr>
              <w:t xml:space="preserve">12.panta trešās daļas un </w:t>
            </w:r>
            <w:r w:rsidRPr="00531789">
              <w:rPr>
                <w:rFonts w:ascii="Times New Roman" w:eastAsia="Times New Roman" w:hAnsi="Times New Roman" w:cs="Times New Roman"/>
                <w:sz w:val="28"/>
                <w:szCs w:val="28"/>
              </w:rPr>
              <w:t>12.</w:t>
            </w:r>
            <w:r w:rsidRPr="00531789">
              <w:rPr>
                <w:rFonts w:ascii="Times New Roman" w:eastAsia="Times New Roman" w:hAnsi="Times New Roman" w:cs="Times New Roman"/>
                <w:sz w:val="28"/>
                <w:szCs w:val="28"/>
                <w:vertAlign w:val="superscript"/>
              </w:rPr>
              <w:t>2</w:t>
            </w:r>
            <w:r w:rsidRPr="00531789">
              <w:rPr>
                <w:rFonts w:ascii="Times New Roman" w:eastAsia="Times New Roman" w:hAnsi="Times New Roman" w:cs="Times New Roman"/>
                <w:sz w:val="28"/>
                <w:szCs w:val="28"/>
              </w:rPr>
              <w:t xml:space="preserve"> panta norma]</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Komisijas regulas 12.pants</w:t>
            </w:r>
          </w:p>
        </w:tc>
        <w:tc>
          <w:tcPr>
            <w:tcW w:w="232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11.pants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Komisijas regulas 13.pants</w:t>
            </w:r>
          </w:p>
        </w:tc>
        <w:tc>
          <w:tcPr>
            <w:tcW w:w="2322" w:type="dxa"/>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2.pants [likuma 5.panta ceturtās un piektās daļas un sestās daļas 2) apakšpunkta norma], 1</w:t>
            </w:r>
            <w:r>
              <w:rPr>
                <w:rFonts w:ascii="Times New Roman" w:eastAsia="Times New Roman" w:hAnsi="Times New Roman" w:cs="Times New Roman"/>
                <w:sz w:val="28"/>
                <w:szCs w:val="28"/>
              </w:rPr>
              <w:t>6</w:t>
            </w:r>
            <w:r w:rsidRPr="00531789">
              <w:rPr>
                <w:rFonts w:ascii="Times New Roman" w:eastAsia="Times New Roman" w:hAnsi="Times New Roman" w:cs="Times New Roman"/>
                <w:sz w:val="28"/>
                <w:szCs w:val="28"/>
              </w:rPr>
              <w:t>.pants [likuma 8.pielikums]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Komisijas regulas 14.pants</w:t>
            </w:r>
          </w:p>
        </w:tc>
        <w:tc>
          <w:tcPr>
            <w:tcW w:w="2322" w:type="dxa"/>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1.pants [likuma 1.panta otrās daļas 12) apakšpunkta norma], 3.pants, 5.pants, 6.pants, 1</w:t>
            </w:r>
            <w:r>
              <w:rPr>
                <w:rFonts w:ascii="Times New Roman" w:eastAsia="Times New Roman" w:hAnsi="Times New Roman" w:cs="Times New Roman"/>
                <w:sz w:val="28"/>
                <w:szCs w:val="28"/>
              </w:rPr>
              <w:t>6</w:t>
            </w:r>
            <w:r w:rsidRPr="00531789">
              <w:rPr>
                <w:rFonts w:ascii="Times New Roman" w:eastAsia="Times New Roman" w:hAnsi="Times New Roman" w:cs="Times New Roman"/>
                <w:sz w:val="28"/>
                <w:szCs w:val="28"/>
              </w:rPr>
              <w:t>.pants [likuma 8.pielikums]</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Tiek ieviestas pilnībā</w:t>
            </w:r>
          </w:p>
        </w:tc>
        <w:tc>
          <w:tcPr>
            <w:tcW w:w="245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Netiek ieviestas stingrākas prasības</w:t>
            </w:r>
          </w:p>
        </w:tc>
      </w:tr>
      <w:tr w:rsidR="00C01782" w:rsidTr="00E73815">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Kā ir izmantota ES tiesību aktā paredzētā rīcības brīvība dalībvalstij pārņemt vai ieviest noteiktas ES tiesību akta normas?</w:t>
            </w:r>
            <w:r w:rsidRPr="00531789">
              <w:rPr>
                <w:rFonts w:ascii="Times New Roman" w:eastAsia="Times New Roman" w:hAnsi="Times New Roman" w:cs="Times New Roman"/>
                <w:sz w:val="28"/>
                <w:szCs w:val="28"/>
              </w:rPr>
              <w:br/>
            </w:r>
            <w:r w:rsidRPr="00531789">
              <w:rPr>
                <w:rFonts w:ascii="Times New Roman" w:eastAsia="Times New Roman" w:hAnsi="Times New Roman" w:cs="Times New Roman"/>
                <w:sz w:val="28"/>
                <w:szCs w:val="28"/>
              </w:rPr>
              <w:lastRenderedPageBreak/>
              <w:t>Kādēļ?</w:t>
            </w:r>
          </w:p>
        </w:tc>
        <w:tc>
          <w:tcPr>
            <w:tcW w:w="7096" w:type="dxa"/>
            <w:gridSpan w:val="3"/>
          </w:tcPr>
          <w:p w:rsidR="00C01782" w:rsidRPr="00531789" w:rsidRDefault="00C01782" w:rsidP="00C01782">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Likumprojektā ir iekļautas visas prasības, kas izriet no </w:t>
            </w:r>
            <w:r w:rsidRPr="00FC7598">
              <w:rPr>
                <w:rFonts w:ascii="Times New Roman" w:eastAsia="Times New Roman" w:hAnsi="Times New Roman" w:cs="Times New Roman"/>
                <w:sz w:val="28"/>
                <w:szCs w:val="28"/>
              </w:rPr>
              <w:t>Komisijas regulas,</w:t>
            </w:r>
            <w:r w:rsidRPr="00531789">
              <w:rPr>
                <w:rFonts w:ascii="Times New Roman" w:eastAsia="Times New Roman" w:hAnsi="Times New Roman" w:cs="Times New Roman"/>
                <w:sz w:val="28"/>
                <w:szCs w:val="28"/>
              </w:rPr>
              <w:t xml:space="preserve"> ar ko noteiktas atbalsta kategorijas atzīst par saderīgām ar iekšējo tirgu, piemērojot Līguma 107. un 108.pantu gadam, un kuras ir obligāti ievērojamas, lai turpinātu sniegt atbalstu Rīgas un Ventspils brīvostu un Rēzeknes un Liepājas speciālo ekonomisko zonu teritorijās un piemērotu likumā noteiktos uzņēmuma ienākuma nodokļa </w:t>
            </w:r>
            <w:r w:rsidRPr="00531789">
              <w:rPr>
                <w:rFonts w:ascii="Times New Roman" w:eastAsia="Times New Roman" w:hAnsi="Times New Roman" w:cs="Times New Roman"/>
                <w:sz w:val="28"/>
                <w:szCs w:val="28"/>
              </w:rPr>
              <w:lastRenderedPageBreak/>
              <w:t>un nekustamā īpašuma nodokļa atvieglojumus.</w:t>
            </w:r>
          </w:p>
        </w:tc>
      </w:tr>
      <w:tr w:rsidR="00C01782" w:rsidTr="00787E2F">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6" w:type="dxa"/>
            <w:gridSpan w:val="3"/>
          </w:tcPr>
          <w:p w:rsidR="00C01782" w:rsidRPr="00531789" w:rsidRDefault="00C01782" w:rsidP="001F277D">
            <w:pPr>
              <w:rPr>
                <w:rFonts w:ascii="Times New Roman" w:eastAsia="Times New Roman" w:hAnsi="Times New Roman" w:cs="Times New Roman"/>
                <w:sz w:val="28"/>
                <w:szCs w:val="28"/>
              </w:rPr>
            </w:pPr>
            <w:r>
              <w:rPr>
                <w:rFonts w:ascii="Times New Roman" w:eastAsia="Times New Roman" w:hAnsi="Times New Roman" w:cs="Times New Roman"/>
                <w:sz w:val="28"/>
                <w:szCs w:val="28"/>
              </w:rPr>
              <w:t>Likumprojektā ievērot</w:t>
            </w:r>
            <w:r w:rsidR="001813E3">
              <w:rPr>
                <w:rFonts w:ascii="Times New Roman" w:eastAsia="Times New Roman" w:hAnsi="Times New Roman" w:cs="Times New Roman"/>
                <w:sz w:val="28"/>
                <w:szCs w:val="28"/>
              </w:rPr>
              <w:t>a</w:t>
            </w:r>
            <w:r>
              <w:rPr>
                <w:rFonts w:ascii="Times New Roman" w:eastAsia="Times New Roman" w:hAnsi="Times New Roman" w:cs="Times New Roman"/>
                <w:sz w:val="28"/>
                <w:szCs w:val="28"/>
              </w:rPr>
              <w:t>s Komisijas regulas</w:t>
            </w:r>
            <w:r w:rsidRPr="00531789">
              <w:rPr>
                <w:rFonts w:ascii="Times New Roman" w:eastAsia="Times New Roman" w:hAnsi="Times New Roman" w:cs="Times New Roman"/>
                <w:sz w:val="28"/>
                <w:szCs w:val="28"/>
              </w:rPr>
              <w:t>, ar ko noteiktas atbalsta kategorijas atzīst par saderīgām ar iekšējo tirgu, piemērojot Līguma 107. un 108.pantu</w:t>
            </w:r>
            <w:r>
              <w:rPr>
                <w:rFonts w:ascii="Times New Roman" w:eastAsia="Times New Roman" w:hAnsi="Times New Roman" w:cs="Times New Roman"/>
                <w:sz w:val="28"/>
                <w:szCs w:val="28"/>
              </w:rPr>
              <w:t>, normas</w:t>
            </w:r>
            <w:r w:rsidRPr="00531789">
              <w:rPr>
                <w:rFonts w:ascii="Times New Roman" w:eastAsia="Times New Roman" w:hAnsi="Times New Roman" w:cs="Times New Roman"/>
                <w:sz w:val="28"/>
                <w:szCs w:val="28"/>
              </w:rPr>
              <w:t xml:space="preserve">. </w:t>
            </w:r>
          </w:p>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Saskaņa ar Komisijas regulas 3.pantu grozījumi ir atbrīvoti no paziņošanas Eiropas Komisijai, bet ir jāievēro Komisijas regulas 9. un 11.pantā noteiktās prasības informācijas publiskošanai un kopsavilkuma informācijas nosūtīšanai Eiropas Komisijai. </w:t>
            </w:r>
            <w:r>
              <w:rPr>
                <w:rFonts w:ascii="Times New Roman" w:eastAsia="Times New Roman" w:hAnsi="Times New Roman" w:cs="Times New Roman"/>
                <w:sz w:val="28"/>
                <w:szCs w:val="28"/>
              </w:rPr>
              <w:t>Satiksmes ministrija 20 darba dienu laikā pēc likumprojekta grozījumu pieņemšanas nosūtīs kopsavilkuma informāciju Eiropas Komisijai.</w:t>
            </w:r>
          </w:p>
        </w:tc>
      </w:tr>
      <w:tr w:rsidR="00C01782" w:rsidTr="00820440">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Cita informācija</w:t>
            </w:r>
          </w:p>
        </w:tc>
        <w:tc>
          <w:tcPr>
            <w:tcW w:w="7096" w:type="dxa"/>
            <w:gridSpan w:val="3"/>
          </w:tcPr>
          <w:p w:rsidR="00C01782" w:rsidRPr="00531789" w:rsidRDefault="00CC3D6D" w:rsidP="00CC3D6D">
            <w:pPr>
              <w:spacing w:before="100" w:beforeAutospacing="1"/>
              <w:rPr>
                <w:rFonts w:ascii="Times New Roman" w:eastAsia="Times New Roman" w:hAnsi="Times New Roman" w:cs="Times New Roman"/>
                <w:sz w:val="28"/>
                <w:szCs w:val="28"/>
              </w:rPr>
            </w:pPr>
            <w:r w:rsidRPr="00FC7598">
              <w:rPr>
                <w:rFonts w:ascii="Times New Roman" w:eastAsia="Times New Roman" w:hAnsi="Times New Roman" w:cs="Times New Roman"/>
                <w:sz w:val="28"/>
                <w:szCs w:val="28"/>
              </w:rPr>
              <w:t>Papildus likumprojekts ņem vērā p</w:t>
            </w:r>
            <w:r w:rsidR="00C01782" w:rsidRPr="00FC7598">
              <w:rPr>
                <w:rFonts w:ascii="Times New Roman" w:eastAsia="Times New Roman" w:hAnsi="Times New Roman" w:cs="Times New Roman"/>
                <w:sz w:val="28"/>
                <w:szCs w:val="28"/>
              </w:rPr>
              <w:t>amatnostādņu 172.punkta b) apakšpunkta un 173.punkta nosacījum</w:t>
            </w:r>
            <w:r w:rsidRPr="00FC7598">
              <w:rPr>
                <w:rFonts w:ascii="Times New Roman" w:eastAsia="Times New Roman" w:hAnsi="Times New Roman" w:cs="Times New Roman"/>
                <w:sz w:val="28"/>
                <w:szCs w:val="28"/>
              </w:rPr>
              <w:t>us, kuri ir</w:t>
            </w:r>
            <w:r w:rsidR="00C01782" w:rsidRPr="00FC7598">
              <w:rPr>
                <w:rFonts w:ascii="Times New Roman" w:eastAsia="Times New Roman" w:hAnsi="Times New Roman" w:cs="Times New Roman"/>
                <w:sz w:val="28"/>
                <w:szCs w:val="28"/>
              </w:rPr>
              <w:t xml:space="preserve"> </w:t>
            </w:r>
            <w:r w:rsidR="00FC7598" w:rsidRPr="00FC7598">
              <w:rPr>
                <w:rFonts w:ascii="Times New Roman" w:eastAsia="Times New Roman" w:hAnsi="Times New Roman" w:cs="Times New Roman"/>
                <w:sz w:val="28"/>
                <w:szCs w:val="28"/>
              </w:rPr>
              <w:t>iestrādāti</w:t>
            </w:r>
            <w:r w:rsidR="00C01782" w:rsidRPr="00FC7598">
              <w:rPr>
                <w:rFonts w:ascii="Times New Roman" w:eastAsia="Times New Roman" w:hAnsi="Times New Roman" w:cs="Times New Roman"/>
                <w:sz w:val="28"/>
                <w:szCs w:val="28"/>
              </w:rPr>
              <w:t xml:space="preserve"> likumprojekta 5.pantā. </w:t>
            </w:r>
            <w:r w:rsidRPr="00FC7598">
              <w:rPr>
                <w:rFonts w:ascii="Times New Roman" w:eastAsia="Times New Roman" w:hAnsi="Times New Roman" w:cs="Times New Roman"/>
                <w:sz w:val="28"/>
                <w:szCs w:val="28"/>
              </w:rPr>
              <w:t xml:space="preserve"> Pamatnostādnes stājas spēkā un ir piemērojamas ar 2014.gada 1.jūliju.</w:t>
            </w:r>
            <w:r>
              <w:rPr>
                <w:rFonts w:ascii="Times New Roman" w:eastAsia="Times New Roman" w:hAnsi="Times New Roman" w:cs="Times New Roman"/>
                <w:sz w:val="28"/>
                <w:szCs w:val="28"/>
              </w:rPr>
              <w:t xml:space="preserve"> </w:t>
            </w:r>
          </w:p>
        </w:tc>
      </w:tr>
      <w:tr w:rsidR="00C01782" w:rsidTr="00932F13">
        <w:tc>
          <w:tcPr>
            <w:tcW w:w="9547" w:type="dxa"/>
            <w:gridSpan w:val="4"/>
          </w:tcPr>
          <w:p w:rsidR="00C01782" w:rsidRPr="00531789" w:rsidRDefault="00C01782" w:rsidP="001F277D">
            <w:pPr>
              <w:jc w:val="center"/>
              <w:rPr>
                <w:rFonts w:ascii="Times New Roman" w:eastAsia="Times New Roman" w:hAnsi="Times New Roman" w:cs="Times New Roman"/>
                <w:i/>
                <w:sz w:val="28"/>
                <w:szCs w:val="28"/>
                <w:lang w:eastAsia="lv-LV"/>
              </w:rPr>
            </w:pPr>
            <w:r w:rsidRPr="00531789">
              <w:rPr>
                <w:rFonts w:ascii="Times New Roman" w:eastAsia="Times New Roman" w:hAnsi="Times New Roman" w:cs="Times New Roman"/>
                <w:b/>
                <w:bCs/>
                <w:sz w:val="28"/>
                <w:szCs w:val="28"/>
              </w:rPr>
              <w:t>2.tabula</w:t>
            </w:r>
            <w:r w:rsidRPr="00531789">
              <w:rPr>
                <w:rFonts w:ascii="Times New Roman" w:eastAsia="Times New Roman" w:hAnsi="Times New Roman" w:cs="Times New Roman"/>
                <w:b/>
                <w:bCs/>
                <w:sz w:val="28"/>
                <w:szCs w:val="28"/>
              </w:rPr>
              <w:br/>
              <w:t>Ar tiesību akta projektu izpildītās vai uzņemtās saistības, kas izriet no starptautiskajiem tiesību aktiem vai starptautiskas institūcijas vai organizācijas dokumentiem.</w:t>
            </w:r>
            <w:r w:rsidRPr="00531789">
              <w:rPr>
                <w:rFonts w:ascii="Times New Roman" w:eastAsia="Times New Roman" w:hAnsi="Times New Roman" w:cs="Times New Roman"/>
                <w:b/>
                <w:bCs/>
                <w:sz w:val="28"/>
                <w:szCs w:val="28"/>
              </w:rPr>
              <w:br/>
              <w:t>Pasākumi šo saistību izpildei</w:t>
            </w:r>
          </w:p>
        </w:tc>
      </w:tr>
      <w:tr w:rsidR="00C01782" w:rsidTr="00923023">
        <w:tc>
          <w:tcPr>
            <w:tcW w:w="2451" w:type="dxa"/>
            <w:vAlign w:val="center"/>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Attiecīgā starptautiskā tiesību akta vai starptautiskas institūcijas vai organizācijas dokumenta (turpmāk – starptautiskais dokuments) datums, numurs un nosaukums</w:t>
            </w:r>
          </w:p>
        </w:tc>
        <w:tc>
          <w:tcPr>
            <w:tcW w:w="7096" w:type="dxa"/>
            <w:gridSpan w:val="3"/>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Projekts šo jomu neskar</w:t>
            </w:r>
          </w:p>
        </w:tc>
      </w:tr>
      <w:tr w:rsidR="00C01782" w:rsidTr="00EF05AA">
        <w:tc>
          <w:tcPr>
            <w:tcW w:w="2451" w:type="dxa"/>
            <w:vAlign w:val="center"/>
          </w:tcPr>
          <w:p w:rsidR="00C01782" w:rsidRPr="00531789" w:rsidRDefault="00C01782"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w:t>
            </w:r>
          </w:p>
        </w:tc>
        <w:tc>
          <w:tcPr>
            <w:tcW w:w="2322" w:type="dxa"/>
            <w:vAlign w:val="center"/>
          </w:tcPr>
          <w:p w:rsidR="00C01782" w:rsidRPr="00531789" w:rsidRDefault="00C01782"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B</w:t>
            </w:r>
          </w:p>
        </w:tc>
        <w:tc>
          <w:tcPr>
            <w:tcW w:w="2322" w:type="dxa"/>
            <w:vAlign w:val="center"/>
          </w:tcPr>
          <w:p w:rsidR="00C01782" w:rsidRPr="00531789" w:rsidRDefault="00C01782"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C</w:t>
            </w:r>
          </w:p>
        </w:tc>
        <w:tc>
          <w:tcPr>
            <w:tcW w:w="2452" w:type="dxa"/>
            <w:vAlign w:val="center"/>
          </w:tcPr>
          <w:p w:rsidR="00C01782" w:rsidRPr="00531789" w:rsidRDefault="00C01782" w:rsidP="001F277D">
            <w:pPr>
              <w:spacing w:before="100" w:beforeAutospacing="1"/>
              <w:ind w:firstLine="300"/>
              <w:jc w:val="cente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A</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Starptautiskās saistības (pēc būtības), kas izriet no norādītā </w:t>
            </w:r>
            <w:r w:rsidRPr="00531789">
              <w:rPr>
                <w:rFonts w:ascii="Times New Roman" w:eastAsia="Times New Roman" w:hAnsi="Times New Roman" w:cs="Times New Roman"/>
                <w:sz w:val="28"/>
                <w:szCs w:val="28"/>
              </w:rPr>
              <w:lastRenderedPageBreak/>
              <w:t xml:space="preserve">starptautiskā dokumenta. </w:t>
            </w:r>
          </w:p>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Konkrēti veicamie pasākumi vai uzdevumi, kas nepieciešami šo starptautisko saistību izpildei</w:t>
            </w:r>
          </w:p>
        </w:tc>
        <w:tc>
          <w:tcPr>
            <w:tcW w:w="232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Ja pasākumi vai uzdevumi, ar ko tiks izpildītas starptautiskās </w:t>
            </w:r>
            <w:r w:rsidRPr="00531789">
              <w:rPr>
                <w:rFonts w:ascii="Times New Roman" w:eastAsia="Times New Roman" w:hAnsi="Times New Roman" w:cs="Times New Roman"/>
                <w:sz w:val="28"/>
                <w:szCs w:val="28"/>
              </w:rPr>
              <w:lastRenderedPageBreak/>
              <w:t>saistības, tiek noteikti projektā, norāda attiecīgo projekta vienību vai dokumentu, kurā sniegts izvērsts skaidrojums, kādā veidā tiks nodrošināta starptautisko saistību izpilde</w:t>
            </w:r>
          </w:p>
        </w:tc>
        <w:tc>
          <w:tcPr>
            <w:tcW w:w="232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Informācija par to, vai starptautiskās saistības, kas minētas šīs tabulas </w:t>
            </w:r>
            <w:r w:rsidRPr="00531789">
              <w:rPr>
                <w:rFonts w:ascii="Times New Roman" w:eastAsia="Times New Roman" w:hAnsi="Times New Roman" w:cs="Times New Roman"/>
                <w:sz w:val="28"/>
                <w:szCs w:val="28"/>
              </w:rPr>
              <w:lastRenderedPageBreak/>
              <w:t xml:space="preserve">A ailē, tiek izpildītas pilnībā vai daļēji. </w:t>
            </w:r>
          </w:p>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Ja attiecīgās starptautiskās saistības tiek izpildītas daļēji, sniedz skaidrojumu, kā arī precīzi norāda, kad un kādā veidā starptautiskās saistības tiks izpildītas pilnībā.</w:t>
            </w:r>
          </w:p>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Norāda institūciju, kas ir atbildīga par šo saistību izpildi pilnībā</w:t>
            </w:r>
          </w:p>
        </w:tc>
        <w:tc>
          <w:tcPr>
            <w:tcW w:w="245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 xml:space="preserve">Starptautiskās saistības (pēc būtības), kas izriet no norādītā </w:t>
            </w:r>
            <w:r w:rsidRPr="00531789">
              <w:rPr>
                <w:rFonts w:ascii="Times New Roman" w:eastAsia="Times New Roman" w:hAnsi="Times New Roman" w:cs="Times New Roman"/>
                <w:sz w:val="28"/>
                <w:szCs w:val="28"/>
              </w:rPr>
              <w:lastRenderedPageBreak/>
              <w:t xml:space="preserve">starptautiskā dokumenta. </w:t>
            </w:r>
          </w:p>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Konkrēti veicamie pasākumi vai uzdevumi, kas nepieciešami šo starptautisko saistību izpildei</w:t>
            </w:r>
          </w:p>
        </w:tc>
      </w:tr>
      <w:tr w:rsidR="00C01782" w:rsidTr="00531789">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lastRenderedPageBreak/>
              <w:t>Projekts šo jomu neskar</w:t>
            </w:r>
          </w:p>
        </w:tc>
        <w:tc>
          <w:tcPr>
            <w:tcW w:w="232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Projekts šo jomu neskar</w:t>
            </w:r>
          </w:p>
        </w:tc>
        <w:tc>
          <w:tcPr>
            <w:tcW w:w="2322" w:type="dxa"/>
          </w:tcPr>
          <w:p w:rsidR="00C01782" w:rsidRPr="00531789" w:rsidRDefault="00C01782" w:rsidP="001F277D">
            <w:pPr>
              <w:spacing w:before="100" w:beforeAutospacing="1"/>
              <w:ind w:firstLine="300"/>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Projekts šo jomu neskar</w:t>
            </w:r>
          </w:p>
        </w:tc>
        <w:tc>
          <w:tcPr>
            <w:tcW w:w="2452"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Projekts šo jomu neskar</w:t>
            </w:r>
          </w:p>
        </w:tc>
      </w:tr>
      <w:tr w:rsidR="00C01782" w:rsidTr="00CB1ED5">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Vai starptautiskajā dokumentā paredzētās saistības nav pretrunā ar jau esošajām Latvijas Republikas starptautiskajām saistībām</w:t>
            </w:r>
          </w:p>
        </w:tc>
        <w:tc>
          <w:tcPr>
            <w:tcW w:w="7096" w:type="dxa"/>
            <w:gridSpan w:val="3"/>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Projekts šo jomu neskar</w:t>
            </w:r>
          </w:p>
        </w:tc>
      </w:tr>
      <w:tr w:rsidR="00C01782" w:rsidTr="00CC0B37">
        <w:tc>
          <w:tcPr>
            <w:tcW w:w="2451" w:type="dxa"/>
          </w:tcPr>
          <w:p w:rsidR="00C01782" w:rsidRPr="00531789" w:rsidRDefault="00C01782" w:rsidP="001F277D">
            <w:pPr>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Cita informācija</w:t>
            </w:r>
          </w:p>
        </w:tc>
        <w:tc>
          <w:tcPr>
            <w:tcW w:w="7096" w:type="dxa"/>
            <w:gridSpan w:val="3"/>
          </w:tcPr>
          <w:p w:rsidR="00C01782" w:rsidRDefault="00C01782" w:rsidP="001F277D">
            <w:pPr>
              <w:spacing w:before="100" w:beforeAutospacing="1"/>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Nav</w:t>
            </w:r>
            <w:r w:rsidR="00437AD0">
              <w:rPr>
                <w:rFonts w:ascii="Times New Roman" w:eastAsia="Times New Roman" w:hAnsi="Times New Roman" w:cs="Times New Roman"/>
                <w:sz w:val="28"/>
                <w:szCs w:val="28"/>
              </w:rPr>
              <w:t>.</w:t>
            </w:r>
          </w:p>
          <w:p w:rsidR="00437AD0" w:rsidRPr="00531789" w:rsidRDefault="00437AD0" w:rsidP="001F277D">
            <w:pPr>
              <w:spacing w:before="100" w:beforeAutospacing="1"/>
              <w:rPr>
                <w:rFonts w:ascii="Times New Roman" w:eastAsia="Times New Roman" w:hAnsi="Times New Roman" w:cs="Times New Roman"/>
                <w:sz w:val="28"/>
                <w:szCs w:val="28"/>
              </w:rPr>
            </w:pPr>
          </w:p>
        </w:tc>
      </w:tr>
    </w:tbl>
    <w:p w:rsidR="00966DA3" w:rsidRDefault="00966DA3" w:rsidP="001F277D">
      <w:pPr>
        <w:spacing w:after="0" w:line="240" w:lineRule="auto"/>
        <w:rPr>
          <w:rFonts w:ascii="Times New Roman" w:eastAsia="Times New Roman" w:hAnsi="Times New Roman" w:cs="Times New Roman"/>
          <w:i/>
          <w:sz w:val="28"/>
          <w:szCs w:val="28"/>
          <w:lang w:eastAsia="lv-LV"/>
        </w:rPr>
      </w:pPr>
    </w:p>
    <w:p w:rsidR="00B84513" w:rsidRDefault="00B84513" w:rsidP="001F277D">
      <w:pPr>
        <w:spacing w:after="0" w:line="240" w:lineRule="auto"/>
        <w:rPr>
          <w:rFonts w:ascii="Times New Roman" w:eastAsia="Times New Roman" w:hAnsi="Times New Roman" w:cs="Times New Roman"/>
          <w:i/>
          <w:sz w:val="28"/>
          <w:szCs w:val="28"/>
          <w:lang w:eastAsia="lv-LV"/>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531789" w:rsidRPr="00531789" w:rsidTr="00D90BE3">
        <w:trPr>
          <w:trHeight w:val="381"/>
          <w:jc w:val="center"/>
        </w:trPr>
        <w:tc>
          <w:tcPr>
            <w:tcW w:w="9518" w:type="dxa"/>
            <w:gridSpan w:val="3"/>
            <w:vAlign w:val="center"/>
          </w:tcPr>
          <w:p w:rsidR="00531789" w:rsidRPr="00531789" w:rsidRDefault="00531789" w:rsidP="001F277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VI</w:t>
            </w:r>
            <w:r w:rsidRPr="00531789">
              <w:rPr>
                <w:rFonts w:ascii="Times New Roman" w:eastAsia="Times New Roman" w:hAnsi="Times New Roman" w:cs="Times New Roman"/>
                <w:b/>
                <w:sz w:val="28"/>
                <w:szCs w:val="28"/>
                <w:lang w:eastAsia="lv-LV"/>
              </w:rPr>
              <w:t>. Tiesību akta projekta izpildes nodrošināšana un tās ietekme uz institūcijām</w:t>
            </w:r>
          </w:p>
        </w:tc>
      </w:tr>
      <w:tr w:rsidR="00531789" w:rsidRPr="00531789" w:rsidTr="00531789">
        <w:trPr>
          <w:trHeight w:val="427"/>
          <w:jc w:val="center"/>
        </w:trPr>
        <w:tc>
          <w:tcPr>
            <w:tcW w:w="437" w:type="dxa"/>
          </w:tcPr>
          <w:p w:rsidR="00531789" w:rsidRPr="00531789" w:rsidRDefault="00531789" w:rsidP="001F277D">
            <w:pPr>
              <w:spacing w:after="0" w:line="240" w:lineRule="auto"/>
              <w:rPr>
                <w:rFonts w:ascii="Times New Roman" w:eastAsia="Times New Roman" w:hAnsi="Times New Roman" w:cs="Times New Roman"/>
                <w:sz w:val="28"/>
                <w:szCs w:val="28"/>
                <w:lang w:eastAsia="lv-LV"/>
              </w:rPr>
            </w:pPr>
            <w:r w:rsidRPr="00531789">
              <w:rPr>
                <w:rFonts w:ascii="Times New Roman" w:eastAsia="Times New Roman" w:hAnsi="Times New Roman" w:cs="Times New Roman"/>
                <w:sz w:val="28"/>
                <w:szCs w:val="28"/>
                <w:lang w:eastAsia="lv-LV"/>
              </w:rPr>
              <w:t>1.</w:t>
            </w:r>
          </w:p>
        </w:tc>
        <w:tc>
          <w:tcPr>
            <w:tcW w:w="2481" w:type="dxa"/>
          </w:tcPr>
          <w:p w:rsidR="00531789" w:rsidRPr="00531789" w:rsidRDefault="00531789" w:rsidP="001F277D">
            <w:pPr>
              <w:spacing w:after="0" w:line="240" w:lineRule="auto"/>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Plānotās sabiedrības līdzdalības un komunikācijas aktivitātes saistībā ar projektu</w:t>
            </w:r>
          </w:p>
        </w:tc>
        <w:tc>
          <w:tcPr>
            <w:tcW w:w="6600" w:type="dxa"/>
          </w:tcPr>
          <w:p w:rsidR="00477889" w:rsidRPr="00531789" w:rsidRDefault="00477889" w:rsidP="001F27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Jautājums par </w:t>
            </w:r>
            <w:r w:rsidRPr="00477889">
              <w:rPr>
                <w:rFonts w:ascii="Times New Roman" w:eastAsia="Times New Roman" w:hAnsi="Times New Roman" w:cs="Times New Roman"/>
                <w:sz w:val="28"/>
                <w:szCs w:val="28"/>
              </w:rPr>
              <w:t>valsts atbalsta pieejamības nosacījumiem brīvostās un speciālajās ekonomiskajās zonās pēc 2014.gada 1.jūlija</w:t>
            </w:r>
            <w:r>
              <w:rPr>
                <w:rFonts w:ascii="Times New Roman" w:eastAsia="Times New Roman" w:hAnsi="Times New Roman" w:cs="Times New Roman"/>
                <w:sz w:val="28"/>
                <w:szCs w:val="28"/>
              </w:rPr>
              <w:t xml:space="preserve"> tika izskatīts </w:t>
            </w:r>
            <w:r w:rsidRPr="00477889">
              <w:rPr>
                <w:rFonts w:ascii="Times New Roman" w:eastAsia="Times New Roman" w:hAnsi="Times New Roman" w:cs="Times New Roman"/>
                <w:sz w:val="28"/>
                <w:szCs w:val="28"/>
              </w:rPr>
              <w:t xml:space="preserve">Latvijas Ostu, tranzīta un loģistikas padomes </w:t>
            </w:r>
            <w:r>
              <w:rPr>
                <w:rFonts w:ascii="Times New Roman" w:eastAsia="Times New Roman" w:hAnsi="Times New Roman" w:cs="Times New Roman"/>
                <w:sz w:val="28"/>
                <w:szCs w:val="28"/>
              </w:rPr>
              <w:t>(LOTLP)2014.gada 26.marta sēdē.</w:t>
            </w:r>
            <w:r w:rsidRPr="00477889">
              <w:rPr>
                <w:rFonts w:ascii="Times New Roman" w:eastAsia="Times New Roman" w:hAnsi="Times New Roman" w:cs="Times New Roman"/>
                <w:sz w:val="24"/>
                <w:szCs w:val="24"/>
                <w:lang w:eastAsia="lv-LV"/>
              </w:rPr>
              <w:t xml:space="preserve"> </w:t>
            </w:r>
            <w:r w:rsidRPr="00477889">
              <w:rPr>
                <w:rFonts w:ascii="Times New Roman" w:eastAsia="Times New Roman" w:hAnsi="Times New Roman" w:cs="Times New Roman"/>
                <w:sz w:val="28"/>
                <w:szCs w:val="28"/>
                <w:lang w:eastAsia="lv-LV"/>
              </w:rPr>
              <w:t>LOTLP a</w:t>
            </w:r>
            <w:r w:rsidRPr="00477889">
              <w:rPr>
                <w:rFonts w:ascii="Times New Roman" w:eastAsia="Times New Roman" w:hAnsi="Times New Roman" w:cs="Times New Roman"/>
                <w:sz w:val="28"/>
                <w:szCs w:val="28"/>
              </w:rPr>
              <w:t>icinā</w:t>
            </w:r>
            <w:r>
              <w:rPr>
                <w:rFonts w:ascii="Times New Roman" w:eastAsia="Times New Roman" w:hAnsi="Times New Roman" w:cs="Times New Roman"/>
                <w:sz w:val="28"/>
                <w:szCs w:val="28"/>
              </w:rPr>
              <w:t>ja</w:t>
            </w:r>
            <w:r w:rsidRPr="00477889">
              <w:rPr>
                <w:rFonts w:ascii="Times New Roman" w:eastAsia="Times New Roman" w:hAnsi="Times New Roman" w:cs="Times New Roman"/>
                <w:sz w:val="28"/>
                <w:szCs w:val="28"/>
              </w:rPr>
              <w:t xml:space="preserve"> Satiksmes ministriju sadarbībā ar Finanšu ministriju līdz </w:t>
            </w:r>
            <w:r>
              <w:rPr>
                <w:rFonts w:ascii="Times New Roman" w:eastAsia="Times New Roman" w:hAnsi="Times New Roman" w:cs="Times New Roman"/>
                <w:sz w:val="28"/>
                <w:szCs w:val="28"/>
              </w:rPr>
              <w:t>2014.gada</w:t>
            </w:r>
            <w:r w:rsidRPr="00477889">
              <w:rPr>
                <w:rFonts w:ascii="Times New Roman" w:eastAsia="Times New Roman" w:hAnsi="Times New Roman" w:cs="Times New Roman"/>
                <w:sz w:val="28"/>
                <w:szCs w:val="28"/>
              </w:rPr>
              <w:t xml:space="preserve"> aprīļa beigām virzīt uz Ministru kabinetu grozījumus likumā „Par nodokļu piemērošanu brīvostās un speciālajās ekonomiskajās </w:t>
            </w:r>
            <w:r w:rsidRPr="00477889">
              <w:rPr>
                <w:rFonts w:ascii="Times New Roman" w:eastAsia="Times New Roman" w:hAnsi="Times New Roman" w:cs="Times New Roman"/>
                <w:sz w:val="28"/>
                <w:szCs w:val="28"/>
              </w:rPr>
              <w:lastRenderedPageBreak/>
              <w:t>zonās”, lai nodrošinātu valsts atbalsta pasākumu nepārtrauktību brīvostās un speciālajās ekonomiskajās zonās</w:t>
            </w:r>
            <w:r>
              <w:rPr>
                <w:rFonts w:ascii="Times New Roman" w:eastAsia="Times New Roman" w:hAnsi="Times New Roman" w:cs="Times New Roman"/>
                <w:sz w:val="28"/>
                <w:szCs w:val="28"/>
              </w:rPr>
              <w:t>.</w:t>
            </w:r>
          </w:p>
        </w:tc>
      </w:tr>
      <w:tr w:rsidR="00531789" w:rsidRPr="00531789" w:rsidTr="00531789">
        <w:trPr>
          <w:trHeight w:val="463"/>
          <w:jc w:val="center"/>
        </w:trPr>
        <w:tc>
          <w:tcPr>
            <w:tcW w:w="437" w:type="dxa"/>
          </w:tcPr>
          <w:p w:rsidR="00531789" w:rsidRPr="00531789" w:rsidRDefault="00531789" w:rsidP="001F277D">
            <w:pPr>
              <w:spacing w:after="0" w:line="240" w:lineRule="auto"/>
              <w:rPr>
                <w:rFonts w:ascii="Times New Roman" w:eastAsia="Times New Roman" w:hAnsi="Times New Roman" w:cs="Times New Roman"/>
                <w:sz w:val="28"/>
                <w:szCs w:val="28"/>
                <w:lang w:eastAsia="lv-LV"/>
              </w:rPr>
            </w:pPr>
            <w:r w:rsidRPr="00531789">
              <w:rPr>
                <w:rFonts w:ascii="Times New Roman" w:eastAsia="Times New Roman" w:hAnsi="Times New Roman" w:cs="Times New Roman"/>
                <w:sz w:val="28"/>
                <w:szCs w:val="28"/>
                <w:lang w:eastAsia="lv-LV"/>
              </w:rPr>
              <w:lastRenderedPageBreak/>
              <w:t>2.</w:t>
            </w:r>
          </w:p>
        </w:tc>
        <w:tc>
          <w:tcPr>
            <w:tcW w:w="2481" w:type="dxa"/>
          </w:tcPr>
          <w:p w:rsidR="00531789" w:rsidRPr="00531789" w:rsidRDefault="00531789" w:rsidP="001F277D">
            <w:pPr>
              <w:spacing w:after="0" w:line="240" w:lineRule="auto"/>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Sabiedrības līdzdalība projekta izstrādē</w:t>
            </w:r>
          </w:p>
        </w:tc>
        <w:tc>
          <w:tcPr>
            <w:tcW w:w="6600" w:type="dxa"/>
          </w:tcPr>
          <w:p w:rsidR="00531789" w:rsidRPr="00531789" w:rsidRDefault="00531789" w:rsidP="001F277D">
            <w:pPr>
              <w:spacing w:after="0" w:line="240" w:lineRule="auto"/>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Likumprojekta izstrādē piedalījās Latvijas Tranzīt</w:t>
            </w:r>
            <w:r w:rsidR="00477889">
              <w:rPr>
                <w:rFonts w:ascii="Times New Roman" w:eastAsia="Times New Roman" w:hAnsi="Times New Roman" w:cs="Times New Roman"/>
                <w:sz w:val="28"/>
                <w:szCs w:val="28"/>
              </w:rPr>
              <w:t xml:space="preserve">a </w:t>
            </w:r>
            <w:r w:rsidRPr="00531789">
              <w:rPr>
                <w:rFonts w:ascii="Times New Roman" w:eastAsia="Times New Roman" w:hAnsi="Times New Roman" w:cs="Times New Roman"/>
                <w:sz w:val="28"/>
                <w:szCs w:val="28"/>
              </w:rPr>
              <w:t>biznesa asociācijas, Rīgas</w:t>
            </w:r>
            <w:r w:rsidR="00477889">
              <w:rPr>
                <w:rFonts w:ascii="Times New Roman" w:eastAsia="Times New Roman" w:hAnsi="Times New Roman" w:cs="Times New Roman"/>
                <w:sz w:val="28"/>
                <w:szCs w:val="28"/>
              </w:rPr>
              <w:t xml:space="preserve"> brīvotas pārvaldes, Ventspils brīvostas pārvaldes,</w:t>
            </w:r>
            <w:r w:rsidRPr="00531789">
              <w:rPr>
                <w:rFonts w:ascii="Times New Roman" w:eastAsia="Times New Roman" w:hAnsi="Times New Roman" w:cs="Times New Roman"/>
                <w:sz w:val="28"/>
                <w:szCs w:val="28"/>
              </w:rPr>
              <w:t xml:space="preserve"> Liepājas </w:t>
            </w:r>
            <w:r w:rsidR="00477889">
              <w:rPr>
                <w:rFonts w:ascii="Times New Roman" w:eastAsia="Times New Roman" w:hAnsi="Times New Roman" w:cs="Times New Roman"/>
                <w:sz w:val="28"/>
                <w:szCs w:val="28"/>
              </w:rPr>
              <w:t>speciālās</w:t>
            </w:r>
            <w:r w:rsidR="00477889" w:rsidRPr="00531789">
              <w:rPr>
                <w:rFonts w:ascii="Times New Roman" w:eastAsia="Times New Roman" w:hAnsi="Times New Roman" w:cs="Times New Roman"/>
                <w:sz w:val="28"/>
                <w:szCs w:val="28"/>
              </w:rPr>
              <w:t xml:space="preserve"> ekonomisk</w:t>
            </w:r>
            <w:r w:rsidR="00477889">
              <w:rPr>
                <w:rFonts w:ascii="Times New Roman" w:eastAsia="Times New Roman" w:hAnsi="Times New Roman" w:cs="Times New Roman"/>
                <w:sz w:val="28"/>
                <w:szCs w:val="28"/>
              </w:rPr>
              <w:t>as</w:t>
            </w:r>
            <w:r w:rsidR="00477889" w:rsidRPr="00531789">
              <w:rPr>
                <w:rFonts w:ascii="Times New Roman" w:eastAsia="Times New Roman" w:hAnsi="Times New Roman" w:cs="Times New Roman"/>
                <w:sz w:val="28"/>
                <w:szCs w:val="28"/>
              </w:rPr>
              <w:t xml:space="preserve"> zon</w:t>
            </w:r>
            <w:r w:rsidR="00477889">
              <w:rPr>
                <w:rFonts w:ascii="Times New Roman" w:eastAsia="Times New Roman" w:hAnsi="Times New Roman" w:cs="Times New Roman"/>
                <w:sz w:val="28"/>
                <w:szCs w:val="28"/>
              </w:rPr>
              <w:t xml:space="preserve">as  pārvaldes un </w:t>
            </w:r>
            <w:r w:rsidR="00477889" w:rsidRPr="00531789">
              <w:rPr>
                <w:rFonts w:ascii="Times New Roman" w:eastAsia="Times New Roman" w:hAnsi="Times New Roman" w:cs="Times New Roman"/>
                <w:sz w:val="28"/>
                <w:szCs w:val="28"/>
              </w:rPr>
              <w:t xml:space="preserve"> </w:t>
            </w:r>
            <w:r w:rsidRPr="00531789">
              <w:rPr>
                <w:rFonts w:ascii="Times New Roman" w:eastAsia="Times New Roman" w:hAnsi="Times New Roman" w:cs="Times New Roman"/>
                <w:sz w:val="28"/>
                <w:szCs w:val="28"/>
              </w:rPr>
              <w:t xml:space="preserve">Rēzeknes </w:t>
            </w:r>
            <w:r w:rsidR="00477889" w:rsidRPr="00477889">
              <w:rPr>
                <w:rFonts w:ascii="Times New Roman" w:eastAsia="Times New Roman" w:hAnsi="Times New Roman" w:cs="Times New Roman"/>
                <w:sz w:val="28"/>
                <w:szCs w:val="28"/>
              </w:rPr>
              <w:t>speciālās ekonomiskas zonas  pārvaldes</w:t>
            </w:r>
            <w:r w:rsidR="00477889">
              <w:rPr>
                <w:rFonts w:ascii="Times New Roman" w:eastAsia="Times New Roman" w:hAnsi="Times New Roman" w:cs="Times New Roman"/>
                <w:sz w:val="28"/>
                <w:szCs w:val="28"/>
              </w:rPr>
              <w:t xml:space="preserve"> pārstāvji.</w:t>
            </w:r>
          </w:p>
        </w:tc>
      </w:tr>
      <w:tr w:rsidR="00531789" w:rsidRPr="00531789" w:rsidTr="00531789">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531789" w:rsidRPr="00531789" w:rsidRDefault="00531789" w:rsidP="001F277D">
            <w:pPr>
              <w:spacing w:after="0" w:line="240" w:lineRule="auto"/>
              <w:rPr>
                <w:rFonts w:ascii="Times New Roman" w:eastAsia="Times New Roman" w:hAnsi="Times New Roman" w:cs="Times New Roman"/>
                <w:sz w:val="28"/>
                <w:szCs w:val="28"/>
                <w:lang w:eastAsia="lv-LV"/>
              </w:rPr>
            </w:pPr>
            <w:r w:rsidRPr="00531789">
              <w:rPr>
                <w:rFonts w:ascii="Times New Roman" w:eastAsia="Times New Roman" w:hAnsi="Times New Roman" w:cs="Times New Roman"/>
                <w:sz w:val="28"/>
                <w:szCs w:val="28"/>
                <w:lang w:eastAsia="lv-LV"/>
              </w:rPr>
              <w:t>3.</w:t>
            </w:r>
          </w:p>
        </w:tc>
        <w:tc>
          <w:tcPr>
            <w:tcW w:w="2481" w:type="dxa"/>
            <w:tcBorders>
              <w:top w:val="single" w:sz="4" w:space="0" w:color="auto"/>
              <w:left w:val="single" w:sz="4" w:space="0" w:color="auto"/>
              <w:bottom w:val="single" w:sz="4" w:space="0" w:color="auto"/>
              <w:right w:val="single" w:sz="4" w:space="0" w:color="auto"/>
            </w:tcBorders>
          </w:tcPr>
          <w:p w:rsidR="00531789" w:rsidRPr="00531789" w:rsidRDefault="00531789" w:rsidP="001F277D">
            <w:pPr>
              <w:spacing w:after="0" w:line="240" w:lineRule="auto"/>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531789" w:rsidRPr="00531789" w:rsidRDefault="00531789" w:rsidP="001F277D">
            <w:pPr>
              <w:spacing w:after="0" w:line="240" w:lineRule="auto"/>
              <w:rPr>
                <w:rFonts w:ascii="Times New Roman" w:eastAsia="Times New Roman" w:hAnsi="Times New Roman" w:cs="Times New Roman"/>
                <w:sz w:val="28"/>
                <w:szCs w:val="28"/>
              </w:rPr>
            </w:pPr>
            <w:r w:rsidRPr="00531789">
              <w:rPr>
                <w:rFonts w:ascii="Times New Roman" w:eastAsia="Times New Roman" w:hAnsi="Times New Roman" w:cs="Times New Roman"/>
                <w:sz w:val="28"/>
                <w:szCs w:val="28"/>
              </w:rPr>
              <w:t xml:space="preserve">Likumprojekta izstrādē tika ņemts vērā </w:t>
            </w:r>
            <w:r w:rsidR="00477889" w:rsidRPr="00477889">
              <w:rPr>
                <w:rFonts w:ascii="Times New Roman" w:eastAsia="Times New Roman" w:hAnsi="Times New Roman" w:cs="Times New Roman"/>
                <w:sz w:val="28"/>
                <w:szCs w:val="28"/>
              </w:rPr>
              <w:t>Latvijas Tranzīta biznesa asociācijas, Rīgas brīvotas pārvaldes, Ventspils brīvostas pārvaldes, Liepājas speciālās ekonomiskas zonas  pārvaldes un  Rēzeknes speciālās ekonomiskas zonas  pārvaldes</w:t>
            </w:r>
            <w:r w:rsidR="00477889">
              <w:rPr>
                <w:rFonts w:ascii="Times New Roman" w:eastAsia="Times New Roman" w:hAnsi="Times New Roman" w:cs="Times New Roman"/>
                <w:sz w:val="28"/>
                <w:szCs w:val="28"/>
              </w:rPr>
              <w:t xml:space="preserve"> pārstāvju viedoklis.</w:t>
            </w:r>
          </w:p>
        </w:tc>
      </w:tr>
      <w:tr w:rsidR="00531789" w:rsidRPr="00531789" w:rsidTr="00477889">
        <w:trPr>
          <w:trHeight w:val="427"/>
          <w:jc w:val="center"/>
        </w:trPr>
        <w:tc>
          <w:tcPr>
            <w:tcW w:w="437" w:type="dxa"/>
          </w:tcPr>
          <w:p w:rsidR="00531789" w:rsidRPr="00531789" w:rsidRDefault="00531789" w:rsidP="001F277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531789">
              <w:rPr>
                <w:rFonts w:ascii="Times New Roman" w:eastAsia="Times New Roman" w:hAnsi="Times New Roman" w:cs="Times New Roman"/>
                <w:sz w:val="28"/>
                <w:szCs w:val="28"/>
                <w:lang w:eastAsia="lv-LV"/>
              </w:rPr>
              <w:t>.</w:t>
            </w:r>
          </w:p>
        </w:tc>
        <w:tc>
          <w:tcPr>
            <w:tcW w:w="2481" w:type="dxa"/>
          </w:tcPr>
          <w:p w:rsidR="00531789" w:rsidRPr="00531789" w:rsidRDefault="00531789" w:rsidP="001F277D">
            <w:pPr>
              <w:spacing w:after="0" w:line="240" w:lineRule="auto"/>
              <w:rPr>
                <w:rFonts w:ascii="Times New Roman" w:eastAsia="Times New Roman" w:hAnsi="Times New Roman" w:cs="Times New Roman"/>
                <w:sz w:val="28"/>
                <w:szCs w:val="28"/>
                <w:lang w:eastAsia="lv-LV"/>
              </w:rPr>
            </w:pPr>
            <w:r w:rsidRPr="00531789">
              <w:rPr>
                <w:rFonts w:ascii="Times New Roman" w:eastAsia="Times New Roman" w:hAnsi="Times New Roman" w:cs="Times New Roman"/>
                <w:sz w:val="28"/>
                <w:szCs w:val="28"/>
                <w:lang w:eastAsia="lv-LV"/>
              </w:rPr>
              <w:t>Cita informācija</w:t>
            </w:r>
          </w:p>
        </w:tc>
        <w:tc>
          <w:tcPr>
            <w:tcW w:w="6600" w:type="dxa"/>
          </w:tcPr>
          <w:p w:rsidR="00531789" w:rsidRDefault="00531789" w:rsidP="001F277D">
            <w:pPr>
              <w:spacing w:after="0" w:line="240" w:lineRule="auto"/>
              <w:rPr>
                <w:rFonts w:ascii="Times New Roman" w:eastAsia="Times New Roman" w:hAnsi="Times New Roman" w:cs="Times New Roman"/>
                <w:sz w:val="28"/>
                <w:szCs w:val="28"/>
                <w:lang w:eastAsia="lv-LV"/>
              </w:rPr>
            </w:pPr>
            <w:r w:rsidRPr="00531789">
              <w:rPr>
                <w:rFonts w:ascii="Times New Roman" w:eastAsia="Times New Roman" w:hAnsi="Times New Roman" w:cs="Times New Roman"/>
                <w:sz w:val="28"/>
                <w:szCs w:val="28"/>
                <w:lang w:eastAsia="lv-LV"/>
              </w:rPr>
              <w:t>Nav.</w:t>
            </w:r>
          </w:p>
          <w:p w:rsidR="00437AD0" w:rsidRPr="00531789" w:rsidRDefault="00437AD0" w:rsidP="001F277D">
            <w:pPr>
              <w:spacing w:after="0" w:line="240" w:lineRule="auto"/>
              <w:rPr>
                <w:rFonts w:ascii="Times New Roman" w:eastAsia="Times New Roman" w:hAnsi="Times New Roman" w:cs="Times New Roman"/>
                <w:sz w:val="28"/>
                <w:szCs w:val="28"/>
                <w:lang w:eastAsia="lv-LV"/>
              </w:rPr>
            </w:pPr>
          </w:p>
        </w:tc>
      </w:tr>
    </w:tbl>
    <w:p w:rsidR="00531789" w:rsidRDefault="00531789" w:rsidP="001F277D">
      <w:pPr>
        <w:spacing w:after="0" w:line="240" w:lineRule="auto"/>
        <w:rPr>
          <w:rFonts w:ascii="Times New Roman" w:eastAsia="Times New Roman" w:hAnsi="Times New Roman" w:cs="Times New Roman"/>
          <w:sz w:val="28"/>
          <w:szCs w:val="28"/>
          <w:lang w:eastAsia="lv-LV"/>
        </w:rPr>
      </w:pPr>
    </w:p>
    <w:p w:rsidR="00B84513" w:rsidRPr="00531789" w:rsidRDefault="00B84513" w:rsidP="001F277D">
      <w:pPr>
        <w:spacing w:after="0" w:line="240" w:lineRule="auto"/>
        <w:rPr>
          <w:rFonts w:ascii="Times New Roman" w:eastAsia="Times New Roman" w:hAnsi="Times New Roman" w:cs="Times New Roman"/>
          <w:sz w:val="28"/>
          <w:szCs w:val="28"/>
          <w:lang w:eastAsia="lv-LV"/>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32255A" w:rsidRPr="002B0FE9" w:rsidTr="0017256E">
        <w:trPr>
          <w:trHeight w:val="381"/>
          <w:jc w:val="center"/>
        </w:trPr>
        <w:tc>
          <w:tcPr>
            <w:tcW w:w="9518" w:type="dxa"/>
            <w:gridSpan w:val="3"/>
            <w:vAlign w:val="center"/>
          </w:tcPr>
          <w:p w:rsidR="0032255A" w:rsidRPr="002B0FE9" w:rsidRDefault="0032255A" w:rsidP="001F277D">
            <w:pPr>
              <w:pStyle w:val="naisnod"/>
              <w:spacing w:before="0" w:beforeAutospacing="0" w:after="0" w:afterAutospacing="0"/>
              <w:ind w:left="57" w:right="57"/>
              <w:jc w:val="center"/>
              <w:rPr>
                <w:sz w:val="28"/>
                <w:szCs w:val="28"/>
              </w:rPr>
            </w:pPr>
            <w:r w:rsidRPr="002B0FE9">
              <w:rPr>
                <w:b/>
                <w:sz w:val="28"/>
                <w:szCs w:val="28"/>
              </w:rPr>
              <w:t>VII. Tiesību akta projekta izpildes nodrošināšana un tās ietekme uz institūcijām</w:t>
            </w:r>
          </w:p>
        </w:tc>
      </w:tr>
      <w:tr w:rsidR="0032255A" w:rsidRPr="002B0FE9" w:rsidTr="00477889">
        <w:trPr>
          <w:trHeight w:val="427"/>
          <w:jc w:val="center"/>
        </w:trPr>
        <w:tc>
          <w:tcPr>
            <w:tcW w:w="437" w:type="dxa"/>
          </w:tcPr>
          <w:p w:rsidR="0032255A" w:rsidRPr="002B0FE9" w:rsidRDefault="0032255A" w:rsidP="001F277D">
            <w:pPr>
              <w:pStyle w:val="naisnod"/>
              <w:spacing w:before="0" w:beforeAutospacing="0" w:after="0" w:afterAutospacing="0"/>
              <w:ind w:left="57" w:right="57"/>
              <w:jc w:val="both"/>
              <w:rPr>
                <w:sz w:val="28"/>
                <w:szCs w:val="28"/>
              </w:rPr>
            </w:pPr>
            <w:r w:rsidRPr="002B0FE9">
              <w:rPr>
                <w:sz w:val="28"/>
                <w:szCs w:val="28"/>
              </w:rPr>
              <w:t>1.</w:t>
            </w:r>
          </w:p>
        </w:tc>
        <w:tc>
          <w:tcPr>
            <w:tcW w:w="2481" w:type="dxa"/>
          </w:tcPr>
          <w:p w:rsidR="0032255A" w:rsidRPr="002B0FE9" w:rsidRDefault="0032255A" w:rsidP="001F277D">
            <w:pPr>
              <w:pStyle w:val="naisf"/>
              <w:spacing w:before="0" w:beforeAutospacing="0" w:after="0" w:afterAutospacing="0"/>
              <w:ind w:left="57" w:right="57"/>
              <w:jc w:val="both"/>
              <w:rPr>
                <w:sz w:val="28"/>
                <w:szCs w:val="28"/>
              </w:rPr>
            </w:pPr>
            <w:r w:rsidRPr="002B0FE9">
              <w:rPr>
                <w:sz w:val="28"/>
                <w:szCs w:val="28"/>
              </w:rPr>
              <w:t>Projekta izpildē iesaistītās institūcijas</w:t>
            </w:r>
          </w:p>
        </w:tc>
        <w:tc>
          <w:tcPr>
            <w:tcW w:w="6600" w:type="dxa"/>
          </w:tcPr>
          <w:p w:rsidR="0032255A" w:rsidRPr="002B0FE9" w:rsidRDefault="00477889" w:rsidP="001F277D">
            <w:pPr>
              <w:shd w:val="clear" w:color="auto" w:fill="FFFFFF"/>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rPr>
              <w:t xml:space="preserve">Satiksmes ministrija, Finanšu ministrija, Valsts ieņēmumu dienests, </w:t>
            </w:r>
            <w:r w:rsidRPr="00477889">
              <w:rPr>
                <w:rFonts w:ascii="Times New Roman" w:eastAsia="Times New Roman" w:hAnsi="Times New Roman" w:cs="Times New Roman"/>
                <w:sz w:val="28"/>
                <w:szCs w:val="28"/>
              </w:rPr>
              <w:t>Rīgas brīvotas p</w:t>
            </w:r>
            <w:r>
              <w:rPr>
                <w:rFonts w:ascii="Times New Roman" w:eastAsia="Times New Roman" w:hAnsi="Times New Roman" w:cs="Times New Roman"/>
                <w:sz w:val="28"/>
                <w:szCs w:val="28"/>
              </w:rPr>
              <w:t>ārvalde</w:t>
            </w:r>
            <w:r w:rsidRPr="00477889">
              <w:rPr>
                <w:rFonts w:ascii="Times New Roman" w:eastAsia="Times New Roman" w:hAnsi="Times New Roman" w:cs="Times New Roman"/>
                <w:sz w:val="28"/>
                <w:szCs w:val="28"/>
              </w:rPr>
              <w:t>, Ventspils brīvostas p</w:t>
            </w:r>
            <w:r>
              <w:rPr>
                <w:rFonts w:ascii="Times New Roman" w:eastAsia="Times New Roman" w:hAnsi="Times New Roman" w:cs="Times New Roman"/>
                <w:sz w:val="28"/>
                <w:szCs w:val="28"/>
              </w:rPr>
              <w:t>ārvalde</w:t>
            </w:r>
            <w:r w:rsidRPr="00477889">
              <w:rPr>
                <w:rFonts w:ascii="Times New Roman" w:eastAsia="Times New Roman" w:hAnsi="Times New Roman" w:cs="Times New Roman"/>
                <w:sz w:val="28"/>
                <w:szCs w:val="28"/>
              </w:rPr>
              <w:t>, Liepājas speciālās ekonomiskas zonas  pārval</w:t>
            </w:r>
            <w:r>
              <w:rPr>
                <w:rFonts w:ascii="Times New Roman" w:eastAsia="Times New Roman" w:hAnsi="Times New Roman" w:cs="Times New Roman"/>
                <w:sz w:val="28"/>
                <w:szCs w:val="28"/>
              </w:rPr>
              <w:t xml:space="preserve">de, </w:t>
            </w:r>
            <w:r w:rsidRPr="00477889">
              <w:rPr>
                <w:rFonts w:ascii="Times New Roman" w:eastAsia="Times New Roman" w:hAnsi="Times New Roman" w:cs="Times New Roman"/>
                <w:sz w:val="28"/>
                <w:szCs w:val="28"/>
              </w:rPr>
              <w:t xml:space="preserve">  Rēzeknes speciālās ekonomiskas zonas  pārval</w:t>
            </w:r>
            <w:r>
              <w:rPr>
                <w:rFonts w:ascii="Times New Roman" w:eastAsia="Times New Roman" w:hAnsi="Times New Roman" w:cs="Times New Roman"/>
                <w:sz w:val="28"/>
                <w:szCs w:val="28"/>
              </w:rPr>
              <w:t>de, Rīgas pilsētas dome, Liepājas pilsētas dome, Rēzeknes pilsētas dome, Ventspils pilsētas dome.</w:t>
            </w:r>
          </w:p>
        </w:tc>
      </w:tr>
      <w:tr w:rsidR="0032255A" w:rsidRPr="002B0FE9" w:rsidTr="00477889">
        <w:trPr>
          <w:trHeight w:val="463"/>
          <w:jc w:val="center"/>
        </w:trPr>
        <w:tc>
          <w:tcPr>
            <w:tcW w:w="437" w:type="dxa"/>
          </w:tcPr>
          <w:p w:rsidR="0032255A" w:rsidRPr="002B0FE9" w:rsidRDefault="0032255A" w:rsidP="001F277D">
            <w:pPr>
              <w:pStyle w:val="naisnod"/>
              <w:spacing w:before="0" w:beforeAutospacing="0" w:after="0" w:afterAutospacing="0"/>
              <w:ind w:left="57" w:right="57"/>
              <w:jc w:val="both"/>
              <w:rPr>
                <w:sz w:val="28"/>
                <w:szCs w:val="28"/>
              </w:rPr>
            </w:pPr>
            <w:r w:rsidRPr="002B0FE9">
              <w:rPr>
                <w:sz w:val="28"/>
                <w:szCs w:val="28"/>
              </w:rPr>
              <w:t>2.</w:t>
            </w:r>
          </w:p>
        </w:tc>
        <w:tc>
          <w:tcPr>
            <w:tcW w:w="2481" w:type="dxa"/>
          </w:tcPr>
          <w:p w:rsidR="0032255A" w:rsidRPr="002B0FE9" w:rsidRDefault="0032255A" w:rsidP="001F277D">
            <w:pPr>
              <w:pStyle w:val="naisf"/>
              <w:spacing w:before="0" w:beforeAutospacing="0" w:after="0" w:afterAutospacing="0"/>
              <w:ind w:left="57" w:right="57"/>
              <w:jc w:val="both"/>
              <w:rPr>
                <w:sz w:val="28"/>
                <w:szCs w:val="28"/>
              </w:rPr>
            </w:pPr>
            <w:r w:rsidRPr="002B0FE9">
              <w:rPr>
                <w:sz w:val="28"/>
                <w:szCs w:val="28"/>
              </w:rPr>
              <w:t>Projekta izpildes ietekme uz pār</w:t>
            </w:r>
            <w:r w:rsidRPr="002B0FE9">
              <w:rPr>
                <w:sz w:val="28"/>
                <w:szCs w:val="28"/>
              </w:rPr>
              <w:softHyphen/>
              <w:t>valdes funkcijām un institucionālo struktūru.</w:t>
            </w:r>
          </w:p>
          <w:p w:rsidR="0032255A" w:rsidRPr="002B0FE9" w:rsidRDefault="0032255A" w:rsidP="001F277D">
            <w:pPr>
              <w:pStyle w:val="naisf"/>
              <w:spacing w:before="0" w:beforeAutospacing="0" w:after="0" w:afterAutospacing="0"/>
              <w:ind w:left="57" w:right="57"/>
              <w:jc w:val="both"/>
              <w:rPr>
                <w:sz w:val="28"/>
                <w:szCs w:val="28"/>
              </w:rPr>
            </w:pPr>
            <w:r w:rsidRPr="002B0FE9">
              <w:rPr>
                <w:sz w:val="28"/>
                <w:szCs w:val="28"/>
              </w:rPr>
              <w:t>Jaunu institūciju izveide, esošu institūciju likvidācija vai reorga</w:t>
            </w:r>
            <w:r w:rsidRPr="002B0FE9">
              <w:rPr>
                <w:sz w:val="28"/>
                <w:szCs w:val="28"/>
              </w:rPr>
              <w:softHyphen/>
              <w:t>nizācija, to ietekme uz institūcijas cilvēkresursiem</w:t>
            </w:r>
          </w:p>
        </w:tc>
        <w:tc>
          <w:tcPr>
            <w:tcW w:w="6600" w:type="dxa"/>
          </w:tcPr>
          <w:p w:rsidR="00477889" w:rsidRPr="00477889" w:rsidRDefault="00AB75B2" w:rsidP="001F277D">
            <w:pPr>
              <w:shd w:val="clear" w:color="auto" w:fill="FFFFFF"/>
              <w:spacing w:after="0" w:line="240" w:lineRule="auto"/>
              <w:jc w:val="both"/>
              <w:rPr>
                <w:rFonts w:ascii="Times New Roman" w:hAnsi="Times New Roman" w:cs="Times New Roman"/>
                <w:sz w:val="28"/>
                <w:szCs w:val="28"/>
                <w:lang w:val="en-US" w:eastAsia="lv-LV"/>
              </w:rPr>
            </w:pPr>
            <w:proofErr w:type="spellStart"/>
            <w:r>
              <w:rPr>
                <w:rFonts w:ascii="Times New Roman" w:hAnsi="Times New Roman" w:cs="Times New Roman"/>
                <w:sz w:val="28"/>
                <w:szCs w:val="28"/>
                <w:lang w:val="en-US" w:eastAsia="lv-LV"/>
              </w:rPr>
              <w:t>Projekts</w:t>
            </w:r>
            <w:proofErr w:type="spellEnd"/>
            <w:r>
              <w:rPr>
                <w:rFonts w:ascii="Times New Roman" w:hAnsi="Times New Roman" w:cs="Times New Roman"/>
                <w:sz w:val="28"/>
                <w:szCs w:val="28"/>
                <w:lang w:val="en-US" w:eastAsia="lv-LV"/>
              </w:rPr>
              <w:t xml:space="preserve"> </w:t>
            </w:r>
            <w:proofErr w:type="spellStart"/>
            <w:r>
              <w:rPr>
                <w:rFonts w:ascii="Times New Roman" w:hAnsi="Times New Roman" w:cs="Times New Roman"/>
                <w:sz w:val="28"/>
                <w:szCs w:val="28"/>
                <w:lang w:val="en-US" w:eastAsia="lv-LV"/>
              </w:rPr>
              <w:t>šo</w:t>
            </w:r>
            <w:proofErr w:type="spellEnd"/>
            <w:r>
              <w:rPr>
                <w:rFonts w:ascii="Times New Roman" w:hAnsi="Times New Roman" w:cs="Times New Roman"/>
                <w:sz w:val="28"/>
                <w:szCs w:val="28"/>
                <w:lang w:val="en-US" w:eastAsia="lv-LV"/>
              </w:rPr>
              <w:t xml:space="preserve"> </w:t>
            </w:r>
            <w:proofErr w:type="spellStart"/>
            <w:r>
              <w:rPr>
                <w:rFonts w:ascii="Times New Roman" w:hAnsi="Times New Roman" w:cs="Times New Roman"/>
                <w:sz w:val="28"/>
                <w:szCs w:val="28"/>
                <w:lang w:val="en-US" w:eastAsia="lv-LV"/>
              </w:rPr>
              <w:t>jomu</w:t>
            </w:r>
            <w:proofErr w:type="spellEnd"/>
            <w:r>
              <w:rPr>
                <w:rFonts w:ascii="Times New Roman" w:hAnsi="Times New Roman" w:cs="Times New Roman"/>
                <w:sz w:val="28"/>
                <w:szCs w:val="28"/>
                <w:lang w:val="en-US" w:eastAsia="lv-LV"/>
              </w:rPr>
              <w:t xml:space="preserve"> </w:t>
            </w:r>
            <w:proofErr w:type="spellStart"/>
            <w:r>
              <w:rPr>
                <w:rFonts w:ascii="Times New Roman" w:hAnsi="Times New Roman" w:cs="Times New Roman"/>
                <w:sz w:val="28"/>
                <w:szCs w:val="28"/>
                <w:lang w:val="en-US" w:eastAsia="lv-LV"/>
              </w:rPr>
              <w:t>neskar</w:t>
            </w:r>
            <w:proofErr w:type="spellEnd"/>
            <w:r w:rsidR="00477889">
              <w:rPr>
                <w:rFonts w:ascii="Times New Roman" w:hAnsi="Times New Roman" w:cs="Times New Roman"/>
                <w:sz w:val="28"/>
                <w:szCs w:val="28"/>
                <w:lang w:val="en-US" w:eastAsia="lv-LV"/>
              </w:rPr>
              <w:t>.</w:t>
            </w:r>
          </w:p>
          <w:p w:rsidR="0032255A" w:rsidRPr="00477889" w:rsidRDefault="0032255A" w:rsidP="001F277D">
            <w:pPr>
              <w:shd w:val="clear" w:color="auto" w:fill="FFFFFF"/>
              <w:spacing w:after="0" w:line="240" w:lineRule="auto"/>
              <w:jc w:val="both"/>
              <w:rPr>
                <w:rFonts w:ascii="Times New Roman" w:hAnsi="Times New Roman" w:cs="Times New Roman"/>
                <w:sz w:val="28"/>
                <w:szCs w:val="28"/>
                <w:lang w:val="en-US" w:eastAsia="lv-LV"/>
              </w:rPr>
            </w:pPr>
          </w:p>
        </w:tc>
      </w:tr>
      <w:tr w:rsidR="0032255A" w:rsidRPr="002B0FE9" w:rsidTr="00477889">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32255A" w:rsidRPr="002B0FE9" w:rsidRDefault="0032255A" w:rsidP="001F277D">
            <w:pPr>
              <w:pStyle w:val="naisnod"/>
              <w:spacing w:before="0" w:beforeAutospacing="0" w:after="0" w:afterAutospacing="0"/>
              <w:ind w:left="57" w:right="57"/>
              <w:jc w:val="both"/>
              <w:rPr>
                <w:sz w:val="28"/>
                <w:szCs w:val="28"/>
              </w:rPr>
            </w:pPr>
            <w:r w:rsidRPr="002B0FE9">
              <w:rPr>
                <w:sz w:val="28"/>
                <w:szCs w:val="28"/>
              </w:rPr>
              <w:t>3.</w:t>
            </w:r>
          </w:p>
        </w:tc>
        <w:tc>
          <w:tcPr>
            <w:tcW w:w="2481" w:type="dxa"/>
            <w:tcBorders>
              <w:top w:val="single" w:sz="4" w:space="0" w:color="auto"/>
              <w:left w:val="single" w:sz="4" w:space="0" w:color="auto"/>
              <w:bottom w:val="single" w:sz="4" w:space="0" w:color="auto"/>
              <w:right w:val="single" w:sz="4" w:space="0" w:color="auto"/>
            </w:tcBorders>
          </w:tcPr>
          <w:p w:rsidR="0032255A" w:rsidRPr="002B0FE9" w:rsidRDefault="0032255A" w:rsidP="001F277D">
            <w:pPr>
              <w:pStyle w:val="naisf"/>
              <w:spacing w:before="0" w:beforeAutospacing="0" w:after="0" w:afterAutospacing="0"/>
              <w:ind w:left="57" w:right="57"/>
              <w:jc w:val="both"/>
              <w:rPr>
                <w:sz w:val="28"/>
                <w:szCs w:val="28"/>
              </w:rPr>
            </w:pPr>
            <w:r w:rsidRPr="002B0FE9">
              <w:rPr>
                <w:sz w:val="28"/>
                <w:szCs w:val="28"/>
              </w:rPr>
              <w:t>Cita informācija</w:t>
            </w:r>
          </w:p>
        </w:tc>
        <w:tc>
          <w:tcPr>
            <w:tcW w:w="6600" w:type="dxa"/>
            <w:tcBorders>
              <w:top w:val="single" w:sz="4" w:space="0" w:color="auto"/>
              <w:left w:val="single" w:sz="4" w:space="0" w:color="auto"/>
              <w:bottom w:val="single" w:sz="4" w:space="0" w:color="auto"/>
              <w:right w:val="single" w:sz="4" w:space="0" w:color="auto"/>
            </w:tcBorders>
          </w:tcPr>
          <w:p w:rsidR="0032255A" w:rsidRDefault="0032255A" w:rsidP="001F277D">
            <w:pPr>
              <w:spacing w:after="0" w:line="240" w:lineRule="auto"/>
              <w:ind w:right="57"/>
              <w:jc w:val="both"/>
              <w:rPr>
                <w:rFonts w:ascii="Times New Roman" w:hAnsi="Times New Roman" w:cs="Times New Roman"/>
                <w:sz w:val="28"/>
                <w:szCs w:val="28"/>
              </w:rPr>
            </w:pPr>
            <w:r w:rsidRPr="002B0FE9">
              <w:rPr>
                <w:rFonts w:ascii="Times New Roman" w:hAnsi="Times New Roman" w:cs="Times New Roman"/>
                <w:sz w:val="28"/>
                <w:szCs w:val="28"/>
              </w:rPr>
              <w:t>Nav</w:t>
            </w:r>
            <w:r w:rsidR="00966DA3">
              <w:rPr>
                <w:rFonts w:ascii="Times New Roman" w:hAnsi="Times New Roman" w:cs="Times New Roman"/>
                <w:sz w:val="28"/>
                <w:szCs w:val="28"/>
              </w:rPr>
              <w:t>.</w:t>
            </w:r>
          </w:p>
          <w:p w:rsidR="00437AD0" w:rsidRPr="002B0FE9" w:rsidRDefault="00437AD0" w:rsidP="001F277D">
            <w:pPr>
              <w:spacing w:after="0" w:line="240" w:lineRule="auto"/>
              <w:ind w:right="57"/>
              <w:jc w:val="both"/>
              <w:rPr>
                <w:rFonts w:ascii="Times New Roman" w:hAnsi="Times New Roman" w:cs="Times New Roman"/>
                <w:sz w:val="28"/>
                <w:szCs w:val="28"/>
                <w:lang w:eastAsia="lv-LV"/>
              </w:rPr>
            </w:pPr>
          </w:p>
        </w:tc>
      </w:tr>
    </w:tbl>
    <w:p w:rsidR="00D72B21" w:rsidRDefault="00D72B21" w:rsidP="001F277D">
      <w:pPr>
        <w:spacing w:after="0" w:line="240" w:lineRule="auto"/>
        <w:jc w:val="both"/>
        <w:rPr>
          <w:rFonts w:ascii="Times New Roman" w:eastAsia="Times New Roman" w:hAnsi="Times New Roman" w:cs="Times New Roman"/>
          <w:sz w:val="28"/>
          <w:szCs w:val="28"/>
          <w:lang w:eastAsia="lv-LV"/>
        </w:rPr>
      </w:pPr>
    </w:p>
    <w:p w:rsidR="00B84513" w:rsidRPr="002B0FE9" w:rsidRDefault="00B84513" w:rsidP="001F277D">
      <w:pPr>
        <w:spacing w:after="0" w:line="240" w:lineRule="auto"/>
        <w:jc w:val="both"/>
        <w:rPr>
          <w:rFonts w:ascii="Times New Roman" w:eastAsia="Times New Roman" w:hAnsi="Times New Roman" w:cs="Times New Roman"/>
          <w:sz w:val="28"/>
          <w:szCs w:val="28"/>
          <w:lang w:eastAsia="lv-LV"/>
        </w:rPr>
      </w:pPr>
    </w:p>
    <w:p w:rsidR="00550A0E" w:rsidRPr="002B0FE9" w:rsidRDefault="00550A0E" w:rsidP="001F277D">
      <w:pPr>
        <w:spacing w:after="0" w:line="240" w:lineRule="auto"/>
        <w:ind w:firstLine="720"/>
        <w:jc w:val="both"/>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Satiksmes ministrs</w:t>
      </w:r>
      <w:r w:rsidRPr="002B0FE9">
        <w:rPr>
          <w:rFonts w:ascii="Times New Roman" w:eastAsia="Times New Roman" w:hAnsi="Times New Roman" w:cs="Times New Roman"/>
          <w:sz w:val="28"/>
          <w:szCs w:val="28"/>
          <w:lang w:eastAsia="lv-LV"/>
        </w:rPr>
        <w:tab/>
      </w:r>
      <w:r w:rsidRPr="002B0FE9">
        <w:rPr>
          <w:rFonts w:ascii="Times New Roman" w:eastAsia="Times New Roman" w:hAnsi="Times New Roman" w:cs="Times New Roman"/>
          <w:sz w:val="28"/>
          <w:szCs w:val="28"/>
          <w:lang w:eastAsia="lv-LV"/>
        </w:rPr>
        <w:tab/>
      </w:r>
      <w:r w:rsidRPr="002B0FE9">
        <w:rPr>
          <w:rFonts w:ascii="Times New Roman" w:eastAsia="Times New Roman" w:hAnsi="Times New Roman" w:cs="Times New Roman"/>
          <w:sz w:val="28"/>
          <w:szCs w:val="28"/>
          <w:lang w:eastAsia="lv-LV"/>
        </w:rPr>
        <w:tab/>
      </w:r>
      <w:r w:rsidRPr="002B0FE9">
        <w:rPr>
          <w:rFonts w:ascii="Times New Roman" w:eastAsia="Times New Roman" w:hAnsi="Times New Roman" w:cs="Times New Roman"/>
          <w:sz w:val="28"/>
          <w:szCs w:val="28"/>
          <w:lang w:eastAsia="lv-LV"/>
        </w:rPr>
        <w:tab/>
      </w:r>
      <w:r w:rsidRPr="002B0FE9">
        <w:rPr>
          <w:rFonts w:ascii="Times New Roman" w:eastAsia="Times New Roman" w:hAnsi="Times New Roman" w:cs="Times New Roman"/>
          <w:sz w:val="28"/>
          <w:szCs w:val="28"/>
          <w:lang w:eastAsia="lv-LV"/>
        </w:rPr>
        <w:tab/>
      </w:r>
      <w:r w:rsidRPr="002B0FE9">
        <w:rPr>
          <w:rFonts w:ascii="Times New Roman" w:eastAsia="Times New Roman" w:hAnsi="Times New Roman" w:cs="Times New Roman"/>
          <w:sz w:val="28"/>
          <w:szCs w:val="28"/>
          <w:lang w:eastAsia="lv-LV"/>
        </w:rPr>
        <w:tab/>
        <w:t>A.Matīss</w:t>
      </w:r>
    </w:p>
    <w:p w:rsidR="00D72B21" w:rsidRDefault="00D72B21" w:rsidP="001F277D">
      <w:pPr>
        <w:spacing w:after="0" w:line="240" w:lineRule="auto"/>
        <w:ind w:firstLine="720"/>
        <w:jc w:val="both"/>
        <w:rPr>
          <w:rFonts w:ascii="Times New Roman" w:eastAsia="Times New Roman" w:hAnsi="Times New Roman" w:cs="Times New Roman"/>
          <w:sz w:val="28"/>
          <w:szCs w:val="28"/>
          <w:lang w:eastAsia="lv-LV"/>
        </w:rPr>
      </w:pPr>
    </w:p>
    <w:p w:rsidR="00B84513" w:rsidRDefault="00B84513" w:rsidP="001F277D">
      <w:pPr>
        <w:spacing w:after="0" w:line="240" w:lineRule="auto"/>
        <w:ind w:firstLine="720"/>
        <w:jc w:val="both"/>
        <w:rPr>
          <w:rFonts w:ascii="Times New Roman" w:eastAsia="Times New Roman" w:hAnsi="Times New Roman" w:cs="Times New Roman"/>
          <w:sz w:val="28"/>
          <w:szCs w:val="28"/>
          <w:lang w:eastAsia="lv-LV"/>
        </w:rPr>
      </w:pPr>
    </w:p>
    <w:p w:rsidR="002D0C9A" w:rsidRDefault="00550A0E" w:rsidP="00075AEC">
      <w:pPr>
        <w:spacing w:after="0" w:line="240" w:lineRule="auto"/>
        <w:ind w:firstLine="720"/>
        <w:jc w:val="both"/>
        <w:rPr>
          <w:rFonts w:ascii="Times New Roman" w:eastAsia="Times New Roman" w:hAnsi="Times New Roman" w:cs="Times New Roman"/>
          <w:sz w:val="28"/>
          <w:szCs w:val="28"/>
          <w:lang w:eastAsia="lv-LV"/>
        </w:rPr>
      </w:pPr>
      <w:r w:rsidRPr="002B0FE9">
        <w:rPr>
          <w:rFonts w:ascii="Times New Roman" w:eastAsia="Times New Roman" w:hAnsi="Times New Roman" w:cs="Times New Roman"/>
          <w:sz w:val="28"/>
          <w:szCs w:val="28"/>
          <w:lang w:eastAsia="lv-LV"/>
        </w:rPr>
        <w:t>Vīza:</w:t>
      </w:r>
      <w:r w:rsidR="00966DA3">
        <w:rPr>
          <w:rFonts w:ascii="Times New Roman" w:eastAsia="Times New Roman" w:hAnsi="Times New Roman" w:cs="Times New Roman"/>
          <w:sz w:val="28"/>
          <w:szCs w:val="28"/>
          <w:lang w:eastAsia="lv-LV"/>
        </w:rPr>
        <w:t xml:space="preserve"> </w:t>
      </w:r>
      <w:r w:rsidR="00E267B9">
        <w:rPr>
          <w:rFonts w:ascii="Times New Roman" w:eastAsia="Times New Roman" w:hAnsi="Times New Roman" w:cs="Times New Roman"/>
          <w:sz w:val="28"/>
          <w:szCs w:val="28"/>
          <w:lang w:eastAsia="lv-LV"/>
        </w:rPr>
        <w:t>Valsts sekretār</w:t>
      </w:r>
      <w:r w:rsidR="00075AEC">
        <w:rPr>
          <w:rFonts w:ascii="Times New Roman" w:eastAsia="Times New Roman" w:hAnsi="Times New Roman" w:cs="Times New Roman"/>
          <w:sz w:val="28"/>
          <w:szCs w:val="28"/>
          <w:lang w:eastAsia="lv-LV"/>
        </w:rPr>
        <w:t>s</w:t>
      </w:r>
      <w:r w:rsidR="00E267B9">
        <w:rPr>
          <w:rFonts w:ascii="Times New Roman" w:eastAsia="Times New Roman" w:hAnsi="Times New Roman" w:cs="Times New Roman"/>
          <w:sz w:val="28"/>
          <w:szCs w:val="28"/>
          <w:lang w:eastAsia="lv-LV"/>
        </w:rPr>
        <w:t xml:space="preserve"> </w:t>
      </w:r>
      <w:r w:rsidR="00075AEC">
        <w:rPr>
          <w:rFonts w:ascii="Times New Roman" w:eastAsia="Times New Roman" w:hAnsi="Times New Roman" w:cs="Times New Roman"/>
          <w:sz w:val="28"/>
          <w:szCs w:val="28"/>
          <w:lang w:eastAsia="lv-LV"/>
        </w:rPr>
        <w:tab/>
      </w:r>
      <w:r w:rsidR="00075AEC">
        <w:rPr>
          <w:rFonts w:ascii="Times New Roman" w:eastAsia="Times New Roman" w:hAnsi="Times New Roman" w:cs="Times New Roman"/>
          <w:sz w:val="28"/>
          <w:szCs w:val="28"/>
          <w:lang w:eastAsia="lv-LV"/>
        </w:rPr>
        <w:tab/>
      </w:r>
      <w:r w:rsidR="00075AEC">
        <w:rPr>
          <w:rFonts w:ascii="Times New Roman" w:eastAsia="Times New Roman" w:hAnsi="Times New Roman" w:cs="Times New Roman"/>
          <w:sz w:val="28"/>
          <w:szCs w:val="28"/>
          <w:lang w:eastAsia="lv-LV"/>
        </w:rPr>
        <w:tab/>
      </w:r>
      <w:r w:rsidR="00075AEC">
        <w:rPr>
          <w:rFonts w:ascii="Times New Roman" w:eastAsia="Times New Roman" w:hAnsi="Times New Roman" w:cs="Times New Roman"/>
          <w:sz w:val="28"/>
          <w:szCs w:val="28"/>
          <w:lang w:eastAsia="lv-LV"/>
        </w:rPr>
        <w:tab/>
      </w:r>
      <w:r w:rsidR="00075AEC">
        <w:rPr>
          <w:rFonts w:ascii="Times New Roman" w:eastAsia="Times New Roman" w:hAnsi="Times New Roman" w:cs="Times New Roman"/>
          <w:sz w:val="28"/>
          <w:szCs w:val="28"/>
          <w:lang w:eastAsia="lv-LV"/>
        </w:rPr>
        <w:tab/>
        <w:t>K.Ozoliņš</w:t>
      </w:r>
    </w:p>
    <w:p w:rsidR="00B84513" w:rsidRDefault="00B84513" w:rsidP="00075AEC">
      <w:pPr>
        <w:spacing w:after="0" w:line="240" w:lineRule="auto"/>
        <w:ind w:firstLine="720"/>
        <w:jc w:val="both"/>
        <w:rPr>
          <w:rFonts w:ascii="Times New Roman" w:eastAsia="Times New Roman" w:hAnsi="Times New Roman" w:cs="Times New Roman"/>
          <w:sz w:val="28"/>
          <w:szCs w:val="28"/>
          <w:lang w:eastAsia="lv-LV"/>
        </w:rPr>
      </w:pPr>
    </w:p>
    <w:p w:rsidR="00B84513" w:rsidRPr="002B0FE9" w:rsidRDefault="00B84513" w:rsidP="00075AEC">
      <w:pPr>
        <w:spacing w:after="0" w:line="240" w:lineRule="auto"/>
        <w:ind w:firstLine="720"/>
        <w:jc w:val="both"/>
        <w:rPr>
          <w:rFonts w:ascii="Times New Roman" w:eastAsia="Times New Roman" w:hAnsi="Times New Roman" w:cs="Times New Roman"/>
          <w:sz w:val="28"/>
          <w:szCs w:val="28"/>
          <w:lang w:eastAsia="lv-LV"/>
        </w:rPr>
      </w:pPr>
    </w:p>
    <w:p w:rsidR="00550A0E" w:rsidRPr="00A123E3" w:rsidRDefault="00FC7598" w:rsidP="001F277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0"/>
          <w:szCs w:val="20"/>
          <w:lang w:eastAsia="lv-LV"/>
        </w:rPr>
        <w:t>23</w:t>
      </w:r>
      <w:r w:rsidR="002F073B" w:rsidRPr="00A123E3">
        <w:rPr>
          <w:rFonts w:ascii="Times New Roman" w:eastAsia="Times New Roman" w:hAnsi="Times New Roman" w:cs="Times New Roman"/>
          <w:sz w:val="20"/>
          <w:szCs w:val="20"/>
          <w:lang w:eastAsia="lv-LV"/>
        </w:rPr>
        <w:t>.0</w:t>
      </w:r>
      <w:r w:rsidR="00502A04">
        <w:rPr>
          <w:rFonts w:ascii="Times New Roman" w:eastAsia="Times New Roman" w:hAnsi="Times New Roman" w:cs="Times New Roman"/>
          <w:sz w:val="20"/>
          <w:szCs w:val="20"/>
          <w:lang w:eastAsia="lv-LV"/>
        </w:rPr>
        <w:t>5</w:t>
      </w:r>
      <w:r w:rsidR="00440F97" w:rsidRPr="00A123E3">
        <w:rPr>
          <w:rFonts w:ascii="Times New Roman" w:eastAsia="Times New Roman" w:hAnsi="Times New Roman" w:cs="Times New Roman"/>
          <w:sz w:val="20"/>
          <w:szCs w:val="20"/>
          <w:lang w:eastAsia="lv-LV"/>
        </w:rPr>
        <w:t>.2014</w:t>
      </w:r>
      <w:r w:rsidR="00550A0E" w:rsidRPr="00A123E3">
        <w:rPr>
          <w:rFonts w:ascii="Times New Roman" w:eastAsia="Times New Roman" w:hAnsi="Times New Roman" w:cs="Times New Roman"/>
          <w:sz w:val="20"/>
          <w:szCs w:val="20"/>
          <w:lang w:eastAsia="lv-LV"/>
        </w:rPr>
        <w:t>.</w:t>
      </w:r>
      <w:r w:rsidR="00C91196" w:rsidRPr="00A123E3">
        <w:rPr>
          <w:rFonts w:ascii="Times New Roman" w:eastAsia="Times New Roman" w:hAnsi="Times New Roman" w:cs="Times New Roman"/>
          <w:sz w:val="20"/>
          <w:szCs w:val="20"/>
          <w:lang w:eastAsia="lv-LV"/>
        </w:rPr>
        <w:t xml:space="preserve">  </w:t>
      </w:r>
      <w:r w:rsidR="00502A04">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2</w:t>
      </w:r>
      <w:r w:rsidR="00502A04">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21</w:t>
      </w:r>
    </w:p>
    <w:p w:rsidR="00C76CC3" w:rsidRDefault="0096108D" w:rsidP="001F27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437AD0">
        <w:rPr>
          <w:rFonts w:ascii="Times New Roman" w:eastAsia="Times New Roman" w:hAnsi="Times New Roman" w:cs="Times New Roman"/>
          <w:sz w:val="20"/>
          <w:szCs w:val="20"/>
          <w:lang w:eastAsia="lv-LV"/>
        </w:rPr>
        <w:t>534</w:t>
      </w:r>
    </w:p>
    <w:p w:rsidR="00B84513" w:rsidRDefault="00AB38EA" w:rsidP="001F277D">
      <w:pPr>
        <w:spacing w:after="0" w:line="240" w:lineRule="auto"/>
        <w:jc w:val="both"/>
        <w:rPr>
          <w:rFonts w:ascii="Times New Roman" w:hAnsi="Times New Roman" w:cs="Times New Roman"/>
          <w:sz w:val="20"/>
          <w:szCs w:val="20"/>
        </w:rPr>
      </w:pPr>
      <w:r w:rsidRPr="00A123E3">
        <w:rPr>
          <w:rFonts w:ascii="Times New Roman" w:eastAsia="Times New Roman" w:hAnsi="Times New Roman" w:cs="Times New Roman"/>
          <w:sz w:val="20"/>
          <w:szCs w:val="20"/>
          <w:lang w:eastAsia="lv-LV"/>
        </w:rPr>
        <w:t>A.Starikova</w:t>
      </w:r>
      <w:r w:rsidR="00F66439" w:rsidRPr="00A123E3">
        <w:rPr>
          <w:rFonts w:ascii="Times New Roman" w:eastAsia="Times New Roman" w:hAnsi="Times New Roman" w:cs="Times New Roman"/>
          <w:sz w:val="20"/>
          <w:szCs w:val="20"/>
          <w:lang w:eastAsia="lv-LV"/>
        </w:rPr>
        <w:t xml:space="preserve">, </w:t>
      </w:r>
      <w:r w:rsidR="00EC5C36" w:rsidRPr="00A123E3">
        <w:rPr>
          <w:rFonts w:ascii="Times New Roman" w:hAnsi="Times New Roman" w:cs="Times New Roman"/>
          <w:sz w:val="20"/>
          <w:szCs w:val="20"/>
        </w:rPr>
        <w:t>67028</w:t>
      </w:r>
      <w:r w:rsidRPr="00A123E3">
        <w:rPr>
          <w:rFonts w:ascii="Times New Roman" w:hAnsi="Times New Roman" w:cs="Times New Roman"/>
          <w:sz w:val="20"/>
          <w:szCs w:val="20"/>
        </w:rPr>
        <w:t>154</w:t>
      </w:r>
      <w:r w:rsidR="00EC5C36" w:rsidRPr="00A123E3">
        <w:rPr>
          <w:rFonts w:ascii="Times New Roman" w:hAnsi="Times New Roman" w:cs="Times New Roman"/>
          <w:sz w:val="20"/>
          <w:szCs w:val="20"/>
        </w:rPr>
        <w:t xml:space="preserve">, </w:t>
      </w:r>
    </w:p>
    <w:p w:rsidR="00AE4B65" w:rsidRPr="00B84513" w:rsidRDefault="00AB38EA" w:rsidP="001F277D">
      <w:pPr>
        <w:spacing w:after="0" w:line="240" w:lineRule="auto"/>
        <w:jc w:val="both"/>
        <w:rPr>
          <w:rFonts w:ascii="Times New Roman" w:hAnsi="Times New Roman" w:cs="Times New Roman"/>
          <w:sz w:val="20"/>
          <w:szCs w:val="20"/>
        </w:rPr>
      </w:pPr>
      <w:r w:rsidRPr="00A123E3">
        <w:rPr>
          <w:rFonts w:ascii="Times New Roman" w:hAnsi="Times New Roman" w:cs="Times New Roman"/>
          <w:sz w:val="20"/>
          <w:szCs w:val="20"/>
        </w:rPr>
        <w:t>anna.starikova</w:t>
      </w:r>
      <w:r w:rsidR="00EC5C36" w:rsidRPr="00A123E3">
        <w:rPr>
          <w:rFonts w:ascii="Times New Roman" w:hAnsi="Times New Roman" w:cs="Times New Roman"/>
          <w:sz w:val="20"/>
          <w:szCs w:val="20"/>
        </w:rPr>
        <w:t>@sam.gov.lv</w:t>
      </w:r>
      <w:bookmarkStart w:id="0" w:name="_GoBack"/>
      <w:bookmarkEnd w:id="0"/>
    </w:p>
    <w:sectPr w:rsidR="00AE4B65" w:rsidRPr="00B84513" w:rsidSect="00B84513">
      <w:headerReference w:type="default" r:id="rId9"/>
      <w:footerReference w:type="default" r:id="rId10"/>
      <w:footerReference w:type="first" r:id="rId11"/>
      <w:pgSz w:w="11906" w:h="16838" w:code="9"/>
      <w:pgMar w:top="709"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C4" w:rsidRDefault="003D04C4" w:rsidP="00051236">
      <w:pPr>
        <w:spacing w:after="0" w:line="240" w:lineRule="auto"/>
      </w:pPr>
      <w:r>
        <w:separator/>
      </w:r>
    </w:p>
  </w:endnote>
  <w:endnote w:type="continuationSeparator" w:id="0">
    <w:p w:rsidR="003D04C4" w:rsidRDefault="003D04C4"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1" w:rsidRPr="00E97EBC" w:rsidRDefault="00C2669F" w:rsidP="00E97EBC">
    <w:pPr>
      <w:pStyle w:val="Footer"/>
    </w:pPr>
    <w:r>
      <w:rPr>
        <w:rFonts w:ascii="Times New Roman" w:eastAsia="Times New Roman" w:hAnsi="Times New Roman" w:cs="Times New Roman"/>
        <w:sz w:val="20"/>
        <w:szCs w:val="20"/>
        <w:lang w:eastAsia="lv-LV"/>
      </w:rPr>
      <w:t>SAMa</w:t>
    </w:r>
    <w:r w:rsidRPr="00A123E3">
      <w:rPr>
        <w:rFonts w:ascii="Times New Roman" w:eastAsia="Times New Roman" w:hAnsi="Times New Roman" w:cs="Times New Roman"/>
        <w:sz w:val="20"/>
        <w:szCs w:val="20"/>
        <w:lang w:eastAsia="lv-LV"/>
      </w:rPr>
      <w:t>not_</w:t>
    </w:r>
    <w:r w:rsidR="00FC7598">
      <w:rPr>
        <w:rFonts w:ascii="Times New Roman" w:eastAsia="Times New Roman" w:hAnsi="Times New Roman" w:cs="Times New Roman"/>
        <w:sz w:val="20"/>
        <w:szCs w:val="20"/>
        <w:lang w:eastAsia="lv-LV"/>
      </w:rPr>
      <w:t>23</w:t>
    </w:r>
    <w:r>
      <w:rPr>
        <w:rFonts w:ascii="Times New Roman" w:eastAsia="Times New Roman" w:hAnsi="Times New Roman" w:cs="Times New Roman"/>
        <w:sz w:val="20"/>
        <w:szCs w:val="20"/>
        <w:lang w:eastAsia="lv-LV"/>
      </w:rPr>
      <w:t>0514_nodokli</w:t>
    </w:r>
    <w:r w:rsidRPr="00A123E3">
      <w:rPr>
        <w:rFonts w:ascii="Times New Roman" w:eastAsia="Times New Roman" w:hAnsi="Times New Roman" w:cs="Times New Roman"/>
        <w:sz w:val="20"/>
        <w:szCs w:val="20"/>
        <w:lang w:eastAsia="lv-LV"/>
      </w:rPr>
      <w:t xml:space="preserve">; </w:t>
    </w:r>
    <w:r w:rsidRPr="00E97EBC">
      <w:rPr>
        <w:rFonts w:ascii="Times New Roman" w:eastAsia="Times New Roman" w:hAnsi="Times New Roman" w:cs="Times New Roman"/>
        <w:sz w:val="20"/>
        <w:szCs w:val="20"/>
        <w:lang w:eastAsia="lv-LV"/>
      </w:rPr>
      <w:t>Likumprojekta „Grozījumi likumā Par nodokļu piemērošanu brīvostās un speciālajās ekonomiskajās zonās”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1" w:rsidRDefault="00E97EBC" w:rsidP="00A4710F">
    <w:pPr>
      <w:spacing w:after="0" w:line="240" w:lineRule="auto"/>
      <w:jc w:val="both"/>
    </w:pPr>
    <w:r>
      <w:rPr>
        <w:rFonts w:ascii="Times New Roman" w:eastAsia="Times New Roman" w:hAnsi="Times New Roman" w:cs="Times New Roman"/>
        <w:sz w:val="20"/>
        <w:szCs w:val="20"/>
        <w:lang w:eastAsia="lv-LV"/>
      </w:rPr>
      <w:t>SAMa</w:t>
    </w:r>
    <w:r w:rsidR="00FC7598">
      <w:rPr>
        <w:rFonts w:ascii="Times New Roman" w:eastAsia="Times New Roman" w:hAnsi="Times New Roman" w:cs="Times New Roman"/>
        <w:sz w:val="20"/>
        <w:szCs w:val="20"/>
        <w:lang w:eastAsia="lv-LV"/>
      </w:rPr>
      <w:t>not_23</w:t>
    </w:r>
    <w:r w:rsidR="00C2669F">
      <w:rPr>
        <w:rFonts w:ascii="Times New Roman" w:eastAsia="Times New Roman" w:hAnsi="Times New Roman" w:cs="Times New Roman"/>
        <w:sz w:val="20"/>
        <w:szCs w:val="20"/>
        <w:lang w:eastAsia="lv-LV"/>
      </w:rPr>
      <w:t>0514_nodokli</w:t>
    </w:r>
    <w:r w:rsidR="009D34C5" w:rsidRPr="00A123E3">
      <w:rPr>
        <w:rFonts w:ascii="Times New Roman" w:eastAsia="Times New Roman" w:hAnsi="Times New Roman" w:cs="Times New Roman"/>
        <w:sz w:val="20"/>
        <w:szCs w:val="20"/>
        <w:lang w:eastAsia="lv-LV"/>
      </w:rPr>
      <w:t xml:space="preserve">; </w:t>
    </w:r>
    <w:r w:rsidRPr="00E97EBC">
      <w:rPr>
        <w:rFonts w:ascii="Times New Roman" w:eastAsia="Times New Roman" w:hAnsi="Times New Roman" w:cs="Times New Roman"/>
        <w:sz w:val="20"/>
        <w:szCs w:val="20"/>
        <w:lang w:eastAsia="lv-LV"/>
      </w:rPr>
      <w:t>Likumprojekta „Grozījumi likumā Par nodokļu piemērošanu brīvostās un speciālajās ekonomiskajās zonās”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C4" w:rsidRDefault="003D04C4" w:rsidP="00051236">
      <w:pPr>
        <w:spacing w:after="0" w:line="240" w:lineRule="auto"/>
      </w:pPr>
      <w:r>
        <w:separator/>
      </w:r>
    </w:p>
  </w:footnote>
  <w:footnote w:type="continuationSeparator" w:id="0">
    <w:p w:rsidR="003D04C4" w:rsidRDefault="003D04C4" w:rsidP="0005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485"/>
      <w:docPartObj>
        <w:docPartGallery w:val="Page Numbers (Top of Page)"/>
        <w:docPartUnique/>
      </w:docPartObj>
    </w:sdtPr>
    <w:sdtEndPr>
      <w:rPr>
        <w:rFonts w:ascii="Times New Roman" w:hAnsi="Times New Roman" w:cs="Times New Roman"/>
        <w:noProof/>
      </w:rPr>
    </w:sdtEndPr>
    <w:sdtContent>
      <w:p w:rsidR="00051236" w:rsidRPr="00130A6A" w:rsidRDefault="00051236">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437AD0">
          <w:rPr>
            <w:rFonts w:ascii="Times New Roman" w:hAnsi="Times New Roman" w:cs="Times New Roman"/>
            <w:noProof/>
          </w:rPr>
          <w:t>13</w:t>
        </w:r>
        <w:r w:rsidRPr="00130A6A">
          <w:rPr>
            <w:rFonts w:ascii="Times New Roman" w:hAnsi="Times New Roman" w:cs="Times New Roman"/>
            <w:noProof/>
          </w:rPr>
          <w:fldChar w:fldCharType="end"/>
        </w:r>
      </w:p>
    </w:sdtContent>
  </w:sdt>
  <w:p w:rsidR="00051236" w:rsidRDefault="0005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D95"/>
    <w:multiLevelType w:val="hybridMultilevel"/>
    <w:tmpl w:val="9872D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D666EF"/>
    <w:multiLevelType w:val="hybridMultilevel"/>
    <w:tmpl w:val="D9E8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8"/>
  </w:num>
  <w:num w:numId="5">
    <w:abstractNumId w:val="5"/>
  </w:num>
  <w:num w:numId="6">
    <w:abstractNumId w:val="7"/>
  </w:num>
  <w:num w:numId="7">
    <w:abstractNumId w:val="0"/>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C"/>
    <w:rsid w:val="000242D5"/>
    <w:rsid w:val="00025B27"/>
    <w:rsid w:val="00040739"/>
    <w:rsid w:val="00051236"/>
    <w:rsid w:val="00073394"/>
    <w:rsid w:val="00075AEC"/>
    <w:rsid w:val="00085DB3"/>
    <w:rsid w:val="00091C14"/>
    <w:rsid w:val="000A19DF"/>
    <w:rsid w:val="000B3E49"/>
    <w:rsid w:val="000D39E8"/>
    <w:rsid w:val="000F22B9"/>
    <w:rsid w:val="0010531C"/>
    <w:rsid w:val="00106A99"/>
    <w:rsid w:val="00130A6A"/>
    <w:rsid w:val="00156DBD"/>
    <w:rsid w:val="001712EC"/>
    <w:rsid w:val="001813E3"/>
    <w:rsid w:val="00191301"/>
    <w:rsid w:val="001D012C"/>
    <w:rsid w:val="001E3FAA"/>
    <w:rsid w:val="001E67C6"/>
    <w:rsid w:val="001F2265"/>
    <w:rsid w:val="001F277D"/>
    <w:rsid w:val="00210662"/>
    <w:rsid w:val="00211470"/>
    <w:rsid w:val="00213D26"/>
    <w:rsid w:val="00216186"/>
    <w:rsid w:val="002412CC"/>
    <w:rsid w:val="002513DE"/>
    <w:rsid w:val="00252CB6"/>
    <w:rsid w:val="00257542"/>
    <w:rsid w:val="00263772"/>
    <w:rsid w:val="00264160"/>
    <w:rsid w:val="00264BAA"/>
    <w:rsid w:val="00270B10"/>
    <w:rsid w:val="00276200"/>
    <w:rsid w:val="00294DD9"/>
    <w:rsid w:val="002A46F5"/>
    <w:rsid w:val="002A747C"/>
    <w:rsid w:val="002B0FE9"/>
    <w:rsid w:val="002B371C"/>
    <w:rsid w:val="002D0C9A"/>
    <w:rsid w:val="002E1C17"/>
    <w:rsid w:val="002F073B"/>
    <w:rsid w:val="002F3695"/>
    <w:rsid w:val="00301FDE"/>
    <w:rsid w:val="0032255A"/>
    <w:rsid w:val="00325944"/>
    <w:rsid w:val="00330063"/>
    <w:rsid w:val="00331B55"/>
    <w:rsid w:val="0035358E"/>
    <w:rsid w:val="00372483"/>
    <w:rsid w:val="0039253F"/>
    <w:rsid w:val="00396950"/>
    <w:rsid w:val="003C465B"/>
    <w:rsid w:val="003C4F98"/>
    <w:rsid w:val="003D04C4"/>
    <w:rsid w:val="003E7AAA"/>
    <w:rsid w:val="004064A8"/>
    <w:rsid w:val="00415EFA"/>
    <w:rsid w:val="00432386"/>
    <w:rsid w:val="00437AD0"/>
    <w:rsid w:val="00440F97"/>
    <w:rsid w:val="00446E9E"/>
    <w:rsid w:val="004621C7"/>
    <w:rsid w:val="0046509D"/>
    <w:rsid w:val="00465222"/>
    <w:rsid w:val="00470409"/>
    <w:rsid w:val="00477889"/>
    <w:rsid w:val="004D61B3"/>
    <w:rsid w:val="004E719D"/>
    <w:rsid w:val="004F23FE"/>
    <w:rsid w:val="005014B9"/>
    <w:rsid w:val="00502A04"/>
    <w:rsid w:val="0051534B"/>
    <w:rsid w:val="00517587"/>
    <w:rsid w:val="00531789"/>
    <w:rsid w:val="00550A0E"/>
    <w:rsid w:val="005542FF"/>
    <w:rsid w:val="00577BC8"/>
    <w:rsid w:val="005844BC"/>
    <w:rsid w:val="005A037A"/>
    <w:rsid w:val="005B490C"/>
    <w:rsid w:val="005C019D"/>
    <w:rsid w:val="005C18F4"/>
    <w:rsid w:val="005D03C9"/>
    <w:rsid w:val="005E2EA9"/>
    <w:rsid w:val="0060420D"/>
    <w:rsid w:val="00645582"/>
    <w:rsid w:val="0065157F"/>
    <w:rsid w:val="006742D3"/>
    <w:rsid w:val="00675846"/>
    <w:rsid w:val="006B3B9D"/>
    <w:rsid w:val="006B581A"/>
    <w:rsid w:val="006B7774"/>
    <w:rsid w:val="006F0D95"/>
    <w:rsid w:val="006F7A3B"/>
    <w:rsid w:val="007158FA"/>
    <w:rsid w:val="00725B58"/>
    <w:rsid w:val="00774B57"/>
    <w:rsid w:val="00790CE1"/>
    <w:rsid w:val="007C5884"/>
    <w:rsid w:val="00813668"/>
    <w:rsid w:val="0081508F"/>
    <w:rsid w:val="00830305"/>
    <w:rsid w:val="00831E23"/>
    <w:rsid w:val="00852147"/>
    <w:rsid w:val="008613AA"/>
    <w:rsid w:val="00881A06"/>
    <w:rsid w:val="00885DCC"/>
    <w:rsid w:val="00894DF0"/>
    <w:rsid w:val="00897853"/>
    <w:rsid w:val="008C751D"/>
    <w:rsid w:val="008D5A93"/>
    <w:rsid w:val="008D7A88"/>
    <w:rsid w:val="009178DF"/>
    <w:rsid w:val="00936C28"/>
    <w:rsid w:val="009531B9"/>
    <w:rsid w:val="009561A9"/>
    <w:rsid w:val="0096108D"/>
    <w:rsid w:val="00966DA3"/>
    <w:rsid w:val="009B3C96"/>
    <w:rsid w:val="009B4593"/>
    <w:rsid w:val="009B7328"/>
    <w:rsid w:val="009D34C5"/>
    <w:rsid w:val="009F0E6B"/>
    <w:rsid w:val="00A123E3"/>
    <w:rsid w:val="00A12F5D"/>
    <w:rsid w:val="00A21B88"/>
    <w:rsid w:val="00A3648F"/>
    <w:rsid w:val="00A4710F"/>
    <w:rsid w:val="00A47E37"/>
    <w:rsid w:val="00A53758"/>
    <w:rsid w:val="00A57B6D"/>
    <w:rsid w:val="00A6709B"/>
    <w:rsid w:val="00A75260"/>
    <w:rsid w:val="00A8084D"/>
    <w:rsid w:val="00A91804"/>
    <w:rsid w:val="00A93CB1"/>
    <w:rsid w:val="00AA1882"/>
    <w:rsid w:val="00AB2E42"/>
    <w:rsid w:val="00AB38EA"/>
    <w:rsid w:val="00AB75B2"/>
    <w:rsid w:val="00AC3D2E"/>
    <w:rsid w:val="00AC713F"/>
    <w:rsid w:val="00AC72FF"/>
    <w:rsid w:val="00AD1433"/>
    <w:rsid w:val="00AE10D4"/>
    <w:rsid w:val="00AE3EFA"/>
    <w:rsid w:val="00AE4B65"/>
    <w:rsid w:val="00AF7916"/>
    <w:rsid w:val="00B2738D"/>
    <w:rsid w:val="00B53866"/>
    <w:rsid w:val="00B56843"/>
    <w:rsid w:val="00B6059F"/>
    <w:rsid w:val="00B84513"/>
    <w:rsid w:val="00B87B0F"/>
    <w:rsid w:val="00BA684B"/>
    <w:rsid w:val="00BB0970"/>
    <w:rsid w:val="00BE09AB"/>
    <w:rsid w:val="00BF15F2"/>
    <w:rsid w:val="00BF6021"/>
    <w:rsid w:val="00C01782"/>
    <w:rsid w:val="00C2669F"/>
    <w:rsid w:val="00C27484"/>
    <w:rsid w:val="00C4339E"/>
    <w:rsid w:val="00C70C48"/>
    <w:rsid w:val="00C76CC3"/>
    <w:rsid w:val="00C91196"/>
    <w:rsid w:val="00C91FC5"/>
    <w:rsid w:val="00C97257"/>
    <w:rsid w:val="00CA0CE8"/>
    <w:rsid w:val="00CA35D7"/>
    <w:rsid w:val="00CA44DC"/>
    <w:rsid w:val="00CB1434"/>
    <w:rsid w:val="00CB4179"/>
    <w:rsid w:val="00CC0BD8"/>
    <w:rsid w:val="00CC3197"/>
    <w:rsid w:val="00CC3D6D"/>
    <w:rsid w:val="00CC514C"/>
    <w:rsid w:val="00CD2FD4"/>
    <w:rsid w:val="00CF3426"/>
    <w:rsid w:val="00D00B24"/>
    <w:rsid w:val="00D023F5"/>
    <w:rsid w:val="00D35CE1"/>
    <w:rsid w:val="00D40144"/>
    <w:rsid w:val="00D609BB"/>
    <w:rsid w:val="00D72B21"/>
    <w:rsid w:val="00D93E20"/>
    <w:rsid w:val="00DD67A1"/>
    <w:rsid w:val="00DF0AD4"/>
    <w:rsid w:val="00E02641"/>
    <w:rsid w:val="00E03F4D"/>
    <w:rsid w:val="00E1264B"/>
    <w:rsid w:val="00E267B9"/>
    <w:rsid w:val="00E31FD7"/>
    <w:rsid w:val="00E50365"/>
    <w:rsid w:val="00E76A0C"/>
    <w:rsid w:val="00E811F0"/>
    <w:rsid w:val="00E84A37"/>
    <w:rsid w:val="00E94AE8"/>
    <w:rsid w:val="00E97EBC"/>
    <w:rsid w:val="00EA2E3E"/>
    <w:rsid w:val="00EC1A52"/>
    <w:rsid w:val="00EC4B83"/>
    <w:rsid w:val="00EC5C36"/>
    <w:rsid w:val="00EC7DA1"/>
    <w:rsid w:val="00EE06F0"/>
    <w:rsid w:val="00EF12E2"/>
    <w:rsid w:val="00F11898"/>
    <w:rsid w:val="00F15B84"/>
    <w:rsid w:val="00F16A50"/>
    <w:rsid w:val="00F2369A"/>
    <w:rsid w:val="00F41E87"/>
    <w:rsid w:val="00F514E3"/>
    <w:rsid w:val="00F66439"/>
    <w:rsid w:val="00F757B6"/>
    <w:rsid w:val="00F8523F"/>
    <w:rsid w:val="00F91BDE"/>
    <w:rsid w:val="00F96430"/>
    <w:rsid w:val="00FA46B2"/>
    <w:rsid w:val="00FB0D58"/>
    <w:rsid w:val="00FC3625"/>
    <w:rsid w:val="00FC7598"/>
    <w:rsid w:val="00FD0980"/>
    <w:rsid w:val="00FD6AE3"/>
    <w:rsid w:val="00FE6F3C"/>
    <w:rsid w:val="00FF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7C"/>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 w:type="table" w:styleId="TableGrid">
    <w:name w:val="Table Grid"/>
    <w:basedOn w:val="TableNormal"/>
    <w:uiPriority w:val="59"/>
    <w:rsid w:val="002A7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7C"/>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 w:type="table" w:styleId="TableGrid">
    <w:name w:val="Table Grid"/>
    <w:basedOn w:val="TableNormal"/>
    <w:uiPriority w:val="59"/>
    <w:rsid w:val="002A7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78C3-A210-4A78-B321-34AB60E9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2567</Words>
  <Characters>17969</Characters>
  <Application>Microsoft Office Word</Application>
  <DocSecurity>0</DocSecurity>
  <Lines>1057</Lines>
  <Paragraphs>342</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vt:lpstr>
    </vt:vector>
  </TitlesOfParts>
  <Company>Satiksmes ministrija</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dc:title>
  <dc:subject>Anotācija</dc:subject>
  <dc:creator>Anna Starikova</dc:creator>
  <dc:description>A.Starikova, 67028154, anna.starikova@sam.gov.lv</dc:description>
  <cp:lastModifiedBy>Anna Starikova</cp:lastModifiedBy>
  <cp:revision>8</cp:revision>
  <cp:lastPrinted>2014-05-23T09:07:00Z</cp:lastPrinted>
  <dcterms:created xsi:type="dcterms:W3CDTF">2014-05-23T09:21:00Z</dcterms:created>
  <dcterms:modified xsi:type="dcterms:W3CDTF">2014-05-23T15:33:00Z</dcterms:modified>
</cp:coreProperties>
</file>