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0B" w:rsidRPr="0025329D" w:rsidRDefault="006D620B" w:rsidP="006D620B">
      <w:pPr>
        <w:jc w:val="center"/>
        <w:rPr>
          <w:b/>
          <w:bCs/>
          <w:sz w:val="28"/>
          <w:szCs w:val="28"/>
        </w:rPr>
      </w:pPr>
      <w:r w:rsidRPr="0025329D">
        <w:rPr>
          <w:b/>
          <w:bCs/>
          <w:sz w:val="28"/>
          <w:szCs w:val="28"/>
        </w:rPr>
        <w:t>Informatīvais ziņojums</w:t>
      </w:r>
    </w:p>
    <w:p w:rsidR="006D620B" w:rsidRPr="0025329D" w:rsidRDefault="006D620B" w:rsidP="006D620B">
      <w:pPr>
        <w:jc w:val="center"/>
        <w:rPr>
          <w:b/>
          <w:bCs/>
          <w:sz w:val="28"/>
          <w:szCs w:val="28"/>
        </w:rPr>
      </w:pPr>
      <w:bookmarkStart w:id="0" w:name="OLE_LINK1"/>
      <w:r w:rsidRPr="0025329D">
        <w:rPr>
          <w:b/>
          <w:bCs/>
          <w:sz w:val="28"/>
          <w:szCs w:val="28"/>
        </w:rPr>
        <w:t>“Latvijas nacionālās pozīcijas Eiropas Savienības Transporta, telekomunikāciju un e</w:t>
      </w:r>
      <w:r>
        <w:rPr>
          <w:b/>
          <w:bCs/>
          <w:sz w:val="28"/>
          <w:szCs w:val="28"/>
        </w:rPr>
        <w:t>nerģētikas Ministru padomes 2014</w:t>
      </w:r>
      <w:r w:rsidRPr="0025329D">
        <w:rPr>
          <w:b/>
          <w:bCs/>
          <w:sz w:val="28"/>
          <w:szCs w:val="28"/>
        </w:rPr>
        <w:t xml:space="preserve">.gada </w:t>
      </w:r>
      <w:r>
        <w:rPr>
          <w:b/>
          <w:bCs/>
          <w:sz w:val="28"/>
          <w:szCs w:val="28"/>
        </w:rPr>
        <w:t>14.marta</w:t>
      </w:r>
      <w:r w:rsidRPr="0025329D">
        <w:rPr>
          <w:b/>
          <w:bCs/>
          <w:sz w:val="28"/>
          <w:szCs w:val="28"/>
        </w:rPr>
        <w:t xml:space="preserve"> sanāksmei”</w:t>
      </w:r>
      <w:bookmarkEnd w:id="0"/>
    </w:p>
    <w:p w:rsidR="006D620B" w:rsidRPr="0025329D" w:rsidRDefault="006D620B" w:rsidP="006D620B">
      <w:pPr>
        <w:rPr>
          <w:b/>
          <w:bCs/>
          <w:sz w:val="28"/>
          <w:szCs w:val="28"/>
        </w:rPr>
      </w:pPr>
    </w:p>
    <w:p w:rsidR="006D620B" w:rsidRPr="0025329D" w:rsidRDefault="006D620B" w:rsidP="006D620B">
      <w:pPr>
        <w:jc w:val="both"/>
        <w:rPr>
          <w:sz w:val="28"/>
          <w:szCs w:val="28"/>
        </w:rPr>
      </w:pPr>
      <w:r>
        <w:rPr>
          <w:sz w:val="28"/>
          <w:szCs w:val="28"/>
        </w:rPr>
        <w:tab/>
        <w:t>2014</w:t>
      </w:r>
      <w:r w:rsidRPr="0025329D">
        <w:rPr>
          <w:sz w:val="28"/>
          <w:szCs w:val="28"/>
        </w:rPr>
        <w:t xml:space="preserve">. gada </w:t>
      </w:r>
      <w:r>
        <w:rPr>
          <w:bCs/>
          <w:sz w:val="28"/>
          <w:szCs w:val="28"/>
        </w:rPr>
        <w:t xml:space="preserve">14.martā </w:t>
      </w:r>
      <w:r w:rsidRPr="0025329D">
        <w:rPr>
          <w:b/>
          <w:bCs/>
          <w:sz w:val="28"/>
          <w:szCs w:val="28"/>
        </w:rPr>
        <w:t xml:space="preserve"> </w:t>
      </w:r>
      <w:r>
        <w:rPr>
          <w:sz w:val="28"/>
          <w:szCs w:val="28"/>
        </w:rPr>
        <w:t xml:space="preserve">Briselē </w:t>
      </w:r>
      <w:r w:rsidRPr="0025329D">
        <w:rPr>
          <w:sz w:val="28"/>
          <w:szCs w:val="28"/>
        </w:rPr>
        <w:t>notiks Eiropas Savienības Transporta, telekomunikāciju un enerģētikas Ministru padomes sanāksme, kuras darba kārtībā ir ietverti šādi Satiksmes ministri</w:t>
      </w:r>
      <w:r>
        <w:rPr>
          <w:sz w:val="28"/>
          <w:szCs w:val="28"/>
        </w:rPr>
        <w:t>jas kompetencē esoši jautājumi:</w:t>
      </w:r>
    </w:p>
    <w:p w:rsidR="006D620B" w:rsidRPr="0025329D" w:rsidRDefault="006D620B" w:rsidP="006D620B">
      <w:pPr>
        <w:pStyle w:val="BodyText2"/>
        <w:spacing w:after="0" w:line="240" w:lineRule="auto"/>
        <w:jc w:val="both"/>
        <w:rPr>
          <w:sz w:val="28"/>
          <w:szCs w:val="28"/>
        </w:rPr>
      </w:pPr>
    </w:p>
    <w:p w:rsidR="004E00A7" w:rsidRPr="00766716" w:rsidRDefault="004E00A7" w:rsidP="004E00A7">
      <w:pPr>
        <w:pStyle w:val="ListParagraph"/>
        <w:numPr>
          <w:ilvl w:val="0"/>
          <w:numId w:val="1"/>
        </w:numPr>
        <w:ind w:left="0" w:firstLine="990"/>
        <w:jc w:val="both"/>
        <w:rPr>
          <w:b/>
          <w:noProof/>
          <w:snapToGrid w:val="0"/>
          <w:sz w:val="28"/>
          <w:szCs w:val="28"/>
          <w:lang w:eastAsia="en-GB"/>
        </w:rPr>
      </w:pPr>
      <w:r w:rsidRPr="00766716">
        <w:rPr>
          <w:b/>
          <w:noProof/>
          <w:snapToGrid w:val="0"/>
          <w:sz w:val="28"/>
          <w:szCs w:val="28"/>
          <w:lang w:eastAsia="en-GB"/>
        </w:rPr>
        <w:t>Priekšlikums  Eiropas Parlamenta un Padomes Regulai par Eiropas Savienības Dzelzce</w:t>
      </w:r>
      <w:r>
        <w:rPr>
          <w:b/>
          <w:noProof/>
          <w:snapToGrid w:val="0"/>
          <w:sz w:val="28"/>
          <w:szCs w:val="28"/>
          <w:lang w:eastAsia="en-GB"/>
        </w:rPr>
        <w:t>ļu aģentūru un Regulas (EK) Nr.</w:t>
      </w:r>
      <w:r w:rsidRPr="00766716">
        <w:rPr>
          <w:b/>
          <w:noProof/>
          <w:snapToGrid w:val="0"/>
          <w:sz w:val="28"/>
          <w:szCs w:val="28"/>
          <w:lang w:eastAsia="en-GB"/>
        </w:rPr>
        <w:t>881/2004 atcelšanu</w:t>
      </w:r>
      <w:r>
        <w:rPr>
          <w:b/>
          <w:noProof/>
          <w:snapToGrid w:val="0"/>
          <w:sz w:val="28"/>
          <w:szCs w:val="28"/>
          <w:lang w:eastAsia="en-GB"/>
        </w:rPr>
        <w:t xml:space="preserve"> – vispā</w:t>
      </w:r>
      <w:r w:rsidR="006E1B82">
        <w:rPr>
          <w:b/>
          <w:noProof/>
          <w:snapToGrid w:val="0"/>
          <w:sz w:val="28"/>
          <w:szCs w:val="28"/>
          <w:lang w:eastAsia="en-GB"/>
        </w:rPr>
        <w:t>r</w:t>
      </w:r>
      <w:r>
        <w:rPr>
          <w:b/>
          <w:noProof/>
          <w:snapToGrid w:val="0"/>
          <w:sz w:val="28"/>
          <w:szCs w:val="28"/>
          <w:lang w:eastAsia="en-GB"/>
        </w:rPr>
        <w:t>ējā pieeja</w:t>
      </w:r>
      <w:r w:rsidRPr="00766716">
        <w:rPr>
          <w:b/>
          <w:noProof/>
          <w:snapToGrid w:val="0"/>
          <w:sz w:val="28"/>
          <w:szCs w:val="28"/>
          <w:lang w:eastAsia="en-GB"/>
        </w:rPr>
        <w:t xml:space="preserve">. </w:t>
      </w:r>
    </w:p>
    <w:p w:rsidR="004E00A7" w:rsidRPr="00766716" w:rsidRDefault="004E00A7" w:rsidP="004E00A7">
      <w:pPr>
        <w:ind w:firstLine="568"/>
        <w:jc w:val="both"/>
        <w:rPr>
          <w:sz w:val="28"/>
          <w:szCs w:val="28"/>
        </w:rPr>
      </w:pPr>
      <w:r w:rsidRPr="00766716">
        <w:rPr>
          <w:sz w:val="28"/>
          <w:szCs w:val="28"/>
        </w:rPr>
        <w:t xml:space="preserve">Regulas projekts ir viens no </w:t>
      </w:r>
      <w:proofErr w:type="spellStart"/>
      <w:r w:rsidRPr="00766716">
        <w:rPr>
          <w:sz w:val="28"/>
          <w:szCs w:val="28"/>
        </w:rPr>
        <w:t>t.s</w:t>
      </w:r>
      <w:proofErr w:type="spellEnd"/>
      <w:r w:rsidRPr="00766716">
        <w:rPr>
          <w:sz w:val="28"/>
          <w:szCs w:val="28"/>
        </w:rPr>
        <w:t xml:space="preserve">. Ceturtās dzelzceļa paketes, kurā akcentēta atlikušo administratīvo un tehnisko šķēršļu novēršana, jo īpaši, izveidojot kopīgu pieeju drošības un savstarpējas izmantojamības noteikumiem, lai palielinātu </w:t>
      </w:r>
      <w:proofErr w:type="spellStart"/>
      <w:r w:rsidRPr="00766716">
        <w:rPr>
          <w:sz w:val="28"/>
          <w:szCs w:val="28"/>
        </w:rPr>
        <w:t>apjomradītus</w:t>
      </w:r>
      <w:proofErr w:type="spellEnd"/>
      <w:r w:rsidRPr="00766716">
        <w:rPr>
          <w:sz w:val="28"/>
          <w:szCs w:val="28"/>
        </w:rPr>
        <w:t xml:space="preserve"> ietaupījumus dzelzceļa pārvadājumu uzņēmumiem, kas darbojas visā E</w:t>
      </w:r>
      <w:r>
        <w:rPr>
          <w:sz w:val="28"/>
          <w:szCs w:val="28"/>
        </w:rPr>
        <w:t xml:space="preserve">iropas </w:t>
      </w:r>
      <w:r w:rsidRPr="00766716">
        <w:rPr>
          <w:sz w:val="28"/>
          <w:szCs w:val="28"/>
        </w:rPr>
        <w:t>S</w:t>
      </w:r>
      <w:r>
        <w:rPr>
          <w:sz w:val="28"/>
          <w:szCs w:val="28"/>
        </w:rPr>
        <w:t>avienībā</w:t>
      </w:r>
      <w:r w:rsidRPr="00766716">
        <w:rPr>
          <w:sz w:val="28"/>
          <w:szCs w:val="28"/>
        </w:rPr>
        <w:t xml:space="preserve">, ar Eiropas Dzelzceļa aģentūras starpniecību, samazinot administratīvās izmaksas un paātrinot administratīvās procedūras, kā arī novēršot slēptu diskrimināciju. Regulas projekta </w:t>
      </w:r>
      <w:r w:rsidRPr="00766716">
        <w:rPr>
          <w:b/>
          <w:sz w:val="28"/>
          <w:szCs w:val="28"/>
        </w:rPr>
        <w:t>mērķis</w:t>
      </w:r>
      <w:r w:rsidRPr="00766716">
        <w:rPr>
          <w:sz w:val="28"/>
          <w:szCs w:val="28"/>
        </w:rPr>
        <w:t xml:space="preserve"> ir  aizstāt sākotnējo dibināšanas regulu un uzticēt jaunus svarīgus uzdevumus Aģentūrai, padarot to par patiesu Eiropas Dzelzceļa iestādi savstarpējas izmantojamības un drošības jomā.</w:t>
      </w:r>
    </w:p>
    <w:p w:rsidR="004E00A7" w:rsidRPr="004E00A7" w:rsidRDefault="004E00A7" w:rsidP="004E00A7">
      <w:pPr>
        <w:ind w:firstLine="720"/>
        <w:contextualSpacing/>
        <w:jc w:val="both"/>
        <w:rPr>
          <w:b/>
          <w:sz w:val="28"/>
          <w:szCs w:val="28"/>
        </w:rPr>
      </w:pPr>
      <w:r w:rsidRPr="004E00A7">
        <w:rPr>
          <w:b/>
          <w:sz w:val="28"/>
          <w:szCs w:val="28"/>
        </w:rPr>
        <w:t>Padomē ir plānots</w:t>
      </w:r>
      <w:r w:rsidRPr="004E00A7">
        <w:rPr>
          <w:b/>
          <w:sz w:val="28"/>
          <w:szCs w:val="28"/>
          <w:lang w:eastAsia="en-GB"/>
        </w:rPr>
        <w:t xml:space="preserve"> vienoti</w:t>
      </w:r>
      <w:r w:rsidR="00823F9E">
        <w:rPr>
          <w:b/>
          <w:sz w:val="28"/>
          <w:szCs w:val="28"/>
          <w:lang w:eastAsia="en-GB"/>
        </w:rPr>
        <w:t>es par atvērtajiem jautājumiem, lai vienotos</w:t>
      </w:r>
      <w:r w:rsidRPr="004E00A7">
        <w:rPr>
          <w:b/>
          <w:sz w:val="28"/>
          <w:szCs w:val="28"/>
          <w:lang w:eastAsia="en-GB"/>
        </w:rPr>
        <w:t xml:space="preserve"> par vispārējo pieeju.</w:t>
      </w:r>
    </w:p>
    <w:p w:rsidR="004E00A7" w:rsidRPr="004E00A7" w:rsidRDefault="004E00A7" w:rsidP="004E00A7">
      <w:pPr>
        <w:jc w:val="both"/>
        <w:rPr>
          <w:sz w:val="28"/>
          <w:szCs w:val="28"/>
        </w:rPr>
      </w:pPr>
      <w:r w:rsidRPr="004E00A7">
        <w:rPr>
          <w:sz w:val="28"/>
          <w:szCs w:val="28"/>
        </w:rPr>
        <w:tab/>
        <w:t xml:space="preserve">Latvija atbalsta Ceturtās dzelzceļa paketes izvirzītos mērķus: sekmēt pārvadājumu tirgus attīstību, veicinot jauno pārvadātāju ieiešanu tajā, samazināt izmaksas un lēmumu pieņemšanas laiku.  Latvija uzskata, ka Prezidentūras piedāvātā redakcija vispārējai pieejai ir solis pareizā virzienā un kopumā ņem vērā dažādās dalībvalstu intereses.  Tādēļ Latvija kopumā atbalsta vienošanos par vispārējo pieeju. Latvijai ir būtiski, lai turpmākās diskusijās tiktu saglabāts risinājums, kas paredz iespēju veikt </w:t>
      </w:r>
      <w:proofErr w:type="spellStart"/>
      <w:r w:rsidRPr="004E00A7">
        <w:rPr>
          <w:sz w:val="28"/>
          <w:szCs w:val="28"/>
        </w:rPr>
        <w:t>ritekļu</w:t>
      </w:r>
      <w:proofErr w:type="spellEnd"/>
      <w:r w:rsidRPr="004E00A7">
        <w:rPr>
          <w:sz w:val="28"/>
          <w:szCs w:val="28"/>
        </w:rPr>
        <w:t xml:space="preserve"> autorizāciju </w:t>
      </w:r>
      <w:r w:rsidRPr="004E00A7">
        <w:rPr>
          <w:bCs/>
          <w:sz w:val="28"/>
          <w:szCs w:val="28"/>
        </w:rPr>
        <w:t>un drošības sertifikāciju</w:t>
      </w:r>
      <w:r w:rsidRPr="004E00A7">
        <w:rPr>
          <w:sz w:val="28"/>
          <w:szCs w:val="28"/>
        </w:rPr>
        <w:t xml:space="preserve"> dalībvalstu nacionālajā līmenī bez Aģentūras iesaistes arī situācijās, kad ir iesaistītas vairākas dalībvalstis, ja šajās valstīs ir līdzīgi tehniskie parametri un tie atšķiras no Eiropas dzelzceļu pamattīkla.</w:t>
      </w:r>
    </w:p>
    <w:p w:rsidR="004E00A7" w:rsidRDefault="004E00A7" w:rsidP="004E00A7">
      <w:pPr>
        <w:tabs>
          <w:tab w:val="left" w:pos="192"/>
        </w:tabs>
        <w:jc w:val="both"/>
        <w:rPr>
          <w:sz w:val="28"/>
          <w:szCs w:val="28"/>
        </w:rPr>
      </w:pPr>
    </w:p>
    <w:p w:rsidR="006E1B82" w:rsidRPr="006E1B82" w:rsidRDefault="006E1B82" w:rsidP="006E1B82">
      <w:pPr>
        <w:pStyle w:val="ListParagraph"/>
        <w:numPr>
          <w:ilvl w:val="0"/>
          <w:numId w:val="1"/>
        </w:numPr>
        <w:ind w:left="0" w:firstLine="851"/>
        <w:jc w:val="both"/>
        <w:rPr>
          <w:b/>
          <w:snapToGrid w:val="0"/>
          <w:sz w:val="28"/>
          <w:szCs w:val="28"/>
          <w:lang w:eastAsia="en-GB"/>
        </w:rPr>
      </w:pPr>
      <w:r w:rsidRPr="006E1B82">
        <w:rPr>
          <w:b/>
          <w:snapToGrid w:val="0"/>
          <w:sz w:val="28"/>
          <w:szCs w:val="28"/>
          <w:lang w:eastAsia="en-GB"/>
        </w:rPr>
        <w:t>Priekšlikums Padomes Regulai, ar kuru izveido kopuzņēmumu „Shift2Rail” -Padomes pozīcijas apstiprināšana.</w:t>
      </w:r>
    </w:p>
    <w:p w:rsidR="006E1B82" w:rsidRPr="006E1B82" w:rsidRDefault="006E1B82" w:rsidP="006E1B82">
      <w:pPr>
        <w:widowControl w:val="0"/>
        <w:spacing w:after="60"/>
        <w:jc w:val="both"/>
        <w:rPr>
          <w:noProof/>
          <w:sz w:val="28"/>
          <w:szCs w:val="28"/>
          <w:lang w:eastAsia="en-GB"/>
        </w:rPr>
      </w:pPr>
      <w:r w:rsidRPr="006E1B82">
        <w:rPr>
          <w:sz w:val="28"/>
          <w:szCs w:val="28"/>
        </w:rPr>
        <w:tab/>
      </w:r>
      <w:r w:rsidRPr="006E1B82">
        <w:rPr>
          <w:sz w:val="28"/>
          <w:szCs w:val="28"/>
          <w:lang w:eastAsia="fr-BE"/>
        </w:rPr>
        <w:t xml:space="preserve">2013. gada 17.decembrī Eiropas Komisija nāca klajā ar Regulas </w:t>
      </w:r>
      <w:r w:rsidRPr="006E1B82">
        <w:rPr>
          <w:sz w:val="28"/>
          <w:szCs w:val="28"/>
          <w:lang w:eastAsia="fr-BE"/>
        </w:rPr>
        <w:lastRenderedPageBreak/>
        <w:t xml:space="preserve">projektu. </w:t>
      </w:r>
      <w:r w:rsidRPr="006E1B82">
        <w:rPr>
          <w:sz w:val="28"/>
          <w:szCs w:val="28"/>
          <w:lang w:eastAsia="en-GB"/>
        </w:rPr>
        <w:t xml:space="preserve">Priekšlikums paredz izveidot saskaņotu Eiropas Savienības pieeju pētniecībai un inovācijai dzelzceļa nozarē, izveidojot kopuzņēmumu </w:t>
      </w:r>
      <w:r w:rsidRPr="006E1B82">
        <w:rPr>
          <w:snapToGrid w:val="0"/>
          <w:sz w:val="28"/>
          <w:szCs w:val="28"/>
          <w:lang w:eastAsia="en-GB"/>
        </w:rPr>
        <w:t>Shift2Rail (turp</w:t>
      </w:r>
      <w:bookmarkStart w:id="1" w:name="_GoBack"/>
      <w:bookmarkEnd w:id="1"/>
      <w:r w:rsidRPr="006E1B82">
        <w:rPr>
          <w:snapToGrid w:val="0"/>
          <w:sz w:val="28"/>
          <w:szCs w:val="28"/>
          <w:lang w:eastAsia="en-GB"/>
        </w:rPr>
        <w:t>māk tekstā- Kopuzņēmums)</w:t>
      </w:r>
      <w:r w:rsidRPr="006E1B82">
        <w:rPr>
          <w:sz w:val="28"/>
          <w:szCs w:val="28"/>
          <w:lang w:eastAsia="en-GB"/>
        </w:rPr>
        <w:t>, nolūkā atbalstīt vienotās Eiropas dzelzceļa telpas pabeigšanu un palielināt Eiropas Savienības dzelzceļa nozares konkurētspēju attiecībā pret citiem transporta veidiem un ārējo konkurenci. Kopuzņēmums būtu jāizveido uz laikposmu, kas beidzas 2024. gada 31. decembrī.</w:t>
      </w:r>
      <w:r w:rsidRPr="006E1B82">
        <w:rPr>
          <w:noProof/>
          <w:sz w:val="28"/>
          <w:szCs w:val="28"/>
          <w:lang w:eastAsia="en-GB"/>
        </w:rPr>
        <w:t xml:space="preserve"> To dibinās Eiropas Savienība, ko pārstāv Eiropas Komisija, un dibinātāji, kas </w:t>
      </w:r>
      <w:r>
        <w:rPr>
          <w:noProof/>
          <w:sz w:val="28"/>
          <w:szCs w:val="28"/>
          <w:lang w:eastAsia="en-GB"/>
        </w:rPr>
        <w:t xml:space="preserve">nav Savienība, kā norādīts šīs Regulas II pielikumā (tādi kā </w:t>
      </w:r>
      <w:r w:rsidRPr="006E1B82">
        <w:rPr>
          <w:noProof/>
          <w:sz w:val="28"/>
          <w:szCs w:val="28"/>
          <w:lang w:eastAsia="en-GB"/>
        </w:rPr>
        <w:t>dažādi pārvadājumu uzņēmumi un infrastrastruktūras pārvaldītāji, kam var pievienoties asociētie dalībnieki). Kopuzņēmuma darbības kopīgi finansēs Savienība un kopuzņēmuma dalībnieki, kas nav Savienība.</w:t>
      </w:r>
    </w:p>
    <w:p w:rsidR="006E1B82" w:rsidRPr="006E1B82" w:rsidRDefault="006E1B82" w:rsidP="006E1B82">
      <w:pPr>
        <w:ind w:firstLine="720"/>
        <w:contextualSpacing/>
        <w:jc w:val="both"/>
        <w:rPr>
          <w:b/>
          <w:sz w:val="28"/>
          <w:szCs w:val="28"/>
        </w:rPr>
      </w:pPr>
      <w:r w:rsidRPr="006E1B82">
        <w:rPr>
          <w:b/>
          <w:sz w:val="28"/>
          <w:szCs w:val="28"/>
        </w:rPr>
        <w:t>Padomē ir plānots</w:t>
      </w:r>
      <w:r w:rsidRPr="006E1B82">
        <w:rPr>
          <w:b/>
          <w:sz w:val="28"/>
          <w:szCs w:val="28"/>
          <w:lang w:eastAsia="en-GB"/>
        </w:rPr>
        <w:t xml:space="preserve"> vienoties par atvērtajiem jautājumiem, ja tādi būs palikuši, lai apstiprinātu Padomes pozīciju. </w:t>
      </w:r>
    </w:p>
    <w:p w:rsidR="006E1B82" w:rsidRPr="006E1B82" w:rsidRDefault="006E1B82" w:rsidP="00C61D23">
      <w:pPr>
        <w:spacing w:after="144"/>
        <w:ind w:firstLine="720"/>
        <w:jc w:val="both"/>
        <w:rPr>
          <w:sz w:val="28"/>
          <w:szCs w:val="28"/>
        </w:rPr>
      </w:pPr>
      <w:r w:rsidRPr="006E1B82">
        <w:rPr>
          <w:b/>
          <w:sz w:val="28"/>
          <w:szCs w:val="28"/>
        </w:rPr>
        <w:t xml:space="preserve">Latvija atbalsta Padomes pozīcijas apstiprināšanu, </w:t>
      </w:r>
      <w:r w:rsidRPr="006E1B82">
        <w:rPr>
          <w:sz w:val="28"/>
          <w:szCs w:val="28"/>
        </w:rPr>
        <w:t xml:space="preserve">jo priekšlikums paredz </w:t>
      </w:r>
      <w:r w:rsidRPr="006E1B82">
        <w:rPr>
          <w:sz w:val="28"/>
          <w:szCs w:val="28"/>
          <w:lang w:eastAsia="en-GB"/>
        </w:rPr>
        <w:t xml:space="preserve">saskaņotu Eiropas Savienības pieeju pētniecībai un inovācijai dzelzceļa nozarē, ar mērķi atbalstīt vienotās Eiropas dzelzceļa telpas pabeigšanu un palielināt Eiropas Savienības dzelzceļa nozares konkurētspēju. </w:t>
      </w:r>
    </w:p>
    <w:p w:rsidR="00864AE6" w:rsidRPr="00864AE6" w:rsidRDefault="00864AE6" w:rsidP="00C61D23">
      <w:pPr>
        <w:pStyle w:val="Typeacteprincipal"/>
        <w:spacing w:after="0"/>
        <w:ind w:firstLine="720"/>
        <w:jc w:val="both"/>
        <w:rPr>
          <w:color w:val="000000"/>
          <w:sz w:val="28"/>
          <w:szCs w:val="28"/>
        </w:rPr>
      </w:pPr>
      <w:r w:rsidRPr="00864AE6">
        <w:rPr>
          <w:noProof/>
          <w:color w:val="000000"/>
          <w:sz w:val="28"/>
          <w:szCs w:val="28"/>
        </w:rPr>
        <w:t xml:space="preserve">3.Komisijas paziņojums Eiropas Parlamentam, Padomei, Eiropas Ekonomikas un sociālo lietu komitejai un Reģionu komitejai: </w:t>
      </w:r>
      <w:r w:rsidRPr="00864AE6">
        <w:rPr>
          <w:color w:val="000000"/>
          <w:sz w:val="28"/>
          <w:szCs w:val="28"/>
        </w:rPr>
        <w:t>Kopā uz konkurētspējīgu un resursu ziņā efektīvu pilsētvides mobilitāti - Politiskās debates.</w:t>
      </w:r>
    </w:p>
    <w:p w:rsidR="00C61D23" w:rsidRDefault="00C61D23" w:rsidP="00C61D23">
      <w:pPr>
        <w:ind w:firstLine="720"/>
        <w:jc w:val="both"/>
        <w:rPr>
          <w:color w:val="000000"/>
          <w:sz w:val="28"/>
          <w:szCs w:val="28"/>
        </w:rPr>
      </w:pPr>
      <w:r w:rsidRPr="00C61D23">
        <w:rPr>
          <w:color w:val="000000"/>
          <w:sz w:val="28"/>
          <w:szCs w:val="28"/>
        </w:rPr>
        <w:t>Eiropas Komisija 2013.gada 17.decembrī nāca klajā ar paziņojumu „Kopīgiem spēkiem virzībā uz konkurētspējīgu un resursu ziņā efektīvu mobilitāti pilsētās”, kura mērķis ir stiprināt atbalstu Eiropas pilsētām mobilitātes problēmu risināšanai. Paziņojumā izklāstīts, kā Eiropas Komisija stiprinās savas darbības saistībā ar ilgtspējīgu pilsētvides mobilitāti vietās, kurās tā redz Eiropas Savienības mēroga pievienoto vērtību. Dalībvalstis tiek mudinātas izveidot pareizus pamatnosacījumus vietējām pašvaldībām, lai īstenotu visaptverošu stratēģiju ilgtspējīgākai pilsētvides mobilitātei.</w:t>
      </w:r>
    </w:p>
    <w:p w:rsidR="00C61D23" w:rsidRPr="00C61D23" w:rsidRDefault="00C61D23" w:rsidP="00C61D23">
      <w:pPr>
        <w:ind w:firstLine="720"/>
        <w:jc w:val="both"/>
        <w:rPr>
          <w:b/>
          <w:color w:val="000000"/>
          <w:sz w:val="28"/>
          <w:szCs w:val="28"/>
        </w:rPr>
      </w:pPr>
      <w:r w:rsidRPr="00C61D23">
        <w:rPr>
          <w:b/>
          <w:color w:val="000000"/>
          <w:sz w:val="28"/>
          <w:szCs w:val="28"/>
        </w:rPr>
        <w:t>Padomē ir plānotas ministru diskusijas par Grieķijas Prezidentūras sagatavotajiem jautājumiem.</w:t>
      </w:r>
    </w:p>
    <w:p w:rsidR="006D620B" w:rsidRPr="00C61D23" w:rsidRDefault="00C61D23" w:rsidP="00C61D23">
      <w:pPr>
        <w:ind w:firstLine="720"/>
        <w:jc w:val="both"/>
        <w:rPr>
          <w:color w:val="000000"/>
          <w:sz w:val="28"/>
          <w:szCs w:val="28"/>
        </w:rPr>
      </w:pPr>
      <w:r w:rsidRPr="00C61D23">
        <w:rPr>
          <w:color w:val="000000"/>
          <w:sz w:val="28"/>
          <w:szCs w:val="28"/>
        </w:rPr>
        <w:t xml:space="preserve">Atbildot uz diskusiju jautājumiem, </w:t>
      </w:r>
      <w:r w:rsidRPr="00C61D23">
        <w:rPr>
          <w:b/>
          <w:color w:val="000000"/>
          <w:sz w:val="28"/>
          <w:szCs w:val="28"/>
        </w:rPr>
        <w:t xml:space="preserve">Latvija kopumā atbalsta Eiropas Komisijas Paziņojumā </w:t>
      </w:r>
      <w:r>
        <w:rPr>
          <w:b/>
          <w:color w:val="000000"/>
          <w:sz w:val="28"/>
          <w:szCs w:val="28"/>
        </w:rPr>
        <w:t>minēto</w:t>
      </w:r>
      <w:r w:rsidRPr="00C61D23">
        <w:rPr>
          <w:color w:val="000000"/>
          <w:sz w:val="28"/>
          <w:szCs w:val="28"/>
        </w:rPr>
        <w:t xml:space="preserve">, kas atbilst Latvijas interesēm transporta attīstībā un nav pretrunā ar Latvijas transporta attīstības politiku, tostarp Transporta attīstības pamatnostādnēs 2014.-2020. gadam noteikto. Latvija atbalsta Eiropas Komisijas piedāvāto risinājumu, ka pašas dalībvalstis izlemj, kā un kur izstrādāt ilgtspējīgas mobilitātes </w:t>
      </w:r>
      <w:r w:rsidRPr="00C61D23">
        <w:rPr>
          <w:color w:val="000000"/>
          <w:sz w:val="28"/>
          <w:szCs w:val="28"/>
        </w:rPr>
        <w:lastRenderedPageBreak/>
        <w:t>plānošanu integrētas pilsētvides mobilitātes plānošanas sekmēšanai, jo pilsētas ir ļoti atšķirīgas, un šāda pieeja ļauj katrai dalībvalstij izvēlēties sev piemērotākos no ieteikumiem. Tāpat uzskatām, ka tas ir atkarīgs no katras konkrētās pilsētvides teritorijas, kurai nepieciešams izstrādāt ilgtspējīgas mobilitātes plānus un risināmajām problēmām. Nav izslēdzams, ka noteiktus jautājumus iespējams risināt, izmantojot vairākus pieejamos finansējuma avotus.</w:t>
      </w:r>
    </w:p>
    <w:p w:rsidR="006D620B" w:rsidRPr="0025329D" w:rsidRDefault="006D620B" w:rsidP="006D620B">
      <w:pPr>
        <w:jc w:val="both"/>
        <w:rPr>
          <w:b/>
          <w:snapToGrid w:val="0"/>
          <w:sz w:val="28"/>
          <w:szCs w:val="28"/>
          <w:lang w:eastAsia="en-GB"/>
        </w:rPr>
      </w:pPr>
    </w:p>
    <w:p w:rsidR="006D620B" w:rsidRPr="000C69E8" w:rsidRDefault="006D620B" w:rsidP="006D620B">
      <w:pPr>
        <w:pStyle w:val="BodyText2"/>
        <w:spacing w:after="0" w:line="240" w:lineRule="auto"/>
        <w:ind w:firstLine="720"/>
        <w:jc w:val="both"/>
        <w:rPr>
          <w:sz w:val="28"/>
          <w:szCs w:val="28"/>
        </w:rPr>
      </w:pPr>
      <w:r w:rsidRPr="000C69E8">
        <w:rPr>
          <w:sz w:val="28"/>
          <w:szCs w:val="28"/>
        </w:rPr>
        <w:t>Papildus darba kārtībā sadaļā „Dažādi jautājumi” ir iekļauti šādi jautājumi, par kuriem netiek gatavota nacionālā pozīcija:</w:t>
      </w:r>
    </w:p>
    <w:p w:rsidR="006D620B" w:rsidRPr="000C69E8" w:rsidRDefault="006D620B" w:rsidP="006D620B">
      <w:pPr>
        <w:pStyle w:val="PointManual1"/>
        <w:numPr>
          <w:ilvl w:val="0"/>
          <w:numId w:val="2"/>
        </w:numPr>
        <w:ind w:left="0" w:firstLine="567"/>
        <w:jc w:val="both"/>
        <w:rPr>
          <w:sz w:val="28"/>
          <w:szCs w:val="28"/>
        </w:rPr>
      </w:pPr>
      <w:r w:rsidRPr="000C69E8">
        <w:rPr>
          <w:sz w:val="28"/>
          <w:szCs w:val="28"/>
        </w:rPr>
        <w:t>Lidostu tiesību aktu pakete: Priekšlikums – Eiropas Parlamenta un Padomes Regula par noteikumiem un procedūrām attiecībā uz tādu ekspluatācijas ierobežojumu, kas saistīti ar troksni, ieviešanu Savienības lidostās, izmantojot līdzsvarotu pieeju, un par Eiropas Parlamenta un Padomes Direktīvas 2002/30/EK atcelšanu (pirmais lasījums</w:t>
      </w:r>
      <w:r w:rsidR="000C69E8" w:rsidRPr="000C69E8">
        <w:rPr>
          <w:sz w:val="28"/>
          <w:szCs w:val="28"/>
        </w:rPr>
        <w:t xml:space="preserve">) - </w:t>
      </w:r>
      <w:r w:rsidRPr="000C69E8">
        <w:rPr>
          <w:sz w:val="28"/>
          <w:szCs w:val="28"/>
        </w:rPr>
        <w:t>Pr</w:t>
      </w:r>
      <w:r w:rsidR="000C69E8">
        <w:rPr>
          <w:sz w:val="28"/>
          <w:szCs w:val="28"/>
        </w:rPr>
        <w:t>ezidentūras sniegtā informācija;</w:t>
      </w:r>
    </w:p>
    <w:p w:rsidR="006D620B" w:rsidRPr="000C69E8" w:rsidRDefault="000C69E8" w:rsidP="000C69E8">
      <w:pPr>
        <w:pStyle w:val="PointManual1"/>
        <w:numPr>
          <w:ilvl w:val="0"/>
          <w:numId w:val="2"/>
        </w:numPr>
        <w:ind w:left="0" w:firstLine="567"/>
        <w:jc w:val="both"/>
        <w:rPr>
          <w:bCs/>
          <w:sz w:val="28"/>
          <w:szCs w:val="28"/>
        </w:rPr>
      </w:pPr>
      <w:r w:rsidRPr="000C69E8">
        <w:rPr>
          <w:sz w:val="28"/>
          <w:szCs w:val="28"/>
        </w:rPr>
        <w:t>(</w:t>
      </w:r>
      <w:proofErr w:type="spellStart"/>
      <w:r w:rsidRPr="000C69E8">
        <w:rPr>
          <w:sz w:val="28"/>
          <w:szCs w:val="28"/>
        </w:rPr>
        <w:t>iesp</w:t>
      </w:r>
      <w:proofErr w:type="spellEnd"/>
      <w:r w:rsidRPr="000C69E8">
        <w:rPr>
          <w:sz w:val="28"/>
          <w:szCs w:val="28"/>
        </w:rPr>
        <w:t>.) Priekšlikums – Eiropas Parlamenta un Padomes Direktīva par alternatīvo degvielu infrastruktūras ieviešanu (nepiesārņojoša enerģija) (pirmais lasījums) - Pr</w:t>
      </w:r>
      <w:r>
        <w:rPr>
          <w:sz w:val="28"/>
          <w:szCs w:val="28"/>
        </w:rPr>
        <w:t>ezidentūras sniegtā informācija;</w:t>
      </w:r>
    </w:p>
    <w:p w:rsidR="000C69E8" w:rsidRPr="000C69E8" w:rsidRDefault="000C69E8" w:rsidP="000C69E8">
      <w:pPr>
        <w:pStyle w:val="Dash2"/>
        <w:numPr>
          <w:ilvl w:val="0"/>
          <w:numId w:val="2"/>
        </w:numPr>
        <w:ind w:left="0" w:firstLine="567"/>
        <w:jc w:val="both"/>
        <w:rPr>
          <w:bCs/>
          <w:sz w:val="28"/>
          <w:szCs w:val="28"/>
        </w:rPr>
      </w:pPr>
      <w:r w:rsidRPr="000C69E8">
        <w:rPr>
          <w:sz w:val="28"/>
          <w:szCs w:val="28"/>
        </w:rPr>
        <w:t xml:space="preserve">Modernizēta aviācijas navigācijas sistēma, kuras pamatā ir kombinēts GPS un </w:t>
      </w:r>
      <w:proofErr w:type="spellStart"/>
      <w:r w:rsidRPr="000C69E8">
        <w:rPr>
          <w:i/>
          <w:sz w:val="28"/>
          <w:szCs w:val="28"/>
        </w:rPr>
        <w:t>Galileo</w:t>
      </w:r>
      <w:proofErr w:type="spellEnd"/>
      <w:r w:rsidRPr="000C69E8">
        <w:rPr>
          <w:sz w:val="28"/>
          <w:szCs w:val="28"/>
        </w:rPr>
        <w:t xml:space="preserve"> sistēmu izmantojums - Francijas delegācijas sniegta informācija</w:t>
      </w:r>
      <w:r>
        <w:rPr>
          <w:sz w:val="28"/>
          <w:szCs w:val="28"/>
        </w:rPr>
        <w:t>;</w:t>
      </w:r>
    </w:p>
    <w:p w:rsidR="000C69E8" w:rsidRPr="000C69E8" w:rsidRDefault="000C69E8" w:rsidP="000C69E8">
      <w:pPr>
        <w:pStyle w:val="PointManual1"/>
        <w:numPr>
          <w:ilvl w:val="0"/>
          <w:numId w:val="2"/>
        </w:numPr>
        <w:ind w:left="0" w:firstLine="567"/>
        <w:rPr>
          <w:sz w:val="28"/>
          <w:szCs w:val="28"/>
        </w:rPr>
      </w:pPr>
      <w:r w:rsidRPr="000C69E8">
        <w:rPr>
          <w:sz w:val="28"/>
          <w:szCs w:val="28"/>
        </w:rPr>
        <w:t xml:space="preserve">ES un </w:t>
      </w:r>
      <w:r w:rsidRPr="000C69E8">
        <w:rPr>
          <w:i/>
          <w:sz w:val="28"/>
          <w:szCs w:val="28"/>
        </w:rPr>
        <w:t>ASEAN</w:t>
      </w:r>
      <w:r w:rsidRPr="000C69E8">
        <w:rPr>
          <w:sz w:val="28"/>
          <w:szCs w:val="28"/>
        </w:rPr>
        <w:t xml:space="preserve"> aviācijas sa</w:t>
      </w:r>
      <w:r>
        <w:rPr>
          <w:sz w:val="28"/>
          <w:szCs w:val="28"/>
        </w:rPr>
        <w:t>mita (Singapūra, 2014. gada 11.</w:t>
      </w:r>
      <w:r w:rsidRPr="000C69E8">
        <w:rPr>
          <w:sz w:val="28"/>
          <w:szCs w:val="28"/>
        </w:rPr>
        <w:t xml:space="preserve">un 12. februārī) iznākums- Komisijas sniegtā informācija. </w:t>
      </w:r>
    </w:p>
    <w:p w:rsidR="006D620B" w:rsidRPr="000C69E8" w:rsidRDefault="006D620B" w:rsidP="00C61D23">
      <w:pPr>
        <w:pStyle w:val="Dash2"/>
        <w:numPr>
          <w:ilvl w:val="0"/>
          <w:numId w:val="0"/>
        </w:numPr>
        <w:jc w:val="both"/>
        <w:rPr>
          <w:bCs/>
          <w:sz w:val="28"/>
          <w:szCs w:val="28"/>
        </w:rPr>
      </w:pPr>
    </w:p>
    <w:p w:rsidR="006D620B" w:rsidRPr="0025329D" w:rsidRDefault="006D620B" w:rsidP="006D620B">
      <w:pPr>
        <w:tabs>
          <w:tab w:val="left" w:pos="1080"/>
        </w:tabs>
        <w:autoSpaceDE w:val="0"/>
        <w:autoSpaceDN w:val="0"/>
        <w:adjustRightInd w:val="0"/>
        <w:jc w:val="both"/>
        <w:rPr>
          <w:sz w:val="28"/>
          <w:szCs w:val="28"/>
        </w:rPr>
      </w:pPr>
    </w:p>
    <w:p w:rsidR="006D620B" w:rsidRPr="00525EEA" w:rsidRDefault="006D620B" w:rsidP="00C61D23">
      <w:pPr>
        <w:pStyle w:val="BodyText2"/>
        <w:spacing w:line="240" w:lineRule="auto"/>
        <w:ind w:firstLine="720"/>
        <w:jc w:val="both"/>
        <w:rPr>
          <w:b/>
          <w:bCs/>
          <w:sz w:val="28"/>
          <w:szCs w:val="28"/>
        </w:rPr>
      </w:pPr>
      <w:r w:rsidRPr="00525EEA">
        <w:rPr>
          <w:sz w:val="28"/>
          <w:szCs w:val="28"/>
        </w:rPr>
        <w:t xml:space="preserve">Latvijas </w:t>
      </w:r>
      <w:r w:rsidRPr="00525EEA">
        <w:rPr>
          <w:b/>
          <w:sz w:val="28"/>
          <w:szCs w:val="28"/>
        </w:rPr>
        <w:t>delegācijas vadītājs</w:t>
      </w:r>
      <w:r w:rsidR="000C69E8" w:rsidRPr="00525EEA">
        <w:rPr>
          <w:sz w:val="28"/>
          <w:szCs w:val="28"/>
        </w:rPr>
        <w:t xml:space="preserve"> 2014</w:t>
      </w:r>
      <w:r w:rsidRPr="00525EEA">
        <w:rPr>
          <w:sz w:val="28"/>
          <w:szCs w:val="28"/>
        </w:rPr>
        <w:t xml:space="preserve">. gada </w:t>
      </w:r>
      <w:r w:rsidR="000C69E8" w:rsidRPr="00525EEA">
        <w:rPr>
          <w:sz w:val="28"/>
          <w:szCs w:val="28"/>
        </w:rPr>
        <w:t>14.marta</w:t>
      </w:r>
      <w:r w:rsidRPr="00525EEA">
        <w:rPr>
          <w:sz w:val="28"/>
          <w:szCs w:val="28"/>
        </w:rPr>
        <w:t xml:space="preserve"> sanāksmē par Satiksmes ministrijas kompetencē esošajiem jautājumiem ir  </w:t>
      </w:r>
      <w:r w:rsidR="00525EEA" w:rsidRPr="00525EEA">
        <w:rPr>
          <w:bCs/>
          <w:sz w:val="28"/>
          <w:szCs w:val="28"/>
        </w:rPr>
        <w:t>S</w:t>
      </w:r>
      <w:r w:rsidRPr="00525EEA">
        <w:rPr>
          <w:bCs/>
          <w:sz w:val="28"/>
          <w:szCs w:val="28"/>
        </w:rPr>
        <w:t xml:space="preserve">atiksmes </w:t>
      </w:r>
      <w:r w:rsidR="00525EEA" w:rsidRPr="00525EEA">
        <w:rPr>
          <w:bCs/>
          <w:sz w:val="28"/>
          <w:szCs w:val="28"/>
        </w:rPr>
        <w:t xml:space="preserve">ministrijas </w:t>
      </w:r>
      <w:r w:rsidR="00525EEA" w:rsidRPr="00525EEA">
        <w:rPr>
          <w:b/>
          <w:bCs/>
          <w:sz w:val="28"/>
          <w:szCs w:val="28"/>
        </w:rPr>
        <w:t>valsts sekretārs Kaspars Ozoliņš.</w:t>
      </w:r>
    </w:p>
    <w:p w:rsidR="006D620B" w:rsidRPr="0025329D" w:rsidRDefault="006D620B" w:rsidP="006D620B">
      <w:pPr>
        <w:rPr>
          <w:sz w:val="28"/>
          <w:szCs w:val="28"/>
        </w:rPr>
      </w:pPr>
      <w:r w:rsidRPr="00525EEA">
        <w:rPr>
          <w:sz w:val="28"/>
          <w:szCs w:val="28"/>
        </w:rPr>
        <w:t>Iesniedzējs:</w:t>
      </w:r>
    </w:p>
    <w:p w:rsidR="006D620B" w:rsidRPr="0025329D" w:rsidRDefault="006D620B" w:rsidP="006D620B">
      <w:pPr>
        <w:rPr>
          <w:sz w:val="28"/>
          <w:szCs w:val="28"/>
        </w:rPr>
      </w:pPr>
    </w:p>
    <w:p w:rsidR="006D620B" w:rsidRPr="0025329D" w:rsidRDefault="006D620B" w:rsidP="006D620B">
      <w:pPr>
        <w:rPr>
          <w:sz w:val="28"/>
          <w:szCs w:val="28"/>
        </w:rPr>
      </w:pPr>
      <w:r w:rsidRPr="0025329D">
        <w:rPr>
          <w:sz w:val="28"/>
          <w:szCs w:val="28"/>
        </w:rPr>
        <w:t>Satiksmes ministrs</w:t>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t>A.Matīss</w:t>
      </w:r>
    </w:p>
    <w:p w:rsidR="006D620B" w:rsidRPr="0025329D" w:rsidRDefault="006D620B" w:rsidP="006D620B">
      <w:pPr>
        <w:rPr>
          <w:sz w:val="28"/>
          <w:szCs w:val="28"/>
        </w:rPr>
      </w:pPr>
      <w:r w:rsidRPr="0025329D">
        <w:rPr>
          <w:sz w:val="28"/>
          <w:szCs w:val="28"/>
        </w:rPr>
        <w:tab/>
      </w:r>
    </w:p>
    <w:p w:rsidR="006D620B" w:rsidRPr="0025329D" w:rsidRDefault="006D620B" w:rsidP="006D620B">
      <w:pPr>
        <w:rPr>
          <w:sz w:val="28"/>
          <w:szCs w:val="28"/>
        </w:rPr>
      </w:pPr>
    </w:p>
    <w:p w:rsidR="006D620B" w:rsidRPr="00C61D23" w:rsidRDefault="006D620B" w:rsidP="006D620B">
      <w:pPr>
        <w:rPr>
          <w:sz w:val="28"/>
          <w:szCs w:val="28"/>
        </w:rPr>
      </w:pPr>
      <w:r w:rsidRPr="0025329D">
        <w:rPr>
          <w:sz w:val="28"/>
          <w:szCs w:val="28"/>
        </w:rPr>
        <w:t>Vizē: valsts sekretārs</w:t>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t>K.Ozoliņš</w:t>
      </w:r>
      <w:r w:rsidR="00C61D23">
        <w:rPr>
          <w:sz w:val="28"/>
          <w:szCs w:val="28"/>
        </w:rPr>
        <w:tab/>
      </w:r>
      <w:r w:rsidR="00C61D23">
        <w:rPr>
          <w:sz w:val="28"/>
          <w:szCs w:val="28"/>
        </w:rPr>
        <w:tab/>
      </w:r>
      <w:r w:rsidR="00C61D23">
        <w:rPr>
          <w:sz w:val="28"/>
          <w:szCs w:val="28"/>
        </w:rPr>
        <w:tab/>
      </w:r>
      <w:r w:rsidR="00C61D23">
        <w:rPr>
          <w:sz w:val="28"/>
          <w:szCs w:val="28"/>
        </w:rPr>
        <w:tab/>
      </w:r>
    </w:p>
    <w:p w:rsidR="006D620B" w:rsidRPr="003D6D88" w:rsidRDefault="0071686E" w:rsidP="006D620B">
      <w:pPr>
        <w:rPr>
          <w:color w:val="000000" w:themeColor="text1"/>
        </w:rPr>
      </w:pPr>
      <w:r w:rsidRPr="003D6D88">
        <w:rPr>
          <w:color w:val="000000" w:themeColor="text1"/>
        </w:rPr>
        <w:t>10.03.2014. 09:15</w:t>
      </w:r>
    </w:p>
    <w:p w:rsidR="006D620B" w:rsidRPr="003D6D88" w:rsidRDefault="003D6D88" w:rsidP="006D620B">
      <w:pPr>
        <w:rPr>
          <w:color w:val="000000" w:themeColor="text1"/>
        </w:rPr>
      </w:pPr>
      <w:r w:rsidRPr="003D6D88">
        <w:rPr>
          <w:color w:val="000000" w:themeColor="text1"/>
        </w:rPr>
        <w:t>768</w:t>
      </w:r>
      <w:r w:rsidR="0071686E" w:rsidRPr="003D6D88">
        <w:rPr>
          <w:color w:val="000000" w:themeColor="text1"/>
        </w:rPr>
        <w:t xml:space="preserve"> </w:t>
      </w:r>
      <w:r w:rsidR="006D620B" w:rsidRPr="003D6D88">
        <w:rPr>
          <w:color w:val="000000" w:themeColor="text1"/>
        </w:rPr>
        <w:t>vārdi</w:t>
      </w:r>
    </w:p>
    <w:p w:rsidR="006D620B" w:rsidRPr="003D6D88" w:rsidRDefault="006D620B" w:rsidP="006D620B">
      <w:pPr>
        <w:rPr>
          <w:color w:val="000000" w:themeColor="text1"/>
        </w:rPr>
      </w:pPr>
      <w:r w:rsidRPr="003D6D88">
        <w:rPr>
          <w:color w:val="000000" w:themeColor="text1"/>
        </w:rPr>
        <w:t xml:space="preserve">Elīna </w:t>
      </w:r>
      <w:proofErr w:type="spellStart"/>
      <w:r w:rsidRPr="003D6D88">
        <w:rPr>
          <w:color w:val="000000" w:themeColor="text1"/>
        </w:rPr>
        <w:t>Šimiņa-Neverovska</w:t>
      </w:r>
      <w:proofErr w:type="spellEnd"/>
      <w:r w:rsidRPr="003D6D88">
        <w:rPr>
          <w:color w:val="000000" w:themeColor="text1"/>
        </w:rPr>
        <w:t xml:space="preserve"> 67028254</w:t>
      </w:r>
    </w:p>
    <w:p w:rsidR="005B0DC3" w:rsidRPr="00C61D23" w:rsidRDefault="001D3381">
      <w:pPr>
        <w:rPr>
          <w:color w:val="000000" w:themeColor="text1"/>
        </w:rPr>
      </w:pPr>
      <w:hyperlink r:id="rId9" w:history="1">
        <w:r w:rsidR="006D620B" w:rsidRPr="003D6D88">
          <w:rPr>
            <w:rStyle w:val="Hyperlink"/>
            <w:color w:val="000000" w:themeColor="text1"/>
          </w:rPr>
          <w:t>elina.simina@sam.gov.lv</w:t>
        </w:r>
      </w:hyperlink>
      <w:r w:rsidR="006D620B" w:rsidRPr="00EB73B8">
        <w:rPr>
          <w:color w:val="000000" w:themeColor="text1"/>
        </w:rPr>
        <w:t xml:space="preserve"> </w:t>
      </w:r>
    </w:p>
    <w:sectPr w:rsidR="005B0DC3" w:rsidRPr="00C61D2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E8" w:rsidRDefault="000C69E8" w:rsidP="000C69E8">
      <w:r>
        <w:separator/>
      </w:r>
    </w:p>
  </w:endnote>
  <w:endnote w:type="continuationSeparator" w:id="0">
    <w:p w:rsidR="000C69E8" w:rsidRDefault="000C69E8" w:rsidP="000C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81" w:rsidRDefault="001D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Pr="0005791A" w:rsidRDefault="00C61D23" w:rsidP="0005791A">
    <w:pPr>
      <w:jc w:val="both"/>
      <w:rPr>
        <w:bCs/>
        <w:sz w:val="22"/>
        <w:szCs w:val="22"/>
      </w:rPr>
    </w:pPr>
    <w:r>
      <w:rPr>
        <w:sz w:val="22"/>
        <w:szCs w:val="22"/>
      </w:rPr>
      <w:t>SAMpoz_</w:t>
    </w:r>
    <w:r w:rsidR="000C69E8">
      <w:rPr>
        <w:sz w:val="22"/>
        <w:szCs w:val="22"/>
      </w:rPr>
      <w:t>100314</w:t>
    </w:r>
    <w:r w:rsidRPr="00F7546B">
      <w:rPr>
        <w:sz w:val="22"/>
        <w:szCs w:val="22"/>
      </w:rPr>
      <w:t xml:space="preserve">_TTE; </w:t>
    </w:r>
    <w:r w:rsidRPr="00F7546B">
      <w:rPr>
        <w:bCs/>
        <w:sz w:val="22"/>
        <w:szCs w:val="22"/>
      </w:rPr>
      <w:t>Informatīvais ziņojums “Latvijas nacionālās pozīcijas Eiropas Savienības Transporta, telekomunikāciju un e</w:t>
    </w:r>
    <w:r w:rsidR="000C69E8">
      <w:rPr>
        <w:bCs/>
        <w:sz w:val="22"/>
        <w:szCs w:val="22"/>
      </w:rPr>
      <w:t>nerģētikas Ministru padomes 2014</w:t>
    </w:r>
    <w:r>
      <w:rPr>
        <w:bCs/>
        <w:sz w:val="22"/>
        <w:szCs w:val="22"/>
      </w:rPr>
      <w:t xml:space="preserve">.gada </w:t>
    </w:r>
    <w:r w:rsidR="000C69E8">
      <w:rPr>
        <w:bCs/>
        <w:sz w:val="22"/>
        <w:szCs w:val="22"/>
      </w:rPr>
      <w:t>14.marta</w:t>
    </w:r>
    <w:r>
      <w:rPr>
        <w:bCs/>
        <w:sz w:val="22"/>
        <w:szCs w:val="22"/>
      </w:rPr>
      <w:t xml:space="preserve"> sanāksmei”  </w:t>
    </w:r>
  </w:p>
  <w:p w:rsidR="00F7546B" w:rsidRDefault="001D3381">
    <w:pPr>
      <w:pStyle w:val="Footer"/>
      <w:jc w:val="right"/>
    </w:pPr>
    <w:sdt>
      <w:sdtPr>
        <w:id w:val="-167558107"/>
        <w:docPartObj>
          <w:docPartGallery w:val="Page Numbers (Bottom of Page)"/>
          <w:docPartUnique/>
        </w:docPartObj>
      </w:sdtPr>
      <w:sdtEndPr>
        <w:rPr>
          <w:noProof/>
        </w:rPr>
      </w:sdtEndPr>
      <w:sdtContent>
        <w:r w:rsidR="00C61D23">
          <w:fldChar w:fldCharType="begin"/>
        </w:r>
        <w:r w:rsidR="00C61D23">
          <w:instrText xml:space="preserve"> PAGE   \* MERGEFORMAT </w:instrText>
        </w:r>
        <w:r w:rsidR="00C61D23">
          <w:fldChar w:fldCharType="separate"/>
        </w:r>
        <w:r>
          <w:rPr>
            <w:noProof/>
          </w:rPr>
          <w:t>3</w:t>
        </w:r>
        <w:r w:rsidR="00C61D23">
          <w:rPr>
            <w:noProof/>
          </w:rPr>
          <w:fldChar w:fldCharType="end"/>
        </w:r>
        <w:r w:rsidR="00C61D23">
          <w:rPr>
            <w:noProof/>
          </w:rPr>
          <w:t>-3</w:t>
        </w:r>
      </w:sdtContent>
    </w:sdt>
  </w:p>
  <w:p w:rsidR="00F7546B" w:rsidRDefault="00C61D23" w:rsidP="0005791A">
    <w:pPr>
      <w:pStyle w:val="Footer"/>
      <w:jc w:val="center"/>
    </w:pPr>
    <w:r>
      <w:t>NAV KLASIFICĒTS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81" w:rsidRDefault="001D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E8" w:rsidRDefault="000C69E8" w:rsidP="000C69E8">
      <w:r>
        <w:separator/>
      </w:r>
    </w:p>
  </w:footnote>
  <w:footnote w:type="continuationSeparator" w:id="0">
    <w:p w:rsidR="000C69E8" w:rsidRDefault="000C69E8" w:rsidP="000C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81" w:rsidRDefault="001D33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7912" o:spid="_x0000_s1026"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Default="001D3381" w:rsidP="00F7546B">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7913" o:spid="_x0000_s1027"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v:shape>
      </w:pict>
    </w:r>
    <w:r w:rsidR="00C61D23">
      <w:t>NAV KLASIFICĒTS</w:t>
    </w:r>
  </w:p>
  <w:p w:rsidR="00F7546B" w:rsidRDefault="001D3381" w:rsidP="00F7546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81" w:rsidRDefault="001D33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7911" o:spid="_x0000_s1025"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346"/>
    <w:multiLevelType w:val="hybridMultilevel"/>
    <w:tmpl w:val="F0BE5940"/>
    <w:lvl w:ilvl="0" w:tplc="2228D07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10430CE2"/>
    <w:multiLevelType w:val="hybridMultilevel"/>
    <w:tmpl w:val="7C9A8A6E"/>
    <w:lvl w:ilvl="0" w:tplc="613EF214">
      <w:start w:val="1"/>
      <w:numFmt w:val="decimal"/>
      <w:lvlText w:val="%1."/>
      <w:lvlJc w:val="left"/>
      <w:pPr>
        <w:ind w:left="1211"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
    <w:nsid w:val="12B266CC"/>
    <w:multiLevelType w:val="hybridMultilevel"/>
    <w:tmpl w:val="599E6FC0"/>
    <w:lvl w:ilvl="0" w:tplc="6BC4C170">
      <w:start w:val="1"/>
      <w:numFmt w:val="decimal"/>
      <w:lvlText w:val="%1."/>
      <w:lvlJc w:val="left"/>
      <w:pPr>
        <w:ind w:left="927" w:hanging="360"/>
      </w:pPr>
      <w:rPr>
        <w:rFonts w:hint="default"/>
        <w:b w:val="0"/>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0B"/>
    <w:rsid w:val="000C69E8"/>
    <w:rsid w:val="001A1D55"/>
    <w:rsid w:val="001D3381"/>
    <w:rsid w:val="003D6D88"/>
    <w:rsid w:val="004E00A7"/>
    <w:rsid w:val="00525EEA"/>
    <w:rsid w:val="005B0DC3"/>
    <w:rsid w:val="006D620B"/>
    <w:rsid w:val="006E1B82"/>
    <w:rsid w:val="0071686E"/>
    <w:rsid w:val="00802E8A"/>
    <w:rsid w:val="00823F9E"/>
    <w:rsid w:val="00864AE6"/>
    <w:rsid w:val="00C61D23"/>
    <w:rsid w:val="00F66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0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D620B"/>
    <w:rPr>
      <w:color w:val="0000FF"/>
      <w:u w:val="single"/>
    </w:rPr>
  </w:style>
  <w:style w:type="paragraph" w:styleId="BodyText2">
    <w:name w:val="Body Text 2"/>
    <w:basedOn w:val="Normal"/>
    <w:link w:val="BodyText2Char"/>
    <w:unhideWhenUsed/>
    <w:rsid w:val="006D620B"/>
    <w:pPr>
      <w:spacing w:after="120" w:line="480" w:lineRule="auto"/>
    </w:pPr>
  </w:style>
  <w:style w:type="character" w:customStyle="1" w:styleId="BodyText2Char">
    <w:name w:val="Body Text 2 Char"/>
    <w:basedOn w:val="DefaultParagraphFont"/>
    <w:link w:val="BodyText2"/>
    <w:rsid w:val="006D62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D620B"/>
    <w:pPr>
      <w:ind w:left="720"/>
      <w:contextualSpacing/>
    </w:pPr>
  </w:style>
  <w:style w:type="paragraph" w:customStyle="1" w:styleId="Titreobjet">
    <w:name w:val="Titre objet"/>
    <w:basedOn w:val="Normal"/>
    <w:next w:val="Normal"/>
    <w:rsid w:val="006D620B"/>
    <w:pPr>
      <w:spacing w:before="360" w:after="360"/>
      <w:jc w:val="center"/>
    </w:pPr>
    <w:rPr>
      <w:b/>
      <w:lang w:eastAsia="en-US"/>
    </w:rPr>
  </w:style>
  <w:style w:type="paragraph" w:styleId="Header">
    <w:name w:val="header"/>
    <w:basedOn w:val="Normal"/>
    <w:link w:val="HeaderChar"/>
    <w:uiPriority w:val="99"/>
    <w:unhideWhenUsed/>
    <w:rsid w:val="006D620B"/>
    <w:pPr>
      <w:tabs>
        <w:tab w:val="center" w:pos="4153"/>
        <w:tab w:val="right" w:pos="8306"/>
      </w:tabs>
    </w:pPr>
  </w:style>
  <w:style w:type="character" w:customStyle="1" w:styleId="HeaderChar">
    <w:name w:val="Header Char"/>
    <w:basedOn w:val="DefaultParagraphFont"/>
    <w:link w:val="Header"/>
    <w:uiPriority w:val="99"/>
    <w:rsid w:val="006D620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620B"/>
    <w:pPr>
      <w:tabs>
        <w:tab w:val="center" w:pos="4153"/>
        <w:tab w:val="right" w:pos="8306"/>
      </w:tabs>
    </w:pPr>
  </w:style>
  <w:style w:type="character" w:customStyle="1" w:styleId="FooterChar">
    <w:name w:val="Footer Char"/>
    <w:basedOn w:val="DefaultParagraphFont"/>
    <w:link w:val="Footer"/>
    <w:uiPriority w:val="99"/>
    <w:rsid w:val="006D620B"/>
    <w:rPr>
      <w:rFonts w:ascii="Times New Roman" w:eastAsia="Times New Roman" w:hAnsi="Times New Roman" w:cs="Times New Roman"/>
      <w:sz w:val="24"/>
      <w:szCs w:val="24"/>
      <w:lang w:eastAsia="lv-LV"/>
    </w:rPr>
  </w:style>
  <w:style w:type="paragraph" w:customStyle="1" w:styleId="Typedudocument">
    <w:name w:val="Type du document"/>
    <w:basedOn w:val="Normal"/>
    <w:next w:val="Normal"/>
    <w:rsid w:val="006D620B"/>
    <w:pPr>
      <w:spacing w:before="360"/>
      <w:jc w:val="center"/>
    </w:pPr>
    <w:rPr>
      <w:b/>
      <w:bCs/>
      <w:snapToGrid w:val="0"/>
      <w:lang w:eastAsia="en-US"/>
    </w:rPr>
  </w:style>
  <w:style w:type="paragraph" w:customStyle="1" w:styleId="Text1">
    <w:name w:val="Text 1"/>
    <w:basedOn w:val="Normal"/>
    <w:rsid w:val="006D620B"/>
    <w:pPr>
      <w:spacing w:before="120" w:after="120"/>
      <w:ind w:left="850"/>
      <w:jc w:val="both"/>
    </w:pPr>
    <w:rPr>
      <w:snapToGrid w:val="0"/>
      <w:lang w:eastAsia="en-GB"/>
    </w:rPr>
  </w:style>
  <w:style w:type="paragraph" w:customStyle="1" w:styleId="PointManual">
    <w:name w:val="Point Manual"/>
    <w:basedOn w:val="Normal"/>
    <w:rsid w:val="006D620B"/>
    <w:pPr>
      <w:spacing w:before="200"/>
      <w:ind w:left="567" w:hanging="567"/>
    </w:pPr>
    <w:rPr>
      <w:lang w:eastAsia="en-US"/>
    </w:rPr>
  </w:style>
  <w:style w:type="paragraph" w:customStyle="1" w:styleId="PointManual1">
    <w:name w:val="Point Manual (1)"/>
    <w:basedOn w:val="Normal"/>
    <w:rsid w:val="006D620B"/>
    <w:pPr>
      <w:ind w:left="1134" w:hanging="567"/>
      <w:outlineLvl w:val="0"/>
    </w:pPr>
    <w:rPr>
      <w:lang w:eastAsia="en-US"/>
    </w:rPr>
  </w:style>
  <w:style w:type="paragraph" w:customStyle="1" w:styleId="Dash2">
    <w:name w:val="Dash 2"/>
    <w:basedOn w:val="Normal"/>
    <w:rsid w:val="006D620B"/>
    <w:pPr>
      <w:numPr>
        <w:numId w:val="3"/>
      </w:numPr>
      <w:outlineLvl w:val="1"/>
    </w:pPr>
    <w:rPr>
      <w:lang w:eastAsia="en-US"/>
    </w:rPr>
  </w:style>
  <w:style w:type="paragraph" w:customStyle="1" w:styleId="Typeacteprincipal">
    <w:name w:val="Type acte principal"/>
    <w:basedOn w:val="Normal"/>
    <w:next w:val="Normal"/>
    <w:rsid w:val="00864AE6"/>
    <w:pPr>
      <w:spacing w:after="240"/>
      <w:jc w:val="center"/>
    </w:pPr>
    <w:rPr>
      <w:rFonts w:eastAsia="Calibri"/>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0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D620B"/>
    <w:rPr>
      <w:color w:val="0000FF"/>
      <w:u w:val="single"/>
    </w:rPr>
  </w:style>
  <w:style w:type="paragraph" w:styleId="BodyText2">
    <w:name w:val="Body Text 2"/>
    <w:basedOn w:val="Normal"/>
    <w:link w:val="BodyText2Char"/>
    <w:unhideWhenUsed/>
    <w:rsid w:val="006D620B"/>
    <w:pPr>
      <w:spacing w:after="120" w:line="480" w:lineRule="auto"/>
    </w:pPr>
  </w:style>
  <w:style w:type="character" w:customStyle="1" w:styleId="BodyText2Char">
    <w:name w:val="Body Text 2 Char"/>
    <w:basedOn w:val="DefaultParagraphFont"/>
    <w:link w:val="BodyText2"/>
    <w:rsid w:val="006D62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D620B"/>
    <w:pPr>
      <w:ind w:left="720"/>
      <w:contextualSpacing/>
    </w:pPr>
  </w:style>
  <w:style w:type="paragraph" w:customStyle="1" w:styleId="Titreobjet">
    <w:name w:val="Titre objet"/>
    <w:basedOn w:val="Normal"/>
    <w:next w:val="Normal"/>
    <w:rsid w:val="006D620B"/>
    <w:pPr>
      <w:spacing w:before="360" w:after="360"/>
      <w:jc w:val="center"/>
    </w:pPr>
    <w:rPr>
      <w:b/>
      <w:lang w:eastAsia="en-US"/>
    </w:rPr>
  </w:style>
  <w:style w:type="paragraph" w:styleId="Header">
    <w:name w:val="header"/>
    <w:basedOn w:val="Normal"/>
    <w:link w:val="HeaderChar"/>
    <w:uiPriority w:val="99"/>
    <w:unhideWhenUsed/>
    <w:rsid w:val="006D620B"/>
    <w:pPr>
      <w:tabs>
        <w:tab w:val="center" w:pos="4153"/>
        <w:tab w:val="right" w:pos="8306"/>
      </w:tabs>
    </w:pPr>
  </w:style>
  <w:style w:type="character" w:customStyle="1" w:styleId="HeaderChar">
    <w:name w:val="Header Char"/>
    <w:basedOn w:val="DefaultParagraphFont"/>
    <w:link w:val="Header"/>
    <w:uiPriority w:val="99"/>
    <w:rsid w:val="006D620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620B"/>
    <w:pPr>
      <w:tabs>
        <w:tab w:val="center" w:pos="4153"/>
        <w:tab w:val="right" w:pos="8306"/>
      </w:tabs>
    </w:pPr>
  </w:style>
  <w:style w:type="character" w:customStyle="1" w:styleId="FooterChar">
    <w:name w:val="Footer Char"/>
    <w:basedOn w:val="DefaultParagraphFont"/>
    <w:link w:val="Footer"/>
    <w:uiPriority w:val="99"/>
    <w:rsid w:val="006D620B"/>
    <w:rPr>
      <w:rFonts w:ascii="Times New Roman" w:eastAsia="Times New Roman" w:hAnsi="Times New Roman" w:cs="Times New Roman"/>
      <w:sz w:val="24"/>
      <w:szCs w:val="24"/>
      <w:lang w:eastAsia="lv-LV"/>
    </w:rPr>
  </w:style>
  <w:style w:type="paragraph" w:customStyle="1" w:styleId="Typedudocument">
    <w:name w:val="Type du document"/>
    <w:basedOn w:val="Normal"/>
    <w:next w:val="Normal"/>
    <w:rsid w:val="006D620B"/>
    <w:pPr>
      <w:spacing w:before="360"/>
      <w:jc w:val="center"/>
    </w:pPr>
    <w:rPr>
      <w:b/>
      <w:bCs/>
      <w:snapToGrid w:val="0"/>
      <w:lang w:eastAsia="en-US"/>
    </w:rPr>
  </w:style>
  <w:style w:type="paragraph" w:customStyle="1" w:styleId="Text1">
    <w:name w:val="Text 1"/>
    <w:basedOn w:val="Normal"/>
    <w:rsid w:val="006D620B"/>
    <w:pPr>
      <w:spacing w:before="120" w:after="120"/>
      <w:ind w:left="850"/>
      <w:jc w:val="both"/>
    </w:pPr>
    <w:rPr>
      <w:snapToGrid w:val="0"/>
      <w:lang w:eastAsia="en-GB"/>
    </w:rPr>
  </w:style>
  <w:style w:type="paragraph" w:customStyle="1" w:styleId="PointManual">
    <w:name w:val="Point Manual"/>
    <w:basedOn w:val="Normal"/>
    <w:rsid w:val="006D620B"/>
    <w:pPr>
      <w:spacing w:before="200"/>
      <w:ind w:left="567" w:hanging="567"/>
    </w:pPr>
    <w:rPr>
      <w:lang w:eastAsia="en-US"/>
    </w:rPr>
  </w:style>
  <w:style w:type="paragraph" w:customStyle="1" w:styleId="PointManual1">
    <w:name w:val="Point Manual (1)"/>
    <w:basedOn w:val="Normal"/>
    <w:rsid w:val="006D620B"/>
    <w:pPr>
      <w:ind w:left="1134" w:hanging="567"/>
      <w:outlineLvl w:val="0"/>
    </w:pPr>
    <w:rPr>
      <w:lang w:eastAsia="en-US"/>
    </w:rPr>
  </w:style>
  <w:style w:type="paragraph" w:customStyle="1" w:styleId="Dash2">
    <w:name w:val="Dash 2"/>
    <w:basedOn w:val="Normal"/>
    <w:rsid w:val="006D620B"/>
    <w:pPr>
      <w:numPr>
        <w:numId w:val="3"/>
      </w:numPr>
      <w:outlineLvl w:val="1"/>
    </w:pPr>
    <w:rPr>
      <w:lang w:eastAsia="en-US"/>
    </w:rPr>
  </w:style>
  <w:style w:type="paragraph" w:customStyle="1" w:styleId="Typeacteprincipal">
    <w:name w:val="Type acte principal"/>
    <w:basedOn w:val="Normal"/>
    <w:next w:val="Normal"/>
    <w:rsid w:val="00864AE6"/>
    <w:pPr>
      <w:spacing w:after="240"/>
      <w:jc w:val="center"/>
    </w:pPr>
    <w:rPr>
      <w:rFonts w:eastAsia="Calibri"/>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00D1-8687-4DE3-BF72-6DC1B49F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4184</Words>
  <Characters>2385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Šimina-Neverovska</dc:creator>
  <cp:lastModifiedBy>Elīna Šimina-Neverovska</cp:lastModifiedBy>
  <cp:revision>5</cp:revision>
  <dcterms:created xsi:type="dcterms:W3CDTF">2014-03-07T09:32:00Z</dcterms:created>
  <dcterms:modified xsi:type="dcterms:W3CDTF">2014-03-10T11:15:00Z</dcterms:modified>
</cp:coreProperties>
</file>