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6034FF" w:rsidRDefault="00F10315"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Likumprojekta „Grozījumi Krimināllikumā”</w:t>
      </w:r>
      <w:r w:rsidR="004D15A9" w:rsidRPr="006034FF">
        <w:rPr>
          <w:rFonts w:ascii="Times New Roman" w:eastAsia="Times New Roman" w:hAnsi="Times New Roman" w:cs="Times New Roman"/>
          <w:b/>
          <w:bCs/>
          <w:sz w:val="24"/>
          <w:szCs w:val="24"/>
          <w:lang w:eastAsia="lv-LV"/>
        </w:rPr>
        <w:t xml:space="preserve"> sākotnējās ietekmes novērtējuma ziņojums (anotācija)</w:t>
      </w:r>
    </w:p>
    <w:p w:rsidR="00DA596D" w:rsidRPr="006034FF" w:rsidRDefault="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71E94" w:rsidRPr="00071E94"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I. Tiesību akta projekta izstrādes nepieciešamība</w:t>
            </w:r>
          </w:p>
        </w:tc>
      </w:tr>
      <w:tr w:rsidR="00071E94" w:rsidRPr="00071E94"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71E94" w:rsidRDefault="00F10315">
            <w:pPr>
              <w:spacing w:after="0" w:line="240" w:lineRule="auto"/>
              <w:jc w:val="both"/>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 xml:space="preserve">Eiropas Parlamenta un Padomes </w:t>
            </w:r>
            <w:proofErr w:type="gramStart"/>
            <w:r w:rsidR="008F1897" w:rsidRPr="00071E94">
              <w:rPr>
                <w:rFonts w:ascii="Times New Roman" w:eastAsia="Times New Roman" w:hAnsi="Times New Roman" w:cs="Times New Roman"/>
                <w:sz w:val="24"/>
                <w:szCs w:val="24"/>
                <w:lang w:eastAsia="lv-LV"/>
              </w:rPr>
              <w:t>2013.gada</w:t>
            </w:r>
            <w:proofErr w:type="gramEnd"/>
            <w:r w:rsidR="008F1897" w:rsidRPr="00071E94">
              <w:rPr>
                <w:rFonts w:ascii="Times New Roman" w:eastAsia="Times New Roman" w:hAnsi="Times New Roman" w:cs="Times New Roman"/>
                <w:sz w:val="24"/>
                <w:szCs w:val="24"/>
                <w:lang w:eastAsia="lv-LV"/>
              </w:rPr>
              <w:t xml:space="preserve"> 12.augusta </w:t>
            </w:r>
            <w:r w:rsidRPr="00071E94">
              <w:rPr>
                <w:rFonts w:ascii="Times New Roman" w:eastAsia="Times New Roman" w:hAnsi="Times New Roman" w:cs="Times New Roman"/>
                <w:sz w:val="24"/>
                <w:szCs w:val="24"/>
                <w:lang w:eastAsia="lv-LV"/>
              </w:rPr>
              <w:t>direktīva 2013/40/ES par uzbrukumiem informācijas sistēmām, un ar kuru aizstāj Padomes Pamatlēmumu 2005/222/TI</w:t>
            </w:r>
            <w:r w:rsidR="007901AE" w:rsidRPr="00071E94">
              <w:rPr>
                <w:rFonts w:ascii="Times New Roman" w:eastAsia="Times New Roman" w:hAnsi="Times New Roman" w:cs="Times New Roman"/>
                <w:sz w:val="24"/>
                <w:szCs w:val="24"/>
                <w:lang w:eastAsia="lv-LV"/>
              </w:rPr>
              <w:t xml:space="preserve"> (turpmāk </w:t>
            </w:r>
            <w:r w:rsidR="008F1897" w:rsidRPr="00071E94">
              <w:rPr>
                <w:rFonts w:ascii="Times New Roman" w:eastAsia="Times New Roman" w:hAnsi="Times New Roman" w:cs="Times New Roman"/>
                <w:sz w:val="24"/>
                <w:szCs w:val="24"/>
                <w:lang w:eastAsia="lv-LV"/>
              </w:rPr>
              <w:t xml:space="preserve">arī </w:t>
            </w:r>
            <w:r w:rsidR="007901AE" w:rsidRPr="00071E94">
              <w:rPr>
                <w:rFonts w:ascii="Times New Roman" w:eastAsia="Times New Roman" w:hAnsi="Times New Roman" w:cs="Times New Roman"/>
                <w:sz w:val="24"/>
                <w:szCs w:val="24"/>
                <w:lang w:eastAsia="lv-LV"/>
              </w:rPr>
              <w:t>– Direktīva)</w:t>
            </w:r>
            <w:r w:rsidRPr="00071E94">
              <w:rPr>
                <w:rFonts w:ascii="Times New Roman" w:eastAsia="Times New Roman" w:hAnsi="Times New Roman" w:cs="Times New Roman"/>
                <w:sz w:val="24"/>
                <w:szCs w:val="24"/>
                <w:lang w:eastAsia="lv-LV"/>
              </w:rPr>
              <w:t>.</w:t>
            </w:r>
          </w:p>
          <w:p w:rsidR="00F10315" w:rsidRPr="006034FF" w:rsidRDefault="00F10315">
            <w:pPr>
              <w:spacing w:after="0" w:line="240" w:lineRule="auto"/>
              <w:jc w:val="both"/>
              <w:rPr>
                <w:rFonts w:ascii="Times New Roman" w:eastAsia="Times New Roman" w:hAnsi="Times New Roman" w:cs="Times New Roman"/>
                <w:sz w:val="24"/>
                <w:szCs w:val="24"/>
                <w:lang w:eastAsia="lv-LV"/>
              </w:rPr>
            </w:pP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459C9" w:rsidRPr="00071E94" w:rsidRDefault="00C459C9">
            <w:pPr>
              <w:spacing w:after="0" w:line="240" w:lineRule="auto"/>
              <w:contextualSpacing/>
              <w:jc w:val="both"/>
              <w:rPr>
                <w:rFonts w:ascii="Times New Roman" w:hAnsi="Times New Roman" w:cs="Times New Roman"/>
                <w:sz w:val="24"/>
                <w:szCs w:val="24"/>
              </w:rPr>
            </w:pPr>
            <w:r w:rsidRPr="00071E94">
              <w:rPr>
                <w:rFonts w:ascii="Times New Roman" w:hAnsi="Times New Roman" w:cs="Times New Roman"/>
                <w:sz w:val="24"/>
                <w:szCs w:val="24"/>
              </w:rPr>
              <w:t xml:space="preserve">Direktīva stājās spēkā </w:t>
            </w:r>
            <w:proofErr w:type="gramStart"/>
            <w:r w:rsidRPr="00071E94">
              <w:rPr>
                <w:rFonts w:ascii="Times New Roman" w:hAnsi="Times New Roman" w:cs="Times New Roman"/>
                <w:sz w:val="24"/>
                <w:szCs w:val="24"/>
              </w:rPr>
              <w:t>2013.gada</w:t>
            </w:r>
            <w:proofErr w:type="gramEnd"/>
            <w:r w:rsidRPr="00071E94">
              <w:rPr>
                <w:rFonts w:ascii="Times New Roman" w:hAnsi="Times New Roman" w:cs="Times New Roman"/>
                <w:sz w:val="24"/>
                <w:szCs w:val="24"/>
              </w:rPr>
              <w:t xml:space="preserve"> 3.septembrī. Tās mērķis ir uzlabot esošo Eiropas Savienības normatīvo regulējumu cīņai ar uzbrukumiem informācijas sistēmām. Dalībvalstīm ir pienākums šo direktīvu </w:t>
            </w:r>
            <w:r w:rsidRPr="00071E94">
              <w:rPr>
                <w:rFonts w:ascii="Times New Roman" w:hAnsi="Times New Roman" w:cs="Times New Roman"/>
                <w:b/>
                <w:sz w:val="24"/>
                <w:szCs w:val="24"/>
              </w:rPr>
              <w:t xml:space="preserve">transponēt līdz </w:t>
            </w:r>
            <w:proofErr w:type="gramStart"/>
            <w:r w:rsidRPr="00071E94">
              <w:rPr>
                <w:rFonts w:ascii="Times New Roman" w:hAnsi="Times New Roman" w:cs="Times New Roman"/>
                <w:b/>
                <w:sz w:val="24"/>
                <w:szCs w:val="24"/>
              </w:rPr>
              <w:t>2015.gada</w:t>
            </w:r>
            <w:proofErr w:type="gramEnd"/>
            <w:r w:rsidRPr="00071E94">
              <w:rPr>
                <w:rFonts w:ascii="Times New Roman" w:hAnsi="Times New Roman" w:cs="Times New Roman"/>
                <w:b/>
                <w:sz w:val="24"/>
                <w:szCs w:val="24"/>
              </w:rPr>
              <w:t xml:space="preserve"> 4.septembrim</w:t>
            </w:r>
            <w:r w:rsidRPr="00071E94">
              <w:rPr>
                <w:rFonts w:ascii="Times New Roman" w:hAnsi="Times New Roman" w:cs="Times New Roman"/>
                <w:sz w:val="24"/>
                <w:szCs w:val="24"/>
              </w:rPr>
              <w:t>.</w:t>
            </w:r>
          </w:p>
          <w:p w:rsidR="00C459C9" w:rsidRPr="00071E94" w:rsidRDefault="00C459C9">
            <w:pPr>
              <w:spacing w:after="0" w:line="240" w:lineRule="auto"/>
              <w:contextualSpacing/>
              <w:jc w:val="both"/>
              <w:rPr>
                <w:rFonts w:ascii="Times New Roman" w:hAnsi="Times New Roman" w:cs="Times New Roman"/>
                <w:sz w:val="24"/>
                <w:szCs w:val="24"/>
              </w:rPr>
            </w:pPr>
          </w:p>
          <w:p w:rsidR="00C459C9" w:rsidRPr="00071E94" w:rsidRDefault="007B6F29">
            <w:pPr>
              <w:spacing w:after="0" w:line="240" w:lineRule="auto"/>
              <w:contextualSpacing/>
              <w:jc w:val="both"/>
              <w:rPr>
                <w:rFonts w:ascii="Times New Roman" w:hAnsi="Times New Roman" w:cs="Times New Roman"/>
                <w:sz w:val="24"/>
                <w:szCs w:val="24"/>
              </w:rPr>
            </w:pPr>
            <w:r w:rsidRPr="00071E94">
              <w:rPr>
                <w:rFonts w:ascii="Times New Roman" w:hAnsi="Times New Roman" w:cs="Times New Roman"/>
                <w:sz w:val="24"/>
                <w:szCs w:val="24"/>
              </w:rPr>
              <w:t xml:space="preserve">Izvērtējot Krimināllikuma (turpmāk </w:t>
            </w:r>
            <w:r w:rsidR="008F1897" w:rsidRPr="00071E94">
              <w:rPr>
                <w:rFonts w:ascii="Times New Roman" w:hAnsi="Times New Roman" w:cs="Times New Roman"/>
                <w:sz w:val="24"/>
                <w:szCs w:val="24"/>
              </w:rPr>
              <w:t xml:space="preserve">arī </w:t>
            </w:r>
            <w:r w:rsidRPr="00071E94">
              <w:rPr>
                <w:rFonts w:ascii="Times New Roman" w:hAnsi="Times New Roman" w:cs="Times New Roman"/>
                <w:sz w:val="24"/>
                <w:szCs w:val="24"/>
              </w:rPr>
              <w:t>– KL) atbilstību direktīvas normām, kā arī tā atbilstību spēkā esošajiem informācijas un komunikācijas tehnoloģiju nozares normatīvajiem aktiem un aktualitātēm kibernoziegumu jomā, ir secināts, ka nepieciešamas šādas izmaiņas KL:</w:t>
            </w:r>
          </w:p>
          <w:p w:rsidR="007B6F29" w:rsidRPr="00071E94" w:rsidRDefault="007B6F29">
            <w:pPr>
              <w:spacing w:after="0" w:line="240" w:lineRule="auto"/>
              <w:contextualSpacing/>
              <w:jc w:val="both"/>
              <w:rPr>
                <w:rFonts w:ascii="Times New Roman" w:hAnsi="Times New Roman" w:cs="Times New Roman"/>
                <w:sz w:val="24"/>
                <w:szCs w:val="24"/>
              </w:rPr>
            </w:pPr>
          </w:p>
          <w:p w:rsidR="007B6F29" w:rsidRPr="00071E94" w:rsidRDefault="007B6F29">
            <w:pPr>
              <w:spacing w:after="0" w:line="240" w:lineRule="auto"/>
              <w:contextualSpacing/>
              <w:jc w:val="both"/>
              <w:rPr>
                <w:rFonts w:ascii="Times New Roman" w:hAnsi="Times New Roman" w:cs="Times New Roman"/>
                <w:sz w:val="24"/>
                <w:szCs w:val="24"/>
              </w:rPr>
            </w:pPr>
            <w:r w:rsidRPr="00071E94">
              <w:rPr>
                <w:rFonts w:ascii="Times New Roman" w:hAnsi="Times New Roman" w:cs="Times New Roman"/>
                <w:b/>
                <w:sz w:val="24"/>
                <w:szCs w:val="24"/>
              </w:rPr>
              <w:t>1)</w:t>
            </w:r>
            <w:r w:rsidRPr="00071E94">
              <w:rPr>
                <w:rFonts w:ascii="Times New Roman" w:hAnsi="Times New Roman" w:cs="Times New Roman"/>
                <w:sz w:val="24"/>
                <w:szCs w:val="24"/>
              </w:rPr>
              <w:t xml:space="preserve"> Direktīvas </w:t>
            </w:r>
            <w:proofErr w:type="gramStart"/>
            <w:r w:rsidRPr="00071E94">
              <w:rPr>
                <w:rFonts w:ascii="Times New Roman" w:hAnsi="Times New Roman" w:cs="Times New Roman"/>
                <w:sz w:val="24"/>
                <w:szCs w:val="24"/>
              </w:rPr>
              <w:t>6.pants</w:t>
            </w:r>
            <w:proofErr w:type="gramEnd"/>
            <w:r w:rsidRPr="00071E94">
              <w:rPr>
                <w:rFonts w:ascii="Times New Roman" w:hAnsi="Times New Roman" w:cs="Times New Roman"/>
                <w:sz w:val="24"/>
                <w:szCs w:val="24"/>
              </w:rPr>
              <w:t xml:space="preserve"> uzliek pienākumu kriminalizēt „datu pārtveršanu, kas izdarīta ar tehnisku līdzekļu palīdzību, pārtverot publiski nepieejamu datu pārraidi uz, no vai informācijas sistēmā, tostarp elektromagnētisku datu iegūšanu no informācijas sistēmas, kurā atrodas šādi dati”.</w:t>
            </w:r>
          </w:p>
          <w:p w:rsidR="007B6F29" w:rsidRPr="00071E94" w:rsidRDefault="007B6F29">
            <w:pPr>
              <w:spacing w:after="0" w:line="240" w:lineRule="auto"/>
              <w:contextualSpacing/>
              <w:jc w:val="both"/>
              <w:rPr>
                <w:rFonts w:ascii="Times New Roman" w:hAnsi="Times New Roman" w:cs="Times New Roman"/>
                <w:sz w:val="24"/>
                <w:szCs w:val="24"/>
              </w:rPr>
            </w:pPr>
            <w:r w:rsidRPr="00071E94">
              <w:rPr>
                <w:rFonts w:ascii="Times New Roman" w:hAnsi="Times New Roman" w:cs="Times New Roman"/>
                <w:sz w:val="24"/>
                <w:szCs w:val="24"/>
              </w:rPr>
              <w:t xml:space="preserve">Par šādām darbībām Latvijā kriminālatbildība paredzēta </w:t>
            </w:r>
            <w:r w:rsidRPr="00071E94">
              <w:rPr>
                <w:rFonts w:ascii="Times New Roman" w:hAnsi="Times New Roman" w:cs="Times New Roman"/>
                <w:b/>
                <w:sz w:val="24"/>
                <w:szCs w:val="24"/>
              </w:rPr>
              <w:t>KL 144.pantā</w:t>
            </w:r>
            <w:r w:rsidRPr="00071E94">
              <w:rPr>
                <w:rFonts w:ascii="Times New Roman" w:hAnsi="Times New Roman" w:cs="Times New Roman"/>
                <w:sz w:val="24"/>
                <w:szCs w:val="24"/>
              </w:rPr>
              <w:t>. Šis pants atbilst direktīvas prasībām, tomēr tajā nepieciešamas šādas redakcionālas un konceptuālas izmaiņas:</w:t>
            </w:r>
          </w:p>
          <w:p w:rsidR="00A0654A" w:rsidRPr="00071E94" w:rsidRDefault="00A0654A">
            <w:pPr>
              <w:spacing w:after="0" w:line="240" w:lineRule="auto"/>
              <w:contextualSpacing/>
              <w:jc w:val="both"/>
              <w:rPr>
                <w:rFonts w:ascii="Times New Roman" w:hAnsi="Times New Roman" w:cs="Times New Roman"/>
                <w:sz w:val="24"/>
                <w:szCs w:val="24"/>
              </w:rPr>
            </w:pPr>
          </w:p>
          <w:p w:rsidR="00A0654A" w:rsidRPr="00071E94" w:rsidRDefault="007B6F29">
            <w:pPr>
              <w:pStyle w:val="Sarakstarindkopa"/>
              <w:numPr>
                <w:ilvl w:val="0"/>
                <w:numId w:val="4"/>
              </w:num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nepieciešams precizēt terminoloģiju – jēdziens „telekomunikāciju tīkli” jāaizstāj ar šā brīža tehnoloģijām un nozari regulējošo normatīvo aktu prasībām atbilstošu terminu „elektronisko sakaru tīkli”, kas satura ziņā ir plašāks par „telekomunikāciju tīkliem”</w:t>
            </w:r>
            <w:r w:rsidR="00A0654A" w:rsidRPr="00071E94">
              <w:rPr>
                <w:rFonts w:ascii="Times New Roman" w:hAnsi="Times New Roman" w:cs="Times New Roman"/>
                <w:sz w:val="24"/>
                <w:szCs w:val="24"/>
              </w:rPr>
              <w:t>.</w:t>
            </w:r>
          </w:p>
          <w:p w:rsidR="00A0654A" w:rsidRPr="00071E94" w:rsidRDefault="00A0654A">
            <w:pPr>
              <w:pStyle w:val="Sarakstarindkopa"/>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 xml:space="preserve">Termins “telekomunikāciju tīkli” ir skaidrots likumā „Par telekomunikācijām”, kas bija spēkā līdz </w:t>
            </w:r>
            <w:proofErr w:type="gramStart"/>
            <w:r w:rsidRPr="00071E94">
              <w:rPr>
                <w:rFonts w:ascii="Times New Roman" w:hAnsi="Times New Roman" w:cs="Times New Roman"/>
                <w:sz w:val="24"/>
                <w:szCs w:val="24"/>
              </w:rPr>
              <w:t>2004.gada</w:t>
            </w:r>
            <w:proofErr w:type="gramEnd"/>
            <w:r w:rsidRPr="00071E94">
              <w:rPr>
                <w:rFonts w:ascii="Times New Roman" w:hAnsi="Times New Roman" w:cs="Times New Roman"/>
                <w:sz w:val="24"/>
                <w:szCs w:val="24"/>
              </w:rPr>
              <w:t xml:space="preserve"> 1.maijam. Saskaņā ar to </w:t>
            </w:r>
            <w:r w:rsidRPr="00071E94">
              <w:rPr>
                <w:rFonts w:ascii="Times New Roman" w:hAnsi="Times New Roman" w:cs="Times New Roman"/>
                <w:bCs/>
                <w:sz w:val="24"/>
                <w:szCs w:val="24"/>
              </w:rPr>
              <w:t>telekomunikāciju tīkls</w:t>
            </w:r>
            <w:r w:rsidRPr="00071E94">
              <w:rPr>
                <w:rFonts w:ascii="Times New Roman" w:hAnsi="Times New Roman" w:cs="Times New Roman"/>
                <w:sz w:val="24"/>
                <w:szCs w:val="24"/>
              </w:rPr>
              <w:t> ir tehnisko un tehnoloģisko līdzekļu (iekārtu, būvju, ekspluatācijas un vadības sistēmu) kopums, kas nodrošina telekomunikāciju signālu pārraidi starp diviem vai vairākiem tīkla pieslēguma punktiem.</w:t>
            </w:r>
          </w:p>
          <w:p w:rsidR="00CA1BD4" w:rsidRPr="00071E94" w:rsidRDefault="00A0654A">
            <w:pPr>
              <w:pStyle w:val="Sarakstarindkopa"/>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 xml:space="preserve">Likums „Par telekomunikācijām” ir zaudējis spēku un tā regulējums ticis pārņemts Elektronisko sakaru likumā. Tajā tika ieviests jēdziens „elektronisko sakaru tīkls”, jo tehnoloģiju izmaiņu rezultātā telekomunikāciju, mediju un informācijas </w:t>
            </w:r>
            <w:r w:rsidRPr="00071E94">
              <w:rPr>
                <w:rFonts w:ascii="Times New Roman" w:hAnsi="Times New Roman" w:cs="Times New Roman"/>
                <w:sz w:val="24"/>
                <w:szCs w:val="24"/>
              </w:rPr>
              <w:lastRenderedPageBreak/>
              <w:t xml:space="preserve">tehnoloģiju nozares ir apvienojušās un pašlaik jebkura veida signālu pārraide ir iespējama, izmantojot jebkura veida komunikāciju tīklu neatkarīgi no noteiktās tehnoloģijas tipa. Šādas izmaiņas bija nepieciešamas, ņemot vērā arī Eiropas Parlamenta un Padomes </w:t>
            </w:r>
            <w:proofErr w:type="gramStart"/>
            <w:r w:rsidR="00D11BFF" w:rsidRPr="00071E94">
              <w:rPr>
                <w:rFonts w:ascii="Times New Roman" w:hAnsi="Times New Roman" w:cs="Times New Roman"/>
                <w:sz w:val="24"/>
                <w:szCs w:val="24"/>
              </w:rPr>
              <w:t>2002.gada</w:t>
            </w:r>
            <w:proofErr w:type="gramEnd"/>
            <w:r w:rsidR="00D11BFF" w:rsidRPr="00071E94">
              <w:rPr>
                <w:rFonts w:ascii="Times New Roman" w:hAnsi="Times New Roman" w:cs="Times New Roman"/>
                <w:sz w:val="24"/>
                <w:szCs w:val="24"/>
              </w:rPr>
              <w:t xml:space="preserve"> 7.mart</w:t>
            </w:r>
            <w:r w:rsidR="00D11BFF">
              <w:rPr>
                <w:rFonts w:ascii="Times New Roman" w:hAnsi="Times New Roman" w:cs="Times New Roman"/>
                <w:sz w:val="24"/>
                <w:szCs w:val="24"/>
              </w:rPr>
              <w:t xml:space="preserve">a </w:t>
            </w:r>
            <w:r w:rsidRPr="00071E94">
              <w:rPr>
                <w:rFonts w:ascii="Times New Roman" w:hAnsi="Times New Roman" w:cs="Times New Roman"/>
                <w:sz w:val="24"/>
                <w:szCs w:val="24"/>
              </w:rPr>
              <w:t>direktīvas Nr.2002/21/EK par kopējiem reglamentējošiem noteikumiem attiecībā uz elektronisko komunikāciju tīkliem un pakalpojumiem prasības</w:t>
            </w:r>
            <w:r w:rsidR="00CA1BD4" w:rsidRPr="00071E94">
              <w:rPr>
                <w:rFonts w:ascii="Times New Roman" w:hAnsi="Times New Roman" w:cs="Times New Roman"/>
                <w:sz w:val="24"/>
                <w:szCs w:val="24"/>
              </w:rPr>
              <w:t>.</w:t>
            </w:r>
          </w:p>
          <w:p w:rsidR="00A0654A" w:rsidRPr="00071E94" w:rsidRDefault="00CA1BD4">
            <w:pPr>
              <w:pStyle w:val="Sarakstarindkopa"/>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 xml:space="preserve">Saskaņā ar Elektronisko sakaru likuma </w:t>
            </w:r>
            <w:proofErr w:type="gramStart"/>
            <w:r w:rsidR="00A0654A" w:rsidRPr="00071E94">
              <w:rPr>
                <w:rFonts w:ascii="Times New Roman" w:hAnsi="Times New Roman" w:cs="Times New Roman"/>
                <w:sz w:val="24"/>
                <w:szCs w:val="24"/>
              </w:rPr>
              <w:t>1.panta</w:t>
            </w:r>
            <w:proofErr w:type="gramEnd"/>
            <w:r w:rsidR="00A0654A" w:rsidRPr="00071E94">
              <w:rPr>
                <w:rFonts w:ascii="Times New Roman" w:hAnsi="Times New Roman" w:cs="Times New Roman"/>
                <w:sz w:val="24"/>
                <w:szCs w:val="24"/>
              </w:rPr>
              <w:t xml:space="preserve"> 11.punkt</w:t>
            </w:r>
            <w:r w:rsidRPr="00071E94">
              <w:rPr>
                <w:rFonts w:ascii="Times New Roman" w:hAnsi="Times New Roman" w:cs="Times New Roman"/>
                <w:sz w:val="24"/>
                <w:szCs w:val="24"/>
              </w:rPr>
              <w:t>u</w:t>
            </w:r>
            <w:r w:rsidR="00A0654A" w:rsidRPr="00071E94">
              <w:rPr>
                <w:rFonts w:ascii="Times New Roman" w:hAnsi="Times New Roman" w:cs="Times New Roman"/>
                <w:sz w:val="24"/>
                <w:szCs w:val="24"/>
              </w:rPr>
              <w:t xml:space="preserve"> </w:t>
            </w:r>
            <w:r w:rsidR="00A0654A" w:rsidRPr="00071E94">
              <w:rPr>
                <w:rFonts w:ascii="Times New Roman" w:hAnsi="Times New Roman" w:cs="Times New Roman"/>
                <w:bCs/>
                <w:sz w:val="24"/>
                <w:szCs w:val="24"/>
              </w:rPr>
              <w:t>elektronisko sakaru tīkls</w:t>
            </w:r>
            <w:r w:rsidR="00A0654A" w:rsidRPr="00071E94">
              <w:rPr>
                <w:rFonts w:ascii="Times New Roman" w:hAnsi="Times New Roman" w:cs="Times New Roman"/>
                <w:sz w:val="24"/>
                <w:szCs w:val="24"/>
              </w:rPr>
              <w:t> </w:t>
            </w:r>
            <w:r w:rsidRPr="00071E94">
              <w:rPr>
                <w:rFonts w:ascii="Times New Roman" w:hAnsi="Times New Roman" w:cs="Times New Roman"/>
                <w:sz w:val="24"/>
                <w:szCs w:val="24"/>
              </w:rPr>
              <w:t>ir</w:t>
            </w:r>
            <w:r w:rsidR="00A0654A" w:rsidRPr="00071E94">
              <w:rPr>
                <w:rFonts w:ascii="Times New Roman" w:hAnsi="Times New Roman" w:cs="Times New Roman"/>
                <w:sz w:val="24"/>
                <w:szCs w:val="24"/>
              </w:rPr>
              <w:t xml:space="preserve"> pārraides sistēmas, komutācijas un maršrutēšanas iekārtas (tajā skaitā tīkla elementi, kas netiek izmantoti) un citi resursi, kas neatkarīgi no pārraidītās informācijas veida ļauj pārraidīt signālus, izmantojot vadus, radioviļņus, optiskos vai citus elektromagnētiskos līdzekļus tīklos, tajā skaitā:</w:t>
            </w:r>
          </w:p>
          <w:p w:rsidR="00A0654A" w:rsidRPr="00071E94" w:rsidRDefault="00A0654A">
            <w:pPr>
              <w:spacing w:after="0" w:line="240" w:lineRule="auto"/>
              <w:ind w:left="720"/>
              <w:contextualSpacing/>
              <w:jc w:val="both"/>
              <w:rPr>
                <w:rFonts w:ascii="Times New Roman" w:hAnsi="Times New Roman" w:cs="Times New Roman"/>
                <w:sz w:val="24"/>
                <w:szCs w:val="24"/>
              </w:rPr>
            </w:pPr>
            <w:r w:rsidRPr="00071E94">
              <w:rPr>
                <w:rFonts w:ascii="Times New Roman" w:hAnsi="Times New Roman" w:cs="Times New Roman"/>
                <w:sz w:val="24"/>
                <w:szCs w:val="24"/>
              </w:rPr>
              <w:t>a) satelītu tīklos, fiksētos tīklos (kanālu un pakešu komutācijas tīklos, ieskaitot internetu) un mobilos zemes elektronisko sakaru tīklos,</w:t>
            </w:r>
          </w:p>
          <w:p w:rsidR="00A0654A" w:rsidRPr="00071E94" w:rsidRDefault="00A0654A">
            <w:pPr>
              <w:spacing w:after="0" w:line="240" w:lineRule="auto"/>
              <w:ind w:left="720"/>
              <w:contextualSpacing/>
              <w:jc w:val="both"/>
              <w:rPr>
                <w:rFonts w:ascii="Times New Roman" w:hAnsi="Times New Roman" w:cs="Times New Roman"/>
                <w:sz w:val="24"/>
                <w:szCs w:val="24"/>
              </w:rPr>
            </w:pPr>
            <w:r w:rsidRPr="00071E94">
              <w:rPr>
                <w:rFonts w:ascii="Times New Roman" w:hAnsi="Times New Roman" w:cs="Times New Roman"/>
                <w:sz w:val="24"/>
                <w:szCs w:val="24"/>
              </w:rPr>
              <w:t>b) tīklos, kurus izmanto radio un televīzijas signāla izplatīšanai,</w:t>
            </w:r>
          </w:p>
          <w:p w:rsidR="00A0654A" w:rsidRPr="00071E94" w:rsidRDefault="00A0654A">
            <w:pPr>
              <w:spacing w:after="0" w:line="240" w:lineRule="auto"/>
              <w:ind w:left="720"/>
              <w:contextualSpacing/>
              <w:jc w:val="both"/>
              <w:rPr>
                <w:rFonts w:ascii="Times New Roman" w:hAnsi="Times New Roman" w:cs="Times New Roman"/>
                <w:sz w:val="24"/>
                <w:szCs w:val="24"/>
              </w:rPr>
            </w:pPr>
            <w:r w:rsidRPr="00071E94">
              <w:rPr>
                <w:rFonts w:ascii="Times New Roman" w:hAnsi="Times New Roman" w:cs="Times New Roman"/>
                <w:sz w:val="24"/>
                <w:szCs w:val="24"/>
              </w:rPr>
              <w:t>c) kabeļtelevīzijas un kabeļradio tīklos, elektrības kabeļu sistēmās, ciktāl tās ir izma</w:t>
            </w:r>
            <w:r w:rsidR="00CA1BD4" w:rsidRPr="00071E94">
              <w:rPr>
                <w:rFonts w:ascii="Times New Roman" w:hAnsi="Times New Roman" w:cs="Times New Roman"/>
                <w:sz w:val="24"/>
                <w:szCs w:val="24"/>
              </w:rPr>
              <w:t>ntotas, lai pārraidītu signālus.</w:t>
            </w:r>
          </w:p>
          <w:p w:rsidR="00CA1BD4" w:rsidRPr="00071E94" w:rsidRDefault="00CA1BD4">
            <w:pPr>
              <w:spacing w:after="0" w:line="240" w:lineRule="auto"/>
              <w:ind w:left="720"/>
              <w:contextualSpacing/>
              <w:jc w:val="both"/>
              <w:rPr>
                <w:rFonts w:ascii="Times New Roman" w:hAnsi="Times New Roman" w:cs="Times New Roman"/>
                <w:sz w:val="24"/>
                <w:szCs w:val="24"/>
              </w:rPr>
            </w:pPr>
            <w:r w:rsidRPr="00071E94">
              <w:rPr>
                <w:rFonts w:ascii="Times New Roman" w:hAnsi="Times New Roman" w:cs="Times New Roman"/>
                <w:sz w:val="24"/>
                <w:szCs w:val="24"/>
              </w:rPr>
              <w:t>Tātad minētais termins ietver arī telekomunikāciju tīklus.</w:t>
            </w:r>
          </w:p>
          <w:p w:rsidR="0029096A" w:rsidRPr="00071E94" w:rsidRDefault="00A0654A">
            <w:pPr>
              <w:spacing w:after="0" w:line="240" w:lineRule="auto"/>
              <w:ind w:left="720"/>
              <w:contextualSpacing/>
              <w:jc w:val="both"/>
              <w:rPr>
                <w:rFonts w:ascii="Times New Roman" w:hAnsi="Times New Roman" w:cs="Times New Roman"/>
                <w:sz w:val="24"/>
                <w:szCs w:val="24"/>
              </w:rPr>
            </w:pPr>
            <w:r w:rsidRPr="00071E94">
              <w:rPr>
                <w:rFonts w:ascii="Times New Roman" w:hAnsi="Times New Roman" w:cs="Times New Roman"/>
                <w:sz w:val="24"/>
                <w:szCs w:val="24"/>
              </w:rPr>
              <w:t xml:space="preserve">Ņemot vērā </w:t>
            </w:r>
            <w:r w:rsidR="00CA1BD4" w:rsidRPr="00071E94">
              <w:rPr>
                <w:rFonts w:ascii="Times New Roman" w:hAnsi="Times New Roman" w:cs="Times New Roman"/>
                <w:sz w:val="24"/>
                <w:szCs w:val="24"/>
              </w:rPr>
              <w:t>visu iepriekš</w:t>
            </w:r>
            <w:r w:rsidRPr="00071E94">
              <w:rPr>
                <w:rFonts w:ascii="Times New Roman" w:hAnsi="Times New Roman" w:cs="Times New Roman"/>
                <w:sz w:val="24"/>
                <w:szCs w:val="24"/>
              </w:rPr>
              <w:t xml:space="preserve"> </w:t>
            </w:r>
            <w:r w:rsidR="00CA1BD4" w:rsidRPr="00071E94">
              <w:rPr>
                <w:rFonts w:ascii="Times New Roman" w:hAnsi="Times New Roman" w:cs="Times New Roman"/>
                <w:sz w:val="24"/>
                <w:szCs w:val="24"/>
              </w:rPr>
              <w:t>minēto</w:t>
            </w:r>
            <w:r w:rsidRPr="00071E94">
              <w:rPr>
                <w:rFonts w:ascii="Times New Roman" w:hAnsi="Times New Roman" w:cs="Times New Roman"/>
                <w:sz w:val="24"/>
                <w:szCs w:val="24"/>
              </w:rPr>
              <w:t xml:space="preserve">, </w:t>
            </w:r>
            <w:r w:rsidR="00CA1BD4" w:rsidRPr="00071E94">
              <w:rPr>
                <w:rFonts w:ascii="Times New Roman" w:hAnsi="Times New Roman" w:cs="Times New Roman"/>
                <w:sz w:val="24"/>
                <w:szCs w:val="24"/>
              </w:rPr>
              <w:t>terminoloģija precizējama arī KL</w:t>
            </w:r>
            <w:r w:rsidRPr="00071E94">
              <w:rPr>
                <w:rFonts w:ascii="Times New Roman" w:hAnsi="Times New Roman" w:cs="Times New Roman"/>
                <w:sz w:val="24"/>
                <w:szCs w:val="24"/>
              </w:rPr>
              <w:t xml:space="preserve"> 144.pantā.</w:t>
            </w:r>
            <w:r w:rsidR="00832553" w:rsidRPr="00071E94">
              <w:rPr>
                <w:rFonts w:ascii="Times New Roman" w:hAnsi="Times New Roman" w:cs="Times New Roman"/>
                <w:sz w:val="24"/>
                <w:szCs w:val="24"/>
              </w:rPr>
              <w:t xml:space="preserve"> Līdz ar to likumprojekt</w:t>
            </w:r>
            <w:r w:rsidR="00B42244" w:rsidRPr="00071E94">
              <w:rPr>
                <w:rFonts w:ascii="Times New Roman" w:hAnsi="Times New Roman" w:cs="Times New Roman"/>
                <w:sz w:val="24"/>
                <w:szCs w:val="24"/>
              </w:rPr>
              <w:t>s</w:t>
            </w:r>
            <w:r w:rsidR="00832553" w:rsidRPr="00071E94">
              <w:rPr>
                <w:rFonts w:ascii="Times New Roman" w:hAnsi="Times New Roman" w:cs="Times New Roman"/>
                <w:sz w:val="24"/>
                <w:szCs w:val="24"/>
              </w:rPr>
              <w:t xml:space="preserve"> paredz </w:t>
            </w:r>
            <w:r w:rsidR="00B42244" w:rsidRPr="00071E94">
              <w:rPr>
                <w:rFonts w:ascii="Times New Roman" w:hAnsi="Times New Roman" w:cs="Times New Roman"/>
                <w:sz w:val="24"/>
                <w:szCs w:val="24"/>
              </w:rPr>
              <w:t xml:space="preserve">izteikt </w:t>
            </w:r>
            <w:r w:rsidR="00832553" w:rsidRPr="00071E94">
              <w:rPr>
                <w:rFonts w:ascii="Times New Roman" w:hAnsi="Times New Roman" w:cs="Times New Roman"/>
                <w:sz w:val="24"/>
                <w:szCs w:val="24"/>
              </w:rPr>
              <w:t>KL 144.pant</w:t>
            </w:r>
            <w:r w:rsidR="00B42244" w:rsidRPr="00071E94">
              <w:rPr>
                <w:rFonts w:ascii="Times New Roman" w:hAnsi="Times New Roman" w:cs="Times New Roman"/>
                <w:sz w:val="24"/>
                <w:szCs w:val="24"/>
              </w:rPr>
              <w:t>u</w:t>
            </w:r>
            <w:r w:rsidR="00832553" w:rsidRPr="00071E94">
              <w:rPr>
                <w:rFonts w:ascii="Times New Roman" w:hAnsi="Times New Roman" w:cs="Times New Roman"/>
                <w:sz w:val="24"/>
                <w:szCs w:val="24"/>
              </w:rPr>
              <w:t xml:space="preserve"> jaunā redakcijā, cita starp</w:t>
            </w:r>
            <w:r w:rsidR="00772A52" w:rsidRPr="00071E94">
              <w:rPr>
                <w:rFonts w:ascii="Times New Roman" w:hAnsi="Times New Roman" w:cs="Times New Roman"/>
                <w:sz w:val="24"/>
                <w:szCs w:val="24"/>
              </w:rPr>
              <w:t>ā</w:t>
            </w:r>
            <w:r w:rsidR="00832553" w:rsidRPr="00071E94">
              <w:rPr>
                <w:rFonts w:ascii="Times New Roman" w:hAnsi="Times New Roman" w:cs="Times New Roman"/>
                <w:sz w:val="24"/>
                <w:szCs w:val="24"/>
              </w:rPr>
              <w:t xml:space="preserve"> </w:t>
            </w:r>
            <w:r w:rsidR="00832553" w:rsidRPr="00071E94">
              <w:rPr>
                <w:rFonts w:ascii="Times New Roman" w:hAnsi="Times New Roman" w:cs="Times New Roman"/>
                <w:b/>
                <w:sz w:val="24"/>
                <w:szCs w:val="24"/>
              </w:rPr>
              <w:t>vārdus „telekomunikāciju tīkls” aizstājot ar vārdiem „elektronisko sakaru tīkls”</w:t>
            </w:r>
            <w:r w:rsidR="00832553" w:rsidRPr="00071E94">
              <w:rPr>
                <w:rFonts w:ascii="Times New Roman" w:hAnsi="Times New Roman" w:cs="Times New Roman"/>
                <w:sz w:val="24"/>
                <w:szCs w:val="24"/>
              </w:rPr>
              <w:t>.</w:t>
            </w:r>
          </w:p>
          <w:p w:rsidR="0029096A" w:rsidRPr="00071E94" w:rsidRDefault="0029096A">
            <w:pPr>
              <w:spacing w:after="0" w:line="240" w:lineRule="auto"/>
              <w:ind w:left="720"/>
              <w:contextualSpacing/>
              <w:jc w:val="both"/>
              <w:rPr>
                <w:rFonts w:ascii="Times New Roman" w:hAnsi="Times New Roman" w:cs="Times New Roman"/>
                <w:sz w:val="24"/>
                <w:szCs w:val="24"/>
              </w:rPr>
            </w:pPr>
          </w:p>
          <w:p w:rsidR="00E91E75" w:rsidRPr="00071E94" w:rsidRDefault="00C92F5B">
            <w:pPr>
              <w:pStyle w:val="Sarakstarindkopa"/>
              <w:numPr>
                <w:ilvl w:val="0"/>
                <w:numId w:val="4"/>
              </w:num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 xml:space="preserve">nepieciešams precizēt </w:t>
            </w:r>
            <w:r w:rsidR="0029096A" w:rsidRPr="00071E94">
              <w:rPr>
                <w:rFonts w:ascii="Times New Roman" w:hAnsi="Times New Roman" w:cs="Times New Roman"/>
                <w:sz w:val="24"/>
                <w:szCs w:val="24"/>
              </w:rPr>
              <w:t>KL 144.</w:t>
            </w:r>
            <w:r w:rsidRPr="00071E94">
              <w:rPr>
                <w:rFonts w:ascii="Times New Roman" w:hAnsi="Times New Roman" w:cs="Times New Roman"/>
                <w:sz w:val="24"/>
                <w:szCs w:val="24"/>
              </w:rPr>
              <w:t>pantā ietvertos noziedzīgo nodarījumu sastāvus</w:t>
            </w:r>
            <w:r w:rsidR="001250D4" w:rsidRPr="00071E94">
              <w:rPr>
                <w:rFonts w:ascii="Times New Roman" w:hAnsi="Times New Roman" w:cs="Times New Roman"/>
                <w:sz w:val="24"/>
                <w:szCs w:val="24"/>
              </w:rPr>
              <w:t>, kas pašlaik dublējas un praksē nav skaidri saprotami</w:t>
            </w:r>
            <w:r w:rsidR="0029096A" w:rsidRPr="00071E94">
              <w:rPr>
                <w:rFonts w:ascii="Times New Roman" w:hAnsi="Times New Roman" w:cs="Times New Roman"/>
                <w:sz w:val="24"/>
                <w:szCs w:val="24"/>
              </w:rPr>
              <w:t xml:space="preserve">. Elektroniskā </w:t>
            </w:r>
            <w:r w:rsidR="00772A52" w:rsidRPr="00071E94">
              <w:rPr>
                <w:rFonts w:ascii="Times New Roman" w:hAnsi="Times New Roman" w:cs="Times New Roman"/>
                <w:sz w:val="24"/>
                <w:szCs w:val="24"/>
              </w:rPr>
              <w:t xml:space="preserve">pārraide </w:t>
            </w:r>
            <w:r w:rsidR="00D60EBE" w:rsidRPr="00071E94">
              <w:rPr>
                <w:rFonts w:ascii="Times New Roman" w:hAnsi="Times New Roman" w:cs="Times New Roman"/>
                <w:sz w:val="24"/>
                <w:szCs w:val="24"/>
              </w:rPr>
              <w:t xml:space="preserve">vienlaikus </w:t>
            </w:r>
            <w:r w:rsidR="0029096A" w:rsidRPr="00071E94">
              <w:rPr>
                <w:rFonts w:ascii="Times New Roman" w:hAnsi="Times New Roman" w:cs="Times New Roman"/>
                <w:sz w:val="24"/>
                <w:szCs w:val="24"/>
              </w:rPr>
              <w:t xml:space="preserve">ir ciparu datu pārraide, līdz ar to </w:t>
            </w:r>
            <w:r w:rsidR="008259B7" w:rsidRPr="00071E94">
              <w:rPr>
                <w:rFonts w:ascii="Times New Roman" w:hAnsi="Times New Roman" w:cs="Times New Roman"/>
                <w:sz w:val="24"/>
                <w:szCs w:val="24"/>
              </w:rPr>
              <w:t>„</w:t>
            </w:r>
            <w:r w:rsidR="0029096A" w:rsidRPr="00071E94">
              <w:rPr>
                <w:rFonts w:ascii="Times New Roman" w:hAnsi="Times New Roman" w:cs="Times New Roman"/>
                <w:sz w:val="24"/>
                <w:szCs w:val="24"/>
              </w:rPr>
              <w:t>pārraidāmā informācija</w:t>
            </w:r>
            <w:r w:rsidR="008259B7" w:rsidRPr="00071E94">
              <w:rPr>
                <w:rFonts w:ascii="Times New Roman" w:hAnsi="Times New Roman" w:cs="Times New Roman"/>
                <w:sz w:val="24"/>
                <w:szCs w:val="24"/>
              </w:rPr>
              <w:t>”</w:t>
            </w:r>
            <w:r w:rsidR="0029096A" w:rsidRPr="00071E94">
              <w:rPr>
                <w:rFonts w:ascii="Times New Roman" w:hAnsi="Times New Roman" w:cs="Times New Roman"/>
                <w:sz w:val="24"/>
                <w:szCs w:val="24"/>
              </w:rPr>
              <w:t xml:space="preserve"> </w:t>
            </w:r>
            <w:r w:rsidR="008259B7" w:rsidRPr="00071E94">
              <w:rPr>
                <w:rFonts w:ascii="Times New Roman" w:hAnsi="Times New Roman" w:cs="Times New Roman"/>
                <w:sz w:val="24"/>
                <w:szCs w:val="24"/>
              </w:rPr>
              <w:t>atbilst jēdzienam</w:t>
            </w:r>
            <w:r w:rsidR="0029096A" w:rsidRPr="00071E94">
              <w:rPr>
                <w:rFonts w:ascii="Times New Roman" w:hAnsi="Times New Roman" w:cs="Times New Roman"/>
                <w:sz w:val="24"/>
                <w:szCs w:val="24"/>
              </w:rPr>
              <w:t xml:space="preserve"> </w:t>
            </w:r>
            <w:r w:rsidR="008259B7" w:rsidRPr="00071E94">
              <w:rPr>
                <w:rFonts w:ascii="Times New Roman" w:hAnsi="Times New Roman" w:cs="Times New Roman"/>
                <w:sz w:val="24"/>
                <w:szCs w:val="24"/>
              </w:rPr>
              <w:t>„</w:t>
            </w:r>
            <w:r w:rsidR="0029096A" w:rsidRPr="00071E94">
              <w:rPr>
                <w:rFonts w:ascii="Times New Roman" w:hAnsi="Times New Roman" w:cs="Times New Roman"/>
                <w:sz w:val="24"/>
                <w:szCs w:val="24"/>
              </w:rPr>
              <w:t>datu pārraide</w:t>
            </w:r>
            <w:r w:rsidR="008259B7" w:rsidRPr="00071E94">
              <w:rPr>
                <w:rFonts w:ascii="Times New Roman" w:hAnsi="Times New Roman" w:cs="Times New Roman"/>
                <w:sz w:val="24"/>
                <w:szCs w:val="24"/>
              </w:rPr>
              <w:t>”</w:t>
            </w:r>
            <w:r w:rsidR="0029096A" w:rsidRPr="00071E94">
              <w:rPr>
                <w:rFonts w:ascii="Times New Roman" w:hAnsi="Times New Roman" w:cs="Times New Roman"/>
                <w:sz w:val="24"/>
                <w:szCs w:val="24"/>
              </w:rPr>
              <w:t>.</w:t>
            </w:r>
            <w:r w:rsidR="001250D4" w:rsidRPr="00071E94">
              <w:rPr>
                <w:rFonts w:ascii="Times New Roman" w:hAnsi="Times New Roman" w:cs="Times New Roman"/>
                <w:sz w:val="24"/>
                <w:szCs w:val="24"/>
              </w:rPr>
              <w:t xml:space="preserve"> </w:t>
            </w:r>
            <w:r w:rsidR="00E91E75" w:rsidRPr="00071E94">
              <w:rPr>
                <w:rFonts w:ascii="Times New Roman" w:hAnsi="Times New Roman" w:cs="Times New Roman"/>
                <w:sz w:val="24"/>
                <w:szCs w:val="24"/>
              </w:rPr>
              <w:t>Ievērojot minēto, likumprojekt</w:t>
            </w:r>
            <w:r w:rsidR="00223227" w:rsidRPr="00071E94">
              <w:rPr>
                <w:rFonts w:ascii="Times New Roman" w:hAnsi="Times New Roman" w:cs="Times New Roman"/>
                <w:sz w:val="24"/>
                <w:szCs w:val="24"/>
              </w:rPr>
              <w:t>s</w:t>
            </w:r>
            <w:r w:rsidR="00E91E75" w:rsidRPr="00071E94">
              <w:rPr>
                <w:rFonts w:ascii="Times New Roman" w:hAnsi="Times New Roman" w:cs="Times New Roman"/>
                <w:sz w:val="24"/>
                <w:szCs w:val="24"/>
              </w:rPr>
              <w:t xml:space="preserve"> paredz KL 144.pantu izteikt jaunā redakcijā, panta otrajā daļā ietverot skaidru un nozari reglamentējošajiem normatīvajiem aktiem atbilstošu dispozīciju, proti, nosakot kriminālatbildību </w:t>
            </w:r>
            <w:r w:rsidR="00EF2EC8" w:rsidRPr="00071E94">
              <w:rPr>
                <w:rFonts w:ascii="Times New Roman" w:hAnsi="Times New Roman" w:cs="Times New Roman"/>
                <w:b/>
                <w:sz w:val="24"/>
                <w:szCs w:val="24"/>
              </w:rPr>
              <w:t>par prettiesisku publiski nepieejamu datu pārraides vai signālu pārtveršanu elektronisko sakaru tīklos, kā arī par prettiesisku publiski nepieejamu elektromagnētisku datu iegūšanu no elektronisko sakaru tīkla, kurā atrodas šādi dati</w:t>
            </w:r>
            <w:r w:rsidR="00E91E75" w:rsidRPr="00071E94">
              <w:rPr>
                <w:rFonts w:ascii="Times New Roman" w:hAnsi="Times New Roman" w:cs="Times New Roman"/>
                <w:sz w:val="24"/>
                <w:szCs w:val="24"/>
              </w:rPr>
              <w:t xml:space="preserve">. Pantā vairs </w:t>
            </w:r>
            <w:r w:rsidR="00E91E75" w:rsidRPr="00071E94">
              <w:rPr>
                <w:rFonts w:ascii="Times New Roman" w:hAnsi="Times New Roman" w:cs="Times New Roman"/>
                <w:sz w:val="24"/>
                <w:szCs w:val="24"/>
              </w:rPr>
              <w:lastRenderedPageBreak/>
              <w:t>nav ietvertas atsauces uz „programmu” noslēpuma pārkāpšanu un „citas informācijas” noslēpuma pārkāpšanu, tādējādi normu vienkāršojot un izslēdzot šos neskaidros un praksē nepiemērojamos formulējumus.</w:t>
            </w:r>
          </w:p>
          <w:p w:rsidR="00C92F5B" w:rsidRPr="00071E94" w:rsidRDefault="00E91E75">
            <w:pPr>
              <w:pStyle w:val="Sarakstarindkopa"/>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 xml:space="preserve">KL 144.panta otrajā daļā kriminālatbildība paredzēta ne vien par datu, bet arī signālu pārtveršanu, ņemot vērā to, ka </w:t>
            </w:r>
            <w:r w:rsidRPr="00071E94">
              <w:rPr>
                <w:rFonts w:ascii="Times New Roman" w:eastAsia="Times New Roman" w:hAnsi="Times New Roman" w:cs="Times New Roman"/>
                <w:sz w:val="24"/>
                <w:szCs w:val="24"/>
              </w:rPr>
              <w:t>d</w:t>
            </w:r>
            <w:r w:rsidR="0029096A" w:rsidRPr="00071E94">
              <w:rPr>
                <w:rFonts w:ascii="Times New Roman" w:eastAsia="Times New Roman" w:hAnsi="Times New Roman" w:cs="Times New Roman"/>
                <w:sz w:val="24"/>
                <w:szCs w:val="24"/>
              </w:rPr>
              <w:t>atu pārraides proces</w:t>
            </w:r>
            <w:r w:rsidRPr="00071E94">
              <w:rPr>
                <w:rFonts w:ascii="Times New Roman" w:eastAsia="Times New Roman" w:hAnsi="Times New Roman" w:cs="Times New Roman"/>
                <w:sz w:val="24"/>
                <w:szCs w:val="24"/>
              </w:rPr>
              <w:t>ā</w:t>
            </w:r>
            <w:r w:rsidR="0029096A" w:rsidRPr="00071E94">
              <w:rPr>
                <w:rFonts w:ascii="Times New Roman" w:eastAsia="Times New Roman" w:hAnsi="Times New Roman" w:cs="Times New Roman"/>
                <w:sz w:val="24"/>
                <w:szCs w:val="24"/>
              </w:rPr>
              <w:t xml:space="preserve"> ir nepieciešams izmantot kādu no signālu pārraides veidiem</w:t>
            </w:r>
            <w:r w:rsidRPr="00071E94">
              <w:rPr>
                <w:rFonts w:ascii="Times New Roman" w:eastAsia="Times New Roman" w:hAnsi="Times New Roman" w:cs="Times New Roman"/>
                <w:sz w:val="24"/>
                <w:szCs w:val="24"/>
              </w:rPr>
              <w:t>, savukārt p</w:t>
            </w:r>
            <w:r w:rsidR="0029096A" w:rsidRPr="00071E94">
              <w:rPr>
                <w:rFonts w:ascii="Times New Roman" w:eastAsia="Times New Roman" w:hAnsi="Times New Roman" w:cs="Times New Roman"/>
                <w:sz w:val="24"/>
                <w:szCs w:val="24"/>
              </w:rPr>
              <w:t xml:space="preserve">ārtveršana ir iespējama gan signālu pārraides laikā, gan </w:t>
            </w:r>
            <w:r w:rsidRPr="00071E94">
              <w:rPr>
                <w:rFonts w:ascii="Times New Roman" w:eastAsia="Times New Roman" w:hAnsi="Times New Roman" w:cs="Times New Roman"/>
                <w:sz w:val="24"/>
                <w:szCs w:val="24"/>
              </w:rPr>
              <w:t xml:space="preserve">pie </w:t>
            </w:r>
            <w:r w:rsidR="0029096A" w:rsidRPr="00071E94">
              <w:rPr>
                <w:rFonts w:ascii="Times New Roman" w:eastAsia="Times New Roman" w:hAnsi="Times New Roman" w:cs="Times New Roman"/>
                <w:sz w:val="24"/>
                <w:szCs w:val="24"/>
              </w:rPr>
              <w:t>datu transfēra</w:t>
            </w:r>
            <w:r w:rsidRPr="00071E94">
              <w:rPr>
                <w:rFonts w:ascii="Times New Roman" w:eastAsia="Times New Roman" w:hAnsi="Times New Roman" w:cs="Times New Roman"/>
                <w:sz w:val="24"/>
                <w:szCs w:val="24"/>
              </w:rPr>
              <w:t xml:space="preserve"> (dažādos līmeņos)</w:t>
            </w:r>
            <w:r w:rsidR="0029096A" w:rsidRPr="00071E94">
              <w:rPr>
                <w:rFonts w:ascii="Times New Roman" w:eastAsia="Times New Roman" w:hAnsi="Times New Roman" w:cs="Times New Roman"/>
                <w:sz w:val="24"/>
                <w:szCs w:val="24"/>
              </w:rPr>
              <w:t>.</w:t>
            </w:r>
          </w:p>
          <w:p w:rsidR="00C92F5B" w:rsidRPr="00071E94" w:rsidRDefault="001250D4">
            <w:pPr>
              <w:pStyle w:val="Sarakstarindkopa"/>
              <w:spacing w:after="0" w:line="240" w:lineRule="auto"/>
              <w:jc w:val="both"/>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Ņ</w:t>
            </w:r>
            <w:r w:rsidR="00797379" w:rsidRPr="00071E94">
              <w:rPr>
                <w:rFonts w:ascii="Times New Roman" w:eastAsia="Times New Roman" w:hAnsi="Times New Roman" w:cs="Times New Roman"/>
                <w:sz w:val="24"/>
                <w:szCs w:val="24"/>
                <w:lang w:eastAsia="lv-LV"/>
              </w:rPr>
              <w:t>emot vērā bezmaksas WIFI tīklu plašo izplatību sabiedriskās vietās, b</w:t>
            </w:r>
            <w:r w:rsidR="00E91E75" w:rsidRPr="00071E94">
              <w:rPr>
                <w:rFonts w:ascii="Times New Roman" w:eastAsia="Times New Roman" w:hAnsi="Times New Roman" w:cs="Times New Roman"/>
                <w:sz w:val="24"/>
                <w:szCs w:val="24"/>
                <w:lang w:eastAsia="lv-LV"/>
              </w:rPr>
              <w:t>ūtiska ir arī normā ietvertā n</w:t>
            </w:r>
            <w:r w:rsidR="00C92F5B" w:rsidRPr="00071E94">
              <w:rPr>
                <w:rFonts w:ascii="Times New Roman" w:eastAsia="Times New Roman" w:hAnsi="Times New Roman" w:cs="Times New Roman"/>
                <w:sz w:val="24"/>
                <w:szCs w:val="24"/>
                <w:lang w:eastAsia="lv-LV"/>
              </w:rPr>
              <w:t>orāde</w:t>
            </w:r>
            <w:r w:rsidR="00E91E75" w:rsidRPr="00071E94">
              <w:rPr>
                <w:rFonts w:ascii="Times New Roman" w:eastAsia="Times New Roman" w:hAnsi="Times New Roman" w:cs="Times New Roman"/>
                <w:sz w:val="24"/>
                <w:szCs w:val="24"/>
                <w:lang w:eastAsia="lv-LV"/>
              </w:rPr>
              <w:t xml:space="preserve"> uz to</w:t>
            </w:r>
            <w:r w:rsidR="00C92F5B" w:rsidRPr="00071E94">
              <w:rPr>
                <w:rFonts w:ascii="Times New Roman" w:eastAsia="Times New Roman" w:hAnsi="Times New Roman" w:cs="Times New Roman"/>
                <w:sz w:val="24"/>
                <w:szCs w:val="24"/>
                <w:lang w:eastAsia="lv-LV"/>
              </w:rPr>
              <w:t xml:space="preserve">, ka objekts attiecas tikai uz publiski nepieejamiem tīkliem. </w:t>
            </w:r>
            <w:r w:rsidR="00797379" w:rsidRPr="00071E94">
              <w:rPr>
                <w:rFonts w:ascii="Times New Roman" w:eastAsia="Times New Roman" w:hAnsi="Times New Roman" w:cs="Times New Roman"/>
                <w:sz w:val="24"/>
                <w:szCs w:val="24"/>
                <w:lang w:eastAsia="lv-LV"/>
              </w:rPr>
              <w:t>Publiski pieejami</w:t>
            </w:r>
            <w:r w:rsidR="00C92F5B" w:rsidRPr="00071E94">
              <w:rPr>
                <w:rFonts w:ascii="Times New Roman" w:eastAsia="Times New Roman" w:hAnsi="Times New Roman" w:cs="Times New Roman"/>
                <w:sz w:val="24"/>
                <w:szCs w:val="24"/>
                <w:lang w:eastAsia="lv-LV"/>
              </w:rPr>
              <w:t xml:space="preserve"> tīkli bieži vien nav šifrēti, līdz ar to informācijas pārtveršanu šādā tīklā nebū</w:t>
            </w:r>
            <w:r w:rsidR="00797379" w:rsidRPr="00071E94">
              <w:rPr>
                <w:rFonts w:ascii="Times New Roman" w:eastAsia="Times New Roman" w:hAnsi="Times New Roman" w:cs="Times New Roman"/>
                <w:sz w:val="24"/>
                <w:szCs w:val="24"/>
                <w:lang w:eastAsia="lv-LV"/>
              </w:rPr>
              <w:t>tu jākvalificē pēc KL 144.panta.</w:t>
            </w:r>
          </w:p>
          <w:p w:rsidR="001250D4" w:rsidRPr="00071E94" w:rsidRDefault="001250D4">
            <w:pPr>
              <w:spacing w:after="0" w:line="240" w:lineRule="auto"/>
              <w:jc w:val="both"/>
              <w:rPr>
                <w:rFonts w:ascii="Times New Roman" w:eastAsia="Times New Roman" w:hAnsi="Times New Roman" w:cs="Times New Roman"/>
                <w:sz w:val="24"/>
                <w:szCs w:val="24"/>
                <w:lang w:eastAsia="lv-LV"/>
              </w:rPr>
            </w:pPr>
          </w:p>
          <w:p w:rsidR="00980968" w:rsidRPr="00071E94" w:rsidRDefault="001250D4">
            <w:p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Likumprojekt</w:t>
            </w:r>
            <w:r w:rsidR="00223227" w:rsidRPr="00071E94">
              <w:rPr>
                <w:rFonts w:ascii="Times New Roman" w:hAnsi="Times New Roman" w:cs="Times New Roman"/>
                <w:sz w:val="24"/>
                <w:szCs w:val="24"/>
              </w:rPr>
              <w:t>s</w:t>
            </w:r>
            <w:r w:rsidRPr="00071E94">
              <w:rPr>
                <w:rFonts w:ascii="Times New Roman" w:hAnsi="Times New Roman" w:cs="Times New Roman"/>
                <w:sz w:val="24"/>
                <w:szCs w:val="24"/>
              </w:rPr>
              <w:t xml:space="preserve"> paredz KL 144.panta </w:t>
            </w:r>
            <w:r w:rsidRPr="00071E94">
              <w:rPr>
                <w:rFonts w:ascii="Times New Roman" w:hAnsi="Times New Roman" w:cs="Times New Roman"/>
                <w:b/>
                <w:sz w:val="24"/>
                <w:szCs w:val="24"/>
              </w:rPr>
              <w:t>pirmajā daļā noteikt atbildību tikai par korespondences noslēpuma pārkāpšanu</w:t>
            </w:r>
            <w:r w:rsidRPr="00071E94">
              <w:rPr>
                <w:rFonts w:ascii="Times New Roman" w:hAnsi="Times New Roman" w:cs="Times New Roman"/>
                <w:sz w:val="24"/>
                <w:szCs w:val="24"/>
              </w:rPr>
              <w:t xml:space="preserve">, jo, atstājot šajā daļā arī otru noziedzīgā nodarījuma sastāvu – pa elektronisko sakaru tīkliem pārraidāmās informācijas noslēpuma pārkāpšana </w:t>
            </w:r>
            <w:r w:rsidR="009F2286" w:rsidRPr="00071E94">
              <w:rPr>
                <w:rFonts w:ascii="Times New Roman" w:hAnsi="Times New Roman" w:cs="Times New Roman"/>
                <w:sz w:val="24"/>
                <w:szCs w:val="24"/>
              </w:rPr>
              <w:t>–</w:t>
            </w:r>
            <w:r w:rsidRPr="00071E94">
              <w:rPr>
                <w:rFonts w:ascii="Times New Roman" w:hAnsi="Times New Roman" w:cs="Times New Roman"/>
                <w:sz w:val="24"/>
                <w:szCs w:val="24"/>
              </w:rPr>
              <w:t xml:space="preserve"> tā dublētos ar KL 144.panta otro daļu, kurā paredzēta atbildība par datu pārraides un signālu pārtveršanu.</w:t>
            </w:r>
            <w:r w:rsidR="004A1F3C" w:rsidRPr="00071E94">
              <w:rPr>
                <w:rFonts w:ascii="Times New Roman" w:hAnsi="Times New Roman" w:cs="Times New Roman"/>
                <w:sz w:val="24"/>
                <w:szCs w:val="24"/>
              </w:rPr>
              <w:t xml:space="preserve"> Otrā daļa jau ietver elektronisko sakaru tīklos pārraidāmās informācijas noslēpuma pārkāpumu.</w:t>
            </w:r>
            <w:r w:rsidRPr="00071E94">
              <w:rPr>
                <w:rFonts w:ascii="Times New Roman" w:hAnsi="Times New Roman" w:cs="Times New Roman"/>
                <w:sz w:val="24"/>
                <w:szCs w:val="24"/>
              </w:rPr>
              <w:t xml:space="preserve"> </w:t>
            </w:r>
            <w:r w:rsidR="009F2286" w:rsidRPr="00071E94">
              <w:rPr>
                <w:rFonts w:ascii="Times New Roman" w:hAnsi="Times New Roman" w:cs="Times New Roman"/>
                <w:sz w:val="24"/>
                <w:szCs w:val="24"/>
              </w:rPr>
              <w:t>„</w:t>
            </w:r>
            <w:r w:rsidRPr="00071E94">
              <w:rPr>
                <w:rFonts w:ascii="Times New Roman" w:hAnsi="Times New Roman" w:cs="Times New Roman"/>
                <w:sz w:val="24"/>
                <w:szCs w:val="24"/>
              </w:rPr>
              <w:t>Pārraidāmā informācija</w:t>
            </w:r>
            <w:r w:rsidR="009F2286" w:rsidRPr="00071E94">
              <w:rPr>
                <w:rFonts w:ascii="Times New Roman" w:hAnsi="Times New Roman" w:cs="Times New Roman"/>
                <w:sz w:val="24"/>
                <w:szCs w:val="24"/>
              </w:rPr>
              <w:t>”</w:t>
            </w:r>
            <w:r w:rsidRPr="00071E94">
              <w:rPr>
                <w:rFonts w:ascii="Times New Roman" w:hAnsi="Times New Roman" w:cs="Times New Roman"/>
                <w:sz w:val="24"/>
                <w:szCs w:val="24"/>
              </w:rPr>
              <w:t xml:space="preserve"> ir tas pats, kas </w:t>
            </w:r>
            <w:r w:rsidR="009F2286" w:rsidRPr="00071E94">
              <w:rPr>
                <w:rFonts w:ascii="Times New Roman" w:hAnsi="Times New Roman" w:cs="Times New Roman"/>
                <w:sz w:val="24"/>
                <w:szCs w:val="24"/>
              </w:rPr>
              <w:t>„</w:t>
            </w:r>
            <w:r w:rsidRPr="00071E94">
              <w:rPr>
                <w:rFonts w:ascii="Times New Roman" w:hAnsi="Times New Roman" w:cs="Times New Roman"/>
                <w:sz w:val="24"/>
                <w:szCs w:val="24"/>
              </w:rPr>
              <w:t>datu pārraide</w:t>
            </w:r>
            <w:r w:rsidR="009F2286" w:rsidRPr="00071E94">
              <w:rPr>
                <w:rFonts w:ascii="Times New Roman" w:hAnsi="Times New Roman" w:cs="Times New Roman"/>
                <w:sz w:val="24"/>
                <w:szCs w:val="24"/>
              </w:rPr>
              <w:t>”</w:t>
            </w:r>
            <w:r w:rsidRPr="00071E94">
              <w:rPr>
                <w:rFonts w:ascii="Times New Roman" w:hAnsi="Times New Roman" w:cs="Times New Roman"/>
                <w:sz w:val="24"/>
                <w:szCs w:val="24"/>
              </w:rPr>
              <w:t>. KL nebūtu jāņem vērā tehniskās atšķirības.</w:t>
            </w:r>
          </w:p>
          <w:p w:rsidR="00833C9B" w:rsidRPr="00071E94" w:rsidRDefault="00833C9B">
            <w:pPr>
              <w:pStyle w:val="Sarakstarindkopa"/>
              <w:spacing w:after="0" w:line="240" w:lineRule="auto"/>
              <w:jc w:val="both"/>
              <w:rPr>
                <w:rFonts w:ascii="Times New Roman" w:hAnsi="Times New Roman" w:cs="Times New Roman"/>
                <w:sz w:val="24"/>
                <w:szCs w:val="24"/>
              </w:rPr>
            </w:pPr>
          </w:p>
          <w:p w:rsidR="0096451A" w:rsidRPr="00071E94" w:rsidRDefault="00B503C2">
            <w:pPr>
              <w:spacing w:after="0" w:line="240" w:lineRule="auto"/>
              <w:jc w:val="both"/>
              <w:rPr>
                <w:rFonts w:ascii="Times New Roman" w:hAnsi="Times New Roman" w:cs="Times New Roman"/>
                <w:sz w:val="24"/>
                <w:szCs w:val="24"/>
              </w:rPr>
            </w:pPr>
            <w:r w:rsidRPr="00071E94">
              <w:rPr>
                <w:rFonts w:ascii="Times New Roman" w:hAnsi="Times New Roman" w:cs="Times New Roman"/>
                <w:b/>
                <w:sz w:val="24"/>
                <w:szCs w:val="24"/>
              </w:rPr>
              <w:t>2</w:t>
            </w:r>
            <w:r w:rsidR="00980968" w:rsidRPr="00071E94">
              <w:rPr>
                <w:rFonts w:ascii="Times New Roman" w:hAnsi="Times New Roman" w:cs="Times New Roman"/>
                <w:b/>
                <w:sz w:val="24"/>
                <w:szCs w:val="24"/>
              </w:rPr>
              <w:t>)</w:t>
            </w:r>
            <w:r w:rsidR="00980968" w:rsidRPr="00071E94">
              <w:rPr>
                <w:rFonts w:ascii="Times New Roman" w:hAnsi="Times New Roman" w:cs="Times New Roman"/>
                <w:sz w:val="24"/>
                <w:szCs w:val="24"/>
              </w:rPr>
              <w:t xml:space="preserve"> </w:t>
            </w:r>
            <w:r w:rsidR="0096451A" w:rsidRPr="00071E94">
              <w:rPr>
                <w:rFonts w:ascii="Times New Roman" w:hAnsi="Times New Roman" w:cs="Times New Roman"/>
                <w:sz w:val="24"/>
                <w:szCs w:val="24"/>
              </w:rPr>
              <w:t xml:space="preserve">Direktīvas </w:t>
            </w:r>
            <w:proofErr w:type="gramStart"/>
            <w:r w:rsidR="0096451A" w:rsidRPr="00071E94">
              <w:rPr>
                <w:rFonts w:ascii="Times New Roman" w:hAnsi="Times New Roman" w:cs="Times New Roman"/>
                <w:sz w:val="24"/>
                <w:szCs w:val="24"/>
              </w:rPr>
              <w:t>9.panta</w:t>
            </w:r>
            <w:proofErr w:type="gramEnd"/>
            <w:r w:rsidR="0096451A" w:rsidRPr="00071E94">
              <w:rPr>
                <w:rFonts w:ascii="Times New Roman" w:hAnsi="Times New Roman" w:cs="Times New Roman"/>
                <w:sz w:val="24"/>
                <w:szCs w:val="24"/>
              </w:rPr>
              <w:t xml:space="preserve"> 4.punkts nosaka bargāku sodu, kas jāparedz gadījumos, kad Direktīvas 4. un 5.pantā minētie noziedzīgie nodarījumi ir izdarīti, darbojoties noziedzīgā organizācijā, izraisa nopietnu kaitējumu vai ir izdarīti pret kādu kritiskās infrastruktūras informācijas sistēmu.</w:t>
            </w:r>
          </w:p>
          <w:p w:rsidR="0096451A" w:rsidRPr="00071E94" w:rsidRDefault="0096451A">
            <w:pPr>
              <w:spacing w:after="0" w:line="240" w:lineRule="auto"/>
              <w:jc w:val="both"/>
              <w:rPr>
                <w:rFonts w:ascii="Times New Roman" w:hAnsi="Times New Roman" w:cs="Times New Roman"/>
                <w:sz w:val="24"/>
                <w:szCs w:val="24"/>
              </w:rPr>
            </w:pPr>
          </w:p>
          <w:p w:rsidR="00B42F2E" w:rsidRPr="00071E94" w:rsidRDefault="00B42F2E">
            <w:pPr>
              <w:spacing w:after="0" w:line="240" w:lineRule="auto"/>
              <w:jc w:val="both"/>
              <w:rPr>
                <w:rFonts w:ascii="Times New Roman" w:hAnsi="Times New Roman" w:cs="Times New Roman"/>
                <w:bCs/>
                <w:sz w:val="24"/>
                <w:szCs w:val="24"/>
              </w:rPr>
            </w:pPr>
            <w:r w:rsidRPr="00071E94">
              <w:rPr>
                <w:rFonts w:ascii="Times New Roman" w:hAnsi="Times New Roman" w:cs="Times New Roman"/>
                <w:sz w:val="24"/>
                <w:szCs w:val="24"/>
              </w:rPr>
              <w:t xml:space="preserve">Ievērojot minēto, pirmkārt, </w:t>
            </w:r>
            <w:r w:rsidR="004423E0" w:rsidRPr="00071E94">
              <w:rPr>
                <w:rFonts w:ascii="Times New Roman" w:hAnsi="Times New Roman" w:cs="Times New Roman"/>
                <w:b/>
                <w:bCs/>
                <w:sz w:val="24"/>
                <w:szCs w:val="24"/>
              </w:rPr>
              <w:t>KL 2</w:t>
            </w:r>
            <w:r w:rsidR="00B03D76" w:rsidRPr="00071E94">
              <w:rPr>
                <w:rFonts w:ascii="Times New Roman" w:hAnsi="Times New Roman" w:cs="Times New Roman"/>
                <w:b/>
                <w:bCs/>
                <w:sz w:val="24"/>
                <w:szCs w:val="24"/>
              </w:rPr>
              <w:t>43</w:t>
            </w:r>
            <w:r w:rsidR="004423E0" w:rsidRPr="00071E94">
              <w:rPr>
                <w:rFonts w:ascii="Times New Roman" w:hAnsi="Times New Roman" w:cs="Times New Roman"/>
                <w:b/>
                <w:bCs/>
                <w:sz w:val="24"/>
                <w:szCs w:val="24"/>
              </w:rPr>
              <w:t>.panta trešajā daļā</w:t>
            </w:r>
            <w:r w:rsidR="004423E0" w:rsidRPr="00071E94">
              <w:rPr>
                <w:rFonts w:ascii="Times New Roman" w:hAnsi="Times New Roman" w:cs="Times New Roman"/>
                <w:bCs/>
                <w:sz w:val="24"/>
                <w:szCs w:val="24"/>
              </w:rPr>
              <w:t xml:space="preserve"> paredzētās </w:t>
            </w:r>
            <w:r w:rsidR="004423E0" w:rsidRPr="00071E94">
              <w:rPr>
                <w:rFonts w:ascii="Times New Roman" w:hAnsi="Times New Roman" w:cs="Times New Roman"/>
                <w:b/>
                <w:bCs/>
                <w:sz w:val="24"/>
                <w:szCs w:val="24"/>
              </w:rPr>
              <w:t xml:space="preserve">kvalificējošās pazīmes </w:t>
            </w:r>
            <w:r w:rsidR="002C42FF" w:rsidRPr="00071E94">
              <w:rPr>
                <w:rFonts w:ascii="Times New Roman" w:hAnsi="Times New Roman" w:cs="Times New Roman"/>
                <w:b/>
                <w:bCs/>
                <w:sz w:val="24"/>
                <w:szCs w:val="24"/>
              </w:rPr>
              <w:t xml:space="preserve">ir </w:t>
            </w:r>
            <w:r w:rsidRPr="00071E94">
              <w:rPr>
                <w:rFonts w:ascii="Times New Roman" w:hAnsi="Times New Roman" w:cs="Times New Roman"/>
                <w:b/>
                <w:bCs/>
                <w:sz w:val="24"/>
                <w:szCs w:val="24"/>
              </w:rPr>
              <w:t>nepieciešams</w:t>
            </w:r>
            <w:r w:rsidRPr="00071E94">
              <w:rPr>
                <w:rFonts w:ascii="Times New Roman" w:hAnsi="Times New Roman" w:cs="Times New Roman"/>
                <w:bCs/>
                <w:sz w:val="24"/>
                <w:szCs w:val="24"/>
              </w:rPr>
              <w:t xml:space="preserve"> </w:t>
            </w:r>
            <w:r w:rsidR="004423E0" w:rsidRPr="00071E94">
              <w:rPr>
                <w:rFonts w:ascii="Times New Roman" w:hAnsi="Times New Roman" w:cs="Times New Roman"/>
                <w:b/>
                <w:bCs/>
                <w:sz w:val="24"/>
                <w:szCs w:val="24"/>
              </w:rPr>
              <w:t>attiecinā</w:t>
            </w:r>
            <w:r w:rsidRPr="00071E94">
              <w:rPr>
                <w:rFonts w:ascii="Times New Roman" w:hAnsi="Times New Roman" w:cs="Times New Roman"/>
                <w:b/>
                <w:bCs/>
                <w:sz w:val="24"/>
                <w:szCs w:val="24"/>
              </w:rPr>
              <w:t>t</w:t>
            </w:r>
            <w:r w:rsidR="004423E0" w:rsidRPr="00071E94">
              <w:rPr>
                <w:rFonts w:ascii="Times New Roman" w:hAnsi="Times New Roman" w:cs="Times New Roman"/>
                <w:b/>
                <w:bCs/>
                <w:sz w:val="24"/>
                <w:szCs w:val="24"/>
              </w:rPr>
              <w:t xml:space="preserve"> arī uz šā panta otrajā daļā minēto noziedzīgo nodarījumu</w:t>
            </w:r>
            <w:r w:rsidR="004423E0" w:rsidRPr="00071E94">
              <w:rPr>
                <w:rFonts w:ascii="Times New Roman" w:hAnsi="Times New Roman" w:cs="Times New Roman"/>
                <w:bCs/>
                <w:sz w:val="24"/>
                <w:szCs w:val="24"/>
              </w:rPr>
              <w:t>.</w:t>
            </w:r>
            <w:r w:rsidRPr="00071E94">
              <w:rPr>
                <w:rFonts w:ascii="Times New Roman" w:hAnsi="Times New Roman" w:cs="Times New Roman"/>
                <w:bCs/>
                <w:sz w:val="24"/>
                <w:szCs w:val="24"/>
              </w:rPr>
              <w:t xml:space="preserve"> Pašlaik tās attiecas tikai uz pirmajā daļā minēto noziedzīgo nodarījumu.</w:t>
            </w:r>
          </w:p>
          <w:p w:rsidR="00A02950" w:rsidRPr="00071E94" w:rsidRDefault="00A02950">
            <w:pPr>
              <w:spacing w:after="0" w:line="240" w:lineRule="auto"/>
              <w:jc w:val="both"/>
              <w:rPr>
                <w:rFonts w:ascii="Times New Roman" w:hAnsi="Times New Roman" w:cs="Times New Roman"/>
                <w:bCs/>
                <w:sz w:val="24"/>
                <w:szCs w:val="24"/>
              </w:rPr>
            </w:pPr>
          </w:p>
          <w:p w:rsidR="00980968" w:rsidRPr="00071E94" w:rsidRDefault="00D87EC8" w:rsidP="00071E94">
            <w:pPr>
              <w:spacing w:after="0" w:line="240" w:lineRule="auto"/>
              <w:jc w:val="both"/>
              <w:rPr>
                <w:rFonts w:ascii="Times New Roman" w:hAnsi="Times New Roman" w:cs="Times New Roman"/>
                <w:bCs/>
                <w:sz w:val="24"/>
                <w:szCs w:val="24"/>
              </w:rPr>
            </w:pPr>
            <w:r w:rsidRPr="00071E94">
              <w:rPr>
                <w:rFonts w:ascii="Times New Roman" w:hAnsi="Times New Roman" w:cs="Times New Roman"/>
                <w:bCs/>
                <w:sz w:val="24"/>
                <w:szCs w:val="24"/>
              </w:rPr>
              <w:t xml:space="preserve">Atbilstoši šīm izmaiņām, likumprojekta paredz arī kvalificējošās pazīmes – ar noziedzīgo nodarījumu nodarīti zaudējumi lielos apmēros – izslēgšanu no </w:t>
            </w:r>
            <w:r w:rsidRPr="00071E94">
              <w:rPr>
                <w:rFonts w:ascii="Times New Roman" w:hAnsi="Times New Roman" w:cs="Times New Roman"/>
                <w:b/>
                <w:bCs/>
                <w:sz w:val="24"/>
                <w:szCs w:val="24"/>
              </w:rPr>
              <w:t>KL 243.panta otrās daļas</w:t>
            </w:r>
            <w:r w:rsidRPr="00071E94">
              <w:rPr>
                <w:rFonts w:ascii="Times New Roman" w:hAnsi="Times New Roman" w:cs="Times New Roman"/>
                <w:bCs/>
                <w:sz w:val="24"/>
                <w:szCs w:val="24"/>
              </w:rPr>
              <w:t xml:space="preserve"> dispozīcijas, jo </w:t>
            </w:r>
            <w:r w:rsidR="00BC7896" w:rsidRPr="00071E94">
              <w:rPr>
                <w:rFonts w:ascii="Times New Roman" w:hAnsi="Times New Roman" w:cs="Times New Roman"/>
                <w:bCs/>
                <w:sz w:val="24"/>
                <w:szCs w:val="24"/>
              </w:rPr>
              <w:t xml:space="preserve">KL </w:t>
            </w:r>
            <w:r w:rsidR="004423E0" w:rsidRPr="00071E94">
              <w:rPr>
                <w:rFonts w:ascii="Times New Roman" w:hAnsi="Times New Roman" w:cs="Times New Roman"/>
                <w:bCs/>
                <w:sz w:val="24"/>
                <w:szCs w:val="24"/>
              </w:rPr>
              <w:t>243.panta treš</w:t>
            </w:r>
            <w:r w:rsidR="00BC7896" w:rsidRPr="00071E94">
              <w:rPr>
                <w:rFonts w:ascii="Times New Roman" w:hAnsi="Times New Roman" w:cs="Times New Roman"/>
                <w:bCs/>
                <w:sz w:val="24"/>
                <w:szCs w:val="24"/>
              </w:rPr>
              <w:t>ajā daļā</w:t>
            </w:r>
            <w:r w:rsidR="004423E0" w:rsidRPr="00071E94">
              <w:rPr>
                <w:rFonts w:ascii="Times New Roman" w:hAnsi="Times New Roman" w:cs="Times New Roman"/>
                <w:bCs/>
                <w:sz w:val="24"/>
                <w:szCs w:val="24"/>
              </w:rPr>
              <w:t xml:space="preserve"> </w:t>
            </w:r>
            <w:r w:rsidR="00BC7896" w:rsidRPr="00071E94">
              <w:rPr>
                <w:rFonts w:ascii="Times New Roman" w:hAnsi="Times New Roman" w:cs="Times New Roman"/>
                <w:bCs/>
                <w:sz w:val="24"/>
                <w:szCs w:val="24"/>
              </w:rPr>
              <w:t xml:space="preserve">paredzētā </w:t>
            </w:r>
            <w:r w:rsidR="004423E0" w:rsidRPr="00071E94">
              <w:rPr>
                <w:rFonts w:ascii="Times New Roman" w:hAnsi="Times New Roman" w:cs="Times New Roman"/>
                <w:bCs/>
                <w:sz w:val="24"/>
                <w:szCs w:val="24"/>
              </w:rPr>
              <w:t>kvalificējošā pazīm</w:t>
            </w:r>
            <w:r w:rsidR="00BC7896" w:rsidRPr="00071E94">
              <w:rPr>
                <w:rFonts w:ascii="Times New Roman" w:hAnsi="Times New Roman" w:cs="Times New Roman"/>
                <w:bCs/>
                <w:sz w:val="24"/>
                <w:szCs w:val="24"/>
              </w:rPr>
              <w:t xml:space="preserve">e </w:t>
            </w:r>
            <w:r w:rsidR="00071E94" w:rsidRPr="00071E94">
              <w:rPr>
                <w:rFonts w:ascii="Times New Roman" w:hAnsi="Times New Roman" w:cs="Times New Roman"/>
                <w:bCs/>
                <w:sz w:val="24"/>
                <w:szCs w:val="24"/>
              </w:rPr>
              <w:t>–</w:t>
            </w:r>
            <w:r w:rsidR="00BC7896" w:rsidRPr="00071E94">
              <w:rPr>
                <w:rFonts w:ascii="Times New Roman" w:hAnsi="Times New Roman" w:cs="Times New Roman"/>
                <w:bCs/>
                <w:sz w:val="24"/>
                <w:szCs w:val="24"/>
              </w:rPr>
              <w:t xml:space="preserve"> izraisītas smagas sekas </w:t>
            </w:r>
            <w:r w:rsidR="00071E94" w:rsidRPr="00071E94">
              <w:rPr>
                <w:rFonts w:ascii="Times New Roman" w:hAnsi="Times New Roman" w:cs="Times New Roman"/>
                <w:bCs/>
                <w:sz w:val="24"/>
                <w:szCs w:val="24"/>
              </w:rPr>
              <w:t>–</w:t>
            </w:r>
            <w:r w:rsidR="004423E0" w:rsidRPr="00071E94">
              <w:rPr>
                <w:rFonts w:ascii="Times New Roman" w:hAnsi="Times New Roman" w:cs="Times New Roman"/>
                <w:bCs/>
                <w:sz w:val="24"/>
                <w:szCs w:val="24"/>
              </w:rPr>
              <w:t xml:space="preserve"> cita starp ietver arī mantisko zaudējumu lielā apmērā</w:t>
            </w:r>
            <w:r w:rsidR="00BC7896" w:rsidRPr="00071E94">
              <w:rPr>
                <w:rFonts w:ascii="Times New Roman" w:hAnsi="Times New Roman" w:cs="Times New Roman"/>
                <w:bCs/>
                <w:sz w:val="24"/>
                <w:szCs w:val="24"/>
              </w:rPr>
              <w:t>.</w:t>
            </w:r>
          </w:p>
          <w:p w:rsidR="00490059" w:rsidRPr="00071E94" w:rsidRDefault="00490059">
            <w:pPr>
              <w:spacing w:after="0" w:line="240" w:lineRule="auto"/>
              <w:jc w:val="both"/>
              <w:rPr>
                <w:rFonts w:ascii="Times New Roman" w:hAnsi="Times New Roman" w:cs="Times New Roman"/>
                <w:bCs/>
                <w:sz w:val="24"/>
                <w:szCs w:val="24"/>
              </w:rPr>
            </w:pPr>
          </w:p>
          <w:p w:rsidR="00BC7896" w:rsidRPr="00071E94" w:rsidRDefault="00BC7896">
            <w:pPr>
              <w:spacing w:after="0" w:line="240" w:lineRule="auto"/>
              <w:jc w:val="both"/>
              <w:rPr>
                <w:rFonts w:ascii="Times New Roman" w:hAnsi="Times New Roman" w:cs="Times New Roman"/>
                <w:sz w:val="24"/>
                <w:szCs w:val="24"/>
              </w:rPr>
            </w:pPr>
            <w:r w:rsidRPr="00071E94">
              <w:rPr>
                <w:rFonts w:ascii="Times New Roman" w:hAnsi="Times New Roman" w:cs="Times New Roman"/>
                <w:bCs/>
                <w:sz w:val="24"/>
                <w:szCs w:val="24"/>
              </w:rPr>
              <w:t xml:space="preserve">Vienlaikus tomēr nav samērīgi KL 243.panta otrajā daļā </w:t>
            </w:r>
            <w:r w:rsidRPr="00071E94">
              <w:rPr>
                <w:rFonts w:ascii="Times New Roman" w:hAnsi="Times New Roman" w:cs="Times New Roman"/>
                <w:bCs/>
                <w:sz w:val="24"/>
                <w:szCs w:val="24"/>
              </w:rPr>
              <w:lastRenderedPageBreak/>
              <w:t xml:space="preserve">paredzēt kriminālatbildību par jebkādu </w:t>
            </w:r>
            <w:r w:rsidRPr="00071E94">
              <w:rPr>
                <w:rFonts w:ascii="Times New Roman" w:eastAsia="Times New Roman" w:hAnsi="Times New Roman" w:cs="Times New Roman"/>
                <w:sz w:val="24"/>
                <w:szCs w:val="24"/>
                <w:lang w:eastAsia="lv-LV"/>
              </w:rPr>
              <w:t xml:space="preserve">automatizētas datu apstrādes sistēmas darbības apzinātu traucēšanu, ievadot, pārnesot, bojājot, izdzēšot, pasliktinot, izmainot vai aizklājot informāciju, ja ar to tiek bojāta vai iznīcināta aizsardzības sistēma. Nav samērīgi uzsākt kriminālprocesu maznozīmīgos gadījumos. </w:t>
            </w:r>
            <w:r w:rsidR="00490059" w:rsidRPr="00071E94">
              <w:rPr>
                <w:rFonts w:ascii="Times New Roman" w:hAnsi="Times New Roman" w:cs="Times New Roman"/>
                <w:sz w:val="24"/>
                <w:szCs w:val="24"/>
              </w:rPr>
              <w:t>Šim noziegumam ir jābūt ar materiālu, nevis formālu nozieguma sastāvu.</w:t>
            </w:r>
            <w:r w:rsidR="00490059" w:rsidRPr="00071E94">
              <w:rPr>
                <w:rFonts w:ascii="Times New Roman" w:eastAsia="Times New Roman" w:hAnsi="Times New Roman" w:cs="Times New Roman"/>
                <w:sz w:val="24"/>
                <w:szCs w:val="24"/>
                <w:lang w:eastAsia="lv-LV"/>
              </w:rPr>
              <w:t xml:space="preserve"> </w:t>
            </w:r>
            <w:r w:rsidRPr="00071E94">
              <w:rPr>
                <w:rFonts w:ascii="Times New Roman" w:eastAsia="Times New Roman" w:hAnsi="Times New Roman" w:cs="Times New Roman"/>
                <w:sz w:val="24"/>
                <w:szCs w:val="24"/>
                <w:lang w:eastAsia="lv-LV"/>
              </w:rPr>
              <w:t>L</w:t>
            </w:r>
            <w:r w:rsidR="00490059" w:rsidRPr="00071E94">
              <w:rPr>
                <w:rFonts w:ascii="Times New Roman" w:eastAsia="Times New Roman" w:hAnsi="Times New Roman" w:cs="Times New Roman"/>
                <w:sz w:val="24"/>
                <w:szCs w:val="24"/>
                <w:lang w:eastAsia="lv-LV"/>
              </w:rPr>
              <w:t>īdz ar to l</w:t>
            </w:r>
            <w:r w:rsidRPr="00071E94">
              <w:rPr>
                <w:rFonts w:ascii="Times New Roman" w:eastAsia="Times New Roman" w:hAnsi="Times New Roman" w:cs="Times New Roman"/>
                <w:sz w:val="24"/>
                <w:szCs w:val="24"/>
                <w:lang w:eastAsia="lv-LV"/>
              </w:rPr>
              <w:t xml:space="preserve">ikumprojekta </w:t>
            </w:r>
            <w:proofErr w:type="gramStart"/>
            <w:r w:rsidRPr="00071E94">
              <w:rPr>
                <w:rFonts w:ascii="Times New Roman" w:eastAsia="Times New Roman" w:hAnsi="Times New Roman" w:cs="Times New Roman"/>
                <w:sz w:val="24"/>
                <w:szCs w:val="24"/>
                <w:lang w:eastAsia="lv-LV"/>
              </w:rPr>
              <w:t>4.pants</w:t>
            </w:r>
            <w:proofErr w:type="gramEnd"/>
            <w:r w:rsidRPr="00071E94">
              <w:rPr>
                <w:rFonts w:ascii="Times New Roman" w:eastAsia="Times New Roman" w:hAnsi="Times New Roman" w:cs="Times New Roman"/>
                <w:sz w:val="24"/>
                <w:szCs w:val="24"/>
                <w:lang w:eastAsia="lv-LV"/>
              </w:rPr>
              <w:t xml:space="preserve"> paredz KL 243.panta otrajā daļā minētā noziedzīgā nodarījuma sastāva papildināšanu ar pazīmi – </w:t>
            </w:r>
            <w:r w:rsidRPr="00071E94">
              <w:rPr>
                <w:rFonts w:ascii="Times New Roman" w:eastAsia="Times New Roman" w:hAnsi="Times New Roman" w:cs="Times New Roman"/>
                <w:b/>
                <w:sz w:val="24"/>
                <w:szCs w:val="24"/>
                <w:lang w:eastAsia="lv-LV"/>
              </w:rPr>
              <w:t>radīts būtisks kaitējums</w:t>
            </w:r>
            <w:r w:rsidRPr="00071E94">
              <w:rPr>
                <w:rFonts w:ascii="Times New Roman" w:eastAsia="Times New Roman" w:hAnsi="Times New Roman" w:cs="Times New Roman"/>
                <w:sz w:val="24"/>
                <w:szCs w:val="24"/>
                <w:lang w:eastAsia="lv-LV"/>
              </w:rPr>
              <w:t xml:space="preserve">. Tādējādi kriminālatbildība iestāsies tikai tajos gadījumos, kad ar attiecīgajām darbībām būs nodarīts šāds kaitējums (KL 243.panta otrā daļa) vai, ja </w:t>
            </w:r>
            <w:r w:rsidR="002E409D" w:rsidRPr="00071E94">
              <w:rPr>
                <w:rStyle w:val="fontsize21"/>
                <w:rFonts w:ascii="Times New Roman" w:hAnsi="Times New Roman" w:cs="Times New Roman"/>
                <w:i w:val="0"/>
                <w:sz w:val="24"/>
                <w:szCs w:val="24"/>
              </w:rPr>
              <w:t>tās izdarījusi organizēta grupa vai ja tās</w:t>
            </w:r>
            <w:proofErr w:type="gramStart"/>
            <w:r w:rsidR="002E409D" w:rsidRPr="00071E94">
              <w:rPr>
                <w:rStyle w:val="fontsize21"/>
                <w:rFonts w:ascii="Times New Roman" w:hAnsi="Times New Roman" w:cs="Times New Roman"/>
                <w:i w:val="0"/>
                <w:sz w:val="24"/>
                <w:szCs w:val="24"/>
              </w:rPr>
              <w:t xml:space="preserve"> izraisījušas smagas sekas</w:t>
            </w:r>
            <w:proofErr w:type="gramEnd"/>
            <w:r w:rsidR="002E409D" w:rsidRPr="00071E94">
              <w:rPr>
                <w:rStyle w:val="fontsize21"/>
                <w:rFonts w:ascii="Times New Roman" w:hAnsi="Times New Roman" w:cs="Times New Roman"/>
                <w:i w:val="0"/>
                <w:sz w:val="24"/>
                <w:szCs w:val="24"/>
              </w:rPr>
              <w:t>,</w:t>
            </w:r>
            <w:r w:rsidR="002E409D" w:rsidRPr="00071E94">
              <w:rPr>
                <w:rStyle w:val="fontsize21"/>
                <w:rFonts w:ascii="Times New Roman" w:hAnsi="Times New Roman" w:cs="Times New Roman"/>
                <w:sz w:val="24"/>
                <w:szCs w:val="24"/>
              </w:rPr>
              <w:t xml:space="preserve"> </w:t>
            </w:r>
            <w:r w:rsidR="002E409D" w:rsidRPr="00071E94">
              <w:rPr>
                <w:rStyle w:val="fontsize21"/>
                <w:rFonts w:ascii="Times New Roman" w:hAnsi="Times New Roman" w:cs="Times New Roman"/>
                <w:i w:val="0"/>
                <w:sz w:val="24"/>
                <w:szCs w:val="24"/>
              </w:rPr>
              <w:t>vai ja tās vērstas pret</w:t>
            </w:r>
            <w:r w:rsidR="002E409D" w:rsidRPr="00071E94">
              <w:rPr>
                <w:rStyle w:val="fontsize21"/>
                <w:rFonts w:ascii="Times New Roman" w:hAnsi="Times New Roman" w:cs="Times New Roman"/>
                <w:sz w:val="24"/>
                <w:szCs w:val="24"/>
              </w:rPr>
              <w:t xml:space="preserve"> </w:t>
            </w:r>
            <w:r w:rsidR="002E409D" w:rsidRPr="00071E94">
              <w:rPr>
                <w:rFonts w:ascii="Times New Roman" w:hAnsi="Times New Roman" w:cs="Times New Roman"/>
                <w:sz w:val="24"/>
                <w:szCs w:val="24"/>
              </w:rPr>
              <w:t xml:space="preserve">automatizētu datu apstrādes sistēmu, kas apstrādā informāciju, kas saistīta ar valsts politisko, ekonomisko, militāro, sociālo vai citu drošību (KL 243.panta </w:t>
            </w:r>
            <w:r w:rsidR="00D331E0" w:rsidRPr="00071E94">
              <w:rPr>
                <w:rFonts w:ascii="Times New Roman" w:hAnsi="Times New Roman" w:cs="Times New Roman"/>
                <w:sz w:val="24"/>
                <w:szCs w:val="24"/>
              </w:rPr>
              <w:t>piektā</w:t>
            </w:r>
            <w:r w:rsidR="002E409D" w:rsidRPr="00071E94">
              <w:rPr>
                <w:rFonts w:ascii="Times New Roman" w:hAnsi="Times New Roman" w:cs="Times New Roman"/>
                <w:sz w:val="24"/>
                <w:szCs w:val="24"/>
              </w:rPr>
              <w:t xml:space="preserve"> daļa).</w:t>
            </w:r>
          </w:p>
          <w:p w:rsidR="00490059" w:rsidRPr="00071E94" w:rsidRDefault="00490059">
            <w:pPr>
              <w:spacing w:after="0" w:line="240" w:lineRule="auto"/>
              <w:jc w:val="both"/>
              <w:rPr>
                <w:rFonts w:ascii="Times New Roman" w:hAnsi="Times New Roman" w:cs="Times New Roman"/>
                <w:sz w:val="24"/>
                <w:szCs w:val="24"/>
              </w:rPr>
            </w:pPr>
          </w:p>
          <w:p w:rsidR="00147670" w:rsidRPr="00071E94" w:rsidRDefault="00147670">
            <w:pPr>
              <w:spacing w:after="0" w:line="240" w:lineRule="auto"/>
              <w:jc w:val="both"/>
              <w:rPr>
                <w:rFonts w:ascii="Times New Roman" w:hAnsi="Times New Roman" w:cs="Times New Roman"/>
                <w:sz w:val="24"/>
                <w:szCs w:val="24"/>
              </w:rPr>
            </w:pPr>
            <w:proofErr w:type="gramStart"/>
            <w:r w:rsidRPr="00071E94">
              <w:rPr>
                <w:rFonts w:ascii="Times New Roman" w:hAnsi="Times New Roman" w:cs="Times New Roman"/>
                <w:sz w:val="24"/>
                <w:szCs w:val="24"/>
              </w:rPr>
              <w:t>Ņemot vērā nepieciešamību</w:t>
            </w:r>
            <w:proofErr w:type="gramEnd"/>
            <w:r w:rsidRPr="00071E94">
              <w:rPr>
                <w:rFonts w:ascii="Times New Roman" w:hAnsi="Times New Roman" w:cs="Times New Roman"/>
                <w:sz w:val="24"/>
                <w:szCs w:val="24"/>
              </w:rPr>
              <w:t xml:space="preserve"> </w:t>
            </w:r>
            <w:r w:rsidR="00772A52" w:rsidRPr="00071E94">
              <w:rPr>
                <w:rFonts w:ascii="Times New Roman" w:hAnsi="Times New Roman" w:cs="Times New Roman"/>
                <w:sz w:val="24"/>
                <w:szCs w:val="24"/>
              </w:rPr>
              <w:t xml:space="preserve">nošķirt tādas </w:t>
            </w:r>
            <w:r w:rsidRPr="00071E94">
              <w:rPr>
                <w:rFonts w:ascii="Times New Roman" w:hAnsi="Times New Roman" w:cs="Times New Roman"/>
                <w:sz w:val="24"/>
                <w:szCs w:val="24"/>
              </w:rPr>
              <w:t>kvalificējošās pazīmes, kuras attiecināmas tikai uz noziedzīgā nodarījuma darbībām (bez būtiska kaitējuma), un tād</w:t>
            </w:r>
            <w:r w:rsidR="00772A52" w:rsidRPr="00071E94">
              <w:rPr>
                <w:rFonts w:ascii="Times New Roman" w:hAnsi="Times New Roman" w:cs="Times New Roman"/>
                <w:sz w:val="24"/>
                <w:szCs w:val="24"/>
              </w:rPr>
              <w:t>a</w:t>
            </w:r>
            <w:r w:rsidRPr="00071E94">
              <w:rPr>
                <w:rFonts w:ascii="Times New Roman" w:hAnsi="Times New Roman" w:cs="Times New Roman"/>
                <w:sz w:val="24"/>
                <w:szCs w:val="24"/>
              </w:rPr>
              <w:t xml:space="preserve">s, kuras attiecas uz KL 243.panta pirmajā un otrajā daļā </w:t>
            </w:r>
            <w:r w:rsidR="00D20B4A" w:rsidRPr="00071E94">
              <w:rPr>
                <w:rFonts w:ascii="Times New Roman" w:hAnsi="Times New Roman" w:cs="Times New Roman"/>
                <w:sz w:val="24"/>
                <w:szCs w:val="24"/>
              </w:rPr>
              <w:t xml:space="preserve">vai KL 241.panta pirmajā daļā </w:t>
            </w:r>
            <w:r w:rsidRPr="00071E94">
              <w:rPr>
                <w:rFonts w:ascii="Times New Roman" w:hAnsi="Times New Roman" w:cs="Times New Roman"/>
                <w:sz w:val="24"/>
                <w:szCs w:val="24"/>
              </w:rPr>
              <w:t>noteiktajiem noziedzīgo nodarījumu sastāviem (tātad – tikai darbībām, kas radījušas būtisku kaitējumu), likumprojekt</w:t>
            </w:r>
            <w:r w:rsidR="008F2128" w:rsidRPr="00071E94">
              <w:rPr>
                <w:rFonts w:ascii="Times New Roman" w:hAnsi="Times New Roman" w:cs="Times New Roman"/>
                <w:sz w:val="24"/>
                <w:szCs w:val="24"/>
              </w:rPr>
              <w:t>s</w:t>
            </w:r>
            <w:r w:rsidRPr="00071E94">
              <w:rPr>
                <w:rFonts w:ascii="Times New Roman" w:hAnsi="Times New Roman" w:cs="Times New Roman"/>
                <w:sz w:val="24"/>
                <w:szCs w:val="24"/>
              </w:rPr>
              <w:t xml:space="preserve"> paredz </w:t>
            </w:r>
            <w:r w:rsidR="00D20B4A" w:rsidRPr="00071E94">
              <w:rPr>
                <w:rFonts w:ascii="Times New Roman" w:hAnsi="Times New Roman" w:cs="Times New Roman"/>
                <w:b/>
                <w:sz w:val="24"/>
                <w:szCs w:val="24"/>
              </w:rPr>
              <w:t xml:space="preserve">KL 241.un </w:t>
            </w:r>
            <w:r w:rsidRPr="00071E94">
              <w:rPr>
                <w:rFonts w:ascii="Times New Roman" w:hAnsi="Times New Roman" w:cs="Times New Roman"/>
                <w:b/>
                <w:sz w:val="24"/>
                <w:szCs w:val="24"/>
              </w:rPr>
              <w:t>243.pantu papildināt ar jaun</w:t>
            </w:r>
            <w:r w:rsidR="00D20B4A" w:rsidRPr="00071E94">
              <w:rPr>
                <w:rFonts w:ascii="Times New Roman" w:hAnsi="Times New Roman" w:cs="Times New Roman"/>
                <w:b/>
                <w:sz w:val="24"/>
                <w:szCs w:val="24"/>
              </w:rPr>
              <w:t>ām</w:t>
            </w:r>
            <w:r w:rsidRPr="00071E94">
              <w:rPr>
                <w:rFonts w:ascii="Times New Roman" w:hAnsi="Times New Roman" w:cs="Times New Roman"/>
                <w:b/>
                <w:sz w:val="24"/>
                <w:szCs w:val="24"/>
              </w:rPr>
              <w:t xml:space="preserve"> da</w:t>
            </w:r>
            <w:r w:rsidR="00D20B4A" w:rsidRPr="00071E94">
              <w:rPr>
                <w:rFonts w:ascii="Times New Roman" w:hAnsi="Times New Roman" w:cs="Times New Roman"/>
                <w:b/>
                <w:sz w:val="24"/>
                <w:szCs w:val="24"/>
              </w:rPr>
              <w:t>ļām</w:t>
            </w:r>
            <w:r w:rsidRPr="00071E94">
              <w:rPr>
                <w:rFonts w:ascii="Times New Roman" w:hAnsi="Times New Roman" w:cs="Times New Roman"/>
                <w:sz w:val="24"/>
                <w:szCs w:val="24"/>
              </w:rPr>
              <w:t xml:space="preserve">, </w:t>
            </w:r>
            <w:r w:rsidR="00D20B4A" w:rsidRPr="00071E94">
              <w:rPr>
                <w:rFonts w:ascii="Times New Roman" w:hAnsi="Times New Roman" w:cs="Times New Roman"/>
                <w:sz w:val="24"/>
                <w:szCs w:val="24"/>
              </w:rPr>
              <w:t>KL 241</w:t>
            </w:r>
            <w:r w:rsidR="00772A52" w:rsidRPr="00071E94">
              <w:rPr>
                <w:rFonts w:ascii="Times New Roman" w:hAnsi="Times New Roman" w:cs="Times New Roman"/>
                <w:sz w:val="24"/>
                <w:szCs w:val="24"/>
              </w:rPr>
              <w:t>.</w:t>
            </w:r>
            <w:r w:rsidR="00D20B4A" w:rsidRPr="00071E94">
              <w:rPr>
                <w:rFonts w:ascii="Times New Roman" w:hAnsi="Times New Roman" w:cs="Times New Roman"/>
                <w:sz w:val="24"/>
                <w:szCs w:val="24"/>
              </w:rPr>
              <w:t>panta otrajā daļā un KL 243.</w:t>
            </w:r>
            <w:r w:rsidRPr="00071E94">
              <w:rPr>
                <w:rFonts w:ascii="Times New Roman" w:hAnsi="Times New Roman" w:cs="Times New Roman"/>
                <w:sz w:val="24"/>
                <w:szCs w:val="24"/>
              </w:rPr>
              <w:t xml:space="preserve">panta trešajā daļā saglabājot tikai vienu no pašlaik noteiktajām kvalificējošajām pazīmēm – noziedzīgs nodarījums izdarīts mantkārīgā nolūkā. Atbildība pēc </w:t>
            </w:r>
            <w:r w:rsidR="00D20B4A" w:rsidRPr="00071E94">
              <w:rPr>
                <w:rFonts w:ascii="Times New Roman" w:hAnsi="Times New Roman" w:cs="Times New Roman"/>
                <w:sz w:val="24"/>
                <w:szCs w:val="24"/>
              </w:rPr>
              <w:t>šīm</w:t>
            </w:r>
            <w:r w:rsidRPr="00071E94">
              <w:rPr>
                <w:rFonts w:ascii="Times New Roman" w:hAnsi="Times New Roman" w:cs="Times New Roman"/>
                <w:sz w:val="24"/>
                <w:szCs w:val="24"/>
              </w:rPr>
              <w:t xml:space="preserve"> daļ</w:t>
            </w:r>
            <w:r w:rsidR="00D20B4A" w:rsidRPr="00071E94">
              <w:rPr>
                <w:rFonts w:ascii="Times New Roman" w:hAnsi="Times New Roman" w:cs="Times New Roman"/>
                <w:sz w:val="24"/>
                <w:szCs w:val="24"/>
              </w:rPr>
              <w:t>ām</w:t>
            </w:r>
            <w:r w:rsidRPr="00071E94">
              <w:rPr>
                <w:rFonts w:ascii="Times New Roman" w:hAnsi="Times New Roman" w:cs="Times New Roman"/>
                <w:sz w:val="24"/>
                <w:szCs w:val="24"/>
              </w:rPr>
              <w:t xml:space="preserve"> </w:t>
            </w:r>
            <w:r w:rsidR="00D20B4A" w:rsidRPr="00071E94">
              <w:rPr>
                <w:rFonts w:ascii="Times New Roman" w:hAnsi="Times New Roman" w:cs="Times New Roman"/>
                <w:sz w:val="24"/>
                <w:szCs w:val="24"/>
              </w:rPr>
              <w:t xml:space="preserve">mantkārīga nolūka gadījumos </w:t>
            </w:r>
            <w:r w:rsidRPr="00071E94">
              <w:rPr>
                <w:rFonts w:ascii="Times New Roman" w:hAnsi="Times New Roman" w:cs="Times New Roman"/>
                <w:sz w:val="24"/>
                <w:szCs w:val="24"/>
              </w:rPr>
              <w:t xml:space="preserve">iestāsies tikai </w:t>
            </w:r>
            <w:r w:rsidR="00D20B4A" w:rsidRPr="00071E94">
              <w:rPr>
                <w:rFonts w:ascii="Times New Roman" w:hAnsi="Times New Roman" w:cs="Times New Roman"/>
                <w:sz w:val="24"/>
                <w:szCs w:val="24"/>
              </w:rPr>
              <w:t>tad</w:t>
            </w:r>
            <w:r w:rsidRPr="00071E94">
              <w:rPr>
                <w:rFonts w:ascii="Times New Roman" w:hAnsi="Times New Roman" w:cs="Times New Roman"/>
                <w:sz w:val="24"/>
                <w:szCs w:val="24"/>
              </w:rPr>
              <w:t xml:space="preserve">, kad būs radīts būtisks kaitējums. Savukārt </w:t>
            </w:r>
            <w:r w:rsidR="00D20B4A" w:rsidRPr="00071E94">
              <w:rPr>
                <w:rFonts w:ascii="Times New Roman" w:hAnsi="Times New Roman" w:cs="Times New Roman"/>
                <w:sz w:val="24"/>
                <w:szCs w:val="24"/>
              </w:rPr>
              <w:t>pārējās</w:t>
            </w:r>
            <w:r w:rsidRPr="00071E94">
              <w:rPr>
                <w:rFonts w:ascii="Times New Roman" w:hAnsi="Times New Roman" w:cs="Times New Roman"/>
                <w:sz w:val="24"/>
                <w:szCs w:val="24"/>
              </w:rPr>
              <w:t xml:space="preserve"> </w:t>
            </w:r>
            <w:r w:rsidR="00490059" w:rsidRPr="00071E94">
              <w:rPr>
                <w:rFonts w:ascii="Times New Roman" w:hAnsi="Times New Roman" w:cs="Times New Roman"/>
                <w:sz w:val="24"/>
                <w:szCs w:val="24"/>
              </w:rPr>
              <w:t xml:space="preserve">pašlaik </w:t>
            </w:r>
            <w:r w:rsidRPr="00071E94">
              <w:rPr>
                <w:rFonts w:ascii="Times New Roman" w:hAnsi="Times New Roman" w:cs="Times New Roman"/>
                <w:sz w:val="24"/>
                <w:szCs w:val="24"/>
              </w:rPr>
              <w:t xml:space="preserve">spēkā esošajā KL </w:t>
            </w:r>
            <w:r w:rsidR="00D20B4A" w:rsidRPr="00071E94">
              <w:rPr>
                <w:rFonts w:ascii="Times New Roman" w:hAnsi="Times New Roman" w:cs="Times New Roman"/>
                <w:sz w:val="24"/>
                <w:szCs w:val="24"/>
              </w:rPr>
              <w:t xml:space="preserve">241.panta otrajā un KL </w:t>
            </w:r>
            <w:r w:rsidRPr="00071E94">
              <w:rPr>
                <w:rFonts w:ascii="Times New Roman" w:hAnsi="Times New Roman" w:cs="Times New Roman"/>
                <w:sz w:val="24"/>
                <w:szCs w:val="24"/>
              </w:rPr>
              <w:t>243.panta trešajā daļā minētās kvalificējošās pazīmes tiek pārceltas uz jaun</w:t>
            </w:r>
            <w:r w:rsidR="00D20B4A" w:rsidRPr="00071E94">
              <w:rPr>
                <w:rFonts w:ascii="Times New Roman" w:hAnsi="Times New Roman" w:cs="Times New Roman"/>
                <w:sz w:val="24"/>
                <w:szCs w:val="24"/>
              </w:rPr>
              <w:t>ajām</w:t>
            </w:r>
            <w:r w:rsidRPr="00071E94">
              <w:rPr>
                <w:rFonts w:ascii="Times New Roman" w:hAnsi="Times New Roman" w:cs="Times New Roman"/>
                <w:sz w:val="24"/>
                <w:szCs w:val="24"/>
              </w:rPr>
              <w:t xml:space="preserve"> daļ</w:t>
            </w:r>
            <w:r w:rsidR="00D20B4A" w:rsidRPr="00071E94">
              <w:rPr>
                <w:rFonts w:ascii="Times New Roman" w:hAnsi="Times New Roman" w:cs="Times New Roman"/>
                <w:sz w:val="24"/>
                <w:szCs w:val="24"/>
              </w:rPr>
              <w:t>ām</w:t>
            </w:r>
            <w:r w:rsidRPr="00071E94">
              <w:rPr>
                <w:rFonts w:ascii="Times New Roman" w:hAnsi="Times New Roman" w:cs="Times New Roman"/>
                <w:sz w:val="24"/>
                <w:szCs w:val="24"/>
              </w:rPr>
              <w:t xml:space="preserve">, nosakot kriminālatbildību par </w:t>
            </w:r>
            <w:r w:rsidR="00D20B4A" w:rsidRPr="00071E94">
              <w:rPr>
                <w:rFonts w:ascii="Times New Roman" w:hAnsi="Times New Roman" w:cs="Times New Roman"/>
                <w:sz w:val="24"/>
                <w:szCs w:val="24"/>
              </w:rPr>
              <w:t xml:space="preserve">KL 241.panta pirmajā daļā vai </w:t>
            </w:r>
            <w:r w:rsidRPr="00071E94">
              <w:rPr>
                <w:rFonts w:ascii="Times New Roman" w:hAnsi="Times New Roman" w:cs="Times New Roman"/>
                <w:sz w:val="24"/>
                <w:szCs w:val="24"/>
              </w:rPr>
              <w:t xml:space="preserve">KL 243.panta pirmajā vai otrajā daļā minētajām darbībām (nevis </w:t>
            </w:r>
            <w:r w:rsidR="00490059" w:rsidRPr="00071E94">
              <w:rPr>
                <w:rFonts w:ascii="Times New Roman" w:hAnsi="Times New Roman" w:cs="Times New Roman"/>
                <w:sz w:val="24"/>
                <w:szCs w:val="24"/>
              </w:rPr>
              <w:t xml:space="preserve">noziedzīgajiem </w:t>
            </w:r>
            <w:r w:rsidRPr="00071E94">
              <w:rPr>
                <w:rFonts w:ascii="Times New Roman" w:hAnsi="Times New Roman" w:cs="Times New Roman"/>
                <w:sz w:val="24"/>
                <w:szCs w:val="24"/>
              </w:rPr>
              <w:t>nodar</w:t>
            </w:r>
            <w:r w:rsidR="00490059" w:rsidRPr="00071E94">
              <w:rPr>
                <w:rFonts w:ascii="Times New Roman" w:hAnsi="Times New Roman" w:cs="Times New Roman"/>
                <w:sz w:val="24"/>
                <w:szCs w:val="24"/>
              </w:rPr>
              <w:t>ījumiem), ja konstatētas attiecīgās kvalificējošās pazīmes.</w:t>
            </w:r>
          </w:p>
          <w:p w:rsidR="002E409D" w:rsidRPr="00071E94" w:rsidRDefault="002E409D">
            <w:pPr>
              <w:spacing w:after="0" w:line="240" w:lineRule="auto"/>
              <w:jc w:val="both"/>
              <w:rPr>
                <w:rFonts w:ascii="Times New Roman" w:hAnsi="Times New Roman" w:cs="Times New Roman"/>
                <w:sz w:val="24"/>
                <w:szCs w:val="24"/>
              </w:rPr>
            </w:pPr>
          </w:p>
          <w:p w:rsidR="00490059" w:rsidRPr="00071E94" w:rsidRDefault="00490059">
            <w:p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Atbilstoši direktīvas prasībām likumprojekt</w:t>
            </w:r>
            <w:r w:rsidR="00B42244" w:rsidRPr="00071E94">
              <w:rPr>
                <w:rFonts w:ascii="Times New Roman" w:hAnsi="Times New Roman" w:cs="Times New Roman"/>
                <w:sz w:val="24"/>
                <w:szCs w:val="24"/>
              </w:rPr>
              <w:t>s</w:t>
            </w:r>
            <w:r w:rsidRPr="00071E94">
              <w:rPr>
                <w:rFonts w:ascii="Times New Roman" w:hAnsi="Times New Roman" w:cs="Times New Roman"/>
                <w:sz w:val="24"/>
                <w:szCs w:val="24"/>
              </w:rPr>
              <w:t xml:space="preserve"> paredz KL 241.un 243.pantā minēto kvalificējošo pazīmi „nodarījums vērsts pret valsts informācijas sistēmu” aizstāt ar citu pazīmi – „</w:t>
            </w:r>
            <w:r w:rsidRPr="00071E94">
              <w:rPr>
                <w:rFonts w:ascii="Times New Roman" w:hAnsi="Times New Roman" w:cs="Times New Roman"/>
                <w:b/>
                <w:sz w:val="24"/>
                <w:szCs w:val="24"/>
              </w:rPr>
              <w:t xml:space="preserve">nodarījums </w:t>
            </w:r>
            <w:r w:rsidRPr="00071E94">
              <w:rPr>
                <w:rStyle w:val="fontsize21"/>
                <w:rFonts w:ascii="Times New Roman" w:hAnsi="Times New Roman" w:cs="Times New Roman"/>
                <w:b/>
                <w:i w:val="0"/>
                <w:sz w:val="24"/>
                <w:szCs w:val="24"/>
              </w:rPr>
              <w:t>vērsts pret</w:t>
            </w:r>
            <w:r w:rsidRPr="00071E94">
              <w:rPr>
                <w:rStyle w:val="fontsize21"/>
                <w:rFonts w:ascii="Times New Roman" w:hAnsi="Times New Roman" w:cs="Times New Roman"/>
                <w:b/>
                <w:sz w:val="24"/>
                <w:szCs w:val="24"/>
              </w:rPr>
              <w:t xml:space="preserve"> </w:t>
            </w:r>
            <w:r w:rsidRPr="00071E94">
              <w:rPr>
                <w:rFonts w:ascii="Times New Roman" w:hAnsi="Times New Roman" w:cs="Times New Roman"/>
                <w:b/>
                <w:sz w:val="24"/>
                <w:szCs w:val="24"/>
              </w:rPr>
              <w:t>automatizētu datu apstrādes sistēmu, kas apstrādā informāciju, kas saistīta ar valsts politisko, ekonomisko, militāro, sociālo vai citu drošību</w:t>
            </w:r>
            <w:r w:rsidRPr="00071E94">
              <w:rPr>
                <w:rFonts w:ascii="Times New Roman" w:hAnsi="Times New Roman" w:cs="Times New Roman"/>
                <w:sz w:val="24"/>
                <w:szCs w:val="24"/>
              </w:rPr>
              <w:t>”.</w:t>
            </w:r>
          </w:p>
          <w:p w:rsidR="00B42244" w:rsidRPr="00071E94" w:rsidRDefault="00B42244">
            <w:pPr>
              <w:spacing w:after="0" w:line="240" w:lineRule="auto"/>
              <w:jc w:val="both"/>
              <w:rPr>
                <w:rFonts w:ascii="Times New Roman" w:hAnsi="Times New Roman" w:cs="Times New Roman"/>
                <w:sz w:val="24"/>
                <w:szCs w:val="24"/>
              </w:rPr>
            </w:pPr>
          </w:p>
          <w:p w:rsidR="00674542" w:rsidRPr="00071E94" w:rsidRDefault="00490059">
            <w:p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Šādas izmaiņas ir nepieciešamas, jo valsts informācijas sistēma nav tas pats, kas kritiskās infrastruktūras informācijas sistēma. Par kritiskās infrastruktūras informācijas sistēmu to atzīst</w:t>
            </w:r>
            <w:r w:rsidR="00362BA9" w:rsidRPr="00071E94">
              <w:rPr>
                <w:rFonts w:ascii="Times New Roman" w:hAnsi="Times New Roman" w:cs="Times New Roman"/>
                <w:sz w:val="24"/>
                <w:szCs w:val="24"/>
              </w:rPr>
              <w:t xml:space="preserve">, pamatojoties uz šīs </w:t>
            </w:r>
            <w:r w:rsidR="00362BA9" w:rsidRPr="00071E94">
              <w:rPr>
                <w:rFonts w:ascii="Times New Roman" w:hAnsi="Times New Roman" w:cs="Times New Roman"/>
                <w:sz w:val="24"/>
                <w:szCs w:val="24"/>
              </w:rPr>
              <w:lastRenderedPageBreak/>
              <w:t>informācijas sistēmas būtiskumu, nevis to, kas ir šīs informācijas sistēmas īpašnieks vai pārvaldītājs. Ne visas valsts informācijas sistēmas ir būtiskas svarīgu sabiedrības interešu īstenošanai, cilvēku veselības aizsardzībai, drošībai, ekonomiskajai vai sociālajai labklājības nodrošināšanai un ne visu valsts informācijas sistēmu</w:t>
            </w:r>
            <w:proofErr w:type="gramStart"/>
            <w:r w:rsidR="00362BA9" w:rsidRPr="00071E94">
              <w:rPr>
                <w:rFonts w:ascii="Times New Roman" w:hAnsi="Times New Roman" w:cs="Times New Roman"/>
                <w:sz w:val="24"/>
                <w:szCs w:val="24"/>
              </w:rPr>
              <w:t xml:space="preserve">  </w:t>
            </w:r>
            <w:proofErr w:type="gramEnd"/>
            <w:r w:rsidR="00362BA9" w:rsidRPr="00071E94">
              <w:rPr>
                <w:rFonts w:ascii="Times New Roman" w:hAnsi="Times New Roman" w:cs="Times New Roman"/>
                <w:sz w:val="24"/>
                <w:szCs w:val="24"/>
              </w:rPr>
              <w:t>iznīcināšana vai darbības traucējumi būtiski ietekmētu valsts funkciju īstenošanu.</w:t>
            </w:r>
          </w:p>
          <w:p w:rsidR="00B42244" w:rsidRPr="00071E94" w:rsidRDefault="00B42244">
            <w:pPr>
              <w:spacing w:after="0" w:line="240" w:lineRule="auto"/>
              <w:jc w:val="both"/>
              <w:rPr>
                <w:rFonts w:ascii="Times New Roman" w:hAnsi="Times New Roman" w:cs="Times New Roman"/>
                <w:sz w:val="24"/>
                <w:szCs w:val="24"/>
              </w:rPr>
            </w:pPr>
          </w:p>
          <w:p w:rsidR="00490059" w:rsidRPr="00071E94" w:rsidRDefault="00674542">
            <w:pPr>
              <w:spacing w:after="0" w:line="240" w:lineRule="auto"/>
              <w:jc w:val="both"/>
              <w:rPr>
                <w:rFonts w:ascii="Times New Roman" w:hAnsi="Times New Roman" w:cs="Times New Roman"/>
                <w:bCs/>
                <w:sz w:val="24"/>
                <w:szCs w:val="24"/>
              </w:rPr>
            </w:pPr>
            <w:r w:rsidRPr="00071E94">
              <w:rPr>
                <w:rFonts w:ascii="Times New Roman" w:hAnsi="Times New Roman" w:cs="Times New Roman"/>
                <w:sz w:val="24"/>
                <w:szCs w:val="24"/>
              </w:rPr>
              <w:t xml:space="preserve">Ievērojot minēto, likumprojekta </w:t>
            </w:r>
            <w:r w:rsidR="00B42244" w:rsidRPr="00071E94">
              <w:rPr>
                <w:rFonts w:ascii="Times New Roman" w:hAnsi="Times New Roman" w:cs="Times New Roman"/>
                <w:sz w:val="24"/>
                <w:szCs w:val="24"/>
              </w:rPr>
              <w:t xml:space="preserve">KL 241.un 243.pantā </w:t>
            </w:r>
            <w:r w:rsidRPr="00071E94">
              <w:rPr>
                <w:rFonts w:ascii="Times New Roman" w:hAnsi="Times New Roman" w:cs="Times New Roman"/>
                <w:sz w:val="24"/>
                <w:szCs w:val="24"/>
              </w:rPr>
              <w:t>paredz aizstāt atsauci uz valsts informācijas sistēmām, tā vietā paredzot kvalificējošu pazīmi, kas konkrēti nosauc apdraudējuma objektu.</w:t>
            </w:r>
            <w:r w:rsidR="0017572A" w:rsidRPr="00071E94">
              <w:rPr>
                <w:rFonts w:ascii="Times New Roman" w:hAnsi="Times New Roman" w:cs="Times New Roman"/>
                <w:sz w:val="24"/>
                <w:szCs w:val="24"/>
              </w:rPr>
              <w:t xml:space="preserve"> Jēdzienu „kritiskās infrastruktūras informācijas sistēma” lietot nevar, jo, </w:t>
            </w:r>
            <w:r w:rsidR="0017572A" w:rsidRPr="00071E94">
              <w:rPr>
                <w:rFonts w:ascii="Times New Roman" w:hAnsi="Times New Roman" w:cs="Times New Roman"/>
                <w:bCs/>
                <w:sz w:val="24"/>
                <w:szCs w:val="24"/>
              </w:rPr>
              <w:t>lai gan normatīvajos aktos ir skaidrots, kas ir kritiskā infrastruktūra un informācijas tehnoloģiju kritiskā infrastruktūra, tomēr Ministru kabineta apstiprinātais kritiskās infrastruktūras kopums ir klasificēta informācija, kas atbilst valsts noslēpuma objekta statusam.</w:t>
            </w:r>
          </w:p>
          <w:p w:rsidR="00B42244" w:rsidRPr="00071E94" w:rsidRDefault="00B42244">
            <w:pPr>
              <w:spacing w:after="0" w:line="240" w:lineRule="auto"/>
              <w:jc w:val="both"/>
              <w:rPr>
                <w:rFonts w:ascii="Times New Roman" w:hAnsi="Times New Roman" w:cs="Times New Roman"/>
                <w:bCs/>
                <w:sz w:val="24"/>
                <w:szCs w:val="24"/>
              </w:rPr>
            </w:pPr>
          </w:p>
          <w:p w:rsidR="00B42244" w:rsidRPr="00071E94" w:rsidRDefault="00B42244">
            <w:pPr>
              <w:spacing w:after="0" w:line="240" w:lineRule="auto"/>
              <w:jc w:val="both"/>
              <w:rPr>
                <w:rFonts w:ascii="Times New Roman" w:hAnsi="Times New Roman" w:cs="Times New Roman"/>
                <w:sz w:val="24"/>
                <w:szCs w:val="24"/>
              </w:rPr>
            </w:pPr>
            <w:r w:rsidRPr="00071E94">
              <w:rPr>
                <w:rFonts w:ascii="Times New Roman" w:hAnsi="Times New Roman" w:cs="Times New Roman"/>
                <w:bCs/>
                <w:sz w:val="24"/>
                <w:szCs w:val="24"/>
              </w:rPr>
              <w:t xml:space="preserve">Papildus likumprojekts paredz no KL </w:t>
            </w:r>
            <w:r w:rsidRPr="00071E94">
              <w:rPr>
                <w:rFonts w:ascii="Times New Roman" w:hAnsi="Times New Roman" w:cs="Times New Roman"/>
                <w:sz w:val="24"/>
                <w:szCs w:val="24"/>
              </w:rPr>
              <w:t>243.pantā pirmās daļas izslēgt vārdus „tiek bojāta vai iznīcināta aizsardzības sistēma”, jo</w:t>
            </w:r>
            <w:r w:rsidRPr="00071E94">
              <w:t xml:space="preserve"> </w:t>
            </w:r>
            <w:r w:rsidRPr="00071E94">
              <w:rPr>
                <w:rFonts w:ascii="Times New Roman" w:hAnsi="Times New Roman" w:cs="Times New Roman"/>
                <w:sz w:val="24"/>
                <w:szCs w:val="24"/>
              </w:rPr>
              <w:t>aizsardzības sistēmas bojāšana vai iznīcināšana nav attiecināma uz datu iznīcināšanu (vai precīzāk nelikumīgu iejaukšanos datos), bet ir saistīta tieši ar sistēmas (nevis datu) traucēšanu, par ko jau attiecīgi ir paredzēta kriminālatbildība KL 243.panta otrajā daļā.</w:t>
            </w:r>
          </w:p>
          <w:p w:rsidR="002E409D" w:rsidRPr="00071E94" w:rsidRDefault="002E409D">
            <w:pPr>
              <w:spacing w:after="0" w:line="240" w:lineRule="auto"/>
              <w:jc w:val="both"/>
              <w:rPr>
                <w:rFonts w:ascii="Times New Roman" w:hAnsi="Times New Roman" w:cs="Times New Roman"/>
                <w:bCs/>
                <w:sz w:val="24"/>
                <w:szCs w:val="24"/>
              </w:rPr>
            </w:pPr>
          </w:p>
          <w:p w:rsidR="00A8631F" w:rsidRPr="00071E94" w:rsidRDefault="00B503C2">
            <w:pPr>
              <w:spacing w:after="0" w:line="240" w:lineRule="auto"/>
              <w:jc w:val="both"/>
              <w:rPr>
                <w:rFonts w:ascii="Times New Roman" w:hAnsi="Times New Roman" w:cs="Times New Roman"/>
                <w:sz w:val="24"/>
                <w:szCs w:val="24"/>
              </w:rPr>
            </w:pPr>
            <w:r w:rsidRPr="00071E94">
              <w:rPr>
                <w:rFonts w:ascii="Times New Roman" w:hAnsi="Times New Roman" w:cs="Times New Roman"/>
                <w:b/>
                <w:bCs/>
                <w:sz w:val="24"/>
                <w:szCs w:val="24"/>
              </w:rPr>
              <w:t>3</w:t>
            </w:r>
            <w:r w:rsidR="00A8631F" w:rsidRPr="00071E94">
              <w:rPr>
                <w:rFonts w:ascii="Times New Roman" w:hAnsi="Times New Roman" w:cs="Times New Roman"/>
                <w:b/>
                <w:bCs/>
                <w:sz w:val="24"/>
                <w:szCs w:val="24"/>
              </w:rPr>
              <w:t>)</w:t>
            </w:r>
            <w:r w:rsidR="00A8631F" w:rsidRPr="00071E94">
              <w:rPr>
                <w:rFonts w:ascii="Times New Roman" w:hAnsi="Times New Roman" w:cs="Times New Roman"/>
                <w:bCs/>
                <w:sz w:val="24"/>
                <w:szCs w:val="24"/>
              </w:rPr>
              <w:t xml:space="preserve"> </w:t>
            </w:r>
            <w:r w:rsidR="008B1071" w:rsidRPr="00071E94">
              <w:rPr>
                <w:rFonts w:ascii="Times New Roman" w:hAnsi="Times New Roman" w:cs="Times New Roman"/>
                <w:bCs/>
                <w:sz w:val="24"/>
                <w:szCs w:val="24"/>
              </w:rPr>
              <w:t>Likumprojekt</w:t>
            </w:r>
            <w:r w:rsidR="009D42E3" w:rsidRPr="00071E94">
              <w:rPr>
                <w:rFonts w:ascii="Times New Roman" w:hAnsi="Times New Roman" w:cs="Times New Roman"/>
                <w:bCs/>
                <w:sz w:val="24"/>
                <w:szCs w:val="24"/>
              </w:rPr>
              <w:t>s</w:t>
            </w:r>
            <w:r w:rsidR="008B1071" w:rsidRPr="00071E94">
              <w:rPr>
                <w:rFonts w:ascii="Times New Roman" w:hAnsi="Times New Roman" w:cs="Times New Roman"/>
                <w:bCs/>
                <w:sz w:val="24"/>
                <w:szCs w:val="24"/>
              </w:rPr>
              <w:t xml:space="preserve"> paredz arī izmaiņas </w:t>
            </w:r>
            <w:r w:rsidR="008B1071" w:rsidRPr="00071E94">
              <w:rPr>
                <w:rFonts w:ascii="Times New Roman" w:hAnsi="Times New Roman" w:cs="Times New Roman"/>
                <w:b/>
                <w:bCs/>
                <w:sz w:val="24"/>
                <w:szCs w:val="24"/>
              </w:rPr>
              <w:t>KL 241.panta pirmās daļas dispozīcijā</w:t>
            </w:r>
            <w:r w:rsidR="008B1071" w:rsidRPr="00071E94">
              <w:rPr>
                <w:rFonts w:ascii="Times New Roman" w:hAnsi="Times New Roman" w:cs="Times New Roman"/>
                <w:bCs/>
                <w:sz w:val="24"/>
                <w:szCs w:val="24"/>
              </w:rPr>
              <w:t xml:space="preserve">. Pašlaik atbildība ir paredzēta par </w:t>
            </w:r>
            <w:r w:rsidR="008B1071" w:rsidRPr="00071E94">
              <w:rPr>
                <w:rFonts w:ascii="Times New Roman" w:hAnsi="Times New Roman" w:cs="Times New Roman"/>
                <w:sz w:val="24"/>
                <w:szCs w:val="24"/>
              </w:rPr>
              <w:t>patvaļīgu (bez attiecīgas atļaujas vai izmantojot citai personai piešķirtas tiesības) piekļūšanu automatizētai datu apstrādes sistēmai vai tās daļai, ja tas saistīts ar datu apstrādes sistēmas aizsardzības līdzekļu pārvarēšanu un ja ar to radīts būtisks kaitējums</w:t>
            </w:r>
            <w:r w:rsidR="000C287C" w:rsidRPr="00071E94">
              <w:rPr>
                <w:rFonts w:ascii="Times New Roman" w:hAnsi="Times New Roman" w:cs="Times New Roman"/>
                <w:sz w:val="24"/>
                <w:szCs w:val="24"/>
              </w:rPr>
              <w:t>. Tomēr patvaļīgu piekļūšanu (bez attiecīgas atļaujas vai izmantojot citai personai piešķirtas tiesības) nevajadzētu saistīt ar datu apstrādes sistēmas aizsardzības līdzekļu pārvarēšanu, jo tas pēc būtības ir patstāvīgs patvaļīgas piekļuves veids.</w:t>
            </w:r>
          </w:p>
          <w:p w:rsidR="00B42244" w:rsidRPr="00071E94" w:rsidRDefault="00B42244">
            <w:pPr>
              <w:spacing w:after="0" w:line="240" w:lineRule="auto"/>
              <w:jc w:val="both"/>
              <w:rPr>
                <w:rFonts w:ascii="Times New Roman" w:hAnsi="Times New Roman" w:cs="Times New Roman"/>
                <w:sz w:val="24"/>
                <w:szCs w:val="24"/>
              </w:rPr>
            </w:pPr>
          </w:p>
          <w:p w:rsidR="000C287C" w:rsidRPr="00071E94" w:rsidRDefault="000C287C">
            <w:p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 xml:space="preserve">Ievērojot minēto, </w:t>
            </w:r>
            <w:r w:rsidR="00B42244" w:rsidRPr="00071E94">
              <w:rPr>
                <w:rFonts w:ascii="Times New Roman" w:hAnsi="Times New Roman" w:cs="Times New Roman"/>
                <w:sz w:val="24"/>
                <w:szCs w:val="24"/>
              </w:rPr>
              <w:t xml:space="preserve">ar </w:t>
            </w:r>
            <w:r w:rsidRPr="00071E94">
              <w:rPr>
                <w:rFonts w:ascii="Times New Roman" w:hAnsi="Times New Roman" w:cs="Times New Roman"/>
                <w:sz w:val="24"/>
                <w:szCs w:val="24"/>
              </w:rPr>
              <w:t>likumprojekt</w:t>
            </w:r>
            <w:r w:rsidR="00B42244" w:rsidRPr="00071E94">
              <w:rPr>
                <w:rFonts w:ascii="Times New Roman" w:hAnsi="Times New Roman" w:cs="Times New Roman"/>
                <w:sz w:val="24"/>
                <w:szCs w:val="24"/>
              </w:rPr>
              <w:t>u</w:t>
            </w:r>
            <w:r w:rsidRPr="00071E94">
              <w:rPr>
                <w:rFonts w:ascii="Times New Roman" w:hAnsi="Times New Roman" w:cs="Times New Roman"/>
                <w:sz w:val="24"/>
                <w:szCs w:val="24"/>
              </w:rPr>
              <w:t xml:space="preserve"> KL 241.pantā uzskaitītās darbības tiek noteiktas kā alternatīvas, nevis kumulatīvas darbības. Proti, atbildība būs paredzēta par patvaļīgu piekļūšanu automatizētas datu apstrādes sistēmas resursiem, </w:t>
            </w:r>
            <w:proofErr w:type="gramStart"/>
            <w:r w:rsidRPr="00071E94">
              <w:rPr>
                <w:rFonts w:ascii="Times New Roman" w:hAnsi="Times New Roman" w:cs="Times New Roman"/>
                <w:sz w:val="24"/>
                <w:szCs w:val="24"/>
              </w:rPr>
              <w:t xml:space="preserve">ja tas saistīts ar sistēmas aizsardzības līdzekļu pārvarēšanu </w:t>
            </w:r>
            <w:r w:rsidRPr="00071E94">
              <w:rPr>
                <w:rFonts w:ascii="Times New Roman" w:hAnsi="Times New Roman" w:cs="Times New Roman"/>
                <w:sz w:val="24"/>
                <w:szCs w:val="24"/>
                <w:u w:val="single"/>
              </w:rPr>
              <w:t>vai</w:t>
            </w:r>
            <w:r w:rsidRPr="00071E94">
              <w:rPr>
                <w:rFonts w:ascii="Times New Roman" w:hAnsi="Times New Roman" w:cs="Times New Roman"/>
                <w:sz w:val="24"/>
                <w:szCs w:val="24"/>
              </w:rPr>
              <w:t xml:space="preserve"> ja tas izdarīts bez attiecīgas atļaujas</w:t>
            </w:r>
            <w:proofErr w:type="gramEnd"/>
            <w:r w:rsidRPr="00071E94">
              <w:rPr>
                <w:rFonts w:ascii="Times New Roman" w:hAnsi="Times New Roman" w:cs="Times New Roman"/>
                <w:sz w:val="24"/>
                <w:szCs w:val="24"/>
              </w:rPr>
              <w:t xml:space="preserve"> </w:t>
            </w:r>
            <w:r w:rsidRPr="00071E94">
              <w:rPr>
                <w:rFonts w:ascii="Times New Roman" w:hAnsi="Times New Roman" w:cs="Times New Roman"/>
                <w:sz w:val="24"/>
                <w:szCs w:val="24"/>
                <w:u w:val="single"/>
              </w:rPr>
              <w:t>vai</w:t>
            </w:r>
            <w:r w:rsidRPr="00071E94">
              <w:rPr>
                <w:rFonts w:ascii="Times New Roman" w:hAnsi="Times New Roman" w:cs="Times New Roman"/>
                <w:sz w:val="24"/>
                <w:szCs w:val="24"/>
              </w:rPr>
              <w:t xml:space="preserve"> izmantojot citai personai piešķirtas tiesības un ja ar to radīts būtisks kaitējums.</w:t>
            </w:r>
          </w:p>
          <w:p w:rsidR="00821AD5" w:rsidRPr="00071E94" w:rsidRDefault="00821AD5">
            <w:pPr>
              <w:spacing w:after="0" w:line="240" w:lineRule="auto"/>
              <w:jc w:val="both"/>
              <w:rPr>
                <w:rFonts w:ascii="Times New Roman" w:hAnsi="Times New Roman" w:cs="Times New Roman"/>
                <w:sz w:val="24"/>
                <w:szCs w:val="24"/>
              </w:rPr>
            </w:pPr>
          </w:p>
          <w:p w:rsidR="00AE400D" w:rsidRPr="00071E94" w:rsidRDefault="00B503C2">
            <w:pPr>
              <w:spacing w:after="0" w:line="240" w:lineRule="auto"/>
              <w:jc w:val="both"/>
              <w:rPr>
                <w:rFonts w:ascii="Times New Roman" w:hAnsi="Times New Roman" w:cs="Times New Roman"/>
                <w:sz w:val="24"/>
                <w:szCs w:val="24"/>
              </w:rPr>
            </w:pPr>
            <w:r w:rsidRPr="00071E94">
              <w:rPr>
                <w:rFonts w:ascii="Times New Roman" w:hAnsi="Times New Roman" w:cs="Times New Roman"/>
                <w:b/>
                <w:sz w:val="24"/>
                <w:szCs w:val="24"/>
              </w:rPr>
              <w:t>4</w:t>
            </w:r>
            <w:r w:rsidR="00821AD5" w:rsidRPr="00071E94">
              <w:rPr>
                <w:rFonts w:ascii="Times New Roman" w:hAnsi="Times New Roman" w:cs="Times New Roman"/>
                <w:b/>
                <w:sz w:val="24"/>
                <w:szCs w:val="24"/>
              </w:rPr>
              <w:t>)</w:t>
            </w:r>
            <w:r w:rsidR="00821AD5" w:rsidRPr="00071E94">
              <w:rPr>
                <w:rFonts w:ascii="Times New Roman" w:hAnsi="Times New Roman" w:cs="Times New Roman"/>
                <w:sz w:val="24"/>
                <w:szCs w:val="24"/>
              </w:rPr>
              <w:t xml:space="preserve"> </w:t>
            </w:r>
            <w:r w:rsidR="00AE400D" w:rsidRPr="00071E94">
              <w:rPr>
                <w:rFonts w:ascii="Times New Roman" w:hAnsi="Times New Roman" w:cs="Times New Roman"/>
                <w:sz w:val="24"/>
                <w:szCs w:val="24"/>
              </w:rPr>
              <w:t xml:space="preserve">Direktīvas </w:t>
            </w:r>
            <w:proofErr w:type="gramStart"/>
            <w:r w:rsidR="00AE400D" w:rsidRPr="00071E94">
              <w:rPr>
                <w:rFonts w:ascii="Times New Roman" w:hAnsi="Times New Roman" w:cs="Times New Roman"/>
                <w:sz w:val="24"/>
                <w:szCs w:val="24"/>
              </w:rPr>
              <w:t>7.pants</w:t>
            </w:r>
            <w:proofErr w:type="gramEnd"/>
            <w:r w:rsidR="00AE400D" w:rsidRPr="00071E94">
              <w:rPr>
                <w:rFonts w:ascii="Times New Roman" w:hAnsi="Times New Roman" w:cs="Times New Roman"/>
                <w:sz w:val="24"/>
                <w:szCs w:val="24"/>
              </w:rPr>
              <w:t xml:space="preserve"> nosaka, ka dalībvalstis veic vajadzīgos pasākumus, lai nodrošinātu, ka vismaz gadījumos, kas nav </w:t>
            </w:r>
            <w:r w:rsidR="00AE400D" w:rsidRPr="00071E94">
              <w:rPr>
                <w:rFonts w:ascii="Times New Roman" w:hAnsi="Times New Roman" w:cs="Times New Roman"/>
                <w:sz w:val="24"/>
                <w:szCs w:val="24"/>
              </w:rPr>
              <w:lastRenderedPageBreak/>
              <w:t>mazsvarīgi, kāda no turpmāk minēto rīku izstrāde, pārdošana, iepirkšana izmantošanai, imports, izplatīšana vai citāda veida pieejamības nodrošināšana, ja tā veikta ar nodomu, ir sodāma kā noziedzīgs nodarījums, ja to izdara bez tiesībām un ar nodomu to izmantot, lai izdarītu kādu no 3. līdz 6.pantā minētajiem nodarījumiem:</w:t>
            </w:r>
          </w:p>
          <w:p w:rsidR="00AE400D" w:rsidRPr="00071E94" w:rsidRDefault="00AE400D">
            <w:p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 xml:space="preserve">a) datorprogramma, kura galvenokārt paredzēta vai pielāgota 3. līdz </w:t>
            </w:r>
            <w:proofErr w:type="gramStart"/>
            <w:r w:rsidRPr="00071E94">
              <w:rPr>
                <w:rFonts w:ascii="Times New Roman" w:hAnsi="Times New Roman" w:cs="Times New Roman"/>
                <w:sz w:val="24"/>
                <w:szCs w:val="24"/>
              </w:rPr>
              <w:t>6.pantā</w:t>
            </w:r>
            <w:proofErr w:type="gramEnd"/>
            <w:r w:rsidRPr="00071E94">
              <w:rPr>
                <w:rFonts w:ascii="Times New Roman" w:hAnsi="Times New Roman" w:cs="Times New Roman"/>
                <w:sz w:val="24"/>
                <w:szCs w:val="24"/>
              </w:rPr>
              <w:t xml:space="preserve"> minēto nodarījumu izdarīšanai;</w:t>
            </w:r>
          </w:p>
          <w:p w:rsidR="00AE400D" w:rsidRPr="00071E94" w:rsidRDefault="00AE400D">
            <w:p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 xml:space="preserve">b) </w:t>
            </w:r>
            <w:proofErr w:type="spellStart"/>
            <w:r w:rsidRPr="00071E94">
              <w:rPr>
                <w:rFonts w:ascii="Times New Roman" w:hAnsi="Times New Roman" w:cs="Times New Roman"/>
                <w:sz w:val="24"/>
                <w:szCs w:val="24"/>
              </w:rPr>
              <w:t>datorparole</w:t>
            </w:r>
            <w:proofErr w:type="spellEnd"/>
            <w:r w:rsidRPr="00071E94">
              <w:rPr>
                <w:rFonts w:ascii="Times New Roman" w:hAnsi="Times New Roman" w:cs="Times New Roman"/>
                <w:sz w:val="24"/>
                <w:szCs w:val="24"/>
              </w:rPr>
              <w:t>, pieejas kods vai līdzīgi dati, ar kuru palīdzību var piekļūt informācijas sistēmai vai tās daļai.</w:t>
            </w:r>
          </w:p>
          <w:p w:rsidR="00AE400D" w:rsidRPr="00071E94" w:rsidRDefault="00AE400D">
            <w:pPr>
              <w:spacing w:after="0" w:line="240" w:lineRule="auto"/>
              <w:jc w:val="both"/>
              <w:rPr>
                <w:rFonts w:ascii="Times New Roman" w:hAnsi="Times New Roman" w:cs="Times New Roman"/>
                <w:sz w:val="24"/>
                <w:szCs w:val="24"/>
              </w:rPr>
            </w:pPr>
          </w:p>
          <w:p w:rsidR="00AE400D" w:rsidRPr="00071E94" w:rsidRDefault="00AE400D">
            <w:p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 xml:space="preserve">Lai pilnvērtīgi ieviestu Direktīvas </w:t>
            </w:r>
            <w:proofErr w:type="gramStart"/>
            <w:r w:rsidRPr="00071E94">
              <w:rPr>
                <w:rFonts w:ascii="Times New Roman" w:hAnsi="Times New Roman" w:cs="Times New Roman"/>
                <w:sz w:val="24"/>
                <w:szCs w:val="24"/>
              </w:rPr>
              <w:t>7.panta</w:t>
            </w:r>
            <w:proofErr w:type="gramEnd"/>
            <w:r w:rsidRPr="00071E94">
              <w:rPr>
                <w:rFonts w:ascii="Times New Roman" w:hAnsi="Times New Roman" w:cs="Times New Roman"/>
                <w:sz w:val="24"/>
                <w:szCs w:val="24"/>
              </w:rPr>
              <w:t xml:space="preserve"> b) punktu, ar likumprojektu KL </w:t>
            </w:r>
            <w:r w:rsidR="009D42E3" w:rsidRPr="00071E94">
              <w:rPr>
                <w:rFonts w:ascii="Times New Roman" w:hAnsi="Times New Roman" w:cs="Times New Roman"/>
                <w:sz w:val="24"/>
                <w:szCs w:val="24"/>
              </w:rPr>
              <w:t>2</w:t>
            </w:r>
            <w:r w:rsidRPr="00071E94">
              <w:rPr>
                <w:rFonts w:ascii="Times New Roman" w:hAnsi="Times New Roman" w:cs="Times New Roman"/>
                <w:sz w:val="24"/>
                <w:szCs w:val="24"/>
              </w:rPr>
              <w:t xml:space="preserve">44.panta pirmā daļa tiek izteikta jaunā redakcijā, paredzot tajā kriminālatbildību par tāda rīka (ierīces, datorprogrammas, </w:t>
            </w:r>
            <w:proofErr w:type="spellStart"/>
            <w:r w:rsidRPr="00071E94">
              <w:rPr>
                <w:rFonts w:ascii="Times New Roman" w:hAnsi="Times New Roman" w:cs="Times New Roman"/>
                <w:sz w:val="24"/>
                <w:szCs w:val="24"/>
              </w:rPr>
              <w:t>datorparoles</w:t>
            </w:r>
            <w:proofErr w:type="spellEnd"/>
            <w:r w:rsidRPr="00071E94">
              <w:rPr>
                <w:rFonts w:ascii="Times New Roman" w:hAnsi="Times New Roman" w:cs="Times New Roman"/>
                <w:sz w:val="24"/>
                <w:szCs w:val="24"/>
              </w:rPr>
              <w:t>, pieejas koda vai līdzīgu datu) neatļautu izgatavošanu, pielāgošanu izmantošanai, realizēšanu, izplatīšanu vai glabāšanu, kurš paredzēts automatizētas datu apstrādes sistēmas resursu ietekmēšanai vai ar kura palīdzību var piekļūt automatizētas datu apstrādes sistēmai vai tās daļai nolūkā izdarīt noziedzīgu nodarījumu</w:t>
            </w:r>
            <w:r w:rsidR="000A676D" w:rsidRPr="00071E94">
              <w:rPr>
                <w:rFonts w:ascii="Times New Roman" w:hAnsi="Times New Roman" w:cs="Times New Roman"/>
                <w:sz w:val="24"/>
                <w:szCs w:val="24"/>
              </w:rPr>
              <w:t>.</w:t>
            </w:r>
          </w:p>
          <w:p w:rsidR="00AE400D" w:rsidRPr="00071E94" w:rsidRDefault="00AE400D">
            <w:pPr>
              <w:spacing w:after="0" w:line="240" w:lineRule="auto"/>
              <w:jc w:val="both"/>
              <w:rPr>
                <w:rFonts w:ascii="Times New Roman" w:hAnsi="Times New Roman" w:cs="Times New Roman"/>
                <w:sz w:val="24"/>
                <w:szCs w:val="24"/>
              </w:rPr>
            </w:pPr>
          </w:p>
          <w:p w:rsidR="00A0654A" w:rsidRPr="00071E94" w:rsidRDefault="00AE400D">
            <w:pPr>
              <w:spacing w:after="0" w:line="240" w:lineRule="auto"/>
              <w:jc w:val="both"/>
              <w:rPr>
                <w:rFonts w:ascii="Times New Roman" w:hAnsi="Times New Roman" w:cs="Times New Roman"/>
                <w:sz w:val="24"/>
                <w:szCs w:val="24"/>
              </w:rPr>
            </w:pPr>
            <w:r w:rsidRPr="00071E94">
              <w:rPr>
                <w:rFonts w:ascii="Times New Roman" w:hAnsi="Times New Roman" w:cs="Times New Roman"/>
                <w:b/>
                <w:sz w:val="24"/>
                <w:szCs w:val="24"/>
              </w:rPr>
              <w:t>5)</w:t>
            </w:r>
            <w:r w:rsidRPr="00071E94">
              <w:rPr>
                <w:rFonts w:ascii="Times New Roman" w:hAnsi="Times New Roman" w:cs="Times New Roman"/>
                <w:sz w:val="24"/>
                <w:szCs w:val="24"/>
              </w:rPr>
              <w:t xml:space="preserve"> </w:t>
            </w:r>
            <w:r w:rsidR="00821AD5" w:rsidRPr="00071E94">
              <w:rPr>
                <w:rFonts w:ascii="Times New Roman" w:hAnsi="Times New Roman" w:cs="Times New Roman"/>
                <w:sz w:val="24"/>
                <w:szCs w:val="24"/>
              </w:rPr>
              <w:t>Likumprojekt</w:t>
            </w:r>
            <w:r w:rsidR="00223227" w:rsidRPr="00071E94">
              <w:rPr>
                <w:rFonts w:ascii="Times New Roman" w:hAnsi="Times New Roman" w:cs="Times New Roman"/>
                <w:sz w:val="24"/>
                <w:szCs w:val="24"/>
              </w:rPr>
              <w:t>s</w:t>
            </w:r>
            <w:r w:rsidR="00821AD5" w:rsidRPr="00071E94">
              <w:rPr>
                <w:rFonts w:ascii="Times New Roman" w:hAnsi="Times New Roman" w:cs="Times New Roman"/>
                <w:sz w:val="24"/>
                <w:szCs w:val="24"/>
              </w:rPr>
              <w:t xml:space="preserve"> paredz pārejas noteikumu, kas nosaka, ka grozījumi KL 144., 241.</w:t>
            </w:r>
            <w:r w:rsidRPr="006034FF">
              <w:rPr>
                <w:rFonts w:ascii="Times New Roman" w:hAnsi="Times New Roman" w:cs="Times New Roman"/>
                <w:sz w:val="24"/>
                <w:szCs w:val="24"/>
              </w:rPr>
              <w:t xml:space="preserve">, 243. </w:t>
            </w:r>
            <w:r w:rsidR="00821AD5" w:rsidRPr="006034FF">
              <w:rPr>
                <w:rFonts w:ascii="Times New Roman" w:hAnsi="Times New Roman" w:cs="Times New Roman"/>
                <w:sz w:val="24"/>
                <w:szCs w:val="24"/>
              </w:rPr>
              <w:t>un 24</w:t>
            </w:r>
            <w:r w:rsidRPr="006034FF">
              <w:rPr>
                <w:rFonts w:ascii="Times New Roman" w:hAnsi="Times New Roman" w:cs="Times New Roman"/>
                <w:sz w:val="24"/>
                <w:szCs w:val="24"/>
              </w:rPr>
              <w:t>4</w:t>
            </w:r>
            <w:r w:rsidR="00821AD5" w:rsidRPr="006034FF">
              <w:rPr>
                <w:rFonts w:ascii="Times New Roman" w:hAnsi="Times New Roman" w:cs="Times New Roman"/>
                <w:sz w:val="24"/>
                <w:szCs w:val="24"/>
              </w:rPr>
              <w:t xml:space="preserve">.pantā </w:t>
            </w:r>
            <w:r w:rsidR="00821AD5" w:rsidRPr="00071E94">
              <w:rPr>
                <w:rFonts w:ascii="Times New Roman" w:hAnsi="Times New Roman" w:cs="Times New Roman"/>
                <w:sz w:val="24"/>
                <w:szCs w:val="24"/>
              </w:rPr>
              <w:t>attiecas uz personām, kuras noziedzīgu nodarījumu izdarījušas pēc šo grozījumu spēkā stāšanās.</w:t>
            </w:r>
            <w:r w:rsidR="00B946D3" w:rsidRPr="00071E94">
              <w:t xml:space="preserve"> </w:t>
            </w:r>
            <w:r w:rsidR="00B946D3" w:rsidRPr="00071E94">
              <w:rPr>
                <w:rFonts w:ascii="Times New Roman" w:hAnsi="Times New Roman" w:cs="Times New Roman"/>
                <w:sz w:val="24"/>
                <w:szCs w:val="24"/>
              </w:rPr>
              <w:t xml:space="preserve">Ievērojot to, ka ar likumprojektu tiek būtiski grozītas minētajās KL normās ietvertie noziedzīgu nodarījumu sastāvi, ir nepieciešams nodrošināt to, ka pēc grozījumu spēkā stāšanās notiesātās personas neinterpretētu grozījumus tādā veidā, ka attiecībā uz tām būtu piemērojams KL </w:t>
            </w:r>
            <w:proofErr w:type="gramStart"/>
            <w:r w:rsidR="00B946D3" w:rsidRPr="00071E94">
              <w:rPr>
                <w:rFonts w:ascii="Times New Roman" w:hAnsi="Times New Roman" w:cs="Times New Roman"/>
                <w:sz w:val="24"/>
                <w:szCs w:val="24"/>
              </w:rPr>
              <w:t>5.panta</w:t>
            </w:r>
            <w:proofErr w:type="gramEnd"/>
            <w:r w:rsidR="00B946D3" w:rsidRPr="00071E94">
              <w:rPr>
                <w:rFonts w:ascii="Times New Roman" w:hAnsi="Times New Roman" w:cs="Times New Roman"/>
                <w:sz w:val="24"/>
                <w:szCs w:val="24"/>
              </w:rPr>
              <w:t xml:space="preserve"> otrajā daļā paredzētais likuma atpakaļejošais spēks, sakarā ar izmaiņām noziedzīga nodarījuma sastāva aprakstā.</w:t>
            </w: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61DAD" w:rsidRPr="00071E94" w:rsidRDefault="00761DAD">
            <w:pPr>
              <w:spacing w:after="0" w:line="240" w:lineRule="auto"/>
              <w:contextualSpacing/>
              <w:jc w:val="both"/>
              <w:rPr>
                <w:rFonts w:ascii="Times New Roman" w:hAnsi="Times New Roman" w:cs="Times New Roman"/>
                <w:iCs/>
                <w:sz w:val="24"/>
                <w:szCs w:val="24"/>
                <w:lang w:eastAsia="lv-LV"/>
              </w:rPr>
            </w:pPr>
            <w:r w:rsidRPr="00071E94">
              <w:rPr>
                <w:rFonts w:ascii="Times New Roman" w:hAnsi="Times New Roman" w:cs="Times New Roman"/>
                <w:iCs/>
                <w:sz w:val="24"/>
                <w:szCs w:val="24"/>
                <w:lang w:eastAsia="lv-LV"/>
              </w:rPr>
              <w:t xml:space="preserve">Likumprojekts </w:t>
            </w:r>
            <w:r w:rsidR="00A2619B" w:rsidRPr="00071E94">
              <w:rPr>
                <w:rFonts w:ascii="Times New Roman" w:hAnsi="Times New Roman" w:cs="Times New Roman"/>
                <w:iCs/>
                <w:sz w:val="24"/>
                <w:szCs w:val="24"/>
                <w:lang w:eastAsia="lv-LV"/>
              </w:rPr>
              <w:t xml:space="preserve">izstrādāts Tieslietu ministrijā, </w:t>
            </w:r>
            <w:r w:rsidRPr="00071E94">
              <w:rPr>
                <w:rFonts w:ascii="Times New Roman" w:hAnsi="Times New Roman" w:cs="Times New Roman"/>
                <w:iCs/>
                <w:sz w:val="24"/>
                <w:szCs w:val="24"/>
                <w:lang w:eastAsia="lv-LV"/>
              </w:rPr>
              <w:t>piedal</w:t>
            </w:r>
            <w:r w:rsidR="00A2619B" w:rsidRPr="00071E94">
              <w:rPr>
                <w:rFonts w:ascii="Times New Roman" w:hAnsi="Times New Roman" w:cs="Times New Roman"/>
                <w:iCs/>
                <w:sz w:val="24"/>
                <w:szCs w:val="24"/>
                <w:lang w:eastAsia="lv-LV"/>
              </w:rPr>
              <w:t>oties</w:t>
            </w:r>
            <w:r w:rsidRPr="00071E94">
              <w:rPr>
                <w:rFonts w:ascii="Times New Roman" w:hAnsi="Times New Roman" w:cs="Times New Roman"/>
                <w:iCs/>
                <w:sz w:val="24"/>
                <w:szCs w:val="24"/>
                <w:lang w:eastAsia="lv-LV"/>
              </w:rPr>
              <w:t xml:space="preserve"> </w:t>
            </w:r>
            <w:r w:rsidR="00A2619B" w:rsidRPr="00071E94">
              <w:rPr>
                <w:rFonts w:ascii="Times New Roman" w:hAnsi="Times New Roman" w:cs="Times New Roman"/>
                <w:iCs/>
                <w:sz w:val="24"/>
                <w:szCs w:val="24"/>
                <w:lang w:eastAsia="lv-LV"/>
              </w:rPr>
              <w:t>asoc. profesoram U.</w:t>
            </w:r>
            <w:r w:rsidR="00FF2208" w:rsidRPr="00071E94">
              <w:rPr>
                <w:rFonts w:ascii="Times New Roman" w:hAnsi="Times New Roman" w:cs="Times New Roman"/>
                <w:iCs/>
                <w:sz w:val="24"/>
                <w:szCs w:val="24"/>
                <w:lang w:eastAsia="lv-LV"/>
              </w:rPr>
              <w:t> </w:t>
            </w:r>
            <w:proofErr w:type="spellStart"/>
            <w:r w:rsidR="00A2619B" w:rsidRPr="00071E94">
              <w:rPr>
                <w:rFonts w:ascii="Times New Roman" w:hAnsi="Times New Roman" w:cs="Times New Roman"/>
                <w:iCs/>
                <w:sz w:val="24"/>
                <w:szCs w:val="24"/>
                <w:lang w:eastAsia="lv-LV"/>
              </w:rPr>
              <w:t>Ķinim</w:t>
            </w:r>
            <w:proofErr w:type="spellEnd"/>
            <w:r w:rsidR="00A2619B" w:rsidRPr="00071E94">
              <w:rPr>
                <w:rFonts w:ascii="Times New Roman" w:hAnsi="Times New Roman" w:cs="Times New Roman"/>
                <w:iCs/>
                <w:sz w:val="24"/>
                <w:szCs w:val="24"/>
                <w:lang w:eastAsia="lv-LV"/>
              </w:rPr>
              <w:t xml:space="preserve"> un </w:t>
            </w:r>
            <w:r w:rsidRPr="00071E94">
              <w:rPr>
                <w:rFonts w:ascii="Times New Roman" w:hAnsi="Times New Roman" w:cs="Times New Roman"/>
                <w:iCs/>
                <w:sz w:val="24"/>
                <w:szCs w:val="24"/>
                <w:lang w:eastAsia="lv-LV"/>
              </w:rPr>
              <w:t>pārstāvji</w:t>
            </w:r>
            <w:r w:rsidR="00A2619B" w:rsidRPr="00071E94">
              <w:rPr>
                <w:rFonts w:ascii="Times New Roman" w:hAnsi="Times New Roman" w:cs="Times New Roman"/>
                <w:iCs/>
                <w:sz w:val="24"/>
                <w:szCs w:val="24"/>
                <w:lang w:eastAsia="lv-LV"/>
              </w:rPr>
              <w:t>em</w:t>
            </w:r>
            <w:r w:rsidRPr="00071E94">
              <w:rPr>
                <w:rFonts w:ascii="Times New Roman" w:hAnsi="Times New Roman" w:cs="Times New Roman"/>
                <w:iCs/>
                <w:sz w:val="24"/>
                <w:szCs w:val="24"/>
                <w:lang w:eastAsia="lv-LV"/>
              </w:rPr>
              <w:t xml:space="preserve"> no </w:t>
            </w:r>
            <w:r w:rsidR="00A2619B" w:rsidRPr="00071E94">
              <w:rPr>
                <w:rFonts w:ascii="Times New Roman" w:hAnsi="Times New Roman" w:cs="Times New Roman"/>
                <w:iCs/>
                <w:sz w:val="24"/>
                <w:szCs w:val="24"/>
                <w:lang w:eastAsia="lv-LV"/>
              </w:rPr>
              <w:t xml:space="preserve">Aizsardzības ministrijas, Satiksmes ministrijas, </w:t>
            </w:r>
            <w:r w:rsidRPr="00071E94">
              <w:rPr>
                <w:rFonts w:ascii="Times New Roman" w:hAnsi="Times New Roman" w:cs="Times New Roman"/>
                <w:iCs/>
                <w:sz w:val="24"/>
                <w:szCs w:val="24"/>
                <w:lang w:eastAsia="lv-LV"/>
              </w:rPr>
              <w:t>Ģenerālprokuratūras, Iekšlietu ministrijas, Valsts policijas,</w:t>
            </w:r>
            <w:r w:rsidR="00A2619B" w:rsidRPr="00071E94">
              <w:rPr>
                <w:rFonts w:ascii="Times New Roman" w:hAnsi="Times New Roman" w:cs="Times New Roman"/>
                <w:iCs/>
                <w:sz w:val="24"/>
                <w:szCs w:val="24"/>
                <w:lang w:eastAsia="lv-LV"/>
              </w:rPr>
              <w:t xml:space="preserve"> Satversmes aizsardzības biroja un Informācijas tehnoloģiju drošības incidentu novēršanas institūcijas (CERT.LV)</w:t>
            </w:r>
            <w:r w:rsidRPr="00071E94">
              <w:rPr>
                <w:rFonts w:ascii="Times New Roman" w:hAnsi="Times New Roman" w:cs="Times New Roman"/>
                <w:iCs/>
                <w:sz w:val="24"/>
                <w:szCs w:val="24"/>
                <w:lang w:eastAsia="lv-LV"/>
              </w:rPr>
              <w:t>.</w:t>
            </w:r>
          </w:p>
          <w:p w:rsidR="00761DAD" w:rsidRPr="00071E94" w:rsidRDefault="00761DAD">
            <w:pPr>
              <w:spacing w:after="0" w:line="240" w:lineRule="auto"/>
              <w:contextualSpacing/>
              <w:jc w:val="both"/>
              <w:rPr>
                <w:rFonts w:ascii="Times New Roman" w:hAnsi="Times New Roman" w:cs="Times New Roman"/>
                <w:iCs/>
                <w:sz w:val="24"/>
                <w:szCs w:val="24"/>
                <w:lang w:eastAsia="lv-LV"/>
              </w:rPr>
            </w:pPr>
          </w:p>
          <w:p w:rsidR="00D650DD" w:rsidRPr="00071E94" w:rsidRDefault="00A2619B">
            <w:pPr>
              <w:spacing w:after="0" w:line="240" w:lineRule="auto"/>
              <w:contextualSpacing/>
              <w:jc w:val="both"/>
              <w:rPr>
                <w:rFonts w:ascii="Times New Roman" w:hAnsi="Times New Roman" w:cs="Times New Roman"/>
                <w:iCs/>
                <w:sz w:val="24"/>
                <w:szCs w:val="24"/>
                <w:lang w:eastAsia="lv-LV"/>
              </w:rPr>
            </w:pPr>
            <w:r w:rsidRPr="00071E94">
              <w:rPr>
                <w:rFonts w:ascii="Times New Roman" w:hAnsi="Times New Roman" w:cs="Times New Roman"/>
                <w:iCs/>
                <w:sz w:val="24"/>
                <w:szCs w:val="24"/>
                <w:lang w:eastAsia="lv-LV"/>
              </w:rPr>
              <w:t>Likumprojekts izskatīts un atbalstīts arī</w:t>
            </w:r>
            <w:r w:rsidR="00761DAD" w:rsidRPr="00071E94">
              <w:rPr>
                <w:rFonts w:ascii="Times New Roman" w:hAnsi="Times New Roman" w:cs="Times New Roman"/>
                <w:iCs/>
                <w:sz w:val="24"/>
                <w:szCs w:val="24"/>
                <w:lang w:eastAsia="lv-LV"/>
              </w:rPr>
              <w:t xml:space="preserve"> </w:t>
            </w:r>
            <w:r w:rsidRPr="00071E94">
              <w:rPr>
                <w:rFonts w:ascii="Times New Roman" w:hAnsi="Times New Roman" w:cs="Times New Roman"/>
                <w:iCs/>
                <w:sz w:val="24"/>
                <w:szCs w:val="24"/>
                <w:lang w:eastAsia="lv-LV"/>
              </w:rPr>
              <w:t>Tieslietu ministrijā izveidotajā p</w:t>
            </w:r>
            <w:r w:rsidR="00761DAD" w:rsidRPr="00071E94">
              <w:rPr>
                <w:rFonts w:ascii="Times New Roman" w:hAnsi="Times New Roman" w:cs="Times New Roman"/>
                <w:iCs/>
                <w:sz w:val="24"/>
                <w:szCs w:val="24"/>
                <w:lang w:eastAsia="lv-LV"/>
              </w:rPr>
              <w:t>astāvīg</w:t>
            </w:r>
            <w:r w:rsidRPr="00071E94">
              <w:rPr>
                <w:rFonts w:ascii="Times New Roman" w:hAnsi="Times New Roman" w:cs="Times New Roman"/>
                <w:iCs/>
                <w:sz w:val="24"/>
                <w:szCs w:val="24"/>
                <w:lang w:eastAsia="lv-LV"/>
              </w:rPr>
              <w:t>ajā</w:t>
            </w:r>
            <w:r w:rsidR="00761DAD" w:rsidRPr="00071E94">
              <w:rPr>
                <w:rFonts w:ascii="Times New Roman" w:hAnsi="Times New Roman" w:cs="Times New Roman"/>
                <w:iCs/>
                <w:sz w:val="24"/>
                <w:szCs w:val="24"/>
                <w:lang w:eastAsia="lv-LV"/>
              </w:rPr>
              <w:t xml:space="preserve"> Krimināllikuma darba grup</w:t>
            </w:r>
            <w:r w:rsidRPr="00071E94">
              <w:rPr>
                <w:rFonts w:ascii="Times New Roman" w:hAnsi="Times New Roman" w:cs="Times New Roman"/>
                <w:iCs/>
                <w:sz w:val="24"/>
                <w:szCs w:val="24"/>
                <w:lang w:eastAsia="lv-LV"/>
              </w:rPr>
              <w:t>ā, kur piedalās pārstāvji</w:t>
            </w:r>
            <w:r w:rsidR="00761DAD" w:rsidRPr="00071E94">
              <w:rPr>
                <w:rFonts w:ascii="Times New Roman" w:hAnsi="Times New Roman" w:cs="Times New Roman"/>
                <w:iCs/>
                <w:sz w:val="24"/>
                <w:szCs w:val="24"/>
                <w:lang w:eastAsia="lv-LV"/>
              </w:rPr>
              <w:t xml:space="preserve"> no Iekšlietu ministrijas, Augstākās tiesas, Ģenerālprokuratūras, </w:t>
            </w:r>
            <w:r w:rsidR="00C5706F" w:rsidRPr="00071E94">
              <w:rPr>
                <w:rFonts w:ascii="Times New Roman" w:hAnsi="Times New Roman" w:cs="Times New Roman"/>
                <w:iCs/>
                <w:sz w:val="24"/>
                <w:szCs w:val="24"/>
                <w:lang w:eastAsia="lv-LV"/>
              </w:rPr>
              <w:t xml:space="preserve">Valsts policijas, </w:t>
            </w:r>
            <w:r w:rsidR="00761DAD" w:rsidRPr="00071E94">
              <w:rPr>
                <w:rFonts w:ascii="Times New Roman" w:hAnsi="Times New Roman" w:cs="Times New Roman"/>
                <w:iCs/>
                <w:sz w:val="24"/>
                <w:szCs w:val="24"/>
                <w:lang w:eastAsia="lv-LV"/>
              </w:rPr>
              <w:t xml:space="preserve">Rīgas apgabaltiesas, Latvijas Universitātes, Sabiedriskās politikas centra „PROVIDUS”, Saeimas Juridiskā biroja, </w:t>
            </w:r>
            <w:r w:rsidR="00C5706F" w:rsidRPr="00071E94">
              <w:rPr>
                <w:rFonts w:ascii="Times New Roman" w:hAnsi="Times New Roman" w:cs="Times New Roman"/>
                <w:iCs/>
                <w:sz w:val="24"/>
                <w:szCs w:val="24"/>
                <w:lang w:eastAsia="lv-LV"/>
              </w:rPr>
              <w:t>Korupcijas novēršanas un apkarošanas biroja</w:t>
            </w:r>
            <w:r w:rsidR="00D650DD" w:rsidRPr="00071E94">
              <w:rPr>
                <w:rFonts w:ascii="Times New Roman" w:hAnsi="Times New Roman" w:cs="Times New Roman"/>
                <w:iCs/>
                <w:sz w:val="24"/>
                <w:szCs w:val="24"/>
                <w:lang w:eastAsia="lv-LV"/>
              </w:rPr>
              <w:t>, Valsts probācijas dienesta</w:t>
            </w:r>
            <w:r w:rsidR="00C5706F" w:rsidRPr="00071E94">
              <w:rPr>
                <w:rFonts w:ascii="Times New Roman" w:hAnsi="Times New Roman" w:cs="Times New Roman"/>
                <w:iCs/>
                <w:sz w:val="24"/>
                <w:szCs w:val="24"/>
                <w:lang w:eastAsia="lv-LV"/>
              </w:rPr>
              <w:t xml:space="preserve"> un </w:t>
            </w:r>
            <w:r w:rsidR="00761DAD" w:rsidRPr="00071E94">
              <w:rPr>
                <w:rFonts w:ascii="Times New Roman" w:hAnsi="Times New Roman" w:cs="Times New Roman"/>
                <w:iCs/>
                <w:sz w:val="24"/>
                <w:szCs w:val="24"/>
                <w:lang w:eastAsia="lv-LV"/>
              </w:rPr>
              <w:t>Latv</w:t>
            </w:r>
            <w:r w:rsidR="00C5706F" w:rsidRPr="00071E94">
              <w:rPr>
                <w:rFonts w:ascii="Times New Roman" w:hAnsi="Times New Roman" w:cs="Times New Roman"/>
                <w:iCs/>
                <w:sz w:val="24"/>
                <w:szCs w:val="24"/>
                <w:lang w:eastAsia="lv-LV"/>
              </w:rPr>
              <w:t>ijas Zvērinātu advokātu padomes</w:t>
            </w:r>
            <w:r w:rsidR="00761DAD" w:rsidRPr="00071E94">
              <w:rPr>
                <w:rFonts w:ascii="Times New Roman" w:hAnsi="Times New Roman" w:cs="Times New Roman"/>
                <w:iCs/>
                <w:sz w:val="24"/>
                <w:szCs w:val="24"/>
                <w:lang w:eastAsia="lv-LV"/>
              </w:rPr>
              <w:t>.</w:t>
            </w:r>
          </w:p>
        </w:tc>
      </w:tr>
      <w:tr w:rsidR="00071E94" w:rsidRPr="00071E9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034FF" w:rsidRDefault="00761DAD">
            <w:pPr>
              <w:spacing w:after="0" w:line="240" w:lineRule="auto"/>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Nav.</w:t>
            </w:r>
          </w:p>
        </w:tc>
      </w:tr>
      <w:tr w:rsidR="00071E94" w:rsidRPr="00071E94" w:rsidTr="00D313D5">
        <w:trPr>
          <w:trHeight w:val="128"/>
        </w:trPr>
        <w:tc>
          <w:tcPr>
            <w:tcW w:w="5000" w:type="pct"/>
            <w:gridSpan w:val="3"/>
            <w:tcBorders>
              <w:top w:val="outset" w:sz="6" w:space="0" w:color="414142"/>
              <w:left w:val="nil"/>
              <w:bottom w:val="outset" w:sz="6" w:space="0" w:color="414142"/>
              <w:right w:val="nil"/>
            </w:tcBorders>
          </w:tcPr>
          <w:p w:rsidR="00031256" w:rsidRPr="006034FF" w:rsidRDefault="0081203F" w:rsidP="00071E94">
            <w:pPr>
              <w:tabs>
                <w:tab w:val="left" w:pos="990"/>
              </w:tabs>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b/>
            </w:r>
          </w:p>
        </w:tc>
      </w:tr>
    </w:tbl>
    <w:p w:rsidR="004D15A9" w:rsidRPr="00071E94"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71E94" w:rsidRPr="00071E9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71E94" w:rsidRDefault="00761DAD">
            <w:pPr>
              <w:spacing w:after="0" w:line="240" w:lineRule="auto"/>
              <w:jc w:val="both"/>
              <w:rPr>
                <w:rFonts w:ascii="Times New Roman" w:hAnsi="Times New Roman" w:cs="Times New Roman"/>
                <w:iCs/>
                <w:sz w:val="24"/>
                <w:szCs w:val="24"/>
                <w:lang w:eastAsia="lv-LV"/>
              </w:rPr>
            </w:pPr>
            <w:r w:rsidRPr="00071E94">
              <w:rPr>
                <w:rFonts w:ascii="Times New Roman" w:hAnsi="Times New Roman" w:cs="Times New Roman"/>
                <w:iCs/>
                <w:sz w:val="24"/>
                <w:szCs w:val="24"/>
                <w:lang w:eastAsia="lv-LV"/>
              </w:rPr>
              <w:t>KL 114., 241.</w:t>
            </w:r>
            <w:r w:rsidR="000D792B" w:rsidRPr="00071E94">
              <w:rPr>
                <w:rFonts w:ascii="Times New Roman" w:hAnsi="Times New Roman" w:cs="Times New Roman"/>
                <w:iCs/>
                <w:sz w:val="24"/>
                <w:szCs w:val="24"/>
                <w:lang w:eastAsia="lv-LV"/>
              </w:rPr>
              <w:t>, 243.</w:t>
            </w:r>
            <w:r w:rsidRPr="00071E94">
              <w:rPr>
                <w:rFonts w:ascii="Times New Roman" w:hAnsi="Times New Roman" w:cs="Times New Roman"/>
                <w:iCs/>
                <w:sz w:val="24"/>
                <w:szCs w:val="24"/>
                <w:lang w:eastAsia="lv-LV"/>
              </w:rPr>
              <w:t xml:space="preserve"> un 24</w:t>
            </w:r>
            <w:r w:rsidR="000D792B" w:rsidRPr="00071E94">
              <w:rPr>
                <w:rFonts w:ascii="Times New Roman" w:hAnsi="Times New Roman" w:cs="Times New Roman"/>
                <w:iCs/>
                <w:sz w:val="24"/>
                <w:szCs w:val="24"/>
                <w:lang w:eastAsia="lv-LV"/>
              </w:rPr>
              <w:t>4</w:t>
            </w:r>
            <w:r w:rsidRPr="00071E94">
              <w:rPr>
                <w:rFonts w:ascii="Times New Roman" w:hAnsi="Times New Roman" w:cs="Times New Roman"/>
                <w:iCs/>
                <w:sz w:val="24"/>
                <w:szCs w:val="24"/>
                <w:lang w:eastAsia="lv-LV"/>
              </w:rPr>
              <w:t>.pantā paredzēto noziedzīgo nodarījumu izdarītāji un šajos nodarījumos cietušās personas.</w:t>
            </w:r>
          </w:p>
          <w:p w:rsidR="000F63D6" w:rsidRPr="006034FF" w:rsidRDefault="000F63D6">
            <w:pPr>
              <w:spacing w:after="0" w:line="240" w:lineRule="auto"/>
              <w:jc w:val="both"/>
              <w:rPr>
                <w:rFonts w:ascii="Times New Roman" w:eastAsia="Times New Roman" w:hAnsi="Times New Roman" w:cs="Times New Roman"/>
                <w:sz w:val="24"/>
                <w:szCs w:val="24"/>
                <w:lang w:eastAsia="lv-LV"/>
              </w:rPr>
            </w:pPr>
          </w:p>
        </w:tc>
      </w:tr>
      <w:tr w:rsidR="00071E94" w:rsidRPr="00071E9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034FF" w:rsidRDefault="00761DAD">
            <w:pPr>
              <w:spacing w:after="0" w:line="240" w:lineRule="auto"/>
              <w:rPr>
                <w:rFonts w:ascii="Times New Roman" w:eastAsia="Times New Roman" w:hAnsi="Times New Roman" w:cs="Times New Roman"/>
                <w:sz w:val="24"/>
                <w:szCs w:val="24"/>
                <w:lang w:eastAsia="lv-LV"/>
              </w:rPr>
            </w:pPr>
            <w:r w:rsidRPr="00071E94">
              <w:rPr>
                <w:rFonts w:ascii="Times New Roman" w:hAnsi="Times New Roman" w:cs="Times New Roman"/>
                <w:sz w:val="24"/>
                <w:szCs w:val="24"/>
                <w:lang w:eastAsia="lv-LV"/>
              </w:rPr>
              <w:t>Projekts šo jomu neskar.</w:t>
            </w:r>
          </w:p>
        </w:tc>
      </w:tr>
      <w:tr w:rsidR="00071E94" w:rsidRPr="00071E9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034FF" w:rsidRDefault="00761DAD">
            <w:pPr>
              <w:spacing w:after="0" w:line="240" w:lineRule="auto"/>
              <w:rPr>
                <w:rFonts w:ascii="Times New Roman" w:eastAsia="Times New Roman" w:hAnsi="Times New Roman" w:cs="Times New Roman"/>
                <w:sz w:val="24"/>
                <w:szCs w:val="24"/>
                <w:lang w:eastAsia="lv-LV"/>
              </w:rPr>
            </w:pPr>
            <w:r w:rsidRPr="00071E94">
              <w:rPr>
                <w:rFonts w:ascii="Times New Roman" w:hAnsi="Times New Roman" w:cs="Times New Roman"/>
                <w:sz w:val="24"/>
                <w:szCs w:val="24"/>
                <w:lang w:eastAsia="lv-LV"/>
              </w:rPr>
              <w:t>Projekts šo jomu neskar.</w:t>
            </w:r>
          </w:p>
        </w:tc>
      </w:tr>
      <w:tr w:rsidR="00071E94" w:rsidRPr="00071E9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034FF" w:rsidRDefault="00761DAD">
            <w:pPr>
              <w:spacing w:after="0" w:line="240" w:lineRule="auto"/>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Nav.</w:t>
            </w:r>
          </w:p>
        </w:tc>
      </w:tr>
      <w:tr w:rsidR="00071E94" w:rsidRPr="00071E94" w:rsidTr="00D313D5">
        <w:trPr>
          <w:trHeight w:val="345"/>
        </w:trPr>
        <w:tc>
          <w:tcPr>
            <w:tcW w:w="5000" w:type="pct"/>
            <w:gridSpan w:val="3"/>
            <w:tcBorders>
              <w:top w:val="outset" w:sz="6" w:space="0" w:color="414142"/>
              <w:left w:val="nil"/>
              <w:bottom w:val="single" w:sz="6" w:space="0" w:color="auto"/>
              <w:right w:val="nil"/>
            </w:tcBorders>
          </w:tcPr>
          <w:p w:rsidR="00031256" w:rsidRPr="006034FF" w:rsidRDefault="00031256" w:rsidP="00071E94">
            <w:pPr>
              <w:spacing w:after="0" w:line="240" w:lineRule="auto"/>
              <w:rPr>
                <w:rFonts w:ascii="Times New Roman" w:eastAsia="Times New Roman" w:hAnsi="Times New Roman" w:cs="Times New Roman"/>
                <w:sz w:val="24"/>
                <w:szCs w:val="24"/>
                <w:lang w:eastAsia="lv-LV"/>
              </w:rPr>
            </w:pPr>
          </w:p>
        </w:tc>
      </w:tr>
    </w:tbl>
    <w:p w:rsidR="004D15A9" w:rsidRPr="00071E94"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71E94" w:rsidRPr="00071E94"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III. Tiesību akta projekta ietekme uz valsts budžetu un pašvaldību budžetiem</w:t>
            </w:r>
          </w:p>
        </w:tc>
      </w:tr>
      <w:tr w:rsidR="00071E94" w:rsidRPr="00071E94" w:rsidTr="00D313D5">
        <w:trPr>
          <w:trHeight w:val="360"/>
        </w:trPr>
        <w:tc>
          <w:tcPr>
            <w:tcW w:w="0" w:type="auto"/>
            <w:tcBorders>
              <w:top w:val="nil"/>
              <w:left w:val="outset" w:sz="6" w:space="0" w:color="414142"/>
              <w:bottom w:val="outset" w:sz="6" w:space="0" w:color="414142"/>
              <w:right w:val="outset" w:sz="6" w:space="0" w:color="414142"/>
            </w:tcBorders>
            <w:vAlign w:val="center"/>
          </w:tcPr>
          <w:p w:rsidR="00072A45" w:rsidRPr="006034FF" w:rsidRDefault="00072A45" w:rsidP="006034FF">
            <w:pPr>
              <w:spacing w:after="0" w:line="240" w:lineRule="auto"/>
              <w:jc w:val="center"/>
              <w:rPr>
                <w:rFonts w:ascii="Times New Roman" w:eastAsia="Times New Roman" w:hAnsi="Times New Roman" w:cs="Times New Roman"/>
                <w:b/>
                <w:bCs/>
                <w:sz w:val="24"/>
                <w:szCs w:val="24"/>
                <w:lang w:eastAsia="lv-LV"/>
              </w:rPr>
            </w:pPr>
            <w:r w:rsidRPr="00071E94">
              <w:rPr>
                <w:rFonts w:ascii="Times New Roman" w:hAnsi="Times New Roman" w:cs="Times New Roman"/>
                <w:sz w:val="24"/>
                <w:szCs w:val="24"/>
                <w:lang w:eastAsia="lv-LV"/>
              </w:rPr>
              <w:t>Projekts šo jomu neskar.</w:t>
            </w:r>
          </w:p>
        </w:tc>
      </w:tr>
      <w:tr w:rsidR="00071E94" w:rsidRPr="00071E94" w:rsidTr="00945207">
        <w:tc>
          <w:tcPr>
            <w:tcW w:w="5000" w:type="pct"/>
            <w:tcBorders>
              <w:top w:val="outset" w:sz="6" w:space="0" w:color="414142"/>
              <w:left w:val="outset" w:sz="6" w:space="0" w:color="414142"/>
              <w:bottom w:val="outset" w:sz="6" w:space="0" w:color="414142"/>
              <w:right w:val="outset" w:sz="6" w:space="0" w:color="414142"/>
            </w:tcBorders>
            <w:vAlign w:val="center"/>
            <w:hideMark/>
          </w:tcPr>
          <w:p w:rsidR="00945207" w:rsidRPr="006034FF" w:rsidRDefault="00945207" w:rsidP="00071E94">
            <w:pPr>
              <w:spacing w:after="0" w:line="240" w:lineRule="auto"/>
              <w:ind w:firstLine="300"/>
              <w:jc w:val="center"/>
              <w:rPr>
                <w:rFonts w:ascii="Times New Roman" w:eastAsia="Times New Roman" w:hAnsi="Times New Roman" w:cs="Times New Roman"/>
                <w:sz w:val="24"/>
                <w:szCs w:val="24"/>
                <w:lang w:eastAsia="lv-LV"/>
              </w:rPr>
            </w:pPr>
          </w:p>
        </w:tc>
      </w:tr>
    </w:tbl>
    <w:p w:rsidR="004D15A9" w:rsidRPr="00071E94" w:rsidRDefault="004D15A9" w:rsidP="00071E9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71E94" w:rsidRPr="00071E94"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IV. Tiesību akta projekta ietekme uz spēkā esošo tiesību normu sistēmu</w:t>
            </w:r>
          </w:p>
        </w:tc>
      </w:tr>
      <w:tr w:rsidR="00071E94" w:rsidRPr="00071E94" w:rsidTr="003272A3">
        <w:tc>
          <w:tcPr>
            <w:tcW w:w="5000" w:type="pct"/>
            <w:tcBorders>
              <w:top w:val="outset" w:sz="6" w:space="0" w:color="414142"/>
              <w:left w:val="outset" w:sz="6" w:space="0" w:color="414142"/>
              <w:bottom w:val="outset" w:sz="6" w:space="0" w:color="414142"/>
              <w:right w:val="outset" w:sz="6" w:space="0" w:color="414142"/>
            </w:tcBorders>
            <w:hideMark/>
          </w:tcPr>
          <w:p w:rsidR="003272A3" w:rsidRPr="006034FF" w:rsidRDefault="003272A3" w:rsidP="00071E94">
            <w:pPr>
              <w:spacing w:after="0" w:line="240" w:lineRule="auto"/>
              <w:rPr>
                <w:rFonts w:ascii="Times New Roman" w:eastAsia="Times New Roman" w:hAnsi="Times New Roman" w:cs="Times New Roman"/>
                <w:sz w:val="24"/>
                <w:szCs w:val="24"/>
                <w:lang w:eastAsia="lv-LV"/>
              </w:rPr>
            </w:pPr>
            <w:r w:rsidRPr="00071E94">
              <w:rPr>
                <w:rFonts w:ascii="Times New Roman" w:hAnsi="Times New Roman" w:cs="Times New Roman"/>
                <w:sz w:val="24"/>
                <w:szCs w:val="24"/>
                <w:lang w:eastAsia="lv-LV"/>
              </w:rPr>
              <w:t>Projekts šo jomu neskar.</w:t>
            </w:r>
          </w:p>
        </w:tc>
      </w:tr>
    </w:tbl>
    <w:p w:rsidR="004D15A9" w:rsidRPr="00071E94" w:rsidRDefault="004D15A9" w:rsidP="00071E9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71E94" w:rsidRPr="00071E94"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V. Tiesību akta projekta atbilstība Latvijas Republikas starptautiskajām saistībām</w:t>
            </w:r>
          </w:p>
        </w:tc>
      </w:tr>
      <w:tr w:rsidR="00071E94" w:rsidRPr="00071E9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0F63D6" w:rsidRPr="006034FF" w:rsidRDefault="00802752" w:rsidP="00D11BFF">
            <w:pPr>
              <w:spacing w:after="0" w:line="240" w:lineRule="auto"/>
              <w:jc w:val="both"/>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 xml:space="preserve">Eiropas Parlamenta un Padomes </w:t>
            </w:r>
            <w:r w:rsidR="00D11BFF" w:rsidRPr="00071E94">
              <w:rPr>
                <w:rFonts w:ascii="Times New Roman" w:eastAsia="Times New Roman" w:hAnsi="Times New Roman" w:cs="Times New Roman"/>
                <w:sz w:val="24"/>
                <w:szCs w:val="24"/>
                <w:lang w:eastAsia="lv-LV"/>
              </w:rPr>
              <w:t>2013. gada 12. august</w:t>
            </w:r>
            <w:r w:rsidR="00D11BFF">
              <w:rPr>
                <w:rFonts w:ascii="Times New Roman" w:eastAsia="Times New Roman" w:hAnsi="Times New Roman" w:cs="Times New Roman"/>
                <w:sz w:val="24"/>
                <w:szCs w:val="24"/>
                <w:lang w:eastAsia="lv-LV"/>
              </w:rPr>
              <w:t>a</w:t>
            </w:r>
            <w:r w:rsidR="00D11BFF" w:rsidRPr="00071E94">
              <w:rPr>
                <w:rFonts w:ascii="Times New Roman" w:eastAsia="Times New Roman" w:hAnsi="Times New Roman" w:cs="Times New Roman"/>
                <w:sz w:val="24"/>
                <w:szCs w:val="24"/>
                <w:lang w:eastAsia="lv-LV"/>
              </w:rPr>
              <w:t xml:space="preserve"> </w:t>
            </w:r>
            <w:r w:rsidRPr="00071E94">
              <w:rPr>
                <w:rFonts w:ascii="Times New Roman" w:eastAsia="Times New Roman" w:hAnsi="Times New Roman" w:cs="Times New Roman"/>
                <w:sz w:val="24"/>
                <w:szCs w:val="24"/>
                <w:lang w:eastAsia="lv-LV"/>
              </w:rPr>
              <w:t xml:space="preserve">direktīva 2013/40/ES par uzbrukumiem informācijas sistēmām, un ar kuru aizstāj Padomes Pamatlēmumu 2005/222/TI. </w:t>
            </w:r>
            <w:r w:rsidRPr="00071E94">
              <w:rPr>
                <w:rFonts w:ascii="Times New Roman" w:hAnsi="Times New Roman" w:cs="Times New Roman"/>
                <w:sz w:val="24"/>
                <w:szCs w:val="24"/>
              </w:rPr>
              <w:t xml:space="preserve">Dalībvalstīm ir pienākums šo direktīvu transponēt līdz </w:t>
            </w:r>
            <w:proofErr w:type="gramStart"/>
            <w:r w:rsidRPr="00071E94">
              <w:rPr>
                <w:rFonts w:ascii="Times New Roman" w:hAnsi="Times New Roman" w:cs="Times New Roman"/>
                <w:sz w:val="24"/>
                <w:szCs w:val="24"/>
              </w:rPr>
              <w:t>2015.gada</w:t>
            </w:r>
            <w:proofErr w:type="gramEnd"/>
            <w:r w:rsidRPr="00071E94">
              <w:rPr>
                <w:rFonts w:ascii="Times New Roman" w:hAnsi="Times New Roman" w:cs="Times New Roman"/>
                <w:sz w:val="24"/>
                <w:szCs w:val="24"/>
              </w:rPr>
              <w:t xml:space="preserve"> 4.septembrim.</w:t>
            </w:r>
          </w:p>
        </w:tc>
      </w:tr>
      <w:tr w:rsidR="00071E94" w:rsidRPr="00071E9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6034FF" w:rsidRDefault="00802752">
            <w:pPr>
              <w:spacing w:after="0" w:line="240" w:lineRule="auto"/>
              <w:rPr>
                <w:rFonts w:ascii="Times New Roman" w:eastAsia="Times New Roman" w:hAnsi="Times New Roman" w:cs="Times New Roman"/>
                <w:sz w:val="24"/>
                <w:szCs w:val="24"/>
                <w:lang w:eastAsia="lv-LV"/>
              </w:rPr>
            </w:pPr>
            <w:r w:rsidRPr="00071E94">
              <w:rPr>
                <w:rFonts w:ascii="Times New Roman" w:hAnsi="Times New Roman" w:cs="Times New Roman"/>
                <w:sz w:val="24"/>
                <w:szCs w:val="24"/>
                <w:lang w:eastAsia="lv-LV"/>
              </w:rPr>
              <w:t>Projekts šo jomu neskar.</w:t>
            </w:r>
          </w:p>
        </w:tc>
      </w:tr>
      <w:tr w:rsidR="00071E94" w:rsidRPr="00071E9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071E94" w:rsidRDefault="00802752">
            <w:pPr>
              <w:spacing w:after="0" w:line="240" w:lineRule="auto"/>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Nav.</w:t>
            </w:r>
          </w:p>
        </w:tc>
      </w:tr>
    </w:tbl>
    <w:p w:rsidR="004D15A9" w:rsidRPr="00071E94"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0"/>
        <w:gridCol w:w="2009"/>
        <w:gridCol w:w="2557"/>
        <w:gridCol w:w="2465"/>
      </w:tblGrid>
      <w:tr w:rsidR="00071E94" w:rsidRPr="00071E94"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0F63D6" w:rsidRPr="006034FF" w:rsidRDefault="000F63D6" w:rsidP="00071E94">
            <w:pPr>
              <w:spacing w:after="0" w:line="240" w:lineRule="auto"/>
              <w:ind w:firstLine="300"/>
              <w:jc w:val="center"/>
              <w:rPr>
                <w:rFonts w:ascii="Times New Roman" w:eastAsia="Times New Roman" w:hAnsi="Times New Roman" w:cs="Times New Roman"/>
                <w:b/>
                <w:bCs/>
                <w:sz w:val="24"/>
                <w:szCs w:val="24"/>
                <w:lang w:eastAsia="lv-LV"/>
              </w:rPr>
            </w:pPr>
          </w:p>
          <w:p w:rsidR="004D15A9" w:rsidRPr="006034FF" w:rsidRDefault="004D15A9">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1.tabula</w:t>
            </w:r>
            <w:r w:rsidRPr="006034FF">
              <w:rPr>
                <w:rFonts w:ascii="Times New Roman" w:eastAsia="Times New Roman" w:hAnsi="Times New Roman" w:cs="Times New Roman"/>
                <w:b/>
                <w:bCs/>
                <w:sz w:val="24"/>
                <w:szCs w:val="24"/>
                <w:lang w:eastAsia="lv-LV"/>
              </w:rPr>
              <w:br/>
              <w:t>Tiesību akta projekta atbilstība ES tiesību aktiem</w:t>
            </w:r>
          </w:p>
        </w:tc>
      </w:tr>
      <w:tr w:rsidR="00071E94" w:rsidRPr="00071E94" w:rsidTr="00802752">
        <w:tc>
          <w:tcPr>
            <w:tcW w:w="1150" w:type="pct"/>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pPr>
              <w:spacing w:after="0" w:line="240" w:lineRule="auto"/>
              <w:ind w:firstLine="300"/>
              <w:jc w:val="center"/>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pPr>
              <w:spacing w:after="0" w:line="240" w:lineRule="auto"/>
              <w:ind w:firstLine="300"/>
              <w:jc w:val="center"/>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pPr>
              <w:spacing w:after="0" w:line="240" w:lineRule="auto"/>
              <w:ind w:firstLine="300"/>
              <w:jc w:val="center"/>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D</w:t>
            </w:r>
          </w:p>
        </w:tc>
      </w:tr>
      <w:tr w:rsidR="00071E94" w:rsidRPr="00071E94" w:rsidTr="00802752">
        <w:tc>
          <w:tcPr>
            <w:tcW w:w="11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4D15A9" w:rsidRPr="006034FF" w:rsidRDefault="004D15A9">
            <w:pPr>
              <w:spacing w:after="0" w:line="240" w:lineRule="auto"/>
              <w:ind w:firstLine="300"/>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 xml:space="preserve">Ja attiecīgā ES tiesību akta vienība tiek pārņemta vai ieviesta daļēji, sniedz attiecīgu skaidrojumu, kā arī precīzi norāda, kad un kādā veidā ES tiesību </w:t>
            </w:r>
            <w:r w:rsidRPr="006034FF">
              <w:rPr>
                <w:rFonts w:ascii="Times New Roman" w:eastAsia="Times New Roman" w:hAnsi="Times New Roman" w:cs="Times New Roman"/>
                <w:sz w:val="24"/>
                <w:szCs w:val="24"/>
                <w:lang w:eastAsia="lv-LV"/>
              </w:rPr>
              <w:lastRenderedPageBreak/>
              <w:t>akta vienība tiks pārņemta vai ieviesta pilnībā.</w:t>
            </w:r>
          </w:p>
          <w:p w:rsidR="004D15A9" w:rsidRPr="006034FF" w:rsidRDefault="004D15A9">
            <w:pPr>
              <w:spacing w:after="0" w:line="240" w:lineRule="auto"/>
              <w:ind w:firstLine="300"/>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4D15A9" w:rsidRPr="006034FF" w:rsidRDefault="004D15A9">
            <w:pPr>
              <w:spacing w:after="0" w:line="240" w:lineRule="auto"/>
              <w:ind w:firstLine="300"/>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 xml:space="preserve">Ja projekts satur stingrākas prasības nekā attiecīgais ES tiesību akts, norāda </w:t>
            </w:r>
            <w:r w:rsidRPr="006034FF">
              <w:rPr>
                <w:rFonts w:ascii="Times New Roman" w:eastAsia="Times New Roman" w:hAnsi="Times New Roman" w:cs="Times New Roman"/>
                <w:sz w:val="24"/>
                <w:szCs w:val="24"/>
                <w:lang w:eastAsia="lv-LV"/>
              </w:rPr>
              <w:lastRenderedPageBreak/>
              <w:t>pamatojumu un samērīgumu.</w:t>
            </w:r>
          </w:p>
          <w:p w:rsidR="004D15A9" w:rsidRPr="006034FF" w:rsidRDefault="004D15A9">
            <w:pPr>
              <w:spacing w:after="0" w:line="240" w:lineRule="auto"/>
              <w:ind w:firstLine="300"/>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71E94" w:rsidRPr="00071E94" w:rsidTr="00802752">
        <w:tc>
          <w:tcPr>
            <w:tcW w:w="1150" w:type="pct"/>
            <w:tcBorders>
              <w:top w:val="outset" w:sz="6" w:space="0" w:color="414142"/>
              <w:left w:val="outset" w:sz="6" w:space="0" w:color="414142"/>
              <w:bottom w:val="outset" w:sz="6" w:space="0" w:color="414142"/>
              <w:right w:val="outset" w:sz="6" w:space="0" w:color="414142"/>
            </w:tcBorders>
            <w:hideMark/>
          </w:tcPr>
          <w:p w:rsidR="004D15A9" w:rsidRPr="006034FF" w:rsidRDefault="00D650DD" w:rsidP="00071E94">
            <w:pPr>
              <w:spacing w:after="0" w:line="240" w:lineRule="auto"/>
              <w:rPr>
                <w:rFonts w:ascii="Times New Roman" w:eastAsia="Times New Roman" w:hAnsi="Times New Roman" w:cs="Times New Roman"/>
                <w:sz w:val="24"/>
                <w:szCs w:val="24"/>
                <w:lang w:eastAsia="lv-LV"/>
              </w:rPr>
            </w:pPr>
            <w:proofErr w:type="gramStart"/>
            <w:r w:rsidRPr="006034FF">
              <w:rPr>
                <w:rFonts w:ascii="Times New Roman" w:eastAsia="Times New Roman" w:hAnsi="Times New Roman" w:cs="Times New Roman"/>
                <w:sz w:val="24"/>
                <w:szCs w:val="24"/>
                <w:lang w:eastAsia="lv-LV"/>
              </w:rPr>
              <w:lastRenderedPageBreak/>
              <w:t>6.pants</w:t>
            </w:r>
            <w:proofErr w:type="gramEnd"/>
          </w:p>
        </w:tc>
        <w:tc>
          <w:tcPr>
            <w:tcW w:w="1100" w:type="pct"/>
            <w:tcBorders>
              <w:top w:val="outset" w:sz="6" w:space="0" w:color="414142"/>
              <w:left w:val="outset" w:sz="6" w:space="0" w:color="414142"/>
              <w:bottom w:val="outset" w:sz="6" w:space="0" w:color="414142"/>
              <w:right w:val="outset" w:sz="6" w:space="0" w:color="414142"/>
            </w:tcBorders>
            <w:hideMark/>
          </w:tcPr>
          <w:p w:rsidR="004D15A9" w:rsidRPr="006034FF" w:rsidRDefault="00D650DD">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 xml:space="preserve">Likumprojekta </w:t>
            </w:r>
            <w:proofErr w:type="gramStart"/>
            <w:r w:rsidRPr="006034FF">
              <w:rPr>
                <w:rFonts w:ascii="Times New Roman" w:eastAsia="Times New Roman" w:hAnsi="Times New Roman" w:cs="Times New Roman"/>
                <w:sz w:val="24"/>
                <w:szCs w:val="24"/>
                <w:lang w:eastAsia="lv-LV"/>
              </w:rPr>
              <w:t>1.pants</w:t>
            </w:r>
            <w:proofErr w:type="gramEnd"/>
          </w:p>
          <w:p w:rsidR="000F63D6" w:rsidRPr="006034FF" w:rsidRDefault="000F63D6">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6034FF" w:rsidRDefault="00D650DD">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6034FF" w:rsidRDefault="00D650DD">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Stingrākas pras</w:t>
            </w:r>
            <w:r w:rsidR="00247896" w:rsidRPr="006034FF">
              <w:rPr>
                <w:rFonts w:ascii="Times New Roman" w:eastAsia="Times New Roman" w:hAnsi="Times New Roman" w:cs="Times New Roman"/>
                <w:sz w:val="24"/>
                <w:szCs w:val="24"/>
                <w:lang w:eastAsia="lv-LV"/>
              </w:rPr>
              <w:t>ības neparedz</w:t>
            </w:r>
          </w:p>
        </w:tc>
      </w:tr>
      <w:tr w:rsidR="00071E94" w:rsidRPr="00071E94" w:rsidTr="00802752">
        <w:tc>
          <w:tcPr>
            <w:tcW w:w="1150" w:type="pct"/>
            <w:tcBorders>
              <w:top w:val="outset" w:sz="6" w:space="0" w:color="414142"/>
              <w:left w:val="outset" w:sz="6" w:space="0" w:color="414142"/>
              <w:bottom w:val="outset" w:sz="6" w:space="0" w:color="414142"/>
              <w:right w:val="outset" w:sz="6" w:space="0" w:color="414142"/>
            </w:tcBorders>
          </w:tcPr>
          <w:p w:rsidR="00D650DD" w:rsidRPr="006034FF" w:rsidRDefault="00247896" w:rsidP="00071E94">
            <w:pPr>
              <w:spacing w:after="0" w:line="240" w:lineRule="auto"/>
              <w:rPr>
                <w:rFonts w:ascii="Times New Roman" w:eastAsia="Times New Roman" w:hAnsi="Times New Roman" w:cs="Times New Roman"/>
                <w:sz w:val="24"/>
                <w:szCs w:val="24"/>
                <w:lang w:eastAsia="lv-LV"/>
              </w:rPr>
            </w:pPr>
            <w:proofErr w:type="gramStart"/>
            <w:r w:rsidRPr="006034FF">
              <w:rPr>
                <w:rFonts w:ascii="Times New Roman" w:eastAsia="Times New Roman" w:hAnsi="Times New Roman" w:cs="Times New Roman"/>
                <w:sz w:val="24"/>
                <w:szCs w:val="24"/>
                <w:lang w:eastAsia="lv-LV"/>
              </w:rPr>
              <w:t>9.panta</w:t>
            </w:r>
            <w:proofErr w:type="gramEnd"/>
            <w:r w:rsidRPr="006034FF">
              <w:rPr>
                <w:rFonts w:ascii="Times New Roman" w:eastAsia="Times New Roman" w:hAnsi="Times New Roman" w:cs="Times New Roman"/>
                <w:sz w:val="24"/>
                <w:szCs w:val="24"/>
                <w:lang w:eastAsia="lv-LV"/>
              </w:rPr>
              <w:t xml:space="preserve"> 4.punkts</w:t>
            </w:r>
          </w:p>
        </w:tc>
        <w:tc>
          <w:tcPr>
            <w:tcW w:w="1100" w:type="pct"/>
            <w:tcBorders>
              <w:top w:val="outset" w:sz="6" w:space="0" w:color="414142"/>
              <w:left w:val="outset" w:sz="6" w:space="0" w:color="414142"/>
              <w:bottom w:val="outset" w:sz="6" w:space="0" w:color="414142"/>
              <w:right w:val="outset" w:sz="6" w:space="0" w:color="414142"/>
            </w:tcBorders>
          </w:tcPr>
          <w:p w:rsidR="00D650DD" w:rsidRPr="006034FF" w:rsidRDefault="00247896">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 xml:space="preserve">Likumprojekta 3. un </w:t>
            </w:r>
            <w:proofErr w:type="gramStart"/>
            <w:r w:rsidRPr="006034FF">
              <w:rPr>
                <w:rFonts w:ascii="Times New Roman" w:eastAsia="Times New Roman" w:hAnsi="Times New Roman" w:cs="Times New Roman"/>
                <w:sz w:val="24"/>
                <w:szCs w:val="24"/>
                <w:lang w:eastAsia="lv-LV"/>
              </w:rPr>
              <w:t>4.pants</w:t>
            </w:r>
            <w:proofErr w:type="gramEnd"/>
          </w:p>
          <w:p w:rsidR="000F63D6" w:rsidRPr="006034FF" w:rsidRDefault="000F63D6">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D650DD" w:rsidRPr="006034FF" w:rsidRDefault="00247896">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rsidR="00D650DD" w:rsidRPr="006034FF" w:rsidRDefault="00247896">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Stingrākas prasības neparedz</w:t>
            </w:r>
          </w:p>
        </w:tc>
      </w:tr>
      <w:tr w:rsidR="00071E94" w:rsidRPr="00071E94"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proofErr w:type="gramStart"/>
            <w:r w:rsidRPr="006034FF">
              <w:rPr>
                <w:rFonts w:ascii="Times New Roman" w:eastAsia="Times New Roman" w:hAnsi="Times New Roman" w:cs="Times New Roman"/>
                <w:sz w:val="24"/>
                <w:szCs w:val="24"/>
                <w:lang w:eastAsia="lv-LV"/>
              </w:rPr>
              <w:t>Kā ir izmantota ES tiesību aktā paredzētā rīcības brīvība dalībvalstij pārņemt vai ieviest</w:t>
            </w:r>
            <w:proofErr w:type="gramEnd"/>
            <w:r w:rsidRPr="006034FF">
              <w:rPr>
                <w:rFonts w:ascii="Times New Roman" w:eastAsia="Times New Roman" w:hAnsi="Times New Roman" w:cs="Times New Roman"/>
                <w:sz w:val="24"/>
                <w:szCs w:val="24"/>
                <w:lang w:eastAsia="lv-LV"/>
              </w:rPr>
              <w:t xml:space="preserve"> noteiktas ES tiesību akta normas?</w:t>
            </w:r>
            <w:r w:rsidRPr="006034FF">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2000D9" w:rsidRPr="00071E94" w:rsidRDefault="002000D9" w:rsidP="00071E94">
            <w:pPr>
              <w:pStyle w:val="Default"/>
              <w:jc w:val="both"/>
              <w:rPr>
                <w:rFonts w:ascii="Times New Roman" w:hAnsi="Times New Roman" w:cs="Times New Roman"/>
                <w:color w:val="auto"/>
                <w:lang w:val="lv-LV"/>
              </w:rPr>
            </w:pPr>
            <w:r w:rsidRPr="00071E94">
              <w:rPr>
                <w:rFonts w:ascii="Times New Roman" w:eastAsia="Times New Roman" w:hAnsi="Times New Roman" w:cs="Times New Roman"/>
                <w:color w:val="auto"/>
                <w:lang w:val="lv-LV" w:eastAsia="lv-LV"/>
              </w:rPr>
              <w:t xml:space="preserve">Direktīvas </w:t>
            </w:r>
            <w:proofErr w:type="gramStart"/>
            <w:r w:rsidRPr="00071E94">
              <w:rPr>
                <w:rFonts w:ascii="Times New Roman" w:eastAsia="Times New Roman" w:hAnsi="Times New Roman" w:cs="Times New Roman"/>
                <w:color w:val="auto"/>
                <w:lang w:val="lv-LV" w:eastAsia="lv-LV"/>
              </w:rPr>
              <w:t>12.panta</w:t>
            </w:r>
            <w:proofErr w:type="gramEnd"/>
            <w:r w:rsidRPr="00071E94">
              <w:rPr>
                <w:rFonts w:ascii="Times New Roman" w:eastAsia="Times New Roman" w:hAnsi="Times New Roman" w:cs="Times New Roman"/>
                <w:color w:val="auto"/>
                <w:lang w:val="lv-LV" w:eastAsia="lv-LV"/>
              </w:rPr>
              <w:t xml:space="preserve"> 3.punkts nosaka, ka </w:t>
            </w:r>
            <w:r w:rsidR="003272A3" w:rsidRPr="00071E94">
              <w:rPr>
                <w:rFonts w:ascii="Times New Roman" w:eastAsia="Times New Roman" w:hAnsi="Times New Roman" w:cs="Times New Roman"/>
                <w:color w:val="auto"/>
                <w:lang w:val="lv-LV" w:eastAsia="lv-LV"/>
              </w:rPr>
              <w:t xml:space="preserve">dalībvalsts </w:t>
            </w:r>
            <w:r w:rsidRPr="00071E94">
              <w:rPr>
                <w:rFonts w:ascii="Times New Roman" w:hAnsi="Times New Roman" w:cs="Times New Roman"/>
                <w:color w:val="auto"/>
                <w:lang w:val="lv-LV"/>
              </w:rPr>
              <w:t xml:space="preserve">informē Komisiju, ja tā pieņem lēmumu noteikt jurisdikciju par kādu no Direktīvas </w:t>
            </w:r>
            <w:r w:rsidR="00A73CF6" w:rsidRPr="00071E94">
              <w:rPr>
                <w:rFonts w:ascii="Times New Roman" w:hAnsi="Times New Roman" w:cs="Times New Roman"/>
                <w:color w:val="auto"/>
                <w:lang w:val="lv-LV"/>
              </w:rPr>
              <w:t>3. līdz 8.</w:t>
            </w:r>
            <w:r w:rsidRPr="00071E94">
              <w:rPr>
                <w:rFonts w:ascii="Times New Roman" w:hAnsi="Times New Roman" w:cs="Times New Roman"/>
                <w:color w:val="auto"/>
                <w:lang w:val="lv-LV"/>
              </w:rPr>
              <w:t>pantā minētajiem nodarījumiem, kas izdarīts ārpus tās teritorijas, tostarp, ja:</w:t>
            </w:r>
          </w:p>
          <w:p w:rsidR="002000D9" w:rsidRPr="00071E94" w:rsidRDefault="002000D9">
            <w:pPr>
              <w:pStyle w:val="Default"/>
              <w:jc w:val="both"/>
              <w:rPr>
                <w:rFonts w:ascii="Times New Roman" w:hAnsi="Times New Roman" w:cs="Times New Roman"/>
                <w:color w:val="auto"/>
                <w:lang w:val="lv-LV"/>
              </w:rPr>
            </w:pPr>
            <w:r w:rsidRPr="00071E94">
              <w:rPr>
                <w:rFonts w:ascii="Times New Roman" w:hAnsi="Times New Roman" w:cs="Times New Roman"/>
                <w:color w:val="auto"/>
                <w:lang w:val="lv-LV"/>
              </w:rPr>
              <w:t>a) nodarījuma izdarītāja pastāvīgā dzīvesvieta ir tās teritorijā; vai</w:t>
            </w:r>
          </w:p>
          <w:p w:rsidR="002000D9" w:rsidRPr="00071E94" w:rsidRDefault="002000D9">
            <w:pPr>
              <w:pStyle w:val="Default"/>
              <w:jc w:val="both"/>
              <w:rPr>
                <w:rFonts w:ascii="Times New Roman" w:hAnsi="Times New Roman" w:cs="Times New Roman"/>
                <w:color w:val="auto"/>
                <w:lang w:val="lv-LV"/>
              </w:rPr>
            </w:pPr>
            <w:r w:rsidRPr="00071E94">
              <w:rPr>
                <w:rFonts w:ascii="Times New Roman" w:hAnsi="Times New Roman" w:cs="Times New Roman"/>
                <w:color w:val="auto"/>
                <w:lang w:val="lv-LV"/>
              </w:rPr>
              <w:t xml:space="preserve">b) nodarījums ir izdarīts tādas juridiskās personas labā, kas veic </w:t>
            </w:r>
          </w:p>
          <w:p w:rsidR="004D15A9" w:rsidRPr="00071E94" w:rsidRDefault="002000D9">
            <w:pPr>
              <w:spacing w:after="0" w:line="240" w:lineRule="auto"/>
              <w:rPr>
                <w:rFonts w:ascii="Times New Roman" w:hAnsi="Times New Roman" w:cs="Times New Roman"/>
                <w:sz w:val="24"/>
                <w:szCs w:val="24"/>
              </w:rPr>
            </w:pPr>
            <w:r w:rsidRPr="00071E94">
              <w:rPr>
                <w:rFonts w:ascii="Times New Roman" w:hAnsi="Times New Roman" w:cs="Times New Roman"/>
                <w:sz w:val="24"/>
                <w:szCs w:val="24"/>
              </w:rPr>
              <w:t>uzņēmējdarbību tās teritorijā.</w:t>
            </w:r>
          </w:p>
          <w:p w:rsidR="002000D9" w:rsidRPr="00071E94" w:rsidRDefault="002000D9">
            <w:pPr>
              <w:spacing w:after="0" w:line="240" w:lineRule="auto"/>
              <w:rPr>
                <w:rFonts w:ascii="Times New Roman" w:hAnsi="Times New Roman" w:cs="Times New Roman"/>
                <w:sz w:val="24"/>
                <w:szCs w:val="24"/>
              </w:rPr>
            </w:pPr>
          </w:p>
          <w:p w:rsidR="002000D9" w:rsidRPr="00071E94" w:rsidRDefault="002000D9">
            <w:pPr>
              <w:spacing w:after="0" w:line="240" w:lineRule="auto"/>
              <w:jc w:val="both"/>
              <w:rPr>
                <w:rFonts w:ascii="Times New Roman" w:hAnsi="Times New Roman" w:cs="Times New Roman"/>
                <w:sz w:val="24"/>
                <w:szCs w:val="24"/>
              </w:rPr>
            </w:pPr>
            <w:r w:rsidRPr="00071E94">
              <w:rPr>
                <w:rFonts w:ascii="Times New Roman" w:hAnsi="Times New Roman" w:cs="Times New Roman"/>
                <w:sz w:val="24"/>
                <w:szCs w:val="24"/>
              </w:rPr>
              <w:t>Latvija šādu informēšanu neveiks, jo šādi jurisdikcijas pamati nacionālajā tiesību sistēmā nav paredzēti.</w:t>
            </w:r>
          </w:p>
          <w:p w:rsidR="002000D9" w:rsidRPr="006034FF" w:rsidRDefault="002000D9">
            <w:pPr>
              <w:spacing w:after="0" w:line="240" w:lineRule="auto"/>
              <w:rPr>
                <w:rFonts w:ascii="Times New Roman" w:eastAsia="Times New Roman" w:hAnsi="Times New Roman" w:cs="Times New Roman"/>
                <w:sz w:val="24"/>
                <w:szCs w:val="24"/>
                <w:lang w:eastAsia="lv-LV"/>
              </w:rPr>
            </w:pPr>
          </w:p>
        </w:tc>
      </w:tr>
      <w:tr w:rsidR="00071E94" w:rsidRPr="00071E94"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6034FF" w:rsidRDefault="00433A25"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Projekts šo jomu neskar.</w:t>
            </w:r>
          </w:p>
        </w:tc>
      </w:tr>
      <w:tr w:rsidR="00071E94" w:rsidRPr="00071E94"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071E94" w:rsidRDefault="00937B02" w:rsidP="006034FF">
            <w:pPr>
              <w:spacing w:after="0" w:line="240" w:lineRule="auto"/>
              <w:jc w:val="both"/>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Citas Direktīvā noteiktās saistības Latvija izpilda ar šādām normām:</w:t>
            </w:r>
          </w:p>
          <w:p w:rsidR="00937B02" w:rsidRPr="006034FF" w:rsidRDefault="00937B02"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2.pants</w:t>
            </w:r>
            <w:proofErr w:type="gramEnd"/>
            <w:r w:rsidRPr="006034FF">
              <w:rPr>
                <w:rFonts w:ascii="Times New Roman" w:eastAsia="Times New Roman" w:hAnsi="Times New Roman" w:cs="Times New Roman"/>
                <w:sz w:val="24"/>
                <w:szCs w:val="24"/>
                <w:lang w:eastAsia="lv-LV"/>
              </w:rPr>
              <w:t xml:space="preserve"> – Informācijas tehnoloģiju drošības likuma 1.panta trešā daļa un 3.panta pirmā un otrā daļa, Fizisko personu datu </w:t>
            </w:r>
            <w:r w:rsidRPr="006034FF">
              <w:rPr>
                <w:rFonts w:ascii="Times New Roman" w:eastAsia="Times New Roman" w:hAnsi="Times New Roman" w:cs="Times New Roman"/>
                <w:sz w:val="24"/>
                <w:szCs w:val="24"/>
                <w:lang w:eastAsia="lv-LV"/>
              </w:rPr>
              <w:lastRenderedPageBreak/>
              <w:t>aizsardzības likuma 2.pants, Informācijas atklātības likuma 1.pants, Nacionālās drošības likuma 22.</w:t>
            </w:r>
            <w:r w:rsidRPr="006034FF">
              <w:rPr>
                <w:rFonts w:ascii="Times New Roman" w:eastAsia="Times New Roman" w:hAnsi="Times New Roman" w:cs="Times New Roman"/>
                <w:sz w:val="24"/>
                <w:szCs w:val="24"/>
                <w:vertAlign w:val="superscript"/>
                <w:lang w:eastAsia="lv-LV"/>
              </w:rPr>
              <w:t>2</w:t>
            </w:r>
            <w:r w:rsidRPr="006034FF">
              <w:rPr>
                <w:rFonts w:ascii="Times New Roman" w:eastAsia="Times New Roman" w:hAnsi="Times New Roman" w:cs="Times New Roman"/>
                <w:sz w:val="24"/>
                <w:szCs w:val="24"/>
                <w:lang w:eastAsia="lv-LV"/>
              </w:rPr>
              <w:t>pants un Krimināllikuma 70.</w:t>
            </w:r>
            <w:r w:rsidRPr="006034FF">
              <w:rPr>
                <w:rFonts w:ascii="Times New Roman" w:eastAsia="Times New Roman" w:hAnsi="Times New Roman" w:cs="Times New Roman"/>
                <w:sz w:val="24"/>
                <w:szCs w:val="24"/>
                <w:vertAlign w:val="superscript"/>
                <w:lang w:eastAsia="lv-LV"/>
              </w:rPr>
              <w:t>1</w:t>
            </w:r>
            <w:r w:rsidRPr="006034FF">
              <w:rPr>
                <w:rFonts w:ascii="Times New Roman" w:eastAsia="Times New Roman" w:hAnsi="Times New Roman" w:cs="Times New Roman"/>
                <w:sz w:val="24"/>
                <w:szCs w:val="24"/>
                <w:lang w:eastAsia="lv-LV"/>
              </w:rPr>
              <w:t>pants;</w:t>
            </w:r>
          </w:p>
          <w:p w:rsidR="00937B02" w:rsidRPr="006034FF" w:rsidRDefault="00937B02"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3.pants</w:t>
            </w:r>
            <w:proofErr w:type="gramEnd"/>
            <w:r w:rsidRPr="006034FF">
              <w:rPr>
                <w:rFonts w:ascii="Times New Roman" w:eastAsia="Times New Roman" w:hAnsi="Times New Roman" w:cs="Times New Roman"/>
                <w:sz w:val="24"/>
                <w:szCs w:val="24"/>
                <w:lang w:eastAsia="lv-LV"/>
              </w:rPr>
              <w:t xml:space="preserve"> – Krimināllikuma</w:t>
            </w:r>
            <w:r w:rsidR="00772A52" w:rsidRPr="006034FF">
              <w:rPr>
                <w:rFonts w:ascii="Times New Roman" w:eastAsia="Times New Roman" w:hAnsi="Times New Roman" w:cs="Times New Roman"/>
                <w:sz w:val="24"/>
                <w:szCs w:val="24"/>
                <w:lang w:eastAsia="lv-LV"/>
              </w:rPr>
              <w:t xml:space="preserve"> </w:t>
            </w:r>
            <w:r w:rsidRPr="006034FF">
              <w:rPr>
                <w:rFonts w:ascii="Times New Roman" w:eastAsia="Times New Roman" w:hAnsi="Times New Roman" w:cs="Times New Roman"/>
                <w:sz w:val="24"/>
                <w:szCs w:val="24"/>
                <w:lang w:eastAsia="lv-LV"/>
              </w:rPr>
              <w:t>241.pants;</w:t>
            </w:r>
          </w:p>
          <w:p w:rsidR="00937B02" w:rsidRPr="006034FF" w:rsidRDefault="00937B02"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4.pants</w:t>
            </w:r>
            <w:proofErr w:type="gramEnd"/>
            <w:r w:rsidRPr="006034FF">
              <w:rPr>
                <w:rFonts w:ascii="Times New Roman" w:eastAsia="Times New Roman" w:hAnsi="Times New Roman" w:cs="Times New Roman"/>
                <w:sz w:val="24"/>
                <w:szCs w:val="24"/>
                <w:lang w:eastAsia="lv-LV"/>
              </w:rPr>
              <w:t xml:space="preserve"> – Krimināllikuma 243.panta otrā daļa;</w:t>
            </w:r>
          </w:p>
          <w:p w:rsidR="00937B02" w:rsidRPr="006034FF" w:rsidRDefault="00937B02"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5.pants</w:t>
            </w:r>
            <w:proofErr w:type="gramEnd"/>
            <w:r w:rsidRPr="006034FF">
              <w:rPr>
                <w:rFonts w:ascii="Times New Roman" w:eastAsia="Times New Roman" w:hAnsi="Times New Roman" w:cs="Times New Roman"/>
                <w:sz w:val="24"/>
                <w:szCs w:val="24"/>
                <w:lang w:eastAsia="lv-LV"/>
              </w:rPr>
              <w:t xml:space="preserve"> – Krimināllikuma 243.panta pirmā un trešā daļa;</w:t>
            </w:r>
          </w:p>
          <w:p w:rsidR="00937B02" w:rsidRPr="006034FF" w:rsidRDefault="00937B02"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7.pants</w:t>
            </w:r>
            <w:proofErr w:type="gramEnd"/>
            <w:r w:rsidRPr="006034FF">
              <w:rPr>
                <w:rFonts w:ascii="Times New Roman" w:eastAsia="Times New Roman" w:hAnsi="Times New Roman" w:cs="Times New Roman"/>
                <w:sz w:val="24"/>
                <w:szCs w:val="24"/>
                <w:lang w:eastAsia="lv-LV"/>
              </w:rPr>
              <w:t xml:space="preserve"> – Krimināllikuma 244.panta pirmā, otrā daļa, 244.</w:t>
            </w:r>
            <w:r w:rsidRPr="006034FF">
              <w:rPr>
                <w:rFonts w:ascii="Times New Roman" w:eastAsia="Times New Roman" w:hAnsi="Times New Roman" w:cs="Times New Roman"/>
                <w:sz w:val="24"/>
                <w:szCs w:val="24"/>
                <w:vertAlign w:val="superscript"/>
                <w:lang w:eastAsia="lv-LV"/>
              </w:rPr>
              <w:t>1</w:t>
            </w:r>
            <w:r w:rsidRPr="006034FF">
              <w:rPr>
                <w:rFonts w:ascii="Times New Roman" w:eastAsia="Times New Roman" w:hAnsi="Times New Roman" w:cs="Times New Roman"/>
                <w:sz w:val="24"/>
                <w:szCs w:val="24"/>
                <w:lang w:eastAsia="lv-LV"/>
              </w:rPr>
              <w:t>pants un 193.</w:t>
            </w:r>
            <w:r w:rsidRPr="006034FF">
              <w:rPr>
                <w:rFonts w:ascii="Times New Roman" w:eastAsia="Times New Roman" w:hAnsi="Times New Roman" w:cs="Times New Roman"/>
                <w:sz w:val="24"/>
                <w:szCs w:val="24"/>
                <w:vertAlign w:val="superscript"/>
                <w:lang w:eastAsia="lv-LV"/>
              </w:rPr>
              <w:t>1</w:t>
            </w:r>
            <w:r w:rsidR="0078067C" w:rsidRPr="006034FF">
              <w:rPr>
                <w:rFonts w:ascii="Times New Roman" w:eastAsia="Times New Roman" w:hAnsi="Times New Roman" w:cs="Times New Roman"/>
                <w:sz w:val="24"/>
                <w:szCs w:val="24"/>
                <w:lang w:eastAsia="lv-LV"/>
              </w:rPr>
              <w:t>pants;</w:t>
            </w:r>
          </w:p>
          <w:p w:rsidR="0078067C" w:rsidRPr="006034FF" w:rsidRDefault="0078067C"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8.pants</w:t>
            </w:r>
            <w:proofErr w:type="gramEnd"/>
            <w:r w:rsidRPr="006034FF">
              <w:rPr>
                <w:rFonts w:ascii="Times New Roman" w:eastAsia="Times New Roman" w:hAnsi="Times New Roman" w:cs="Times New Roman"/>
                <w:sz w:val="24"/>
                <w:szCs w:val="24"/>
                <w:lang w:eastAsia="lv-LV"/>
              </w:rPr>
              <w:t xml:space="preserve"> – Krimināllikuma 15. un 20.pants;</w:t>
            </w:r>
          </w:p>
          <w:p w:rsidR="0078067C" w:rsidRPr="006034FF" w:rsidRDefault="0078067C"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9.pants</w:t>
            </w:r>
            <w:proofErr w:type="gramEnd"/>
            <w:r w:rsidRPr="006034FF">
              <w:rPr>
                <w:rFonts w:ascii="Times New Roman" w:eastAsia="Times New Roman" w:hAnsi="Times New Roman" w:cs="Times New Roman"/>
                <w:sz w:val="24"/>
                <w:szCs w:val="24"/>
                <w:lang w:eastAsia="lv-LV"/>
              </w:rPr>
              <w:t xml:space="preserve"> – Krimināllikuma 243.pants, likuma „Par Krimināllikuma spēkā stāšanās un piemērošanas kārtību” 24.panta pirmā daļa un Krimināllikuma 145.pants;</w:t>
            </w:r>
          </w:p>
          <w:p w:rsidR="0078067C" w:rsidRPr="006034FF" w:rsidRDefault="0078067C"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10.pants</w:t>
            </w:r>
            <w:proofErr w:type="gramEnd"/>
            <w:r w:rsidRPr="006034FF">
              <w:rPr>
                <w:rFonts w:ascii="Times New Roman" w:eastAsia="Times New Roman" w:hAnsi="Times New Roman" w:cs="Times New Roman"/>
                <w:sz w:val="24"/>
                <w:szCs w:val="24"/>
                <w:u w:val="single"/>
                <w:lang w:eastAsia="lv-LV"/>
              </w:rPr>
              <w:t xml:space="preserve"> </w:t>
            </w:r>
            <w:r w:rsidRPr="006034FF">
              <w:rPr>
                <w:rFonts w:ascii="Times New Roman" w:eastAsia="Times New Roman" w:hAnsi="Times New Roman" w:cs="Times New Roman"/>
                <w:sz w:val="24"/>
                <w:szCs w:val="24"/>
                <w:lang w:eastAsia="lv-LV"/>
              </w:rPr>
              <w:t>– Krimināllikuma 12., 20. un 70.</w:t>
            </w:r>
            <w:r w:rsidRPr="006034FF">
              <w:rPr>
                <w:rFonts w:ascii="Times New Roman" w:eastAsia="Times New Roman" w:hAnsi="Times New Roman" w:cs="Times New Roman"/>
                <w:sz w:val="24"/>
                <w:szCs w:val="24"/>
                <w:vertAlign w:val="superscript"/>
                <w:lang w:eastAsia="lv-LV"/>
              </w:rPr>
              <w:t>1</w:t>
            </w:r>
            <w:r w:rsidRPr="006034FF">
              <w:rPr>
                <w:rFonts w:ascii="Times New Roman" w:eastAsia="Times New Roman" w:hAnsi="Times New Roman" w:cs="Times New Roman"/>
                <w:sz w:val="24"/>
                <w:szCs w:val="24"/>
                <w:lang w:eastAsia="lv-LV"/>
              </w:rPr>
              <w:t>pants;</w:t>
            </w:r>
          </w:p>
          <w:p w:rsidR="0078067C" w:rsidRPr="006034FF" w:rsidRDefault="0078067C"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11.pants</w:t>
            </w:r>
            <w:proofErr w:type="gramEnd"/>
            <w:r w:rsidRPr="006034FF">
              <w:rPr>
                <w:rFonts w:ascii="Times New Roman" w:eastAsia="Times New Roman" w:hAnsi="Times New Roman" w:cs="Times New Roman"/>
                <w:sz w:val="24"/>
                <w:szCs w:val="24"/>
                <w:lang w:eastAsia="lv-LV"/>
              </w:rPr>
              <w:t xml:space="preserve"> – Krimināllikuma 70.</w:t>
            </w:r>
            <w:r w:rsidRPr="006034FF">
              <w:rPr>
                <w:rFonts w:ascii="Times New Roman" w:eastAsia="Times New Roman" w:hAnsi="Times New Roman" w:cs="Times New Roman"/>
                <w:sz w:val="24"/>
                <w:szCs w:val="24"/>
                <w:vertAlign w:val="superscript"/>
                <w:lang w:eastAsia="lv-LV"/>
              </w:rPr>
              <w:t>2</w:t>
            </w:r>
            <w:r w:rsidRPr="006034FF">
              <w:rPr>
                <w:rFonts w:ascii="Times New Roman" w:eastAsia="Times New Roman" w:hAnsi="Times New Roman" w:cs="Times New Roman"/>
                <w:sz w:val="24"/>
                <w:szCs w:val="24"/>
                <w:lang w:eastAsia="lv-LV"/>
              </w:rPr>
              <w:t>pants;</w:t>
            </w:r>
          </w:p>
          <w:p w:rsidR="0078067C" w:rsidRPr="006034FF" w:rsidRDefault="0078067C"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12.pants</w:t>
            </w:r>
            <w:proofErr w:type="gramEnd"/>
            <w:r w:rsidRPr="006034FF">
              <w:rPr>
                <w:rFonts w:ascii="Times New Roman" w:eastAsia="Times New Roman" w:hAnsi="Times New Roman" w:cs="Times New Roman"/>
                <w:sz w:val="24"/>
                <w:szCs w:val="24"/>
                <w:lang w:eastAsia="lv-LV"/>
              </w:rPr>
              <w:t xml:space="preserve"> – Krimināllikuma 2. un 4.pants;</w:t>
            </w:r>
          </w:p>
          <w:p w:rsidR="0078067C" w:rsidRPr="006034FF" w:rsidRDefault="0078067C" w:rsidP="006034FF">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u w:val="single"/>
                <w:lang w:eastAsia="lv-LV"/>
              </w:rPr>
              <w:t xml:space="preserve">Direktīvas </w:t>
            </w:r>
            <w:proofErr w:type="gramStart"/>
            <w:r w:rsidRPr="006034FF">
              <w:rPr>
                <w:rFonts w:ascii="Times New Roman" w:eastAsia="Times New Roman" w:hAnsi="Times New Roman" w:cs="Times New Roman"/>
                <w:sz w:val="24"/>
                <w:szCs w:val="24"/>
                <w:u w:val="single"/>
                <w:lang w:eastAsia="lv-LV"/>
              </w:rPr>
              <w:t>1</w:t>
            </w:r>
            <w:r w:rsidR="0014189F" w:rsidRPr="006034FF">
              <w:rPr>
                <w:rFonts w:ascii="Times New Roman" w:eastAsia="Times New Roman" w:hAnsi="Times New Roman" w:cs="Times New Roman"/>
                <w:sz w:val="24"/>
                <w:szCs w:val="24"/>
                <w:u w:val="single"/>
                <w:lang w:eastAsia="lv-LV"/>
              </w:rPr>
              <w:t>4</w:t>
            </w:r>
            <w:r w:rsidRPr="006034FF">
              <w:rPr>
                <w:rFonts w:ascii="Times New Roman" w:eastAsia="Times New Roman" w:hAnsi="Times New Roman" w:cs="Times New Roman"/>
                <w:sz w:val="24"/>
                <w:szCs w:val="24"/>
                <w:u w:val="single"/>
                <w:lang w:eastAsia="lv-LV"/>
              </w:rPr>
              <w:t>.pants</w:t>
            </w:r>
            <w:proofErr w:type="gramEnd"/>
            <w:r w:rsidRPr="006034FF">
              <w:rPr>
                <w:rFonts w:ascii="Times New Roman" w:eastAsia="Times New Roman" w:hAnsi="Times New Roman" w:cs="Times New Roman"/>
                <w:sz w:val="24"/>
                <w:szCs w:val="24"/>
                <w:lang w:eastAsia="lv-LV"/>
              </w:rPr>
              <w:t xml:space="preserve"> </w:t>
            </w:r>
            <w:r w:rsidR="0014189F" w:rsidRPr="006034FF">
              <w:rPr>
                <w:rFonts w:ascii="Times New Roman" w:eastAsia="Times New Roman" w:hAnsi="Times New Roman" w:cs="Times New Roman"/>
                <w:sz w:val="24"/>
                <w:szCs w:val="24"/>
                <w:lang w:eastAsia="lv-LV"/>
              </w:rPr>
              <w:t>–</w:t>
            </w:r>
            <w:r w:rsidRPr="006034FF">
              <w:rPr>
                <w:rFonts w:ascii="Times New Roman" w:eastAsia="Times New Roman" w:hAnsi="Times New Roman" w:cs="Times New Roman"/>
                <w:sz w:val="24"/>
                <w:szCs w:val="24"/>
                <w:lang w:eastAsia="lv-LV"/>
              </w:rPr>
              <w:t xml:space="preserve"> </w:t>
            </w:r>
            <w:r w:rsidR="0014189F" w:rsidRPr="006034FF">
              <w:rPr>
                <w:rFonts w:ascii="Times New Roman" w:eastAsia="Times New Roman" w:hAnsi="Times New Roman" w:cs="Times New Roman"/>
                <w:sz w:val="24"/>
                <w:szCs w:val="24"/>
                <w:lang w:eastAsia="lv-LV"/>
              </w:rPr>
              <w:t>Sodu reģistra likums, Ministru kabineta 2010.gada 14.septembra noteikumi Nr.850 „Kriminālprocesa informācijas sistēmas noteikumi” un Ministru kabineta 2007.gada 28.augusta noteikumi Nr.582 „Noteikumi par tiesu informatīvās sistēmas uzturēšanas un izmantošanas kārtību un minimālo iekļaujamās informācijas apjomu”.</w:t>
            </w:r>
          </w:p>
          <w:p w:rsidR="000F63D6" w:rsidRPr="006034FF" w:rsidRDefault="000F63D6" w:rsidP="006034FF">
            <w:pPr>
              <w:spacing w:after="0" w:line="240" w:lineRule="auto"/>
              <w:jc w:val="both"/>
              <w:rPr>
                <w:rFonts w:ascii="Times New Roman" w:eastAsia="Times New Roman" w:hAnsi="Times New Roman" w:cs="Times New Roman"/>
                <w:sz w:val="24"/>
                <w:szCs w:val="24"/>
                <w:lang w:eastAsia="lv-LV"/>
              </w:rPr>
            </w:pPr>
          </w:p>
        </w:tc>
      </w:tr>
      <w:tr w:rsidR="00071E94" w:rsidRPr="00071E94"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lastRenderedPageBreak/>
              <w:t>2.tabula</w:t>
            </w:r>
            <w:r w:rsidRPr="006034FF">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6034FF">
              <w:rPr>
                <w:rFonts w:ascii="Times New Roman" w:eastAsia="Times New Roman" w:hAnsi="Times New Roman" w:cs="Times New Roman"/>
                <w:b/>
                <w:bCs/>
                <w:sz w:val="24"/>
                <w:szCs w:val="24"/>
                <w:lang w:eastAsia="lv-LV"/>
              </w:rPr>
              <w:br/>
              <w:t>Pasākumi šo saistību izpildei</w:t>
            </w:r>
          </w:p>
          <w:p w:rsidR="000F63D6" w:rsidRPr="006034FF" w:rsidRDefault="000F63D6">
            <w:pPr>
              <w:spacing w:after="0" w:line="240" w:lineRule="auto"/>
              <w:ind w:firstLine="300"/>
              <w:jc w:val="center"/>
              <w:rPr>
                <w:rFonts w:ascii="Times New Roman" w:eastAsia="Times New Roman" w:hAnsi="Times New Roman" w:cs="Times New Roman"/>
                <w:b/>
                <w:bCs/>
                <w:sz w:val="24"/>
                <w:szCs w:val="24"/>
                <w:lang w:eastAsia="lv-LV"/>
              </w:rPr>
            </w:pPr>
          </w:p>
        </w:tc>
      </w:tr>
      <w:tr w:rsidR="00071E94" w:rsidRPr="00071E94" w:rsidTr="00802752">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802752" w:rsidRPr="00071E94" w:rsidRDefault="00802752" w:rsidP="00071E94">
            <w:pPr>
              <w:spacing w:after="0" w:line="240" w:lineRule="auto"/>
              <w:jc w:val="center"/>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Projekts šo jomu neskar.</w:t>
            </w:r>
          </w:p>
          <w:p w:rsidR="000F63D6" w:rsidRPr="006034FF" w:rsidRDefault="000F63D6" w:rsidP="00071E94">
            <w:pPr>
              <w:spacing w:after="0" w:line="240" w:lineRule="auto"/>
              <w:jc w:val="center"/>
              <w:rPr>
                <w:rFonts w:ascii="Times New Roman" w:eastAsia="Times New Roman" w:hAnsi="Times New Roman" w:cs="Times New Roman"/>
                <w:sz w:val="24"/>
                <w:szCs w:val="24"/>
                <w:lang w:eastAsia="lv-LV"/>
              </w:rPr>
            </w:pPr>
          </w:p>
        </w:tc>
      </w:tr>
    </w:tbl>
    <w:p w:rsidR="004D15A9" w:rsidRPr="00071E94" w:rsidRDefault="004D15A9" w:rsidP="00071E9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71E94" w:rsidRPr="00071E9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VI. Sabiedrības līdzdalība un komunikācijas aktivitātes</w:t>
            </w:r>
          </w:p>
        </w:tc>
      </w:tr>
      <w:tr w:rsidR="00071E94" w:rsidRPr="00071E9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6034FF" w:rsidRDefault="00492DEF">
            <w:pPr>
              <w:spacing w:after="0" w:line="240" w:lineRule="auto"/>
              <w:jc w:val="both"/>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 xml:space="preserve">Projekts skar ļoti specifisku jomu, tādēļ </w:t>
            </w:r>
            <w:r w:rsidR="00232E83" w:rsidRPr="00071E94">
              <w:rPr>
                <w:rFonts w:ascii="Times New Roman" w:eastAsia="Times New Roman" w:hAnsi="Times New Roman" w:cs="Times New Roman"/>
                <w:sz w:val="24"/>
                <w:szCs w:val="24"/>
                <w:lang w:eastAsia="lv-LV"/>
              </w:rPr>
              <w:t xml:space="preserve">īpaša </w:t>
            </w:r>
            <w:r w:rsidR="00232E83" w:rsidRPr="00071E94">
              <w:rPr>
                <w:rFonts w:ascii="Times New Roman" w:hAnsi="Times New Roman" w:cs="Times New Roman"/>
                <w:sz w:val="24"/>
                <w:szCs w:val="24"/>
              </w:rPr>
              <w:t>sabiedrības informēšana saistībā ar projekta izstrādi netika veikta un to nav plānots veikt arī vēlāk.</w:t>
            </w:r>
          </w:p>
        </w:tc>
      </w:tr>
      <w:tr w:rsidR="00071E94" w:rsidRPr="00071E9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F0271" w:rsidRPr="006034FF" w:rsidRDefault="00232E83">
            <w:pPr>
              <w:spacing w:after="0" w:line="240" w:lineRule="auto"/>
              <w:jc w:val="both"/>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 xml:space="preserve">Projekts skar ļoti specifisku jomu, tādēļ tā izstrādē piedalījās attiecīgās jomas speciālisti un sabiedrības līdzdalība netika veicināta. Vienlaikus tomēr likumprojekts ir izskatīts un saskaņots ar pastāvīgo Krimināllikuma darba grupu, kurā citu starp piedalās arī </w:t>
            </w:r>
            <w:r w:rsidRPr="00071E94">
              <w:rPr>
                <w:rFonts w:ascii="Times New Roman" w:hAnsi="Times New Roman" w:cs="Times New Roman"/>
                <w:iCs/>
                <w:sz w:val="24"/>
                <w:szCs w:val="24"/>
                <w:lang w:eastAsia="lv-LV"/>
              </w:rPr>
              <w:t>Sabiedriskās politikas centra „PROVIDUS” un Latvijas Universitātes pārstāvji.</w:t>
            </w:r>
            <w:r w:rsidR="00071E94" w:rsidRPr="00071E94" w:rsidDel="00071E94">
              <w:rPr>
                <w:rFonts w:ascii="Times New Roman" w:hAnsi="Times New Roman" w:cs="Times New Roman"/>
                <w:iCs/>
                <w:sz w:val="24"/>
                <w:szCs w:val="24"/>
                <w:lang w:eastAsia="lv-LV"/>
              </w:rPr>
              <w:t xml:space="preserve"> </w:t>
            </w: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071E94" w:rsidRDefault="00FF0271">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w:t>
            </w:r>
            <w:r w:rsidRPr="00071E94">
              <w:rPr>
                <w:rFonts w:ascii="Times New Roman" w:eastAsia="Times New Roman" w:hAnsi="Times New Roman" w:cs="Times New Roman"/>
                <w:sz w:val="24"/>
                <w:szCs w:val="24"/>
                <w:lang w:eastAsia="lv-LV"/>
              </w:rPr>
              <w:t>rojekts ar pastāvīgo Krimināllikuma darba grupu ir saskaņots.</w:t>
            </w:r>
          </w:p>
          <w:p w:rsidR="00FF0271" w:rsidRPr="006034FF" w:rsidRDefault="00FF0271">
            <w:pPr>
              <w:spacing w:after="0" w:line="240" w:lineRule="auto"/>
              <w:jc w:val="both"/>
              <w:rPr>
                <w:rFonts w:ascii="Times New Roman" w:eastAsia="Times New Roman" w:hAnsi="Times New Roman" w:cs="Times New Roman"/>
                <w:sz w:val="24"/>
                <w:szCs w:val="24"/>
                <w:lang w:eastAsia="lv-LV"/>
              </w:rPr>
            </w:pP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6034FF" w:rsidRDefault="00FF0271">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Nav.</w:t>
            </w:r>
          </w:p>
        </w:tc>
      </w:tr>
    </w:tbl>
    <w:p w:rsidR="004D15A9" w:rsidRDefault="004D15A9" w:rsidP="00071E94">
      <w:pPr>
        <w:spacing w:after="0" w:line="240" w:lineRule="auto"/>
        <w:rPr>
          <w:rFonts w:ascii="Times New Roman" w:eastAsia="Times New Roman" w:hAnsi="Times New Roman" w:cs="Times New Roman"/>
          <w:sz w:val="24"/>
          <w:szCs w:val="24"/>
          <w:lang w:eastAsia="lv-LV"/>
        </w:rPr>
      </w:pPr>
    </w:p>
    <w:p w:rsidR="006034FF" w:rsidRPr="00071E94" w:rsidRDefault="006034FF" w:rsidP="00071E94">
      <w:pPr>
        <w:spacing w:after="0" w:line="240" w:lineRule="auto"/>
        <w:rPr>
          <w:rFonts w:ascii="Times New Roman" w:eastAsia="Times New Roman" w:hAnsi="Times New Roman" w:cs="Times New Roman"/>
          <w:sz w:val="24"/>
          <w:szCs w:val="24"/>
          <w:lang w:eastAsia="lv-LV"/>
        </w:rPr>
      </w:pPr>
    </w:p>
    <w:tbl>
      <w:tblPr>
        <w:tblW w:w="50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60"/>
      </w:tblGrid>
      <w:tr w:rsidR="00071E94" w:rsidRPr="00071E94" w:rsidTr="00802752">
        <w:trPr>
          <w:trHeight w:val="69"/>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VII. Tiesību akta projekta izpildes nodrošināšana un tās ietekme uz institūcijām</w:t>
            </w:r>
          </w:p>
        </w:tc>
      </w:tr>
      <w:tr w:rsidR="00071E94" w:rsidRPr="00071E94" w:rsidTr="00802752">
        <w:trPr>
          <w:trHeight w:val="457"/>
        </w:trPr>
        <w:tc>
          <w:tcPr>
            <w:tcW w:w="5000" w:type="pct"/>
            <w:tcBorders>
              <w:top w:val="outset" w:sz="6" w:space="0" w:color="414142"/>
              <w:left w:val="outset" w:sz="6" w:space="0" w:color="414142"/>
              <w:right w:val="outset" w:sz="6" w:space="0" w:color="414142"/>
            </w:tcBorders>
            <w:hideMark/>
          </w:tcPr>
          <w:p w:rsidR="00802752" w:rsidRPr="00071E94" w:rsidRDefault="00802752" w:rsidP="00071E94">
            <w:pPr>
              <w:spacing w:after="0" w:line="240" w:lineRule="auto"/>
              <w:jc w:val="center"/>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lastRenderedPageBreak/>
              <w:t>Projekts šo jomu neskar.</w:t>
            </w:r>
          </w:p>
        </w:tc>
      </w:tr>
    </w:tbl>
    <w:p w:rsidR="00BB1F46" w:rsidRPr="00071E94" w:rsidRDefault="00BB1F46" w:rsidP="00071E94">
      <w:pPr>
        <w:spacing w:after="0" w:line="240" w:lineRule="auto"/>
        <w:rPr>
          <w:rFonts w:ascii="Times New Roman" w:hAnsi="Times New Roman" w:cs="Times New Roman"/>
          <w:sz w:val="24"/>
          <w:szCs w:val="24"/>
        </w:rPr>
      </w:pPr>
    </w:p>
    <w:p w:rsidR="004D15A9" w:rsidRPr="00071E94" w:rsidRDefault="00071E94">
      <w:pPr>
        <w:spacing w:after="0" w:line="240" w:lineRule="auto"/>
        <w:rPr>
          <w:rFonts w:ascii="Times New Roman" w:hAnsi="Times New Roman" w:cs="Times New Roman"/>
          <w:sz w:val="24"/>
          <w:szCs w:val="24"/>
        </w:rPr>
      </w:pPr>
      <w:r w:rsidRPr="00071E94">
        <w:rPr>
          <w:rFonts w:ascii="Times New Roman" w:hAnsi="Times New Roman" w:cs="Times New Roman"/>
          <w:sz w:val="24"/>
          <w:szCs w:val="24"/>
        </w:rPr>
        <w:t>Iesniedzējs:</w:t>
      </w:r>
    </w:p>
    <w:p w:rsidR="003A2A0B" w:rsidRPr="006034FF" w:rsidRDefault="00E634DD">
      <w:pPr>
        <w:pStyle w:val="StyleRight"/>
        <w:spacing w:after="0"/>
        <w:ind w:firstLine="0"/>
        <w:jc w:val="both"/>
        <w:rPr>
          <w:sz w:val="24"/>
          <w:szCs w:val="24"/>
        </w:rPr>
      </w:pPr>
      <w:r w:rsidRPr="00E634DD">
        <w:rPr>
          <w:sz w:val="24"/>
          <w:szCs w:val="24"/>
        </w:rPr>
        <w:t xml:space="preserve">Tieslietu ministrs </w:t>
      </w:r>
      <w:r w:rsidRPr="00E634DD">
        <w:rPr>
          <w:sz w:val="24"/>
          <w:szCs w:val="24"/>
        </w:rPr>
        <w:tab/>
      </w:r>
      <w:r w:rsidRPr="00E634DD">
        <w:rPr>
          <w:sz w:val="24"/>
          <w:szCs w:val="24"/>
        </w:rPr>
        <w:tab/>
      </w:r>
      <w:r w:rsidRPr="00E634DD">
        <w:rPr>
          <w:sz w:val="24"/>
          <w:szCs w:val="24"/>
        </w:rPr>
        <w:tab/>
      </w:r>
      <w:r w:rsidRPr="00E634DD">
        <w:rPr>
          <w:sz w:val="24"/>
          <w:szCs w:val="24"/>
        </w:rPr>
        <w:tab/>
      </w:r>
      <w:r w:rsidRPr="00E634DD">
        <w:rPr>
          <w:sz w:val="24"/>
          <w:szCs w:val="24"/>
        </w:rPr>
        <w:tab/>
      </w:r>
      <w:r w:rsidRPr="00E634DD">
        <w:rPr>
          <w:sz w:val="24"/>
          <w:szCs w:val="24"/>
        </w:rPr>
        <w:tab/>
      </w:r>
      <w:r w:rsidRPr="00E634DD">
        <w:rPr>
          <w:sz w:val="24"/>
          <w:szCs w:val="24"/>
        </w:rPr>
        <w:tab/>
      </w:r>
      <w:r w:rsidRPr="00E634DD">
        <w:rPr>
          <w:sz w:val="24"/>
          <w:szCs w:val="24"/>
        </w:rPr>
        <w:tab/>
        <w:t>G.Bērziņš</w:t>
      </w:r>
    </w:p>
    <w:p w:rsidR="008629B8" w:rsidRPr="006034FF" w:rsidRDefault="008629B8">
      <w:pPr>
        <w:pStyle w:val="StyleRight"/>
        <w:spacing w:after="0"/>
        <w:ind w:firstLine="0"/>
        <w:jc w:val="both"/>
        <w:rPr>
          <w:sz w:val="24"/>
          <w:szCs w:val="24"/>
        </w:rPr>
      </w:pPr>
    </w:p>
    <w:p w:rsidR="008629B8" w:rsidRPr="006034FF" w:rsidRDefault="008629B8">
      <w:pPr>
        <w:pStyle w:val="StyleRight"/>
        <w:spacing w:after="0"/>
        <w:ind w:firstLine="0"/>
        <w:jc w:val="both"/>
        <w:rPr>
          <w:sz w:val="24"/>
          <w:szCs w:val="24"/>
        </w:rPr>
      </w:pPr>
    </w:p>
    <w:p w:rsidR="008629B8" w:rsidRPr="006034FF" w:rsidRDefault="008629B8">
      <w:pPr>
        <w:pStyle w:val="StyleRight"/>
        <w:spacing w:after="0"/>
        <w:ind w:firstLine="0"/>
        <w:jc w:val="both"/>
        <w:rPr>
          <w:sz w:val="24"/>
          <w:szCs w:val="24"/>
        </w:rPr>
      </w:pPr>
    </w:p>
    <w:p w:rsidR="008629B8" w:rsidRPr="006034FF" w:rsidRDefault="008629B8">
      <w:pPr>
        <w:pStyle w:val="StyleRight"/>
        <w:spacing w:after="0"/>
        <w:ind w:firstLine="0"/>
        <w:jc w:val="both"/>
        <w:rPr>
          <w:sz w:val="24"/>
          <w:szCs w:val="24"/>
        </w:rPr>
      </w:pPr>
    </w:p>
    <w:p w:rsidR="008629B8" w:rsidRPr="006034FF" w:rsidRDefault="008629B8">
      <w:pPr>
        <w:pStyle w:val="StyleRight"/>
        <w:spacing w:after="0"/>
        <w:ind w:firstLine="0"/>
        <w:jc w:val="both"/>
        <w:rPr>
          <w:sz w:val="24"/>
          <w:szCs w:val="24"/>
        </w:rPr>
      </w:pPr>
    </w:p>
    <w:p w:rsidR="00DB7B1F" w:rsidRPr="006034FF" w:rsidRDefault="00071E94">
      <w:pPr>
        <w:spacing w:after="0" w:line="240" w:lineRule="auto"/>
        <w:rPr>
          <w:rFonts w:ascii="Times New Roman" w:hAnsi="Times New Roman" w:cs="Times New Roman"/>
          <w:sz w:val="20"/>
          <w:szCs w:val="20"/>
        </w:rPr>
      </w:pPr>
      <w:r w:rsidRPr="006034FF">
        <w:rPr>
          <w:rFonts w:ascii="Times New Roman" w:hAnsi="Times New Roman" w:cs="Times New Roman"/>
          <w:sz w:val="20"/>
          <w:szCs w:val="20"/>
        </w:rPr>
        <w:t>19</w:t>
      </w:r>
      <w:r w:rsidR="00DB7B1F" w:rsidRPr="006034FF">
        <w:rPr>
          <w:rFonts w:ascii="Times New Roman" w:hAnsi="Times New Roman" w:cs="Times New Roman"/>
          <w:sz w:val="20"/>
          <w:szCs w:val="20"/>
        </w:rPr>
        <w:t>.08.2014</w:t>
      </w:r>
      <w:r w:rsidRPr="006034FF">
        <w:rPr>
          <w:rFonts w:ascii="Times New Roman" w:hAnsi="Times New Roman" w:cs="Times New Roman"/>
          <w:sz w:val="20"/>
          <w:szCs w:val="20"/>
        </w:rPr>
        <w:t>.</w:t>
      </w:r>
      <w:r w:rsidR="00DB7B1F" w:rsidRPr="006034FF">
        <w:rPr>
          <w:rFonts w:ascii="Times New Roman" w:hAnsi="Times New Roman" w:cs="Times New Roman"/>
          <w:sz w:val="20"/>
          <w:szCs w:val="20"/>
        </w:rPr>
        <w:t xml:space="preserve"> 1</w:t>
      </w:r>
      <w:r w:rsidRPr="006034FF">
        <w:rPr>
          <w:rFonts w:ascii="Times New Roman" w:hAnsi="Times New Roman" w:cs="Times New Roman"/>
          <w:sz w:val="20"/>
          <w:szCs w:val="20"/>
        </w:rPr>
        <w:t>3</w:t>
      </w:r>
      <w:r w:rsidR="00DB7B1F" w:rsidRPr="006034FF">
        <w:rPr>
          <w:rFonts w:ascii="Times New Roman" w:hAnsi="Times New Roman" w:cs="Times New Roman"/>
          <w:sz w:val="20"/>
          <w:szCs w:val="20"/>
        </w:rPr>
        <w:t>:</w:t>
      </w:r>
      <w:r w:rsidRPr="006034FF">
        <w:rPr>
          <w:rFonts w:ascii="Times New Roman" w:hAnsi="Times New Roman" w:cs="Times New Roman"/>
          <w:sz w:val="20"/>
          <w:szCs w:val="20"/>
        </w:rPr>
        <w:t>21</w:t>
      </w:r>
    </w:p>
    <w:p w:rsidR="00DB7B1F" w:rsidRPr="006034FF" w:rsidRDefault="003272A3">
      <w:pPr>
        <w:spacing w:after="0" w:line="240" w:lineRule="auto"/>
        <w:rPr>
          <w:rFonts w:ascii="Times New Roman" w:hAnsi="Times New Roman" w:cs="Times New Roman"/>
          <w:sz w:val="20"/>
          <w:szCs w:val="20"/>
        </w:rPr>
      </w:pPr>
      <w:r w:rsidRPr="006034FF">
        <w:rPr>
          <w:rFonts w:ascii="Times New Roman" w:hAnsi="Times New Roman" w:cs="Times New Roman"/>
          <w:sz w:val="20"/>
          <w:szCs w:val="20"/>
        </w:rPr>
        <w:t>254</w:t>
      </w:r>
      <w:r w:rsidR="00E634DD">
        <w:rPr>
          <w:rFonts w:ascii="Times New Roman" w:hAnsi="Times New Roman" w:cs="Times New Roman"/>
          <w:sz w:val="20"/>
          <w:szCs w:val="20"/>
        </w:rPr>
        <w:t>3</w:t>
      </w:r>
    </w:p>
    <w:p w:rsidR="00DB7B1F" w:rsidRPr="006034FF" w:rsidRDefault="00DB7B1F">
      <w:pPr>
        <w:spacing w:after="0" w:line="240" w:lineRule="auto"/>
        <w:rPr>
          <w:rFonts w:ascii="Times New Roman" w:hAnsi="Times New Roman" w:cs="Times New Roman"/>
          <w:sz w:val="20"/>
          <w:szCs w:val="20"/>
        </w:rPr>
      </w:pPr>
      <w:r w:rsidRPr="006034FF">
        <w:rPr>
          <w:rFonts w:ascii="Times New Roman" w:hAnsi="Times New Roman" w:cs="Times New Roman"/>
          <w:sz w:val="20"/>
          <w:szCs w:val="20"/>
        </w:rPr>
        <w:t>U.Zemzars</w:t>
      </w:r>
      <w:bookmarkStart w:id="0" w:name="_GoBack"/>
      <w:bookmarkEnd w:id="0"/>
    </w:p>
    <w:p w:rsidR="004D15A9" w:rsidRPr="006034FF" w:rsidRDefault="00DB7B1F">
      <w:pPr>
        <w:spacing w:after="0" w:line="240" w:lineRule="auto"/>
        <w:rPr>
          <w:rFonts w:ascii="Times New Roman" w:hAnsi="Times New Roman" w:cs="Times New Roman"/>
          <w:sz w:val="20"/>
          <w:szCs w:val="20"/>
        </w:rPr>
      </w:pPr>
      <w:r w:rsidRPr="006034FF">
        <w:rPr>
          <w:rFonts w:ascii="Times New Roman" w:hAnsi="Times New Roman" w:cs="Times New Roman"/>
          <w:sz w:val="20"/>
          <w:szCs w:val="20"/>
        </w:rPr>
        <w:t xml:space="preserve">67036943, </w:t>
      </w:r>
      <w:hyperlink r:id="rId9" w:history="1">
        <w:r w:rsidR="00DD704F" w:rsidRPr="006034FF">
          <w:rPr>
            <w:rStyle w:val="Hipersaite"/>
            <w:rFonts w:ascii="Times New Roman" w:hAnsi="Times New Roman" w:cs="Times New Roman"/>
            <w:color w:val="auto"/>
            <w:sz w:val="20"/>
            <w:szCs w:val="20"/>
          </w:rPr>
          <w:t>Uldis.Zemzars@tm.gov.lv</w:t>
        </w:r>
      </w:hyperlink>
    </w:p>
    <w:p w:rsidR="00DD704F" w:rsidRPr="00071E94" w:rsidRDefault="00DD704F">
      <w:pPr>
        <w:spacing w:after="0" w:line="240" w:lineRule="auto"/>
        <w:rPr>
          <w:rFonts w:ascii="Times New Roman" w:hAnsi="Times New Roman" w:cs="Times New Roman"/>
          <w:sz w:val="24"/>
          <w:szCs w:val="24"/>
        </w:rPr>
      </w:pPr>
    </w:p>
    <w:sectPr w:rsidR="00DD704F" w:rsidRPr="00071E94" w:rsidSect="00D935B3">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71" w:rsidRDefault="008B1071" w:rsidP="004D15A9">
      <w:pPr>
        <w:spacing w:after="0" w:line="240" w:lineRule="auto"/>
      </w:pPr>
      <w:r>
        <w:separator/>
      </w:r>
    </w:p>
  </w:endnote>
  <w:endnote w:type="continuationSeparator" w:id="0">
    <w:p w:rsidR="008B1071" w:rsidRDefault="008B107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71" w:rsidRPr="004D15A9" w:rsidRDefault="008B1071"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71E94">
      <w:rPr>
        <w:rFonts w:ascii="Times New Roman" w:hAnsi="Times New Roman" w:cs="Times New Roman"/>
        <w:color w:val="000000" w:themeColor="text1"/>
        <w:sz w:val="20"/>
        <w:szCs w:val="20"/>
      </w:rPr>
      <w:t>19</w:t>
    </w:r>
    <w:r w:rsidR="005960B5">
      <w:rPr>
        <w:rFonts w:ascii="Times New Roman" w:hAnsi="Times New Roman" w:cs="Times New Roman"/>
        <w:color w:val="000000" w:themeColor="text1"/>
        <w:sz w:val="20"/>
        <w:szCs w:val="20"/>
      </w:rPr>
      <w:t>08</w:t>
    </w:r>
    <w:r w:rsidR="00BE2C82">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sidR="00BE2C82">
      <w:rPr>
        <w:rFonts w:ascii="Times New Roman" w:hAnsi="Times New Roman" w:cs="Times New Roman"/>
        <w:color w:val="000000" w:themeColor="text1"/>
        <w:sz w:val="20"/>
        <w:szCs w:val="20"/>
      </w:rPr>
      <w:t>KL; Likumprojekta „Grozījumi Krimināllikumā”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71" w:rsidRPr="00BE2C82" w:rsidRDefault="00BE2C82" w:rsidP="00BE2C82">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71E94">
      <w:rPr>
        <w:rFonts w:ascii="Times New Roman" w:hAnsi="Times New Roman" w:cs="Times New Roman"/>
        <w:color w:val="000000" w:themeColor="text1"/>
        <w:sz w:val="20"/>
        <w:szCs w:val="20"/>
      </w:rPr>
      <w:t>19</w:t>
    </w:r>
    <w:r w:rsidR="00673E9D">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 Likumprojekta „Grozījumi Krimināllikumā”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71" w:rsidRDefault="008B1071" w:rsidP="004D15A9">
      <w:pPr>
        <w:spacing w:after="0" w:line="240" w:lineRule="auto"/>
      </w:pPr>
      <w:r>
        <w:separator/>
      </w:r>
    </w:p>
  </w:footnote>
  <w:footnote w:type="continuationSeparator" w:id="0">
    <w:p w:rsidR="008B1071" w:rsidRDefault="008B107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11407"/>
      <w:docPartObj>
        <w:docPartGallery w:val="Page Numbers (Top of Page)"/>
        <w:docPartUnique/>
      </w:docPartObj>
    </w:sdtPr>
    <w:sdtEndPr>
      <w:rPr>
        <w:rFonts w:ascii="Times New Roman" w:hAnsi="Times New Roman" w:cs="Times New Roman"/>
        <w:sz w:val="24"/>
        <w:szCs w:val="24"/>
      </w:rPr>
    </w:sdtEndPr>
    <w:sdtContent>
      <w:p w:rsidR="004B678B" w:rsidRPr="006034FF" w:rsidRDefault="004B678B">
        <w:pPr>
          <w:pStyle w:val="Galvene"/>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E634DD">
          <w:rPr>
            <w:rFonts w:ascii="Times New Roman" w:hAnsi="Times New Roman" w:cs="Times New Roman"/>
            <w:noProof/>
            <w:sz w:val="24"/>
            <w:szCs w:val="24"/>
          </w:rPr>
          <w:t>10</w:t>
        </w:r>
        <w:r w:rsidRPr="006034FF">
          <w:rPr>
            <w:rFonts w:ascii="Times New Roman" w:hAnsi="Times New Roman" w:cs="Times New Roman"/>
            <w:sz w:val="24"/>
            <w:szCs w:val="24"/>
          </w:rPr>
          <w:fldChar w:fldCharType="end"/>
        </w:r>
      </w:p>
    </w:sdtContent>
  </w:sdt>
  <w:p w:rsidR="008B1071" w:rsidRDefault="008B107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BB" w:rsidRDefault="00F620BB">
    <w:pPr>
      <w:pStyle w:val="Galvene"/>
      <w:jc w:val="center"/>
    </w:pPr>
  </w:p>
  <w:p w:rsidR="00F620BB" w:rsidRDefault="00F620B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E2E0435"/>
    <w:multiLevelType w:val="hybridMultilevel"/>
    <w:tmpl w:val="16A4F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71E94"/>
    <w:rsid w:val="00072A45"/>
    <w:rsid w:val="000A676D"/>
    <w:rsid w:val="000C287C"/>
    <w:rsid w:val="000D792B"/>
    <w:rsid w:val="000E0584"/>
    <w:rsid w:val="000F63D6"/>
    <w:rsid w:val="00101CD5"/>
    <w:rsid w:val="001250D4"/>
    <w:rsid w:val="00131962"/>
    <w:rsid w:val="0014189F"/>
    <w:rsid w:val="00147670"/>
    <w:rsid w:val="0017572A"/>
    <w:rsid w:val="002000D9"/>
    <w:rsid w:val="00216B51"/>
    <w:rsid w:val="00223227"/>
    <w:rsid w:val="00232E83"/>
    <w:rsid w:val="00247896"/>
    <w:rsid w:val="002512BD"/>
    <w:rsid w:val="002578D3"/>
    <w:rsid w:val="0029096A"/>
    <w:rsid w:val="002C42FF"/>
    <w:rsid w:val="002E409D"/>
    <w:rsid w:val="003272A3"/>
    <w:rsid w:val="00362BA9"/>
    <w:rsid w:val="003922B0"/>
    <w:rsid w:val="003A2A0B"/>
    <w:rsid w:val="003B6FB9"/>
    <w:rsid w:val="003E163C"/>
    <w:rsid w:val="0040246C"/>
    <w:rsid w:val="00433A25"/>
    <w:rsid w:val="004423E0"/>
    <w:rsid w:val="00490059"/>
    <w:rsid w:val="00492DEF"/>
    <w:rsid w:val="004A1F3C"/>
    <w:rsid w:val="004B678B"/>
    <w:rsid w:val="004C0789"/>
    <w:rsid w:val="004D15A9"/>
    <w:rsid w:val="005960B5"/>
    <w:rsid w:val="005D4E8A"/>
    <w:rsid w:val="006034FF"/>
    <w:rsid w:val="00615A48"/>
    <w:rsid w:val="006256B6"/>
    <w:rsid w:val="00664888"/>
    <w:rsid w:val="00673E9D"/>
    <w:rsid w:val="00674542"/>
    <w:rsid w:val="00684A74"/>
    <w:rsid w:val="0068750B"/>
    <w:rsid w:val="00687ADE"/>
    <w:rsid w:val="006F2B25"/>
    <w:rsid w:val="00704192"/>
    <w:rsid w:val="00761DAD"/>
    <w:rsid w:val="00772A52"/>
    <w:rsid w:val="007777A9"/>
    <w:rsid w:val="0078067C"/>
    <w:rsid w:val="00782498"/>
    <w:rsid w:val="007901AE"/>
    <w:rsid w:val="00797379"/>
    <w:rsid w:val="007B6F29"/>
    <w:rsid w:val="00802752"/>
    <w:rsid w:val="0081203F"/>
    <w:rsid w:val="00821AD5"/>
    <w:rsid w:val="008259B7"/>
    <w:rsid w:val="00832553"/>
    <w:rsid w:val="00833C9B"/>
    <w:rsid w:val="008629B8"/>
    <w:rsid w:val="0088580C"/>
    <w:rsid w:val="008B1071"/>
    <w:rsid w:val="008E266C"/>
    <w:rsid w:val="008F1897"/>
    <w:rsid w:val="008F2128"/>
    <w:rsid w:val="00937B02"/>
    <w:rsid w:val="00945207"/>
    <w:rsid w:val="0096451A"/>
    <w:rsid w:val="00980968"/>
    <w:rsid w:val="009D42E3"/>
    <w:rsid w:val="009F2286"/>
    <w:rsid w:val="00A02950"/>
    <w:rsid w:val="00A0654A"/>
    <w:rsid w:val="00A2619B"/>
    <w:rsid w:val="00A35EC0"/>
    <w:rsid w:val="00A44DA8"/>
    <w:rsid w:val="00A73CF6"/>
    <w:rsid w:val="00A8631F"/>
    <w:rsid w:val="00AA7CED"/>
    <w:rsid w:val="00AE400D"/>
    <w:rsid w:val="00B03D76"/>
    <w:rsid w:val="00B32DAF"/>
    <w:rsid w:val="00B42244"/>
    <w:rsid w:val="00B42F2E"/>
    <w:rsid w:val="00B503C2"/>
    <w:rsid w:val="00B946D3"/>
    <w:rsid w:val="00B96273"/>
    <w:rsid w:val="00BB1F46"/>
    <w:rsid w:val="00BC7896"/>
    <w:rsid w:val="00BE2C82"/>
    <w:rsid w:val="00C03ACA"/>
    <w:rsid w:val="00C459C9"/>
    <w:rsid w:val="00C5606E"/>
    <w:rsid w:val="00C5706F"/>
    <w:rsid w:val="00C92F5B"/>
    <w:rsid w:val="00CA1BD4"/>
    <w:rsid w:val="00D11BFF"/>
    <w:rsid w:val="00D20B4A"/>
    <w:rsid w:val="00D313D5"/>
    <w:rsid w:val="00D331E0"/>
    <w:rsid w:val="00D4536F"/>
    <w:rsid w:val="00D60EBE"/>
    <w:rsid w:val="00D650DD"/>
    <w:rsid w:val="00D87EC8"/>
    <w:rsid w:val="00D935B3"/>
    <w:rsid w:val="00DA596D"/>
    <w:rsid w:val="00DB7B1F"/>
    <w:rsid w:val="00DD704F"/>
    <w:rsid w:val="00DF3843"/>
    <w:rsid w:val="00E634DD"/>
    <w:rsid w:val="00E91E75"/>
    <w:rsid w:val="00EF2EC8"/>
    <w:rsid w:val="00F10315"/>
    <w:rsid w:val="00F273DA"/>
    <w:rsid w:val="00F36345"/>
    <w:rsid w:val="00F370AC"/>
    <w:rsid w:val="00F620BB"/>
    <w:rsid w:val="00FF0271"/>
    <w:rsid w:val="00FF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Zemzars@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8109-BF4D-4721-9343-3579AF45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13055</Words>
  <Characters>7442</Characters>
  <Application>Microsoft Office Word</Application>
  <DocSecurity>0</DocSecurity>
  <Lines>62</Lines>
  <Paragraphs>40</Paragraphs>
  <ScaleCrop>false</ScaleCrop>
  <HeadingPairs>
    <vt:vector size="2" baseType="variant">
      <vt:variant>
        <vt:lpstr>Nosaukums</vt:lpstr>
      </vt:variant>
      <vt:variant>
        <vt:i4>1</vt:i4>
      </vt:variant>
    </vt:vector>
  </HeadingPairs>
  <TitlesOfParts>
    <vt:vector size="1" baseType="lpstr">
      <vt:lpstr>Likumprojekts „Grozījumi Krimināllikumā”</vt:lpstr>
    </vt:vector>
  </TitlesOfParts>
  <Company>Tieslietu Sektors</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subject>Anotācija</dc:subject>
  <dc:creator>U.Zemzars</dc:creator>
  <dc:description>67036943, uldis.zemzars@tm.gov.lv</dc:description>
  <cp:lastModifiedBy>uz1401</cp:lastModifiedBy>
  <cp:revision>4</cp:revision>
  <cp:lastPrinted>2013-12-16T08:57:00Z</cp:lastPrinted>
  <dcterms:created xsi:type="dcterms:W3CDTF">2014-08-19T12:36:00Z</dcterms:created>
  <dcterms:modified xsi:type="dcterms:W3CDTF">2014-08-22T06:36:00Z</dcterms:modified>
</cp:coreProperties>
</file>