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BA2928" w:rsidRDefault="00D768F6" w:rsidP="00224130">
      <w:pPr>
        <w:pStyle w:val="Paraststmeklis"/>
        <w:spacing w:before="0" w:beforeAutospacing="0" w:after="0" w:afterAutospacing="0"/>
        <w:jc w:val="center"/>
        <w:rPr>
          <w:rFonts w:ascii="Times New Roman" w:hAnsi="Times New Roman"/>
          <w:b/>
          <w:bCs/>
          <w:sz w:val="24"/>
          <w:szCs w:val="24"/>
          <w:lang w:val="lv-LV" w:eastAsia="lv-LV"/>
        </w:rPr>
      </w:pPr>
      <w:r w:rsidRPr="00BA2928">
        <w:rPr>
          <w:rFonts w:ascii="Times New Roman" w:hAnsi="Times New Roman"/>
          <w:b/>
          <w:sz w:val="24"/>
          <w:szCs w:val="24"/>
          <w:lang w:val="lv-LV"/>
        </w:rPr>
        <w:t xml:space="preserve">Likumprojekta „Grozījumi Kriminālprocesa likumā” </w:t>
      </w:r>
      <w:r w:rsidRPr="00BA2928">
        <w:rPr>
          <w:rFonts w:ascii="Times New Roman" w:hAnsi="Times New Roman"/>
          <w:b/>
          <w:bCs/>
          <w:sz w:val="24"/>
          <w:szCs w:val="24"/>
          <w:lang w:val="lv-LV" w:eastAsia="lv-LV"/>
        </w:rPr>
        <w:t xml:space="preserve">sākotnējās ietekmes novērtējuma </w:t>
      </w:r>
      <w:smartTag w:uri="schemas-tilde-lv/tildestengine" w:element="veidnes">
        <w:smartTagPr>
          <w:attr w:name="text" w:val="ziņojums"/>
          <w:attr w:name="baseform" w:val="ziņojums"/>
          <w:attr w:name="id" w:val="-1"/>
        </w:smartTagPr>
        <w:r w:rsidRPr="00BA2928">
          <w:rPr>
            <w:rFonts w:ascii="Times New Roman" w:hAnsi="Times New Roman"/>
            <w:b/>
            <w:bCs/>
            <w:sz w:val="24"/>
            <w:szCs w:val="24"/>
            <w:lang w:val="lv-LV" w:eastAsia="lv-LV"/>
          </w:rPr>
          <w:t>ziņojums</w:t>
        </w:r>
      </w:smartTag>
      <w:r w:rsidRPr="00BA2928">
        <w:rPr>
          <w:rFonts w:ascii="Times New Roman" w:hAnsi="Times New Roman"/>
          <w:b/>
          <w:bCs/>
          <w:sz w:val="24"/>
          <w:szCs w:val="24"/>
          <w:lang w:val="lv-LV" w:eastAsia="lv-LV"/>
        </w:rPr>
        <w:t xml:space="preserve"> (anotācija)</w:t>
      </w:r>
    </w:p>
    <w:p w:rsidR="00000BB8" w:rsidRPr="00BA2928" w:rsidRDefault="00000BB8" w:rsidP="00224130">
      <w:pPr>
        <w:pStyle w:val="Paraststmeklis"/>
        <w:spacing w:before="0" w:beforeAutospacing="0" w:after="0" w:afterAutospacing="0"/>
        <w:jc w:val="center"/>
        <w:rPr>
          <w:rFonts w:ascii="Times New Roman" w:hAnsi="Times New Roman"/>
          <w:b/>
          <w:bCs/>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A3933" w:rsidRPr="00FA3933"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 Tiesību akta projekta izstrādes nepieciešamība</w:t>
            </w:r>
          </w:p>
        </w:tc>
      </w:tr>
      <w:tr w:rsidR="00FA3933" w:rsidRPr="00FA3933"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ind w:firstLine="459"/>
              <w:jc w:val="both"/>
              <w:rPr>
                <w:rFonts w:ascii="Times New Roman" w:hAnsi="Times New Roman"/>
                <w:b/>
                <w:sz w:val="24"/>
                <w:szCs w:val="24"/>
              </w:rPr>
            </w:pPr>
            <w:r w:rsidRPr="00FA3933">
              <w:rPr>
                <w:rFonts w:ascii="Times New Roman" w:hAnsi="Times New Roman"/>
                <w:sz w:val="24"/>
                <w:szCs w:val="24"/>
              </w:rPr>
              <w:t xml:space="preserve">2011.gada 13.decembrī pieņemta Eiropas Parlamenta un Padomes direktīva 2011/99/ES par Eiropas aizsardzības rīkojumu (turpmāk – direktīva), kas </w:t>
            </w:r>
            <w:r w:rsidRPr="00FA3933">
              <w:rPr>
                <w:rFonts w:ascii="Times New Roman" w:hAnsi="Times New Roman"/>
                <w:b/>
                <w:sz w:val="24"/>
                <w:szCs w:val="24"/>
              </w:rPr>
              <w:t>stājās spēkā 2012.gada 10.janvārī.</w:t>
            </w:r>
          </w:p>
          <w:p w:rsidR="004D15A9" w:rsidRPr="00FA3933" w:rsidRDefault="00D768F6" w:rsidP="00C22C61">
            <w:pPr>
              <w:spacing w:after="0" w:line="240" w:lineRule="auto"/>
              <w:ind w:firstLine="541"/>
              <w:jc w:val="both"/>
              <w:rPr>
                <w:rFonts w:ascii="Times New Roman" w:eastAsia="Times New Roman" w:hAnsi="Times New Roman" w:cs="Times New Roman"/>
                <w:sz w:val="24"/>
                <w:szCs w:val="24"/>
                <w:lang w:eastAsia="lv-LV"/>
              </w:rPr>
            </w:pPr>
            <w:r w:rsidRPr="00FA3933">
              <w:rPr>
                <w:rFonts w:ascii="Times New Roman" w:hAnsi="Times New Roman"/>
                <w:sz w:val="24"/>
                <w:szCs w:val="24"/>
              </w:rPr>
              <w:t xml:space="preserve">Saskaņā ar direktīvas 21.pantu tās </w:t>
            </w:r>
            <w:r w:rsidRPr="00FA3933">
              <w:rPr>
                <w:rFonts w:ascii="Times New Roman" w:hAnsi="Times New Roman"/>
                <w:b/>
                <w:sz w:val="24"/>
                <w:szCs w:val="24"/>
              </w:rPr>
              <w:t>pārņemšanas termiņš</w:t>
            </w:r>
            <w:r w:rsidRPr="00FA3933">
              <w:rPr>
                <w:rFonts w:ascii="Times New Roman" w:hAnsi="Times New Roman"/>
                <w:sz w:val="24"/>
                <w:szCs w:val="24"/>
              </w:rPr>
              <w:t xml:space="preserve"> ir </w:t>
            </w:r>
            <w:r w:rsidRPr="00FA3933">
              <w:rPr>
                <w:rFonts w:ascii="Times New Roman" w:hAnsi="Times New Roman"/>
                <w:b/>
                <w:sz w:val="24"/>
                <w:szCs w:val="24"/>
              </w:rPr>
              <w:t>2015.gada 11.janvāris.</w:t>
            </w:r>
          </w:p>
        </w:tc>
      </w:tr>
      <w:tr w:rsidR="00FA3933" w:rsidRPr="00FA393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BB3EFA" w:rsidRPr="00BB3EFA" w:rsidRDefault="00BB3EFA" w:rsidP="00BB3EFA">
            <w:pPr>
              <w:pStyle w:val="Default"/>
              <w:ind w:firstLine="459"/>
              <w:jc w:val="both"/>
              <w:rPr>
                <w:rFonts w:ascii="Times New Roman" w:hAnsi="Times New Roman" w:cs="Times New Roman"/>
              </w:rPr>
            </w:pPr>
            <w:r w:rsidRPr="00BB3EFA">
              <w:rPr>
                <w:rFonts w:ascii="Times New Roman" w:hAnsi="Times New Roman" w:cs="Times New Roman"/>
              </w:rPr>
              <w:t xml:space="preserve">Direktīvas preambulas 6.apsvērums nosaka nepieciešamību vienotā tiesiskuma telpā bez iekšējām robežām nodrošināt, lai aizsardzība, ko fiziskai personai nodrošina vienā dalībvalstī, saglabātos un turpinātos jebkurā citā dalībvalstī, uz kuru persona pārvietojas vai ir pārvietojusies. Tāpat būtu jānodrošina, ka Eiropas Savienības (turpmāk – ES) pilsoņi, likumīgi izmantojot tiesības brīvi pārvietoties un dzīvot dalībvalstu teritorijā saskaņā ar Līguma par </w:t>
            </w:r>
            <w:r w:rsidR="00320FCC">
              <w:rPr>
                <w:rFonts w:ascii="Times New Roman" w:hAnsi="Times New Roman" w:cs="Times New Roman"/>
              </w:rPr>
              <w:t>ES</w:t>
            </w:r>
            <w:r w:rsidRPr="00BB3EFA">
              <w:rPr>
                <w:rFonts w:ascii="Times New Roman" w:hAnsi="Times New Roman" w:cs="Times New Roman"/>
              </w:rPr>
              <w:t xml:space="preserve"> 3.panta 2.punktu un Līguma par </w:t>
            </w:r>
            <w:r w:rsidR="00320FCC">
              <w:rPr>
                <w:rFonts w:ascii="Times New Roman" w:hAnsi="Times New Roman" w:cs="Times New Roman"/>
              </w:rPr>
              <w:t>ES</w:t>
            </w:r>
            <w:r w:rsidRPr="00BB3EFA">
              <w:rPr>
                <w:rFonts w:ascii="Times New Roman" w:hAnsi="Times New Roman" w:cs="Times New Roman"/>
              </w:rPr>
              <w:t xml:space="preserve"> darbību 21.pantu, nezaudētu aizsardzību.</w:t>
            </w:r>
          </w:p>
          <w:p w:rsidR="00BB3EFA" w:rsidRPr="00BB3EFA" w:rsidRDefault="00BB3EFA" w:rsidP="00BB3EFA">
            <w:pPr>
              <w:pStyle w:val="Default"/>
              <w:ind w:firstLine="459"/>
              <w:jc w:val="both"/>
              <w:rPr>
                <w:rFonts w:ascii="Times New Roman" w:hAnsi="Times New Roman" w:cs="Times New Roman"/>
              </w:rPr>
            </w:pPr>
            <w:r w:rsidRPr="00BB3EFA">
              <w:rPr>
                <w:rFonts w:ascii="Times New Roman" w:hAnsi="Times New Roman" w:cs="Times New Roman"/>
                <w:bCs/>
              </w:rPr>
              <w:t xml:space="preserve">Direktīvas preambulas 16.punkts noteic, ka, </w:t>
            </w:r>
            <w:r w:rsidRPr="00BB3EFA">
              <w:rPr>
                <w:rFonts w:ascii="Times New Roman" w:hAnsi="Times New Roman"/>
              </w:rPr>
              <w:t xml:space="preserve">piemērojot direktīvu, aizsardzības pasākumu var uzlikt, pamatojoties uz spriedumu Padomes 2008.gada 27.novembra Pamatlēmuma 2008/947/TI par savstarpējas atzīšanas principa piemērošanu tādiem spriedumiem un probācijas lēmumiem, kuri paredzēti probācijas pasākumu un alternatīvu sankciju uzraudzībai, nozīmē vai pamatojoties uz lēmumu par uzraudzības </w:t>
            </w:r>
            <w:r w:rsidRPr="00BB3EFA">
              <w:rPr>
                <w:rFonts w:ascii="Times New Roman" w:hAnsi="Times New Roman" w:cs="Times New Roman"/>
              </w:rPr>
              <w:t xml:space="preserve">pasākumiem Padomes 2009.gada 23.oktobra Pamatlēmuma 2009/829/TI, ar ko attiecībās starp </w:t>
            </w:r>
            <w:r w:rsidR="00320FCC">
              <w:rPr>
                <w:rFonts w:ascii="Times New Roman" w:hAnsi="Times New Roman" w:cs="Times New Roman"/>
              </w:rPr>
              <w:t>ES</w:t>
            </w:r>
            <w:r w:rsidRPr="00BB3EFA">
              <w:rPr>
                <w:rFonts w:ascii="Times New Roman" w:hAnsi="Times New Roman" w:cs="Times New Roman"/>
              </w:rPr>
              <w:t xml:space="preserve"> dalībvalstīm savstarpējas atzīšanas principu piemēro lēmumiem par uzraudzības pasākumiem kā alternatīvu pirmstiesas apcietinājumam, nozīmē. Ja lēmums izdevējvalstī ir noteikts, pamatojoties uz kādu no minētajiem pamatlēmumiem, tad izpildes valstī būtu atbilstoši jāievēro atzīšanas procedūra. Tam tomēr nevajadzētu liegt iespēju Eiropas aizsardzības rīkojumu nodot dalībvalstij, kas nav tā valsts, kura izpilda lēmumus, kuru pamatā ir minētie pamatlēmumi.</w:t>
            </w:r>
          </w:p>
          <w:p w:rsidR="00BB3EFA" w:rsidRPr="00BB3EFA" w:rsidRDefault="00BB3EFA" w:rsidP="00BB3EFA">
            <w:pPr>
              <w:pStyle w:val="Default"/>
              <w:ind w:firstLine="459"/>
              <w:jc w:val="both"/>
              <w:rPr>
                <w:rFonts w:ascii="Times New Roman" w:hAnsi="Times New Roman" w:cs="Times New Roman"/>
              </w:rPr>
            </w:pPr>
            <w:r w:rsidRPr="00BB3EFA">
              <w:rPr>
                <w:rFonts w:ascii="Times New Roman" w:hAnsi="Times New Roman" w:cs="Times New Roman"/>
              </w:rPr>
              <w:t>Direktīva paredz radīt mehānismu, lai gadījumos, kad vienā ES dalībvalstī personai, kura rada apdraudējumu, ir ticis piemērots tāds aizsardzības pasākums, kas saistīts ar:</w:t>
            </w:r>
          </w:p>
          <w:p w:rsidR="00BB3EFA" w:rsidRPr="00BB3EFA" w:rsidRDefault="00BB3EFA" w:rsidP="00BB3EFA">
            <w:pPr>
              <w:pStyle w:val="Default"/>
              <w:numPr>
                <w:ilvl w:val="0"/>
                <w:numId w:val="1"/>
              </w:numPr>
              <w:ind w:left="601" w:hanging="283"/>
              <w:jc w:val="both"/>
            </w:pPr>
            <w:r w:rsidRPr="00BB3EFA">
              <w:rPr>
                <w:rFonts w:ascii="Times New Roman" w:hAnsi="Times New Roman" w:cs="Times New Roman"/>
              </w:rPr>
              <w:t xml:space="preserve">aizliegumu apmeklēt konkrētus apvidus, vietas vai noteiktas teritorijas, kur dzīvo vai ko apmeklē aizsargājamā persona, </w:t>
            </w:r>
          </w:p>
          <w:p w:rsidR="00BB3EFA" w:rsidRPr="00BB3EFA" w:rsidRDefault="00BB3EFA" w:rsidP="00BB3EFA">
            <w:pPr>
              <w:pStyle w:val="Default"/>
              <w:numPr>
                <w:ilvl w:val="0"/>
                <w:numId w:val="1"/>
              </w:numPr>
              <w:ind w:left="601" w:hanging="283"/>
              <w:jc w:val="both"/>
            </w:pPr>
            <w:r w:rsidRPr="00BB3EFA">
              <w:rPr>
                <w:rFonts w:ascii="Times New Roman" w:hAnsi="Times New Roman" w:cs="Times New Roman"/>
              </w:rPr>
              <w:t>aizliegumu vai noteikumiem attiecībā uz jebkāda veida saziņu ar aizsargājamo personu, tostarp izmantojot tālruni, elektronisku vai parastu pastu, faksu vai jebkādus citus līdzekļus vai</w:t>
            </w:r>
          </w:p>
          <w:p w:rsidR="00BB3EFA" w:rsidRPr="00BB3EFA" w:rsidRDefault="00BB3EFA" w:rsidP="00BB3EFA">
            <w:pPr>
              <w:pStyle w:val="Default"/>
              <w:numPr>
                <w:ilvl w:val="0"/>
                <w:numId w:val="1"/>
              </w:numPr>
              <w:ind w:left="601" w:hanging="283"/>
              <w:jc w:val="both"/>
            </w:pPr>
            <w:r w:rsidRPr="00BB3EFA">
              <w:rPr>
                <w:rFonts w:ascii="Times New Roman" w:hAnsi="Times New Roman" w:cs="Times New Roman"/>
              </w:rPr>
              <w:lastRenderedPageBreak/>
              <w:t xml:space="preserve">aizliegumu vai noteikumiem attiecībā uz tuvošanos aizsargājamai personai tuvāk par noteiktu attālumu, </w:t>
            </w:r>
          </w:p>
          <w:p w:rsidR="00BB3EFA" w:rsidRPr="00BB3EFA" w:rsidRDefault="00BB3EFA" w:rsidP="00BB3EFA">
            <w:pPr>
              <w:pStyle w:val="Default"/>
              <w:jc w:val="both"/>
            </w:pPr>
            <w:r w:rsidRPr="00BB3EFA">
              <w:rPr>
                <w:rFonts w:ascii="Times New Roman" w:hAnsi="Times New Roman" w:cs="Times New Roman"/>
                <w:u w:val="single"/>
              </w:rPr>
              <w:t>šī pasākuma ievērošanas uzraudzību būtu iespējams īstenot arī citas ES dalībvalsts teritorijā, ja aizsargājamā persona tajā dzīv</w:t>
            </w:r>
            <w:r w:rsidR="00A441CA">
              <w:rPr>
                <w:rFonts w:ascii="Times New Roman" w:hAnsi="Times New Roman" w:cs="Times New Roman"/>
                <w:u w:val="single"/>
              </w:rPr>
              <w:t>o</w:t>
            </w:r>
            <w:r w:rsidRPr="00BB3EFA">
              <w:rPr>
                <w:rFonts w:ascii="Times New Roman" w:hAnsi="Times New Roman" w:cs="Times New Roman"/>
                <w:u w:val="single"/>
              </w:rPr>
              <w:t xml:space="preserve"> vai plāno dzīvot, vai arī uzturas vai plāno uzturēties</w:t>
            </w:r>
            <w:r w:rsidRPr="00BB3EFA">
              <w:rPr>
                <w:rFonts w:ascii="Times New Roman" w:hAnsi="Times New Roman" w:cs="Times New Roman"/>
              </w:rPr>
              <w:t>.</w:t>
            </w:r>
            <w:r w:rsidRPr="00BB3EFA">
              <w:t xml:space="preserve"> </w:t>
            </w:r>
          </w:p>
          <w:p w:rsidR="00BB3EFA" w:rsidRPr="00BB3EFA" w:rsidRDefault="00BB3EFA" w:rsidP="00BB3EFA">
            <w:pPr>
              <w:pStyle w:val="CM1"/>
              <w:ind w:firstLine="459"/>
              <w:jc w:val="both"/>
              <w:rPr>
                <w:rFonts w:ascii="Times New Roman" w:hAnsi="Times New Roman"/>
                <w:color w:val="000000"/>
              </w:rPr>
            </w:pPr>
            <w:r w:rsidRPr="00BB3EFA">
              <w:rPr>
                <w:rFonts w:ascii="Times New Roman" w:hAnsi="Times New Roman"/>
              </w:rPr>
              <w:t xml:space="preserve">Direktīvas 6.panta 2.punkts nosaka, ka </w:t>
            </w:r>
            <w:r w:rsidRPr="00BB3EFA">
              <w:rPr>
                <w:rFonts w:ascii="Times New Roman" w:hAnsi="Times New Roman"/>
                <w:color w:val="000000"/>
              </w:rPr>
              <w:t>Eiropas aizsardzības rīkojumu (turpmāk – EAR) var izdot tikai pēc aizsargājamās personas lūguma un pēc tam, kad attiecīgās dalībvalsts kompetentā iestāde ir pārliecinājusies, ka aizsardzības pasākums atbilst visām prasībām, tas ir, atbilst vienam vai vairākiem iepriekš minētajiem aizlieguma veidiem.</w:t>
            </w:r>
          </w:p>
          <w:p w:rsidR="00BB3EFA" w:rsidRPr="00BB3EFA" w:rsidRDefault="00BB3EFA" w:rsidP="00BB3EFA">
            <w:pPr>
              <w:pStyle w:val="naiskr"/>
              <w:spacing w:before="0" w:after="0"/>
              <w:ind w:firstLine="669"/>
              <w:jc w:val="both"/>
            </w:pPr>
            <w:r w:rsidRPr="00BB3EFA">
              <w:t>Kriminālprocesa likumā (turpmāk – KPL) šobrīd nav mehānisma un regulējuma šādu citā ES dalībvalstī noteiktu aizsardzības pasākumu uzraudzības īstenošanai. Līdz ar to ir nepieciešams izstrādāt grozījumus KPL, lai direktīvā ietvertās prasības par citā ES dalībvalstī izdota EAR atzīšanu un izpildi tiktu ietvertas nacionālajā regulējumā. Tāpat ir nepieciešams izstrādāt regulējumu tam, kā EAR tiek pieņemts Latvijā.</w:t>
            </w:r>
          </w:p>
          <w:p w:rsidR="00D768F6" w:rsidRPr="00BB3EFA" w:rsidRDefault="00D768F6" w:rsidP="00FA3933">
            <w:pPr>
              <w:pStyle w:val="naiskr"/>
              <w:spacing w:before="0" w:after="0"/>
              <w:ind w:firstLine="669"/>
              <w:jc w:val="both"/>
            </w:pPr>
            <w:r w:rsidRPr="00BB3EFA">
              <w:t>Ņemot vērā to, ka direktīva nosaka tādu pasākumu veikšanu, kādi KPL šobrīd nav paredzēti, KPL C daļu, kura regulē starptautiskā</w:t>
            </w:r>
            <w:r w:rsidR="00A441CA">
              <w:t>s</w:t>
            </w:r>
            <w:r w:rsidRPr="00BB3EFA">
              <w:t xml:space="preserve"> sadarbības jautājumus, nolemts papildināt ar jaunu 86.nodaļu – </w:t>
            </w:r>
            <w:r w:rsidRPr="00BB3EFA">
              <w:rPr>
                <w:i/>
              </w:rPr>
              <w:t>Eiropas aizsardzības rīkojuma pieņemšana, atzīšana un izpilde</w:t>
            </w:r>
            <w:r w:rsidRPr="00BB3EFA">
              <w:t xml:space="preserve">. Vienlaikus tiek paplašināts cietušā un liecinieka tiesību apjoms, kas ietverts KPL 97.pantā un 110.pantā, paredzot, ka minētajām personām ir tiesības visās kriminālprocesa stadijās un visos tā veidos </w:t>
            </w:r>
            <w:r w:rsidRPr="00BB3EFA">
              <w:rPr>
                <w:bCs/>
              </w:rPr>
              <w:t>lūgt Valsts policijai pieņemt EAR, ja pastāv šajā likumā noteiktais EAR pieņemšanas pamats.</w:t>
            </w:r>
          </w:p>
          <w:p w:rsidR="00D768F6" w:rsidRPr="00BB3EFA" w:rsidRDefault="00D768F6" w:rsidP="00FA3933">
            <w:pPr>
              <w:spacing w:after="0" w:line="240" w:lineRule="auto"/>
              <w:ind w:firstLine="743"/>
              <w:jc w:val="both"/>
              <w:rPr>
                <w:rFonts w:ascii="Times New Roman" w:hAnsi="Times New Roman"/>
                <w:sz w:val="24"/>
                <w:szCs w:val="24"/>
              </w:rPr>
            </w:pPr>
            <w:r w:rsidRPr="00BB3EFA">
              <w:rPr>
                <w:rFonts w:ascii="Times New Roman" w:hAnsi="Times New Roman"/>
                <w:sz w:val="24"/>
                <w:szCs w:val="24"/>
              </w:rPr>
              <w:t>Jaunā 86.nodaļa veidota, tās sākumā – 906.pantā dodot EAR, aizsargājamās personas un aizsardzības pasākuma definīcijas. Nodaļas 907. – 911.pantā aprakstīti ES dalībvalstī pieņemta EAR atzīšanas un izpildes pamati, atteikuma iemesli, Valsts policijas kā Latvijas kompetentās iestādes rīcība, konstatējot EAR noteiktā aizsardzības pasākuma pārkāpumu, kā arī ES dalībvalsts, kura pieņēmusi EAR, pieņemto lēmumu ietekme uz Latvijā atzīto un izpildāmo EAR.</w:t>
            </w:r>
          </w:p>
          <w:p w:rsidR="00D768F6" w:rsidRPr="00BB3EFA" w:rsidRDefault="00D768F6" w:rsidP="00FA3933">
            <w:pPr>
              <w:spacing w:after="0" w:line="240" w:lineRule="auto"/>
              <w:ind w:firstLine="743"/>
              <w:jc w:val="both"/>
              <w:rPr>
                <w:rFonts w:ascii="Times New Roman" w:hAnsi="Times New Roman"/>
                <w:sz w:val="24"/>
                <w:szCs w:val="24"/>
              </w:rPr>
            </w:pPr>
            <w:r w:rsidRPr="00BB3EFA">
              <w:rPr>
                <w:rFonts w:ascii="Times New Roman" w:hAnsi="Times New Roman"/>
                <w:sz w:val="24"/>
                <w:szCs w:val="24"/>
              </w:rPr>
              <w:t>Ar aizsargājamo personu saprot cietušo vai liecinieku, kura aizsardzībai aizdomās turētajam, apsūdzētajam vai notiesātajam ir piemērots aizsardzības pasākums. Savukārt, ar aizsardzības pasākumu saprot tādu ar brīvības atņemšanu nesaistītu drošības līdzekli vai alternatīvo sankciju, kas saistīta ar aizliegumu apmeklēt noteiktus apvidus, vietas vai teritorijas, aizliegumu kontaktēties ar noteiktu personu vai aizliegumu tuvoties noteiktai personai.</w:t>
            </w:r>
            <w:r w:rsidR="00BB3EFA" w:rsidRPr="00BB3EFA">
              <w:rPr>
                <w:rFonts w:ascii="Times New Roman" w:hAnsi="Times New Roman"/>
                <w:sz w:val="24"/>
                <w:szCs w:val="24"/>
              </w:rPr>
              <w:t xml:space="preserve"> </w:t>
            </w:r>
          </w:p>
          <w:p w:rsidR="00D768F6" w:rsidRPr="00BB3EFA" w:rsidRDefault="00D768F6" w:rsidP="00FA3933">
            <w:pPr>
              <w:spacing w:after="0" w:line="240" w:lineRule="auto"/>
              <w:ind w:firstLine="743"/>
              <w:jc w:val="both"/>
              <w:rPr>
                <w:rFonts w:ascii="Times New Roman" w:hAnsi="Times New Roman"/>
                <w:sz w:val="24"/>
                <w:szCs w:val="24"/>
              </w:rPr>
            </w:pPr>
            <w:r w:rsidRPr="00BB3EFA">
              <w:rPr>
                <w:rFonts w:ascii="Times New Roman" w:hAnsi="Times New Roman"/>
                <w:sz w:val="24"/>
                <w:szCs w:val="24"/>
              </w:rPr>
              <w:t xml:space="preserve">ES dalībvalsts pieņemtā EAR ietverto aizsardzības pasākumu Latvijā var atzīt Valsts policija, pieņemot </w:t>
            </w:r>
            <w:r w:rsidRPr="00BB3EFA">
              <w:rPr>
                <w:rFonts w:ascii="Times New Roman" w:hAnsi="Times New Roman"/>
                <w:sz w:val="24"/>
                <w:szCs w:val="24"/>
              </w:rPr>
              <w:lastRenderedPageBreak/>
              <w:t>lēmumu un nosakot personai pēc iespējas līdzīgāku aizsardzības pasākumu saskaņā ar KPL paredzētajiem drošības līdzekļiem vai Krimināllikumā (turpmāk – KL) ietvertajām alternatīvajām sankcijām vai probācijas pasākumiem. Valsts policija lēmumu par atteikšanos pieņemt un izpildīt EAR var pieņemt, ja ie</w:t>
            </w:r>
            <w:r w:rsidR="00BB3EFA">
              <w:rPr>
                <w:rFonts w:ascii="Times New Roman" w:hAnsi="Times New Roman"/>
                <w:sz w:val="24"/>
                <w:szCs w:val="24"/>
              </w:rPr>
              <w:t>stājies kāds no šādiem 908.panta pirmajā daļā</w:t>
            </w:r>
            <w:r w:rsidRPr="00BB3EFA">
              <w:rPr>
                <w:rFonts w:ascii="Times New Roman" w:hAnsi="Times New Roman"/>
                <w:sz w:val="24"/>
                <w:szCs w:val="24"/>
              </w:rPr>
              <w:t xml:space="preserve"> noteiktajiem atteikuma iemesliem:</w:t>
            </w:r>
          </w:p>
          <w:p w:rsidR="00EC065C" w:rsidRPr="0044171A" w:rsidRDefault="00EC065C" w:rsidP="00A441CA">
            <w:pPr>
              <w:pStyle w:val="tv213"/>
              <w:spacing w:before="0" w:beforeAutospacing="0" w:after="0" w:afterAutospacing="0"/>
              <w:ind w:firstLine="720"/>
              <w:jc w:val="both"/>
              <w:rPr>
                <w:szCs w:val="28"/>
              </w:rPr>
            </w:pPr>
            <w:r w:rsidRPr="0044171A">
              <w:rPr>
                <w:szCs w:val="28"/>
              </w:rPr>
              <w:t xml:space="preserve">1) Eiropas aizsardzības rīkojums ir nepilnīgi aizpildīts un noteiktajā termiņā nav sniegta papildus pieprasītā nepieciešamā informācija; </w:t>
            </w:r>
          </w:p>
          <w:p w:rsidR="00EC065C" w:rsidRPr="0044171A" w:rsidRDefault="00EC065C" w:rsidP="00EC065C">
            <w:pPr>
              <w:pStyle w:val="tv213"/>
              <w:spacing w:before="0" w:beforeAutospacing="0" w:after="0" w:afterAutospacing="0"/>
              <w:ind w:firstLine="720"/>
              <w:jc w:val="both"/>
              <w:rPr>
                <w:szCs w:val="28"/>
              </w:rPr>
            </w:pPr>
            <w:r w:rsidRPr="0044171A">
              <w:rPr>
                <w:szCs w:val="28"/>
              </w:rPr>
              <w:t>2) aizdomās turētajai, apsūdzētajai vai notiesātajai personai piemērotais aizsardzības pasākums nav saistīts ar aizliegumu apmeklēt konkrētus apvidus, vietas vai noteiktas teritorijas, kur dzīvo vai ko apmeklē aizsargājamā persona, vai aizliegumu attiecībā uz jebkāda veida saziņu ar aizsargājamo personu, vai aizliegumu attiecībā uz tuvošanos aizsargājamai personai tuvāk par noteiktu attālumu;</w:t>
            </w:r>
          </w:p>
          <w:p w:rsidR="00EC065C" w:rsidRPr="0044171A" w:rsidRDefault="00EC065C" w:rsidP="00EC065C">
            <w:pPr>
              <w:pStyle w:val="tv213"/>
              <w:spacing w:before="0" w:beforeAutospacing="0" w:after="0" w:afterAutospacing="0"/>
              <w:ind w:firstLine="720"/>
              <w:jc w:val="both"/>
              <w:rPr>
                <w:szCs w:val="28"/>
              </w:rPr>
            </w:pPr>
            <w:r w:rsidRPr="0044171A">
              <w:rPr>
                <w:szCs w:val="28"/>
              </w:rPr>
              <w:t xml:space="preserve">3) aizsardzība noteikta par tādu nodarījumu, kas saskaņā ar </w:t>
            </w:r>
            <w:r w:rsidR="00BA2928">
              <w:rPr>
                <w:szCs w:val="28"/>
              </w:rPr>
              <w:t>KL</w:t>
            </w:r>
            <w:r w:rsidR="00BA2928" w:rsidRPr="0044171A">
              <w:rPr>
                <w:szCs w:val="28"/>
              </w:rPr>
              <w:t xml:space="preserve"> </w:t>
            </w:r>
            <w:r w:rsidRPr="0044171A">
              <w:rPr>
                <w:szCs w:val="28"/>
              </w:rPr>
              <w:t>nav noziedzīgs;</w:t>
            </w:r>
          </w:p>
          <w:p w:rsidR="00EC065C" w:rsidRPr="0044171A" w:rsidRDefault="00EC065C" w:rsidP="00EC065C">
            <w:pPr>
              <w:pStyle w:val="tv213"/>
              <w:spacing w:before="0" w:beforeAutospacing="0" w:after="0" w:afterAutospacing="0"/>
              <w:ind w:firstLine="720"/>
              <w:jc w:val="both"/>
              <w:rPr>
                <w:szCs w:val="28"/>
              </w:rPr>
            </w:pPr>
            <w:r w:rsidRPr="0044171A">
              <w:rPr>
                <w:szCs w:val="28"/>
              </w:rPr>
              <w:t>4) atzīstot Eiropas aizsardzības rīkojumu, tiktu pārkāpts dubultās sodīšanas nepieļaujamības (</w:t>
            </w:r>
            <w:r w:rsidRPr="0044171A">
              <w:rPr>
                <w:i/>
                <w:iCs/>
                <w:szCs w:val="28"/>
              </w:rPr>
              <w:t xml:space="preserve">ne </w:t>
            </w:r>
            <w:proofErr w:type="spellStart"/>
            <w:r w:rsidRPr="0044171A">
              <w:rPr>
                <w:i/>
                <w:iCs/>
                <w:szCs w:val="28"/>
              </w:rPr>
              <w:t>bis</w:t>
            </w:r>
            <w:proofErr w:type="spellEnd"/>
            <w:r w:rsidRPr="0044171A">
              <w:rPr>
                <w:i/>
                <w:iCs/>
                <w:szCs w:val="28"/>
              </w:rPr>
              <w:t xml:space="preserve"> </w:t>
            </w:r>
            <w:proofErr w:type="spellStart"/>
            <w:r w:rsidRPr="0044171A">
              <w:rPr>
                <w:i/>
                <w:iCs/>
                <w:szCs w:val="28"/>
              </w:rPr>
              <w:t>in</w:t>
            </w:r>
            <w:proofErr w:type="spellEnd"/>
            <w:r w:rsidRPr="0044171A">
              <w:rPr>
                <w:i/>
                <w:iCs/>
                <w:szCs w:val="28"/>
              </w:rPr>
              <w:t xml:space="preserve"> </w:t>
            </w:r>
            <w:proofErr w:type="spellStart"/>
            <w:r w:rsidRPr="0044171A">
              <w:rPr>
                <w:i/>
                <w:iCs/>
                <w:szCs w:val="28"/>
              </w:rPr>
              <w:t>idem</w:t>
            </w:r>
            <w:proofErr w:type="spellEnd"/>
            <w:r w:rsidRPr="0044171A">
              <w:rPr>
                <w:szCs w:val="28"/>
              </w:rPr>
              <w:t xml:space="preserve">) princips; </w:t>
            </w:r>
          </w:p>
          <w:p w:rsidR="00EC065C" w:rsidRPr="0044171A" w:rsidRDefault="00EC065C" w:rsidP="00EC065C">
            <w:pPr>
              <w:pStyle w:val="tv213"/>
              <w:spacing w:before="0" w:beforeAutospacing="0" w:after="0" w:afterAutospacing="0"/>
              <w:ind w:firstLine="720"/>
              <w:jc w:val="both"/>
              <w:rPr>
                <w:szCs w:val="28"/>
              </w:rPr>
            </w:pPr>
            <w:r w:rsidRPr="0044171A">
              <w:rPr>
                <w:szCs w:val="28"/>
              </w:rPr>
              <w:t xml:space="preserve">5) pastāv šā likuma 8.nodaļā paredzētā kriminālprocesuālā imunitāte; </w:t>
            </w:r>
          </w:p>
          <w:p w:rsidR="00EC065C" w:rsidRPr="0044171A" w:rsidRDefault="00EC065C" w:rsidP="00EC065C">
            <w:pPr>
              <w:pStyle w:val="tv213"/>
              <w:spacing w:before="0" w:beforeAutospacing="0" w:after="0" w:afterAutospacing="0"/>
              <w:ind w:firstLine="720"/>
              <w:jc w:val="both"/>
              <w:rPr>
                <w:szCs w:val="28"/>
              </w:rPr>
            </w:pPr>
            <w:r w:rsidRPr="0044171A">
              <w:rPr>
                <w:szCs w:val="28"/>
              </w:rPr>
              <w:t xml:space="preserve">6) nodarījumam, saistībā ar kuru pieņemts Eiropas aizsardzības rīkojums, ir iestājies noilgums; </w:t>
            </w:r>
          </w:p>
          <w:p w:rsidR="00EC065C" w:rsidRPr="0044171A" w:rsidRDefault="00EC065C" w:rsidP="00EC065C">
            <w:pPr>
              <w:pStyle w:val="tv213"/>
              <w:spacing w:before="0" w:beforeAutospacing="0" w:after="0" w:afterAutospacing="0"/>
              <w:ind w:firstLine="720"/>
              <w:jc w:val="both"/>
            </w:pPr>
            <w:r w:rsidRPr="0044171A">
              <w:rPr>
                <w:szCs w:val="28"/>
              </w:rPr>
              <w:t xml:space="preserve">7) ir </w:t>
            </w:r>
            <w:r w:rsidRPr="0044171A">
              <w:t>pieņemts amnestijas akts, kas novērš soda piemērošanu par attiecīgo noziedzīgu nodarījumu</w:t>
            </w:r>
            <w:r w:rsidRPr="0044171A">
              <w:rPr>
                <w:szCs w:val="28"/>
              </w:rPr>
              <w:t>, saistībā ar kuru pieņemts Eiropas aizsardzības rīkojums;</w:t>
            </w:r>
          </w:p>
          <w:p w:rsidR="00EC065C" w:rsidRPr="0044171A" w:rsidRDefault="00EC065C" w:rsidP="00EC065C">
            <w:pPr>
              <w:pStyle w:val="tv213"/>
              <w:spacing w:before="0" w:beforeAutospacing="0" w:after="0" w:afterAutospacing="0"/>
              <w:ind w:firstLine="720"/>
              <w:jc w:val="both"/>
              <w:rPr>
                <w:szCs w:val="28"/>
              </w:rPr>
            </w:pPr>
            <w:r w:rsidRPr="0044171A">
              <w:rPr>
                <w:szCs w:val="28"/>
              </w:rPr>
              <w:t>8) persona, kurai piemērots aizsardzības pasākums, nav sasniegusi vecumu, ar kuru iestājas kriminālatbildība;</w:t>
            </w:r>
          </w:p>
          <w:p w:rsidR="00EC065C" w:rsidRPr="0044171A" w:rsidRDefault="00EC065C" w:rsidP="00EC065C">
            <w:pPr>
              <w:pStyle w:val="tv213"/>
              <w:spacing w:before="0" w:beforeAutospacing="0" w:after="0" w:afterAutospacing="0"/>
              <w:ind w:firstLine="720"/>
              <w:jc w:val="both"/>
              <w:rPr>
                <w:szCs w:val="28"/>
              </w:rPr>
            </w:pPr>
            <w:r w:rsidRPr="0044171A">
              <w:rPr>
                <w:szCs w:val="28"/>
              </w:rPr>
              <w:t>9) aizsardzības pasākums attiecas uz tādu noziedzīgu nodarījumu, kas pilnībā vai daļēji ir Latvijas jurisdikcijā;</w:t>
            </w:r>
          </w:p>
          <w:p w:rsidR="00EC065C" w:rsidRPr="0044171A" w:rsidRDefault="00EC065C" w:rsidP="00EC065C">
            <w:pPr>
              <w:pStyle w:val="tv213"/>
              <w:spacing w:before="0" w:beforeAutospacing="0" w:after="0" w:afterAutospacing="0"/>
              <w:ind w:firstLine="720"/>
              <w:jc w:val="both"/>
              <w:rPr>
                <w:szCs w:val="28"/>
              </w:rPr>
            </w:pPr>
            <w:r w:rsidRPr="0044171A">
              <w:rPr>
                <w:szCs w:val="28"/>
              </w:rPr>
              <w:t xml:space="preserve">10) nepastāv šā likuma 907.panta 1. un 3.punktā noteiktie Eiropas aizsardzības rīkojuma izpildes pamati. </w:t>
            </w:r>
          </w:p>
          <w:p w:rsidR="00EC065C" w:rsidRPr="0044171A" w:rsidRDefault="00EC065C" w:rsidP="00EC065C">
            <w:pPr>
              <w:pStyle w:val="tv213"/>
              <w:spacing w:before="0" w:beforeAutospacing="0" w:after="0" w:afterAutospacing="0"/>
              <w:ind w:firstLine="720"/>
              <w:jc w:val="both"/>
              <w:rPr>
                <w:bCs/>
                <w:szCs w:val="28"/>
              </w:rPr>
            </w:pPr>
            <w:r w:rsidRPr="0044171A">
              <w:rPr>
                <w:bCs/>
                <w:szCs w:val="28"/>
              </w:rPr>
              <w:t xml:space="preserve">Ja </w:t>
            </w:r>
            <w:r w:rsidR="007275E7">
              <w:rPr>
                <w:bCs/>
                <w:szCs w:val="28"/>
              </w:rPr>
              <w:t>EAR</w:t>
            </w:r>
            <w:r w:rsidRPr="0044171A">
              <w:rPr>
                <w:bCs/>
                <w:szCs w:val="28"/>
              </w:rPr>
              <w:t xml:space="preserve"> izpilde atteikta</w:t>
            </w:r>
            <w:r w:rsidR="0015488A">
              <w:rPr>
                <w:bCs/>
                <w:szCs w:val="28"/>
              </w:rPr>
              <w:t>,</w:t>
            </w:r>
            <w:r w:rsidRPr="0044171A">
              <w:rPr>
                <w:bCs/>
                <w:szCs w:val="28"/>
              </w:rPr>
              <w:t xml:space="preserve"> pamatojoties uz </w:t>
            </w:r>
            <w:r w:rsidR="0015488A">
              <w:t xml:space="preserve">908.panta </w:t>
            </w:r>
            <w:r w:rsidRPr="0044171A">
              <w:rPr>
                <w:bCs/>
                <w:szCs w:val="28"/>
              </w:rPr>
              <w:t xml:space="preserve">pirmās daļas 3.punktu, aizsargājamai personai ir tiesības lūgt Valsts policiju, lai tā par </w:t>
            </w:r>
            <w:r w:rsidR="007275E7">
              <w:rPr>
                <w:bCs/>
                <w:szCs w:val="28"/>
              </w:rPr>
              <w:t>EAR</w:t>
            </w:r>
            <w:r w:rsidRPr="0044171A">
              <w:rPr>
                <w:bCs/>
                <w:szCs w:val="28"/>
              </w:rPr>
              <w:t xml:space="preserve"> noteiktā pasākuma pārkāpumiem informē tās </w:t>
            </w:r>
            <w:r w:rsidR="007275E7">
              <w:rPr>
                <w:szCs w:val="28"/>
              </w:rPr>
              <w:t>ES</w:t>
            </w:r>
            <w:r w:rsidRPr="0044171A">
              <w:rPr>
                <w:szCs w:val="28"/>
              </w:rPr>
              <w:t xml:space="preserve"> dalībvalsts kompetento iestādi, kas izdevusi </w:t>
            </w:r>
            <w:r w:rsidR="007275E7">
              <w:rPr>
                <w:szCs w:val="28"/>
              </w:rPr>
              <w:t>EAR</w:t>
            </w:r>
            <w:r w:rsidRPr="0044171A">
              <w:rPr>
                <w:szCs w:val="28"/>
              </w:rPr>
              <w:t>.</w:t>
            </w:r>
          </w:p>
          <w:p w:rsidR="00BB3EFA" w:rsidRDefault="00BB3EFA" w:rsidP="00BB3EFA">
            <w:pPr>
              <w:pStyle w:val="tv213"/>
              <w:spacing w:before="0" w:beforeAutospacing="0" w:after="0" w:afterAutospacing="0"/>
              <w:ind w:firstLine="720"/>
              <w:jc w:val="both"/>
              <w:rPr>
                <w:bCs/>
              </w:rPr>
            </w:pPr>
            <w:r>
              <w:rPr>
                <w:bCs/>
              </w:rPr>
              <w:t>Būtiski norādīt, ka 908.panta pirmajā daļā ietvertie atteikuma iem</w:t>
            </w:r>
            <w:r w:rsidR="00A44A82">
              <w:rPr>
                <w:bCs/>
              </w:rPr>
              <w:t>esl</w:t>
            </w:r>
            <w:r>
              <w:rPr>
                <w:bCs/>
              </w:rPr>
              <w:t>i nav obligāts pamats EAR izpildes atteikumam, un Valsts policijas amatpersonai ir tiesības (</w:t>
            </w:r>
            <w:r>
              <w:rPr>
                <w:bCs/>
                <w:i/>
              </w:rPr>
              <w:t>var atteikt</w:t>
            </w:r>
            <w:r>
              <w:rPr>
                <w:bCs/>
              </w:rPr>
              <w:t>), nevis pienākums atteikt EAR izpildi, ja iestājas kāds no minētajiem atteikuma iemesliem.</w:t>
            </w:r>
            <w:r w:rsidR="00EC065C">
              <w:rPr>
                <w:bCs/>
              </w:rPr>
              <w:t xml:space="preserve"> Īpaši būtiski tas ir attiecībā uz 908.panta pirmās daļas 3.punkta gadījumiem, tas ir, kad aizsardzība noteikta par tādu nodarījumu, kas saskaņā ar </w:t>
            </w:r>
            <w:r w:rsidR="007275E7">
              <w:rPr>
                <w:bCs/>
              </w:rPr>
              <w:t>KL</w:t>
            </w:r>
            <w:r w:rsidR="00EC065C">
              <w:rPr>
                <w:bCs/>
              </w:rPr>
              <w:t xml:space="preserve"> nav noziedzīgs. </w:t>
            </w:r>
          </w:p>
          <w:p w:rsidR="00BC1681" w:rsidRPr="00BC1681" w:rsidRDefault="00BC1681" w:rsidP="00BC1681">
            <w:pPr>
              <w:suppressAutoHyphens/>
              <w:spacing w:after="0" w:line="240" w:lineRule="auto"/>
              <w:ind w:firstLine="682"/>
              <w:jc w:val="both"/>
              <w:rPr>
                <w:rFonts w:ascii="Times New Roman" w:hAnsi="Times New Roman" w:cs="Times New Roman"/>
                <w:sz w:val="24"/>
              </w:rPr>
            </w:pPr>
            <w:r>
              <w:rPr>
                <w:rFonts w:ascii="Times New Roman" w:hAnsi="Times New Roman" w:cs="Times New Roman"/>
                <w:sz w:val="24"/>
              </w:rPr>
              <w:lastRenderedPageBreak/>
              <w:t xml:space="preserve">Kā piemērs minams tas, ka </w:t>
            </w:r>
            <w:r w:rsidR="007275E7">
              <w:rPr>
                <w:rFonts w:ascii="Times New Roman" w:hAnsi="Times New Roman" w:cs="Times New Roman"/>
                <w:sz w:val="24"/>
              </w:rPr>
              <w:t>KL</w:t>
            </w:r>
            <w:r w:rsidRPr="00BC1681">
              <w:rPr>
                <w:rFonts w:ascii="Times New Roman" w:hAnsi="Times New Roman" w:cs="Times New Roman"/>
                <w:sz w:val="24"/>
              </w:rPr>
              <w:t xml:space="preserve"> par noziedzīgiem nav atzīti tādi nodarījumi, kuri citās valstīs ir </w:t>
            </w:r>
            <w:r>
              <w:rPr>
                <w:rFonts w:ascii="Times New Roman" w:hAnsi="Times New Roman" w:cs="Times New Roman"/>
                <w:sz w:val="24"/>
              </w:rPr>
              <w:t>krimināli sodāmi</w:t>
            </w:r>
            <w:r w:rsidRPr="00BC1681">
              <w:rPr>
                <w:rFonts w:ascii="Times New Roman" w:hAnsi="Times New Roman" w:cs="Times New Roman"/>
                <w:sz w:val="24"/>
              </w:rPr>
              <w:t xml:space="preserve"> un kur cietušajam vai lieciniekam aizsardzības pasākumi ir ļoti nepieciešami: vajāšana (</w:t>
            </w:r>
            <w:proofErr w:type="spellStart"/>
            <w:r w:rsidRPr="00BC1681">
              <w:rPr>
                <w:rFonts w:ascii="Times New Roman" w:hAnsi="Times New Roman" w:cs="Times New Roman"/>
                <w:i/>
                <w:sz w:val="24"/>
              </w:rPr>
              <w:t>stalking</w:t>
            </w:r>
            <w:proofErr w:type="spellEnd"/>
            <w:r w:rsidRPr="00BC1681">
              <w:rPr>
                <w:rFonts w:ascii="Times New Roman" w:hAnsi="Times New Roman" w:cs="Times New Roman"/>
                <w:sz w:val="24"/>
              </w:rPr>
              <w:t>), psiholoģiskā vardarbība, sieviešu dzimumorgānu kropļošana (</w:t>
            </w:r>
            <w:r w:rsidR="0015488A">
              <w:rPr>
                <w:rFonts w:ascii="Times New Roman" w:hAnsi="Times New Roman" w:cs="Times New Roman"/>
                <w:sz w:val="24"/>
              </w:rPr>
              <w:t xml:space="preserve">turpmāk – </w:t>
            </w:r>
            <w:r w:rsidRPr="0015488A">
              <w:rPr>
                <w:rFonts w:ascii="Times New Roman" w:hAnsi="Times New Roman" w:cs="Times New Roman"/>
                <w:sz w:val="24"/>
              </w:rPr>
              <w:t>FGM</w:t>
            </w:r>
            <w:r w:rsidRPr="00BC1681">
              <w:rPr>
                <w:rFonts w:ascii="Times New Roman" w:hAnsi="Times New Roman" w:cs="Times New Roman"/>
                <w:sz w:val="24"/>
              </w:rPr>
              <w:t xml:space="preserve">). Eiropas Padomes Konvencijā par vardarbības pret sievieti un vardarbības ģimenē novēršanu un apkarošanu noteikts, ka šiem iepriekš minētajiem nodarījumiem ir jābūt krimināli sodāmiem. Šo konvenciju parakstīja jau 18 </w:t>
            </w:r>
            <w:r w:rsidR="007275E7">
              <w:rPr>
                <w:rFonts w:ascii="Times New Roman" w:hAnsi="Times New Roman" w:cs="Times New Roman"/>
                <w:sz w:val="24"/>
              </w:rPr>
              <w:t>ES</w:t>
            </w:r>
            <w:r w:rsidRPr="00BC1681">
              <w:rPr>
                <w:rFonts w:ascii="Times New Roman" w:hAnsi="Times New Roman" w:cs="Times New Roman"/>
                <w:sz w:val="24"/>
              </w:rPr>
              <w:t xml:space="preserve"> valstis un ratificēja 3 ES valstis, kas nozīmē, ka šajās valstīs vai nu jau ir</w:t>
            </w:r>
            <w:r w:rsidR="0015488A">
              <w:rPr>
                <w:rFonts w:ascii="Times New Roman" w:hAnsi="Times New Roman" w:cs="Times New Roman"/>
                <w:sz w:val="24"/>
              </w:rPr>
              <w:t>,</w:t>
            </w:r>
            <w:r w:rsidRPr="00BC1681">
              <w:rPr>
                <w:rFonts w:ascii="Times New Roman" w:hAnsi="Times New Roman" w:cs="Times New Roman"/>
                <w:sz w:val="24"/>
              </w:rPr>
              <w:t xml:space="preserve"> vai nu drīzumā būs normatīvie akti, kas </w:t>
            </w:r>
            <w:proofErr w:type="spellStart"/>
            <w:r w:rsidRPr="00BC1681">
              <w:rPr>
                <w:rFonts w:ascii="Times New Roman" w:hAnsi="Times New Roman" w:cs="Times New Roman"/>
                <w:sz w:val="24"/>
              </w:rPr>
              <w:t>kriminalizē</w:t>
            </w:r>
            <w:proofErr w:type="spellEnd"/>
            <w:r w:rsidRPr="00BC1681">
              <w:rPr>
                <w:rFonts w:ascii="Times New Roman" w:hAnsi="Times New Roman" w:cs="Times New Roman"/>
                <w:sz w:val="24"/>
              </w:rPr>
              <w:t xml:space="preserve"> vajāšanu, psiholoģisko vardarbību un FGM</w:t>
            </w:r>
            <w:r>
              <w:rPr>
                <w:rFonts w:ascii="Times New Roman" w:hAnsi="Times New Roman" w:cs="Times New Roman"/>
                <w:sz w:val="24"/>
              </w:rPr>
              <w:t xml:space="preserve">, </w:t>
            </w:r>
            <w:r w:rsidRPr="00BC1681">
              <w:rPr>
                <w:rFonts w:ascii="Times New Roman" w:hAnsi="Times New Roman" w:cs="Times New Roman"/>
                <w:sz w:val="24"/>
              </w:rPr>
              <w:t>un ir svarīgi, lai no šiem nodarījumiem cietušās personas saņemtu aizsardzību arī Latvijā</w:t>
            </w:r>
            <w:r>
              <w:rPr>
                <w:rFonts w:ascii="Times New Roman" w:hAnsi="Times New Roman" w:cs="Times New Roman"/>
                <w:sz w:val="24"/>
              </w:rPr>
              <w:t>, pat ja šādi nodarījumi nav atzīti par krimināli sodāmiem</w:t>
            </w:r>
            <w:r w:rsidRPr="00BC1681">
              <w:rPr>
                <w:rFonts w:ascii="Times New Roman" w:hAnsi="Times New Roman" w:cs="Times New Roman"/>
                <w:sz w:val="24"/>
              </w:rPr>
              <w:t>.</w:t>
            </w:r>
          </w:p>
          <w:p w:rsidR="00BC1681" w:rsidRPr="00BC1681" w:rsidRDefault="00BC1681" w:rsidP="00BC1681">
            <w:pPr>
              <w:suppressAutoHyphens/>
              <w:spacing w:after="0" w:line="240" w:lineRule="auto"/>
              <w:ind w:firstLine="682"/>
              <w:jc w:val="both"/>
              <w:rPr>
                <w:rFonts w:ascii="Times New Roman" w:hAnsi="Times New Roman" w:cs="Times New Roman"/>
                <w:sz w:val="24"/>
              </w:rPr>
            </w:pPr>
            <w:r w:rsidRPr="00BC1681">
              <w:rPr>
                <w:rFonts w:ascii="Times New Roman" w:hAnsi="Times New Roman" w:cs="Times New Roman"/>
                <w:sz w:val="24"/>
              </w:rPr>
              <w:t>Saskaņā ar Labklājības ministrijas rīcībā esošo informāciju, ir gadījumi, kad Latvijas pilsoņi, kuri laulājušies ar citu ES valstu pilsoņiem, bet pret viņiem vērstas vardarbības dēļ atgriezušies Latvijā, vēl joprojām turpina ciest no vajāšanas</w:t>
            </w:r>
            <w:r>
              <w:rPr>
                <w:rFonts w:ascii="Times New Roman" w:hAnsi="Times New Roman" w:cs="Times New Roman"/>
                <w:sz w:val="24"/>
              </w:rPr>
              <w:t>.</w:t>
            </w:r>
            <w:r w:rsidRPr="00BC1681">
              <w:rPr>
                <w:rFonts w:ascii="Times New Roman" w:hAnsi="Times New Roman" w:cs="Times New Roman"/>
                <w:sz w:val="24"/>
              </w:rPr>
              <w:t xml:space="preserve"> </w:t>
            </w:r>
          </w:p>
          <w:p w:rsidR="00EC065C" w:rsidRDefault="00EC065C" w:rsidP="00BB3EFA">
            <w:pPr>
              <w:pStyle w:val="tv213"/>
              <w:spacing w:before="0" w:beforeAutospacing="0" w:after="0" w:afterAutospacing="0"/>
              <w:ind w:firstLine="720"/>
              <w:jc w:val="both"/>
              <w:rPr>
                <w:bCs/>
              </w:rPr>
            </w:pPr>
            <w:r>
              <w:rPr>
                <w:bCs/>
              </w:rPr>
              <w:t>Direktīvas preambulas 27.apsvērums norāda uz nepieciešamību ievērot ES dalībvalstu atšķirīgās tiesību sistēmas un tradīcijas, tomēr aicina dal</w:t>
            </w:r>
            <w:r w:rsidR="00BC1681">
              <w:rPr>
                <w:bCs/>
              </w:rPr>
              <w:t>ībvalstis</w:t>
            </w:r>
            <w:r>
              <w:rPr>
                <w:bCs/>
              </w:rPr>
              <w:t xml:space="preserve"> gadījumos, kad </w:t>
            </w:r>
            <w:proofErr w:type="spellStart"/>
            <w:r>
              <w:rPr>
                <w:bCs/>
              </w:rPr>
              <w:t>izpildvalstī</w:t>
            </w:r>
            <w:proofErr w:type="spellEnd"/>
            <w:r>
              <w:rPr>
                <w:bCs/>
              </w:rPr>
              <w:t xml:space="preserve"> nav pieejami nekādi aizsardzības pasākumi, </w:t>
            </w:r>
            <w:r w:rsidR="00BC1681">
              <w:rPr>
                <w:bCs/>
              </w:rPr>
              <w:t xml:space="preserve">noteikt, ka </w:t>
            </w:r>
            <w:r>
              <w:rPr>
                <w:bCs/>
              </w:rPr>
              <w:t xml:space="preserve">izpildvalsts kompetentajai iestādei (Valsts policijai) tomēr būtu par visiem tai zināmajiem EAR aprakstītā aizsardzības pasākuma pārkāpumiem jāziņo ES dalībvalsts kompetentajai iestādei, kura izdevusi EAR. </w:t>
            </w:r>
          </w:p>
          <w:p w:rsidR="00EC065C" w:rsidRDefault="00EC065C" w:rsidP="00661719">
            <w:pPr>
              <w:pStyle w:val="tv213"/>
              <w:spacing w:before="0" w:beforeAutospacing="0" w:after="0" w:afterAutospacing="0"/>
              <w:ind w:firstLine="720"/>
              <w:jc w:val="both"/>
            </w:pPr>
            <w:r>
              <w:rPr>
                <w:bCs/>
              </w:rPr>
              <w:t xml:space="preserve">Lai ievērotu </w:t>
            </w:r>
            <w:r w:rsidR="00523D12">
              <w:rPr>
                <w:bCs/>
              </w:rPr>
              <w:t>d</w:t>
            </w:r>
            <w:r>
              <w:rPr>
                <w:bCs/>
              </w:rPr>
              <w:t xml:space="preserve">irektīvas prasības, 908.panta otrā daļa paredz noteikt, ka gadījumos, kad EAR izpilde ir tikusi atteikta, pamatojoties </w:t>
            </w:r>
            <w:r w:rsidR="00E65CE5">
              <w:rPr>
                <w:bCs/>
              </w:rPr>
              <w:t>uz</w:t>
            </w:r>
            <w:r>
              <w:rPr>
                <w:bCs/>
              </w:rPr>
              <w:t xml:space="preserve"> 908.panta pirmās daļas 3.punktu, Valsts policijai, pēc aizsargājamās personas lūguma, ir jāinformē attiecīgās ES dalībvalsts kompetentā iestāde</w:t>
            </w:r>
            <w:r w:rsidR="00BC1681">
              <w:rPr>
                <w:bCs/>
              </w:rPr>
              <w:t xml:space="preserve"> par EAR noteikto aizsardzības pasākumu pārkāpumiem</w:t>
            </w:r>
            <w:r>
              <w:rPr>
                <w:bCs/>
              </w:rPr>
              <w:t xml:space="preserve">. </w:t>
            </w:r>
            <w:r w:rsidR="00BC1681">
              <w:rPr>
                <w:bCs/>
              </w:rPr>
              <w:t>Līdz ar to tiek radīts mehānisms, kas paredz aizsargājamai personai tiesības</w:t>
            </w:r>
            <w:r w:rsidR="007A474A">
              <w:rPr>
                <w:bCs/>
              </w:rPr>
              <w:t>,</w:t>
            </w:r>
            <w:r w:rsidR="00BC1681">
              <w:rPr>
                <w:bCs/>
              </w:rPr>
              <w:t xml:space="preserve"> arī gadījumos, kad EAR netiek </w:t>
            </w:r>
            <w:r w:rsidR="007A474A">
              <w:rPr>
                <w:bCs/>
              </w:rPr>
              <w:t>izpildīts, lūgt Valsts policiju oficiāli informēt tās ES dalībvalsts kompetento iestādi, kas izdevusi EAR, par tajā noteikto aizsardzības pasākumu pārkāpumiem.</w:t>
            </w:r>
          </w:p>
          <w:p w:rsidR="00D768F6" w:rsidRPr="00BB3EFA" w:rsidRDefault="00D768F6" w:rsidP="00FA3933">
            <w:pPr>
              <w:spacing w:after="0" w:line="240" w:lineRule="auto"/>
              <w:ind w:firstLine="743"/>
              <w:jc w:val="both"/>
              <w:rPr>
                <w:rFonts w:ascii="Times New Roman" w:hAnsi="Times New Roman"/>
                <w:sz w:val="24"/>
                <w:szCs w:val="24"/>
              </w:rPr>
            </w:pPr>
            <w:r w:rsidRPr="00BB3EFA">
              <w:rPr>
                <w:rFonts w:ascii="Times New Roman" w:hAnsi="Times New Roman"/>
                <w:sz w:val="24"/>
                <w:szCs w:val="24"/>
              </w:rPr>
              <w:t xml:space="preserve">Ja </w:t>
            </w:r>
            <w:r w:rsidR="00661719">
              <w:rPr>
                <w:rFonts w:ascii="Times New Roman" w:hAnsi="Times New Roman"/>
                <w:sz w:val="24"/>
                <w:szCs w:val="24"/>
              </w:rPr>
              <w:t>EAR ir ticis atzīts un pie</w:t>
            </w:r>
            <w:r w:rsidR="00DD7B7D">
              <w:rPr>
                <w:rFonts w:ascii="Times New Roman" w:hAnsi="Times New Roman"/>
                <w:sz w:val="24"/>
                <w:szCs w:val="24"/>
              </w:rPr>
              <w:t>ņemts izpildei un</w:t>
            </w:r>
            <w:r w:rsidR="00661719">
              <w:rPr>
                <w:rFonts w:ascii="Times New Roman" w:hAnsi="Times New Roman"/>
                <w:sz w:val="24"/>
                <w:szCs w:val="24"/>
              </w:rPr>
              <w:t xml:space="preserve"> </w:t>
            </w:r>
            <w:r w:rsidRPr="00BB3EFA">
              <w:rPr>
                <w:rFonts w:ascii="Times New Roman" w:hAnsi="Times New Roman"/>
                <w:sz w:val="24"/>
                <w:szCs w:val="24"/>
              </w:rPr>
              <w:t xml:space="preserve">Latvijas kompetentās iestādes – Valsts policijas – rīcībā nonāk informācija, ka persona, kurai noteikts aizsardzības pasākums, ir to pārkāpusi, tiek veikti visi normatīvajos aktos noteiktie pasākumi pārkāpuma rezultātā radīto seku, ja tādas ir, novēršanai. Ja persona pārkāpusi noteikto aizsardzības pasākumu veidā, kas satur administratīvā pārkāpuma vai noziedzīga nodarījuma pazīmes, personu var saukt pie administratīvās vai kriminālās atbildības. Vienlaikus, konstatējot kādu EAR noteiktā aizsardzības pasākuma pārkāpumu, Valsts policija nekavējoties par to informē attiecīgās ES dalībvalsts, kura pieņēmusi EAR, </w:t>
            </w:r>
            <w:r w:rsidRPr="006C1C7F">
              <w:rPr>
                <w:rFonts w:ascii="Times New Roman" w:hAnsi="Times New Roman"/>
                <w:sz w:val="24"/>
                <w:szCs w:val="24"/>
              </w:rPr>
              <w:lastRenderedPageBreak/>
              <w:t>kompetento iestādi.</w:t>
            </w:r>
          </w:p>
          <w:p w:rsidR="00D768F6" w:rsidRPr="00BB3EFA" w:rsidRDefault="00D768F6" w:rsidP="00FA3933">
            <w:pPr>
              <w:spacing w:after="0" w:line="240" w:lineRule="auto"/>
              <w:ind w:firstLine="743"/>
              <w:jc w:val="both"/>
              <w:rPr>
                <w:rFonts w:ascii="Times New Roman" w:hAnsi="Times New Roman"/>
                <w:sz w:val="24"/>
                <w:szCs w:val="24"/>
              </w:rPr>
            </w:pPr>
            <w:r w:rsidRPr="00BB3EFA">
              <w:rPr>
                <w:rFonts w:ascii="Times New Roman" w:hAnsi="Times New Roman"/>
                <w:sz w:val="24"/>
                <w:szCs w:val="24"/>
              </w:rPr>
              <w:t xml:space="preserve">ES dalībvalsts, kura pieņēmusi EAR, kompetentās iestādes pieņemtie lēmumi attiecībā uz EAR ietvertā aizsardzības pasākuma grozīšanu, atcelšanu vai EAR atsaukšanu, ir saistoši Valsts policijai. </w:t>
            </w:r>
          </w:p>
          <w:p w:rsidR="000E36CB" w:rsidRDefault="00D768F6" w:rsidP="00FA3933">
            <w:pPr>
              <w:spacing w:after="0" w:line="240" w:lineRule="auto"/>
              <w:ind w:firstLine="743"/>
              <w:jc w:val="both"/>
              <w:rPr>
                <w:rFonts w:ascii="Times New Roman" w:hAnsi="Times New Roman"/>
                <w:sz w:val="24"/>
                <w:szCs w:val="24"/>
              </w:rPr>
            </w:pPr>
            <w:r w:rsidRPr="00BB3EFA">
              <w:rPr>
                <w:rFonts w:ascii="Times New Roman" w:hAnsi="Times New Roman"/>
                <w:sz w:val="24"/>
                <w:szCs w:val="24"/>
              </w:rPr>
              <w:t>Savukārt, nodaļas 912. – 914.pants nosaka kārtību, kādā Latvijā tiek pieņemts EAR, ja aizdomās turētajam, apsūdzētajam vai notiesātajam ar procesa virzītāja lēmumu ir piemērots</w:t>
            </w:r>
            <w:r w:rsidRPr="00BB3EFA">
              <w:rPr>
                <w:rFonts w:ascii="Times New Roman" w:hAnsi="Times New Roman"/>
                <w:bCs/>
                <w:sz w:val="24"/>
                <w:szCs w:val="24"/>
              </w:rPr>
              <w:t xml:space="preserve"> </w:t>
            </w:r>
            <w:r w:rsidRPr="00BB3EFA">
              <w:rPr>
                <w:rFonts w:ascii="Times New Roman" w:hAnsi="Times New Roman"/>
                <w:sz w:val="24"/>
                <w:szCs w:val="24"/>
              </w:rPr>
              <w:t>tāds ar brīvības atņemšanu nesaistīts drošības līdzeklis vai alternatīvā sankcija, kas saistīta ar aizliegumu apmeklēt noteiktus apvidus, vietas vai teritorijas, aizliegumu kontaktēties ar noteiktu personu vai aizliegumu tuvoties noteiktai personai.</w:t>
            </w:r>
            <w:r w:rsidR="000E36CB">
              <w:rPr>
                <w:rFonts w:ascii="Times New Roman" w:hAnsi="Times New Roman"/>
                <w:sz w:val="24"/>
                <w:szCs w:val="24"/>
              </w:rPr>
              <w:t xml:space="preserve"> </w:t>
            </w:r>
          </w:p>
          <w:p w:rsidR="00D768F6" w:rsidRPr="00BB3EFA" w:rsidRDefault="000E36CB" w:rsidP="00FA3933">
            <w:pPr>
              <w:spacing w:after="0" w:line="240" w:lineRule="auto"/>
              <w:ind w:firstLine="743"/>
              <w:jc w:val="both"/>
              <w:rPr>
                <w:rFonts w:ascii="Times New Roman" w:hAnsi="Times New Roman"/>
                <w:sz w:val="24"/>
                <w:szCs w:val="24"/>
              </w:rPr>
            </w:pPr>
            <w:r>
              <w:rPr>
                <w:rFonts w:ascii="Times New Roman" w:hAnsi="Times New Roman"/>
                <w:sz w:val="24"/>
                <w:szCs w:val="24"/>
              </w:rPr>
              <w:t>Direktīvas 6.panta 1.punkts paredz nepieciešamību pirms EAR pieņemšanas vērtēt arī aizsardzības vajadzības nopietnību</w:t>
            </w:r>
            <w:r w:rsidR="009467FB">
              <w:rPr>
                <w:rFonts w:ascii="Times New Roman" w:hAnsi="Times New Roman"/>
                <w:sz w:val="24"/>
                <w:szCs w:val="24"/>
              </w:rPr>
              <w:t>. N</w:t>
            </w:r>
            <w:r>
              <w:rPr>
                <w:rFonts w:ascii="Times New Roman" w:hAnsi="Times New Roman"/>
                <w:sz w:val="24"/>
                <w:szCs w:val="24"/>
              </w:rPr>
              <w:t>orādām, ka atbilstoši 906.panta otrajai daļai, aizsardzības pasākums tiek piemērots aizsargājamās personas</w:t>
            </w:r>
            <w:r w:rsidR="009467FB">
              <w:rPr>
                <w:rFonts w:ascii="Times New Roman" w:hAnsi="Times New Roman"/>
                <w:sz w:val="24"/>
                <w:szCs w:val="24"/>
              </w:rPr>
              <w:t xml:space="preserve"> – cietušā vai liecinieka – </w:t>
            </w:r>
            <w:r>
              <w:rPr>
                <w:rFonts w:ascii="Times New Roman" w:hAnsi="Times New Roman"/>
                <w:sz w:val="24"/>
                <w:szCs w:val="24"/>
              </w:rPr>
              <w:t xml:space="preserve">aizsardzībai. Līdz ar to aizsardzības vajadzības nopietnība ir tikusi vērtēta jau attiecīgā drošības līdzekļa piemērošanas procesā un nav saskatāma nepieciešamība Valsts policijai to vērtēt atkāroti. </w:t>
            </w:r>
          </w:p>
          <w:p w:rsidR="00D768F6" w:rsidRPr="00BB3EFA" w:rsidRDefault="00D768F6" w:rsidP="00FA3933">
            <w:pPr>
              <w:spacing w:after="0" w:line="240" w:lineRule="auto"/>
              <w:ind w:firstLine="743"/>
              <w:jc w:val="both"/>
              <w:rPr>
                <w:rFonts w:ascii="Times New Roman" w:hAnsi="Times New Roman"/>
                <w:bCs/>
                <w:sz w:val="24"/>
                <w:szCs w:val="24"/>
              </w:rPr>
            </w:pPr>
            <w:r w:rsidRPr="00BB3EFA">
              <w:rPr>
                <w:rFonts w:ascii="Times New Roman" w:hAnsi="Times New Roman"/>
                <w:sz w:val="24"/>
                <w:szCs w:val="24"/>
              </w:rPr>
              <w:t xml:space="preserve">Būtiski norādīt, ka EAR Valsts policija var pieņemt tikai, pamatojoties uz </w:t>
            </w:r>
            <w:r w:rsidRPr="00BB3EFA">
              <w:rPr>
                <w:rFonts w:ascii="Times New Roman" w:hAnsi="Times New Roman"/>
                <w:bCs/>
                <w:sz w:val="24"/>
                <w:szCs w:val="24"/>
              </w:rPr>
              <w:t xml:space="preserve">aizsargājamās personas vai tās aizgādņa, aizbildņa vai pārstāvja, ja tāds ir, rakstveida lūgumu, kurā norādīta arī personas rīcībā esošā informācija par kriminālprocesu, kura ietvaros attiecīgais EAR tiek lūgts. Tāpat minētajā lūgumā ir jābūt ietvertai informācijai par to, ka persona uzturas, plāno uzturēties, dzīvo vai plāno dzīvot citā dalībvalstī laiku, kas nav īsāks par 3 mēnešiem. Šāds priekšnosacījums EAR pieņemšanai saistīts ar direktīvas 6.panta 1.punktu, kas nosaka, ka, pieņemot EAR, ir jāņem vērā laika posms vai laika posma ilgums, kādā aizsargājamā persona ir paredzējusi uzturēties attiecīgajā ES dalībvalstī. Lai arī direktīva neparedz konkrētus minimālā laika posma termiņus, izstrādājot grozījumus direktīvas ieviešanai, tika secināts, ka 3 mēneši ir optimāls laika posms, lai lemtu par EAR pieņemšanas nepieciešamību. </w:t>
            </w:r>
          </w:p>
          <w:p w:rsidR="00D768F6" w:rsidRPr="00BB3EFA" w:rsidRDefault="00D768F6" w:rsidP="00FA3933">
            <w:pPr>
              <w:spacing w:after="0" w:line="240" w:lineRule="auto"/>
              <w:ind w:firstLine="743"/>
              <w:jc w:val="both"/>
              <w:rPr>
                <w:rFonts w:ascii="Times New Roman" w:hAnsi="Times New Roman"/>
                <w:bCs/>
                <w:sz w:val="24"/>
                <w:szCs w:val="24"/>
              </w:rPr>
            </w:pPr>
            <w:r w:rsidRPr="00BB3EFA">
              <w:rPr>
                <w:rFonts w:ascii="Times New Roman" w:hAnsi="Times New Roman"/>
                <w:bCs/>
                <w:sz w:val="24"/>
                <w:szCs w:val="24"/>
              </w:rPr>
              <w:t xml:space="preserve">Atbilstoši jaunā 912.panta </w:t>
            </w:r>
            <w:r w:rsidR="00CB5A26">
              <w:rPr>
                <w:rFonts w:ascii="Times New Roman" w:hAnsi="Times New Roman"/>
                <w:bCs/>
                <w:sz w:val="24"/>
                <w:szCs w:val="24"/>
              </w:rPr>
              <w:t xml:space="preserve">trešajai </w:t>
            </w:r>
            <w:r w:rsidRPr="00BB3EFA">
              <w:rPr>
                <w:rFonts w:ascii="Times New Roman" w:hAnsi="Times New Roman"/>
                <w:bCs/>
                <w:sz w:val="24"/>
                <w:szCs w:val="24"/>
              </w:rPr>
              <w:t>daļai Valsts policija, saņemot lūgumu pieņemt EAR, no procesa virzītāja vai iestādes, kura kontrolē sprieduma izpildi, pieprasa nepieciešamo informāciju un 15 dienu laikā no EAR saņemšanas izlemj jautājumu par EAR pieņemšanu vai lemj par atteikšanos to pieņemt. Lēmumu par atteikšanos pieņemt EAR persona var apstrīdēt, iesniedzot sūdzību Valsts policijas</w:t>
            </w:r>
            <w:r w:rsidR="00A44A82">
              <w:rPr>
                <w:rFonts w:ascii="Times New Roman" w:hAnsi="Times New Roman"/>
                <w:bCs/>
                <w:sz w:val="24"/>
                <w:szCs w:val="24"/>
              </w:rPr>
              <w:t xml:space="preserve"> </w:t>
            </w:r>
            <w:hyperlink r:id="rId9" w:history="1">
              <w:r w:rsidR="00A44A82" w:rsidRPr="00A44A82">
                <w:rPr>
                  <w:rStyle w:val="Hipersaite"/>
                  <w:rFonts w:ascii="Times New Roman" w:hAnsi="Times New Roman" w:cstheme="minorBidi"/>
                  <w:bCs/>
                  <w:color w:val="auto"/>
                  <w:sz w:val="24"/>
                  <w:szCs w:val="24"/>
                  <w:u w:val="none"/>
                </w:rPr>
                <w:t>Galvenās kriminālpolicijas pārvalde</w:t>
              </w:r>
            </w:hyperlink>
            <w:r w:rsidR="00A44A82" w:rsidRPr="00A44A82">
              <w:rPr>
                <w:rFonts w:ascii="Times New Roman" w:hAnsi="Times New Roman"/>
                <w:bCs/>
                <w:sz w:val="24"/>
                <w:szCs w:val="24"/>
              </w:rPr>
              <w:t xml:space="preserve">s </w:t>
            </w:r>
            <w:r w:rsidR="00A44A82" w:rsidRPr="00A44A82">
              <w:rPr>
                <w:rFonts w:ascii="Times New Roman" w:hAnsi="Times New Roman"/>
                <w:bCs/>
                <w:iCs/>
                <w:sz w:val="24"/>
                <w:szCs w:val="24"/>
              </w:rPr>
              <w:t>Starptautiskās sadarbības biroja</w:t>
            </w:r>
            <w:r w:rsidRPr="00BB3EFA">
              <w:rPr>
                <w:rFonts w:ascii="Times New Roman" w:hAnsi="Times New Roman"/>
                <w:bCs/>
                <w:sz w:val="24"/>
                <w:szCs w:val="24"/>
              </w:rPr>
              <w:t xml:space="preserve"> priekšniekam. Valsts policijas </w:t>
            </w:r>
            <w:hyperlink r:id="rId10" w:history="1">
              <w:r w:rsidR="00A44A82" w:rsidRPr="00A44A82">
                <w:rPr>
                  <w:rStyle w:val="Hipersaite"/>
                  <w:rFonts w:ascii="Times New Roman" w:hAnsi="Times New Roman" w:cstheme="minorBidi"/>
                  <w:bCs/>
                  <w:color w:val="auto"/>
                  <w:sz w:val="24"/>
                  <w:szCs w:val="24"/>
                  <w:u w:val="none"/>
                </w:rPr>
                <w:t>Galvenās kriminālpolicijas pārvalde</w:t>
              </w:r>
            </w:hyperlink>
            <w:r w:rsidR="00A44A82" w:rsidRPr="00A44A82">
              <w:rPr>
                <w:rFonts w:ascii="Times New Roman" w:hAnsi="Times New Roman"/>
                <w:bCs/>
                <w:sz w:val="24"/>
                <w:szCs w:val="24"/>
              </w:rPr>
              <w:t xml:space="preserve">s </w:t>
            </w:r>
            <w:r w:rsidR="00A44A82" w:rsidRPr="00A44A82">
              <w:rPr>
                <w:rFonts w:ascii="Times New Roman" w:hAnsi="Times New Roman"/>
                <w:bCs/>
                <w:iCs/>
                <w:sz w:val="24"/>
                <w:szCs w:val="24"/>
              </w:rPr>
              <w:t>Starptautiskās sadarbības biroja</w:t>
            </w:r>
            <w:r w:rsidR="00A44A82" w:rsidRPr="00A44A82">
              <w:rPr>
                <w:rFonts w:ascii="Times New Roman" w:hAnsi="Times New Roman"/>
                <w:bCs/>
                <w:sz w:val="24"/>
                <w:szCs w:val="24"/>
              </w:rPr>
              <w:t xml:space="preserve"> </w:t>
            </w:r>
            <w:r w:rsidRPr="00BB3EFA">
              <w:rPr>
                <w:rFonts w:ascii="Times New Roman" w:hAnsi="Times New Roman"/>
                <w:bCs/>
                <w:sz w:val="24"/>
                <w:szCs w:val="24"/>
              </w:rPr>
              <w:t xml:space="preserve">priekšnieka pieņemtais lēmums nav pārsūdzams. Būtiski norādīt, ka lēmums par atteikumu pieņemt EAR nav šķērslis atkārtotai lūguma </w:t>
            </w:r>
            <w:r w:rsidRPr="00BB3EFA">
              <w:rPr>
                <w:rFonts w:ascii="Times New Roman" w:hAnsi="Times New Roman"/>
                <w:bCs/>
                <w:sz w:val="24"/>
                <w:szCs w:val="24"/>
              </w:rPr>
              <w:lastRenderedPageBreak/>
              <w:t xml:space="preserve">iesniegšanai. </w:t>
            </w:r>
          </w:p>
          <w:p w:rsidR="00D768F6" w:rsidRPr="00BB3EFA" w:rsidRDefault="00D768F6" w:rsidP="00FA3933">
            <w:pPr>
              <w:pStyle w:val="tv213"/>
              <w:tabs>
                <w:tab w:val="left" w:pos="0"/>
                <w:tab w:val="left" w:pos="709"/>
              </w:tabs>
              <w:spacing w:before="0" w:beforeAutospacing="0" w:after="0" w:afterAutospacing="0"/>
              <w:ind w:firstLine="743"/>
              <w:jc w:val="both"/>
            </w:pPr>
            <w:r w:rsidRPr="00BB3EFA">
              <w:rPr>
                <w:bCs/>
              </w:rPr>
              <w:t xml:space="preserve">Pieņemot EAR, Valsts policija to nosūta procesa virzītājam un tās ES dalībvalsts kompetentajai iestādei, kurā aizsargājamā persona dzīvo, plāno dzīvot, uzturas vai plāno uzturēties. Valsts policija </w:t>
            </w:r>
            <w:r w:rsidRPr="00BB3EFA">
              <w:t>nodrošina pieņemtā EAR tulkojumu attiecīgās ES dalībvalsts valsts valodā vai valodā, kuru EAR saņemšanai šī dalībvalsts norādījusi ES Padomes Ģenerālsekretariātam.</w:t>
            </w:r>
          </w:p>
          <w:p w:rsidR="00D768F6" w:rsidRPr="00BB3EFA" w:rsidRDefault="00D768F6" w:rsidP="00FA3933">
            <w:pPr>
              <w:pStyle w:val="tv213"/>
              <w:tabs>
                <w:tab w:val="left" w:pos="0"/>
                <w:tab w:val="left" w:pos="709"/>
              </w:tabs>
              <w:spacing w:before="0" w:beforeAutospacing="0" w:after="0" w:afterAutospacing="0"/>
              <w:ind w:firstLine="743"/>
              <w:jc w:val="both"/>
            </w:pPr>
            <w:r w:rsidRPr="00BB3EFA">
              <w:rPr>
                <w:bCs/>
              </w:rPr>
              <w:t xml:space="preserve">Saskaņā ar jauno 914.pantu Valsts policija, saņēmusi no procesa virzītāja vai iestādes, kura kontrolē sprieduma izpildi, informāciju par personai piemērotā drošības līdzekļa grozīšanu vai atcelšanu, lemj par EAR grozīšanu, atcelšanu vai atsaukšanu. Valsts policija par EAR atcelšanu vai atsaukšanu lemj arī tajos gadījumos, ja </w:t>
            </w:r>
            <w:r w:rsidRPr="00BB3EFA">
              <w:t xml:space="preserve">aizsargājamā persona vairs nedzīvo, neplāno dzīvot, neuzturas vai neplāno uzturēties tās ES dalībvalsts teritorijā, kurai nosūtīts EAR, vai ja ir beidzies likumā vai nolēmumā noteiktais laiks, uz kādu bija piemērots aizsardzības pasākums, vai ir pieņemts lēmums par piemērotā aizsardzības pasākuma atcelšanu. </w:t>
            </w:r>
          </w:p>
        </w:tc>
      </w:tr>
      <w:tr w:rsidR="00FA3933" w:rsidRPr="00FA393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768F6" w:rsidRPr="00FA3933" w:rsidRDefault="00E65CE5" w:rsidP="00FA3933">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 </w:t>
            </w:r>
            <w:r w:rsidR="00D768F6" w:rsidRPr="00FA3933">
              <w:rPr>
                <w:rFonts w:ascii="Times New Roman" w:hAnsi="Times New Roman"/>
                <w:sz w:val="24"/>
                <w:szCs w:val="24"/>
              </w:rPr>
              <w:t>Ar tieslietu ministra 2012.gada 6.marta rīkojumu Nr.1-1/86 tika izveidota darba grupa, lai izvērtētu KPL atbilstību direktīvai. Darba grupas sastāvā tika iekļauti Ģenerālprokuratūras, Iekšlietu ministrijas, Valsts policijas, Rīgas apgabaltiesas, Tieslietu ministrijas pārstāvji.</w:t>
            </w:r>
          </w:p>
        </w:tc>
      </w:tr>
      <w:tr w:rsidR="00FA3933" w:rsidRPr="00FA3933" w:rsidTr="004D15A9">
        <w:tc>
          <w:tcPr>
            <w:tcW w:w="25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768F6" w:rsidRPr="00FA3933" w:rsidRDefault="00760E3E" w:rsidP="00D835F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Ievērojot to, ka Valsts policijai tiek noteiktas vēl nebijušas funkcijas, īpaši attiecībā uz pienākumu pieņemt lēmumu par</w:t>
            </w:r>
            <w:r w:rsidR="008179DB">
              <w:rPr>
                <w:rFonts w:ascii="Times New Roman" w:hAnsi="Times New Roman"/>
                <w:sz w:val="24"/>
                <w:szCs w:val="24"/>
                <w:lang w:eastAsia="lv-LV"/>
              </w:rPr>
              <w:t xml:space="preserve"> </w:t>
            </w:r>
            <w:r w:rsidR="00D835F7">
              <w:rPr>
                <w:rFonts w:ascii="Times New Roman" w:hAnsi="Times New Roman"/>
                <w:sz w:val="24"/>
                <w:szCs w:val="24"/>
                <w:lang w:eastAsia="lv-LV"/>
              </w:rPr>
              <w:t>EAR</w:t>
            </w:r>
            <w:r w:rsidR="008179DB" w:rsidRPr="008179DB">
              <w:rPr>
                <w:rFonts w:ascii="Times New Roman" w:hAnsi="Times New Roman"/>
                <w:sz w:val="24"/>
                <w:szCs w:val="24"/>
                <w:lang w:eastAsia="lv-LV"/>
              </w:rPr>
              <w:t xml:space="preserve"> atzīšanu un izpildi</w:t>
            </w:r>
            <w:r w:rsidR="008179DB">
              <w:rPr>
                <w:rFonts w:ascii="Times New Roman" w:hAnsi="Times New Roman"/>
                <w:sz w:val="24"/>
                <w:szCs w:val="24"/>
                <w:lang w:eastAsia="lv-LV"/>
              </w:rPr>
              <w:t xml:space="preserve"> un par</w:t>
            </w:r>
            <w:r w:rsidR="008179DB" w:rsidRPr="008179DB">
              <w:rPr>
                <w:rFonts w:ascii="Times New Roman" w:hAnsi="Times New Roman"/>
                <w:sz w:val="24"/>
                <w:szCs w:val="24"/>
                <w:lang w:eastAsia="lv-LV"/>
              </w:rPr>
              <w:t xml:space="preserve"> atteikšanos atzī</w:t>
            </w:r>
            <w:r w:rsidR="008179DB">
              <w:rPr>
                <w:rFonts w:ascii="Times New Roman" w:hAnsi="Times New Roman"/>
                <w:sz w:val="24"/>
                <w:szCs w:val="24"/>
                <w:lang w:eastAsia="lv-LV"/>
              </w:rPr>
              <w:t>t Eiropas aizsardzības rīkojumu</w:t>
            </w:r>
            <w:r w:rsidR="00D835F7">
              <w:rPr>
                <w:rFonts w:ascii="Times New Roman" w:hAnsi="Times New Roman"/>
                <w:sz w:val="24"/>
                <w:szCs w:val="24"/>
                <w:lang w:eastAsia="lv-LV"/>
              </w:rPr>
              <w:t xml:space="preserve">, Ģenerālprokuratūra sniegs nepieciešamo praktisko palīdzību un atbalstu Valsts policijai, un </w:t>
            </w:r>
            <w:r>
              <w:rPr>
                <w:rFonts w:ascii="Times New Roman" w:hAnsi="Times New Roman"/>
                <w:sz w:val="24"/>
                <w:szCs w:val="24"/>
                <w:lang w:eastAsia="lv-LV"/>
              </w:rPr>
              <w:t>Tieslietu ministrija</w:t>
            </w:r>
            <w:r w:rsidR="00583A84">
              <w:rPr>
                <w:rFonts w:ascii="Times New Roman" w:hAnsi="Times New Roman"/>
                <w:sz w:val="24"/>
                <w:szCs w:val="24"/>
                <w:lang w:eastAsia="lv-LV"/>
              </w:rPr>
              <w:t xml:space="preserve"> </w:t>
            </w:r>
            <w:r w:rsidR="00D835F7">
              <w:rPr>
                <w:rFonts w:ascii="Times New Roman" w:hAnsi="Times New Roman"/>
                <w:sz w:val="24"/>
                <w:szCs w:val="24"/>
                <w:lang w:eastAsia="lv-LV"/>
              </w:rPr>
              <w:t xml:space="preserve">nodrošinās metodisku </w:t>
            </w:r>
            <w:r w:rsidR="001C45C5">
              <w:rPr>
                <w:rFonts w:ascii="Times New Roman" w:hAnsi="Times New Roman"/>
                <w:sz w:val="24"/>
                <w:szCs w:val="24"/>
                <w:lang w:eastAsia="lv-LV"/>
              </w:rPr>
              <w:t>atbalstu</w:t>
            </w:r>
            <w:r w:rsidR="00D835F7">
              <w:rPr>
                <w:rFonts w:ascii="Times New Roman" w:hAnsi="Times New Roman"/>
                <w:sz w:val="24"/>
                <w:szCs w:val="24"/>
                <w:lang w:eastAsia="lv-LV"/>
              </w:rPr>
              <w:t>.</w:t>
            </w:r>
            <w:r w:rsidR="001C45C5">
              <w:rPr>
                <w:rFonts w:ascii="Times New Roman" w:hAnsi="Times New Roman"/>
                <w:sz w:val="24"/>
                <w:szCs w:val="24"/>
                <w:lang w:eastAsia="lv-LV"/>
              </w:rPr>
              <w:t xml:space="preserve"> </w:t>
            </w:r>
          </w:p>
        </w:tc>
      </w:tr>
      <w:tr w:rsidR="00FA3933" w:rsidRPr="00FA3933" w:rsidTr="00D313D5">
        <w:trPr>
          <w:trHeight w:val="128"/>
        </w:trPr>
        <w:tc>
          <w:tcPr>
            <w:tcW w:w="5000" w:type="pct"/>
            <w:gridSpan w:val="3"/>
            <w:tcBorders>
              <w:top w:val="outset" w:sz="6" w:space="0" w:color="414142"/>
              <w:left w:val="nil"/>
              <w:bottom w:val="outset" w:sz="6" w:space="0" w:color="414142"/>
              <w:right w:val="nil"/>
            </w:tcBorders>
          </w:tcPr>
          <w:p w:rsidR="00D768F6" w:rsidRDefault="00D768F6" w:rsidP="00FA3933">
            <w:pPr>
              <w:tabs>
                <w:tab w:val="left" w:pos="990"/>
              </w:tabs>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ab/>
            </w:r>
          </w:p>
          <w:p w:rsidR="0029427D" w:rsidRPr="00FA3933" w:rsidRDefault="0029427D" w:rsidP="00FA3933">
            <w:pPr>
              <w:tabs>
                <w:tab w:val="left" w:pos="990"/>
              </w:tabs>
              <w:spacing w:after="0" w:line="240" w:lineRule="auto"/>
              <w:jc w:val="both"/>
              <w:rPr>
                <w:rFonts w:ascii="Times New Roman" w:eastAsia="Times New Roman" w:hAnsi="Times New Roman" w:cs="Times New Roman"/>
                <w:sz w:val="24"/>
                <w:szCs w:val="24"/>
                <w:lang w:eastAsia="lv-LV"/>
              </w:rPr>
            </w:pPr>
          </w:p>
        </w:tc>
      </w:tr>
    </w:tbl>
    <w:p w:rsidR="004D15A9" w:rsidRPr="00FA3933" w:rsidRDefault="004D15A9" w:rsidP="00FA3933">
      <w:pPr>
        <w:spacing w:after="0" w:line="240" w:lineRule="auto"/>
        <w:jc w:val="both"/>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A3933" w:rsidRPr="00FA3933"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A3933" w:rsidRPr="00FA393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A3933" w:rsidRDefault="00681233" w:rsidP="00E65CE5">
            <w:pPr>
              <w:spacing w:after="0" w:line="240" w:lineRule="auto"/>
              <w:ind w:firstLine="682"/>
              <w:jc w:val="both"/>
              <w:rPr>
                <w:rFonts w:ascii="Times New Roman" w:hAnsi="Times New Roman"/>
                <w:sz w:val="24"/>
                <w:szCs w:val="24"/>
              </w:rPr>
            </w:pPr>
            <w:r w:rsidRPr="00FA3933">
              <w:rPr>
                <w:rFonts w:ascii="Times New Roman" w:hAnsi="Times New Roman"/>
                <w:sz w:val="24"/>
                <w:szCs w:val="24"/>
              </w:rPr>
              <w:t>Aizsargājamās personas, tas ir, cietušie vai liecinieki, kuru aizsardzībai aizdomās turētajam, apsūdzētajam vai notiesātajam ir piemērots aizsardzības pasākums.</w:t>
            </w:r>
          </w:p>
          <w:p w:rsidR="00206F76" w:rsidRPr="00FA3933" w:rsidRDefault="00206F76" w:rsidP="00E65CE5">
            <w:pPr>
              <w:spacing w:after="0" w:line="240" w:lineRule="auto"/>
              <w:ind w:firstLine="682"/>
              <w:jc w:val="both"/>
              <w:rPr>
                <w:rFonts w:ascii="Times New Roman" w:eastAsia="Times New Roman" w:hAnsi="Times New Roman" w:cs="Times New Roman"/>
                <w:sz w:val="24"/>
                <w:szCs w:val="24"/>
                <w:lang w:eastAsia="lv-LV"/>
              </w:rPr>
            </w:pPr>
            <w:r w:rsidRPr="00FA3933">
              <w:rPr>
                <w:rFonts w:ascii="Times New Roman" w:hAnsi="Times New Roman"/>
                <w:sz w:val="24"/>
                <w:szCs w:val="24"/>
              </w:rPr>
              <w:t xml:space="preserve">Tāpat tiesiskais regulējums varētu ietekmēt </w:t>
            </w:r>
            <w:r w:rsidRPr="00FA3933">
              <w:rPr>
                <w:rFonts w:ascii="Times New Roman" w:hAnsi="Times New Roman"/>
                <w:sz w:val="24"/>
                <w:szCs w:val="24"/>
                <w:lang w:eastAsia="lv-LV"/>
              </w:rPr>
              <w:t>aizdomās turētās, apsūdzētās un notiesātās personas.</w:t>
            </w:r>
          </w:p>
        </w:tc>
      </w:tr>
      <w:tr w:rsidR="00FA3933" w:rsidRPr="00FA3933"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A3933" w:rsidRDefault="00681233"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hAnsi="Times New Roman"/>
                <w:sz w:val="24"/>
                <w:szCs w:val="24"/>
              </w:rPr>
              <w:t>Tiks radīts regulējums tam, lai persona, kuras interesēs aizdomās turētajam, apsūdzētajam vai notiesātajam ir piemērots aizsardzības pasākums, varētu justies droši un pasargāta, neatkarīgi no tās atrašanās vietas ES, tā vairojot uzticību tiesu sistēmai un tiesībaizsardzības iestādēm.</w:t>
            </w:r>
          </w:p>
        </w:tc>
      </w:tr>
      <w:tr w:rsidR="00FA3933" w:rsidRPr="00FA3933"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A3933" w:rsidRDefault="00C84B0C" w:rsidP="00C84B0C">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Šobrīd n</w:t>
            </w:r>
            <w:r w:rsidR="000C1EE6">
              <w:rPr>
                <w:rFonts w:ascii="Times New Roman" w:hAnsi="Times New Roman"/>
                <w:sz w:val="24"/>
                <w:szCs w:val="24"/>
              </w:rPr>
              <w:t xml:space="preserve">av iespējams veikt administratīvo izmaksu monetāru novērtējumu, jo </w:t>
            </w:r>
            <w:r>
              <w:rPr>
                <w:rFonts w:ascii="Times New Roman" w:hAnsi="Times New Roman"/>
                <w:sz w:val="24"/>
                <w:szCs w:val="24"/>
              </w:rPr>
              <w:t>nav paredzams</w:t>
            </w:r>
            <w:r w:rsidR="000C1EE6">
              <w:rPr>
                <w:rFonts w:ascii="Times New Roman" w:hAnsi="Times New Roman"/>
                <w:sz w:val="24"/>
                <w:szCs w:val="24"/>
              </w:rPr>
              <w:t xml:space="preserve">, cik daudz EAR </w:t>
            </w:r>
            <w:r w:rsidR="000C1EE6">
              <w:rPr>
                <w:rFonts w:ascii="Times New Roman" w:hAnsi="Times New Roman"/>
                <w:sz w:val="24"/>
                <w:szCs w:val="24"/>
              </w:rPr>
              <w:lastRenderedPageBreak/>
              <w:t xml:space="preserve">Latvijā tiks pieņemti, kā arī cik daudz EAR būs nepieciešams atzīt un izpildīt. </w:t>
            </w:r>
          </w:p>
        </w:tc>
      </w:tr>
      <w:tr w:rsidR="00FA3933" w:rsidRPr="00FA3933"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A3933" w:rsidRDefault="00681233"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hAnsi="Times New Roman"/>
                <w:sz w:val="24"/>
                <w:szCs w:val="24"/>
                <w:lang w:eastAsia="lv-LV"/>
              </w:rPr>
              <w:t>Nav.</w:t>
            </w:r>
          </w:p>
        </w:tc>
      </w:tr>
      <w:tr w:rsidR="00031256" w:rsidRPr="00FA3933" w:rsidTr="00D313D5">
        <w:trPr>
          <w:trHeight w:val="345"/>
        </w:trPr>
        <w:tc>
          <w:tcPr>
            <w:tcW w:w="5000" w:type="pct"/>
            <w:gridSpan w:val="3"/>
            <w:tcBorders>
              <w:top w:val="outset" w:sz="6" w:space="0" w:color="414142"/>
              <w:left w:val="nil"/>
              <w:bottom w:val="single" w:sz="6" w:space="0" w:color="auto"/>
              <w:right w:val="nil"/>
            </w:tcBorders>
          </w:tcPr>
          <w:p w:rsidR="0029427D" w:rsidRDefault="0029427D" w:rsidP="00FA3933">
            <w:pPr>
              <w:spacing w:after="0" w:line="240" w:lineRule="auto"/>
              <w:jc w:val="both"/>
              <w:rPr>
                <w:rFonts w:ascii="Times New Roman" w:eastAsia="Times New Roman" w:hAnsi="Times New Roman" w:cs="Times New Roman"/>
                <w:sz w:val="24"/>
                <w:szCs w:val="24"/>
                <w:lang w:eastAsia="lv-LV"/>
              </w:rPr>
            </w:pPr>
          </w:p>
          <w:p w:rsidR="0029427D" w:rsidRPr="00FA3933" w:rsidRDefault="0029427D" w:rsidP="00FA3933">
            <w:pPr>
              <w:spacing w:after="0" w:line="240" w:lineRule="auto"/>
              <w:jc w:val="both"/>
              <w:rPr>
                <w:rFonts w:ascii="Times New Roman" w:eastAsia="Times New Roman" w:hAnsi="Times New Roman" w:cs="Times New Roman"/>
                <w:sz w:val="24"/>
                <w:szCs w:val="24"/>
                <w:lang w:eastAsia="lv-LV"/>
              </w:rPr>
            </w:pPr>
          </w:p>
        </w:tc>
      </w:tr>
    </w:tbl>
    <w:p w:rsidR="004D15A9" w:rsidRPr="00FA3933" w:rsidRDefault="004D15A9" w:rsidP="00FA3933">
      <w:pPr>
        <w:spacing w:after="0" w:line="240" w:lineRule="auto"/>
        <w:jc w:val="both"/>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A3933" w:rsidRPr="00FA3933" w:rsidTr="00A51F17">
        <w:trPr>
          <w:trHeight w:val="360"/>
        </w:trPr>
        <w:tc>
          <w:tcPr>
            <w:tcW w:w="9131" w:type="dxa"/>
            <w:tcBorders>
              <w:top w:val="nil"/>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III. Tiesību akta projekta ietekme uz valsts budžetu un pašvaldību budžetiem</w:t>
            </w:r>
          </w:p>
        </w:tc>
      </w:tr>
      <w:tr w:rsidR="00FA3933" w:rsidRPr="00FA3933" w:rsidTr="00A51F17">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9131" w:type="dxa"/>
            <w:tcBorders>
              <w:top w:val="single" w:sz="4" w:space="0" w:color="auto"/>
              <w:left w:val="single" w:sz="4" w:space="0" w:color="auto"/>
              <w:bottom w:val="single" w:sz="4" w:space="0" w:color="auto"/>
              <w:right w:val="single" w:sz="4" w:space="0" w:color="auto"/>
            </w:tcBorders>
          </w:tcPr>
          <w:p w:rsidR="00A51F17" w:rsidRPr="00FA3933" w:rsidRDefault="00A51F17" w:rsidP="00C22C61">
            <w:pPr>
              <w:snapToGrid w:val="0"/>
              <w:spacing w:after="0" w:line="240" w:lineRule="auto"/>
              <w:jc w:val="center"/>
              <w:rPr>
                <w:rFonts w:ascii="Times New Roman" w:hAnsi="Times New Roman"/>
                <w:sz w:val="24"/>
                <w:szCs w:val="24"/>
              </w:rPr>
            </w:pPr>
            <w:r w:rsidRPr="00FA3933">
              <w:rPr>
                <w:rFonts w:ascii="Times New Roman" w:hAnsi="Times New Roman"/>
                <w:sz w:val="24"/>
                <w:szCs w:val="24"/>
              </w:rPr>
              <w:t>Projekts šo jomu neskar.</w:t>
            </w:r>
          </w:p>
        </w:tc>
      </w:tr>
    </w:tbl>
    <w:p w:rsidR="004D15A9" w:rsidRDefault="004D15A9" w:rsidP="00FA3933">
      <w:pPr>
        <w:spacing w:after="0" w:line="240" w:lineRule="auto"/>
        <w:jc w:val="both"/>
        <w:rPr>
          <w:rFonts w:ascii="Times New Roman" w:eastAsia="Times New Roman" w:hAnsi="Times New Roman" w:cs="Times New Roman"/>
          <w:sz w:val="24"/>
          <w:szCs w:val="24"/>
          <w:lang w:eastAsia="lv-LV"/>
        </w:rPr>
      </w:pPr>
    </w:p>
    <w:p w:rsidR="0029427D" w:rsidRPr="00FA3933" w:rsidRDefault="0029427D" w:rsidP="00FA3933">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A3933" w:rsidRPr="00FA3933"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IV. Tiesību akta projekta ietekme uz spēkā esošo tiesību normu sistēmu</w:t>
            </w:r>
          </w:p>
        </w:tc>
      </w:tr>
      <w:tr w:rsidR="00FA3933" w:rsidRPr="00FA393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FA3933" w:rsidRDefault="001359EA"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hAnsi="Times New Roman" w:cs="Times New Roman"/>
                <w:sz w:val="24"/>
                <w:szCs w:val="24"/>
              </w:rPr>
              <w:t>Saskaņā ar KPL 678.panta ceturto daļu, ja krimināltiesiskajā sadarbībā ar ES dalībvalstīm ir paredzēts īpašs dokuments, tā formu un saturu nosaka Ministru kabinets. Ievērojot to, ka ar likumprojektu tiek ieviests jauns dokuments krimināltiesiskajā sadarbībā – EAR, Tieslietu ministrijai līdz 2015.gada 11.janvārim būs nepieciešams izdarīt grozījumus Ministru kabineta 2008.gada 17.marta noteikumos Nr.176 „Noteikumi par īpaša dokumenta formu un saturu krimināltiesiskajā sadarbībā ar Eiropas Savienības dalībvalstīm”.</w:t>
            </w:r>
          </w:p>
        </w:tc>
      </w:tr>
      <w:tr w:rsidR="00FA3933" w:rsidRPr="00FA393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FA3933" w:rsidRDefault="001359EA"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Tieslietu ministrija.</w:t>
            </w:r>
          </w:p>
        </w:tc>
      </w:tr>
      <w:tr w:rsidR="004D15A9" w:rsidRPr="00FA393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FA3933" w:rsidRDefault="001359EA" w:rsidP="00FA3933">
            <w:pPr>
              <w:spacing w:after="0" w:line="240" w:lineRule="auto"/>
              <w:ind w:firstLine="14"/>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Nav. </w:t>
            </w:r>
          </w:p>
        </w:tc>
      </w:tr>
    </w:tbl>
    <w:p w:rsidR="004D15A9" w:rsidRDefault="004D15A9" w:rsidP="00FA3933">
      <w:pPr>
        <w:spacing w:after="0" w:line="240" w:lineRule="auto"/>
        <w:jc w:val="both"/>
        <w:rPr>
          <w:rFonts w:ascii="Times New Roman" w:eastAsia="Times New Roman" w:hAnsi="Times New Roman" w:cs="Times New Roman"/>
          <w:sz w:val="24"/>
          <w:szCs w:val="24"/>
          <w:lang w:eastAsia="lv-LV"/>
        </w:rPr>
      </w:pPr>
    </w:p>
    <w:p w:rsidR="0029427D" w:rsidRPr="00FA3933" w:rsidRDefault="0029427D" w:rsidP="00FA3933">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A3933" w:rsidRPr="00FA3933" w:rsidTr="0023147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V. Tiesību akta projekta atbilstība Latvijas Republikas starptautiskajām saistībām</w:t>
            </w:r>
          </w:p>
        </w:tc>
      </w:tr>
      <w:tr w:rsidR="00FA3933" w:rsidRPr="00FA3933" w:rsidTr="00231475">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231475" w:rsidRPr="00FA3933" w:rsidRDefault="00231475" w:rsidP="00FA3933">
            <w:pPr>
              <w:spacing w:after="0" w:line="240" w:lineRule="auto"/>
              <w:ind w:firstLine="459"/>
              <w:jc w:val="both"/>
              <w:rPr>
                <w:rFonts w:ascii="Times New Roman" w:hAnsi="Times New Roman"/>
                <w:b/>
                <w:sz w:val="24"/>
                <w:szCs w:val="24"/>
              </w:rPr>
            </w:pPr>
            <w:r w:rsidRPr="00FA3933">
              <w:rPr>
                <w:rFonts w:ascii="Times New Roman" w:hAnsi="Times New Roman"/>
                <w:sz w:val="24"/>
                <w:szCs w:val="24"/>
              </w:rPr>
              <w:t xml:space="preserve">2011.gada 13.decembrī pieņemta Eiropas Parlamenta un Padomes direktīva 2011/99/ES par Eiropas aizsardzības rīkojumu, kas </w:t>
            </w:r>
            <w:r w:rsidRPr="00FA3933">
              <w:rPr>
                <w:rFonts w:ascii="Times New Roman" w:hAnsi="Times New Roman"/>
                <w:b/>
                <w:sz w:val="24"/>
                <w:szCs w:val="24"/>
              </w:rPr>
              <w:t>stājās spēkā 2012.gada 10.janvārī.</w:t>
            </w:r>
          </w:p>
          <w:p w:rsidR="00231475" w:rsidRPr="00FA3933" w:rsidRDefault="00231475" w:rsidP="00FA3933">
            <w:pPr>
              <w:spacing w:after="0" w:line="240" w:lineRule="auto"/>
              <w:ind w:firstLine="459"/>
              <w:jc w:val="both"/>
              <w:rPr>
                <w:rFonts w:ascii="Times New Roman" w:hAnsi="Times New Roman"/>
                <w:b/>
                <w:sz w:val="24"/>
                <w:szCs w:val="24"/>
              </w:rPr>
            </w:pPr>
            <w:r w:rsidRPr="00FA3933">
              <w:rPr>
                <w:rFonts w:ascii="Times New Roman" w:hAnsi="Times New Roman"/>
                <w:sz w:val="24"/>
                <w:szCs w:val="24"/>
              </w:rPr>
              <w:t xml:space="preserve">Saskaņā ar direktīvas 21.pantu tās </w:t>
            </w:r>
            <w:r w:rsidRPr="00FA3933">
              <w:rPr>
                <w:rFonts w:ascii="Times New Roman" w:hAnsi="Times New Roman"/>
                <w:b/>
                <w:sz w:val="24"/>
                <w:szCs w:val="24"/>
              </w:rPr>
              <w:t>pārņemšanas termiņš</w:t>
            </w:r>
            <w:r w:rsidRPr="00FA3933">
              <w:rPr>
                <w:rFonts w:ascii="Times New Roman" w:hAnsi="Times New Roman"/>
                <w:sz w:val="24"/>
                <w:szCs w:val="24"/>
              </w:rPr>
              <w:t xml:space="preserve"> ir </w:t>
            </w:r>
            <w:r w:rsidRPr="00FA3933">
              <w:rPr>
                <w:rFonts w:ascii="Times New Roman" w:hAnsi="Times New Roman"/>
                <w:b/>
                <w:sz w:val="24"/>
                <w:szCs w:val="24"/>
              </w:rPr>
              <w:t>2015.gada 11.janvāris.</w:t>
            </w:r>
          </w:p>
          <w:p w:rsidR="00231475" w:rsidRPr="00FA3933" w:rsidRDefault="00231475" w:rsidP="00FA3933">
            <w:pPr>
              <w:spacing w:after="0" w:line="240" w:lineRule="auto"/>
              <w:ind w:firstLine="600"/>
              <w:jc w:val="both"/>
              <w:rPr>
                <w:rFonts w:ascii="Times New Roman" w:hAnsi="Times New Roman"/>
                <w:sz w:val="24"/>
                <w:szCs w:val="24"/>
              </w:rPr>
            </w:pPr>
            <w:r w:rsidRPr="00FA3933">
              <w:rPr>
                <w:rFonts w:ascii="Times New Roman" w:hAnsi="Times New Roman"/>
                <w:sz w:val="24"/>
                <w:szCs w:val="24"/>
                <w:lang w:eastAsia="lv-LV"/>
              </w:rPr>
              <w:t>Likumprojektam jāstājas spēkā līdz 2015.gada 11.janvārim.</w:t>
            </w:r>
            <w:r w:rsidRPr="00FA3933">
              <w:rPr>
                <w:rFonts w:ascii="Times New Roman" w:hAnsi="Times New Roman"/>
                <w:sz w:val="24"/>
                <w:szCs w:val="24"/>
              </w:rPr>
              <w:t xml:space="preserve"> </w:t>
            </w:r>
          </w:p>
          <w:p w:rsidR="00231475" w:rsidRPr="00FA3933" w:rsidRDefault="00231475" w:rsidP="00FA3933">
            <w:pPr>
              <w:spacing w:after="0" w:line="240" w:lineRule="auto"/>
              <w:ind w:firstLine="600"/>
              <w:jc w:val="both"/>
              <w:rPr>
                <w:rFonts w:ascii="Times New Roman" w:hAnsi="Times New Roman"/>
                <w:sz w:val="24"/>
                <w:szCs w:val="24"/>
              </w:rPr>
            </w:pPr>
          </w:p>
          <w:p w:rsidR="00231475" w:rsidRPr="00FA3933" w:rsidRDefault="00231475" w:rsidP="00FA3933">
            <w:pPr>
              <w:spacing w:after="0" w:line="240" w:lineRule="auto"/>
              <w:ind w:firstLine="600"/>
              <w:jc w:val="both"/>
              <w:rPr>
                <w:rFonts w:ascii="Times New Roman" w:hAnsi="Times New Roman"/>
                <w:sz w:val="24"/>
                <w:szCs w:val="24"/>
              </w:rPr>
            </w:pPr>
            <w:r w:rsidRPr="00FA3933">
              <w:rPr>
                <w:rFonts w:ascii="Times New Roman" w:hAnsi="Times New Roman"/>
                <w:sz w:val="24"/>
                <w:szCs w:val="24"/>
              </w:rPr>
              <w:t>Tāpat Latvijai ir saistošas Eiropas Savienības Pamattiesību hartas 47.pantā noteiktās personas tiesības.</w:t>
            </w:r>
          </w:p>
          <w:p w:rsidR="00231475" w:rsidRPr="00FA3933" w:rsidRDefault="00231475" w:rsidP="00FA3933">
            <w:pPr>
              <w:tabs>
                <w:tab w:val="left" w:pos="1457"/>
                <w:tab w:val="center" w:pos="2665"/>
              </w:tabs>
              <w:spacing w:after="0" w:line="240" w:lineRule="auto"/>
              <w:jc w:val="both"/>
              <w:rPr>
                <w:rFonts w:ascii="Times New Roman" w:hAnsi="Times New Roman"/>
                <w:i/>
                <w:iCs/>
                <w:sz w:val="24"/>
                <w:szCs w:val="24"/>
                <w:lang w:eastAsia="lv-LV"/>
              </w:rPr>
            </w:pPr>
            <w:bookmarkStart w:id="0" w:name="anArt47"/>
            <w:r w:rsidRPr="00FA3933">
              <w:rPr>
                <w:rFonts w:ascii="Times New Roman" w:hAnsi="Times New Roman"/>
                <w:i/>
                <w:iCs/>
                <w:sz w:val="24"/>
                <w:szCs w:val="24"/>
                <w:lang w:eastAsia="lv-LV"/>
              </w:rPr>
              <w:tab/>
            </w:r>
            <w:r w:rsidRPr="00FA3933">
              <w:rPr>
                <w:rFonts w:ascii="Times New Roman" w:hAnsi="Times New Roman"/>
                <w:i/>
                <w:iCs/>
                <w:sz w:val="24"/>
                <w:szCs w:val="24"/>
                <w:lang w:eastAsia="lv-LV"/>
              </w:rPr>
              <w:tab/>
              <w:t>47. pants</w:t>
            </w:r>
          </w:p>
          <w:bookmarkEnd w:id="0"/>
          <w:p w:rsidR="00231475" w:rsidRPr="00FA3933" w:rsidRDefault="00231475" w:rsidP="00FA3933">
            <w:pPr>
              <w:spacing w:after="0" w:line="240" w:lineRule="auto"/>
              <w:jc w:val="both"/>
              <w:rPr>
                <w:rFonts w:ascii="Times New Roman" w:hAnsi="Times New Roman"/>
                <w:b/>
                <w:bCs/>
                <w:sz w:val="24"/>
                <w:szCs w:val="24"/>
                <w:lang w:eastAsia="lv-LV"/>
              </w:rPr>
            </w:pPr>
            <w:r w:rsidRPr="00FA3933">
              <w:rPr>
                <w:rFonts w:ascii="Times New Roman" w:hAnsi="Times New Roman"/>
                <w:b/>
                <w:bCs/>
                <w:sz w:val="24"/>
                <w:szCs w:val="24"/>
                <w:lang w:eastAsia="lv-LV"/>
              </w:rPr>
              <w:t>Tiesības uz efektīvu tiesību aizsardzību un taisnīgu tiesu</w:t>
            </w:r>
          </w:p>
          <w:p w:rsidR="00231475" w:rsidRPr="00FA3933" w:rsidRDefault="00231475"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 Ikvienai personai, kuras tiesības un brīvības, kas garantētas Savienības tiesībās, tikušas pārkāptas, ir tiesības uz efektīvu tiesību aizsardzību, ievērojot nosacījumus, kuri paredzēti šajā pantā.</w:t>
            </w:r>
          </w:p>
          <w:p w:rsidR="00231475" w:rsidRPr="00FA3933" w:rsidRDefault="00231475"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2. Ikvienai personai ir tiesības uz taisnīgu, atklātu un laikus veiktu lietas izskatīšanu neatkarīgā un objektīvā, tiesību aktos noteiktā tiesā. Ikvienai personai ir iespējas saņemt konsultāciju, aizstāvību un pārstāvību.</w:t>
            </w:r>
          </w:p>
          <w:p w:rsidR="004D15A9" w:rsidRPr="00FA3933" w:rsidRDefault="00231475"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hAnsi="Times New Roman"/>
                <w:sz w:val="24"/>
                <w:szCs w:val="24"/>
                <w:lang w:eastAsia="lv-LV"/>
              </w:rPr>
              <w:t xml:space="preserve">3. Juridiskā palīdzība tiek sniegta tiem, kam nav pietiekamu līdzekļu, ciktāl šī palīdzība ir nepieciešama, lai nodrošinātu </w:t>
            </w:r>
            <w:r w:rsidRPr="00FA3933">
              <w:rPr>
                <w:rFonts w:ascii="Times New Roman" w:hAnsi="Times New Roman"/>
                <w:sz w:val="24"/>
                <w:szCs w:val="24"/>
                <w:lang w:eastAsia="lv-LV"/>
              </w:rPr>
              <w:lastRenderedPageBreak/>
              <w:t>efektīvu tiesiskuma īstenošanu.</w:t>
            </w:r>
          </w:p>
        </w:tc>
      </w:tr>
      <w:tr w:rsidR="00FA3933" w:rsidRPr="00FA3933" w:rsidTr="00231475">
        <w:tc>
          <w:tcPr>
            <w:tcW w:w="250" w:type="pct"/>
            <w:tcBorders>
              <w:top w:val="outset" w:sz="6" w:space="0" w:color="414142"/>
              <w:left w:val="outset" w:sz="6" w:space="0" w:color="414142"/>
              <w:bottom w:val="outset" w:sz="6" w:space="0" w:color="414142"/>
              <w:right w:val="outset" w:sz="6" w:space="0" w:color="414142"/>
            </w:tcBorders>
            <w:hideMark/>
          </w:tcPr>
          <w:p w:rsidR="00231475" w:rsidRPr="00FA3933" w:rsidRDefault="00231475"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231475" w:rsidRPr="00FA3933" w:rsidRDefault="00231475"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231475" w:rsidRPr="00FA3933" w:rsidRDefault="00231475"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 xml:space="preserve">Projekts šo jomu neskar. </w:t>
            </w:r>
          </w:p>
        </w:tc>
      </w:tr>
      <w:tr w:rsidR="00FA3933" w:rsidRPr="00FA3933" w:rsidTr="00231475">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FA3933" w:rsidRDefault="00231475" w:rsidP="00FA3933">
            <w:pPr>
              <w:spacing w:after="0" w:line="240" w:lineRule="auto"/>
              <w:ind w:firstLine="14"/>
              <w:jc w:val="both"/>
              <w:rPr>
                <w:rFonts w:ascii="Times New Roman" w:eastAsia="Times New Roman" w:hAnsi="Times New Roman" w:cs="Times New Roman"/>
                <w:sz w:val="24"/>
                <w:szCs w:val="24"/>
                <w:lang w:eastAsia="lv-LV"/>
              </w:rPr>
            </w:pPr>
            <w:r w:rsidRPr="00FA3933">
              <w:rPr>
                <w:rFonts w:ascii="Times New Roman" w:hAnsi="Times New Roman"/>
                <w:sz w:val="24"/>
                <w:szCs w:val="24"/>
                <w:lang w:eastAsia="lv-LV"/>
              </w:rPr>
              <w:t>Nav.</w:t>
            </w:r>
          </w:p>
        </w:tc>
      </w:tr>
    </w:tbl>
    <w:p w:rsidR="004D15A9" w:rsidRDefault="004D15A9" w:rsidP="00FA3933">
      <w:pPr>
        <w:spacing w:after="0" w:line="240" w:lineRule="auto"/>
        <w:jc w:val="both"/>
        <w:rPr>
          <w:rFonts w:ascii="Times New Roman" w:eastAsia="Times New Roman" w:hAnsi="Times New Roman" w:cs="Times New Roman"/>
          <w:sz w:val="24"/>
          <w:szCs w:val="24"/>
          <w:lang w:eastAsia="lv-LV"/>
        </w:rPr>
      </w:pPr>
    </w:p>
    <w:p w:rsidR="00000BB8" w:rsidRPr="00FA3933" w:rsidRDefault="00000BB8" w:rsidP="00FA3933">
      <w:pPr>
        <w:spacing w:after="0" w:line="240" w:lineRule="auto"/>
        <w:jc w:val="both"/>
        <w:rPr>
          <w:rFonts w:ascii="Times New Roman" w:eastAsia="Times New Roman" w:hAnsi="Times New Roman" w:cs="Times New Roman"/>
          <w:vanish/>
          <w:sz w:val="24"/>
          <w:szCs w:val="24"/>
          <w:lang w:eastAsia="lv-LV"/>
        </w:rPr>
      </w:pPr>
    </w:p>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p>
    <w:tbl>
      <w:tblPr>
        <w:tblW w:w="907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941"/>
        <w:gridCol w:w="2592"/>
        <w:gridCol w:w="2345"/>
        <w:gridCol w:w="2194"/>
      </w:tblGrid>
      <w:tr w:rsidR="00FA3933" w:rsidRPr="00FA3933" w:rsidTr="00E65CE5">
        <w:trPr>
          <w:cantSplit/>
          <w:trHeight w:val="523"/>
        </w:trPr>
        <w:tc>
          <w:tcPr>
            <w:tcW w:w="9072" w:type="dxa"/>
            <w:gridSpan w:val="4"/>
            <w:tcBorders>
              <w:top w:val="outset" w:sz="6" w:space="0" w:color="auto"/>
              <w:left w:val="outset" w:sz="6" w:space="0" w:color="auto"/>
              <w:bottom w:val="outset" w:sz="6" w:space="0" w:color="auto"/>
              <w:right w:val="outset" w:sz="6" w:space="0" w:color="auto"/>
            </w:tcBorders>
            <w:vAlign w:val="center"/>
          </w:tcPr>
          <w:p w:rsidR="0021694C" w:rsidRPr="00FA3933" w:rsidRDefault="0021694C" w:rsidP="00FA3933">
            <w:pPr>
              <w:spacing w:after="0" w:line="240" w:lineRule="auto"/>
              <w:ind w:left="57"/>
              <w:jc w:val="center"/>
              <w:rPr>
                <w:rFonts w:ascii="Times New Roman" w:hAnsi="Times New Roman"/>
                <w:b/>
                <w:sz w:val="24"/>
                <w:szCs w:val="24"/>
                <w:lang w:eastAsia="lv-LV"/>
              </w:rPr>
            </w:pPr>
            <w:r w:rsidRPr="00FA3933">
              <w:rPr>
                <w:rFonts w:ascii="Times New Roman" w:hAnsi="Times New Roman"/>
                <w:b/>
                <w:sz w:val="24"/>
                <w:szCs w:val="24"/>
                <w:lang w:eastAsia="lv-LV"/>
              </w:rPr>
              <w:t>1.tabula</w:t>
            </w:r>
          </w:p>
          <w:p w:rsidR="0021694C" w:rsidRDefault="0021694C" w:rsidP="00FA3933">
            <w:pPr>
              <w:spacing w:after="0" w:line="240" w:lineRule="auto"/>
              <w:ind w:left="57"/>
              <w:jc w:val="center"/>
              <w:rPr>
                <w:rFonts w:ascii="Times New Roman" w:hAnsi="Times New Roman"/>
                <w:b/>
                <w:sz w:val="24"/>
                <w:szCs w:val="24"/>
                <w:lang w:eastAsia="lv-LV"/>
              </w:rPr>
            </w:pPr>
            <w:r w:rsidRPr="00FA3933">
              <w:rPr>
                <w:rFonts w:ascii="Times New Roman" w:hAnsi="Times New Roman"/>
                <w:b/>
                <w:sz w:val="24"/>
                <w:szCs w:val="24"/>
                <w:lang w:eastAsia="lv-LV"/>
              </w:rPr>
              <w:t>Tiesību akta projekta atbilstība ES tiesību aktiem</w:t>
            </w:r>
          </w:p>
          <w:p w:rsidR="00000BB8" w:rsidRPr="00FA3933" w:rsidRDefault="00000BB8" w:rsidP="00FA3933">
            <w:pPr>
              <w:spacing w:after="0" w:line="240" w:lineRule="auto"/>
              <w:ind w:left="57"/>
              <w:jc w:val="center"/>
              <w:rPr>
                <w:rFonts w:ascii="Times New Roman" w:hAnsi="Times New Roman"/>
                <w:sz w:val="24"/>
                <w:szCs w:val="24"/>
                <w:lang w:eastAsia="lv-LV"/>
              </w:rPr>
            </w:pPr>
          </w:p>
        </w:tc>
      </w:tr>
      <w:tr w:rsidR="00FA3933" w:rsidRPr="00FA3933" w:rsidTr="00E65CE5">
        <w:trPr>
          <w:cantSplit/>
        </w:trPr>
        <w:tc>
          <w:tcPr>
            <w:tcW w:w="1941"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Attiecīgā ES tiesību akta datums, numurs un nosaukums</w:t>
            </w:r>
          </w:p>
        </w:tc>
        <w:tc>
          <w:tcPr>
            <w:tcW w:w="7131" w:type="dxa"/>
            <w:gridSpan w:val="3"/>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 xml:space="preserve">Eiropas Parlamenta un Padomes 2011.gada 13.decembra direktīva 2011/99/ES par Eiropas aizsardzības rīkojumu. </w:t>
            </w:r>
          </w:p>
        </w:tc>
      </w:tr>
      <w:tr w:rsidR="00FA3933" w:rsidRPr="00FA3933" w:rsidTr="00E65CE5">
        <w:trPr>
          <w:cantSplit/>
        </w:trPr>
        <w:tc>
          <w:tcPr>
            <w:tcW w:w="1941" w:type="dxa"/>
            <w:tcBorders>
              <w:top w:val="outset" w:sz="6" w:space="0" w:color="auto"/>
              <w:left w:val="outset" w:sz="6" w:space="0" w:color="auto"/>
              <w:bottom w:val="outset" w:sz="6" w:space="0" w:color="auto"/>
              <w:right w:val="outset" w:sz="6" w:space="0" w:color="auto"/>
            </w:tcBorders>
            <w:vAlign w:val="center"/>
          </w:tcPr>
          <w:p w:rsidR="0021694C" w:rsidRPr="00FA3933" w:rsidRDefault="0021694C" w:rsidP="00FA3933">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A</w:t>
            </w:r>
          </w:p>
        </w:tc>
        <w:tc>
          <w:tcPr>
            <w:tcW w:w="2592" w:type="dxa"/>
            <w:tcBorders>
              <w:top w:val="outset" w:sz="6" w:space="0" w:color="auto"/>
              <w:left w:val="outset" w:sz="6" w:space="0" w:color="auto"/>
              <w:bottom w:val="outset" w:sz="6" w:space="0" w:color="auto"/>
              <w:right w:val="outset" w:sz="6" w:space="0" w:color="auto"/>
            </w:tcBorders>
            <w:vAlign w:val="center"/>
          </w:tcPr>
          <w:p w:rsidR="0021694C" w:rsidRPr="00FA3933" w:rsidRDefault="0021694C" w:rsidP="00FA3933">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B</w:t>
            </w:r>
          </w:p>
        </w:tc>
        <w:tc>
          <w:tcPr>
            <w:tcW w:w="2345" w:type="dxa"/>
            <w:tcBorders>
              <w:top w:val="outset" w:sz="6" w:space="0" w:color="auto"/>
              <w:left w:val="outset" w:sz="6" w:space="0" w:color="auto"/>
              <w:bottom w:val="outset" w:sz="6" w:space="0" w:color="auto"/>
              <w:right w:val="outset" w:sz="6" w:space="0" w:color="auto"/>
            </w:tcBorders>
            <w:vAlign w:val="center"/>
          </w:tcPr>
          <w:p w:rsidR="0021694C" w:rsidRPr="00FA3933" w:rsidRDefault="0021694C" w:rsidP="00FA3933">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C</w:t>
            </w:r>
          </w:p>
        </w:tc>
        <w:tc>
          <w:tcPr>
            <w:tcW w:w="2194" w:type="dxa"/>
            <w:tcBorders>
              <w:top w:val="outset" w:sz="6" w:space="0" w:color="auto"/>
              <w:left w:val="outset" w:sz="6" w:space="0" w:color="auto"/>
              <w:bottom w:val="outset" w:sz="6" w:space="0" w:color="auto"/>
              <w:right w:val="outset" w:sz="6" w:space="0" w:color="auto"/>
            </w:tcBorders>
            <w:vAlign w:val="center"/>
          </w:tcPr>
          <w:p w:rsidR="0021694C" w:rsidRPr="00FA3933" w:rsidRDefault="0021694C" w:rsidP="00FA3933">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D</w:t>
            </w:r>
          </w:p>
        </w:tc>
      </w:tr>
      <w:tr w:rsidR="00FA3933" w:rsidRPr="00FA3933" w:rsidTr="00E65CE5">
        <w:trPr>
          <w:cantSplit/>
          <w:trHeight w:val="7294"/>
        </w:trPr>
        <w:tc>
          <w:tcPr>
            <w:tcW w:w="1941"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Attiecīgā ES tiesību akta panta numurs (uzska</w:t>
            </w:r>
            <w:r w:rsidR="00D26DD8">
              <w:rPr>
                <w:rFonts w:ascii="Times New Roman" w:hAnsi="Times New Roman"/>
                <w:spacing w:val="-3"/>
                <w:sz w:val="24"/>
                <w:szCs w:val="24"/>
                <w:lang w:eastAsia="lv-LV"/>
              </w:rPr>
              <w:t>itot katru tiesību akta vienību </w:t>
            </w:r>
            <w:r w:rsidRPr="00FA3933">
              <w:rPr>
                <w:rFonts w:ascii="Times New Roman" w:hAnsi="Times New Roman"/>
                <w:spacing w:val="-3"/>
                <w:sz w:val="24"/>
                <w:szCs w:val="24"/>
                <w:lang w:eastAsia="lv-LV"/>
              </w:rPr>
              <w:t>– pantu, daļu, punktu, apakšpunktu)</w:t>
            </w:r>
          </w:p>
        </w:tc>
        <w:tc>
          <w:tcPr>
            <w:tcW w:w="2592"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FA3933">
                <w:rPr>
                  <w:rFonts w:ascii="Times New Roman" w:hAnsi="Times New Roman"/>
                  <w:spacing w:val="-3"/>
                  <w:sz w:val="24"/>
                  <w:szCs w:val="24"/>
                  <w:lang w:eastAsia="lv-LV"/>
                </w:rPr>
                <w:t>akts</w:t>
              </w:r>
            </w:smartTag>
            <w:r w:rsidRPr="00FA3933">
              <w:rPr>
                <w:rFonts w:ascii="Times New Roman" w:hAnsi="Times New Roman"/>
                <w:spacing w:val="-3"/>
                <w:sz w:val="24"/>
                <w:szCs w:val="24"/>
                <w:lang w:eastAsia="lv-LV"/>
              </w:rPr>
              <w:t>, kur attiecīgā ES tiesību akta vienība pārņemta vai ieviesta</w:t>
            </w:r>
          </w:p>
        </w:tc>
        <w:tc>
          <w:tcPr>
            <w:tcW w:w="2345"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Informācija par to, vai šīs tabulas A ailē minētās ES tiesību akta vienības tiek pārņemtas vai ieviestas pilnībā vai daļēji.</w:t>
            </w:r>
          </w:p>
          <w:p w:rsidR="0021694C" w:rsidRPr="00FA3933" w:rsidRDefault="0021694C" w:rsidP="00FA3933">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21694C" w:rsidRPr="00FA3933" w:rsidRDefault="0021694C" w:rsidP="00FA3933">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Norāda institūciju, kas ir atbildīga par šo saistību izpildi pilnībā</w:t>
            </w:r>
          </w:p>
        </w:tc>
        <w:tc>
          <w:tcPr>
            <w:tcW w:w="2194"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pacing w:val="-3"/>
                <w:sz w:val="24"/>
                <w:szCs w:val="24"/>
                <w:lang w:eastAsia="lv-LV"/>
              </w:rPr>
              <w:t xml:space="preserve">Informācija par to, vai šīs </w:t>
            </w:r>
            <w:r w:rsidRPr="00FA3933">
              <w:rPr>
                <w:rFonts w:ascii="Times New Roman" w:hAnsi="Times New Roman"/>
                <w:sz w:val="24"/>
                <w:szCs w:val="24"/>
                <w:lang w:eastAsia="lv-LV"/>
              </w:rPr>
              <w:t>tabulas B ailē minētās projekta vienības paredz stingrākas prasības nekā šīs tabulas A ailē minētās ES tiesību akta vienības.</w:t>
            </w:r>
          </w:p>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FA3933">
                <w:rPr>
                  <w:rFonts w:ascii="Times New Roman" w:hAnsi="Times New Roman"/>
                  <w:sz w:val="24"/>
                  <w:szCs w:val="24"/>
                  <w:lang w:eastAsia="lv-LV"/>
                </w:rPr>
                <w:t>akts</w:t>
              </w:r>
            </w:smartTag>
            <w:r w:rsidRPr="00FA3933">
              <w:rPr>
                <w:rFonts w:ascii="Times New Roman" w:hAnsi="Times New Roman"/>
                <w:sz w:val="24"/>
                <w:szCs w:val="24"/>
                <w:lang w:eastAsia="lv-LV"/>
              </w:rPr>
              <w:t>, norāda pamatojumu un samērīgumu.</w:t>
            </w:r>
          </w:p>
          <w:p w:rsidR="0021694C" w:rsidRPr="00FA3933" w:rsidRDefault="0021694C" w:rsidP="00FA3933">
            <w:pPr>
              <w:spacing w:after="0" w:line="240" w:lineRule="auto"/>
              <w:ind w:left="57"/>
              <w:jc w:val="both"/>
              <w:rPr>
                <w:rFonts w:ascii="Times New Roman" w:hAnsi="Times New Roman"/>
                <w:spacing w:val="-3"/>
                <w:sz w:val="24"/>
                <w:szCs w:val="24"/>
                <w:lang w:eastAsia="lv-LV"/>
              </w:rPr>
            </w:pPr>
            <w:r w:rsidRPr="00FA3933">
              <w:rPr>
                <w:rFonts w:ascii="Times New Roman" w:hAnsi="Times New Roman"/>
                <w:sz w:val="24"/>
                <w:szCs w:val="24"/>
                <w:lang w:eastAsia="lv-LV"/>
              </w:rPr>
              <w:t>Norāda iespējamās alternatīvas (</w:t>
            </w:r>
            <w:proofErr w:type="spellStart"/>
            <w:r w:rsidRPr="00FA3933">
              <w:rPr>
                <w:rFonts w:ascii="Times New Roman" w:hAnsi="Times New Roman"/>
                <w:sz w:val="24"/>
                <w:szCs w:val="24"/>
                <w:lang w:eastAsia="lv-LV"/>
              </w:rPr>
              <w:t>t.sk</w:t>
            </w:r>
            <w:proofErr w:type="spellEnd"/>
            <w:r w:rsidRPr="00FA3933">
              <w:rPr>
                <w:rFonts w:ascii="Times New Roman" w:hAnsi="Times New Roman"/>
                <w:sz w:val="24"/>
                <w:szCs w:val="24"/>
                <w:lang w:eastAsia="lv-LV"/>
              </w:rPr>
              <w:t>. alternatīvas, kas nepared</w:t>
            </w:r>
            <w:r w:rsidR="00D26DD8">
              <w:rPr>
                <w:rFonts w:ascii="Times New Roman" w:hAnsi="Times New Roman"/>
                <w:sz w:val="24"/>
                <w:szCs w:val="24"/>
                <w:lang w:eastAsia="lv-LV"/>
              </w:rPr>
              <w:t>z tiesiskā regulējuma izstrādi) </w:t>
            </w:r>
            <w:r w:rsidRPr="00FA3933">
              <w:rPr>
                <w:rFonts w:ascii="Times New Roman" w:hAnsi="Times New Roman"/>
                <w:sz w:val="24"/>
                <w:szCs w:val="24"/>
                <w:lang w:eastAsia="lv-LV"/>
              </w:rPr>
              <w:t>– kādos gadījumos būtu iespējams izvairīties no stingrāku prasību</w:t>
            </w:r>
            <w:r w:rsidRPr="00FA3933">
              <w:rPr>
                <w:rFonts w:ascii="Times New Roman" w:hAnsi="Times New Roman"/>
                <w:spacing w:val="-3"/>
                <w:sz w:val="24"/>
                <w:szCs w:val="24"/>
                <w:lang w:eastAsia="lv-LV"/>
              </w:rPr>
              <w:t xml:space="preserve"> noteikšanas, nekā paredzēts attiecīgajos ES tiesību aktos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ind w:left="57"/>
              <w:jc w:val="both"/>
              <w:rPr>
                <w:rFonts w:ascii="Times New Roman" w:hAnsi="Times New Roman"/>
                <w:spacing w:val="-2"/>
                <w:sz w:val="24"/>
                <w:szCs w:val="24"/>
                <w:lang w:eastAsia="lv-LV"/>
              </w:rPr>
            </w:pPr>
            <w:r w:rsidRPr="00FA3933">
              <w:rPr>
                <w:rFonts w:ascii="Times New Roman" w:hAnsi="Times New Roman"/>
                <w:spacing w:val="-2"/>
                <w:sz w:val="24"/>
                <w:szCs w:val="24"/>
                <w:lang w:eastAsia="lv-LV"/>
              </w:rPr>
              <w:t>2.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ind w:left="57"/>
              <w:jc w:val="both"/>
              <w:rPr>
                <w:rFonts w:ascii="Times New Roman" w:hAnsi="Times New Roman"/>
                <w:bCs/>
                <w:spacing w:val="-2"/>
                <w:sz w:val="24"/>
                <w:szCs w:val="24"/>
                <w:lang w:eastAsia="lv-LV"/>
              </w:rPr>
            </w:pPr>
            <w:r w:rsidRPr="00FA3933">
              <w:rPr>
                <w:rFonts w:ascii="Times New Roman" w:hAnsi="Times New Roman"/>
                <w:bCs/>
                <w:spacing w:val="-2"/>
                <w:sz w:val="24"/>
                <w:szCs w:val="24"/>
                <w:lang w:eastAsia="lv-LV"/>
              </w:rPr>
              <w:t>KPL 906.pants</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ind w:left="57"/>
              <w:jc w:val="both"/>
              <w:rPr>
                <w:rFonts w:ascii="Times New Roman" w:hAnsi="Times New Roman"/>
                <w:spacing w:val="-2"/>
                <w:sz w:val="24"/>
                <w:szCs w:val="24"/>
                <w:lang w:eastAsia="lv-LV"/>
              </w:rPr>
            </w:pPr>
            <w:r w:rsidRPr="00FA3933">
              <w:rPr>
                <w:rFonts w:ascii="Times New Roman" w:hAnsi="Times New Roman"/>
                <w:spacing w:val="-2"/>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ind w:left="57"/>
              <w:jc w:val="both"/>
              <w:rPr>
                <w:rFonts w:ascii="Times New Roman" w:hAnsi="Times New Roman"/>
                <w:spacing w:val="-2"/>
                <w:sz w:val="24"/>
                <w:szCs w:val="24"/>
                <w:lang w:eastAsia="lv-LV"/>
              </w:rPr>
            </w:pPr>
            <w:r w:rsidRPr="00FA3933">
              <w:rPr>
                <w:rFonts w:ascii="Times New Roman" w:hAnsi="Times New Roman"/>
                <w:spacing w:val="-2"/>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eastAsia="Calibri" w:hAnsi="Times New Roman"/>
                <w:sz w:val="24"/>
                <w:szCs w:val="24"/>
                <w:lang w:eastAsia="lv-LV"/>
              </w:rPr>
            </w:pPr>
            <w:r w:rsidRPr="00FA3933">
              <w:rPr>
                <w:rFonts w:ascii="Times New Roman" w:eastAsia="Calibri" w:hAnsi="Times New Roman"/>
                <w:sz w:val="24"/>
                <w:szCs w:val="24"/>
                <w:lang w:eastAsia="lv-LV"/>
              </w:rPr>
              <w:t xml:space="preserve"> 3.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lastRenderedPageBreak/>
              <w:t>1. punkts</w:t>
            </w:r>
          </w:p>
        </w:tc>
        <w:tc>
          <w:tcPr>
            <w:tcW w:w="2592"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jc w:val="both"/>
              <w:rPr>
                <w:rFonts w:ascii="Times New Roman" w:hAnsi="Times New Roman"/>
                <w:bCs/>
                <w:spacing w:val="-2"/>
                <w:sz w:val="24"/>
                <w:szCs w:val="24"/>
                <w:lang w:eastAsia="lv-LV"/>
              </w:rPr>
            </w:pPr>
            <w:r w:rsidRPr="00FA3933">
              <w:rPr>
                <w:rFonts w:ascii="Times New Roman" w:hAnsi="Times New Roman"/>
                <w:bCs/>
                <w:spacing w:val="-2"/>
                <w:sz w:val="24"/>
                <w:szCs w:val="24"/>
                <w:lang w:eastAsia="lv-LV"/>
              </w:rPr>
              <w:t>KPL 907.panta 2.punkts, KPL 909.pants, KPL 910.pants, KPL 911.pants, KPL 912.pants, KPL 913.pants, KPL 914.pants</w:t>
            </w:r>
          </w:p>
        </w:tc>
        <w:tc>
          <w:tcPr>
            <w:tcW w:w="2345"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5.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bCs/>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FFFFFF"/>
          </w:tcPr>
          <w:p w:rsidR="0021694C" w:rsidRPr="00B82C84" w:rsidRDefault="0021694C" w:rsidP="00FA3933">
            <w:pPr>
              <w:pStyle w:val="Sarakstarindkopa"/>
              <w:numPr>
                <w:ilvl w:val="0"/>
                <w:numId w:val="2"/>
              </w:numPr>
              <w:tabs>
                <w:tab w:val="left" w:pos="256"/>
                <w:tab w:val="left" w:pos="398"/>
              </w:tabs>
              <w:spacing w:after="0" w:line="240" w:lineRule="auto"/>
              <w:ind w:left="256" w:hanging="142"/>
              <w:jc w:val="both"/>
              <w:rPr>
                <w:rFonts w:ascii="Times New Roman" w:hAnsi="Times New Roman"/>
                <w:sz w:val="24"/>
                <w:szCs w:val="24"/>
                <w:lang w:eastAsia="lv-LV"/>
              </w:rPr>
            </w:pPr>
            <w:r w:rsidRPr="00B82C84">
              <w:rPr>
                <w:rFonts w:ascii="Times New Roman" w:hAnsi="Times New Roman"/>
                <w:sz w:val="24"/>
                <w:szCs w:val="24"/>
                <w:lang w:eastAsia="lv-LV"/>
              </w:rPr>
              <w:t>ievilkums</w:t>
            </w:r>
          </w:p>
        </w:tc>
        <w:tc>
          <w:tcPr>
            <w:tcW w:w="2592"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C22C61" w:rsidP="00FA393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w:t>
            </w:r>
            <w:r w:rsidR="0021694C" w:rsidRPr="00FA3933">
              <w:rPr>
                <w:rFonts w:ascii="Times New Roman" w:hAnsi="Times New Roman"/>
                <w:sz w:val="24"/>
                <w:szCs w:val="24"/>
                <w:lang w:eastAsia="lv-LV"/>
              </w:rPr>
              <w:t>L 44.pants, K</w:t>
            </w:r>
            <w:r w:rsidR="00D65A9E">
              <w:rPr>
                <w:rFonts w:ascii="Times New Roman" w:hAnsi="Times New Roman"/>
                <w:sz w:val="24"/>
                <w:szCs w:val="24"/>
                <w:lang w:eastAsia="lv-LV"/>
              </w:rPr>
              <w:t>P</w:t>
            </w:r>
            <w:r w:rsidR="0021694C" w:rsidRPr="00FA3933">
              <w:rPr>
                <w:rFonts w:ascii="Times New Roman" w:hAnsi="Times New Roman"/>
                <w:sz w:val="24"/>
                <w:szCs w:val="24"/>
                <w:lang w:eastAsia="lv-LV"/>
              </w:rPr>
              <w:t>L 55.panta sestā daļa, KPL 253.pants, KPL 261.pants</w:t>
            </w:r>
          </w:p>
        </w:tc>
        <w:tc>
          <w:tcPr>
            <w:tcW w:w="2345"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FFFFFF"/>
          </w:tcPr>
          <w:p w:rsidR="0021694C" w:rsidRPr="00B82C84" w:rsidRDefault="0021694C" w:rsidP="00FA3933">
            <w:pPr>
              <w:pStyle w:val="Sarakstarindkopa"/>
              <w:numPr>
                <w:ilvl w:val="0"/>
                <w:numId w:val="2"/>
              </w:numPr>
              <w:tabs>
                <w:tab w:val="left" w:pos="256"/>
                <w:tab w:val="left" w:pos="398"/>
              </w:tabs>
              <w:spacing w:after="0" w:line="240" w:lineRule="auto"/>
              <w:ind w:hanging="606"/>
              <w:jc w:val="both"/>
              <w:rPr>
                <w:rFonts w:ascii="Times New Roman" w:hAnsi="Times New Roman"/>
                <w:sz w:val="24"/>
                <w:szCs w:val="24"/>
                <w:lang w:eastAsia="lv-LV"/>
              </w:rPr>
            </w:pPr>
            <w:r w:rsidRPr="00B82C84">
              <w:rPr>
                <w:rFonts w:ascii="Times New Roman" w:hAnsi="Times New Roman"/>
                <w:sz w:val="24"/>
                <w:szCs w:val="24"/>
                <w:lang w:eastAsia="lv-LV"/>
              </w:rPr>
              <w:t>ievilkums</w:t>
            </w:r>
          </w:p>
        </w:tc>
        <w:tc>
          <w:tcPr>
            <w:tcW w:w="2592"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253.pants, KPL 261.pants</w:t>
            </w:r>
          </w:p>
        </w:tc>
        <w:tc>
          <w:tcPr>
            <w:tcW w:w="2345"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FFFFFF"/>
          </w:tcPr>
          <w:p w:rsidR="0021694C" w:rsidRPr="00B82C84" w:rsidRDefault="0021694C" w:rsidP="00FA3933">
            <w:pPr>
              <w:pStyle w:val="Sarakstarindkopa"/>
              <w:numPr>
                <w:ilvl w:val="0"/>
                <w:numId w:val="2"/>
              </w:numPr>
              <w:tabs>
                <w:tab w:val="left" w:pos="256"/>
                <w:tab w:val="left" w:pos="398"/>
              </w:tabs>
              <w:spacing w:after="0" w:line="240" w:lineRule="auto"/>
              <w:ind w:hanging="606"/>
              <w:jc w:val="both"/>
              <w:rPr>
                <w:rFonts w:ascii="Times New Roman" w:hAnsi="Times New Roman"/>
                <w:sz w:val="24"/>
                <w:szCs w:val="24"/>
                <w:lang w:eastAsia="lv-LV"/>
              </w:rPr>
            </w:pPr>
            <w:r w:rsidRPr="00B82C84">
              <w:rPr>
                <w:rFonts w:ascii="Times New Roman" w:hAnsi="Times New Roman"/>
                <w:sz w:val="24"/>
                <w:szCs w:val="24"/>
                <w:lang w:eastAsia="lv-LV"/>
              </w:rPr>
              <w:t>ievilkums</w:t>
            </w:r>
          </w:p>
        </w:tc>
        <w:tc>
          <w:tcPr>
            <w:tcW w:w="2592"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253.pants, KPL 261.pants</w:t>
            </w:r>
          </w:p>
        </w:tc>
        <w:tc>
          <w:tcPr>
            <w:tcW w:w="2345"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6.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912.panta pirmās daļas 3.punkts, KPL 912.panta ceturtā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2.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912.panta pirmās daļas 1.punkts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3.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912.panta pirmās daļas 1.punkts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4.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262.pants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5.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97.panta 3.</w:t>
            </w:r>
            <w:r w:rsidRPr="00FA3933">
              <w:rPr>
                <w:rFonts w:ascii="Times New Roman" w:hAnsi="Times New Roman"/>
                <w:sz w:val="24"/>
                <w:szCs w:val="24"/>
                <w:vertAlign w:val="superscript"/>
                <w:lang w:eastAsia="lv-LV"/>
              </w:rPr>
              <w:t>1</w:t>
            </w:r>
            <w:r w:rsidRPr="00FA3933">
              <w:rPr>
                <w:rFonts w:ascii="Times New Roman" w:hAnsi="Times New Roman"/>
                <w:sz w:val="24"/>
                <w:szCs w:val="24"/>
                <w:lang w:eastAsia="lv-LV"/>
              </w:rPr>
              <w:t>daļa, KPL 110.panta 3.</w:t>
            </w:r>
            <w:r w:rsidRPr="00FA3933">
              <w:rPr>
                <w:rFonts w:ascii="Times New Roman" w:hAnsi="Times New Roman"/>
                <w:sz w:val="24"/>
                <w:szCs w:val="24"/>
                <w:vertAlign w:val="superscript"/>
                <w:lang w:eastAsia="lv-LV"/>
              </w:rPr>
              <w:t>1</w:t>
            </w:r>
            <w:r w:rsidRPr="00FA3933">
              <w:rPr>
                <w:rFonts w:ascii="Times New Roman" w:hAnsi="Times New Roman"/>
                <w:sz w:val="24"/>
                <w:szCs w:val="24"/>
                <w:lang w:eastAsia="lv-LV"/>
              </w:rPr>
              <w:t>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6.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97.panta 3.</w:t>
            </w:r>
            <w:r w:rsidRPr="00FA3933">
              <w:rPr>
                <w:rFonts w:ascii="Times New Roman" w:hAnsi="Times New Roman"/>
                <w:sz w:val="24"/>
                <w:szCs w:val="24"/>
                <w:vertAlign w:val="superscript"/>
                <w:lang w:eastAsia="lv-LV"/>
              </w:rPr>
              <w:t>1</w:t>
            </w:r>
            <w:r w:rsidRPr="00FA3933">
              <w:rPr>
                <w:rFonts w:ascii="Times New Roman" w:hAnsi="Times New Roman"/>
                <w:sz w:val="24"/>
                <w:szCs w:val="24"/>
                <w:lang w:eastAsia="lv-LV"/>
              </w:rPr>
              <w:t>daļa, KPL 912.panta pirmās daļas 1.punkts, KPL 912.panta otrā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7.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912.panta sestā daļa,</w:t>
            </w:r>
          </w:p>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912.panta septītā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9.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bCs/>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909.panta pirmā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2.punkts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909.panta otrā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3.punkts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pStyle w:val="Komentrateksts"/>
              <w:jc w:val="both"/>
              <w:rPr>
                <w:sz w:val="24"/>
                <w:szCs w:val="24"/>
              </w:rPr>
            </w:pPr>
            <w:r w:rsidRPr="00FA3933">
              <w:rPr>
                <w:sz w:val="24"/>
                <w:szCs w:val="24"/>
              </w:rPr>
              <w:t xml:space="preserve">KPL 909.panta ceturtā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4.punkts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909.panta trešā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10.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908.pants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lastRenderedPageBreak/>
              <w:t>2.punkts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909.panta piektā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11.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909.panta otrā daļa, </w:t>
            </w:r>
          </w:p>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909.panta piektā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2.punkts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4E44FB">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6.pants, KPL 369.pants, KPL 370.pants, LAPK 1.pants, LAPK 8.</w:t>
            </w:r>
            <w:r w:rsidR="004E44FB">
              <w:rPr>
                <w:rFonts w:ascii="Times New Roman" w:hAnsi="Times New Roman"/>
                <w:sz w:val="24"/>
                <w:szCs w:val="24"/>
                <w:lang w:eastAsia="lv-LV"/>
              </w:rPr>
              <w:t>pants</w:t>
            </w:r>
            <w:r w:rsidRPr="00FA3933">
              <w:rPr>
                <w:rFonts w:ascii="Times New Roman" w:hAnsi="Times New Roman"/>
                <w:sz w:val="24"/>
                <w:szCs w:val="24"/>
                <w:lang w:eastAsia="lv-LV"/>
              </w:rPr>
              <w:t xml:space="preserve">, LAPK 9.pants, LAPK 16.pants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3.punkts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910.pants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12.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910.pants</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13.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911.panta pirmā un otrā daļa, KPL 914.pants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4.punkts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911.panta pirmā un otrā daļa KPL 914.panta trešā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5.punkts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914.panta otrā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6.punkts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911.panta otrā daļa, KPL 911.panta trešā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7.punkts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911.panta otrā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14.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911.pnata trešā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2.punkts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911.panta ceturtā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15.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14.pants </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16.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909.panta trešā daļa </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17.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VVL 3.panta pirmā daļa, KPL 11.pants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2.punkts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910.pants</w:t>
            </w:r>
          </w:p>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912.panta piektā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lastRenderedPageBreak/>
              <w:t>3.punkts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Netiek pārņemts, </w:t>
            </w:r>
            <w:r w:rsidR="00063A9A">
              <w:rPr>
                <w:rFonts w:ascii="Times New Roman" w:hAnsi="Times New Roman"/>
                <w:sz w:val="24"/>
                <w:szCs w:val="24"/>
                <w:lang w:eastAsia="lv-LV"/>
              </w:rPr>
              <w:t xml:space="preserve">jo Latvija, izmantojot 1.punktā </w:t>
            </w:r>
            <w:r w:rsidRPr="00FA3933">
              <w:rPr>
                <w:rFonts w:ascii="Times New Roman" w:hAnsi="Times New Roman"/>
                <w:sz w:val="24"/>
                <w:szCs w:val="24"/>
                <w:lang w:eastAsia="lv-LV"/>
              </w:rPr>
              <w:t>noteiktā</w:t>
            </w:r>
            <w:r w:rsidR="00D27BE2">
              <w:rPr>
                <w:rFonts w:ascii="Times New Roman" w:hAnsi="Times New Roman"/>
                <w:sz w:val="24"/>
                <w:szCs w:val="24"/>
                <w:lang w:eastAsia="lv-LV"/>
              </w:rPr>
              <w:t>s</w:t>
            </w:r>
            <w:r w:rsidRPr="00FA3933">
              <w:rPr>
                <w:rFonts w:ascii="Times New Roman" w:hAnsi="Times New Roman"/>
                <w:sz w:val="24"/>
                <w:szCs w:val="24"/>
                <w:lang w:eastAsia="lv-LV"/>
              </w:rPr>
              <w:t xml:space="preserve"> tiesības, dokumentus pieņem tikai valsts valodā.</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913"/>
        </w:trPr>
        <w:tc>
          <w:tcPr>
            <w:tcW w:w="4533" w:type="dxa"/>
            <w:gridSpan w:val="2"/>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39" w:type="dxa"/>
            <w:gridSpan w:val="2"/>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Nav attiecināms.</w:t>
            </w:r>
          </w:p>
        </w:tc>
      </w:tr>
      <w:tr w:rsidR="00FA3933" w:rsidRPr="00FA3933" w:rsidTr="00E65CE5">
        <w:trPr>
          <w:cantSplit/>
          <w:trHeight w:val="579"/>
        </w:trPr>
        <w:tc>
          <w:tcPr>
            <w:tcW w:w="1941"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Cita informācija</w:t>
            </w:r>
          </w:p>
        </w:tc>
        <w:tc>
          <w:tcPr>
            <w:tcW w:w="7131" w:type="dxa"/>
            <w:gridSpan w:val="3"/>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Nav.</w:t>
            </w:r>
          </w:p>
        </w:tc>
      </w:tr>
    </w:tbl>
    <w:p w:rsidR="0021694C" w:rsidRDefault="0021694C" w:rsidP="00FA3933">
      <w:pPr>
        <w:spacing w:after="0" w:line="240" w:lineRule="auto"/>
        <w:jc w:val="both"/>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740"/>
        <w:gridCol w:w="5907"/>
      </w:tblGrid>
      <w:tr w:rsidR="00FA3933" w:rsidRPr="00FA3933" w:rsidTr="00E65CE5">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bookmarkStart w:id="1" w:name="_GoBack"/>
            <w:bookmarkEnd w:id="1"/>
            <w:r w:rsidRPr="00FA3933">
              <w:rPr>
                <w:rFonts w:ascii="Times New Roman" w:eastAsia="Times New Roman" w:hAnsi="Times New Roman" w:cs="Times New Roman"/>
                <w:b/>
                <w:bCs/>
                <w:sz w:val="24"/>
                <w:szCs w:val="24"/>
                <w:lang w:eastAsia="lv-LV"/>
              </w:rPr>
              <w:t>VI. Sabiedrības līdzdalība un komunikācijas aktivitātes</w:t>
            </w:r>
          </w:p>
        </w:tc>
      </w:tr>
      <w:tr w:rsidR="00FA3933" w:rsidRPr="00FA3933" w:rsidTr="00E65CE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FA3933" w:rsidRDefault="000C1EE6" w:rsidP="000C1EE6">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Nav plānotas īpašas sabiedrības līdzdalības un komunikācijas aktivitātes. </w:t>
            </w:r>
          </w:p>
        </w:tc>
      </w:tr>
      <w:tr w:rsidR="00FA3933" w:rsidRPr="00FA3933" w:rsidTr="00E65CE5">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Lai informētu sabiedrību par likumprojektu un dotu iespēju izteikt par to viedokļus, likumprojekts saskaņā ar Ministru kabineta </w:t>
            </w:r>
            <w:proofErr w:type="gramStart"/>
            <w:r w:rsidRPr="00FA3933">
              <w:rPr>
                <w:rFonts w:ascii="Times New Roman" w:hAnsi="Times New Roman"/>
                <w:sz w:val="24"/>
                <w:szCs w:val="24"/>
                <w:lang w:eastAsia="lv-LV"/>
              </w:rPr>
              <w:t>2009.gada</w:t>
            </w:r>
            <w:proofErr w:type="gramEnd"/>
            <w:r w:rsidRPr="00FA3933">
              <w:rPr>
                <w:rFonts w:ascii="Times New Roman" w:hAnsi="Times New Roman"/>
                <w:sz w:val="24"/>
                <w:szCs w:val="24"/>
                <w:lang w:eastAsia="lv-LV"/>
              </w:rPr>
              <w:t xml:space="preserve"> 25.augusta noteikumiem Nr.970 „</w:t>
            </w:r>
            <w:r w:rsidRPr="00FA3933">
              <w:rPr>
                <w:rFonts w:ascii="Times New Roman" w:hAnsi="Times New Roman"/>
                <w:bCs/>
                <w:sz w:val="24"/>
                <w:szCs w:val="24"/>
                <w:lang w:eastAsia="lv-LV"/>
              </w:rPr>
              <w:t>Sabiedrības līdzdalības kārtība attīstības plānošanas procesā” tika</w:t>
            </w:r>
            <w:r w:rsidRPr="00FA3933">
              <w:rPr>
                <w:rFonts w:ascii="Times New Roman" w:hAnsi="Times New Roman"/>
                <w:sz w:val="24"/>
                <w:szCs w:val="24"/>
                <w:lang w:eastAsia="lv-LV"/>
              </w:rPr>
              <w:t xml:space="preserve"> ievietots Tieslietu ministrijas interneta </w:t>
            </w:r>
            <w:proofErr w:type="spellStart"/>
            <w:r w:rsidRPr="00FA3933">
              <w:rPr>
                <w:rFonts w:ascii="Times New Roman" w:hAnsi="Times New Roman"/>
                <w:sz w:val="24"/>
                <w:szCs w:val="24"/>
                <w:lang w:eastAsia="lv-LV"/>
              </w:rPr>
              <w:t>mājaslapā</w:t>
            </w:r>
            <w:proofErr w:type="spellEnd"/>
            <w:r w:rsidRPr="00FA3933">
              <w:rPr>
                <w:rFonts w:ascii="Times New Roman" w:hAnsi="Times New Roman"/>
                <w:sz w:val="24"/>
                <w:szCs w:val="24"/>
                <w:lang w:eastAsia="lv-LV"/>
              </w:rPr>
              <w:t>.</w:t>
            </w:r>
          </w:p>
          <w:p w:rsidR="00000BB8" w:rsidRPr="00FA3933" w:rsidRDefault="00000BB8" w:rsidP="00FA3933">
            <w:pPr>
              <w:spacing w:after="0" w:line="240" w:lineRule="auto"/>
              <w:jc w:val="both"/>
              <w:rPr>
                <w:rFonts w:ascii="Times New Roman" w:eastAsia="Times New Roman" w:hAnsi="Times New Roman" w:cs="Times New Roman"/>
                <w:sz w:val="24"/>
                <w:szCs w:val="24"/>
                <w:lang w:eastAsia="lv-LV"/>
              </w:rPr>
            </w:pPr>
          </w:p>
        </w:tc>
      </w:tr>
      <w:tr w:rsidR="00FA3933" w:rsidRPr="00FA3933" w:rsidTr="00E65CE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Default="0021694C"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Viedokļi no sabiedrības locekļiem par izstrādāto likumprojektu netika saņemti.</w:t>
            </w:r>
          </w:p>
          <w:p w:rsidR="00000BB8" w:rsidRPr="00FA3933" w:rsidRDefault="00000BB8" w:rsidP="00FA3933">
            <w:pPr>
              <w:spacing w:after="0" w:line="240" w:lineRule="auto"/>
              <w:jc w:val="both"/>
              <w:rPr>
                <w:rFonts w:ascii="Times New Roman" w:eastAsia="Times New Roman" w:hAnsi="Times New Roman" w:cs="Times New Roman"/>
                <w:sz w:val="24"/>
                <w:szCs w:val="24"/>
                <w:lang w:eastAsia="lv-LV"/>
              </w:rPr>
            </w:pPr>
          </w:p>
        </w:tc>
      </w:tr>
      <w:tr w:rsidR="00FA3933" w:rsidRPr="00FA3933" w:rsidTr="00E65CE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FA3933" w:rsidRDefault="0061549C"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Nav. </w:t>
            </w:r>
          </w:p>
        </w:tc>
      </w:tr>
    </w:tbl>
    <w:p w:rsidR="004D15A9" w:rsidRDefault="004D15A9" w:rsidP="00FA3933">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A3933" w:rsidRPr="00FA3933"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VII. Tiesību akta projekta izpildes nodrošināšana un tās ietekme uz institūcijām</w:t>
            </w:r>
          </w:p>
        </w:tc>
      </w:tr>
      <w:tr w:rsidR="00FA3933" w:rsidRPr="00FA3933"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F702D" w:rsidRPr="00FA3933" w:rsidRDefault="009F702D" w:rsidP="00FA3933">
            <w:pPr>
              <w:pStyle w:val="naisf"/>
              <w:spacing w:before="0" w:beforeAutospacing="0" w:after="0" w:afterAutospacing="0"/>
              <w:ind w:firstLine="680"/>
              <w:jc w:val="both"/>
            </w:pPr>
            <w:r w:rsidRPr="00FA3933">
              <w:t xml:space="preserve">Tiesību akta izpilde notiks esošo valsts institūciju ietvaros. Valsts policija kā kompetentā iestāde atzīst vai pieņem lēmumu par atteikumu atzīt citas ES dalībvalsts pieņemtu EAR. </w:t>
            </w:r>
          </w:p>
          <w:p w:rsidR="00000BB8" w:rsidRPr="00000BB8" w:rsidRDefault="004E44FB" w:rsidP="00000BB8">
            <w:pPr>
              <w:spacing w:after="0" w:line="240" w:lineRule="auto"/>
              <w:ind w:firstLine="610"/>
              <w:jc w:val="both"/>
              <w:rPr>
                <w:rFonts w:ascii="Times New Roman" w:hAnsi="Times New Roman" w:cs="Times New Roman"/>
                <w:sz w:val="24"/>
                <w:szCs w:val="24"/>
              </w:rPr>
            </w:pPr>
            <w:r>
              <w:rPr>
                <w:rFonts w:ascii="Times New Roman" w:hAnsi="Times New Roman" w:cs="Times New Roman"/>
                <w:sz w:val="24"/>
                <w:szCs w:val="24"/>
              </w:rPr>
              <w:t xml:space="preserve"> </w:t>
            </w:r>
            <w:r w:rsidR="009F702D" w:rsidRPr="00FA3933">
              <w:rPr>
                <w:rFonts w:ascii="Times New Roman" w:hAnsi="Times New Roman" w:cs="Times New Roman"/>
                <w:sz w:val="24"/>
                <w:szCs w:val="24"/>
              </w:rPr>
              <w:t>Tāpat Valsts policija, kā kompetentā iestāde, pamatojoties uz aizsargājamās personas iesniegumu, ir tiesīga pieņemt EAR, pirms tam pieprasot nepieciešamo informāciju no procesa virzītāja vai iestādes, kura kontrolē sprieduma izpildi.</w:t>
            </w:r>
          </w:p>
        </w:tc>
      </w:tr>
      <w:tr w:rsidR="00FA3933" w:rsidRPr="00FA3933"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Projekta izpildes ietekme uz pārvaldes funkcijām un </w:t>
            </w:r>
            <w:r w:rsidRPr="00FA3933">
              <w:rPr>
                <w:rFonts w:ascii="Times New Roman" w:eastAsia="Times New Roman" w:hAnsi="Times New Roman" w:cs="Times New Roman"/>
                <w:sz w:val="24"/>
                <w:szCs w:val="24"/>
                <w:lang w:eastAsia="lv-LV"/>
              </w:rPr>
              <w:lastRenderedPageBreak/>
              <w:t xml:space="preserve">institucionālo struktūru. </w:t>
            </w:r>
          </w:p>
          <w:p w:rsidR="00000BB8" w:rsidRPr="00FA3933" w:rsidRDefault="004D15A9" w:rsidP="00000BB8">
            <w:pPr>
              <w:spacing w:after="0" w:line="240" w:lineRule="auto"/>
              <w:ind w:firstLine="300"/>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A3933" w:rsidRDefault="009F702D" w:rsidP="004E44FB">
            <w:pPr>
              <w:spacing w:after="0" w:line="240" w:lineRule="auto"/>
              <w:ind w:firstLine="610"/>
              <w:jc w:val="both"/>
              <w:rPr>
                <w:rFonts w:ascii="Times New Roman" w:hAnsi="Times New Roman" w:cs="Times New Roman"/>
                <w:iCs/>
                <w:sz w:val="24"/>
                <w:szCs w:val="24"/>
              </w:rPr>
            </w:pPr>
            <w:r w:rsidRPr="00FA3933">
              <w:rPr>
                <w:rFonts w:ascii="Times New Roman" w:hAnsi="Times New Roman" w:cs="Times New Roman"/>
                <w:iCs/>
                <w:sz w:val="24"/>
                <w:szCs w:val="24"/>
              </w:rPr>
              <w:lastRenderedPageBreak/>
              <w:t xml:space="preserve">Projekts paredz Valsts policijai noteikt jaunu funkciju, kas saistīta ar EAR pieņemšanu, grozīšanu, </w:t>
            </w:r>
            <w:r w:rsidRPr="00FA3933">
              <w:rPr>
                <w:rFonts w:ascii="Times New Roman" w:hAnsi="Times New Roman" w:cs="Times New Roman"/>
                <w:iCs/>
                <w:sz w:val="24"/>
                <w:szCs w:val="24"/>
              </w:rPr>
              <w:lastRenderedPageBreak/>
              <w:t>atzīšanu un izpildi.</w:t>
            </w:r>
          </w:p>
          <w:p w:rsidR="009F702D" w:rsidRPr="00FA3933" w:rsidRDefault="009F702D" w:rsidP="004E44FB">
            <w:pPr>
              <w:spacing w:after="0" w:line="240" w:lineRule="auto"/>
              <w:ind w:firstLine="610"/>
              <w:jc w:val="both"/>
              <w:rPr>
                <w:rFonts w:ascii="Times New Roman" w:eastAsia="Times New Roman" w:hAnsi="Times New Roman" w:cs="Times New Roman"/>
                <w:sz w:val="24"/>
                <w:szCs w:val="24"/>
                <w:lang w:eastAsia="lv-LV"/>
              </w:rPr>
            </w:pPr>
            <w:r w:rsidRPr="00FA3933">
              <w:rPr>
                <w:rFonts w:ascii="Times New Roman" w:hAnsi="Times New Roman" w:cs="Times New Roman"/>
                <w:sz w:val="24"/>
                <w:szCs w:val="24"/>
              </w:rPr>
              <w:t>Jaunas valsts institūcijas netiek radītas</w:t>
            </w:r>
            <w:r w:rsidR="00BE740B" w:rsidRPr="00FA3933">
              <w:rPr>
                <w:rFonts w:ascii="Times New Roman" w:hAnsi="Times New Roman" w:cs="Times New Roman"/>
                <w:sz w:val="24"/>
                <w:szCs w:val="24"/>
              </w:rPr>
              <w:t>, esošās institūcijas netiek likvidētas vai reorganizētas</w:t>
            </w:r>
            <w:r w:rsidRPr="00FA3933">
              <w:rPr>
                <w:rFonts w:ascii="Times New Roman" w:hAnsi="Times New Roman" w:cs="Times New Roman"/>
                <w:sz w:val="24"/>
                <w:szCs w:val="24"/>
              </w:rPr>
              <w:t>.</w:t>
            </w:r>
          </w:p>
        </w:tc>
      </w:tr>
      <w:tr w:rsidR="004D15A9" w:rsidRPr="00FA3933"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p w:rsidR="00000BB8" w:rsidRPr="00FA3933" w:rsidRDefault="00000BB8" w:rsidP="00FA3933">
            <w:pPr>
              <w:spacing w:after="0" w:line="240" w:lineRule="auto"/>
              <w:jc w:val="both"/>
              <w:rPr>
                <w:rFonts w:ascii="Times New Roman" w:eastAsia="Times New Roman" w:hAnsi="Times New Roman" w:cs="Times New Roman"/>
                <w:sz w:val="24"/>
                <w:szCs w:val="24"/>
                <w:lang w:eastAsia="lv-LV"/>
              </w:rPr>
            </w:pP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A3933" w:rsidRDefault="00A92504" w:rsidP="00FA3933">
            <w:pPr>
              <w:spacing w:after="0" w:line="240" w:lineRule="auto"/>
              <w:ind w:firstLine="43"/>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Nav. </w:t>
            </w:r>
          </w:p>
        </w:tc>
      </w:tr>
    </w:tbl>
    <w:p w:rsidR="00BB1F46" w:rsidRPr="00FA3933" w:rsidRDefault="00BB1F46" w:rsidP="00FA3933">
      <w:pPr>
        <w:spacing w:after="0" w:line="240" w:lineRule="auto"/>
        <w:jc w:val="both"/>
        <w:rPr>
          <w:rFonts w:ascii="Times New Roman" w:hAnsi="Times New Roman" w:cs="Times New Roman"/>
          <w:sz w:val="24"/>
          <w:szCs w:val="24"/>
        </w:rPr>
      </w:pPr>
    </w:p>
    <w:p w:rsidR="00000BB8" w:rsidRDefault="00BA2928" w:rsidP="00FA3933">
      <w:pPr>
        <w:tabs>
          <w:tab w:val="left" w:pos="7230"/>
          <w:tab w:val="right" w:pos="8789"/>
        </w:tabs>
        <w:spacing w:after="0" w:line="240" w:lineRule="auto"/>
        <w:ind w:right="-143"/>
        <w:jc w:val="both"/>
        <w:rPr>
          <w:rFonts w:ascii="Times New Roman" w:hAnsi="Times New Roman"/>
          <w:sz w:val="24"/>
          <w:szCs w:val="24"/>
        </w:rPr>
      </w:pPr>
      <w:r>
        <w:rPr>
          <w:rFonts w:ascii="Times New Roman" w:hAnsi="Times New Roman"/>
          <w:sz w:val="24"/>
          <w:szCs w:val="24"/>
        </w:rPr>
        <w:t>Iesniedzēja:</w:t>
      </w:r>
    </w:p>
    <w:p w:rsidR="005655A2" w:rsidRPr="00FA3933" w:rsidRDefault="005655A2" w:rsidP="00FA3933">
      <w:pPr>
        <w:tabs>
          <w:tab w:val="left" w:pos="7230"/>
          <w:tab w:val="right" w:pos="8789"/>
        </w:tabs>
        <w:spacing w:after="0" w:line="240" w:lineRule="auto"/>
        <w:ind w:right="-143"/>
        <w:jc w:val="both"/>
        <w:rPr>
          <w:rFonts w:ascii="Times New Roman" w:hAnsi="Times New Roman"/>
          <w:sz w:val="24"/>
          <w:szCs w:val="24"/>
        </w:rPr>
      </w:pPr>
      <w:r w:rsidRPr="00FA3933">
        <w:rPr>
          <w:rFonts w:ascii="Times New Roman" w:hAnsi="Times New Roman"/>
          <w:sz w:val="24"/>
          <w:szCs w:val="24"/>
        </w:rPr>
        <w:t>Tieslietu ministre</w:t>
      </w:r>
      <w:r w:rsidRPr="00FA3933">
        <w:rPr>
          <w:rFonts w:ascii="Times New Roman" w:hAnsi="Times New Roman"/>
          <w:sz w:val="24"/>
          <w:szCs w:val="24"/>
        </w:rPr>
        <w:tab/>
      </w:r>
      <w:proofErr w:type="spellStart"/>
      <w:r w:rsidRPr="00FA3933">
        <w:rPr>
          <w:rFonts w:ascii="Times New Roman" w:hAnsi="Times New Roman"/>
          <w:sz w:val="24"/>
          <w:szCs w:val="24"/>
        </w:rPr>
        <w:t>B.Broka</w:t>
      </w:r>
      <w:proofErr w:type="spellEnd"/>
      <w:r w:rsidRPr="00FA3933">
        <w:rPr>
          <w:rFonts w:ascii="Times New Roman" w:hAnsi="Times New Roman"/>
          <w:sz w:val="24"/>
          <w:szCs w:val="24"/>
        </w:rPr>
        <w:t xml:space="preserve"> </w:t>
      </w:r>
    </w:p>
    <w:p w:rsidR="005655A2" w:rsidRDefault="005655A2" w:rsidP="00FA3933">
      <w:pPr>
        <w:spacing w:after="0" w:line="240" w:lineRule="auto"/>
        <w:jc w:val="both"/>
        <w:rPr>
          <w:rFonts w:ascii="Times New Roman" w:hAnsi="Times New Roman"/>
          <w:sz w:val="24"/>
          <w:szCs w:val="24"/>
        </w:rPr>
      </w:pPr>
    </w:p>
    <w:p w:rsidR="00314521" w:rsidRPr="00FA3933" w:rsidRDefault="00314521" w:rsidP="00FA3933">
      <w:pPr>
        <w:spacing w:after="0" w:line="240" w:lineRule="auto"/>
        <w:jc w:val="both"/>
        <w:rPr>
          <w:rFonts w:ascii="Times New Roman" w:hAnsi="Times New Roman"/>
          <w:sz w:val="24"/>
          <w:szCs w:val="24"/>
        </w:rPr>
      </w:pPr>
    </w:p>
    <w:p w:rsidR="005655A2" w:rsidRPr="00FA3933" w:rsidRDefault="005655A2" w:rsidP="00FA3933">
      <w:pPr>
        <w:spacing w:after="0" w:line="240" w:lineRule="auto"/>
        <w:jc w:val="both"/>
        <w:rPr>
          <w:rFonts w:ascii="Times New Roman" w:hAnsi="Times New Roman"/>
          <w:sz w:val="24"/>
          <w:szCs w:val="24"/>
        </w:rPr>
      </w:pPr>
    </w:p>
    <w:p w:rsidR="005655A2" w:rsidRPr="00FA3933" w:rsidRDefault="005655A2" w:rsidP="00FA3933">
      <w:pPr>
        <w:spacing w:after="0" w:line="240" w:lineRule="auto"/>
        <w:jc w:val="both"/>
        <w:rPr>
          <w:rFonts w:ascii="Times New Roman" w:hAnsi="Times New Roman"/>
          <w:sz w:val="24"/>
          <w:szCs w:val="24"/>
        </w:rPr>
      </w:pPr>
    </w:p>
    <w:p w:rsidR="005655A2" w:rsidRPr="00FA3933" w:rsidRDefault="00000BB8" w:rsidP="00FA3933">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25</w:t>
      </w:r>
      <w:r w:rsidR="00DA3FC0">
        <w:rPr>
          <w:rFonts w:ascii="Times New Roman" w:hAnsi="Times New Roman"/>
          <w:sz w:val="20"/>
          <w:szCs w:val="24"/>
          <w:lang w:eastAsia="lv-LV" w:bidi="lo-LA"/>
        </w:rPr>
        <w:t>.0</w:t>
      </w:r>
      <w:r>
        <w:rPr>
          <w:rFonts w:ascii="Times New Roman" w:hAnsi="Times New Roman"/>
          <w:sz w:val="20"/>
          <w:szCs w:val="24"/>
          <w:lang w:eastAsia="lv-LV" w:bidi="lo-LA"/>
        </w:rPr>
        <w:t>4</w:t>
      </w:r>
      <w:r w:rsidR="00DA3FC0">
        <w:rPr>
          <w:rFonts w:ascii="Times New Roman" w:hAnsi="Times New Roman"/>
          <w:sz w:val="20"/>
          <w:szCs w:val="24"/>
          <w:lang w:eastAsia="lv-LV" w:bidi="lo-LA"/>
        </w:rPr>
        <w:t>.</w:t>
      </w:r>
      <w:r w:rsidR="005655A2" w:rsidRPr="00FA3933">
        <w:rPr>
          <w:rFonts w:ascii="Times New Roman" w:hAnsi="Times New Roman"/>
          <w:sz w:val="20"/>
          <w:szCs w:val="24"/>
          <w:lang w:eastAsia="lv-LV" w:bidi="lo-LA"/>
        </w:rPr>
        <w:t xml:space="preserve">2014. </w:t>
      </w:r>
      <w:r w:rsidR="00224130">
        <w:rPr>
          <w:rFonts w:ascii="Times New Roman" w:hAnsi="Times New Roman"/>
          <w:sz w:val="20"/>
          <w:szCs w:val="24"/>
          <w:lang w:eastAsia="lv-LV" w:bidi="lo-LA"/>
        </w:rPr>
        <w:t>15:06</w:t>
      </w:r>
    </w:p>
    <w:p w:rsidR="005655A2" w:rsidRPr="00FA3933" w:rsidRDefault="00C84B0C" w:rsidP="00FA3933">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3</w:t>
      </w:r>
      <w:r w:rsidR="00063F6C">
        <w:rPr>
          <w:rFonts w:ascii="Times New Roman" w:hAnsi="Times New Roman"/>
          <w:sz w:val="20"/>
          <w:szCs w:val="24"/>
          <w:lang w:eastAsia="lv-LV" w:bidi="lo-LA"/>
        </w:rPr>
        <w:t>139</w:t>
      </w:r>
    </w:p>
    <w:p w:rsidR="005655A2" w:rsidRPr="00FA3933" w:rsidRDefault="005655A2" w:rsidP="00FA3933">
      <w:pPr>
        <w:spacing w:after="0" w:line="240" w:lineRule="auto"/>
        <w:jc w:val="both"/>
        <w:rPr>
          <w:rFonts w:ascii="Times New Roman" w:hAnsi="Times New Roman"/>
          <w:sz w:val="20"/>
          <w:szCs w:val="24"/>
          <w:lang w:eastAsia="lv-LV" w:bidi="lo-LA"/>
        </w:rPr>
      </w:pPr>
      <w:r w:rsidRPr="00FA3933">
        <w:rPr>
          <w:rFonts w:ascii="Times New Roman" w:hAnsi="Times New Roman"/>
          <w:sz w:val="20"/>
          <w:szCs w:val="24"/>
          <w:lang w:eastAsia="lv-LV" w:bidi="lo-LA"/>
        </w:rPr>
        <w:t>E.Feldmane</w:t>
      </w:r>
    </w:p>
    <w:p w:rsidR="005655A2" w:rsidRPr="00FA3933" w:rsidRDefault="005655A2" w:rsidP="00FA3933">
      <w:pPr>
        <w:spacing w:after="0" w:line="240" w:lineRule="auto"/>
        <w:jc w:val="both"/>
        <w:rPr>
          <w:rFonts w:ascii="Times New Roman" w:hAnsi="Times New Roman"/>
          <w:sz w:val="20"/>
          <w:szCs w:val="24"/>
          <w:lang w:eastAsia="lv-LV" w:bidi="lo-LA"/>
        </w:rPr>
      </w:pPr>
      <w:r w:rsidRPr="00FA3933">
        <w:rPr>
          <w:rFonts w:ascii="Times New Roman" w:hAnsi="Times New Roman"/>
          <w:sz w:val="20"/>
          <w:szCs w:val="24"/>
          <w:lang w:eastAsia="lv-LV" w:bidi="lo-LA"/>
        </w:rPr>
        <w:t xml:space="preserve">67046102, </w:t>
      </w:r>
      <w:hyperlink r:id="rId11" w:history="1">
        <w:r w:rsidRPr="00FA3933">
          <w:rPr>
            <w:rStyle w:val="Hipersaite"/>
            <w:rFonts w:ascii="Times New Roman" w:hAnsi="Times New Roman"/>
            <w:color w:val="auto"/>
            <w:sz w:val="20"/>
            <w:szCs w:val="24"/>
            <w:lang w:eastAsia="lv-LV" w:bidi="lo-LA"/>
          </w:rPr>
          <w:t>elina.feldmane@tm.gov.lv</w:t>
        </w:r>
      </w:hyperlink>
      <w:r w:rsidRPr="00FA3933">
        <w:rPr>
          <w:rFonts w:ascii="Times New Roman" w:hAnsi="Times New Roman"/>
          <w:sz w:val="20"/>
          <w:szCs w:val="24"/>
          <w:lang w:eastAsia="lv-LV" w:bidi="lo-LA"/>
        </w:rPr>
        <w:t xml:space="preserve"> </w:t>
      </w:r>
    </w:p>
    <w:p w:rsidR="004D15A9" w:rsidRPr="00FA3933" w:rsidRDefault="004D15A9" w:rsidP="00FA3933">
      <w:pPr>
        <w:spacing w:after="0" w:line="240" w:lineRule="auto"/>
        <w:jc w:val="both"/>
        <w:rPr>
          <w:rFonts w:ascii="Times New Roman" w:hAnsi="Times New Roman" w:cs="Times New Roman"/>
          <w:sz w:val="24"/>
          <w:szCs w:val="24"/>
        </w:rPr>
      </w:pPr>
    </w:p>
    <w:sectPr w:rsidR="004D15A9" w:rsidRPr="00FA3933" w:rsidSect="00FA62F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5655A2" w:rsidRDefault="005655A2" w:rsidP="005655A2">
    <w:pPr>
      <w:pStyle w:val="Kjene"/>
      <w:jc w:val="both"/>
      <w:rPr>
        <w:rFonts w:ascii="Times New Roman" w:hAnsi="Times New Roman"/>
      </w:rPr>
    </w:pPr>
    <w:r w:rsidRPr="004A1B2F">
      <w:rPr>
        <w:rFonts w:ascii="Times New Roman" w:hAnsi="Times New Roman"/>
      </w:rPr>
      <w:t>TMAnot_</w:t>
    </w:r>
    <w:r w:rsidR="0029427D">
      <w:rPr>
        <w:rFonts w:ascii="Times New Roman" w:hAnsi="Times New Roman"/>
      </w:rPr>
      <w:t>2504</w:t>
    </w:r>
    <w:r w:rsidR="00314521">
      <w:rPr>
        <w:rFonts w:ascii="Times New Roman" w:hAnsi="Times New Roman"/>
      </w:rPr>
      <w:t>14</w:t>
    </w:r>
    <w:r w:rsidRPr="004A1B2F">
      <w:rPr>
        <w:rFonts w:ascii="Times New Roman" w:hAnsi="Times New Roman"/>
      </w:rPr>
      <w:t>_</w:t>
    </w:r>
    <w:r>
      <w:rPr>
        <w:rFonts w:ascii="Times New Roman" w:hAnsi="Times New Roman"/>
      </w:rPr>
      <w:t>VSS_2021</w:t>
    </w:r>
    <w:r w:rsidRPr="004A1B2F">
      <w:rPr>
        <w:rFonts w:ascii="Times New Roman" w:hAnsi="Times New Roman"/>
      </w:rPr>
      <w:t>; Likumprojekta „Grozījumi Krimināl</w:t>
    </w:r>
    <w:r>
      <w:rPr>
        <w:rFonts w:ascii="Times New Roman" w:hAnsi="Times New Roman"/>
      </w:rPr>
      <w:t xml:space="preserve">procesa </w:t>
    </w:r>
    <w:r w:rsidRPr="004A1B2F">
      <w:rPr>
        <w:rFonts w:ascii="Times New Roman" w:hAnsi="Times New Roman"/>
      </w:rPr>
      <w:t>likumā”</w:t>
    </w:r>
    <w:r>
      <w:rPr>
        <w:rFonts w:ascii="Times New Roman" w:hAnsi="Times New Roman"/>
      </w:rPr>
      <w:t xml:space="preserve"> </w:t>
    </w:r>
    <w:r w:rsidRPr="004A1B2F">
      <w:rPr>
        <w:rFonts w:ascii="Times New Roman" w:hAnsi="Times New Roman"/>
      </w:rPr>
      <w:t xml:space="preserve">sākotnējās ietekmes novērtējuma </w:t>
    </w:r>
    <w:smartTag w:uri="schemas-tilde-lv/tildestengine" w:element="veidnes">
      <w:smartTagPr>
        <w:attr w:name="id" w:val="-1"/>
        <w:attr w:name="baseform" w:val="ziņojums"/>
        <w:attr w:name="text" w:val="ziņojums"/>
      </w:smartTagPr>
      <w:r w:rsidRPr="004A1B2F">
        <w:rPr>
          <w:rFonts w:ascii="Times New Roman" w:hAnsi="Times New Roman"/>
        </w:rPr>
        <w:t>ziņojums</w:t>
      </w:r>
    </w:smartTag>
    <w:r w:rsidRPr="004A1B2F">
      <w:rPr>
        <w:rFonts w:ascii="Times New Roman" w:hAnsi="Times New Roman"/>
      </w:rPr>
      <w:t xml:space="preserve"> </w:t>
    </w:r>
    <w:r w:rsidRPr="004A1B2F">
      <w:rPr>
        <w:rFonts w:ascii="Times New Roman" w:hAnsi="Times New Roman"/>
        <w:bCs/>
        <w:lang w:eastAsia="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FA3933" w:rsidRDefault="00FA3933" w:rsidP="00FA3933">
    <w:pPr>
      <w:pStyle w:val="Kjene"/>
      <w:jc w:val="both"/>
      <w:rPr>
        <w:rFonts w:ascii="Times New Roman" w:hAnsi="Times New Roman"/>
      </w:rPr>
    </w:pPr>
    <w:r w:rsidRPr="004A1B2F">
      <w:rPr>
        <w:rFonts w:ascii="Times New Roman" w:hAnsi="Times New Roman"/>
      </w:rPr>
      <w:t>TMAnot_</w:t>
    </w:r>
    <w:r w:rsidR="0029427D">
      <w:rPr>
        <w:rFonts w:ascii="Times New Roman" w:hAnsi="Times New Roman"/>
      </w:rPr>
      <w:t>2504</w:t>
    </w:r>
    <w:r>
      <w:rPr>
        <w:rFonts w:ascii="Times New Roman" w:hAnsi="Times New Roman"/>
      </w:rPr>
      <w:t>14</w:t>
    </w:r>
    <w:r w:rsidRPr="004A1B2F">
      <w:rPr>
        <w:rFonts w:ascii="Times New Roman" w:hAnsi="Times New Roman"/>
      </w:rPr>
      <w:t>_</w:t>
    </w:r>
    <w:r>
      <w:rPr>
        <w:rFonts w:ascii="Times New Roman" w:hAnsi="Times New Roman"/>
      </w:rPr>
      <w:t>VSS_2021</w:t>
    </w:r>
    <w:r w:rsidRPr="004A1B2F">
      <w:rPr>
        <w:rFonts w:ascii="Times New Roman" w:hAnsi="Times New Roman"/>
      </w:rPr>
      <w:t>; Likumprojekta „Grozījumi Krimināl</w:t>
    </w:r>
    <w:r>
      <w:rPr>
        <w:rFonts w:ascii="Times New Roman" w:hAnsi="Times New Roman"/>
      </w:rPr>
      <w:t xml:space="preserve">procesa </w:t>
    </w:r>
    <w:r w:rsidRPr="004A1B2F">
      <w:rPr>
        <w:rFonts w:ascii="Times New Roman" w:hAnsi="Times New Roman"/>
      </w:rPr>
      <w:t>likumā”</w:t>
    </w:r>
    <w:r>
      <w:rPr>
        <w:rFonts w:ascii="Times New Roman" w:hAnsi="Times New Roman"/>
      </w:rPr>
      <w:t xml:space="preserve"> </w:t>
    </w:r>
    <w:r w:rsidRPr="004A1B2F">
      <w:rPr>
        <w:rFonts w:ascii="Times New Roman" w:hAnsi="Times New Roman"/>
      </w:rPr>
      <w:t xml:space="preserve">sākotnējās ietekmes novērtējuma </w:t>
    </w:r>
    <w:smartTag w:uri="schemas-tilde-lv/tildestengine" w:element="veidnes">
      <w:smartTagPr>
        <w:attr w:name="id" w:val="-1"/>
        <w:attr w:name="baseform" w:val="ziņojums"/>
        <w:attr w:name="text" w:val="ziņojums"/>
      </w:smartTagPr>
      <w:r w:rsidRPr="004A1B2F">
        <w:rPr>
          <w:rFonts w:ascii="Times New Roman" w:hAnsi="Times New Roman"/>
        </w:rPr>
        <w:t>ziņojums</w:t>
      </w:r>
    </w:smartTag>
    <w:r w:rsidRPr="004A1B2F">
      <w:rPr>
        <w:rFonts w:ascii="Times New Roman" w:hAnsi="Times New Roman"/>
      </w:rPr>
      <w:t xml:space="preserve"> </w:t>
    </w:r>
    <w:r w:rsidRPr="004A1B2F">
      <w:rPr>
        <w:rFonts w:ascii="Times New Roman" w:hAnsi="Times New Roman"/>
        <w:bCs/>
        <w:lang w:eastAsia="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66269">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11D3"/>
    <w:multiLevelType w:val="hybridMultilevel"/>
    <w:tmpl w:val="06F08900"/>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
    <w:nsid w:val="5BD136F8"/>
    <w:multiLevelType w:val="hybridMultilevel"/>
    <w:tmpl w:val="073621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BB8"/>
    <w:rsid w:val="00031256"/>
    <w:rsid w:val="00063A9A"/>
    <w:rsid w:val="00063F6C"/>
    <w:rsid w:val="000C1EE6"/>
    <w:rsid w:val="000E36CB"/>
    <w:rsid w:val="00101CD5"/>
    <w:rsid w:val="001359EA"/>
    <w:rsid w:val="0015488A"/>
    <w:rsid w:val="001C3BED"/>
    <w:rsid w:val="001C45C5"/>
    <w:rsid w:val="00206F76"/>
    <w:rsid w:val="00212D48"/>
    <w:rsid w:val="0021694C"/>
    <w:rsid w:val="00224130"/>
    <w:rsid w:val="00231475"/>
    <w:rsid w:val="0029427D"/>
    <w:rsid w:val="00314521"/>
    <w:rsid w:val="00320FCC"/>
    <w:rsid w:val="003922B0"/>
    <w:rsid w:val="003A2A0B"/>
    <w:rsid w:val="004D15A9"/>
    <w:rsid w:val="004E44FB"/>
    <w:rsid w:val="00523D12"/>
    <w:rsid w:val="005655A2"/>
    <w:rsid w:val="00583A84"/>
    <w:rsid w:val="005D4E8A"/>
    <w:rsid w:val="0061549C"/>
    <w:rsid w:val="00661719"/>
    <w:rsid w:val="00681233"/>
    <w:rsid w:val="006A2A46"/>
    <w:rsid w:val="006C1C7F"/>
    <w:rsid w:val="006E17B4"/>
    <w:rsid w:val="007275E7"/>
    <w:rsid w:val="00760E3E"/>
    <w:rsid w:val="007A474A"/>
    <w:rsid w:val="0081203F"/>
    <w:rsid w:val="008179DB"/>
    <w:rsid w:val="008224A7"/>
    <w:rsid w:val="00866269"/>
    <w:rsid w:val="008B4734"/>
    <w:rsid w:val="009467FB"/>
    <w:rsid w:val="00962363"/>
    <w:rsid w:val="009F702D"/>
    <w:rsid w:val="00A441CA"/>
    <w:rsid w:val="00A44A82"/>
    <w:rsid w:val="00A51F17"/>
    <w:rsid w:val="00A92504"/>
    <w:rsid w:val="00B82C84"/>
    <w:rsid w:val="00BA2928"/>
    <w:rsid w:val="00BB1F46"/>
    <w:rsid w:val="00BB3EFA"/>
    <w:rsid w:val="00BC1681"/>
    <w:rsid w:val="00BE740B"/>
    <w:rsid w:val="00C22C61"/>
    <w:rsid w:val="00C76ECF"/>
    <w:rsid w:val="00C84B0C"/>
    <w:rsid w:val="00CB5A26"/>
    <w:rsid w:val="00CE6AB6"/>
    <w:rsid w:val="00D16F27"/>
    <w:rsid w:val="00D26DD8"/>
    <w:rsid w:val="00D27BE2"/>
    <w:rsid w:val="00D313D5"/>
    <w:rsid w:val="00D544E7"/>
    <w:rsid w:val="00D65A9E"/>
    <w:rsid w:val="00D768F6"/>
    <w:rsid w:val="00D835F7"/>
    <w:rsid w:val="00DA3FC0"/>
    <w:rsid w:val="00DA596D"/>
    <w:rsid w:val="00DD7B7D"/>
    <w:rsid w:val="00E03E01"/>
    <w:rsid w:val="00E65CE5"/>
    <w:rsid w:val="00EC065C"/>
    <w:rsid w:val="00FA3933"/>
    <w:rsid w:val="00FA6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Paraststmeklis">
    <w:name w:val="Normal (Web)"/>
    <w:basedOn w:val="Parasts"/>
    <w:uiPriority w:val="99"/>
    <w:unhideWhenUsed/>
    <w:rsid w:val="00D768F6"/>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Default">
    <w:name w:val="Default"/>
    <w:rsid w:val="00D768F6"/>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next w:val="Default"/>
    <w:uiPriority w:val="99"/>
    <w:rsid w:val="00D768F6"/>
    <w:rPr>
      <w:rFonts w:cs="Times New Roman"/>
      <w:color w:val="auto"/>
    </w:rPr>
  </w:style>
  <w:style w:type="character" w:styleId="Hipersaite">
    <w:name w:val="Hyperlink"/>
    <w:uiPriority w:val="99"/>
    <w:unhideWhenUsed/>
    <w:rsid w:val="00D768F6"/>
    <w:rPr>
      <w:rFonts w:cs="Times New Roman"/>
      <w:color w:val="0000FF"/>
      <w:u w:val="single"/>
    </w:rPr>
  </w:style>
  <w:style w:type="paragraph" w:customStyle="1" w:styleId="naiskr">
    <w:name w:val="naiskr"/>
    <w:basedOn w:val="Parasts"/>
    <w:rsid w:val="00D768F6"/>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768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unhideWhenUsed/>
    <w:rsid w:val="0021694C"/>
    <w:pPr>
      <w:spacing w:after="0" w:line="240" w:lineRule="auto"/>
    </w:pPr>
    <w:rPr>
      <w:rFonts w:ascii="Times New Roman" w:eastAsia="Times New Roman" w:hAnsi="Times New Roman" w:cs="Arial Unicode MS"/>
      <w:sz w:val="20"/>
      <w:szCs w:val="20"/>
      <w:lang w:bidi="lo-LA"/>
    </w:rPr>
  </w:style>
  <w:style w:type="character" w:customStyle="1" w:styleId="KomentratekstsRakstz">
    <w:name w:val="Komentāra teksts Rakstz."/>
    <w:basedOn w:val="Noklusjumarindkopasfonts"/>
    <w:link w:val="Komentrateksts"/>
    <w:uiPriority w:val="99"/>
    <w:rsid w:val="0021694C"/>
    <w:rPr>
      <w:rFonts w:ascii="Times New Roman" w:eastAsia="Times New Roman" w:hAnsi="Times New Roman" w:cs="Arial Unicode MS"/>
      <w:sz w:val="20"/>
      <w:szCs w:val="20"/>
      <w:lang w:bidi="lo-LA"/>
    </w:rPr>
  </w:style>
  <w:style w:type="paragraph" w:styleId="Sarakstarindkopa">
    <w:name w:val="List Paragraph"/>
    <w:basedOn w:val="Parasts"/>
    <w:uiPriority w:val="34"/>
    <w:qFormat/>
    <w:rsid w:val="0021694C"/>
    <w:pPr>
      <w:ind w:left="720"/>
      <w:contextualSpacing/>
    </w:pPr>
    <w:rPr>
      <w:rFonts w:ascii="Calibri" w:eastAsia="Times New Roman" w:hAnsi="Calibri" w:cs="Times New Roman"/>
    </w:rPr>
  </w:style>
  <w:style w:type="paragraph" w:customStyle="1" w:styleId="naisf">
    <w:name w:val="naisf"/>
    <w:basedOn w:val="Parasts"/>
    <w:rsid w:val="009F70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BB3EFA"/>
    <w:pPr>
      <w:ind w:left="720"/>
      <w:contextualSpacing/>
    </w:pPr>
    <w:rPr>
      <w:rFonts w:ascii="Calibri" w:eastAsia="Times New Roman" w:hAnsi="Calibri" w:cs="Times New Roman"/>
    </w:rPr>
  </w:style>
  <w:style w:type="character" w:styleId="Komentraatsauce">
    <w:name w:val="annotation reference"/>
    <w:basedOn w:val="Noklusjumarindkopasfonts"/>
    <w:uiPriority w:val="99"/>
    <w:semiHidden/>
    <w:unhideWhenUsed/>
    <w:rsid w:val="006E17B4"/>
    <w:rPr>
      <w:sz w:val="16"/>
      <w:szCs w:val="16"/>
    </w:rPr>
  </w:style>
  <w:style w:type="paragraph" w:styleId="Komentratma">
    <w:name w:val="annotation subject"/>
    <w:basedOn w:val="Komentrateksts"/>
    <w:next w:val="Komentrateksts"/>
    <w:link w:val="KomentratmaRakstz"/>
    <w:uiPriority w:val="99"/>
    <w:semiHidden/>
    <w:unhideWhenUsed/>
    <w:rsid w:val="006E17B4"/>
    <w:pPr>
      <w:spacing w:after="200"/>
    </w:pPr>
    <w:rPr>
      <w:rFonts w:asciiTheme="minorHAnsi" w:eastAsiaTheme="minorHAnsi" w:hAnsiTheme="minorHAnsi" w:cstheme="minorBidi"/>
      <w:b/>
      <w:bCs/>
      <w:lang w:bidi="ar-SA"/>
    </w:rPr>
  </w:style>
  <w:style w:type="character" w:customStyle="1" w:styleId="KomentratmaRakstz">
    <w:name w:val="Komentāra tēma Rakstz."/>
    <w:basedOn w:val="KomentratekstsRakstz"/>
    <w:link w:val="Komentratma"/>
    <w:uiPriority w:val="99"/>
    <w:semiHidden/>
    <w:rsid w:val="006E17B4"/>
    <w:rPr>
      <w:rFonts w:ascii="Times New Roman" w:eastAsia="Times New Roman" w:hAnsi="Times New Roman" w:cs="Arial Unicode MS"/>
      <w:b/>
      <w:bCs/>
      <w:sz w:val="20"/>
      <w:szCs w:val="20"/>
      <w:lang w:bidi="lo-LA"/>
    </w:rPr>
  </w:style>
  <w:style w:type="paragraph" w:styleId="Prskatjums">
    <w:name w:val="Revision"/>
    <w:hidden/>
    <w:uiPriority w:val="99"/>
    <w:semiHidden/>
    <w:rsid w:val="00CE6A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Paraststmeklis">
    <w:name w:val="Normal (Web)"/>
    <w:basedOn w:val="Parasts"/>
    <w:uiPriority w:val="99"/>
    <w:unhideWhenUsed/>
    <w:rsid w:val="00D768F6"/>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Default">
    <w:name w:val="Default"/>
    <w:rsid w:val="00D768F6"/>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next w:val="Default"/>
    <w:uiPriority w:val="99"/>
    <w:rsid w:val="00D768F6"/>
    <w:rPr>
      <w:rFonts w:cs="Times New Roman"/>
      <w:color w:val="auto"/>
    </w:rPr>
  </w:style>
  <w:style w:type="character" w:styleId="Hipersaite">
    <w:name w:val="Hyperlink"/>
    <w:uiPriority w:val="99"/>
    <w:unhideWhenUsed/>
    <w:rsid w:val="00D768F6"/>
    <w:rPr>
      <w:rFonts w:cs="Times New Roman"/>
      <w:color w:val="0000FF"/>
      <w:u w:val="single"/>
    </w:rPr>
  </w:style>
  <w:style w:type="paragraph" w:customStyle="1" w:styleId="naiskr">
    <w:name w:val="naiskr"/>
    <w:basedOn w:val="Parasts"/>
    <w:rsid w:val="00D768F6"/>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768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unhideWhenUsed/>
    <w:rsid w:val="0021694C"/>
    <w:pPr>
      <w:spacing w:after="0" w:line="240" w:lineRule="auto"/>
    </w:pPr>
    <w:rPr>
      <w:rFonts w:ascii="Times New Roman" w:eastAsia="Times New Roman" w:hAnsi="Times New Roman" w:cs="Arial Unicode MS"/>
      <w:sz w:val="20"/>
      <w:szCs w:val="20"/>
      <w:lang w:bidi="lo-LA"/>
    </w:rPr>
  </w:style>
  <w:style w:type="character" w:customStyle="1" w:styleId="KomentratekstsRakstz">
    <w:name w:val="Komentāra teksts Rakstz."/>
    <w:basedOn w:val="Noklusjumarindkopasfonts"/>
    <w:link w:val="Komentrateksts"/>
    <w:uiPriority w:val="99"/>
    <w:rsid w:val="0021694C"/>
    <w:rPr>
      <w:rFonts w:ascii="Times New Roman" w:eastAsia="Times New Roman" w:hAnsi="Times New Roman" w:cs="Arial Unicode MS"/>
      <w:sz w:val="20"/>
      <w:szCs w:val="20"/>
      <w:lang w:bidi="lo-LA"/>
    </w:rPr>
  </w:style>
  <w:style w:type="paragraph" w:styleId="Sarakstarindkopa">
    <w:name w:val="List Paragraph"/>
    <w:basedOn w:val="Parasts"/>
    <w:uiPriority w:val="34"/>
    <w:qFormat/>
    <w:rsid w:val="0021694C"/>
    <w:pPr>
      <w:ind w:left="720"/>
      <w:contextualSpacing/>
    </w:pPr>
    <w:rPr>
      <w:rFonts w:ascii="Calibri" w:eastAsia="Times New Roman" w:hAnsi="Calibri" w:cs="Times New Roman"/>
    </w:rPr>
  </w:style>
  <w:style w:type="paragraph" w:customStyle="1" w:styleId="naisf">
    <w:name w:val="naisf"/>
    <w:basedOn w:val="Parasts"/>
    <w:rsid w:val="009F70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BB3EFA"/>
    <w:pPr>
      <w:ind w:left="720"/>
      <w:contextualSpacing/>
    </w:pPr>
    <w:rPr>
      <w:rFonts w:ascii="Calibri" w:eastAsia="Times New Roman" w:hAnsi="Calibri" w:cs="Times New Roman"/>
    </w:rPr>
  </w:style>
  <w:style w:type="character" w:styleId="Komentraatsauce">
    <w:name w:val="annotation reference"/>
    <w:basedOn w:val="Noklusjumarindkopasfonts"/>
    <w:uiPriority w:val="99"/>
    <w:semiHidden/>
    <w:unhideWhenUsed/>
    <w:rsid w:val="006E17B4"/>
    <w:rPr>
      <w:sz w:val="16"/>
      <w:szCs w:val="16"/>
    </w:rPr>
  </w:style>
  <w:style w:type="paragraph" w:styleId="Komentratma">
    <w:name w:val="annotation subject"/>
    <w:basedOn w:val="Komentrateksts"/>
    <w:next w:val="Komentrateksts"/>
    <w:link w:val="KomentratmaRakstz"/>
    <w:uiPriority w:val="99"/>
    <w:semiHidden/>
    <w:unhideWhenUsed/>
    <w:rsid w:val="006E17B4"/>
    <w:pPr>
      <w:spacing w:after="200"/>
    </w:pPr>
    <w:rPr>
      <w:rFonts w:asciiTheme="minorHAnsi" w:eastAsiaTheme="minorHAnsi" w:hAnsiTheme="minorHAnsi" w:cstheme="minorBidi"/>
      <w:b/>
      <w:bCs/>
      <w:lang w:bidi="ar-SA"/>
    </w:rPr>
  </w:style>
  <w:style w:type="character" w:customStyle="1" w:styleId="KomentratmaRakstz">
    <w:name w:val="Komentāra tēma Rakstz."/>
    <w:basedOn w:val="KomentratekstsRakstz"/>
    <w:link w:val="Komentratma"/>
    <w:uiPriority w:val="99"/>
    <w:semiHidden/>
    <w:rsid w:val="006E17B4"/>
    <w:rPr>
      <w:rFonts w:ascii="Times New Roman" w:eastAsia="Times New Roman" w:hAnsi="Times New Roman" w:cs="Arial Unicode MS"/>
      <w:b/>
      <w:bCs/>
      <w:sz w:val="20"/>
      <w:szCs w:val="20"/>
      <w:lang w:bidi="lo-LA"/>
    </w:rPr>
  </w:style>
  <w:style w:type="paragraph" w:styleId="Prskatjums">
    <w:name w:val="Revision"/>
    <w:hidden/>
    <w:uiPriority w:val="99"/>
    <w:semiHidden/>
    <w:rsid w:val="00CE6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na.feldmane@t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structure(4,0);plusminus('strukturaplus4');" TargetMode="External"/><Relationship Id="rId4" Type="http://schemas.microsoft.com/office/2007/relationships/stylesWithEffects" Target="stylesWithEffects.xml"/><Relationship Id="rId9" Type="http://schemas.openxmlformats.org/officeDocument/2006/relationships/hyperlink" Target="javaScript:structure(4,0);plusminus('strukturaplus4');"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A13F-5B9F-4C29-9490-8D4FB3DC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15929</Words>
  <Characters>9081</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Likumprojekta „Grozījumi Kriminālprocesa likumā” sākotnējās ietekmes novērtējuma ziņojums (anotācija)</vt:lpstr>
    </vt:vector>
  </TitlesOfParts>
  <Company>Tieslietu ministrija</Company>
  <LinksUpToDate>false</LinksUpToDate>
  <CharactersWithSpaces>24961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Elina Feldmane</dc:creator>
  <dc:description>Elīna Feldmane
67046102
Elina.Feldmane@tm.gov.lv</dc:description>
  <cp:lastModifiedBy>Erika Inkina</cp:lastModifiedBy>
  <cp:revision>5</cp:revision>
  <cp:lastPrinted>2014-03-17T11:01:00Z</cp:lastPrinted>
  <dcterms:created xsi:type="dcterms:W3CDTF">2014-04-25T11:54:00Z</dcterms:created>
  <dcterms:modified xsi:type="dcterms:W3CDTF">2014-04-25T12:07:00Z</dcterms:modified>
</cp:coreProperties>
</file>