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B4808" w14:textId="47241BA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Pr="004D3AEF">
        <w:rPr>
          <w:rFonts w:ascii="Times New Roman" w:eastAsia="Times New Roman" w:hAnsi="Times New Roman" w:cs="Times New Roman"/>
          <w:b/>
          <w:bCs/>
          <w:sz w:val="24"/>
          <w:szCs w:val="24"/>
          <w:lang w:eastAsia="lv-LV"/>
        </w:rPr>
        <w:t>„</w:t>
      </w:r>
      <w:r w:rsidR="00AF3C58" w:rsidRPr="00AF3C58">
        <w:rPr>
          <w:rFonts w:ascii="Times New Roman" w:eastAsia="Times New Roman" w:hAnsi="Times New Roman" w:cs="Times New Roman"/>
          <w:b/>
          <w:sz w:val="24"/>
          <w:szCs w:val="28"/>
          <w:lang w:eastAsia="lv-LV"/>
        </w:rPr>
        <w:t xml:space="preserve">Par apropriācijas pārdali starp </w:t>
      </w:r>
      <w:r w:rsidR="00D70651">
        <w:rPr>
          <w:rFonts w:ascii="Times New Roman" w:eastAsia="Times New Roman" w:hAnsi="Times New Roman" w:cs="Times New Roman"/>
          <w:b/>
          <w:sz w:val="24"/>
          <w:szCs w:val="28"/>
          <w:lang w:eastAsia="lv-LV"/>
        </w:rPr>
        <w:t>Tieslietu</w:t>
      </w:r>
      <w:r w:rsidR="00AF3C58" w:rsidRPr="00AF3C58">
        <w:rPr>
          <w:rFonts w:ascii="Times New Roman" w:eastAsia="Times New Roman" w:hAnsi="Times New Roman" w:cs="Times New Roman"/>
          <w:b/>
          <w:sz w:val="24"/>
          <w:szCs w:val="28"/>
          <w:lang w:eastAsia="lv-LV"/>
        </w:rPr>
        <w:t xml:space="preserve"> ministrijas budžeta programmām</w:t>
      </w:r>
      <w:r w:rsidR="00AE3194">
        <w:rPr>
          <w:rFonts w:ascii="Times New Roman" w:eastAsia="Times New Roman" w:hAnsi="Times New Roman" w:cs="Times New Roman"/>
          <w:b/>
          <w:sz w:val="24"/>
          <w:szCs w:val="28"/>
          <w:lang w:eastAsia="lv-LV"/>
        </w:rPr>
        <w:t xml:space="preserve"> </w:t>
      </w:r>
      <w:proofErr w:type="gramStart"/>
      <w:r w:rsidR="00AE3194">
        <w:rPr>
          <w:rFonts w:ascii="Times New Roman" w:eastAsia="Times New Roman" w:hAnsi="Times New Roman" w:cs="Times New Roman"/>
          <w:b/>
          <w:sz w:val="24"/>
          <w:szCs w:val="28"/>
          <w:lang w:eastAsia="lv-LV"/>
        </w:rPr>
        <w:t>2014.gadā</w:t>
      </w:r>
      <w:proofErr w:type="gramEnd"/>
      <w:r w:rsidRPr="004D3AEF">
        <w:rPr>
          <w:rFonts w:ascii="Times New Roman" w:hAnsi="Times New Roman" w:cs="Times New Roman"/>
          <w:b/>
          <w:sz w:val="24"/>
          <w:szCs w:val="24"/>
        </w:rPr>
        <w:t>”</w:t>
      </w:r>
      <w:r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14:paraId="36674B60"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4D3AEF"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71EBB51" w14:textId="2B44625C" w:rsidR="001A55C9" w:rsidRPr="004D3AEF" w:rsidRDefault="003F1869" w:rsidP="008A2835">
            <w:pPr>
              <w:spacing w:after="0" w:line="240" w:lineRule="auto"/>
              <w:jc w:val="both"/>
              <w:rPr>
                <w:rFonts w:ascii="Times New Roman" w:eastAsia="Times New Roman" w:hAnsi="Times New Roman" w:cs="Times New Roman"/>
                <w:sz w:val="24"/>
                <w:szCs w:val="24"/>
                <w:lang w:eastAsia="lv-LV"/>
              </w:rPr>
            </w:pPr>
            <w:r w:rsidRPr="003F1869">
              <w:rPr>
                <w:rFonts w:ascii="Times New Roman" w:eastAsia="Times New Roman" w:hAnsi="Times New Roman" w:cs="Times New Roman"/>
                <w:sz w:val="24"/>
                <w:szCs w:val="28"/>
                <w:lang w:eastAsia="lv-LV"/>
              </w:rPr>
              <w:t xml:space="preserve">Ministru kabineta rīkojuma </w:t>
            </w:r>
            <w:r w:rsidR="008A2835" w:rsidRPr="003F1869">
              <w:rPr>
                <w:rFonts w:ascii="Times New Roman" w:eastAsia="Times New Roman" w:hAnsi="Times New Roman" w:cs="Times New Roman"/>
                <w:sz w:val="24"/>
                <w:szCs w:val="28"/>
                <w:lang w:eastAsia="lv-LV"/>
              </w:rPr>
              <w:t xml:space="preserve">projekts </w:t>
            </w:r>
            <w:r w:rsidRPr="003F1869">
              <w:rPr>
                <w:rFonts w:ascii="Times New Roman" w:eastAsia="Times New Roman" w:hAnsi="Times New Roman" w:cs="Times New Roman"/>
                <w:sz w:val="24"/>
                <w:szCs w:val="28"/>
                <w:lang w:eastAsia="lv-LV"/>
              </w:rPr>
              <w:t xml:space="preserve">„Par apropriācijas pārdali starp </w:t>
            </w:r>
            <w:r w:rsidR="00326D71">
              <w:rPr>
                <w:rFonts w:ascii="Times New Roman" w:eastAsia="Times New Roman" w:hAnsi="Times New Roman" w:cs="Times New Roman"/>
                <w:sz w:val="24"/>
                <w:szCs w:val="28"/>
                <w:lang w:eastAsia="lv-LV"/>
              </w:rPr>
              <w:t>Tieslietu</w:t>
            </w:r>
            <w:r w:rsidRPr="003F1869">
              <w:rPr>
                <w:rFonts w:ascii="Times New Roman" w:eastAsia="Times New Roman" w:hAnsi="Times New Roman" w:cs="Times New Roman"/>
                <w:sz w:val="24"/>
                <w:szCs w:val="28"/>
                <w:lang w:eastAsia="lv-LV"/>
              </w:rPr>
              <w:t xml:space="preserve"> ministrijas budžeta </w:t>
            </w:r>
            <w:r w:rsidR="004A4485">
              <w:rPr>
                <w:rFonts w:ascii="Times New Roman" w:eastAsia="Times New Roman" w:hAnsi="Times New Roman" w:cs="Times New Roman"/>
                <w:sz w:val="24"/>
                <w:szCs w:val="28"/>
                <w:lang w:eastAsia="lv-LV"/>
              </w:rPr>
              <w:t>apakš</w:t>
            </w:r>
            <w:r w:rsidRPr="003F1869">
              <w:rPr>
                <w:rFonts w:ascii="Times New Roman" w:eastAsia="Times New Roman" w:hAnsi="Times New Roman" w:cs="Times New Roman"/>
                <w:sz w:val="24"/>
                <w:szCs w:val="28"/>
                <w:lang w:eastAsia="lv-LV"/>
              </w:rPr>
              <w:t>programmām</w:t>
            </w:r>
            <w:r w:rsidR="00AE3194">
              <w:rPr>
                <w:rFonts w:ascii="Times New Roman" w:eastAsia="Times New Roman" w:hAnsi="Times New Roman" w:cs="Times New Roman"/>
                <w:sz w:val="24"/>
                <w:szCs w:val="28"/>
                <w:lang w:eastAsia="lv-LV"/>
              </w:rPr>
              <w:t xml:space="preserve"> </w:t>
            </w:r>
            <w:proofErr w:type="gramStart"/>
            <w:r w:rsidR="00AE3194">
              <w:rPr>
                <w:rFonts w:ascii="Times New Roman" w:eastAsia="Times New Roman" w:hAnsi="Times New Roman" w:cs="Times New Roman"/>
                <w:sz w:val="24"/>
                <w:szCs w:val="28"/>
                <w:lang w:eastAsia="lv-LV"/>
              </w:rPr>
              <w:t>2014.gadā</w:t>
            </w:r>
            <w:proofErr w:type="gramEnd"/>
            <w:r w:rsidRPr="003F1869">
              <w:rPr>
                <w:rFonts w:ascii="Times New Roman" w:eastAsia="Times New Roman" w:hAnsi="Times New Roman" w:cs="Times New Roman"/>
                <w:sz w:val="24"/>
                <w:szCs w:val="28"/>
                <w:lang w:eastAsia="lv-LV"/>
              </w:rPr>
              <w:t>” (turpmāk – rīkojuma projekts) sagatavots saskaņā ar likuma „Par valsts budžetu 2014.gadam” 3</w:t>
            </w:r>
            <w:r w:rsidR="00326D71">
              <w:rPr>
                <w:rFonts w:ascii="Times New Roman" w:eastAsia="Times New Roman" w:hAnsi="Times New Roman" w:cs="Times New Roman"/>
                <w:sz w:val="24"/>
                <w:szCs w:val="28"/>
                <w:lang w:eastAsia="lv-LV"/>
              </w:rPr>
              <w:t>3</w:t>
            </w:r>
            <w:r w:rsidRPr="003F1869">
              <w:rPr>
                <w:rFonts w:ascii="Times New Roman" w:eastAsia="Times New Roman" w:hAnsi="Times New Roman" w:cs="Times New Roman"/>
                <w:sz w:val="24"/>
                <w:szCs w:val="28"/>
                <w:lang w:eastAsia="lv-LV"/>
              </w:rPr>
              <w:t xml:space="preserve">.panta </w:t>
            </w:r>
            <w:r w:rsidR="00326D71" w:rsidRPr="00326D71">
              <w:rPr>
                <w:rFonts w:ascii="Times New Roman" w:eastAsia="Times New Roman" w:hAnsi="Times New Roman" w:cs="Times New Roman"/>
                <w:sz w:val="24"/>
                <w:szCs w:val="24"/>
                <w:lang w:eastAsia="lv-LV"/>
              </w:rPr>
              <w:t>3</w:t>
            </w:r>
            <w:r w:rsidRPr="00326D71">
              <w:rPr>
                <w:rFonts w:ascii="Times New Roman" w:eastAsia="Times New Roman" w:hAnsi="Times New Roman" w:cs="Times New Roman"/>
                <w:sz w:val="24"/>
                <w:szCs w:val="24"/>
                <w:lang w:eastAsia="lv-LV"/>
              </w:rPr>
              <w:t>.punktu</w:t>
            </w:r>
            <w:r w:rsidR="008A2835">
              <w:rPr>
                <w:rFonts w:ascii="Times New Roman" w:eastAsia="Times New Roman" w:hAnsi="Times New Roman" w:cs="Times New Roman"/>
                <w:sz w:val="24"/>
                <w:szCs w:val="24"/>
                <w:lang w:eastAsia="lv-LV"/>
              </w:rPr>
              <w:t>.</w:t>
            </w:r>
          </w:p>
        </w:tc>
      </w:tr>
      <w:tr w:rsidR="00922271" w:rsidRPr="00922271" w14:paraId="7A2B23BF"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01024F6A" w14:textId="77777777" w:rsidR="00D36B37" w:rsidRPr="00922271" w:rsidRDefault="00D36B37" w:rsidP="00D36B37">
            <w:pPr>
              <w:spacing w:after="0" w:line="240" w:lineRule="auto"/>
              <w:jc w:val="both"/>
              <w:rPr>
                <w:rFonts w:ascii="Times New Roman" w:hAnsi="Times New Roman" w:cs="Times New Roman"/>
                <w:sz w:val="24"/>
                <w:szCs w:val="24"/>
              </w:rPr>
            </w:pPr>
            <w:r w:rsidRPr="00922271">
              <w:rPr>
                <w:rFonts w:ascii="Times New Roman" w:hAnsi="Times New Roman" w:cs="Times New Roman"/>
                <w:sz w:val="24"/>
                <w:szCs w:val="24"/>
              </w:rPr>
              <w:t xml:space="preserve">Atbilstoši likuma „Par izziņas iestādes, prokuratūras vai tiesas nepamatotas vai nelikumīgas rīcības rezultātā nodarīto zaudējumu atlīdzināšanu” (turpmāk – Zaudējumu atlīdzināšanas likums) </w:t>
            </w:r>
            <w:proofErr w:type="gramStart"/>
            <w:r w:rsidRPr="00922271">
              <w:rPr>
                <w:rFonts w:ascii="Times New Roman" w:hAnsi="Times New Roman" w:cs="Times New Roman"/>
                <w:sz w:val="24"/>
                <w:szCs w:val="24"/>
              </w:rPr>
              <w:t>7.panta</w:t>
            </w:r>
            <w:proofErr w:type="gramEnd"/>
            <w:r w:rsidRPr="00922271">
              <w:rPr>
                <w:rFonts w:ascii="Times New Roman" w:hAnsi="Times New Roman" w:cs="Times New Roman"/>
                <w:sz w:val="24"/>
                <w:szCs w:val="24"/>
              </w:rPr>
              <w:t xml:space="preserve"> ceturtajā daļā noteiktajam zaudējumu atlīdzības izmaksas kārtību, kā arī sociālo un darba garantiju atjaunošanas kārtību nosaka Ministru kabinets. Saskaņā ar Ministru kabineta </w:t>
            </w:r>
            <w:proofErr w:type="gramStart"/>
            <w:r w:rsidRPr="00922271">
              <w:rPr>
                <w:rFonts w:ascii="Times New Roman" w:hAnsi="Times New Roman" w:cs="Times New Roman"/>
                <w:sz w:val="24"/>
                <w:szCs w:val="24"/>
              </w:rPr>
              <w:t>2004.gada</w:t>
            </w:r>
            <w:proofErr w:type="gramEnd"/>
            <w:r w:rsidRPr="00922271">
              <w:rPr>
                <w:rFonts w:ascii="Times New Roman" w:hAnsi="Times New Roman" w:cs="Times New Roman"/>
                <w:sz w:val="24"/>
                <w:szCs w:val="24"/>
              </w:rPr>
              <w:t xml:space="preserve"> 27.aprīļa noteikumu Nr.433 „Iesniegumu iesniegšanas un izskatīšanas, darba garantiju un sociālo garantiju atjaunošanas un zaudējumu atlīdzības izmaksas kārtība” 5.punktu zaudējumu atlīdzību izmaksā Tieslietu ministrija no Tieslietu ministrijai šiem mērķiem paredzētajiem valsts pamatbudžeta līdzekļiem.</w:t>
            </w:r>
          </w:p>
          <w:p w14:paraId="5BFB103C" w14:textId="05A61BF3" w:rsidR="001813AA" w:rsidRPr="00922271" w:rsidRDefault="003A608F" w:rsidP="00D36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Likumā</w:t>
            </w:r>
            <w:r w:rsidRPr="00922271">
              <w:rPr>
                <w:rFonts w:ascii="Times New Roman" w:hAnsi="Times New Roman" w:cs="Times New Roman"/>
                <w:sz w:val="24"/>
                <w:szCs w:val="24"/>
              </w:rPr>
              <w:t xml:space="preserve"> „Par valsts budžetu </w:t>
            </w:r>
            <w:proofErr w:type="gramStart"/>
            <w:r w:rsidRPr="00922271">
              <w:rPr>
                <w:rFonts w:ascii="Times New Roman" w:hAnsi="Times New Roman" w:cs="Times New Roman"/>
                <w:sz w:val="24"/>
                <w:szCs w:val="24"/>
              </w:rPr>
              <w:t>2014.gadam</w:t>
            </w:r>
            <w:proofErr w:type="gramEnd"/>
            <w:r w:rsidRPr="00922271">
              <w:rPr>
                <w:rFonts w:ascii="Times New Roman" w:hAnsi="Times New Roman" w:cs="Times New Roman"/>
                <w:sz w:val="24"/>
                <w:szCs w:val="24"/>
              </w:rPr>
              <w:t xml:space="preserve">” </w:t>
            </w:r>
            <w:r>
              <w:rPr>
                <w:rFonts w:ascii="Times New Roman" w:hAnsi="Times New Roman" w:cs="Times New Roman"/>
                <w:sz w:val="24"/>
                <w:szCs w:val="24"/>
              </w:rPr>
              <w:t>v</w:t>
            </w:r>
            <w:r w:rsidR="00D36B37" w:rsidRPr="00922271">
              <w:rPr>
                <w:rFonts w:ascii="Times New Roman" w:hAnsi="Times New Roman" w:cs="Times New Roman"/>
                <w:sz w:val="24"/>
                <w:szCs w:val="24"/>
              </w:rPr>
              <w:t xml:space="preserve">alsts budžeta </w:t>
            </w:r>
            <w:r w:rsidR="00922271" w:rsidRPr="00922271">
              <w:rPr>
                <w:rFonts w:ascii="Times New Roman" w:hAnsi="Times New Roman" w:cs="Times New Roman"/>
                <w:sz w:val="24"/>
                <w:szCs w:val="24"/>
              </w:rPr>
              <w:t>a</w:t>
            </w:r>
            <w:r w:rsidR="00D36B37" w:rsidRPr="00922271">
              <w:rPr>
                <w:rFonts w:ascii="Times New Roman" w:hAnsi="Times New Roman" w:cs="Times New Roman"/>
                <w:sz w:val="24"/>
                <w:szCs w:val="24"/>
              </w:rPr>
              <w:t>pakšprogramm</w:t>
            </w:r>
            <w:r>
              <w:rPr>
                <w:rFonts w:ascii="Times New Roman" w:hAnsi="Times New Roman" w:cs="Times New Roman"/>
                <w:sz w:val="24"/>
                <w:szCs w:val="24"/>
              </w:rPr>
              <w:t>ā</w:t>
            </w:r>
            <w:r w:rsidR="00D36B37" w:rsidRPr="00922271">
              <w:rPr>
                <w:rFonts w:ascii="Times New Roman" w:hAnsi="Times New Roman" w:cs="Times New Roman"/>
                <w:sz w:val="24"/>
                <w:szCs w:val="24"/>
              </w:rPr>
              <w:t xml:space="preserve"> 03.06.00 „Zaudējumu atlīdzība nepamatoti aizturētajām, arestētajām un notiesātajām personām” </w:t>
            </w:r>
            <w:r>
              <w:rPr>
                <w:rFonts w:ascii="Times New Roman" w:hAnsi="Times New Roman" w:cs="Times New Roman"/>
                <w:sz w:val="24"/>
                <w:szCs w:val="24"/>
              </w:rPr>
              <w:t xml:space="preserve">ir paredzēti </w:t>
            </w:r>
            <w:r w:rsidR="00D36B37" w:rsidRPr="00922271">
              <w:rPr>
                <w:rFonts w:ascii="Times New Roman" w:hAnsi="Times New Roman" w:cs="Times New Roman"/>
                <w:sz w:val="24"/>
                <w:szCs w:val="24"/>
              </w:rPr>
              <w:t>izdevumi sociālajiem pabalstiem 64 820 euro apmērā.</w:t>
            </w:r>
          </w:p>
          <w:p w14:paraId="680D9473" w14:textId="0BA28F44" w:rsidR="00922271" w:rsidRDefault="00922271" w:rsidP="00922271">
            <w:pPr>
              <w:spacing w:after="0" w:line="240" w:lineRule="auto"/>
              <w:jc w:val="both"/>
              <w:rPr>
                <w:rFonts w:ascii="Times New Roman" w:hAnsi="Times New Roman" w:cs="Times New Roman"/>
                <w:sz w:val="24"/>
                <w:szCs w:val="24"/>
              </w:rPr>
            </w:pPr>
            <w:r w:rsidRPr="00FC76B8">
              <w:rPr>
                <w:rFonts w:ascii="Times New Roman" w:hAnsi="Times New Roman" w:cs="Times New Roman"/>
                <w:spacing w:val="2"/>
                <w:sz w:val="24"/>
                <w:szCs w:val="24"/>
              </w:rPr>
              <w:t xml:space="preserve">Zaudējumu atlīdzināšanas likumā noteikto funkciju izpildei piešķirto līdzekļu faktiskais atlikums uz š.g. </w:t>
            </w:r>
            <w:proofErr w:type="gramStart"/>
            <w:r w:rsidRPr="00FC76B8">
              <w:rPr>
                <w:rFonts w:ascii="Times New Roman" w:hAnsi="Times New Roman" w:cs="Times New Roman"/>
                <w:spacing w:val="2"/>
                <w:sz w:val="24"/>
                <w:szCs w:val="24"/>
              </w:rPr>
              <w:t>25.novembri</w:t>
            </w:r>
            <w:proofErr w:type="gramEnd"/>
            <w:r w:rsidRPr="00FC76B8">
              <w:rPr>
                <w:rFonts w:ascii="Times New Roman" w:hAnsi="Times New Roman" w:cs="Times New Roman"/>
                <w:spacing w:val="2"/>
                <w:sz w:val="24"/>
                <w:szCs w:val="24"/>
              </w:rPr>
              <w:t xml:space="preserve"> ir </w:t>
            </w:r>
            <w:r w:rsidRPr="00FC76B8">
              <w:rPr>
                <w:rFonts w:ascii="Times New Roman" w:hAnsi="Times New Roman" w:cs="Times New Roman"/>
                <w:bCs/>
                <w:sz w:val="24"/>
                <w:szCs w:val="24"/>
              </w:rPr>
              <w:t>1</w:t>
            </w:r>
            <w:r w:rsidR="00E12F67" w:rsidRPr="00FC76B8">
              <w:rPr>
                <w:rFonts w:ascii="Times New Roman" w:hAnsi="Times New Roman" w:cs="Times New Roman"/>
                <w:bCs/>
                <w:sz w:val="24"/>
                <w:szCs w:val="24"/>
              </w:rPr>
              <w:t xml:space="preserve"> </w:t>
            </w:r>
            <w:r w:rsidRPr="00FC76B8">
              <w:rPr>
                <w:rFonts w:ascii="Times New Roman" w:hAnsi="Times New Roman" w:cs="Times New Roman"/>
                <w:bCs/>
                <w:sz w:val="24"/>
                <w:szCs w:val="24"/>
              </w:rPr>
              <w:t xml:space="preserve">818 </w:t>
            </w:r>
            <w:r w:rsidRPr="008A2835">
              <w:rPr>
                <w:rFonts w:ascii="Times New Roman" w:hAnsi="Times New Roman" w:cs="Times New Roman"/>
                <w:bCs/>
                <w:i/>
                <w:sz w:val="24"/>
                <w:szCs w:val="24"/>
              </w:rPr>
              <w:t>euro</w:t>
            </w:r>
            <w:r w:rsidRPr="00FC76B8">
              <w:rPr>
                <w:rFonts w:ascii="Times New Roman" w:hAnsi="Times New Roman" w:cs="Times New Roman"/>
                <w:bCs/>
                <w:sz w:val="24"/>
                <w:szCs w:val="24"/>
              </w:rPr>
              <w:t>. Savukārt, p</w:t>
            </w:r>
            <w:r w:rsidRPr="00FC76B8">
              <w:rPr>
                <w:rFonts w:ascii="Times New Roman" w:hAnsi="Times New Roman" w:cs="Times New Roman"/>
                <w:color w:val="000000"/>
                <w:sz w:val="24"/>
                <w:szCs w:val="24"/>
              </w:rPr>
              <w:t xml:space="preserve">amatojoties uz Tieslietu ministrijas un Ģenerālprokuratūras lēmumiem un tiesu spriedumiem zaudējumu atlīdzināšanas lietās, kā arī saņemtajiem iesniegumiem/prasījumiem zaudējumu atlīdzības saņemšanai, Tieslietu ministrijai </w:t>
            </w:r>
            <w:proofErr w:type="gramStart"/>
            <w:r w:rsidRPr="00FC76B8">
              <w:rPr>
                <w:rFonts w:ascii="Times New Roman" w:hAnsi="Times New Roman" w:cs="Times New Roman"/>
                <w:color w:val="000000"/>
                <w:sz w:val="24"/>
                <w:szCs w:val="24"/>
              </w:rPr>
              <w:t>2014.gadā</w:t>
            </w:r>
            <w:proofErr w:type="gramEnd"/>
            <w:r w:rsidRPr="00FC76B8">
              <w:rPr>
                <w:rFonts w:ascii="Times New Roman" w:hAnsi="Times New Roman" w:cs="Times New Roman"/>
                <w:color w:val="000000"/>
                <w:sz w:val="24"/>
                <w:szCs w:val="24"/>
              </w:rPr>
              <w:t xml:space="preserve"> fiziskajām personām mantiskie un nemantiskie zaudējumi </w:t>
            </w:r>
            <w:r w:rsidRPr="00FC76B8">
              <w:rPr>
                <w:rFonts w:ascii="Times New Roman" w:hAnsi="Times New Roman" w:cs="Times New Roman"/>
                <w:sz w:val="24"/>
                <w:szCs w:val="24"/>
              </w:rPr>
              <w:t xml:space="preserve">provizoriski būtu jāatlīdzina </w:t>
            </w:r>
            <w:r w:rsidR="00FC76B8">
              <w:rPr>
                <w:rFonts w:ascii="Times New Roman" w:hAnsi="Times New Roman" w:cs="Times New Roman"/>
                <w:sz w:val="24"/>
                <w:szCs w:val="24"/>
              </w:rPr>
              <w:t xml:space="preserve">vēl </w:t>
            </w:r>
            <w:r w:rsidRPr="00FC76B8">
              <w:rPr>
                <w:rFonts w:ascii="Times New Roman" w:hAnsi="Times New Roman" w:cs="Times New Roman"/>
                <w:sz w:val="24"/>
                <w:szCs w:val="24"/>
              </w:rPr>
              <w:t xml:space="preserve">vismaz </w:t>
            </w:r>
            <w:r w:rsidR="00A82624" w:rsidRPr="00A82624">
              <w:rPr>
                <w:rFonts w:ascii="Times New Roman" w:hAnsi="Times New Roman" w:cs="Times New Roman"/>
                <w:bCs/>
                <w:sz w:val="24"/>
                <w:szCs w:val="24"/>
              </w:rPr>
              <w:t xml:space="preserve">23 964 </w:t>
            </w:r>
            <w:r w:rsidRPr="008A2835">
              <w:rPr>
                <w:rFonts w:ascii="Times New Roman" w:hAnsi="Times New Roman" w:cs="Times New Roman"/>
                <w:bCs/>
                <w:i/>
                <w:sz w:val="24"/>
                <w:szCs w:val="24"/>
              </w:rPr>
              <w:t>euro</w:t>
            </w:r>
            <w:r w:rsidRPr="00FC76B8">
              <w:rPr>
                <w:rFonts w:ascii="Times New Roman" w:hAnsi="Times New Roman" w:cs="Times New Roman"/>
                <w:bCs/>
                <w:sz w:val="24"/>
                <w:szCs w:val="24"/>
              </w:rPr>
              <w:t xml:space="preserve"> apmērā</w:t>
            </w:r>
            <w:r w:rsidRPr="00FC76B8">
              <w:rPr>
                <w:rFonts w:ascii="Times New Roman" w:hAnsi="Times New Roman" w:cs="Times New Roman"/>
                <w:sz w:val="24"/>
                <w:szCs w:val="24"/>
              </w:rPr>
              <w:t>.</w:t>
            </w:r>
          </w:p>
          <w:p w14:paraId="349FDACD" w14:textId="45560130" w:rsidR="00FD4D24" w:rsidRDefault="00FD4D24" w:rsidP="00922271">
            <w:pPr>
              <w:spacing w:after="0" w:line="240" w:lineRule="auto"/>
              <w:jc w:val="both"/>
              <w:rPr>
                <w:rFonts w:ascii="Times New Roman" w:hAnsi="Times New Roman" w:cs="Times New Roman"/>
                <w:sz w:val="24"/>
                <w:szCs w:val="24"/>
              </w:rPr>
            </w:pPr>
            <w:r w:rsidRPr="00FD4D24">
              <w:rPr>
                <w:rFonts w:ascii="Times New Roman" w:hAnsi="Times New Roman" w:cs="Times New Roman"/>
                <w:sz w:val="24"/>
                <w:szCs w:val="24"/>
              </w:rPr>
              <w:t xml:space="preserve">Rīkojuma projekts paredz finansējuma pārdali 22 146 </w:t>
            </w:r>
            <w:r w:rsidRPr="008A2835">
              <w:rPr>
                <w:rFonts w:ascii="Times New Roman" w:hAnsi="Times New Roman" w:cs="Times New Roman"/>
                <w:i/>
                <w:sz w:val="24"/>
                <w:szCs w:val="24"/>
              </w:rPr>
              <w:t>euro</w:t>
            </w:r>
            <w:r w:rsidRPr="00FD4D24">
              <w:rPr>
                <w:rFonts w:ascii="Times New Roman" w:hAnsi="Times New Roman" w:cs="Times New Roman"/>
                <w:sz w:val="24"/>
                <w:szCs w:val="24"/>
              </w:rPr>
              <w:t xml:space="preserve"> apmērā no Tieslietu ministrijas budžeta apakšprogrammas 03.03.00 „Juridiskās palīdzības nodrošināšana” uz budžeta apakšprogrammu 03.06.00 „Zaudējumu atlīdzība nepamatoti aizturētajām, arestētajām un notiesātajām personām”, lai saska</w:t>
            </w:r>
            <w:r w:rsidR="00612B69">
              <w:rPr>
                <w:rFonts w:ascii="Times New Roman" w:hAnsi="Times New Roman" w:cs="Times New Roman"/>
                <w:sz w:val="24"/>
                <w:szCs w:val="24"/>
              </w:rPr>
              <w:t>ņā ar Tieslietu ministrijas un Ģ</w:t>
            </w:r>
            <w:r w:rsidRPr="00FD4D24">
              <w:rPr>
                <w:rFonts w:ascii="Times New Roman" w:hAnsi="Times New Roman" w:cs="Times New Roman"/>
                <w:sz w:val="24"/>
                <w:szCs w:val="24"/>
              </w:rPr>
              <w:t>enerālprokuratūras pieņemtajiem lēmumiem un tiesu spriedumiem izmaksātu zaudējumu atlīdzību nepamatoti aizturētajām, arestētajām un notiesātajām personām.</w:t>
            </w:r>
          </w:p>
          <w:p w14:paraId="36F4DB6A" w14:textId="77777777" w:rsidR="009B048C" w:rsidRPr="009B048C" w:rsidRDefault="009B048C" w:rsidP="009B048C">
            <w:pPr>
              <w:spacing w:after="0" w:line="240" w:lineRule="auto"/>
              <w:jc w:val="both"/>
              <w:rPr>
                <w:rFonts w:ascii="Times New Roman" w:hAnsi="Times New Roman" w:cs="Times New Roman"/>
                <w:sz w:val="24"/>
                <w:szCs w:val="24"/>
              </w:rPr>
            </w:pPr>
            <w:r w:rsidRPr="009B048C">
              <w:rPr>
                <w:rFonts w:ascii="Times New Roman" w:hAnsi="Times New Roman" w:cs="Times New Roman"/>
                <w:sz w:val="24"/>
                <w:szCs w:val="24"/>
              </w:rPr>
              <w:t xml:space="preserve">Saskaņā ar likuma „Par valsts budžetu </w:t>
            </w:r>
            <w:proofErr w:type="gramStart"/>
            <w:r w:rsidRPr="009B048C">
              <w:rPr>
                <w:rFonts w:ascii="Times New Roman" w:hAnsi="Times New Roman" w:cs="Times New Roman"/>
                <w:sz w:val="24"/>
                <w:szCs w:val="24"/>
              </w:rPr>
              <w:t>2014.gadam</w:t>
            </w:r>
            <w:proofErr w:type="gramEnd"/>
            <w:r w:rsidRPr="009B048C">
              <w:rPr>
                <w:rFonts w:ascii="Times New Roman" w:hAnsi="Times New Roman" w:cs="Times New Roman"/>
                <w:sz w:val="24"/>
                <w:szCs w:val="24"/>
              </w:rPr>
              <w:t xml:space="preserve">” 32.panta pirmo daļu finanšu ministram ir tiesības budžeta </w:t>
            </w:r>
            <w:r w:rsidRPr="009B048C">
              <w:rPr>
                <w:rFonts w:ascii="Times New Roman" w:hAnsi="Times New Roman" w:cs="Times New Roman"/>
                <w:sz w:val="24"/>
                <w:szCs w:val="24"/>
              </w:rPr>
              <w:lastRenderedPageBreak/>
              <w:t>resoram likumā noteiktās apropriācijas ietvaros pārdalīt apropriāciju starp programmām, apakšprogrammām un budžeta izdevumu kodiem atbilstoši ekonomiskajām kategorijām, ievērojot nosacījumu, ka  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14:paraId="6A924101" w14:textId="12A92B13" w:rsidR="009B048C" w:rsidRPr="009B048C" w:rsidRDefault="009B048C" w:rsidP="009B048C">
            <w:pPr>
              <w:spacing w:after="0" w:line="240" w:lineRule="auto"/>
              <w:jc w:val="both"/>
              <w:rPr>
                <w:rFonts w:ascii="Times New Roman" w:hAnsi="Times New Roman" w:cs="Times New Roman"/>
                <w:sz w:val="24"/>
                <w:szCs w:val="24"/>
              </w:rPr>
            </w:pPr>
            <w:r w:rsidRPr="009B048C">
              <w:rPr>
                <w:rFonts w:ascii="Times New Roman" w:hAnsi="Times New Roman" w:cs="Times New Roman"/>
                <w:sz w:val="24"/>
                <w:szCs w:val="24"/>
              </w:rPr>
              <w:t xml:space="preserve">Apropriācijas pārdale </w:t>
            </w:r>
            <w:r>
              <w:rPr>
                <w:rFonts w:ascii="Times New Roman" w:hAnsi="Times New Roman" w:cs="Times New Roman"/>
                <w:sz w:val="24"/>
                <w:szCs w:val="24"/>
              </w:rPr>
              <w:t>22 146</w:t>
            </w:r>
            <w:r w:rsidRPr="009B048C">
              <w:rPr>
                <w:rFonts w:ascii="Times New Roman" w:hAnsi="Times New Roman" w:cs="Times New Roman"/>
                <w:sz w:val="24"/>
                <w:szCs w:val="24"/>
              </w:rPr>
              <w:t xml:space="preserve"> </w:t>
            </w:r>
            <w:r w:rsidRPr="008A2835">
              <w:rPr>
                <w:rFonts w:ascii="Times New Roman" w:hAnsi="Times New Roman" w:cs="Times New Roman"/>
                <w:i/>
                <w:sz w:val="24"/>
                <w:szCs w:val="24"/>
              </w:rPr>
              <w:t>euro</w:t>
            </w:r>
            <w:r w:rsidRPr="009B048C">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Pr="009B048C">
              <w:rPr>
                <w:rFonts w:ascii="Times New Roman" w:hAnsi="Times New Roman" w:cs="Times New Roman"/>
                <w:sz w:val="24"/>
                <w:szCs w:val="24"/>
              </w:rPr>
              <w:t xml:space="preserve">budžeta apakšprogrammai 03.06.00 „Zaudējumu atlīdzība nepamatoti aizturētajām, arestētajām un notiesātajām personām” izraisa apakšprogrammas palielinājumu par </w:t>
            </w:r>
            <w:r>
              <w:rPr>
                <w:rFonts w:ascii="Times New Roman" w:hAnsi="Times New Roman" w:cs="Times New Roman"/>
                <w:sz w:val="24"/>
                <w:szCs w:val="24"/>
              </w:rPr>
              <w:t xml:space="preserve">34,2 </w:t>
            </w:r>
            <w:r w:rsidR="0049356B">
              <w:rPr>
                <w:rFonts w:ascii="Times New Roman" w:hAnsi="Times New Roman" w:cs="Times New Roman"/>
                <w:sz w:val="24"/>
                <w:szCs w:val="24"/>
              </w:rPr>
              <w:t>%</w:t>
            </w:r>
            <w:r w:rsidRPr="009B048C">
              <w:rPr>
                <w:rFonts w:ascii="Times New Roman" w:hAnsi="Times New Roman" w:cs="Times New Roman"/>
                <w:sz w:val="24"/>
                <w:szCs w:val="24"/>
              </w:rPr>
              <w:t xml:space="preserve"> (sākotnējais izdevumu plāns 64 820 </w:t>
            </w:r>
            <w:r w:rsidRPr="008A2835">
              <w:rPr>
                <w:rFonts w:ascii="Times New Roman" w:hAnsi="Times New Roman" w:cs="Times New Roman"/>
                <w:i/>
                <w:sz w:val="24"/>
                <w:szCs w:val="24"/>
              </w:rPr>
              <w:t>euro</w:t>
            </w:r>
            <w:r w:rsidRPr="009B048C">
              <w:rPr>
                <w:rFonts w:ascii="Times New Roman" w:hAnsi="Times New Roman" w:cs="Times New Roman"/>
                <w:sz w:val="24"/>
                <w:szCs w:val="24"/>
              </w:rPr>
              <w:t>).</w:t>
            </w:r>
          </w:p>
          <w:p w14:paraId="07D4B8DB" w14:textId="62043033" w:rsidR="009B048C" w:rsidRPr="009B048C" w:rsidRDefault="009B048C" w:rsidP="009B048C">
            <w:pPr>
              <w:spacing w:after="0" w:line="240" w:lineRule="auto"/>
              <w:jc w:val="both"/>
              <w:rPr>
                <w:rFonts w:ascii="Times New Roman" w:hAnsi="Times New Roman" w:cs="Times New Roman"/>
                <w:sz w:val="24"/>
                <w:szCs w:val="24"/>
              </w:rPr>
            </w:pPr>
            <w:r w:rsidRPr="009B048C">
              <w:rPr>
                <w:rFonts w:ascii="Times New Roman" w:hAnsi="Times New Roman" w:cs="Times New Roman"/>
                <w:sz w:val="24"/>
                <w:szCs w:val="24"/>
              </w:rPr>
              <w:t xml:space="preserve">Saskaņā ar likuma „Par valsts budžetu </w:t>
            </w:r>
            <w:proofErr w:type="gramStart"/>
            <w:r w:rsidRPr="009B048C">
              <w:rPr>
                <w:rFonts w:ascii="Times New Roman" w:hAnsi="Times New Roman" w:cs="Times New Roman"/>
                <w:sz w:val="24"/>
                <w:szCs w:val="24"/>
              </w:rPr>
              <w:t>2014.gadam</w:t>
            </w:r>
            <w:proofErr w:type="gramEnd"/>
            <w:r w:rsidRPr="009B048C">
              <w:rPr>
                <w:rFonts w:ascii="Times New Roman" w:hAnsi="Times New Roman" w:cs="Times New Roman"/>
                <w:sz w:val="24"/>
                <w:szCs w:val="24"/>
              </w:rPr>
              <w:t>” 33.panta trešo daļu</w:t>
            </w:r>
            <w:r>
              <w:rPr>
                <w:rFonts w:ascii="Times New Roman" w:hAnsi="Times New Roman" w:cs="Times New Roman"/>
                <w:sz w:val="24"/>
                <w:szCs w:val="24"/>
              </w:rPr>
              <w:t xml:space="preserve"> likuma „Par valsts budžetu 2014</w:t>
            </w:r>
            <w:r w:rsidRPr="009B048C">
              <w:rPr>
                <w:rFonts w:ascii="Times New Roman" w:hAnsi="Times New Roman" w:cs="Times New Roman"/>
                <w:sz w:val="24"/>
                <w:szCs w:val="24"/>
              </w:rPr>
              <w:t>.gadam” 32.panta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„Par valsts budžetu 2014.gadam” 32.panta nosacījumus. Šādu apropriācijas pārdali atļauts veikt, ja Saeimas Budžeta un finanšu (nodokļu) komisija piecu darba dienu laikā no attiecīgās informācijas saņemšanas nav iebildusi pret apropriācijas pārdali.</w:t>
            </w:r>
          </w:p>
          <w:p w14:paraId="5473D124" w14:textId="4DF60A54" w:rsidR="00922271" w:rsidRPr="00FC76B8" w:rsidRDefault="009B048C" w:rsidP="008A2835">
            <w:pPr>
              <w:spacing w:after="0" w:line="240" w:lineRule="auto"/>
              <w:jc w:val="both"/>
              <w:rPr>
                <w:rFonts w:ascii="Times New Roman" w:hAnsi="Times New Roman" w:cs="Times New Roman"/>
                <w:sz w:val="24"/>
                <w:szCs w:val="24"/>
              </w:rPr>
            </w:pPr>
            <w:r w:rsidRPr="009B048C">
              <w:rPr>
                <w:rFonts w:ascii="Times New Roman" w:hAnsi="Times New Roman" w:cs="Times New Roman"/>
                <w:sz w:val="24"/>
                <w:szCs w:val="24"/>
              </w:rPr>
              <w:t>Kopējais pārdales apjoms budžeta apakšprogrammā 03.06.00 „Zaudējumu atlīdzība nepamatoti aizturētajām, arestē</w:t>
            </w:r>
            <w:r>
              <w:rPr>
                <w:rFonts w:ascii="Times New Roman" w:hAnsi="Times New Roman" w:cs="Times New Roman"/>
                <w:sz w:val="24"/>
                <w:szCs w:val="24"/>
              </w:rPr>
              <w:t xml:space="preserve">tajām un notiesātajām personām” </w:t>
            </w:r>
            <w:r w:rsidRPr="009B048C">
              <w:rPr>
                <w:rFonts w:ascii="Times New Roman" w:hAnsi="Times New Roman" w:cs="Times New Roman"/>
                <w:sz w:val="24"/>
                <w:szCs w:val="24"/>
              </w:rPr>
              <w:t>izraisa palielinājumu, kas ir lielāks par 5 procentiem no apakšprogrammai apstiprinātās gada apropriācij</w:t>
            </w:r>
            <w:r w:rsidR="0049356B">
              <w:rPr>
                <w:rFonts w:ascii="Times New Roman" w:hAnsi="Times New Roman" w:cs="Times New Roman"/>
                <w:sz w:val="24"/>
                <w:szCs w:val="24"/>
              </w:rPr>
              <w:t>as apjoma, tādējādi</w:t>
            </w:r>
            <w:r w:rsidR="00612B69">
              <w:rPr>
                <w:rFonts w:ascii="Times New Roman" w:hAnsi="Times New Roman" w:cs="Times New Roman"/>
                <w:sz w:val="24"/>
                <w:szCs w:val="24"/>
              </w:rPr>
              <w:t>,</w:t>
            </w:r>
            <w:r w:rsidR="0049356B">
              <w:rPr>
                <w:rFonts w:ascii="Times New Roman" w:hAnsi="Times New Roman" w:cs="Times New Roman"/>
                <w:sz w:val="24"/>
                <w:szCs w:val="24"/>
              </w:rPr>
              <w:t xml:space="preserve"> ņemot vērā </w:t>
            </w:r>
            <w:r w:rsidRPr="009B048C">
              <w:rPr>
                <w:rFonts w:ascii="Times New Roman" w:hAnsi="Times New Roman" w:cs="Times New Roman"/>
                <w:sz w:val="24"/>
                <w:szCs w:val="24"/>
              </w:rPr>
              <w:t xml:space="preserve">likuma „Par valsts budžetu </w:t>
            </w:r>
            <w:proofErr w:type="gramStart"/>
            <w:r w:rsidRPr="009B048C">
              <w:rPr>
                <w:rFonts w:ascii="Times New Roman" w:hAnsi="Times New Roman" w:cs="Times New Roman"/>
                <w:sz w:val="24"/>
                <w:szCs w:val="24"/>
              </w:rPr>
              <w:t>2014.gadam</w:t>
            </w:r>
            <w:proofErr w:type="gramEnd"/>
            <w:r w:rsidRPr="009B048C">
              <w:rPr>
                <w:rFonts w:ascii="Times New Roman" w:hAnsi="Times New Roman" w:cs="Times New Roman"/>
                <w:sz w:val="24"/>
                <w:szCs w:val="24"/>
              </w:rPr>
              <w:t>” 33.panta trešajā daļā noteikto, apropriācijas pārdali šajā budžeta apakšprogrammā var veikt, ja Saeimas Budžeta un finanšu (nodokļu) komisija piecu darba dienu laikā no attiecīgās informācijas saņemšanas nav iebildusi pret apropriācijas pārdali.</w:t>
            </w:r>
          </w:p>
        </w:tc>
      </w:tr>
      <w:tr w:rsidR="001A55C9" w:rsidRPr="004D3AEF" w14:paraId="52E96D39"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28A68F6" w14:textId="19AECC8C" w:rsidR="001813AA" w:rsidRPr="004D3AEF" w:rsidRDefault="00DC17E5" w:rsidP="003F18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w:t>
            </w:r>
            <w:r w:rsidR="001A55C9" w:rsidRPr="004D3AEF">
              <w:rPr>
                <w:rFonts w:ascii="Times New Roman" w:eastAsia="Times New Roman" w:hAnsi="Times New Roman" w:cs="Times New Roman"/>
                <w:sz w:val="24"/>
                <w:szCs w:val="24"/>
                <w:lang w:eastAsia="lv-LV"/>
              </w:rPr>
              <w:t xml:space="preserve"> ministrija</w:t>
            </w:r>
            <w:r w:rsidR="008A2835">
              <w:rPr>
                <w:rFonts w:ascii="Times New Roman" w:eastAsia="Times New Roman" w:hAnsi="Times New Roman" w:cs="Times New Roman"/>
                <w:sz w:val="24"/>
                <w:szCs w:val="24"/>
                <w:lang w:eastAsia="lv-LV"/>
              </w:rPr>
              <w:t>.</w:t>
            </w:r>
          </w:p>
        </w:tc>
      </w:tr>
      <w:tr w:rsidR="001A55C9" w:rsidRPr="004D3AEF" w14:paraId="0579936A"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2418EB87"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14:paraId="6B105F59"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9"/>
        <w:gridCol w:w="1405"/>
        <w:gridCol w:w="1466"/>
        <w:gridCol w:w="1153"/>
        <w:gridCol w:w="1153"/>
        <w:gridCol w:w="1245"/>
      </w:tblGrid>
      <w:tr w:rsidR="001A55C9" w:rsidRPr="004D3AEF"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77777777" w:rsidR="001813AA" w:rsidRPr="004D3AEF" w:rsidRDefault="001A55C9" w:rsidP="008A2835">
            <w:pPr>
              <w:spacing w:after="0" w:line="240" w:lineRule="auto"/>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2014</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r w:rsidR="008A004D" w:rsidRPr="004D3AEF">
              <w:rPr>
                <w:rFonts w:ascii="Times New Roman" w:eastAsia="Times New Roman" w:hAnsi="Times New Roman" w:cs="Times New Roman"/>
                <w:i/>
                <w:sz w:val="24"/>
                <w:szCs w:val="24"/>
                <w:lang w:eastAsia="lv-LV"/>
              </w:rPr>
              <w:t>euro</w:t>
            </w:r>
            <w:r w:rsidRPr="004D3AEF">
              <w:rPr>
                <w:rFonts w:ascii="Times New Roman" w:eastAsia="Times New Roman" w:hAnsi="Times New Roman" w:cs="Times New Roman"/>
                <w:sz w:val="24"/>
                <w:szCs w:val="24"/>
                <w:lang w:eastAsia="lv-LV"/>
              </w:rPr>
              <w:t>)</w:t>
            </w:r>
          </w:p>
        </w:tc>
      </w:tr>
      <w:tr w:rsidR="008A2835" w:rsidRPr="004D3AEF" w14:paraId="21FEE3CF"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09FEFFEC" w14:textId="77777777" w:rsidR="001813AA" w:rsidRPr="004D3AEF" w:rsidRDefault="001A55C9" w:rsidP="008A2835">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2015</w:t>
            </w:r>
          </w:p>
        </w:tc>
        <w:tc>
          <w:tcPr>
            <w:tcW w:w="617" w:type="pct"/>
            <w:tcBorders>
              <w:top w:val="outset" w:sz="6" w:space="0" w:color="auto"/>
              <w:left w:val="outset" w:sz="6" w:space="0" w:color="auto"/>
              <w:bottom w:val="outset" w:sz="6" w:space="0" w:color="auto"/>
              <w:right w:val="outset" w:sz="6" w:space="0" w:color="auto"/>
            </w:tcBorders>
            <w:vAlign w:val="center"/>
            <w:hideMark/>
          </w:tcPr>
          <w:p w14:paraId="16ACC1C7" w14:textId="77777777" w:rsidR="001813AA" w:rsidRPr="004D3AEF" w:rsidRDefault="001A55C9" w:rsidP="008A2835">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2016</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92ACDF" w14:textId="77777777" w:rsidR="001813AA" w:rsidRPr="004D3AEF" w:rsidRDefault="001A55C9" w:rsidP="008A2835">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2017</w:t>
            </w:r>
          </w:p>
        </w:tc>
      </w:tr>
      <w:tr w:rsidR="008A2835" w:rsidRPr="004D3AEF" w14:paraId="5DF441FE"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 xml:space="preserve">saskaņā ar </w:t>
            </w:r>
            <w:r w:rsidRPr="004D3AEF">
              <w:rPr>
                <w:rFonts w:ascii="Times New Roman" w:eastAsia="Times New Roman" w:hAnsi="Times New Roman" w:cs="Times New Roman"/>
                <w:sz w:val="24"/>
                <w:szCs w:val="24"/>
                <w:lang w:eastAsia="lv-LV"/>
              </w:rPr>
              <w:lastRenderedPageBreak/>
              <w:t>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 xml:space="preserve">izmaiņas </w:t>
            </w:r>
            <w:r w:rsidRPr="004D3AEF">
              <w:rPr>
                <w:rFonts w:ascii="Times New Roman" w:eastAsia="Times New Roman" w:hAnsi="Times New Roman" w:cs="Times New Roman"/>
                <w:sz w:val="24"/>
                <w:szCs w:val="24"/>
                <w:lang w:eastAsia="lv-LV"/>
              </w:rPr>
              <w:lastRenderedPageBreak/>
              <w:t>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 xml:space="preserve">izmaiņas, </w:t>
            </w:r>
            <w:r w:rsidRPr="004D3AEF">
              <w:rPr>
                <w:rFonts w:ascii="Times New Roman" w:eastAsia="Times New Roman" w:hAnsi="Times New Roman" w:cs="Times New Roman"/>
                <w:sz w:val="24"/>
                <w:szCs w:val="24"/>
                <w:lang w:eastAsia="lv-LV"/>
              </w:rPr>
              <w:lastRenderedPageBreak/>
              <w:t>salīdzinot ar kārtējo (n) gadu</w:t>
            </w:r>
          </w:p>
        </w:tc>
        <w:tc>
          <w:tcPr>
            <w:tcW w:w="617"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 xml:space="preserve">izmaiņas, </w:t>
            </w:r>
            <w:r w:rsidRPr="004D3AEF">
              <w:rPr>
                <w:rFonts w:ascii="Times New Roman" w:eastAsia="Times New Roman" w:hAnsi="Times New Roman" w:cs="Times New Roman"/>
                <w:sz w:val="24"/>
                <w:szCs w:val="24"/>
                <w:lang w:eastAsia="lv-LV"/>
              </w:rPr>
              <w:lastRenderedPageBreak/>
              <w:t>salīdzinot ar kārtējo (n) gadu</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 xml:space="preserve">izmaiņas, </w:t>
            </w:r>
            <w:r w:rsidRPr="004D3AEF">
              <w:rPr>
                <w:rFonts w:ascii="Times New Roman" w:eastAsia="Times New Roman" w:hAnsi="Times New Roman" w:cs="Times New Roman"/>
                <w:sz w:val="24"/>
                <w:szCs w:val="24"/>
                <w:lang w:eastAsia="lv-LV"/>
              </w:rPr>
              <w:lastRenderedPageBreak/>
              <w:t>salīdzinot ar kārtējo (n) gadu</w:t>
            </w:r>
          </w:p>
        </w:tc>
      </w:tr>
      <w:tr w:rsidR="008A2835" w:rsidRPr="004D3AEF" w14:paraId="10797D6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1</w:t>
            </w:r>
          </w:p>
        </w:tc>
        <w:tc>
          <w:tcPr>
            <w:tcW w:w="756"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30F43EB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2386BBC9" w14:textId="609668D6" w:rsidR="001813AA" w:rsidRPr="004D3AEF" w:rsidRDefault="0049356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22 146</w:t>
            </w:r>
          </w:p>
        </w:tc>
        <w:tc>
          <w:tcPr>
            <w:tcW w:w="617"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5C0111AB"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661F6DE0" w14:textId="22DC3743" w:rsidR="001813AA" w:rsidRPr="004D3AEF" w:rsidRDefault="0049356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22 146</w:t>
            </w:r>
          </w:p>
        </w:tc>
        <w:tc>
          <w:tcPr>
            <w:tcW w:w="617"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7217B9D"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84D3F6C"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845283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686CE1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55357A87" w14:textId="6AC4DFDC" w:rsidR="001813AA" w:rsidRPr="0049356B" w:rsidRDefault="0049356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9356B">
              <w:rPr>
                <w:rFonts w:ascii="Times New Roman" w:eastAsia="Times New Roman" w:hAnsi="Times New Roman" w:cs="Times New Roman"/>
                <w:sz w:val="24"/>
                <w:szCs w:val="24"/>
                <w:lang w:eastAsia="lv-LV"/>
              </w:rPr>
              <w:t>22 146</w:t>
            </w:r>
          </w:p>
        </w:tc>
        <w:tc>
          <w:tcPr>
            <w:tcW w:w="617" w:type="pct"/>
            <w:tcBorders>
              <w:top w:val="outset" w:sz="6" w:space="0" w:color="auto"/>
              <w:left w:val="outset" w:sz="6" w:space="0" w:color="auto"/>
              <w:bottom w:val="outset" w:sz="6" w:space="0" w:color="auto"/>
              <w:right w:val="outset" w:sz="6" w:space="0" w:color="auto"/>
            </w:tcBorders>
            <w:hideMark/>
          </w:tcPr>
          <w:p w14:paraId="7FAA5ED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6062B9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5C3EC1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1D678F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023A0C4"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41DB45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3FCEED0" w14:textId="1FCE34D9" w:rsidR="001813AA" w:rsidRPr="0049356B" w:rsidRDefault="0049356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9356B">
              <w:rPr>
                <w:rFonts w:ascii="Times New Roman" w:eastAsia="Times New Roman" w:hAnsi="Times New Roman" w:cs="Times New Roman"/>
                <w:sz w:val="24"/>
                <w:szCs w:val="24"/>
                <w:lang w:eastAsia="lv-LV"/>
              </w:rPr>
              <w:t>22 146</w:t>
            </w:r>
          </w:p>
        </w:tc>
        <w:tc>
          <w:tcPr>
            <w:tcW w:w="617" w:type="pct"/>
            <w:tcBorders>
              <w:top w:val="outset" w:sz="6" w:space="0" w:color="auto"/>
              <w:left w:val="outset" w:sz="6" w:space="0" w:color="auto"/>
              <w:bottom w:val="outset" w:sz="6" w:space="0" w:color="auto"/>
              <w:right w:val="outset" w:sz="6" w:space="0" w:color="auto"/>
            </w:tcBorders>
            <w:hideMark/>
          </w:tcPr>
          <w:p w14:paraId="6962626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E64DB48"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E3D54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25BAA8D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6BEB617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4007D65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07B7CBF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11860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F4865C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7759AA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477489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4EC5E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AFDD3B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6B0B76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478B7A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62AFF7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A96C10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C2CB925"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42C6D305"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609A2CCC"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15B580FA"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6F21BBC0"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00A19212"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6C82397B"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5AE40CA8"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79C6754D"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4D8EF6D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6B29882C"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F7797E7" w14:textId="33CA413B" w:rsidR="001813AA" w:rsidRPr="004D3AEF" w:rsidRDefault="0049356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22 146</w:t>
            </w:r>
          </w:p>
        </w:tc>
        <w:tc>
          <w:tcPr>
            <w:tcW w:w="617" w:type="pct"/>
            <w:tcBorders>
              <w:top w:val="outset" w:sz="6" w:space="0" w:color="auto"/>
              <w:left w:val="outset" w:sz="6" w:space="0" w:color="auto"/>
              <w:bottom w:val="outset" w:sz="6" w:space="0" w:color="auto"/>
              <w:right w:val="outset" w:sz="6" w:space="0" w:color="auto"/>
            </w:tcBorders>
            <w:hideMark/>
          </w:tcPr>
          <w:p w14:paraId="1A0B52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F616E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7E945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9388F4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59E0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1E7C1C2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A5031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18E6D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40CCD87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EE1CE8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6AF4B7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14:paraId="09F532BF" w14:textId="2A71DE0C" w:rsidR="003A608F" w:rsidRPr="003A608F" w:rsidRDefault="00E12F67" w:rsidP="003A608F">
            <w:pPr>
              <w:pStyle w:val="Pamatteksts"/>
              <w:tabs>
                <w:tab w:val="left" w:pos="709"/>
              </w:tabs>
              <w:rPr>
                <w:sz w:val="24"/>
                <w:lang w:eastAsia="lv-LV"/>
              </w:rPr>
            </w:pPr>
            <w:r>
              <w:rPr>
                <w:sz w:val="24"/>
                <w:lang w:eastAsia="lv-LV"/>
              </w:rPr>
              <w:t xml:space="preserve">Budžeta </w:t>
            </w:r>
            <w:r w:rsidR="003A608F" w:rsidRPr="003A608F">
              <w:rPr>
                <w:sz w:val="24"/>
                <w:lang w:eastAsia="lv-LV"/>
              </w:rPr>
              <w:t xml:space="preserve">apakšprogrammā 03.03.00 „Juridiskās palīdzības nodrošināšana” izdevumi sociālajiem pabalstiem </w:t>
            </w:r>
            <w:r w:rsidR="00A82624">
              <w:rPr>
                <w:sz w:val="24"/>
                <w:lang w:eastAsia="lv-LV"/>
              </w:rPr>
              <w:t>22 146</w:t>
            </w:r>
            <w:r w:rsidR="003A608F" w:rsidRPr="003A608F">
              <w:rPr>
                <w:sz w:val="24"/>
                <w:lang w:eastAsia="lv-LV"/>
              </w:rPr>
              <w:t xml:space="preserve"> euro apmērā samazināti sakarā ar to, ka mazāk</w:t>
            </w:r>
            <w:r w:rsidR="00612B69">
              <w:rPr>
                <w:sz w:val="24"/>
                <w:lang w:eastAsia="lv-LV"/>
              </w:rPr>
              <w:t>,</w:t>
            </w:r>
            <w:r w:rsidR="003A608F" w:rsidRPr="003A608F">
              <w:rPr>
                <w:sz w:val="24"/>
                <w:lang w:eastAsia="lv-LV"/>
              </w:rPr>
              <w:t xml:space="preserve"> </w:t>
            </w:r>
            <w:r>
              <w:rPr>
                <w:sz w:val="24"/>
                <w:lang w:eastAsia="lv-LV"/>
              </w:rPr>
              <w:t xml:space="preserve">kā plānots </w:t>
            </w:r>
            <w:r w:rsidR="003A608F" w:rsidRPr="003A608F">
              <w:rPr>
                <w:sz w:val="24"/>
                <w:lang w:eastAsia="lv-LV"/>
              </w:rPr>
              <w:t>tika saņemti valsts kompensācijas pieprasījumi</w:t>
            </w:r>
            <w:r w:rsidR="00A82624">
              <w:rPr>
                <w:sz w:val="24"/>
                <w:lang w:eastAsia="lv-LV"/>
              </w:rPr>
              <w:t xml:space="preserve"> (īpaši </w:t>
            </w:r>
            <w:r w:rsidR="003A608F" w:rsidRPr="003A608F">
              <w:rPr>
                <w:sz w:val="24"/>
                <w:lang w:eastAsia="lv-LV"/>
              </w:rPr>
              <w:t>no cilvēku</w:t>
            </w:r>
            <w:r w:rsidR="00A82624">
              <w:rPr>
                <w:sz w:val="24"/>
                <w:lang w:eastAsia="lv-LV"/>
              </w:rPr>
              <w:t xml:space="preserve"> tirdzniecības upuriem).</w:t>
            </w:r>
            <w:r w:rsidR="003A608F" w:rsidRPr="003A608F">
              <w:rPr>
                <w:sz w:val="24"/>
                <w:lang w:eastAsia="lv-LV"/>
              </w:rPr>
              <w:t xml:space="preserve"> Turklāt gadījumos, ja saistībā ar vienas personas nāvi, par cietušajiem ir atzītas vairākas personas, valsts kompensācijas apmēru sadal</w:t>
            </w:r>
            <w:r>
              <w:rPr>
                <w:sz w:val="24"/>
                <w:lang w:eastAsia="lv-LV"/>
              </w:rPr>
              <w:t>a proporcionāli cietušo skaitam.</w:t>
            </w:r>
          </w:p>
          <w:p w14:paraId="6DC29612" w14:textId="4A1F2105" w:rsidR="009D3562" w:rsidRDefault="00E12F67" w:rsidP="00AE668F">
            <w:pPr>
              <w:pStyle w:val="Pamatteksts"/>
              <w:tabs>
                <w:tab w:val="clear" w:pos="1260"/>
                <w:tab w:val="left" w:pos="709"/>
              </w:tabs>
              <w:rPr>
                <w:sz w:val="24"/>
                <w:lang w:eastAsia="lv-LV"/>
              </w:rPr>
            </w:pPr>
            <w:r>
              <w:rPr>
                <w:sz w:val="24"/>
                <w:lang w:eastAsia="lv-LV"/>
              </w:rPr>
              <w:t>Budžeta a</w:t>
            </w:r>
            <w:r w:rsidR="003A608F" w:rsidRPr="003A608F">
              <w:rPr>
                <w:sz w:val="24"/>
                <w:lang w:eastAsia="lv-LV"/>
              </w:rPr>
              <w:t xml:space="preserve">pakšprogrammā 03.06.00 „Zaudējumu atlīdzība nepamatoti aizturētajām, arestētajām un notiesātajām personām” izdevumi sociālajiem pabalstiem </w:t>
            </w:r>
            <w:r w:rsidR="00A82624">
              <w:rPr>
                <w:sz w:val="24"/>
                <w:lang w:eastAsia="lv-LV"/>
              </w:rPr>
              <w:t>22 146</w:t>
            </w:r>
            <w:r w:rsidR="003A608F" w:rsidRPr="003A608F">
              <w:rPr>
                <w:sz w:val="24"/>
                <w:lang w:eastAsia="lv-LV"/>
              </w:rPr>
              <w:t xml:space="preserve"> euro apmērā palielināti, lai izmaksātu zaudējumu atlīdzību nepamatoti aizturētajām, arestētajām un notiesātajām personām.</w:t>
            </w:r>
          </w:p>
          <w:p w14:paraId="1B9B677B" w14:textId="3DDBF86D" w:rsidR="00110313" w:rsidRDefault="00110313" w:rsidP="00AE668F">
            <w:pPr>
              <w:pStyle w:val="Pamatteksts"/>
              <w:tabs>
                <w:tab w:val="clear" w:pos="1260"/>
                <w:tab w:val="left" w:pos="709"/>
              </w:tabs>
              <w:rPr>
                <w:sz w:val="24"/>
                <w:lang w:eastAsia="lv-LV"/>
              </w:rPr>
            </w:pPr>
            <w:r>
              <w:rPr>
                <w:sz w:val="24"/>
                <w:lang w:eastAsia="lv-LV"/>
              </w:rPr>
              <w:t>Aprēķins:</w:t>
            </w:r>
          </w:p>
          <w:p w14:paraId="1AE94219" w14:textId="5415483B" w:rsidR="002D68CD" w:rsidRDefault="002D68CD" w:rsidP="00AE668F">
            <w:pPr>
              <w:pStyle w:val="Pamatteksts"/>
              <w:tabs>
                <w:tab w:val="clear" w:pos="1260"/>
                <w:tab w:val="left" w:pos="709"/>
              </w:tabs>
              <w:rPr>
                <w:sz w:val="24"/>
                <w:lang w:eastAsia="lv-LV"/>
              </w:rPr>
            </w:pPr>
            <w:r>
              <w:rPr>
                <w:sz w:val="24"/>
                <w:lang w:eastAsia="lv-LV"/>
              </w:rPr>
              <w:t xml:space="preserve">Kopā papildus nepieciešami 23 964 </w:t>
            </w:r>
            <w:r w:rsidRPr="00C63E86">
              <w:rPr>
                <w:i/>
                <w:sz w:val="24"/>
                <w:lang w:eastAsia="lv-LV"/>
              </w:rPr>
              <w:t>euro</w:t>
            </w:r>
            <w:r w:rsidR="00C63E86" w:rsidRPr="00C63E86">
              <w:rPr>
                <w:sz w:val="24"/>
                <w:lang w:eastAsia="lv-LV"/>
              </w:rPr>
              <w:t>:</w:t>
            </w:r>
          </w:p>
          <w:p w14:paraId="7C226D3C" w14:textId="19E882D2" w:rsidR="00110313" w:rsidRDefault="00110313" w:rsidP="00110313">
            <w:pPr>
              <w:pStyle w:val="Pamatteksts"/>
              <w:numPr>
                <w:ilvl w:val="0"/>
                <w:numId w:val="10"/>
              </w:numPr>
              <w:tabs>
                <w:tab w:val="left" w:pos="709"/>
              </w:tabs>
              <w:rPr>
                <w:sz w:val="24"/>
                <w:lang w:eastAsia="lv-LV"/>
              </w:rPr>
            </w:pPr>
            <w:r w:rsidRPr="00110313">
              <w:rPr>
                <w:sz w:val="24"/>
                <w:lang w:eastAsia="lv-LV"/>
              </w:rPr>
              <w:t>Saskaņā ar Ģ</w:t>
            </w:r>
            <w:r>
              <w:rPr>
                <w:sz w:val="24"/>
                <w:lang w:eastAsia="lv-LV"/>
              </w:rPr>
              <w:t>enerālprokuratūras lēmumiem:</w:t>
            </w:r>
          </w:p>
          <w:p w14:paraId="1C00D090" w14:textId="4DA5F888" w:rsidR="00110313" w:rsidRPr="00110313" w:rsidRDefault="00612B69" w:rsidP="00110313">
            <w:pPr>
              <w:pStyle w:val="Pamatteksts"/>
              <w:tabs>
                <w:tab w:val="left" w:pos="709"/>
              </w:tabs>
              <w:ind w:left="60"/>
              <w:rPr>
                <w:sz w:val="24"/>
                <w:lang w:eastAsia="lv-LV"/>
              </w:rPr>
            </w:pPr>
            <w:r>
              <w:rPr>
                <w:sz w:val="24"/>
                <w:lang w:eastAsia="lv-LV"/>
              </w:rPr>
              <w:t>divas</w:t>
            </w:r>
            <w:r w:rsidR="00110313">
              <w:rPr>
                <w:sz w:val="24"/>
                <w:lang w:eastAsia="lv-LV"/>
              </w:rPr>
              <w:t xml:space="preserve"> per</w:t>
            </w:r>
            <w:r w:rsidR="00944202">
              <w:rPr>
                <w:sz w:val="24"/>
                <w:lang w:eastAsia="lv-LV"/>
              </w:rPr>
              <w:t xml:space="preserve">sonas </w:t>
            </w:r>
            <w:r w:rsidR="00110313">
              <w:rPr>
                <w:sz w:val="24"/>
                <w:lang w:eastAsia="lv-LV"/>
              </w:rPr>
              <w:t>- 2</w:t>
            </w:r>
            <w:r w:rsidR="00944202">
              <w:rPr>
                <w:sz w:val="24"/>
                <w:lang w:eastAsia="lv-LV"/>
              </w:rPr>
              <w:t xml:space="preserve"> </w:t>
            </w:r>
            <w:r w:rsidR="00110313">
              <w:rPr>
                <w:sz w:val="24"/>
                <w:lang w:eastAsia="lv-LV"/>
              </w:rPr>
              <w:t xml:space="preserve">212 </w:t>
            </w:r>
            <w:r w:rsidR="00110313" w:rsidRPr="008A2835">
              <w:rPr>
                <w:i/>
                <w:sz w:val="24"/>
                <w:lang w:eastAsia="lv-LV"/>
              </w:rPr>
              <w:t>euro</w:t>
            </w:r>
            <w:r>
              <w:rPr>
                <w:sz w:val="24"/>
                <w:lang w:eastAsia="lv-LV"/>
              </w:rPr>
              <w:t>.</w:t>
            </w:r>
          </w:p>
          <w:p w14:paraId="07EF6CE3" w14:textId="7C4A7360" w:rsidR="00110313" w:rsidRDefault="00110313" w:rsidP="00110313">
            <w:pPr>
              <w:pStyle w:val="Pamatteksts"/>
              <w:numPr>
                <w:ilvl w:val="0"/>
                <w:numId w:val="10"/>
              </w:numPr>
              <w:tabs>
                <w:tab w:val="left" w:pos="709"/>
              </w:tabs>
              <w:rPr>
                <w:sz w:val="24"/>
                <w:lang w:eastAsia="lv-LV"/>
              </w:rPr>
            </w:pPr>
            <w:r w:rsidRPr="00110313">
              <w:rPr>
                <w:sz w:val="24"/>
                <w:lang w:eastAsia="lv-LV"/>
              </w:rPr>
              <w:t xml:space="preserve">Saskaņā ar </w:t>
            </w:r>
            <w:r>
              <w:rPr>
                <w:sz w:val="24"/>
                <w:lang w:eastAsia="lv-LV"/>
              </w:rPr>
              <w:t>tiesas spriedumiem:</w:t>
            </w:r>
          </w:p>
          <w:p w14:paraId="227DB3A2" w14:textId="733C49A7" w:rsidR="00110313" w:rsidRPr="00110313" w:rsidRDefault="00612B69" w:rsidP="00110313">
            <w:pPr>
              <w:pStyle w:val="Pamatteksts"/>
              <w:tabs>
                <w:tab w:val="left" w:pos="709"/>
              </w:tabs>
              <w:ind w:left="60"/>
              <w:rPr>
                <w:sz w:val="24"/>
                <w:lang w:eastAsia="lv-LV"/>
              </w:rPr>
            </w:pPr>
            <w:r>
              <w:rPr>
                <w:sz w:val="24"/>
                <w:lang w:eastAsia="lv-LV"/>
              </w:rPr>
              <w:t>deviņi</w:t>
            </w:r>
            <w:r w:rsidR="00110313">
              <w:rPr>
                <w:sz w:val="24"/>
                <w:lang w:eastAsia="lv-LV"/>
              </w:rPr>
              <w:t xml:space="preserve"> spriedumi </w:t>
            </w:r>
            <w:r w:rsidR="002D68CD">
              <w:rPr>
                <w:sz w:val="24"/>
                <w:lang w:eastAsia="lv-LV"/>
              </w:rPr>
              <w:t>par 10 78</w:t>
            </w:r>
            <w:r w:rsidR="00110313">
              <w:rPr>
                <w:sz w:val="24"/>
                <w:lang w:eastAsia="lv-LV"/>
              </w:rPr>
              <w:t xml:space="preserve">1 </w:t>
            </w:r>
            <w:r w:rsidR="00110313" w:rsidRPr="008A2835">
              <w:rPr>
                <w:i/>
                <w:sz w:val="24"/>
                <w:lang w:eastAsia="lv-LV"/>
              </w:rPr>
              <w:t>euro</w:t>
            </w:r>
            <w:r>
              <w:rPr>
                <w:sz w:val="24"/>
                <w:lang w:eastAsia="lv-LV"/>
              </w:rPr>
              <w:t>.</w:t>
            </w:r>
          </w:p>
          <w:p w14:paraId="6DB92771" w14:textId="77777777" w:rsidR="002D68CD" w:rsidRDefault="00110313" w:rsidP="002D68CD">
            <w:pPr>
              <w:pStyle w:val="Pamatteksts"/>
              <w:numPr>
                <w:ilvl w:val="0"/>
                <w:numId w:val="10"/>
              </w:numPr>
              <w:tabs>
                <w:tab w:val="left" w:pos="709"/>
              </w:tabs>
              <w:rPr>
                <w:sz w:val="24"/>
                <w:lang w:eastAsia="lv-LV"/>
              </w:rPr>
            </w:pPr>
            <w:r w:rsidRPr="00110313">
              <w:rPr>
                <w:sz w:val="24"/>
                <w:lang w:eastAsia="lv-LV"/>
              </w:rPr>
              <w:t xml:space="preserve">Personas, kurām ir jāizmaksā atlīdzība, bet </w:t>
            </w:r>
            <w:r w:rsidR="002D68CD">
              <w:rPr>
                <w:sz w:val="24"/>
                <w:lang w:eastAsia="lv-LV"/>
              </w:rPr>
              <w:t xml:space="preserve">kuras līdz šim nav uzrādījušas bankas </w:t>
            </w:r>
            <w:r w:rsidRPr="00110313">
              <w:rPr>
                <w:sz w:val="24"/>
                <w:lang w:eastAsia="lv-LV"/>
              </w:rPr>
              <w:t>konta</w:t>
            </w:r>
            <w:r w:rsidR="002D68CD">
              <w:rPr>
                <w:sz w:val="24"/>
                <w:lang w:eastAsia="lv-LV"/>
              </w:rPr>
              <w:t xml:space="preserve"> numuru:</w:t>
            </w:r>
          </w:p>
          <w:p w14:paraId="78B6E5D0" w14:textId="4AC4D41C" w:rsidR="00110313" w:rsidRDefault="00612B69" w:rsidP="002D68CD">
            <w:pPr>
              <w:pStyle w:val="Pamatteksts"/>
              <w:tabs>
                <w:tab w:val="left" w:pos="709"/>
              </w:tabs>
              <w:ind w:left="60"/>
              <w:rPr>
                <w:sz w:val="24"/>
                <w:lang w:eastAsia="lv-LV"/>
              </w:rPr>
            </w:pPr>
            <w:r>
              <w:rPr>
                <w:sz w:val="24"/>
                <w:lang w:eastAsia="lv-LV"/>
              </w:rPr>
              <w:t>19</w:t>
            </w:r>
            <w:r w:rsidR="002D68CD">
              <w:rPr>
                <w:sz w:val="24"/>
                <w:lang w:eastAsia="lv-LV"/>
              </w:rPr>
              <w:t xml:space="preserve"> persona</w:t>
            </w:r>
            <w:r w:rsidR="00944202">
              <w:rPr>
                <w:sz w:val="24"/>
                <w:lang w:eastAsia="lv-LV"/>
              </w:rPr>
              <w:t xml:space="preserve">s </w:t>
            </w:r>
            <w:r w:rsidR="00ED42AB">
              <w:rPr>
                <w:sz w:val="24"/>
                <w:lang w:eastAsia="lv-LV"/>
              </w:rPr>
              <w:t xml:space="preserve">- </w:t>
            </w:r>
            <w:r w:rsidR="002D68CD">
              <w:rPr>
                <w:sz w:val="24"/>
                <w:lang w:eastAsia="lv-LV"/>
              </w:rPr>
              <w:t xml:space="preserve">10 971 </w:t>
            </w:r>
            <w:r w:rsidR="002D68CD" w:rsidRPr="008A2835">
              <w:rPr>
                <w:i/>
                <w:sz w:val="24"/>
                <w:lang w:eastAsia="lv-LV"/>
              </w:rPr>
              <w:t>euro</w:t>
            </w:r>
            <w:r w:rsidR="00110313" w:rsidRPr="002D68CD">
              <w:rPr>
                <w:sz w:val="24"/>
                <w:lang w:eastAsia="lv-LV"/>
              </w:rPr>
              <w:t xml:space="preserve"> (10 </w:t>
            </w:r>
            <w:r w:rsidR="002D68CD">
              <w:rPr>
                <w:sz w:val="24"/>
                <w:lang w:eastAsia="lv-LV"/>
              </w:rPr>
              <w:t>Ģenerālprokuratūras</w:t>
            </w:r>
            <w:r w:rsidR="00110313" w:rsidRPr="002D68CD">
              <w:rPr>
                <w:sz w:val="24"/>
                <w:lang w:eastAsia="lv-LV"/>
              </w:rPr>
              <w:t xml:space="preserve"> lēmumi; </w:t>
            </w:r>
            <w:r>
              <w:rPr>
                <w:sz w:val="24"/>
                <w:lang w:eastAsia="lv-LV"/>
              </w:rPr>
              <w:t>pieci</w:t>
            </w:r>
            <w:r w:rsidR="00110313" w:rsidRPr="002D68CD">
              <w:rPr>
                <w:sz w:val="24"/>
                <w:lang w:eastAsia="lv-LV"/>
              </w:rPr>
              <w:t xml:space="preserve"> </w:t>
            </w:r>
            <w:r w:rsidR="002D68CD">
              <w:rPr>
                <w:sz w:val="24"/>
                <w:lang w:eastAsia="lv-LV"/>
              </w:rPr>
              <w:t>Tieslietu ministrijas</w:t>
            </w:r>
            <w:r>
              <w:rPr>
                <w:sz w:val="24"/>
                <w:lang w:eastAsia="lv-LV"/>
              </w:rPr>
              <w:t xml:space="preserve"> lēmumi un četri</w:t>
            </w:r>
            <w:r w:rsidR="002D68CD">
              <w:rPr>
                <w:sz w:val="24"/>
                <w:lang w:eastAsia="lv-LV"/>
              </w:rPr>
              <w:t xml:space="preserve"> tiesas</w:t>
            </w:r>
            <w:r w:rsidR="00110313" w:rsidRPr="002D68CD">
              <w:rPr>
                <w:sz w:val="24"/>
                <w:lang w:eastAsia="lv-LV"/>
              </w:rPr>
              <w:t xml:space="preserve"> spriedumi).</w:t>
            </w:r>
          </w:p>
          <w:p w14:paraId="6E6ECA30" w14:textId="77777777" w:rsidR="00A82624" w:rsidRDefault="00A82624" w:rsidP="002D68CD">
            <w:pPr>
              <w:pStyle w:val="Pamatteksts"/>
              <w:tabs>
                <w:tab w:val="left" w:pos="709"/>
              </w:tabs>
              <w:ind w:left="60"/>
              <w:rPr>
                <w:sz w:val="24"/>
                <w:lang w:eastAsia="lv-LV"/>
              </w:rPr>
            </w:pPr>
          </w:p>
          <w:p w14:paraId="5ED25DE2" w14:textId="7E132C76" w:rsidR="00110313" w:rsidRPr="004D3AEF" w:rsidRDefault="002D68CD" w:rsidP="008A2835">
            <w:pPr>
              <w:pStyle w:val="Pamatteksts"/>
              <w:tabs>
                <w:tab w:val="left" w:pos="709"/>
              </w:tabs>
              <w:ind w:left="60"/>
              <w:rPr>
                <w:sz w:val="24"/>
                <w:lang w:eastAsia="lv-LV"/>
              </w:rPr>
            </w:pPr>
            <w:r>
              <w:rPr>
                <w:sz w:val="24"/>
                <w:lang w:eastAsia="lv-LV"/>
              </w:rPr>
              <w:t xml:space="preserve">Atlikums budžeta apakšprogrammā </w:t>
            </w:r>
            <w:r w:rsidRPr="002D68CD">
              <w:rPr>
                <w:sz w:val="24"/>
                <w:lang w:eastAsia="lv-LV"/>
              </w:rPr>
              <w:t>03.06.00 „Zaudējumu atlīdzība nepamatoti aizturētajām, arestētajām un notiesātajām personām”</w:t>
            </w:r>
            <w:r w:rsidR="00A82624">
              <w:rPr>
                <w:sz w:val="24"/>
                <w:lang w:eastAsia="lv-LV"/>
              </w:rPr>
              <w:t xml:space="preserve"> - </w:t>
            </w:r>
            <w:r>
              <w:rPr>
                <w:sz w:val="24"/>
                <w:lang w:eastAsia="lv-LV"/>
              </w:rPr>
              <w:t xml:space="preserve">1 818 </w:t>
            </w:r>
            <w:r w:rsidRPr="008A2835">
              <w:rPr>
                <w:i/>
                <w:sz w:val="24"/>
                <w:lang w:eastAsia="lv-LV"/>
              </w:rPr>
              <w:t>euro</w:t>
            </w:r>
            <w:r w:rsidR="008A2835">
              <w:rPr>
                <w:i/>
                <w:sz w:val="24"/>
                <w:lang w:eastAsia="lv-LV"/>
              </w:rPr>
              <w:t>.</w:t>
            </w:r>
          </w:p>
        </w:tc>
      </w:tr>
      <w:tr w:rsidR="001A55C9" w:rsidRPr="004D3AEF" w14:paraId="2D293B63"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118B8DA" w14:textId="1D14810C"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73053D64" w14:textId="77777777"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3B14C2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14:paraId="03C33642" w14:textId="27022E16" w:rsidR="001813AA" w:rsidRPr="004D3AEF" w:rsidRDefault="00FC76B8" w:rsidP="00A82624">
            <w:pPr>
              <w:spacing w:after="0" w:line="240" w:lineRule="auto"/>
              <w:jc w:val="both"/>
              <w:rPr>
                <w:rFonts w:ascii="Times New Roman" w:eastAsia="Times New Roman" w:hAnsi="Times New Roman" w:cs="Times New Roman"/>
                <w:sz w:val="24"/>
                <w:szCs w:val="24"/>
                <w:lang w:eastAsia="lv-LV"/>
              </w:rPr>
            </w:pPr>
            <w:r w:rsidRPr="00FC76B8">
              <w:rPr>
                <w:rFonts w:ascii="Times New Roman" w:eastAsia="Times New Roman" w:hAnsi="Times New Roman" w:cs="Times New Roman"/>
                <w:sz w:val="24"/>
                <w:szCs w:val="24"/>
                <w:lang w:eastAsia="lv-LV"/>
              </w:rPr>
              <w:t xml:space="preserve">Finansējums tiks pārdalīts </w:t>
            </w:r>
            <w:r>
              <w:rPr>
                <w:rFonts w:ascii="Times New Roman" w:eastAsia="Times New Roman" w:hAnsi="Times New Roman" w:cs="Times New Roman"/>
                <w:sz w:val="24"/>
                <w:szCs w:val="24"/>
                <w:lang w:eastAsia="lv-LV"/>
              </w:rPr>
              <w:t>Tieslietu ministrijas</w:t>
            </w:r>
            <w:r w:rsidRPr="00FC76B8">
              <w:rPr>
                <w:rFonts w:ascii="Times New Roman" w:eastAsia="Times New Roman" w:hAnsi="Times New Roman" w:cs="Times New Roman"/>
                <w:sz w:val="24"/>
                <w:szCs w:val="24"/>
                <w:lang w:eastAsia="lv-LV"/>
              </w:rPr>
              <w:t xml:space="preserve"> budžeta ietvaros, samazinot izdevumus </w:t>
            </w:r>
            <w:r w:rsidR="00A82624">
              <w:rPr>
                <w:rFonts w:ascii="Times New Roman" w:eastAsia="Times New Roman" w:hAnsi="Times New Roman" w:cs="Times New Roman"/>
                <w:sz w:val="24"/>
                <w:szCs w:val="24"/>
                <w:lang w:eastAsia="lv-LV"/>
              </w:rPr>
              <w:t>22 146</w:t>
            </w:r>
            <w:r w:rsidRPr="00FC76B8">
              <w:rPr>
                <w:rFonts w:ascii="Times New Roman" w:eastAsia="Times New Roman" w:hAnsi="Times New Roman" w:cs="Times New Roman"/>
                <w:sz w:val="24"/>
                <w:szCs w:val="24"/>
                <w:lang w:eastAsia="lv-LV"/>
              </w:rPr>
              <w:t xml:space="preserve"> </w:t>
            </w:r>
            <w:r w:rsidRPr="008A2835">
              <w:rPr>
                <w:rFonts w:ascii="Times New Roman" w:eastAsia="Times New Roman" w:hAnsi="Times New Roman" w:cs="Times New Roman"/>
                <w:i/>
                <w:sz w:val="24"/>
                <w:szCs w:val="24"/>
                <w:lang w:eastAsia="lv-LV"/>
              </w:rPr>
              <w:t>euro</w:t>
            </w:r>
            <w:r w:rsidRPr="00FC76B8">
              <w:rPr>
                <w:rFonts w:ascii="Times New Roman" w:eastAsia="Times New Roman" w:hAnsi="Times New Roman" w:cs="Times New Roman"/>
                <w:sz w:val="24"/>
                <w:szCs w:val="24"/>
                <w:lang w:eastAsia="lv-LV"/>
              </w:rPr>
              <w:t xml:space="preserve"> apmērā budžeta apakšprogrammā 03.03.00 „Juridiskās palīdzības nodrošināšana” un attiecīgi palielinot izdevumus budžeta </w:t>
            </w:r>
            <w:r>
              <w:rPr>
                <w:rFonts w:ascii="Times New Roman" w:eastAsia="Times New Roman" w:hAnsi="Times New Roman" w:cs="Times New Roman"/>
                <w:sz w:val="24"/>
                <w:szCs w:val="24"/>
                <w:lang w:eastAsia="lv-LV"/>
              </w:rPr>
              <w:t xml:space="preserve">apakšprogrammā </w:t>
            </w:r>
            <w:r w:rsidRPr="00FC76B8">
              <w:rPr>
                <w:rFonts w:ascii="Times New Roman" w:eastAsia="Times New Roman" w:hAnsi="Times New Roman" w:cs="Times New Roman"/>
                <w:sz w:val="24"/>
                <w:szCs w:val="24"/>
                <w:lang w:eastAsia="lv-LV"/>
              </w:rPr>
              <w:t>03.06.00 „Zaudējumu atlīdzība nepamatoti aizturētajām, arestētajām un notiesātajām personām”</w:t>
            </w:r>
            <w:r w:rsidR="008A2835">
              <w:rPr>
                <w:rFonts w:ascii="Times New Roman" w:eastAsia="Times New Roman" w:hAnsi="Times New Roman" w:cs="Times New Roman"/>
                <w:sz w:val="24"/>
                <w:szCs w:val="24"/>
                <w:lang w:eastAsia="lv-LV"/>
              </w:rPr>
              <w:t>.</w:t>
            </w:r>
          </w:p>
        </w:tc>
      </w:tr>
    </w:tbl>
    <w:p w14:paraId="2B11271B"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65C5BC4F" w14:textId="688AE48C" w:rsidR="001813AA" w:rsidRPr="004D3AEF" w:rsidRDefault="00DC17E5"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Finanšu ministrija</w:t>
            </w:r>
            <w:r w:rsidR="008A2835">
              <w:rPr>
                <w:rFonts w:ascii="Times New Roman" w:eastAsia="Times New Roman" w:hAnsi="Times New Roman" w:cs="Times New Roman"/>
                <w:sz w:val="24"/>
                <w:szCs w:val="24"/>
                <w:lang w:eastAsia="lv-LV"/>
              </w:rPr>
              <w:t>.</w:t>
            </w:r>
          </w:p>
        </w:tc>
      </w:tr>
      <w:tr w:rsidR="001A55C9" w:rsidRPr="00772DEE" w14:paraId="5BE36EE8" w14:textId="77777777"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D50A9D4" w14:textId="77777777"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14:paraId="3289648E" w14:textId="5220AD36"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7E05C273" w14:textId="336EB583"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V un VI sadaļa – projekts šo jomu neskar.</w:t>
      </w: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617E7DA3"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4CA6C568"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34F015E7" w14:textId="65C55F9A" w:rsidR="001813AA" w:rsidRPr="004D3AEF" w:rsidRDefault="00772DEE"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Tieslietu</w:t>
      </w:r>
      <w:r w:rsidR="001813AA" w:rsidRPr="004D3AEF">
        <w:rPr>
          <w:rFonts w:ascii="Times New Roman" w:hAnsi="Times New Roman" w:cs="Times New Roman"/>
          <w:sz w:val="24"/>
          <w:szCs w:val="24"/>
        </w:rPr>
        <w:t xml:space="preserve"> ministr</w:t>
      </w:r>
      <w:r w:rsidR="00DC6375">
        <w:rPr>
          <w:rFonts w:ascii="Times New Roman" w:hAnsi="Times New Roman" w:cs="Times New Roman"/>
          <w:sz w:val="24"/>
          <w:szCs w:val="24"/>
        </w:rPr>
        <w:t>s</w:t>
      </w:r>
      <w:r w:rsidR="001813AA" w:rsidRPr="004D3AEF">
        <w:rPr>
          <w:rFonts w:ascii="Times New Roman" w:hAnsi="Times New Roman" w:cs="Times New Roman"/>
          <w:sz w:val="24"/>
          <w:szCs w:val="24"/>
        </w:rPr>
        <w:t xml:space="preserve"> </w:t>
      </w:r>
      <w:r w:rsidR="001813AA" w:rsidRPr="004D3AEF">
        <w:rPr>
          <w:rFonts w:ascii="Times New Roman" w:hAnsi="Times New Roman" w:cs="Times New Roman"/>
          <w:sz w:val="24"/>
          <w:szCs w:val="24"/>
        </w:rPr>
        <w:tab/>
      </w:r>
      <w:r>
        <w:rPr>
          <w:rFonts w:ascii="Times New Roman" w:hAnsi="Times New Roman" w:cs="Times New Roman"/>
          <w:sz w:val="24"/>
          <w:szCs w:val="24"/>
        </w:rPr>
        <w:t>Dz.Rasnačs</w:t>
      </w:r>
    </w:p>
    <w:p w14:paraId="798500B4"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7E78E5A9"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45E8B313" w14:textId="77777777" w:rsidR="001A55C9" w:rsidRPr="004D3AEF" w:rsidRDefault="001A55C9">
      <w:pPr>
        <w:tabs>
          <w:tab w:val="left" w:pos="6521"/>
        </w:tabs>
        <w:spacing w:after="0" w:line="240" w:lineRule="auto"/>
        <w:rPr>
          <w:rFonts w:ascii="Times New Roman" w:hAnsi="Times New Roman" w:cs="Times New Roman"/>
          <w:sz w:val="24"/>
          <w:szCs w:val="24"/>
        </w:rPr>
      </w:pPr>
    </w:p>
    <w:p w14:paraId="375AD5D2" w14:textId="38EC9839" w:rsidR="001A55C9" w:rsidRPr="00A3709F" w:rsidRDefault="00407E2E" w:rsidP="008A2835">
      <w:pPr>
        <w:spacing w:after="0" w:line="240" w:lineRule="auto"/>
        <w:rPr>
          <w:rFonts w:ascii="Times New Roman" w:hAnsi="Times New Roman" w:cs="Times New Roman"/>
          <w:color w:val="000000"/>
          <w:sz w:val="20"/>
          <w:szCs w:val="24"/>
        </w:rPr>
      </w:pPr>
      <w:r>
        <w:rPr>
          <w:rFonts w:ascii="Times New Roman" w:hAnsi="Times New Roman" w:cs="Times New Roman"/>
          <w:color w:val="000000"/>
          <w:sz w:val="20"/>
          <w:szCs w:val="24"/>
        </w:rPr>
        <w:t>2</w:t>
      </w:r>
      <w:r w:rsidR="00612B69">
        <w:rPr>
          <w:rFonts w:ascii="Times New Roman" w:hAnsi="Times New Roman" w:cs="Times New Roman"/>
          <w:color w:val="000000"/>
          <w:sz w:val="20"/>
          <w:szCs w:val="24"/>
        </w:rPr>
        <w:t>6</w:t>
      </w:r>
      <w:r w:rsidR="001A55C9" w:rsidRPr="00A3709F">
        <w:rPr>
          <w:rFonts w:ascii="Times New Roman" w:hAnsi="Times New Roman" w:cs="Times New Roman"/>
          <w:color w:val="000000"/>
          <w:sz w:val="20"/>
          <w:szCs w:val="24"/>
        </w:rPr>
        <w:t>.</w:t>
      </w:r>
      <w:r w:rsidR="00A3709F" w:rsidRPr="00A3709F">
        <w:rPr>
          <w:rFonts w:ascii="Times New Roman" w:hAnsi="Times New Roman" w:cs="Times New Roman"/>
          <w:color w:val="000000"/>
          <w:sz w:val="20"/>
          <w:szCs w:val="24"/>
        </w:rPr>
        <w:t>1</w:t>
      </w:r>
      <w:r w:rsidR="00772DEE">
        <w:rPr>
          <w:rFonts w:ascii="Times New Roman" w:hAnsi="Times New Roman" w:cs="Times New Roman"/>
          <w:color w:val="000000"/>
          <w:sz w:val="20"/>
          <w:szCs w:val="24"/>
        </w:rPr>
        <w:t>1</w:t>
      </w:r>
      <w:r w:rsidR="001A55C9" w:rsidRPr="00A3709F">
        <w:rPr>
          <w:rFonts w:ascii="Times New Roman" w:hAnsi="Times New Roman" w:cs="Times New Roman"/>
          <w:color w:val="000000"/>
          <w:sz w:val="20"/>
          <w:szCs w:val="24"/>
        </w:rPr>
        <w:t>.2014.</w:t>
      </w:r>
      <w:r w:rsidR="00772DEE">
        <w:rPr>
          <w:rFonts w:ascii="Times New Roman" w:hAnsi="Times New Roman" w:cs="Times New Roman"/>
          <w:color w:val="000000"/>
          <w:sz w:val="20"/>
          <w:szCs w:val="24"/>
        </w:rPr>
        <w:t xml:space="preserve"> 14</w:t>
      </w:r>
      <w:r w:rsidR="001A55C9" w:rsidRPr="00A3709F">
        <w:rPr>
          <w:rFonts w:ascii="Times New Roman" w:hAnsi="Times New Roman" w:cs="Times New Roman"/>
          <w:color w:val="000000"/>
          <w:sz w:val="20"/>
          <w:szCs w:val="24"/>
        </w:rPr>
        <w:t>:</w:t>
      </w:r>
      <w:r w:rsidR="00612B69">
        <w:rPr>
          <w:rFonts w:ascii="Times New Roman" w:hAnsi="Times New Roman" w:cs="Times New Roman"/>
          <w:color w:val="000000"/>
          <w:sz w:val="20"/>
          <w:szCs w:val="24"/>
        </w:rPr>
        <w:t>05</w:t>
      </w:r>
    </w:p>
    <w:p w14:paraId="7DCC9FC5" w14:textId="769D1793" w:rsidR="00612B69" w:rsidRDefault="00612B69"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A2835">
        <w:rPr>
          <w:rFonts w:ascii="Times New Roman" w:hAnsi="Times New Roman" w:cs="Times New Roman"/>
          <w:color w:val="000000"/>
          <w:sz w:val="20"/>
          <w:szCs w:val="20"/>
        </w:rPr>
        <w:t>05</w:t>
      </w:r>
      <w:r w:rsidR="00AE3194">
        <w:rPr>
          <w:rFonts w:ascii="Times New Roman" w:hAnsi="Times New Roman" w:cs="Times New Roman"/>
          <w:color w:val="000000"/>
          <w:sz w:val="20"/>
          <w:szCs w:val="20"/>
        </w:rPr>
        <w:t>9</w:t>
      </w:r>
    </w:p>
    <w:p w14:paraId="7B4F142C" w14:textId="4CF69AD5" w:rsidR="001A55C9" w:rsidRPr="00A3709F" w:rsidRDefault="00772DEE"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L.Dilba</w:t>
      </w:r>
    </w:p>
    <w:p w14:paraId="23C5C7E2" w14:textId="065D1414" w:rsidR="001A55C9" w:rsidRPr="00A3709F" w:rsidRDefault="001A55C9" w:rsidP="008A2835">
      <w:pPr>
        <w:tabs>
          <w:tab w:val="left" w:pos="6521"/>
        </w:tabs>
        <w:spacing w:after="0" w:line="240" w:lineRule="auto"/>
        <w:rPr>
          <w:rFonts w:ascii="Times New Roman" w:hAnsi="Times New Roman" w:cs="Times New Roman"/>
          <w:sz w:val="20"/>
          <w:szCs w:val="20"/>
        </w:rPr>
      </w:pPr>
      <w:r w:rsidRPr="00A3709F">
        <w:rPr>
          <w:rFonts w:ascii="Times New Roman" w:hAnsi="Times New Roman" w:cs="Times New Roman"/>
          <w:color w:val="000000"/>
          <w:sz w:val="20"/>
          <w:szCs w:val="20"/>
        </w:rPr>
        <w:t>670</w:t>
      </w:r>
      <w:r w:rsidR="00772DEE">
        <w:rPr>
          <w:rFonts w:ascii="Times New Roman" w:hAnsi="Times New Roman" w:cs="Times New Roman"/>
          <w:color w:val="000000"/>
          <w:sz w:val="20"/>
          <w:szCs w:val="20"/>
        </w:rPr>
        <w:t>36736</w:t>
      </w:r>
      <w:r w:rsidRPr="00A3709F">
        <w:rPr>
          <w:rFonts w:ascii="Times New Roman" w:hAnsi="Times New Roman" w:cs="Times New Roman"/>
          <w:color w:val="000000"/>
          <w:sz w:val="20"/>
          <w:szCs w:val="20"/>
        </w:rPr>
        <w:t>,</w:t>
      </w:r>
      <w:r w:rsidR="00A3709F" w:rsidRPr="00A3709F">
        <w:rPr>
          <w:rFonts w:ascii="Times New Roman" w:hAnsi="Times New Roman" w:cs="Times New Roman"/>
          <w:color w:val="000000"/>
          <w:sz w:val="20"/>
          <w:szCs w:val="20"/>
        </w:rPr>
        <w:t xml:space="preserve"> </w:t>
      </w:r>
      <w:r w:rsidR="00677F94">
        <w:rPr>
          <w:rFonts w:ascii="Times New Roman" w:hAnsi="Times New Roman" w:cs="Times New Roman"/>
          <w:color w:val="000000"/>
          <w:sz w:val="20"/>
          <w:szCs w:val="20"/>
        </w:rPr>
        <w:t>Lasma.D</w:t>
      </w:r>
      <w:r w:rsidR="00772DEE">
        <w:rPr>
          <w:rFonts w:ascii="Times New Roman" w:hAnsi="Times New Roman" w:cs="Times New Roman"/>
          <w:color w:val="000000"/>
          <w:sz w:val="20"/>
          <w:szCs w:val="20"/>
        </w:rPr>
        <w:t>ilba</w:t>
      </w:r>
      <w:r w:rsidR="00A3709F" w:rsidRPr="00A3709F">
        <w:rPr>
          <w:rFonts w:ascii="Times New Roman" w:hAnsi="Times New Roman" w:cs="Times New Roman"/>
          <w:sz w:val="20"/>
          <w:szCs w:val="20"/>
        </w:rPr>
        <w:t>@</w:t>
      </w:r>
      <w:r w:rsidR="00772DEE">
        <w:rPr>
          <w:rFonts w:ascii="Times New Roman" w:hAnsi="Times New Roman" w:cs="Times New Roman"/>
          <w:sz w:val="20"/>
          <w:szCs w:val="20"/>
        </w:rPr>
        <w:t>tm.gov.</w:t>
      </w:r>
      <w:r w:rsidR="00A3709F" w:rsidRPr="00A3709F">
        <w:rPr>
          <w:rFonts w:ascii="Times New Roman" w:hAnsi="Times New Roman" w:cs="Times New Roman"/>
          <w:sz w:val="20"/>
          <w:szCs w:val="20"/>
        </w:rPr>
        <w:t>lv</w:t>
      </w:r>
    </w:p>
    <w:sectPr w:rsidR="001A55C9" w:rsidRPr="00A3709F" w:rsidSect="008A28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D9D3" w14:textId="77777777" w:rsidR="008D6CB3" w:rsidRDefault="008D6CB3" w:rsidP="001A55C9">
      <w:pPr>
        <w:spacing w:after="0" w:line="240" w:lineRule="auto"/>
      </w:pPr>
      <w:r>
        <w:separator/>
      </w:r>
    </w:p>
  </w:endnote>
  <w:endnote w:type="continuationSeparator" w:id="0">
    <w:p w14:paraId="44C179C0" w14:textId="77777777" w:rsidR="008D6CB3" w:rsidRDefault="008D6CB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69B6" w14:textId="77777777" w:rsidR="00AE3194" w:rsidRDefault="00AE31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0D35" w14:textId="10A47DD3" w:rsidR="001A55C9" w:rsidRDefault="00D36B37" w:rsidP="00677F94">
    <w:pPr>
      <w:spacing w:after="0" w:line="240" w:lineRule="auto"/>
      <w:jc w:val="both"/>
    </w:pPr>
    <w:r>
      <w:rPr>
        <w:rFonts w:ascii="Times New Roman" w:hAnsi="Times New Roman" w:cs="Times New Roman"/>
        <w:sz w:val="20"/>
        <w:szCs w:val="20"/>
      </w:rPr>
      <w:t>T</w:t>
    </w:r>
    <w:r w:rsidR="00B70738" w:rsidRPr="00D41E6F">
      <w:rPr>
        <w:rFonts w:ascii="Times New Roman" w:hAnsi="Times New Roman" w:cs="Times New Roman"/>
        <w:sz w:val="20"/>
        <w:szCs w:val="20"/>
      </w:rPr>
      <w:t>MAnot_</w:t>
    </w:r>
    <w:r w:rsidR="00407E2E">
      <w:rPr>
        <w:rFonts w:ascii="Times New Roman" w:hAnsi="Times New Roman" w:cs="Times New Roman"/>
        <w:sz w:val="20"/>
        <w:szCs w:val="20"/>
      </w:rPr>
      <w:t>2</w:t>
    </w:r>
    <w:r w:rsidR="00612B69">
      <w:rPr>
        <w:rFonts w:ascii="Times New Roman" w:hAnsi="Times New Roman" w:cs="Times New Roman"/>
        <w:sz w:val="20"/>
        <w:szCs w:val="20"/>
      </w:rPr>
      <w:t>6</w:t>
    </w:r>
    <w:r w:rsidR="00305F05">
      <w:rPr>
        <w:rFonts w:ascii="Times New Roman" w:hAnsi="Times New Roman" w:cs="Times New Roman"/>
        <w:sz w:val="20"/>
        <w:szCs w:val="20"/>
      </w:rPr>
      <w:t>1</w:t>
    </w:r>
    <w:r>
      <w:rPr>
        <w:rFonts w:ascii="Times New Roman" w:hAnsi="Times New Roman" w:cs="Times New Roman"/>
        <w:sz w:val="20"/>
        <w:szCs w:val="20"/>
      </w:rPr>
      <w:t>1</w:t>
    </w:r>
    <w:r w:rsidR="00B70738" w:rsidRPr="00D41E6F">
      <w:rPr>
        <w:rFonts w:ascii="Times New Roman" w:hAnsi="Times New Roman" w:cs="Times New Roman"/>
        <w:sz w:val="20"/>
        <w:szCs w:val="20"/>
      </w:rPr>
      <w:t>14_</w:t>
    </w:r>
    <w:r w:rsidR="00F90A50">
      <w:rPr>
        <w:rFonts w:ascii="Times New Roman" w:hAnsi="Times New Roman" w:cs="Times New Roman"/>
        <w:sz w:val="20"/>
        <w:szCs w:val="20"/>
      </w:rPr>
      <w:t>aprop_</w:t>
    </w:r>
    <w:r w:rsidR="00D41E6F" w:rsidRPr="00D41E6F">
      <w:rPr>
        <w:rFonts w:ascii="Times New Roman" w:hAnsi="Times New Roman" w:cs="Times New Roman"/>
        <w:sz w:val="20"/>
        <w:szCs w:val="20"/>
      </w:rPr>
      <w:t>pardale</w:t>
    </w:r>
    <w:r w:rsidR="00B70738" w:rsidRPr="00D41E6F">
      <w:rPr>
        <w:rFonts w:ascii="Times New Roman" w:hAnsi="Times New Roman" w:cs="Times New Roman"/>
        <w:sz w:val="20"/>
        <w:szCs w:val="20"/>
      </w:rPr>
      <w:t xml:space="preserve">; </w:t>
    </w:r>
    <w:bookmarkStart w:id="1" w:name="_GoBack"/>
    <w:r w:rsidR="00D41E6F" w:rsidRPr="00D41E6F">
      <w:rPr>
        <w:rFonts w:ascii="Times New Roman" w:eastAsia="Times New Roman" w:hAnsi="Times New Roman" w:cs="Times New Roman"/>
        <w:bCs/>
        <w:sz w:val="20"/>
        <w:szCs w:val="20"/>
        <w:lang w:eastAsia="lv-LV"/>
      </w:rPr>
      <w:t xml:space="preserve">Ministru kabineta rīkojuma </w:t>
    </w:r>
    <w:r w:rsidR="00CA4D71">
      <w:rPr>
        <w:rFonts w:ascii="Times New Roman" w:eastAsia="Times New Roman" w:hAnsi="Times New Roman" w:cs="Times New Roman"/>
        <w:bCs/>
        <w:sz w:val="20"/>
        <w:szCs w:val="20"/>
        <w:lang w:eastAsia="lv-LV"/>
      </w:rPr>
      <w:t xml:space="preserve">projekta </w:t>
    </w:r>
    <w:r w:rsidR="00D41E6F" w:rsidRPr="00D41E6F">
      <w:rPr>
        <w:rFonts w:ascii="Times New Roman" w:eastAsia="Times New Roman" w:hAnsi="Times New Roman" w:cs="Times New Roman"/>
        <w:bCs/>
        <w:sz w:val="20"/>
        <w:szCs w:val="20"/>
        <w:lang w:eastAsia="lv-LV"/>
      </w:rPr>
      <w:t>„</w:t>
    </w:r>
    <w:r w:rsidR="00D41E6F" w:rsidRPr="00D41E6F">
      <w:rPr>
        <w:rFonts w:ascii="Times New Roman" w:eastAsia="Times New Roman" w:hAnsi="Times New Roman" w:cs="Times New Roman"/>
        <w:sz w:val="20"/>
        <w:szCs w:val="20"/>
        <w:lang w:eastAsia="lv-LV"/>
      </w:rPr>
      <w:t xml:space="preserve">Par apropriācijas pārdali starp </w:t>
    </w:r>
    <w:r>
      <w:rPr>
        <w:rFonts w:ascii="Times New Roman" w:eastAsia="Times New Roman" w:hAnsi="Times New Roman" w:cs="Times New Roman"/>
        <w:sz w:val="20"/>
        <w:szCs w:val="20"/>
        <w:lang w:eastAsia="lv-LV"/>
      </w:rPr>
      <w:t>Tiesliet</w:t>
    </w:r>
    <w:r w:rsidR="00D41E6F" w:rsidRPr="00D41E6F">
      <w:rPr>
        <w:rFonts w:ascii="Times New Roman" w:eastAsia="Times New Roman" w:hAnsi="Times New Roman" w:cs="Times New Roman"/>
        <w:sz w:val="20"/>
        <w:szCs w:val="20"/>
        <w:lang w:eastAsia="lv-LV"/>
      </w:rPr>
      <w:t xml:space="preserve">u ministrijas budžeta </w:t>
    </w:r>
    <w:r w:rsidR="004A4485">
      <w:rPr>
        <w:rFonts w:ascii="Times New Roman" w:eastAsia="Times New Roman" w:hAnsi="Times New Roman" w:cs="Times New Roman"/>
        <w:sz w:val="20"/>
        <w:szCs w:val="20"/>
        <w:lang w:eastAsia="lv-LV"/>
      </w:rPr>
      <w:t>apakš</w:t>
    </w:r>
    <w:r w:rsidR="00D41E6F" w:rsidRPr="00D41E6F">
      <w:rPr>
        <w:rFonts w:ascii="Times New Roman" w:eastAsia="Times New Roman" w:hAnsi="Times New Roman" w:cs="Times New Roman"/>
        <w:sz w:val="20"/>
        <w:szCs w:val="20"/>
        <w:lang w:eastAsia="lv-LV"/>
      </w:rPr>
      <w:t>programmām</w:t>
    </w:r>
    <w:r w:rsidR="00AE3194">
      <w:rPr>
        <w:rFonts w:ascii="Times New Roman" w:eastAsia="Times New Roman" w:hAnsi="Times New Roman" w:cs="Times New Roman"/>
        <w:sz w:val="20"/>
        <w:szCs w:val="20"/>
        <w:lang w:eastAsia="lv-LV"/>
      </w:rPr>
      <w:t xml:space="preserve"> </w:t>
    </w:r>
    <w:proofErr w:type="gramStart"/>
    <w:r w:rsidR="00AE3194">
      <w:rPr>
        <w:rFonts w:ascii="Times New Roman" w:eastAsia="Times New Roman" w:hAnsi="Times New Roman" w:cs="Times New Roman"/>
        <w:sz w:val="20"/>
        <w:szCs w:val="20"/>
        <w:lang w:eastAsia="lv-LV"/>
      </w:rPr>
      <w:t>2014.gadā</w:t>
    </w:r>
    <w:proofErr w:type="gramEnd"/>
    <w:r w:rsidR="00D41E6F" w:rsidRPr="00D41E6F">
      <w:rPr>
        <w:rFonts w:ascii="Times New Roman" w:hAnsi="Times New Roman" w:cs="Times New Roman"/>
        <w:sz w:val="20"/>
        <w:szCs w:val="20"/>
      </w:rPr>
      <w:t>”</w:t>
    </w:r>
    <w:r w:rsidR="00D41E6F" w:rsidRPr="00D41E6F">
      <w:rPr>
        <w:rFonts w:ascii="Times New Roman" w:eastAsia="Times New Roman" w:hAnsi="Times New Roman" w:cs="Times New Roman"/>
        <w:bCs/>
        <w:sz w:val="20"/>
        <w:szCs w:val="20"/>
        <w:lang w:eastAsia="lv-LV"/>
      </w:rPr>
      <w:t xml:space="preserve"> sākotnējās ietekmes novērtējuma ziņojums (anotācija)</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0216" w14:textId="1E5E4D0E"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Pr>
        <w:rFonts w:ascii="Times New Roman" w:hAnsi="Times New Roman" w:cs="Times New Roman"/>
        <w:sz w:val="20"/>
        <w:szCs w:val="20"/>
      </w:rPr>
      <w:t>2611</w:t>
    </w:r>
    <w:r w:rsidRPr="00D41E6F">
      <w:rPr>
        <w:rFonts w:ascii="Times New Roman" w:hAnsi="Times New Roman" w:cs="Times New Roman"/>
        <w:sz w:val="20"/>
        <w:szCs w:val="20"/>
      </w:rPr>
      <w:t>14_</w:t>
    </w:r>
    <w:r>
      <w:rPr>
        <w:rFonts w:ascii="Times New Roman" w:hAnsi="Times New Roman" w:cs="Times New Roman"/>
        <w:sz w:val="20"/>
        <w:szCs w:val="20"/>
      </w:rPr>
      <w:t>aprop_</w:t>
    </w:r>
    <w:r w:rsidRPr="00D41E6F">
      <w:rPr>
        <w:rFonts w:ascii="Times New Roman" w:hAnsi="Times New Roman" w:cs="Times New Roman"/>
        <w:sz w:val="20"/>
        <w:szCs w:val="20"/>
      </w:rPr>
      <w:t xml:space="preserve">pardale;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D41E6F">
      <w:rPr>
        <w:rFonts w:ascii="Times New Roman" w:eastAsia="Times New Roman" w:hAnsi="Times New Roman" w:cs="Times New Roman"/>
        <w:bCs/>
        <w:sz w:val="20"/>
        <w:szCs w:val="20"/>
        <w:lang w:eastAsia="lv-LV"/>
      </w:rPr>
      <w:t>„</w:t>
    </w:r>
    <w:r w:rsidRPr="00D41E6F">
      <w:rPr>
        <w:rFonts w:ascii="Times New Roman" w:eastAsia="Times New Roman" w:hAnsi="Times New Roman" w:cs="Times New Roman"/>
        <w:sz w:val="20"/>
        <w:szCs w:val="20"/>
        <w:lang w:eastAsia="lv-LV"/>
      </w:rPr>
      <w:t xml:space="preserve">Par apropriācijas pārdali starp </w:t>
    </w:r>
    <w:r>
      <w:rPr>
        <w:rFonts w:ascii="Times New Roman" w:eastAsia="Times New Roman" w:hAnsi="Times New Roman" w:cs="Times New Roman"/>
        <w:sz w:val="20"/>
        <w:szCs w:val="20"/>
        <w:lang w:eastAsia="lv-LV"/>
      </w:rPr>
      <w:t>Tiesliet</w:t>
    </w:r>
    <w:r w:rsidRPr="00D41E6F">
      <w:rPr>
        <w:rFonts w:ascii="Times New Roman" w:eastAsia="Times New Roman" w:hAnsi="Times New Roman" w:cs="Times New Roman"/>
        <w:sz w:val="20"/>
        <w:szCs w:val="20"/>
        <w:lang w:eastAsia="lv-LV"/>
      </w:rPr>
      <w:t xml:space="preserve">u ministrijas budžeta </w:t>
    </w:r>
    <w:r>
      <w:rPr>
        <w:rFonts w:ascii="Times New Roman" w:eastAsia="Times New Roman" w:hAnsi="Times New Roman" w:cs="Times New Roman"/>
        <w:sz w:val="20"/>
        <w:szCs w:val="20"/>
        <w:lang w:eastAsia="lv-LV"/>
      </w:rPr>
      <w:t>apakš</w:t>
    </w:r>
    <w:r w:rsidRPr="00D41E6F">
      <w:rPr>
        <w:rFonts w:ascii="Times New Roman" w:eastAsia="Times New Roman" w:hAnsi="Times New Roman" w:cs="Times New Roman"/>
        <w:sz w:val="20"/>
        <w:szCs w:val="20"/>
        <w:lang w:eastAsia="lv-LV"/>
      </w:rPr>
      <w:t>programmām</w:t>
    </w:r>
    <w:r w:rsidR="00AE3194">
      <w:rPr>
        <w:rFonts w:ascii="Times New Roman" w:eastAsia="Times New Roman" w:hAnsi="Times New Roman" w:cs="Times New Roman"/>
        <w:sz w:val="20"/>
        <w:szCs w:val="20"/>
        <w:lang w:eastAsia="lv-LV"/>
      </w:rPr>
      <w:t xml:space="preserve"> </w:t>
    </w:r>
    <w:proofErr w:type="gramStart"/>
    <w:r w:rsidR="00AE3194">
      <w:rPr>
        <w:rFonts w:ascii="Times New Roman" w:eastAsia="Times New Roman" w:hAnsi="Times New Roman" w:cs="Times New Roman"/>
        <w:sz w:val="20"/>
        <w:szCs w:val="20"/>
        <w:lang w:eastAsia="lv-LV"/>
      </w:rPr>
      <w:t>2014.gadā</w:t>
    </w:r>
    <w:proofErr w:type="gramEnd"/>
    <w:r w:rsidRPr="00D41E6F">
      <w:rPr>
        <w:rFonts w:ascii="Times New Roman" w:hAnsi="Times New Roman" w:cs="Times New Roman"/>
        <w:sz w:val="20"/>
        <w:szCs w:val="20"/>
      </w:rPr>
      <w:t>”</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FE20" w14:textId="77777777" w:rsidR="008D6CB3" w:rsidRDefault="008D6CB3" w:rsidP="001A55C9">
      <w:pPr>
        <w:spacing w:after="0" w:line="240" w:lineRule="auto"/>
      </w:pPr>
      <w:r>
        <w:separator/>
      </w:r>
    </w:p>
  </w:footnote>
  <w:footnote w:type="continuationSeparator" w:id="0">
    <w:p w14:paraId="3369A67E" w14:textId="77777777" w:rsidR="008D6CB3" w:rsidRDefault="008D6CB3"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2692" w14:textId="77777777" w:rsidR="00AE3194" w:rsidRDefault="00AE31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14:paraId="0C93176F" w14:textId="71CC646A"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AE3194">
          <w:rPr>
            <w:rFonts w:ascii="Times New Roman" w:hAnsi="Times New Roman" w:cs="Times New Roman"/>
            <w:noProof/>
            <w:sz w:val="24"/>
            <w:szCs w:val="24"/>
          </w:rPr>
          <w:t>4</w:t>
        </w:r>
        <w:r w:rsidRPr="008A2835">
          <w:rPr>
            <w:rFonts w:ascii="Times New Roman" w:hAnsi="Times New Roman" w:cs="Times New Roman"/>
            <w:sz w:val="24"/>
            <w:szCs w:val="24"/>
          </w:rPr>
          <w:fldChar w:fldCharType="end"/>
        </w:r>
      </w:p>
    </w:sdtContent>
  </w:sdt>
  <w:p w14:paraId="5E1C2017" w14:textId="77777777" w:rsidR="008A2835" w:rsidRDefault="008A283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BE1D" w14:textId="77777777" w:rsidR="00AE3194" w:rsidRDefault="00AE31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83F97"/>
    <w:rsid w:val="000A5A05"/>
    <w:rsid w:val="001007E4"/>
    <w:rsid w:val="00102F2E"/>
    <w:rsid w:val="00110313"/>
    <w:rsid w:val="00153866"/>
    <w:rsid w:val="001813AA"/>
    <w:rsid w:val="00182E51"/>
    <w:rsid w:val="001954A3"/>
    <w:rsid w:val="001A55C9"/>
    <w:rsid w:val="001B7D56"/>
    <w:rsid w:val="001D25FA"/>
    <w:rsid w:val="00211112"/>
    <w:rsid w:val="00215D0D"/>
    <w:rsid w:val="00252FAE"/>
    <w:rsid w:val="0027138C"/>
    <w:rsid w:val="00297023"/>
    <w:rsid w:val="002A7C63"/>
    <w:rsid w:val="002C2287"/>
    <w:rsid w:val="002D5C3D"/>
    <w:rsid w:val="002D68CD"/>
    <w:rsid w:val="002E2762"/>
    <w:rsid w:val="00305F05"/>
    <w:rsid w:val="0031520B"/>
    <w:rsid w:val="00320910"/>
    <w:rsid w:val="00324D4F"/>
    <w:rsid w:val="00326D71"/>
    <w:rsid w:val="00333EB2"/>
    <w:rsid w:val="0034203F"/>
    <w:rsid w:val="003A608F"/>
    <w:rsid w:val="003E72EA"/>
    <w:rsid w:val="003F1869"/>
    <w:rsid w:val="00404D0C"/>
    <w:rsid w:val="00407E2E"/>
    <w:rsid w:val="0049356B"/>
    <w:rsid w:val="004A4485"/>
    <w:rsid w:val="004B29DD"/>
    <w:rsid w:val="004C0529"/>
    <w:rsid w:val="004D3AEF"/>
    <w:rsid w:val="004E0BF2"/>
    <w:rsid w:val="0054069C"/>
    <w:rsid w:val="00571A21"/>
    <w:rsid w:val="005914C6"/>
    <w:rsid w:val="006067CE"/>
    <w:rsid w:val="006102AF"/>
    <w:rsid w:val="00612B69"/>
    <w:rsid w:val="00634602"/>
    <w:rsid w:val="00637049"/>
    <w:rsid w:val="00657FE6"/>
    <w:rsid w:val="00677F94"/>
    <w:rsid w:val="0069020C"/>
    <w:rsid w:val="006B2CE1"/>
    <w:rsid w:val="006B4326"/>
    <w:rsid w:val="006D31EF"/>
    <w:rsid w:val="0072497A"/>
    <w:rsid w:val="00740B75"/>
    <w:rsid w:val="00772DEE"/>
    <w:rsid w:val="007C1B0D"/>
    <w:rsid w:val="007F728D"/>
    <w:rsid w:val="008506BA"/>
    <w:rsid w:val="00864BC6"/>
    <w:rsid w:val="008A004D"/>
    <w:rsid w:val="008A2835"/>
    <w:rsid w:val="008D6CB3"/>
    <w:rsid w:val="00910C6C"/>
    <w:rsid w:val="00922271"/>
    <w:rsid w:val="0093602B"/>
    <w:rsid w:val="00944202"/>
    <w:rsid w:val="00951909"/>
    <w:rsid w:val="00953412"/>
    <w:rsid w:val="00953FB7"/>
    <w:rsid w:val="009B048C"/>
    <w:rsid w:val="009D3562"/>
    <w:rsid w:val="00A3709F"/>
    <w:rsid w:val="00A523D5"/>
    <w:rsid w:val="00A81D73"/>
    <w:rsid w:val="00A82624"/>
    <w:rsid w:val="00A93907"/>
    <w:rsid w:val="00AC082E"/>
    <w:rsid w:val="00AE091B"/>
    <w:rsid w:val="00AE3194"/>
    <w:rsid w:val="00AE65AD"/>
    <w:rsid w:val="00AE668F"/>
    <w:rsid w:val="00AF3C58"/>
    <w:rsid w:val="00B70738"/>
    <w:rsid w:val="00C63E86"/>
    <w:rsid w:val="00C82667"/>
    <w:rsid w:val="00CA4D71"/>
    <w:rsid w:val="00CF0D14"/>
    <w:rsid w:val="00CF4889"/>
    <w:rsid w:val="00D17F76"/>
    <w:rsid w:val="00D2049F"/>
    <w:rsid w:val="00D26754"/>
    <w:rsid w:val="00D31DB3"/>
    <w:rsid w:val="00D36B37"/>
    <w:rsid w:val="00D41E6F"/>
    <w:rsid w:val="00D70651"/>
    <w:rsid w:val="00D91B3E"/>
    <w:rsid w:val="00D97D04"/>
    <w:rsid w:val="00DB0405"/>
    <w:rsid w:val="00DB19E9"/>
    <w:rsid w:val="00DC17E5"/>
    <w:rsid w:val="00DC6375"/>
    <w:rsid w:val="00DE1DBD"/>
    <w:rsid w:val="00E12F67"/>
    <w:rsid w:val="00E933D6"/>
    <w:rsid w:val="00EA3B18"/>
    <w:rsid w:val="00EB026A"/>
    <w:rsid w:val="00EB1AE0"/>
    <w:rsid w:val="00ED42AB"/>
    <w:rsid w:val="00EE0980"/>
    <w:rsid w:val="00EF6DC8"/>
    <w:rsid w:val="00F17891"/>
    <w:rsid w:val="00F3042F"/>
    <w:rsid w:val="00F3550D"/>
    <w:rsid w:val="00F90A50"/>
    <w:rsid w:val="00FA17B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EE6D-0C5B-4BDB-9690-A40B4159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5343</Words>
  <Characters>3047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apropriācijas pārdali starp Tieslietu ministrijas budžeta apakšprogrammām” sākotnējās ietekmes novērtējuma ziņojums (anotācija)</vt:lpstr>
      <vt:lpstr/>
    </vt:vector>
  </TitlesOfParts>
  <Company>Tieslietu Sektors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starp Tieslietu ministrijas budžeta apakšprogrammām 2014.gadā” sākotnējās ietekmes novērtējuma ziņojums (anotācija)</dc:title>
  <dc:subject>projekta sākotnējās ietekmes novērtējuma ziņojums (anotācija)</dc:subject>
  <dc:creator>Tieslietu ministrija</dc:creator>
  <dc:description>L.Dilba, Lasma.Dilba@tm.gov.lv
67036736</dc:description>
  <cp:lastModifiedBy>Viesturs Lacis</cp:lastModifiedBy>
  <cp:revision>8</cp:revision>
  <cp:lastPrinted>2014-10-14T07:51:00Z</cp:lastPrinted>
  <dcterms:created xsi:type="dcterms:W3CDTF">2014-11-26T12:04:00Z</dcterms:created>
  <dcterms:modified xsi:type="dcterms:W3CDTF">2014-11-27T08:59:00Z</dcterms:modified>
</cp:coreProperties>
</file>