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5B" w:rsidRDefault="00F66A5B" w:rsidP="00050903">
      <w:pPr>
        <w:spacing w:after="0" w:line="240" w:lineRule="auto"/>
        <w:jc w:val="right"/>
        <w:rPr>
          <w:rFonts w:ascii="Times New Roman" w:hAnsi="Times New Roman"/>
          <w:i/>
          <w:sz w:val="26"/>
          <w:szCs w:val="26"/>
        </w:rPr>
      </w:pPr>
      <w:r w:rsidRPr="00050903">
        <w:rPr>
          <w:rFonts w:ascii="Times New Roman" w:hAnsi="Times New Roman"/>
          <w:i/>
          <w:sz w:val="26"/>
          <w:szCs w:val="26"/>
        </w:rPr>
        <w:t>Projekts</w:t>
      </w:r>
    </w:p>
    <w:p w:rsidR="003312AD" w:rsidRDefault="003312AD" w:rsidP="00050903">
      <w:pPr>
        <w:spacing w:after="0" w:line="240" w:lineRule="auto"/>
        <w:jc w:val="right"/>
        <w:rPr>
          <w:rFonts w:ascii="Times New Roman" w:hAnsi="Times New Roman"/>
          <w:i/>
          <w:sz w:val="26"/>
          <w:szCs w:val="26"/>
        </w:rPr>
      </w:pPr>
    </w:p>
    <w:p w:rsidR="00F66A5B" w:rsidRPr="00050903" w:rsidRDefault="00F66A5B" w:rsidP="003312AD">
      <w:pPr>
        <w:spacing w:after="0" w:line="240" w:lineRule="auto"/>
        <w:jc w:val="center"/>
        <w:rPr>
          <w:rFonts w:ascii="Times New Roman" w:hAnsi="Times New Roman"/>
          <w:b/>
          <w:bCs/>
          <w:sz w:val="28"/>
          <w:szCs w:val="28"/>
        </w:rPr>
      </w:pPr>
      <w:r w:rsidRPr="00050903">
        <w:rPr>
          <w:rFonts w:ascii="Times New Roman" w:hAnsi="Times New Roman"/>
          <w:b/>
          <w:sz w:val="28"/>
          <w:szCs w:val="28"/>
        </w:rPr>
        <w:t xml:space="preserve">Informatīvais </w:t>
      </w:r>
      <w:smartTag w:uri="schemas-tilde-lv/tildestengine" w:element="veidnes">
        <w:smartTagPr>
          <w:attr w:name="text" w:val="ziņojums"/>
          <w:attr w:name="baseform" w:val="ziņojums"/>
          <w:attr w:name="id" w:val="-1"/>
        </w:smartTagPr>
        <w:r w:rsidRPr="00050903">
          <w:rPr>
            <w:rFonts w:ascii="Times New Roman" w:hAnsi="Times New Roman"/>
            <w:b/>
            <w:sz w:val="28"/>
            <w:szCs w:val="28"/>
          </w:rPr>
          <w:t>ziņojums</w:t>
        </w:r>
      </w:smartTag>
      <w:r w:rsidRPr="00050903">
        <w:rPr>
          <w:rFonts w:ascii="Times New Roman" w:hAnsi="Times New Roman"/>
          <w:b/>
          <w:sz w:val="28"/>
          <w:szCs w:val="28"/>
        </w:rPr>
        <w:t xml:space="preserve"> par nekustamā īpašuma „</w:t>
      </w:r>
      <w:proofErr w:type="spellStart"/>
      <w:r w:rsidRPr="00050903">
        <w:rPr>
          <w:rFonts w:ascii="Times New Roman" w:hAnsi="Times New Roman"/>
          <w:b/>
          <w:sz w:val="28"/>
          <w:szCs w:val="28"/>
        </w:rPr>
        <w:t>Klīvi</w:t>
      </w:r>
      <w:proofErr w:type="spellEnd"/>
      <w:r w:rsidRPr="00050903">
        <w:rPr>
          <w:rFonts w:ascii="Times New Roman" w:hAnsi="Times New Roman"/>
          <w:b/>
          <w:sz w:val="28"/>
          <w:szCs w:val="28"/>
        </w:rPr>
        <w:t xml:space="preserve"> 2” dzīvokļu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1,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3,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4,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7,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8,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9,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11, </w:t>
      </w:r>
      <w:proofErr w:type="spellStart"/>
      <w:r w:rsidRPr="00050903">
        <w:rPr>
          <w:rFonts w:ascii="Times New Roman" w:hAnsi="Times New Roman"/>
          <w:b/>
          <w:sz w:val="28"/>
          <w:szCs w:val="28"/>
        </w:rPr>
        <w:t>Nr</w:t>
      </w:r>
      <w:proofErr w:type="spellEnd"/>
      <w:r w:rsidRPr="00050903">
        <w:rPr>
          <w:rFonts w:ascii="Times New Roman" w:hAnsi="Times New Roman"/>
          <w:b/>
          <w:sz w:val="28"/>
          <w:szCs w:val="28"/>
        </w:rPr>
        <w:t xml:space="preserve">. 12, Vecumnieku pagastā, Vecumnieku novadā, atsavināšanu sabiedrības vajadzībām </w:t>
      </w:r>
    </w:p>
    <w:p w:rsidR="00F66A5B" w:rsidRPr="003312AD" w:rsidRDefault="00F66A5B" w:rsidP="003312AD">
      <w:pPr>
        <w:spacing w:after="0" w:line="240" w:lineRule="auto"/>
        <w:jc w:val="center"/>
        <w:rPr>
          <w:rFonts w:ascii="Times New Roman" w:hAnsi="Times New Roman"/>
          <w:b/>
          <w:sz w:val="28"/>
          <w:szCs w:val="28"/>
        </w:rPr>
      </w:pPr>
    </w:p>
    <w:p w:rsidR="00F66A5B" w:rsidRPr="00050903" w:rsidRDefault="00F66A5B" w:rsidP="003312AD">
      <w:pPr>
        <w:spacing w:after="0" w:line="240" w:lineRule="auto"/>
        <w:ind w:firstLine="720"/>
        <w:jc w:val="both"/>
        <w:rPr>
          <w:rFonts w:ascii="Times New Roman" w:hAnsi="Times New Roman"/>
          <w:b/>
          <w:i/>
          <w:sz w:val="28"/>
          <w:szCs w:val="28"/>
        </w:rPr>
      </w:pPr>
      <w:r w:rsidRPr="00050903">
        <w:rPr>
          <w:rFonts w:ascii="Times New Roman" w:hAnsi="Times New Roman"/>
          <w:b/>
          <w:i/>
          <w:sz w:val="28"/>
          <w:szCs w:val="28"/>
        </w:rPr>
        <w:t xml:space="preserve">Vispārēja informācija </w:t>
      </w:r>
    </w:p>
    <w:p w:rsidR="00F66A5B" w:rsidRPr="00050903" w:rsidRDefault="00F66A5B" w:rsidP="003312AD">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Latvijā ir 12 ieslodzījuma vietas, no tām 1 sieviešu cietums, 1 atklātais cietums, 1 nepilngadīgo audzināšanas iestāde. 2014. gada </w:t>
      </w:r>
      <w:r w:rsidR="007051F3" w:rsidRPr="00050903">
        <w:rPr>
          <w:rFonts w:ascii="Times New Roman" w:hAnsi="Times New Roman"/>
          <w:sz w:val="28"/>
          <w:szCs w:val="28"/>
        </w:rPr>
        <w:t>11</w:t>
      </w:r>
      <w:r w:rsidRPr="00050903">
        <w:rPr>
          <w:rFonts w:ascii="Times New Roman" w:hAnsi="Times New Roman"/>
          <w:sz w:val="28"/>
          <w:szCs w:val="28"/>
        </w:rPr>
        <w:t>. </w:t>
      </w:r>
      <w:r w:rsidR="007051F3" w:rsidRPr="00050903">
        <w:rPr>
          <w:rFonts w:ascii="Times New Roman" w:hAnsi="Times New Roman"/>
          <w:sz w:val="28"/>
          <w:szCs w:val="28"/>
        </w:rPr>
        <w:t xml:space="preserve">augustā </w:t>
      </w:r>
      <w:r w:rsidRPr="00050903">
        <w:rPr>
          <w:rFonts w:ascii="Times New Roman" w:hAnsi="Times New Roman"/>
          <w:sz w:val="28"/>
          <w:szCs w:val="28"/>
        </w:rPr>
        <w:t xml:space="preserve">Latvijas ieslodzījuma vietās kopumā atradās </w:t>
      </w:r>
      <w:r w:rsidR="007051F3" w:rsidRPr="00050903">
        <w:rPr>
          <w:rFonts w:ascii="Times New Roman" w:hAnsi="Times New Roman"/>
          <w:sz w:val="28"/>
          <w:szCs w:val="28"/>
        </w:rPr>
        <w:t>4938</w:t>
      </w:r>
      <w:r w:rsidRPr="00050903">
        <w:rPr>
          <w:rFonts w:ascii="Times New Roman" w:hAnsi="Times New Roman"/>
          <w:sz w:val="28"/>
          <w:szCs w:val="28"/>
        </w:rPr>
        <w:t xml:space="preserve"> personas, no tām </w:t>
      </w:r>
      <w:r w:rsidR="007051F3" w:rsidRPr="00050903">
        <w:rPr>
          <w:rFonts w:ascii="Times New Roman" w:hAnsi="Times New Roman"/>
          <w:sz w:val="28"/>
          <w:szCs w:val="28"/>
        </w:rPr>
        <w:t>3630</w:t>
      </w:r>
      <w:r w:rsidRPr="00050903">
        <w:rPr>
          <w:rFonts w:ascii="Times New Roman" w:hAnsi="Times New Roman"/>
          <w:sz w:val="28"/>
          <w:szCs w:val="28"/>
        </w:rPr>
        <w:t xml:space="preserve"> notiesātie un </w:t>
      </w:r>
      <w:r w:rsidR="007051F3" w:rsidRPr="00050903">
        <w:rPr>
          <w:rFonts w:ascii="Times New Roman" w:hAnsi="Times New Roman"/>
          <w:sz w:val="28"/>
          <w:szCs w:val="28"/>
        </w:rPr>
        <w:t>1308</w:t>
      </w:r>
      <w:r w:rsidRPr="00050903">
        <w:rPr>
          <w:rFonts w:ascii="Times New Roman" w:hAnsi="Times New Roman"/>
          <w:sz w:val="28"/>
          <w:szCs w:val="28"/>
        </w:rPr>
        <w:t xml:space="preserve"> apcietinātie. Pavisam Latvijas ieslodzījuma vietās atrodas </w:t>
      </w:r>
      <w:r w:rsidR="007051F3" w:rsidRPr="00050903">
        <w:rPr>
          <w:rFonts w:ascii="Times New Roman" w:hAnsi="Times New Roman"/>
          <w:sz w:val="28"/>
          <w:szCs w:val="28"/>
        </w:rPr>
        <w:t>364</w:t>
      </w:r>
      <w:r w:rsidRPr="00050903">
        <w:rPr>
          <w:rFonts w:ascii="Times New Roman" w:hAnsi="Times New Roman"/>
          <w:sz w:val="28"/>
          <w:szCs w:val="28"/>
        </w:rPr>
        <w:t xml:space="preserve"> ieslodzītās sievietes un </w:t>
      </w:r>
      <w:r w:rsidR="0022731E" w:rsidRPr="00050903">
        <w:rPr>
          <w:rFonts w:ascii="Times New Roman" w:hAnsi="Times New Roman"/>
          <w:sz w:val="28"/>
          <w:szCs w:val="28"/>
        </w:rPr>
        <w:t>2</w:t>
      </w:r>
      <w:r w:rsidR="007051F3" w:rsidRPr="00050903">
        <w:rPr>
          <w:rFonts w:ascii="Times New Roman" w:hAnsi="Times New Roman"/>
          <w:sz w:val="28"/>
          <w:szCs w:val="28"/>
        </w:rPr>
        <w:t>5</w:t>
      </w:r>
      <w:r w:rsidRPr="00050903">
        <w:rPr>
          <w:rFonts w:ascii="Times New Roman" w:hAnsi="Times New Roman"/>
          <w:sz w:val="28"/>
          <w:szCs w:val="28"/>
        </w:rPr>
        <w:t xml:space="preserve"> nepilngadīgas personas. Saskaņā ar Latvijas Sodu izpildes kodeksa 1. panta pirmajā daļā noteikto kriminālsoda izpildes uzdevums ir izpildīt kriminālsodu saskaņā ar šajā kodeksā noteiktajiem kriminālsodu izpildes pamatprincipiem, piemērojot notiesātajam šajā kodeksā noteiktos resocializācijas līdzekļus, kā arī panākt, lai notiesātais un citas personas pildītu likumus un atturētos no noziedzīgu nodarījumu izdarīšanas.</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Atbilstoši Latvijas Sodu izpildes kodeksa 13. panta pirmajā daļā noteiktajam brīvības atņemšanas sodu izpilda slēgtajā cietumā, daļēji slēgtajā cietumā, atklātajā cietumā, kā arī audzināšanas iestādē nepilngadīgajiem. Brīvības atņemšanas iestādē var organizēt gan slēgtā, gan daļēji slēgtā, gan atklātā cietuma nodaļas.</w:t>
      </w:r>
    </w:p>
    <w:p w:rsidR="00F66A5B" w:rsidRPr="00050903" w:rsidRDefault="00F66A5B">
      <w:pPr>
        <w:spacing w:after="0" w:line="240" w:lineRule="auto"/>
        <w:ind w:firstLine="651"/>
        <w:jc w:val="both"/>
        <w:rPr>
          <w:rFonts w:ascii="Times New Roman" w:hAnsi="Times New Roman"/>
          <w:sz w:val="28"/>
          <w:szCs w:val="28"/>
        </w:rPr>
      </w:pPr>
      <w:r w:rsidRPr="00050903">
        <w:rPr>
          <w:rFonts w:ascii="Times New Roman" w:hAnsi="Times New Roman"/>
          <w:sz w:val="28"/>
          <w:szCs w:val="28"/>
        </w:rPr>
        <w:t xml:space="preserve">Vecumnieku cietums (turpmāk – Cietums) ir vienīgais atklātais cietums, citās ieslodzījuma vietās ir atklātās cietuma nodaļas. Visā ieslodzījuma vietu sistēmā šobrīd ir tikai </w:t>
      </w:r>
      <w:r w:rsidR="00580AD2" w:rsidRPr="00050903">
        <w:rPr>
          <w:rFonts w:ascii="Times New Roman" w:hAnsi="Times New Roman"/>
          <w:sz w:val="28"/>
          <w:szCs w:val="28"/>
        </w:rPr>
        <w:t>188</w:t>
      </w:r>
      <w:r w:rsidRPr="00050903">
        <w:rPr>
          <w:rFonts w:ascii="Times New Roman" w:hAnsi="Times New Roman"/>
          <w:sz w:val="28"/>
          <w:szCs w:val="28"/>
        </w:rPr>
        <w:t xml:space="preserve"> vietas atklātā cietuma režīmā, kas ir nepietiekami. Šobrīd nevar prognozēt konkrētu termiņu, kad būs nepieciešamas papildus vietas atklātajā cietumā, tomēr pēc provizoriskiem aprēķiniem tas varētu būt jau 2015. gadā, līdz ar to ir izveidojusies akūta nepieciešamība pēc papildus vietām atklātajā cietumā. No soda izpildes viedokļa atklātais cietums ir būtiska soda izpildes sastāvdaļa un pārejas posms no atrašanās slēgta režīma cietumā uz sabiedrību, tāpēc ir nepieciešams palielināt vietu skaitu </w:t>
      </w:r>
      <w:r w:rsidR="00D96C06" w:rsidRPr="00050903">
        <w:rPr>
          <w:rFonts w:ascii="Times New Roman" w:hAnsi="Times New Roman"/>
          <w:sz w:val="28"/>
          <w:szCs w:val="28"/>
        </w:rPr>
        <w:t>atklātajā cietumā</w:t>
      </w:r>
      <w:r w:rsidRPr="00050903">
        <w:rPr>
          <w:rFonts w:ascii="Times New Roman" w:hAnsi="Times New Roman"/>
          <w:sz w:val="28"/>
          <w:szCs w:val="28"/>
        </w:rPr>
        <w:t xml:space="preserve">. </w:t>
      </w:r>
    </w:p>
    <w:p w:rsidR="00F66A5B" w:rsidRPr="00050903" w:rsidRDefault="00F66A5B">
      <w:pPr>
        <w:spacing w:after="0" w:line="240" w:lineRule="auto"/>
        <w:ind w:firstLine="651"/>
        <w:jc w:val="both"/>
        <w:rPr>
          <w:rFonts w:ascii="Times New Roman" w:hAnsi="Times New Roman"/>
          <w:sz w:val="28"/>
          <w:szCs w:val="28"/>
        </w:rPr>
      </w:pPr>
      <w:r w:rsidRPr="00050903">
        <w:rPr>
          <w:rFonts w:ascii="Times New Roman" w:hAnsi="Times New Roman"/>
          <w:sz w:val="28"/>
          <w:szCs w:val="28"/>
        </w:rPr>
        <w:t xml:space="preserve">Papildus jāmin arī tas, ka vairāku normatīvo aktu grozījumu rezultātā ir paātrināta personas virzība ieslodzījuma ietvaros. Proti, grozījumi Krimināllikumā, kas stājās spēkā 2013. gada 1. aprīlī, paredz maksimāli veicināt brīvības atņemšanas sodam alternatīvo sodu (piespiedu darbs un naudas sods) piemērošanu, lai novērstu situāciju, ka brīvības atņemšanas iestādēs sodu izcieš arī tādas personas, kuras nerada tādu sabiedrības drošības apdraudējumu, lai viņas būtu nepieciešams izolēt no sabiedrības. Ar šiem grozījumiem Krimināllikuma Sevišķās daļas pantos noteiktās sankcijas tika būtiski samazinātas, piemēram, par mantiskiem noziedzīgiem nodarījumiem brīvības atņemšanas sods sankcijās tika samazināts vidēji par 40 procentiem, kas šobrīd un turpmāk saīsina brīvības atņemšanas iestādē pavadāmo laiku, samazina </w:t>
      </w:r>
      <w:r w:rsidR="00D96C06" w:rsidRPr="00050903">
        <w:rPr>
          <w:rFonts w:ascii="Times New Roman" w:hAnsi="Times New Roman"/>
          <w:sz w:val="28"/>
          <w:szCs w:val="28"/>
        </w:rPr>
        <w:t>notiesāto</w:t>
      </w:r>
      <w:r w:rsidRPr="00050903">
        <w:rPr>
          <w:rFonts w:ascii="Times New Roman" w:hAnsi="Times New Roman"/>
          <w:sz w:val="28"/>
          <w:szCs w:val="28"/>
        </w:rPr>
        <w:t xml:space="preserve"> skaitu </w:t>
      </w:r>
      <w:r w:rsidR="00D96C06" w:rsidRPr="00050903">
        <w:rPr>
          <w:rFonts w:ascii="Times New Roman" w:hAnsi="Times New Roman"/>
          <w:sz w:val="28"/>
          <w:szCs w:val="28"/>
        </w:rPr>
        <w:t>ieslodzījuma vietās</w:t>
      </w:r>
      <w:r w:rsidRPr="00050903">
        <w:rPr>
          <w:rFonts w:ascii="Times New Roman" w:hAnsi="Times New Roman"/>
          <w:sz w:val="28"/>
          <w:szCs w:val="28"/>
        </w:rPr>
        <w:t xml:space="preserve">, vienlaikus paātrinot </w:t>
      </w:r>
      <w:r w:rsidR="00D96C06" w:rsidRPr="00050903">
        <w:rPr>
          <w:rFonts w:ascii="Times New Roman" w:hAnsi="Times New Roman"/>
          <w:sz w:val="28"/>
          <w:szCs w:val="28"/>
        </w:rPr>
        <w:t xml:space="preserve">brīvības atņemšanas </w:t>
      </w:r>
      <w:r w:rsidRPr="00050903">
        <w:rPr>
          <w:rFonts w:ascii="Times New Roman" w:hAnsi="Times New Roman"/>
          <w:sz w:val="28"/>
          <w:szCs w:val="28"/>
        </w:rPr>
        <w:lastRenderedPageBreak/>
        <w:t>soda izpildes procesu. Tādejādi jau tuvākajos gados veidosies situācija, ka notiesātās personas ātrāk nonāks līdz soda izciešanai atklātajā cietumā. Ņemot vērā minēto, jau drīzumā radīsies būtiska nepieciešamība pēc vietām atklātajā cietumā turpmākai soda izciešanai, tamdēļ steidzami nepieciešams risināt minēto problēmu, izmantojot pieejamās iespējas palielināt vietu skaitu atklātajā cietumā.</w:t>
      </w:r>
    </w:p>
    <w:p w:rsidR="00F66A5B" w:rsidRPr="00050903" w:rsidRDefault="00F66A5B">
      <w:pPr>
        <w:spacing w:after="0" w:line="240" w:lineRule="auto"/>
        <w:ind w:firstLine="651"/>
        <w:jc w:val="both"/>
        <w:rPr>
          <w:rFonts w:ascii="Times New Roman" w:hAnsi="Times New Roman"/>
          <w:sz w:val="28"/>
          <w:szCs w:val="28"/>
        </w:rPr>
      </w:pPr>
      <w:r w:rsidRPr="00050903">
        <w:rPr>
          <w:rFonts w:ascii="Times New Roman" w:hAnsi="Times New Roman"/>
          <w:sz w:val="28"/>
          <w:szCs w:val="28"/>
        </w:rPr>
        <w:t xml:space="preserve">Būtiski ir vērst uzmanību uz to, ka vēsturiski ir izveidojusies situācija, ka Cietuma teritorijā atrodas dzīvojamā ēka, kurā ir izvietoti valsts īpašumā (Tieslietu ministrijas personā) esoši dzīvokļi, kuros tiek izmitināti notiesātie, kā arī dzīvokļi, kuros joprojām dzīvo privātpersonas. Minētā situācija neļauj Cietumam funkcionēt kā vienotam cietuma kompleksam, traucē īstenot ierastos soda izpildes pasākumus, kā arī rada virkni citu problēmu, kas pasliktina drošības situāciju cietumā, </w:t>
      </w:r>
      <w:proofErr w:type="spellStart"/>
      <w:r w:rsidRPr="00050903">
        <w:rPr>
          <w:rFonts w:ascii="Times New Roman" w:hAnsi="Times New Roman"/>
          <w:sz w:val="28"/>
          <w:szCs w:val="28"/>
        </w:rPr>
        <w:t>t.sk</w:t>
      </w:r>
      <w:proofErr w:type="spellEnd"/>
      <w:r w:rsidRPr="00050903">
        <w:rPr>
          <w:rFonts w:ascii="Times New Roman" w:hAnsi="Times New Roman"/>
          <w:sz w:val="28"/>
          <w:szCs w:val="28"/>
        </w:rPr>
        <w:t>. ar aizliegto priekšmetu un vielu (piemēram, alkohols) atrašanos cietuma teritorijā.</w:t>
      </w:r>
    </w:p>
    <w:p w:rsidR="00F66A5B" w:rsidRPr="00050903" w:rsidRDefault="00F66A5B">
      <w:pPr>
        <w:spacing w:after="0" w:line="240" w:lineRule="auto"/>
        <w:ind w:firstLine="651"/>
        <w:jc w:val="both"/>
        <w:rPr>
          <w:rFonts w:ascii="Times New Roman" w:hAnsi="Times New Roman"/>
          <w:sz w:val="28"/>
          <w:szCs w:val="28"/>
        </w:rPr>
      </w:pPr>
      <w:r w:rsidRPr="00050903">
        <w:rPr>
          <w:rFonts w:ascii="Times New Roman" w:hAnsi="Times New Roman"/>
          <w:sz w:val="28"/>
          <w:szCs w:val="28"/>
        </w:rPr>
        <w:t>Turklāt, atbilstoši Latvijas Sodu izpildes kodeksa 9. pantā noteiktajam personām, kuras izcieš sodu, ir likumos noteiktie pienākumi un tiesības ar ierobežojumiem, ko likumi paredz noti</w:t>
      </w:r>
      <w:r w:rsidR="00D96C06" w:rsidRPr="00050903">
        <w:rPr>
          <w:rFonts w:ascii="Times New Roman" w:hAnsi="Times New Roman"/>
          <w:sz w:val="28"/>
          <w:szCs w:val="28"/>
        </w:rPr>
        <w:t>esātajiem, kā arī tādi ierobežojumi</w:t>
      </w:r>
      <w:r w:rsidRPr="00050903">
        <w:rPr>
          <w:rFonts w:ascii="Times New Roman" w:hAnsi="Times New Roman"/>
          <w:sz w:val="28"/>
          <w:szCs w:val="28"/>
        </w:rPr>
        <w:t xml:space="preserve">, kas izriet no tiesas nolēmuma vai prokurora priekšraksta par sodu un soda izciešanas kārtības, kādu attiecīgā soda veida izciešanai nosaka šis kodekss. Tāpat saskaņā ar Latvijas Sodu izpildes kodeksa 42. panta pirmajā daļā noteikto </w:t>
      </w:r>
      <w:r w:rsidR="00D96C06" w:rsidRPr="00050903">
        <w:rPr>
          <w:rFonts w:ascii="Times New Roman" w:hAnsi="Times New Roman"/>
          <w:sz w:val="28"/>
          <w:szCs w:val="28"/>
        </w:rPr>
        <w:t xml:space="preserve">brīvības atņemšanas iestādēs nosaka stingri reglamentētu iekšējo kārtību, kas paredz: notiesāto pieņemšanas kārtību brīvības atņemšanas iestādēs; notiesāto uzvedības noteikumus darba un atpūtas laikā; darbu un amatu sarakstu, kuros aizliegts nodarbināt notiesātos; priekšmetu un mantu sarakstu un skaitu, kurus viņi var turēt pie sevis; lietošanai aizliegto priekšmetu izņemšanas kārtību; pārbaudes un satikšanās noteikumus; noteikumus, kā pieņemami un izsniedzami sūtījumi, pienesumi, bandroles un korespondence notiesātajiem, kā arī pārtikas produktu un pirmās nepieciešamības priekšmetu sarakstu un skaitu, kurus atļauts pārdot notiesātajiem. </w:t>
      </w:r>
      <w:r w:rsidRPr="00050903">
        <w:rPr>
          <w:rFonts w:ascii="Times New Roman" w:hAnsi="Times New Roman"/>
          <w:sz w:val="28"/>
          <w:szCs w:val="28"/>
        </w:rPr>
        <w:t>Līdz ar to nav pieļaujama situācija, ka brīvības atņemšanas iestādei nepiederošu personu tiesības tiek ierobežotas, tikai balstoties uz to, ka tās atrodas Cietuma teritorijā, kurā ir noteikts attiecīgs režīms. Tamdēļ dzīvokļu privātīpašniekiem, kas dzīvo Cietuma teritorijā</w:t>
      </w:r>
      <w:r w:rsidR="00D96C06" w:rsidRPr="00050903">
        <w:rPr>
          <w:rFonts w:ascii="Times New Roman" w:hAnsi="Times New Roman"/>
          <w:sz w:val="28"/>
          <w:szCs w:val="28"/>
        </w:rPr>
        <w:t>,</w:t>
      </w:r>
      <w:r w:rsidRPr="00050903">
        <w:rPr>
          <w:rFonts w:ascii="Times New Roman" w:hAnsi="Times New Roman"/>
          <w:sz w:val="28"/>
          <w:szCs w:val="28"/>
        </w:rPr>
        <w:t xml:space="preserve"> ir atsevišķi ierobežojumi, kā, piemēram, iekļūšanai Cietuma teritorijā un izkļūšanai no tās, citu personu apmeklējumiem Cietuma teritorijā </w:t>
      </w:r>
      <w:proofErr w:type="spellStart"/>
      <w:r w:rsidRPr="00050903">
        <w:rPr>
          <w:rFonts w:ascii="Times New Roman" w:hAnsi="Times New Roman"/>
          <w:sz w:val="28"/>
          <w:szCs w:val="28"/>
        </w:rPr>
        <w:t>u.c</w:t>
      </w:r>
      <w:proofErr w:type="spellEnd"/>
      <w:r w:rsidRPr="00050903">
        <w:rPr>
          <w:rFonts w:ascii="Times New Roman" w:hAnsi="Times New Roman"/>
          <w:sz w:val="28"/>
          <w:szCs w:val="28"/>
        </w:rPr>
        <w:t xml:space="preserve">. </w:t>
      </w:r>
    </w:p>
    <w:p w:rsidR="00F66A5B" w:rsidRPr="00050903" w:rsidRDefault="00F66A5B">
      <w:pPr>
        <w:spacing w:after="0" w:line="240" w:lineRule="auto"/>
        <w:ind w:firstLine="680"/>
        <w:jc w:val="both"/>
        <w:rPr>
          <w:rFonts w:ascii="Times New Roman" w:hAnsi="Times New Roman"/>
          <w:sz w:val="28"/>
          <w:szCs w:val="28"/>
        </w:rPr>
      </w:pPr>
      <w:r w:rsidRPr="00050903">
        <w:rPr>
          <w:rFonts w:ascii="Times New Roman" w:hAnsi="Times New Roman"/>
          <w:sz w:val="28"/>
          <w:szCs w:val="28"/>
        </w:rPr>
        <w:t>Sabiedrības un personas drošība ir viens no svarīgajiem valsts uzdevumiem, tamdēļ efektīva soda izpilde, kas garantē sabiedrības drošību kopumā un pilnvērtīga Cietuma darbības nodrošināšana</w:t>
      </w:r>
      <w:r w:rsidR="00D96C06" w:rsidRPr="00050903">
        <w:rPr>
          <w:rFonts w:ascii="Times New Roman" w:hAnsi="Times New Roman"/>
          <w:sz w:val="28"/>
          <w:szCs w:val="28"/>
        </w:rPr>
        <w:t>,</w:t>
      </w:r>
      <w:r w:rsidRPr="00050903">
        <w:rPr>
          <w:rFonts w:ascii="Times New Roman" w:hAnsi="Times New Roman"/>
          <w:sz w:val="28"/>
          <w:szCs w:val="28"/>
        </w:rPr>
        <w:t xml:space="preserve"> ir valstiski nepieciešama. Šobrīd Cietumā vēsturiski izveidojusies situācija apgrūtina iepriekš minēto uzdevumu pilnvērtīgu izpildi un nodrošināšanu. Tādēļ nepieciešams atsavināt dzīvokļus, kas pieder privātīpašniekiem.</w:t>
      </w:r>
    </w:p>
    <w:p w:rsidR="00F66A5B" w:rsidRPr="00050903" w:rsidRDefault="00F66A5B">
      <w:pPr>
        <w:spacing w:after="0" w:line="240" w:lineRule="auto"/>
        <w:ind w:firstLine="680"/>
        <w:jc w:val="both"/>
        <w:rPr>
          <w:rFonts w:ascii="Times New Roman" w:hAnsi="Times New Roman"/>
          <w:sz w:val="28"/>
          <w:szCs w:val="28"/>
        </w:rPr>
      </w:pPr>
      <w:r w:rsidRPr="00050903">
        <w:rPr>
          <w:rFonts w:ascii="Times New Roman" w:hAnsi="Times New Roman"/>
          <w:sz w:val="28"/>
          <w:szCs w:val="28"/>
        </w:rPr>
        <w:t xml:space="preserve">Ņemot vērā to, ka Latvijas tiesību sistēmā ir atzīts procesuālā taisnīguma princips, kas ietver pienākumu lēmuma pieņemšanas procesā uzklausīt tā dalībniekus, vēl pirms lēmuma pieņemšanas Ieslodzījuma vietu pārvalde ir </w:t>
      </w:r>
      <w:r w:rsidRPr="00050903">
        <w:rPr>
          <w:rFonts w:ascii="Times New Roman" w:hAnsi="Times New Roman"/>
          <w:sz w:val="28"/>
          <w:szCs w:val="28"/>
        </w:rPr>
        <w:lastRenderedPageBreak/>
        <w:t>noskaidrojusi iespējamās domstarpības, kas varētu rasties atsavināšanas procesā, un atradusi piemērotākos risinājumus.</w:t>
      </w:r>
    </w:p>
    <w:p w:rsidR="00F66A5B" w:rsidRPr="00050903" w:rsidRDefault="00F66A5B">
      <w:pPr>
        <w:spacing w:after="0" w:line="240" w:lineRule="auto"/>
        <w:ind w:firstLine="680"/>
        <w:jc w:val="both"/>
        <w:rPr>
          <w:rFonts w:ascii="Times New Roman" w:hAnsi="Times New Roman"/>
          <w:sz w:val="28"/>
          <w:szCs w:val="28"/>
        </w:rPr>
      </w:pPr>
    </w:p>
    <w:p w:rsidR="00F66A5B" w:rsidRPr="00050903" w:rsidRDefault="00F66A5B">
      <w:pPr>
        <w:spacing w:after="0" w:line="240" w:lineRule="auto"/>
        <w:ind w:firstLine="680"/>
        <w:jc w:val="both"/>
        <w:rPr>
          <w:rFonts w:ascii="Times New Roman" w:hAnsi="Times New Roman"/>
          <w:b/>
          <w:i/>
          <w:sz w:val="28"/>
          <w:szCs w:val="28"/>
        </w:rPr>
      </w:pPr>
      <w:r w:rsidRPr="00050903">
        <w:rPr>
          <w:rFonts w:ascii="Times New Roman" w:hAnsi="Times New Roman"/>
          <w:b/>
          <w:i/>
          <w:sz w:val="28"/>
          <w:szCs w:val="28"/>
        </w:rPr>
        <w:t>Vecumnieku cietuma teritorijā esošo dzīvokļu raksturojums</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Cietuma teritorijā atrodas divas daudzdzīvokļu ēkas, no kurām vienā izvietota Cietuma administrācija un notiesātie (adrese: „Vecumnieku cietums”, Vecumnieku pagasts, Vecumnieku novads, kadastra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40940180020). Uz šo ēku īpašumtiesības ir nostiprinātas valstij Tieslietu ministrijas personā.</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Cietuma teritorijā esošajā otrā daudzdzīvokļu ēkā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(turpmāk – Ēka) (adrese: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Vecumnieku pagasts, Vecumnieku novads, kadastra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40945180002), ir 12 dzīvokļi, no kuriem uz valsts vārda Tieslietu ministrijas personā ir nostiprināti 4 dzīvokļi. Šie nekustamie īpašumi atrodas uz valstij piederošās zemes (zemes vienības kadastra apzīmējums 40940180020).</w:t>
      </w:r>
      <w:r w:rsidRPr="00050903">
        <w:rPr>
          <w:rStyle w:val="Komentraatsauce"/>
          <w:rFonts w:ascii="Times New Roman" w:hAnsi="Times New Roman"/>
          <w:sz w:val="28"/>
          <w:szCs w:val="28"/>
        </w:rPr>
        <w:t xml:space="preserve"> Zemes vienību domājamā daļa pie dzīvokļiem saskaņā ar inventarizācijas lietām nav paredzēta.</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Minētie dzīvokļi Tieslietu ministrijas īpašumā ir nonākuši pakāpeniski: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1. ar Ministru kabineta </w:t>
      </w:r>
      <w:r w:rsidR="003312AD" w:rsidRPr="00CA06DD">
        <w:rPr>
          <w:rFonts w:ascii="Times New Roman" w:hAnsi="Times New Roman"/>
          <w:sz w:val="28"/>
          <w:szCs w:val="28"/>
        </w:rPr>
        <w:t xml:space="preserve">2007. gada 27. jūnija </w:t>
      </w:r>
      <w:r w:rsidRPr="00050903">
        <w:rPr>
          <w:rFonts w:ascii="Times New Roman" w:hAnsi="Times New Roman"/>
          <w:sz w:val="28"/>
          <w:szCs w:val="28"/>
        </w:rPr>
        <w:t xml:space="preserve">rīkojumu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404 „Par nekustamo īpašumu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2 (nekustamā īpašuma kadastra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4094 900 0635),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w:t>
      </w:r>
      <w:r w:rsidR="003312AD" w:rsidRPr="00733267">
        <w:rPr>
          <w:rFonts w:ascii="Times New Roman" w:hAnsi="Times New Roman"/>
          <w:sz w:val="28"/>
          <w:szCs w:val="28"/>
        </w:rPr>
        <w:t>–</w:t>
      </w:r>
      <w:r w:rsidRPr="00050903">
        <w:rPr>
          <w:rFonts w:ascii="Times New Roman" w:hAnsi="Times New Roman"/>
          <w:sz w:val="28"/>
          <w:szCs w:val="28"/>
        </w:rPr>
        <w:t xml:space="preserve"> 5 (nekustamā īpašuma kadastra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4094 900 0634) un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w:t>
      </w:r>
      <w:r w:rsidR="003312AD" w:rsidRPr="00733267">
        <w:rPr>
          <w:rFonts w:ascii="Times New Roman" w:hAnsi="Times New Roman"/>
          <w:sz w:val="28"/>
          <w:szCs w:val="28"/>
        </w:rPr>
        <w:t>–</w:t>
      </w:r>
      <w:r w:rsidRPr="00050903">
        <w:rPr>
          <w:rFonts w:ascii="Times New Roman" w:hAnsi="Times New Roman"/>
          <w:sz w:val="28"/>
          <w:szCs w:val="28"/>
        </w:rPr>
        <w:t xml:space="preserve"> 6 (nekustamā īpašuma kadastra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xml:space="preserve">. 4094 900 0636) Bauskas rajona Vecumnieku pagastā pirkšanu” (1. punkts), Tieslietu ministrijai tika atļauts pirkt Ēkā esošos dzīvokļus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xml:space="preserve">.  2, 5 un 6.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2. ar Ministru kabineta 2013. gada 4. janvāra rīkojumu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6 „Par nekustamā īpašuma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10 (nekustamā īpašuma kadastra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xml:space="preserve">. 4094 900 0751) Vecumnieku pagastā, Vecumnieku novadā pirkšanu” Tieslietu ministrijai atļauts pirkt Ēkā esošo dzīvokli Nr.10.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Zemāk esošā tabula sniedz pārskatu par dzīvokļu īpašniekiem.</w:t>
      </w:r>
    </w:p>
    <w:p w:rsidR="00F66A5B" w:rsidRPr="003312AD" w:rsidRDefault="00F66A5B" w:rsidP="003312AD">
      <w:pPr>
        <w:spacing w:after="0" w:line="240" w:lineRule="auto"/>
        <w:jc w:val="both"/>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339"/>
        <w:gridCol w:w="3887"/>
      </w:tblGrid>
      <w:tr w:rsidR="003312AD" w:rsidRPr="00202C1D" w:rsidTr="003312AD">
        <w:trPr>
          <w:trHeight w:val="322"/>
        </w:trPr>
        <w:tc>
          <w:tcPr>
            <w:tcW w:w="2061" w:type="dxa"/>
            <w:shd w:val="clear" w:color="auto" w:fill="auto"/>
          </w:tcPr>
          <w:p w:rsidR="00F66A5B" w:rsidRPr="00202C1D" w:rsidRDefault="00F66A5B" w:rsidP="00202C1D">
            <w:pPr>
              <w:spacing w:after="0" w:line="240" w:lineRule="auto"/>
              <w:jc w:val="both"/>
              <w:rPr>
                <w:rFonts w:ascii="Times New Roman" w:hAnsi="Times New Roman"/>
                <w:b/>
                <w:sz w:val="26"/>
                <w:szCs w:val="26"/>
              </w:rPr>
            </w:pPr>
          </w:p>
        </w:tc>
        <w:tc>
          <w:tcPr>
            <w:tcW w:w="3339" w:type="dxa"/>
          </w:tcPr>
          <w:p w:rsidR="00F66A5B" w:rsidRPr="00202C1D" w:rsidRDefault="00F66A5B" w:rsidP="00202C1D">
            <w:pPr>
              <w:spacing w:after="0" w:line="240" w:lineRule="auto"/>
              <w:jc w:val="center"/>
              <w:rPr>
                <w:rFonts w:ascii="Times New Roman" w:hAnsi="Times New Roman"/>
                <w:b/>
                <w:sz w:val="26"/>
                <w:szCs w:val="26"/>
              </w:rPr>
            </w:pPr>
            <w:r w:rsidRPr="00202C1D">
              <w:rPr>
                <w:rFonts w:ascii="Times New Roman" w:hAnsi="Times New Roman"/>
                <w:b/>
                <w:sz w:val="26"/>
                <w:szCs w:val="26"/>
              </w:rPr>
              <w:t>Valsts (Tieslietu ministrijas) īpašumā</w:t>
            </w:r>
          </w:p>
        </w:tc>
        <w:tc>
          <w:tcPr>
            <w:tcW w:w="3887" w:type="dxa"/>
            <w:shd w:val="clear" w:color="auto" w:fill="auto"/>
          </w:tcPr>
          <w:p w:rsidR="00F66A5B" w:rsidRPr="00202C1D" w:rsidRDefault="00F66A5B">
            <w:pPr>
              <w:spacing w:after="0" w:line="240" w:lineRule="auto"/>
              <w:jc w:val="center"/>
              <w:rPr>
                <w:rFonts w:ascii="Times New Roman" w:hAnsi="Times New Roman"/>
                <w:b/>
                <w:sz w:val="26"/>
                <w:szCs w:val="26"/>
              </w:rPr>
            </w:pPr>
            <w:r w:rsidRPr="00202C1D">
              <w:rPr>
                <w:rFonts w:ascii="Times New Roman" w:hAnsi="Times New Roman"/>
                <w:b/>
                <w:sz w:val="26"/>
                <w:szCs w:val="26"/>
              </w:rPr>
              <w:t xml:space="preserve">Privātīpašumā </w:t>
            </w:r>
          </w:p>
        </w:tc>
      </w:tr>
      <w:tr w:rsidR="003312AD" w:rsidRPr="00202C1D" w:rsidTr="003312AD">
        <w:tc>
          <w:tcPr>
            <w:tcW w:w="2061" w:type="dxa"/>
            <w:shd w:val="clear" w:color="auto" w:fill="auto"/>
          </w:tcPr>
          <w:p w:rsidR="00F66A5B" w:rsidRPr="00202C1D" w:rsidRDefault="00F66A5B"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1</w:t>
            </w:r>
          </w:p>
        </w:tc>
        <w:tc>
          <w:tcPr>
            <w:tcW w:w="3339" w:type="dxa"/>
            <w:shd w:val="clear" w:color="auto" w:fill="auto"/>
          </w:tcPr>
          <w:p w:rsidR="00F66A5B"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F66A5B" w:rsidRPr="00202C1D" w:rsidRDefault="00F66A5B"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Īpašnieks </w:t>
            </w:r>
            <w:proofErr w:type="spellStart"/>
            <w:r w:rsidRPr="00202C1D">
              <w:rPr>
                <w:rFonts w:ascii="Times New Roman" w:hAnsi="Times New Roman"/>
                <w:sz w:val="26"/>
                <w:szCs w:val="26"/>
              </w:rPr>
              <w:t>Deonizs</w:t>
            </w:r>
            <w:proofErr w:type="spellEnd"/>
            <w:r w:rsidRPr="00202C1D">
              <w:rPr>
                <w:rFonts w:ascii="Times New Roman" w:hAnsi="Times New Roman"/>
                <w:sz w:val="26"/>
                <w:szCs w:val="26"/>
              </w:rPr>
              <w:t xml:space="preserve"> </w:t>
            </w:r>
            <w:proofErr w:type="spellStart"/>
            <w:r w:rsidRPr="00202C1D">
              <w:rPr>
                <w:rFonts w:ascii="Times New Roman" w:hAnsi="Times New Roman"/>
                <w:sz w:val="26"/>
                <w:szCs w:val="26"/>
              </w:rPr>
              <w:t>Kirčenko</w:t>
            </w:r>
            <w:proofErr w:type="spellEnd"/>
          </w:p>
        </w:tc>
      </w:tr>
      <w:tr w:rsidR="003312AD" w:rsidRPr="00202C1D" w:rsidTr="003312AD">
        <w:tc>
          <w:tcPr>
            <w:tcW w:w="2061" w:type="dxa"/>
            <w:shd w:val="clear" w:color="auto" w:fill="auto"/>
          </w:tcPr>
          <w:p w:rsidR="00F66A5B" w:rsidRPr="00202C1D" w:rsidRDefault="00F66A5B"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2</w:t>
            </w:r>
          </w:p>
        </w:tc>
        <w:tc>
          <w:tcPr>
            <w:tcW w:w="3339" w:type="dxa"/>
            <w:shd w:val="clear" w:color="auto" w:fill="auto"/>
          </w:tcPr>
          <w:p w:rsidR="00F66A5B" w:rsidRPr="00202C1D" w:rsidRDefault="00F66A5B">
            <w:pPr>
              <w:spacing w:after="0" w:line="240" w:lineRule="auto"/>
              <w:jc w:val="both"/>
              <w:rPr>
                <w:rFonts w:ascii="Times New Roman" w:hAnsi="Times New Roman"/>
                <w:sz w:val="26"/>
                <w:szCs w:val="26"/>
              </w:rPr>
            </w:pPr>
            <w:r w:rsidRPr="00202C1D">
              <w:rPr>
                <w:rFonts w:ascii="Times New Roman" w:hAnsi="Times New Roman"/>
                <w:sz w:val="26"/>
                <w:szCs w:val="26"/>
              </w:rPr>
              <w:t xml:space="preserve">Ierakstīts Zemesgrāmatā uz valsts vārda Tieslietu ministrijas personā no 2007. gada 27. jūnija.   </w:t>
            </w:r>
          </w:p>
        </w:tc>
        <w:tc>
          <w:tcPr>
            <w:tcW w:w="3887" w:type="dxa"/>
            <w:shd w:val="clear" w:color="auto" w:fill="auto"/>
          </w:tcPr>
          <w:p w:rsidR="00F66A5B"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3</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Īpašnieks Staņislavs </w:t>
            </w:r>
            <w:proofErr w:type="spellStart"/>
            <w:r w:rsidRPr="00202C1D">
              <w:rPr>
                <w:rFonts w:ascii="Times New Roman" w:hAnsi="Times New Roman"/>
                <w:sz w:val="26"/>
                <w:szCs w:val="26"/>
              </w:rPr>
              <w:t>Fjodorovs</w:t>
            </w:r>
            <w:proofErr w:type="spellEnd"/>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4</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Īpašnieks Andrejs </w:t>
            </w:r>
            <w:proofErr w:type="spellStart"/>
            <w:r w:rsidRPr="00202C1D">
              <w:rPr>
                <w:rFonts w:ascii="Times New Roman" w:hAnsi="Times New Roman"/>
                <w:sz w:val="26"/>
                <w:szCs w:val="26"/>
              </w:rPr>
              <w:t>Strautnieks</w:t>
            </w:r>
            <w:proofErr w:type="spellEnd"/>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5</w:t>
            </w:r>
          </w:p>
        </w:tc>
        <w:tc>
          <w:tcPr>
            <w:tcW w:w="3339" w:type="dxa"/>
            <w:shd w:val="clear" w:color="auto" w:fill="auto"/>
          </w:tcPr>
          <w:p w:rsidR="003312AD" w:rsidRPr="00202C1D" w:rsidRDefault="003312AD">
            <w:pPr>
              <w:spacing w:after="0" w:line="240" w:lineRule="auto"/>
              <w:jc w:val="both"/>
              <w:rPr>
                <w:rFonts w:ascii="Times New Roman" w:hAnsi="Times New Roman"/>
                <w:sz w:val="26"/>
                <w:szCs w:val="26"/>
              </w:rPr>
            </w:pPr>
            <w:r w:rsidRPr="00202C1D">
              <w:rPr>
                <w:rFonts w:ascii="Times New Roman" w:hAnsi="Times New Roman"/>
                <w:sz w:val="26"/>
                <w:szCs w:val="26"/>
              </w:rPr>
              <w:t xml:space="preserve">Ierakstīts Zemesgrāmatā uz valsts vārda Tieslietu ministrijas personā no 2007. gada 27. jūnija.   </w:t>
            </w:r>
          </w:p>
        </w:tc>
        <w:tc>
          <w:tcPr>
            <w:tcW w:w="3887"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6</w:t>
            </w:r>
          </w:p>
        </w:tc>
        <w:tc>
          <w:tcPr>
            <w:tcW w:w="3339" w:type="dxa"/>
            <w:shd w:val="clear" w:color="auto" w:fill="auto"/>
          </w:tcPr>
          <w:p w:rsidR="003312AD" w:rsidRPr="00202C1D" w:rsidRDefault="003312AD">
            <w:pPr>
              <w:spacing w:after="0" w:line="240" w:lineRule="auto"/>
              <w:jc w:val="both"/>
              <w:rPr>
                <w:rFonts w:ascii="Times New Roman" w:hAnsi="Times New Roman"/>
                <w:sz w:val="26"/>
                <w:szCs w:val="26"/>
              </w:rPr>
            </w:pPr>
            <w:r w:rsidRPr="00202C1D">
              <w:rPr>
                <w:rFonts w:ascii="Times New Roman" w:hAnsi="Times New Roman"/>
                <w:sz w:val="26"/>
                <w:szCs w:val="26"/>
              </w:rPr>
              <w:t xml:space="preserve">Ierakstīts Zemesgrāmatā uz valsts vārda Tieslietu ministrijas personā no </w:t>
            </w:r>
            <w:r w:rsidRPr="00202C1D">
              <w:rPr>
                <w:rFonts w:ascii="Times New Roman" w:hAnsi="Times New Roman"/>
                <w:sz w:val="26"/>
                <w:szCs w:val="26"/>
              </w:rPr>
              <w:lastRenderedPageBreak/>
              <w:t xml:space="preserve">2007. gada 27. jūnija.   </w:t>
            </w:r>
          </w:p>
        </w:tc>
        <w:tc>
          <w:tcPr>
            <w:tcW w:w="3887"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lastRenderedPageBreak/>
              <w:t>–</w:t>
            </w:r>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lastRenderedPageBreak/>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7</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Īpašnieks Laimonis </w:t>
            </w:r>
            <w:proofErr w:type="spellStart"/>
            <w:r w:rsidRPr="00202C1D">
              <w:rPr>
                <w:rFonts w:ascii="Times New Roman" w:hAnsi="Times New Roman"/>
                <w:sz w:val="26"/>
                <w:szCs w:val="26"/>
              </w:rPr>
              <w:t>Reinvalds</w:t>
            </w:r>
            <w:proofErr w:type="spellEnd"/>
            <w:r w:rsidRPr="00202C1D">
              <w:rPr>
                <w:rFonts w:ascii="Times New Roman" w:hAnsi="Times New Roman"/>
                <w:sz w:val="26"/>
                <w:szCs w:val="26"/>
              </w:rPr>
              <w:t xml:space="preserve"> </w:t>
            </w:r>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8</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Īpašniece Anita </w:t>
            </w:r>
            <w:proofErr w:type="spellStart"/>
            <w:r w:rsidRPr="00202C1D">
              <w:rPr>
                <w:rFonts w:ascii="Times New Roman" w:hAnsi="Times New Roman"/>
                <w:sz w:val="26"/>
                <w:szCs w:val="26"/>
              </w:rPr>
              <w:t>Smilškalne</w:t>
            </w:r>
            <w:proofErr w:type="spellEnd"/>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9</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Īpašniece Ineta </w:t>
            </w:r>
            <w:proofErr w:type="spellStart"/>
            <w:r w:rsidRPr="00202C1D">
              <w:rPr>
                <w:rFonts w:ascii="Times New Roman" w:hAnsi="Times New Roman"/>
                <w:sz w:val="26"/>
                <w:szCs w:val="26"/>
              </w:rPr>
              <w:t>Strautniece</w:t>
            </w:r>
            <w:proofErr w:type="spellEnd"/>
          </w:p>
        </w:tc>
      </w:tr>
      <w:tr w:rsidR="003312AD" w:rsidRPr="00202C1D" w:rsidTr="003312AD">
        <w:tc>
          <w:tcPr>
            <w:tcW w:w="2061" w:type="dxa"/>
            <w:shd w:val="clear" w:color="auto" w:fill="auto"/>
          </w:tcPr>
          <w:p w:rsidR="00F66A5B" w:rsidRPr="00202C1D" w:rsidRDefault="00F66A5B"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10</w:t>
            </w:r>
          </w:p>
        </w:tc>
        <w:tc>
          <w:tcPr>
            <w:tcW w:w="3339" w:type="dxa"/>
            <w:shd w:val="clear" w:color="auto" w:fill="auto"/>
          </w:tcPr>
          <w:p w:rsidR="00F66A5B" w:rsidRPr="00202C1D" w:rsidRDefault="00F66A5B">
            <w:pPr>
              <w:spacing w:after="0" w:line="240" w:lineRule="auto"/>
              <w:jc w:val="both"/>
              <w:rPr>
                <w:rFonts w:ascii="Times New Roman" w:hAnsi="Times New Roman"/>
                <w:sz w:val="26"/>
                <w:szCs w:val="26"/>
              </w:rPr>
            </w:pPr>
            <w:r w:rsidRPr="00202C1D">
              <w:rPr>
                <w:rFonts w:ascii="Times New Roman" w:hAnsi="Times New Roman"/>
                <w:sz w:val="26"/>
                <w:szCs w:val="26"/>
              </w:rPr>
              <w:t xml:space="preserve">Ierakstīts Zemesgrāmatā uz valsts vārda Tieslietu ministrijas personā no 2013. gada 4. janvāra.   </w:t>
            </w:r>
          </w:p>
        </w:tc>
        <w:tc>
          <w:tcPr>
            <w:tcW w:w="3887" w:type="dxa"/>
            <w:shd w:val="clear" w:color="auto" w:fill="auto"/>
          </w:tcPr>
          <w:p w:rsidR="00F66A5B"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11</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Īpašnieks Valdis </w:t>
            </w:r>
            <w:proofErr w:type="spellStart"/>
            <w:r w:rsidRPr="00202C1D">
              <w:rPr>
                <w:rFonts w:ascii="Times New Roman" w:hAnsi="Times New Roman"/>
                <w:sz w:val="26"/>
                <w:szCs w:val="26"/>
              </w:rPr>
              <w:t>Voilaks</w:t>
            </w:r>
            <w:proofErr w:type="spellEnd"/>
            <w:r w:rsidRPr="00202C1D">
              <w:rPr>
                <w:rFonts w:ascii="Times New Roman" w:hAnsi="Times New Roman"/>
                <w:sz w:val="26"/>
                <w:szCs w:val="26"/>
              </w:rPr>
              <w:t xml:space="preserve"> miris. Īpašumtiesības saskaņā ar 2014. gada 1. jūlija mantojuma apliecību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xml:space="preserve">. 1863 ir pieņēmusi Anita </w:t>
            </w:r>
            <w:proofErr w:type="spellStart"/>
            <w:r w:rsidRPr="00202C1D">
              <w:rPr>
                <w:rFonts w:ascii="Times New Roman" w:hAnsi="Times New Roman"/>
                <w:sz w:val="26"/>
                <w:szCs w:val="26"/>
              </w:rPr>
              <w:t>Smilškalne</w:t>
            </w:r>
            <w:proofErr w:type="spellEnd"/>
            <w:r w:rsidRPr="00202C1D">
              <w:rPr>
                <w:rFonts w:ascii="Times New Roman" w:hAnsi="Times New Roman"/>
                <w:sz w:val="26"/>
                <w:szCs w:val="26"/>
              </w:rPr>
              <w:t xml:space="preserve">. </w:t>
            </w:r>
          </w:p>
        </w:tc>
      </w:tr>
      <w:tr w:rsidR="003312AD" w:rsidRPr="00202C1D" w:rsidTr="003312AD">
        <w:tc>
          <w:tcPr>
            <w:tcW w:w="2061"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Dzīvoklis </w:t>
            </w:r>
            <w:proofErr w:type="spellStart"/>
            <w:r w:rsidRPr="00202C1D">
              <w:rPr>
                <w:rFonts w:ascii="Times New Roman" w:hAnsi="Times New Roman"/>
                <w:sz w:val="26"/>
                <w:szCs w:val="26"/>
              </w:rPr>
              <w:t>Nr</w:t>
            </w:r>
            <w:proofErr w:type="spellEnd"/>
            <w:r w:rsidRPr="00202C1D">
              <w:rPr>
                <w:rFonts w:ascii="Times New Roman" w:hAnsi="Times New Roman"/>
                <w:sz w:val="26"/>
                <w:szCs w:val="26"/>
              </w:rPr>
              <w:t>. 12</w:t>
            </w:r>
          </w:p>
        </w:tc>
        <w:tc>
          <w:tcPr>
            <w:tcW w:w="3339" w:type="dxa"/>
            <w:shd w:val="clear" w:color="auto" w:fill="auto"/>
          </w:tcPr>
          <w:p w:rsidR="003312AD" w:rsidRPr="00202C1D" w:rsidRDefault="003312AD" w:rsidP="00050903">
            <w:pPr>
              <w:spacing w:after="0" w:line="240" w:lineRule="auto"/>
              <w:jc w:val="center"/>
              <w:rPr>
                <w:rFonts w:ascii="Times New Roman" w:hAnsi="Times New Roman"/>
                <w:sz w:val="26"/>
                <w:szCs w:val="26"/>
              </w:rPr>
            </w:pPr>
            <w:r w:rsidRPr="00050903">
              <w:rPr>
                <w:rFonts w:ascii="Times New Roman" w:hAnsi="Times New Roman"/>
                <w:sz w:val="26"/>
                <w:szCs w:val="26"/>
              </w:rPr>
              <w:t>–</w:t>
            </w:r>
          </w:p>
        </w:tc>
        <w:tc>
          <w:tcPr>
            <w:tcW w:w="3887" w:type="dxa"/>
            <w:shd w:val="clear" w:color="auto" w:fill="auto"/>
          </w:tcPr>
          <w:p w:rsidR="003312AD" w:rsidRPr="00202C1D" w:rsidRDefault="003312AD" w:rsidP="00202C1D">
            <w:pPr>
              <w:spacing w:after="0" w:line="240" w:lineRule="auto"/>
              <w:jc w:val="both"/>
              <w:rPr>
                <w:rFonts w:ascii="Times New Roman" w:hAnsi="Times New Roman"/>
                <w:sz w:val="26"/>
                <w:szCs w:val="26"/>
              </w:rPr>
            </w:pPr>
            <w:r w:rsidRPr="00202C1D">
              <w:rPr>
                <w:rFonts w:ascii="Times New Roman" w:hAnsi="Times New Roman"/>
                <w:sz w:val="26"/>
                <w:szCs w:val="26"/>
              </w:rPr>
              <w:t xml:space="preserve">Īpašniece Inese </w:t>
            </w:r>
            <w:proofErr w:type="spellStart"/>
            <w:r w:rsidRPr="00202C1D">
              <w:rPr>
                <w:rFonts w:ascii="Times New Roman" w:hAnsi="Times New Roman"/>
                <w:sz w:val="26"/>
                <w:szCs w:val="26"/>
              </w:rPr>
              <w:t>Dātava</w:t>
            </w:r>
            <w:proofErr w:type="spellEnd"/>
          </w:p>
        </w:tc>
      </w:tr>
    </w:tbl>
    <w:p w:rsidR="003312AD" w:rsidRPr="00050903" w:rsidRDefault="003312AD" w:rsidP="003312AD">
      <w:pPr>
        <w:spacing w:after="0" w:line="240" w:lineRule="auto"/>
        <w:jc w:val="both"/>
        <w:rPr>
          <w:rFonts w:ascii="Times New Roman" w:hAnsi="Times New Roman"/>
          <w:b/>
          <w:sz w:val="24"/>
          <w:szCs w:val="24"/>
        </w:rPr>
      </w:pPr>
      <w:r w:rsidRPr="00050903">
        <w:rPr>
          <w:rFonts w:ascii="Times New Roman" w:hAnsi="Times New Roman"/>
          <w:b/>
          <w:sz w:val="24"/>
          <w:szCs w:val="24"/>
        </w:rPr>
        <w:t>1. tabula Informācija par Ēkā esošo dzīvokļu īpašniekiem</w:t>
      </w:r>
    </w:p>
    <w:p w:rsidR="00F66A5B" w:rsidRDefault="00F66A5B" w:rsidP="003312AD">
      <w:pPr>
        <w:spacing w:after="0" w:line="240" w:lineRule="auto"/>
        <w:ind w:firstLine="720"/>
        <w:jc w:val="both"/>
        <w:rPr>
          <w:rFonts w:ascii="Times New Roman" w:hAnsi="Times New Roman"/>
          <w:sz w:val="28"/>
          <w:szCs w:val="28"/>
        </w:rPr>
      </w:pPr>
    </w:p>
    <w:p w:rsidR="00F66A5B" w:rsidRPr="00050903" w:rsidRDefault="00F66A5B" w:rsidP="003312AD">
      <w:pPr>
        <w:spacing w:after="0" w:line="240" w:lineRule="auto"/>
        <w:ind w:firstLine="720"/>
        <w:jc w:val="both"/>
        <w:rPr>
          <w:rFonts w:ascii="Times New Roman" w:hAnsi="Times New Roman"/>
          <w:sz w:val="28"/>
          <w:szCs w:val="28"/>
        </w:rPr>
      </w:pPr>
      <w:r w:rsidRPr="00050903">
        <w:rPr>
          <w:rFonts w:ascii="Times New Roman" w:hAnsi="Times New Roman"/>
          <w:sz w:val="28"/>
          <w:szCs w:val="28"/>
        </w:rPr>
        <w:t>Saskaņā ar Tieslietu ministrijas rīcībā esošo informāciju, tiesības uz dzīvokļu īpašumiem nostiprinātas Zemesgrāmatā uz privātīpašnieku vārda, kā arī visu minēto dzīvokļu īpašniekiem ir tiesības atsavināt sev piederošos dzīvokļu īpašumus.</w:t>
      </w:r>
    </w:p>
    <w:p w:rsidR="00F66A5B" w:rsidRPr="00050903" w:rsidRDefault="00F66A5B" w:rsidP="003312AD">
      <w:pPr>
        <w:spacing w:after="0" w:line="240" w:lineRule="auto"/>
        <w:ind w:firstLine="720"/>
        <w:jc w:val="both"/>
        <w:rPr>
          <w:rFonts w:ascii="Times New Roman" w:hAnsi="Times New Roman"/>
          <w:sz w:val="28"/>
          <w:szCs w:val="28"/>
        </w:rPr>
      </w:pPr>
      <w:r w:rsidRPr="00050903">
        <w:rPr>
          <w:rFonts w:ascii="Times New Roman" w:hAnsi="Times New Roman"/>
          <w:sz w:val="28"/>
          <w:szCs w:val="28"/>
        </w:rPr>
        <w:t>Papildus jānorāda, ka Cietums nodrošina komunālos pakalpojumus minētajiem dzīvokļu īpašniekiem.</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Ieslodzījuma vietu pārvaldes uzdevumā tika veikta minēto dzīvokļu novērtēšana, kuru 2014. gada 20. jūnijā veica nekustamā īpašuma birojs SIA „</w:t>
      </w:r>
      <w:proofErr w:type="spellStart"/>
      <w:r w:rsidRPr="00050903">
        <w:rPr>
          <w:rFonts w:ascii="Times New Roman" w:hAnsi="Times New Roman"/>
          <w:sz w:val="28"/>
          <w:szCs w:val="28"/>
        </w:rPr>
        <w:t>Arco</w:t>
      </w:r>
      <w:proofErr w:type="spellEnd"/>
      <w:r w:rsidRPr="00050903">
        <w:rPr>
          <w:rFonts w:ascii="Times New Roman" w:hAnsi="Times New Roman"/>
          <w:sz w:val="28"/>
          <w:szCs w:val="28"/>
        </w:rPr>
        <w:t xml:space="preserve"> </w:t>
      </w:r>
      <w:proofErr w:type="spellStart"/>
      <w:r w:rsidRPr="00050903">
        <w:rPr>
          <w:rFonts w:ascii="Times New Roman" w:hAnsi="Times New Roman"/>
          <w:sz w:val="28"/>
          <w:szCs w:val="28"/>
        </w:rPr>
        <w:t>Real</w:t>
      </w:r>
      <w:proofErr w:type="spellEnd"/>
      <w:r w:rsidRPr="00050903">
        <w:rPr>
          <w:rFonts w:ascii="Times New Roman" w:hAnsi="Times New Roman"/>
          <w:sz w:val="28"/>
          <w:szCs w:val="28"/>
        </w:rPr>
        <w:t xml:space="preserve"> </w:t>
      </w:r>
      <w:proofErr w:type="spellStart"/>
      <w:r w:rsidRPr="00050903">
        <w:rPr>
          <w:rFonts w:ascii="Times New Roman" w:hAnsi="Times New Roman"/>
          <w:sz w:val="28"/>
          <w:szCs w:val="28"/>
        </w:rPr>
        <w:t>Estate</w:t>
      </w:r>
      <w:proofErr w:type="spellEnd"/>
      <w:r w:rsidRPr="00050903">
        <w:rPr>
          <w:rFonts w:ascii="Times New Roman" w:hAnsi="Times New Roman"/>
          <w:sz w:val="28"/>
          <w:szCs w:val="28"/>
        </w:rPr>
        <w:t xml:space="preserve">” </w:t>
      </w:r>
      <w:proofErr w:type="spellStart"/>
      <w:r w:rsidRPr="00050903">
        <w:rPr>
          <w:rFonts w:ascii="Times New Roman" w:hAnsi="Times New Roman"/>
          <w:sz w:val="28"/>
          <w:szCs w:val="28"/>
        </w:rPr>
        <w:t>reģ</w:t>
      </w:r>
      <w:proofErr w:type="spellEnd"/>
      <w:r w:rsidRPr="00050903">
        <w:rPr>
          <w:rFonts w:ascii="Times New Roman" w:hAnsi="Times New Roman"/>
          <w:sz w:val="28"/>
          <w:szCs w:val="28"/>
        </w:rPr>
        <w:t>. </w:t>
      </w:r>
      <w:proofErr w:type="spellStart"/>
      <w:r w:rsidRPr="00050903">
        <w:rPr>
          <w:rFonts w:ascii="Times New Roman" w:hAnsi="Times New Roman"/>
          <w:sz w:val="28"/>
          <w:szCs w:val="28"/>
        </w:rPr>
        <w:t>Nr</w:t>
      </w:r>
      <w:proofErr w:type="spellEnd"/>
      <w:r w:rsidRPr="00050903">
        <w:rPr>
          <w:rFonts w:ascii="Times New Roman" w:hAnsi="Times New Roman"/>
          <w:sz w:val="28"/>
          <w:szCs w:val="28"/>
        </w:rPr>
        <w:t>. 40003323328 (2014. gada 27. jūnija novērtējuma atskaite) (turpmāk – novērtējums).</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Apzinot šo 8 dzīvokļu īpašnieku viedokļus, tika konstatēts, ka īpašnieki piekrīt pārdot savu īpašumu:</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r w:rsidRPr="00050903">
        <w:rPr>
          <w:rFonts w:ascii="Times New Roman" w:hAnsi="Times New Roman"/>
          <w:sz w:val="28"/>
          <w:szCs w:val="28"/>
        </w:rPr>
        <w:t>Nr.1, dzīvokļa platība 45,6m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456/5415, nekustamā īpašuma novērtējums saskaņā ar Nekustamā īpašuma valsts kadastra informācijas sistēmas datiem (turpmāk – kadastrs) 1849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4700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17 000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3, dzīvokļa platība 47,2m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472/5415, nekustamā īpašuma novērtējums kadastrā 1914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5000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17 000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4, dzīvokļa platība 47m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470/5415, nekustamā īpašuma novērtējums kadastrā 2080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4900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8550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7, dzīvokļa platība 47,4m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474/5415, nekustamā īpašuma novērtējums kadastrā 1921 </w:t>
      </w:r>
      <w:proofErr w:type="spellStart"/>
      <w:r w:rsidRPr="00050903">
        <w:rPr>
          <w:rFonts w:ascii="Times New Roman" w:hAnsi="Times New Roman"/>
          <w:i/>
          <w:sz w:val="28"/>
          <w:szCs w:val="28"/>
        </w:rPr>
        <w:lastRenderedPageBreak/>
        <w:t>euro</w:t>
      </w:r>
      <w:proofErr w:type="spellEnd"/>
      <w:r w:rsidRPr="00050903">
        <w:rPr>
          <w:rFonts w:ascii="Times New Roman" w:hAnsi="Times New Roman"/>
          <w:sz w:val="28"/>
          <w:szCs w:val="28"/>
        </w:rPr>
        <w:t xml:space="preserve">, tirgus vērtība pēc novērtējuma 4900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9000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8, dzīvokļa platība 29,4m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294/5415, nekustamā īpašuma novērtējums kadastrā 1191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3300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7200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9, dzīvokļa platība 56,8m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568/5415, nekustamā īpašuma novērtējums kadastrā 2302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5500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15 000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11, dzīvokļa platība 29,4m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294/5415, nekustamā īpašuma novērtējums kadastrā 1301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3100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7200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rsidP="00050903">
      <w:pPr>
        <w:numPr>
          <w:ilvl w:val="0"/>
          <w:numId w:val="1"/>
        </w:numPr>
        <w:tabs>
          <w:tab w:val="left" w:pos="1134"/>
        </w:tabs>
        <w:spacing w:after="0" w:line="240" w:lineRule="auto"/>
        <w:ind w:left="0" w:firstLine="851"/>
        <w:jc w:val="both"/>
        <w:rPr>
          <w:rFonts w:ascii="Times New Roman" w:hAnsi="Times New Roman"/>
          <w:sz w:val="28"/>
          <w:szCs w:val="28"/>
        </w:rPr>
      </w:pPr>
      <w:proofErr w:type="spellStart"/>
      <w:r w:rsidRPr="00050903">
        <w:rPr>
          <w:rFonts w:ascii="Times New Roman" w:hAnsi="Times New Roman"/>
          <w:sz w:val="28"/>
          <w:szCs w:val="28"/>
        </w:rPr>
        <w:t>Nr</w:t>
      </w:r>
      <w:proofErr w:type="spellEnd"/>
      <w:r w:rsidRPr="00050903">
        <w:rPr>
          <w:rFonts w:ascii="Times New Roman" w:hAnsi="Times New Roman"/>
          <w:sz w:val="28"/>
          <w:szCs w:val="28"/>
        </w:rPr>
        <w:t>. 12, dzīvokļa platība 56,3m</w:t>
      </w:r>
      <w:r w:rsidRPr="00050903">
        <w:rPr>
          <w:rFonts w:ascii="Times New Roman" w:hAnsi="Times New Roman"/>
          <w:sz w:val="28"/>
          <w:szCs w:val="28"/>
          <w:vertAlign w:val="superscript"/>
        </w:rPr>
        <w:t>2</w:t>
      </w:r>
      <w:r w:rsidRPr="00050903">
        <w:rPr>
          <w:rFonts w:ascii="Times New Roman" w:hAnsi="Times New Roman"/>
          <w:sz w:val="28"/>
          <w:szCs w:val="28"/>
        </w:rPr>
        <w:t xml:space="preserve">, kopīpašuma domājamā daļa no daudzdzīvokļu mājas 563/5415, nekustamā īpašuma novērtējums kadastrā 2493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tirgus vērtība pēc novērtējuma 6600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(īpašnieks piekrīt pārdot savu īpašumu par 20 000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w:t>
      </w:r>
    </w:p>
    <w:p w:rsidR="00F66A5B" w:rsidRPr="00050903" w:rsidRDefault="00F66A5B">
      <w:pPr>
        <w:pStyle w:val="Komentrateksts"/>
        <w:spacing w:after="0"/>
        <w:ind w:firstLine="709"/>
        <w:jc w:val="both"/>
        <w:rPr>
          <w:rFonts w:ascii="Times New Roman" w:hAnsi="Times New Roman"/>
          <w:sz w:val="28"/>
          <w:szCs w:val="28"/>
        </w:rPr>
      </w:pPr>
      <w:r w:rsidRPr="00050903">
        <w:rPr>
          <w:rFonts w:ascii="Times New Roman" w:hAnsi="Times New Roman"/>
          <w:sz w:val="28"/>
          <w:szCs w:val="28"/>
        </w:rPr>
        <w:t xml:space="preserve">Pēc Tieslietu ministrijas aprēķiniem aptuvenās izmaksas par 8 dzīvokļu iegādi, ievērojot atsavināmā īpašuma novērtēšanu un ierakstīšanu zemesgrāmatā, varētu sasniegt </w:t>
      </w:r>
      <w:r w:rsidR="00D742C6" w:rsidRPr="00050903">
        <w:rPr>
          <w:rFonts w:ascii="Times New Roman" w:hAnsi="Times New Roman"/>
          <w:sz w:val="28"/>
          <w:szCs w:val="28"/>
          <w:u w:val="single"/>
        </w:rPr>
        <w:t>39 307</w:t>
      </w:r>
      <w:r w:rsidRPr="00050903">
        <w:rPr>
          <w:rFonts w:ascii="Times New Roman" w:hAnsi="Times New Roman"/>
          <w:sz w:val="28"/>
          <w:szCs w:val="28"/>
          <w:u w:val="single"/>
        </w:rPr>
        <w:t xml:space="preserve"> </w:t>
      </w:r>
      <w:proofErr w:type="spellStart"/>
      <w:r w:rsidRPr="00050903">
        <w:rPr>
          <w:rFonts w:ascii="Times New Roman" w:hAnsi="Times New Roman"/>
          <w:i/>
          <w:sz w:val="28"/>
          <w:szCs w:val="28"/>
          <w:u w:val="single"/>
        </w:rPr>
        <w:t>euro</w:t>
      </w:r>
      <w:proofErr w:type="spellEnd"/>
      <w:r w:rsidRPr="00050903">
        <w:rPr>
          <w:rFonts w:ascii="Times New Roman" w:hAnsi="Times New Roman"/>
          <w:sz w:val="28"/>
          <w:szCs w:val="28"/>
        </w:rPr>
        <w:t xml:space="preserve">. Šajos dzīvokļos pēc atsavināšanas būtu nepieciešams remonts un ieguldījumi dzīvokļu remontam vai renovācijai – pēc provizoriskiem aprēķiniem sastāda līdz </w:t>
      </w:r>
      <w:r w:rsidR="00D742C6" w:rsidRPr="00050903">
        <w:rPr>
          <w:rFonts w:ascii="Times New Roman" w:hAnsi="Times New Roman"/>
          <w:sz w:val="28"/>
          <w:szCs w:val="28"/>
          <w:u w:val="single"/>
        </w:rPr>
        <w:t>113 830</w:t>
      </w:r>
      <w:r w:rsidRPr="00050903">
        <w:rPr>
          <w:rFonts w:ascii="Times New Roman" w:hAnsi="Times New Roman"/>
          <w:sz w:val="28"/>
          <w:szCs w:val="28"/>
          <w:u w:val="single"/>
        </w:rPr>
        <w:t xml:space="preserve"> </w:t>
      </w:r>
      <w:proofErr w:type="spellStart"/>
      <w:r w:rsidRPr="00050903">
        <w:rPr>
          <w:rFonts w:ascii="Times New Roman" w:hAnsi="Times New Roman"/>
          <w:i/>
          <w:sz w:val="28"/>
          <w:szCs w:val="28"/>
          <w:u w:val="single"/>
        </w:rPr>
        <w:t>euro</w:t>
      </w:r>
      <w:proofErr w:type="spellEnd"/>
      <w:r w:rsidRPr="00050903">
        <w:rPr>
          <w:rFonts w:ascii="Times New Roman" w:hAnsi="Times New Roman"/>
          <w:sz w:val="28"/>
          <w:szCs w:val="28"/>
        </w:rPr>
        <w:t xml:space="preserve">, aprēķinot no paredzamam izmaksām telpu remontdarbiem </w:t>
      </w:r>
      <w:r w:rsidR="00D742C6" w:rsidRPr="00050903">
        <w:rPr>
          <w:rFonts w:ascii="Times New Roman" w:hAnsi="Times New Roman"/>
          <w:sz w:val="28"/>
          <w:szCs w:val="28"/>
          <w:u w:val="single"/>
        </w:rPr>
        <w:t>14 229</w:t>
      </w:r>
      <w:r w:rsidRPr="00050903">
        <w:rPr>
          <w:rFonts w:ascii="Times New Roman" w:hAnsi="Times New Roman"/>
          <w:sz w:val="28"/>
          <w:szCs w:val="28"/>
          <w:u w:val="single"/>
        </w:rPr>
        <w:t xml:space="preserve"> </w:t>
      </w:r>
      <w:proofErr w:type="spellStart"/>
      <w:r w:rsidRPr="00050903">
        <w:rPr>
          <w:rFonts w:ascii="Times New Roman" w:hAnsi="Times New Roman"/>
          <w:i/>
          <w:sz w:val="28"/>
          <w:szCs w:val="28"/>
          <w:u w:val="single"/>
        </w:rPr>
        <w:t>euro</w:t>
      </w:r>
      <w:proofErr w:type="spellEnd"/>
      <w:r w:rsidRPr="00050903">
        <w:rPr>
          <w:rFonts w:ascii="Times New Roman" w:hAnsi="Times New Roman"/>
          <w:sz w:val="28"/>
          <w:szCs w:val="28"/>
        </w:rPr>
        <w:t xml:space="preserve"> par vienu dzīvokli, kā arī jumta nomaiņai paredzot </w:t>
      </w:r>
      <w:r w:rsidR="00D742C6" w:rsidRPr="00050903">
        <w:rPr>
          <w:rFonts w:ascii="Times New Roman" w:hAnsi="Times New Roman"/>
          <w:sz w:val="28"/>
          <w:szCs w:val="28"/>
          <w:u w:val="single"/>
        </w:rPr>
        <w:t>12 806</w:t>
      </w:r>
      <w:r w:rsidRPr="00050903">
        <w:rPr>
          <w:rFonts w:ascii="Times New Roman" w:hAnsi="Times New Roman"/>
          <w:sz w:val="28"/>
          <w:szCs w:val="28"/>
          <w:u w:val="single"/>
        </w:rPr>
        <w:t xml:space="preserve"> </w:t>
      </w:r>
      <w:proofErr w:type="spellStart"/>
      <w:r w:rsidRPr="00050903">
        <w:rPr>
          <w:rFonts w:ascii="Times New Roman" w:hAnsi="Times New Roman"/>
          <w:i/>
          <w:sz w:val="28"/>
          <w:szCs w:val="28"/>
          <w:u w:val="single"/>
        </w:rPr>
        <w:t>euro</w:t>
      </w:r>
      <w:proofErr w:type="spellEnd"/>
      <w:r w:rsidRPr="00050903">
        <w:rPr>
          <w:rFonts w:ascii="Times New Roman" w:hAnsi="Times New Roman"/>
          <w:sz w:val="28"/>
          <w:szCs w:val="28"/>
        </w:rPr>
        <w:t>.</w:t>
      </w:r>
    </w:p>
    <w:p w:rsidR="002C3C4D" w:rsidRPr="00050903" w:rsidRDefault="00C22540">
      <w:pPr>
        <w:spacing w:after="0" w:line="240" w:lineRule="auto"/>
        <w:ind w:firstLine="709"/>
        <w:jc w:val="both"/>
        <w:rPr>
          <w:rFonts w:ascii="Times New Roman" w:eastAsia="Times New Roman" w:hAnsi="Times New Roman"/>
          <w:sz w:val="28"/>
          <w:szCs w:val="28"/>
        </w:rPr>
      </w:pPr>
      <w:r w:rsidRPr="00050903">
        <w:rPr>
          <w:rFonts w:ascii="Times New Roman" w:hAnsi="Times New Roman"/>
          <w:sz w:val="28"/>
          <w:szCs w:val="28"/>
        </w:rPr>
        <w:t>Vienlaikus informējam, ka Ieslodzījuma vietu pārvaldei saskaņā ar likumu „Par valsts budžetu 2014. gadam” nekustamā īpašuma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w:t>
      </w:r>
      <w:r w:rsidR="003312AD" w:rsidRPr="00733267">
        <w:rPr>
          <w:rFonts w:ascii="Times New Roman" w:hAnsi="Times New Roman"/>
          <w:sz w:val="28"/>
          <w:szCs w:val="28"/>
        </w:rPr>
        <w:t>–</w:t>
      </w:r>
      <w:r w:rsidRPr="00050903">
        <w:rPr>
          <w:rFonts w:ascii="Times New Roman" w:hAnsi="Times New Roman"/>
          <w:sz w:val="28"/>
          <w:szCs w:val="28"/>
        </w:rPr>
        <w:t xml:space="preserve"> 2” dzīvokļu Vecumnieku pagastā, Vecumnieku novadā atsavināšanai </w:t>
      </w:r>
      <w:r w:rsidR="002E2EEA" w:rsidRPr="00050903">
        <w:rPr>
          <w:rFonts w:ascii="Times New Roman" w:hAnsi="Times New Roman"/>
          <w:sz w:val="28"/>
          <w:szCs w:val="28"/>
        </w:rPr>
        <w:t xml:space="preserve">un remontdarbu veikšanai </w:t>
      </w:r>
      <w:r w:rsidRPr="00050903">
        <w:rPr>
          <w:rFonts w:ascii="Times New Roman" w:hAnsi="Times New Roman"/>
          <w:sz w:val="28"/>
          <w:szCs w:val="28"/>
        </w:rPr>
        <w:t xml:space="preserve">Tieslietu ministrijas programmas 04.00.00 „Kriminālsodu izpilde” apakšprogrammas 04.01.00 „Ieslodzījuma vietas” ietvaros 2014. gadā paredzēts finansējums 57 285 </w:t>
      </w:r>
      <w:proofErr w:type="spellStart"/>
      <w:r w:rsidRPr="00050903">
        <w:rPr>
          <w:rFonts w:ascii="Times New Roman" w:hAnsi="Times New Roman"/>
          <w:i/>
          <w:sz w:val="28"/>
          <w:szCs w:val="28"/>
        </w:rPr>
        <w:t>euro</w:t>
      </w:r>
      <w:proofErr w:type="spellEnd"/>
      <w:r w:rsidRPr="00050903">
        <w:rPr>
          <w:rFonts w:ascii="Times New Roman" w:hAnsi="Times New Roman"/>
          <w:sz w:val="28"/>
          <w:szCs w:val="28"/>
        </w:rPr>
        <w:t xml:space="preserve"> apmērā.</w:t>
      </w:r>
      <w:r w:rsidRPr="00050903">
        <w:rPr>
          <w:rFonts w:ascii="Times New Roman" w:eastAsia="Times New Roman" w:hAnsi="Times New Roman"/>
          <w:sz w:val="28"/>
          <w:szCs w:val="28"/>
        </w:rPr>
        <w:t xml:space="preserve"> </w:t>
      </w:r>
    </w:p>
    <w:p w:rsidR="002B1731" w:rsidRPr="00050903" w:rsidRDefault="002B1731">
      <w:pPr>
        <w:spacing w:after="0" w:line="240" w:lineRule="auto"/>
        <w:ind w:firstLine="709"/>
        <w:jc w:val="both"/>
        <w:rPr>
          <w:rFonts w:ascii="Times New Roman" w:hAnsi="Times New Roman"/>
          <w:sz w:val="28"/>
          <w:szCs w:val="28"/>
        </w:rPr>
      </w:pPr>
      <w:r w:rsidRPr="00050903">
        <w:rPr>
          <w:rFonts w:ascii="Times New Roman" w:eastAsia="Times New Roman" w:hAnsi="Times New Roman"/>
          <w:sz w:val="28"/>
          <w:szCs w:val="28"/>
        </w:rPr>
        <w:t xml:space="preserve">Attiecībā uz plānotajiem dzīvokļu remontdarbiem (tai skaitā telpu labiekārtošanas darbiem, jumta nomaiņu </w:t>
      </w:r>
      <w:proofErr w:type="spellStart"/>
      <w:r w:rsidRPr="00050903">
        <w:rPr>
          <w:rFonts w:ascii="Times New Roman" w:eastAsia="Times New Roman" w:hAnsi="Times New Roman"/>
          <w:sz w:val="28"/>
          <w:szCs w:val="28"/>
        </w:rPr>
        <w:t>u.c</w:t>
      </w:r>
      <w:proofErr w:type="spellEnd"/>
      <w:r w:rsidRPr="00050903">
        <w:rPr>
          <w:rFonts w:ascii="Times New Roman" w:eastAsia="Times New Roman" w:hAnsi="Times New Roman"/>
          <w:sz w:val="28"/>
          <w:szCs w:val="28"/>
        </w:rPr>
        <w:t>. jautājumiem)</w:t>
      </w:r>
      <w:r w:rsidR="00280760" w:rsidRPr="00050903">
        <w:rPr>
          <w:rFonts w:ascii="Times New Roman" w:eastAsia="Times New Roman" w:hAnsi="Times New Roman"/>
          <w:sz w:val="28"/>
          <w:szCs w:val="28"/>
        </w:rPr>
        <w:t xml:space="preserve"> informējam, ka šobrīd precīzus termiņus darbu uzsākšanai nav iespējams noteikt, ņemot vērā laikietilpīgo nekustamā īpašuma atsavināšanas procedūru. Saskaņā ar Sabiedrības vajadzībām nepieciešamā nekustamā īpašuma atsavināšanas likuma 8. </w:t>
      </w:r>
      <w:r w:rsidR="00637004" w:rsidRPr="00050903">
        <w:rPr>
          <w:rFonts w:ascii="Times New Roman" w:eastAsia="Times New Roman" w:hAnsi="Times New Roman"/>
          <w:sz w:val="28"/>
          <w:szCs w:val="28"/>
        </w:rPr>
        <w:t>panta pirmajā daļā noteikto</w:t>
      </w:r>
      <w:r w:rsidR="00280760" w:rsidRPr="00050903">
        <w:rPr>
          <w:rFonts w:ascii="Times New Roman" w:eastAsia="Times New Roman" w:hAnsi="Times New Roman"/>
          <w:sz w:val="28"/>
          <w:szCs w:val="28"/>
        </w:rPr>
        <w:t xml:space="preserve"> </w:t>
      </w:r>
      <w:r w:rsidR="00280760" w:rsidRPr="00050903">
        <w:rPr>
          <w:rFonts w:ascii="Times New Roman" w:hAnsi="Times New Roman"/>
          <w:sz w:val="28"/>
          <w:szCs w:val="28"/>
        </w:rPr>
        <w:t xml:space="preserve">pēc tam, kad Ministru kabinets vai pašvaldība pieņēmusi konceptuālu lēmumu par sabiedrības vajadzību nodrošināšanai nepieciešama projekta īstenošanu, institūcija uzsāk attiecīgā projekta īstenošanai nepieciešamo nekustamo īpašumu apzināšanu un nosaka atlīdzību par atsavināmajiem nekustamajiem īpašumiem. Turpat 9. panta pirmajā daļā ir noteikts, ka Ministru kabinets vai pašvaldība triju mēnešu laikā pēc tam, kad pieņemts lēmums par atlīdzības apmēru, pieņem lēmumu ierosināt sabiedrības </w:t>
      </w:r>
      <w:r w:rsidR="00280760" w:rsidRPr="00050903">
        <w:rPr>
          <w:rFonts w:ascii="Times New Roman" w:hAnsi="Times New Roman"/>
          <w:sz w:val="28"/>
          <w:szCs w:val="28"/>
        </w:rPr>
        <w:lastRenderedPageBreak/>
        <w:t xml:space="preserve">vajadzību nodrošināšanai nepieciešamā nekustamā īpašuma atsavināšanu par noteikto atlīdzību. Minētā likuma 11. panta pirmajā un trešajā daļā ir noteikts, ka institūcija nekavējoties, bet ne vēlāk kā 10 dienu laikā pēc šā likuma </w:t>
      </w:r>
      <w:hyperlink r:id="rId8" w:anchor="p9" w:tgtFrame="_blank" w:history="1">
        <w:r w:rsidR="00280760" w:rsidRPr="00050903">
          <w:rPr>
            <w:rFonts w:ascii="Times New Roman" w:hAnsi="Times New Roman"/>
            <w:sz w:val="28"/>
            <w:szCs w:val="28"/>
          </w:rPr>
          <w:t>9. panta</w:t>
        </w:r>
      </w:hyperlink>
      <w:r w:rsidR="00280760" w:rsidRPr="00050903">
        <w:rPr>
          <w:rFonts w:ascii="Times New Roman" w:hAnsi="Times New Roman"/>
          <w:sz w:val="28"/>
          <w:szCs w:val="28"/>
        </w:rPr>
        <w:t xml:space="preserve"> pirmajā daļā minētā lēmuma pieņemšanas nosūta nekustamā īpašuma īpašniekam vai, ja viņa dzīvesvieta nav zināma, publicē </w:t>
      </w:r>
      <w:r w:rsidR="00C728E6">
        <w:rPr>
          <w:rFonts w:ascii="Times New Roman" w:hAnsi="Times New Roman"/>
          <w:sz w:val="28"/>
          <w:szCs w:val="28"/>
        </w:rPr>
        <w:t>oficiāla</w:t>
      </w:r>
      <w:r w:rsidR="003312AD">
        <w:rPr>
          <w:rFonts w:ascii="Times New Roman" w:hAnsi="Times New Roman"/>
          <w:sz w:val="28"/>
          <w:szCs w:val="28"/>
        </w:rPr>
        <w:t>jā izdevumā</w:t>
      </w:r>
      <w:r w:rsidR="003312AD" w:rsidRPr="00050903">
        <w:rPr>
          <w:rFonts w:ascii="Times New Roman" w:hAnsi="Times New Roman"/>
          <w:sz w:val="28"/>
          <w:szCs w:val="28"/>
        </w:rPr>
        <w:t xml:space="preserve"> </w:t>
      </w:r>
      <w:r w:rsidR="003312AD">
        <w:rPr>
          <w:rFonts w:ascii="Times New Roman" w:hAnsi="Times New Roman"/>
          <w:sz w:val="28"/>
          <w:szCs w:val="28"/>
        </w:rPr>
        <w:t>„</w:t>
      </w:r>
      <w:r w:rsidR="00280760" w:rsidRPr="00050903">
        <w:rPr>
          <w:rFonts w:ascii="Times New Roman" w:hAnsi="Times New Roman"/>
          <w:sz w:val="28"/>
          <w:szCs w:val="28"/>
        </w:rPr>
        <w:t>Latvijas Vēstnesis” paziņojumu ar uzaicinājumu 30 dienu laikā no dienas, kad tas saņemts</w:t>
      </w:r>
      <w:proofErr w:type="gramStart"/>
      <w:r w:rsidR="00280760" w:rsidRPr="00050903">
        <w:rPr>
          <w:rFonts w:ascii="Times New Roman" w:hAnsi="Times New Roman"/>
          <w:sz w:val="28"/>
          <w:szCs w:val="28"/>
        </w:rPr>
        <w:t xml:space="preserve"> vai publicēts </w:t>
      </w:r>
      <w:r w:rsidR="00C728E6">
        <w:rPr>
          <w:rFonts w:ascii="Times New Roman" w:hAnsi="Times New Roman"/>
          <w:sz w:val="28"/>
          <w:szCs w:val="28"/>
        </w:rPr>
        <w:t>oficiāla</w:t>
      </w:r>
      <w:r w:rsidR="003312AD" w:rsidRPr="00050903">
        <w:rPr>
          <w:rFonts w:ascii="Times New Roman" w:hAnsi="Times New Roman"/>
          <w:sz w:val="28"/>
          <w:szCs w:val="28"/>
        </w:rPr>
        <w:t>jā izdevumā „</w:t>
      </w:r>
      <w:r w:rsidR="00280760" w:rsidRPr="00050903">
        <w:rPr>
          <w:rFonts w:ascii="Times New Roman" w:hAnsi="Times New Roman"/>
          <w:sz w:val="28"/>
          <w:szCs w:val="28"/>
        </w:rPr>
        <w:t>Latvijas Vēstnesis”</w:t>
      </w:r>
      <w:proofErr w:type="gramEnd"/>
      <w:r w:rsidR="00280760" w:rsidRPr="00050903">
        <w:rPr>
          <w:rFonts w:ascii="Times New Roman" w:hAnsi="Times New Roman"/>
          <w:sz w:val="28"/>
          <w:szCs w:val="28"/>
        </w:rPr>
        <w:t xml:space="preserve">, paziņot par iespēju noslēgt līgumu par nekustamā īpašuma labprātīgu atsavināšanu. Ja nekustamā īpašuma īpašnieks šā panta pirmajā daļā minētajā termiņā piekrīt nekustamā īpašuma labprātīgai atsavināšanai, viņš un institūcija šīs institūcijas noteiktajā termiņā noslēdz līgumu par nekustamā īpašuma labprātīgu atsavināšanu par institūcijas noteikto atlīdzību. Institūcijas noteiktais termiņš nedrīkst būt īsāks par diviem mēnešiem, skaitot no dienas, kad nekustamā īpašuma īpašniekam izsniegts līguma projekts. Turpat 13. pantā ir noteikts, ka, ja nekustamā īpašuma īpašnieks nesniedz atbildi šā likuma </w:t>
      </w:r>
      <w:hyperlink r:id="rId9" w:anchor="p11" w:tgtFrame="_blank" w:history="1">
        <w:r w:rsidR="00280760" w:rsidRPr="00050903">
          <w:rPr>
            <w:rFonts w:ascii="Times New Roman" w:hAnsi="Times New Roman"/>
            <w:sz w:val="28"/>
            <w:szCs w:val="28"/>
          </w:rPr>
          <w:t>11. panta</w:t>
        </w:r>
      </w:hyperlink>
      <w:r w:rsidR="00280760" w:rsidRPr="00050903">
        <w:rPr>
          <w:rFonts w:ascii="Times New Roman" w:hAnsi="Times New Roman"/>
          <w:sz w:val="28"/>
          <w:szCs w:val="28"/>
        </w:rPr>
        <w:t xml:space="preserve"> pirmajā daļā minētajā termiņā vai līgums par nekustamā īpašuma labprātīgu atsavināšanu netiek noslēgts šā likuma </w:t>
      </w:r>
      <w:hyperlink r:id="rId10" w:anchor="p11" w:tgtFrame="_blank" w:history="1">
        <w:r w:rsidR="00280760" w:rsidRPr="00050903">
          <w:rPr>
            <w:rFonts w:ascii="Times New Roman" w:hAnsi="Times New Roman"/>
            <w:sz w:val="28"/>
            <w:szCs w:val="28"/>
          </w:rPr>
          <w:t>11. panta</w:t>
        </w:r>
      </w:hyperlink>
      <w:r w:rsidR="00280760" w:rsidRPr="00050903">
        <w:rPr>
          <w:rFonts w:ascii="Times New Roman" w:hAnsi="Times New Roman"/>
          <w:sz w:val="28"/>
          <w:szCs w:val="28"/>
        </w:rPr>
        <w:t xml:space="preserve"> trešajā daļā noteiktajā termiņā, valsts pārvaldes iestāde sagatavo likumprojektu par attiecīgā nekustamā īpašuma atsavināšanu, bet pašvaldība </w:t>
      </w:r>
      <w:r w:rsidR="003312AD" w:rsidRPr="00733267">
        <w:rPr>
          <w:rFonts w:ascii="Times New Roman" w:hAnsi="Times New Roman"/>
          <w:sz w:val="28"/>
          <w:szCs w:val="28"/>
        </w:rPr>
        <w:t>–</w:t>
      </w:r>
      <w:r w:rsidR="00280760" w:rsidRPr="00050903">
        <w:rPr>
          <w:rFonts w:ascii="Times New Roman" w:hAnsi="Times New Roman"/>
          <w:sz w:val="28"/>
          <w:szCs w:val="28"/>
        </w:rPr>
        <w:t xml:space="preserve"> lēmumu ar lūgumu Ministru kabinetam iesniegt izskatīšanai Saeimā likumprojektu par attiecīgā nekustamā īpašuma atsavināšanu.</w:t>
      </w:r>
    </w:p>
    <w:p w:rsidR="00280760" w:rsidRPr="00050903" w:rsidRDefault="00280760">
      <w:pPr>
        <w:spacing w:after="0" w:line="240" w:lineRule="auto"/>
        <w:ind w:firstLine="709"/>
        <w:jc w:val="both"/>
        <w:rPr>
          <w:rFonts w:ascii="Times New Roman" w:hAnsi="Times New Roman"/>
          <w:sz w:val="28"/>
          <w:szCs w:val="28"/>
        </w:rPr>
      </w:pPr>
      <w:r w:rsidRPr="00050903">
        <w:rPr>
          <w:rFonts w:ascii="Times New Roman" w:hAnsi="Times New Roman"/>
          <w:sz w:val="28"/>
          <w:szCs w:val="28"/>
        </w:rPr>
        <w:t xml:space="preserve">Ņemot vērā </w:t>
      </w:r>
      <w:r w:rsidR="003312AD">
        <w:rPr>
          <w:rFonts w:ascii="Times New Roman" w:hAnsi="Times New Roman"/>
          <w:sz w:val="28"/>
          <w:szCs w:val="28"/>
        </w:rPr>
        <w:t>i</w:t>
      </w:r>
      <w:r w:rsidRPr="00050903">
        <w:rPr>
          <w:rFonts w:ascii="Times New Roman" w:hAnsi="Times New Roman"/>
          <w:sz w:val="28"/>
          <w:szCs w:val="28"/>
        </w:rPr>
        <w:t>nformatīvajā ziņojumā norādīt</w:t>
      </w:r>
      <w:r w:rsidR="008127D8" w:rsidRPr="00050903">
        <w:rPr>
          <w:rFonts w:ascii="Times New Roman" w:hAnsi="Times New Roman"/>
          <w:sz w:val="28"/>
          <w:szCs w:val="28"/>
        </w:rPr>
        <w:t>o,</w:t>
      </w:r>
      <w:r w:rsidRPr="00050903">
        <w:rPr>
          <w:rFonts w:ascii="Times New Roman" w:hAnsi="Times New Roman"/>
          <w:sz w:val="28"/>
          <w:szCs w:val="28"/>
        </w:rPr>
        <w:t xml:space="preserve"> </w:t>
      </w:r>
      <w:r w:rsidR="008127D8" w:rsidRPr="00050903">
        <w:rPr>
          <w:rFonts w:ascii="Times New Roman" w:hAnsi="Times New Roman"/>
          <w:sz w:val="28"/>
          <w:szCs w:val="28"/>
        </w:rPr>
        <w:t>dzīvokļu privāt</w:t>
      </w:r>
      <w:r w:rsidR="00821985" w:rsidRPr="00050903">
        <w:rPr>
          <w:rFonts w:ascii="Times New Roman" w:hAnsi="Times New Roman"/>
          <w:sz w:val="28"/>
          <w:szCs w:val="28"/>
        </w:rPr>
        <w:t>īpašnieku noteikt</w:t>
      </w:r>
      <w:r w:rsidR="008127D8" w:rsidRPr="00050903">
        <w:rPr>
          <w:rFonts w:ascii="Times New Roman" w:hAnsi="Times New Roman"/>
          <w:sz w:val="28"/>
          <w:szCs w:val="28"/>
        </w:rPr>
        <w:t>ā</w:t>
      </w:r>
      <w:r w:rsidR="00821985" w:rsidRPr="00050903">
        <w:rPr>
          <w:rFonts w:ascii="Times New Roman" w:hAnsi="Times New Roman"/>
          <w:sz w:val="28"/>
          <w:szCs w:val="28"/>
        </w:rPr>
        <w:t xml:space="preserve"> dzīvok</w:t>
      </w:r>
      <w:r w:rsidR="008127D8" w:rsidRPr="00050903">
        <w:rPr>
          <w:rFonts w:ascii="Times New Roman" w:hAnsi="Times New Roman"/>
          <w:sz w:val="28"/>
          <w:szCs w:val="28"/>
        </w:rPr>
        <w:t xml:space="preserve">ļu vērtība ir </w:t>
      </w:r>
      <w:r w:rsidR="00821985" w:rsidRPr="00050903">
        <w:rPr>
          <w:rFonts w:ascii="Times New Roman" w:hAnsi="Times New Roman"/>
          <w:sz w:val="28"/>
          <w:szCs w:val="28"/>
        </w:rPr>
        <w:t>ievērojami augstāk</w:t>
      </w:r>
      <w:r w:rsidR="008127D8" w:rsidRPr="00050903">
        <w:rPr>
          <w:rFonts w:ascii="Times New Roman" w:hAnsi="Times New Roman"/>
          <w:sz w:val="28"/>
          <w:szCs w:val="28"/>
        </w:rPr>
        <w:t>a</w:t>
      </w:r>
      <w:r w:rsidR="00821985" w:rsidRPr="00050903">
        <w:rPr>
          <w:rFonts w:ascii="Times New Roman" w:hAnsi="Times New Roman"/>
          <w:sz w:val="28"/>
          <w:szCs w:val="28"/>
        </w:rPr>
        <w:t xml:space="preserve">, nekā tā ir noteikta pēc tirgus vērtības vai nekustamā īpašuma novērtējuma kadastrā </w:t>
      </w:r>
      <w:r w:rsidR="008127D8" w:rsidRPr="00050903">
        <w:rPr>
          <w:rFonts w:ascii="Times New Roman" w:hAnsi="Times New Roman"/>
          <w:sz w:val="28"/>
          <w:szCs w:val="28"/>
        </w:rPr>
        <w:t>noteiktās vērtības.</w:t>
      </w:r>
      <w:r w:rsidR="00821985" w:rsidRPr="00050903">
        <w:rPr>
          <w:rFonts w:ascii="Times New Roman" w:hAnsi="Times New Roman"/>
          <w:sz w:val="28"/>
          <w:szCs w:val="28"/>
        </w:rPr>
        <w:t xml:space="preserve"> Tieslietu ministrijas ieskatā pastāv iespēja, ka dzīvokļi varētu tikt atsavināti saskaņā ar Sabiedrības vajadzībām nepieciešamā nekustamā īpašuma atsavināšanas likuma 13. pantā noteikt</w:t>
      </w:r>
      <w:r w:rsidR="003312AD">
        <w:rPr>
          <w:rFonts w:ascii="Times New Roman" w:hAnsi="Times New Roman"/>
          <w:sz w:val="28"/>
          <w:szCs w:val="28"/>
        </w:rPr>
        <w:t>o</w:t>
      </w:r>
      <w:r w:rsidR="00821985" w:rsidRPr="00050903">
        <w:rPr>
          <w:rFonts w:ascii="Times New Roman" w:hAnsi="Times New Roman"/>
          <w:sz w:val="28"/>
          <w:szCs w:val="28"/>
        </w:rPr>
        <w:t>, kas būtiski paildzinās iesākto procedūru.</w:t>
      </w:r>
    </w:p>
    <w:p w:rsidR="00821985" w:rsidRPr="00050903" w:rsidRDefault="00821985">
      <w:pPr>
        <w:spacing w:after="0" w:line="240" w:lineRule="auto"/>
        <w:ind w:firstLine="709"/>
        <w:jc w:val="both"/>
        <w:rPr>
          <w:rFonts w:ascii="Times New Roman" w:eastAsia="Times New Roman" w:hAnsi="Times New Roman"/>
          <w:sz w:val="28"/>
          <w:szCs w:val="28"/>
        </w:rPr>
      </w:pPr>
      <w:r w:rsidRPr="00050903">
        <w:rPr>
          <w:rFonts w:ascii="Times New Roman" w:hAnsi="Times New Roman"/>
          <w:sz w:val="28"/>
          <w:szCs w:val="28"/>
        </w:rPr>
        <w:t>Ņemot vērā iepriekš minēto, Tieslietu ministrija šobrīd nevar noteikt konkrētu laiku, kad varētu tikt uzsākti dzīvokļu remontdarbi.</w:t>
      </w:r>
    </w:p>
    <w:p w:rsidR="0099574C" w:rsidRPr="00050903" w:rsidRDefault="00C22540">
      <w:pPr>
        <w:spacing w:after="0" w:line="240" w:lineRule="auto"/>
        <w:ind w:firstLine="720"/>
        <w:jc w:val="both"/>
        <w:rPr>
          <w:rFonts w:ascii="Times New Roman" w:eastAsia="Times New Roman" w:hAnsi="Times New Roman"/>
          <w:sz w:val="28"/>
          <w:szCs w:val="28"/>
        </w:rPr>
      </w:pPr>
      <w:r w:rsidRPr="00050903">
        <w:rPr>
          <w:rFonts w:ascii="Times New Roman" w:eastAsia="Times New Roman" w:hAnsi="Times New Roman"/>
          <w:sz w:val="28"/>
          <w:szCs w:val="28"/>
        </w:rPr>
        <w:t xml:space="preserve">Tieslietu ministrijas budžetā </w:t>
      </w:r>
      <w:r w:rsidR="004A2774" w:rsidRPr="00050903">
        <w:rPr>
          <w:rFonts w:ascii="Times New Roman" w:eastAsia="Times New Roman" w:hAnsi="Times New Roman"/>
          <w:sz w:val="28"/>
          <w:szCs w:val="28"/>
        </w:rPr>
        <w:t xml:space="preserve">atsevišķs </w:t>
      </w:r>
      <w:r w:rsidRPr="00050903">
        <w:rPr>
          <w:rFonts w:ascii="Times New Roman" w:eastAsia="Times New Roman" w:hAnsi="Times New Roman"/>
          <w:sz w:val="28"/>
          <w:szCs w:val="28"/>
        </w:rPr>
        <w:t xml:space="preserve">finansējums </w:t>
      </w:r>
      <w:r w:rsidR="002046F9" w:rsidRPr="00050903">
        <w:rPr>
          <w:rFonts w:ascii="Times New Roman" w:hAnsi="Times New Roman"/>
          <w:sz w:val="28"/>
          <w:szCs w:val="28"/>
        </w:rPr>
        <w:t xml:space="preserve">dzīvokļu remontam vai renovācijai </w:t>
      </w:r>
      <w:r w:rsidRPr="00050903">
        <w:rPr>
          <w:rFonts w:ascii="Times New Roman" w:eastAsia="Times New Roman" w:hAnsi="Times New Roman"/>
          <w:sz w:val="28"/>
          <w:szCs w:val="28"/>
        </w:rPr>
        <w:t xml:space="preserve">turpmākajos gados </w:t>
      </w:r>
      <w:r w:rsidR="002B1731" w:rsidRPr="00050903">
        <w:rPr>
          <w:rFonts w:ascii="Times New Roman" w:eastAsia="Times New Roman" w:hAnsi="Times New Roman"/>
          <w:sz w:val="28"/>
          <w:szCs w:val="28"/>
        </w:rPr>
        <w:t xml:space="preserve">šobrīd </w:t>
      </w:r>
      <w:r w:rsidR="002046F9" w:rsidRPr="00050903">
        <w:rPr>
          <w:rFonts w:ascii="Times New Roman" w:eastAsia="Times New Roman" w:hAnsi="Times New Roman"/>
          <w:sz w:val="28"/>
          <w:szCs w:val="28"/>
        </w:rPr>
        <w:t>nav paredzēts</w:t>
      </w:r>
      <w:r w:rsidRPr="00050903">
        <w:rPr>
          <w:rFonts w:ascii="Times New Roman" w:eastAsia="Times New Roman" w:hAnsi="Times New Roman"/>
          <w:sz w:val="28"/>
          <w:szCs w:val="28"/>
        </w:rPr>
        <w:t>.</w:t>
      </w:r>
      <w:r w:rsidR="002B1731" w:rsidRPr="00050903">
        <w:rPr>
          <w:rFonts w:ascii="Times New Roman" w:eastAsia="Times New Roman" w:hAnsi="Times New Roman"/>
          <w:sz w:val="28"/>
          <w:szCs w:val="28"/>
        </w:rPr>
        <w:t xml:space="preserve"> Tomēr dzīvokļu labiekārtošanas darbi un citi ar to saistītie jautājumi </w:t>
      </w:r>
      <w:r w:rsidR="00280760" w:rsidRPr="00050903">
        <w:rPr>
          <w:rFonts w:ascii="Times New Roman" w:eastAsia="Times New Roman" w:hAnsi="Times New Roman"/>
          <w:sz w:val="28"/>
          <w:szCs w:val="28"/>
        </w:rPr>
        <w:t xml:space="preserve">nākamajos gados </w:t>
      </w:r>
      <w:r w:rsidR="002B1731" w:rsidRPr="00050903">
        <w:rPr>
          <w:rFonts w:ascii="Times New Roman" w:eastAsia="Times New Roman" w:hAnsi="Times New Roman"/>
          <w:sz w:val="28"/>
          <w:szCs w:val="28"/>
        </w:rPr>
        <w:t xml:space="preserve">tiks finansēti Ieslodzījuma vietu pārvaldes piešķirtā budžeta līdzekļu ietvaros. </w:t>
      </w:r>
    </w:p>
    <w:p w:rsidR="00F66A5B" w:rsidRPr="00050903" w:rsidRDefault="00F66A5B">
      <w:pPr>
        <w:spacing w:after="0" w:line="240" w:lineRule="auto"/>
        <w:jc w:val="both"/>
        <w:rPr>
          <w:rFonts w:ascii="Times New Roman" w:hAnsi="Times New Roman"/>
          <w:b/>
          <w:i/>
          <w:sz w:val="28"/>
          <w:szCs w:val="28"/>
        </w:rPr>
      </w:pPr>
    </w:p>
    <w:p w:rsidR="00F66A5B" w:rsidRPr="00050903" w:rsidRDefault="00F66A5B">
      <w:pPr>
        <w:spacing w:after="0" w:line="240" w:lineRule="auto"/>
        <w:ind w:firstLine="720"/>
        <w:jc w:val="both"/>
        <w:rPr>
          <w:rFonts w:ascii="Times New Roman" w:hAnsi="Times New Roman"/>
          <w:b/>
          <w:i/>
          <w:sz w:val="28"/>
          <w:szCs w:val="28"/>
        </w:rPr>
      </w:pPr>
      <w:r w:rsidRPr="00050903">
        <w:rPr>
          <w:rFonts w:ascii="Times New Roman" w:hAnsi="Times New Roman"/>
          <w:b/>
          <w:i/>
          <w:sz w:val="28"/>
          <w:szCs w:val="28"/>
        </w:rPr>
        <w:t xml:space="preserve">Iespējamais risinājums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Tieslietu ministrijas ieskatā, ieslodzījuma vietu sistēmā ir nepieciešams palielināt atklātā cietuma režīma vietu skaitu, jo tieši atrašanās atklātajā cietumā</w:t>
      </w:r>
      <w:r w:rsidR="00D96C06" w:rsidRPr="00050903">
        <w:rPr>
          <w:rFonts w:ascii="Times New Roman" w:hAnsi="Times New Roman"/>
          <w:sz w:val="28"/>
          <w:szCs w:val="28"/>
        </w:rPr>
        <w:t xml:space="preserve"> brīvības atņemšanas</w:t>
      </w:r>
      <w:r w:rsidRPr="00050903">
        <w:rPr>
          <w:rFonts w:ascii="Times New Roman" w:hAnsi="Times New Roman"/>
          <w:sz w:val="28"/>
          <w:szCs w:val="28"/>
        </w:rPr>
        <w:t xml:space="preserve"> soda izciešanas beigu posmā ļauj nodrošināt notiesāto efektīvāku atgriešanos sabiedrībā, piemēram, pastāvīgu darba meklēšanu, nodarbinātību ārpus cietuma, sociālo problēmu risināšanu, paplašinātas izglītības iegūšanas iespējas </w:t>
      </w:r>
      <w:proofErr w:type="spellStart"/>
      <w:r w:rsidRPr="00050903">
        <w:rPr>
          <w:rFonts w:ascii="Times New Roman" w:hAnsi="Times New Roman"/>
          <w:sz w:val="28"/>
          <w:szCs w:val="28"/>
        </w:rPr>
        <w:t>u.tml</w:t>
      </w:r>
      <w:proofErr w:type="spellEnd"/>
      <w:r w:rsidRPr="00050903">
        <w:rPr>
          <w:rFonts w:ascii="Times New Roman" w:hAnsi="Times New Roman"/>
          <w:sz w:val="28"/>
          <w:szCs w:val="28"/>
        </w:rPr>
        <w:t>. Līdz ar to</w:t>
      </w:r>
      <w:r w:rsidR="00D96C06" w:rsidRPr="00050903">
        <w:rPr>
          <w:rFonts w:ascii="Times New Roman" w:hAnsi="Times New Roman"/>
          <w:sz w:val="28"/>
          <w:szCs w:val="28"/>
        </w:rPr>
        <w:t xml:space="preserve"> nepieciešams palielināt atklātajā </w:t>
      </w:r>
      <w:r w:rsidR="00D96C06" w:rsidRPr="00050903">
        <w:rPr>
          <w:rFonts w:ascii="Times New Roman" w:hAnsi="Times New Roman"/>
          <w:sz w:val="28"/>
          <w:szCs w:val="28"/>
        </w:rPr>
        <w:lastRenderedPageBreak/>
        <w:t>cietumā esošo</w:t>
      </w:r>
      <w:r w:rsidRPr="00050903">
        <w:rPr>
          <w:rFonts w:ascii="Times New Roman" w:hAnsi="Times New Roman"/>
          <w:sz w:val="28"/>
          <w:szCs w:val="28"/>
        </w:rPr>
        <w:t xml:space="preserve"> vietu skaitu, taču šis jautājums saistīts arī ar atbilstošas infrastruktūras pieejamību.</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Šobrīd esošā situācija, kad daļa no Cietuma teritorijā esošās daudzdzīvokļu ēkas dzīvokļiem ir valsts, bet daļa </w:t>
      </w:r>
      <w:r w:rsidR="003312AD" w:rsidRPr="00733267">
        <w:rPr>
          <w:rFonts w:ascii="Times New Roman" w:hAnsi="Times New Roman"/>
          <w:sz w:val="28"/>
          <w:szCs w:val="28"/>
        </w:rPr>
        <w:t>–</w:t>
      </w:r>
      <w:r w:rsidRPr="00050903">
        <w:rPr>
          <w:rFonts w:ascii="Times New Roman" w:hAnsi="Times New Roman"/>
          <w:sz w:val="28"/>
          <w:szCs w:val="28"/>
        </w:rPr>
        <w:t xml:space="preserve"> privātpersonu īpašumā, nav pie</w:t>
      </w:r>
      <w:r w:rsidR="00D96C06" w:rsidRPr="00050903">
        <w:rPr>
          <w:rFonts w:ascii="Times New Roman" w:hAnsi="Times New Roman"/>
          <w:sz w:val="28"/>
          <w:szCs w:val="28"/>
        </w:rPr>
        <w:t>ņemama ne no soda izpildes, ne C</w:t>
      </w:r>
      <w:r w:rsidRPr="00050903">
        <w:rPr>
          <w:rFonts w:ascii="Times New Roman" w:hAnsi="Times New Roman"/>
          <w:sz w:val="28"/>
          <w:szCs w:val="28"/>
        </w:rPr>
        <w:t xml:space="preserve">ietuma iekšējās drošības viedokļa. Nav pieļaujams, ka Cietuma teritorijā pastāvīgi atrodas Cietumam nepiederošas personas, kas rada nevajadzīgu spriedzi starp Ieslodzījuma vietu pārvaldes darbiniekiem, ieslodzītajiem un pārējiem mājas iedzīvotājiem.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Ņemot vērā minēto, esošā situācija Tieslietu ministrijai neļauj rīkoties citādāk, kā tikai saskaņā ar Sabiedrības vajadzībām nepieciešamā nekustamā īpašuma atsavināšanas likumā noteikto.</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Sabiedrības vajadzībām nepieciešamā nekustamā īpašuma atsavināšanas likuma 2. pants noteic,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 Turpat 4. pantā noteikts, ka nekustamā īpašuma atsavināšana sabiedrības vajadzībām notiek, vienojoties par labprātīgu nekustamā īpašuma atsavināšanu vai atsavinot to piespiedu kārtā uz atsevišķa likuma pamata.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 xml:space="preserve">Veicot atsavināšanas procesu, jāvadās no principa sabalansēt valsts un sabiedrības vajadzības un intereses, attiecīgi nodrošinot nekustamā īpašuma īpašnieku informētību par veiktajiem pasākumiem nekustamā īpašuma atsavināšanas procesā, tomēr maksimāli īstā laikā atsavinot nekustamo īpašumu un nodrošinot īpašniekiem taisnīgas atlīdzības un zaudējumu (ja tādi ir) samaksu. </w:t>
      </w:r>
    </w:p>
    <w:p w:rsidR="00F66A5B" w:rsidRPr="00050903" w:rsidRDefault="00F66A5B">
      <w:pPr>
        <w:spacing w:after="0" w:line="240" w:lineRule="auto"/>
        <w:ind w:firstLine="720"/>
        <w:jc w:val="both"/>
        <w:rPr>
          <w:rFonts w:ascii="Times New Roman" w:hAnsi="Times New Roman"/>
          <w:sz w:val="28"/>
          <w:szCs w:val="28"/>
        </w:rPr>
      </w:pPr>
      <w:r w:rsidRPr="00050903">
        <w:rPr>
          <w:rFonts w:ascii="Times New Roman" w:hAnsi="Times New Roman"/>
          <w:sz w:val="28"/>
          <w:szCs w:val="28"/>
        </w:rPr>
        <w:t>Ņemot vērā minēto, Tieslietu ministrija lūdz Ministru kabinetu konceptuāli atbalstīt nekustamā īpašuma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Vecumnieku pagastā, Vecumnieku novadā 8 dzīvokļu </w:t>
      </w:r>
      <w:proofErr w:type="gramStart"/>
      <w:r w:rsidRPr="00050903">
        <w:rPr>
          <w:rFonts w:ascii="Times New Roman" w:hAnsi="Times New Roman"/>
          <w:sz w:val="28"/>
          <w:szCs w:val="28"/>
        </w:rPr>
        <w:t>(</w:t>
      </w:r>
      <w:proofErr w:type="spellStart"/>
      <w:proofErr w:type="gramEnd"/>
      <w:r w:rsidRPr="00050903">
        <w:rPr>
          <w:rFonts w:ascii="Times New Roman" w:hAnsi="Times New Roman"/>
          <w:sz w:val="28"/>
          <w:szCs w:val="28"/>
        </w:rPr>
        <w:t>Klīvi</w:t>
      </w:r>
      <w:proofErr w:type="spellEnd"/>
      <w:r w:rsidRPr="00050903">
        <w:rPr>
          <w:rFonts w:ascii="Times New Roman" w:hAnsi="Times New Roman"/>
          <w:sz w:val="28"/>
          <w:szCs w:val="28"/>
        </w:rPr>
        <w:t xml:space="preserve"> 2 – 1,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3,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4,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7,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8,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9,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 – 11, </w:t>
      </w:r>
      <w:proofErr w:type="spellStart"/>
      <w:r w:rsidRPr="00050903">
        <w:rPr>
          <w:rFonts w:ascii="Times New Roman" w:hAnsi="Times New Roman"/>
          <w:sz w:val="28"/>
          <w:szCs w:val="28"/>
        </w:rPr>
        <w:t>Klīvi</w:t>
      </w:r>
      <w:proofErr w:type="spellEnd"/>
      <w:r w:rsidRPr="00050903">
        <w:rPr>
          <w:rFonts w:ascii="Times New Roman" w:hAnsi="Times New Roman"/>
          <w:sz w:val="28"/>
          <w:szCs w:val="28"/>
        </w:rPr>
        <w:t xml:space="preserve"> 2</w:t>
      </w:r>
      <w:r w:rsidR="00202C1D">
        <w:rPr>
          <w:rFonts w:ascii="Times New Roman" w:hAnsi="Times New Roman"/>
          <w:sz w:val="28"/>
          <w:szCs w:val="28"/>
        </w:rPr>
        <w:t xml:space="preserve"> </w:t>
      </w:r>
      <w:r w:rsidR="00202C1D" w:rsidRPr="00733267">
        <w:rPr>
          <w:rFonts w:ascii="Times New Roman" w:hAnsi="Times New Roman"/>
          <w:sz w:val="28"/>
          <w:szCs w:val="28"/>
        </w:rPr>
        <w:t>–</w:t>
      </w:r>
      <w:r w:rsidRPr="00050903">
        <w:rPr>
          <w:rFonts w:ascii="Times New Roman" w:hAnsi="Times New Roman"/>
          <w:sz w:val="28"/>
          <w:szCs w:val="28"/>
        </w:rPr>
        <w:t xml:space="preserve"> 12) atsavināšanu sabiedrības vajadzībām, lai nodrošinātu efektīvu soda izpildi Vecumnieku cietumā. </w:t>
      </w:r>
    </w:p>
    <w:p w:rsidR="00F66A5B" w:rsidRPr="00050903" w:rsidRDefault="00F66A5B">
      <w:pPr>
        <w:spacing w:after="0" w:line="240" w:lineRule="auto"/>
        <w:jc w:val="both"/>
        <w:rPr>
          <w:rFonts w:ascii="Times New Roman" w:hAnsi="Times New Roman"/>
          <w:sz w:val="28"/>
          <w:szCs w:val="28"/>
        </w:rPr>
      </w:pPr>
      <w:r w:rsidRPr="00050903">
        <w:rPr>
          <w:rFonts w:ascii="Times New Roman" w:hAnsi="Times New Roman"/>
          <w:sz w:val="28"/>
          <w:szCs w:val="28"/>
        </w:rPr>
        <w:tab/>
        <w:t>Saskaņā ar Sabiedrības vajadzībām nepieciešamā nekustamā īpašuma atsavināšanas likuma 8. panta pirmajā daļā noteikto pēc Ministru kabineta konceptuāla lēmuma pieņemšanas Ieslodzījuma vietu pārvalde uzsāks nekustamā īpašuma apzināšanu un atlīdzības par atsavināmajiem nekustamajiem īpašumiem noteikšanas procesu, lai vienotos ar visiem dzīvokļu īpašniekiem par labprātīgu nekustamā īpašuma atsavināšanu.</w:t>
      </w:r>
    </w:p>
    <w:p w:rsidR="00F66A5B" w:rsidRPr="00050903" w:rsidRDefault="00F66A5B">
      <w:pPr>
        <w:spacing w:after="0" w:line="240" w:lineRule="auto"/>
        <w:jc w:val="both"/>
        <w:rPr>
          <w:rFonts w:ascii="Times New Roman" w:hAnsi="Times New Roman"/>
          <w:sz w:val="28"/>
          <w:szCs w:val="28"/>
        </w:rPr>
      </w:pPr>
    </w:p>
    <w:p w:rsidR="00F66A5B" w:rsidRPr="00050903" w:rsidRDefault="00CF13DF">
      <w:pPr>
        <w:spacing w:after="0" w:line="240" w:lineRule="auto"/>
        <w:jc w:val="both"/>
        <w:rPr>
          <w:rFonts w:ascii="Times New Roman" w:hAnsi="Times New Roman"/>
          <w:sz w:val="28"/>
          <w:szCs w:val="28"/>
        </w:rPr>
      </w:pPr>
      <w:r w:rsidRPr="00050903">
        <w:rPr>
          <w:rFonts w:ascii="Times New Roman" w:hAnsi="Times New Roman"/>
          <w:sz w:val="28"/>
          <w:szCs w:val="28"/>
        </w:rPr>
        <w:t>Tieslietu ministrs</w:t>
      </w:r>
      <w:r w:rsidR="00F66A5B" w:rsidRPr="00050903">
        <w:rPr>
          <w:rFonts w:ascii="Times New Roman" w:hAnsi="Times New Roman"/>
          <w:sz w:val="28"/>
          <w:szCs w:val="28"/>
        </w:rPr>
        <w:tab/>
        <w:t xml:space="preserve">        </w:t>
      </w:r>
      <w:r w:rsidR="00913D40">
        <w:rPr>
          <w:rFonts w:ascii="Times New Roman" w:hAnsi="Times New Roman"/>
          <w:sz w:val="28"/>
          <w:szCs w:val="28"/>
        </w:rPr>
        <w:t xml:space="preserve">                      </w:t>
      </w:r>
      <w:r w:rsidR="00913D40">
        <w:rPr>
          <w:rFonts w:ascii="Times New Roman" w:hAnsi="Times New Roman"/>
          <w:sz w:val="28"/>
          <w:szCs w:val="28"/>
        </w:rPr>
        <w:tab/>
      </w:r>
      <w:r w:rsidR="00913D40">
        <w:rPr>
          <w:rFonts w:ascii="Times New Roman" w:hAnsi="Times New Roman"/>
          <w:sz w:val="28"/>
          <w:szCs w:val="28"/>
        </w:rPr>
        <w:tab/>
        <w:t xml:space="preserve">    </w:t>
      </w:r>
      <w:r w:rsidR="00913D40">
        <w:rPr>
          <w:rFonts w:ascii="Times New Roman" w:hAnsi="Times New Roman"/>
          <w:sz w:val="28"/>
          <w:szCs w:val="28"/>
        </w:rPr>
        <w:tab/>
      </w:r>
      <w:r w:rsidR="00913D40">
        <w:rPr>
          <w:rFonts w:ascii="Times New Roman" w:hAnsi="Times New Roman"/>
          <w:sz w:val="28"/>
          <w:szCs w:val="28"/>
        </w:rPr>
        <w:tab/>
      </w:r>
      <w:r w:rsidR="00913D40">
        <w:rPr>
          <w:rFonts w:ascii="Times New Roman" w:hAnsi="Times New Roman"/>
          <w:sz w:val="28"/>
          <w:szCs w:val="28"/>
        </w:rPr>
        <w:tab/>
      </w:r>
      <w:bookmarkStart w:id="0" w:name="_GoBack"/>
      <w:bookmarkEnd w:id="0"/>
      <w:r w:rsidRPr="00050903">
        <w:rPr>
          <w:rFonts w:ascii="Times New Roman" w:hAnsi="Times New Roman"/>
          <w:sz w:val="28"/>
          <w:szCs w:val="28"/>
        </w:rPr>
        <w:t>G. Bērziņš</w:t>
      </w:r>
    </w:p>
    <w:p w:rsidR="00F66A5B" w:rsidRPr="00050903" w:rsidRDefault="00F66A5B">
      <w:pPr>
        <w:spacing w:after="0" w:line="240" w:lineRule="auto"/>
        <w:jc w:val="both"/>
        <w:rPr>
          <w:rFonts w:ascii="Times New Roman" w:hAnsi="Times New Roman"/>
          <w:sz w:val="28"/>
          <w:szCs w:val="28"/>
          <w:lang w:val="en-US"/>
        </w:rPr>
      </w:pPr>
    </w:p>
    <w:p w:rsidR="00F66A5B" w:rsidRPr="003312AD" w:rsidRDefault="00632122">
      <w:pPr>
        <w:spacing w:after="0" w:line="240" w:lineRule="auto"/>
        <w:jc w:val="both"/>
        <w:rPr>
          <w:rFonts w:ascii="Times New Roman" w:hAnsi="Times New Roman"/>
          <w:sz w:val="20"/>
          <w:szCs w:val="28"/>
        </w:rPr>
      </w:pPr>
      <w:r w:rsidRPr="003312AD">
        <w:rPr>
          <w:rFonts w:ascii="Times New Roman" w:hAnsi="Times New Roman"/>
          <w:sz w:val="20"/>
          <w:szCs w:val="28"/>
          <w:lang w:val="en-US"/>
        </w:rPr>
        <w:t>2</w:t>
      </w:r>
      <w:r w:rsidR="00AB3A59">
        <w:rPr>
          <w:rFonts w:ascii="Times New Roman" w:hAnsi="Times New Roman"/>
          <w:sz w:val="20"/>
          <w:szCs w:val="28"/>
          <w:lang w:val="en-US"/>
        </w:rPr>
        <w:t>2</w:t>
      </w:r>
      <w:r w:rsidR="00F66A5B" w:rsidRPr="003312AD">
        <w:rPr>
          <w:rFonts w:ascii="Times New Roman" w:hAnsi="Times New Roman"/>
          <w:sz w:val="20"/>
          <w:szCs w:val="28"/>
          <w:lang w:val="en-US"/>
        </w:rPr>
        <w:t>.</w:t>
      </w:r>
      <w:r w:rsidR="002A08E9" w:rsidRPr="003312AD">
        <w:rPr>
          <w:rFonts w:ascii="Times New Roman" w:hAnsi="Times New Roman"/>
          <w:sz w:val="20"/>
          <w:szCs w:val="28"/>
          <w:lang w:val="en-US"/>
        </w:rPr>
        <w:t>08</w:t>
      </w:r>
      <w:r w:rsidR="00F66A5B" w:rsidRPr="003312AD">
        <w:rPr>
          <w:rFonts w:ascii="Times New Roman" w:hAnsi="Times New Roman"/>
          <w:sz w:val="20"/>
          <w:szCs w:val="28"/>
          <w:lang w:val="en-US"/>
        </w:rPr>
        <w:t xml:space="preserve">.2014 </w:t>
      </w:r>
      <w:r w:rsidR="00AB3A59">
        <w:rPr>
          <w:rFonts w:ascii="Times New Roman" w:hAnsi="Times New Roman"/>
          <w:sz w:val="20"/>
          <w:szCs w:val="28"/>
          <w:lang w:val="en-US"/>
        </w:rPr>
        <w:t>09</w:t>
      </w:r>
      <w:r w:rsidR="00F66A5B" w:rsidRPr="003312AD">
        <w:rPr>
          <w:rFonts w:ascii="Times New Roman" w:hAnsi="Times New Roman"/>
          <w:sz w:val="20"/>
          <w:szCs w:val="28"/>
          <w:lang w:val="en-US"/>
        </w:rPr>
        <w:t>:</w:t>
      </w:r>
      <w:r w:rsidR="00AB3A59">
        <w:rPr>
          <w:rFonts w:ascii="Times New Roman" w:hAnsi="Times New Roman"/>
          <w:sz w:val="20"/>
          <w:szCs w:val="28"/>
          <w:lang w:val="en-US"/>
        </w:rPr>
        <w:t>02</w:t>
      </w:r>
    </w:p>
    <w:p w:rsidR="00F66A5B" w:rsidRPr="003312AD" w:rsidRDefault="00CF13DF">
      <w:pPr>
        <w:spacing w:after="0" w:line="240" w:lineRule="auto"/>
        <w:jc w:val="both"/>
        <w:rPr>
          <w:rFonts w:ascii="Times New Roman" w:hAnsi="Times New Roman"/>
          <w:sz w:val="20"/>
          <w:szCs w:val="28"/>
        </w:rPr>
      </w:pPr>
      <w:r w:rsidRPr="003312AD">
        <w:rPr>
          <w:rFonts w:ascii="Times New Roman" w:hAnsi="Times New Roman"/>
          <w:sz w:val="20"/>
          <w:szCs w:val="28"/>
        </w:rPr>
        <w:t>2</w:t>
      </w:r>
      <w:r w:rsidR="00202C1D">
        <w:rPr>
          <w:rFonts w:ascii="Times New Roman" w:hAnsi="Times New Roman"/>
          <w:sz w:val="20"/>
          <w:szCs w:val="28"/>
        </w:rPr>
        <w:t>384</w:t>
      </w:r>
    </w:p>
    <w:p w:rsidR="00F66A5B" w:rsidRPr="003312AD" w:rsidRDefault="00F66A5B">
      <w:pPr>
        <w:tabs>
          <w:tab w:val="center" w:pos="4394"/>
        </w:tabs>
        <w:spacing w:after="0" w:line="240" w:lineRule="auto"/>
        <w:ind w:right="-483"/>
        <w:rPr>
          <w:rFonts w:ascii="Times New Roman" w:hAnsi="Times New Roman"/>
          <w:sz w:val="20"/>
          <w:szCs w:val="28"/>
        </w:rPr>
      </w:pPr>
      <w:r w:rsidRPr="003312AD">
        <w:rPr>
          <w:rFonts w:ascii="Times New Roman" w:hAnsi="Times New Roman"/>
          <w:sz w:val="20"/>
          <w:szCs w:val="28"/>
        </w:rPr>
        <w:t>France-Bamblovska</w:t>
      </w:r>
      <w:r w:rsidRPr="003312AD">
        <w:rPr>
          <w:rFonts w:ascii="Times New Roman" w:hAnsi="Times New Roman"/>
          <w:sz w:val="20"/>
          <w:szCs w:val="28"/>
        </w:rPr>
        <w:tab/>
      </w:r>
    </w:p>
    <w:p w:rsidR="00E27826" w:rsidRPr="00050903" w:rsidRDefault="00F66A5B" w:rsidP="00050903">
      <w:pPr>
        <w:tabs>
          <w:tab w:val="left" w:pos="7560"/>
        </w:tabs>
        <w:spacing w:after="0" w:line="240" w:lineRule="auto"/>
        <w:ind w:right="-483"/>
        <w:rPr>
          <w:rFonts w:ascii="Times New Roman" w:hAnsi="Times New Roman"/>
          <w:sz w:val="20"/>
          <w:szCs w:val="28"/>
        </w:rPr>
      </w:pPr>
      <w:r w:rsidRPr="003312AD">
        <w:rPr>
          <w:rFonts w:ascii="Times New Roman" w:hAnsi="Times New Roman"/>
          <w:sz w:val="20"/>
          <w:szCs w:val="28"/>
        </w:rPr>
        <w:t xml:space="preserve">67036751, </w:t>
      </w:r>
      <w:bookmarkStart w:id="1" w:name="OLE_LINK2"/>
      <w:bookmarkStart w:id="2" w:name="OLE_LINK1"/>
      <w:r w:rsidR="009939BC" w:rsidRPr="003312AD">
        <w:rPr>
          <w:rFonts w:ascii="Times New Roman" w:hAnsi="Times New Roman"/>
          <w:sz w:val="20"/>
          <w:szCs w:val="28"/>
        </w:rPr>
        <w:fldChar w:fldCharType="begin"/>
      </w:r>
      <w:r w:rsidRPr="003312AD">
        <w:rPr>
          <w:rFonts w:ascii="Times New Roman" w:hAnsi="Times New Roman"/>
          <w:sz w:val="20"/>
          <w:szCs w:val="28"/>
        </w:rPr>
        <w:instrText xml:space="preserve"> HYPERLINK "mailto:Keta.France-Bamblovska@tm.gov.lv" </w:instrText>
      </w:r>
      <w:r w:rsidR="009939BC" w:rsidRPr="003312AD">
        <w:rPr>
          <w:rFonts w:ascii="Times New Roman" w:hAnsi="Times New Roman"/>
          <w:sz w:val="20"/>
          <w:szCs w:val="28"/>
        </w:rPr>
        <w:fldChar w:fldCharType="separate"/>
      </w:r>
      <w:r w:rsidRPr="003312AD">
        <w:rPr>
          <w:rStyle w:val="Hipersaite"/>
          <w:rFonts w:ascii="Times New Roman" w:hAnsi="Times New Roman"/>
          <w:color w:val="auto"/>
          <w:sz w:val="20"/>
          <w:szCs w:val="28"/>
        </w:rPr>
        <w:t>Keta.France-Bamblovska@tm.gov.lv</w:t>
      </w:r>
      <w:bookmarkEnd w:id="1"/>
      <w:bookmarkEnd w:id="2"/>
      <w:r w:rsidR="009939BC" w:rsidRPr="003312AD">
        <w:rPr>
          <w:rFonts w:ascii="Times New Roman" w:hAnsi="Times New Roman"/>
          <w:sz w:val="20"/>
          <w:szCs w:val="28"/>
        </w:rPr>
        <w:fldChar w:fldCharType="end"/>
      </w:r>
    </w:p>
    <w:sectPr w:rsidR="00E27826" w:rsidRPr="00050903" w:rsidSect="0005090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BC" w:rsidRDefault="00962BBC" w:rsidP="00D742C6">
      <w:pPr>
        <w:spacing w:after="0" w:line="240" w:lineRule="auto"/>
      </w:pPr>
      <w:r>
        <w:separator/>
      </w:r>
    </w:p>
  </w:endnote>
  <w:endnote w:type="continuationSeparator" w:id="0">
    <w:p w:rsidR="00962BBC" w:rsidRDefault="00962BBC" w:rsidP="00D74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71" w:rsidRPr="00D742C6" w:rsidRDefault="002A08E9" w:rsidP="00D742C6">
    <w:pPr>
      <w:pStyle w:val="Kjene"/>
      <w:jc w:val="both"/>
      <w:rPr>
        <w:rFonts w:ascii="Times New Roman" w:hAnsi="Times New Roman"/>
      </w:rPr>
    </w:pPr>
    <w:r w:rsidRPr="00D742C6">
      <w:rPr>
        <w:rFonts w:ascii="Times New Roman" w:hAnsi="Times New Roman"/>
      </w:rPr>
      <w:t>TMZin_</w:t>
    </w:r>
    <w:r w:rsidR="00632122">
      <w:rPr>
        <w:rFonts w:ascii="Times New Roman" w:hAnsi="Times New Roman"/>
      </w:rPr>
      <w:t>2</w:t>
    </w:r>
    <w:r w:rsidR="00AB3A59">
      <w:rPr>
        <w:rFonts w:ascii="Times New Roman" w:hAnsi="Times New Roman"/>
      </w:rPr>
      <w:t>2</w:t>
    </w:r>
    <w:r w:rsidRPr="00D742C6">
      <w:rPr>
        <w:rFonts w:ascii="Times New Roman" w:hAnsi="Times New Roman"/>
      </w:rPr>
      <w:t>0</w:t>
    </w:r>
    <w:r w:rsidR="00D742C6">
      <w:rPr>
        <w:rFonts w:ascii="Times New Roman" w:hAnsi="Times New Roman"/>
      </w:rPr>
      <w:t>8</w:t>
    </w:r>
    <w:r w:rsidRPr="00D742C6">
      <w:rPr>
        <w:rFonts w:ascii="Times New Roman" w:hAnsi="Times New Roman"/>
      </w:rPr>
      <w:t>14</w:t>
    </w:r>
    <w:r w:rsidR="00202C1D">
      <w:rPr>
        <w:rFonts w:ascii="Times New Roman" w:hAnsi="Times New Roman"/>
      </w:rPr>
      <w:t>_atsav</w:t>
    </w:r>
    <w:r w:rsidRPr="00D742C6">
      <w:rPr>
        <w:rFonts w:ascii="Times New Roman" w:hAnsi="Times New Roman"/>
      </w:rPr>
      <w:t xml:space="preserve">; Informatīvais </w:t>
    </w:r>
    <w:r w:rsidR="00D742C6" w:rsidRPr="00D742C6">
      <w:rPr>
        <w:rFonts w:ascii="Times New Roman" w:hAnsi="Times New Roman"/>
      </w:rPr>
      <w:t>ziņojums „Par nekustamā īpašuma „</w:t>
    </w:r>
    <w:proofErr w:type="spellStart"/>
    <w:r w:rsidR="00D742C6" w:rsidRPr="00D742C6">
      <w:rPr>
        <w:rFonts w:ascii="Times New Roman" w:hAnsi="Times New Roman"/>
      </w:rPr>
      <w:t>Klīvi</w:t>
    </w:r>
    <w:proofErr w:type="spellEnd"/>
    <w:r w:rsidR="00D742C6" w:rsidRPr="00D742C6">
      <w:rPr>
        <w:rFonts w:ascii="Times New Roman" w:hAnsi="Times New Roman"/>
      </w:rPr>
      <w:t xml:space="preserve"> 2” dzīvokļu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1,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3,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4,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7,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8,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9,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11, </w:t>
    </w:r>
    <w:proofErr w:type="spellStart"/>
    <w:r w:rsidR="00D742C6" w:rsidRPr="00D742C6">
      <w:rPr>
        <w:rFonts w:ascii="Times New Roman" w:hAnsi="Times New Roman"/>
      </w:rPr>
      <w:t>Nr</w:t>
    </w:r>
    <w:proofErr w:type="spellEnd"/>
    <w:r w:rsidR="00D742C6" w:rsidRPr="00D742C6">
      <w:rPr>
        <w:rFonts w:ascii="Times New Roman" w:hAnsi="Times New Roman"/>
      </w:rPr>
      <w:t>. 12 Vecumnieku pagastā, Vecumnieku novadā, atsavināšanu sabiedrības vajadzībām”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Pr="00D742C6" w:rsidRDefault="002A08E9" w:rsidP="00D742C6">
    <w:pPr>
      <w:pStyle w:val="Kjene"/>
      <w:jc w:val="both"/>
      <w:rPr>
        <w:rFonts w:ascii="Times New Roman" w:hAnsi="Times New Roman"/>
      </w:rPr>
    </w:pPr>
    <w:r w:rsidRPr="00D742C6">
      <w:rPr>
        <w:rFonts w:ascii="Times New Roman" w:hAnsi="Times New Roman"/>
      </w:rPr>
      <w:t>TMZin_</w:t>
    </w:r>
    <w:r w:rsidR="00632122">
      <w:rPr>
        <w:rFonts w:ascii="Times New Roman" w:hAnsi="Times New Roman"/>
      </w:rPr>
      <w:t>2</w:t>
    </w:r>
    <w:r w:rsidR="00AB3A59">
      <w:rPr>
        <w:rFonts w:ascii="Times New Roman" w:hAnsi="Times New Roman"/>
      </w:rPr>
      <w:t>2</w:t>
    </w:r>
    <w:r w:rsidRPr="00D742C6">
      <w:rPr>
        <w:rFonts w:ascii="Times New Roman" w:hAnsi="Times New Roman"/>
      </w:rPr>
      <w:t>0</w:t>
    </w:r>
    <w:r w:rsidR="00D742C6">
      <w:rPr>
        <w:rFonts w:ascii="Times New Roman" w:hAnsi="Times New Roman"/>
      </w:rPr>
      <w:t>8</w:t>
    </w:r>
    <w:r w:rsidRPr="00D742C6">
      <w:rPr>
        <w:rFonts w:ascii="Times New Roman" w:hAnsi="Times New Roman"/>
      </w:rPr>
      <w:t>14</w:t>
    </w:r>
    <w:r w:rsidR="00202C1D">
      <w:rPr>
        <w:rFonts w:ascii="Times New Roman" w:hAnsi="Times New Roman"/>
      </w:rPr>
      <w:t>_atsav</w:t>
    </w:r>
    <w:r w:rsidRPr="00D742C6">
      <w:rPr>
        <w:rFonts w:ascii="Times New Roman" w:hAnsi="Times New Roman"/>
      </w:rPr>
      <w:t xml:space="preserve">; Informatīvais </w:t>
    </w:r>
    <w:smartTag w:uri="schemas-tilde-lv/tildestengine" w:element="veidnes">
      <w:smartTagPr>
        <w:attr w:name="text" w:val="ziņojums"/>
        <w:attr w:name="baseform" w:val="ziņojums"/>
        <w:attr w:name="id" w:val="-1"/>
      </w:smartTagPr>
      <w:r w:rsidRPr="00D742C6">
        <w:rPr>
          <w:rFonts w:ascii="Times New Roman" w:hAnsi="Times New Roman"/>
        </w:rPr>
        <w:t>ziņojums</w:t>
      </w:r>
    </w:smartTag>
    <w:r w:rsidRPr="00D742C6">
      <w:rPr>
        <w:rFonts w:ascii="Times New Roman" w:hAnsi="Times New Roman"/>
      </w:rPr>
      <w:t xml:space="preserve"> </w:t>
    </w:r>
    <w:r w:rsidR="00D742C6">
      <w:rPr>
        <w:rFonts w:ascii="Times New Roman" w:hAnsi="Times New Roman"/>
      </w:rPr>
      <w:t>„</w:t>
    </w:r>
    <w:r w:rsidR="00D742C6" w:rsidRPr="00D742C6">
      <w:rPr>
        <w:rFonts w:ascii="Times New Roman" w:hAnsi="Times New Roman"/>
      </w:rPr>
      <w:t>Par nekustamā īpašuma „</w:t>
    </w:r>
    <w:proofErr w:type="spellStart"/>
    <w:r w:rsidR="00D742C6" w:rsidRPr="00D742C6">
      <w:rPr>
        <w:rFonts w:ascii="Times New Roman" w:hAnsi="Times New Roman"/>
      </w:rPr>
      <w:t>Klīvi</w:t>
    </w:r>
    <w:proofErr w:type="spellEnd"/>
    <w:r w:rsidR="00D742C6" w:rsidRPr="00D742C6">
      <w:rPr>
        <w:rFonts w:ascii="Times New Roman" w:hAnsi="Times New Roman"/>
      </w:rPr>
      <w:t xml:space="preserve"> 2” dzīvokļu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1,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3,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4,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7,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8,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9, </w:t>
    </w:r>
    <w:proofErr w:type="spellStart"/>
    <w:r w:rsidR="00D742C6" w:rsidRPr="00D742C6">
      <w:rPr>
        <w:rFonts w:ascii="Times New Roman" w:hAnsi="Times New Roman"/>
      </w:rPr>
      <w:t>Nr</w:t>
    </w:r>
    <w:proofErr w:type="spellEnd"/>
    <w:r w:rsidR="00D742C6" w:rsidRPr="00D742C6">
      <w:rPr>
        <w:rFonts w:ascii="Times New Roman" w:hAnsi="Times New Roman"/>
      </w:rPr>
      <w:t xml:space="preserve">. 11, </w:t>
    </w:r>
    <w:proofErr w:type="spellStart"/>
    <w:r w:rsidR="00D742C6" w:rsidRPr="00D742C6">
      <w:rPr>
        <w:rFonts w:ascii="Times New Roman" w:hAnsi="Times New Roman"/>
      </w:rPr>
      <w:t>Nr</w:t>
    </w:r>
    <w:proofErr w:type="spellEnd"/>
    <w:r w:rsidR="00D742C6" w:rsidRPr="00D742C6">
      <w:rPr>
        <w:rFonts w:ascii="Times New Roman" w:hAnsi="Times New Roman"/>
      </w:rPr>
      <w:t>. 12 Vecumnieku pagastā, Vecumnieku novadā, atsavināšanu sabiedrības vajadzībām”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BC" w:rsidRDefault="00962BBC" w:rsidP="00D742C6">
      <w:pPr>
        <w:spacing w:after="0" w:line="240" w:lineRule="auto"/>
      </w:pPr>
      <w:r>
        <w:separator/>
      </w:r>
    </w:p>
  </w:footnote>
  <w:footnote w:type="continuationSeparator" w:id="0">
    <w:p w:rsidR="00962BBC" w:rsidRDefault="00962BBC" w:rsidP="00D74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E8F" w:rsidRPr="00050903" w:rsidRDefault="009939BC">
    <w:pPr>
      <w:pStyle w:val="Galvene"/>
      <w:jc w:val="center"/>
      <w:rPr>
        <w:rFonts w:ascii="Times New Roman" w:hAnsi="Times New Roman"/>
        <w:sz w:val="24"/>
        <w:szCs w:val="24"/>
      </w:rPr>
    </w:pPr>
    <w:r w:rsidRPr="00050903">
      <w:rPr>
        <w:rFonts w:ascii="Times New Roman" w:hAnsi="Times New Roman"/>
        <w:sz w:val="24"/>
        <w:szCs w:val="24"/>
      </w:rPr>
      <w:fldChar w:fldCharType="begin"/>
    </w:r>
    <w:r w:rsidR="002A08E9" w:rsidRPr="00050903">
      <w:rPr>
        <w:rFonts w:ascii="Times New Roman" w:hAnsi="Times New Roman"/>
        <w:sz w:val="24"/>
        <w:szCs w:val="24"/>
      </w:rPr>
      <w:instrText>PAGE   \* MERGEFORMAT</w:instrText>
    </w:r>
    <w:r w:rsidRPr="00050903">
      <w:rPr>
        <w:rFonts w:ascii="Times New Roman" w:hAnsi="Times New Roman"/>
        <w:sz w:val="24"/>
        <w:szCs w:val="24"/>
      </w:rPr>
      <w:fldChar w:fldCharType="separate"/>
    </w:r>
    <w:r w:rsidR="00913D40">
      <w:rPr>
        <w:rFonts w:ascii="Times New Roman" w:hAnsi="Times New Roman"/>
        <w:noProof/>
        <w:sz w:val="24"/>
        <w:szCs w:val="24"/>
      </w:rPr>
      <w:t>5</w:t>
    </w:r>
    <w:r w:rsidRPr="00050903">
      <w:rPr>
        <w:rFonts w:ascii="Times New Roman" w:hAnsi="Times New Roman"/>
        <w:sz w:val="24"/>
        <w:szCs w:val="24"/>
      </w:rPr>
      <w:fldChar w:fldCharType="end"/>
    </w:r>
  </w:p>
  <w:p w:rsidR="00422C71" w:rsidRDefault="00913D4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218B"/>
    <w:multiLevelType w:val="hybridMultilevel"/>
    <w:tmpl w:val="6A0E1DCA"/>
    <w:lvl w:ilvl="0" w:tplc="45F8AB28">
      <w:start w:val="1"/>
      <w:numFmt w:val="decimal"/>
      <w:lvlText w:val="%1."/>
      <w:lvlJc w:val="left"/>
      <w:pPr>
        <w:ind w:left="1080" w:hanging="36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15482B5D"/>
    <w:multiLevelType w:val="hybridMultilevel"/>
    <w:tmpl w:val="ABAC95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6A5B"/>
    <w:rsid w:val="00050903"/>
    <w:rsid w:val="00112D87"/>
    <w:rsid w:val="001A2CDA"/>
    <w:rsid w:val="001B6149"/>
    <w:rsid w:val="00202C1D"/>
    <w:rsid w:val="002046F9"/>
    <w:rsid w:val="002114F2"/>
    <w:rsid w:val="00214563"/>
    <w:rsid w:val="0022731E"/>
    <w:rsid w:val="00280760"/>
    <w:rsid w:val="002A08E9"/>
    <w:rsid w:val="002B1731"/>
    <w:rsid w:val="002C3C4D"/>
    <w:rsid w:val="002E2EEA"/>
    <w:rsid w:val="003312AD"/>
    <w:rsid w:val="00350203"/>
    <w:rsid w:val="003E5167"/>
    <w:rsid w:val="00445FEE"/>
    <w:rsid w:val="00495EFF"/>
    <w:rsid w:val="004A2774"/>
    <w:rsid w:val="00580AD2"/>
    <w:rsid w:val="005B0A80"/>
    <w:rsid w:val="00632122"/>
    <w:rsid w:val="00637004"/>
    <w:rsid w:val="007051F3"/>
    <w:rsid w:val="008127D8"/>
    <w:rsid w:val="00821985"/>
    <w:rsid w:val="00913D40"/>
    <w:rsid w:val="00962BBC"/>
    <w:rsid w:val="009939BC"/>
    <w:rsid w:val="0099574C"/>
    <w:rsid w:val="00AB3A59"/>
    <w:rsid w:val="00C11B81"/>
    <w:rsid w:val="00C22540"/>
    <w:rsid w:val="00C728E6"/>
    <w:rsid w:val="00CF13DF"/>
    <w:rsid w:val="00D62175"/>
    <w:rsid w:val="00D742C6"/>
    <w:rsid w:val="00D96C06"/>
    <w:rsid w:val="00DC3484"/>
    <w:rsid w:val="00DC38CB"/>
    <w:rsid w:val="00E27826"/>
    <w:rsid w:val="00E75BD0"/>
    <w:rsid w:val="00F66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6A5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F66A5B"/>
    <w:rPr>
      <w:color w:val="0000FF"/>
      <w:u w:val="single"/>
    </w:rPr>
  </w:style>
  <w:style w:type="paragraph" w:styleId="Komentrateksts">
    <w:name w:val="annotation text"/>
    <w:basedOn w:val="Parasts"/>
    <w:link w:val="KomentratekstsRakstz"/>
    <w:unhideWhenUsed/>
    <w:rsid w:val="00F66A5B"/>
    <w:pPr>
      <w:spacing w:line="240" w:lineRule="auto"/>
    </w:pPr>
    <w:rPr>
      <w:sz w:val="20"/>
      <w:szCs w:val="20"/>
    </w:rPr>
  </w:style>
  <w:style w:type="character" w:customStyle="1" w:styleId="KomentratekstsRakstz">
    <w:name w:val="Komentāra teksts Rakstz."/>
    <w:basedOn w:val="Noklusjumarindkopasfonts"/>
    <w:link w:val="Komentrateksts"/>
    <w:rsid w:val="00F66A5B"/>
    <w:rPr>
      <w:rFonts w:ascii="Calibri" w:eastAsia="Calibri" w:hAnsi="Calibri" w:cs="Times New Roman"/>
      <w:sz w:val="20"/>
      <w:szCs w:val="20"/>
    </w:rPr>
  </w:style>
  <w:style w:type="paragraph" w:styleId="Galvene">
    <w:name w:val="header"/>
    <w:basedOn w:val="Parasts"/>
    <w:link w:val="GalveneRakstz"/>
    <w:uiPriority w:val="99"/>
    <w:unhideWhenUsed/>
    <w:rsid w:val="00F66A5B"/>
    <w:pPr>
      <w:tabs>
        <w:tab w:val="center" w:pos="4153"/>
        <w:tab w:val="right" w:pos="8306"/>
      </w:tabs>
      <w:spacing w:after="0" w:line="240" w:lineRule="auto"/>
    </w:pPr>
    <w:rPr>
      <w:sz w:val="20"/>
      <w:szCs w:val="20"/>
    </w:rPr>
  </w:style>
  <w:style w:type="character" w:customStyle="1" w:styleId="GalveneRakstz">
    <w:name w:val="Galvene Rakstz."/>
    <w:basedOn w:val="Noklusjumarindkopasfonts"/>
    <w:link w:val="Galvene"/>
    <w:uiPriority w:val="99"/>
    <w:rsid w:val="00F66A5B"/>
    <w:rPr>
      <w:rFonts w:ascii="Calibri" w:eastAsia="Calibri" w:hAnsi="Calibri" w:cs="Times New Roman"/>
      <w:sz w:val="20"/>
      <w:szCs w:val="20"/>
    </w:rPr>
  </w:style>
  <w:style w:type="paragraph" w:styleId="Kjene">
    <w:name w:val="footer"/>
    <w:basedOn w:val="Parasts"/>
    <w:link w:val="KjeneRakstz"/>
    <w:uiPriority w:val="99"/>
    <w:unhideWhenUsed/>
    <w:rsid w:val="00F66A5B"/>
    <w:pPr>
      <w:tabs>
        <w:tab w:val="center" w:pos="4153"/>
        <w:tab w:val="right" w:pos="8306"/>
      </w:tabs>
      <w:spacing w:after="0" w:line="240" w:lineRule="auto"/>
    </w:pPr>
    <w:rPr>
      <w:sz w:val="20"/>
      <w:szCs w:val="20"/>
    </w:rPr>
  </w:style>
  <w:style w:type="character" w:customStyle="1" w:styleId="KjeneRakstz">
    <w:name w:val="Kājene Rakstz."/>
    <w:basedOn w:val="Noklusjumarindkopasfonts"/>
    <w:link w:val="Kjene"/>
    <w:uiPriority w:val="99"/>
    <w:rsid w:val="00F66A5B"/>
    <w:rPr>
      <w:rFonts w:ascii="Calibri" w:eastAsia="Calibri" w:hAnsi="Calibri" w:cs="Times New Roman"/>
      <w:sz w:val="20"/>
      <w:szCs w:val="20"/>
    </w:rPr>
  </w:style>
  <w:style w:type="character" w:styleId="Komentraatsauce">
    <w:name w:val="annotation reference"/>
    <w:semiHidden/>
    <w:unhideWhenUsed/>
    <w:rsid w:val="00F66A5B"/>
    <w:rPr>
      <w:sz w:val="16"/>
      <w:szCs w:val="16"/>
    </w:rPr>
  </w:style>
  <w:style w:type="paragraph" w:styleId="Sarakstarindkopa">
    <w:name w:val="List Paragraph"/>
    <w:basedOn w:val="Parasts"/>
    <w:uiPriority w:val="34"/>
    <w:qFormat/>
    <w:rsid w:val="002046F9"/>
    <w:pPr>
      <w:spacing w:after="0" w:line="240" w:lineRule="auto"/>
      <w:ind w:left="720"/>
      <w:contextualSpacing/>
    </w:pPr>
    <w:rPr>
      <w:rFonts w:ascii="Times New Roman" w:eastAsiaTheme="minorHAnsi" w:hAnsi="Times New Roman"/>
      <w:sz w:val="24"/>
      <w:szCs w:val="24"/>
    </w:rPr>
  </w:style>
  <w:style w:type="paragraph" w:styleId="Balonteksts">
    <w:name w:val="Balloon Text"/>
    <w:basedOn w:val="Parasts"/>
    <w:link w:val="BalontekstsRakstz"/>
    <w:uiPriority w:val="99"/>
    <w:semiHidden/>
    <w:unhideWhenUsed/>
    <w:rsid w:val="002046F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046F9"/>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1B6149"/>
    <w:rPr>
      <w:b/>
      <w:bCs/>
    </w:rPr>
  </w:style>
  <w:style w:type="character" w:customStyle="1" w:styleId="KomentratmaRakstz">
    <w:name w:val="Komentāra tēma Rakstz."/>
    <w:basedOn w:val="KomentratekstsRakstz"/>
    <w:link w:val="Komentratma"/>
    <w:uiPriority w:val="99"/>
    <w:semiHidden/>
    <w:rsid w:val="001B614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66A5B"/>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F66A5B"/>
    <w:rPr>
      <w:color w:val="0000FF"/>
      <w:u w:val="single"/>
    </w:rPr>
  </w:style>
  <w:style w:type="paragraph" w:styleId="Komentrateksts">
    <w:name w:val="annotation text"/>
    <w:basedOn w:val="Parasts"/>
    <w:link w:val="KomentratekstsRakstz"/>
    <w:unhideWhenUsed/>
    <w:rsid w:val="00F66A5B"/>
    <w:pPr>
      <w:spacing w:line="240" w:lineRule="auto"/>
    </w:pPr>
    <w:rPr>
      <w:sz w:val="20"/>
      <w:szCs w:val="20"/>
      <w:lang w:val="x-none" w:eastAsia="x-none"/>
    </w:rPr>
  </w:style>
  <w:style w:type="character" w:customStyle="1" w:styleId="KomentratekstsRakstz">
    <w:name w:val="Komentāra teksts Rakstz."/>
    <w:basedOn w:val="Noklusjumarindkopasfonts"/>
    <w:link w:val="Komentrateksts"/>
    <w:rsid w:val="00F66A5B"/>
    <w:rPr>
      <w:rFonts w:ascii="Calibri" w:eastAsia="Calibri" w:hAnsi="Calibri" w:cs="Times New Roman"/>
      <w:sz w:val="20"/>
      <w:szCs w:val="20"/>
      <w:lang w:val="x-none" w:eastAsia="x-none"/>
    </w:rPr>
  </w:style>
  <w:style w:type="paragraph" w:styleId="Galvene">
    <w:name w:val="header"/>
    <w:basedOn w:val="Parasts"/>
    <w:link w:val="GalveneRakstz"/>
    <w:uiPriority w:val="99"/>
    <w:unhideWhenUsed/>
    <w:rsid w:val="00F66A5B"/>
    <w:pPr>
      <w:tabs>
        <w:tab w:val="center" w:pos="4153"/>
        <w:tab w:val="right" w:pos="8306"/>
      </w:tabs>
      <w:spacing w:after="0" w:line="240" w:lineRule="auto"/>
    </w:pPr>
    <w:rPr>
      <w:sz w:val="20"/>
      <w:szCs w:val="20"/>
      <w:lang w:val="x-none" w:eastAsia="x-none"/>
    </w:rPr>
  </w:style>
  <w:style w:type="character" w:customStyle="1" w:styleId="GalveneRakstz">
    <w:name w:val="Galvene Rakstz."/>
    <w:basedOn w:val="Noklusjumarindkopasfonts"/>
    <w:link w:val="Galvene"/>
    <w:uiPriority w:val="99"/>
    <w:rsid w:val="00F66A5B"/>
    <w:rPr>
      <w:rFonts w:ascii="Calibri" w:eastAsia="Calibri" w:hAnsi="Calibri" w:cs="Times New Roman"/>
      <w:sz w:val="20"/>
      <w:szCs w:val="20"/>
      <w:lang w:val="x-none" w:eastAsia="x-none"/>
    </w:rPr>
  </w:style>
  <w:style w:type="paragraph" w:styleId="Kjene">
    <w:name w:val="footer"/>
    <w:basedOn w:val="Parasts"/>
    <w:link w:val="KjeneRakstz"/>
    <w:uiPriority w:val="99"/>
    <w:unhideWhenUsed/>
    <w:rsid w:val="00F66A5B"/>
    <w:pPr>
      <w:tabs>
        <w:tab w:val="center" w:pos="4153"/>
        <w:tab w:val="right" w:pos="8306"/>
      </w:tabs>
      <w:spacing w:after="0" w:line="240" w:lineRule="auto"/>
    </w:pPr>
    <w:rPr>
      <w:sz w:val="20"/>
      <w:szCs w:val="20"/>
      <w:lang w:val="x-none" w:eastAsia="x-none"/>
    </w:rPr>
  </w:style>
  <w:style w:type="character" w:customStyle="1" w:styleId="KjeneRakstz">
    <w:name w:val="Kājene Rakstz."/>
    <w:basedOn w:val="Noklusjumarindkopasfonts"/>
    <w:link w:val="Kjene"/>
    <w:uiPriority w:val="99"/>
    <w:rsid w:val="00F66A5B"/>
    <w:rPr>
      <w:rFonts w:ascii="Calibri" w:eastAsia="Calibri" w:hAnsi="Calibri" w:cs="Times New Roman"/>
      <w:sz w:val="20"/>
      <w:szCs w:val="20"/>
      <w:lang w:val="x-none" w:eastAsia="x-none"/>
    </w:rPr>
  </w:style>
  <w:style w:type="character" w:styleId="Komentraatsauce">
    <w:name w:val="annotation reference"/>
    <w:semiHidden/>
    <w:unhideWhenUsed/>
    <w:rsid w:val="00F66A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2205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likumi.lv/doc.php?id=220517" TargetMode="External"/><Relationship Id="rId4" Type="http://schemas.openxmlformats.org/officeDocument/2006/relationships/settings" Target="settings.xml"/><Relationship Id="rId9" Type="http://schemas.openxmlformats.org/officeDocument/2006/relationships/hyperlink" Target="http://m.likumi.lv/doc.php?id=22051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12182</Words>
  <Characters>6944</Characters>
  <Application>Microsoft Office Word</Application>
  <DocSecurity>0</DocSecurity>
  <Lines>57</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nekustamā īpašuma „Klīvi 2” dzīvokļu Nr. 1, Nr. 3, Nr. 4, Nr. 7, Nr. 8, Nr. 9, Nr. 11, Nr. 12 Vecumnieku pagastā, Vecumnieku novadā, atsavināšanu sabiedrības vajadzībām”</vt:lpstr>
      <vt:lpstr>Informatīvais ziņojums "Par nekustamā īpašuma „Klīvi 2” dzīvokļu Nr. 1, Nr. 3, Nr. 4, Nr. 7, Nr. 8, Nr. 9, Nr. 11, Nr. 12 Vecumnieku pagastā, Vecumnieku novadā, atsavināšanu sabiedrības vajadzībām”</vt:lpstr>
    </vt:vector>
  </TitlesOfParts>
  <Company>Tieslietu Sektors</Company>
  <LinksUpToDate>false</LinksUpToDate>
  <CharactersWithSpaces>19088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nekustamā īpašuma „Klīvi 2” dzīvokļu Nr. 1, Nr. 3, Nr. 4, Nr. 7, Nr. 8, Nr. 9, Nr. 11, Nr. 12 Vecumnieku pagastā, Vecumnieku novadā, atsavināšanu sabiedrības vajadzībām”</dc:title>
  <dc:subject>Informatīvais ziņojums</dc:subject>
  <dc:creator>Keta France Bamblovska</dc:creator>
  <dc:description>Keta France-Bamblovska, 67036751, Keta.France-Bamblovska@tm.gov.lv</dc:description>
  <cp:lastModifiedBy>Erika Inkina</cp:lastModifiedBy>
  <cp:revision>5</cp:revision>
  <cp:lastPrinted>2014-08-04T08:12:00Z</cp:lastPrinted>
  <dcterms:created xsi:type="dcterms:W3CDTF">2014-08-21T13:20:00Z</dcterms:created>
  <dcterms:modified xsi:type="dcterms:W3CDTF">2014-08-22T06:03:00Z</dcterms:modified>
</cp:coreProperties>
</file>