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DC" w:rsidRPr="004A109A" w:rsidRDefault="00834DDC" w:rsidP="007B21B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4A109A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834DDC" w:rsidRPr="007B21B3" w:rsidRDefault="00834DDC" w:rsidP="00834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6"/>
      </w:tblGrid>
      <w:tr w:rsidR="00834DDC" w:rsidRPr="007B21B3" w:rsidTr="00D7135F">
        <w:trPr>
          <w:tblCellSpacing w:w="0" w:type="dxa"/>
        </w:trPr>
        <w:tc>
          <w:tcPr>
            <w:tcW w:w="5000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1B3" w:rsidRDefault="007B21B3" w:rsidP="004A1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MINISTRU KABINETA SĒDES PROTOKOLLĒMUMS </w:t>
            </w:r>
          </w:p>
          <w:p w:rsidR="007C504E" w:rsidRPr="007C504E" w:rsidRDefault="007C504E" w:rsidP="004A1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0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7B21B3" w:rsidRPr="007B21B3" w:rsidRDefault="007B21B3" w:rsidP="007B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250" w:type="dxa"/>
              <w:tblLook w:val="0000" w:firstRow="0" w:lastRow="0" w:firstColumn="0" w:lastColumn="0" w:noHBand="0" w:noVBand="0"/>
            </w:tblPr>
            <w:tblGrid>
              <w:gridCol w:w="3766"/>
              <w:gridCol w:w="867"/>
              <w:gridCol w:w="4203"/>
            </w:tblGrid>
            <w:tr w:rsidR="007B21B3" w:rsidRPr="007B21B3" w:rsidTr="00552836">
              <w:trPr>
                <w:cantSplit/>
              </w:trPr>
              <w:tc>
                <w:tcPr>
                  <w:tcW w:w="3967" w:type="dxa"/>
                </w:tcPr>
                <w:p w:rsidR="007B21B3" w:rsidRPr="007B21B3" w:rsidRDefault="007B21B3" w:rsidP="005528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2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Rīgā</w:t>
                  </w:r>
                </w:p>
              </w:tc>
              <w:tc>
                <w:tcPr>
                  <w:tcW w:w="886" w:type="dxa"/>
                </w:tcPr>
                <w:p w:rsidR="007B21B3" w:rsidRPr="007B21B3" w:rsidRDefault="007B21B3" w:rsidP="005528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2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Nr.</w:t>
                  </w:r>
                </w:p>
              </w:tc>
              <w:tc>
                <w:tcPr>
                  <w:tcW w:w="4361" w:type="dxa"/>
                </w:tcPr>
                <w:p w:rsidR="007B21B3" w:rsidRPr="007B21B3" w:rsidRDefault="003E572F" w:rsidP="007B21B3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7B21B3" w:rsidRPr="007B2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7C50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7B2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="007B21B3" w:rsidRPr="007B2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.gada __</w:t>
                  </w:r>
                  <w:proofErr w:type="gramStart"/>
                  <w:r w:rsidR="007B21B3" w:rsidRPr="007B2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.</w:t>
                  </w:r>
                  <w:proofErr w:type="gramEnd"/>
                  <w:r w:rsidR="007B21B3" w:rsidRPr="007B2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</w:t>
                  </w:r>
                </w:p>
              </w:tc>
            </w:tr>
          </w:tbl>
          <w:p w:rsidR="00DF7870" w:rsidRDefault="007B21B3" w:rsidP="00DF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B3">
              <w:rPr>
                <w:rFonts w:ascii="Times New Roman" w:hAnsi="Times New Roman" w:cs="Times New Roman"/>
                <w:sz w:val="28"/>
                <w:szCs w:val="28"/>
              </w:rPr>
              <w:t>.§</w:t>
            </w:r>
          </w:p>
          <w:p w:rsidR="00366929" w:rsidRDefault="00366929" w:rsidP="00DF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78" w:rsidRPr="00081921" w:rsidRDefault="0025415A" w:rsidP="00E45078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 i</w:t>
            </w:r>
            <w:r w:rsidRPr="00081921">
              <w:rPr>
                <w:rFonts w:ascii="Times New Roman" w:hAnsi="Times New Roman" w:cs="Times New Roman"/>
                <w:b/>
                <w:sz w:val="28"/>
                <w:szCs w:val="28"/>
              </w:rPr>
              <w:t>nformatīv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 </w:t>
            </w:r>
            <w:r w:rsidRPr="00081921">
              <w:rPr>
                <w:rFonts w:ascii="Times New Roman" w:hAnsi="Times New Roman" w:cs="Times New Roman"/>
                <w:b/>
                <w:sz w:val="28"/>
                <w:szCs w:val="28"/>
              </w:rPr>
              <w:t>ziņojum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r w:rsidRPr="00081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F7870" w:rsidRPr="00081921" w:rsidRDefault="007C504E" w:rsidP="00A42DBC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="00DF7870" w:rsidRPr="00081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Par </w:t>
            </w:r>
            <w:r w:rsidR="00E45078" w:rsidRPr="000819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Norvēģijas finanšu instrumenta 2009.-2014. gada plānošanas perioda programmas LV08 „Latvijas korekcijas dienestu un Valsts policijas īslaicīgās aizturēšanas vietu reforma” </w:t>
            </w:r>
            <w:r w:rsidR="00A42DBC" w:rsidRPr="000819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īstenošanas </w:t>
            </w:r>
            <w:r w:rsidR="00CD4D37" w:rsidRPr="000819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gait</w:t>
            </w:r>
            <w:r w:rsidR="003F4282" w:rsidRPr="000819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</w:t>
            </w:r>
            <w:r w:rsidR="00081921" w:rsidRPr="000819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un rezultātu ilgtspējas nodrošināšanai nepieciešamajiem finanšu līdzekļiem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  <w:p w:rsidR="00834DDC" w:rsidRPr="007B21B3" w:rsidRDefault="00834DDC" w:rsidP="0049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DDC" w:rsidRPr="00490A43" w:rsidTr="00D7135F">
        <w:trPr>
          <w:tblCellSpacing w:w="0" w:type="dxa"/>
        </w:trPr>
        <w:tc>
          <w:tcPr>
            <w:tcW w:w="5000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4DDC" w:rsidRPr="007B21B3" w:rsidRDefault="00834DDC" w:rsidP="003C5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DDC" w:rsidRPr="003C5296" w:rsidTr="00D7135F">
        <w:trPr>
          <w:tblCellSpacing w:w="0" w:type="dxa"/>
        </w:trPr>
        <w:tc>
          <w:tcPr>
            <w:tcW w:w="5000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0A43" w:rsidRPr="00601A27" w:rsidRDefault="00490A43" w:rsidP="003C52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B3" w:rsidRPr="00366929" w:rsidRDefault="00FC7CE4" w:rsidP="004A109A">
            <w:pPr>
              <w:pStyle w:val="Sarakstarindkopa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29">
              <w:rPr>
                <w:rFonts w:ascii="Times New Roman" w:hAnsi="Times New Roman" w:cs="Times New Roman"/>
                <w:sz w:val="28"/>
                <w:szCs w:val="28"/>
              </w:rPr>
              <w:t xml:space="preserve">Pieņemt zināšanai </w:t>
            </w:r>
            <w:r w:rsidR="00E32254" w:rsidRPr="00366929">
              <w:rPr>
                <w:rFonts w:ascii="Times New Roman" w:hAnsi="Times New Roman" w:cs="Times New Roman"/>
                <w:sz w:val="28"/>
                <w:szCs w:val="28"/>
              </w:rPr>
              <w:t xml:space="preserve">tieslietu </w:t>
            </w:r>
            <w:r w:rsidR="002F3D1C" w:rsidRPr="00366929">
              <w:rPr>
                <w:rFonts w:ascii="Times New Roman" w:hAnsi="Times New Roman" w:cs="Times New Roman"/>
                <w:sz w:val="28"/>
                <w:szCs w:val="28"/>
              </w:rPr>
              <w:t>ministr</w:t>
            </w:r>
            <w:r w:rsidR="002F3D1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2F3D1C" w:rsidRPr="00366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929">
              <w:rPr>
                <w:rFonts w:ascii="Times New Roman" w:hAnsi="Times New Roman" w:cs="Times New Roman"/>
                <w:sz w:val="28"/>
                <w:szCs w:val="28"/>
              </w:rPr>
              <w:t>iesniegto informatīvo ziņojumu</w:t>
            </w:r>
            <w:r w:rsidR="00366929" w:rsidRPr="00366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6929" w:rsidRPr="00366929" w:rsidRDefault="00366929" w:rsidP="00366929">
            <w:pPr>
              <w:pStyle w:val="Sarakstarindkopa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003" w:rsidRPr="003D7003" w:rsidRDefault="00CD40B3" w:rsidP="004A109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00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D7003" w:rsidRPr="003D7003">
              <w:rPr>
                <w:rFonts w:ascii="Times New Roman" w:hAnsi="Times New Roman" w:cs="Times New Roman"/>
                <w:sz w:val="28"/>
                <w:szCs w:val="28"/>
              </w:rPr>
              <w:t xml:space="preserve">Lai nodrošinātu projekta LV 08/1 „Alternatīvu brīvības atņemšanai sekmēšana (ieskaitot iespējamo pilotprojektu elektroniskajai uzraudzībai)” </w:t>
            </w:r>
            <w:r w:rsidR="003D7003" w:rsidRPr="003D7003">
              <w:rPr>
                <w:rFonts w:ascii="Times New Roman" w:hAnsi="Times New Roman"/>
                <w:sz w:val="28"/>
                <w:szCs w:val="28"/>
              </w:rPr>
              <w:t>rezultātu ilgtspēju</w:t>
            </w:r>
            <w:r w:rsidR="003D700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D7003" w:rsidRPr="003D7003" w:rsidRDefault="003D7003" w:rsidP="004A109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3D7003">
              <w:rPr>
                <w:rFonts w:ascii="Times New Roman" w:hAnsi="Times New Roman" w:cs="Times New Roman"/>
                <w:sz w:val="28"/>
                <w:szCs w:val="28"/>
              </w:rPr>
              <w:t xml:space="preserve">Atļaut Valsts probācijas dienestam uzņemties elektroniskās uzraudzības tehnoloģijas nomas iepirkuma līguma saistības uz 5 gadiem, paredzot valsts budžeta finansējumu ne vairāk kā 2 778 160 </w:t>
            </w:r>
            <w:r w:rsidRPr="004A109A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r w:rsidRPr="003D7003">
              <w:rPr>
                <w:rFonts w:ascii="Times New Roman" w:hAnsi="Times New Roman" w:cs="Times New Roman"/>
                <w:sz w:val="28"/>
                <w:szCs w:val="28"/>
              </w:rPr>
              <w:t xml:space="preserve"> apmērā. </w:t>
            </w:r>
          </w:p>
          <w:p w:rsidR="001E5F3E" w:rsidRPr="003D7003" w:rsidRDefault="003D7003" w:rsidP="004A109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="00BD6527" w:rsidRPr="003D7003">
              <w:rPr>
                <w:rFonts w:ascii="Times New Roman" w:hAnsi="Times New Roman" w:cs="Times New Roman"/>
                <w:sz w:val="28"/>
                <w:szCs w:val="28"/>
              </w:rPr>
              <w:t xml:space="preserve">Finanšu ministrijai sagatavojot likumprojektu </w:t>
            </w:r>
            <w:r w:rsidR="004C6BBC">
              <w:rPr>
                <w:rFonts w:ascii="Times New Roman" w:hAnsi="Times New Roman" w:cs="Times New Roman"/>
                <w:sz w:val="28"/>
                <w:szCs w:val="28"/>
              </w:rPr>
              <w:t xml:space="preserve">„Par valsts budžetu </w:t>
            </w:r>
            <w:proofErr w:type="gramStart"/>
            <w:r w:rsidR="004C6BBC">
              <w:rPr>
                <w:rFonts w:ascii="Times New Roman" w:hAnsi="Times New Roman" w:cs="Times New Roman"/>
                <w:sz w:val="28"/>
                <w:szCs w:val="28"/>
              </w:rPr>
              <w:t>2015.gadam</w:t>
            </w:r>
            <w:proofErr w:type="gramEnd"/>
            <w:r w:rsidR="004C6BB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7C5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BBC">
              <w:rPr>
                <w:rFonts w:ascii="Times New Roman" w:hAnsi="Times New Roman" w:cs="Times New Roman"/>
                <w:sz w:val="28"/>
                <w:szCs w:val="28"/>
              </w:rPr>
              <w:t xml:space="preserve">un likumprojektu </w:t>
            </w:r>
            <w:r w:rsidR="007C504E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E76C28" w:rsidRPr="003D7003">
              <w:rPr>
                <w:rFonts w:ascii="Times New Roman" w:hAnsi="Times New Roman" w:cs="Times New Roman"/>
                <w:sz w:val="28"/>
                <w:szCs w:val="28"/>
              </w:rPr>
              <w:t xml:space="preserve">Par vidēja termiņa budžeta ietvaru 2015., 2016. un 2017.gadam” </w:t>
            </w:r>
            <w:r w:rsidR="00792C15" w:rsidRPr="003D7003">
              <w:rPr>
                <w:rFonts w:ascii="Times New Roman" w:hAnsi="Times New Roman" w:cs="Times New Roman"/>
                <w:sz w:val="28"/>
                <w:szCs w:val="28"/>
              </w:rPr>
              <w:t>paredzēt</w:t>
            </w:r>
            <w:r w:rsidR="00A94167" w:rsidRPr="003D7003">
              <w:rPr>
                <w:rFonts w:ascii="Times New Roman" w:hAnsi="Times New Roman" w:cs="Times New Roman"/>
                <w:sz w:val="28"/>
                <w:szCs w:val="28"/>
              </w:rPr>
              <w:t xml:space="preserve"> Tieslietu ministrijas budžeta apakšprogrammā 04.03.00 „Probācijas īstenošana” 2016. gadā 722 835 </w:t>
            </w:r>
            <w:r w:rsidR="00A94167" w:rsidRPr="004A109A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r w:rsidR="00A94167" w:rsidRPr="003D7003">
              <w:rPr>
                <w:rFonts w:ascii="Times New Roman" w:hAnsi="Times New Roman" w:cs="Times New Roman"/>
                <w:sz w:val="28"/>
                <w:szCs w:val="28"/>
              </w:rPr>
              <w:t xml:space="preserve"> (atlīdzība – 190 346 </w:t>
            </w:r>
            <w:r w:rsidR="00A94167" w:rsidRPr="004A109A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r w:rsidR="00A94167" w:rsidRPr="003D7003">
              <w:rPr>
                <w:rFonts w:ascii="Times New Roman" w:hAnsi="Times New Roman" w:cs="Times New Roman"/>
                <w:sz w:val="28"/>
                <w:szCs w:val="28"/>
              </w:rPr>
              <w:t xml:space="preserve">, t.sk. atalgojums </w:t>
            </w:r>
            <w:r w:rsidR="00A94167" w:rsidRPr="00CF3D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C561B" w:rsidRPr="00CF3D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94167" w:rsidRPr="00CF3D89">
              <w:rPr>
                <w:rFonts w:ascii="Times New Roman" w:hAnsi="Times New Roman" w:cs="Times New Roman"/>
                <w:sz w:val="28"/>
                <w:szCs w:val="28"/>
              </w:rPr>
              <w:t xml:space="preserve"> 163 </w:t>
            </w:r>
            <w:r w:rsidR="00A94167" w:rsidRPr="004A109A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r w:rsidR="00A94167" w:rsidRPr="003D7003">
              <w:rPr>
                <w:rFonts w:ascii="Times New Roman" w:hAnsi="Times New Roman" w:cs="Times New Roman"/>
                <w:sz w:val="28"/>
                <w:szCs w:val="28"/>
              </w:rPr>
              <w:t xml:space="preserve">, preces un pakalpojumi – 532 489 </w:t>
            </w:r>
            <w:r w:rsidR="00A94167" w:rsidRPr="004A109A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r w:rsidR="00A94167" w:rsidRPr="003D7003">
              <w:rPr>
                <w:rFonts w:ascii="Times New Roman" w:hAnsi="Times New Roman" w:cs="Times New Roman"/>
                <w:sz w:val="28"/>
                <w:szCs w:val="28"/>
              </w:rPr>
              <w:t xml:space="preserve">), 2017. gadā 1 148 310 </w:t>
            </w:r>
            <w:r w:rsidR="00A94167" w:rsidRPr="004A109A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r w:rsidR="00A94167" w:rsidRPr="003D7003">
              <w:rPr>
                <w:rFonts w:ascii="Times New Roman" w:hAnsi="Times New Roman" w:cs="Times New Roman"/>
                <w:sz w:val="28"/>
                <w:szCs w:val="28"/>
              </w:rPr>
              <w:t xml:space="preserve"> (atlīdzība – 282 651 </w:t>
            </w:r>
            <w:r w:rsidR="00A94167" w:rsidRPr="004A109A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r w:rsidR="00A94167" w:rsidRPr="003D7003">
              <w:rPr>
                <w:rFonts w:ascii="Times New Roman" w:hAnsi="Times New Roman" w:cs="Times New Roman"/>
                <w:sz w:val="28"/>
                <w:szCs w:val="28"/>
              </w:rPr>
              <w:t xml:space="preserve">, t.sk. atalgojums 218 265 </w:t>
            </w:r>
            <w:r w:rsidR="00A94167" w:rsidRPr="004A109A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r w:rsidR="00A94167" w:rsidRPr="003D7003">
              <w:rPr>
                <w:rFonts w:ascii="Times New Roman" w:hAnsi="Times New Roman" w:cs="Times New Roman"/>
                <w:sz w:val="28"/>
                <w:szCs w:val="28"/>
              </w:rPr>
              <w:t xml:space="preserve">, preces un pakalpojumi – 820 659 </w:t>
            </w:r>
            <w:r w:rsidR="00A94167" w:rsidRPr="004A109A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r w:rsidR="00A94167" w:rsidRPr="003D7003">
              <w:rPr>
                <w:rFonts w:ascii="Times New Roman" w:hAnsi="Times New Roman" w:cs="Times New Roman"/>
                <w:sz w:val="28"/>
                <w:szCs w:val="28"/>
              </w:rPr>
              <w:t xml:space="preserve">, izdevumi pamatkapitāla veidošanai – 45 000 </w:t>
            </w:r>
            <w:r w:rsidR="00A94167" w:rsidRPr="004A109A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r w:rsidR="00A94167" w:rsidRPr="003D7003">
              <w:rPr>
                <w:rFonts w:ascii="Times New Roman" w:hAnsi="Times New Roman" w:cs="Times New Roman"/>
                <w:sz w:val="28"/>
                <w:szCs w:val="28"/>
              </w:rPr>
              <w:t xml:space="preserve">) un 2018. gadā un turpmāk 1 103 310 </w:t>
            </w:r>
            <w:r w:rsidR="00A94167" w:rsidRPr="004A109A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r w:rsidR="00A94167" w:rsidRPr="003D7003">
              <w:rPr>
                <w:rFonts w:ascii="Times New Roman" w:hAnsi="Times New Roman" w:cs="Times New Roman"/>
                <w:sz w:val="28"/>
                <w:szCs w:val="28"/>
              </w:rPr>
              <w:t xml:space="preserve"> (atlīdzība – 282 651 </w:t>
            </w:r>
            <w:r w:rsidR="00A94167" w:rsidRPr="004A109A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r w:rsidR="00A94167" w:rsidRPr="003D7003">
              <w:rPr>
                <w:rFonts w:ascii="Times New Roman" w:hAnsi="Times New Roman" w:cs="Times New Roman"/>
                <w:sz w:val="28"/>
                <w:szCs w:val="28"/>
              </w:rPr>
              <w:t xml:space="preserve">, t.sk. atalgojums 218 265 </w:t>
            </w:r>
            <w:r w:rsidR="00A94167" w:rsidRPr="004A109A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r w:rsidR="00A94167" w:rsidRPr="003D7003">
              <w:rPr>
                <w:rFonts w:ascii="Times New Roman" w:hAnsi="Times New Roman" w:cs="Times New Roman"/>
                <w:sz w:val="28"/>
                <w:szCs w:val="28"/>
              </w:rPr>
              <w:t xml:space="preserve">, preces un pakalpojumi - 820 659 </w:t>
            </w:r>
            <w:r w:rsidR="00A94167" w:rsidRPr="004A109A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r w:rsidR="00A94167" w:rsidRPr="003D7003">
              <w:rPr>
                <w:rFonts w:ascii="Times New Roman" w:hAnsi="Times New Roman" w:cs="Times New Roman"/>
                <w:sz w:val="28"/>
                <w:szCs w:val="28"/>
              </w:rPr>
              <w:t>), tai skait</w:t>
            </w:r>
            <w:r w:rsidR="008422EF" w:rsidRPr="003D7003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="00E76C28" w:rsidRPr="003D7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C15" w:rsidRPr="003D7003">
              <w:rPr>
                <w:rFonts w:ascii="Times New Roman" w:hAnsi="Times New Roman" w:cs="Times New Roman"/>
                <w:sz w:val="28"/>
                <w:szCs w:val="28"/>
              </w:rPr>
              <w:t>ilgtermiņa saistības pasākumam „Elektroniskās uzraudzības tehnoloģiju noma” 2016.gadam –</w:t>
            </w:r>
            <w:r w:rsidR="003C5296" w:rsidRPr="003D7003">
              <w:rPr>
                <w:rFonts w:ascii="Times New Roman" w:hAnsi="Times New Roman" w:cs="Times New Roman"/>
                <w:sz w:val="28"/>
                <w:szCs w:val="28"/>
              </w:rPr>
              <w:t xml:space="preserve"> 505 120</w:t>
            </w:r>
            <w:r w:rsidR="00792C15" w:rsidRPr="003D7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C15" w:rsidRPr="004A109A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r w:rsidR="00792C15" w:rsidRPr="003D7003">
              <w:rPr>
                <w:rFonts w:ascii="Times New Roman" w:hAnsi="Times New Roman" w:cs="Times New Roman"/>
                <w:sz w:val="28"/>
                <w:szCs w:val="28"/>
              </w:rPr>
              <w:t>, 2017. gadam –</w:t>
            </w:r>
            <w:r w:rsidR="002F3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C15" w:rsidRPr="003D7003">
              <w:rPr>
                <w:rFonts w:ascii="Times New Roman" w:hAnsi="Times New Roman" w:cs="Times New Roman"/>
                <w:sz w:val="28"/>
                <w:szCs w:val="28"/>
              </w:rPr>
              <w:t xml:space="preserve">757 680  </w:t>
            </w:r>
            <w:r w:rsidR="00792C15" w:rsidRPr="004A109A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r w:rsidR="00792C15" w:rsidRPr="003D7003">
              <w:rPr>
                <w:rFonts w:ascii="Times New Roman" w:hAnsi="Times New Roman" w:cs="Times New Roman"/>
                <w:sz w:val="28"/>
                <w:szCs w:val="28"/>
              </w:rPr>
              <w:t xml:space="preserve">, 2018.gadam –757 680 </w:t>
            </w:r>
            <w:r w:rsidR="00792C15" w:rsidRPr="004A109A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r w:rsidR="00792C15" w:rsidRPr="003D7003">
              <w:rPr>
                <w:rFonts w:ascii="Times New Roman" w:hAnsi="Times New Roman" w:cs="Times New Roman"/>
                <w:sz w:val="28"/>
                <w:szCs w:val="28"/>
              </w:rPr>
              <w:t xml:space="preserve">, 2019.gadam –757 680 </w:t>
            </w:r>
            <w:r w:rsidR="00792C15" w:rsidRPr="004A109A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r w:rsidR="00792C15" w:rsidRPr="003D70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4167" w:rsidRPr="003D7003" w:rsidRDefault="00A94167" w:rsidP="00BD65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003" w:rsidRPr="00542971" w:rsidRDefault="00366929" w:rsidP="004A109A">
            <w:pPr>
              <w:pStyle w:val="Sarakstarindkopa"/>
              <w:numPr>
                <w:ilvl w:val="0"/>
                <w:numId w:val="8"/>
              </w:numPr>
              <w:tabs>
                <w:tab w:val="left" w:pos="1122"/>
              </w:tabs>
              <w:spacing w:after="0" w:line="240" w:lineRule="auto"/>
              <w:ind w:left="0" w:firstLine="720"/>
              <w:jc w:val="both"/>
              <w:rPr>
                <w:szCs w:val="24"/>
              </w:rPr>
            </w:pPr>
            <w:r w:rsidRPr="00542971">
              <w:rPr>
                <w:rFonts w:ascii="Times New Roman" w:hAnsi="Times New Roman" w:cs="Times New Roman"/>
                <w:sz w:val="28"/>
                <w:szCs w:val="28"/>
              </w:rPr>
              <w:t>Finanšu</w:t>
            </w:r>
            <w:r w:rsidR="003D7003" w:rsidRPr="00542971">
              <w:rPr>
                <w:rFonts w:ascii="Times New Roman" w:hAnsi="Times New Roman" w:cs="Times New Roman"/>
                <w:sz w:val="28"/>
                <w:szCs w:val="28"/>
              </w:rPr>
              <w:t xml:space="preserve"> ministrijai sadarbībā ar </w:t>
            </w:r>
            <w:r w:rsidRPr="00542971">
              <w:rPr>
                <w:rFonts w:ascii="Times New Roman" w:hAnsi="Times New Roman" w:cs="Times New Roman"/>
                <w:sz w:val="28"/>
                <w:szCs w:val="28"/>
              </w:rPr>
              <w:t>Tieslietu</w:t>
            </w:r>
            <w:r w:rsidR="003D7003" w:rsidRPr="00542971">
              <w:rPr>
                <w:rFonts w:ascii="Times New Roman" w:hAnsi="Times New Roman" w:cs="Times New Roman"/>
                <w:sz w:val="28"/>
                <w:szCs w:val="28"/>
              </w:rPr>
              <w:t xml:space="preserve"> ministriju virzīt priekšlikumu donorvalstij segt projekta LV08/2 </w:t>
            </w:r>
            <w:r w:rsidR="007C504E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3D7003" w:rsidRPr="00542971">
              <w:rPr>
                <w:rFonts w:ascii="Times New Roman" w:hAnsi="Times New Roman" w:cs="Times New Roman"/>
                <w:sz w:val="28"/>
                <w:szCs w:val="28"/>
              </w:rPr>
              <w:t xml:space="preserve">Jauna nodaļa Olaines cietumā, ieskaitot būvniecību un personāla apmācību” 3.aktivitātes īstenošanai nepieciešamās </w:t>
            </w:r>
            <w:r w:rsidR="003D7003" w:rsidRPr="00542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izmaksas no nākamā Norvēģijas finanšu instrumenta perioda līdzekļiem</w:t>
            </w:r>
            <w:r w:rsidR="003D7003" w:rsidRPr="00542971">
              <w:rPr>
                <w:szCs w:val="24"/>
              </w:rPr>
              <w:t xml:space="preserve">.  </w:t>
            </w:r>
          </w:p>
          <w:p w:rsidR="00542971" w:rsidRDefault="00542971" w:rsidP="00542971">
            <w:pPr>
              <w:pStyle w:val="Sarakstarindkopa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0D9" w:rsidRPr="002E00D9" w:rsidRDefault="00542971" w:rsidP="004A109A">
            <w:pPr>
              <w:pStyle w:val="Sarakstarindkopa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Tieslietu ministrijai veikt normatīvajos aktos Norvēģijas finanšu instrumenta jomā noteiktās darbības, lai grozītu projekta </w:t>
            </w:r>
            <w:r w:rsidR="003D7003" w:rsidRPr="00542971">
              <w:rPr>
                <w:rFonts w:ascii="Times New Roman" w:hAnsi="Times New Roman" w:cs="Times New Roman"/>
                <w:sz w:val="28"/>
                <w:szCs w:val="28"/>
              </w:rPr>
              <w:t xml:space="preserve">LV08/2 </w:t>
            </w:r>
            <w:r w:rsidR="007C504E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3D7003" w:rsidRPr="00542971">
              <w:rPr>
                <w:rFonts w:ascii="Times New Roman" w:hAnsi="Times New Roman" w:cs="Times New Roman"/>
                <w:sz w:val="28"/>
                <w:szCs w:val="28"/>
              </w:rPr>
              <w:t>Jauna nodaļa Olaines cietumā, ieskaitot būvniecību un personāla apmācību”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aprakstu, budžetu un īstenošanas termiņu</w:t>
            </w:r>
            <w:r w:rsidR="00C607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00D9" w:rsidRPr="00542971" w:rsidRDefault="002E00D9" w:rsidP="00542971">
            <w:pPr>
              <w:pStyle w:val="Sarakstarindkopa"/>
              <w:spacing w:after="0" w:line="240" w:lineRule="auto"/>
              <w:ind w:left="0" w:firstLine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AD0" w:rsidRPr="00601A27" w:rsidRDefault="00811AD0" w:rsidP="003D70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B21" w:rsidRPr="0041130C" w:rsidTr="00D7135F">
        <w:trPr>
          <w:tblCellSpacing w:w="0" w:type="dxa"/>
        </w:trPr>
        <w:tc>
          <w:tcPr>
            <w:tcW w:w="5000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CD2B21" w:rsidRPr="0041130C" w:rsidRDefault="00CD2B21" w:rsidP="0049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AD0" w:rsidRDefault="00811AD0" w:rsidP="00490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prezident</w:t>
      </w:r>
      <w:r w:rsidR="004573D3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73D3">
        <w:rPr>
          <w:rFonts w:ascii="Times New Roman" w:hAnsi="Times New Roman" w:cs="Times New Roman"/>
          <w:sz w:val="28"/>
          <w:szCs w:val="28"/>
        </w:rPr>
        <w:t>L.Straujuma</w:t>
      </w:r>
    </w:p>
    <w:p w:rsidR="0082130F" w:rsidRDefault="0082130F" w:rsidP="00811AD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11AD0" w:rsidRPr="00811AD0" w:rsidRDefault="00723195" w:rsidP="00811AD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Valsts kancelejas direktore</w:t>
      </w:r>
      <w:r w:rsidR="00811AD0" w:rsidRPr="00811AD0">
        <w:rPr>
          <w:rFonts w:ascii="Times New Roman" w:hAnsi="Times New Roman" w:cs="Times New Roman"/>
          <w:iCs/>
          <w:sz w:val="28"/>
          <w:szCs w:val="28"/>
        </w:rPr>
        <w:tab/>
      </w:r>
      <w:r w:rsidR="00811AD0" w:rsidRPr="00811AD0">
        <w:rPr>
          <w:rFonts w:ascii="Times New Roman" w:hAnsi="Times New Roman" w:cs="Times New Roman"/>
          <w:iCs/>
          <w:sz w:val="28"/>
          <w:szCs w:val="28"/>
        </w:rPr>
        <w:tab/>
      </w:r>
      <w:r w:rsidR="00811AD0" w:rsidRPr="00811AD0">
        <w:rPr>
          <w:rFonts w:ascii="Times New Roman" w:hAnsi="Times New Roman" w:cs="Times New Roman"/>
          <w:iCs/>
          <w:sz w:val="28"/>
          <w:szCs w:val="28"/>
        </w:rPr>
        <w:tab/>
      </w:r>
      <w:r w:rsidR="00811AD0" w:rsidRPr="00811AD0">
        <w:rPr>
          <w:rFonts w:ascii="Times New Roman" w:hAnsi="Times New Roman" w:cs="Times New Roman"/>
          <w:iCs/>
          <w:sz w:val="28"/>
          <w:szCs w:val="28"/>
        </w:rPr>
        <w:tab/>
      </w:r>
      <w:r w:rsidR="00811AD0"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>E.Dreimane</w:t>
      </w:r>
    </w:p>
    <w:p w:rsidR="00811AD0" w:rsidRPr="00811AD0" w:rsidRDefault="00811AD0" w:rsidP="00811AD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11AD0" w:rsidRPr="00811AD0" w:rsidRDefault="00811AD0" w:rsidP="00811AD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11AD0" w:rsidRPr="00811AD0" w:rsidRDefault="00811AD0" w:rsidP="00811A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11AD0">
        <w:rPr>
          <w:rFonts w:ascii="Times New Roman" w:hAnsi="Times New Roman" w:cs="Times New Roman"/>
          <w:bCs/>
          <w:sz w:val="28"/>
          <w:szCs w:val="28"/>
        </w:rPr>
        <w:t>Iesniedzējs:</w:t>
      </w:r>
    </w:p>
    <w:p w:rsidR="00811AD0" w:rsidRPr="00811AD0" w:rsidRDefault="002F3D1C" w:rsidP="00811A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tieslietu</w:t>
      </w:r>
      <w:r w:rsidRPr="00811A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1AD0" w:rsidRPr="00811AD0">
        <w:rPr>
          <w:rFonts w:ascii="Times New Roman" w:hAnsi="Times New Roman" w:cs="Times New Roman"/>
          <w:bCs/>
          <w:sz w:val="28"/>
          <w:szCs w:val="28"/>
        </w:rPr>
        <w:t>ministr</w:t>
      </w:r>
      <w:r w:rsidR="00CF3D89">
        <w:rPr>
          <w:rFonts w:ascii="Times New Roman" w:hAnsi="Times New Roman" w:cs="Times New Roman"/>
          <w:bCs/>
          <w:sz w:val="28"/>
          <w:szCs w:val="28"/>
        </w:rPr>
        <w:t>s</w:t>
      </w:r>
      <w:r w:rsidR="00811AD0" w:rsidRPr="00811AD0">
        <w:rPr>
          <w:rFonts w:ascii="Times New Roman" w:hAnsi="Times New Roman" w:cs="Times New Roman"/>
          <w:bCs/>
          <w:sz w:val="28"/>
          <w:szCs w:val="28"/>
        </w:rPr>
        <w:tab/>
      </w:r>
      <w:r w:rsidR="00811AD0" w:rsidRPr="00811AD0">
        <w:rPr>
          <w:rFonts w:ascii="Times New Roman" w:hAnsi="Times New Roman" w:cs="Times New Roman"/>
          <w:bCs/>
          <w:sz w:val="28"/>
          <w:szCs w:val="28"/>
        </w:rPr>
        <w:tab/>
      </w:r>
      <w:r w:rsidR="00811AD0" w:rsidRPr="00811AD0">
        <w:rPr>
          <w:rFonts w:ascii="Times New Roman" w:hAnsi="Times New Roman" w:cs="Times New Roman"/>
          <w:bCs/>
          <w:sz w:val="28"/>
          <w:szCs w:val="28"/>
        </w:rPr>
        <w:tab/>
      </w:r>
      <w:r w:rsidR="00811AD0" w:rsidRPr="00811AD0">
        <w:rPr>
          <w:rFonts w:ascii="Times New Roman" w:hAnsi="Times New Roman" w:cs="Times New Roman"/>
          <w:bCs/>
          <w:sz w:val="28"/>
          <w:szCs w:val="28"/>
        </w:rPr>
        <w:tab/>
      </w:r>
      <w:r w:rsidR="00811AD0">
        <w:rPr>
          <w:rFonts w:ascii="Times New Roman" w:hAnsi="Times New Roman" w:cs="Times New Roman"/>
          <w:bCs/>
          <w:sz w:val="28"/>
          <w:szCs w:val="28"/>
        </w:rPr>
        <w:tab/>
      </w:r>
      <w:r w:rsidR="00811AD0" w:rsidRPr="00811AD0">
        <w:rPr>
          <w:rFonts w:ascii="Times New Roman" w:hAnsi="Times New Roman" w:cs="Times New Roman"/>
          <w:bCs/>
          <w:sz w:val="28"/>
          <w:szCs w:val="28"/>
        </w:rPr>
        <w:tab/>
      </w:r>
      <w:r w:rsidR="00CF3D89">
        <w:rPr>
          <w:rFonts w:ascii="Times New Roman" w:hAnsi="Times New Roman" w:cs="Times New Roman"/>
          <w:bCs/>
          <w:sz w:val="28"/>
          <w:szCs w:val="28"/>
        </w:rPr>
        <w:tab/>
        <w:t>G.Bērziņš</w:t>
      </w:r>
    </w:p>
    <w:p w:rsidR="00811AD0" w:rsidRPr="00811AD0" w:rsidRDefault="00811AD0" w:rsidP="00811A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A66123" w:rsidRDefault="00A66123" w:rsidP="00100B20">
      <w:pPr>
        <w:pStyle w:val="Galvene"/>
      </w:pPr>
    </w:p>
    <w:p w:rsidR="00E45078" w:rsidRPr="0050179B" w:rsidRDefault="00E45078" w:rsidP="00490A4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45078" w:rsidRPr="00DC362C" w:rsidRDefault="007C504E" w:rsidP="00E4507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04</w:t>
      </w:r>
      <w:r w:rsidR="007C59CC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9</w:t>
      </w:r>
      <w:r w:rsidR="00E45078" w:rsidRPr="002F6436">
        <w:rPr>
          <w:rFonts w:ascii="Times New Roman" w:hAnsi="Times New Roman" w:cs="Times New Roman"/>
          <w:sz w:val="20"/>
          <w:szCs w:val="20"/>
        </w:rPr>
        <w:t>.</w:t>
      </w:r>
      <w:r w:rsidR="00E45078" w:rsidRPr="00E9383A">
        <w:rPr>
          <w:rFonts w:ascii="Times New Roman" w:hAnsi="Times New Roman" w:cs="Times New Roman"/>
          <w:sz w:val="20"/>
          <w:szCs w:val="20"/>
        </w:rPr>
        <w:t>2014.</w:t>
      </w:r>
      <w:r w:rsidR="00CF3D8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5</w:t>
      </w:r>
      <w:r w:rsidR="00CF3D89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29</w:t>
      </w:r>
      <w:r w:rsidR="00E45078" w:rsidRPr="00E938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68C3" w:rsidRPr="002F6436" w:rsidRDefault="002F3D1C" w:rsidP="00E45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</w:t>
      </w:r>
      <w:r w:rsidR="007C504E">
        <w:rPr>
          <w:rFonts w:ascii="Times New Roman" w:hAnsi="Times New Roman" w:cs="Times New Roman"/>
          <w:sz w:val="20"/>
          <w:szCs w:val="20"/>
        </w:rPr>
        <w:t>3</w:t>
      </w:r>
    </w:p>
    <w:p w:rsidR="00E45078" w:rsidRPr="002F6436" w:rsidRDefault="00E45078" w:rsidP="00E45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 </w:t>
      </w:r>
      <w:r w:rsidR="00CF3D89">
        <w:rPr>
          <w:rFonts w:ascii="Times New Roman" w:hAnsi="Times New Roman" w:cs="Times New Roman"/>
          <w:sz w:val="20"/>
          <w:szCs w:val="20"/>
        </w:rPr>
        <w:t>Remese</w:t>
      </w:r>
    </w:p>
    <w:p w:rsidR="00E45078" w:rsidRDefault="002758C7" w:rsidP="00E45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6436">
        <w:rPr>
          <w:rFonts w:ascii="Times New Roman" w:hAnsi="Times New Roman" w:cs="Times New Roman"/>
          <w:sz w:val="20"/>
          <w:szCs w:val="20"/>
        </w:rPr>
        <w:t>670</w:t>
      </w:r>
      <w:r>
        <w:rPr>
          <w:rFonts w:ascii="Times New Roman" w:hAnsi="Times New Roman" w:cs="Times New Roman"/>
          <w:sz w:val="20"/>
          <w:szCs w:val="20"/>
        </w:rPr>
        <w:t>368</w:t>
      </w:r>
      <w:r w:rsidR="00CF3D89">
        <w:rPr>
          <w:rFonts w:ascii="Times New Roman" w:hAnsi="Times New Roman" w:cs="Times New Roman"/>
          <w:sz w:val="20"/>
          <w:szCs w:val="20"/>
        </w:rPr>
        <w:t>53</w:t>
      </w:r>
      <w:r w:rsidR="00182BE8">
        <w:rPr>
          <w:rFonts w:ascii="Times New Roman" w:hAnsi="Times New Roman" w:cs="Times New Roman"/>
          <w:sz w:val="20"/>
          <w:szCs w:val="20"/>
        </w:rPr>
        <w:t>;</w:t>
      </w:r>
      <w:r w:rsidR="00E45078" w:rsidRPr="002F6436">
        <w:rPr>
          <w:rFonts w:ascii="Times New Roman" w:hAnsi="Times New Roman" w:cs="Times New Roman"/>
          <w:sz w:val="20"/>
          <w:szCs w:val="20"/>
        </w:rPr>
        <w:t xml:space="preserve"> </w:t>
      </w:r>
      <w:r w:rsidR="00CF3D89">
        <w:rPr>
          <w:rFonts w:ascii="Times New Roman" w:hAnsi="Times New Roman" w:cs="Times New Roman"/>
          <w:sz w:val="20"/>
          <w:szCs w:val="20"/>
        </w:rPr>
        <w:t>Inta.Remese</w:t>
      </w:r>
      <w:r w:rsidR="00E45078" w:rsidRPr="002F6436">
        <w:rPr>
          <w:rFonts w:ascii="Times New Roman" w:hAnsi="Times New Roman" w:cs="Times New Roman"/>
          <w:sz w:val="20"/>
          <w:szCs w:val="20"/>
        </w:rPr>
        <w:t>@tm.gov.lv</w:t>
      </w:r>
    </w:p>
    <w:p w:rsidR="00E45078" w:rsidRPr="00834DDC" w:rsidRDefault="00E45078" w:rsidP="00490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5078" w:rsidRPr="00834DDC" w:rsidSect="004A109A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A9" w:rsidRDefault="004A0CA9" w:rsidP="003E572F">
      <w:pPr>
        <w:spacing w:after="0" w:line="240" w:lineRule="auto"/>
      </w:pPr>
      <w:r>
        <w:separator/>
      </w:r>
    </w:p>
  </w:endnote>
  <w:endnote w:type="continuationSeparator" w:id="0">
    <w:p w:rsidR="004A0CA9" w:rsidRDefault="004A0CA9" w:rsidP="003E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078" w:rsidRPr="00E45078" w:rsidRDefault="002F3D1C" w:rsidP="004A109A">
    <w:pPr>
      <w:spacing w:after="0" w:line="240" w:lineRule="auto"/>
      <w:contextualSpacing/>
      <w:jc w:val="both"/>
      <w:rPr>
        <w:rFonts w:ascii="Times New Roman" w:hAnsi="Times New Roman" w:cs="Times New Roman"/>
      </w:rPr>
    </w:pPr>
    <w:r w:rsidRPr="002F3D1C">
      <w:rPr>
        <w:rFonts w:ascii="Times New Roman" w:hAnsi="Times New Roman" w:cs="Times New Roman"/>
      </w:rPr>
      <w:t>TMProt_270814_LV08</w:t>
    </w:r>
    <w:r w:rsidR="00E45078" w:rsidRPr="00E45078">
      <w:rPr>
        <w:rFonts w:ascii="Times New Roman" w:hAnsi="Times New Roman" w:cs="Times New Roman"/>
      </w:rPr>
      <w:t xml:space="preserve">; </w:t>
    </w:r>
    <w:r w:rsidR="0025415A">
      <w:rPr>
        <w:rFonts w:ascii="Times New Roman" w:hAnsi="Times New Roman" w:cs="Times New Roman"/>
      </w:rPr>
      <w:t xml:space="preserve">Ministru kabineta sēdes </w:t>
    </w:r>
    <w:proofErr w:type="spellStart"/>
    <w:r w:rsidR="0025415A">
      <w:rPr>
        <w:rFonts w:ascii="Times New Roman" w:hAnsi="Times New Roman" w:cs="Times New Roman"/>
      </w:rPr>
      <w:t>protokollēmuma</w:t>
    </w:r>
    <w:proofErr w:type="spellEnd"/>
    <w:r w:rsidR="0025415A">
      <w:rPr>
        <w:rFonts w:ascii="Times New Roman" w:hAnsi="Times New Roman" w:cs="Times New Roman"/>
      </w:rPr>
      <w:t xml:space="preserve"> projekts „Par i</w:t>
    </w:r>
    <w:r w:rsidR="0025415A" w:rsidRPr="00E45078">
      <w:rPr>
        <w:rFonts w:ascii="Times New Roman" w:hAnsi="Times New Roman" w:cs="Times New Roman"/>
      </w:rPr>
      <w:t>nformatīv</w:t>
    </w:r>
    <w:r w:rsidR="0025415A">
      <w:rPr>
        <w:rFonts w:ascii="Times New Roman" w:hAnsi="Times New Roman" w:cs="Times New Roman"/>
      </w:rPr>
      <w:t>o</w:t>
    </w:r>
    <w:r w:rsidR="0025415A" w:rsidRPr="00E45078">
      <w:rPr>
        <w:rFonts w:ascii="Times New Roman" w:hAnsi="Times New Roman" w:cs="Times New Roman"/>
      </w:rPr>
      <w:t xml:space="preserve"> ziņojum</w:t>
    </w:r>
    <w:r w:rsidR="0025415A">
      <w:rPr>
        <w:rFonts w:ascii="Times New Roman" w:hAnsi="Times New Roman" w:cs="Times New Roman"/>
      </w:rPr>
      <w:t>u</w:t>
    </w:r>
    <w:r w:rsidR="0025415A" w:rsidRPr="00E45078">
      <w:rPr>
        <w:rFonts w:ascii="Times New Roman" w:hAnsi="Times New Roman" w:cs="Times New Roman"/>
      </w:rPr>
      <w:t xml:space="preserve"> </w:t>
    </w:r>
    <w:r w:rsidR="00E45078" w:rsidRPr="00E45078">
      <w:rPr>
        <w:rFonts w:ascii="Times New Roman" w:hAnsi="Times New Roman" w:cs="Times New Roman"/>
      </w:rPr>
      <w:t>„</w:t>
    </w:r>
    <w:r w:rsidR="0025415A">
      <w:rPr>
        <w:rFonts w:ascii="Times New Roman" w:hAnsi="Times New Roman" w:cs="Times New Roman"/>
      </w:rPr>
      <w:t xml:space="preserve">Par </w:t>
    </w:r>
    <w:r w:rsidR="00E45078" w:rsidRPr="00E45078">
      <w:rPr>
        <w:rFonts w:ascii="Times New Roman" w:hAnsi="Times New Roman" w:cs="Times New Roman"/>
        <w:bCs/>
      </w:rPr>
      <w:t>Norvēģijas finanšu instrumenta 2009.-2014. gada plānošanas perioda programmas LV08 „Latvijas korekcijas dienestu un Valsts policijas īslaicīgās aizturēšanas vietu reforma”</w:t>
    </w:r>
    <w:r w:rsidR="00287DCB">
      <w:rPr>
        <w:rFonts w:ascii="Times New Roman" w:hAnsi="Times New Roman" w:cs="Times New Roman"/>
        <w:bCs/>
      </w:rPr>
      <w:t>”</w:t>
    </w:r>
    <w:r w:rsidR="00E45078" w:rsidRPr="00E45078">
      <w:rPr>
        <w:rFonts w:ascii="Times New Roman" w:hAnsi="Times New Roman" w:cs="Times New Roman"/>
        <w:bCs/>
      </w:rPr>
      <w:t xml:space="preserve"> </w:t>
    </w:r>
    <w:r w:rsidR="00267F71">
      <w:rPr>
        <w:rFonts w:ascii="Times New Roman" w:hAnsi="Times New Roman" w:cs="Times New Roman"/>
        <w:bCs/>
      </w:rPr>
      <w:t>īstenošanas</w:t>
    </w:r>
    <w:proofErr w:type="gramStart"/>
    <w:r w:rsidR="00267F71">
      <w:rPr>
        <w:rFonts w:ascii="Times New Roman" w:hAnsi="Times New Roman" w:cs="Times New Roman"/>
        <w:bCs/>
      </w:rPr>
      <w:t xml:space="preserve"> </w:t>
    </w:r>
    <w:r w:rsidR="0025415A" w:rsidRPr="0025415A">
      <w:t xml:space="preserve"> </w:t>
    </w:r>
    <w:proofErr w:type="gramEnd"/>
    <w:r w:rsidR="0025415A" w:rsidRPr="0025415A">
      <w:rPr>
        <w:rFonts w:ascii="Times New Roman" w:hAnsi="Times New Roman" w:cs="Times New Roman"/>
        <w:bCs/>
      </w:rPr>
      <w:t>gaitu un rezultātu ilgtspējas nodrošināšanai nepieciešamajiem finanšu līdzekļiem</w:t>
    </w:r>
    <w:r w:rsidR="0025415A">
      <w:rPr>
        <w:rFonts w:ascii="Times New Roman" w:hAnsi="Times New Roman" w:cs="Times New Roman"/>
        <w:bCs/>
      </w:rPr>
      <w:t>”</w:t>
    </w:r>
  </w:p>
  <w:p w:rsidR="003E572F" w:rsidRDefault="003E572F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4E" w:rsidRPr="00E45078" w:rsidRDefault="007C504E" w:rsidP="007C504E">
    <w:pPr>
      <w:spacing w:after="0" w:line="240" w:lineRule="auto"/>
      <w:contextualSpacing/>
      <w:jc w:val="both"/>
      <w:rPr>
        <w:rFonts w:ascii="Times New Roman" w:hAnsi="Times New Roman" w:cs="Times New Roman"/>
      </w:rPr>
    </w:pPr>
    <w:r w:rsidRPr="002F3D1C">
      <w:rPr>
        <w:rFonts w:ascii="Times New Roman" w:hAnsi="Times New Roman" w:cs="Times New Roman"/>
      </w:rPr>
      <w:t>TMProt_270814_LV08</w:t>
    </w:r>
    <w:r w:rsidRPr="00E45078">
      <w:rPr>
        <w:rFonts w:ascii="Times New Roman" w:hAnsi="Times New Roman" w:cs="Times New Roman"/>
      </w:rPr>
      <w:t xml:space="preserve">; </w:t>
    </w:r>
    <w:r>
      <w:rPr>
        <w:rFonts w:ascii="Times New Roman" w:hAnsi="Times New Roman" w:cs="Times New Roman"/>
      </w:rPr>
      <w:t xml:space="preserve">Ministru kabineta sēdes </w:t>
    </w:r>
    <w:proofErr w:type="spellStart"/>
    <w:r>
      <w:rPr>
        <w:rFonts w:ascii="Times New Roman" w:hAnsi="Times New Roman" w:cs="Times New Roman"/>
      </w:rPr>
      <w:t>protokollēmuma</w:t>
    </w:r>
    <w:proofErr w:type="spellEnd"/>
    <w:r>
      <w:rPr>
        <w:rFonts w:ascii="Times New Roman" w:hAnsi="Times New Roman" w:cs="Times New Roman"/>
      </w:rPr>
      <w:t xml:space="preserve"> projekts „Par i</w:t>
    </w:r>
    <w:r w:rsidRPr="00E45078">
      <w:rPr>
        <w:rFonts w:ascii="Times New Roman" w:hAnsi="Times New Roman" w:cs="Times New Roman"/>
      </w:rPr>
      <w:t>nformatīv</w:t>
    </w:r>
    <w:r>
      <w:rPr>
        <w:rFonts w:ascii="Times New Roman" w:hAnsi="Times New Roman" w:cs="Times New Roman"/>
      </w:rPr>
      <w:t>o</w:t>
    </w:r>
    <w:r w:rsidRPr="00E45078">
      <w:rPr>
        <w:rFonts w:ascii="Times New Roman" w:hAnsi="Times New Roman" w:cs="Times New Roman"/>
      </w:rPr>
      <w:t xml:space="preserve"> ziņojum</w:t>
    </w:r>
    <w:r>
      <w:rPr>
        <w:rFonts w:ascii="Times New Roman" w:hAnsi="Times New Roman" w:cs="Times New Roman"/>
      </w:rPr>
      <w:t>u</w:t>
    </w:r>
    <w:r w:rsidRPr="00E45078">
      <w:rPr>
        <w:rFonts w:ascii="Times New Roman" w:hAnsi="Times New Roman" w:cs="Times New Roman"/>
      </w:rPr>
      <w:t xml:space="preserve"> „</w:t>
    </w:r>
    <w:r>
      <w:rPr>
        <w:rFonts w:ascii="Times New Roman" w:hAnsi="Times New Roman" w:cs="Times New Roman"/>
      </w:rPr>
      <w:t xml:space="preserve">Par </w:t>
    </w:r>
    <w:r w:rsidRPr="00E45078">
      <w:rPr>
        <w:rFonts w:ascii="Times New Roman" w:hAnsi="Times New Roman" w:cs="Times New Roman"/>
        <w:bCs/>
      </w:rPr>
      <w:t>Norvēģijas finanšu instrumenta 2009.-2014. gada plānošanas perioda programmas LV08 „Latvijas korekcijas dienestu un Valsts policijas īslaicīgās aizturēšanas vietu reforma”</w:t>
    </w:r>
    <w:r>
      <w:rPr>
        <w:rFonts w:ascii="Times New Roman" w:hAnsi="Times New Roman" w:cs="Times New Roman"/>
        <w:bCs/>
      </w:rPr>
      <w:t>”</w:t>
    </w:r>
    <w:r w:rsidRPr="00E45078">
      <w:rPr>
        <w:rFonts w:ascii="Times New Roman" w:hAnsi="Times New Roman" w:cs="Times New Roman"/>
        <w:bCs/>
      </w:rPr>
      <w:t xml:space="preserve"> </w:t>
    </w:r>
    <w:r>
      <w:rPr>
        <w:rFonts w:ascii="Times New Roman" w:hAnsi="Times New Roman" w:cs="Times New Roman"/>
        <w:bCs/>
      </w:rPr>
      <w:t>īstenošanas</w:t>
    </w:r>
    <w:proofErr w:type="gramStart"/>
    <w:r>
      <w:rPr>
        <w:rFonts w:ascii="Times New Roman" w:hAnsi="Times New Roman" w:cs="Times New Roman"/>
        <w:bCs/>
      </w:rPr>
      <w:t xml:space="preserve"> </w:t>
    </w:r>
    <w:r w:rsidRPr="0025415A">
      <w:t xml:space="preserve"> </w:t>
    </w:r>
    <w:proofErr w:type="gramEnd"/>
    <w:r w:rsidRPr="0025415A">
      <w:rPr>
        <w:rFonts w:ascii="Times New Roman" w:hAnsi="Times New Roman" w:cs="Times New Roman"/>
        <w:bCs/>
      </w:rPr>
      <w:t>gaitu un rezultātu ilgtspējas nodrošināšanai nepieciešamajiem finanšu līdzekļiem</w:t>
    </w:r>
    <w:r>
      <w:rPr>
        <w:rFonts w:ascii="Times New Roman" w:hAnsi="Times New Roman" w:cs="Times New Roman"/>
        <w:bCs/>
      </w:rPr>
      <w:t>”</w:t>
    </w:r>
  </w:p>
  <w:p w:rsidR="007C504E" w:rsidRDefault="007C504E" w:rsidP="007C504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A9" w:rsidRDefault="004A0CA9" w:rsidP="003E572F">
      <w:pPr>
        <w:spacing w:after="0" w:line="240" w:lineRule="auto"/>
      </w:pPr>
      <w:r>
        <w:separator/>
      </w:r>
    </w:p>
  </w:footnote>
  <w:footnote w:type="continuationSeparator" w:id="0">
    <w:p w:rsidR="004A0CA9" w:rsidRDefault="004A0CA9" w:rsidP="003E5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010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504E" w:rsidRPr="004A109A" w:rsidRDefault="007C504E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10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10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10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1A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A10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504E" w:rsidRDefault="007C504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1DA"/>
    <w:multiLevelType w:val="multilevel"/>
    <w:tmpl w:val="E28EEB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D3E7A4A"/>
    <w:multiLevelType w:val="hybridMultilevel"/>
    <w:tmpl w:val="89D2CEE6"/>
    <w:lvl w:ilvl="0" w:tplc="CB74A90A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C30E45"/>
    <w:multiLevelType w:val="multilevel"/>
    <w:tmpl w:val="E28EEB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3A8012F5"/>
    <w:multiLevelType w:val="hybridMultilevel"/>
    <w:tmpl w:val="A3907C9A"/>
    <w:lvl w:ilvl="0" w:tplc="F3CEB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FC4F7F"/>
    <w:multiLevelType w:val="hybridMultilevel"/>
    <w:tmpl w:val="83ACF7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D2079"/>
    <w:multiLevelType w:val="hybridMultilevel"/>
    <w:tmpl w:val="160083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D38FD"/>
    <w:multiLevelType w:val="hybridMultilevel"/>
    <w:tmpl w:val="72D003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02577"/>
    <w:multiLevelType w:val="multilevel"/>
    <w:tmpl w:val="6FA208A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DC"/>
    <w:rsid w:val="000000CF"/>
    <w:rsid w:val="00023C0A"/>
    <w:rsid w:val="0002746F"/>
    <w:rsid w:val="000648B1"/>
    <w:rsid w:val="00067367"/>
    <w:rsid w:val="00081921"/>
    <w:rsid w:val="00085B4C"/>
    <w:rsid w:val="000F35D8"/>
    <w:rsid w:val="00100B20"/>
    <w:rsid w:val="00115008"/>
    <w:rsid w:val="00120FED"/>
    <w:rsid w:val="00145A94"/>
    <w:rsid w:val="00180E28"/>
    <w:rsid w:val="001825CF"/>
    <w:rsid w:val="00182BE8"/>
    <w:rsid w:val="00185BAE"/>
    <w:rsid w:val="001936D3"/>
    <w:rsid w:val="001A31D8"/>
    <w:rsid w:val="001D0770"/>
    <w:rsid w:val="001E5F3E"/>
    <w:rsid w:val="001F269F"/>
    <w:rsid w:val="001F6499"/>
    <w:rsid w:val="002231FE"/>
    <w:rsid w:val="0025415A"/>
    <w:rsid w:val="002670BF"/>
    <w:rsid w:val="00267F71"/>
    <w:rsid w:val="002758C7"/>
    <w:rsid w:val="00287DCB"/>
    <w:rsid w:val="002923A7"/>
    <w:rsid w:val="00296CBB"/>
    <w:rsid w:val="002B0AEC"/>
    <w:rsid w:val="002E00D9"/>
    <w:rsid w:val="002E5DE2"/>
    <w:rsid w:val="002F3D1C"/>
    <w:rsid w:val="00301537"/>
    <w:rsid w:val="0031657F"/>
    <w:rsid w:val="00334E78"/>
    <w:rsid w:val="00351FEC"/>
    <w:rsid w:val="00366929"/>
    <w:rsid w:val="00367922"/>
    <w:rsid w:val="003713EF"/>
    <w:rsid w:val="0038031A"/>
    <w:rsid w:val="0039529F"/>
    <w:rsid w:val="003C499C"/>
    <w:rsid w:val="003C5296"/>
    <w:rsid w:val="003D7003"/>
    <w:rsid w:val="003E572F"/>
    <w:rsid w:val="003F2BF8"/>
    <w:rsid w:val="003F4282"/>
    <w:rsid w:val="004043D5"/>
    <w:rsid w:val="0041130C"/>
    <w:rsid w:val="00413794"/>
    <w:rsid w:val="00422CC3"/>
    <w:rsid w:val="00443CDC"/>
    <w:rsid w:val="004573D3"/>
    <w:rsid w:val="00490A43"/>
    <w:rsid w:val="004A0CA9"/>
    <w:rsid w:val="004A109A"/>
    <w:rsid w:val="004C6BBC"/>
    <w:rsid w:val="0050179B"/>
    <w:rsid w:val="00505591"/>
    <w:rsid w:val="005262D3"/>
    <w:rsid w:val="00542971"/>
    <w:rsid w:val="005607FE"/>
    <w:rsid w:val="005D1E9A"/>
    <w:rsid w:val="005D36E3"/>
    <w:rsid w:val="005F6D78"/>
    <w:rsid w:val="00601A27"/>
    <w:rsid w:val="00674632"/>
    <w:rsid w:val="00693104"/>
    <w:rsid w:val="006B28D0"/>
    <w:rsid w:val="006C7DA3"/>
    <w:rsid w:val="006D4473"/>
    <w:rsid w:val="006F0A51"/>
    <w:rsid w:val="00717811"/>
    <w:rsid w:val="00721AEB"/>
    <w:rsid w:val="00723195"/>
    <w:rsid w:val="0072388E"/>
    <w:rsid w:val="00761A9C"/>
    <w:rsid w:val="0077019F"/>
    <w:rsid w:val="007708F7"/>
    <w:rsid w:val="00787705"/>
    <w:rsid w:val="00792C15"/>
    <w:rsid w:val="0079663D"/>
    <w:rsid w:val="007A734C"/>
    <w:rsid w:val="007B21B3"/>
    <w:rsid w:val="007C18E2"/>
    <w:rsid w:val="007C4B02"/>
    <w:rsid w:val="007C504E"/>
    <w:rsid w:val="007C59CC"/>
    <w:rsid w:val="007C6182"/>
    <w:rsid w:val="00800C22"/>
    <w:rsid w:val="00811AD0"/>
    <w:rsid w:val="0082130F"/>
    <w:rsid w:val="00834DDC"/>
    <w:rsid w:val="008422EF"/>
    <w:rsid w:val="00850044"/>
    <w:rsid w:val="00871E70"/>
    <w:rsid w:val="00875E4C"/>
    <w:rsid w:val="00897C96"/>
    <w:rsid w:val="008E370E"/>
    <w:rsid w:val="008F1162"/>
    <w:rsid w:val="008F1A10"/>
    <w:rsid w:val="008F64D5"/>
    <w:rsid w:val="00903676"/>
    <w:rsid w:val="00927579"/>
    <w:rsid w:val="00933865"/>
    <w:rsid w:val="009568C3"/>
    <w:rsid w:val="00960BC7"/>
    <w:rsid w:val="00973085"/>
    <w:rsid w:val="009A7F06"/>
    <w:rsid w:val="009D6C35"/>
    <w:rsid w:val="009E7BF7"/>
    <w:rsid w:val="009F4533"/>
    <w:rsid w:val="00A27DD3"/>
    <w:rsid w:val="00A42583"/>
    <w:rsid w:val="00A42DBC"/>
    <w:rsid w:val="00A66123"/>
    <w:rsid w:val="00A71DBE"/>
    <w:rsid w:val="00A94167"/>
    <w:rsid w:val="00AA3431"/>
    <w:rsid w:val="00AD3779"/>
    <w:rsid w:val="00AD4A9B"/>
    <w:rsid w:val="00AE6D72"/>
    <w:rsid w:val="00AF02FD"/>
    <w:rsid w:val="00AF5D3D"/>
    <w:rsid w:val="00AF637A"/>
    <w:rsid w:val="00B0782C"/>
    <w:rsid w:val="00B20F6D"/>
    <w:rsid w:val="00B30B81"/>
    <w:rsid w:val="00B46DAC"/>
    <w:rsid w:val="00BB6C41"/>
    <w:rsid w:val="00BD6527"/>
    <w:rsid w:val="00C01480"/>
    <w:rsid w:val="00C1295F"/>
    <w:rsid w:val="00C31FF3"/>
    <w:rsid w:val="00C60711"/>
    <w:rsid w:val="00C66313"/>
    <w:rsid w:val="00C71897"/>
    <w:rsid w:val="00CA642E"/>
    <w:rsid w:val="00CD1393"/>
    <w:rsid w:val="00CD2B21"/>
    <w:rsid w:val="00CD40B3"/>
    <w:rsid w:val="00CD4D37"/>
    <w:rsid w:val="00CD5A47"/>
    <w:rsid w:val="00CE50FA"/>
    <w:rsid w:val="00CF3D89"/>
    <w:rsid w:val="00D7135F"/>
    <w:rsid w:val="00DC362C"/>
    <w:rsid w:val="00DC561B"/>
    <w:rsid w:val="00DD6F61"/>
    <w:rsid w:val="00DF5DDF"/>
    <w:rsid w:val="00DF7870"/>
    <w:rsid w:val="00DF7F7B"/>
    <w:rsid w:val="00E04C9A"/>
    <w:rsid w:val="00E32254"/>
    <w:rsid w:val="00E45078"/>
    <w:rsid w:val="00E76C28"/>
    <w:rsid w:val="00E76C8C"/>
    <w:rsid w:val="00E83C51"/>
    <w:rsid w:val="00E91E7E"/>
    <w:rsid w:val="00E9383A"/>
    <w:rsid w:val="00E93B22"/>
    <w:rsid w:val="00EA7027"/>
    <w:rsid w:val="00EB111E"/>
    <w:rsid w:val="00EF3EC0"/>
    <w:rsid w:val="00F148FA"/>
    <w:rsid w:val="00F22793"/>
    <w:rsid w:val="00F227A6"/>
    <w:rsid w:val="00F255D1"/>
    <w:rsid w:val="00F6057E"/>
    <w:rsid w:val="00F61187"/>
    <w:rsid w:val="00F93AC2"/>
    <w:rsid w:val="00FA4333"/>
    <w:rsid w:val="00FB1D9F"/>
    <w:rsid w:val="00FC7885"/>
    <w:rsid w:val="00FC7CE4"/>
    <w:rsid w:val="00FE59F0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90A43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E57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E572F"/>
  </w:style>
  <w:style w:type="paragraph" w:styleId="Kjene">
    <w:name w:val="footer"/>
    <w:basedOn w:val="Parasts"/>
    <w:link w:val="KjeneRakstz"/>
    <w:uiPriority w:val="99"/>
    <w:unhideWhenUsed/>
    <w:rsid w:val="003E57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E572F"/>
  </w:style>
  <w:style w:type="paragraph" w:styleId="Balonteksts">
    <w:name w:val="Balloon Text"/>
    <w:basedOn w:val="Parasts"/>
    <w:link w:val="BalontekstsRakstz"/>
    <w:uiPriority w:val="99"/>
    <w:semiHidden/>
    <w:unhideWhenUsed/>
    <w:rsid w:val="003E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E572F"/>
    <w:rPr>
      <w:rFonts w:ascii="Tahoma" w:hAnsi="Tahoma" w:cs="Tahoma"/>
      <w:sz w:val="16"/>
      <w:szCs w:val="16"/>
    </w:rPr>
  </w:style>
  <w:style w:type="paragraph" w:styleId="Pamatteksts">
    <w:name w:val="Body Text"/>
    <w:basedOn w:val="Parasts"/>
    <w:link w:val="PamattekstsRakstz"/>
    <w:rsid w:val="003E57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3E572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ezatstarpm">
    <w:name w:val="No Spacing"/>
    <w:uiPriority w:val="1"/>
    <w:qFormat/>
    <w:rsid w:val="0079663D"/>
    <w:pPr>
      <w:spacing w:after="0" w:line="240" w:lineRule="auto"/>
    </w:pPr>
    <w:rPr>
      <w:rFonts w:ascii="Calibri" w:eastAsia="Calibri" w:hAnsi="Calibri" w:cs="Times New Roman"/>
    </w:rPr>
  </w:style>
  <w:style w:type="character" w:styleId="Hipersaite">
    <w:name w:val="Hyperlink"/>
    <w:basedOn w:val="Noklusjumarindkopasfonts"/>
    <w:uiPriority w:val="99"/>
    <w:unhideWhenUsed/>
    <w:rsid w:val="00E45078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F14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148F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148F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14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148FA"/>
    <w:rPr>
      <w:b/>
      <w:bCs/>
      <w:sz w:val="20"/>
      <w:szCs w:val="20"/>
    </w:rPr>
  </w:style>
  <w:style w:type="character" w:styleId="Izteiksmgs">
    <w:name w:val="Strong"/>
    <w:basedOn w:val="Noklusjumarindkopasfonts"/>
    <w:uiPriority w:val="22"/>
    <w:qFormat/>
    <w:rsid w:val="001F64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90A43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E57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E572F"/>
  </w:style>
  <w:style w:type="paragraph" w:styleId="Kjene">
    <w:name w:val="footer"/>
    <w:basedOn w:val="Parasts"/>
    <w:link w:val="KjeneRakstz"/>
    <w:uiPriority w:val="99"/>
    <w:unhideWhenUsed/>
    <w:rsid w:val="003E57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E572F"/>
  </w:style>
  <w:style w:type="paragraph" w:styleId="Balonteksts">
    <w:name w:val="Balloon Text"/>
    <w:basedOn w:val="Parasts"/>
    <w:link w:val="BalontekstsRakstz"/>
    <w:uiPriority w:val="99"/>
    <w:semiHidden/>
    <w:unhideWhenUsed/>
    <w:rsid w:val="003E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E572F"/>
    <w:rPr>
      <w:rFonts w:ascii="Tahoma" w:hAnsi="Tahoma" w:cs="Tahoma"/>
      <w:sz w:val="16"/>
      <w:szCs w:val="16"/>
    </w:rPr>
  </w:style>
  <w:style w:type="paragraph" w:styleId="Pamatteksts">
    <w:name w:val="Body Text"/>
    <w:basedOn w:val="Parasts"/>
    <w:link w:val="PamattekstsRakstz"/>
    <w:rsid w:val="003E57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3E572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ezatstarpm">
    <w:name w:val="No Spacing"/>
    <w:uiPriority w:val="1"/>
    <w:qFormat/>
    <w:rsid w:val="0079663D"/>
    <w:pPr>
      <w:spacing w:after="0" w:line="240" w:lineRule="auto"/>
    </w:pPr>
    <w:rPr>
      <w:rFonts w:ascii="Calibri" w:eastAsia="Calibri" w:hAnsi="Calibri" w:cs="Times New Roman"/>
    </w:rPr>
  </w:style>
  <w:style w:type="character" w:styleId="Hipersaite">
    <w:name w:val="Hyperlink"/>
    <w:basedOn w:val="Noklusjumarindkopasfonts"/>
    <w:uiPriority w:val="99"/>
    <w:unhideWhenUsed/>
    <w:rsid w:val="00E45078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F14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148F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148F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14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148FA"/>
    <w:rPr>
      <w:b/>
      <w:bCs/>
      <w:sz w:val="20"/>
      <w:szCs w:val="20"/>
    </w:rPr>
  </w:style>
  <w:style w:type="character" w:styleId="Izteiksmgs">
    <w:name w:val="Strong"/>
    <w:basedOn w:val="Noklusjumarindkopasfonts"/>
    <w:uiPriority w:val="22"/>
    <w:qFormat/>
    <w:rsid w:val="001F6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BE06A-14E3-4131-901F-DA2A41EB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1609</Words>
  <Characters>918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"Par Norvēģijas finanšu instrumenta 2009.-2014. gada plānošanas perioda programmas LV08 „Latvijas korekcijas dienestu un Valsts policijas īslaicīgās aizturēšanas vietu reforma” ietvaros īstenotoprojektu Nr.LV08/1 „Alternatīvu brīvības atņemšanai sekmēšana</vt:lpstr>
      <vt:lpstr>"Par Norvēģijas finanšu instrumenta 2009.-2014. gada plānošanas perioda programmas LV08 „Latvijas korekcijas dienestu un Valsts policijas īslaicīgās aizturēšanas vietu reforma” ietvaros īstenotoprojektu Nr.LV08/1 „Alternatīvu brīvības atņemšanai sekmēšana</vt:lpstr>
    </vt:vector>
  </TitlesOfParts>
  <Company>Satiksmes ministrija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Norvēģijas finanšu instrumenta 2009.-2014. gada plānošanas perioda programmas LV08 „Latvijas korekcijas dienestu un Valsts policijas īslaicīgās aizturēšanas vietu reforma” ietvaros īstenotoprojektu Nr.LV08/1 „Alternatīvu brīvības atņemšanai sekmēšana (ieskaitot iespējamo pilotprojektu elektroniskajai uzraudzībai)” unprojektu LV08/2 „Jaunas nodaļas izveide Olainē, ieskaitot būvniecību un personāla apmācību”</dc:title>
  <dc:subject>protokollēmums</dc:subject>
  <dc:creator>Inta.Remese@TM.GOV.LV</dc:creator>
  <dc:description>inta.remese; 67036853</dc:description>
  <cp:lastModifiedBy>Viesturs Lacis</cp:lastModifiedBy>
  <cp:revision>3</cp:revision>
  <cp:lastPrinted>2013-12-06T10:08:00Z</cp:lastPrinted>
  <dcterms:created xsi:type="dcterms:W3CDTF">2014-09-04T13:29:00Z</dcterms:created>
  <dcterms:modified xsi:type="dcterms:W3CDTF">2014-09-04T13:45:00Z</dcterms:modified>
</cp:coreProperties>
</file>