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7E" w:rsidRPr="003D2DC5" w:rsidRDefault="00191F7E" w:rsidP="00191F7E">
      <w:pPr>
        <w:jc w:val="right"/>
        <w:rPr>
          <w:i/>
          <w:sz w:val="28"/>
          <w:szCs w:val="28"/>
        </w:rPr>
      </w:pPr>
      <w:proofErr w:type="spellStart"/>
      <w:r w:rsidRPr="003D2DC5">
        <w:rPr>
          <w:i/>
          <w:sz w:val="28"/>
          <w:szCs w:val="28"/>
        </w:rPr>
        <w:t>Projekts</w:t>
      </w:r>
      <w:proofErr w:type="spellEnd"/>
    </w:p>
    <w:p w:rsidR="00191F7E" w:rsidRPr="003D2DC5" w:rsidRDefault="00191F7E" w:rsidP="00191F7E">
      <w:pPr>
        <w:jc w:val="center"/>
        <w:rPr>
          <w:b/>
          <w:sz w:val="28"/>
          <w:szCs w:val="28"/>
        </w:rPr>
      </w:pPr>
    </w:p>
    <w:p w:rsidR="00191F7E" w:rsidRPr="003D2DC5" w:rsidRDefault="00191F7E" w:rsidP="00191F7E">
      <w:pPr>
        <w:jc w:val="center"/>
        <w:rPr>
          <w:b/>
          <w:sz w:val="28"/>
          <w:szCs w:val="28"/>
        </w:rPr>
      </w:pPr>
      <w:r w:rsidRPr="003D2DC5">
        <w:rPr>
          <w:b/>
          <w:sz w:val="28"/>
          <w:szCs w:val="28"/>
        </w:rPr>
        <w:t xml:space="preserve">LATVIJAS REPUBLIKAS MINISTRU KABINETA </w:t>
      </w:r>
    </w:p>
    <w:p w:rsidR="00191F7E" w:rsidRPr="003D2DC5" w:rsidRDefault="00191F7E" w:rsidP="00191F7E">
      <w:pPr>
        <w:jc w:val="center"/>
        <w:rPr>
          <w:b/>
          <w:sz w:val="28"/>
          <w:szCs w:val="28"/>
        </w:rPr>
      </w:pPr>
      <w:r w:rsidRPr="003D2DC5">
        <w:rPr>
          <w:b/>
          <w:sz w:val="28"/>
          <w:szCs w:val="28"/>
        </w:rPr>
        <w:t>SĒDES PROTOKOLLĒMUMS</w:t>
      </w:r>
    </w:p>
    <w:p w:rsidR="00191F7E" w:rsidRPr="003D2DC5" w:rsidRDefault="00191F7E" w:rsidP="00191F7E">
      <w:pPr>
        <w:jc w:val="center"/>
        <w:rPr>
          <w:b/>
          <w:sz w:val="28"/>
          <w:szCs w:val="28"/>
        </w:rPr>
      </w:pPr>
      <w:r w:rsidRPr="003D2DC5">
        <w:rPr>
          <w:b/>
          <w:sz w:val="28"/>
          <w:szCs w:val="28"/>
        </w:rPr>
        <w:t>_________________________________________________________</w:t>
      </w:r>
    </w:p>
    <w:p w:rsidR="00191F7E" w:rsidRPr="003D2DC5" w:rsidRDefault="00191F7E" w:rsidP="00191F7E">
      <w:pPr>
        <w:jc w:val="center"/>
        <w:rPr>
          <w:b/>
          <w:sz w:val="28"/>
          <w:szCs w:val="28"/>
        </w:rPr>
      </w:pPr>
    </w:p>
    <w:p w:rsidR="00191F7E" w:rsidRPr="003D2DC5" w:rsidRDefault="00191F7E" w:rsidP="00191F7E">
      <w:pPr>
        <w:tabs>
          <w:tab w:val="center" w:pos="4500"/>
          <w:tab w:val="right" w:pos="9000"/>
        </w:tabs>
        <w:jc w:val="both"/>
        <w:rPr>
          <w:sz w:val="28"/>
          <w:szCs w:val="28"/>
        </w:rPr>
      </w:pPr>
      <w:proofErr w:type="spellStart"/>
      <w:proofErr w:type="gramStart"/>
      <w:r w:rsidRPr="003D2DC5">
        <w:rPr>
          <w:sz w:val="28"/>
          <w:szCs w:val="28"/>
        </w:rPr>
        <w:t>Rīgā</w:t>
      </w:r>
      <w:proofErr w:type="spellEnd"/>
      <w:r w:rsidRPr="003D2DC5">
        <w:rPr>
          <w:sz w:val="28"/>
          <w:szCs w:val="28"/>
        </w:rPr>
        <w:tab/>
        <w:t>Nr.</w:t>
      </w:r>
      <w:r w:rsidRPr="003D2DC5">
        <w:rPr>
          <w:sz w:val="28"/>
          <w:szCs w:val="28"/>
        </w:rPr>
        <w:tab/>
        <w:t>20</w:t>
      </w:r>
      <w:r w:rsidRPr="003D2DC5">
        <w:rPr>
          <w:sz w:val="28"/>
          <w:szCs w:val="28"/>
          <w:highlight w:val="lightGray"/>
        </w:rPr>
        <w:t>__</w:t>
      </w:r>
      <w:r w:rsidRPr="003D2DC5">
        <w:rPr>
          <w:sz w:val="28"/>
          <w:szCs w:val="28"/>
        </w:rPr>
        <w:t>.</w:t>
      </w:r>
      <w:proofErr w:type="gramEnd"/>
      <w:r w:rsidRPr="003D2DC5">
        <w:rPr>
          <w:sz w:val="28"/>
          <w:szCs w:val="28"/>
        </w:rPr>
        <w:t> </w:t>
      </w:r>
      <w:proofErr w:type="spellStart"/>
      <w:proofErr w:type="gramStart"/>
      <w:r w:rsidRPr="003D2DC5">
        <w:rPr>
          <w:sz w:val="28"/>
          <w:szCs w:val="28"/>
        </w:rPr>
        <w:t>gada</w:t>
      </w:r>
      <w:proofErr w:type="spellEnd"/>
      <w:proofErr w:type="gramEnd"/>
      <w:r w:rsidRPr="003D2DC5">
        <w:rPr>
          <w:sz w:val="28"/>
          <w:szCs w:val="28"/>
        </w:rPr>
        <w:t xml:space="preserve"> </w:t>
      </w:r>
      <w:r w:rsidRPr="003D2DC5">
        <w:rPr>
          <w:sz w:val="28"/>
          <w:szCs w:val="28"/>
          <w:highlight w:val="lightGray"/>
        </w:rPr>
        <w:t>__. _____</w:t>
      </w:r>
    </w:p>
    <w:p w:rsidR="0080059F" w:rsidRDefault="0080059F" w:rsidP="001906C4">
      <w:pPr>
        <w:suppressAutoHyphens/>
        <w:jc w:val="center"/>
        <w:rPr>
          <w:rFonts w:cs="Calibri"/>
          <w:color w:val="000000"/>
          <w:spacing w:val="-2"/>
          <w:sz w:val="28"/>
          <w:szCs w:val="28"/>
          <w:lang w:val="lv-LV" w:eastAsia="ar-SA"/>
        </w:rPr>
      </w:pPr>
    </w:p>
    <w:p w:rsidR="001906C4" w:rsidRPr="0080059F" w:rsidRDefault="001906C4" w:rsidP="001906C4">
      <w:pPr>
        <w:suppressAutoHyphens/>
        <w:jc w:val="center"/>
        <w:rPr>
          <w:rFonts w:cs="Calibri"/>
          <w:color w:val="000000"/>
          <w:spacing w:val="-2"/>
          <w:sz w:val="28"/>
          <w:szCs w:val="28"/>
          <w:lang w:val="lv-LV" w:eastAsia="ar-SA"/>
        </w:rPr>
      </w:pPr>
    </w:p>
    <w:p w:rsidR="0080059F" w:rsidRPr="0080059F" w:rsidRDefault="0080059F" w:rsidP="001906C4">
      <w:pPr>
        <w:suppressAutoHyphens/>
        <w:jc w:val="center"/>
        <w:rPr>
          <w:rFonts w:cs="Calibri"/>
          <w:b/>
          <w:color w:val="000000"/>
          <w:spacing w:val="-2"/>
          <w:sz w:val="28"/>
          <w:szCs w:val="28"/>
          <w:lang w:val="lv-LV" w:eastAsia="ar-SA"/>
        </w:rPr>
      </w:pPr>
      <w:r w:rsidRPr="0080059F">
        <w:rPr>
          <w:rFonts w:cs="Calibri"/>
          <w:b/>
          <w:color w:val="000000"/>
          <w:spacing w:val="-2"/>
          <w:sz w:val="28"/>
          <w:szCs w:val="28"/>
          <w:lang w:val="lv-LV" w:eastAsia="ar-SA"/>
        </w:rPr>
        <w:t>.§</w:t>
      </w:r>
    </w:p>
    <w:p w:rsidR="0080059F" w:rsidRPr="0080059F" w:rsidRDefault="0080059F" w:rsidP="001906C4">
      <w:pPr>
        <w:suppressAutoHyphens/>
        <w:jc w:val="center"/>
        <w:rPr>
          <w:rFonts w:cs="Calibri"/>
          <w:b/>
          <w:color w:val="000000"/>
          <w:spacing w:val="-2"/>
          <w:sz w:val="28"/>
          <w:szCs w:val="28"/>
          <w:lang w:val="lv-LV" w:eastAsia="ar-SA"/>
        </w:rPr>
      </w:pPr>
    </w:p>
    <w:p w:rsidR="0080059F" w:rsidRDefault="00DD161A" w:rsidP="001906C4">
      <w:pPr>
        <w:jc w:val="center"/>
        <w:rPr>
          <w:rFonts w:eastAsia="Calibri"/>
          <w:b/>
          <w:sz w:val="28"/>
          <w:szCs w:val="28"/>
          <w:lang w:val="lv-LV"/>
        </w:rPr>
      </w:pPr>
      <w:r>
        <w:rPr>
          <w:rFonts w:eastAsia="Calibri"/>
          <w:b/>
          <w:sz w:val="28"/>
          <w:szCs w:val="28"/>
          <w:lang w:val="lv-LV"/>
        </w:rPr>
        <w:t>Par informatīvo ziņojumu</w:t>
      </w:r>
    </w:p>
    <w:p w:rsidR="0080059F" w:rsidRPr="001906C4" w:rsidRDefault="00400E66" w:rsidP="001906C4">
      <w:pPr>
        <w:suppressAutoHyphens/>
        <w:jc w:val="center"/>
        <w:rPr>
          <w:rFonts w:cs="Calibri"/>
          <w:b/>
          <w:color w:val="000000"/>
          <w:spacing w:val="-2"/>
          <w:szCs w:val="28"/>
          <w:lang w:val="lv-LV" w:eastAsia="ar-SA"/>
        </w:rPr>
      </w:pPr>
      <w:r>
        <w:rPr>
          <w:b/>
          <w:sz w:val="28"/>
          <w:szCs w:val="28"/>
          <w:lang w:val="lv-LV"/>
        </w:rPr>
        <w:t>„P</w:t>
      </w:r>
      <w:r w:rsidRPr="00400E66">
        <w:rPr>
          <w:b/>
          <w:sz w:val="28"/>
          <w:szCs w:val="28"/>
          <w:lang w:val="lv-LV"/>
        </w:rPr>
        <w:t xml:space="preserve">ar apropriācijas pārdali starp budžeta izdevumu kodiem atbilstoši ekonomiskajām kategorijām Tieslietu ministrijas pamatbudžeta programmas 96.00.00 „Latvijas prezidentūras Eiropas Savienības Padomē nodrošināšana </w:t>
      </w:r>
      <w:proofErr w:type="gramStart"/>
      <w:r w:rsidRPr="00400E66">
        <w:rPr>
          <w:b/>
          <w:sz w:val="28"/>
          <w:szCs w:val="28"/>
          <w:lang w:val="lv-LV"/>
        </w:rPr>
        <w:t>2015.gadā</w:t>
      </w:r>
      <w:proofErr w:type="gramEnd"/>
      <w:r w:rsidRPr="00400E66">
        <w:rPr>
          <w:b/>
          <w:sz w:val="28"/>
          <w:szCs w:val="28"/>
          <w:lang w:val="lv-LV"/>
        </w:rPr>
        <w:t>” ietvaros</w:t>
      </w:r>
      <w:r>
        <w:rPr>
          <w:b/>
          <w:sz w:val="28"/>
          <w:szCs w:val="28"/>
          <w:lang w:val="lv-LV"/>
        </w:rPr>
        <w:t>”</w:t>
      </w:r>
      <w:r w:rsidRPr="00400E66">
        <w:rPr>
          <w:b/>
          <w:sz w:val="28"/>
          <w:szCs w:val="28"/>
          <w:lang w:val="lv-LV"/>
        </w:rPr>
        <w:t xml:space="preserve"> </w:t>
      </w:r>
      <w:r w:rsidR="0080059F" w:rsidRPr="001906C4">
        <w:rPr>
          <w:rFonts w:cs="Calibri"/>
          <w:b/>
          <w:color w:val="000000"/>
          <w:spacing w:val="-2"/>
          <w:szCs w:val="28"/>
          <w:lang w:val="lv-LV" w:eastAsia="ar-SA"/>
        </w:rPr>
        <w:t>____________________________________________________</w:t>
      </w:r>
    </w:p>
    <w:p w:rsidR="0080059F" w:rsidRPr="001906C4" w:rsidRDefault="0080059F" w:rsidP="001906C4">
      <w:pPr>
        <w:suppressAutoHyphens/>
        <w:jc w:val="center"/>
        <w:rPr>
          <w:rFonts w:cs="Calibri"/>
          <w:color w:val="000000"/>
          <w:spacing w:val="-2"/>
          <w:szCs w:val="28"/>
          <w:lang w:val="lv-LV" w:eastAsia="ar-SA"/>
        </w:rPr>
      </w:pPr>
      <w:r w:rsidRPr="001906C4">
        <w:rPr>
          <w:rFonts w:cs="Calibri"/>
          <w:color w:val="000000"/>
          <w:spacing w:val="-2"/>
          <w:szCs w:val="28"/>
          <w:lang w:val="lv-LV" w:eastAsia="ar-SA"/>
        </w:rPr>
        <w:t>(…)</w:t>
      </w:r>
    </w:p>
    <w:p w:rsidR="00E16030" w:rsidRDefault="00E16030" w:rsidP="001906C4">
      <w:pPr>
        <w:rPr>
          <w:lang w:val="lv-LV"/>
        </w:rPr>
      </w:pPr>
    </w:p>
    <w:p w:rsidR="00E16030" w:rsidRDefault="001906C4" w:rsidP="001906C4">
      <w:pPr>
        <w:ind w:right="-143" w:firstLine="709"/>
        <w:jc w:val="both"/>
        <w:rPr>
          <w:rFonts w:eastAsia="Calibri"/>
          <w:sz w:val="28"/>
          <w:szCs w:val="28"/>
          <w:lang w:val="lv-LV"/>
        </w:rPr>
      </w:pPr>
      <w:r>
        <w:rPr>
          <w:rFonts w:eastAsia="Calibri"/>
          <w:sz w:val="28"/>
          <w:szCs w:val="28"/>
          <w:lang w:val="lv-LV"/>
        </w:rPr>
        <w:t>1. </w:t>
      </w:r>
      <w:r w:rsidR="00E16030">
        <w:rPr>
          <w:rFonts w:eastAsia="Calibri"/>
          <w:sz w:val="28"/>
          <w:szCs w:val="28"/>
          <w:lang w:val="lv-LV"/>
        </w:rPr>
        <w:t>Pieņemt zināšanai iesniegto informatīvo ziņojumu.</w:t>
      </w:r>
    </w:p>
    <w:p w:rsidR="00E16030" w:rsidRPr="00766652" w:rsidRDefault="001906C4" w:rsidP="001906C4">
      <w:pPr>
        <w:ind w:firstLine="709"/>
        <w:jc w:val="both"/>
        <w:rPr>
          <w:sz w:val="28"/>
          <w:szCs w:val="28"/>
          <w:lang w:val="lv-LV"/>
        </w:rPr>
      </w:pPr>
      <w:r w:rsidRPr="00766652">
        <w:rPr>
          <w:sz w:val="28"/>
          <w:szCs w:val="28"/>
          <w:lang w:val="lv-LV"/>
        </w:rPr>
        <w:t>2. </w:t>
      </w:r>
      <w:r w:rsidR="00E16030" w:rsidRPr="00766652">
        <w:rPr>
          <w:sz w:val="28"/>
          <w:szCs w:val="28"/>
          <w:lang w:val="lv-LV"/>
        </w:rPr>
        <w:t xml:space="preserve">Atbalstīt </w:t>
      </w:r>
      <w:r w:rsidR="00DF4072" w:rsidRPr="00766652">
        <w:rPr>
          <w:sz w:val="28"/>
          <w:szCs w:val="28"/>
          <w:lang w:val="lv-LV"/>
        </w:rPr>
        <w:t xml:space="preserve">Tieslietu </w:t>
      </w:r>
      <w:r w:rsidR="00E16030" w:rsidRPr="00766652">
        <w:rPr>
          <w:sz w:val="28"/>
          <w:szCs w:val="28"/>
          <w:lang w:val="lv-LV"/>
        </w:rPr>
        <w:t>ministrijas priekšlikumu par apropriācijas pārdali starp budžeta izdevumu kodiem atbilstoši ekonomiskajām kategorijām</w:t>
      </w:r>
      <w:r w:rsidR="00400E66" w:rsidRPr="00766652">
        <w:rPr>
          <w:sz w:val="28"/>
          <w:szCs w:val="28"/>
          <w:lang w:val="lv-LV"/>
        </w:rPr>
        <w:t xml:space="preserve"> </w:t>
      </w:r>
      <w:r w:rsidR="00B775A1" w:rsidRPr="00766652">
        <w:rPr>
          <w:sz w:val="28"/>
          <w:szCs w:val="28"/>
          <w:lang w:val="lv-LV"/>
        </w:rPr>
        <w:t>Tieslietu</w:t>
      </w:r>
      <w:r w:rsidR="00400E66" w:rsidRPr="00766652">
        <w:rPr>
          <w:sz w:val="28"/>
          <w:szCs w:val="28"/>
          <w:lang w:val="lv-LV"/>
        </w:rPr>
        <w:t xml:space="preserve"> ministrijas pamatbu</w:t>
      </w:r>
      <w:r w:rsidR="00593138">
        <w:rPr>
          <w:sz w:val="28"/>
          <w:szCs w:val="28"/>
          <w:lang w:val="lv-LV"/>
        </w:rPr>
        <w:t>džeta programmā</w:t>
      </w:r>
      <w:r w:rsidR="00766652">
        <w:rPr>
          <w:sz w:val="28"/>
          <w:szCs w:val="28"/>
          <w:lang w:val="lv-LV"/>
        </w:rPr>
        <w:t xml:space="preserve"> 96.00.00</w:t>
      </w:r>
      <w:r w:rsidR="00E16030" w:rsidRPr="00766652">
        <w:rPr>
          <w:sz w:val="28"/>
          <w:szCs w:val="28"/>
          <w:lang w:val="lv-LV"/>
        </w:rPr>
        <w:t xml:space="preserve"> </w:t>
      </w:r>
      <w:r w:rsidRPr="00766652">
        <w:rPr>
          <w:sz w:val="28"/>
          <w:szCs w:val="28"/>
          <w:lang w:val="lv-LV"/>
        </w:rPr>
        <w:t>"</w:t>
      </w:r>
      <w:r w:rsidR="00E16030" w:rsidRPr="00766652">
        <w:rPr>
          <w:sz w:val="28"/>
          <w:szCs w:val="28"/>
          <w:lang w:val="lv-LV"/>
        </w:rPr>
        <w:t>Latvijas p</w:t>
      </w:r>
      <w:r w:rsidR="009D1D12" w:rsidRPr="00766652">
        <w:rPr>
          <w:sz w:val="28"/>
          <w:szCs w:val="28"/>
          <w:lang w:val="lv-LV"/>
        </w:rPr>
        <w:t xml:space="preserve">rezidentūras Eiropas Savienības </w:t>
      </w:r>
      <w:r w:rsidR="00E16030" w:rsidRPr="00766652">
        <w:rPr>
          <w:sz w:val="28"/>
          <w:szCs w:val="28"/>
          <w:lang w:val="lv-LV"/>
        </w:rPr>
        <w:t>P</w:t>
      </w:r>
      <w:r w:rsidR="009D1D12" w:rsidRPr="00766652">
        <w:rPr>
          <w:sz w:val="28"/>
          <w:szCs w:val="28"/>
          <w:lang w:val="lv-LV"/>
        </w:rPr>
        <w:t xml:space="preserve">adomē nodrošināšana </w:t>
      </w:r>
      <w:proofErr w:type="gramStart"/>
      <w:r w:rsidR="00E16030" w:rsidRPr="00766652">
        <w:rPr>
          <w:sz w:val="28"/>
          <w:szCs w:val="28"/>
          <w:lang w:val="lv-LV"/>
        </w:rPr>
        <w:t>2015.gadā</w:t>
      </w:r>
      <w:proofErr w:type="gramEnd"/>
      <w:r w:rsidRPr="005A1661">
        <w:rPr>
          <w:sz w:val="28"/>
          <w:szCs w:val="28"/>
          <w:lang w:val="lv-LV"/>
        </w:rPr>
        <w:t>"</w:t>
      </w:r>
      <w:r w:rsidR="00E16030" w:rsidRPr="005A1661">
        <w:rPr>
          <w:sz w:val="28"/>
          <w:szCs w:val="28"/>
          <w:lang w:val="lv-LV"/>
        </w:rPr>
        <w:t>,</w:t>
      </w:r>
      <w:r w:rsidR="009D1D12" w:rsidRPr="005A1661">
        <w:rPr>
          <w:sz w:val="28"/>
          <w:szCs w:val="28"/>
          <w:lang w:val="lv-LV"/>
        </w:rPr>
        <w:t xml:space="preserve"> </w:t>
      </w:r>
      <w:r w:rsidR="00E16030" w:rsidRPr="005A1661">
        <w:rPr>
          <w:sz w:val="28"/>
          <w:szCs w:val="28"/>
          <w:lang w:val="lv-LV"/>
        </w:rPr>
        <w:t>samazinot</w:t>
      </w:r>
      <w:r w:rsidR="009D1D12" w:rsidRPr="005A1661">
        <w:rPr>
          <w:sz w:val="28"/>
          <w:szCs w:val="28"/>
          <w:lang w:val="lv-LV"/>
        </w:rPr>
        <w:t xml:space="preserve"> </w:t>
      </w:r>
      <w:r w:rsidR="00E16030" w:rsidRPr="005A1661">
        <w:rPr>
          <w:sz w:val="28"/>
          <w:szCs w:val="28"/>
          <w:lang w:val="lv-LV"/>
        </w:rPr>
        <w:t>izdevumus</w:t>
      </w:r>
      <w:r w:rsidR="007D363E" w:rsidRPr="005A1661">
        <w:rPr>
          <w:sz w:val="28"/>
          <w:szCs w:val="28"/>
          <w:lang w:val="lv-LV"/>
        </w:rPr>
        <w:t xml:space="preserve"> </w:t>
      </w:r>
      <w:r w:rsidR="00A12B25" w:rsidRPr="005A1661">
        <w:rPr>
          <w:sz w:val="28"/>
          <w:szCs w:val="28"/>
          <w:lang w:val="lv-LV"/>
        </w:rPr>
        <w:t>atlīdzībai</w:t>
      </w:r>
      <w:r w:rsidR="005B60FE" w:rsidRPr="005A1661">
        <w:rPr>
          <w:sz w:val="28"/>
          <w:szCs w:val="28"/>
          <w:lang w:val="lv-LV"/>
        </w:rPr>
        <w:t xml:space="preserve"> 13680 </w:t>
      </w:r>
      <w:proofErr w:type="spellStart"/>
      <w:r w:rsidR="005B60FE" w:rsidRPr="005A1661">
        <w:rPr>
          <w:i/>
          <w:sz w:val="28"/>
          <w:szCs w:val="28"/>
          <w:lang w:val="lv-LV"/>
        </w:rPr>
        <w:t>euro</w:t>
      </w:r>
      <w:proofErr w:type="spellEnd"/>
      <w:r w:rsidR="005B60FE" w:rsidRPr="005A1661">
        <w:rPr>
          <w:sz w:val="28"/>
          <w:szCs w:val="28"/>
          <w:lang w:val="lv-LV"/>
        </w:rPr>
        <w:t xml:space="preserve"> apmērā</w:t>
      </w:r>
      <w:r w:rsidR="00A12B25" w:rsidRPr="005A1661">
        <w:rPr>
          <w:sz w:val="28"/>
          <w:szCs w:val="28"/>
          <w:lang w:val="lv-LV"/>
        </w:rPr>
        <w:t>, tajā skaitā atalgojumam</w:t>
      </w:r>
      <w:r w:rsidR="009D1D12" w:rsidRPr="005A1661">
        <w:rPr>
          <w:sz w:val="28"/>
          <w:szCs w:val="28"/>
          <w:lang w:val="lv-LV"/>
        </w:rPr>
        <w:t xml:space="preserve"> </w:t>
      </w:r>
      <w:r w:rsidR="005B60FE" w:rsidRPr="005A1661">
        <w:rPr>
          <w:sz w:val="28"/>
          <w:szCs w:val="28"/>
          <w:lang w:val="lv-LV"/>
        </w:rPr>
        <w:t>11 069</w:t>
      </w:r>
      <w:r w:rsidR="009D1D12" w:rsidRPr="005A1661">
        <w:rPr>
          <w:sz w:val="28"/>
          <w:szCs w:val="28"/>
          <w:lang w:val="lv-LV"/>
        </w:rPr>
        <w:t xml:space="preserve"> </w:t>
      </w:r>
      <w:proofErr w:type="spellStart"/>
      <w:r w:rsidR="003D527B" w:rsidRPr="005A1661">
        <w:rPr>
          <w:i/>
          <w:sz w:val="28"/>
          <w:szCs w:val="28"/>
          <w:lang w:val="lv-LV"/>
        </w:rPr>
        <w:t>euro</w:t>
      </w:r>
      <w:proofErr w:type="spellEnd"/>
      <w:r w:rsidR="003D527B" w:rsidRPr="005A1661">
        <w:rPr>
          <w:sz w:val="28"/>
          <w:szCs w:val="28"/>
          <w:lang w:val="lv-LV"/>
        </w:rPr>
        <w:t xml:space="preserve"> </w:t>
      </w:r>
      <w:r w:rsidR="00E16030" w:rsidRPr="005A1661">
        <w:rPr>
          <w:sz w:val="28"/>
          <w:szCs w:val="28"/>
          <w:lang w:val="lv-LV"/>
        </w:rPr>
        <w:t>apm</w:t>
      </w:r>
      <w:r w:rsidR="009A5DFD" w:rsidRPr="005A1661">
        <w:rPr>
          <w:sz w:val="28"/>
          <w:szCs w:val="28"/>
          <w:lang w:val="lv-LV"/>
        </w:rPr>
        <w:t>ērā</w:t>
      </w:r>
      <w:r w:rsidR="00E85897" w:rsidRPr="005A1661">
        <w:rPr>
          <w:sz w:val="28"/>
          <w:szCs w:val="28"/>
          <w:lang w:val="lv-LV"/>
        </w:rPr>
        <w:t>,</w:t>
      </w:r>
      <w:r w:rsidR="003D527B" w:rsidRPr="005A1661">
        <w:rPr>
          <w:sz w:val="28"/>
          <w:szCs w:val="28"/>
          <w:lang w:val="lv-LV"/>
        </w:rPr>
        <w:t xml:space="preserve"> </w:t>
      </w:r>
      <w:r w:rsidR="009D1D12" w:rsidRPr="005A1661">
        <w:rPr>
          <w:sz w:val="28"/>
          <w:szCs w:val="28"/>
          <w:lang w:val="lv-LV"/>
        </w:rPr>
        <w:t xml:space="preserve">attiecīgi palielinot izdevumus </w:t>
      </w:r>
      <w:r w:rsidR="007D363E" w:rsidRPr="005A1661">
        <w:rPr>
          <w:sz w:val="28"/>
          <w:szCs w:val="28"/>
          <w:lang w:val="lv-LV"/>
        </w:rPr>
        <w:t>pamatkapitāla veidošanai</w:t>
      </w:r>
      <w:r w:rsidR="005B60FE" w:rsidRPr="005A1661">
        <w:rPr>
          <w:sz w:val="28"/>
          <w:szCs w:val="28"/>
          <w:lang w:val="lv-LV"/>
        </w:rPr>
        <w:t xml:space="preserve"> 13 680 </w:t>
      </w:r>
      <w:proofErr w:type="spellStart"/>
      <w:r w:rsidR="005B60FE" w:rsidRPr="005A1661">
        <w:rPr>
          <w:i/>
          <w:sz w:val="28"/>
          <w:szCs w:val="28"/>
          <w:lang w:val="lv-LV"/>
        </w:rPr>
        <w:t>euro</w:t>
      </w:r>
      <w:proofErr w:type="spellEnd"/>
      <w:r w:rsidR="005B60FE" w:rsidRPr="005A1661">
        <w:rPr>
          <w:sz w:val="28"/>
          <w:szCs w:val="28"/>
          <w:lang w:val="lv-LV"/>
        </w:rPr>
        <w:t xml:space="preserve"> apmērā.</w:t>
      </w:r>
    </w:p>
    <w:p w:rsidR="00E16030" w:rsidRDefault="001906C4" w:rsidP="001906C4">
      <w:pPr>
        <w:ind w:firstLine="709"/>
        <w:jc w:val="both"/>
        <w:rPr>
          <w:sz w:val="28"/>
          <w:lang w:val="lv-LV"/>
        </w:rPr>
      </w:pPr>
      <w:r w:rsidRPr="00766652">
        <w:rPr>
          <w:sz w:val="28"/>
          <w:szCs w:val="28"/>
          <w:lang w:val="lv-LV"/>
        </w:rPr>
        <w:t>3. </w:t>
      </w:r>
      <w:r w:rsidR="00766652" w:rsidRPr="00766652">
        <w:rPr>
          <w:sz w:val="28"/>
          <w:szCs w:val="28"/>
          <w:lang w:val="lv-LV"/>
        </w:rPr>
        <w:t>Tieslietu</w:t>
      </w:r>
      <w:r w:rsidR="00063235" w:rsidRPr="00766652">
        <w:rPr>
          <w:sz w:val="28"/>
          <w:szCs w:val="28"/>
          <w:lang w:val="lv-LV"/>
        </w:rPr>
        <w:t xml:space="preserve"> ministrijai normatīvajos aktos noteikt</w:t>
      </w:r>
      <w:r w:rsidR="003D527B" w:rsidRPr="00766652">
        <w:rPr>
          <w:sz w:val="28"/>
          <w:szCs w:val="28"/>
          <w:lang w:val="lv-LV"/>
        </w:rPr>
        <w:t>aj</w:t>
      </w:r>
      <w:r w:rsidR="00063235" w:rsidRPr="00766652">
        <w:rPr>
          <w:sz w:val="28"/>
          <w:szCs w:val="28"/>
          <w:lang w:val="lv-LV"/>
        </w:rPr>
        <w:t xml:space="preserve">ā kārtībā </w:t>
      </w:r>
      <w:r w:rsidR="00464B82" w:rsidRPr="00766652">
        <w:rPr>
          <w:sz w:val="28"/>
          <w:szCs w:val="28"/>
          <w:lang w:val="lv-LV"/>
        </w:rPr>
        <w:t>i</w:t>
      </w:r>
      <w:r w:rsidR="00063235" w:rsidRPr="00766652">
        <w:rPr>
          <w:sz w:val="28"/>
          <w:szCs w:val="28"/>
          <w:lang w:val="lv-LV"/>
        </w:rPr>
        <w:t>esniegt Finanšu ministrijā</w:t>
      </w:r>
      <w:r w:rsidR="00464B82" w:rsidRPr="00766652">
        <w:rPr>
          <w:sz w:val="28"/>
          <w:szCs w:val="28"/>
          <w:lang w:val="lv-LV"/>
        </w:rPr>
        <w:t xml:space="preserve"> attiecīgus priekšlikumus par 2014.</w:t>
      </w:r>
      <w:r w:rsidR="00E85897" w:rsidRPr="00766652">
        <w:rPr>
          <w:sz w:val="28"/>
          <w:szCs w:val="28"/>
          <w:lang w:val="lv-LV"/>
        </w:rPr>
        <w:t> </w:t>
      </w:r>
      <w:r w:rsidR="00464B82" w:rsidRPr="00766652">
        <w:rPr>
          <w:sz w:val="28"/>
          <w:szCs w:val="28"/>
          <w:lang w:val="lv-LV"/>
        </w:rPr>
        <w:t>gada valsts budžeta līdzekļu pārdali</w:t>
      </w:r>
      <w:r w:rsidR="00063235" w:rsidRPr="00766652">
        <w:rPr>
          <w:sz w:val="28"/>
          <w:szCs w:val="28"/>
          <w:lang w:val="lv-LV"/>
        </w:rPr>
        <w:t>.</w:t>
      </w:r>
      <w:r w:rsidR="00E16030">
        <w:rPr>
          <w:sz w:val="28"/>
          <w:szCs w:val="28"/>
          <w:lang w:val="lv-LV"/>
        </w:rPr>
        <w:t xml:space="preserve"> </w:t>
      </w:r>
    </w:p>
    <w:p w:rsidR="00E16030" w:rsidRDefault="00E16030" w:rsidP="001906C4">
      <w:pPr>
        <w:pStyle w:val="Pamatteksts2"/>
        <w:rPr>
          <w:szCs w:val="28"/>
        </w:rPr>
      </w:pPr>
    </w:p>
    <w:p w:rsidR="001906C4" w:rsidRDefault="001906C4" w:rsidP="005670D7">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r>
      <w:proofErr w:type="spellStart"/>
      <w:r>
        <w:rPr>
          <w:sz w:val="28"/>
          <w:szCs w:val="28"/>
        </w:rPr>
        <w:t>Laimdota</w:t>
      </w:r>
      <w:proofErr w:type="spellEnd"/>
      <w:r>
        <w:rPr>
          <w:sz w:val="28"/>
          <w:szCs w:val="28"/>
        </w:rPr>
        <w:t xml:space="preserve"> </w:t>
      </w:r>
      <w:proofErr w:type="spellStart"/>
      <w:r>
        <w:rPr>
          <w:sz w:val="28"/>
          <w:szCs w:val="28"/>
        </w:rPr>
        <w:t>Straujuma</w:t>
      </w:r>
      <w:proofErr w:type="spellEnd"/>
      <w:r>
        <w:rPr>
          <w:sz w:val="28"/>
          <w:szCs w:val="28"/>
        </w:rPr>
        <w:t xml:space="preserve"> </w:t>
      </w:r>
    </w:p>
    <w:p w:rsidR="00F47598" w:rsidRDefault="00F47598" w:rsidP="001906C4">
      <w:pPr>
        <w:tabs>
          <w:tab w:val="left" w:pos="2880"/>
        </w:tabs>
        <w:rPr>
          <w:sz w:val="28"/>
          <w:szCs w:val="28"/>
          <w:lang w:val="lv-LV"/>
        </w:rPr>
      </w:pPr>
    </w:p>
    <w:p w:rsidR="001906C4" w:rsidRDefault="001906C4" w:rsidP="001906C4">
      <w:pPr>
        <w:tabs>
          <w:tab w:val="left" w:pos="6663"/>
        </w:tabs>
        <w:ind w:firstLine="709"/>
        <w:rPr>
          <w:sz w:val="28"/>
          <w:szCs w:val="28"/>
        </w:rPr>
      </w:pPr>
      <w:proofErr w:type="spellStart"/>
      <w:r w:rsidRPr="001906C4">
        <w:rPr>
          <w:sz w:val="28"/>
          <w:szCs w:val="28"/>
        </w:rPr>
        <w:t>Valsts</w:t>
      </w:r>
      <w:proofErr w:type="spellEnd"/>
      <w:r w:rsidRPr="001906C4">
        <w:rPr>
          <w:sz w:val="28"/>
          <w:szCs w:val="28"/>
        </w:rPr>
        <w:t xml:space="preserve"> </w:t>
      </w:r>
      <w:proofErr w:type="spellStart"/>
      <w:r w:rsidRPr="001906C4">
        <w:rPr>
          <w:sz w:val="28"/>
          <w:szCs w:val="28"/>
        </w:rPr>
        <w:t>kancelejas</w:t>
      </w:r>
      <w:proofErr w:type="spellEnd"/>
      <w:r w:rsidRPr="001906C4">
        <w:rPr>
          <w:sz w:val="28"/>
          <w:szCs w:val="28"/>
        </w:rPr>
        <w:t xml:space="preserve"> </w:t>
      </w:r>
      <w:proofErr w:type="spellStart"/>
      <w:r w:rsidRPr="001906C4">
        <w:rPr>
          <w:sz w:val="28"/>
          <w:szCs w:val="28"/>
        </w:rPr>
        <w:t>direktore</w:t>
      </w:r>
      <w:proofErr w:type="spellEnd"/>
      <w:r w:rsidRPr="001906C4">
        <w:rPr>
          <w:sz w:val="28"/>
          <w:szCs w:val="28"/>
        </w:rPr>
        <w:tab/>
        <w:t>Elita Dreimane</w:t>
      </w:r>
    </w:p>
    <w:p w:rsidR="00191F7E" w:rsidRDefault="00191F7E" w:rsidP="001906C4">
      <w:pPr>
        <w:tabs>
          <w:tab w:val="left" w:pos="6663"/>
        </w:tabs>
        <w:ind w:firstLine="709"/>
        <w:rPr>
          <w:sz w:val="28"/>
          <w:szCs w:val="28"/>
        </w:rPr>
      </w:pPr>
    </w:p>
    <w:p w:rsidR="00191F7E" w:rsidRDefault="00191F7E" w:rsidP="001906C4">
      <w:pPr>
        <w:tabs>
          <w:tab w:val="left" w:pos="6663"/>
        </w:tabs>
        <w:ind w:firstLine="709"/>
        <w:rPr>
          <w:sz w:val="28"/>
          <w:szCs w:val="28"/>
        </w:rPr>
      </w:pPr>
      <w:proofErr w:type="spellStart"/>
      <w:r>
        <w:rPr>
          <w:sz w:val="28"/>
          <w:szCs w:val="28"/>
        </w:rPr>
        <w:t>Iesniedzējs</w:t>
      </w:r>
      <w:proofErr w:type="spellEnd"/>
      <w:r>
        <w:rPr>
          <w:sz w:val="28"/>
          <w:szCs w:val="28"/>
        </w:rPr>
        <w:t>:</w:t>
      </w:r>
    </w:p>
    <w:p w:rsidR="00191F7E" w:rsidRPr="001906C4" w:rsidRDefault="00191F7E" w:rsidP="001906C4">
      <w:pPr>
        <w:tabs>
          <w:tab w:val="left" w:pos="6663"/>
        </w:tabs>
        <w:ind w:firstLine="709"/>
        <w:rPr>
          <w:sz w:val="28"/>
          <w:szCs w:val="28"/>
        </w:rPr>
      </w:pPr>
      <w:proofErr w:type="spellStart"/>
      <w:proofErr w:type="gramStart"/>
      <w:r>
        <w:rPr>
          <w:sz w:val="28"/>
          <w:szCs w:val="28"/>
        </w:rPr>
        <w:t>tieslietu</w:t>
      </w:r>
      <w:proofErr w:type="spellEnd"/>
      <w:proofErr w:type="gram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Dzintars</w:t>
      </w:r>
      <w:proofErr w:type="spellEnd"/>
      <w:r>
        <w:rPr>
          <w:sz w:val="28"/>
          <w:szCs w:val="28"/>
        </w:rPr>
        <w:t> </w:t>
      </w:r>
      <w:proofErr w:type="spellStart"/>
      <w:r>
        <w:rPr>
          <w:sz w:val="28"/>
          <w:szCs w:val="28"/>
        </w:rPr>
        <w:t>Rasnačs</w:t>
      </w:r>
      <w:proofErr w:type="spellEnd"/>
    </w:p>
    <w:p w:rsidR="00A30E32" w:rsidRDefault="00A30E32" w:rsidP="001906C4">
      <w:pPr>
        <w:tabs>
          <w:tab w:val="right" w:pos="9071"/>
        </w:tabs>
        <w:rPr>
          <w:bCs/>
          <w:sz w:val="28"/>
          <w:szCs w:val="28"/>
          <w:lang w:val="lv-LV"/>
        </w:rPr>
      </w:pPr>
    </w:p>
    <w:p w:rsidR="00A30E32" w:rsidRDefault="00A30E32" w:rsidP="001906C4">
      <w:pPr>
        <w:tabs>
          <w:tab w:val="right" w:pos="9071"/>
        </w:tabs>
        <w:rPr>
          <w:bCs/>
          <w:sz w:val="28"/>
          <w:szCs w:val="28"/>
          <w:lang w:val="lv-LV"/>
        </w:rPr>
      </w:pPr>
    </w:p>
    <w:p w:rsidR="00464F6A" w:rsidRPr="00E70FE2" w:rsidRDefault="002D45A3" w:rsidP="00464F6A">
      <w:pPr>
        <w:pStyle w:val="naisf"/>
        <w:spacing w:before="0" w:after="0"/>
        <w:ind w:firstLine="0"/>
        <w:rPr>
          <w:sz w:val="20"/>
          <w:szCs w:val="20"/>
        </w:rPr>
      </w:pPr>
      <w:r>
        <w:rPr>
          <w:sz w:val="20"/>
          <w:szCs w:val="20"/>
        </w:rPr>
        <w:t>22.11.2014. 9:55</w:t>
      </w:r>
    </w:p>
    <w:p w:rsidR="00464F6A" w:rsidRDefault="00DD161A" w:rsidP="00464F6A">
      <w:pPr>
        <w:pStyle w:val="naisf"/>
        <w:spacing w:before="0" w:after="0"/>
        <w:ind w:firstLine="0"/>
        <w:rPr>
          <w:sz w:val="20"/>
          <w:szCs w:val="20"/>
        </w:rPr>
      </w:pPr>
      <w:r>
        <w:rPr>
          <w:sz w:val="20"/>
          <w:szCs w:val="20"/>
        </w:rPr>
        <w:t>1</w:t>
      </w:r>
      <w:r w:rsidR="00DA1308">
        <w:rPr>
          <w:sz w:val="20"/>
          <w:szCs w:val="20"/>
        </w:rPr>
        <w:t>45</w:t>
      </w:r>
      <w:bookmarkStart w:id="0" w:name="_GoBack"/>
      <w:bookmarkEnd w:id="0"/>
    </w:p>
    <w:p w:rsidR="00464F6A" w:rsidRPr="00E70FE2" w:rsidRDefault="00464F6A" w:rsidP="00464F6A">
      <w:pPr>
        <w:pStyle w:val="naisf"/>
        <w:spacing w:before="0" w:after="0"/>
        <w:ind w:firstLine="0"/>
        <w:rPr>
          <w:sz w:val="20"/>
          <w:szCs w:val="20"/>
        </w:rPr>
      </w:pPr>
      <w:r>
        <w:rPr>
          <w:sz w:val="20"/>
          <w:szCs w:val="20"/>
        </w:rPr>
        <w:t xml:space="preserve">Liene </w:t>
      </w:r>
      <w:proofErr w:type="spellStart"/>
      <w:r>
        <w:rPr>
          <w:sz w:val="20"/>
          <w:szCs w:val="20"/>
        </w:rPr>
        <w:t>Jenča</w:t>
      </w:r>
      <w:proofErr w:type="spellEnd"/>
    </w:p>
    <w:p w:rsidR="00464F6A" w:rsidRPr="00E70FE2" w:rsidRDefault="00464F6A" w:rsidP="00464F6A">
      <w:pPr>
        <w:tabs>
          <w:tab w:val="left" w:pos="7088"/>
        </w:tabs>
        <w:rPr>
          <w:sz w:val="20"/>
          <w:szCs w:val="20"/>
        </w:rPr>
      </w:pPr>
      <w:proofErr w:type="spellStart"/>
      <w:r w:rsidRPr="00E70FE2">
        <w:rPr>
          <w:sz w:val="20"/>
          <w:szCs w:val="20"/>
        </w:rPr>
        <w:t>Tieslietu</w:t>
      </w:r>
      <w:proofErr w:type="spellEnd"/>
      <w:r w:rsidRPr="00E70FE2">
        <w:rPr>
          <w:sz w:val="20"/>
          <w:szCs w:val="20"/>
        </w:rPr>
        <w:t xml:space="preserve"> </w:t>
      </w:r>
      <w:proofErr w:type="spellStart"/>
      <w:r w:rsidRPr="00E70FE2">
        <w:rPr>
          <w:sz w:val="20"/>
          <w:szCs w:val="20"/>
        </w:rPr>
        <w:t>ministrijas</w:t>
      </w:r>
      <w:proofErr w:type="spellEnd"/>
    </w:p>
    <w:p w:rsidR="00464F6A" w:rsidRDefault="00464F6A" w:rsidP="00464F6A">
      <w:pPr>
        <w:tabs>
          <w:tab w:val="left" w:pos="7088"/>
        </w:tabs>
        <w:rPr>
          <w:sz w:val="20"/>
          <w:szCs w:val="20"/>
        </w:rPr>
      </w:pPr>
      <w:proofErr w:type="spellStart"/>
      <w:r w:rsidRPr="00E70FE2">
        <w:rPr>
          <w:sz w:val="20"/>
          <w:szCs w:val="20"/>
        </w:rPr>
        <w:t>Eiropas</w:t>
      </w:r>
      <w:proofErr w:type="spellEnd"/>
      <w:r w:rsidRPr="00E70FE2">
        <w:rPr>
          <w:sz w:val="20"/>
          <w:szCs w:val="20"/>
        </w:rPr>
        <w:t xml:space="preserve"> </w:t>
      </w:r>
      <w:proofErr w:type="spellStart"/>
      <w:r w:rsidRPr="00E70FE2">
        <w:rPr>
          <w:sz w:val="20"/>
          <w:szCs w:val="20"/>
        </w:rPr>
        <w:t>lietu</w:t>
      </w:r>
      <w:proofErr w:type="spellEnd"/>
      <w:r w:rsidRPr="00E70FE2">
        <w:rPr>
          <w:sz w:val="20"/>
          <w:szCs w:val="20"/>
        </w:rPr>
        <w:t xml:space="preserve"> </w:t>
      </w:r>
      <w:proofErr w:type="spellStart"/>
      <w:r>
        <w:rPr>
          <w:sz w:val="20"/>
          <w:szCs w:val="20"/>
        </w:rPr>
        <w:t>departamenta</w:t>
      </w:r>
      <w:proofErr w:type="spellEnd"/>
      <w:r>
        <w:rPr>
          <w:sz w:val="20"/>
          <w:szCs w:val="20"/>
        </w:rPr>
        <w:t xml:space="preserve"> </w:t>
      </w:r>
      <w:proofErr w:type="spellStart"/>
      <w:r>
        <w:rPr>
          <w:sz w:val="20"/>
          <w:szCs w:val="20"/>
        </w:rPr>
        <w:t>direktora</w:t>
      </w:r>
      <w:proofErr w:type="spellEnd"/>
      <w:r>
        <w:rPr>
          <w:sz w:val="20"/>
          <w:szCs w:val="20"/>
        </w:rPr>
        <w:t xml:space="preserve"> </w:t>
      </w:r>
      <w:proofErr w:type="spellStart"/>
      <w:r>
        <w:rPr>
          <w:sz w:val="20"/>
          <w:szCs w:val="20"/>
        </w:rPr>
        <w:t>vietniece</w:t>
      </w:r>
      <w:proofErr w:type="spellEnd"/>
    </w:p>
    <w:p w:rsidR="00AE3A9F" w:rsidRPr="00464F6A" w:rsidRDefault="00464F6A" w:rsidP="00464F6A">
      <w:pPr>
        <w:tabs>
          <w:tab w:val="left" w:pos="7088"/>
        </w:tabs>
        <w:rPr>
          <w:sz w:val="20"/>
          <w:szCs w:val="20"/>
        </w:rPr>
      </w:pPr>
      <w:r>
        <w:rPr>
          <w:sz w:val="20"/>
          <w:szCs w:val="20"/>
        </w:rPr>
        <w:t>T</w:t>
      </w:r>
      <w:proofErr w:type="gramStart"/>
      <w:r>
        <w:rPr>
          <w:sz w:val="20"/>
          <w:szCs w:val="20"/>
        </w:rPr>
        <w:t>:67036936</w:t>
      </w:r>
      <w:proofErr w:type="gramEnd"/>
      <w:r w:rsidR="00AE3A9F">
        <w:rPr>
          <w:sz w:val="20"/>
          <w:szCs w:val="20"/>
        </w:rPr>
        <w:t>, Liene.Jenca@tm.gov.lv</w:t>
      </w:r>
    </w:p>
    <w:sectPr w:rsidR="00AE3A9F" w:rsidRPr="00464F6A" w:rsidSect="001906C4">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DA" w:rsidRDefault="00396DDA" w:rsidP="001F2619">
      <w:r>
        <w:separator/>
      </w:r>
    </w:p>
  </w:endnote>
  <w:endnote w:type="continuationSeparator" w:id="0">
    <w:p w:rsidR="00396DDA" w:rsidRDefault="00396DDA" w:rsidP="001F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B8" w:rsidRPr="003D2DC5" w:rsidRDefault="003B3561" w:rsidP="003D2DC5">
    <w:pPr>
      <w:pStyle w:val="Kjene"/>
      <w:jc w:val="both"/>
      <w:rPr>
        <w:sz w:val="22"/>
        <w:szCs w:val="22"/>
        <w:lang w:val="lv-LV"/>
      </w:rPr>
    </w:pPr>
    <w:r w:rsidRPr="003D2DC5">
      <w:rPr>
        <w:sz w:val="22"/>
        <w:szCs w:val="22"/>
        <w:lang w:val="lv-LV"/>
      </w:rPr>
      <w:t>TMProt_22</w:t>
    </w:r>
    <w:r w:rsidR="00464F6A" w:rsidRPr="003D2DC5">
      <w:rPr>
        <w:sz w:val="22"/>
        <w:szCs w:val="22"/>
        <w:lang w:val="lv-LV"/>
      </w:rPr>
      <w:t>11</w:t>
    </w:r>
    <w:r w:rsidR="00FC78B8" w:rsidRPr="003D2DC5">
      <w:rPr>
        <w:sz w:val="22"/>
        <w:szCs w:val="22"/>
        <w:lang w:val="lv-LV"/>
      </w:rPr>
      <w:t>14_PRES_apro</w:t>
    </w:r>
    <w:r w:rsidR="00DD161A" w:rsidRPr="003D2DC5">
      <w:rPr>
        <w:sz w:val="22"/>
        <w:szCs w:val="22"/>
        <w:lang w:val="lv-LV"/>
      </w:rPr>
      <w:t xml:space="preserve">; </w:t>
    </w:r>
    <w:r w:rsidR="00AE3A9F">
      <w:rPr>
        <w:sz w:val="22"/>
        <w:szCs w:val="22"/>
        <w:lang w:val="lv-LV"/>
      </w:rPr>
      <w:t>Ministru kabineta sēdes protokollēmuma projekts „</w:t>
    </w:r>
    <w:r w:rsidR="00DD161A" w:rsidRPr="003D2DC5">
      <w:rPr>
        <w:sz w:val="22"/>
        <w:szCs w:val="22"/>
        <w:lang w:val="lv-LV"/>
      </w:rPr>
      <w:t>Par informatīvo ziņojumu</w:t>
    </w:r>
    <w:r w:rsidR="00DD161A">
      <w:rPr>
        <w:sz w:val="22"/>
        <w:szCs w:val="22"/>
        <w:lang w:val="lv-LV"/>
      </w:rPr>
      <w:t xml:space="preserve"> </w:t>
    </w:r>
    <w:r w:rsidR="00DD161A" w:rsidRPr="003D2DC5">
      <w:rPr>
        <w:sz w:val="22"/>
        <w:szCs w:val="22"/>
        <w:lang w:val="lv-LV"/>
      </w:rPr>
      <w:t xml:space="preserve">„Par apropriācijas pārdali starp budžeta izdevumu kodiem atbilstoši ekonomiskajām kategorijām Tieslietu ministrijas pamatbudžeta programmas 96.00.00 „Latvijas prezidentūras Eiropas Savienības Padomē nodrošināšana </w:t>
    </w:r>
    <w:proofErr w:type="gramStart"/>
    <w:r w:rsidR="00DD161A" w:rsidRPr="003D2DC5">
      <w:rPr>
        <w:sz w:val="22"/>
        <w:szCs w:val="22"/>
        <w:lang w:val="lv-LV"/>
      </w:rPr>
      <w:t>2015.gadā</w:t>
    </w:r>
    <w:proofErr w:type="gramEnd"/>
    <w:r w:rsidR="00DD161A" w:rsidRPr="003D2DC5">
      <w:rPr>
        <w:sz w:val="22"/>
        <w:szCs w:val="22"/>
        <w:lang w:val="lv-LV"/>
      </w:rPr>
      <w:t>” ietvaros”</w:t>
    </w:r>
    <w:r w:rsidR="00AE3A9F">
      <w:rPr>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DA" w:rsidRDefault="00396DDA" w:rsidP="001F2619">
      <w:r>
        <w:separator/>
      </w:r>
    </w:p>
  </w:footnote>
  <w:footnote w:type="continuationSeparator" w:id="0">
    <w:p w:rsidR="00396DDA" w:rsidRDefault="00396DDA" w:rsidP="001F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4" w:rsidRPr="001906C4" w:rsidRDefault="001906C4">
    <w:pPr>
      <w:pStyle w:val="Galvene"/>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310C"/>
    <w:multiLevelType w:val="hybridMultilevel"/>
    <w:tmpl w:val="5FCA5CEC"/>
    <w:lvl w:ilvl="0" w:tplc="23421C9C">
      <w:start w:val="1"/>
      <w:numFmt w:val="decimal"/>
      <w:lvlText w:val="%1."/>
      <w:lvlJc w:val="left"/>
      <w:pPr>
        <w:ind w:left="735" w:hanging="360"/>
      </w:pPr>
      <w:rPr>
        <w:rFonts w:ascii="Times New Roman" w:hAnsi="Times New Roman" w:cs="Times New Roman" w:hint="default"/>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0"/>
    <w:rsid w:val="00005C44"/>
    <w:rsid w:val="00020CE8"/>
    <w:rsid w:val="00025C90"/>
    <w:rsid w:val="00063235"/>
    <w:rsid w:val="00091527"/>
    <w:rsid w:val="000C65F4"/>
    <w:rsid w:val="000D3FC3"/>
    <w:rsid w:val="000F62B1"/>
    <w:rsid w:val="001175D1"/>
    <w:rsid w:val="00121751"/>
    <w:rsid w:val="00130616"/>
    <w:rsid w:val="00172FD3"/>
    <w:rsid w:val="001906C4"/>
    <w:rsid w:val="00191F7E"/>
    <w:rsid w:val="001F2619"/>
    <w:rsid w:val="001F7ECA"/>
    <w:rsid w:val="00233058"/>
    <w:rsid w:val="0024707C"/>
    <w:rsid w:val="002755F4"/>
    <w:rsid w:val="002908FB"/>
    <w:rsid w:val="002B2B70"/>
    <w:rsid w:val="002D45A3"/>
    <w:rsid w:val="002D7EA6"/>
    <w:rsid w:val="00330ACB"/>
    <w:rsid w:val="0033236A"/>
    <w:rsid w:val="003454E1"/>
    <w:rsid w:val="003470B4"/>
    <w:rsid w:val="0038365A"/>
    <w:rsid w:val="00396DDA"/>
    <w:rsid w:val="003B3561"/>
    <w:rsid w:val="003B5401"/>
    <w:rsid w:val="003D2DC5"/>
    <w:rsid w:val="003D527B"/>
    <w:rsid w:val="003D6A05"/>
    <w:rsid w:val="00400E66"/>
    <w:rsid w:val="004422A1"/>
    <w:rsid w:val="00464B82"/>
    <w:rsid w:val="00464F6A"/>
    <w:rsid w:val="004B1D2F"/>
    <w:rsid w:val="004B3113"/>
    <w:rsid w:val="00525988"/>
    <w:rsid w:val="00541120"/>
    <w:rsid w:val="005570D2"/>
    <w:rsid w:val="00593138"/>
    <w:rsid w:val="00593C31"/>
    <w:rsid w:val="005A1661"/>
    <w:rsid w:val="005B60FE"/>
    <w:rsid w:val="005C04BD"/>
    <w:rsid w:val="005D0466"/>
    <w:rsid w:val="005F52B0"/>
    <w:rsid w:val="00621451"/>
    <w:rsid w:val="00634392"/>
    <w:rsid w:val="006452A2"/>
    <w:rsid w:val="0065494A"/>
    <w:rsid w:val="00656FE6"/>
    <w:rsid w:val="00684B95"/>
    <w:rsid w:val="00693C9C"/>
    <w:rsid w:val="006C7832"/>
    <w:rsid w:val="006F286C"/>
    <w:rsid w:val="00710C02"/>
    <w:rsid w:val="007255B4"/>
    <w:rsid w:val="00766652"/>
    <w:rsid w:val="00786BC9"/>
    <w:rsid w:val="007D363E"/>
    <w:rsid w:val="007D4024"/>
    <w:rsid w:val="007E5DA0"/>
    <w:rsid w:val="007F10A0"/>
    <w:rsid w:val="0080059F"/>
    <w:rsid w:val="0081371F"/>
    <w:rsid w:val="00814E99"/>
    <w:rsid w:val="00872294"/>
    <w:rsid w:val="008A1713"/>
    <w:rsid w:val="008A3866"/>
    <w:rsid w:val="008F0B97"/>
    <w:rsid w:val="008F48DD"/>
    <w:rsid w:val="00914FF4"/>
    <w:rsid w:val="00943004"/>
    <w:rsid w:val="00981008"/>
    <w:rsid w:val="009A5DFD"/>
    <w:rsid w:val="009C3F65"/>
    <w:rsid w:val="009C7689"/>
    <w:rsid w:val="009D1D12"/>
    <w:rsid w:val="009E39A1"/>
    <w:rsid w:val="00A12B25"/>
    <w:rsid w:val="00A30E32"/>
    <w:rsid w:val="00A52071"/>
    <w:rsid w:val="00A9510A"/>
    <w:rsid w:val="00A96484"/>
    <w:rsid w:val="00AA56B1"/>
    <w:rsid w:val="00AB6FD7"/>
    <w:rsid w:val="00AC3580"/>
    <w:rsid w:val="00AE3A9F"/>
    <w:rsid w:val="00AF1336"/>
    <w:rsid w:val="00B0285B"/>
    <w:rsid w:val="00B06E80"/>
    <w:rsid w:val="00B365B3"/>
    <w:rsid w:val="00B775A1"/>
    <w:rsid w:val="00BA2A16"/>
    <w:rsid w:val="00C16525"/>
    <w:rsid w:val="00C26631"/>
    <w:rsid w:val="00C3706A"/>
    <w:rsid w:val="00CB28B5"/>
    <w:rsid w:val="00D66D94"/>
    <w:rsid w:val="00D9752C"/>
    <w:rsid w:val="00DA1308"/>
    <w:rsid w:val="00DD161A"/>
    <w:rsid w:val="00DE5989"/>
    <w:rsid w:val="00DF4072"/>
    <w:rsid w:val="00E16030"/>
    <w:rsid w:val="00E4701B"/>
    <w:rsid w:val="00E72A31"/>
    <w:rsid w:val="00E801CB"/>
    <w:rsid w:val="00E85897"/>
    <w:rsid w:val="00EB7C2B"/>
    <w:rsid w:val="00EC30C7"/>
    <w:rsid w:val="00ED7CC9"/>
    <w:rsid w:val="00EE2CE0"/>
    <w:rsid w:val="00F32F10"/>
    <w:rsid w:val="00F47598"/>
    <w:rsid w:val="00F70EF9"/>
    <w:rsid w:val="00F877F6"/>
    <w:rsid w:val="00FB4988"/>
    <w:rsid w:val="00FC78B8"/>
    <w:rsid w:val="00FD3083"/>
    <w:rsid w:val="00FE2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6030"/>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semiHidden/>
    <w:unhideWhenUsed/>
    <w:qFormat/>
    <w:rsid w:val="00E16030"/>
    <w:pPr>
      <w:keepNext/>
      <w:jc w:val="both"/>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E16030"/>
    <w:rPr>
      <w:rFonts w:ascii="Times New Roman" w:eastAsia="Times New Roman" w:hAnsi="Times New Roman" w:cs="Times New Roman"/>
      <w:sz w:val="28"/>
      <w:szCs w:val="24"/>
    </w:rPr>
  </w:style>
  <w:style w:type="paragraph" w:styleId="Galvene">
    <w:name w:val="header"/>
    <w:basedOn w:val="Parasts"/>
    <w:link w:val="GalveneRakstz"/>
    <w:unhideWhenUsed/>
    <w:rsid w:val="00E16030"/>
    <w:pPr>
      <w:tabs>
        <w:tab w:val="center" w:pos="4153"/>
        <w:tab w:val="right" w:pos="8306"/>
      </w:tabs>
    </w:pPr>
  </w:style>
  <w:style w:type="character" w:customStyle="1" w:styleId="GalveneRakstz">
    <w:name w:val="Galvene Rakstz."/>
    <w:basedOn w:val="Noklusjumarindkopasfonts"/>
    <w:link w:val="Galvene"/>
    <w:rsid w:val="00E16030"/>
    <w:rPr>
      <w:rFonts w:ascii="Times New Roman" w:eastAsia="Times New Roman" w:hAnsi="Times New Roman" w:cs="Times New Roman"/>
      <w:sz w:val="24"/>
      <w:szCs w:val="24"/>
      <w:lang w:val="en-GB"/>
    </w:rPr>
  </w:style>
  <w:style w:type="paragraph" w:styleId="Nosaukums">
    <w:name w:val="Title"/>
    <w:basedOn w:val="Parasts"/>
    <w:link w:val="NosaukumsRakstz"/>
    <w:qFormat/>
    <w:rsid w:val="00E16030"/>
    <w:pPr>
      <w:jc w:val="center"/>
    </w:pPr>
    <w:rPr>
      <w:sz w:val="28"/>
      <w:lang w:val="lv-LV"/>
    </w:rPr>
  </w:style>
  <w:style w:type="character" w:customStyle="1" w:styleId="NosaukumsRakstz">
    <w:name w:val="Nosaukums Rakstz."/>
    <w:basedOn w:val="Noklusjumarindkopasfonts"/>
    <w:link w:val="Nosaukums"/>
    <w:rsid w:val="00E16030"/>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E16030"/>
    <w:pPr>
      <w:jc w:val="both"/>
    </w:pPr>
    <w:rPr>
      <w:sz w:val="28"/>
      <w:lang w:val="lv-LV"/>
    </w:rPr>
  </w:style>
  <w:style w:type="character" w:customStyle="1" w:styleId="Pamatteksts2Rakstz">
    <w:name w:val="Pamatteksts 2 Rakstz."/>
    <w:basedOn w:val="Noklusjumarindkopasfonts"/>
    <w:link w:val="Pamatteksts2"/>
    <w:semiHidden/>
    <w:rsid w:val="00E16030"/>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1F2619"/>
    <w:pPr>
      <w:tabs>
        <w:tab w:val="center" w:pos="4153"/>
        <w:tab w:val="right" w:pos="8306"/>
      </w:tabs>
    </w:pPr>
  </w:style>
  <w:style w:type="character" w:customStyle="1" w:styleId="KjeneRakstz">
    <w:name w:val="Kājene Rakstz."/>
    <w:basedOn w:val="Noklusjumarindkopasfonts"/>
    <w:link w:val="Kjene"/>
    <w:uiPriority w:val="99"/>
    <w:rsid w:val="001F261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175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75D1"/>
    <w:rPr>
      <w:rFonts w:ascii="Tahoma" w:eastAsia="Times New Roman" w:hAnsi="Tahoma" w:cs="Tahoma"/>
      <w:sz w:val="16"/>
      <w:szCs w:val="16"/>
      <w:lang w:val="en-GB"/>
    </w:rPr>
  </w:style>
  <w:style w:type="paragraph" w:customStyle="1" w:styleId="naisf">
    <w:name w:val="naisf"/>
    <w:basedOn w:val="Parasts"/>
    <w:rsid w:val="00464F6A"/>
    <w:pPr>
      <w:suppressAutoHyphens/>
      <w:spacing w:before="75" w:after="75"/>
      <w:ind w:firstLine="375"/>
      <w:jc w:val="both"/>
    </w:pPr>
    <w:rPr>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6030"/>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semiHidden/>
    <w:unhideWhenUsed/>
    <w:qFormat/>
    <w:rsid w:val="00E16030"/>
    <w:pPr>
      <w:keepNext/>
      <w:jc w:val="both"/>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E16030"/>
    <w:rPr>
      <w:rFonts w:ascii="Times New Roman" w:eastAsia="Times New Roman" w:hAnsi="Times New Roman" w:cs="Times New Roman"/>
      <w:sz w:val="28"/>
      <w:szCs w:val="24"/>
    </w:rPr>
  </w:style>
  <w:style w:type="paragraph" w:styleId="Galvene">
    <w:name w:val="header"/>
    <w:basedOn w:val="Parasts"/>
    <w:link w:val="GalveneRakstz"/>
    <w:unhideWhenUsed/>
    <w:rsid w:val="00E16030"/>
    <w:pPr>
      <w:tabs>
        <w:tab w:val="center" w:pos="4153"/>
        <w:tab w:val="right" w:pos="8306"/>
      </w:tabs>
    </w:pPr>
  </w:style>
  <w:style w:type="character" w:customStyle="1" w:styleId="GalveneRakstz">
    <w:name w:val="Galvene Rakstz."/>
    <w:basedOn w:val="Noklusjumarindkopasfonts"/>
    <w:link w:val="Galvene"/>
    <w:rsid w:val="00E16030"/>
    <w:rPr>
      <w:rFonts w:ascii="Times New Roman" w:eastAsia="Times New Roman" w:hAnsi="Times New Roman" w:cs="Times New Roman"/>
      <w:sz w:val="24"/>
      <w:szCs w:val="24"/>
      <w:lang w:val="en-GB"/>
    </w:rPr>
  </w:style>
  <w:style w:type="paragraph" w:styleId="Nosaukums">
    <w:name w:val="Title"/>
    <w:basedOn w:val="Parasts"/>
    <w:link w:val="NosaukumsRakstz"/>
    <w:qFormat/>
    <w:rsid w:val="00E16030"/>
    <w:pPr>
      <w:jc w:val="center"/>
    </w:pPr>
    <w:rPr>
      <w:sz w:val="28"/>
      <w:lang w:val="lv-LV"/>
    </w:rPr>
  </w:style>
  <w:style w:type="character" w:customStyle="1" w:styleId="NosaukumsRakstz">
    <w:name w:val="Nosaukums Rakstz."/>
    <w:basedOn w:val="Noklusjumarindkopasfonts"/>
    <w:link w:val="Nosaukums"/>
    <w:rsid w:val="00E16030"/>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E16030"/>
    <w:pPr>
      <w:jc w:val="both"/>
    </w:pPr>
    <w:rPr>
      <w:sz w:val="28"/>
      <w:lang w:val="lv-LV"/>
    </w:rPr>
  </w:style>
  <w:style w:type="character" w:customStyle="1" w:styleId="Pamatteksts2Rakstz">
    <w:name w:val="Pamatteksts 2 Rakstz."/>
    <w:basedOn w:val="Noklusjumarindkopasfonts"/>
    <w:link w:val="Pamatteksts2"/>
    <w:semiHidden/>
    <w:rsid w:val="00E16030"/>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1F2619"/>
    <w:pPr>
      <w:tabs>
        <w:tab w:val="center" w:pos="4153"/>
        <w:tab w:val="right" w:pos="8306"/>
      </w:tabs>
    </w:pPr>
  </w:style>
  <w:style w:type="character" w:customStyle="1" w:styleId="KjeneRakstz">
    <w:name w:val="Kājene Rakstz."/>
    <w:basedOn w:val="Noklusjumarindkopasfonts"/>
    <w:link w:val="Kjene"/>
    <w:uiPriority w:val="99"/>
    <w:rsid w:val="001F261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175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75D1"/>
    <w:rPr>
      <w:rFonts w:ascii="Tahoma" w:eastAsia="Times New Roman" w:hAnsi="Tahoma" w:cs="Tahoma"/>
      <w:sz w:val="16"/>
      <w:szCs w:val="16"/>
      <w:lang w:val="en-GB"/>
    </w:rPr>
  </w:style>
  <w:style w:type="paragraph" w:customStyle="1" w:styleId="naisf">
    <w:name w:val="naisf"/>
    <w:basedOn w:val="Parasts"/>
    <w:rsid w:val="00464F6A"/>
    <w:pPr>
      <w:suppressAutoHyphens/>
      <w:spacing w:before="75" w:after="75"/>
      <w:ind w:firstLine="375"/>
      <w:jc w:val="both"/>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informatīvo ziņojumu „Par apropriācijas pārdali starp budžeta izdevumu kodiem atbilstoši ekonomiskajām kategorijām Tieslietu ministrijas pamatbudžeta programmas 96.00.00 „Latvijas prezidentūras Eiropas </vt:lpstr>
      <vt:lpstr>Ministru kabineta protokollēmuma projekts</vt:lpstr>
    </vt:vector>
  </TitlesOfParts>
  <Company>Tieslietu Sektors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„Par apropriācijas pārdali starp budžeta izdevumu kodiem atbilstoši ekonomiskajām kategorijām Tieslietu ministrijas pamatbudžeta programmas 96.00.00 „Latvijas prezidentūras Eiropas Savienības Padomē nodrošināšana 2015.gadā” ietvaros””</dc:title>
  <dc:creator>Liene.Jenca@TM.GOV.LV</dc:creator>
  <dc:description>Liene Jenča T:67036936, Liene.Jenca@tm.gov.lv</dc:description>
  <cp:lastModifiedBy>Liene Jenca</cp:lastModifiedBy>
  <cp:revision>4</cp:revision>
  <cp:lastPrinted>2014-10-14T07:10:00Z</cp:lastPrinted>
  <dcterms:created xsi:type="dcterms:W3CDTF">2014-12-01T13:33:00Z</dcterms:created>
  <dcterms:modified xsi:type="dcterms:W3CDTF">2014-12-01T13:43:00Z</dcterms:modified>
</cp:coreProperties>
</file>