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22" w:rsidRPr="00BA1BB7" w:rsidRDefault="00216822" w:rsidP="008150FB">
      <w:pPr>
        <w:pStyle w:val="naislab"/>
        <w:jc w:val="center"/>
        <w:rPr>
          <w:b/>
        </w:rPr>
      </w:pPr>
    </w:p>
    <w:p w:rsidR="00216822" w:rsidRPr="00BA1BB7" w:rsidRDefault="00216822" w:rsidP="008150FB">
      <w:pPr>
        <w:pStyle w:val="naislab"/>
        <w:jc w:val="center"/>
        <w:rPr>
          <w:b/>
          <w:bCs/>
        </w:rPr>
      </w:pPr>
      <w:r w:rsidRPr="00BA1BB7">
        <w:rPr>
          <w:b/>
        </w:rPr>
        <w:t xml:space="preserve">Tiesību akta projekta sākotnējās ietekmes novērtējuma ziņojums par </w:t>
      </w:r>
      <w:bookmarkStart w:id="0" w:name="OLE_LINK1"/>
      <w:r w:rsidRPr="00BA1BB7">
        <w:rPr>
          <w:b/>
        </w:rPr>
        <w:t>Ministru kabineta noteikumu projektu „</w:t>
      </w:r>
      <w:r w:rsidRPr="00BA1BB7">
        <w:rPr>
          <w:b/>
          <w:bCs/>
        </w:rPr>
        <w:t xml:space="preserve">Īpašās vides </w:t>
      </w:r>
      <w:r w:rsidRPr="00BA1BB7">
        <w:rPr>
          <w:b/>
        </w:rPr>
        <w:t>prasības cementa, kaļķu un magnija oksīda ražošanai”</w:t>
      </w:r>
    </w:p>
    <w:p w:rsidR="00216822" w:rsidRPr="00BA1BB7" w:rsidRDefault="00216822" w:rsidP="0082089F">
      <w:pPr>
        <w:pStyle w:val="naislab"/>
        <w:spacing w:before="0" w:after="0"/>
        <w:jc w:val="center"/>
        <w:outlineLvl w:val="0"/>
        <w:rPr>
          <w:b/>
        </w:rPr>
      </w:pPr>
      <w:r w:rsidRPr="00BA1BB7">
        <w:rPr>
          <w:b/>
        </w:rPr>
        <w:t xml:space="preserve"> </w:t>
      </w:r>
    </w:p>
    <w:p w:rsidR="00216822" w:rsidRPr="00BA1BB7" w:rsidRDefault="00216822" w:rsidP="0082089F">
      <w:pPr>
        <w:pStyle w:val="naislab"/>
        <w:spacing w:before="0" w:after="0"/>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520"/>
        <w:gridCol w:w="6119"/>
      </w:tblGrid>
      <w:tr w:rsidR="00216822" w:rsidRPr="00BA1BB7">
        <w:tc>
          <w:tcPr>
            <w:tcW w:w="9287" w:type="dxa"/>
            <w:gridSpan w:val="3"/>
          </w:tcPr>
          <w:bookmarkEnd w:id="0"/>
          <w:p w:rsidR="00216822" w:rsidRPr="00BA1BB7" w:rsidRDefault="00216822" w:rsidP="00521C32">
            <w:pPr>
              <w:pStyle w:val="naislab"/>
              <w:spacing w:before="0" w:after="0"/>
              <w:jc w:val="center"/>
              <w:outlineLvl w:val="0"/>
            </w:pPr>
            <w:r w:rsidRPr="00BA1BB7">
              <w:rPr>
                <w:b/>
              </w:rPr>
              <w:t>I. Tiesību akta projekta izstrādes nepieciešamība</w:t>
            </w:r>
          </w:p>
        </w:tc>
      </w:tr>
      <w:tr w:rsidR="00216822" w:rsidRPr="00BA1BB7">
        <w:tc>
          <w:tcPr>
            <w:tcW w:w="648" w:type="dxa"/>
          </w:tcPr>
          <w:p w:rsidR="00216822" w:rsidRPr="00BA1BB7" w:rsidRDefault="00216822" w:rsidP="00521C32">
            <w:pPr>
              <w:pStyle w:val="naislab"/>
              <w:spacing w:before="0" w:after="0"/>
              <w:jc w:val="both"/>
              <w:outlineLvl w:val="0"/>
            </w:pPr>
            <w:r w:rsidRPr="00BA1BB7">
              <w:t>1.</w:t>
            </w:r>
          </w:p>
        </w:tc>
        <w:tc>
          <w:tcPr>
            <w:tcW w:w="2520" w:type="dxa"/>
          </w:tcPr>
          <w:p w:rsidR="00216822" w:rsidRPr="00BA1BB7" w:rsidRDefault="00216822" w:rsidP="00521C32">
            <w:pPr>
              <w:pStyle w:val="naislab"/>
              <w:spacing w:before="0" w:after="0"/>
              <w:jc w:val="both"/>
              <w:outlineLvl w:val="0"/>
            </w:pPr>
            <w:r w:rsidRPr="00BA1BB7">
              <w:t>Pamatojums</w:t>
            </w:r>
          </w:p>
        </w:tc>
        <w:tc>
          <w:tcPr>
            <w:tcW w:w="6119" w:type="dxa"/>
          </w:tcPr>
          <w:p w:rsidR="00216822" w:rsidRPr="00BA1BB7" w:rsidRDefault="00216822" w:rsidP="008C2FB5">
            <w:pPr>
              <w:pStyle w:val="naislab"/>
              <w:spacing w:before="0" w:after="0"/>
              <w:jc w:val="both"/>
            </w:pPr>
            <w:r w:rsidRPr="00BA1BB7">
              <w:t>Noteikumu projekts „</w:t>
            </w:r>
            <w:r w:rsidRPr="00BA1BB7">
              <w:rPr>
                <w:bCs/>
              </w:rPr>
              <w:t xml:space="preserve">Īpašās vides prasības </w:t>
            </w:r>
            <w:bookmarkStart w:id="1" w:name="OLE_LINK4"/>
            <w:bookmarkStart w:id="2" w:name="OLE_LINK5"/>
            <w:r w:rsidRPr="00BA1BB7">
              <w:t>cementa, kaļķu un magnija oksīda ražošanai</w:t>
            </w:r>
            <w:bookmarkEnd w:id="1"/>
            <w:bookmarkEnd w:id="2"/>
            <w:r w:rsidRPr="00BA1BB7">
              <w:rPr>
                <w:bCs/>
              </w:rPr>
              <w:t xml:space="preserve">” (turpmāk- noteikumu projekts) izstrādāts </w:t>
            </w:r>
            <w:r w:rsidRPr="00BA1BB7">
              <w:t>saskaņā ar likuma „Par piesārņojumu” 24.</w:t>
            </w:r>
            <w:r w:rsidRPr="00BA1BB7">
              <w:rPr>
                <w:vertAlign w:val="superscript"/>
              </w:rPr>
              <w:t xml:space="preserve">2 </w:t>
            </w:r>
            <w:r w:rsidRPr="00BA1BB7">
              <w:t xml:space="preserve">panta otro daļu.  </w:t>
            </w:r>
          </w:p>
        </w:tc>
      </w:tr>
      <w:tr w:rsidR="00216822" w:rsidRPr="00BA1BB7">
        <w:tc>
          <w:tcPr>
            <w:tcW w:w="648" w:type="dxa"/>
          </w:tcPr>
          <w:p w:rsidR="00216822" w:rsidRPr="00BA1BB7" w:rsidRDefault="00216822" w:rsidP="00521C32">
            <w:pPr>
              <w:pStyle w:val="naislab"/>
              <w:spacing w:before="0" w:after="0"/>
              <w:jc w:val="both"/>
              <w:outlineLvl w:val="0"/>
            </w:pPr>
            <w:r w:rsidRPr="00BA1BB7">
              <w:t>2.</w:t>
            </w:r>
          </w:p>
        </w:tc>
        <w:tc>
          <w:tcPr>
            <w:tcW w:w="2520" w:type="dxa"/>
          </w:tcPr>
          <w:p w:rsidR="00216822" w:rsidRPr="00BA1BB7" w:rsidRDefault="00216822" w:rsidP="00521C32">
            <w:pPr>
              <w:pStyle w:val="naislab"/>
              <w:spacing w:before="0" w:after="0"/>
              <w:jc w:val="both"/>
              <w:outlineLvl w:val="0"/>
            </w:pPr>
            <w:r w:rsidRPr="00BA1BB7">
              <w:t>Pašreizējā situācija un problēmas</w:t>
            </w:r>
          </w:p>
        </w:tc>
        <w:tc>
          <w:tcPr>
            <w:tcW w:w="6119" w:type="dxa"/>
          </w:tcPr>
          <w:p w:rsidR="00216822" w:rsidRPr="00BA1BB7" w:rsidRDefault="00216822" w:rsidP="00774487">
            <w:pPr>
              <w:pStyle w:val="naislab"/>
              <w:spacing w:before="0" w:after="0"/>
              <w:jc w:val="both"/>
              <w:outlineLvl w:val="0"/>
            </w:pPr>
            <w:r w:rsidRPr="00BA1BB7">
              <w:t xml:space="preserve">Šobrīd Latvijas tiesību aktos - gan likumā „Par piesārņojumu”, gan Ministru kabineta 2010.gada 30.novembra noteikumos Nr.1082 „Kārtība, kādā piesakāmas A, B un C kategorijas piesārņojošas darbības un izsniedzamas atļaujas A un B kategorijas piesārņojošo darbību veikšanai” ir ietvertas normas, kas attiecās uz pienākumu piemērot secinājumos par labākajiem pieejamajiem tehniskajiem paņēmieniem noteiktās prasības iekārtās, kas veic A kategorijas piesārņojošas darbības (likuma „Par piesārņojumu 1.pielikums). </w:t>
            </w:r>
          </w:p>
          <w:p w:rsidR="00216822" w:rsidRPr="00BA1BB7" w:rsidRDefault="00216822" w:rsidP="00774487">
            <w:pPr>
              <w:autoSpaceDE w:val="0"/>
              <w:autoSpaceDN w:val="0"/>
              <w:adjustRightInd w:val="0"/>
              <w:jc w:val="both"/>
            </w:pPr>
          </w:p>
          <w:p w:rsidR="00216822" w:rsidRPr="00BA1BB7" w:rsidRDefault="00216822" w:rsidP="00774487">
            <w:pPr>
              <w:autoSpaceDE w:val="0"/>
              <w:autoSpaceDN w:val="0"/>
              <w:adjustRightInd w:val="0"/>
              <w:jc w:val="both"/>
            </w:pPr>
            <w:r w:rsidRPr="00BA1BB7">
              <w:t xml:space="preserve">Iepriekš vides prasības, kas bija attiecināmas uz noteiktām ražošanas nozarēm, tika iekļautas Eiropas Komisijas apstiprinātos labāko pieejamo tehnisko paņēmienu vadlīniju dokumentos (piemēram, vadlīniju dokuments par labākajiem pieejamajiem tehniskajiem paņēmieniem cementa, kaļķu un magnija oksīda ražošanai utt.). Pienākums ņemt vērā un ieviest šajos vadlīniju dokumentos noteiktās prasības bija ietverts gan likuma „Par piesārņojumu”, gan Ministru kabineta 2010.gada 30.novembra noteikumu Nr.1082 „Kārtība, kādā piesakāmas A, B un C kategorijas piesārņojošas darbības un izsniedzamas atļaujas A un B kategorijas piesārņojošo darbību veikšanai” regulējumā. Taču šie vadlīniju dokumenti netika tulkoti dalībvalstu valodās un to piemērošana un ieviešana radīja sarežģījumus. </w:t>
            </w:r>
          </w:p>
          <w:p w:rsidR="00216822" w:rsidRPr="00BA1BB7" w:rsidRDefault="00216822" w:rsidP="00774487">
            <w:pPr>
              <w:pStyle w:val="naislab"/>
              <w:spacing w:before="0" w:after="0"/>
              <w:jc w:val="both"/>
              <w:outlineLvl w:val="0"/>
            </w:pPr>
          </w:p>
          <w:p w:rsidR="00216822" w:rsidRPr="00BA1BB7" w:rsidRDefault="00216822" w:rsidP="00703113">
            <w:pPr>
              <w:pStyle w:val="Default"/>
              <w:jc w:val="both"/>
              <w:rPr>
                <w:rFonts w:ascii="Times New Roman" w:hAnsi="Times New Roman" w:cs="Times New Roman"/>
              </w:rPr>
            </w:pPr>
            <w:r w:rsidRPr="00BA1BB7">
              <w:rPr>
                <w:rFonts w:ascii="Times New Roman" w:hAnsi="Times New Roman" w:cs="Times New Roman"/>
              </w:rPr>
              <w:t xml:space="preserve">Eiropas Komisija nāca klajā ar secinājumu, ka daļā Eiropas Savienības dalībvalstu pastāv problēmas ar vadlīnijās ietverto prasību piemērošanu, jo ne visās dalībvalstīs vadlīniju dokumentiem ir juridiski saistošs raksturs, līdz ar to tika pieņemts lēmums secinājumus par labākajiem pieejamiem tehniskajiem paņēmieniem pieņemt ar Eiropas Komisijas īstenošanas lēmumiem. </w:t>
            </w:r>
          </w:p>
          <w:p w:rsidR="00216822" w:rsidRPr="00BA1BB7" w:rsidRDefault="00216822" w:rsidP="00703113">
            <w:pPr>
              <w:pStyle w:val="Default"/>
              <w:jc w:val="both"/>
              <w:rPr>
                <w:rFonts w:ascii="Times New Roman" w:hAnsi="Times New Roman" w:cs="Times New Roman"/>
              </w:rPr>
            </w:pPr>
          </w:p>
          <w:p w:rsidR="00216822" w:rsidRPr="00BA1BB7" w:rsidRDefault="00216822" w:rsidP="00703113">
            <w:pPr>
              <w:pStyle w:val="Default"/>
              <w:jc w:val="both"/>
              <w:rPr>
                <w:rFonts w:ascii="Times New Roman" w:hAnsi="Times New Roman" w:cs="Times New Roman"/>
              </w:rPr>
            </w:pPr>
            <w:r w:rsidRPr="00BA1BB7">
              <w:rPr>
                <w:rFonts w:ascii="Times New Roman" w:hAnsi="Times New Roman" w:cs="Times New Roman"/>
              </w:rPr>
              <w:t xml:space="preserve">2013. gada 26. martā tika pieņemts Eiropas Komisijas īstenošanas lēmums 2013/163/ES ar ko pieņem labāko pieejamo tehnisko paņēmienu (LPTP) secinājumus cementa, kaļķu un magnija oksīda ražošanas nozarē saskaņā ar Eiropas </w:t>
            </w:r>
            <w:r w:rsidRPr="00BA1BB7">
              <w:rPr>
                <w:rFonts w:ascii="Times New Roman" w:hAnsi="Times New Roman" w:cs="Times New Roman"/>
              </w:rPr>
              <w:lastRenderedPageBreak/>
              <w:t>Parlamenta un Padomes Direktīvu 2010/75/ES par rūpnieciskajām emisijām</w:t>
            </w:r>
            <w:r w:rsidRPr="00BA1BB7">
              <w:rPr>
                <w:rFonts w:ascii="Times New Roman" w:hAnsi="Times New Roman" w:cs="Times New Roman"/>
                <w:bCs/>
              </w:rPr>
              <w:t xml:space="preserve">. </w:t>
            </w:r>
            <w:r w:rsidRPr="00BA1BB7">
              <w:rPr>
                <w:rFonts w:ascii="Times New Roman" w:hAnsi="Times New Roman" w:cs="Times New Roman"/>
              </w:rPr>
              <w:t xml:space="preserve">Lēmuma oficiālā publikācija ir pieejama šādā tīmekļa vietnē </w:t>
            </w:r>
            <w:hyperlink r:id="rId6" w:history="1">
              <w:r w:rsidRPr="00BA1BB7">
                <w:rPr>
                  <w:rStyle w:val="Hyperlink"/>
                  <w:rFonts w:ascii="Times New Roman" w:hAnsi="Times New Roman"/>
                </w:rPr>
                <w:t>http://eur-lex.europa.eu/LexUriServ/LexUriServ.do?uri=OJ:L:2013:100:0001:0045:LV:PDF</w:t>
              </w:r>
            </w:hyperlink>
            <w:r w:rsidRPr="00BA1BB7">
              <w:rPr>
                <w:rFonts w:ascii="Times New Roman" w:hAnsi="Times New Roman" w:cs="Times New Roman"/>
              </w:rPr>
              <w:t xml:space="preserve">. </w:t>
            </w:r>
          </w:p>
          <w:p w:rsidR="00216822" w:rsidRPr="00BA1BB7" w:rsidRDefault="00216822" w:rsidP="00774487">
            <w:pPr>
              <w:pStyle w:val="Default"/>
              <w:jc w:val="both"/>
              <w:rPr>
                <w:rFonts w:ascii="Times New Roman" w:hAnsi="Times New Roman" w:cs="Times New Roman"/>
              </w:rPr>
            </w:pPr>
          </w:p>
          <w:p w:rsidR="00216822" w:rsidRPr="00BA1BB7" w:rsidRDefault="00216822" w:rsidP="00774487">
            <w:pPr>
              <w:pStyle w:val="Default"/>
              <w:jc w:val="both"/>
              <w:rPr>
                <w:rFonts w:ascii="Times New Roman" w:hAnsi="Times New Roman" w:cs="Times New Roman"/>
              </w:rPr>
            </w:pPr>
            <w:r w:rsidRPr="00BA1BB7">
              <w:rPr>
                <w:rFonts w:ascii="Times New Roman" w:hAnsi="Times New Roman" w:cs="Times New Roman"/>
              </w:rPr>
              <w:t xml:space="preserve">Šis lēmums ir adresēts dalībvalstīm, līdz ar to dalībvalstīm, tai skaitā, arī Latvijai ir jānodrošina, lai šī lēmuma saturs tiktu padarīts saistošs privātpersonām, uz kurām tas ir attiecināms.  </w:t>
            </w:r>
          </w:p>
          <w:p w:rsidR="00216822" w:rsidRPr="00BA1BB7" w:rsidRDefault="00216822" w:rsidP="00774487">
            <w:pPr>
              <w:pStyle w:val="CM1"/>
              <w:jc w:val="both"/>
              <w:rPr>
                <w:rFonts w:ascii="Times New Roman" w:hAnsi="Times New Roman"/>
                <w:color w:val="000000"/>
              </w:rPr>
            </w:pPr>
            <w:r w:rsidRPr="00BA1BB7">
              <w:rPr>
                <w:rFonts w:ascii="Times New Roman" w:hAnsi="Times New Roman"/>
              </w:rPr>
              <w:t xml:space="preserve">Līdz ar to, lai nodrošinātu šī lēmuma pārņemšanu un padarītu lēmumā ietvertās prasības saistošas privātpersonām, kā arī, lai stiprinātu  secinājumos par labākajiem pieejamiem tehniskiem paņēmieniem noteikto prasību juridisko ietvaru un atvieglotu šo prasību ieviešanu dzīvē, nepieciešams izstrādāt attiecīgus Ministru kabineta noteikumu projektus. </w:t>
            </w:r>
          </w:p>
        </w:tc>
      </w:tr>
      <w:tr w:rsidR="00216822" w:rsidRPr="00BA1BB7">
        <w:tc>
          <w:tcPr>
            <w:tcW w:w="648" w:type="dxa"/>
          </w:tcPr>
          <w:p w:rsidR="00216822" w:rsidRPr="00BA1BB7" w:rsidRDefault="00216822" w:rsidP="00521C32">
            <w:pPr>
              <w:pStyle w:val="naislab"/>
              <w:spacing w:before="0" w:after="0"/>
              <w:jc w:val="both"/>
              <w:outlineLvl w:val="0"/>
            </w:pPr>
            <w:r w:rsidRPr="00BA1BB7">
              <w:lastRenderedPageBreak/>
              <w:t>3.</w:t>
            </w:r>
          </w:p>
        </w:tc>
        <w:tc>
          <w:tcPr>
            <w:tcW w:w="2520" w:type="dxa"/>
          </w:tcPr>
          <w:p w:rsidR="00216822" w:rsidRPr="00BA1BB7" w:rsidRDefault="00216822" w:rsidP="00521C32">
            <w:pPr>
              <w:pStyle w:val="naislab"/>
              <w:spacing w:before="0" w:after="0"/>
              <w:jc w:val="both"/>
              <w:outlineLvl w:val="0"/>
            </w:pPr>
            <w:r w:rsidRPr="00BA1BB7">
              <w:t>Saistītie politikas ietekmes novērtējumi un pētījumi</w:t>
            </w:r>
          </w:p>
        </w:tc>
        <w:tc>
          <w:tcPr>
            <w:tcW w:w="6119" w:type="dxa"/>
          </w:tcPr>
          <w:p w:rsidR="00216822" w:rsidRPr="00BA1BB7" w:rsidRDefault="00216822" w:rsidP="00521C32">
            <w:pPr>
              <w:jc w:val="both"/>
            </w:pPr>
            <w:r w:rsidRPr="00BA1BB7">
              <w:t>Nav veikti.</w:t>
            </w:r>
          </w:p>
          <w:p w:rsidR="00216822" w:rsidRPr="00BA1BB7" w:rsidRDefault="00216822" w:rsidP="006A32AF">
            <w:pPr>
              <w:pStyle w:val="ListParagraph"/>
              <w:spacing w:after="0" w:line="240" w:lineRule="auto"/>
              <w:ind w:left="0"/>
              <w:jc w:val="both"/>
              <w:rPr>
                <w:rFonts w:ascii="Times New Roman" w:hAnsi="Times New Roman"/>
                <w:sz w:val="24"/>
                <w:szCs w:val="24"/>
              </w:rPr>
            </w:pPr>
          </w:p>
          <w:p w:rsidR="00216822" w:rsidRPr="00BA1BB7" w:rsidRDefault="00216822" w:rsidP="00103955">
            <w:pPr>
              <w:pStyle w:val="ListParagraph"/>
              <w:spacing w:after="0" w:line="240" w:lineRule="auto"/>
              <w:ind w:left="0"/>
              <w:jc w:val="both"/>
              <w:rPr>
                <w:rFonts w:ascii="Times New Roman" w:hAnsi="Times New Roman"/>
                <w:sz w:val="24"/>
                <w:szCs w:val="24"/>
              </w:rPr>
            </w:pPr>
          </w:p>
        </w:tc>
      </w:tr>
      <w:tr w:rsidR="00216822" w:rsidRPr="00BA1BB7">
        <w:tc>
          <w:tcPr>
            <w:tcW w:w="648" w:type="dxa"/>
          </w:tcPr>
          <w:p w:rsidR="00216822" w:rsidRPr="00BA1BB7" w:rsidRDefault="00216822" w:rsidP="00521C32">
            <w:pPr>
              <w:pStyle w:val="naislab"/>
              <w:spacing w:before="0" w:after="0"/>
              <w:jc w:val="both"/>
              <w:outlineLvl w:val="0"/>
            </w:pPr>
            <w:r w:rsidRPr="00BA1BB7">
              <w:t>4.</w:t>
            </w:r>
          </w:p>
        </w:tc>
        <w:tc>
          <w:tcPr>
            <w:tcW w:w="2520" w:type="dxa"/>
          </w:tcPr>
          <w:p w:rsidR="00216822" w:rsidRPr="00BA1BB7" w:rsidRDefault="00216822" w:rsidP="00521C32">
            <w:pPr>
              <w:pStyle w:val="naislab"/>
              <w:spacing w:before="0" w:after="0"/>
              <w:jc w:val="both"/>
              <w:outlineLvl w:val="0"/>
            </w:pPr>
            <w:r w:rsidRPr="00BA1BB7">
              <w:t>Tiesiskā regulējuma mērķis un būtība</w:t>
            </w:r>
          </w:p>
        </w:tc>
        <w:tc>
          <w:tcPr>
            <w:tcW w:w="6119" w:type="dxa"/>
          </w:tcPr>
          <w:p w:rsidR="00216822" w:rsidRPr="00BA1BB7" w:rsidRDefault="00216822" w:rsidP="00E3304B">
            <w:pPr>
              <w:pStyle w:val="Default"/>
              <w:jc w:val="both"/>
              <w:rPr>
                <w:rFonts w:ascii="Times New Roman" w:hAnsi="Times New Roman" w:cs="Times New Roman"/>
              </w:rPr>
            </w:pPr>
            <w:r w:rsidRPr="00BA1BB7">
              <w:rPr>
                <w:rFonts w:ascii="Times New Roman" w:hAnsi="Times New Roman" w:cs="Times New Roman"/>
              </w:rPr>
              <w:t>2013. gada 26. martā tika pieņemts Eiropas Komisijas īstenošanas lēmums 2013/163/ES ar ko pieņem labāko pieejamo tehnisko paņēmienu (LPTP) secinājumus cementa, kaļķu un magnija oksīda ražošanas nozarē saskaņā ar Eiropas Parlamenta un Padomes Direktīvu 2010/75/ES par rūpnieciskajām emisijām</w:t>
            </w:r>
            <w:r w:rsidRPr="00BA1BB7">
              <w:rPr>
                <w:rFonts w:ascii="Times New Roman" w:hAnsi="Times New Roman" w:cs="Times New Roman"/>
                <w:bCs/>
              </w:rPr>
              <w:t xml:space="preserve">. </w:t>
            </w:r>
            <w:r w:rsidRPr="00BA1BB7">
              <w:rPr>
                <w:rFonts w:ascii="Times New Roman" w:hAnsi="Times New Roman" w:cs="Times New Roman"/>
              </w:rPr>
              <w:t xml:space="preserve">Lēmuma oficiālā publikācija ir pieejama šādā tīmekļa vietnē </w:t>
            </w:r>
            <w:hyperlink r:id="rId7" w:history="1">
              <w:r w:rsidRPr="00BA1BB7">
                <w:rPr>
                  <w:rStyle w:val="Hyperlink"/>
                  <w:rFonts w:ascii="Times New Roman" w:hAnsi="Times New Roman"/>
                </w:rPr>
                <w:t>http://eur-lex.europa.eu/LexUriServ/LexUriServ.do?uri=OJ:L:2013:100:0001:0045:LV:PDF</w:t>
              </w:r>
            </w:hyperlink>
            <w:r w:rsidRPr="00BA1BB7">
              <w:rPr>
                <w:rFonts w:ascii="Times New Roman" w:hAnsi="Times New Roman" w:cs="Times New Roman"/>
              </w:rPr>
              <w:t xml:space="preserve">. </w:t>
            </w:r>
          </w:p>
          <w:p w:rsidR="00216822" w:rsidRPr="00BA1BB7" w:rsidRDefault="00216822" w:rsidP="007E3EBD">
            <w:pPr>
              <w:autoSpaceDE w:val="0"/>
              <w:autoSpaceDN w:val="0"/>
              <w:adjustRightInd w:val="0"/>
              <w:spacing w:before="200" w:after="200"/>
              <w:jc w:val="both"/>
              <w:rPr>
                <w:color w:val="000000"/>
              </w:rPr>
            </w:pPr>
            <w:smartTag w:uri="schemas-tilde-lv/tildestengine" w:element="veidnes">
              <w:smartTagPr>
                <w:attr w:name="text" w:val="Lēmums "/>
                <w:attr w:name="baseform" w:val="lēmums"/>
                <w:attr w:name="id" w:val="-1"/>
              </w:smartTagPr>
              <w:r w:rsidRPr="00BA1BB7">
                <w:t>Lēmums</w:t>
              </w:r>
            </w:smartTag>
            <w:r w:rsidRPr="00BA1BB7">
              <w:t xml:space="preserve"> ir adresēts dalībvalstīm, līdz ar to ir izstrādāts Ministru kabineta  noteikumu projekts „Īpašās vides prasības cementa, kaļķu un magnija oksīda ražošanai”, lai šī lēmuma saturu padarītu saistošu tām privātpersonām, uz kurām lēmuma saturs ir attiecināms.  </w:t>
            </w:r>
          </w:p>
          <w:p w:rsidR="00216822" w:rsidRPr="00BA1BB7" w:rsidRDefault="00216822" w:rsidP="007E3EBD">
            <w:pPr>
              <w:pStyle w:val="CM1"/>
              <w:spacing w:before="200" w:after="200"/>
              <w:jc w:val="both"/>
              <w:rPr>
                <w:rFonts w:ascii="Times New Roman" w:hAnsi="Times New Roman"/>
              </w:rPr>
            </w:pPr>
            <w:r w:rsidRPr="00BA1BB7">
              <w:rPr>
                <w:rFonts w:ascii="Times New Roman" w:hAnsi="Times New Roman"/>
              </w:rPr>
              <w:t xml:space="preserve">Saskaņā ar īstenošanas lēmuma preambulas astoto apsvērumu, 4 gadu laikā pēc lēmuma par LPTP secinājumiem publicēšanas Eiropas Savienības oficiālajā vēstnesī kompetentajai iestādei ir jāpārskata un, ja nepieciešams, jāatjaunina visi atļaujas nosacījumi un iekārtas operatoram jānodrošina iekārtas atbilstība šādas atļaujas nosacījumiem. Līdz ar to noteikumu projektā ir ietverts regulējums, kas nosaka, ka iekārtas darbības atbilstība jānodrošina un atļaujas nosacījumi jāpārskata un nepieciešamības gadījumā jāatjaunina līdz 2017.gada 9.aprīlim. Ņemot vērā to, ka noteikumu projektā ietvertās normas ir attiecināmas uz šauru operatoru loku (Latvijas gadījumā uz 2 iekārtām), tad vērtējams, ka pārejas periodu, kas paredzēts, lai piemērotos prasībām, būtu iekļaujams šajā noteikumu projektā. </w:t>
            </w:r>
          </w:p>
          <w:p w:rsidR="00216822" w:rsidRPr="00BA1BB7" w:rsidRDefault="00216822" w:rsidP="001B27D5">
            <w:pPr>
              <w:pStyle w:val="Default"/>
              <w:jc w:val="both"/>
              <w:rPr>
                <w:rFonts w:ascii="Times New Roman" w:hAnsi="Times New Roman" w:cs="Times New Roman"/>
              </w:rPr>
            </w:pPr>
            <w:r w:rsidRPr="00BA1BB7">
              <w:rPr>
                <w:rFonts w:ascii="Times New Roman" w:hAnsi="Times New Roman" w:cs="Times New Roman"/>
              </w:rPr>
              <w:t xml:space="preserve">Ņemot vērā to, ka kopumā ir izstrādāti un pakāpeniski tiek un tiks pārskatīti kopumā 32 Labāko pieejamo tehnisko paņēmienu vadlīniju dokumenti, no kuriem tiek atvasināti secinājumi (kas tiek pieņemti ar Eiropas Komisijas īstenošanas lēmumu), kā arī šie lēmumi tiks publicēti ar laika atstarpi un līdz ar to ar atšķirīgiem pārējas periodiem, kā arī ņemot vērā to, ka lēmuma preambulas astotajā apsvērumā ir ietverta nepieciešamība pārskatīt atļaujas un nodrošināt iekārtas atbilstību, kā arī ņemot vērā to, ka noteikumi, kas tiks izdoti attiecīgām rūpniecības nozarēm, attiecas uz šīm konkrētajām nozarēm (turklāt tāda mēroga uzņēmumiem, kas norādīti noteikumu projekta 1.punktā) vērtējams, ka informāciju par piemērojamo pārejas periodu lietderīgāk būtu iekļaut šī noteikumu projekta tekstā, lai būtu pārskatāmāki un skaidrāki nosacījumi gan operatoram, gan kompetentajai iestādei (attiecīgajai reģionālajai vides pārvaldei). </w:t>
            </w:r>
          </w:p>
          <w:p w:rsidR="00216822" w:rsidRPr="00BA1BB7" w:rsidRDefault="00216822" w:rsidP="002426A6">
            <w:pPr>
              <w:pStyle w:val="CM1"/>
              <w:spacing w:before="200" w:after="200"/>
              <w:jc w:val="both"/>
              <w:rPr>
                <w:rFonts w:ascii="Times New Roman" w:hAnsi="Times New Roman"/>
                <w:color w:val="000000"/>
              </w:rPr>
            </w:pPr>
            <w:r w:rsidRPr="00BA1BB7">
              <w:rPr>
                <w:rFonts w:ascii="Times New Roman" w:hAnsi="Times New Roman"/>
              </w:rPr>
              <w:t xml:space="preserve">2013.gada 26.marta Eiropas Komisijas īstenošanas lēmumā par labākajiem pieejamiem tehnisko paņēmienu secinājumiem </w:t>
            </w:r>
            <w:r w:rsidRPr="00BA1BB7">
              <w:rPr>
                <w:rFonts w:ascii="Times New Roman" w:hAnsi="Times New Roman"/>
                <w:bCs/>
                <w:color w:val="000000"/>
              </w:rPr>
              <w:t xml:space="preserve">cementa, kaļķu un magnija oksīda ražošanas nozarē </w:t>
            </w:r>
            <w:r w:rsidRPr="00BA1BB7">
              <w:rPr>
                <w:rFonts w:ascii="Times New Roman" w:hAnsi="Times New Roman"/>
              </w:rPr>
              <w:t xml:space="preserve">ietvertās prasības tiek iekļautas noteikumu projekta pielikumā. Ņemot vērā to, ka šīs prasības ir pieņemtas ar Eiropas Komisijas īstenošanas lēmumu, ES dalībvalstīm netiek dota interpretācijas brīvība attiecībā uz šā lēmuma saturu. </w:t>
            </w:r>
          </w:p>
          <w:p w:rsidR="00216822" w:rsidRPr="00BA1BB7" w:rsidRDefault="00216822" w:rsidP="007E3EBD">
            <w:pPr>
              <w:pStyle w:val="CommentText"/>
              <w:jc w:val="both"/>
              <w:rPr>
                <w:sz w:val="24"/>
                <w:szCs w:val="24"/>
                <w:lang w:val="lv-LV"/>
              </w:rPr>
            </w:pPr>
            <w:r w:rsidRPr="00BA1BB7">
              <w:rPr>
                <w:sz w:val="24"/>
                <w:szCs w:val="24"/>
                <w:lang w:val="lv-LV"/>
              </w:rPr>
              <w:t>Tiesiskais regulējums attiecināms uz šādām darbībām (iekārtām):</w:t>
            </w:r>
          </w:p>
          <w:p w:rsidR="00216822" w:rsidRPr="00BA1BB7" w:rsidRDefault="00216822" w:rsidP="00EB6B9C">
            <w:pPr>
              <w:pStyle w:val="naislab"/>
              <w:spacing w:before="0" w:after="0"/>
              <w:jc w:val="both"/>
            </w:pPr>
            <w:r w:rsidRPr="00BA1BB7">
              <w:t xml:space="preserve">1. iekārtas klinkera cementa ražošanai rotācijas krāsnīs, kuru ražošanas jauda pārsniedz </w:t>
            </w:r>
            <w:smartTag w:uri="schemas-tilde-lv/tildestengine" w:element="metric2">
              <w:smartTagPr>
                <w:attr w:name="metric_text" w:val="tonnas"/>
                <w:attr w:name="metric_value" w:val="500"/>
              </w:smartTagPr>
              <w:r w:rsidRPr="00BA1BB7">
                <w:t>500 tonnas</w:t>
              </w:r>
            </w:smartTag>
            <w:r w:rsidRPr="00BA1BB7">
              <w:t xml:space="preserve"> produkcijas dienā;</w:t>
            </w:r>
          </w:p>
          <w:p w:rsidR="00216822" w:rsidRPr="00BA1BB7" w:rsidRDefault="00216822" w:rsidP="00EB6B9C">
            <w:pPr>
              <w:pStyle w:val="naislab"/>
              <w:spacing w:before="0" w:after="0"/>
              <w:jc w:val="both"/>
            </w:pPr>
            <w:r w:rsidRPr="00BA1BB7">
              <w:t xml:space="preserve">2. iekārtas kaļķu ražošanai rotācijas krāsnīs, kuru ražošanas jauda pārsniedz </w:t>
            </w:r>
            <w:smartTag w:uri="schemas-tilde-lv/tildestengine" w:element="metric2">
              <w:smartTagPr>
                <w:attr w:name="metric_text" w:val="tonnas"/>
                <w:attr w:name="metric_value" w:val="50"/>
              </w:smartTagPr>
              <w:r w:rsidRPr="00BA1BB7">
                <w:t>50 tonnas</w:t>
              </w:r>
            </w:smartTag>
            <w:r w:rsidRPr="00BA1BB7">
              <w:t xml:space="preserve"> produkcijas dienā, vai citu veidu krāsnis kaļķu ražošanai, kuru ražošanas jauda pārsniedz </w:t>
            </w:r>
            <w:smartTag w:uri="schemas-tilde-lv/tildestengine" w:element="metric2">
              <w:smartTagPr>
                <w:attr w:name="metric_text" w:val="tonnas"/>
                <w:attr w:name="metric_value" w:val="50"/>
              </w:smartTagPr>
              <w:r w:rsidRPr="00BA1BB7">
                <w:t>50 tonnas</w:t>
              </w:r>
            </w:smartTag>
            <w:r w:rsidRPr="00BA1BB7">
              <w:t xml:space="preserve"> produkcijas dienā.</w:t>
            </w:r>
          </w:p>
          <w:p w:rsidR="00216822" w:rsidRPr="00BA1BB7" w:rsidRDefault="00216822" w:rsidP="00EB6B9C">
            <w:pPr>
              <w:pStyle w:val="naislab"/>
              <w:spacing w:before="0" w:after="0"/>
              <w:jc w:val="both"/>
            </w:pPr>
            <w:r w:rsidRPr="00BA1BB7">
              <w:t xml:space="preserve">3. </w:t>
            </w:r>
            <w:bookmarkStart w:id="3" w:name="OLE_LINK6"/>
            <w:r w:rsidRPr="00BA1BB7">
              <w:t>iekārtas magnija oksīda ražošanai krāsnīs ar ražošanas jaudu, kura lielāka par 50 tonnām dienā.</w:t>
            </w:r>
            <w:bookmarkEnd w:id="3"/>
          </w:p>
          <w:p w:rsidR="00216822" w:rsidRPr="00BA1BB7" w:rsidRDefault="00216822" w:rsidP="00EB6B9C">
            <w:pPr>
              <w:pStyle w:val="naislab"/>
              <w:spacing w:before="0" w:after="0"/>
              <w:jc w:val="both"/>
              <w:rPr>
                <w:sz w:val="28"/>
                <w:szCs w:val="28"/>
              </w:rPr>
            </w:pPr>
          </w:p>
          <w:p w:rsidR="00216822" w:rsidRPr="00BA1BB7" w:rsidRDefault="00216822" w:rsidP="007E3EBD">
            <w:pPr>
              <w:pStyle w:val="CommentText"/>
              <w:jc w:val="both"/>
              <w:rPr>
                <w:sz w:val="24"/>
                <w:szCs w:val="24"/>
                <w:lang w:val="lv-LV"/>
              </w:rPr>
            </w:pPr>
            <w:r w:rsidRPr="00BA1BB7">
              <w:rPr>
                <w:sz w:val="24"/>
                <w:szCs w:val="24"/>
                <w:lang w:val="lv-LV"/>
              </w:rPr>
              <w:t>Vienlaikus norādāms, ka darbības cementa un kaļķa ražošanai ir iekļautas likuma „Par piesārņojumu” pirmajā pielikumā, bet savukārt darbības, kas paredz magnija oksīda ražošanu nav šobrīd iekļautas likuma „Par piesārņojumu” pirmajā pielikumā. Kad tiks veikti grozījumi likumā „Par piesārņojumu”, tad attiecīgā darbība tiks iekļauta likuma pirmajā pielikumā.</w:t>
            </w:r>
            <w:r w:rsidRPr="00BA1BB7">
              <w:rPr>
                <w:b/>
                <w:sz w:val="24"/>
                <w:szCs w:val="24"/>
                <w:lang w:val="lv-LV"/>
              </w:rPr>
              <w:t xml:space="preserve"> </w:t>
            </w:r>
            <w:r w:rsidRPr="00BA1BB7">
              <w:rPr>
                <w:sz w:val="24"/>
                <w:szCs w:val="24"/>
                <w:lang w:val="lv-LV"/>
              </w:rPr>
              <w:t>Jāatzīmē, ka noteikumu projektā iekļautās prasības magnija oksīda ražošanai saistāmas ar likuma „Par piesārņojumu” 24.</w:t>
            </w:r>
            <w:r w:rsidRPr="00BA1BB7">
              <w:rPr>
                <w:rFonts w:ascii="Times New Roman Bold" w:hAnsi="Times New Roman Bold"/>
                <w:sz w:val="24"/>
                <w:szCs w:val="24"/>
                <w:vertAlign w:val="superscript"/>
                <w:lang w:val="lv-LV"/>
              </w:rPr>
              <w:t>2</w:t>
            </w:r>
            <w:r w:rsidRPr="00BA1BB7">
              <w:rPr>
                <w:sz w:val="24"/>
                <w:szCs w:val="24"/>
                <w:lang w:val="lv-LV"/>
              </w:rPr>
              <w:t xml:space="preserve"> panta 1.daļas 1.teikumu: „Tādu piesārņojošu darbību veikšanai, kuras atbilst noteiktai rūpniecības nozarei un kurām raksturīga attiecīgajai nozarei specifiska iedarbība uz vidi, var noteikt īpašas prasības” un savukārt deleģējums izriet no likuma „Par piesārņojumu” 24.</w:t>
            </w:r>
            <w:r w:rsidRPr="00BA1BB7">
              <w:rPr>
                <w:rFonts w:ascii="Times New Roman Bold" w:hAnsi="Times New Roman Bold"/>
                <w:sz w:val="24"/>
                <w:szCs w:val="24"/>
                <w:vertAlign w:val="superscript"/>
                <w:lang w:val="lv-LV"/>
              </w:rPr>
              <w:t>2</w:t>
            </w:r>
            <w:r w:rsidRPr="00BA1BB7">
              <w:rPr>
                <w:sz w:val="24"/>
                <w:szCs w:val="24"/>
                <w:lang w:val="lv-LV"/>
              </w:rPr>
              <w:t xml:space="preserve"> panta 2.daļas. Vienlaikus norādām, ka tad, kad tiks pieņemti grozījumi likuma „Par piesārņojumu” 1.pielikumā, lai iekļautu tajā darbību –iekārtas magnija oksīda ražošanai krāsnīs ar ražošanas jaudu, kura lielāka par 50 tonnām dienā, pēc tam secīgi tiks veikts precizējums šajos noteikumos. </w:t>
            </w:r>
          </w:p>
          <w:p w:rsidR="00216822" w:rsidRPr="00BA1BB7" w:rsidRDefault="00216822" w:rsidP="007E3EBD">
            <w:pPr>
              <w:pStyle w:val="CommentText"/>
              <w:jc w:val="both"/>
              <w:rPr>
                <w:b/>
                <w:sz w:val="24"/>
                <w:szCs w:val="24"/>
                <w:lang w:val="lv-LV"/>
              </w:rPr>
            </w:pPr>
          </w:p>
          <w:p w:rsidR="00216822" w:rsidRPr="00BA1BB7" w:rsidRDefault="00216822" w:rsidP="007E3EBD">
            <w:pPr>
              <w:pStyle w:val="CommentText"/>
              <w:jc w:val="both"/>
              <w:rPr>
                <w:sz w:val="24"/>
                <w:szCs w:val="24"/>
                <w:lang w:val="lv-LV"/>
              </w:rPr>
            </w:pPr>
            <w:r w:rsidRPr="00BA1BB7">
              <w:rPr>
                <w:sz w:val="24"/>
                <w:szCs w:val="24"/>
                <w:lang w:val="lv-LV"/>
              </w:rPr>
              <w:t xml:space="preserve">Tiesiskā regulējuma normas šobrīd pamatā attiecināmas uz divām A kategorijas iekārtām. </w:t>
            </w:r>
          </w:p>
          <w:p w:rsidR="00216822" w:rsidRPr="00BA1BB7" w:rsidRDefault="00216822" w:rsidP="007E3EBD">
            <w:pPr>
              <w:pStyle w:val="CommentText"/>
              <w:jc w:val="both"/>
              <w:rPr>
                <w:sz w:val="24"/>
                <w:szCs w:val="24"/>
                <w:lang w:val="lv-LV"/>
              </w:rPr>
            </w:pPr>
          </w:p>
          <w:p w:rsidR="00216822" w:rsidRPr="00BA1BB7" w:rsidRDefault="00216822" w:rsidP="00066FA5">
            <w:pPr>
              <w:pStyle w:val="Default"/>
              <w:jc w:val="both"/>
              <w:rPr>
                <w:rFonts w:ascii="Times New Roman" w:hAnsi="Times New Roman" w:cs="Times New Roman"/>
                <w:i/>
              </w:rPr>
            </w:pPr>
            <w:r w:rsidRPr="00BA1BB7">
              <w:rPr>
                <w:rFonts w:ascii="Times New Roman" w:hAnsi="Times New Roman" w:cs="Times New Roman"/>
              </w:rPr>
              <w:t>Saskaņā ar likuma „Par piesārņojumu” 31.pantu, A kategorijas atļaujās tiek ietverti nosacījumu, kuru ievērošanai nepieciešama, lai nodrošinātu cilvēku veselības aizsardzību un sasniegtu augstu vides aizsardzības līmeni kopumā — gaisa, virszemes ūdeņu, pazemes ūdeņu, augsnes un zemes dzīļu aizsardzību. A kategorijas atļaujā piesārņojošo vielu emisiju robežvērtības nosaka tā, ka iekārtas normāla darba režīmā tās nepārsniedz secinājumos par labākajiem pieejamiem tehniskajiem paņēmieniem noteiktās emisiju robežvērtības. Vienlaikus norādāms, ka jēdziens „augsts vides aizsardzības līmenis” ietverts arī direktīvas 2010/75/ES par</w:t>
            </w:r>
            <w:r w:rsidRPr="00BA1BB7">
              <w:rPr>
                <w:rFonts w:ascii="Times New Roman" w:hAnsi="Times New Roman" w:cs="Times New Roman"/>
                <w:bCs/>
                <w:color w:val="auto"/>
              </w:rPr>
              <w:t xml:space="preserve"> rūpnieciskajām emisijām (piesārņojuma integrēta novēršana un kontrole)</w:t>
            </w:r>
            <w:r w:rsidRPr="00BA1BB7">
              <w:rPr>
                <w:rFonts w:ascii="Times New Roman" w:hAnsi="Times New Roman" w:cs="Times New Roman"/>
                <w:bCs/>
              </w:rPr>
              <w:t xml:space="preserve"> regulējumā. Piemēram, 15.panta 4.punkta regulējumā cita starpā ietverts nosacījums, ka </w:t>
            </w:r>
            <w:r w:rsidRPr="00BA1BB7">
              <w:rPr>
                <w:rFonts w:ascii="Times New Roman" w:hAnsi="Times New Roman" w:cs="Times New Roman"/>
                <w:bCs/>
                <w:i/>
              </w:rPr>
              <w:t>k</w:t>
            </w:r>
            <w:r w:rsidRPr="00BA1BB7">
              <w:rPr>
                <w:rFonts w:ascii="Times New Roman" w:hAnsi="Times New Roman" w:cs="Times New Roman"/>
                <w:i/>
              </w:rPr>
              <w:t>ompetentā iestāde jebkurā gadījumā nodrošina, ka netiek radīts ievērojams piesārņojums un ka kopumā tiek sasniegts augsts vides aizsardzības līmenis.</w:t>
            </w:r>
          </w:p>
          <w:p w:rsidR="00216822" w:rsidRPr="00BA1BB7" w:rsidRDefault="00216822" w:rsidP="001B27D5">
            <w:pPr>
              <w:pStyle w:val="Default"/>
              <w:jc w:val="both"/>
              <w:rPr>
                <w:rFonts w:ascii="Times New Roman" w:hAnsi="Times New Roman" w:cs="Times New Roman"/>
              </w:rPr>
            </w:pPr>
            <w:r w:rsidRPr="00BA1BB7">
              <w:rPr>
                <w:rFonts w:ascii="Times New Roman" w:hAnsi="Times New Roman" w:cs="Times New Roman"/>
              </w:rPr>
              <w:t xml:space="preserve">Vienlaikus norādāms, ka likuma „Par piesārņojumu”14. un 15.pants paredz ierobežojumus piesārņojošas darbības uzsākšanai un veikšanai – ja ir vai var tikt pārsniegti vides kvalitātes normatīvu robežlielumi noteiktam piesārņojuma veidam noteiktā teritorijā. Vides kvalitātes normatīvu robežlielumi ir definēti noteikumos, kas attiecināmi uz virszemes un pazemes ūdeņu kvalitāti, uz augsnes un grunts kvalitāti, kā arī uz gaisa kvalitāti. Līdz ar to uzskatāms, ja netiek pārsniegti attiecīgie vides kvalitātes robežlielumi, tad ir iespējams nodrošināt augstu vides aizsardzības līmeni kopumā. </w:t>
            </w:r>
          </w:p>
          <w:p w:rsidR="00216822" w:rsidRPr="00BA1BB7" w:rsidRDefault="00216822" w:rsidP="001B27D5">
            <w:pPr>
              <w:pStyle w:val="Default"/>
              <w:jc w:val="both"/>
              <w:rPr>
                <w:rFonts w:ascii="Times New Roman" w:hAnsi="Times New Roman" w:cs="Times New Roman"/>
              </w:rPr>
            </w:pPr>
          </w:p>
          <w:p w:rsidR="00216822" w:rsidRPr="00BA1BB7" w:rsidRDefault="00216822" w:rsidP="001B27D5">
            <w:pPr>
              <w:pStyle w:val="Default"/>
              <w:jc w:val="both"/>
              <w:rPr>
                <w:rFonts w:ascii="Times New Roman" w:hAnsi="Times New Roman" w:cs="Times New Roman"/>
              </w:rPr>
            </w:pPr>
            <w:r w:rsidRPr="00BA1BB7">
              <w:rPr>
                <w:rFonts w:ascii="Times New Roman" w:hAnsi="Times New Roman" w:cs="Times New Roman"/>
              </w:rPr>
              <w:t xml:space="preserve">Vienlaikus norādāms, ka likuma „Par piesārņojumu” 21.panta trešajā daļā ir paredzētas iespējamas atkāpes attiecībā uz Labāko pieejamo tehnisko paņēmienu piemērošanu un ieviešanu – „Tehniskie paņēmieni ir pieejami, ja tie ir ekonomiski un tehniski pamatoti un neatkarīgi no tā, vai tie iepriekš lietoti vai ieviesti ražošanā Latvijā, tos ir iespējams ieviest noteiktā rūpniecības nozarē, ņemot vērā attiecīgās izmaksas un priekšrocības. Līdz ar to tehnisko paņēmienu ieviešana vērtējama katrai iekārtai atsevišķi, ņemot vērā lietderības apsvērumus, izmaksas ieviešanai un uzturēšanai un ieguvumus videi (piemēram, gadījumos, kad noteikumu projektā noteikta prasība veikt nepārtraukto monitoringu, bet operators ar mērījumiem pierāda, ka reālais emisiju līmenis ir daudzkārt mazāks, nekā nosaka labākie pieejamie tehniskie paņēmieni, tad tas ir jāvērtē no izmaksu un ieguvumu viedokļa, iespējams nosakot prasību veikt monitoringu ar zināmu periodiskumu). Tāpat atsevišķi ir vērtējami gadījumi, kad operators  nesen ir ieguldījis līdzekļus sistēmu modernizācijā un noteiktu prasību piemērošanā būtu nepieciešama būtiska sistēmas pārveide un finansiālo līdzekļu ieguldījumus (vienlaikus vērtējot arī, vai Latvijā ir attiecīga līmeņa laboratorijas, kurām ir metodes ar tādu detektēšanas robežu, lai noteiktu, vai nav pārsniegts labākajos pieejamajos tehniskajos paņēmienos noteiktais robežlielums).  </w:t>
            </w:r>
          </w:p>
        </w:tc>
      </w:tr>
      <w:tr w:rsidR="00216822" w:rsidRPr="00BA1BB7">
        <w:tc>
          <w:tcPr>
            <w:tcW w:w="648" w:type="dxa"/>
          </w:tcPr>
          <w:p w:rsidR="00216822" w:rsidRPr="00BA1BB7" w:rsidRDefault="00216822" w:rsidP="00521C32">
            <w:pPr>
              <w:pStyle w:val="naislab"/>
              <w:spacing w:before="0" w:after="0"/>
              <w:jc w:val="both"/>
              <w:outlineLvl w:val="0"/>
            </w:pPr>
            <w:r w:rsidRPr="00BA1BB7">
              <w:t>5.</w:t>
            </w:r>
          </w:p>
        </w:tc>
        <w:tc>
          <w:tcPr>
            <w:tcW w:w="2520" w:type="dxa"/>
          </w:tcPr>
          <w:p w:rsidR="00216822" w:rsidRPr="00BA1BB7" w:rsidRDefault="00216822" w:rsidP="00521C32">
            <w:pPr>
              <w:pStyle w:val="naislab"/>
              <w:spacing w:before="0" w:after="0"/>
              <w:jc w:val="both"/>
              <w:outlineLvl w:val="0"/>
            </w:pPr>
            <w:r w:rsidRPr="00BA1BB7">
              <w:t>Projekta izstrādē iesaistītās institūcijas</w:t>
            </w:r>
          </w:p>
        </w:tc>
        <w:tc>
          <w:tcPr>
            <w:tcW w:w="6119" w:type="dxa"/>
          </w:tcPr>
          <w:p w:rsidR="00216822" w:rsidRPr="00BA1BB7" w:rsidRDefault="00216822" w:rsidP="00521C32">
            <w:pPr>
              <w:pStyle w:val="naislab"/>
              <w:spacing w:before="0" w:after="0"/>
              <w:jc w:val="both"/>
              <w:outlineLvl w:val="0"/>
            </w:pPr>
            <w:r w:rsidRPr="00BA1BB7">
              <w:t xml:space="preserve">Vides aizsardzības un reģionālās attīstības ministrija. </w:t>
            </w:r>
          </w:p>
        </w:tc>
      </w:tr>
      <w:tr w:rsidR="00216822" w:rsidRPr="00BA1BB7">
        <w:tc>
          <w:tcPr>
            <w:tcW w:w="648" w:type="dxa"/>
          </w:tcPr>
          <w:p w:rsidR="00216822" w:rsidRPr="00BA1BB7" w:rsidRDefault="00216822" w:rsidP="00521C32">
            <w:pPr>
              <w:pStyle w:val="naislab"/>
              <w:spacing w:before="0" w:after="0"/>
              <w:jc w:val="both"/>
              <w:outlineLvl w:val="0"/>
            </w:pPr>
            <w:r w:rsidRPr="00BA1BB7">
              <w:t>6.</w:t>
            </w:r>
          </w:p>
        </w:tc>
        <w:tc>
          <w:tcPr>
            <w:tcW w:w="2520" w:type="dxa"/>
          </w:tcPr>
          <w:p w:rsidR="00216822" w:rsidRPr="00BA1BB7" w:rsidRDefault="00216822" w:rsidP="00521C32">
            <w:pPr>
              <w:pStyle w:val="naislab"/>
              <w:spacing w:before="0" w:after="0"/>
              <w:jc w:val="both"/>
              <w:outlineLvl w:val="0"/>
            </w:pPr>
            <w:r w:rsidRPr="00BA1BB7">
              <w:t>Iemesli, kādēļ netika nodrošināta sabiedrības līdzdalība</w:t>
            </w:r>
          </w:p>
        </w:tc>
        <w:tc>
          <w:tcPr>
            <w:tcW w:w="6119" w:type="dxa"/>
          </w:tcPr>
          <w:p w:rsidR="00216822" w:rsidRPr="00BA1BB7" w:rsidRDefault="00216822" w:rsidP="003C02B3">
            <w:pPr>
              <w:pStyle w:val="naislab"/>
              <w:spacing w:before="0" w:after="0"/>
              <w:jc w:val="both"/>
              <w:outlineLvl w:val="0"/>
            </w:pPr>
            <w:r w:rsidRPr="00BA1BB7">
              <w:t>Ņemot vērā to, ka jau šobrīd nozares A kategorijas darbībām saskaņā ar likuma „Par piesārņojumu” nosacījumiem un Ministru kabineta 2010.gada 30.novebra noteikumu Nr.1082 „Kārtība, kādā piesakāmas A, B un C kategorijas piesārņojošas darbības un izsniedzamas atļaujas A un B kategorijas piesārņojošo darbību veikšanai” nosacījumiem pielietojami labākie pieejamie tehniski paņēmieni, kas attiecīgi nozarēm ietverti Eiropas Komisijas vadlīniju dokumentos, tad šajā gadījumā būtiskas izmaiņas nav nepieciešamas. Ar noteikumu projektu tiek pārņemts Eiropas Komisijas izstrādāts īstenošanas lēmums.</w:t>
            </w:r>
          </w:p>
        </w:tc>
      </w:tr>
      <w:tr w:rsidR="00216822" w:rsidRPr="00BA1BB7">
        <w:tc>
          <w:tcPr>
            <w:tcW w:w="648" w:type="dxa"/>
          </w:tcPr>
          <w:p w:rsidR="00216822" w:rsidRPr="00BA1BB7" w:rsidRDefault="00216822" w:rsidP="00521C32">
            <w:pPr>
              <w:pStyle w:val="naislab"/>
              <w:spacing w:before="0" w:after="0"/>
              <w:jc w:val="both"/>
              <w:outlineLvl w:val="0"/>
            </w:pPr>
            <w:r w:rsidRPr="00BA1BB7">
              <w:t>7.</w:t>
            </w:r>
          </w:p>
        </w:tc>
        <w:tc>
          <w:tcPr>
            <w:tcW w:w="2520" w:type="dxa"/>
          </w:tcPr>
          <w:p w:rsidR="00216822" w:rsidRPr="00BA1BB7" w:rsidRDefault="00216822" w:rsidP="00521C32">
            <w:pPr>
              <w:pStyle w:val="naislab"/>
              <w:spacing w:before="0" w:after="0"/>
              <w:jc w:val="both"/>
              <w:outlineLvl w:val="0"/>
            </w:pPr>
            <w:r w:rsidRPr="00BA1BB7">
              <w:t>Cita informācija</w:t>
            </w:r>
          </w:p>
        </w:tc>
        <w:tc>
          <w:tcPr>
            <w:tcW w:w="6119" w:type="dxa"/>
          </w:tcPr>
          <w:p w:rsidR="00216822" w:rsidRPr="00BA1BB7" w:rsidRDefault="00216822" w:rsidP="00521C32">
            <w:pPr>
              <w:pStyle w:val="naislab"/>
              <w:spacing w:before="0" w:after="0"/>
              <w:jc w:val="both"/>
              <w:outlineLvl w:val="0"/>
            </w:pPr>
            <w:r w:rsidRPr="00BA1BB7">
              <w:t>Nav.</w:t>
            </w:r>
          </w:p>
        </w:tc>
      </w:tr>
    </w:tbl>
    <w:p w:rsidR="00216822" w:rsidRPr="00BA1BB7" w:rsidRDefault="00216822" w:rsidP="0082089F">
      <w:pPr>
        <w:pStyle w:val="naisf"/>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520"/>
        <w:gridCol w:w="6120"/>
      </w:tblGrid>
      <w:tr w:rsidR="00216822" w:rsidRPr="00BA1BB7">
        <w:tc>
          <w:tcPr>
            <w:tcW w:w="9288" w:type="dxa"/>
            <w:gridSpan w:val="3"/>
          </w:tcPr>
          <w:p w:rsidR="00216822" w:rsidRPr="00BA1BB7" w:rsidRDefault="00216822" w:rsidP="00521C32">
            <w:pPr>
              <w:pStyle w:val="naisf"/>
              <w:spacing w:before="0" w:after="0"/>
              <w:ind w:firstLine="0"/>
              <w:jc w:val="center"/>
              <w:rPr>
                <w:b/>
              </w:rPr>
            </w:pPr>
            <w:r w:rsidRPr="00BA1BB7">
              <w:rPr>
                <w:b/>
              </w:rPr>
              <w:t>II. Tiesību akta projekta ietekme uz sabiedrību</w:t>
            </w:r>
          </w:p>
        </w:tc>
      </w:tr>
      <w:tr w:rsidR="00216822" w:rsidRPr="00BA1BB7">
        <w:tc>
          <w:tcPr>
            <w:tcW w:w="648" w:type="dxa"/>
          </w:tcPr>
          <w:p w:rsidR="00216822" w:rsidRPr="00BA1BB7" w:rsidRDefault="00216822" w:rsidP="00521C32">
            <w:pPr>
              <w:pStyle w:val="naiskr"/>
              <w:spacing w:before="0" w:after="0"/>
              <w:jc w:val="both"/>
            </w:pPr>
            <w:r w:rsidRPr="00BA1BB7">
              <w:t>1.</w:t>
            </w:r>
          </w:p>
        </w:tc>
        <w:tc>
          <w:tcPr>
            <w:tcW w:w="2520" w:type="dxa"/>
          </w:tcPr>
          <w:p w:rsidR="00216822" w:rsidRPr="00BA1BB7" w:rsidRDefault="00216822" w:rsidP="00521C32">
            <w:pPr>
              <w:pStyle w:val="naiskr"/>
              <w:spacing w:before="0" w:after="0"/>
              <w:jc w:val="both"/>
            </w:pPr>
            <w:r w:rsidRPr="00BA1BB7">
              <w:t>Sabiedrības mērķgrupa</w:t>
            </w:r>
          </w:p>
        </w:tc>
        <w:tc>
          <w:tcPr>
            <w:tcW w:w="6120" w:type="dxa"/>
          </w:tcPr>
          <w:p w:rsidR="00216822" w:rsidRPr="00BA1BB7" w:rsidRDefault="00216822" w:rsidP="002426A6">
            <w:pPr>
              <w:pStyle w:val="naiskr"/>
              <w:spacing w:before="0" w:after="0"/>
              <w:ind w:left="-57"/>
              <w:jc w:val="both"/>
            </w:pPr>
            <w:r w:rsidRPr="00BA1BB7">
              <w:t>Noteikumu projekta normas attiecināmas uz piesārņojošo darbību veicējiem – operatoriem, kuri veic tādas darbības kā klinkera cementa ražošana rotācijas krāsnīs, kuru ražošanas jauda pārsniedz 500 tonnas produkcijas dienā, vai kaļķu ražošana rotācijas krāsnīs, kuru ražošanas jauda pārsniedz 50 tonnas produkcijas dienā, vai citu veidu krāsnis kaļķu ražošanai, kuru ražošanas jauda pārsniedz 50 tonnas produkcijas dienā.</w:t>
            </w:r>
          </w:p>
          <w:p w:rsidR="00216822" w:rsidRPr="00BA1BB7" w:rsidRDefault="00216822" w:rsidP="002426A6">
            <w:pPr>
              <w:pStyle w:val="naiskr"/>
              <w:spacing w:before="0" w:after="0"/>
              <w:ind w:left="-57"/>
              <w:jc w:val="both"/>
            </w:pPr>
            <w:r w:rsidRPr="00BA1BB7">
              <w:t xml:space="preserve">Noteikumu projekta normas attiecināmas uz 2 A kategorijas iekārtām – vienu cementa ražotāju un vienu kaļķa ražotāju. </w:t>
            </w:r>
          </w:p>
          <w:p w:rsidR="00216822" w:rsidRPr="00BA1BB7" w:rsidRDefault="00216822" w:rsidP="00FB5E62">
            <w:pPr>
              <w:pStyle w:val="naiskr"/>
              <w:spacing w:before="0" w:after="0"/>
              <w:jc w:val="both"/>
            </w:pPr>
          </w:p>
        </w:tc>
      </w:tr>
      <w:tr w:rsidR="00216822" w:rsidRPr="00BA1BB7">
        <w:tc>
          <w:tcPr>
            <w:tcW w:w="648" w:type="dxa"/>
          </w:tcPr>
          <w:p w:rsidR="00216822" w:rsidRPr="00BA1BB7" w:rsidRDefault="00216822" w:rsidP="00521C32">
            <w:pPr>
              <w:pStyle w:val="naiskr"/>
              <w:spacing w:before="0" w:after="0"/>
              <w:jc w:val="both"/>
            </w:pPr>
            <w:r w:rsidRPr="00BA1BB7">
              <w:t>2.</w:t>
            </w:r>
          </w:p>
        </w:tc>
        <w:tc>
          <w:tcPr>
            <w:tcW w:w="2520" w:type="dxa"/>
          </w:tcPr>
          <w:p w:rsidR="00216822" w:rsidRPr="00BA1BB7" w:rsidRDefault="00216822" w:rsidP="00521C32">
            <w:pPr>
              <w:pStyle w:val="naiskr"/>
              <w:spacing w:before="0" w:after="0"/>
              <w:jc w:val="both"/>
            </w:pPr>
            <w:r w:rsidRPr="00BA1BB7">
              <w:t>Citas sabiedrības grupas (bez mērķgrupas), kuras tiesiskais regulējums arī ietekmē vai varētu ietekmēt</w:t>
            </w:r>
          </w:p>
        </w:tc>
        <w:tc>
          <w:tcPr>
            <w:tcW w:w="6120" w:type="dxa"/>
          </w:tcPr>
          <w:p w:rsidR="00216822" w:rsidRPr="00BA1BB7" w:rsidRDefault="00216822" w:rsidP="00521C32">
            <w:pPr>
              <w:jc w:val="both"/>
            </w:pPr>
            <w:r w:rsidRPr="00BA1BB7">
              <w:t xml:space="preserve">Sabiedrības indivīdiem tiek nodrošinātas iespējas dzīvot kvalitatīvā vidē. </w:t>
            </w:r>
          </w:p>
        </w:tc>
      </w:tr>
      <w:tr w:rsidR="00216822" w:rsidRPr="00BA1BB7">
        <w:tc>
          <w:tcPr>
            <w:tcW w:w="648" w:type="dxa"/>
          </w:tcPr>
          <w:p w:rsidR="00216822" w:rsidRPr="00BA1BB7" w:rsidRDefault="00216822" w:rsidP="00521C32">
            <w:pPr>
              <w:pStyle w:val="naiskr"/>
              <w:spacing w:before="0" w:after="0"/>
              <w:jc w:val="both"/>
            </w:pPr>
            <w:r w:rsidRPr="00BA1BB7">
              <w:t>3.</w:t>
            </w:r>
          </w:p>
        </w:tc>
        <w:tc>
          <w:tcPr>
            <w:tcW w:w="2520" w:type="dxa"/>
          </w:tcPr>
          <w:p w:rsidR="00216822" w:rsidRPr="00BA1BB7" w:rsidRDefault="00216822" w:rsidP="00521C32">
            <w:pPr>
              <w:pStyle w:val="naiskr"/>
              <w:spacing w:before="0" w:after="0"/>
              <w:jc w:val="both"/>
            </w:pPr>
            <w:r w:rsidRPr="00BA1BB7">
              <w:t>Tiesiskā regulējuma finansiālā ietekme</w:t>
            </w:r>
          </w:p>
        </w:tc>
        <w:tc>
          <w:tcPr>
            <w:tcW w:w="6120" w:type="dxa"/>
          </w:tcPr>
          <w:p w:rsidR="00216822" w:rsidRPr="00BA1BB7" w:rsidRDefault="00216822" w:rsidP="00521C32">
            <w:pPr>
              <w:jc w:val="both"/>
            </w:pPr>
            <w:r w:rsidRPr="00BA1BB7">
              <w:t>Noteikumu projekta normas nerada ietekmi uz valsts budžetu, bet tās varētu radīt noteiktu finansiālu ietekmi, ja būtu nepieciešams veikt tehnoloģiskus uzlabojumus iekārtas darbībā.</w:t>
            </w:r>
          </w:p>
        </w:tc>
      </w:tr>
      <w:tr w:rsidR="00216822" w:rsidRPr="00BA1BB7">
        <w:tc>
          <w:tcPr>
            <w:tcW w:w="648" w:type="dxa"/>
          </w:tcPr>
          <w:p w:rsidR="00216822" w:rsidRPr="00BA1BB7" w:rsidRDefault="00216822" w:rsidP="00521C32">
            <w:pPr>
              <w:pStyle w:val="naiskr"/>
              <w:spacing w:before="0" w:after="0"/>
              <w:jc w:val="both"/>
            </w:pPr>
            <w:r w:rsidRPr="00BA1BB7">
              <w:t>4.</w:t>
            </w:r>
          </w:p>
        </w:tc>
        <w:tc>
          <w:tcPr>
            <w:tcW w:w="2520" w:type="dxa"/>
          </w:tcPr>
          <w:p w:rsidR="00216822" w:rsidRPr="00BA1BB7" w:rsidRDefault="00216822" w:rsidP="00521C32">
            <w:pPr>
              <w:pStyle w:val="naiskr"/>
              <w:spacing w:before="0" w:after="0"/>
              <w:jc w:val="both"/>
            </w:pPr>
            <w:r w:rsidRPr="00BA1BB7">
              <w:t>Tiesiskā regulējuma nefinansiālā ietekme</w:t>
            </w:r>
          </w:p>
        </w:tc>
        <w:tc>
          <w:tcPr>
            <w:tcW w:w="6120" w:type="dxa"/>
          </w:tcPr>
          <w:p w:rsidR="00216822" w:rsidRPr="00BA1BB7" w:rsidRDefault="00216822" w:rsidP="00156C68">
            <w:pPr>
              <w:pStyle w:val="naislab"/>
              <w:spacing w:before="0" w:after="0"/>
              <w:jc w:val="both"/>
              <w:outlineLvl w:val="0"/>
            </w:pPr>
            <w:r w:rsidRPr="00BA1BB7">
              <w:t xml:space="preserve">Noteikumu projekta nosacījumi nodrošinās vides aizsardzības prasību īstenošanu, tai skaitā radīs kvalitatīvāku dzīves vidi iekārtas darbības rezultātā samazinot piesārņojošo vielu emisijas vidē, kā arī iespējamu izejvielu un citu resursu ietaupījumu, nodrošinot ekonomiskāku ražošanas procesu veikšanu iekārtā. </w:t>
            </w:r>
          </w:p>
        </w:tc>
      </w:tr>
      <w:tr w:rsidR="00216822" w:rsidRPr="00BA1BB7">
        <w:tc>
          <w:tcPr>
            <w:tcW w:w="648" w:type="dxa"/>
          </w:tcPr>
          <w:p w:rsidR="00216822" w:rsidRPr="00BA1BB7" w:rsidRDefault="00216822" w:rsidP="00521C32">
            <w:pPr>
              <w:pStyle w:val="naiskr"/>
              <w:spacing w:before="0" w:after="0"/>
              <w:jc w:val="both"/>
            </w:pPr>
            <w:r w:rsidRPr="00BA1BB7">
              <w:t>5.</w:t>
            </w:r>
          </w:p>
        </w:tc>
        <w:tc>
          <w:tcPr>
            <w:tcW w:w="2520" w:type="dxa"/>
          </w:tcPr>
          <w:p w:rsidR="00216822" w:rsidRPr="00BA1BB7" w:rsidRDefault="00216822" w:rsidP="00521C32">
            <w:pPr>
              <w:pStyle w:val="naiskr"/>
              <w:spacing w:before="0" w:after="0"/>
              <w:jc w:val="both"/>
            </w:pPr>
            <w:r w:rsidRPr="00BA1BB7">
              <w:t>Administratīvās procedūras raksturojums</w:t>
            </w:r>
          </w:p>
        </w:tc>
        <w:tc>
          <w:tcPr>
            <w:tcW w:w="6120" w:type="dxa"/>
          </w:tcPr>
          <w:p w:rsidR="00216822" w:rsidRPr="00BA1BB7" w:rsidRDefault="00216822" w:rsidP="00E85752">
            <w:pPr>
              <w:pStyle w:val="naiskr"/>
              <w:spacing w:before="0" w:after="0"/>
              <w:jc w:val="both"/>
            </w:pPr>
            <w:r w:rsidRPr="00BA1BB7">
              <w:t>Projekta regulējums neparedz izmaiņas administratīvajās procedūrās.</w:t>
            </w:r>
          </w:p>
        </w:tc>
      </w:tr>
      <w:tr w:rsidR="00216822" w:rsidRPr="00BA1BB7">
        <w:tc>
          <w:tcPr>
            <w:tcW w:w="648" w:type="dxa"/>
          </w:tcPr>
          <w:p w:rsidR="00216822" w:rsidRPr="00BA1BB7" w:rsidRDefault="00216822" w:rsidP="00521C32">
            <w:pPr>
              <w:pStyle w:val="naiskr"/>
              <w:spacing w:before="0" w:after="0"/>
              <w:jc w:val="both"/>
            </w:pPr>
            <w:r w:rsidRPr="00BA1BB7">
              <w:t>6.</w:t>
            </w:r>
          </w:p>
        </w:tc>
        <w:tc>
          <w:tcPr>
            <w:tcW w:w="2520" w:type="dxa"/>
          </w:tcPr>
          <w:p w:rsidR="00216822" w:rsidRPr="00BA1BB7" w:rsidRDefault="00216822" w:rsidP="00521C32">
            <w:pPr>
              <w:pStyle w:val="naiskr"/>
              <w:spacing w:before="0" w:after="0"/>
              <w:jc w:val="both"/>
            </w:pPr>
            <w:r w:rsidRPr="00BA1BB7">
              <w:t>Administratīvo izmaksu monetārs novērtējums</w:t>
            </w:r>
          </w:p>
        </w:tc>
        <w:tc>
          <w:tcPr>
            <w:tcW w:w="6120" w:type="dxa"/>
          </w:tcPr>
          <w:p w:rsidR="00216822" w:rsidRPr="00BA1BB7" w:rsidRDefault="00216822" w:rsidP="00521C32">
            <w:pPr>
              <w:pStyle w:val="naiskr"/>
              <w:spacing w:before="0" w:after="0"/>
              <w:jc w:val="both"/>
            </w:pPr>
            <w:r w:rsidRPr="00BA1BB7">
              <w:t>Ar noteikumu projektu netiek grozīts vai aizstāts tiesību akts, kam pēc Ministru kabineta 2009.gada 15.decembra instrukcijas Nr.19 „Tiesību akta projekta sākotnējās ietekmes izvērtēšanas kārtība” ir novērtētas administratīvās izmaksas (naudas izteiksmē).</w:t>
            </w:r>
          </w:p>
        </w:tc>
      </w:tr>
      <w:tr w:rsidR="00216822" w:rsidRPr="00BA1BB7">
        <w:tc>
          <w:tcPr>
            <w:tcW w:w="648" w:type="dxa"/>
          </w:tcPr>
          <w:p w:rsidR="00216822" w:rsidRPr="00BA1BB7" w:rsidRDefault="00216822" w:rsidP="00521C32">
            <w:pPr>
              <w:pStyle w:val="naiskr"/>
              <w:spacing w:before="0" w:after="0"/>
              <w:jc w:val="both"/>
            </w:pPr>
            <w:r w:rsidRPr="00BA1BB7">
              <w:t>7.</w:t>
            </w:r>
          </w:p>
        </w:tc>
        <w:tc>
          <w:tcPr>
            <w:tcW w:w="2520" w:type="dxa"/>
          </w:tcPr>
          <w:p w:rsidR="00216822" w:rsidRPr="00BA1BB7" w:rsidRDefault="00216822" w:rsidP="00521C32">
            <w:pPr>
              <w:pStyle w:val="naiskr"/>
              <w:spacing w:before="0" w:after="0"/>
              <w:jc w:val="both"/>
            </w:pPr>
            <w:r w:rsidRPr="00BA1BB7">
              <w:t>Cita informācija</w:t>
            </w:r>
          </w:p>
        </w:tc>
        <w:tc>
          <w:tcPr>
            <w:tcW w:w="6120" w:type="dxa"/>
          </w:tcPr>
          <w:p w:rsidR="00216822" w:rsidRPr="00BA1BB7" w:rsidRDefault="00216822" w:rsidP="00521C32">
            <w:pPr>
              <w:pStyle w:val="naiskr"/>
              <w:spacing w:before="0" w:after="0"/>
              <w:jc w:val="both"/>
            </w:pPr>
            <w:r w:rsidRPr="00BA1BB7">
              <w:t>Nav</w:t>
            </w:r>
          </w:p>
        </w:tc>
      </w:tr>
    </w:tbl>
    <w:p w:rsidR="00216822" w:rsidRPr="00BA1BB7" w:rsidRDefault="00216822" w:rsidP="0082089F">
      <w:pPr>
        <w:pStyle w:val="naiskr"/>
        <w:tabs>
          <w:tab w:val="left" w:pos="2628"/>
        </w:tabs>
        <w:spacing w:before="0" w:after="0"/>
      </w:pPr>
    </w:p>
    <w:p w:rsidR="00216822" w:rsidRPr="00BA1BB7" w:rsidRDefault="00216822" w:rsidP="0082089F">
      <w:pPr>
        <w:pStyle w:val="naiskr"/>
        <w:tabs>
          <w:tab w:val="left" w:pos="2628"/>
        </w:tabs>
        <w:spacing w:before="0"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2409"/>
        <w:gridCol w:w="6388"/>
      </w:tblGrid>
      <w:tr w:rsidR="00216822" w:rsidRPr="00BA1BB7">
        <w:trPr>
          <w:jc w:val="center"/>
        </w:trPr>
        <w:tc>
          <w:tcPr>
            <w:tcW w:w="5000" w:type="pct"/>
            <w:gridSpan w:val="3"/>
          </w:tcPr>
          <w:p w:rsidR="00216822" w:rsidRPr="00BA1BB7" w:rsidRDefault="00216822" w:rsidP="00DB607E">
            <w:pPr>
              <w:pStyle w:val="naisnod"/>
              <w:spacing w:before="0" w:after="0"/>
            </w:pPr>
            <w:r w:rsidRPr="00BA1BB7">
              <w:t>V. Tiesību akta projekta atbilstība Latvijas Republikas starptautiskajām saistībām</w:t>
            </w:r>
          </w:p>
        </w:tc>
      </w:tr>
      <w:tr w:rsidR="00216822" w:rsidRPr="00BA1BB7">
        <w:trPr>
          <w:jc w:val="center"/>
        </w:trPr>
        <w:tc>
          <w:tcPr>
            <w:tcW w:w="264" w:type="pct"/>
          </w:tcPr>
          <w:p w:rsidR="00216822" w:rsidRPr="00BA1BB7" w:rsidRDefault="00216822" w:rsidP="00DB607E">
            <w:pPr>
              <w:pStyle w:val="naiskr"/>
              <w:tabs>
                <w:tab w:val="left" w:pos="2628"/>
              </w:tabs>
              <w:spacing w:before="0" w:after="0"/>
              <w:jc w:val="both"/>
            </w:pPr>
            <w:r w:rsidRPr="00BA1BB7">
              <w:t>1.</w:t>
            </w:r>
          </w:p>
        </w:tc>
        <w:tc>
          <w:tcPr>
            <w:tcW w:w="1297" w:type="pct"/>
          </w:tcPr>
          <w:p w:rsidR="00216822" w:rsidRPr="00BA1BB7" w:rsidRDefault="00216822" w:rsidP="00DB607E">
            <w:pPr>
              <w:pStyle w:val="naiskr"/>
              <w:tabs>
                <w:tab w:val="left" w:pos="2628"/>
              </w:tabs>
              <w:spacing w:before="0" w:after="0"/>
              <w:jc w:val="both"/>
            </w:pPr>
            <w:r w:rsidRPr="00BA1BB7">
              <w:t>Saistības pret Eiropas Savienību</w:t>
            </w:r>
          </w:p>
        </w:tc>
        <w:tc>
          <w:tcPr>
            <w:tcW w:w="3439" w:type="pct"/>
          </w:tcPr>
          <w:p w:rsidR="00216822" w:rsidRPr="00BA1BB7" w:rsidRDefault="00216822" w:rsidP="002426A6">
            <w:pPr>
              <w:pStyle w:val="Default"/>
              <w:jc w:val="both"/>
              <w:rPr>
                <w:rFonts w:ascii="Times New Roman" w:hAnsi="Times New Roman" w:cs="Times New Roman"/>
              </w:rPr>
            </w:pPr>
            <w:r w:rsidRPr="00BA1BB7">
              <w:rPr>
                <w:rFonts w:ascii="Times New Roman" w:hAnsi="Times New Roman" w:cs="Times New Roman"/>
              </w:rPr>
              <w:t xml:space="preserve">Noteikumu projekts satur normas, kas izriet no Eiropas Komisijas 2013.gada 26.marta īstenošanas lēmuma 2013/163/ES ar ko pieņem labāko pieejamo tehnisko paņēmienu (LPTP) secinājumus cementa, kaļķu un magnija oksīda ražošanas nozarē. </w:t>
            </w:r>
          </w:p>
        </w:tc>
      </w:tr>
      <w:tr w:rsidR="00216822" w:rsidRPr="00BA1BB7">
        <w:trPr>
          <w:jc w:val="center"/>
        </w:trPr>
        <w:tc>
          <w:tcPr>
            <w:tcW w:w="264" w:type="pct"/>
          </w:tcPr>
          <w:p w:rsidR="00216822" w:rsidRPr="00BA1BB7" w:rsidRDefault="00216822" w:rsidP="00DB607E">
            <w:pPr>
              <w:pStyle w:val="naiskr"/>
              <w:tabs>
                <w:tab w:val="left" w:pos="2628"/>
              </w:tabs>
              <w:spacing w:before="0" w:after="0"/>
              <w:jc w:val="both"/>
            </w:pPr>
            <w:r w:rsidRPr="00BA1BB7">
              <w:t>2.</w:t>
            </w:r>
          </w:p>
        </w:tc>
        <w:tc>
          <w:tcPr>
            <w:tcW w:w="1297" w:type="pct"/>
          </w:tcPr>
          <w:p w:rsidR="00216822" w:rsidRPr="00BA1BB7" w:rsidRDefault="00216822" w:rsidP="00DB607E">
            <w:pPr>
              <w:pStyle w:val="naiskr"/>
              <w:tabs>
                <w:tab w:val="left" w:pos="2628"/>
              </w:tabs>
              <w:spacing w:before="0" w:after="0"/>
              <w:jc w:val="both"/>
            </w:pPr>
            <w:r w:rsidRPr="00BA1BB7">
              <w:t>Citas starptautiskās saistības</w:t>
            </w:r>
          </w:p>
        </w:tc>
        <w:tc>
          <w:tcPr>
            <w:tcW w:w="3439" w:type="pct"/>
          </w:tcPr>
          <w:p w:rsidR="00216822" w:rsidRPr="00BA1BB7" w:rsidRDefault="00216822" w:rsidP="00DB607E">
            <w:pPr>
              <w:pStyle w:val="naiskr"/>
              <w:tabs>
                <w:tab w:val="left" w:pos="2628"/>
              </w:tabs>
              <w:spacing w:before="0" w:after="0"/>
              <w:jc w:val="both"/>
            </w:pPr>
            <w:r w:rsidRPr="00BA1BB7">
              <w:t>Projekts šo jomu neskar</w:t>
            </w:r>
          </w:p>
        </w:tc>
      </w:tr>
      <w:tr w:rsidR="00216822" w:rsidRPr="00BA1BB7">
        <w:trPr>
          <w:jc w:val="center"/>
        </w:trPr>
        <w:tc>
          <w:tcPr>
            <w:tcW w:w="264" w:type="pct"/>
          </w:tcPr>
          <w:p w:rsidR="00216822" w:rsidRPr="00BA1BB7" w:rsidRDefault="00216822" w:rsidP="00DB607E">
            <w:pPr>
              <w:pStyle w:val="naiskr"/>
              <w:tabs>
                <w:tab w:val="left" w:pos="2628"/>
              </w:tabs>
              <w:spacing w:before="0" w:after="0"/>
              <w:jc w:val="both"/>
            </w:pPr>
            <w:r w:rsidRPr="00BA1BB7">
              <w:t>3.</w:t>
            </w:r>
          </w:p>
        </w:tc>
        <w:tc>
          <w:tcPr>
            <w:tcW w:w="1297" w:type="pct"/>
          </w:tcPr>
          <w:p w:rsidR="00216822" w:rsidRPr="00BA1BB7" w:rsidRDefault="00216822" w:rsidP="00DB607E">
            <w:pPr>
              <w:pStyle w:val="naiskr"/>
              <w:tabs>
                <w:tab w:val="left" w:pos="2628"/>
              </w:tabs>
              <w:spacing w:before="0" w:after="0"/>
              <w:jc w:val="both"/>
            </w:pPr>
            <w:r w:rsidRPr="00BA1BB7">
              <w:t>Cita informācija</w:t>
            </w:r>
          </w:p>
        </w:tc>
        <w:tc>
          <w:tcPr>
            <w:tcW w:w="3439" w:type="pct"/>
          </w:tcPr>
          <w:p w:rsidR="00216822" w:rsidRPr="00BA1BB7" w:rsidRDefault="00216822" w:rsidP="00DB607E">
            <w:pPr>
              <w:pStyle w:val="naiskr"/>
              <w:tabs>
                <w:tab w:val="left" w:pos="2628"/>
              </w:tabs>
              <w:spacing w:before="0" w:after="0"/>
              <w:jc w:val="both"/>
            </w:pPr>
            <w:r w:rsidRPr="00BA1BB7">
              <w:t>Nav</w:t>
            </w:r>
          </w:p>
        </w:tc>
      </w:tr>
    </w:tbl>
    <w:p w:rsidR="00216822" w:rsidRPr="00BA1BB7" w:rsidRDefault="00216822" w:rsidP="0082089F">
      <w:pPr>
        <w:pStyle w:val="naisf"/>
        <w:spacing w:before="0" w:after="0"/>
      </w:pPr>
    </w:p>
    <w:p w:rsidR="00216822" w:rsidRPr="00BA1BB7" w:rsidRDefault="00216822" w:rsidP="00EA1AD4">
      <w:pPr>
        <w:pStyle w:val="naisf"/>
        <w:spacing w:before="0" w:after="0"/>
      </w:pPr>
    </w:p>
    <w:tbl>
      <w:tblPr>
        <w:tblW w:w="5125" w:type="pct"/>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
        <w:gridCol w:w="3320"/>
        <w:gridCol w:w="2059"/>
        <w:gridCol w:w="2292"/>
        <w:gridCol w:w="1678"/>
      </w:tblGrid>
      <w:tr w:rsidR="00216822" w:rsidRPr="00BA1BB7" w:rsidTr="00353C5F">
        <w:trPr>
          <w:trHeight w:val="523"/>
          <w:jc w:val="center"/>
        </w:trPr>
        <w:tc>
          <w:tcPr>
            <w:tcW w:w="5000" w:type="pct"/>
            <w:gridSpan w:val="5"/>
            <w:vAlign w:val="center"/>
          </w:tcPr>
          <w:p w:rsidR="00216822" w:rsidRPr="00BA1BB7" w:rsidRDefault="00216822" w:rsidP="00353C5F">
            <w:pPr>
              <w:pStyle w:val="naisnod"/>
              <w:spacing w:before="0" w:after="0"/>
            </w:pPr>
            <w:r w:rsidRPr="00BA1BB7">
              <w:t>1.tabula</w:t>
            </w:r>
          </w:p>
          <w:p w:rsidR="00216822" w:rsidRPr="00BA1BB7" w:rsidRDefault="00216822" w:rsidP="00353C5F">
            <w:pPr>
              <w:pStyle w:val="naisnod"/>
              <w:spacing w:before="0" w:after="0"/>
              <w:rPr>
                <w:i/>
              </w:rPr>
            </w:pPr>
            <w:r w:rsidRPr="00BA1BB7">
              <w:t>Tiesību akta projekta atbilstība ES tiesību aktiem</w:t>
            </w:r>
          </w:p>
        </w:tc>
      </w:tr>
      <w:tr w:rsidR="00216822" w:rsidRPr="00BA1BB7" w:rsidTr="00A147E7">
        <w:tblPrEx>
          <w:jc w:val="left"/>
        </w:tblPrEx>
        <w:trPr>
          <w:trHeight w:val="1252"/>
        </w:trPr>
        <w:tc>
          <w:tcPr>
            <w:tcW w:w="1775" w:type="pct"/>
            <w:gridSpan w:val="2"/>
            <w:vAlign w:val="center"/>
          </w:tcPr>
          <w:p w:rsidR="00216822" w:rsidRPr="00BA1BB7" w:rsidRDefault="00216822" w:rsidP="00353C5F">
            <w:pPr>
              <w:pStyle w:val="naiskr"/>
              <w:spacing w:before="0" w:after="0"/>
              <w:ind w:hanging="10"/>
              <w:jc w:val="both"/>
            </w:pPr>
            <w:r w:rsidRPr="00BA1BB7">
              <w:t>Attiecīgā ES tiesību akta datums, numurs un nosaukums</w:t>
            </w:r>
          </w:p>
        </w:tc>
        <w:tc>
          <w:tcPr>
            <w:tcW w:w="3225" w:type="pct"/>
            <w:gridSpan w:val="3"/>
            <w:vAlign w:val="center"/>
          </w:tcPr>
          <w:p w:rsidR="00216822" w:rsidRPr="00BA1BB7" w:rsidRDefault="00216822" w:rsidP="00353C5F">
            <w:pPr>
              <w:pStyle w:val="naiskr"/>
              <w:spacing w:before="0" w:after="0"/>
              <w:jc w:val="both"/>
            </w:pPr>
          </w:p>
        </w:tc>
      </w:tr>
      <w:tr w:rsidR="00216822" w:rsidRPr="00BA1BB7" w:rsidTr="00353C5F">
        <w:tblPrEx>
          <w:jc w:val="left"/>
        </w:tblPrEx>
        <w:trPr>
          <w:trHeight w:val="163"/>
        </w:trPr>
        <w:tc>
          <w:tcPr>
            <w:tcW w:w="5000" w:type="pct"/>
            <w:gridSpan w:val="5"/>
            <w:vAlign w:val="center"/>
          </w:tcPr>
          <w:p w:rsidR="00216822" w:rsidRPr="00BA1BB7" w:rsidRDefault="00216822" w:rsidP="00353C5F">
            <w:pPr>
              <w:pStyle w:val="naiskr"/>
              <w:spacing w:before="0" w:after="0"/>
              <w:jc w:val="both"/>
              <w:rPr>
                <w:b/>
                <w:i/>
              </w:rPr>
            </w:pPr>
            <w:r w:rsidRPr="00BA1BB7">
              <w:rPr>
                <w:b/>
              </w:rPr>
              <w:t>2013.gada 26.marta Eiropas Komisijas īstenošanas lēmums 2013/163/ES ar ko pieņem labāko pieejamo tehnisko paņēmienu (LPTP) secinājumus cementa, kaļķu un magnija oksīda ražošanas nozarē</w:t>
            </w:r>
          </w:p>
        </w:tc>
      </w:tr>
      <w:tr w:rsidR="00216822" w:rsidRPr="00BA1BB7" w:rsidTr="00A147E7">
        <w:tblPrEx>
          <w:jc w:val="left"/>
        </w:tblPrEx>
        <w:trPr>
          <w:trHeight w:val="165"/>
        </w:trPr>
        <w:tc>
          <w:tcPr>
            <w:tcW w:w="1775" w:type="pct"/>
            <w:gridSpan w:val="2"/>
            <w:vAlign w:val="center"/>
          </w:tcPr>
          <w:p w:rsidR="00216822" w:rsidRPr="00BA1BB7" w:rsidRDefault="00216822" w:rsidP="00353C5F">
            <w:pPr>
              <w:pStyle w:val="naiskr"/>
              <w:spacing w:before="0" w:after="0"/>
              <w:jc w:val="both"/>
            </w:pPr>
            <w:r w:rsidRPr="00BA1BB7">
              <w:t>A</w:t>
            </w:r>
          </w:p>
        </w:tc>
        <w:tc>
          <w:tcPr>
            <w:tcW w:w="1101" w:type="pct"/>
            <w:vAlign w:val="center"/>
          </w:tcPr>
          <w:p w:rsidR="00216822" w:rsidRPr="00BA1BB7" w:rsidRDefault="00216822" w:rsidP="00353C5F">
            <w:pPr>
              <w:pStyle w:val="naiskr"/>
              <w:spacing w:before="0" w:after="0"/>
              <w:jc w:val="both"/>
            </w:pPr>
            <w:r w:rsidRPr="00BA1BB7">
              <w:t>B</w:t>
            </w:r>
          </w:p>
        </w:tc>
        <w:tc>
          <w:tcPr>
            <w:tcW w:w="1226" w:type="pct"/>
            <w:vAlign w:val="center"/>
          </w:tcPr>
          <w:p w:rsidR="00216822" w:rsidRPr="00BA1BB7" w:rsidRDefault="00216822" w:rsidP="00353C5F">
            <w:pPr>
              <w:pStyle w:val="naiskr"/>
              <w:spacing w:before="0" w:after="0"/>
              <w:jc w:val="both"/>
            </w:pPr>
            <w:r w:rsidRPr="00BA1BB7">
              <w:t>C</w:t>
            </w:r>
          </w:p>
        </w:tc>
        <w:tc>
          <w:tcPr>
            <w:tcW w:w="898" w:type="pct"/>
            <w:vAlign w:val="center"/>
          </w:tcPr>
          <w:p w:rsidR="00216822" w:rsidRPr="00BA1BB7" w:rsidRDefault="00216822" w:rsidP="00353C5F">
            <w:pPr>
              <w:pStyle w:val="naiskr"/>
              <w:spacing w:before="0" w:after="0"/>
              <w:jc w:val="both"/>
            </w:pPr>
            <w:r w:rsidRPr="00BA1BB7">
              <w:t>D</w:t>
            </w:r>
          </w:p>
        </w:tc>
      </w:tr>
      <w:tr w:rsidR="00216822" w:rsidRPr="00BA1BB7" w:rsidTr="00A147E7">
        <w:tblPrEx>
          <w:jc w:val="left"/>
        </w:tblPrEx>
        <w:trPr>
          <w:trHeight w:val="1970"/>
        </w:trPr>
        <w:tc>
          <w:tcPr>
            <w:tcW w:w="1775" w:type="pct"/>
            <w:gridSpan w:val="2"/>
          </w:tcPr>
          <w:p w:rsidR="00216822" w:rsidRPr="00BA1BB7" w:rsidRDefault="00216822" w:rsidP="00353C5F">
            <w:pPr>
              <w:pStyle w:val="naiskr"/>
              <w:spacing w:before="0" w:after="0"/>
              <w:jc w:val="both"/>
            </w:pPr>
            <w:r w:rsidRPr="00BA1BB7">
              <w:t xml:space="preserve">Attiecīgā ES tiesību akta panta numurs (uzskaitot katru tiesību akta </w:t>
            </w:r>
            <w:r w:rsidRPr="00BA1BB7">
              <w:br/>
              <w:t>vienību – pantu, daļu, punktu, apakšpunktu)</w:t>
            </w:r>
          </w:p>
        </w:tc>
        <w:tc>
          <w:tcPr>
            <w:tcW w:w="1101" w:type="pct"/>
          </w:tcPr>
          <w:p w:rsidR="00216822" w:rsidRPr="00BA1BB7" w:rsidRDefault="00216822" w:rsidP="00353C5F">
            <w:pPr>
              <w:pStyle w:val="naiskr"/>
              <w:spacing w:before="0" w:after="0"/>
              <w:jc w:val="both"/>
            </w:pPr>
            <w:r w:rsidRPr="00BA1BB7">
              <w:t>Projekta vienība, kas pārņem vai ievieš katru šīs tabulas A ailē minēto ES tiesību akta vienību</w:t>
            </w:r>
          </w:p>
        </w:tc>
        <w:tc>
          <w:tcPr>
            <w:tcW w:w="1226" w:type="pct"/>
          </w:tcPr>
          <w:p w:rsidR="00216822" w:rsidRPr="00BA1BB7" w:rsidRDefault="00216822" w:rsidP="00353C5F">
            <w:pPr>
              <w:pStyle w:val="naiskr"/>
              <w:spacing w:before="0" w:after="0"/>
              <w:jc w:val="both"/>
            </w:pPr>
            <w:r w:rsidRPr="00BA1BB7">
              <w:t>Informācija par to, vai šīs tabulas A ailē minētās ES tiesību akta vienības tiek pārņemtas vai ieviestas pilnībā vai daļēji.</w:t>
            </w:r>
          </w:p>
        </w:tc>
        <w:tc>
          <w:tcPr>
            <w:tcW w:w="898" w:type="pct"/>
          </w:tcPr>
          <w:p w:rsidR="00216822" w:rsidRPr="00BA1BB7" w:rsidRDefault="00216822" w:rsidP="00353C5F">
            <w:pPr>
              <w:pStyle w:val="naiskr"/>
              <w:spacing w:before="0" w:after="0"/>
              <w:jc w:val="both"/>
            </w:pPr>
            <w:r w:rsidRPr="00BA1BB7">
              <w:t>Informācija par to, vai šīs tabulas B ailē minētās projekta vienības paredz stingrākas prasības nekā šīs tabulas A ailē minētās ES tiesību akta vienības.</w:t>
            </w:r>
          </w:p>
          <w:p w:rsidR="00216822" w:rsidRPr="00BA1BB7" w:rsidRDefault="00216822" w:rsidP="00353C5F">
            <w:pPr>
              <w:pStyle w:val="naiskr"/>
              <w:spacing w:before="0" w:after="0"/>
              <w:jc w:val="both"/>
            </w:pPr>
          </w:p>
        </w:tc>
      </w:tr>
      <w:tr w:rsidR="00216822" w:rsidRPr="00BA1BB7" w:rsidTr="00A147E7">
        <w:tblPrEx>
          <w:jc w:val="left"/>
        </w:tblPrEx>
        <w:trPr>
          <w:trHeight w:val="191"/>
        </w:trPr>
        <w:tc>
          <w:tcPr>
            <w:tcW w:w="1775" w:type="pct"/>
            <w:gridSpan w:val="2"/>
            <w:vAlign w:val="center"/>
          </w:tcPr>
          <w:p w:rsidR="00216822" w:rsidRPr="00BA1BB7" w:rsidRDefault="00216822" w:rsidP="007A12A6">
            <w:pPr>
              <w:pStyle w:val="naiskr"/>
              <w:spacing w:before="0" w:after="0"/>
              <w:jc w:val="both"/>
            </w:pPr>
            <w:r w:rsidRPr="00BA1BB7">
              <w:t>Preambulas astotais apsvērums</w:t>
            </w:r>
          </w:p>
        </w:tc>
        <w:tc>
          <w:tcPr>
            <w:tcW w:w="1101" w:type="pct"/>
            <w:vAlign w:val="center"/>
          </w:tcPr>
          <w:p w:rsidR="00216822" w:rsidRPr="00BA1BB7" w:rsidRDefault="00216822" w:rsidP="007A12A6">
            <w:pPr>
              <w:pStyle w:val="naiskr"/>
              <w:spacing w:before="0" w:after="0"/>
              <w:jc w:val="both"/>
            </w:pPr>
            <w:r w:rsidRPr="00BA1BB7">
              <w:t xml:space="preserve">Noteikumu 7.punkts </w:t>
            </w:r>
          </w:p>
        </w:tc>
        <w:tc>
          <w:tcPr>
            <w:tcW w:w="1226" w:type="pct"/>
            <w:vAlign w:val="center"/>
          </w:tcPr>
          <w:p w:rsidR="00216822" w:rsidRPr="00BA1BB7" w:rsidRDefault="00216822" w:rsidP="007A12A6">
            <w:pPr>
              <w:pStyle w:val="naiskr"/>
              <w:spacing w:before="0" w:after="0"/>
              <w:jc w:val="both"/>
            </w:pPr>
            <w:r w:rsidRPr="00BA1BB7">
              <w:t xml:space="preserve">Atbilst </w:t>
            </w:r>
          </w:p>
          <w:p w:rsidR="00216822" w:rsidRPr="00BA1BB7" w:rsidRDefault="00216822" w:rsidP="007A12A6">
            <w:pPr>
              <w:pStyle w:val="naiskr"/>
              <w:spacing w:before="0" w:after="0"/>
              <w:jc w:val="both"/>
            </w:pPr>
          </w:p>
        </w:tc>
        <w:tc>
          <w:tcPr>
            <w:tcW w:w="898" w:type="pct"/>
            <w:vAlign w:val="center"/>
          </w:tcPr>
          <w:p w:rsidR="00216822" w:rsidRPr="00BA1BB7" w:rsidRDefault="00216822" w:rsidP="009E0049">
            <w:pPr>
              <w:pStyle w:val="naiskr"/>
              <w:spacing w:before="0" w:after="0"/>
              <w:jc w:val="both"/>
            </w:pPr>
            <w:r w:rsidRPr="00BA1BB7">
              <w:t>Netiek noteiktas stingrākas prasības</w:t>
            </w:r>
          </w:p>
        </w:tc>
      </w:tr>
      <w:tr w:rsidR="00216822" w:rsidRPr="00BA1BB7" w:rsidTr="00A147E7">
        <w:tblPrEx>
          <w:jc w:val="left"/>
        </w:tblPrEx>
        <w:trPr>
          <w:trHeight w:val="191"/>
        </w:trPr>
        <w:tc>
          <w:tcPr>
            <w:tcW w:w="1775" w:type="pct"/>
            <w:gridSpan w:val="2"/>
            <w:vAlign w:val="center"/>
          </w:tcPr>
          <w:p w:rsidR="00216822" w:rsidRPr="00BA1BB7" w:rsidRDefault="00216822" w:rsidP="007A12A6">
            <w:pPr>
              <w:pStyle w:val="naiskr"/>
              <w:spacing w:before="0" w:after="0"/>
              <w:jc w:val="both"/>
            </w:pPr>
            <w:r w:rsidRPr="00BA1BB7">
              <w:t xml:space="preserve">Piemērošana joma </w:t>
            </w:r>
          </w:p>
        </w:tc>
        <w:tc>
          <w:tcPr>
            <w:tcW w:w="1101" w:type="pct"/>
            <w:vAlign w:val="center"/>
          </w:tcPr>
          <w:p w:rsidR="00216822" w:rsidRPr="00BA1BB7" w:rsidRDefault="00216822" w:rsidP="007A12A6">
            <w:pPr>
              <w:pStyle w:val="naiskr"/>
              <w:spacing w:before="0" w:after="0"/>
              <w:jc w:val="both"/>
            </w:pPr>
            <w:r w:rsidRPr="00BA1BB7">
              <w:t xml:space="preserve">Noteikumu 1.un 2. punkts un pielikuma 1.punkts </w:t>
            </w:r>
          </w:p>
        </w:tc>
        <w:tc>
          <w:tcPr>
            <w:tcW w:w="1226" w:type="pct"/>
            <w:vAlign w:val="center"/>
          </w:tcPr>
          <w:p w:rsidR="00216822" w:rsidRPr="00BA1BB7" w:rsidRDefault="00216822" w:rsidP="007A12A6">
            <w:pPr>
              <w:pStyle w:val="naiskr"/>
              <w:spacing w:before="0" w:after="0"/>
              <w:jc w:val="both"/>
            </w:pPr>
            <w:r w:rsidRPr="00BA1BB7">
              <w:t xml:space="preserve">Atbilst </w:t>
            </w:r>
          </w:p>
          <w:p w:rsidR="00216822" w:rsidRPr="00BA1BB7" w:rsidRDefault="00216822" w:rsidP="007A12A6">
            <w:pPr>
              <w:pStyle w:val="naiskr"/>
              <w:spacing w:before="0" w:after="0"/>
              <w:jc w:val="both"/>
            </w:pPr>
          </w:p>
        </w:tc>
        <w:tc>
          <w:tcPr>
            <w:tcW w:w="898" w:type="pct"/>
            <w:vAlign w:val="center"/>
          </w:tcPr>
          <w:p w:rsidR="00216822" w:rsidRPr="00BA1BB7" w:rsidRDefault="00216822" w:rsidP="00353C5F">
            <w:pPr>
              <w:pStyle w:val="naiskr"/>
              <w:spacing w:before="0" w:after="0"/>
              <w:jc w:val="both"/>
            </w:pPr>
            <w:r w:rsidRPr="00BA1BB7">
              <w:t>Netiek noteiktas stingrākas prasības</w:t>
            </w:r>
          </w:p>
        </w:tc>
      </w:tr>
      <w:tr w:rsidR="00216822" w:rsidRPr="00BA1BB7" w:rsidTr="00A147E7">
        <w:tblPrEx>
          <w:jc w:val="left"/>
        </w:tblPrEx>
        <w:trPr>
          <w:trHeight w:val="191"/>
        </w:trPr>
        <w:tc>
          <w:tcPr>
            <w:tcW w:w="1775" w:type="pct"/>
            <w:gridSpan w:val="2"/>
            <w:vAlign w:val="center"/>
          </w:tcPr>
          <w:p w:rsidR="00216822" w:rsidRPr="00BA1BB7" w:rsidRDefault="00216822" w:rsidP="00353C5F">
            <w:pPr>
              <w:pStyle w:val="naiskr"/>
              <w:spacing w:before="0" w:after="0"/>
              <w:jc w:val="both"/>
            </w:pPr>
            <w:r w:rsidRPr="00BA1BB7">
              <w:t>Definīcijas</w:t>
            </w:r>
          </w:p>
        </w:tc>
        <w:tc>
          <w:tcPr>
            <w:tcW w:w="1101" w:type="pct"/>
            <w:vAlign w:val="center"/>
          </w:tcPr>
          <w:p w:rsidR="00216822" w:rsidRPr="00BA1BB7" w:rsidRDefault="00216822" w:rsidP="00353C5F">
            <w:pPr>
              <w:pStyle w:val="naiskr"/>
              <w:spacing w:before="0" w:after="0"/>
              <w:jc w:val="both"/>
            </w:pPr>
            <w:r w:rsidRPr="00BA1BB7">
              <w:t>Pielikuma 2.punkts</w:t>
            </w:r>
          </w:p>
        </w:tc>
        <w:tc>
          <w:tcPr>
            <w:tcW w:w="1226" w:type="pct"/>
            <w:vAlign w:val="center"/>
          </w:tcPr>
          <w:p w:rsidR="00216822" w:rsidRPr="00BA1BB7" w:rsidRDefault="00216822" w:rsidP="00353C5F">
            <w:pPr>
              <w:pStyle w:val="naiskr"/>
              <w:spacing w:before="0" w:after="0"/>
              <w:jc w:val="both"/>
            </w:pPr>
            <w:r w:rsidRPr="00BA1BB7">
              <w:t>Atbilst</w:t>
            </w:r>
          </w:p>
        </w:tc>
        <w:tc>
          <w:tcPr>
            <w:tcW w:w="898" w:type="pct"/>
            <w:vAlign w:val="center"/>
          </w:tcPr>
          <w:p w:rsidR="00216822" w:rsidRPr="00BA1BB7" w:rsidRDefault="00216822" w:rsidP="00353C5F">
            <w:pPr>
              <w:pStyle w:val="naiskr"/>
              <w:spacing w:before="0" w:after="0"/>
              <w:jc w:val="both"/>
            </w:pPr>
            <w:bookmarkStart w:id="4" w:name="OLE_LINK2"/>
            <w:bookmarkStart w:id="5" w:name="OLE_LINK3"/>
            <w:r w:rsidRPr="00BA1BB7">
              <w:t>Netiek noteiktas stingrākas prasības</w:t>
            </w:r>
            <w:bookmarkEnd w:id="4"/>
            <w:bookmarkEnd w:id="5"/>
          </w:p>
        </w:tc>
      </w:tr>
      <w:tr w:rsidR="00216822" w:rsidRPr="00BA1BB7" w:rsidTr="00A147E7">
        <w:tblPrEx>
          <w:jc w:val="left"/>
        </w:tblPrEx>
        <w:trPr>
          <w:trHeight w:val="191"/>
        </w:trPr>
        <w:tc>
          <w:tcPr>
            <w:tcW w:w="1775" w:type="pct"/>
            <w:gridSpan w:val="2"/>
            <w:vAlign w:val="center"/>
          </w:tcPr>
          <w:p w:rsidR="00216822" w:rsidRPr="00BA1BB7" w:rsidRDefault="00216822" w:rsidP="00353C5F">
            <w:pPr>
              <w:pStyle w:val="naiskr"/>
              <w:spacing w:before="0" w:after="0"/>
              <w:jc w:val="both"/>
            </w:pPr>
            <w:r w:rsidRPr="00BA1BB7">
              <w:t xml:space="preserve">Vispārīgi apsvērumi </w:t>
            </w:r>
          </w:p>
        </w:tc>
        <w:tc>
          <w:tcPr>
            <w:tcW w:w="1101" w:type="pct"/>
            <w:vAlign w:val="center"/>
          </w:tcPr>
          <w:p w:rsidR="00216822" w:rsidRPr="00BA1BB7" w:rsidRDefault="00216822" w:rsidP="00353C5F">
            <w:pPr>
              <w:pStyle w:val="naiskr"/>
              <w:spacing w:before="0" w:after="0"/>
              <w:jc w:val="both"/>
            </w:pPr>
            <w:r w:rsidRPr="00BA1BB7">
              <w:t>Pielikuma 3.punkts</w:t>
            </w:r>
          </w:p>
        </w:tc>
        <w:tc>
          <w:tcPr>
            <w:tcW w:w="1226" w:type="pct"/>
            <w:vAlign w:val="center"/>
          </w:tcPr>
          <w:p w:rsidR="00216822" w:rsidRPr="00BA1BB7" w:rsidRDefault="00216822" w:rsidP="00353C5F">
            <w:pPr>
              <w:pStyle w:val="naiskr"/>
              <w:spacing w:before="0" w:after="0"/>
              <w:jc w:val="both"/>
            </w:pPr>
            <w:r w:rsidRPr="00BA1BB7">
              <w:t>Atbilst</w:t>
            </w:r>
          </w:p>
        </w:tc>
        <w:tc>
          <w:tcPr>
            <w:tcW w:w="898" w:type="pct"/>
            <w:vAlign w:val="center"/>
          </w:tcPr>
          <w:p w:rsidR="00216822" w:rsidRPr="00BA1BB7" w:rsidRDefault="00216822" w:rsidP="00353C5F">
            <w:pPr>
              <w:pStyle w:val="naiskr"/>
              <w:spacing w:before="0" w:after="0"/>
              <w:jc w:val="both"/>
            </w:pPr>
            <w:r w:rsidRPr="00BA1BB7">
              <w:t>Netiek noteiktas stingrākas prasības</w:t>
            </w:r>
          </w:p>
        </w:tc>
      </w:tr>
      <w:tr w:rsidR="00216822" w:rsidRPr="00BA1BB7" w:rsidTr="00A147E7">
        <w:tblPrEx>
          <w:jc w:val="left"/>
        </w:tblPrEx>
        <w:trPr>
          <w:trHeight w:val="191"/>
        </w:trPr>
        <w:tc>
          <w:tcPr>
            <w:tcW w:w="1775" w:type="pct"/>
            <w:gridSpan w:val="2"/>
            <w:vAlign w:val="center"/>
          </w:tcPr>
          <w:p w:rsidR="00216822" w:rsidRPr="00BA1BB7" w:rsidRDefault="00216822" w:rsidP="00353C5F">
            <w:pPr>
              <w:pStyle w:val="naiskr"/>
              <w:spacing w:before="0" w:after="0"/>
              <w:jc w:val="both"/>
            </w:pPr>
            <w:r w:rsidRPr="00BA1BB7">
              <w:t xml:space="preserve">Vidējie periodi un bāzes apstākļi emisijām gaisā </w:t>
            </w:r>
          </w:p>
        </w:tc>
        <w:tc>
          <w:tcPr>
            <w:tcW w:w="1101" w:type="pct"/>
            <w:vAlign w:val="center"/>
          </w:tcPr>
          <w:p w:rsidR="00216822" w:rsidRPr="00BA1BB7" w:rsidRDefault="00216822" w:rsidP="00353C5F">
            <w:pPr>
              <w:pStyle w:val="naiskr"/>
              <w:spacing w:before="0" w:after="0"/>
              <w:jc w:val="both"/>
            </w:pPr>
            <w:r w:rsidRPr="00BA1BB7">
              <w:t>Pielikuma 3.1.punkts</w:t>
            </w:r>
          </w:p>
        </w:tc>
        <w:tc>
          <w:tcPr>
            <w:tcW w:w="1226" w:type="pct"/>
            <w:vAlign w:val="center"/>
          </w:tcPr>
          <w:p w:rsidR="00216822" w:rsidRPr="00BA1BB7" w:rsidRDefault="00216822" w:rsidP="00353C5F">
            <w:pPr>
              <w:pStyle w:val="naiskr"/>
              <w:spacing w:before="0" w:after="0"/>
              <w:jc w:val="both"/>
            </w:pPr>
            <w:r w:rsidRPr="00BA1BB7">
              <w:t>Atbilst</w:t>
            </w:r>
          </w:p>
        </w:tc>
        <w:tc>
          <w:tcPr>
            <w:tcW w:w="898" w:type="pct"/>
            <w:vAlign w:val="center"/>
          </w:tcPr>
          <w:p w:rsidR="00216822" w:rsidRPr="00BA1BB7" w:rsidRDefault="00216822" w:rsidP="00353C5F">
            <w:pPr>
              <w:pStyle w:val="naiskr"/>
              <w:spacing w:before="0" w:after="0"/>
              <w:jc w:val="both"/>
            </w:pPr>
            <w:r w:rsidRPr="00BA1BB7">
              <w:t>Netiek noteiktas stingrākas prasības</w:t>
            </w:r>
          </w:p>
        </w:tc>
      </w:tr>
      <w:tr w:rsidR="00216822" w:rsidRPr="00BA1BB7" w:rsidTr="00A147E7">
        <w:tblPrEx>
          <w:jc w:val="left"/>
        </w:tblPrEx>
        <w:trPr>
          <w:trHeight w:val="191"/>
        </w:trPr>
        <w:tc>
          <w:tcPr>
            <w:tcW w:w="1775" w:type="pct"/>
            <w:gridSpan w:val="2"/>
            <w:vAlign w:val="center"/>
          </w:tcPr>
          <w:p w:rsidR="00216822" w:rsidRPr="00BA1BB7" w:rsidRDefault="00216822" w:rsidP="00353C5F">
            <w:pPr>
              <w:pStyle w:val="naiskr"/>
              <w:spacing w:before="0" w:after="0"/>
              <w:jc w:val="both"/>
            </w:pPr>
            <w:r w:rsidRPr="00BA1BB7">
              <w:t xml:space="preserve">Pārvēršana skābekļa bāzes koncentrācijā </w:t>
            </w:r>
          </w:p>
        </w:tc>
        <w:tc>
          <w:tcPr>
            <w:tcW w:w="1101" w:type="pct"/>
            <w:vAlign w:val="center"/>
          </w:tcPr>
          <w:p w:rsidR="00216822" w:rsidRPr="00BA1BB7" w:rsidRDefault="00216822" w:rsidP="00353C5F">
            <w:pPr>
              <w:pStyle w:val="naiskr"/>
              <w:spacing w:before="0" w:after="0"/>
              <w:jc w:val="both"/>
            </w:pPr>
            <w:r w:rsidRPr="00BA1BB7">
              <w:t>Pielikuma 3.2.punkts</w:t>
            </w:r>
          </w:p>
        </w:tc>
        <w:tc>
          <w:tcPr>
            <w:tcW w:w="1226" w:type="pct"/>
            <w:vAlign w:val="center"/>
          </w:tcPr>
          <w:p w:rsidR="00216822" w:rsidRPr="00BA1BB7" w:rsidRDefault="00216822" w:rsidP="00353C5F">
            <w:pPr>
              <w:pStyle w:val="naiskr"/>
              <w:spacing w:before="0" w:after="0"/>
              <w:jc w:val="both"/>
            </w:pPr>
            <w:r w:rsidRPr="00BA1BB7">
              <w:t>Atbilst</w:t>
            </w:r>
          </w:p>
        </w:tc>
        <w:tc>
          <w:tcPr>
            <w:tcW w:w="898" w:type="pct"/>
            <w:vAlign w:val="center"/>
          </w:tcPr>
          <w:p w:rsidR="00216822" w:rsidRPr="00BA1BB7" w:rsidRDefault="00216822" w:rsidP="00353C5F">
            <w:pPr>
              <w:pStyle w:val="naiskr"/>
              <w:spacing w:before="0" w:after="0"/>
              <w:jc w:val="both"/>
            </w:pPr>
            <w:r w:rsidRPr="00BA1BB7">
              <w:t>Netiek noteiktas stingrākas prasības</w:t>
            </w:r>
          </w:p>
        </w:tc>
      </w:tr>
      <w:tr w:rsidR="00216822" w:rsidRPr="00BA1BB7" w:rsidTr="00A147E7">
        <w:tblPrEx>
          <w:jc w:val="left"/>
        </w:tblPrEx>
        <w:trPr>
          <w:trHeight w:val="191"/>
        </w:trPr>
        <w:tc>
          <w:tcPr>
            <w:tcW w:w="1775" w:type="pct"/>
            <w:gridSpan w:val="2"/>
            <w:vAlign w:val="center"/>
          </w:tcPr>
          <w:p w:rsidR="00216822" w:rsidRPr="00BA1BB7" w:rsidRDefault="00216822" w:rsidP="00353C5F">
            <w:pPr>
              <w:pStyle w:val="naiskr"/>
              <w:spacing w:before="0" w:after="0"/>
              <w:jc w:val="both"/>
            </w:pPr>
            <w:r w:rsidRPr="00BA1BB7">
              <w:t>1.1. Vispārīgi LPTP secinājumi</w:t>
            </w:r>
          </w:p>
        </w:tc>
        <w:tc>
          <w:tcPr>
            <w:tcW w:w="1101" w:type="pct"/>
            <w:vAlign w:val="center"/>
          </w:tcPr>
          <w:p w:rsidR="00216822" w:rsidRPr="00BA1BB7" w:rsidRDefault="00216822" w:rsidP="00353C5F">
            <w:pPr>
              <w:pStyle w:val="naiskr"/>
              <w:spacing w:before="0" w:after="0"/>
              <w:jc w:val="both"/>
            </w:pPr>
            <w:r w:rsidRPr="00BA1BB7">
              <w:t xml:space="preserve">Pielikuma 4.punkts </w:t>
            </w:r>
          </w:p>
        </w:tc>
        <w:tc>
          <w:tcPr>
            <w:tcW w:w="1226" w:type="pct"/>
            <w:vAlign w:val="center"/>
          </w:tcPr>
          <w:p w:rsidR="00216822" w:rsidRPr="00BA1BB7" w:rsidRDefault="00216822" w:rsidP="00353C5F">
            <w:pPr>
              <w:pStyle w:val="naiskr"/>
              <w:spacing w:before="0" w:after="0"/>
              <w:jc w:val="both"/>
            </w:pPr>
            <w:r w:rsidRPr="00BA1BB7">
              <w:t>Atbilst</w:t>
            </w:r>
          </w:p>
        </w:tc>
        <w:tc>
          <w:tcPr>
            <w:tcW w:w="898" w:type="pct"/>
            <w:vAlign w:val="center"/>
          </w:tcPr>
          <w:p w:rsidR="00216822" w:rsidRPr="00BA1BB7" w:rsidRDefault="00216822" w:rsidP="00353C5F">
            <w:pPr>
              <w:pStyle w:val="naiskr"/>
              <w:spacing w:before="0" w:after="0"/>
              <w:jc w:val="both"/>
            </w:pPr>
            <w:r w:rsidRPr="00BA1BB7">
              <w:t>Netiek noteiktas stingrākas prasības</w:t>
            </w:r>
          </w:p>
        </w:tc>
      </w:tr>
      <w:tr w:rsidR="00216822" w:rsidRPr="00BA1BB7" w:rsidTr="00A147E7">
        <w:tblPrEx>
          <w:jc w:val="left"/>
        </w:tblPrEx>
        <w:trPr>
          <w:trHeight w:val="191"/>
        </w:trPr>
        <w:tc>
          <w:tcPr>
            <w:tcW w:w="1775" w:type="pct"/>
            <w:gridSpan w:val="2"/>
            <w:vAlign w:val="center"/>
          </w:tcPr>
          <w:p w:rsidR="00216822" w:rsidRPr="00BA1BB7" w:rsidRDefault="00216822" w:rsidP="00894736"/>
          <w:p w:rsidR="00216822" w:rsidRPr="00BA1BB7" w:rsidRDefault="00216822" w:rsidP="00894736">
            <w:bookmarkStart w:id="6" w:name="_Toc370717428"/>
            <w:r w:rsidRPr="00BA1BB7">
              <w:t>1.1.1. Vides apsaimniekošanas sistēmas (VAS)</w:t>
            </w:r>
            <w:bookmarkEnd w:id="6"/>
            <w:r w:rsidRPr="00BA1BB7">
              <w:t xml:space="preserve"> </w:t>
            </w:r>
          </w:p>
          <w:p w:rsidR="00216822" w:rsidRPr="00BA1BB7" w:rsidRDefault="00216822" w:rsidP="00894736"/>
        </w:tc>
        <w:tc>
          <w:tcPr>
            <w:tcW w:w="1101" w:type="pct"/>
            <w:vAlign w:val="center"/>
          </w:tcPr>
          <w:p w:rsidR="00216822" w:rsidRPr="00BA1BB7" w:rsidRDefault="00216822" w:rsidP="00894736">
            <w:r w:rsidRPr="00BA1BB7">
              <w:t xml:space="preserve">Pielikuma 4.1.punkts </w:t>
            </w:r>
          </w:p>
        </w:tc>
        <w:tc>
          <w:tcPr>
            <w:tcW w:w="1226" w:type="pct"/>
            <w:vAlign w:val="center"/>
          </w:tcPr>
          <w:p w:rsidR="00216822" w:rsidRPr="00BA1BB7" w:rsidRDefault="00216822" w:rsidP="00894736">
            <w:r w:rsidRPr="00BA1BB7">
              <w:t>Atbilst</w:t>
            </w:r>
          </w:p>
        </w:tc>
        <w:tc>
          <w:tcPr>
            <w:tcW w:w="898" w:type="pct"/>
            <w:vAlign w:val="center"/>
          </w:tcPr>
          <w:p w:rsidR="00216822" w:rsidRPr="00BA1BB7" w:rsidRDefault="00216822" w:rsidP="00894736">
            <w:r w:rsidRPr="00BA1BB7">
              <w:t>Netiek noteiktas stingrākas prasības</w:t>
            </w:r>
          </w:p>
        </w:tc>
      </w:tr>
      <w:tr w:rsidR="00216822" w:rsidRPr="00BA1BB7" w:rsidTr="00A147E7">
        <w:tblPrEx>
          <w:jc w:val="left"/>
        </w:tblPrEx>
        <w:trPr>
          <w:trHeight w:val="191"/>
        </w:trPr>
        <w:tc>
          <w:tcPr>
            <w:tcW w:w="1775" w:type="pct"/>
            <w:gridSpan w:val="2"/>
            <w:vAlign w:val="center"/>
          </w:tcPr>
          <w:p w:rsidR="00216822" w:rsidRPr="00BA1BB7" w:rsidRDefault="00216822" w:rsidP="00353C5F">
            <w:pPr>
              <w:pStyle w:val="naiskr"/>
              <w:spacing w:before="0" w:after="0"/>
              <w:jc w:val="both"/>
            </w:pPr>
            <w:r w:rsidRPr="00BA1BB7">
              <w:t xml:space="preserve">1.punkts </w:t>
            </w:r>
          </w:p>
        </w:tc>
        <w:tc>
          <w:tcPr>
            <w:tcW w:w="1101" w:type="pct"/>
            <w:vAlign w:val="center"/>
          </w:tcPr>
          <w:p w:rsidR="00216822" w:rsidRPr="00BA1BB7" w:rsidRDefault="00216822" w:rsidP="00353C5F">
            <w:pPr>
              <w:pStyle w:val="naiskr"/>
              <w:spacing w:before="0" w:after="0"/>
              <w:jc w:val="both"/>
            </w:pPr>
            <w:r w:rsidRPr="00BA1BB7">
              <w:t xml:space="preserve">Pielikuma 4.1.1. </w:t>
            </w:r>
          </w:p>
        </w:tc>
        <w:tc>
          <w:tcPr>
            <w:tcW w:w="1226" w:type="pct"/>
            <w:vAlign w:val="center"/>
          </w:tcPr>
          <w:p w:rsidR="00216822" w:rsidRPr="00BA1BB7" w:rsidRDefault="00216822" w:rsidP="00172207">
            <w:r w:rsidRPr="00BA1BB7">
              <w:t>Atbilst</w:t>
            </w:r>
          </w:p>
        </w:tc>
        <w:tc>
          <w:tcPr>
            <w:tcW w:w="898" w:type="pct"/>
            <w:vAlign w:val="center"/>
          </w:tcPr>
          <w:p w:rsidR="00216822" w:rsidRPr="00BA1BB7" w:rsidRDefault="00216822" w:rsidP="00172207">
            <w:r w:rsidRPr="00BA1BB7">
              <w:t>Netiek noteiktas stingrākas prasības</w:t>
            </w:r>
          </w:p>
        </w:tc>
      </w:tr>
      <w:tr w:rsidR="00216822" w:rsidRPr="00BA1BB7" w:rsidTr="00A147E7">
        <w:tblPrEx>
          <w:jc w:val="left"/>
        </w:tblPrEx>
        <w:trPr>
          <w:trHeight w:val="191"/>
        </w:trPr>
        <w:tc>
          <w:tcPr>
            <w:tcW w:w="1775" w:type="pct"/>
            <w:gridSpan w:val="2"/>
            <w:vAlign w:val="center"/>
          </w:tcPr>
          <w:p w:rsidR="00216822" w:rsidRPr="00BA1BB7" w:rsidRDefault="00216822" w:rsidP="00353C5F">
            <w:pPr>
              <w:pStyle w:val="naiskr"/>
              <w:spacing w:before="0" w:after="0"/>
              <w:jc w:val="both"/>
            </w:pPr>
            <w:r w:rsidRPr="00BA1BB7">
              <w:t xml:space="preserve">1.1.2. Troksnis </w:t>
            </w:r>
          </w:p>
        </w:tc>
        <w:tc>
          <w:tcPr>
            <w:tcW w:w="1101" w:type="pct"/>
            <w:vAlign w:val="center"/>
          </w:tcPr>
          <w:p w:rsidR="00216822" w:rsidRPr="00BA1BB7" w:rsidRDefault="00216822" w:rsidP="00353C5F">
            <w:pPr>
              <w:pStyle w:val="naiskr"/>
              <w:spacing w:before="0" w:after="0"/>
              <w:jc w:val="both"/>
            </w:pPr>
            <w:r w:rsidRPr="00BA1BB7">
              <w:t xml:space="preserve">Pielikuma 4.2.punkts </w:t>
            </w:r>
          </w:p>
        </w:tc>
        <w:tc>
          <w:tcPr>
            <w:tcW w:w="1226" w:type="pct"/>
            <w:vAlign w:val="center"/>
          </w:tcPr>
          <w:p w:rsidR="00216822" w:rsidRPr="00BA1BB7" w:rsidRDefault="00216822" w:rsidP="00353C5F">
            <w:pPr>
              <w:pStyle w:val="naiskr"/>
              <w:spacing w:before="0" w:after="0"/>
              <w:jc w:val="both"/>
            </w:pPr>
            <w:r w:rsidRPr="00BA1BB7">
              <w:t>Atbilst</w:t>
            </w:r>
          </w:p>
        </w:tc>
        <w:tc>
          <w:tcPr>
            <w:tcW w:w="898" w:type="pct"/>
            <w:vAlign w:val="center"/>
          </w:tcPr>
          <w:p w:rsidR="00216822" w:rsidRPr="00BA1BB7" w:rsidRDefault="00216822" w:rsidP="00353C5F">
            <w:pPr>
              <w:pStyle w:val="naiskr"/>
              <w:spacing w:before="0" w:after="0"/>
              <w:jc w:val="both"/>
            </w:pPr>
            <w:r w:rsidRPr="00BA1BB7">
              <w:t>Netiek noteiktas stingrākas prasības</w:t>
            </w:r>
          </w:p>
        </w:tc>
      </w:tr>
      <w:tr w:rsidR="00216822" w:rsidRPr="00BA1BB7" w:rsidTr="00A147E7">
        <w:tblPrEx>
          <w:jc w:val="left"/>
        </w:tblPrEx>
        <w:trPr>
          <w:trHeight w:val="191"/>
        </w:trPr>
        <w:tc>
          <w:tcPr>
            <w:tcW w:w="1775" w:type="pct"/>
            <w:gridSpan w:val="2"/>
            <w:vAlign w:val="center"/>
          </w:tcPr>
          <w:p w:rsidR="00216822" w:rsidRPr="00BA1BB7" w:rsidRDefault="00216822" w:rsidP="00353C5F">
            <w:pPr>
              <w:pStyle w:val="naiskr"/>
              <w:spacing w:before="0" w:after="0"/>
              <w:jc w:val="both"/>
            </w:pPr>
            <w:r w:rsidRPr="00BA1BB7">
              <w:t xml:space="preserve">2.punkts </w:t>
            </w:r>
          </w:p>
        </w:tc>
        <w:tc>
          <w:tcPr>
            <w:tcW w:w="1101" w:type="pct"/>
            <w:vAlign w:val="center"/>
          </w:tcPr>
          <w:p w:rsidR="00216822" w:rsidRPr="00BA1BB7" w:rsidRDefault="00216822" w:rsidP="00353C5F">
            <w:pPr>
              <w:pStyle w:val="naiskr"/>
              <w:spacing w:before="0" w:after="0"/>
              <w:jc w:val="both"/>
            </w:pPr>
            <w:r w:rsidRPr="00BA1BB7">
              <w:t xml:space="preserve">Pielikuma 4.2.1. punkts </w:t>
            </w:r>
          </w:p>
        </w:tc>
        <w:tc>
          <w:tcPr>
            <w:tcW w:w="1226" w:type="pct"/>
            <w:vAlign w:val="center"/>
          </w:tcPr>
          <w:p w:rsidR="00216822" w:rsidRPr="00BA1BB7" w:rsidRDefault="00216822" w:rsidP="00172207">
            <w:pPr>
              <w:pStyle w:val="naiskr"/>
              <w:spacing w:before="0" w:after="0"/>
              <w:jc w:val="both"/>
            </w:pPr>
            <w:r w:rsidRPr="00BA1BB7">
              <w:t>Atbilst</w:t>
            </w:r>
          </w:p>
        </w:tc>
        <w:tc>
          <w:tcPr>
            <w:tcW w:w="898" w:type="pct"/>
            <w:vAlign w:val="center"/>
          </w:tcPr>
          <w:p w:rsidR="00216822" w:rsidRPr="00BA1BB7" w:rsidRDefault="00216822" w:rsidP="00172207">
            <w:pPr>
              <w:pStyle w:val="naiskr"/>
              <w:spacing w:before="0" w:after="0"/>
              <w:jc w:val="both"/>
            </w:pPr>
            <w:r w:rsidRPr="00BA1BB7">
              <w:t>Netiek noteiktas stingrākas prasības</w:t>
            </w:r>
          </w:p>
        </w:tc>
      </w:tr>
      <w:tr w:rsidR="00216822" w:rsidRPr="00BA1BB7" w:rsidTr="00A147E7">
        <w:tblPrEx>
          <w:jc w:val="left"/>
        </w:tblPrEx>
        <w:trPr>
          <w:trHeight w:val="191"/>
        </w:trPr>
        <w:tc>
          <w:tcPr>
            <w:tcW w:w="1775" w:type="pct"/>
            <w:gridSpan w:val="2"/>
            <w:vAlign w:val="center"/>
          </w:tcPr>
          <w:p w:rsidR="00216822" w:rsidRPr="00BA1BB7" w:rsidRDefault="00216822" w:rsidP="00353C5F">
            <w:pPr>
              <w:pStyle w:val="naiskr"/>
              <w:spacing w:before="0" w:after="0"/>
              <w:jc w:val="both"/>
            </w:pPr>
            <w:r w:rsidRPr="00BA1BB7">
              <w:t xml:space="preserve">1.2. LPTP secinājumi par cementa rūpniecību </w:t>
            </w:r>
          </w:p>
        </w:tc>
        <w:tc>
          <w:tcPr>
            <w:tcW w:w="1101" w:type="pct"/>
            <w:vAlign w:val="center"/>
          </w:tcPr>
          <w:p w:rsidR="00216822" w:rsidRPr="00BA1BB7" w:rsidRDefault="00216822" w:rsidP="00353C5F">
            <w:pPr>
              <w:pStyle w:val="naiskr"/>
              <w:spacing w:before="0" w:after="0"/>
              <w:jc w:val="both"/>
            </w:pPr>
            <w:r w:rsidRPr="00BA1BB7">
              <w:t xml:space="preserve">Pielikuma 5.punkts </w:t>
            </w:r>
          </w:p>
        </w:tc>
        <w:tc>
          <w:tcPr>
            <w:tcW w:w="1226" w:type="pct"/>
            <w:vAlign w:val="center"/>
          </w:tcPr>
          <w:p w:rsidR="00216822" w:rsidRPr="00BA1BB7" w:rsidRDefault="00216822" w:rsidP="00353C5F">
            <w:pPr>
              <w:pStyle w:val="naiskr"/>
              <w:spacing w:before="0" w:after="0"/>
              <w:jc w:val="both"/>
            </w:pPr>
            <w:r w:rsidRPr="00BA1BB7">
              <w:t>Atbilst</w:t>
            </w:r>
          </w:p>
        </w:tc>
        <w:tc>
          <w:tcPr>
            <w:tcW w:w="898" w:type="pct"/>
            <w:vAlign w:val="center"/>
          </w:tcPr>
          <w:p w:rsidR="00216822" w:rsidRPr="00BA1BB7" w:rsidRDefault="00216822" w:rsidP="00353C5F">
            <w:pPr>
              <w:pStyle w:val="naiskr"/>
              <w:spacing w:before="0" w:after="0"/>
              <w:jc w:val="both"/>
            </w:pPr>
            <w:r w:rsidRPr="00BA1BB7">
              <w:t>Netiek noteiktas stingrākas prasības</w:t>
            </w:r>
          </w:p>
        </w:tc>
      </w:tr>
      <w:tr w:rsidR="00216822" w:rsidRPr="00BA1BB7" w:rsidTr="00A147E7">
        <w:tblPrEx>
          <w:jc w:val="left"/>
        </w:tblPrEx>
        <w:trPr>
          <w:trHeight w:val="191"/>
        </w:trPr>
        <w:tc>
          <w:tcPr>
            <w:tcW w:w="1775" w:type="pct"/>
            <w:gridSpan w:val="2"/>
            <w:vAlign w:val="center"/>
          </w:tcPr>
          <w:p w:rsidR="00216822" w:rsidRPr="00BA1BB7" w:rsidRDefault="00216822" w:rsidP="00353C5F">
            <w:pPr>
              <w:pStyle w:val="naiskr"/>
              <w:spacing w:before="0" w:after="0"/>
              <w:jc w:val="both"/>
            </w:pPr>
            <w:r w:rsidRPr="00BA1BB7">
              <w:t xml:space="preserve">1.2.1. Vispārīgi primārie tehniskie paņēmieni </w:t>
            </w:r>
          </w:p>
        </w:tc>
        <w:tc>
          <w:tcPr>
            <w:tcW w:w="1101" w:type="pct"/>
            <w:vAlign w:val="center"/>
          </w:tcPr>
          <w:p w:rsidR="00216822" w:rsidRPr="00BA1BB7" w:rsidRDefault="00216822" w:rsidP="00353C5F">
            <w:pPr>
              <w:pStyle w:val="naiskr"/>
              <w:spacing w:before="0" w:after="0"/>
              <w:jc w:val="both"/>
            </w:pPr>
            <w:r w:rsidRPr="00BA1BB7">
              <w:t xml:space="preserve">Pielikuma 5.1. punkts </w:t>
            </w:r>
          </w:p>
        </w:tc>
        <w:tc>
          <w:tcPr>
            <w:tcW w:w="1226" w:type="pct"/>
            <w:vAlign w:val="center"/>
          </w:tcPr>
          <w:p w:rsidR="00216822" w:rsidRPr="00BA1BB7" w:rsidRDefault="00216822" w:rsidP="00353C5F">
            <w:pPr>
              <w:pStyle w:val="naiskr"/>
              <w:spacing w:before="0" w:after="0"/>
              <w:jc w:val="both"/>
            </w:pPr>
            <w:r w:rsidRPr="00BA1BB7">
              <w:t>Atbilst</w:t>
            </w:r>
          </w:p>
        </w:tc>
        <w:tc>
          <w:tcPr>
            <w:tcW w:w="898" w:type="pct"/>
            <w:vAlign w:val="center"/>
          </w:tcPr>
          <w:p w:rsidR="00216822" w:rsidRPr="00BA1BB7" w:rsidRDefault="00216822" w:rsidP="00353C5F">
            <w:pPr>
              <w:pStyle w:val="naiskr"/>
              <w:spacing w:before="0" w:after="0"/>
              <w:jc w:val="both"/>
            </w:pPr>
            <w:r w:rsidRPr="00BA1BB7">
              <w:t>Netiek noteiktas stingrākas prasības</w:t>
            </w:r>
          </w:p>
        </w:tc>
      </w:tr>
      <w:tr w:rsidR="00216822" w:rsidRPr="00BA1BB7" w:rsidTr="00A147E7">
        <w:tblPrEx>
          <w:jc w:val="left"/>
        </w:tblPrEx>
        <w:trPr>
          <w:trHeight w:val="191"/>
        </w:trPr>
        <w:tc>
          <w:tcPr>
            <w:tcW w:w="1775" w:type="pct"/>
            <w:gridSpan w:val="2"/>
            <w:vAlign w:val="center"/>
          </w:tcPr>
          <w:p w:rsidR="00216822" w:rsidRPr="00BA1BB7" w:rsidRDefault="00216822" w:rsidP="00894736">
            <w:pPr>
              <w:rPr>
                <w:spacing w:val="-3"/>
              </w:rPr>
            </w:pPr>
            <w:r w:rsidRPr="00BA1BB7">
              <w:rPr>
                <w:spacing w:val="-3"/>
              </w:rPr>
              <w:t xml:space="preserve">3.punkts </w:t>
            </w:r>
          </w:p>
        </w:tc>
        <w:tc>
          <w:tcPr>
            <w:tcW w:w="1101" w:type="pct"/>
            <w:vAlign w:val="center"/>
          </w:tcPr>
          <w:p w:rsidR="00216822" w:rsidRPr="00BA1BB7" w:rsidRDefault="00216822" w:rsidP="00353C5F">
            <w:pPr>
              <w:pStyle w:val="naiskr"/>
              <w:spacing w:before="0" w:after="0"/>
              <w:jc w:val="both"/>
            </w:pPr>
            <w:r w:rsidRPr="00BA1BB7">
              <w:t xml:space="preserve">Pielikuma 5.1.1. punkts </w:t>
            </w:r>
          </w:p>
        </w:tc>
        <w:tc>
          <w:tcPr>
            <w:tcW w:w="1226" w:type="pct"/>
            <w:vAlign w:val="center"/>
          </w:tcPr>
          <w:p w:rsidR="00216822" w:rsidRPr="00BA1BB7" w:rsidRDefault="00216822" w:rsidP="00172207">
            <w:pPr>
              <w:pStyle w:val="naiskr"/>
              <w:spacing w:before="0" w:after="0"/>
              <w:jc w:val="both"/>
            </w:pPr>
            <w:r w:rsidRPr="00BA1BB7">
              <w:t>Atbilst</w:t>
            </w:r>
          </w:p>
        </w:tc>
        <w:tc>
          <w:tcPr>
            <w:tcW w:w="898" w:type="pct"/>
            <w:vAlign w:val="center"/>
          </w:tcPr>
          <w:p w:rsidR="00216822" w:rsidRPr="00BA1BB7" w:rsidRDefault="00216822" w:rsidP="00172207">
            <w:pPr>
              <w:pStyle w:val="naiskr"/>
              <w:spacing w:before="0" w:after="0"/>
              <w:jc w:val="both"/>
            </w:pPr>
            <w:r w:rsidRPr="00BA1BB7">
              <w:t>Netiek noteiktas stingrākas prasības</w:t>
            </w:r>
          </w:p>
        </w:tc>
      </w:tr>
      <w:tr w:rsidR="00216822" w:rsidRPr="00BA1BB7" w:rsidTr="00A147E7">
        <w:tblPrEx>
          <w:jc w:val="left"/>
        </w:tblPrEx>
        <w:trPr>
          <w:trHeight w:val="191"/>
        </w:trPr>
        <w:tc>
          <w:tcPr>
            <w:tcW w:w="1775" w:type="pct"/>
            <w:gridSpan w:val="2"/>
            <w:vAlign w:val="center"/>
          </w:tcPr>
          <w:p w:rsidR="00216822" w:rsidRPr="00BA1BB7" w:rsidRDefault="00216822" w:rsidP="00894736">
            <w:pPr>
              <w:rPr>
                <w:spacing w:val="-3"/>
              </w:rPr>
            </w:pPr>
            <w:r w:rsidRPr="00BA1BB7">
              <w:rPr>
                <w:spacing w:val="-3"/>
              </w:rPr>
              <w:t xml:space="preserve">4.punkts </w:t>
            </w:r>
          </w:p>
        </w:tc>
        <w:tc>
          <w:tcPr>
            <w:tcW w:w="1101" w:type="pct"/>
            <w:vAlign w:val="center"/>
          </w:tcPr>
          <w:p w:rsidR="00216822" w:rsidRPr="00BA1BB7" w:rsidRDefault="00216822" w:rsidP="00353C5F">
            <w:pPr>
              <w:pStyle w:val="naiskr"/>
              <w:spacing w:before="0" w:after="0"/>
              <w:jc w:val="both"/>
            </w:pPr>
            <w:r w:rsidRPr="00BA1BB7">
              <w:t xml:space="preserve">Pielikuma 5.1.2. punkts </w:t>
            </w:r>
          </w:p>
        </w:tc>
        <w:tc>
          <w:tcPr>
            <w:tcW w:w="1226" w:type="pct"/>
            <w:vAlign w:val="center"/>
          </w:tcPr>
          <w:p w:rsidR="00216822" w:rsidRPr="00BA1BB7" w:rsidRDefault="00216822" w:rsidP="00172207">
            <w:pPr>
              <w:pStyle w:val="naiskr"/>
              <w:spacing w:before="0" w:after="0"/>
              <w:jc w:val="both"/>
            </w:pPr>
            <w:r w:rsidRPr="00BA1BB7">
              <w:t>Atbilst</w:t>
            </w:r>
          </w:p>
        </w:tc>
        <w:tc>
          <w:tcPr>
            <w:tcW w:w="898" w:type="pct"/>
            <w:vAlign w:val="center"/>
          </w:tcPr>
          <w:p w:rsidR="00216822" w:rsidRPr="00BA1BB7" w:rsidRDefault="00216822" w:rsidP="00172207">
            <w:pPr>
              <w:pStyle w:val="naiskr"/>
              <w:spacing w:before="0" w:after="0"/>
              <w:jc w:val="both"/>
            </w:pPr>
            <w:r w:rsidRPr="00BA1BB7">
              <w:t>Netiek noteiktas stingrākas prasības</w:t>
            </w:r>
          </w:p>
        </w:tc>
      </w:tr>
      <w:tr w:rsidR="00216822" w:rsidRPr="00BA1BB7" w:rsidTr="00A147E7">
        <w:tblPrEx>
          <w:jc w:val="left"/>
        </w:tblPrEx>
        <w:trPr>
          <w:trHeight w:val="191"/>
        </w:trPr>
        <w:tc>
          <w:tcPr>
            <w:tcW w:w="1775" w:type="pct"/>
            <w:gridSpan w:val="2"/>
            <w:vAlign w:val="center"/>
          </w:tcPr>
          <w:p w:rsidR="00216822" w:rsidRPr="00BA1BB7" w:rsidRDefault="00216822" w:rsidP="00894736">
            <w:pPr>
              <w:rPr>
                <w:spacing w:val="-3"/>
              </w:rPr>
            </w:pPr>
            <w:r w:rsidRPr="00BA1BB7">
              <w:rPr>
                <w:spacing w:val="-3"/>
              </w:rPr>
              <w:t xml:space="preserve">1.2.2. Monitorings </w:t>
            </w:r>
          </w:p>
        </w:tc>
        <w:tc>
          <w:tcPr>
            <w:tcW w:w="1101" w:type="pct"/>
            <w:vAlign w:val="center"/>
          </w:tcPr>
          <w:p w:rsidR="00216822" w:rsidRPr="00BA1BB7" w:rsidRDefault="00216822" w:rsidP="00353C5F">
            <w:pPr>
              <w:pStyle w:val="naiskr"/>
              <w:spacing w:before="0" w:after="0"/>
              <w:jc w:val="both"/>
            </w:pPr>
            <w:r w:rsidRPr="00BA1BB7">
              <w:t xml:space="preserve">Pielikuma 5.2. punkts </w:t>
            </w:r>
          </w:p>
        </w:tc>
        <w:tc>
          <w:tcPr>
            <w:tcW w:w="1226" w:type="pct"/>
            <w:vAlign w:val="center"/>
          </w:tcPr>
          <w:p w:rsidR="00216822" w:rsidRPr="00BA1BB7" w:rsidRDefault="00216822" w:rsidP="00353C5F">
            <w:pPr>
              <w:pStyle w:val="naiskr"/>
              <w:spacing w:before="0" w:after="0"/>
              <w:jc w:val="both"/>
            </w:pPr>
            <w:r w:rsidRPr="00BA1BB7">
              <w:t>Atbilst</w:t>
            </w:r>
          </w:p>
        </w:tc>
        <w:tc>
          <w:tcPr>
            <w:tcW w:w="898" w:type="pct"/>
            <w:vAlign w:val="center"/>
          </w:tcPr>
          <w:p w:rsidR="00216822" w:rsidRPr="00BA1BB7" w:rsidRDefault="00216822" w:rsidP="00353C5F">
            <w:pPr>
              <w:pStyle w:val="naiskr"/>
              <w:spacing w:before="0" w:after="0"/>
              <w:jc w:val="both"/>
            </w:pPr>
            <w:r w:rsidRPr="00BA1BB7">
              <w:t>Netiek noteiktas stingrākas prasības</w:t>
            </w:r>
          </w:p>
        </w:tc>
      </w:tr>
      <w:tr w:rsidR="00216822" w:rsidRPr="00BA1BB7" w:rsidTr="00A147E7">
        <w:tblPrEx>
          <w:jc w:val="left"/>
        </w:tblPrEx>
        <w:trPr>
          <w:trHeight w:val="191"/>
        </w:trPr>
        <w:tc>
          <w:tcPr>
            <w:tcW w:w="1775" w:type="pct"/>
            <w:gridSpan w:val="2"/>
            <w:vAlign w:val="center"/>
          </w:tcPr>
          <w:p w:rsidR="00216822" w:rsidRPr="00BA1BB7" w:rsidRDefault="00216822" w:rsidP="00F54391">
            <w:pPr>
              <w:rPr>
                <w:spacing w:val="-3"/>
              </w:rPr>
            </w:pPr>
            <w:r w:rsidRPr="00BA1BB7">
              <w:rPr>
                <w:spacing w:val="-3"/>
              </w:rPr>
              <w:t xml:space="preserve">5.punkts </w:t>
            </w:r>
          </w:p>
        </w:tc>
        <w:tc>
          <w:tcPr>
            <w:tcW w:w="1101" w:type="pct"/>
            <w:vAlign w:val="center"/>
          </w:tcPr>
          <w:p w:rsidR="00216822" w:rsidRPr="00BA1BB7" w:rsidRDefault="00216822" w:rsidP="00353C5F">
            <w:pPr>
              <w:pStyle w:val="naiskr"/>
              <w:spacing w:before="0" w:after="0"/>
              <w:jc w:val="both"/>
            </w:pPr>
            <w:r w:rsidRPr="00BA1BB7">
              <w:t xml:space="preserve">Pielikuma 5.2.1. punkts </w:t>
            </w:r>
          </w:p>
        </w:tc>
        <w:tc>
          <w:tcPr>
            <w:tcW w:w="1226" w:type="pct"/>
            <w:vAlign w:val="center"/>
          </w:tcPr>
          <w:p w:rsidR="00216822" w:rsidRPr="00BA1BB7" w:rsidRDefault="00216822" w:rsidP="00172207">
            <w:pPr>
              <w:pStyle w:val="naiskr"/>
              <w:spacing w:before="0" w:after="0"/>
              <w:jc w:val="both"/>
            </w:pPr>
            <w:r w:rsidRPr="00BA1BB7">
              <w:t>Atbilst</w:t>
            </w:r>
          </w:p>
        </w:tc>
        <w:tc>
          <w:tcPr>
            <w:tcW w:w="898" w:type="pct"/>
            <w:vAlign w:val="center"/>
          </w:tcPr>
          <w:p w:rsidR="00216822" w:rsidRPr="00BA1BB7" w:rsidRDefault="00216822" w:rsidP="00172207">
            <w:pPr>
              <w:pStyle w:val="naiskr"/>
              <w:spacing w:before="0" w:after="0"/>
              <w:jc w:val="both"/>
            </w:pPr>
            <w:r w:rsidRPr="00BA1BB7">
              <w:t>Netiek noteiktas stingrākas prasības</w:t>
            </w:r>
          </w:p>
        </w:tc>
      </w:tr>
      <w:tr w:rsidR="00216822" w:rsidRPr="00BA1BB7" w:rsidTr="00A147E7">
        <w:tblPrEx>
          <w:jc w:val="left"/>
        </w:tblPrEx>
        <w:trPr>
          <w:trHeight w:val="191"/>
        </w:trPr>
        <w:tc>
          <w:tcPr>
            <w:tcW w:w="1775" w:type="pct"/>
            <w:gridSpan w:val="2"/>
            <w:vAlign w:val="center"/>
          </w:tcPr>
          <w:p w:rsidR="00216822" w:rsidRPr="00BA1BB7" w:rsidRDefault="00216822" w:rsidP="00F54391">
            <w:pPr>
              <w:rPr>
                <w:spacing w:val="-3"/>
              </w:rPr>
            </w:pPr>
            <w:r w:rsidRPr="00BA1BB7">
              <w:rPr>
                <w:spacing w:val="-3"/>
              </w:rPr>
              <w:t xml:space="preserve">1.2.3. Enerģijas patēriņš un procesa izvēle </w:t>
            </w:r>
          </w:p>
        </w:tc>
        <w:tc>
          <w:tcPr>
            <w:tcW w:w="1101" w:type="pct"/>
            <w:vAlign w:val="center"/>
          </w:tcPr>
          <w:p w:rsidR="00216822" w:rsidRPr="00BA1BB7" w:rsidRDefault="00216822" w:rsidP="00353C5F">
            <w:pPr>
              <w:pStyle w:val="naiskr"/>
              <w:spacing w:before="0" w:after="0"/>
              <w:jc w:val="both"/>
            </w:pPr>
            <w:r w:rsidRPr="00BA1BB7">
              <w:t xml:space="preserve">Pielikuma 5.3.punkts </w:t>
            </w:r>
          </w:p>
        </w:tc>
        <w:tc>
          <w:tcPr>
            <w:tcW w:w="1226" w:type="pct"/>
            <w:vAlign w:val="center"/>
          </w:tcPr>
          <w:p w:rsidR="00216822" w:rsidRPr="00BA1BB7" w:rsidRDefault="00216822" w:rsidP="00353C5F">
            <w:pPr>
              <w:pStyle w:val="naiskr"/>
              <w:spacing w:before="0" w:after="0"/>
              <w:jc w:val="both"/>
            </w:pPr>
            <w:r w:rsidRPr="00BA1BB7">
              <w:t>Atbilst</w:t>
            </w:r>
          </w:p>
        </w:tc>
        <w:tc>
          <w:tcPr>
            <w:tcW w:w="898" w:type="pct"/>
            <w:vAlign w:val="center"/>
          </w:tcPr>
          <w:p w:rsidR="00216822" w:rsidRPr="00BA1BB7" w:rsidRDefault="00216822" w:rsidP="00353C5F">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5" w:type="pct"/>
            <w:vAlign w:val="center"/>
          </w:tcPr>
          <w:p w:rsidR="00216822" w:rsidRPr="00BA1BB7" w:rsidRDefault="00216822" w:rsidP="00353C5F">
            <w:pPr>
              <w:ind w:left="57"/>
              <w:rPr>
                <w:spacing w:val="-3"/>
              </w:rPr>
            </w:pPr>
            <w:r w:rsidRPr="00BA1BB7">
              <w:rPr>
                <w:spacing w:val="-3"/>
              </w:rPr>
              <w:t xml:space="preserve">1.2.3.1. Procesa izvēle </w:t>
            </w:r>
          </w:p>
        </w:tc>
        <w:tc>
          <w:tcPr>
            <w:tcW w:w="1101" w:type="pct"/>
            <w:vAlign w:val="center"/>
          </w:tcPr>
          <w:p w:rsidR="00216822" w:rsidRPr="00BA1BB7" w:rsidRDefault="00216822" w:rsidP="00353C5F">
            <w:pPr>
              <w:pStyle w:val="naiskr"/>
              <w:spacing w:before="0" w:after="0"/>
              <w:jc w:val="both"/>
            </w:pPr>
            <w:r w:rsidRPr="00BA1BB7">
              <w:t xml:space="preserve">Pielikuma 5.3.1. punkts </w:t>
            </w:r>
          </w:p>
        </w:tc>
        <w:tc>
          <w:tcPr>
            <w:tcW w:w="1226" w:type="pct"/>
            <w:vAlign w:val="center"/>
          </w:tcPr>
          <w:p w:rsidR="00216822" w:rsidRPr="00BA1BB7" w:rsidRDefault="00216822" w:rsidP="00353C5F">
            <w:pPr>
              <w:pStyle w:val="naiskr"/>
              <w:spacing w:before="0" w:after="0"/>
              <w:jc w:val="both"/>
            </w:pPr>
            <w:r w:rsidRPr="00BA1BB7">
              <w:t>Atbilst</w:t>
            </w:r>
          </w:p>
        </w:tc>
        <w:tc>
          <w:tcPr>
            <w:tcW w:w="898" w:type="pct"/>
            <w:vAlign w:val="center"/>
          </w:tcPr>
          <w:p w:rsidR="00216822" w:rsidRPr="00BA1BB7" w:rsidRDefault="00216822" w:rsidP="00353C5F">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5" w:type="pct"/>
            <w:vAlign w:val="center"/>
          </w:tcPr>
          <w:p w:rsidR="00216822" w:rsidRPr="00BA1BB7" w:rsidRDefault="00216822" w:rsidP="00353C5F">
            <w:pPr>
              <w:ind w:left="57"/>
              <w:rPr>
                <w:spacing w:val="-3"/>
              </w:rPr>
            </w:pPr>
            <w:r w:rsidRPr="00BA1BB7">
              <w:rPr>
                <w:spacing w:val="-3"/>
              </w:rPr>
              <w:t xml:space="preserve">6.punkts </w:t>
            </w:r>
          </w:p>
        </w:tc>
        <w:tc>
          <w:tcPr>
            <w:tcW w:w="1101" w:type="pct"/>
            <w:vAlign w:val="center"/>
          </w:tcPr>
          <w:p w:rsidR="00216822" w:rsidRPr="00BA1BB7" w:rsidRDefault="00216822" w:rsidP="00353C5F">
            <w:pPr>
              <w:pStyle w:val="naiskr"/>
              <w:spacing w:before="0" w:after="0"/>
              <w:jc w:val="both"/>
            </w:pPr>
            <w:r w:rsidRPr="00BA1BB7">
              <w:t xml:space="preserve">Pielikuma 5.3.1.1. punkts </w:t>
            </w:r>
          </w:p>
        </w:tc>
        <w:tc>
          <w:tcPr>
            <w:tcW w:w="1226" w:type="pct"/>
            <w:vAlign w:val="center"/>
          </w:tcPr>
          <w:p w:rsidR="00216822" w:rsidRPr="00BA1BB7" w:rsidRDefault="00216822" w:rsidP="00353C5F">
            <w:pPr>
              <w:pStyle w:val="naiskr"/>
              <w:spacing w:before="0" w:after="0"/>
              <w:jc w:val="both"/>
            </w:pPr>
            <w:r w:rsidRPr="00BA1BB7">
              <w:t>Atbilst</w:t>
            </w:r>
          </w:p>
        </w:tc>
        <w:tc>
          <w:tcPr>
            <w:tcW w:w="898" w:type="pct"/>
            <w:vAlign w:val="center"/>
          </w:tcPr>
          <w:p w:rsidR="00216822" w:rsidRPr="00BA1BB7" w:rsidRDefault="00216822" w:rsidP="00353C5F">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5" w:type="pct"/>
            <w:vAlign w:val="center"/>
          </w:tcPr>
          <w:p w:rsidR="00216822" w:rsidRPr="00BA1BB7" w:rsidRDefault="00216822" w:rsidP="00353C5F">
            <w:pPr>
              <w:ind w:left="57"/>
              <w:rPr>
                <w:spacing w:val="-3"/>
              </w:rPr>
            </w:pPr>
            <w:r w:rsidRPr="00BA1BB7">
              <w:rPr>
                <w:spacing w:val="-3"/>
              </w:rPr>
              <w:t xml:space="preserve">1.2.3.2. Enerģijas patēriņš </w:t>
            </w:r>
          </w:p>
        </w:tc>
        <w:tc>
          <w:tcPr>
            <w:tcW w:w="1101" w:type="pct"/>
            <w:vAlign w:val="center"/>
          </w:tcPr>
          <w:p w:rsidR="00216822" w:rsidRPr="00BA1BB7" w:rsidRDefault="00216822" w:rsidP="00353C5F">
            <w:pPr>
              <w:pStyle w:val="naiskr"/>
              <w:spacing w:before="0" w:after="0"/>
              <w:jc w:val="both"/>
            </w:pPr>
            <w:r w:rsidRPr="00BA1BB7">
              <w:t xml:space="preserve">Pielikuma 5.3.2. punkts </w:t>
            </w:r>
          </w:p>
        </w:tc>
        <w:tc>
          <w:tcPr>
            <w:tcW w:w="1226" w:type="pct"/>
            <w:vAlign w:val="center"/>
          </w:tcPr>
          <w:p w:rsidR="00216822" w:rsidRPr="00BA1BB7" w:rsidRDefault="00216822" w:rsidP="00353C5F">
            <w:pPr>
              <w:pStyle w:val="naiskr"/>
              <w:spacing w:before="0" w:after="0"/>
              <w:jc w:val="both"/>
            </w:pPr>
            <w:r w:rsidRPr="00BA1BB7">
              <w:t>Atbilst</w:t>
            </w:r>
          </w:p>
        </w:tc>
        <w:tc>
          <w:tcPr>
            <w:tcW w:w="898" w:type="pct"/>
            <w:vAlign w:val="center"/>
          </w:tcPr>
          <w:p w:rsidR="00216822" w:rsidRPr="00BA1BB7" w:rsidRDefault="00216822" w:rsidP="00353C5F">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5" w:type="pct"/>
            <w:vAlign w:val="center"/>
          </w:tcPr>
          <w:p w:rsidR="00216822" w:rsidRPr="00BA1BB7" w:rsidRDefault="00216822" w:rsidP="00353C5F">
            <w:pPr>
              <w:ind w:left="57"/>
              <w:rPr>
                <w:spacing w:val="-3"/>
              </w:rPr>
            </w:pPr>
            <w:r w:rsidRPr="00BA1BB7">
              <w:rPr>
                <w:spacing w:val="-3"/>
              </w:rPr>
              <w:t xml:space="preserve">7.punkts </w:t>
            </w:r>
          </w:p>
        </w:tc>
        <w:tc>
          <w:tcPr>
            <w:tcW w:w="1101" w:type="pct"/>
            <w:vAlign w:val="center"/>
          </w:tcPr>
          <w:p w:rsidR="00216822" w:rsidRPr="00BA1BB7" w:rsidRDefault="00216822" w:rsidP="00353C5F">
            <w:pPr>
              <w:pStyle w:val="naiskr"/>
              <w:spacing w:before="0" w:after="0"/>
              <w:jc w:val="both"/>
            </w:pPr>
            <w:r w:rsidRPr="00BA1BB7">
              <w:t xml:space="preserve">Pielikuma 5.3.2.1. punkts </w:t>
            </w:r>
          </w:p>
        </w:tc>
        <w:tc>
          <w:tcPr>
            <w:tcW w:w="1226" w:type="pct"/>
            <w:vAlign w:val="center"/>
          </w:tcPr>
          <w:p w:rsidR="00216822" w:rsidRPr="00BA1BB7" w:rsidRDefault="00216822" w:rsidP="00353C5F">
            <w:pPr>
              <w:pStyle w:val="naiskr"/>
              <w:spacing w:before="0" w:after="0"/>
              <w:jc w:val="both"/>
            </w:pPr>
            <w:r w:rsidRPr="00BA1BB7">
              <w:t>Atbilst</w:t>
            </w:r>
          </w:p>
        </w:tc>
        <w:tc>
          <w:tcPr>
            <w:tcW w:w="898" w:type="pct"/>
            <w:vAlign w:val="center"/>
          </w:tcPr>
          <w:p w:rsidR="00216822" w:rsidRPr="00BA1BB7" w:rsidRDefault="00216822" w:rsidP="00353C5F">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5" w:type="pct"/>
            <w:vAlign w:val="center"/>
          </w:tcPr>
          <w:p w:rsidR="00216822" w:rsidRPr="00BA1BB7" w:rsidRDefault="00216822" w:rsidP="00353C5F">
            <w:pPr>
              <w:ind w:left="57"/>
              <w:rPr>
                <w:spacing w:val="-3"/>
              </w:rPr>
            </w:pPr>
            <w:r w:rsidRPr="00BA1BB7">
              <w:rPr>
                <w:spacing w:val="-3"/>
              </w:rPr>
              <w:t xml:space="preserve">8.punkts </w:t>
            </w:r>
          </w:p>
        </w:tc>
        <w:tc>
          <w:tcPr>
            <w:tcW w:w="1101" w:type="pct"/>
            <w:vAlign w:val="center"/>
          </w:tcPr>
          <w:p w:rsidR="00216822" w:rsidRPr="00BA1BB7" w:rsidRDefault="00216822" w:rsidP="00353C5F">
            <w:pPr>
              <w:pStyle w:val="naiskr"/>
              <w:spacing w:before="0" w:after="0"/>
              <w:jc w:val="both"/>
            </w:pPr>
            <w:r w:rsidRPr="00BA1BB7">
              <w:t xml:space="preserve">Pielikuma </w:t>
            </w:r>
            <w:r w:rsidRPr="00BA1BB7">
              <w:rPr>
                <w:color w:val="000000"/>
              </w:rPr>
              <w:t xml:space="preserve">5.3.2.2.punkts </w:t>
            </w:r>
          </w:p>
        </w:tc>
        <w:tc>
          <w:tcPr>
            <w:tcW w:w="1226" w:type="pct"/>
            <w:vAlign w:val="center"/>
          </w:tcPr>
          <w:p w:rsidR="00216822" w:rsidRPr="00BA1BB7" w:rsidRDefault="00216822" w:rsidP="00AD16D0">
            <w:pPr>
              <w:pStyle w:val="naiskr"/>
              <w:spacing w:before="0" w:after="0"/>
              <w:jc w:val="both"/>
            </w:pPr>
            <w:r w:rsidRPr="00BA1BB7">
              <w:t>Atbilst</w:t>
            </w:r>
          </w:p>
        </w:tc>
        <w:tc>
          <w:tcPr>
            <w:tcW w:w="898" w:type="pct"/>
            <w:vAlign w:val="center"/>
          </w:tcPr>
          <w:p w:rsidR="00216822" w:rsidRPr="00BA1BB7" w:rsidRDefault="00216822" w:rsidP="00AD16D0">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5" w:type="pct"/>
            <w:vAlign w:val="center"/>
          </w:tcPr>
          <w:p w:rsidR="00216822" w:rsidRPr="00BA1BB7" w:rsidRDefault="00216822" w:rsidP="00353C5F">
            <w:pPr>
              <w:ind w:left="57"/>
              <w:rPr>
                <w:spacing w:val="-3"/>
              </w:rPr>
            </w:pPr>
            <w:r w:rsidRPr="00BA1BB7">
              <w:rPr>
                <w:spacing w:val="-3"/>
              </w:rPr>
              <w:t xml:space="preserve">9.punkts </w:t>
            </w:r>
          </w:p>
        </w:tc>
        <w:tc>
          <w:tcPr>
            <w:tcW w:w="1101" w:type="pct"/>
            <w:vAlign w:val="center"/>
          </w:tcPr>
          <w:p w:rsidR="00216822" w:rsidRPr="00BA1BB7" w:rsidRDefault="00216822" w:rsidP="00353C5F">
            <w:pPr>
              <w:pStyle w:val="naiskr"/>
              <w:spacing w:before="0" w:after="0"/>
              <w:jc w:val="both"/>
            </w:pPr>
            <w:r w:rsidRPr="00BA1BB7">
              <w:t xml:space="preserve">Pielikuma </w:t>
            </w:r>
            <w:r w:rsidRPr="00BA1BB7">
              <w:rPr>
                <w:color w:val="000000"/>
              </w:rPr>
              <w:t xml:space="preserve">5.3.2.3.punkts </w:t>
            </w:r>
          </w:p>
        </w:tc>
        <w:tc>
          <w:tcPr>
            <w:tcW w:w="1226" w:type="pct"/>
            <w:vAlign w:val="center"/>
          </w:tcPr>
          <w:p w:rsidR="00216822" w:rsidRPr="00BA1BB7" w:rsidRDefault="00216822" w:rsidP="00B3034C">
            <w:pPr>
              <w:pStyle w:val="naiskr"/>
              <w:spacing w:before="0" w:after="0"/>
              <w:jc w:val="both"/>
            </w:pPr>
            <w:r w:rsidRPr="00BA1BB7">
              <w:t>Atbilst</w:t>
            </w:r>
          </w:p>
        </w:tc>
        <w:tc>
          <w:tcPr>
            <w:tcW w:w="898" w:type="pct"/>
            <w:vAlign w:val="center"/>
          </w:tcPr>
          <w:p w:rsidR="00216822" w:rsidRPr="00BA1BB7" w:rsidRDefault="00216822" w:rsidP="00B3034C">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5" w:type="pct"/>
            <w:vAlign w:val="center"/>
          </w:tcPr>
          <w:p w:rsidR="00216822" w:rsidRPr="00BA1BB7" w:rsidRDefault="00216822" w:rsidP="00353C5F">
            <w:pPr>
              <w:ind w:left="57"/>
              <w:rPr>
                <w:spacing w:val="-3"/>
              </w:rPr>
            </w:pPr>
            <w:r w:rsidRPr="00BA1BB7">
              <w:rPr>
                <w:spacing w:val="-3"/>
              </w:rPr>
              <w:t xml:space="preserve">10.punkts </w:t>
            </w:r>
          </w:p>
        </w:tc>
        <w:tc>
          <w:tcPr>
            <w:tcW w:w="1101" w:type="pct"/>
            <w:vAlign w:val="center"/>
          </w:tcPr>
          <w:p w:rsidR="00216822" w:rsidRPr="00BA1BB7" w:rsidRDefault="00216822" w:rsidP="00353C5F">
            <w:pPr>
              <w:pStyle w:val="naiskr"/>
              <w:spacing w:before="0" w:after="0"/>
              <w:jc w:val="both"/>
            </w:pPr>
            <w:r w:rsidRPr="00BA1BB7">
              <w:t xml:space="preserve">Pielikuma 5.3.2.4.punkts </w:t>
            </w:r>
          </w:p>
        </w:tc>
        <w:tc>
          <w:tcPr>
            <w:tcW w:w="1226" w:type="pct"/>
            <w:vAlign w:val="center"/>
          </w:tcPr>
          <w:p w:rsidR="00216822" w:rsidRPr="00BA1BB7" w:rsidRDefault="00216822" w:rsidP="00B3034C">
            <w:pPr>
              <w:pStyle w:val="naiskr"/>
              <w:spacing w:before="0" w:after="0"/>
              <w:jc w:val="both"/>
            </w:pPr>
            <w:r w:rsidRPr="00BA1BB7">
              <w:t>Atbilst</w:t>
            </w:r>
          </w:p>
        </w:tc>
        <w:tc>
          <w:tcPr>
            <w:tcW w:w="898" w:type="pct"/>
            <w:vAlign w:val="center"/>
          </w:tcPr>
          <w:p w:rsidR="00216822" w:rsidRPr="00BA1BB7" w:rsidRDefault="00216822" w:rsidP="00B3034C">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5" w:type="pct"/>
            <w:vAlign w:val="center"/>
          </w:tcPr>
          <w:p w:rsidR="00216822" w:rsidRPr="00BA1BB7" w:rsidRDefault="00216822" w:rsidP="00353C5F">
            <w:pPr>
              <w:ind w:left="57"/>
              <w:rPr>
                <w:spacing w:val="-3"/>
              </w:rPr>
            </w:pPr>
            <w:r w:rsidRPr="00BA1BB7">
              <w:rPr>
                <w:spacing w:val="-3"/>
              </w:rPr>
              <w:t xml:space="preserve">1.2.4. Atkritumu izmantošana </w:t>
            </w:r>
          </w:p>
        </w:tc>
        <w:tc>
          <w:tcPr>
            <w:tcW w:w="1101" w:type="pct"/>
            <w:vAlign w:val="center"/>
          </w:tcPr>
          <w:p w:rsidR="00216822" w:rsidRPr="00BA1BB7" w:rsidRDefault="00216822" w:rsidP="00353C5F">
            <w:pPr>
              <w:pStyle w:val="naiskr"/>
              <w:spacing w:before="0" w:after="0"/>
              <w:jc w:val="both"/>
            </w:pPr>
            <w:r w:rsidRPr="00BA1BB7">
              <w:t xml:space="preserve">Pielikuma 5.4. punkts </w:t>
            </w:r>
          </w:p>
        </w:tc>
        <w:tc>
          <w:tcPr>
            <w:tcW w:w="1226" w:type="pct"/>
            <w:vAlign w:val="center"/>
          </w:tcPr>
          <w:p w:rsidR="00216822" w:rsidRPr="00BA1BB7" w:rsidRDefault="00216822" w:rsidP="00B3034C">
            <w:pPr>
              <w:pStyle w:val="naiskr"/>
              <w:spacing w:before="0" w:after="0"/>
              <w:jc w:val="both"/>
            </w:pPr>
            <w:r w:rsidRPr="00BA1BB7">
              <w:t>Atbilst</w:t>
            </w:r>
          </w:p>
        </w:tc>
        <w:tc>
          <w:tcPr>
            <w:tcW w:w="898" w:type="pct"/>
            <w:vAlign w:val="center"/>
          </w:tcPr>
          <w:p w:rsidR="00216822" w:rsidRPr="00BA1BB7" w:rsidRDefault="00216822" w:rsidP="00B3034C">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5" w:type="pct"/>
            <w:vAlign w:val="center"/>
          </w:tcPr>
          <w:p w:rsidR="00216822" w:rsidRPr="00BA1BB7" w:rsidRDefault="00216822" w:rsidP="00353C5F">
            <w:pPr>
              <w:ind w:left="57"/>
              <w:rPr>
                <w:spacing w:val="-3"/>
              </w:rPr>
            </w:pPr>
            <w:r w:rsidRPr="00BA1BB7">
              <w:rPr>
                <w:spacing w:val="-3"/>
              </w:rPr>
              <w:t>1.2.4.1. Atkritumu kvalitātes kontrole</w:t>
            </w:r>
          </w:p>
        </w:tc>
        <w:tc>
          <w:tcPr>
            <w:tcW w:w="1101" w:type="pct"/>
            <w:vAlign w:val="center"/>
          </w:tcPr>
          <w:p w:rsidR="00216822" w:rsidRPr="00BA1BB7" w:rsidRDefault="00216822" w:rsidP="00353C5F">
            <w:pPr>
              <w:pStyle w:val="naiskr"/>
              <w:spacing w:before="0" w:after="0"/>
              <w:jc w:val="both"/>
            </w:pPr>
            <w:r w:rsidRPr="00BA1BB7">
              <w:t xml:space="preserve">Pielikuma 5.4.1. punkts </w:t>
            </w:r>
          </w:p>
        </w:tc>
        <w:tc>
          <w:tcPr>
            <w:tcW w:w="1226" w:type="pct"/>
            <w:vAlign w:val="center"/>
          </w:tcPr>
          <w:p w:rsidR="00216822" w:rsidRPr="00BA1BB7" w:rsidRDefault="00216822" w:rsidP="00B3034C">
            <w:pPr>
              <w:pStyle w:val="naiskr"/>
              <w:spacing w:before="0" w:after="0"/>
              <w:jc w:val="both"/>
            </w:pPr>
            <w:r w:rsidRPr="00BA1BB7">
              <w:t>Atbilst</w:t>
            </w:r>
          </w:p>
        </w:tc>
        <w:tc>
          <w:tcPr>
            <w:tcW w:w="898" w:type="pct"/>
            <w:vAlign w:val="center"/>
          </w:tcPr>
          <w:p w:rsidR="00216822" w:rsidRPr="00BA1BB7" w:rsidRDefault="00216822" w:rsidP="00B3034C">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5" w:type="pct"/>
            <w:vAlign w:val="center"/>
          </w:tcPr>
          <w:p w:rsidR="00216822" w:rsidRPr="00BA1BB7" w:rsidRDefault="00216822" w:rsidP="00353C5F">
            <w:pPr>
              <w:ind w:left="57"/>
              <w:rPr>
                <w:spacing w:val="-3"/>
              </w:rPr>
            </w:pPr>
            <w:r w:rsidRPr="00BA1BB7">
              <w:rPr>
                <w:spacing w:val="-3"/>
              </w:rPr>
              <w:t xml:space="preserve">11.punkts </w:t>
            </w:r>
          </w:p>
        </w:tc>
        <w:tc>
          <w:tcPr>
            <w:tcW w:w="1101" w:type="pct"/>
            <w:vAlign w:val="center"/>
          </w:tcPr>
          <w:p w:rsidR="00216822" w:rsidRPr="00BA1BB7" w:rsidRDefault="00216822" w:rsidP="00353C5F">
            <w:pPr>
              <w:pStyle w:val="naiskr"/>
              <w:spacing w:before="0" w:after="0"/>
              <w:jc w:val="both"/>
            </w:pPr>
            <w:r w:rsidRPr="00BA1BB7">
              <w:t xml:space="preserve">Pielikuma 5.4.1.1 punkts </w:t>
            </w:r>
          </w:p>
        </w:tc>
        <w:tc>
          <w:tcPr>
            <w:tcW w:w="1226" w:type="pct"/>
            <w:vAlign w:val="center"/>
          </w:tcPr>
          <w:p w:rsidR="00216822" w:rsidRPr="00BA1BB7" w:rsidRDefault="00216822" w:rsidP="00B3034C">
            <w:pPr>
              <w:pStyle w:val="naiskr"/>
              <w:spacing w:before="0" w:after="0"/>
              <w:jc w:val="both"/>
            </w:pPr>
            <w:r w:rsidRPr="00BA1BB7">
              <w:t>Atbilst</w:t>
            </w:r>
          </w:p>
        </w:tc>
        <w:tc>
          <w:tcPr>
            <w:tcW w:w="898" w:type="pct"/>
            <w:vAlign w:val="center"/>
          </w:tcPr>
          <w:p w:rsidR="00216822" w:rsidRPr="00BA1BB7" w:rsidRDefault="00216822" w:rsidP="00B3034C">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5" w:type="pct"/>
            <w:vAlign w:val="center"/>
          </w:tcPr>
          <w:p w:rsidR="00216822" w:rsidRPr="00BA1BB7" w:rsidRDefault="00216822" w:rsidP="00353C5F">
            <w:pPr>
              <w:ind w:left="57"/>
              <w:rPr>
                <w:spacing w:val="-3"/>
              </w:rPr>
            </w:pPr>
            <w:r w:rsidRPr="00BA1BB7">
              <w:rPr>
                <w:spacing w:val="-3"/>
              </w:rPr>
              <w:t xml:space="preserve">1.2.4.2. Atkritumu iekraušana krāsnī </w:t>
            </w:r>
          </w:p>
        </w:tc>
        <w:tc>
          <w:tcPr>
            <w:tcW w:w="1101" w:type="pct"/>
            <w:vAlign w:val="center"/>
          </w:tcPr>
          <w:p w:rsidR="00216822" w:rsidRPr="00BA1BB7" w:rsidRDefault="00216822" w:rsidP="00353C5F">
            <w:pPr>
              <w:pStyle w:val="naiskr"/>
              <w:spacing w:before="0" w:after="0"/>
              <w:jc w:val="both"/>
            </w:pPr>
            <w:r w:rsidRPr="00BA1BB7">
              <w:t xml:space="preserve">Pielikuma 5.4.2. punkts </w:t>
            </w:r>
          </w:p>
        </w:tc>
        <w:tc>
          <w:tcPr>
            <w:tcW w:w="1226" w:type="pct"/>
            <w:vAlign w:val="center"/>
          </w:tcPr>
          <w:p w:rsidR="00216822" w:rsidRPr="00BA1BB7" w:rsidRDefault="00216822" w:rsidP="00B3034C">
            <w:pPr>
              <w:pStyle w:val="naiskr"/>
              <w:spacing w:before="0" w:after="0"/>
              <w:jc w:val="both"/>
            </w:pPr>
            <w:r w:rsidRPr="00BA1BB7">
              <w:t>Atbilst</w:t>
            </w:r>
          </w:p>
        </w:tc>
        <w:tc>
          <w:tcPr>
            <w:tcW w:w="898" w:type="pct"/>
            <w:vAlign w:val="center"/>
          </w:tcPr>
          <w:p w:rsidR="00216822" w:rsidRPr="00BA1BB7" w:rsidRDefault="00216822" w:rsidP="00B3034C">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5" w:type="pct"/>
            <w:vAlign w:val="center"/>
          </w:tcPr>
          <w:p w:rsidR="00216822" w:rsidRPr="00BA1BB7" w:rsidRDefault="00216822" w:rsidP="00353C5F">
            <w:pPr>
              <w:ind w:left="57"/>
              <w:rPr>
                <w:spacing w:val="-3"/>
              </w:rPr>
            </w:pPr>
            <w:r w:rsidRPr="00BA1BB7">
              <w:rPr>
                <w:spacing w:val="-3"/>
              </w:rPr>
              <w:t xml:space="preserve">12.punkts </w:t>
            </w:r>
          </w:p>
        </w:tc>
        <w:tc>
          <w:tcPr>
            <w:tcW w:w="1101" w:type="pct"/>
            <w:vAlign w:val="center"/>
          </w:tcPr>
          <w:p w:rsidR="00216822" w:rsidRPr="00BA1BB7" w:rsidRDefault="00216822" w:rsidP="00353C5F">
            <w:pPr>
              <w:pStyle w:val="naiskr"/>
              <w:spacing w:before="0" w:after="0"/>
              <w:jc w:val="both"/>
            </w:pPr>
            <w:r w:rsidRPr="00BA1BB7">
              <w:t xml:space="preserve">Pielikuma </w:t>
            </w:r>
            <w:r w:rsidRPr="00BA1BB7">
              <w:rPr>
                <w:color w:val="000000"/>
              </w:rPr>
              <w:t xml:space="preserve">5.4.2.2. punkts </w:t>
            </w:r>
          </w:p>
        </w:tc>
        <w:tc>
          <w:tcPr>
            <w:tcW w:w="1226" w:type="pct"/>
            <w:vAlign w:val="center"/>
          </w:tcPr>
          <w:p w:rsidR="00216822" w:rsidRPr="00BA1BB7" w:rsidRDefault="00216822" w:rsidP="00B3034C">
            <w:pPr>
              <w:pStyle w:val="naiskr"/>
              <w:spacing w:before="0" w:after="0"/>
              <w:jc w:val="both"/>
            </w:pPr>
            <w:r w:rsidRPr="00BA1BB7">
              <w:t>Atbilst</w:t>
            </w:r>
          </w:p>
        </w:tc>
        <w:tc>
          <w:tcPr>
            <w:tcW w:w="898" w:type="pct"/>
            <w:vAlign w:val="center"/>
          </w:tcPr>
          <w:p w:rsidR="00216822" w:rsidRPr="00BA1BB7" w:rsidRDefault="00216822" w:rsidP="00B3034C">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5" w:type="pct"/>
            <w:vAlign w:val="center"/>
          </w:tcPr>
          <w:p w:rsidR="00216822" w:rsidRPr="00BA1BB7" w:rsidRDefault="00216822" w:rsidP="00353C5F">
            <w:pPr>
              <w:ind w:left="57"/>
              <w:rPr>
                <w:spacing w:val="-3"/>
              </w:rPr>
            </w:pPr>
            <w:r w:rsidRPr="00BA1BB7">
              <w:rPr>
                <w:spacing w:val="-3"/>
              </w:rPr>
              <w:t>1.2.4.3. Drošības pārvaldība bīstamo atkritumu izmantošanā</w:t>
            </w:r>
          </w:p>
        </w:tc>
        <w:tc>
          <w:tcPr>
            <w:tcW w:w="1101" w:type="pct"/>
            <w:vAlign w:val="center"/>
          </w:tcPr>
          <w:p w:rsidR="00216822" w:rsidRPr="00BA1BB7" w:rsidRDefault="00216822" w:rsidP="00353C5F">
            <w:pPr>
              <w:pStyle w:val="naiskr"/>
              <w:spacing w:before="0" w:after="0"/>
              <w:jc w:val="both"/>
            </w:pPr>
            <w:r w:rsidRPr="00BA1BB7">
              <w:t xml:space="preserve">Pielikuma 5.4.3. punkts </w:t>
            </w:r>
          </w:p>
        </w:tc>
        <w:tc>
          <w:tcPr>
            <w:tcW w:w="1226" w:type="pct"/>
            <w:vAlign w:val="center"/>
          </w:tcPr>
          <w:p w:rsidR="00216822" w:rsidRPr="00BA1BB7" w:rsidRDefault="00216822" w:rsidP="00B3034C">
            <w:pPr>
              <w:pStyle w:val="naiskr"/>
              <w:spacing w:before="0" w:after="0"/>
              <w:jc w:val="both"/>
            </w:pPr>
            <w:r w:rsidRPr="00BA1BB7">
              <w:t>Atbilst</w:t>
            </w:r>
          </w:p>
        </w:tc>
        <w:tc>
          <w:tcPr>
            <w:tcW w:w="898" w:type="pct"/>
            <w:vAlign w:val="center"/>
          </w:tcPr>
          <w:p w:rsidR="00216822" w:rsidRPr="00BA1BB7" w:rsidRDefault="00216822" w:rsidP="00B3034C">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5" w:type="pct"/>
            <w:vAlign w:val="center"/>
          </w:tcPr>
          <w:p w:rsidR="00216822" w:rsidRPr="00BA1BB7" w:rsidRDefault="00216822" w:rsidP="00353C5F">
            <w:pPr>
              <w:ind w:left="57"/>
              <w:rPr>
                <w:spacing w:val="-3"/>
              </w:rPr>
            </w:pPr>
            <w:r w:rsidRPr="00BA1BB7">
              <w:rPr>
                <w:spacing w:val="-3"/>
              </w:rPr>
              <w:t xml:space="preserve">13.punkts </w:t>
            </w:r>
          </w:p>
        </w:tc>
        <w:tc>
          <w:tcPr>
            <w:tcW w:w="1101" w:type="pct"/>
            <w:vAlign w:val="center"/>
          </w:tcPr>
          <w:p w:rsidR="00216822" w:rsidRPr="00BA1BB7" w:rsidRDefault="00216822" w:rsidP="00353C5F">
            <w:pPr>
              <w:pStyle w:val="naiskr"/>
              <w:spacing w:before="0" w:after="0"/>
              <w:jc w:val="both"/>
            </w:pPr>
            <w:r w:rsidRPr="00BA1BB7">
              <w:t xml:space="preserve">Pielikuma 5.4.3.1. punkts </w:t>
            </w:r>
          </w:p>
        </w:tc>
        <w:tc>
          <w:tcPr>
            <w:tcW w:w="1226" w:type="pct"/>
            <w:vAlign w:val="center"/>
          </w:tcPr>
          <w:p w:rsidR="00216822" w:rsidRPr="00BA1BB7" w:rsidRDefault="00216822" w:rsidP="00B3034C">
            <w:pPr>
              <w:pStyle w:val="naiskr"/>
              <w:spacing w:before="0" w:after="0"/>
              <w:jc w:val="both"/>
            </w:pPr>
            <w:r w:rsidRPr="00BA1BB7">
              <w:t>Atbilst</w:t>
            </w:r>
          </w:p>
        </w:tc>
        <w:tc>
          <w:tcPr>
            <w:tcW w:w="898" w:type="pct"/>
            <w:vAlign w:val="center"/>
          </w:tcPr>
          <w:p w:rsidR="00216822" w:rsidRPr="00BA1BB7" w:rsidRDefault="00216822" w:rsidP="00B3034C">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5" w:type="pct"/>
            <w:vAlign w:val="center"/>
          </w:tcPr>
          <w:p w:rsidR="00216822" w:rsidRPr="00BA1BB7" w:rsidRDefault="00216822" w:rsidP="00353C5F">
            <w:pPr>
              <w:ind w:left="57"/>
              <w:rPr>
                <w:spacing w:val="-3"/>
              </w:rPr>
            </w:pPr>
            <w:r w:rsidRPr="00BA1BB7">
              <w:rPr>
                <w:spacing w:val="-3"/>
              </w:rPr>
              <w:t xml:space="preserve">1.2.5. Putekļu emisijas </w:t>
            </w:r>
          </w:p>
        </w:tc>
        <w:tc>
          <w:tcPr>
            <w:tcW w:w="1101" w:type="pct"/>
            <w:vAlign w:val="center"/>
          </w:tcPr>
          <w:p w:rsidR="00216822" w:rsidRPr="00BA1BB7" w:rsidRDefault="00216822" w:rsidP="00353C5F">
            <w:pPr>
              <w:pStyle w:val="naiskr"/>
              <w:spacing w:before="0" w:after="0"/>
              <w:jc w:val="both"/>
            </w:pPr>
            <w:r w:rsidRPr="00BA1BB7">
              <w:t xml:space="preserve">Pielikuma 5.5. punkts </w:t>
            </w:r>
          </w:p>
        </w:tc>
        <w:tc>
          <w:tcPr>
            <w:tcW w:w="1226" w:type="pct"/>
            <w:vAlign w:val="center"/>
          </w:tcPr>
          <w:p w:rsidR="00216822" w:rsidRPr="00BA1BB7" w:rsidRDefault="00216822" w:rsidP="00B3034C">
            <w:pPr>
              <w:pStyle w:val="naiskr"/>
              <w:spacing w:before="0" w:after="0"/>
              <w:jc w:val="both"/>
            </w:pPr>
            <w:r w:rsidRPr="00BA1BB7">
              <w:t>Atbilst</w:t>
            </w:r>
          </w:p>
        </w:tc>
        <w:tc>
          <w:tcPr>
            <w:tcW w:w="898" w:type="pct"/>
            <w:vAlign w:val="center"/>
          </w:tcPr>
          <w:p w:rsidR="00216822" w:rsidRPr="00BA1BB7" w:rsidRDefault="00216822" w:rsidP="00B3034C">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5" w:type="pct"/>
            <w:vAlign w:val="center"/>
          </w:tcPr>
          <w:p w:rsidR="00216822" w:rsidRPr="00BA1BB7" w:rsidRDefault="00216822" w:rsidP="00353C5F">
            <w:pPr>
              <w:ind w:left="57"/>
              <w:rPr>
                <w:spacing w:val="-3"/>
              </w:rPr>
            </w:pPr>
            <w:r w:rsidRPr="00BA1BB7">
              <w:rPr>
                <w:spacing w:val="-3"/>
              </w:rPr>
              <w:t xml:space="preserve">1.2.5.1. Difūzās putekļu emisijas </w:t>
            </w:r>
          </w:p>
        </w:tc>
        <w:tc>
          <w:tcPr>
            <w:tcW w:w="1101" w:type="pct"/>
            <w:vAlign w:val="center"/>
          </w:tcPr>
          <w:p w:rsidR="00216822" w:rsidRPr="00BA1BB7" w:rsidRDefault="00216822" w:rsidP="00353C5F">
            <w:pPr>
              <w:pStyle w:val="naiskr"/>
              <w:spacing w:before="0" w:after="0"/>
              <w:jc w:val="both"/>
            </w:pPr>
            <w:r w:rsidRPr="00BA1BB7">
              <w:t xml:space="preserve">Pielikuma 5.5.1.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5" w:type="pct"/>
            <w:vAlign w:val="center"/>
          </w:tcPr>
          <w:p w:rsidR="00216822" w:rsidRPr="00BA1BB7" w:rsidRDefault="00216822" w:rsidP="00353C5F">
            <w:pPr>
              <w:ind w:left="57"/>
              <w:rPr>
                <w:spacing w:val="-3"/>
              </w:rPr>
            </w:pPr>
            <w:r w:rsidRPr="00BA1BB7">
              <w:rPr>
                <w:spacing w:val="-3"/>
              </w:rPr>
              <w:t xml:space="preserve">14.punkts </w:t>
            </w:r>
          </w:p>
        </w:tc>
        <w:tc>
          <w:tcPr>
            <w:tcW w:w="1101" w:type="pct"/>
            <w:vAlign w:val="center"/>
          </w:tcPr>
          <w:p w:rsidR="00216822" w:rsidRPr="00BA1BB7" w:rsidRDefault="00216822" w:rsidP="00353C5F">
            <w:pPr>
              <w:pStyle w:val="naiskr"/>
              <w:spacing w:before="0" w:after="0"/>
              <w:jc w:val="both"/>
            </w:pPr>
            <w:r w:rsidRPr="00BA1BB7">
              <w:rPr>
                <w:color w:val="000000"/>
              </w:rPr>
              <w:t xml:space="preserve">Pielikuma 5.5.1.1.punkts </w:t>
            </w:r>
          </w:p>
        </w:tc>
        <w:tc>
          <w:tcPr>
            <w:tcW w:w="1226" w:type="pct"/>
            <w:vAlign w:val="center"/>
          </w:tcPr>
          <w:p w:rsidR="00216822" w:rsidRPr="00BA1BB7" w:rsidRDefault="00216822" w:rsidP="00B3034C">
            <w:pPr>
              <w:pStyle w:val="naiskr"/>
              <w:spacing w:before="0" w:after="0"/>
              <w:jc w:val="both"/>
            </w:pPr>
            <w:r w:rsidRPr="00BA1BB7">
              <w:t>Atbilst</w:t>
            </w:r>
          </w:p>
        </w:tc>
        <w:tc>
          <w:tcPr>
            <w:tcW w:w="898" w:type="pct"/>
            <w:vAlign w:val="center"/>
          </w:tcPr>
          <w:p w:rsidR="00216822" w:rsidRPr="00BA1BB7" w:rsidRDefault="00216822" w:rsidP="00B3034C">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5" w:type="pct"/>
            <w:vAlign w:val="center"/>
          </w:tcPr>
          <w:p w:rsidR="00216822" w:rsidRPr="00BA1BB7" w:rsidRDefault="00216822" w:rsidP="00353C5F">
            <w:pPr>
              <w:ind w:left="57"/>
              <w:rPr>
                <w:spacing w:val="-3"/>
              </w:rPr>
            </w:pPr>
            <w:r w:rsidRPr="00BA1BB7">
              <w:rPr>
                <w:spacing w:val="-3"/>
              </w:rPr>
              <w:t xml:space="preserve">15.punkts </w:t>
            </w:r>
          </w:p>
        </w:tc>
        <w:tc>
          <w:tcPr>
            <w:tcW w:w="1101" w:type="pct"/>
            <w:vAlign w:val="center"/>
          </w:tcPr>
          <w:p w:rsidR="00216822" w:rsidRPr="00BA1BB7" w:rsidRDefault="00216822" w:rsidP="00353C5F">
            <w:pPr>
              <w:pStyle w:val="naiskr"/>
              <w:spacing w:before="0" w:after="0"/>
              <w:jc w:val="both"/>
            </w:pPr>
            <w:r w:rsidRPr="00BA1BB7">
              <w:t xml:space="preserve">Pielikuma </w:t>
            </w:r>
            <w:r w:rsidRPr="00BA1BB7">
              <w:rPr>
                <w:color w:val="000000"/>
              </w:rPr>
              <w:t>5.5.1.2.punkts</w:t>
            </w:r>
          </w:p>
        </w:tc>
        <w:tc>
          <w:tcPr>
            <w:tcW w:w="1226" w:type="pct"/>
            <w:vAlign w:val="center"/>
          </w:tcPr>
          <w:p w:rsidR="00216822" w:rsidRPr="00BA1BB7" w:rsidRDefault="00216822" w:rsidP="00B3034C">
            <w:pPr>
              <w:pStyle w:val="naiskr"/>
              <w:spacing w:before="0" w:after="0"/>
              <w:jc w:val="both"/>
            </w:pPr>
            <w:r w:rsidRPr="00BA1BB7">
              <w:t>Atbilst</w:t>
            </w:r>
          </w:p>
        </w:tc>
        <w:tc>
          <w:tcPr>
            <w:tcW w:w="898" w:type="pct"/>
            <w:vAlign w:val="center"/>
          </w:tcPr>
          <w:p w:rsidR="00216822" w:rsidRPr="00BA1BB7" w:rsidRDefault="00216822" w:rsidP="00B3034C">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5" w:type="pct"/>
            <w:vAlign w:val="center"/>
          </w:tcPr>
          <w:p w:rsidR="00216822" w:rsidRPr="00BA1BB7" w:rsidRDefault="00216822" w:rsidP="00016B5D">
            <w:pPr>
              <w:ind w:left="57"/>
              <w:jc w:val="both"/>
              <w:rPr>
                <w:spacing w:val="-3"/>
              </w:rPr>
            </w:pPr>
            <w:r w:rsidRPr="00BA1BB7">
              <w:rPr>
                <w:spacing w:val="-3"/>
              </w:rPr>
              <w:t xml:space="preserve">1.2.5.2. Novirzītās putekļu emisijas no darbībām, kurās rodas putekļi </w:t>
            </w:r>
          </w:p>
        </w:tc>
        <w:tc>
          <w:tcPr>
            <w:tcW w:w="1101" w:type="pct"/>
            <w:vAlign w:val="center"/>
          </w:tcPr>
          <w:p w:rsidR="00216822" w:rsidRPr="00BA1BB7" w:rsidRDefault="00216822" w:rsidP="00353C5F">
            <w:pPr>
              <w:pStyle w:val="naiskr"/>
              <w:spacing w:before="0" w:after="0"/>
              <w:jc w:val="both"/>
            </w:pPr>
            <w:r w:rsidRPr="00BA1BB7">
              <w:t xml:space="preserve">Pielikuma 5.5.2. punkts </w:t>
            </w:r>
          </w:p>
        </w:tc>
        <w:tc>
          <w:tcPr>
            <w:tcW w:w="1226" w:type="pct"/>
            <w:vAlign w:val="center"/>
          </w:tcPr>
          <w:p w:rsidR="00216822" w:rsidRPr="00BA1BB7" w:rsidRDefault="00216822" w:rsidP="00C04F46">
            <w:pPr>
              <w:pStyle w:val="naiskr"/>
              <w:spacing w:before="0" w:after="0"/>
              <w:jc w:val="both"/>
            </w:pPr>
            <w:r w:rsidRPr="00BA1BB7">
              <w:t>Atbilst</w:t>
            </w:r>
          </w:p>
        </w:tc>
        <w:tc>
          <w:tcPr>
            <w:tcW w:w="898" w:type="pct"/>
            <w:vAlign w:val="center"/>
          </w:tcPr>
          <w:p w:rsidR="00216822" w:rsidRPr="00BA1BB7" w:rsidRDefault="00216822" w:rsidP="00C04F46">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5" w:type="pct"/>
            <w:vAlign w:val="center"/>
          </w:tcPr>
          <w:p w:rsidR="00216822" w:rsidRPr="00BA1BB7" w:rsidRDefault="00216822" w:rsidP="00353C5F">
            <w:pPr>
              <w:ind w:left="57"/>
              <w:rPr>
                <w:spacing w:val="-3"/>
              </w:rPr>
            </w:pPr>
            <w:r w:rsidRPr="00BA1BB7">
              <w:rPr>
                <w:spacing w:val="-3"/>
              </w:rPr>
              <w:t xml:space="preserve">16.punkts </w:t>
            </w:r>
          </w:p>
        </w:tc>
        <w:tc>
          <w:tcPr>
            <w:tcW w:w="1101" w:type="pct"/>
            <w:vAlign w:val="center"/>
          </w:tcPr>
          <w:p w:rsidR="00216822" w:rsidRPr="00BA1BB7" w:rsidRDefault="00216822" w:rsidP="00353C5F">
            <w:pPr>
              <w:pStyle w:val="naiskr"/>
              <w:spacing w:before="0" w:after="0"/>
              <w:jc w:val="both"/>
            </w:pPr>
            <w:r w:rsidRPr="00BA1BB7">
              <w:t xml:space="preserve">Pielikuma </w:t>
            </w:r>
            <w:r w:rsidRPr="00BA1BB7">
              <w:rPr>
                <w:color w:val="000000"/>
              </w:rPr>
              <w:t xml:space="preserve">5.5.2.1.punkts </w:t>
            </w:r>
          </w:p>
        </w:tc>
        <w:tc>
          <w:tcPr>
            <w:tcW w:w="1226" w:type="pct"/>
            <w:vAlign w:val="center"/>
          </w:tcPr>
          <w:p w:rsidR="00216822" w:rsidRPr="00BA1BB7" w:rsidRDefault="00216822" w:rsidP="00C04F46">
            <w:pPr>
              <w:pStyle w:val="naiskr"/>
              <w:spacing w:before="0" w:after="0"/>
              <w:jc w:val="both"/>
            </w:pPr>
            <w:r w:rsidRPr="00BA1BB7">
              <w:t>Atbilst</w:t>
            </w:r>
          </w:p>
        </w:tc>
        <w:tc>
          <w:tcPr>
            <w:tcW w:w="898" w:type="pct"/>
            <w:vAlign w:val="center"/>
          </w:tcPr>
          <w:p w:rsidR="00216822" w:rsidRPr="00BA1BB7" w:rsidRDefault="00216822" w:rsidP="00C04F46">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5" w:type="pct"/>
            <w:vAlign w:val="center"/>
          </w:tcPr>
          <w:p w:rsidR="00216822" w:rsidRPr="00BA1BB7" w:rsidRDefault="00216822" w:rsidP="00016B5D">
            <w:pPr>
              <w:ind w:left="57"/>
              <w:jc w:val="both"/>
              <w:rPr>
                <w:spacing w:val="-3"/>
              </w:rPr>
            </w:pPr>
            <w:r w:rsidRPr="00BA1BB7">
              <w:rPr>
                <w:spacing w:val="-3"/>
              </w:rPr>
              <w:t xml:space="preserve">1.2.5.3. Apdedzināšanas procesu radītas putekļu emisijas </w:t>
            </w:r>
          </w:p>
        </w:tc>
        <w:tc>
          <w:tcPr>
            <w:tcW w:w="1101" w:type="pct"/>
            <w:vAlign w:val="center"/>
          </w:tcPr>
          <w:p w:rsidR="00216822" w:rsidRPr="00BA1BB7" w:rsidRDefault="00216822" w:rsidP="00353C5F">
            <w:pPr>
              <w:pStyle w:val="naiskr"/>
              <w:spacing w:before="0" w:after="0"/>
              <w:jc w:val="both"/>
            </w:pPr>
            <w:r w:rsidRPr="00BA1BB7">
              <w:t xml:space="preserve">Pielikuma 5.5.3. punkts </w:t>
            </w:r>
          </w:p>
        </w:tc>
        <w:tc>
          <w:tcPr>
            <w:tcW w:w="1226" w:type="pct"/>
            <w:vAlign w:val="center"/>
          </w:tcPr>
          <w:p w:rsidR="00216822" w:rsidRPr="00BA1BB7" w:rsidRDefault="00216822" w:rsidP="00C04F46">
            <w:pPr>
              <w:pStyle w:val="naiskr"/>
              <w:spacing w:before="0" w:after="0"/>
              <w:jc w:val="both"/>
            </w:pPr>
            <w:r w:rsidRPr="00BA1BB7">
              <w:t>Atbilst</w:t>
            </w:r>
          </w:p>
        </w:tc>
        <w:tc>
          <w:tcPr>
            <w:tcW w:w="898" w:type="pct"/>
            <w:vAlign w:val="center"/>
          </w:tcPr>
          <w:p w:rsidR="00216822" w:rsidRPr="00BA1BB7" w:rsidRDefault="00216822" w:rsidP="00C04F46">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5" w:type="pct"/>
            <w:vAlign w:val="center"/>
          </w:tcPr>
          <w:p w:rsidR="00216822" w:rsidRPr="00BA1BB7" w:rsidRDefault="00216822" w:rsidP="00353C5F">
            <w:pPr>
              <w:ind w:left="57"/>
              <w:rPr>
                <w:spacing w:val="-3"/>
              </w:rPr>
            </w:pPr>
            <w:r w:rsidRPr="00BA1BB7">
              <w:rPr>
                <w:spacing w:val="-3"/>
              </w:rPr>
              <w:t xml:space="preserve">17.punkts </w:t>
            </w:r>
          </w:p>
        </w:tc>
        <w:tc>
          <w:tcPr>
            <w:tcW w:w="1101" w:type="pct"/>
            <w:vAlign w:val="center"/>
          </w:tcPr>
          <w:p w:rsidR="00216822" w:rsidRPr="00BA1BB7" w:rsidRDefault="00216822" w:rsidP="00353C5F">
            <w:pPr>
              <w:pStyle w:val="naiskr"/>
              <w:spacing w:before="0" w:after="0"/>
              <w:jc w:val="both"/>
            </w:pPr>
            <w:r w:rsidRPr="00BA1BB7">
              <w:rPr>
                <w:color w:val="000000"/>
              </w:rPr>
              <w:t xml:space="preserve">Pielikuma 5.5.3.1.punkts </w:t>
            </w:r>
          </w:p>
        </w:tc>
        <w:tc>
          <w:tcPr>
            <w:tcW w:w="1226" w:type="pct"/>
            <w:vAlign w:val="center"/>
          </w:tcPr>
          <w:p w:rsidR="00216822" w:rsidRPr="00BA1BB7" w:rsidRDefault="00216822" w:rsidP="00C04F46">
            <w:pPr>
              <w:pStyle w:val="naiskr"/>
              <w:spacing w:before="0" w:after="0"/>
              <w:jc w:val="both"/>
            </w:pPr>
            <w:r w:rsidRPr="00BA1BB7">
              <w:t>Atbilst</w:t>
            </w:r>
          </w:p>
        </w:tc>
        <w:tc>
          <w:tcPr>
            <w:tcW w:w="898" w:type="pct"/>
            <w:vAlign w:val="center"/>
          </w:tcPr>
          <w:p w:rsidR="00216822" w:rsidRPr="00BA1BB7" w:rsidRDefault="00216822" w:rsidP="00C04F46">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5" w:type="pct"/>
            <w:vAlign w:val="center"/>
          </w:tcPr>
          <w:p w:rsidR="00216822" w:rsidRPr="00BA1BB7" w:rsidRDefault="00216822" w:rsidP="00016B5D">
            <w:pPr>
              <w:ind w:left="57"/>
              <w:jc w:val="both"/>
              <w:rPr>
                <w:spacing w:val="-3"/>
              </w:rPr>
            </w:pPr>
            <w:r w:rsidRPr="00BA1BB7">
              <w:rPr>
                <w:spacing w:val="-3"/>
              </w:rPr>
              <w:t xml:space="preserve">1.2.5.4. Putekļu emisijas no dzesēšanas un smalcināšanas procesiem </w:t>
            </w:r>
          </w:p>
        </w:tc>
        <w:tc>
          <w:tcPr>
            <w:tcW w:w="1101" w:type="pct"/>
            <w:vAlign w:val="center"/>
          </w:tcPr>
          <w:p w:rsidR="00216822" w:rsidRPr="00BA1BB7" w:rsidRDefault="00216822" w:rsidP="00353C5F">
            <w:pPr>
              <w:pStyle w:val="naiskr"/>
              <w:spacing w:before="0" w:after="0"/>
              <w:jc w:val="both"/>
            </w:pPr>
            <w:r w:rsidRPr="00BA1BB7">
              <w:t xml:space="preserve">Pielikuma 5.5.4. punkts </w:t>
            </w:r>
          </w:p>
        </w:tc>
        <w:tc>
          <w:tcPr>
            <w:tcW w:w="1226" w:type="pct"/>
            <w:vAlign w:val="center"/>
          </w:tcPr>
          <w:p w:rsidR="00216822" w:rsidRPr="00BA1BB7" w:rsidRDefault="00216822" w:rsidP="00C04F46">
            <w:pPr>
              <w:pStyle w:val="naiskr"/>
              <w:spacing w:before="0" w:after="0"/>
              <w:jc w:val="both"/>
            </w:pPr>
            <w:r w:rsidRPr="00BA1BB7">
              <w:t>Atbilst</w:t>
            </w:r>
          </w:p>
        </w:tc>
        <w:tc>
          <w:tcPr>
            <w:tcW w:w="898" w:type="pct"/>
            <w:vAlign w:val="center"/>
          </w:tcPr>
          <w:p w:rsidR="00216822" w:rsidRPr="00BA1BB7" w:rsidRDefault="00216822" w:rsidP="00C04F46">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5" w:type="pct"/>
            <w:vAlign w:val="center"/>
          </w:tcPr>
          <w:p w:rsidR="00216822" w:rsidRPr="00BA1BB7" w:rsidRDefault="00216822" w:rsidP="00353C5F">
            <w:pPr>
              <w:ind w:left="57"/>
              <w:rPr>
                <w:spacing w:val="-3"/>
              </w:rPr>
            </w:pPr>
            <w:r w:rsidRPr="00BA1BB7">
              <w:rPr>
                <w:spacing w:val="-3"/>
              </w:rPr>
              <w:t xml:space="preserve">18.punkts </w:t>
            </w:r>
          </w:p>
        </w:tc>
        <w:tc>
          <w:tcPr>
            <w:tcW w:w="1101" w:type="pct"/>
            <w:vAlign w:val="center"/>
          </w:tcPr>
          <w:p w:rsidR="00216822" w:rsidRPr="00BA1BB7" w:rsidRDefault="00216822" w:rsidP="00353C5F">
            <w:pPr>
              <w:pStyle w:val="naiskr"/>
              <w:spacing w:before="0" w:after="0"/>
              <w:jc w:val="both"/>
            </w:pPr>
            <w:r w:rsidRPr="00BA1BB7">
              <w:rPr>
                <w:color w:val="000000"/>
              </w:rPr>
              <w:t xml:space="preserve">Pielikuma 5.5.4.1.punkts </w:t>
            </w:r>
          </w:p>
        </w:tc>
        <w:tc>
          <w:tcPr>
            <w:tcW w:w="1226" w:type="pct"/>
            <w:vAlign w:val="center"/>
          </w:tcPr>
          <w:p w:rsidR="00216822" w:rsidRPr="00BA1BB7" w:rsidRDefault="00216822" w:rsidP="00C04F46">
            <w:pPr>
              <w:pStyle w:val="naiskr"/>
              <w:spacing w:before="0" w:after="0"/>
              <w:jc w:val="both"/>
            </w:pPr>
            <w:r w:rsidRPr="00BA1BB7">
              <w:t>Atbilst</w:t>
            </w:r>
          </w:p>
        </w:tc>
        <w:tc>
          <w:tcPr>
            <w:tcW w:w="898" w:type="pct"/>
            <w:vAlign w:val="center"/>
          </w:tcPr>
          <w:p w:rsidR="00216822" w:rsidRPr="00BA1BB7" w:rsidRDefault="00216822" w:rsidP="00C04F46">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5" w:type="pct"/>
            <w:vAlign w:val="center"/>
          </w:tcPr>
          <w:p w:rsidR="00216822" w:rsidRPr="00BA1BB7" w:rsidRDefault="00216822" w:rsidP="00353C5F">
            <w:pPr>
              <w:ind w:left="57"/>
              <w:rPr>
                <w:spacing w:val="-3"/>
              </w:rPr>
            </w:pPr>
            <w:r w:rsidRPr="00BA1BB7">
              <w:rPr>
                <w:spacing w:val="-3"/>
              </w:rPr>
              <w:t>1.2.6. Gāzveida savienojumi</w:t>
            </w:r>
          </w:p>
        </w:tc>
        <w:tc>
          <w:tcPr>
            <w:tcW w:w="1101" w:type="pct"/>
            <w:vAlign w:val="center"/>
          </w:tcPr>
          <w:p w:rsidR="00216822" w:rsidRPr="00BA1BB7" w:rsidRDefault="00216822" w:rsidP="00353C5F">
            <w:pPr>
              <w:pStyle w:val="naiskr"/>
              <w:spacing w:before="0" w:after="0"/>
              <w:jc w:val="both"/>
            </w:pPr>
            <w:r w:rsidRPr="00BA1BB7">
              <w:t xml:space="preserve">Pielikuma 5.6. punkts </w:t>
            </w:r>
          </w:p>
        </w:tc>
        <w:tc>
          <w:tcPr>
            <w:tcW w:w="1226" w:type="pct"/>
            <w:vAlign w:val="center"/>
          </w:tcPr>
          <w:p w:rsidR="00216822" w:rsidRPr="00BA1BB7" w:rsidRDefault="00216822" w:rsidP="00C04F46">
            <w:pPr>
              <w:pStyle w:val="naiskr"/>
              <w:spacing w:before="0" w:after="0"/>
              <w:jc w:val="both"/>
            </w:pPr>
            <w:r w:rsidRPr="00BA1BB7">
              <w:t>Atbilst</w:t>
            </w:r>
          </w:p>
        </w:tc>
        <w:tc>
          <w:tcPr>
            <w:tcW w:w="898" w:type="pct"/>
            <w:vAlign w:val="center"/>
          </w:tcPr>
          <w:p w:rsidR="00216822" w:rsidRPr="00BA1BB7" w:rsidRDefault="00216822" w:rsidP="00C04F46">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5" w:type="pct"/>
            <w:vAlign w:val="center"/>
          </w:tcPr>
          <w:p w:rsidR="00216822" w:rsidRPr="00BA1BB7" w:rsidRDefault="00216822" w:rsidP="00353C5F">
            <w:pPr>
              <w:ind w:left="57"/>
              <w:rPr>
                <w:spacing w:val="-3"/>
              </w:rPr>
            </w:pPr>
            <w:r w:rsidRPr="00BA1BB7">
              <w:rPr>
                <w:spacing w:val="-3"/>
              </w:rPr>
              <w:t xml:space="preserve">1.2.6.1. NOx emisijas </w:t>
            </w:r>
          </w:p>
        </w:tc>
        <w:tc>
          <w:tcPr>
            <w:tcW w:w="1101" w:type="pct"/>
            <w:vAlign w:val="center"/>
          </w:tcPr>
          <w:p w:rsidR="00216822" w:rsidRPr="00BA1BB7" w:rsidRDefault="00216822" w:rsidP="00353C5F">
            <w:pPr>
              <w:pStyle w:val="naiskr"/>
              <w:spacing w:before="0" w:after="0"/>
              <w:jc w:val="both"/>
            </w:pPr>
            <w:r w:rsidRPr="00BA1BB7">
              <w:t xml:space="preserve">Pielikuma 5.6.1. punkts </w:t>
            </w:r>
          </w:p>
        </w:tc>
        <w:tc>
          <w:tcPr>
            <w:tcW w:w="1226" w:type="pct"/>
            <w:vAlign w:val="center"/>
          </w:tcPr>
          <w:p w:rsidR="00216822" w:rsidRPr="00BA1BB7" w:rsidRDefault="00216822" w:rsidP="00C04F46">
            <w:pPr>
              <w:pStyle w:val="naiskr"/>
              <w:spacing w:before="0" w:after="0"/>
              <w:jc w:val="both"/>
            </w:pPr>
            <w:r w:rsidRPr="00BA1BB7">
              <w:t>Atbilst</w:t>
            </w:r>
          </w:p>
        </w:tc>
        <w:tc>
          <w:tcPr>
            <w:tcW w:w="898" w:type="pct"/>
            <w:vAlign w:val="center"/>
          </w:tcPr>
          <w:p w:rsidR="00216822" w:rsidRPr="00BA1BB7" w:rsidRDefault="00216822" w:rsidP="00C04F46">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5" w:type="pct"/>
            <w:vAlign w:val="center"/>
          </w:tcPr>
          <w:p w:rsidR="00216822" w:rsidRPr="00BA1BB7" w:rsidRDefault="00216822" w:rsidP="00353C5F">
            <w:pPr>
              <w:ind w:left="57"/>
              <w:rPr>
                <w:spacing w:val="-3"/>
              </w:rPr>
            </w:pPr>
            <w:r w:rsidRPr="00BA1BB7">
              <w:rPr>
                <w:spacing w:val="-3"/>
              </w:rPr>
              <w:t xml:space="preserve">19.punkts </w:t>
            </w:r>
          </w:p>
        </w:tc>
        <w:tc>
          <w:tcPr>
            <w:tcW w:w="1101" w:type="pct"/>
            <w:vAlign w:val="center"/>
          </w:tcPr>
          <w:p w:rsidR="00216822" w:rsidRPr="00BA1BB7" w:rsidRDefault="00216822" w:rsidP="00353C5F">
            <w:pPr>
              <w:pStyle w:val="naiskr"/>
              <w:spacing w:before="0" w:after="0"/>
              <w:jc w:val="both"/>
            </w:pPr>
            <w:r w:rsidRPr="00BA1BB7">
              <w:t xml:space="preserve">Pielikuma </w:t>
            </w:r>
            <w:r w:rsidRPr="00BA1BB7">
              <w:rPr>
                <w:color w:val="000000"/>
              </w:rPr>
              <w:t xml:space="preserve">5.6.1.1.punkts </w:t>
            </w:r>
          </w:p>
        </w:tc>
        <w:tc>
          <w:tcPr>
            <w:tcW w:w="1226" w:type="pct"/>
            <w:vAlign w:val="center"/>
          </w:tcPr>
          <w:p w:rsidR="00216822" w:rsidRPr="00BA1BB7" w:rsidRDefault="00216822" w:rsidP="00C04F46">
            <w:pPr>
              <w:pStyle w:val="naiskr"/>
              <w:spacing w:before="0" w:after="0"/>
              <w:jc w:val="both"/>
            </w:pPr>
            <w:r w:rsidRPr="00BA1BB7">
              <w:t>Atbilst</w:t>
            </w:r>
          </w:p>
        </w:tc>
        <w:tc>
          <w:tcPr>
            <w:tcW w:w="898" w:type="pct"/>
            <w:vAlign w:val="center"/>
          </w:tcPr>
          <w:p w:rsidR="00216822" w:rsidRPr="00BA1BB7" w:rsidRDefault="00216822" w:rsidP="00C04F46">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5" w:type="pct"/>
            <w:vAlign w:val="center"/>
          </w:tcPr>
          <w:p w:rsidR="00216822" w:rsidRPr="00BA1BB7" w:rsidRDefault="00216822" w:rsidP="00353C5F">
            <w:pPr>
              <w:ind w:left="57"/>
              <w:rPr>
                <w:spacing w:val="-3"/>
              </w:rPr>
            </w:pPr>
            <w:r w:rsidRPr="00BA1BB7">
              <w:rPr>
                <w:spacing w:val="-3"/>
              </w:rPr>
              <w:t xml:space="preserve">20.punkts </w:t>
            </w:r>
          </w:p>
        </w:tc>
        <w:tc>
          <w:tcPr>
            <w:tcW w:w="1101" w:type="pct"/>
            <w:vAlign w:val="center"/>
          </w:tcPr>
          <w:p w:rsidR="00216822" w:rsidRPr="00BA1BB7" w:rsidRDefault="00216822" w:rsidP="00353C5F">
            <w:pPr>
              <w:pStyle w:val="naiskr"/>
              <w:spacing w:before="0" w:after="0"/>
              <w:jc w:val="both"/>
            </w:pPr>
            <w:r w:rsidRPr="00BA1BB7">
              <w:t xml:space="preserve">Pielikuma </w:t>
            </w:r>
            <w:r w:rsidRPr="00BA1BB7">
              <w:rPr>
                <w:color w:val="000000"/>
              </w:rPr>
              <w:t xml:space="preserve">5.6.1.2. punkts </w:t>
            </w:r>
          </w:p>
        </w:tc>
        <w:tc>
          <w:tcPr>
            <w:tcW w:w="1226" w:type="pct"/>
            <w:vAlign w:val="center"/>
          </w:tcPr>
          <w:p w:rsidR="00216822" w:rsidRPr="00BA1BB7" w:rsidRDefault="00216822" w:rsidP="00C04F46">
            <w:pPr>
              <w:pStyle w:val="naiskr"/>
              <w:spacing w:before="0" w:after="0"/>
              <w:jc w:val="both"/>
            </w:pPr>
            <w:r w:rsidRPr="00BA1BB7">
              <w:t>Atbilst</w:t>
            </w:r>
          </w:p>
        </w:tc>
        <w:tc>
          <w:tcPr>
            <w:tcW w:w="898" w:type="pct"/>
            <w:vAlign w:val="center"/>
          </w:tcPr>
          <w:p w:rsidR="00216822" w:rsidRPr="00BA1BB7" w:rsidRDefault="00216822" w:rsidP="00C04F46">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5" w:type="pct"/>
            <w:vAlign w:val="center"/>
          </w:tcPr>
          <w:p w:rsidR="00216822" w:rsidRPr="00BA1BB7" w:rsidRDefault="00216822" w:rsidP="00353C5F">
            <w:pPr>
              <w:ind w:left="57"/>
              <w:rPr>
                <w:spacing w:val="-3"/>
              </w:rPr>
            </w:pPr>
            <w:r w:rsidRPr="00BA1BB7">
              <w:rPr>
                <w:spacing w:val="-3"/>
              </w:rPr>
              <w:t xml:space="preserve">1.2.6.2. SOx emisijas </w:t>
            </w:r>
          </w:p>
        </w:tc>
        <w:tc>
          <w:tcPr>
            <w:tcW w:w="1101" w:type="pct"/>
            <w:vAlign w:val="center"/>
          </w:tcPr>
          <w:p w:rsidR="00216822" w:rsidRPr="00BA1BB7" w:rsidRDefault="00216822" w:rsidP="00353C5F">
            <w:pPr>
              <w:pStyle w:val="naiskr"/>
              <w:spacing w:before="0" w:after="0"/>
              <w:jc w:val="both"/>
            </w:pPr>
            <w:r w:rsidRPr="00BA1BB7">
              <w:t xml:space="preserve">Pielikuma 5.6.2. punkts </w:t>
            </w:r>
          </w:p>
        </w:tc>
        <w:tc>
          <w:tcPr>
            <w:tcW w:w="1226" w:type="pct"/>
            <w:vAlign w:val="center"/>
          </w:tcPr>
          <w:p w:rsidR="00216822" w:rsidRPr="00BA1BB7" w:rsidRDefault="00216822" w:rsidP="00C04F46">
            <w:pPr>
              <w:pStyle w:val="naiskr"/>
              <w:spacing w:before="0" w:after="0"/>
              <w:jc w:val="both"/>
            </w:pPr>
            <w:r w:rsidRPr="00BA1BB7">
              <w:t>Atbilst</w:t>
            </w:r>
          </w:p>
        </w:tc>
        <w:tc>
          <w:tcPr>
            <w:tcW w:w="898" w:type="pct"/>
            <w:vAlign w:val="center"/>
          </w:tcPr>
          <w:p w:rsidR="00216822" w:rsidRPr="00BA1BB7" w:rsidRDefault="00216822" w:rsidP="00C04F46">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21.punkts </w:t>
            </w:r>
          </w:p>
        </w:tc>
        <w:tc>
          <w:tcPr>
            <w:tcW w:w="1101" w:type="pct"/>
            <w:vAlign w:val="center"/>
          </w:tcPr>
          <w:p w:rsidR="00216822" w:rsidRPr="00BA1BB7" w:rsidRDefault="00216822" w:rsidP="00353C5F">
            <w:pPr>
              <w:pStyle w:val="naiskr"/>
              <w:spacing w:before="0" w:after="0"/>
              <w:jc w:val="both"/>
            </w:pPr>
            <w:r w:rsidRPr="00BA1BB7">
              <w:t xml:space="preserve">Pielikuma </w:t>
            </w:r>
            <w:r w:rsidRPr="00BA1BB7">
              <w:rPr>
                <w:color w:val="000000"/>
              </w:rPr>
              <w:t xml:space="preserve">5.6.2.1. punkts </w:t>
            </w:r>
          </w:p>
        </w:tc>
        <w:tc>
          <w:tcPr>
            <w:tcW w:w="1226" w:type="pct"/>
            <w:vAlign w:val="center"/>
          </w:tcPr>
          <w:p w:rsidR="00216822" w:rsidRPr="00BA1BB7" w:rsidRDefault="00216822" w:rsidP="00C04F46">
            <w:pPr>
              <w:pStyle w:val="naiskr"/>
              <w:spacing w:before="0" w:after="0"/>
              <w:jc w:val="both"/>
            </w:pPr>
            <w:r w:rsidRPr="00BA1BB7">
              <w:t>Atbilst</w:t>
            </w:r>
          </w:p>
        </w:tc>
        <w:tc>
          <w:tcPr>
            <w:tcW w:w="898" w:type="pct"/>
            <w:vAlign w:val="center"/>
          </w:tcPr>
          <w:p w:rsidR="00216822" w:rsidRPr="00BA1BB7" w:rsidRDefault="00216822" w:rsidP="00C04F46">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22.punkts </w:t>
            </w:r>
          </w:p>
        </w:tc>
        <w:tc>
          <w:tcPr>
            <w:tcW w:w="1101" w:type="pct"/>
            <w:vAlign w:val="center"/>
          </w:tcPr>
          <w:p w:rsidR="00216822" w:rsidRPr="00BA1BB7" w:rsidRDefault="00216822" w:rsidP="00353C5F">
            <w:pPr>
              <w:pStyle w:val="naiskr"/>
              <w:spacing w:before="0" w:after="0"/>
              <w:jc w:val="both"/>
            </w:pPr>
            <w:r w:rsidRPr="00BA1BB7">
              <w:t xml:space="preserve">Pielikuma </w:t>
            </w:r>
            <w:r w:rsidRPr="00BA1BB7">
              <w:rPr>
                <w:color w:val="000000"/>
              </w:rPr>
              <w:t xml:space="preserve">5.6.2.2. punkts </w:t>
            </w:r>
          </w:p>
        </w:tc>
        <w:tc>
          <w:tcPr>
            <w:tcW w:w="1226" w:type="pct"/>
            <w:vAlign w:val="center"/>
          </w:tcPr>
          <w:p w:rsidR="00216822" w:rsidRPr="00BA1BB7" w:rsidRDefault="00216822" w:rsidP="00C04F46">
            <w:pPr>
              <w:pStyle w:val="naiskr"/>
              <w:spacing w:before="0" w:after="0"/>
              <w:jc w:val="both"/>
            </w:pPr>
            <w:r w:rsidRPr="00BA1BB7">
              <w:t>Atbilst</w:t>
            </w:r>
          </w:p>
        </w:tc>
        <w:tc>
          <w:tcPr>
            <w:tcW w:w="898" w:type="pct"/>
            <w:vAlign w:val="center"/>
          </w:tcPr>
          <w:p w:rsidR="00216822" w:rsidRPr="00BA1BB7" w:rsidRDefault="00216822" w:rsidP="00C04F46">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1.2.6.3. CO emisijas un CO izplūdes </w:t>
            </w:r>
          </w:p>
        </w:tc>
        <w:tc>
          <w:tcPr>
            <w:tcW w:w="1101" w:type="pct"/>
            <w:vAlign w:val="center"/>
          </w:tcPr>
          <w:p w:rsidR="00216822" w:rsidRPr="00BA1BB7" w:rsidRDefault="00216822" w:rsidP="00353C5F">
            <w:pPr>
              <w:pStyle w:val="naiskr"/>
              <w:spacing w:before="0" w:after="0"/>
              <w:jc w:val="both"/>
            </w:pPr>
            <w:r w:rsidRPr="00BA1BB7">
              <w:t xml:space="preserve">Pielikuma 5.6.3. punkts </w:t>
            </w:r>
          </w:p>
        </w:tc>
        <w:tc>
          <w:tcPr>
            <w:tcW w:w="1226" w:type="pct"/>
            <w:vAlign w:val="center"/>
          </w:tcPr>
          <w:p w:rsidR="00216822" w:rsidRPr="00BA1BB7" w:rsidRDefault="00216822" w:rsidP="00C04F46">
            <w:pPr>
              <w:pStyle w:val="naiskr"/>
              <w:spacing w:before="0" w:after="0"/>
              <w:jc w:val="both"/>
            </w:pPr>
            <w:r w:rsidRPr="00BA1BB7">
              <w:t>Atbilst</w:t>
            </w:r>
          </w:p>
        </w:tc>
        <w:tc>
          <w:tcPr>
            <w:tcW w:w="898" w:type="pct"/>
            <w:vAlign w:val="center"/>
          </w:tcPr>
          <w:p w:rsidR="00216822" w:rsidRPr="00BA1BB7" w:rsidRDefault="00216822" w:rsidP="00C04F46">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1.2.6.3.1. CO izplūžu mazināšana </w:t>
            </w:r>
          </w:p>
        </w:tc>
        <w:tc>
          <w:tcPr>
            <w:tcW w:w="1101" w:type="pct"/>
            <w:vAlign w:val="center"/>
          </w:tcPr>
          <w:p w:rsidR="00216822" w:rsidRPr="00BA1BB7" w:rsidRDefault="00216822" w:rsidP="00353C5F">
            <w:pPr>
              <w:pStyle w:val="naiskr"/>
              <w:spacing w:before="0" w:after="0"/>
              <w:jc w:val="both"/>
            </w:pPr>
            <w:r w:rsidRPr="00BA1BB7">
              <w:t xml:space="preserve">Pielikuma 5.6.3.1. punkts </w:t>
            </w:r>
          </w:p>
        </w:tc>
        <w:tc>
          <w:tcPr>
            <w:tcW w:w="1226" w:type="pct"/>
            <w:vAlign w:val="center"/>
          </w:tcPr>
          <w:p w:rsidR="00216822" w:rsidRPr="00BA1BB7" w:rsidRDefault="00216822" w:rsidP="00C04F46">
            <w:pPr>
              <w:pStyle w:val="naiskr"/>
              <w:spacing w:before="0" w:after="0"/>
              <w:jc w:val="both"/>
            </w:pPr>
            <w:r w:rsidRPr="00BA1BB7">
              <w:t>Atbilst</w:t>
            </w:r>
          </w:p>
        </w:tc>
        <w:tc>
          <w:tcPr>
            <w:tcW w:w="898" w:type="pct"/>
            <w:vAlign w:val="center"/>
          </w:tcPr>
          <w:p w:rsidR="00216822" w:rsidRPr="00BA1BB7" w:rsidRDefault="00216822" w:rsidP="00C04F46">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23.punkts </w:t>
            </w:r>
          </w:p>
        </w:tc>
        <w:tc>
          <w:tcPr>
            <w:tcW w:w="1101" w:type="pct"/>
            <w:vAlign w:val="center"/>
          </w:tcPr>
          <w:p w:rsidR="00216822" w:rsidRPr="00BA1BB7" w:rsidRDefault="00216822" w:rsidP="00353C5F">
            <w:pPr>
              <w:pStyle w:val="naiskr"/>
              <w:spacing w:before="0" w:after="0"/>
              <w:jc w:val="both"/>
            </w:pPr>
            <w:r w:rsidRPr="00BA1BB7">
              <w:t xml:space="preserve">Pielikuma 5.6.3.1.1. punkts </w:t>
            </w:r>
          </w:p>
        </w:tc>
        <w:tc>
          <w:tcPr>
            <w:tcW w:w="1226" w:type="pct"/>
            <w:vAlign w:val="center"/>
          </w:tcPr>
          <w:p w:rsidR="00216822" w:rsidRPr="00BA1BB7" w:rsidRDefault="00216822" w:rsidP="00C04F46">
            <w:pPr>
              <w:pStyle w:val="naiskr"/>
              <w:spacing w:before="0" w:after="0"/>
              <w:jc w:val="both"/>
            </w:pPr>
            <w:r w:rsidRPr="00BA1BB7">
              <w:t>Atbilst</w:t>
            </w:r>
          </w:p>
        </w:tc>
        <w:tc>
          <w:tcPr>
            <w:tcW w:w="898" w:type="pct"/>
            <w:vAlign w:val="center"/>
          </w:tcPr>
          <w:p w:rsidR="00216822" w:rsidRPr="00BA1BB7" w:rsidRDefault="00216822" w:rsidP="00C04F46">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1.2.6.4. Kopējās organiskā oglekļa emisijas (TOC)</w:t>
            </w:r>
          </w:p>
        </w:tc>
        <w:tc>
          <w:tcPr>
            <w:tcW w:w="1101" w:type="pct"/>
            <w:vAlign w:val="center"/>
          </w:tcPr>
          <w:p w:rsidR="00216822" w:rsidRPr="00BA1BB7" w:rsidRDefault="00216822" w:rsidP="00353C5F">
            <w:pPr>
              <w:pStyle w:val="naiskr"/>
              <w:spacing w:before="0" w:after="0"/>
              <w:jc w:val="both"/>
            </w:pPr>
            <w:r w:rsidRPr="00BA1BB7">
              <w:t xml:space="preserve">Pielikuma 5.6.4. punkts </w:t>
            </w:r>
          </w:p>
        </w:tc>
        <w:tc>
          <w:tcPr>
            <w:tcW w:w="1226" w:type="pct"/>
            <w:vAlign w:val="center"/>
          </w:tcPr>
          <w:p w:rsidR="00216822" w:rsidRPr="00BA1BB7" w:rsidRDefault="00216822" w:rsidP="00C04F46">
            <w:pPr>
              <w:pStyle w:val="naiskr"/>
              <w:spacing w:before="0" w:after="0"/>
              <w:jc w:val="both"/>
            </w:pPr>
            <w:r w:rsidRPr="00BA1BB7">
              <w:t>Atbilst</w:t>
            </w:r>
          </w:p>
        </w:tc>
        <w:tc>
          <w:tcPr>
            <w:tcW w:w="898" w:type="pct"/>
            <w:vAlign w:val="center"/>
          </w:tcPr>
          <w:p w:rsidR="00216822" w:rsidRPr="00BA1BB7" w:rsidRDefault="00216822" w:rsidP="00C04F46">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24.punkts </w:t>
            </w:r>
          </w:p>
        </w:tc>
        <w:tc>
          <w:tcPr>
            <w:tcW w:w="1101" w:type="pct"/>
            <w:vAlign w:val="center"/>
          </w:tcPr>
          <w:p w:rsidR="00216822" w:rsidRPr="00BA1BB7" w:rsidRDefault="00216822" w:rsidP="00353C5F">
            <w:pPr>
              <w:pStyle w:val="naiskr"/>
              <w:spacing w:before="0" w:after="0"/>
              <w:jc w:val="both"/>
            </w:pPr>
            <w:r w:rsidRPr="00BA1BB7">
              <w:t xml:space="preserve">Pielikuma 5.6.4.1. punkts </w:t>
            </w:r>
          </w:p>
        </w:tc>
        <w:tc>
          <w:tcPr>
            <w:tcW w:w="1226" w:type="pct"/>
            <w:vAlign w:val="center"/>
          </w:tcPr>
          <w:p w:rsidR="00216822" w:rsidRPr="00BA1BB7" w:rsidRDefault="00216822" w:rsidP="00C04F46">
            <w:pPr>
              <w:pStyle w:val="naiskr"/>
              <w:spacing w:before="0" w:after="0"/>
              <w:jc w:val="both"/>
            </w:pPr>
            <w:r w:rsidRPr="00BA1BB7">
              <w:t>Atbilst</w:t>
            </w:r>
          </w:p>
        </w:tc>
        <w:tc>
          <w:tcPr>
            <w:tcW w:w="898" w:type="pct"/>
            <w:vAlign w:val="center"/>
          </w:tcPr>
          <w:p w:rsidR="00216822" w:rsidRPr="00BA1BB7" w:rsidRDefault="00216822" w:rsidP="00C04F46">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D07B74">
            <w:pPr>
              <w:ind w:left="57"/>
              <w:jc w:val="both"/>
              <w:rPr>
                <w:spacing w:val="-3"/>
              </w:rPr>
            </w:pPr>
            <w:r w:rsidRPr="00BA1BB7">
              <w:rPr>
                <w:spacing w:val="-3"/>
              </w:rPr>
              <w:t xml:space="preserve">1.2.6.5. Ūdeņraža hlorīda (HCl) un ūdeņraža fluorīda (HF) emisijas </w:t>
            </w:r>
          </w:p>
        </w:tc>
        <w:tc>
          <w:tcPr>
            <w:tcW w:w="1101" w:type="pct"/>
            <w:vAlign w:val="center"/>
          </w:tcPr>
          <w:p w:rsidR="00216822" w:rsidRPr="00BA1BB7" w:rsidRDefault="00216822" w:rsidP="00353C5F">
            <w:pPr>
              <w:pStyle w:val="naiskr"/>
              <w:spacing w:before="0" w:after="0"/>
              <w:jc w:val="both"/>
            </w:pPr>
            <w:r w:rsidRPr="00BA1BB7">
              <w:t xml:space="preserve">Pielikuma 5.6.5.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25. punkts </w:t>
            </w:r>
          </w:p>
        </w:tc>
        <w:tc>
          <w:tcPr>
            <w:tcW w:w="1101" w:type="pct"/>
            <w:vAlign w:val="center"/>
          </w:tcPr>
          <w:p w:rsidR="00216822" w:rsidRPr="00BA1BB7" w:rsidRDefault="00216822" w:rsidP="00353C5F">
            <w:pPr>
              <w:pStyle w:val="naiskr"/>
              <w:spacing w:before="0" w:after="0"/>
              <w:jc w:val="both"/>
            </w:pPr>
            <w:r w:rsidRPr="00BA1BB7">
              <w:t xml:space="preserve">Pielikuma 5.6.5.1.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26.punkts </w:t>
            </w:r>
          </w:p>
        </w:tc>
        <w:tc>
          <w:tcPr>
            <w:tcW w:w="1101" w:type="pct"/>
            <w:vAlign w:val="center"/>
          </w:tcPr>
          <w:p w:rsidR="00216822" w:rsidRPr="00BA1BB7" w:rsidRDefault="00216822" w:rsidP="00353C5F">
            <w:pPr>
              <w:pStyle w:val="naiskr"/>
              <w:spacing w:before="0" w:after="0"/>
              <w:jc w:val="both"/>
            </w:pPr>
            <w:r w:rsidRPr="00BA1BB7">
              <w:rPr>
                <w:color w:val="000000"/>
              </w:rPr>
              <w:t xml:space="preserve">Pielikuma 5.6.5.2.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1.2.7. PCDD/F emisijas </w:t>
            </w:r>
          </w:p>
        </w:tc>
        <w:tc>
          <w:tcPr>
            <w:tcW w:w="1101" w:type="pct"/>
            <w:vAlign w:val="center"/>
          </w:tcPr>
          <w:p w:rsidR="00216822" w:rsidRPr="00BA1BB7" w:rsidRDefault="00216822" w:rsidP="00353C5F">
            <w:pPr>
              <w:pStyle w:val="naiskr"/>
              <w:spacing w:before="0" w:after="0"/>
              <w:jc w:val="both"/>
            </w:pPr>
            <w:r w:rsidRPr="00BA1BB7">
              <w:t xml:space="preserve">Pielikuma 5.7.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27.punkts </w:t>
            </w:r>
          </w:p>
        </w:tc>
        <w:tc>
          <w:tcPr>
            <w:tcW w:w="1101" w:type="pct"/>
            <w:vAlign w:val="center"/>
          </w:tcPr>
          <w:p w:rsidR="00216822" w:rsidRPr="00BA1BB7" w:rsidRDefault="00216822" w:rsidP="00353C5F">
            <w:pPr>
              <w:pStyle w:val="naiskr"/>
              <w:spacing w:before="0" w:after="0"/>
              <w:jc w:val="both"/>
            </w:pPr>
            <w:r w:rsidRPr="00BA1BB7">
              <w:t xml:space="preserve">Pielikuma 5.7.1.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1.2.8. Metālu emisijas </w:t>
            </w:r>
          </w:p>
        </w:tc>
        <w:tc>
          <w:tcPr>
            <w:tcW w:w="1101" w:type="pct"/>
            <w:vAlign w:val="center"/>
          </w:tcPr>
          <w:p w:rsidR="00216822" w:rsidRPr="00BA1BB7" w:rsidRDefault="00216822" w:rsidP="00353C5F">
            <w:pPr>
              <w:pStyle w:val="naiskr"/>
              <w:spacing w:before="0" w:after="0"/>
              <w:jc w:val="both"/>
            </w:pPr>
            <w:r w:rsidRPr="00BA1BB7">
              <w:t xml:space="preserve">Pielikuma 5.8.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28.punkts </w:t>
            </w:r>
          </w:p>
        </w:tc>
        <w:tc>
          <w:tcPr>
            <w:tcW w:w="1101" w:type="pct"/>
            <w:vAlign w:val="center"/>
          </w:tcPr>
          <w:p w:rsidR="00216822" w:rsidRPr="00BA1BB7" w:rsidRDefault="00216822" w:rsidP="00353C5F">
            <w:pPr>
              <w:pStyle w:val="naiskr"/>
              <w:spacing w:before="0" w:after="0"/>
              <w:jc w:val="both"/>
            </w:pPr>
            <w:r w:rsidRPr="00BA1BB7">
              <w:t xml:space="preserve">Pielikuma 5.8.1.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1.2.9. Procesa zudumi/atkritumi </w:t>
            </w:r>
          </w:p>
        </w:tc>
        <w:tc>
          <w:tcPr>
            <w:tcW w:w="1101" w:type="pct"/>
            <w:vAlign w:val="center"/>
          </w:tcPr>
          <w:p w:rsidR="00216822" w:rsidRPr="00BA1BB7" w:rsidRDefault="00216822" w:rsidP="00353C5F">
            <w:pPr>
              <w:pStyle w:val="naiskr"/>
              <w:spacing w:before="0" w:after="0"/>
              <w:jc w:val="both"/>
            </w:pPr>
            <w:r w:rsidRPr="00BA1BB7">
              <w:t xml:space="preserve">Pielikuma 5.9.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29.punkts </w:t>
            </w:r>
          </w:p>
        </w:tc>
        <w:tc>
          <w:tcPr>
            <w:tcW w:w="1101" w:type="pct"/>
            <w:vAlign w:val="center"/>
          </w:tcPr>
          <w:p w:rsidR="00216822" w:rsidRPr="00BA1BB7" w:rsidRDefault="00216822" w:rsidP="00353C5F">
            <w:pPr>
              <w:pStyle w:val="naiskr"/>
              <w:spacing w:before="0" w:after="0"/>
              <w:jc w:val="both"/>
            </w:pPr>
            <w:r w:rsidRPr="00BA1BB7">
              <w:t xml:space="preserve">Pielikuma 5.9.1.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F1ED9">
            <w:pPr>
              <w:ind w:left="57"/>
              <w:jc w:val="both"/>
              <w:rPr>
                <w:spacing w:val="-3"/>
              </w:rPr>
            </w:pPr>
            <w:r w:rsidRPr="00BA1BB7">
              <w:rPr>
                <w:spacing w:val="-3"/>
              </w:rPr>
              <w:t xml:space="preserve">1.3. LPTP secinājumi par kaļķu rūpniecību </w:t>
            </w:r>
          </w:p>
        </w:tc>
        <w:tc>
          <w:tcPr>
            <w:tcW w:w="1101" w:type="pct"/>
            <w:vAlign w:val="center"/>
          </w:tcPr>
          <w:p w:rsidR="00216822" w:rsidRPr="00BA1BB7" w:rsidRDefault="00216822" w:rsidP="00353C5F">
            <w:pPr>
              <w:pStyle w:val="naiskr"/>
              <w:spacing w:before="0" w:after="0"/>
              <w:jc w:val="both"/>
            </w:pPr>
            <w:r w:rsidRPr="00BA1BB7">
              <w:t xml:space="preserve">Pielikuma 6.punkts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1.3.1. Vispārīgi primārie tehniskie paņēmieni </w:t>
            </w:r>
          </w:p>
        </w:tc>
        <w:tc>
          <w:tcPr>
            <w:tcW w:w="1101" w:type="pct"/>
            <w:vAlign w:val="center"/>
          </w:tcPr>
          <w:p w:rsidR="00216822" w:rsidRPr="00BA1BB7" w:rsidRDefault="00216822" w:rsidP="00353C5F">
            <w:pPr>
              <w:pStyle w:val="naiskr"/>
              <w:spacing w:before="0" w:after="0"/>
              <w:jc w:val="both"/>
            </w:pPr>
            <w:r w:rsidRPr="00BA1BB7">
              <w:t xml:space="preserve">Pielikuma 6.1.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30.punkts </w:t>
            </w:r>
          </w:p>
        </w:tc>
        <w:tc>
          <w:tcPr>
            <w:tcW w:w="1101" w:type="pct"/>
            <w:vAlign w:val="center"/>
          </w:tcPr>
          <w:p w:rsidR="00216822" w:rsidRPr="00BA1BB7" w:rsidRDefault="00216822" w:rsidP="00353C5F">
            <w:pPr>
              <w:pStyle w:val="naiskr"/>
              <w:spacing w:before="0" w:after="0"/>
              <w:jc w:val="both"/>
            </w:pPr>
            <w:r w:rsidRPr="00BA1BB7">
              <w:t xml:space="preserve">Pielikuma 6.1.1.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31.punkts </w:t>
            </w:r>
          </w:p>
        </w:tc>
        <w:tc>
          <w:tcPr>
            <w:tcW w:w="1101" w:type="pct"/>
            <w:vAlign w:val="center"/>
          </w:tcPr>
          <w:p w:rsidR="00216822" w:rsidRPr="00BA1BB7" w:rsidRDefault="00216822" w:rsidP="00353C5F">
            <w:pPr>
              <w:pStyle w:val="naiskr"/>
              <w:spacing w:before="0" w:after="0"/>
              <w:jc w:val="both"/>
            </w:pPr>
            <w:r w:rsidRPr="00BA1BB7">
              <w:t xml:space="preserve">Pielikuma 6.1.2.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1.3.2. Monitorings </w:t>
            </w:r>
          </w:p>
        </w:tc>
        <w:tc>
          <w:tcPr>
            <w:tcW w:w="1101" w:type="pct"/>
            <w:vAlign w:val="center"/>
          </w:tcPr>
          <w:p w:rsidR="00216822" w:rsidRPr="00BA1BB7" w:rsidRDefault="00216822" w:rsidP="00353C5F">
            <w:pPr>
              <w:pStyle w:val="naiskr"/>
              <w:spacing w:before="0" w:after="0"/>
              <w:jc w:val="both"/>
            </w:pPr>
            <w:r w:rsidRPr="00BA1BB7">
              <w:t xml:space="preserve">Pielikuma 6.2.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32.punkts </w:t>
            </w:r>
          </w:p>
        </w:tc>
        <w:tc>
          <w:tcPr>
            <w:tcW w:w="1101" w:type="pct"/>
            <w:vAlign w:val="center"/>
          </w:tcPr>
          <w:p w:rsidR="00216822" w:rsidRPr="00BA1BB7" w:rsidRDefault="00216822" w:rsidP="00353C5F">
            <w:pPr>
              <w:pStyle w:val="naiskr"/>
              <w:spacing w:before="0" w:after="0"/>
              <w:jc w:val="both"/>
            </w:pPr>
            <w:r w:rsidRPr="00BA1BB7">
              <w:t xml:space="preserve">Pielikuma 6.2.1.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1.3.3. Enerģijas patēriņš </w:t>
            </w:r>
          </w:p>
        </w:tc>
        <w:tc>
          <w:tcPr>
            <w:tcW w:w="1101" w:type="pct"/>
            <w:vAlign w:val="center"/>
          </w:tcPr>
          <w:p w:rsidR="00216822" w:rsidRPr="00BA1BB7" w:rsidRDefault="00216822" w:rsidP="00353C5F">
            <w:pPr>
              <w:pStyle w:val="naiskr"/>
              <w:spacing w:before="0" w:after="0"/>
              <w:jc w:val="both"/>
            </w:pPr>
            <w:r w:rsidRPr="00BA1BB7">
              <w:t xml:space="preserve">Pielikuma 6.3.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33.punkts </w:t>
            </w:r>
          </w:p>
        </w:tc>
        <w:tc>
          <w:tcPr>
            <w:tcW w:w="1101" w:type="pct"/>
            <w:vAlign w:val="center"/>
          </w:tcPr>
          <w:p w:rsidR="00216822" w:rsidRPr="00BA1BB7" w:rsidRDefault="00216822" w:rsidP="00353C5F">
            <w:pPr>
              <w:pStyle w:val="naiskr"/>
              <w:spacing w:before="0" w:after="0"/>
              <w:jc w:val="both"/>
            </w:pPr>
            <w:r w:rsidRPr="00BA1BB7">
              <w:t>Pielikuma 6.3.1. punkts</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34.punkts </w:t>
            </w:r>
          </w:p>
        </w:tc>
        <w:tc>
          <w:tcPr>
            <w:tcW w:w="1101" w:type="pct"/>
            <w:vAlign w:val="center"/>
          </w:tcPr>
          <w:p w:rsidR="00216822" w:rsidRPr="00BA1BB7" w:rsidRDefault="00216822" w:rsidP="00353C5F">
            <w:pPr>
              <w:pStyle w:val="naiskr"/>
              <w:spacing w:before="0" w:after="0"/>
              <w:jc w:val="both"/>
            </w:pPr>
            <w:r w:rsidRPr="00BA1BB7">
              <w:t xml:space="preserve">Pielikuma 6.3.2.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1.3.4. Kaļķu patēriņš </w:t>
            </w:r>
          </w:p>
        </w:tc>
        <w:tc>
          <w:tcPr>
            <w:tcW w:w="1101" w:type="pct"/>
            <w:vAlign w:val="center"/>
          </w:tcPr>
          <w:p w:rsidR="00216822" w:rsidRPr="00BA1BB7" w:rsidRDefault="00216822" w:rsidP="00353C5F">
            <w:pPr>
              <w:pStyle w:val="naiskr"/>
              <w:spacing w:before="0" w:after="0"/>
              <w:jc w:val="both"/>
            </w:pPr>
            <w:r w:rsidRPr="00BA1BB7">
              <w:t xml:space="preserve">Pielikuma 6.4.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35.punkts </w:t>
            </w:r>
          </w:p>
        </w:tc>
        <w:tc>
          <w:tcPr>
            <w:tcW w:w="1101" w:type="pct"/>
            <w:vAlign w:val="center"/>
          </w:tcPr>
          <w:p w:rsidR="00216822" w:rsidRPr="00BA1BB7" w:rsidRDefault="00216822" w:rsidP="00353C5F">
            <w:pPr>
              <w:pStyle w:val="naiskr"/>
              <w:spacing w:before="0" w:after="0"/>
              <w:jc w:val="both"/>
            </w:pPr>
            <w:r w:rsidRPr="00BA1BB7">
              <w:t xml:space="preserve">Pielikuma 6.4.1.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1.3.5. Kurināmā izvēle </w:t>
            </w:r>
          </w:p>
        </w:tc>
        <w:tc>
          <w:tcPr>
            <w:tcW w:w="1101" w:type="pct"/>
            <w:vAlign w:val="center"/>
          </w:tcPr>
          <w:p w:rsidR="00216822" w:rsidRPr="00BA1BB7" w:rsidRDefault="00216822" w:rsidP="00353C5F">
            <w:pPr>
              <w:pStyle w:val="naiskr"/>
              <w:spacing w:before="0" w:after="0"/>
              <w:jc w:val="both"/>
            </w:pPr>
            <w:r w:rsidRPr="00BA1BB7">
              <w:t xml:space="preserve">Pielikuma 6.5.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36.punkts </w:t>
            </w:r>
          </w:p>
        </w:tc>
        <w:tc>
          <w:tcPr>
            <w:tcW w:w="1101" w:type="pct"/>
            <w:vAlign w:val="center"/>
          </w:tcPr>
          <w:p w:rsidR="00216822" w:rsidRPr="00BA1BB7" w:rsidRDefault="00216822" w:rsidP="00353C5F">
            <w:pPr>
              <w:pStyle w:val="naiskr"/>
              <w:spacing w:before="0" w:after="0"/>
              <w:jc w:val="both"/>
            </w:pPr>
            <w:r w:rsidRPr="00BA1BB7">
              <w:t xml:space="preserve">Pielikuma 6.5.1.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1.3.5.1. Degošu atkritumu izmantošana</w:t>
            </w:r>
          </w:p>
        </w:tc>
        <w:tc>
          <w:tcPr>
            <w:tcW w:w="1101" w:type="pct"/>
            <w:vAlign w:val="center"/>
          </w:tcPr>
          <w:p w:rsidR="00216822" w:rsidRPr="00BA1BB7" w:rsidRDefault="00216822" w:rsidP="00353C5F">
            <w:pPr>
              <w:pStyle w:val="naiskr"/>
              <w:spacing w:before="0" w:after="0"/>
              <w:jc w:val="both"/>
            </w:pPr>
            <w:r w:rsidRPr="00BA1BB7">
              <w:t xml:space="preserve">Pielikuma 6.5.2.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1.3.5.1.1. Atkritumu kvalitātes kontrole </w:t>
            </w:r>
          </w:p>
        </w:tc>
        <w:tc>
          <w:tcPr>
            <w:tcW w:w="1101" w:type="pct"/>
            <w:vAlign w:val="center"/>
          </w:tcPr>
          <w:p w:rsidR="00216822" w:rsidRPr="00BA1BB7" w:rsidRDefault="00216822" w:rsidP="00353C5F">
            <w:pPr>
              <w:pStyle w:val="naiskr"/>
              <w:spacing w:before="0" w:after="0"/>
              <w:jc w:val="both"/>
            </w:pPr>
            <w:r w:rsidRPr="00BA1BB7">
              <w:t xml:space="preserve">Pielikuma 6.5.2.1.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37.punkts </w:t>
            </w:r>
          </w:p>
        </w:tc>
        <w:tc>
          <w:tcPr>
            <w:tcW w:w="1101" w:type="pct"/>
            <w:vAlign w:val="center"/>
          </w:tcPr>
          <w:p w:rsidR="00216822" w:rsidRPr="00BA1BB7" w:rsidRDefault="00216822" w:rsidP="00353C5F">
            <w:pPr>
              <w:pStyle w:val="naiskr"/>
              <w:spacing w:before="0" w:after="0"/>
              <w:jc w:val="both"/>
            </w:pPr>
            <w:r w:rsidRPr="00BA1BB7">
              <w:rPr>
                <w:color w:val="000000"/>
              </w:rPr>
              <w:t xml:space="preserve">Pielikuma 6.5.2.1.1.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F074B5">
            <w:pPr>
              <w:ind w:left="57"/>
              <w:jc w:val="both"/>
              <w:rPr>
                <w:spacing w:val="-3"/>
              </w:rPr>
            </w:pPr>
            <w:r w:rsidRPr="00BA1BB7">
              <w:rPr>
                <w:spacing w:val="-3"/>
              </w:rPr>
              <w:t xml:space="preserve">1.3.5.1.2. Atkritumu iekraušana krāsnī </w:t>
            </w:r>
          </w:p>
        </w:tc>
        <w:tc>
          <w:tcPr>
            <w:tcW w:w="1101" w:type="pct"/>
            <w:vAlign w:val="center"/>
          </w:tcPr>
          <w:p w:rsidR="00216822" w:rsidRPr="00BA1BB7" w:rsidRDefault="00216822" w:rsidP="00353C5F">
            <w:pPr>
              <w:pStyle w:val="naiskr"/>
              <w:spacing w:before="0" w:after="0"/>
              <w:jc w:val="both"/>
            </w:pPr>
            <w:r w:rsidRPr="00BA1BB7">
              <w:t xml:space="preserve">Pielikuma 6.5.2.2.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38.punkts </w:t>
            </w:r>
          </w:p>
        </w:tc>
        <w:tc>
          <w:tcPr>
            <w:tcW w:w="1101" w:type="pct"/>
            <w:vAlign w:val="center"/>
          </w:tcPr>
          <w:p w:rsidR="00216822" w:rsidRPr="00BA1BB7" w:rsidRDefault="00216822" w:rsidP="00353C5F">
            <w:pPr>
              <w:pStyle w:val="naiskr"/>
              <w:spacing w:before="0" w:after="0"/>
              <w:jc w:val="both"/>
            </w:pPr>
            <w:r w:rsidRPr="00BA1BB7">
              <w:t xml:space="preserve">Pielikuma 6.5.2.2.1.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F074B5">
            <w:pPr>
              <w:ind w:left="57"/>
              <w:jc w:val="both"/>
              <w:rPr>
                <w:spacing w:val="-3"/>
              </w:rPr>
            </w:pPr>
            <w:r w:rsidRPr="00BA1BB7">
              <w:rPr>
                <w:spacing w:val="-3"/>
              </w:rPr>
              <w:t>1.3.5.1.3. Drošības pārvaldība bīstamo atkritumu izmantošanā</w:t>
            </w:r>
          </w:p>
        </w:tc>
        <w:tc>
          <w:tcPr>
            <w:tcW w:w="1101" w:type="pct"/>
            <w:vAlign w:val="center"/>
          </w:tcPr>
          <w:p w:rsidR="00216822" w:rsidRPr="00BA1BB7" w:rsidRDefault="00216822" w:rsidP="00353C5F">
            <w:pPr>
              <w:pStyle w:val="naiskr"/>
              <w:spacing w:before="0" w:after="0"/>
              <w:jc w:val="both"/>
            </w:pPr>
            <w:r w:rsidRPr="00BA1BB7">
              <w:t xml:space="preserve">Pielikuma 6.5.2.3.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39.punkts </w:t>
            </w:r>
          </w:p>
        </w:tc>
        <w:tc>
          <w:tcPr>
            <w:tcW w:w="1101" w:type="pct"/>
            <w:vAlign w:val="center"/>
          </w:tcPr>
          <w:p w:rsidR="00216822" w:rsidRPr="00BA1BB7" w:rsidRDefault="00216822" w:rsidP="00353C5F">
            <w:pPr>
              <w:pStyle w:val="naiskr"/>
              <w:spacing w:before="0" w:after="0"/>
              <w:jc w:val="both"/>
            </w:pPr>
            <w:r w:rsidRPr="00BA1BB7">
              <w:rPr>
                <w:color w:val="000000"/>
              </w:rPr>
              <w:t xml:space="preserve">Pielikuma 6.5.2.3.1.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1.3.6. Putekļu emisijas </w:t>
            </w:r>
          </w:p>
        </w:tc>
        <w:tc>
          <w:tcPr>
            <w:tcW w:w="1101" w:type="pct"/>
            <w:vAlign w:val="center"/>
          </w:tcPr>
          <w:p w:rsidR="00216822" w:rsidRPr="00BA1BB7" w:rsidRDefault="00216822" w:rsidP="00353C5F">
            <w:pPr>
              <w:pStyle w:val="naiskr"/>
              <w:spacing w:before="0" w:after="0"/>
              <w:jc w:val="both"/>
            </w:pPr>
            <w:r w:rsidRPr="00BA1BB7">
              <w:t xml:space="preserve">Pielikuma 6.6.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1.3.6.1. Difūzās putekļu emisijas </w:t>
            </w:r>
          </w:p>
        </w:tc>
        <w:tc>
          <w:tcPr>
            <w:tcW w:w="1101" w:type="pct"/>
            <w:vAlign w:val="center"/>
          </w:tcPr>
          <w:p w:rsidR="00216822" w:rsidRPr="00BA1BB7" w:rsidRDefault="00216822" w:rsidP="00353C5F">
            <w:pPr>
              <w:pStyle w:val="naiskr"/>
              <w:spacing w:before="0" w:after="0"/>
              <w:jc w:val="both"/>
            </w:pPr>
            <w:r w:rsidRPr="00BA1BB7">
              <w:t xml:space="preserve">Pielikuma 6.6.1.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40.punkts </w:t>
            </w:r>
          </w:p>
        </w:tc>
        <w:tc>
          <w:tcPr>
            <w:tcW w:w="1101" w:type="pct"/>
            <w:vAlign w:val="center"/>
          </w:tcPr>
          <w:p w:rsidR="00216822" w:rsidRPr="00BA1BB7" w:rsidRDefault="00216822" w:rsidP="00353C5F">
            <w:pPr>
              <w:pStyle w:val="naiskr"/>
              <w:spacing w:before="0" w:after="0"/>
              <w:jc w:val="both"/>
            </w:pPr>
            <w:r w:rsidRPr="00BA1BB7">
              <w:t xml:space="preserve">Pielikuma 6.6.1.1.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41.punkts </w:t>
            </w:r>
          </w:p>
        </w:tc>
        <w:tc>
          <w:tcPr>
            <w:tcW w:w="1101" w:type="pct"/>
            <w:vAlign w:val="center"/>
          </w:tcPr>
          <w:p w:rsidR="00216822" w:rsidRPr="00BA1BB7" w:rsidRDefault="00216822" w:rsidP="00353C5F">
            <w:pPr>
              <w:pStyle w:val="naiskr"/>
              <w:spacing w:before="0" w:after="0"/>
              <w:jc w:val="both"/>
            </w:pPr>
            <w:r w:rsidRPr="00BA1BB7">
              <w:rPr>
                <w:color w:val="000000"/>
              </w:rPr>
              <w:t xml:space="preserve">Pielikuma 6.6.1.2.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F629BC">
            <w:pPr>
              <w:ind w:left="57"/>
              <w:jc w:val="both"/>
              <w:rPr>
                <w:spacing w:val="-3"/>
              </w:rPr>
            </w:pPr>
            <w:r w:rsidRPr="00BA1BB7">
              <w:rPr>
                <w:spacing w:val="-3"/>
              </w:rPr>
              <w:t xml:space="preserve">1.3.6.2. Novirzītas putekļu emisijas darbībās, kurās rodas putekļi, izņemot apdedzināšanas procesus </w:t>
            </w:r>
          </w:p>
        </w:tc>
        <w:tc>
          <w:tcPr>
            <w:tcW w:w="1101" w:type="pct"/>
            <w:vAlign w:val="center"/>
          </w:tcPr>
          <w:p w:rsidR="00216822" w:rsidRPr="00BA1BB7" w:rsidRDefault="00216822" w:rsidP="00353C5F">
            <w:pPr>
              <w:pStyle w:val="naiskr"/>
              <w:spacing w:before="0" w:after="0"/>
              <w:jc w:val="both"/>
            </w:pPr>
            <w:r w:rsidRPr="00BA1BB7">
              <w:rPr>
                <w:color w:val="000000"/>
              </w:rPr>
              <w:t xml:space="preserve">Pielikuma 6.6.2.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42.punkts </w:t>
            </w:r>
          </w:p>
        </w:tc>
        <w:tc>
          <w:tcPr>
            <w:tcW w:w="1101" w:type="pct"/>
            <w:vAlign w:val="center"/>
          </w:tcPr>
          <w:p w:rsidR="00216822" w:rsidRPr="00BA1BB7" w:rsidRDefault="00216822" w:rsidP="00353C5F">
            <w:pPr>
              <w:pStyle w:val="naiskr"/>
              <w:spacing w:before="0" w:after="0"/>
              <w:jc w:val="both"/>
            </w:pPr>
            <w:r w:rsidRPr="00BA1BB7">
              <w:rPr>
                <w:color w:val="000000"/>
              </w:rPr>
              <w:t xml:space="preserve">Pielikuma 6.6.2.1.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F629BC">
            <w:pPr>
              <w:ind w:left="57"/>
              <w:jc w:val="both"/>
              <w:rPr>
                <w:spacing w:val="-3"/>
              </w:rPr>
            </w:pPr>
            <w:r w:rsidRPr="00BA1BB7">
              <w:rPr>
                <w:spacing w:val="-3"/>
              </w:rPr>
              <w:t xml:space="preserve">1.3.6.3. Apdedzināšanas procesu radītās putekļu emisijas </w:t>
            </w:r>
          </w:p>
        </w:tc>
        <w:tc>
          <w:tcPr>
            <w:tcW w:w="1101" w:type="pct"/>
            <w:vAlign w:val="center"/>
          </w:tcPr>
          <w:p w:rsidR="00216822" w:rsidRPr="00BA1BB7" w:rsidRDefault="00216822" w:rsidP="00353C5F">
            <w:pPr>
              <w:pStyle w:val="naiskr"/>
              <w:spacing w:before="0" w:after="0"/>
              <w:jc w:val="both"/>
            </w:pPr>
            <w:r w:rsidRPr="00BA1BB7">
              <w:rPr>
                <w:color w:val="000000"/>
              </w:rPr>
              <w:t xml:space="preserve">Pielikuma 6.6.3.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43.punkts </w:t>
            </w:r>
          </w:p>
        </w:tc>
        <w:tc>
          <w:tcPr>
            <w:tcW w:w="1101" w:type="pct"/>
            <w:vAlign w:val="center"/>
          </w:tcPr>
          <w:p w:rsidR="00216822" w:rsidRPr="00BA1BB7" w:rsidRDefault="00216822" w:rsidP="00353C5F">
            <w:pPr>
              <w:pStyle w:val="naiskr"/>
              <w:spacing w:before="0" w:after="0"/>
              <w:jc w:val="both"/>
            </w:pPr>
            <w:r w:rsidRPr="00BA1BB7">
              <w:rPr>
                <w:color w:val="000000"/>
              </w:rPr>
              <w:t xml:space="preserve">Pielikuma 6.6.3.1.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1.3.7. Gāzveida savienojumi</w:t>
            </w:r>
          </w:p>
        </w:tc>
        <w:tc>
          <w:tcPr>
            <w:tcW w:w="1101" w:type="pct"/>
            <w:vAlign w:val="center"/>
          </w:tcPr>
          <w:p w:rsidR="00216822" w:rsidRPr="00BA1BB7" w:rsidRDefault="00216822" w:rsidP="00353C5F">
            <w:pPr>
              <w:pStyle w:val="naiskr"/>
              <w:spacing w:before="0" w:after="0"/>
              <w:jc w:val="both"/>
            </w:pPr>
            <w:r w:rsidRPr="00BA1BB7">
              <w:t xml:space="preserve">Pielikuma 6.7.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F629BC">
            <w:pPr>
              <w:ind w:left="57"/>
              <w:jc w:val="both"/>
              <w:rPr>
                <w:spacing w:val="-3"/>
              </w:rPr>
            </w:pPr>
            <w:r w:rsidRPr="00BA1BB7">
              <w:rPr>
                <w:spacing w:val="-3"/>
              </w:rPr>
              <w:t>1.3.7.1. Primārie tehniskie paņēmieni gāzveida savienojumu emisiju samazināšanai</w:t>
            </w:r>
          </w:p>
        </w:tc>
        <w:tc>
          <w:tcPr>
            <w:tcW w:w="1101" w:type="pct"/>
            <w:vAlign w:val="center"/>
          </w:tcPr>
          <w:p w:rsidR="00216822" w:rsidRPr="00BA1BB7" w:rsidRDefault="00216822" w:rsidP="00353C5F">
            <w:pPr>
              <w:pStyle w:val="naiskr"/>
              <w:spacing w:before="0" w:after="0"/>
              <w:jc w:val="both"/>
            </w:pPr>
            <w:r w:rsidRPr="00BA1BB7">
              <w:t xml:space="preserve">Pielikuma 6.7.1.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44.punkts </w:t>
            </w:r>
          </w:p>
        </w:tc>
        <w:tc>
          <w:tcPr>
            <w:tcW w:w="1101" w:type="pct"/>
            <w:vAlign w:val="center"/>
          </w:tcPr>
          <w:p w:rsidR="00216822" w:rsidRPr="00BA1BB7" w:rsidRDefault="00216822" w:rsidP="00353C5F">
            <w:pPr>
              <w:pStyle w:val="naiskr"/>
              <w:spacing w:before="0" w:after="0"/>
              <w:jc w:val="both"/>
            </w:pPr>
            <w:r w:rsidRPr="00BA1BB7">
              <w:rPr>
                <w:color w:val="000000"/>
              </w:rPr>
              <w:t xml:space="preserve">Pielikuma 6.7.1.1.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1.3.7.2. NOx emisijas </w:t>
            </w:r>
          </w:p>
        </w:tc>
        <w:tc>
          <w:tcPr>
            <w:tcW w:w="1101" w:type="pct"/>
            <w:vAlign w:val="center"/>
          </w:tcPr>
          <w:p w:rsidR="00216822" w:rsidRPr="00BA1BB7" w:rsidRDefault="00216822" w:rsidP="00353C5F">
            <w:pPr>
              <w:pStyle w:val="naiskr"/>
              <w:spacing w:before="0" w:after="0"/>
              <w:jc w:val="both"/>
            </w:pPr>
            <w:r w:rsidRPr="00BA1BB7">
              <w:t xml:space="preserve">Pielikuma 6.7.2.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45.punkts </w:t>
            </w:r>
          </w:p>
        </w:tc>
        <w:tc>
          <w:tcPr>
            <w:tcW w:w="1101" w:type="pct"/>
            <w:vAlign w:val="center"/>
          </w:tcPr>
          <w:p w:rsidR="00216822" w:rsidRPr="00BA1BB7" w:rsidRDefault="00216822" w:rsidP="00353C5F">
            <w:pPr>
              <w:pStyle w:val="naiskr"/>
              <w:spacing w:before="0" w:after="0"/>
              <w:jc w:val="both"/>
            </w:pPr>
            <w:r w:rsidRPr="00BA1BB7">
              <w:rPr>
                <w:color w:val="000000"/>
              </w:rPr>
              <w:t xml:space="preserve">Pielikuma 6.7.2.1.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46.punkts </w:t>
            </w:r>
          </w:p>
        </w:tc>
        <w:tc>
          <w:tcPr>
            <w:tcW w:w="1101" w:type="pct"/>
            <w:vAlign w:val="center"/>
          </w:tcPr>
          <w:p w:rsidR="00216822" w:rsidRPr="00BA1BB7" w:rsidRDefault="00216822" w:rsidP="00353C5F">
            <w:pPr>
              <w:pStyle w:val="naiskr"/>
              <w:spacing w:before="0" w:after="0"/>
              <w:jc w:val="both"/>
            </w:pPr>
            <w:r w:rsidRPr="00BA1BB7">
              <w:rPr>
                <w:color w:val="000000"/>
              </w:rPr>
              <w:t xml:space="preserve">Pielikuma 6.7.2.2.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1.3.7.3. SOx emisijas </w:t>
            </w:r>
          </w:p>
        </w:tc>
        <w:tc>
          <w:tcPr>
            <w:tcW w:w="1101" w:type="pct"/>
            <w:vAlign w:val="center"/>
          </w:tcPr>
          <w:p w:rsidR="00216822" w:rsidRPr="00BA1BB7" w:rsidRDefault="00216822" w:rsidP="00353C5F">
            <w:pPr>
              <w:pStyle w:val="naiskr"/>
              <w:spacing w:before="0" w:after="0"/>
              <w:jc w:val="both"/>
            </w:pPr>
            <w:r w:rsidRPr="00BA1BB7">
              <w:t xml:space="preserve">Pielikuma 6.7.3.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47.punkts </w:t>
            </w:r>
          </w:p>
        </w:tc>
        <w:tc>
          <w:tcPr>
            <w:tcW w:w="1101" w:type="pct"/>
            <w:vAlign w:val="center"/>
          </w:tcPr>
          <w:p w:rsidR="00216822" w:rsidRPr="00BA1BB7" w:rsidRDefault="00216822" w:rsidP="00353C5F">
            <w:pPr>
              <w:pStyle w:val="naiskr"/>
              <w:spacing w:before="0" w:after="0"/>
              <w:jc w:val="both"/>
            </w:pPr>
            <w:r w:rsidRPr="00BA1BB7">
              <w:t xml:space="preserve">Pielikuma 6.7.3.1.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1.3.7.4. CO emisijas un CO izplūdes </w:t>
            </w:r>
          </w:p>
        </w:tc>
        <w:tc>
          <w:tcPr>
            <w:tcW w:w="1101" w:type="pct"/>
            <w:vAlign w:val="center"/>
          </w:tcPr>
          <w:p w:rsidR="00216822" w:rsidRPr="00BA1BB7" w:rsidRDefault="00216822" w:rsidP="00353C5F">
            <w:pPr>
              <w:pStyle w:val="naiskr"/>
              <w:spacing w:before="0" w:after="0"/>
              <w:jc w:val="both"/>
            </w:pPr>
            <w:r w:rsidRPr="00BA1BB7">
              <w:t xml:space="preserve">Pielikuma 6.7.4.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pStyle w:val="naiskr"/>
              <w:spacing w:before="0" w:after="0"/>
              <w:jc w:val="both"/>
            </w:pPr>
            <w:r w:rsidRPr="00BA1BB7">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1.3.7.4.1. CO emisijas</w:t>
            </w:r>
          </w:p>
        </w:tc>
        <w:tc>
          <w:tcPr>
            <w:tcW w:w="1101" w:type="pct"/>
            <w:vAlign w:val="center"/>
          </w:tcPr>
          <w:p w:rsidR="00216822" w:rsidRPr="00BA1BB7" w:rsidRDefault="00216822" w:rsidP="00353C5F">
            <w:pPr>
              <w:pStyle w:val="naiskr"/>
              <w:spacing w:before="0" w:after="0"/>
              <w:jc w:val="both"/>
            </w:pPr>
            <w:r w:rsidRPr="00BA1BB7">
              <w:t xml:space="preserve">Pielikuma 6.7.4.1.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48.punkts </w:t>
            </w:r>
          </w:p>
        </w:tc>
        <w:tc>
          <w:tcPr>
            <w:tcW w:w="1101" w:type="pct"/>
            <w:vAlign w:val="center"/>
          </w:tcPr>
          <w:p w:rsidR="00216822" w:rsidRPr="00BA1BB7" w:rsidRDefault="00216822" w:rsidP="00353C5F">
            <w:pPr>
              <w:pStyle w:val="naiskr"/>
              <w:spacing w:before="0" w:after="0"/>
              <w:jc w:val="both"/>
            </w:pPr>
            <w:r w:rsidRPr="00BA1BB7">
              <w:t xml:space="preserve">Pielikuma 6.7.4.1.1.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1.3.7.4.2. CO izplūžu samazināšana </w:t>
            </w:r>
          </w:p>
        </w:tc>
        <w:tc>
          <w:tcPr>
            <w:tcW w:w="1101" w:type="pct"/>
            <w:vAlign w:val="center"/>
          </w:tcPr>
          <w:p w:rsidR="00216822" w:rsidRPr="00BA1BB7" w:rsidRDefault="00216822" w:rsidP="00CB3CA9">
            <w:pPr>
              <w:pStyle w:val="naiskr"/>
              <w:spacing w:before="0" w:after="0"/>
              <w:jc w:val="both"/>
            </w:pPr>
            <w:r w:rsidRPr="00BA1BB7">
              <w:t xml:space="preserve">Pielikuma 6.7.4.2.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49.punkts </w:t>
            </w:r>
          </w:p>
        </w:tc>
        <w:tc>
          <w:tcPr>
            <w:tcW w:w="1101" w:type="pct"/>
            <w:vAlign w:val="center"/>
          </w:tcPr>
          <w:p w:rsidR="00216822" w:rsidRPr="00BA1BB7" w:rsidRDefault="00216822" w:rsidP="00CB3CA9">
            <w:pPr>
              <w:pStyle w:val="naiskr"/>
              <w:spacing w:before="0" w:after="0"/>
              <w:jc w:val="both"/>
            </w:pPr>
            <w:r w:rsidRPr="00BA1BB7">
              <w:t xml:space="preserve">Pielikuma 6.7.4.2.1.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1.3.7.5. Kopējās organiskā oglekļa emisijas </w:t>
            </w:r>
          </w:p>
        </w:tc>
        <w:tc>
          <w:tcPr>
            <w:tcW w:w="1101" w:type="pct"/>
            <w:vAlign w:val="center"/>
          </w:tcPr>
          <w:p w:rsidR="00216822" w:rsidRPr="00BA1BB7" w:rsidRDefault="00216822" w:rsidP="00353C5F">
            <w:pPr>
              <w:pStyle w:val="naiskr"/>
              <w:spacing w:before="0" w:after="0"/>
              <w:jc w:val="both"/>
            </w:pPr>
            <w:r w:rsidRPr="00BA1BB7">
              <w:t xml:space="preserve">Pielikuma 6.7.5.punkts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50.punkts </w:t>
            </w:r>
          </w:p>
        </w:tc>
        <w:tc>
          <w:tcPr>
            <w:tcW w:w="1101" w:type="pct"/>
            <w:vAlign w:val="center"/>
          </w:tcPr>
          <w:p w:rsidR="00216822" w:rsidRPr="00BA1BB7" w:rsidRDefault="00216822" w:rsidP="00353C5F">
            <w:pPr>
              <w:pStyle w:val="naiskr"/>
              <w:spacing w:before="0" w:after="0"/>
              <w:jc w:val="both"/>
            </w:pPr>
            <w:r w:rsidRPr="00BA1BB7">
              <w:t xml:space="preserve">Pielikuma 6.7.5.1.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1.3.7.6. Ūdeņraža hlorīda (HCl) un ūdeņraža fluorīda (HF) emisijas</w:t>
            </w:r>
          </w:p>
        </w:tc>
        <w:tc>
          <w:tcPr>
            <w:tcW w:w="1101" w:type="pct"/>
            <w:vAlign w:val="center"/>
          </w:tcPr>
          <w:p w:rsidR="00216822" w:rsidRPr="00BA1BB7" w:rsidRDefault="00216822" w:rsidP="00353C5F">
            <w:pPr>
              <w:pStyle w:val="naiskr"/>
              <w:spacing w:before="0" w:after="0"/>
              <w:jc w:val="both"/>
            </w:pPr>
            <w:r w:rsidRPr="00BA1BB7">
              <w:t xml:space="preserve">Pielikuma 6.7.6.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51. punkts </w:t>
            </w:r>
          </w:p>
        </w:tc>
        <w:tc>
          <w:tcPr>
            <w:tcW w:w="1101" w:type="pct"/>
            <w:vAlign w:val="center"/>
          </w:tcPr>
          <w:p w:rsidR="00216822" w:rsidRPr="00BA1BB7" w:rsidRDefault="00216822" w:rsidP="00353C5F">
            <w:pPr>
              <w:pStyle w:val="naiskr"/>
              <w:spacing w:before="0" w:after="0"/>
              <w:jc w:val="both"/>
            </w:pPr>
            <w:r w:rsidRPr="00BA1BB7">
              <w:t>Pielikuma 6.7.6.1.  punkts</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1.3.8. PCDD/F emisijas </w:t>
            </w:r>
          </w:p>
        </w:tc>
        <w:tc>
          <w:tcPr>
            <w:tcW w:w="1101" w:type="pct"/>
            <w:vAlign w:val="center"/>
          </w:tcPr>
          <w:p w:rsidR="00216822" w:rsidRPr="00BA1BB7" w:rsidRDefault="00216822" w:rsidP="00353C5F">
            <w:pPr>
              <w:pStyle w:val="naiskr"/>
              <w:spacing w:before="0" w:after="0"/>
              <w:jc w:val="both"/>
            </w:pPr>
            <w:r w:rsidRPr="00BA1BB7">
              <w:t xml:space="preserve">Pielikuma 6.8.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52. punkts </w:t>
            </w:r>
          </w:p>
        </w:tc>
        <w:tc>
          <w:tcPr>
            <w:tcW w:w="1101" w:type="pct"/>
            <w:vAlign w:val="center"/>
          </w:tcPr>
          <w:p w:rsidR="00216822" w:rsidRPr="00BA1BB7" w:rsidRDefault="00216822" w:rsidP="00353C5F">
            <w:pPr>
              <w:pStyle w:val="naiskr"/>
              <w:spacing w:before="0" w:after="0"/>
              <w:jc w:val="both"/>
            </w:pPr>
            <w:r w:rsidRPr="00BA1BB7">
              <w:t xml:space="preserve">Pielikuma 6.8.1.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1.3.9. Metālu emisijas </w:t>
            </w:r>
          </w:p>
        </w:tc>
        <w:tc>
          <w:tcPr>
            <w:tcW w:w="1101" w:type="pct"/>
            <w:vAlign w:val="center"/>
          </w:tcPr>
          <w:p w:rsidR="00216822" w:rsidRPr="00BA1BB7" w:rsidRDefault="00216822" w:rsidP="00353C5F">
            <w:pPr>
              <w:pStyle w:val="naiskr"/>
              <w:spacing w:before="0" w:after="0"/>
              <w:jc w:val="both"/>
            </w:pPr>
            <w:r w:rsidRPr="00BA1BB7">
              <w:t xml:space="preserve">Pielikuma 6.9.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53. punkts </w:t>
            </w:r>
          </w:p>
        </w:tc>
        <w:tc>
          <w:tcPr>
            <w:tcW w:w="1101" w:type="pct"/>
            <w:vAlign w:val="center"/>
          </w:tcPr>
          <w:p w:rsidR="00216822" w:rsidRPr="00BA1BB7" w:rsidRDefault="00216822" w:rsidP="00353C5F">
            <w:pPr>
              <w:pStyle w:val="naiskr"/>
              <w:spacing w:before="0" w:after="0"/>
              <w:jc w:val="both"/>
            </w:pPr>
            <w:r w:rsidRPr="00BA1BB7">
              <w:t xml:space="preserve">Pielikuma 6.9.1. punkts </w:t>
            </w:r>
          </w:p>
        </w:tc>
        <w:tc>
          <w:tcPr>
            <w:tcW w:w="1226" w:type="pct"/>
            <w:vAlign w:val="center"/>
          </w:tcPr>
          <w:p w:rsidR="00216822" w:rsidRPr="00BA1BB7" w:rsidRDefault="00216822" w:rsidP="00CB3CA9">
            <w:pPr>
              <w:pStyle w:val="naiskr"/>
              <w:spacing w:before="0" w:after="0"/>
              <w:jc w:val="both"/>
            </w:pPr>
            <w:r w:rsidRPr="00BA1BB7">
              <w:t>Atbilst</w:t>
            </w:r>
          </w:p>
        </w:tc>
        <w:tc>
          <w:tcPr>
            <w:tcW w:w="898" w:type="pct"/>
            <w:vAlign w:val="center"/>
          </w:tcPr>
          <w:p w:rsidR="00216822" w:rsidRPr="00BA1BB7" w:rsidRDefault="00216822" w:rsidP="00CB3CA9">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1.3.10. Procesa zudumi/atkritumi</w:t>
            </w:r>
          </w:p>
        </w:tc>
        <w:tc>
          <w:tcPr>
            <w:tcW w:w="1101" w:type="pct"/>
            <w:vAlign w:val="center"/>
          </w:tcPr>
          <w:p w:rsidR="00216822" w:rsidRPr="00BA1BB7" w:rsidRDefault="00216822" w:rsidP="00353C5F">
            <w:pPr>
              <w:pStyle w:val="naiskr"/>
              <w:spacing w:before="0" w:after="0"/>
              <w:jc w:val="both"/>
            </w:pPr>
            <w:r w:rsidRPr="00BA1BB7">
              <w:t xml:space="preserve">Pielikuma 6.10. punkts </w:t>
            </w:r>
          </w:p>
        </w:tc>
        <w:tc>
          <w:tcPr>
            <w:tcW w:w="1226" w:type="pct"/>
            <w:vAlign w:val="center"/>
          </w:tcPr>
          <w:p w:rsidR="00216822" w:rsidRPr="00BA1BB7" w:rsidRDefault="00216822" w:rsidP="00072E97">
            <w:pPr>
              <w:pStyle w:val="naiskr"/>
              <w:spacing w:before="0" w:after="0"/>
              <w:jc w:val="both"/>
            </w:pPr>
            <w:r w:rsidRPr="00BA1BB7">
              <w:t>Atbilst</w:t>
            </w:r>
          </w:p>
        </w:tc>
        <w:tc>
          <w:tcPr>
            <w:tcW w:w="898" w:type="pct"/>
            <w:vAlign w:val="center"/>
          </w:tcPr>
          <w:p w:rsidR="00216822" w:rsidRPr="00BA1BB7" w:rsidRDefault="00216822" w:rsidP="00072E97">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54.punkts </w:t>
            </w:r>
          </w:p>
        </w:tc>
        <w:tc>
          <w:tcPr>
            <w:tcW w:w="1101" w:type="pct"/>
            <w:vAlign w:val="center"/>
          </w:tcPr>
          <w:p w:rsidR="00216822" w:rsidRPr="00BA1BB7" w:rsidRDefault="00216822" w:rsidP="00353C5F">
            <w:pPr>
              <w:pStyle w:val="naiskr"/>
              <w:spacing w:before="0" w:after="0"/>
              <w:jc w:val="both"/>
            </w:pPr>
            <w:r w:rsidRPr="00BA1BB7">
              <w:rPr>
                <w:color w:val="000000"/>
              </w:rPr>
              <w:t xml:space="preserve">Pielikuma 6.10.1.punkts </w:t>
            </w:r>
          </w:p>
        </w:tc>
        <w:tc>
          <w:tcPr>
            <w:tcW w:w="1226" w:type="pct"/>
            <w:vAlign w:val="center"/>
          </w:tcPr>
          <w:p w:rsidR="00216822" w:rsidRPr="00BA1BB7" w:rsidRDefault="00216822" w:rsidP="00072E97">
            <w:pPr>
              <w:pStyle w:val="naiskr"/>
              <w:spacing w:before="0" w:after="0"/>
              <w:jc w:val="both"/>
            </w:pPr>
            <w:r w:rsidRPr="00BA1BB7">
              <w:t>Atbilst</w:t>
            </w:r>
          </w:p>
        </w:tc>
        <w:tc>
          <w:tcPr>
            <w:tcW w:w="898" w:type="pct"/>
            <w:vAlign w:val="center"/>
          </w:tcPr>
          <w:p w:rsidR="00216822" w:rsidRPr="00BA1BB7" w:rsidRDefault="00216822" w:rsidP="00072E97">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1.4. LPTP secinājumi par magnija oksīda rūpniecību </w:t>
            </w:r>
          </w:p>
        </w:tc>
        <w:tc>
          <w:tcPr>
            <w:tcW w:w="1101" w:type="pct"/>
            <w:vAlign w:val="center"/>
          </w:tcPr>
          <w:p w:rsidR="00216822" w:rsidRPr="00BA1BB7" w:rsidRDefault="00216822" w:rsidP="00353C5F">
            <w:pPr>
              <w:pStyle w:val="naiskr"/>
              <w:spacing w:before="0" w:after="0"/>
              <w:jc w:val="both"/>
            </w:pPr>
            <w:r w:rsidRPr="00BA1BB7">
              <w:t xml:space="preserve">Pielikuma 7.punkts </w:t>
            </w:r>
          </w:p>
        </w:tc>
        <w:tc>
          <w:tcPr>
            <w:tcW w:w="1226" w:type="pct"/>
            <w:vAlign w:val="center"/>
          </w:tcPr>
          <w:p w:rsidR="00216822" w:rsidRPr="00BA1BB7" w:rsidRDefault="00216822" w:rsidP="00072E97">
            <w:pPr>
              <w:pStyle w:val="naiskr"/>
              <w:spacing w:before="0" w:after="0"/>
              <w:jc w:val="both"/>
            </w:pPr>
            <w:r w:rsidRPr="00BA1BB7">
              <w:t>Atbilst</w:t>
            </w:r>
          </w:p>
        </w:tc>
        <w:tc>
          <w:tcPr>
            <w:tcW w:w="898" w:type="pct"/>
            <w:vAlign w:val="center"/>
          </w:tcPr>
          <w:p w:rsidR="00216822" w:rsidRPr="00BA1BB7" w:rsidRDefault="00216822" w:rsidP="00072E97">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1.4.1. Monitorings </w:t>
            </w:r>
          </w:p>
        </w:tc>
        <w:tc>
          <w:tcPr>
            <w:tcW w:w="1101" w:type="pct"/>
            <w:vAlign w:val="center"/>
          </w:tcPr>
          <w:p w:rsidR="00216822" w:rsidRPr="00BA1BB7" w:rsidRDefault="00216822" w:rsidP="00353C5F">
            <w:pPr>
              <w:pStyle w:val="naiskr"/>
              <w:spacing w:before="0" w:after="0"/>
              <w:jc w:val="both"/>
            </w:pPr>
            <w:r w:rsidRPr="00BA1BB7">
              <w:t xml:space="preserve">Pielikuma 7.1. punkts </w:t>
            </w:r>
          </w:p>
        </w:tc>
        <w:tc>
          <w:tcPr>
            <w:tcW w:w="1226" w:type="pct"/>
            <w:vAlign w:val="center"/>
          </w:tcPr>
          <w:p w:rsidR="00216822" w:rsidRPr="00BA1BB7" w:rsidRDefault="00216822" w:rsidP="00072E97">
            <w:pPr>
              <w:pStyle w:val="naiskr"/>
              <w:spacing w:before="0" w:after="0"/>
              <w:jc w:val="both"/>
            </w:pPr>
            <w:r w:rsidRPr="00BA1BB7">
              <w:t>Atbilst</w:t>
            </w:r>
          </w:p>
        </w:tc>
        <w:tc>
          <w:tcPr>
            <w:tcW w:w="898" w:type="pct"/>
            <w:vAlign w:val="center"/>
          </w:tcPr>
          <w:p w:rsidR="00216822" w:rsidRPr="00BA1BB7" w:rsidRDefault="00216822" w:rsidP="00072E97">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55.punkts </w:t>
            </w:r>
          </w:p>
        </w:tc>
        <w:tc>
          <w:tcPr>
            <w:tcW w:w="1101" w:type="pct"/>
            <w:vAlign w:val="center"/>
          </w:tcPr>
          <w:p w:rsidR="00216822" w:rsidRPr="00BA1BB7" w:rsidRDefault="00216822" w:rsidP="00353C5F">
            <w:pPr>
              <w:pStyle w:val="naiskr"/>
              <w:spacing w:before="0" w:after="0"/>
              <w:jc w:val="both"/>
            </w:pPr>
            <w:r w:rsidRPr="00BA1BB7">
              <w:t xml:space="preserve">Pielikuma 7.1.1. punkts </w:t>
            </w:r>
          </w:p>
        </w:tc>
        <w:tc>
          <w:tcPr>
            <w:tcW w:w="1226" w:type="pct"/>
            <w:vAlign w:val="center"/>
          </w:tcPr>
          <w:p w:rsidR="00216822" w:rsidRPr="00BA1BB7" w:rsidRDefault="00216822" w:rsidP="00072E97">
            <w:pPr>
              <w:pStyle w:val="naiskr"/>
              <w:spacing w:before="0" w:after="0"/>
              <w:jc w:val="both"/>
            </w:pPr>
            <w:r w:rsidRPr="00BA1BB7">
              <w:t>Atbilst</w:t>
            </w:r>
          </w:p>
        </w:tc>
        <w:tc>
          <w:tcPr>
            <w:tcW w:w="898" w:type="pct"/>
            <w:vAlign w:val="center"/>
          </w:tcPr>
          <w:p w:rsidR="00216822" w:rsidRPr="00BA1BB7" w:rsidRDefault="00216822" w:rsidP="00072E97">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1.4.2. Enerģijas patēriņš </w:t>
            </w:r>
          </w:p>
        </w:tc>
        <w:tc>
          <w:tcPr>
            <w:tcW w:w="1101" w:type="pct"/>
            <w:vAlign w:val="center"/>
          </w:tcPr>
          <w:p w:rsidR="00216822" w:rsidRPr="00BA1BB7" w:rsidRDefault="00216822" w:rsidP="00353C5F">
            <w:pPr>
              <w:pStyle w:val="naiskr"/>
              <w:spacing w:before="0" w:after="0"/>
              <w:jc w:val="both"/>
            </w:pPr>
            <w:r w:rsidRPr="00BA1BB7">
              <w:t xml:space="preserve">Pielikuma 7.2. punkts </w:t>
            </w:r>
          </w:p>
        </w:tc>
        <w:tc>
          <w:tcPr>
            <w:tcW w:w="1226" w:type="pct"/>
            <w:vAlign w:val="center"/>
          </w:tcPr>
          <w:p w:rsidR="00216822" w:rsidRPr="00BA1BB7" w:rsidRDefault="00216822" w:rsidP="00072E97">
            <w:pPr>
              <w:pStyle w:val="naiskr"/>
              <w:spacing w:before="0" w:after="0"/>
              <w:jc w:val="both"/>
            </w:pPr>
            <w:r w:rsidRPr="00BA1BB7">
              <w:t>Atbilst</w:t>
            </w:r>
          </w:p>
        </w:tc>
        <w:tc>
          <w:tcPr>
            <w:tcW w:w="898" w:type="pct"/>
            <w:vAlign w:val="center"/>
          </w:tcPr>
          <w:p w:rsidR="00216822" w:rsidRPr="00BA1BB7" w:rsidRDefault="00216822" w:rsidP="00072E97">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56.punkts </w:t>
            </w:r>
          </w:p>
        </w:tc>
        <w:tc>
          <w:tcPr>
            <w:tcW w:w="1101" w:type="pct"/>
            <w:vAlign w:val="center"/>
          </w:tcPr>
          <w:p w:rsidR="00216822" w:rsidRPr="00BA1BB7" w:rsidRDefault="00216822" w:rsidP="00353C5F">
            <w:pPr>
              <w:pStyle w:val="naiskr"/>
              <w:spacing w:before="0" w:after="0"/>
              <w:jc w:val="both"/>
            </w:pPr>
            <w:r w:rsidRPr="00BA1BB7">
              <w:t xml:space="preserve">Pielikuma 7.2.1. punkts </w:t>
            </w:r>
          </w:p>
        </w:tc>
        <w:tc>
          <w:tcPr>
            <w:tcW w:w="1226" w:type="pct"/>
            <w:vAlign w:val="center"/>
          </w:tcPr>
          <w:p w:rsidR="00216822" w:rsidRPr="00BA1BB7" w:rsidRDefault="00216822" w:rsidP="00072E97">
            <w:pPr>
              <w:pStyle w:val="naiskr"/>
              <w:spacing w:before="0" w:after="0"/>
              <w:jc w:val="both"/>
            </w:pPr>
            <w:r w:rsidRPr="00BA1BB7">
              <w:t>Atbilst</w:t>
            </w:r>
          </w:p>
        </w:tc>
        <w:tc>
          <w:tcPr>
            <w:tcW w:w="898" w:type="pct"/>
            <w:vAlign w:val="center"/>
          </w:tcPr>
          <w:p w:rsidR="00216822" w:rsidRPr="00BA1BB7" w:rsidRDefault="00216822" w:rsidP="00072E97">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57.punkts </w:t>
            </w:r>
          </w:p>
        </w:tc>
        <w:tc>
          <w:tcPr>
            <w:tcW w:w="1101" w:type="pct"/>
            <w:vAlign w:val="center"/>
          </w:tcPr>
          <w:p w:rsidR="00216822" w:rsidRPr="00BA1BB7" w:rsidRDefault="00216822" w:rsidP="00353C5F">
            <w:pPr>
              <w:pStyle w:val="naiskr"/>
              <w:spacing w:before="0" w:after="0"/>
              <w:jc w:val="both"/>
            </w:pPr>
            <w:r w:rsidRPr="00BA1BB7">
              <w:t xml:space="preserve">Pielikuma 7.2.2. punkts </w:t>
            </w:r>
          </w:p>
        </w:tc>
        <w:tc>
          <w:tcPr>
            <w:tcW w:w="1226" w:type="pct"/>
            <w:vAlign w:val="center"/>
          </w:tcPr>
          <w:p w:rsidR="00216822" w:rsidRPr="00BA1BB7" w:rsidRDefault="00216822" w:rsidP="00072E97">
            <w:pPr>
              <w:pStyle w:val="naiskr"/>
              <w:spacing w:before="0" w:after="0"/>
              <w:jc w:val="both"/>
            </w:pPr>
            <w:r w:rsidRPr="00BA1BB7">
              <w:t>Atbilst</w:t>
            </w:r>
          </w:p>
        </w:tc>
        <w:tc>
          <w:tcPr>
            <w:tcW w:w="898" w:type="pct"/>
            <w:vAlign w:val="center"/>
          </w:tcPr>
          <w:p w:rsidR="00216822" w:rsidRPr="00BA1BB7" w:rsidRDefault="00216822" w:rsidP="00072E97">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1.4.3. Putekļu emisijas </w:t>
            </w:r>
          </w:p>
        </w:tc>
        <w:tc>
          <w:tcPr>
            <w:tcW w:w="1101" w:type="pct"/>
            <w:vAlign w:val="center"/>
          </w:tcPr>
          <w:p w:rsidR="00216822" w:rsidRPr="00BA1BB7" w:rsidRDefault="00216822" w:rsidP="00353C5F">
            <w:pPr>
              <w:pStyle w:val="naiskr"/>
              <w:spacing w:before="0" w:after="0"/>
              <w:jc w:val="both"/>
            </w:pPr>
            <w:r w:rsidRPr="00BA1BB7">
              <w:t xml:space="preserve">Pielikuma 7.3. punkts </w:t>
            </w:r>
          </w:p>
        </w:tc>
        <w:tc>
          <w:tcPr>
            <w:tcW w:w="1226" w:type="pct"/>
            <w:vAlign w:val="center"/>
          </w:tcPr>
          <w:p w:rsidR="00216822" w:rsidRPr="00BA1BB7" w:rsidRDefault="00216822" w:rsidP="00072E97">
            <w:pPr>
              <w:pStyle w:val="naiskr"/>
              <w:spacing w:before="0" w:after="0"/>
              <w:jc w:val="both"/>
            </w:pPr>
            <w:r w:rsidRPr="00BA1BB7">
              <w:t>Atbilst</w:t>
            </w:r>
          </w:p>
        </w:tc>
        <w:tc>
          <w:tcPr>
            <w:tcW w:w="898" w:type="pct"/>
            <w:vAlign w:val="center"/>
          </w:tcPr>
          <w:p w:rsidR="00216822" w:rsidRPr="00BA1BB7" w:rsidRDefault="00216822" w:rsidP="00072E97">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1.4.3.1. Difūzās putekļu emisijas </w:t>
            </w:r>
          </w:p>
        </w:tc>
        <w:tc>
          <w:tcPr>
            <w:tcW w:w="1101" w:type="pct"/>
            <w:vAlign w:val="center"/>
          </w:tcPr>
          <w:p w:rsidR="00216822" w:rsidRPr="00BA1BB7" w:rsidRDefault="00216822" w:rsidP="00353C5F">
            <w:pPr>
              <w:pStyle w:val="naiskr"/>
              <w:spacing w:before="0" w:after="0"/>
              <w:jc w:val="both"/>
            </w:pPr>
            <w:r w:rsidRPr="00BA1BB7">
              <w:t xml:space="preserve">Pielikuma 7.3.1. punkts </w:t>
            </w:r>
          </w:p>
        </w:tc>
        <w:tc>
          <w:tcPr>
            <w:tcW w:w="1226" w:type="pct"/>
            <w:vAlign w:val="center"/>
          </w:tcPr>
          <w:p w:rsidR="00216822" w:rsidRPr="00BA1BB7" w:rsidRDefault="00216822" w:rsidP="00072E97">
            <w:pPr>
              <w:pStyle w:val="naiskr"/>
              <w:spacing w:before="0" w:after="0"/>
              <w:jc w:val="both"/>
            </w:pPr>
            <w:r w:rsidRPr="00BA1BB7">
              <w:t>Atbilst</w:t>
            </w:r>
          </w:p>
        </w:tc>
        <w:tc>
          <w:tcPr>
            <w:tcW w:w="898" w:type="pct"/>
            <w:vAlign w:val="center"/>
          </w:tcPr>
          <w:p w:rsidR="00216822" w:rsidRPr="00BA1BB7" w:rsidRDefault="00216822" w:rsidP="00072E97">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58.punkts </w:t>
            </w:r>
          </w:p>
        </w:tc>
        <w:tc>
          <w:tcPr>
            <w:tcW w:w="1101" w:type="pct"/>
            <w:vAlign w:val="center"/>
          </w:tcPr>
          <w:p w:rsidR="00216822" w:rsidRPr="00BA1BB7" w:rsidRDefault="00216822" w:rsidP="00353C5F">
            <w:pPr>
              <w:pStyle w:val="naiskr"/>
              <w:spacing w:before="0" w:after="0"/>
              <w:jc w:val="both"/>
            </w:pPr>
            <w:r w:rsidRPr="00BA1BB7">
              <w:t xml:space="preserve">Pielikuma 7.3.1.1. punkts </w:t>
            </w:r>
          </w:p>
        </w:tc>
        <w:tc>
          <w:tcPr>
            <w:tcW w:w="1226" w:type="pct"/>
            <w:vAlign w:val="center"/>
          </w:tcPr>
          <w:p w:rsidR="00216822" w:rsidRPr="00BA1BB7" w:rsidRDefault="00216822" w:rsidP="00072E97">
            <w:pPr>
              <w:pStyle w:val="naiskr"/>
              <w:spacing w:before="0" w:after="0"/>
              <w:jc w:val="both"/>
            </w:pPr>
            <w:r w:rsidRPr="00BA1BB7">
              <w:t>Atbilst</w:t>
            </w:r>
          </w:p>
        </w:tc>
        <w:tc>
          <w:tcPr>
            <w:tcW w:w="898" w:type="pct"/>
            <w:vAlign w:val="center"/>
          </w:tcPr>
          <w:p w:rsidR="00216822" w:rsidRPr="00BA1BB7" w:rsidRDefault="00216822" w:rsidP="00072E97">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D3287E">
            <w:pPr>
              <w:ind w:left="57"/>
              <w:jc w:val="both"/>
              <w:rPr>
                <w:spacing w:val="-3"/>
              </w:rPr>
            </w:pPr>
            <w:r w:rsidRPr="00BA1BB7">
              <w:rPr>
                <w:color w:val="000000"/>
              </w:rPr>
              <w:t>1.4.3.2. Novirzītas putekļu emisijas no darbībām, kurās rodas putekļi, izņemot apdedzināšanas procesus.</w:t>
            </w:r>
          </w:p>
        </w:tc>
        <w:tc>
          <w:tcPr>
            <w:tcW w:w="1101" w:type="pct"/>
            <w:vAlign w:val="center"/>
          </w:tcPr>
          <w:p w:rsidR="00216822" w:rsidRPr="00BA1BB7" w:rsidRDefault="00216822" w:rsidP="00353C5F">
            <w:pPr>
              <w:pStyle w:val="naiskr"/>
              <w:spacing w:before="0" w:after="0"/>
              <w:jc w:val="both"/>
            </w:pPr>
            <w:r w:rsidRPr="00BA1BB7">
              <w:t xml:space="preserve">Pielikuma 7.3.2. punkts </w:t>
            </w:r>
          </w:p>
        </w:tc>
        <w:tc>
          <w:tcPr>
            <w:tcW w:w="1226" w:type="pct"/>
            <w:vAlign w:val="center"/>
          </w:tcPr>
          <w:p w:rsidR="00216822" w:rsidRPr="00BA1BB7" w:rsidRDefault="00216822" w:rsidP="00072E97">
            <w:pPr>
              <w:pStyle w:val="naiskr"/>
              <w:spacing w:before="0" w:after="0"/>
              <w:jc w:val="both"/>
            </w:pPr>
            <w:r w:rsidRPr="00BA1BB7">
              <w:t>Atbilst</w:t>
            </w:r>
          </w:p>
        </w:tc>
        <w:tc>
          <w:tcPr>
            <w:tcW w:w="898" w:type="pct"/>
            <w:vAlign w:val="center"/>
          </w:tcPr>
          <w:p w:rsidR="00216822" w:rsidRPr="00BA1BB7" w:rsidRDefault="00216822" w:rsidP="00072E97">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59.punkts </w:t>
            </w:r>
          </w:p>
        </w:tc>
        <w:tc>
          <w:tcPr>
            <w:tcW w:w="1101" w:type="pct"/>
            <w:vAlign w:val="center"/>
          </w:tcPr>
          <w:p w:rsidR="00216822" w:rsidRPr="00BA1BB7" w:rsidRDefault="00216822" w:rsidP="00353C5F">
            <w:pPr>
              <w:pStyle w:val="naiskr"/>
              <w:spacing w:before="0" w:after="0"/>
              <w:jc w:val="both"/>
            </w:pPr>
            <w:r w:rsidRPr="00BA1BB7">
              <w:t xml:space="preserve">Pielikuma 7.3.2.1. punkts </w:t>
            </w:r>
          </w:p>
        </w:tc>
        <w:tc>
          <w:tcPr>
            <w:tcW w:w="1226" w:type="pct"/>
            <w:vAlign w:val="center"/>
          </w:tcPr>
          <w:p w:rsidR="00216822" w:rsidRPr="00BA1BB7" w:rsidRDefault="00216822" w:rsidP="00072E97">
            <w:pPr>
              <w:pStyle w:val="naiskr"/>
              <w:spacing w:before="0" w:after="0"/>
              <w:jc w:val="both"/>
            </w:pPr>
            <w:r w:rsidRPr="00BA1BB7">
              <w:t>Atbilst</w:t>
            </w:r>
          </w:p>
        </w:tc>
        <w:tc>
          <w:tcPr>
            <w:tcW w:w="898" w:type="pct"/>
            <w:vAlign w:val="center"/>
          </w:tcPr>
          <w:p w:rsidR="00216822" w:rsidRPr="00BA1BB7" w:rsidRDefault="00216822" w:rsidP="00072E97">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1.4.3.3. Apdedzināšanas procesā radītas putekļu emisijas </w:t>
            </w:r>
          </w:p>
        </w:tc>
        <w:tc>
          <w:tcPr>
            <w:tcW w:w="1101" w:type="pct"/>
            <w:vAlign w:val="center"/>
          </w:tcPr>
          <w:p w:rsidR="00216822" w:rsidRPr="00BA1BB7" w:rsidRDefault="00216822" w:rsidP="00353C5F">
            <w:pPr>
              <w:pStyle w:val="naiskr"/>
              <w:spacing w:before="0" w:after="0"/>
              <w:jc w:val="both"/>
            </w:pPr>
            <w:r w:rsidRPr="00BA1BB7">
              <w:t xml:space="preserve">Pielikuma 7.3.3. punkts </w:t>
            </w:r>
          </w:p>
        </w:tc>
        <w:tc>
          <w:tcPr>
            <w:tcW w:w="1226" w:type="pct"/>
            <w:vAlign w:val="center"/>
          </w:tcPr>
          <w:p w:rsidR="00216822" w:rsidRPr="00BA1BB7" w:rsidRDefault="00216822" w:rsidP="00072E97">
            <w:pPr>
              <w:pStyle w:val="naiskr"/>
              <w:spacing w:before="0" w:after="0"/>
              <w:jc w:val="both"/>
            </w:pPr>
            <w:r w:rsidRPr="00BA1BB7">
              <w:t>Atbilst</w:t>
            </w:r>
          </w:p>
        </w:tc>
        <w:tc>
          <w:tcPr>
            <w:tcW w:w="898" w:type="pct"/>
            <w:vAlign w:val="center"/>
          </w:tcPr>
          <w:p w:rsidR="00216822" w:rsidRPr="00BA1BB7" w:rsidRDefault="00216822" w:rsidP="00072E97">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60.punkts </w:t>
            </w:r>
          </w:p>
        </w:tc>
        <w:tc>
          <w:tcPr>
            <w:tcW w:w="1101" w:type="pct"/>
            <w:vAlign w:val="center"/>
          </w:tcPr>
          <w:p w:rsidR="00216822" w:rsidRPr="00BA1BB7" w:rsidRDefault="00216822" w:rsidP="00353C5F">
            <w:pPr>
              <w:pStyle w:val="naiskr"/>
              <w:spacing w:before="0" w:after="0"/>
              <w:jc w:val="both"/>
            </w:pPr>
            <w:r w:rsidRPr="00BA1BB7">
              <w:t xml:space="preserve">Pielikuma 7.3.3.1. punkts </w:t>
            </w:r>
          </w:p>
        </w:tc>
        <w:tc>
          <w:tcPr>
            <w:tcW w:w="1226" w:type="pct"/>
            <w:vAlign w:val="center"/>
          </w:tcPr>
          <w:p w:rsidR="00216822" w:rsidRPr="00BA1BB7" w:rsidRDefault="00216822" w:rsidP="00072E97">
            <w:pPr>
              <w:pStyle w:val="naiskr"/>
              <w:spacing w:before="0" w:after="0"/>
              <w:jc w:val="both"/>
            </w:pPr>
            <w:r w:rsidRPr="00BA1BB7">
              <w:t>Atbilst</w:t>
            </w:r>
          </w:p>
        </w:tc>
        <w:tc>
          <w:tcPr>
            <w:tcW w:w="898" w:type="pct"/>
            <w:vAlign w:val="center"/>
          </w:tcPr>
          <w:p w:rsidR="00216822" w:rsidRPr="00BA1BB7" w:rsidRDefault="00216822" w:rsidP="00072E97">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1.4.4. Gāzveida savienojumi</w:t>
            </w:r>
          </w:p>
        </w:tc>
        <w:tc>
          <w:tcPr>
            <w:tcW w:w="1101" w:type="pct"/>
            <w:vAlign w:val="center"/>
          </w:tcPr>
          <w:p w:rsidR="00216822" w:rsidRPr="00BA1BB7" w:rsidRDefault="00216822" w:rsidP="00353C5F">
            <w:pPr>
              <w:pStyle w:val="naiskr"/>
              <w:spacing w:before="0" w:after="0"/>
              <w:jc w:val="both"/>
            </w:pPr>
            <w:r w:rsidRPr="00BA1BB7">
              <w:t xml:space="preserve">Pielikuma 7.4. punkts </w:t>
            </w:r>
          </w:p>
        </w:tc>
        <w:tc>
          <w:tcPr>
            <w:tcW w:w="1226" w:type="pct"/>
            <w:vAlign w:val="center"/>
          </w:tcPr>
          <w:p w:rsidR="00216822" w:rsidRPr="00BA1BB7" w:rsidRDefault="00216822" w:rsidP="00072E97">
            <w:pPr>
              <w:pStyle w:val="naiskr"/>
              <w:spacing w:before="0" w:after="0"/>
              <w:jc w:val="both"/>
            </w:pPr>
            <w:r w:rsidRPr="00BA1BB7">
              <w:t>Atbilst</w:t>
            </w:r>
          </w:p>
        </w:tc>
        <w:tc>
          <w:tcPr>
            <w:tcW w:w="898" w:type="pct"/>
            <w:vAlign w:val="center"/>
          </w:tcPr>
          <w:p w:rsidR="00216822" w:rsidRPr="00BA1BB7" w:rsidRDefault="00216822" w:rsidP="00072E97">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D3287E">
            <w:pPr>
              <w:ind w:left="57"/>
              <w:jc w:val="both"/>
              <w:rPr>
                <w:spacing w:val="-3"/>
              </w:rPr>
            </w:pPr>
            <w:r w:rsidRPr="00BA1BB7">
              <w:rPr>
                <w:spacing w:val="-3"/>
              </w:rPr>
              <w:t xml:space="preserve">1.4.4.1. </w:t>
            </w:r>
            <w:r w:rsidRPr="00BA1BB7">
              <w:rPr>
                <w:color w:val="000000"/>
              </w:rPr>
              <w:t>Vispārējie primārie tehniskie paņēmieni gāzveida savienojumu emisiju samazināšanai</w:t>
            </w:r>
          </w:p>
        </w:tc>
        <w:tc>
          <w:tcPr>
            <w:tcW w:w="1101" w:type="pct"/>
            <w:vAlign w:val="center"/>
          </w:tcPr>
          <w:p w:rsidR="00216822" w:rsidRPr="00BA1BB7" w:rsidRDefault="00216822" w:rsidP="00353C5F">
            <w:pPr>
              <w:pStyle w:val="naiskr"/>
              <w:spacing w:before="0" w:after="0"/>
              <w:jc w:val="both"/>
            </w:pPr>
            <w:r w:rsidRPr="00BA1BB7">
              <w:t xml:space="preserve">Pielikuma 7.4.1. punkts </w:t>
            </w:r>
          </w:p>
        </w:tc>
        <w:tc>
          <w:tcPr>
            <w:tcW w:w="1226" w:type="pct"/>
            <w:vAlign w:val="center"/>
          </w:tcPr>
          <w:p w:rsidR="00216822" w:rsidRPr="00BA1BB7" w:rsidRDefault="00216822" w:rsidP="00072E97">
            <w:pPr>
              <w:pStyle w:val="naiskr"/>
              <w:spacing w:before="0" w:after="0"/>
              <w:jc w:val="both"/>
            </w:pPr>
            <w:r w:rsidRPr="00BA1BB7">
              <w:t>Atbilst</w:t>
            </w:r>
          </w:p>
        </w:tc>
        <w:tc>
          <w:tcPr>
            <w:tcW w:w="898" w:type="pct"/>
            <w:vAlign w:val="center"/>
          </w:tcPr>
          <w:p w:rsidR="00216822" w:rsidRPr="00BA1BB7" w:rsidRDefault="00216822" w:rsidP="00072E97">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61.punkts </w:t>
            </w:r>
          </w:p>
        </w:tc>
        <w:tc>
          <w:tcPr>
            <w:tcW w:w="1101" w:type="pct"/>
            <w:vAlign w:val="center"/>
          </w:tcPr>
          <w:p w:rsidR="00216822" w:rsidRPr="00BA1BB7" w:rsidRDefault="00216822" w:rsidP="00353C5F">
            <w:pPr>
              <w:pStyle w:val="naiskr"/>
              <w:spacing w:before="0" w:after="0"/>
              <w:jc w:val="both"/>
            </w:pPr>
            <w:r w:rsidRPr="00BA1BB7">
              <w:t xml:space="preserve">Pielikuma 7.4.1.1. punkts </w:t>
            </w:r>
          </w:p>
        </w:tc>
        <w:tc>
          <w:tcPr>
            <w:tcW w:w="1226" w:type="pct"/>
            <w:vAlign w:val="center"/>
          </w:tcPr>
          <w:p w:rsidR="00216822" w:rsidRPr="00BA1BB7" w:rsidRDefault="00216822" w:rsidP="00072E97">
            <w:pPr>
              <w:pStyle w:val="naiskr"/>
              <w:spacing w:before="0" w:after="0"/>
              <w:jc w:val="both"/>
            </w:pPr>
            <w:r w:rsidRPr="00BA1BB7">
              <w:t>Atbilst</w:t>
            </w:r>
          </w:p>
        </w:tc>
        <w:tc>
          <w:tcPr>
            <w:tcW w:w="898" w:type="pct"/>
            <w:vAlign w:val="center"/>
          </w:tcPr>
          <w:p w:rsidR="00216822" w:rsidRPr="00BA1BB7" w:rsidRDefault="00216822" w:rsidP="00072E97">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1.4.4.2. NOx emisijas </w:t>
            </w:r>
          </w:p>
        </w:tc>
        <w:tc>
          <w:tcPr>
            <w:tcW w:w="1101" w:type="pct"/>
            <w:vAlign w:val="center"/>
          </w:tcPr>
          <w:p w:rsidR="00216822" w:rsidRPr="00BA1BB7" w:rsidRDefault="00216822" w:rsidP="00353C5F">
            <w:pPr>
              <w:pStyle w:val="naiskr"/>
              <w:spacing w:before="0" w:after="0"/>
              <w:jc w:val="both"/>
            </w:pPr>
            <w:r w:rsidRPr="00BA1BB7">
              <w:t xml:space="preserve">Pielikuma 7.4.2. punkts </w:t>
            </w:r>
          </w:p>
        </w:tc>
        <w:tc>
          <w:tcPr>
            <w:tcW w:w="1226" w:type="pct"/>
            <w:vAlign w:val="center"/>
          </w:tcPr>
          <w:p w:rsidR="00216822" w:rsidRPr="00BA1BB7" w:rsidRDefault="00216822" w:rsidP="00072E97">
            <w:pPr>
              <w:pStyle w:val="naiskr"/>
              <w:spacing w:before="0" w:after="0"/>
              <w:jc w:val="both"/>
            </w:pPr>
            <w:r w:rsidRPr="00BA1BB7">
              <w:t>Atbilst</w:t>
            </w:r>
          </w:p>
        </w:tc>
        <w:tc>
          <w:tcPr>
            <w:tcW w:w="898" w:type="pct"/>
            <w:vAlign w:val="center"/>
          </w:tcPr>
          <w:p w:rsidR="00216822" w:rsidRPr="00BA1BB7" w:rsidRDefault="00216822" w:rsidP="00072E97">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62.punkts </w:t>
            </w:r>
          </w:p>
        </w:tc>
        <w:tc>
          <w:tcPr>
            <w:tcW w:w="1101" w:type="pct"/>
            <w:vAlign w:val="center"/>
          </w:tcPr>
          <w:p w:rsidR="00216822" w:rsidRPr="00BA1BB7" w:rsidRDefault="00216822" w:rsidP="00072E97">
            <w:pPr>
              <w:pStyle w:val="naiskr"/>
              <w:spacing w:before="0" w:after="0"/>
              <w:jc w:val="both"/>
            </w:pPr>
            <w:r w:rsidRPr="00BA1BB7">
              <w:t xml:space="preserve">Pielikuma 7.4.2.1. punkts </w:t>
            </w:r>
          </w:p>
        </w:tc>
        <w:tc>
          <w:tcPr>
            <w:tcW w:w="1226" w:type="pct"/>
            <w:vAlign w:val="center"/>
          </w:tcPr>
          <w:p w:rsidR="00216822" w:rsidRPr="00BA1BB7" w:rsidRDefault="00216822" w:rsidP="00072E97">
            <w:pPr>
              <w:pStyle w:val="naiskr"/>
              <w:spacing w:before="0" w:after="0"/>
              <w:jc w:val="both"/>
            </w:pPr>
            <w:r w:rsidRPr="00BA1BB7">
              <w:t>Atbilst</w:t>
            </w:r>
          </w:p>
        </w:tc>
        <w:tc>
          <w:tcPr>
            <w:tcW w:w="898" w:type="pct"/>
            <w:vAlign w:val="center"/>
          </w:tcPr>
          <w:p w:rsidR="00216822" w:rsidRPr="00BA1BB7" w:rsidRDefault="00216822" w:rsidP="00072E97">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1.4.4.3. CO emisijas un CO izplūdes </w:t>
            </w:r>
          </w:p>
        </w:tc>
        <w:tc>
          <w:tcPr>
            <w:tcW w:w="1101" w:type="pct"/>
            <w:vAlign w:val="center"/>
          </w:tcPr>
          <w:p w:rsidR="00216822" w:rsidRPr="00BA1BB7" w:rsidRDefault="00216822" w:rsidP="00072E97">
            <w:pPr>
              <w:pStyle w:val="naiskr"/>
              <w:spacing w:before="0" w:after="0"/>
              <w:jc w:val="both"/>
            </w:pPr>
            <w:r w:rsidRPr="00BA1BB7">
              <w:t xml:space="preserve">Pielikuma 7.4.3. punkts </w:t>
            </w:r>
          </w:p>
        </w:tc>
        <w:tc>
          <w:tcPr>
            <w:tcW w:w="1226" w:type="pct"/>
            <w:vAlign w:val="center"/>
          </w:tcPr>
          <w:p w:rsidR="00216822" w:rsidRPr="00BA1BB7" w:rsidRDefault="00216822" w:rsidP="00072E97">
            <w:pPr>
              <w:pStyle w:val="naiskr"/>
              <w:spacing w:before="0" w:after="0"/>
              <w:jc w:val="both"/>
            </w:pPr>
            <w:r w:rsidRPr="00BA1BB7">
              <w:t>Atbilst</w:t>
            </w:r>
          </w:p>
        </w:tc>
        <w:tc>
          <w:tcPr>
            <w:tcW w:w="898" w:type="pct"/>
            <w:vAlign w:val="center"/>
          </w:tcPr>
          <w:p w:rsidR="00216822" w:rsidRPr="00BA1BB7" w:rsidRDefault="00216822" w:rsidP="00072E97">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1.4.4.3.1. CO emisijas </w:t>
            </w:r>
          </w:p>
        </w:tc>
        <w:tc>
          <w:tcPr>
            <w:tcW w:w="1101" w:type="pct"/>
            <w:vAlign w:val="center"/>
          </w:tcPr>
          <w:p w:rsidR="00216822" w:rsidRPr="00BA1BB7" w:rsidRDefault="00216822" w:rsidP="00072E97">
            <w:pPr>
              <w:pStyle w:val="naiskr"/>
              <w:spacing w:before="0" w:after="0"/>
              <w:jc w:val="both"/>
            </w:pPr>
            <w:r w:rsidRPr="00BA1BB7">
              <w:t xml:space="preserve">Pielikuma 7.4.3.1. punkts </w:t>
            </w:r>
          </w:p>
        </w:tc>
        <w:tc>
          <w:tcPr>
            <w:tcW w:w="1226" w:type="pct"/>
            <w:vAlign w:val="center"/>
          </w:tcPr>
          <w:p w:rsidR="00216822" w:rsidRPr="00BA1BB7" w:rsidRDefault="00216822" w:rsidP="00744691">
            <w:pPr>
              <w:pStyle w:val="naiskr"/>
              <w:spacing w:before="0" w:after="0"/>
              <w:jc w:val="both"/>
            </w:pPr>
            <w:r w:rsidRPr="00BA1BB7">
              <w:t>Atbilst</w:t>
            </w:r>
          </w:p>
        </w:tc>
        <w:tc>
          <w:tcPr>
            <w:tcW w:w="898" w:type="pct"/>
            <w:vAlign w:val="center"/>
          </w:tcPr>
          <w:p w:rsidR="00216822" w:rsidRPr="00BA1BB7" w:rsidRDefault="00216822" w:rsidP="00744691">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63.punkts </w:t>
            </w:r>
          </w:p>
        </w:tc>
        <w:tc>
          <w:tcPr>
            <w:tcW w:w="1101" w:type="pct"/>
            <w:vAlign w:val="center"/>
          </w:tcPr>
          <w:p w:rsidR="00216822" w:rsidRPr="00BA1BB7" w:rsidRDefault="00216822" w:rsidP="00072E97">
            <w:pPr>
              <w:pStyle w:val="naiskr"/>
              <w:spacing w:before="0" w:after="0"/>
              <w:jc w:val="both"/>
            </w:pPr>
            <w:r w:rsidRPr="00BA1BB7">
              <w:t xml:space="preserve">Pielikuma 7.4.3.1.1. punkts </w:t>
            </w:r>
          </w:p>
        </w:tc>
        <w:tc>
          <w:tcPr>
            <w:tcW w:w="1226" w:type="pct"/>
            <w:vAlign w:val="center"/>
          </w:tcPr>
          <w:p w:rsidR="00216822" w:rsidRPr="00BA1BB7" w:rsidRDefault="00216822" w:rsidP="00744691">
            <w:pPr>
              <w:pStyle w:val="naiskr"/>
              <w:spacing w:before="0" w:after="0"/>
              <w:jc w:val="both"/>
            </w:pPr>
            <w:r w:rsidRPr="00BA1BB7">
              <w:t>Atbilst</w:t>
            </w:r>
          </w:p>
        </w:tc>
        <w:tc>
          <w:tcPr>
            <w:tcW w:w="898" w:type="pct"/>
            <w:vAlign w:val="center"/>
          </w:tcPr>
          <w:p w:rsidR="00216822" w:rsidRPr="00BA1BB7" w:rsidRDefault="00216822" w:rsidP="00744691">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1.4.4.3.2. CO izplūžu samazināšana </w:t>
            </w:r>
          </w:p>
        </w:tc>
        <w:tc>
          <w:tcPr>
            <w:tcW w:w="1101" w:type="pct"/>
            <w:vAlign w:val="center"/>
          </w:tcPr>
          <w:p w:rsidR="00216822" w:rsidRPr="00BA1BB7" w:rsidRDefault="00216822" w:rsidP="00072E97">
            <w:pPr>
              <w:pStyle w:val="naiskr"/>
              <w:spacing w:before="0" w:after="0"/>
              <w:jc w:val="both"/>
            </w:pPr>
            <w:r w:rsidRPr="00BA1BB7">
              <w:t xml:space="preserve">Pielikuma 7.4.3.2. punkts </w:t>
            </w:r>
          </w:p>
        </w:tc>
        <w:tc>
          <w:tcPr>
            <w:tcW w:w="1226" w:type="pct"/>
            <w:vAlign w:val="center"/>
          </w:tcPr>
          <w:p w:rsidR="00216822" w:rsidRPr="00BA1BB7" w:rsidRDefault="00216822" w:rsidP="00744691">
            <w:pPr>
              <w:pStyle w:val="naiskr"/>
              <w:spacing w:before="0" w:after="0"/>
              <w:jc w:val="both"/>
            </w:pPr>
            <w:r w:rsidRPr="00BA1BB7">
              <w:t>Atbilst</w:t>
            </w:r>
          </w:p>
        </w:tc>
        <w:tc>
          <w:tcPr>
            <w:tcW w:w="898" w:type="pct"/>
            <w:vAlign w:val="center"/>
          </w:tcPr>
          <w:p w:rsidR="00216822" w:rsidRPr="00BA1BB7" w:rsidRDefault="00216822" w:rsidP="00744691">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64.punkts </w:t>
            </w:r>
          </w:p>
        </w:tc>
        <w:tc>
          <w:tcPr>
            <w:tcW w:w="1101" w:type="pct"/>
            <w:vAlign w:val="center"/>
          </w:tcPr>
          <w:p w:rsidR="00216822" w:rsidRPr="00BA1BB7" w:rsidRDefault="00216822" w:rsidP="00072E97">
            <w:pPr>
              <w:pStyle w:val="naiskr"/>
              <w:spacing w:before="0" w:after="0"/>
              <w:jc w:val="both"/>
            </w:pPr>
            <w:r w:rsidRPr="00BA1BB7">
              <w:t xml:space="preserve">Pielikuma 7.4.3.2.1. punkts </w:t>
            </w:r>
          </w:p>
        </w:tc>
        <w:tc>
          <w:tcPr>
            <w:tcW w:w="1226" w:type="pct"/>
            <w:vAlign w:val="center"/>
          </w:tcPr>
          <w:p w:rsidR="00216822" w:rsidRPr="00BA1BB7" w:rsidRDefault="00216822" w:rsidP="00744691">
            <w:pPr>
              <w:pStyle w:val="naiskr"/>
              <w:spacing w:before="0" w:after="0"/>
              <w:jc w:val="both"/>
            </w:pPr>
            <w:r w:rsidRPr="00BA1BB7">
              <w:t>Atbilst</w:t>
            </w:r>
          </w:p>
        </w:tc>
        <w:tc>
          <w:tcPr>
            <w:tcW w:w="898" w:type="pct"/>
            <w:vAlign w:val="center"/>
          </w:tcPr>
          <w:p w:rsidR="00216822" w:rsidRPr="00BA1BB7" w:rsidRDefault="00216822" w:rsidP="00744691">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1.4.4.4. SOx emisijas </w:t>
            </w:r>
          </w:p>
        </w:tc>
        <w:tc>
          <w:tcPr>
            <w:tcW w:w="1101" w:type="pct"/>
            <w:vAlign w:val="center"/>
          </w:tcPr>
          <w:p w:rsidR="00216822" w:rsidRPr="00BA1BB7" w:rsidRDefault="00216822" w:rsidP="00C0343A">
            <w:pPr>
              <w:pStyle w:val="CM1"/>
              <w:jc w:val="center"/>
              <w:rPr>
                <w:rFonts w:ascii="Times New Roman" w:hAnsi="Times New Roman"/>
                <w:color w:val="000000"/>
              </w:rPr>
            </w:pPr>
          </w:p>
          <w:p w:rsidR="00216822" w:rsidRPr="00BA1BB7" w:rsidRDefault="00216822" w:rsidP="00C0343A">
            <w:pPr>
              <w:pStyle w:val="naiskr"/>
              <w:spacing w:before="0" w:after="0"/>
              <w:jc w:val="both"/>
            </w:pPr>
            <w:r w:rsidRPr="00BA1BB7">
              <w:rPr>
                <w:color w:val="000000"/>
              </w:rPr>
              <w:t xml:space="preserve">Pielikuma 7.4.4. punkts </w:t>
            </w:r>
          </w:p>
        </w:tc>
        <w:tc>
          <w:tcPr>
            <w:tcW w:w="1226" w:type="pct"/>
            <w:vAlign w:val="center"/>
          </w:tcPr>
          <w:p w:rsidR="00216822" w:rsidRPr="00BA1BB7" w:rsidRDefault="00216822" w:rsidP="00744691">
            <w:pPr>
              <w:pStyle w:val="naiskr"/>
              <w:spacing w:before="0" w:after="0"/>
              <w:jc w:val="both"/>
            </w:pPr>
            <w:r w:rsidRPr="00BA1BB7">
              <w:t>Atbilst</w:t>
            </w:r>
          </w:p>
        </w:tc>
        <w:tc>
          <w:tcPr>
            <w:tcW w:w="898" w:type="pct"/>
            <w:vAlign w:val="center"/>
          </w:tcPr>
          <w:p w:rsidR="00216822" w:rsidRPr="00BA1BB7" w:rsidRDefault="00216822" w:rsidP="00744691">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65.punkts </w:t>
            </w:r>
          </w:p>
        </w:tc>
        <w:tc>
          <w:tcPr>
            <w:tcW w:w="1101" w:type="pct"/>
            <w:vAlign w:val="center"/>
          </w:tcPr>
          <w:p w:rsidR="00216822" w:rsidRPr="00BA1BB7" w:rsidRDefault="00216822" w:rsidP="00072E97">
            <w:pPr>
              <w:pStyle w:val="naiskr"/>
              <w:spacing w:before="0" w:after="0"/>
              <w:jc w:val="both"/>
            </w:pPr>
            <w:r w:rsidRPr="00BA1BB7">
              <w:t xml:space="preserve">Pielikuma 7.4.4.1. punkts </w:t>
            </w:r>
          </w:p>
        </w:tc>
        <w:tc>
          <w:tcPr>
            <w:tcW w:w="1226" w:type="pct"/>
            <w:vAlign w:val="center"/>
          </w:tcPr>
          <w:p w:rsidR="00216822" w:rsidRPr="00BA1BB7" w:rsidRDefault="00216822" w:rsidP="00744691">
            <w:pPr>
              <w:pStyle w:val="naiskr"/>
              <w:spacing w:before="0" w:after="0"/>
              <w:jc w:val="both"/>
            </w:pPr>
            <w:r w:rsidRPr="00BA1BB7">
              <w:t>Atbilst</w:t>
            </w:r>
          </w:p>
        </w:tc>
        <w:tc>
          <w:tcPr>
            <w:tcW w:w="898" w:type="pct"/>
            <w:vAlign w:val="center"/>
          </w:tcPr>
          <w:p w:rsidR="00216822" w:rsidRPr="00BA1BB7" w:rsidRDefault="00216822" w:rsidP="00744691">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1.4.5. Procesa zudumi/atkritumi</w:t>
            </w:r>
          </w:p>
        </w:tc>
        <w:tc>
          <w:tcPr>
            <w:tcW w:w="1101" w:type="pct"/>
            <w:vAlign w:val="center"/>
          </w:tcPr>
          <w:p w:rsidR="00216822" w:rsidRPr="00BA1BB7" w:rsidRDefault="00216822" w:rsidP="00072E97">
            <w:pPr>
              <w:pStyle w:val="naiskr"/>
              <w:spacing w:before="0" w:after="0"/>
              <w:jc w:val="both"/>
            </w:pPr>
            <w:r w:rsidRPr="00BA1BB7">
              <w:t xml:space="preserve">Pielikuma 7.5.punkts </w:t>
            </w:r>
          </w:p>
        </w:tc>
        <w:tc>
          <w:tcPr>
            <w:tcW w:w="1226" w:type="pct"/>
            <w:vAlign w:val="center"/>
          </w:tcPr>
          <w:p w:rsidR="00216822" w:rsidRPr="00BA1BB7" w:rsidRDefault="00216822" w:rsidP="00744691">
            <w:pPr>
              <w:pStyle w:val="naiskr"/>
              <w:spacing w:before="0" w:after="0"/>
              <w:jc w:val="both"/>
            </w:pPr>
            <w:r w:rsidRPr="00BA1BB7">
              <w:t>Atbilst</w:t>
            </w:r>
          </w:p>
        </w:tc>
        <w:tc>
          <w:tcPr>
            <w:tcW w:w="898" w:type="pct"/>
            <w:vAlign w:val="center"/>
          </w:tcPr>
          <w:p w:rsidR="00216822" w:rsidRPr="00BA1BB7" w:rsidRDefault="00216822" w:rsidP="00744691">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66.punkts </w:t>
            </w:r>
          </w:p>
        </w:tc>
        <w:tc>
          <w:tcPr>
            <w:tcW w:w="1101" w:type="pct"/>
            <w:vAlign w:val="center"/>
          </w:tcPr>
          <w:p w:rsidR="00216822" w:rsidRPr="00BA1BB7" w:rsidRDefault="00216822" w:rsidP="00072E97">
            <w:pPr>
              <w:pStyle w:val="naiskr"/>
              <w:spacing w:before="0" w:after="0"/>
              <w:jc w:val="both"/>
            </w:pPr>
            <w:r w:rsidRPr="00BA1BB7">
              <w:t xml:space="preserve">Pielikuma 7.5.1. punkts </w:t>
            </w:r>
          </w:p>
        </w:tc>
        <w:tc>
          <w:tcPr>
            <w:tcW w:w="1226" w:type="pct"/>
            <w:vAlign w:val="center"/>
          </w:tcPr>
          <w:p w:rsidR="00216822" w:rsidRPr="00BA1BB7" w:rsidRDefault="00216822" w:rsidP="00744691">
            <w:pPr>
              <w:pStyle w:val="naiskr"/>
              <w:spacing w:before="0" w:after="0"/>
              <w:jc w:val="both"/>
            </w:pPr>
            <w:r w:rsidRPr="00BA1BB7">
              <w:t>Atbilst</w:t>
            </w:r>
          </w:p>
        </w:tc>
        <w:tc>
          <w:tcPr>
            <w:tcW w:w="898" w:type="pct"/>
            <w:vAlign w:val="center"/>
          </w:tcPr>
          <w:p w:rsidR="00216822" w:rsidRPr="00BA1BB7" w:rsidRDefault="00216822" w:rsidP="00744691">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67.punkts </w:t>
            </w:r>
          </w:p>
        </w:tc>
        <w:tc>
          <w:tcPr>
            <w:tcW w:w="1101" w:type="pct"/>
            <w:vAlign w:val="center"/>
          </w:tcPr>
          <w:p w:rsidR="00216822" w:rsidRPr="00BA1BB7" w:rsidRDefault="00216822" w:rsidP="00072E97">
            <w:pPr>
              <w:pStyle w:val="naiskr"/>
              <w:spacing w:before="0" w:after="0"/>
              <w:jc w:val="both"/>
            </w:pPr>
            <w:r w:rsidRPr="00BA1BB7">
              <w:t xml:space="preserve">Pielikuma 7.5.2. punkts </w:t>
            </w:r>
          </w:p>
        </w:tc>
        <w:tc>
          <w:tcPr>
            <w:tcW w:w="1226" w:type="pct"/>
            <w:vAlign w:val="center"/>
          </w:tcPr>
          <w:p w:rsidR="00216822" w:rsidRPr="00BA1BB7" w:rsidRDefault="00216822" w:rsidP="00744691">
            <w:pPr>
              <w:pStyle w:val="naiskr"/>
              <w:spacing w:before="0" w:after="0"/>
              <w:jc w:val="both"/>
            </w:pPr>
            <w:r w:rsidRPr="00BA1BB7">
              <w:t>Atbilst</w:t>
            </w:r>
          </w:p>
        </w:tc>
        <w:tc>
          <w:tcPr>
            <w:tcW w:w="898" w:type="pct"/>
            <w:vAlign w:val="center"/>
          </w:tcPr>
          <w:p w:rsidR="00216822" w:rsidRPr="00BA1BB7" w:rsidRDefault="00216822" w:rsidP="00744691">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68.punkts </w:t>
            </w:r>
          </w:p>
        </w:tc>
        <w:tc>
          <w:tcPr>
            <w:tcW w:w="1101" w:type="pct"/>
            <w:vAlign w:val="center"/>
          </w:tcPr>
          <w:p w:rsidR="00216822" w:rsidRPr="00BA1BB7" w:rsidRDefault="00216822" w:rsidP="00072E97">
            <w:pPr>
              <w:pStyle w:val="naiskr"/>
              <w:spacing w:before="0" w:after="0"/>
              <w:jc w:val="both"/>
            </w:pPr>
            <w:r w:rsidRPr="00BA1BB7">
              <w:t xml:space="preserve">Pielikuma 7.5.3. punkts </w:t>
            </w:r>
          </w:p>
        </w:tc>
        <w:tc>
          <w:tcPr>
            <w:tcW w:w="1226" w:type="pct"/>
            <w:vAlign w:val="center"/>
          </w:tcPr>
          <w:p w:rsidR="00216822" w:rsidRPr="00BA1BB7" w:rsidRDefault="00216822" w:rsidP="00744691">
            <w:pPr>
              <w:pStyle w:val="naiskr"/>
              <w:spacing w:before="0" w:after="0"/>
              <w:jc w:val="both"/>
            </w:pPr>
            <w:r w:rsidRPr="00BA1BB7">
              <w:t>Atbilst</w:t>
            </w:r>
          </w:p>
        </w:tc>
        <w:tc>
          <w:tcPr>
            <w:tcW w:w="898" w:type="pct"/>
            <w:vAlign w:val="center"/>
          </w:tcPr>
          <w:p w:rsidR="00216822" w:rsidRPr="00BA1BB7" w:rsidRDefault="00216822" w:rsidP="00744691">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35E73">
            <w:pPr>
              <w:ind w:left="57"/>
              <w:jc w:val="both"/>
              <w:rPr>
                <w:spacing w:val="-3"/>
              </w:rPr>
            </w:pPr>
            <w:r w:rsidRPr="00BA1BB7">
              <w:rPr>
                <w:spacing w:val="-3"/>
              </w:rPr>
              <w:t xml:space="preserve">1.4.6.Atkritumu izmantošana par kurināmo un/vai izejvielām </w:t>
            </w:r>
          </w:p>
        </w:tc>
        <w:tc>
          <w:tcPr>
            <w:tcW w:w="1101" w:type="pct"/>
            <w:vAlign w:val="center"/>
          </w:tcPr>
          <w:p w:rsidR="00216822" w:rsidRPr="00BA1BB7" w:rsidRDefault="00216822" w:rsidP="00072E97">
            <w:pPr>
              <w:pStyle w:val="naiskr"/>
              <w:spacing w:before="0" w:after="0"/>
              <w:jc w:val="both"/>
            </w:pPr>
            <w:r w:rsidRPr="00BA1BB7">
              <w:t xml:space="preserve">Pielikuma 7.6. punkts </w:t>
            </w:r>
          </w:p>
        </w:tc>
        <w:tc>
          <w:tcPr>
            <w:tcW w:w="1226" w:type="pct"/>
            <w:vAlign w:val="center"/>
          </w:tcPr>
          <w:p w:rsidR="00216822" w:rsidRPr="00BA1BB7" w:rsidRDefault="00216822" w:rsidP="00744691">
            <w:pPr>
              <w:pStyle w:val="naiskr"/>
              <w:spacing w:before="0" w:after="0"/>
              <w:jc w:val="both"/>
            </w:pPr>
            <w:r w:rsidRPr="00BA1BB7">
              <w:t>Atbilst</w:t>
            </w:r>
          </w:p>
        </w:tc>
        <w:tc>
          <w:tcPr>
            <w:tcW w:w="898" w:type="pct"/>
            <w:vAlign w:val="center"/>
          </w:tcPr>
          <w:p w:rsidR="00216822" w:rsidRPr="00BA1BB7" w:rsidRDefault="00216822" w:rsidP="00744691">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69.punkts </w:t>
            </w:r>
          </w:p>
        </w:tc>
        <w:tc>
          <w:tcPr>
            <w:tcW w:w="1101" w:type="pct"/>
            <w:vAlign w:val="center"/>
          </w:tcPr>
          <w:p w:rsidR="00216822" w:rsidRPr="00BA1BB7" w:rsidRDefault="00216822" w:rsidP="00072E97">
            <w:pPr>
              <w:pStyle w:val="naiskr"/>
              <w:spacing w:before="0" w:after="0"/>
              <w:jc w:val="both"/>
            </w:pPr>
            <w:r w:rsidRPr="00BA1BB7">
              <w:t xml:space="preserve">Pielikuma 7.6.1. punkts </w:t>
            </w:r>
          </w:p>
        </w:tc>
        <w:tc>
          <w:tcPr>
            <w:tcW w:w="1226" w:type="pct"/>
            <w:vAlign w:val="center"/>
          </w:tcPr>
          <w:p w:rsidR="00216822" w:rsidRPr="00BA1BB7" w:rsidRDefault="00216822" w:rsidP="00744691">
            <w:pPr>
              <w:pStyle w:val="naiskr"/>
              <w:spacing w:before="0" w:after="0"/>
              <w:jc w:val="both"/>
            </w:pPr>
            <w:r w:rsidRPr="00BA1BB7">
              <w:t>Atbilst</w:t>
            </w:r>
          </w:p>
        </w:tc>
        <w:tc>
          <w:tcPr>
            <w:tcW w:w="898" w:type="pct"/>
            <w:vAlign w:val="center"/>
          </w:tcPr>
          <w:p w:rsidR="00216822" w:rsidRPr="00BA1BB7" w:rsidRDefault="00216822" w:rsidP="00744691">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Tehnisko paņēmienu apraksts </w:t>
            </w:r>
          </w:p>
        </w:tc>
        <w:tc>
          <w:tcPr>
            <w:tcW w:w="1101" w:type="pct"/>
            <w:vAlign w:val="center"/>
          </w:tcPr>
          <w:p w:rsidR="00216822" w:rsidRPr="00BA1BB7" w:rsidRDefault="00216822" w:rsidP="00072E97">
            <w:pPr>
              <w:pStyle w:val="naiskr"/>
              <w:spacing w:before="0" w:after="0"/>
              <w:jc w:val="both"/>
            </w:pPr>
            <w:r w:rsidRPr="00BA1BB7">
              <w:t xml:space="preserve">Pielikuma 8.punkts </w:t>
            </w:r>
          </w:p>
        </w:tc>
        <w:tc>
          <w:tcPr>
            <w:tcW w:w="1226" w:type="pct"/>
            <w:vAlign w:val="center"/>
          </w:tcPr>
          <w:p w:rsidR="00216822" w:rsidRPr="00BA1BB7" w:rsidRDefault="00216822" w:rsidP="00744691">
            <w:pPr>
              <w:pStyle w:val="naiskr"/>
              <w:spacing w:before="0" w:after="0"/>
              <w:jc w:val="both"/>
            </w:pPr>
            <w:r w:rsidRPr="00BA1BB7">
              <w:t>Atbilst</w:t>
            </w:r>
          </w:p>
        </w:tc>
        <w:tc>
          <w:tcPr>
            <w:tcW w:w="898" w:type="pct"/>
            <w:vAlign w:val="center"/>
          </w:tcPr>
          <w:p w:rsidR="00216822" w:rsidRPr="00BA1BB7" w:rsidRDefault="00216822" w:rsidP="00744691">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1.5. Tehnisko paņēmienu apraksts cementa rūpniecībā</w:t>
            </w:r>
          </w:p>
        </w:tc>
        <w:tc>
          <w:tcPr>
            <w:tcW w:w="1101" w:type="pct"/>
            <w:vAlign w:val="center"/>
          </w:tcPr>
          <w:p w:rsidR="00216822" w:rsidRPr="00BA1BB7" w:rsidRDefault="00216822" w:rsidP="00072E97">
            <w:pPr>
              <w:pStyle w:val="naiskr"/>
              <w:spacing w:before="0" w:after="0"/>
              <w:jc w:val="both"/>
            </w:pPr>
            <w:r w:rsidRPr="00BA1BB7">
              <w:t xml:space="preserve">Pielikuma 8.1. punkts </w:t>
            </w:r>
          </w:p>
        </w:tc>
        <w:tc>
          <w:tcPr>
            <w:tcW w:w="1226" w:type="pct"/>
            <w:vAlign w:val="center"/>
          </w:tcPr>
          <w:p w:rsidR="00216822" w:rsidRPr="00BA1BB7" w:rsidRDefault="00216822" w:rsidP="00744691">
            <w:pPr>
              <w:pStyle w:val="naiskr"/>
              <w:spacing w:before="0" w:after="0"/>
              <w:jc w:val="both"/>
            </w:pPr>
            <w:r w:rsidRPr="00BA1BB7">
              <w:t>Atbilst</w:t>
            </w:r>
          </w:p>
        </w:tc>
        <w:tc>
          <w:tcPr>
            <w:tcW w:w="898" w:type="pct"/>
            <w:vAlign w:val="center"/>
          </w:tcPr>
          <w:p w:rsidR="00216822" w:rsidRPr="00BA1BB7" w:rsidRDefault="00216822" w:rsidP="00744691">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1.5.1. Putekļu emisijas </w:t>
            </w:r>
          </w:p>
        </w:tc>
        <w:tc>
          <w:tcPr>
            <w:tcW w:w="1101" w:type="pct"/>
            <w:vAlign w:val="center"/>
          </w:tcPr>
          <w:p w:rsidR="00216822" w:rsidRPr="00BA1BB7" w:rsidRDefault="00216822" w:rsidP="00072E97">
            <w:pPr>
              <w:pStyle w:val="naiskr"/>
              <w:spacing w:before="0" w:after="0"/>
              <w:jc w:val="both"/>
            </w:pPr>
            <w:r w:rsidRPr="00BA1BB7">
              <w:t xml:space="preserve">Pielikuma 8.1.1. punkts </w:t>
            </w:r>
          </w:p>
        </w:tc>
        <w:tc>
          <w:tcPr>
            <w:tcW w:w="1226" w:type="pct"/>
            <w:vAlign w:val="center"/>
          </w:tcPr>
          <w:p w:rsidR="00216822" w:rsidRPr="00BA1BB7" w:rsidRDefault="00216822" w:rsidP="00744691">
            <w:pPr>
              <w:pStyle w:val="naiskr"/>
              <w:spacing w:before="0" w:after="0"/>
              <w:jc w:val="both"/>
            </w:pPr>
            <w:r w:rsidRPr="00BA1BB7">
              <w:t>Atbilst</w:t>
            </w:r>
          </w:p>
        </w:tc>
        <w:tc>
          <w:tcPr>
            <w:tcW w:w="898" w:type="pct"/>
            <w:vAlign w:val="center"/>
          </w:tcPr>
          <w:p w:rsidR="00216822" w:rsidRPr="00BA1BB7" w:rsidRDefault="00216822" w:rsidP="00744691">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1.5.2. NOx emisijas</w:t>
            </w:r>
          </w:p>
        </w:tc>
        <w:tc>
          <w:tcPr>
            <w:tcW w:w="1101" w:type="pct"/>
            <w:vAlign w:val="center"/>
          </w:tcPr>
          <w:p w:rsidR="00216822" w:rsidRPr="00BA1BB7" w:rsidRDefault="00216822" w:rsidP="00072E97">
            <w:pPr>
              <w:pStyle w:val="naiskr"/>
              <w:spacing w:before="0" w:after="0"/>
              <w:jc w:val="both"/>
            </w:pPr>
            <w:r w:rsidRPr="00BA1BB7">
              <w:t xml:space="preserve">Pielikuma 8.1.2. punkts </w:t>
            </w:r>
          </w:p>
        </w:tc>
        <w:tc>
          <w:tcPr>
            <w:tcW w:w="1226" w:type="pct"/>
            <w:vAlign w:val="center"/>
          </w:tcPr>
          <w:p w:rsidR="00216822" w:rsidRPr="00BA1BB7" w:rsidRDefault="00216822" w:rsidP="00744691">
            <w:pPr>
              <w:pStyle w:val="naiskr"/>
              <w:spacing w:before="0" w:after="0"/>
              <w:jc w:val="both"/>
            </w:pPr>
            <w:r w:rsidRPr="00BA1BB7">
              <w:t>Atbilst</w:t>
            </w:r>
          </w:p>
        </w:tc>
        <w:tc>
          <w:tcPr>
            <w:tcW w:w="898" w:type="pct"/>
            <w:vAlign w:val="center"/>
          </w:tcPr>
          <w:p w:rsidR="00216822" w:rsidRPr="00BA1BB7" w:rsidRDefault="00216822" w:rsidP="00744691">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1.5.3. SOx emisijas </w:t>
            </w:r>
          </w:p>
        </w:tc>
        <w:tc>
          <w:tcPr>
            <w:tcW w:w="1101" w:type="pct"/>
            <w:vAlign w:val="center"/>
          </w:tcPr>
          <w:p w:rsidR="00216822" w:rsidRPr="00BA1BB7" w:rsidRDefault="00216822" w:rsidP="00072E97">
            <w:pPr>
              <w:pStyle w:val="naiskr"/>
              <w:spacing w:before="0" w:after="0"/>
              <w:jc w:val="both"/>
            </w:pPr>
            <w:r w:rsidRPr="00BA1BB7">
              <w:t xml:space="preserve">Pielikuma 8.1.3. punkts </w:t>
            </w:r>
          </w:p>
        </w:tc>
        <w:tc>
          <w:tcPr>
            <w:tcW w:w="1226" w:type="pct"/>
            <w:vAlign w:val="center"/>
          </w:tcPr>
          <w:p w:rsidR="00216822" w:rsidRPr="00BA1BB7" w:rsidRDefault="00216822" w:rsidP="00744691">
            <w:pPr>
              <w:pStyle w:val="naiskr"/>
              <w:spacing w:before="0" w:after="0"/>
              <w:jc w:val="both"/>
            </w:pPr>
            <w:r w:rsidRPr="00BA1BB7">
              <w:t>Atbilst</w:t>
            </w:r>
          </w:p>
        </w:tc>
        <w:tc>
          <w:tcPr>
            <w:tcW w:w="898" w:type="pct"/>
            <w:vAlign w:val="center"/>
          </w:tcPr>
          <w:p w:rsidR="00216822" w:rsidRPr="00BA1BB7" w:rsidRDefault="00216822" w:rsidP="00744691">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1.6. Tehnisko paņēmienu apraksts kaļķu rūpniecībā </w:t>
            </w:r>
          </w:p>
        </w:tc>
        <w:tc>
          <w:tcPr>
            <w:tcW w:w="1101" w:type="pct"/>
            <w:vAlign w:val="center"/>
          </w:tcPr>
          <w:p w:rsidR="00216822" w:rsidRPr="00BA1BB7" w:rsidRDefault="00216822" w:rsidP="00072E97">
            <w:pPr>
              <w:pStyle w:val="naiskr"/>
              <w:spacing w:before="0" w:after="0"/>
              <w:jc w:val="both"/>
            </w:pPr>
            <w:r w:rsidRPr="00BA1BB7">
              <w:t xml:space="preserve">Pielikuma 8.2. punkts </w:t>
            </w:r>
          </w:p>
        </w:tc>
        <w:tc>
          <w:tcPr>
            <w:tcW w:w="1226" w:type="pct"/>
            <w:vAlign w:val="center"/>
          </w:tcPr>
          <w:p w:rsidR="00216822" w:rsidRPr="00BA1BB7" w:rsidRDefault="00216822" w:rsidP="00744691">
            <w:pPr>
              <w:pStyle w:val="naiskr"/>
              <w:spacing w:before="0" w:after="0"/>
              <w:jc w:val="both"/>
            </w:pPr>
            <w:r w:rsidRPr="00BA1BB7">
              <w:t>Atbilst</w:t>
            </w:r>
          </w:p>
        </w:tc>
        <w:tc>
          <w:tcPr>
            <w:tcW w:w="898" w:type="pct"/>
            <w:vAlign w:val="center"/>
          </w:tcPr>
          <w:p w:rsidR="00216822" w:rsidRPr="00BA1BB7" w:rsidRDefault="00216822" w:rsidP="00744691">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1.6.1. Putekļu emisijas </w:t>
            </w:r>
          </w:p>
        </w:tc>
        <w:tc>
          <w:tcPr>
            <w:tcW w:w="1101" w:type="pct"/>
            <w:vAlign w:val="center"/>
          </w:tcPr>
          <w:p w:rsidR="00216822" w:rsidRPr="00BA1BB7" w:rsidRDefault="00216822" w:rsidP="00072E97">
            <w:pPr>
              <w:pStyle w:val="naiskr"/>
              <w:spacing w:before="0" w:after="0"/>
              <w:jc w:val="both"/>
            </w:pPr>
            <w:r w:rsidRPr="00BA1BB7">
              <w:t xml:space="preserve">Pielikuma 8.2.1 punkts </w:t>
            </w:r>
          </w:p>
        </w:tc>
        <w:tc>
          <w:tcPr>
            <w:tcW w:w="1226" w:type="pct"/>
            <w:vAlign w:val="center"/>
          </w:tcPr>
          <w:p w:rsidR="00216822" w:rsidRPr="00BA1BB7" w:rsidRDefault="00216822" w:rsidP="00744691">
            <w:pPr>
              <w:pStyle w:val="naiskr"/>
              <w:spacing w:before="0" w:after="0"/>
              <w:jc w:val="both"/>
            </w:pPr>
            <w:r w:rsidRPr="00BA1BB7">
              <w:t>Atbilst</w:t>
            </w:r>
          </w:p>
        </w:tc>
        <w:tc>
          <w:tcPr>
            <w:tcW w:w="898" w:type="pct"/>
            <w:vAlign w:val="center"/>
          </w:tcPr>
          <w:p w:rsidR="00216822" w:rsidRPr="00BA1BB7" w:rsidRDefault="00216822" w:rsidP="00744691">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1.6.2. NOx emisijas </w:t>
            </w:r>
          </w:p>
        </w:tc>
        <w:tc>
          <w:tcPr>
            <w:tcW w:w="1101" w:type="pct"/>
            <w:vAlign w:val="center"/>
          </w:tcPr>
          <w:p w:rsidR="00216822" w:rsidRPr="00BA1BB7" w:rsidRDefault="00216822" w:rsidP="00072E97">
            <w:pPr>
              <w:pStyle w:val="naiskr"/>
              <w:spacing w:before="0" w:after="0"/>
              <w:jc w:val="both"/>
            </w:pPr>
            <w:r w:rsidRPr="00BA1BB7">
              <w:t xml:space="preserve">Pielikuma 8.2.2. punkts </w:t>
            </w:r>
          </w:p>
        </w:tc>
        <w:tc>
          <w:tcPr>
            <w:tcW w:w="1226" w:type="pct"/>
            <w:vAlign w:val="center"/>
          </w:tcPr>
          <w:p w:rsidR="00216822" w:rsidRPr="00BA1BB7" w:rsidRDefault="00216822" w:rsidP="00744691">
            <w:pPr>
              <w:pStyle w:val="naiskr"/>
              <w:spacing w:before="0" w:after="0"/>
              <w:jc w:val="both"/>
            </w:pPr>
            <w:r w:rsidRPr="00BA1BB7">
              <w:t>Atbilst</w:t>
            </w:r>
          </w:p>
        </w:tc>
        <w:tc>
          <w:tcPr>
            <w:tcW w:w="898" w:type="pct"/>
            <w:vAlign w:val="center"/>
          </w:tcPr>
          <w:p w:rsidR="00216822" w:rsidRPr="00BA1BB7" w:rsidRDefault="00216822" w:rsidP="00744691">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1.6.3. SOx emisijas </w:t>
            </w:r>
          </w:p>
        </w:tc>
        <w:tc>
          <w:tcPr>
            <w:tcW w:w="1101" w:type="pct"/>
            <w:vAlign w:val="center"/>
          </w:tcPr>
          <w:p w:rsidR="00216822" w:rsidRPr="00BA1BB7" w:rsidRDefault="00216822" w:rsidP="00072E97">
            <w:pPr>
              <w:pStyle w:val="naiskr"/>
              <w:spacing w:before="0" w:after="0"/>
              <w:jc w:val="both"/>
            </w:pPr>
            <w:r w:rsidRPr="00BA1BB7">
              <w:t xml:space="preserve">Pielikuma 8.2.3. punkts </w:t>
            </w:r>
          </w:p>
        </w:tc>
        <w:tc>
          <w:tcPr>
            <w:tcW w:w="1226" w:type="pct"/>
            <w:vAlign w:val="center"/>
          </w:tcPr>
          <w:p w:rsidR="00216822" w:rsidRPr="00BA1BB7" w:rsidRDefault="00216822" w:rsidP="00744691">
            <w:pPr>
              <w:pStyle w:val="naiskr"/>
              <w:spacing w:before="0" w:after="0"/>
              <w:jc w:val="both"/>
            </w:pPr>
            <w:r w:rsidRPr="00BA1BB7">
              <w:t>Atbilst</w:t>
            </w:r>
          </w:p>
        </w:tc>
        <w:tc>
          <w:tcPr>
            <w:tcW w:w="898" w:type="pct"/>
            <w:vAlign w:val="center"/>
          </w:tcPr>
          <w:p w:rsidR="00216822" w:rsidRPr="00BA1BB7" w:rsidRDefault="00216822" w:rsidP="00744691">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D45B22">
            <w:pPr>
              <w:ind w:left="57"/>
              <w:jc w:val="both"/>
              <w:rPr>
                <w:spacing w:val="-3"/>
              </w:rPr>
            </w:pPr>
            <w:r w:rsidRPr="00BA1BB7">
              <w:rPr>
                <w:spacing w:val="-3"/>
              </w:rPr>
              <w:t xml:space="preserve">1.7. Tehnisko paņēmienu apraksts magnēzija rūpniecībā (sausais paņēmiens) </w:t>
            </w:r>
          </w:p>
        </w:tc>
        <w:tc>
          <w:tcPr>
            <w:tcW w:w="1101" w:type="pct"/>
            <w:vAlign w:val="center"/>
          </w:tcPr>
          <w:p w:rsidR="00216822" w:rsidRPr="00BA1BB7" w:rsidRDefault="00216822" w:rsidP="00072E97">
            <w:pPr>
              <w:pStyle w:val="naiskr"/>
              <w:spacing w:before="0" w:after="0"/>
              <w:jc w:val="both"/>
            </w:pPr>
            <w:r w:rsidRPr="00BA1BB7">
              <w:t xml:space="preserve">Pielikuma 8.3. punkts </w:t>
            </w:r>
          </w:p>
        </w:tc>
        <w:tc>
          <w:tcPr>
            <w:tcW w:w="1226" w:type="pct"/>
            <w:vAlign w:val="center"/>
          </w:tcPr>
          <w:p w:rsidR="00216822" w:rsidRPr="00BA1BB7" w:rsidRDefault="00216822" w:rsidP="00744691">
            <w:pPr>
              <w:pStyle w:val="naiskr"/>
              <w:spacing w:before="0" w:after="0"/>
              <w:jc w:val="both"/>
            </w:pPr>
            <w:r w:rsidRPr="00BA1BB7">
              <w:t>Atbilst</w:t>
            </w:r>
          </w:p>
        </w:tc>
        <w:tc>
          <w:tcPr>
            <w:tcW w:w="898" w:type="pct"/>
            <w:vAlign w:val="center"/>
          </w:tcPr>
          <w:p w:rsidR="00216822" w:rsidRPr="00BA1BB7" w:rsidRDefault="00216822" w:rsidP="00744691">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1.7.1. Putekļu emisijas </w:t>
            </w:r>
          </w:p>
        </w:tc>
        <w:tc>
          <w:tcPr>
            <w:tcW w:w="1101" w:type="pct"/>
            <w:vAlign w:val="center"/>
          </w:tcPr>
          <w:p w:rsidR="00216822" w:rsidRPr="00BA1BB7" w:rsidRDefault="00216822" w:rsidP="00072E97">
            <w:pPr>
              <w:pStyle w:val="naiskr"/>
              <w:spacing w:before="0" w:after="0"/>
              <w:jc w:val="both"/>
            </w:pPr>
            <w:r w:rsidRPr="00BA1BB7">
              <w:t xml:space="preserve">Pielikuma 8.3.1. punkts </w:t>
            </w:r>
          </w:p>
        </w:tc>
        <w:tc>
          <w:tcPr>
            <w:tcW w:w="1226" w:type="pct"/>
            <w:vAlign w:val="center"/>
          </w:tcPr>
          <w:p w:rsidR="00216822" w:rsidRPr="00BA1BB7" w:rsidRDefault="00216822" w:rsidP="00744691">
            <w:pPr>
              <w:pStyle w:val="naiskr"/>
              <w:spacing w:before="0" w:after="0"/>
              <w:jc w:val="both"/>
            </w:pPr>
            <w:r w:rsidRPr="00BA1BB7">
              <w:t>Atbilst</w:t>
            </w:r>
          </w:p>
        </w:tc>
        <w:tc>
          <w:tcPr>
            <w:tcW w:w="898" w:type="pct"/>
            <w:vAlign w:val="center"/>
          </w:tcPr>
          <w:p w:rsidR="00216822" w:rsidRPr="00BA1BB7" w:rsidRDefault="00216822" w:rsidP="00744691">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1772" w:type="pct"/>
            <w:vAlign w:val="center"/>
          </w:tcPr>
          <w:p w:rsidR="00216822" w:rsidRPr="00BA1BB7" w:rsidRDefault="00216822" w:rsidP="00353C5F">
            <w:pPr>
              <w:ind w:left="57"/>
              <w:rPr>
                <w:spacing w:val="-3"/>
              </w:rPr>
            </w:pPr>
            <w:r w:rsidRPr="00BA1BB7">
              <w:rPr>
                <w:spacing w:val="-3"/>
              </w:rPr>
              <w:t xml:space="preserve">1.7.2. SOx emisijas </w:t>
            </w:r>
          </w:p>
        </w:tc>
        <w:tc>
          <w:tcPr>
            <w:tcW w:w="1101" w:type="pct"/>
            <w:vAlign w:val="center"/>
          </w:tcPr>
          <w:p w:rsidR="00216822" w:rsidRPr="00BA1BB7" w:rsidRDefault="00216822" w:rsidP="00072E97">
            <w:pPr>
              <w:pStyle w:val="naiskr"/>
              <w:spacing w:before="0" w:after="0"/>
              <w:jc w:val="both"/>
            </w:pPr>
            <w:r w:rsidRPr="00BA1BB7">
              <w:t xml:space="preserve">Pielikuma 8.3.2. punkts </w:t>
            </w:r>
          </w:p>
        </w:tc>
        <w:tc>
          <w:tcPr>
            <w:tcW w:w="1226" w:type="pct"/>
            <w:vAlign w:val="center"/>
          </w:tcPr>
          <w:p w:rsidR="00216822" w:rsidRPr="00BA1BB7" w:rsidRDefault="00216822" w:rsidP="00744691">
            <w:pPr>
              <w:pStyle w:val="naiskr"/>
              <w:spacing w:before="0" w:after="0"/>
              <w:jc w:val="both"/>
            </w:pPr>
            <w:r w:rsidRPr="00BA1BB7">
              <w:t>Atbilst</w:t>
            </w:r>
          </w:p>
        </w:tc>
        <w:tc>
          <w:tcPr>
            <w:tcW w:w="898" w:type="pct"/>
            <w:vAlign w:val="center"/>
          </w:tcPr>
          <w:p w:rsidR="00216822" w:rsidRPr="00BA1BB7" w:rsidRDefault="00216822" w:rsidP="00744691">
            <w:pPr>
              <w:jc w:val="both"/>
              <w:rPr>
                <w:rStyle w:val="PageNumber"/>
              </w:rPr>
            </w:pPr>
            <w:r w:rsidRPr="00BA1BB7">
              <w:rPr>
                <w:rStyle w:val="PageNumber"/>
              </w:rPr>
              <w:t>Netiek noteiktas stingrākas prasības</w:t>
            </w:r>
          </w:p>
        </w:tc>
      </w:tr>
      <w:tr w:rsidR="00216822" w:rsidRPr="00BA1BB7" w:rsidTr="00A147E7">
        <w:tblPrEx>
          <w:jc w:val="left"/>
        </w:tblPrEx>
        <w:trPr>
          <w:gridBefore w:val="1"/>
          <w:trHeight w:val="191"/>
        </w:trPr>
        <w:tc>
          <w:tcPr>
            <w:tcW w:w="4099" w:type="pct"/>
            <w:gridSpan w:val="3"/>
            <w:vAlign w:val="center"/>
          </w:tcPr>
          <w:p w:rsidR="00216822" w:rsidRPr="00BA1BB7" w:rsidRDefault="00216822" w:rsidP="00D07B74">
            <w:pPr>
              <w:rPr>
                <w:spacing w:val="-3"/>
              </w:rPr>
            </w:pPr>
            <w:r w:rsidRPr="00BA1BB7">
              <w:rPr>
                <w:spacing w:val="-3"/>
              </w:rPr>
              <w:t>Kā ir .izmantota ES tiesību aktā paredzētā rīcības brīvība dalībvalstij pārņemt vai ieviest noteiktas ES tiesību akta normas?</w:t>
            </w:r>
          </w:p>
          <w:p w:rsidR="00216822" w:rsidRPr="00BA1BB7" w:rsidRDefault="00216822" w:rsidP="00C04F46">
            <w:pPr>
              <w:pStyle w:val="naiskr"/>
              <w:spacing w:before="0" w:after="0"/>
              <w:jc w:val="both"/>
            </w:pPr>
            <w:r w:rsidRPr="00BA1BB7">
              <w:rPr>
                <w:spacing w:val="-3"/>
              </w:rPr>
              <w:t>Kādēļ?</w:t>
            </w:r>
          </w:p>
        </w:tc>
        <w:tc>
          <w:tcPr>
            <w:tcW w:w="898" w:type="pct"/>
            <w:vAlign w:val="center"/>
          </w:tcPr>
          <w:p w:rsidR="00216822" w:rsidRPr="00BA1BB7" w:rsidRDefault="00216822" w:rsidP="00C04F46">
            <w:pPr>
              <w:pStyle w:val="naiskr"/>
              <w:spacing w:before="0" w:after="0"/>
              <w:jc w:val="both"/>
            </w:pPr>
            <w:r w:rsidRPr="00BA1BB7">
              <w:t xml:space="preserve">Nav izmantota, tiesību akts pārņemts, neizmantojot rīcības brīvību.  </w:t>
            </w:r>
          </w:p>
        </w:tc>
      </w:tr>
      <w:tr w:rsidR="00216822" w:rsidRPr="00BA1BB7" w:rsidTr="00A147E7">
        <w:tblPrEx>
          <w:jc w:val="left"/>
        </w:tblPrEx>
        <w:trPr>
          <w:gridBefore w:val="1"/>
          <w:trHeight w:val="191"/>
        </w:trPr>
        <w:tc>
          <w:tcPr>
            <w:tcW w:w="4099" w:type="pct"/>
            <w:gridSpan w:val="3"/>
            <w:vAlign w:val="center"/>
          </w:tcPr>
          <w:p w:rsidR="00216822" w:rsidRPr="00BA1BB7" w:rsidRDefault="00216822" w:rsidP="00F074B5">
            <w:pPr>
              <w:jc w:val="both"/>
              <w:rPr>
                <w:spacing w:val="-3"/>
              </w:rPr>
            </w:pPr>
            <w:r w:rsidRPr="00BA1BB7">
              <w:rPr>
                <w:spacing w:val="-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898" w:type="pct"/>
            <w:vAlign w:val="center"/>
          </w:tcPr>
          <w:p w:rsidR="00216822" w:rsidRPr="00BA1BB7" w:rsidRDefault="00216822" w:rsidP="00C04F46">
            <w:pPr>
              <w:pStyle w:val="naiskr"/>
              <w:spacing w:before="0" w:after="0"/>
              <w:jc w:val="both"/>
            </w:pPr>
            <w:r w:rsidRPr="00BA1BB7">
              <w:t>Projekts šo jomu neskar</w:t>
            </w:r>
          </w:p>
        </w:tc>
      </w:tr>
      <w:tr w:rsidR="00216822" w:rsidRPr="00BA1BB7" w:rsidTr="00A147E7">
        <w:tblPrEx>
          <w:jc w:val="left"/>
        </w:tblPrEx>
        <w:trPr>
          <w:gridBefore w:val="1"/>
          <w:trHeight w:val="191"/>
        </w:trPr>
        <w:tc>
          <w:tcPr>
            <w:tcW w:w="4099" w:type="pct"/>
            <w:gridSpan w:val="3"/>
            <w:vAlign w:val="center"/>
          </w:tcPr>
          <w:p w:rsidR="00216822" w:rsidRPr="00BA1BB7" w:rsidRDefault="00216822" w:rsidP="00D07B74">
            <w:pPr>
              <w:rPr>
                <w:spacing w:val="-4"/>
              </w:rPr>
            </w:pPr>
            <w:r w:rsidRPr="00BA1BB7">
              <w:t>Cita informācija</w:t>
            </w:r>
          </w:p>
        </w:tc>
        <w:tc>
          <w:tcPr>
            <w:tcW w:w="898" w:type="pct"/>
            <w:vAlign w:val="center"/>
          </w:tcPr>
          <w:p w:rsidR="00216822" w:rsidRPr="00BA1BB7" w:rsidRDefault="00216822" w:rsidP="00225BD7">
            <w:pPr>
              <w:pStyle w:val="naiskr"/>
              <w:spacing w:before="0" w:after="0"/>
              <w:jc w:val="both"/>
            </w:pPr>
            <w:r w:rsidRPr="00BA1BB7">
              <w:t xml:space="preserve">Nav </w:t>
            </w:r>
          </w:p>
        </w:tc>
      </w:tr>
    </w:tbl>
    <w:p w:rsidR="00216822" w:rsidRPr="00BA1BB7" w:rsidRDefault="00216822" w:rsidP="0082089F">
      <w:pPr>
        <w:pStyle w:val="naisf"/>
        <w:spacing w:before="0" w:after="0"/>
      </w:pPr>
    </w:p>
    <w:p w:rsidR="00216822" w:rsidRPr="00BA1BB7" w:rsidRDefault="00216822" w:rsidP="0082089F">
      <w:pPr>
        <w:pStyle w:val="naisf"/>
        <w:spacing w:before="0" w:after="0"/>
        <w:ind w:firstLine="0"/>
      </w:pPr>
    </w:p>
    <w:p w:rsidR="00216822" w:rsidRPr="00BA1BB7" w:rsidRDefault="00216822" w:rsidP="0082089F">
      <w:pPr>
        <w:pStyle w:val="naisf"/>
        <w:spacing w:before="0" w:after="0"/>
        <w:ind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081"/>
      </w:tblGrid>
      <w:tr w:rsidR="00216822" w:rsidRPr="00BA1BB7">
        <w:trPr>
          <w:trHeight w:val="792"/>
          <w:jc w:val="center"/>
        </w:trPr>
        <w:tc>
          <w:tcPr>
            <w:tcW w:w="5000" w:type="pct"/>
            <w:vAlign w:val="center"/>
          </w:tcPr>
          <w:p w:rsidR="00216822" w:rsidRPr="00BA1BB7" w:rsidRDefault="00216822" w:rsidP="00DB607E">
            <w:pPr>
              <w:pStyle w:val="naisnod"/>
              <w:spacing w:before="0" w:after="0"/>
            </w:pPr>
            <w:r w:rsidRPr="00BA1BB7">
              <w:t xml:space="preserve">2.tabula </w:t>
            </w:r>
          </w:p>
          <w:p w:rsidR="00216822" w:rsidRPr="00BA1BB7" w:rsidRDefault="00216822" w:rsidP="00DB607E">
            <w:pPr>
              <w:pStyle w:val="naisnod"/>
              <w:spacing w:before="0" w:after="0"/>
            </w:pPr>
            <w:r w:rsidRPr="00BA1BB7">
              <w:t>Ar tiesību akta projektu uzņemtās saistības, kas izriet no starptautiskajiem tiesību aktiem vai starptautiskas institūcijas vai organizācijas dokumentiem</w:t>
            </w:r>
          </w:p>
          <w:p w:rsidR="00216822" w:rsidRPr="00BA1BB7" w:rsidRDefault="00216822" w:rsidP="00DB607E">
            <w:pPr>
              <w:pStyle w:val="naisnod"/>
              <w:spacing w:before="0" w:after="0"/>
            </w:pPr>
            <w:r w:rsidRPr="00BA1BB7">
              <w:t>Pasākumi šo saistību izpildei</w:t>
            </w:r>
          </w:p>
        </w:tc>
      </w:tr>
      <w:tr w:rsidR="00216822" w:rsidRPr="00BA1BB7">
        <w:trPr>
          <w:trHeight w:val="163"/>
          <w:jc w:val="center"/>
        </w:trPr>
        <w:tc>
          <w:tcPr>
            <w:tcW w:w="5000" w:type="pct"/>
            <w:vAlign w:val="center"/>
          </w:tcPr>
          <w:p w:rsidR="00216822" w:rsidRPr="00BA1BB7" w:rsidRDefault="00216822" w:rsidP="004A7F78">
            <w:pPr>
              <w:pStyle w:val="naiskr"/>
              <w:spacing w:before="0" w:after="0"/>
              <w:jc w:val="center"/>
            </w:pPr>
            <w:r w:rsidRPr="00BA1BB7">
              <w:t>Projekts šo jomu neskar.</w:t>
            </w:r>
          </w:p>
        </w:tc>
      </w:tr>
    </w:tbl>
    <w:p w:rsidR="00216822" w:rsidRPr="00BA1BB7" w:rsidRDefault="00216822" w:rsidP="0082089F"/>
    <w:p w:rsidR="00216822" w:rsidRPr="00BA1BB7" w:rsidRDefault="00216822" w:rsidP="004A7F78">
      <w:pPr>
        <w:pStyle w:val="naisf"/>
        <w:spacing w:before="0" w:after="0"/>
        <w:ind w:firstLine="0"/>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47"/>
        <w:gridCol w:w="2492"/>
        <w:gridCol w:w="6142"/>
      </w:tblGrid>
      <w:tr w:rsidR="00216822" w:rsidRPr="00BA1BB7">
        <w:trPr>
          <w:jc w:val="center"/>
        </w:trPr>
        <w:tc>
          <w:tcPr>
            <w:tcW w:w="5000" w:type="pct"/>
            <w:gridSpan w:val="3"/>
          </w:tcPr>
          <w:p w:rsidR="00216822" w:rsidRPr="00BA1BB7" w:rsidRDefault="00216822" w:rsidP="00DB607E">
            <w:pPr>
              <w:pStyle w:val="naisnod"/>
              <w:spacing w:before="0" w:after="0"/>
              <w:ind w:left="57" w:right="57"/>
            </w:pPr>
            <w:r w:rsidRPr="00BA1BB7">
              <w:t>VI. Sabiedrības līdzdalība un šīs līdzdalības rezultāti</w:t>
            </w:r>
          </w:p>
        </w:tc>
      </w:tr>
      <w:tr w:rsidR="00216822" w:rsidRPr="00BA1BB7">
        <w:trPr>
          <w:trHeight w:val="553"/>
          <w:jc w:val="center"/>
        </w:trPr>
        <w:tc>
          <w:tcPr>
            <w:tcW w:w="246" w:type="pct"/>
          </w:tcPr>
          <w:p w:rsidR="00216822" w:rsidRPr="00BA1BB7" w:rsidRDefault="00216822" w:rsidP="00DB607E">
            <w:pPr>
              <w:pStyle w:val="naiskr"/>
              <w:spacing w:before="0" w:after="0"/>
              <w:ind w:left="57" w:right="57"/>
            </w:pPr>
            <w:r w:rsidRPr="00BA1BB7">
              <w:t>1.</w:t>
            </w:r>
          </w:p>
        </w:tc>
        <w:tc>
          <w:tcPr>
            <w:tcW w:w="1372" w:type="pct"/>
          </w:tcPr>
          <w:p w:rsidR="00216822" w:rsidRPr="00BA1BB7" w:rsidRDefault="00216822" w:rsidP="00DB607E">
            <w:pPr>
              <w:pStyle w:val="naiskr"/>
              <w:tabs>
                <w:tab w:val="left" w:pos="170"/>
              </w:tabs>
              <w:spacing w:before="0" w:after="0"/>
              <w:ind w:left="57" w:right="57"/>
            </w:pPr>
            <w:r w:rsidRPr="00BA1BB7">
              <w:t>Sabiedrības informēšana par projekta izstrādes uzsākšanu</w:t>
            </w:r>
          </w:p>
        </w:tc>
        <w:tc>
          <w:tcPr>
            <w:tcW w:w="3382" w:type="pct"/>
          </w:tcPr>
          <w:p w:rsidR="00216822" w:rsidRPr="00BA1BB7" w:rsidRDefault="00216822" w:rsidP="00225BD7">
            <w:pPr>
              <w:pStyle w:val="naiskr"/>
              <w:spacing w:before="0" w:after="0"/>
              <w:ind w:left="57" w:right="57"/>
              <w:jc w:val="both"/>
            </w:pPr>
            <w:r w:rsidRPr="00BA1BB7">
              <w:t xml:space="preserve">Noteikumu projekts 27.11.2013.  ievietots Vides aizsardzības un reģionālās attīstības ministrijas tīmekļa vietnē </w:t>
            </w:r>
            <w:hyperlink r:id="rId8" w:history="1">
              <w:r w:rsidRPr="00BA1BB7">
                <w:rPr>
                  <w:rStyle w:val="Hyperlink"/>
                </w:rPr>
                <w:t>www.varam.gov.lv</w:t>
              </w:r>
            </w:hyperlink>
            <w:r w:rsidRPr="00BA1BB7">
              <w:t xml:space="preserve"> </w:t>
            </w:r>
          </w:p>
        </w:tc>
      </w:tr>
      <w:tr w:rsidR="00216822" w:rsidRPr="00BA1BB7">
        <w:trPr>
          <w:trHeight w:val="339"/>
          <w:jc w:val="center"/>
        </w:trPr>
        <w:tc>
          <w:tcPr>
            <w:tcW w:w="246" w:type="pct"/>
          </w:tcPr>
          <w:p w:rsidR="00216822" w:rsidRPr="00BA1BB7" w:rsidRDefault="00216822" w:rsidP="00DB607E">
            <w:pPr>
              <w:pStyle w:val="naiskr"/>
              <w:spacing w:before="0" w:after="0"/>
              <w:ind w:left="57" w:right="57"/>
            </w:pPr>
            <w:r w:rsidRPr="00BA1BB7">
              <w:t>2.</w:t>
            </w:r>
          </w:p>
        </w:tc>
        <w:tc>
          <w:tcPr>
            <w:tcW w:w="1372" w:type="pct"/>
          </w:tcPr>
          <w:p w:rsidR="00216822" w:rsidRPr="00BA1BB7" w:rsidRDefault="00216822" w:rsidP="00DB607E">
            <w:pPr>
              <w:pStyle w:val="naiskr"/>
              <w:spacing w:before="0" w:after="0"/>
              <w:ind w:left="57" w:right="57"/>
            </w:pPr>
            <w:r w:rsidRPr="00BA1BB7">
              <w:t xml:space="preserve">Sabiedrības līdzdalība projekta izstrādē </w:t>
            </w:r>
          </w:p>
        </w:tc>
        <w:tc>
          <w:tcPr>
            <w:tcW w:w="3382" w:type="pct"/>
          </w:tcPr>
          <w:p w:rsidR="00216822" w:rsidRPr="00BA1BB7" w:rsidRDefault="00216822" w:rsidP="00872220">
            <w:pPr>
              <w:pStyle w:val="naiskr"/>
              <w:spacing w:before="0" w:after="0"/>
              <w:ind w:left="57" w:right="57"/>
              <w:jc w:val="both"/>
            </w:pPr>
            <w:r w:rsidRPr="00BA1BB7">
              <w:t xml:space="preserve">Netika iesaistīta atbilstoši šās anotācijas 1.tabulas 6.punktā norādītajam. </w:t>
            </w:r>
          </w:p>
        </w:tc>
      </w:tr>
      <w:tr w:rsidR="00216822" w:rsidRPr="00BA1BB7">
        <w:trPr>
          <w:trHeight w:val="375"/>
          <w:jc w:val="center"/>
        </w:trPr>
        <w:tc>
          <w:tcPr>
            <w:tcW w:w="246" w:type="pct"/>
          </w:tcPr>
          <w:p w:rsidR="00216822" w:rsidRPr="00BA1BB7" w:rsidRDefault="00216822" w:rsidP="00DB607E">
            <w:pPr>
              <w:pStyle w:val="naiskr"/>
              <w:spacing w:before="0" w:after="0"/>
              <w:ind w:left="57" w:right="57"/>
            </w:pPr>
            <w:r w:rsidRPr="00BA1BB7">
              <w:t>3.</w:t>
            </w:r>
          </w:p>
        </w:tc>
        <w:tc>
          <w:tcPr>
            <w:tcW w:w="1372" w:type="pct"/>
          </w:tcPr>
          <w:p w:rsidR="00216822" w:rsidRPr="00BA1BB7" w:rsidRDefault="00216822" w:rsidP="00DB607E">
            <w:pPr>
              <w:pStyle w:val="naiskr"/>
              <w:spacing w:before="0" w:after="0"/>
              <w:ind w:left="57" w:right="57"/>
            </w:pPr>
            <w:r w:rsidRPr="00BA1BB7">
              <w:t xml:space="preserve">Sabiedrības līdzdalības rezultāti </w:t>
            </w:r>
          </w:p>
        </w:tc>
        <w:tc>
          <w:tcPr>
            <w:tcW w:w="3382" w:type="pct"/>
          </w:tcPr>
          <w:p w:rsidR="00216822" w:rsidRPr="00BA1BB7" w:rsidRDefault="00216822" w:rsidP="007647AC">
            <w:pPr>
              <w:pStyle w:val="naislab"/>
              <w:spacing w:before="0" w:after="0"/>
              <w:jc w:val="both"/>
              <w:outlineLvl w:val="0"/>
            </w:pPr>
            <w:r w:rsidRPr="00BA1BB7">
              <w:t xml:space="preserve"> Projekts šo jomu neskar</w:t>
            </w:r>
            <w:r w:rsidRPr="00BA1BB7" w:rsidDel="00225BD7">
              <w:t xml:space="preserve"> </w:t>
            </w:r>
          </w:p>
        </w:tc>
      </w:tr>
      <w:tr w:rsidR="00216822" w:rsidRPr="00BA1BB7">
        <w:trPr>
          <w:trHeight w:val="397"/>
          <w:jc w:val="center"/>
        </w:trPr>
        <w:tc>
          <w:tcPr>
            <w:tcW w:w="246" w:type="pct"/>
          </w:tcPr>
          <w:p w:rsidR="00216822" w:rsidRPr="00BA1BB7" w:rsidRDefault="00216822" w:rsidP="00DB607E">
            <w:pPr>
              <w:pStyle w:val="naiskr"/>
              <w:spacing w:before="0" w:after="0"/>
              <w:ind w:left="57" w:right="57"/>
            </w:pPr>
            <w:r w:rsidRPr="00BA1BB7">
              <w:t>4.</w:t>
            </w:r>
          </w:p>
        </w:tc>
        <w:tc>
          <w:tcPr>
            <w:tcW w:w="1372" w:type="pct"/>
          </w:tcPr>
          <w:p w:rsidR="00216822" w:rsidRPr="00BA1BB7" w:rsidRDefault="00216822" w:rsidP="00DB607E">
            <w:pPr>
              <w:pStyle w:val="naiskr"/>
              <w:spacing w:before="0" w:after="0"/>
              <w:ind w:left="57" w:right="57"/>
            </w:pPr>
            <w:r w:rsidRPr="00BA1BB7">
              <w:t>Saeimas un ekspertu līdzdalība</w:t>
            </w:r>
          </w:p>
        </w:tc>
        <w:tc>
          <w:tcPr>
            <w:tcW w:w="3382" w:type="pct"/>
          </w:tcPr>
          <w:p w:rsidR="00216822" w:rsidRPr="00BA1BB7" w:rsidRDefault="00216822" w:rsidP="00DB607E">
            <w:pPr>
              <w:pStyle w:val="naiskr"/>
              <w:spacing w:before="0" w:after="0"/>
              <w:ind w:left="57" w:right="57"/>
              <w:jc w:val="both"/>
            </w:pPr>
            <w:r w:rsidRPr="00BA1BB7">
              <w:t>Nav notikušas konsultācijas ar Saeimas komisijām, apakškomisijām, Saeimas deputātiem vai ekspertiem.</w:t>
            </w:r>
          </w:p>
        </w:tc>
      </w:tr>
      <w:tr w:rsidR="00216822" w:rsidRPr="00BA1BB7">
        <w:trPr>
          <w:trHeight w:val="476"/>
          <w:jc w:val="center"/>
        </w:trPr>
        <w:tc>
          <w:tcPr>
            <w:tcW w:w="246" w:type="pct"/>
          </w:tcPr>
          <w:p w:rsidR="00216822" w:rsidRPr="00BA1BB7" w:rsidRDefault="00216822" w:rsidP="00DB607E">
            <w:pPr>
              <w:pStyle w:val="naiskr"/>
              <w:spacing w:before="0" w:after="0"/>
              <w:ind w:left="57" w:right="57"/>
            </w:pPr>
            <w:r w:rsidRPr="00BA1BB7">
              <w:t>5.</w:t>
            </w:r>
          </w:p>
        </w:tc>
        <w:tc>
          <w:tcPr>
            <w:tcW w:w="1372" w:type="pct"/>
          </w:tcPr>
          <w:p w:rsidR="00216822" w:rsidRPr="00BA1BB7" w:rsidRDefault="00216822" w:rsidP="00DB607E">
            <w:pPr>
              <w:pStyle w:val="naiskr"/>
              <w:spacing w:before="0" w:after="0"/>
              <w:ind w:left="57" w:right="57"/>
            </w:pPr>
            <w:r w:rsidRPr="00BA1BB7">
              <w:t>Cita informācija</w:t>
            </w:r>
          </w:p>
          <w:p w:rsidR="00216822" w:rsidRPr="00BA1BB7" w:rsidRDefault="00216822" w:rsidP="00DB607E">
            <w:pPr>
              <w:pStyle w:val="naiskr"/>
              <w:spacing w:before="0" w:after="0"/>
              <w:ind w:left="57" w:right="57"/>
            </w:pPr>
          </w:p>
        </w:tc>
        <w:tc>
          <w:tcPr>
            <w:tcW w:w="3382" w:type="pct"/>
          </w:tcPr>
          <w:p w:rsidR="00216822" w:rsidRPr="00BA1BB7" w:rsidRDefault="00216822" w:rsidP="00DB607E">
            <w:pPr>
              <w:pStyle w:val="naiskr"/>
              <w:spacing w:before="0" w:after="0"/>
              <w:ind w:left="57" w:right="57"/>
              <w:jc w:val="both"/>
            </w:pPr>
            <w:r w:rsidRPr="00BA1BB7">
              <w:t>Nav.</w:t>
            </w:r>
          </w:p>
        </w:tc>
      </w:tr>
    </w:tbl>
    <w:p w:rsidR="00216822" w:rsidRPr="00BA1BB7" w:rsidRDefault="00216822" w:rsidP="0082089F">
      <w:pPr>
        <w:pStyle w:val="naisf"/>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80"/>
        <w:gridCol w:w="2530"/>
        <w:gridCol w:w="6117"/>
      </w:tblGrid>
      <w:tr w:rsidR="00216822" w:rsidRPr="00BA1BB7">
        <w:tc>
          <w:tcPr>
            <w:tcW w:w="5000" w:type="pct"/>
            <w:gridSpan w:val="3"/>
          </w:tcPr>
          <w:p w:rsidR="00216822" w:rsidRPr="00BA1BB7" w:rsidRDefault="00216822" w:rsidP="00521C32">
            <w:pPr>
              <w:pStyle w:val="naisnod"/>
              <w:spacing w:before="0" w:after="0"/>
              <w:ind w:left="57" w:right="57"/>
            </w:pPr>
            <w:r w:rsidRPr="00BA1BB7">
              <w:t>VII. Tiesību akta projekta izpildes nodrošināšana un tās ietekme uz institūcijām</w:t>
            </w:r>
          </w:p>
        </w:tc>
      </w:tr>
      <w:tr w:rsidR="00216822" w:rsidRPr="00BA1BB7">
        <w:trPr>
          <w:trHeight w:val="427"/>
        </w:trPr>
        <w:tc>
          <w:tcPr>
            <w:tcW w:w="263" w:type="pct"/>
          </w:tcPr>
          <w:p w:rsidR="00216822" w:rsidRPr="00BA1BB7" w:rsidRDefault="00216822" w:rsidP="00521C32">
            <w:pPr>
              <w:pStyle w:val="naisnod"/>
              <w:spacing w:before="0" w:after="0"/>
              <w:ind w:left="57" w:right="57"/>
              <w:jc w:val="both"/>
              <w:rPr>
                <w:b w:val="0"/>
              </w:rPr>
            </w:pPr>
            <w:r w:rsidRPr="00BA1BB7">
              <w:rPr>
                <w:b w:val="0"/>
              </w:rPr>
              <w:t>1.</w:t>
            </w:r>
          </w:p>
        </w:tc>
        <w:tc>
          <w:tcPr>
            <w:tcW w:w="1386" w:type="pct"/>
          </w:tcPr>
          <w:p w:rsidR="00216822" w:rsidRPr="00BA1BB7" w:rsidRDefault="00216822" w:rsidP="00521C32">
            <w:pPr>
              <w:pStyle w:val="naisf"/>
              <w:spacing w:before="0" w:after="0"/>
              <w:ind w:left="57" w:right="57" w:firstLine="0"/>
            </w:pPr>
            <w:r w:rsidRPr="00BA1BB7">
              <w:t xml:space="preserve">Projekta izpildē iesaistītās institūcijas </w:t>
            </w:r>
          </w:p>
        </w:tc>
        <w:tc>
          <w:tcPr>
            <w:tcW w:w="3351" w:type="pct"/>
          </w:tcPr>
          <w:p w:rsidR="00216822" w:rsidRPr="00BA1BB7" w:rsidRDefault="00216822" w:rsidP="00CF17D6">
            <w:pPr>
              <w:pStyle w:val="naisnod"/>
              <w:spacing w:before="0" w:after="0"/>
              <w:ind w:left="57" w:right="57"/>
              <w:jc w:val="both"/>
              <w:rPr>
                <w:b w:val="0"/>
              </w:rPr>
            </w:pPr>
            <w:r w:rsidRPr="00BA1BB7">
              <w:rPr>
                <w:b w:val="0"/>
              </w:rPr>
              <w:t xml:space="preserve">Noteikumu projekta  prasību izpildi nodrošinās Valsts vides dienests. </w:t>
            </w:r>
          </w:p>
          <w:p w:rsidR="00216822" w:rsidRPr="00BA1BB7" w:rsidRDefault="00216822" w:rsidP="00375608">
            <w:pPr>
              <w:pStyle w:val="naisnod"/>
              <w:spacing w:before="0" w:after="0"/>
              <w:ind w:right="57"/>
              <w:jc w:val="both"/>
              <w:rPr>
                <w:b w:val="0"/>
              </w:rPr>
            </w:pPr>
          </w:p>
        </w:tc>
      </w:tr>
      <w:tr w:rsidR="00216822" w:rsidRPr="00BA1BB7">
        <w:trPr>
          <w:trHeight w:val="463"/>
        </w:trPr>
        <w:tc>
          <w:tcPr>
            <w:tcW w:w="263" w:type="pct"/>
          </w:tcPr>
          <w:p w:rsidR="00216822" w:rsidRPr="00BA1BB7" w:rsidRDefault="00216822" w:rsidP="00521C32">
            <w:pPr>
              <w:pStyle w:val="naisnod"/>
              <w:spacing w:before="0" w:after="0"/>
              <w:ind w:left="57" w:right="57"/>
              <w:jc w:val="both"/>
              <w:rPr>
                <w:b w:val="0"/>
              </w:rPr>
            </w:pPr>
            <w:r w:rsidRPr="00BA1BB7">
              <w:rPr>
                <w:b w:val="0"/>
              </w:rPr>
              <w:t>2.</w:t>
            </w:r>
          </w:p>
        </w:tc>
        <w:tc>
          <w:tcPr>
            <w:tcW w:w="1386" w:type="pct"/>
          </w:tcPr>
          <w:p w:rsidR="00216822" w:rsidRPr="00BA1BB7" w:rsidRDefault="00216822" w:rsidP="00521C32">
            <w:pPr>
              <w:pStyle w:val="naisf"/>
              <w:spacing w:before="0" w:after="0"/>
              <w:ind w:left="57" w:right="57" w:firstLine="0"/>
            </w:pPr>
            <w:r w:rsidRPr="00BA1BB7">
              <w:t xml:space="preserve">Projekta izpildes ietekme uz pārvaldes funkcijām </w:t>
            </w:r>
          </w:p>
        </w:tc>
        <w:tc>
          <w:tcPr>
            <w:tcW w:w="3351" w:type="pct"/>
          </w:tcPr>
          <w:p w:rsidR="00216822" w:rsidRPr="00BA1BB7" w:rsidRDefault="00216822" w:rsidP="0019674D">
            <w:pPr>
              <w:pStyle w:val="tv20787921"/>
              <w:spacing w:after="0" w:line="240" w:lineRule="auto"/>
              <w:jc w:val="both"/>
              <w:rPr>
                <w:rFonts w:ascii="Times New Roman" w:hAnsi="Times New Roman"/>
                <w:b w:val="0"/>
                <w:sz w:val="24"/>
                <w:szCs w:val="24"/>
              </w:rPr>
            </w:pPr>
            <w:r w:rsidRPr="00BA1BB7">
              <w:rPr>
                <w:rFonts w:ascii="Times New Roman" w:hAnsi="Times New Roman"/>
                <w:b w:val="0"/>
                <w:sz w:val="24"/>
                <w:szCs w:val="24"/>
              </w:rPr>
              <w:t xml:space="preserve">Šās sadaļas 1.punktā minētā institūcija jau pašreiz pilda likumā „Par piesārņojumu” un Ministru kabineta noteikumos Nr.1082 „Kārtība, kādā piesakāmas A, B un C kategorijas piesārņojošas darbības un izsniedzamas atļaujas A un B kategorijas piesārņojošo darbību veikšanai” noteiktās funkcijas. </w:t>
            </w:r>
          </w:p>
          <w:p w:rsidR="00216822" w:rsidRPr="00BA1BB7" w:rsidRDefault="00216822" w:rsidP="00E85752">
            <w:pPr>
              <w:pStyle w:val="naisnod"/>
              <w:spacing w:before="0" w:after="0"/>
              <w:ind w:right="57"/>
              <w:jc w:val="both"/>
              <w:rPr>
                <w:b w:val="0"/>
              </w:rPr>
            </w:pPr>
            <w:r w:rsidRPr="00BA1BB7">
              <w:rPr>
                <w:b w:val="0"/>
              </w:rPr>
              <w:t xml:space="preserve">Ņemot vērā to, ka ar noteikumu projekta pieņemšanu kā juridiski saistošas tiks noteiktas normas par labāko pieejamo tehnisko paņēmienu piemērošanu, juridisks ietvars tiks noteikts piesārņojošas darbības atļaujas izsniegšanā. Līdz šim iestādes ir vadījušās pēc Eiropas Komisijas vadlīniju dokumentiem nozarei, kas kā vadlīniju dokuments neizvirza tiešas juridiskas saistības piesārņojošas darbības veicējam – operatoram (šobrīd Latvijā ir 2 šādas iekārtas). </w:t>
            </w:r>
          </w:p>
        </w:tc>
      </w:tr>
      <w:tr w:rsidR="00216822" w:rsidRPr="00BA1BB7">
        <w:trPr>
          <w:trHeight w:val="725"/>
        </w:trPr>
        <w:tc>
          <w:tcPr>
            <w:tcW w:w="263" w:type="pct"/>
          </w:tcPr>
          <w:p w:rsidR="00216822" w:rsidRPr="00BA1BB7" w:rsidRDefault="00216822" w:rsidP="00521C32">
            <w:pPr>
              <w:pStyle w:val="naisnod"/>
              <w:spacing w:before="0" w:after="0"/>
              <w:ind w:left="57" w:right="57"/>
              <w:jc w:val="both"/>
              <w:rPr>
                <w:b w:val="0"/>
              </w:rPr>
            </w:pPr>
            <w:r w:rsidRPr="00BA1BB7">
              <w:rPr>
                <w:b w:val="0"/>
              </w:rPr>
              <w:t>3.</w:t>
            </w:r>
          </w:p>
        </w:tc>
        <w:tc>
          <w:tcPr>
            <w:tcW w:w="1386" w:type="pct"/>
          </w:tcPr>
          <w:p w:rsidR="00216822" w:rsidRPr="00BA1BB7" w:rsidRDefault="00216822" w:rsidP="00521C32">
            <w:pPr>
              <w:pStyle w:val="naisf"/>
              <w:spacing w:before="0" w:after="0"/>
              <w:ind w:left="57" w:right="57" w:firstLine="0"/>
            </w:pPr>
            <w:r w:rsidRPr="00BA1BB7">
              <w:t>Projekta izpildes ietekme uz pārvaldes institucionālo struktūru.</w:t>
            </w:r>
          </w:p>
          <w:p w:rsidR="00216822" w:rsidRPr="00BA1BB7" w:rsidRDefault="00216822" w:rsidP="00521C32">
            <w:pPr>
              <w:pStyle w:val="naisf"/>
              <w:spacing w:before="0" w:after="0"/>
              <w:ind w:left="57" w:right="57" w:firstLine="0"/>
            </w:pPr>
            <w:r w:rsidRPr="00BA1BB7">
              <w:t>Jaunu institūciju izveide</w:t>
            </w:r>
          </w:p>
        </w:tc>
        <w:tc>
          <w:tcPr>
            <w:tcW w:w="3351" w:type="pct"/>
          </w:tcPr>
          <w:p w:rsidR="00216822" w:rsidRPr="00BA1BB7" w:rsidRDefault="00216822" w:rsidP="00521C32">
            <w:pPr>
              <w:pStyle w:val="naisnod"/>
              <w:spacing w:before="0" w:after="0"/>
              <w:ind w:left="57" w:right="57"/>
              <w:jc w:val="both"/>
              <w:rPr>
                <w:b w:val="0"/>
              </w:rPr>
            </w:pPr>
            <w:r w:rsidRPr="00BA1BB7">
              <w:rPr>
                <w:b w:val="0"/>
              </w:rPr>
              <w:t>Jaunu institūciju izveide nav paredzēta.</w:t>
            </w:r>
          </w:p>
        </w:tc>
      </w:tr>
      <w:tr w:rsidR="00216822" w:rsidRPr="00BA1BB7">
        <w:trPr>
          <w:trHeight w:val="780"/>
        </w:trPr>
        <w:tc>
          <w:tcPr>
            <w:tcW w:w="263" w:type="pct"/>
          </w:tcPr>
          <w:p w:rsidR="00216822" w:rsidRPr="00BA1BB7" w:rsidRDefault="00216822" w:rsidP="00521C32">
            <w:pPr>
              <w:pStyle w:val="naisnod"/>
              <w:spacing w:before="0" w:after="0"/>
              <w:ind w:left="57" w:right="57"/>
              <w:jc w:val="both"/>
              <w:rPr>
                <w:b w:val="0"/>
              </w:rPr>
            </w:pPr>
            <w:r w:rsidRPr="00BA1BB7">
              <w:rPr>
                <w:b w:val="0"/>
              </w:rPr>
              <w:t>4.</w:t>
            </w:r>
          </w:p>
        </w:tc>
        <w:tc>
          <w:tcPr>
            <w:tcW w:w="1386" w:type="pct"/>
          </w:tcPr>
          <w:p w:rsidR="00216822" w:rsidRPr="00BA1BB7" w:rsidRDefault="00216822" w:rsidP="00521C32">
            <w:pPr>
              <w:pStyle w:val="naisf"/>
              <w:spacing w:before="0" w:after="0"/>
              <w:ind w:left="57" w:right="57" w:firstLine="0"/>
            </w:pPr>
            <w:r w:rsidRPr="00BA1BB7">
              <w:t>Projekta izpildes ietekme uz pārvaldes institucionālo struktūru.</w:t>
            </w:r>
          </w:p>
          <w:p w:rsidR="00216822" w:rsidRPr="00BA1BB7" w:rsidRDefault="00216822" w:rsidP="00521C32">
            <w:pPr>
              <w:pStyle w:val="naisf"/>
              <w:spacing w:before="0" w:after="0"/>
              <w:ind w:left="57" w:right="57" w:firstLine="0"/>
            </w:pPr>
            <w:r w:rsidRPr="00BA1BB7">
              <w:t>Esošu institūciju likvidācija</w:t>
            </w:r>
          </w:p>
        </w:tc>
        <w:tc>
          <w:tcPr>
            <w:tcW w:w="3351" w:type="pct"/>
          </w:tcPr>
          <w:p w:rsidR="00216822" w:rsidRPr="00BA1BB7" w:rsidRDefault="00216822" w:rsidP="00521C32">
            <w:pPr>
              <w:pStyle w:val="naisnod"/>
              <w:spacing w:before="0" w:after="0"/>
              <w:ind w:left="57" w:right="57"/>
              <w:jc w:val="both"/>
              <w:rPr>
                <w:b w:val="0"/>
              </w:rPr>
            </w:pPr>
            <w:r w:rsidRPr="00BA1BB7">
              <w:rPr>
                <w:b w:val="0"/>
              </w:rPr>
              <w:t>Esošo institūciju likvidācija nav paredzēta.</w:t>
            </w:r>
          </w:p>
        </w:tc>
      </w:tr>
      <w:tr w:rsidR="00216822" w:rsidRPr="00BA1BB7">
        <w:trPr>
          <w:trHeight w:val="703"/>
        </w:trPr>
        <w:tc>
          <w:tcPr>
            <w:tcW w:w="263" w:type="pct"/>
          </w:tcPr>
          <w:p w:rsidR="00216822" w:rsidRPr="00BA1BB7" w:rsidRDefault="00216822" w:rsidP="00521C32">
            <w:pPr>
              <w:pStyle w:val="naisnod"/>
              <w:spacing w:before="0" w:after="0"/>
              <w:ind w:left="57" w:right="57"/>
              <w:jc w:val="both"/>
              <w:rPr>
                <w:b w:val="0"/>
              </w:rPr>
            </w:pPr>
            <w:r w:rsidRPr="00BA1BB7">
              <w:rPr>
                <w:b w:val="0"/>
              </w:rPr>
              <w:t>5.</w:t>
            </w:r>
          </w:p>
        </w:tc>
        <w:tc>
          <w:tcPr>
            <w:tcW w:w="1386" w:type="pct"/>
          </w:tcPr>
          <w:p w:rsidR="00216822" w:rsidRPr="00BA1BB7" w:rsidRDefault="00216822" w:rsidP="00521C32">
            <w:pPr>
              <w:pStyle w:val="naisf"/>
              <w:spacing w:before="0" w:after="0"/>
              <w:ind w:left="57" w:right="57" w:firstLine="0"/>
            </w:pPr>
            <w:r w:rsidRPr="00BA1BB7">
              <w:t>Projekta izpildes ietekme uz pārvaldes institucionālo struktūru.</w:t>
            </w:r>
          </w:p>
          <w:p w:rsidR="00216822" w:rsidRPr="00BA1BB7" w:rsidRDefault="00216822" w:rsidP="00521C32">
            <w:pPr>
              <w:pStyle w:val="naisf"/>
              <w:spacing w:before="0" w:after="0"/>
              <w:ind w:left="57" w:right="57" w:firstLine="0"/>
            </w:pPr>
            <w:r w:rsidRPr="00BA1BB7">
              <w:t>Esošu institūciju reorganizācija</w:t>
            </w:r>
          </w:p>
        </w:tc>
        <w:tc>
          <w:tcPr>
            <w:tcW w:w="3351" w:type="pct"/>
          </w:tcPr>
          <w:p w:rsidR="00216822" w:rsidRPr="00BA1BB7" w:rsidRDefault="00216822" w:rsidP="00521C32">
            <w:pPr>
              <w:pStyle w:val="naisnod"/>
              <w:spacing w:before="0" w:after="0"/>
              <w:ind w:left="57" w:right="57"/>
              <w:jc w:val="both"/>
              <w:rPr>
                <w:b w:val="0"/>
              </w:rPr>
            </w:pPr>
            <w:r w:rsidRPr="00BA1BB7">
              <w:rPr>
                <w:b w:val="0"/>
              </w:rPr>
              <w:t>Esošo institūciju reorganizācija nav paredzēta.</w:t>
            </w:r>
          </w:p>
        </w:tc>
      </w:tr>
      <w:tr w:rsidR="00216822" w:rsidRPr="00BA1BB7">
        <w:trPr>
          <w:trHeight w:val="703"/>
        </w:trPr>
        <w:tc>
          <w:tcPr>
            <w:tcW w:w="263" w:type="pct"/>
          </w:tcPr>
          <w:p w:rsidR="00216822" w:rsidRPr="00BA1BB7" w:rsidRDefault="00216822" w:rsidP="00521C32">
            <w:pPr>
              <w:pStyle w:val="naisnod"/>
              <w:spacing w:before="0" w:after="0"/>
              <w:ind w:left="57" w:right="57"/>
              <w:jc w:val="both"/>
              <w:rPr>
                <w:b w:val="0"/>
              </w:rPr>
            </w:pPr>
            <w:r w:rsidRPr="00BA1BB7">
              <w:rPr>
                <w:b w:val="0"/>
              </w:rPr>
              <w:t xml:space="preserve">6. </w:t>
            </w:r>
          </w:p>
        </w:tc>
        <w:tc>
          <w:tcPr>
            <w:tcW w:w="1386" w:type="pct"/>
          </w:tcPr>
          <w:p w:rsidR="00216822" w:rsidRPr="00BA1BB7" w:rsidRDefault="00216822" w:rsidP="00521C32">
            <w:pPr>
              <w:pStyle w:val="naisf"/>
              <w:spacing w:before="0" w:after="0"/>
              <w:ind w:left="57" w:right="57" w:firstLine="0"/>
            </w:pPr>
            <w:r w:rsidRPr="00BA1BB7">
              <w:t>Cita informācija</w:t>
            </w:r>
          </w:p>
        </w:tc>
        <w:tc>
          <w:tcPr>
            <w:tcW w:w="3351" w:type="pct"/>
          </w:tcPr>
          <w:p w:rsidR="00216822" w:rsidRPr="00BA1BB7" w:rsidRDefault="00216822" w:rsidP="00C53298">
            <w:pPr>
              <w:pStyle w:val="naisnod"/>
              <w:spacing w:before="0" w:after="0"/>
              <w:ind w:right="57"/>
              <w:jc w:val="both"/>
              <w:rPr>
                <w:b w:val="0"/>
              </w:rPr>
            </w:pPr>
            <w:r w:rsidRPr="00BA1BB7">
              <w:rPr>
                <w:b w:val="0"/>
              </w:rPr>
              <w:t>Nav</w:t>
            </w:r>
          </w:p>
        </w:tc>
      </w:tr>
    </w:tbl>
    <w:p w:rsidR="00216822" w:rsidRPr="00BA1BB7" w:rsidRDefault="00216822" w:rsidP="0082089F">
      <w:pPr>
        <w:pStyle w:val="naisf"/>
        <w:tabs>
          <w:tab w:val="left" w:pos="6804"/>
        </w:tabs>
        <w:spacing w:before="0" w:after="0"/>
        <w:ind w:firstLine="0"/>
      </w:pPr>
    </w:p>
    <w:p w:rsidR="00216822" w:rsidRPr="00BA1BB7" w:rsidRDefault="00216822" w:rsidP="00225BD7">
      <w:pPr>
        <w:spacing w:before="100" w:beforeAutospacing="1" w:after="100" w:afterAutospacing="1" w:line="360" w:lineRule="auto"/>
        <w:ind w:firstLine="300"/>
        <w:rPr>
          <w:b/>
          <w:iCs/>
          <w:color w:val="414142"/>
        </w:rPr>
      </w:pPr>
      <w:r w:rsidRPr="00BA1BB7">
        <w:rPr>
          <w:b/>
        </w:rPr>
        <w:t xml:space="preserve">III. IV. sadaļa – </w:t>
      </w:r>
      <w:r w:rsidRPr="00BA1BB7">
        <w:rPr>
          <w:b/>
          <w:iCs/>
        </w:rPr>
        <w:t>projekts šīs jomas neskar.</w:t>
      </w:r>
    </w:p>
    <w:p w:rsidR="00216822" w:rsidRPr="00BA1BB7" w:rsidRDefault="00216822" w:rsidP="00D016CB">
      <w:pPr>
        <w:tabs>
          <w:tab w:val="left" w:pos="6521"/>
        </w:tabs>
        <w:ind w:right="26"/>
      </w:pPr>
      <w:r w:rsidRPr="00BA1BB7">
        <w:t xml:space="preserve">Vides aizsardzības un </w:t>
      </w:r>
    </w:p>
    <w:p w:rsidR="00216822" w:rsidRPr="00BA1BB7" w:rsidRDefault="00216822" w:rsidP="00D016CB">
      <w:pPr>
        <w:tabs>
          <w:tab w:val="left" w:pos="6521"/>
        </w:tabs>
        <w:ind w:right="26"/>
      </w:pPr>
      <w:r w:rsidRPr="00BA1BB7">
        <w:t xml:space="preserve">reģionālās attīstības ministrs </w:t>
      </w:r>
      <w:r w:rsidRPr="00BA1BB7">
        <w:tab/>
        <w:t>E.Cilinskis</w:t>
      </w:r>
    </w:p>
    <w:p w:rsidR="00216822" w:rsidRPr="00BA1BB7" w:rsidRDefault="00216822" w:rsidP="00D016CB"/>
    <w:p w:rsidR="00216822" w:rsidRPr="00BA1BB7" w:rsidRDefault="00216822" w:rsidP="00D016CB"/>
    <w:p w:rsidR="00216822" w:rsidRPr="00BA1BB7" w:rsidRDefault="00216822" w:rsidP="00D016CB"/>
    <w:p w:rsidR="00216822" w:rsidRPr="00BA1BB7" w:rsidRDefault="00216822" w:rsidP="00D016CB"/>
    <w:p w:rsidR="00216822" w:rsidRPr="00BA1BB7" w:rsidRDefault="00216822" w:rsidP="00D016CB">
      <w:pPr>
        <w:rPr>
          <w:b/>
        </w:rPr>
      </w:pPr>
      <w:r w:rsidRPr="00BA1BB7">
        <w:rPr>
          <w:b/>
        </w:rPr>
        <w:t>Vīza:</w:t>
      </w:r>
    </w:p>
    <w:p w:rsidR="00216822" w:rsidRPr="00BA1BB7" w:rsidRDefault="00216822" w:rsidP="00D016CB">
      <w:r w:rsidRPr="00BA1BB7">
        <w:t>valsts sekretār</w:t>
      </w:r>
      <w:r w:rsidR="00BA1BB7" w:rsidRPr="00BA1BB7">
        <w:t>s</w:t>
      </w:r>
      <w:r w:rsidR="00BA1BB7" w:rsidRPr="00BA1BB7">
        <w:tab/>
      </w:r>
      <w:r w:rsidRPr="00BA1BB7">
        <w:t xml:space="preserve"> </w:t>
      </w:r>
      <w:r w:rsidRPr="00BA1BB7">
        <w:tab/>
      </w:r>
      <w:r w:rsidRPr="00BA1BB7">
        <w:tab/>
      </w:r>
      <w:r w:rsidRPr="00BA1BB7">
        <w:tab/>
      </w:r>
      <w:r w:rsidRPr="00BA1BB7">
        <w:tab/>
      </w:r>
      <w:r w:rsidRPr="00BA1BB7">
        <w:tab/>
      </w:r>
      <w:r w:rsidRPr="00BA1BB7">
        <w:tab/>
      </w:r>
      <w:r w:rsidR="00BA1BB7" w:rsidRPr="00BA1BB7">
        <w:t>G. Puķītis</w:t>
      </w:r>
    </w:p>
    <w:p w:rsidR="00216822" w:rsidRPr="00BA1BB7" w:rsidRDefault="00216822" w:rsidP="0082089F">
      <w:pPr>
        <w:pStyle w:val="naisf"/>
        <w:tabs>
          <w:tab w:val="left" w:pos="6804"/>
        </w:tabs>
        <w:spacing w:before="0" w:after="0"/>
        <w:ind w:firstLine="720"/>
        <w:rPr>
          <w:b/>
        </w:rPr>
      </w:pPr>
    </w:p>
    <w:p w:rsidR="00216822" w:rsidRPr="00BA1BB7" w:rsidRDefault="00216822" w:rsidP="0082089F">
      <w:pPr>
        <w:pStyle w:val="naisf"/>
        <w:tabs>
          <w:tab w:val="left" w:pos="6804"/>
        </w:tabs>
        <w:spacing w:before="0" w:after="0"/>
        <w:ind w:firstLine="720"/>
      </w:pPr>
    </w:p>
    <w:p w:rsidR="00216822" w:rsidRPr="00BA1BB7" w:rsidRDefault="00216822" w:rsidP="007C11B3">
      <w:pPr>
        <w:jc w:val="both"/>
      </w:pPr>
    </w:p>
    <w:p w:rsidR="00216822" w:rsidRPr="00BA1BB7" w:rsidRDefault="00216822" w:rsidP="007C11B3">
      <w:pPr>
        <w:jc w:val="both"/>
        <w:rPr>
          <w:sz w:val="20"/>
          <w:szCs w:val="20"/>
        </w:rPr>
      </w:pPr>
      <w:r w:rsidRPr="00BA1BB7">
        <w:rPr>
          <w:sz w:val="20"/>
          <w:szCs w:val="20"/>
        </w:rPr>
        <w:t>06.03.2014 10:37</w:t>
      </w:r>
    </w:p>
    <w:p w:rsidR="00216822" w:rsidRPr="00BA1BB7" w:rsidRDefault="00216822" w:rsidP="0050750A">
      <w:pPr>
        <w:jc w:val="both"/>
        <w:rPr>
          <w:sz w:val="20"/>
          <w:szCs w:val="20"/>
        </w:rPr>
      </w:pPr>
      <w:r w:rsidRPr="00BA1BB7">
        <w:rPr>
          <w:sz w:val="20"/>
          <w:szCs w:val="20"/>
        </w:rPr>
        <w:t>3873</w:t>
      </w:r>
    </w:p>
    <w:p w:rsidR="00216822" w:rsidRPr="00BA1BB7" w:rsidRDefault="00216822" w:rsidP="00A926A1">
      <w:pPr>
        <w:jc w:val="both"/>
        <w:rPr>
          <w:sz w:val="20"/>
          <w:szCs w:val="20"/>
        </w:rPr>
      </w:pPr>
      <w:r w:rsidRPr="00BA1BB7">
        <w:rPr>
          <w:sz w:val="20"/>
          <w:szCs w:val="20"/>
        </w:rPr>
        <w:t>G.Šmerliņa</w:t>
      </w:r>
    </w:p>
    <w:p w:rsidR="00216822" w:rsidRPr="00BA1BB7" w:rsidRDefault="00C86E1F" w:rsidP="00A926A1">
      <w:pPr>
        <w:jc w:val="both"/>
        <w:rPr>
          <w:sz w:val="20"/>
          <w:szCs w:val="20"/>
        </w:rPr>
      </w:pPr>
      <w:hyperlink r:id="rId9" w:history="1">
        <w:r w:rsidR="00216822" w:rsidRPr="00BA1BB7">
          <w:rPr>
            <w:rStyle w:val="Hyperlink"/>
            <w:sz w:val="20"/>
            <w:szCs w:val="20"/>
          </w:rPr>
          <w:t>guna.smerlina@varam.gov.lv</w:t>
        </w:r>
      </w:hyperlink>
    </w:p>
    <w:p w:rsidR="00216822" w:rsidRPr="00BA1BB7" w:rsidRDefault="00216822" w:rsidP="00A926A1">
      <w:pPr>
        <w:jc w:val="both"/>
        <w:rPr>
          <w:sz w:val="20"/>
          <w:szCs w:val="20"/>
        </w:rPr>
      </w:pPr>
      <w:r w:rsidRPr="00BA1BB7">
        <w:rPr>
          <w:sz w:val="20"/>
          <w:szCs w:val="20"/>
        </w:rPr>
        <w:t>67026578</w:t>
      </w:r>
    </w:p>
    <w:p w:rsidR="00216822" w:rsidRPr="00BA1BB7" w:rsidRDefault="00216822" w:rsidP="002D5F0B">
      <w:pPr>
        <w:jc w:val="both"/>
        <w:rPr>
          <w:sz w:val="20"/>
          <w:szCs w:val="20"/>
        </w:rPr>
      </w:pPr>
    </w:p>
    <w:sectPr w:rsidR="00216822" w:rsidRPr="00BA1BB7" w:rsidSect="00035D61">
      <w:headerReference w:type="even" r:id="rId10"/>
      <w:headerReference w:type="default" r:id="rId11"/>
      <w:footerReference w:type="default" r:id="rId12"/>
      <w:footerReference w:type="first" r:id="rId13"/>
      <w:pgSz w:w="11906" w:h="16838" w:code="9"/>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822" w:rsidRDefault="00216822" w:rsidP="00A43EF0">
      <w:r>
        <w:separator/>
      </w:r>
    </w:p>
  </w:endnote>
  <w:endnote w:type="continuationSeparator" w:id="0">
    <w:p w:rsidR="00216822" w:rsidRDefault="00216822" w:rsidP="00A43E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822" w:rsidRPr="009E38CF" w:rsidRDefault="00216822" w:rsidP="00C7694B">
    <w:pPr>
      <w:pStyle w:val="naislab"/>
      <w:spacing w:before="0" w:after="0"/>
      <w:jc w:val="both"/>
      <w:rPr>
        <w:b/>
        <w:bCs/>
      </w:rPr>
    </w:pPr>
    <w:r>
      <w:t>VARAMAnot_060314</w:t>
    </w:r>
    <w:r w:rsidRPr="007B537D">
      <w:t>_</w:t>
    </w:r>
    <w:r>
      <w:t xml:space="preserve">cements; </w:t>
    </w:r>
    <w:r w:rsidRPr="00AD13EB">
      <w:t xml:space="preserve">Tiesību akta projekta sākotnējās ietekmes novērtējuma ziņojums par </w:t>
    </w:r>
    <w:r w:rsidRPr="002426A6">
      <w:t>Ministru kabineta noteikumu projektu „</w:t>
    </w:r>
    <w:r w:rsidRPr="002426A6">
      <w:rPr>
        <w:bCs/>
      </w:rPr>
      <w:t xml:space="preserve">Īpašās vides </w:t>
    </w:r>
    <w:r w:rsidRPr="002426A6">
      <w:t>prasības cementa, kaļķu un magnija oksīda ražošanai”</w:t>
    </w:r>
  </w:p>
  <w:p w:rsidR="00216822" w:rsidRPr="00AD13EB" w:rsidRDefault="00216822" w:rsidP="00AD13EB">
    <w:pPr>
      <w:pStyle w:val="naislab"/>
      <w:spacing w:before="0" w:after="0"/>
      <w:jc w:val="both"/>
      <w:outlineLv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822" w:rsidRPr="009E38CF" w:rsidRDefault="00216822" w:rsidP="008C2FB5">
    <w:pPr>
      <w:pStyle w:val="naislab"/>
      <w:spacing w:before="0" w:after="0"/>
      <w:jc w:val="both"/>
      <w:rPr>
        <w:b/>
        <w:bCs/>
      </w:rPr>
    </w:pPr>
    <w:r>
      <w:t>VARAMAnot_060314</w:t>
    </w:r>
    <w:r w:rsidRPr="007B537D">
      <w:t>_</w:t>
    </w:r>
    <w:r>
      <w:t xml:space="preserve">cements; </w:t>
    </w:r>
    <w:r w:rsidRPr="00AD13EB">
      <w:t xml:space="preserve">Tiesību akta projekta sākotnējās ietekmes novērtējuma ziņojums par </w:t>
    </w:r>
    <w:r w:rsidRPr="002426A6">
      <w:t>Ministru kabineta noteikumu projektu „</w:t>
    </w:r>
    <w:r w:rsidRPr="002426A6">
      <w:rPr>
        <w:bCs/>
      </w:rPr>
      <w:t xml:space="preserve">Īpašās vides </w:t>
    </w:r>
    <w:r w:rsidRPr="002426A6">
      <w:t>prasības cementa, kaļķu un magnija oksīda ražošanai”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822" w:rsidRDefault="00216822" w:rsidP="00A43EF0">
      <w:r>
        <w:separator/>
      </w:r>
    </w:p>
  </w:footnote>
  <w:footnote w:type="continuationSeparator" w:id="0">
    <w:p w:rsidR="00216822" w:rsidRDefault="00216822" w:rsidP="00A43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822" w:rsidRDefault="00C86E1F">
    <w:pPr>
      <w:pStyle w:val="Header"/>
      <w:framePr w:wrap="around" w:vAnchor="text" w:hAnchor="margin" w:xAlign="center" w:y="1"/>
      <w:rPr>
        <w:rStyle w:val="PageNumber"/>
      </w:rPr>
    </w:pPr>
    <w:r>
      <w:rPr>
        <w:rStyle w:val="PageNumber"/>
      </w:rPr>
      <w:fldChar w:fldCharType="begin"/>
    </w:r>
    <w:r w:rsidR="00216822">
      <w:rPr>
        <w:rStyle w:val="PageNumber"/>
      </w:rPr>
      <w:instrText xml:space="preserve">PAGE  </w:instrText>
    </w:r>
    <w:r>
      <w:rPr>
        <w:rStyle w:val="PageNumber"/>
      </w:rPr>
      <w:fldChar w:fldCharType="end"/>
    </w:r>
  </w:p>
  <w:p w:rsidR="00216822" w:rsidRDefault="002168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822" w:rsidRDefault="00C86E1F">
    <w:pPr>
      <w:pStyle w:val="Header"/>
      <w:framePr w:wrap="around" w:vAnchor="text" w:hAnchor="margin" w:xAlign="center" w:y="1"/>
      <w:rPr>
        <w:rStyle w:val="PageNumber"/>
      </w:rPr>
    </w:pPr>
    <w:r>
      <w:rPr>
        <w:rStyle w:val="PageNumber"/>
      </w:rPr>
      <w:fldChar w:fldCharType="begin"/>
    </w:r>
    <w:r w:rsidR="00216822">
      <w:rPr>
        <w:rStyle w:val="PageNumber"/>
      </w:rPr>
      <w:instrText xml:space="preserve">PAGE  </w:instrText>
    </w:r>
    <w:r>
      <w:rPr>
        <w:rStyle w:val="PageNumber"/>
      </w:rPr>
      <w:fldChar w:fldCharType="separate"/>
    </w:r>
    <w:r w:rsidR="00EC2DEE">
      <w:rPr>
        <w:rStyle w:val="PageNumber"/>
        <w:noProof/>
      </w:rPr>
      <w:t>18</w:t>
    </w:r>
    <w:r>
      <w:rPr>
        <w:rStyle w:val="PageNumber"/>
      </w:rPr>
      <w:fldChar w:fldCharType="end"/>
    </w:r>
  </w:p>
  <w:p w:rsidR="00216822" w:rsidRDefault="002168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hideSpellingErrors/>
  <w:hideGrammaticalErrors/>
  <w:documentProtection w:edit="readOnly" w:enforcement="0"/>
  <w:defaultTabStop w:val="720"/>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089F"/>
    <w:rsid w:val="0001037F"/>
    <w:rsid w:val="00010B8B"/>
    <w:rsid w:val="00011110"/>
    <w:rsid w:val="00011B66"/>
    <w:rsid w:val="00014044"/>
    <w:rsid w:val="00014666"/>
    <w:rsid w:val="00014E5E"/>
    <w:rsid w:val="00016B5D"/>
    <w:rsid w:val="000178D1"/>
    <w:rsid w:val="00017B5F"/>
    <w:rsid w:val="0002045F"/>
    <w:rsid w:val="00020B51"/>
    <w:rsid w:val="00021542"/>
    <w:rsid w:val="0003258B"/>
    <w:rsid w:val="0003524B"/>
    <w:rsid w:val="00035D61"/>
    <w:rsid w:val="00052A5C"/>
    <w:rsid w:val="00056544"/>
    <w:rsid w:val="00056BD9"/>
    <w:rsid w:val="00056D15"/>
    <w:rsid w:val="000571AE"/>
    <w:rsid w:val="00064AA9"/>
    <w:rsid w:val="00066FA5"/>
    <w:rsid w:val="00072E97"/>
    <w:rsid w:val="000754E9"/>
    <w:rsid w:val="00077B66"/>
    <w:rsid w:val="000818A0"/>
    <w:rsid w:val="00082DD6"/>
    <w:rsid w:val="00085C34"/>
    <w:rsid w:val="00092573"/>
    <w:rsid w:val="00094BF2"/>
    <w:rsid w:val="000A2482"/>
    <w:rsid w:val="000B2E93"/>
    <w:rsid w:val="000B330E"/>
    <w:rsid w:val="000B34CE"/>
    <w:rsid w:val="000B6570"/>
    <w:rsid w:val="000B6D7C"/>
    <w:rsid w:val="000B70C5"/>
    <w:rsid w:val="000C5BC2"/>
    <w:rsid w:val="000C6A28"/>
    <w:rsid w:val="000E04B4"/>
    <w:rsid w:val="000E5882"/>
    <w:rsid w:val="000F0A0A"/>
    <w:rsid w:val="00103955"/>
    <w:rsid w:val="00106A49"/>
    <w:rsid w:val="00110E3B"/>
    <w:rsid w:val="0011157C"/>
    <w:rsid w:val="00113953"/>
    <w:rsid w:val="00114C8B"/>
    <w:rsid w:val="00126159"/>
    <w:rsid w:val="00130969"/>
    <w:rsid w:val="001351C0"/>
    <w:rsid w:val="001359A0"/>
    <w:rsid w:val="001404E1"/>
    <w:rsid w:val="00144EC6"/>
    <w:rsid w:val="001452CA"/>
    <w:rsid w:val="00153666"/>
    <w:rsid w:val="00154FA7"/>
    <w:rsid w:val="00155980"/>
    <w:rsid w:val="00155E03"/>
    <w:rsid w:val="00155E07"/>
    <w:rsid w:val="0015619B"/>
    <w:rsid w:val="00156C68"/>
    <w:rsid w:val="00162442"/>
    <w:rsid w:val="00162AC1"/>
    <w:rsid w:val="00171CEE"/>
    <w:rsid w:val="00172207"/>
    <w:rsid w:val="00174D3E"/>
    <w:rsid w:val="00175B7A"/>
    <w:rsid w:val="001774A1"/>
    <w:rsid w:val="00177696"/>
    <w:rsid w:val="00180E87"/>
    <w:rsid w:val="0018216C"/>
    <w:rsid w:val="0019674D"/>
    <w:rsid w:val="001A1C66"/>
    <w:rsid w:val="001A3AA8"/>
    <w:rsid w:val="001B1149"/>
    <w:rsid w:val="001B27D5"/>
    <w:rsid w:val="001B5890"/>
    <w:rsid w:val="001B596F"/>
    <w:rsid w:val="001C2BEB"/>
    <w:rsid w:val="001C4989"/>
    <w:rsid w:val="001C5CB8"/>
    <w:rsid w:val="001C640A"/>
    <w:rsid w:val="001C6C71"/>
    <w:rsid w:val="001D0CB5"/>
    <w:rsid w:val="001D5940"/>
    <w:rsid w:val="001D5A0B"/>
    <w:rsid w:val="001D6350"/>
    <w:rsid w:val="001E2FFA"/>
    <w:rsid w:val="001E3F20"/>
    <w:rsid w:val="001E43C2"/>
    <w:rsid w:val="001E7074"/>
    <w:rsid w:val="001E7C00"/>
    <w:rsid w:val="001F2276"/>
    <w:rsid w:val="001F3CE8"/>
    <w:rsid w:val="0020197D"/>
    <w:rsid w:val="002037A7"/>
    <w:rsid w:val="0020532F"/>
    <w:rsid w:val="00210ED0"/>
    <w:rsid w:val="00216822"/>
    <w:rsid w:val="002223F4"/>
    <w:rsid w:val="002245DF"/>
    <w:rsid w:val="00225BD7"/>
    <w:rsid w:val="00235A82"/>
    <w:rsid w:val="002426A6"/>
    <w:rsid w:val="00242E72"/>
    <w:rsid w:val="00243CBC"/>
    <w:rsid w:val="00245484"/>
    <w:rsid w:val="0024661A"/>
    <w:rsid w:val="0025120E"/>
    <w:rsid w:val="00251CA8"/>
    <w:rsid w:val="002608BF"/>
    <w:rsid w:val="002655C7"/>
    <w:rsid w:val="00271C9A"/>
    <w:rsid w:val="00274452"/>
    <w:rsid w:val="002843AD"/>
    <w:rsid w:val="00284A41"/>
    <w:rsid w:val="00284AD0"/>
    <w:rsid w:val="00287616"/>
    <w:rsid w:val="00287CED"/>
    <w:rsid w:val="00291252"/>
    <w:rsid w:val="002A02CF"/>
    <w:rsid w:val="002A1671"/>
    <w:rsid w:val="002A1A06"/>
    <w:rsid w:val="002A713E"/>
    <w:rsid w:val="002B0B91"/>
    <w:rsid w:val="002C39F5"/>
    <w:rsid w:val="002C468C"/>
    <w:rsid w:val="002C6574"/>
    <w:rsid w:val="002D03DE"/>
    <w:rsid w:val="002D043A"/>
    <w:rsid w:val="002D0CB8"/>
    <w:rsid w:val="002D104D"/>
    <w:rsid w:val="002D211C"/>
    <w:rsid w:val="002D5F0B"/>
    <w:rsid w:val="002E3062"/>
    <w:rsid w:val="002E4734"/>
    <w:rsid w:val="002F1CF0"/>
    <w:rsid w:val="002F26FE"/>
    <w:rsid w:val="002F4175"/>
    <w:rsid w:val="00305711"/>
    <w:rsid w:val="00310522"/>
    <w:rsid w:val="00313DEA"/>
    <w:rsid w:val="00315363"/>
    <w:rsid w:val="00315D4E"/>
    <w:rsid w:val="00317CB6"/>
    <w:rsid w:val="00325127"/>
    <w:rsid w:val="00327AB2"/>
    <w:rsid w:val="00335E73"/>
    <w:rsid w:val="003379CB"/>
    <w:rsid w:val="00337BC2"/>
    <w:rsid w:val="00341EDA"/>
    <w:rsid w:val="00342CC6"/>
    <w:rsid w:val="00345088"/>
    <w:rsid w:val="0035102F"/>
    <w:rsid w:val="00351E79"/>
    <w:rsid w:val="0035213C"/>
    <w:rsid w:val="00352872"/>
    <w:rsid w:val="003533BE"/>
    <w:rsid w:val="003537D0"/>
    <w:rsid w:val="00353C5F"/>
    <w:rsid w:val="003561C0"/>
    <w:rsid w:val="0036054B"/>
    <w:rsid w:val="00364E99"/>
    <w:rsid w:val="00371033"/>
    <w:rsid w:val="00375608"/>
    <w:rsid w:val="00383736"/>
    <w:rsid w:val="003A5812"/>
    <w:rsid w:val="003B2766"/>
    <w:rsid w:val="003B317A"/>
    <w:rsid w:val="003B3ED5"/>
    <w:rsid w:val="003B79F8"/>
    <w:rsid w:val="003C02B3"/>
    <w:rsid w:val="003C1D7D"/>
    <w:rsid w:val="003C2CB7"/>
    <w:rsid w:val="003C6338"/>
    <w:rsid w:val="003D49CC"/>
    <w:rsid w:val="003E0D0D"/>
    <w:rsid w:val="003F1ED9"/>
    <w:rsid w:val="003F3297"/>
    <w:rsid w:val="003F4CF8"/>
    <w:rsid w:val="003F663F"/>
    <w:rsid w:val="003F7213"/>
    <w:rsid w:val="00415C30"/>
    <w:rsid w:val="004410D3"/>
    <w:rsid w:val="004440F0"/>
    <w:rsid w:val="00454D51"/>
    <w:rsid w:val="00456E57"/>
    <w:rsid w:val="00461165"/>
    <w:rsid w:val="00465670"/>
    <w:rsid w:val="004679E3"/>
    <w:rsid w:val="00471865"/>
    <w:rsid w:val="00473D17"/>
    <w:rsid w:val="00474456"/>
    <w:rsid w:val="00490F19"/>
    <w:rsid w:val="00491C97"/>
    <w:rsid w:val="00493455"/>
    <w:rsid w:val="00493720"/>
    <w:rsid w:val="00495282"/>
    <w:rsid w:val="00497769"/>
    <w:rsid w:val="004A7F78"/>
    <w:rsid w:val="004B1D23"/>
    <w:rsid w:val="004B4441"/>
    <w:rsid w:val="004B5709"/>
    <w:rsid w:val="004B7400"/>
    <w:rsid w:val="004C364E"/>
    <w:rsid w:val="004E2C64"/>
    <w:rsid w:val="004F0F46"/>
    <w:rsid w:val="004F1264"/>
    <w:rsid w:val="004F36C2"/>
    <w:rsid w:val="004F5F9B"/>
    <w:rsid w:val="00502562"/>
    <w:rsid w:val="00503317"/>
    <w:rsid w:val="00506297"/>
    <w:rsid w:val="005071D4"/>
    <w:rsid w:val="0050750A"/>
    <w:rsid w:val="005101F8"/>
    <w:rsid w:val="005102F4"/>
    <w:rsid w:val="00513035"/>
    <w:rsid w:val="00520892"/>
    <w:rsid w:val="00521754"/>
    <w:rsid w:val="00521C32"/>
    <w:rsid w:val="0052212B"/>
    <w:rsid w:val="0052294C"/>
    <w:rsid w:val="005255CF"/>
    <w:rsid w:val="00525CE3"/>
    <w:rsid w:val="00527EDC"/>
    <w:rsid w:val="00533F90"/>
    <w:rsid w:val="00544D55"/>
    <w:rsid w:val="0056705F"/>
    <w:rsid w:val="00575FD2"/>
    <w:rsid w:val="00576718"/>
    <w:rsid w:val="00577DC4"/>
    <w:rsid w:val="00583535"/>
    <w:rsid w:val="00585E3F"/>
    <w:rsid w:val="00590A82"/>
    <w:rsid w:val="005915A0"/>
    <w:rsid w:val="0059631E"/>
    <w:rsid w:val="005A0FBE"/>
    <w:rsid w:val="005A5F38"/>
    <w:rsid w:val="005A712F"/>
    <w:rsid w:val="005B1FA2"/>
    <w:rsid w:val="005B4F48"/>
    <w:rsid w:val="005C369D"/>
    <w:rsid w:val="005C5E26"/>
    <w:rsid w:val="005C6BD6"/>
    <w:rsid w:val="005D465D"/>
    <w:rsid w:val="005D6391"/>
    <w:rsid w:val="005E3F87"/>
    <w:rsid w:val="005E45D2"/>
    <w:rsid w:val="005E7523"/>
    <w:rsid w:val="00601AD7"/>
    <w:rsid w:val="006025BC"/>
    <w:rsid w:val="006065A0"/>
    <w:rsid w:val="006065F4"/>
    <w:rsid w:val="00606C0F"/>
    <w:rsid w:val="00612AFD"/>
    <w:rsid w:val="00612BA2"/>
    <w:rsid w:val="00621A2E"/>
    <w:rsid w:val="00621D89"/>
    <w:rsid w:val="006264BC"/>
    <w:rsid w:val="0063038B"/>
    <w:rsid w:val="00632C60"/>
    <w:rsid w:val="00633CEF"/>
    <w:rsid w:val="00635F7A"/>
    <w:rsid w:val="00636FF1"/>
    <w:rsid w:val="00640D58"/>
    <w:rsid w:val="006436C1"/>
    <w:rsid w:val="00650DA4"/>
    <w:rsid w:val="00661157"/>
    <w:rsid w:val="006617D6"/>
    <w:rsid w:val="006634A0"/>
    <w:rsid w:val="006676A2"/>
    <w:rsid w:val="0067332E"/>
    <w:rsid w:val="00673B72"/>
    <w:rsid w:val="006920F5"/>
    <w:rsid w:val="006A32AF"/>
    <w:rsid w:val="006B045D"/>
    <w:rsid w:val="006B4CA7"/>
    <w:rsid w:val="006C039D"/>
    <w:rsid w:val="006C0B0F"/>
    <w:rsid w:val="006C2124"/>
    <w:rsid w:val="006C21C8"/>
    <w:rsid w:val="006C400B"/>
    <w:rsid w:val="006C64BE"/>
    <w:rsid w:val="006D5C2E"/>
    <w:rsid w:val="006E1058"/>
    <w:rsid w:val="006F1CE8"/>
    <w:rsid w:val="00701B88"/>
    <w:rsid w:val="00702AFF"/>
    <w:rsid w:val="00703113"/>
    <w:rsid w:val="0071090A"/>
    <w:rsid w:val="00711243"/>
    <w:rsid w:val="00711E72"/>
    <w:rsid w:val="00731216"/>
    <w:rsid w:val="00731DDF"/>
    <w:rsid w:val="00744691"/>
    <w:rsid w:val="00745CD4"/>
    <w:rsid w:val="00746FB8"/>
    <w:rsid w:val="00752B65"/>
    <w:rsid w:val="007568FA"/>
    <w:rsid w:val="00756EFE"/>
    <w:rsid w:val="007647AC"/>
    <w:rsid w:val="00765641"/>
    <w:rsid w:val="00765FE9"/>
    <w:rsid w:val="0077118C"/>
    <w:rsid w:val="00773F57"/>
    <w:rsid w:val="00774487"/>
    <w:rsid w:val="007800DD"/>
    <w:rsid w:val="007833D5"/>
    <w:rsid w:val="007856C6"/>
    <w:rsid w:val="007868F4"/>
    <w:rsid w:val="0079110D"/>
    <w:rsid w:val="0079176E"/>
    <w:rsid w:val="00795050"/>
    <w:rsid w:val="007A12A6"/>
    <w:rsid w:val="007A5F56"/>
    <w:rsid w:val="007A6324"/>
    <w:rsid w:val="007A6F92"/>
    <w:rsid w:val="007B537D"/>
    <w:rsid w:val="007B568D"/>
    <w:rsid w:val="007B5C37"/>
    <w:rsid w:val="007B7DB0"/>
    <w:rsid w:val="007C11B3"/>
    <w:rsid w:val="007C16F9"/>
    <w:rsid w:val="007C5F84"/>
    <w:rsid w:val="007C7C60"/>
    <w:rsid w:val="007D05E8"/>
    <w:rsid w:val="007D1CC4"/>
    <w:rsid w:val="007E0345"/>
    <w:rsid w:val="007E269E"/>
    <w:rsid w:val="007E3E13"/>
    <w:rsid w:val="007E3EBD"/>
    <w:rsid w:val="007E7EC1"/>
    <w:rsid w:val="007F7870"/>
    <w:rsid w:val="00800CBB"/>
    <w:rsid w:val="00806BB9"/>
    <w:rsid w:val="0080799A"/>
    <w:rsid w:val="00814DC1"/>
    <w:rsid w:val="008150FB"/>
    <w:rsid w:val="00815FCD"/>
    <w:rsid w:val="00816D99"/>
    <w:rsid w:val="008171CE"/>
    <w:rsid w:val="0082089F"/>
    <w:rsid w:val="00823FFE"/>
    <w:rsid w:val="00827D6E"/>
    <w:rsid w:val="00834048"/>
    <w:rsid w:val="008406E1"/>
    <w:rsid w:val="00842A5F"/>
    <w:rsid w:val="00842C37"/>
    <w:rsid w:val="0084484B"/>
    <w:rsid w:val="00852FDA"/>
    <w:rsid w:val="00856A1D"/>
    <w:rsid w:val="00864464"/>
    <w:rsid w:val="00872220"/>
    <w:rsid w:val="00874494"/>
    <w:rsid w:val="00880C44"/>
    <w:rsid w:val="00883857"/>
    <w:rsid w:val="00883BD6"/>
    <w:rsid w:val="00885A72"/>
    <w:rsid w:val="00885C7C"/>
    <w:rsid w:val="00894736"/>
    <w:rsid w:val="00896C32"/>
    <w:rsid w:val="008A248F"/>
    <w:rsid w:val="008B0332"/>
    <w:rsid w:val="008B19E4"/>
    <w:rsid w:val="008B1E77"/>
    <w:rsid w:val="008B229B"/>
    <w:rsid w:val="008B5440"/>
    <w:rsid w:val="008B6207"/>
    <w:rsid w:val="008B647C"/>
    <w:rsid w:val="008C2FB5"/>
    <w:rsid w:val="008C491D"/>
    <w:rsid w:val="008C49BF"/>
    <w:rsid w:val="008C70BF"/>
    <w:rsid w:val="008D3F87"/>
    <w:rsid w:val="008D56EE"/>
    <w:rsid w:val="008D749D"/>
    <w:rsid w:val="008E092A"/>
    <w:rsid w:val="008E3DB1"/>
    <w:rsid w:val="008E6FE3"/>
    <w:rsid w:val="008F2189"/>
    <w:rsid w:val="008F2AA6"/>
    <w:rsid w:val="008F367B"/>
    <w:rsid w:val="008F7C6B"/>
    <w:rsid w:val="00900EFC"/>
    <w:rsid w:val="00910ECA"/>
    <w:rsid w:val="00915FCA"/>
    <w:rsid w:val="00923A5C"/>
    <w:rsid w:val="00923A86"/>
    <w:rsid w:val="00932EBF"/>
    <w:rsid w:val="00934673"/>
    <w:rsid w:val="009364B2"/>
    <w:rsid w:val="009372DF"/>
    <w:rsid w:val="00946C28"/>
    <w:rsid w:val="0095022E"/>
    <w:rsid w:val="00953DF7"/>
    <w:rsid w:val="00955536"/>
    <w:rsid w:val="00956CE8"/>
    <w:rsid w:val="00957BD7"/>
    <w:rsid w:val="009625A2"/>
    <w:rsid w:val="00963CA5"/>
    <w:rsid w:val="0096723A"/>
    <w:rsid w:val="0097798B"/>
    <w:rsid w:val="00981060"/>
    <w:rsid w:val="0098211B"/>
    <w:rsid w:val="009A648F"/>
    <w:rsid w:val="009B0831"/>
    <w:rsid w:val="009B0BAB"/>
    <w:rsid w:val="009B12EC"/>
    <w:rsid w:val="009B3A89"/>
    <w:rsid w:val="009B4438"/>
    <w:rsid w:val="009B63AB"/>
    <w:rsid w:val="009C1576"/>
    <w:rsid w:val="009C56FF"/>
    <w:rsid w:val="009D0E35"/>
    <w:rsid w:val="009D2372"/>
    <w:rsid w:val="009D262B"/>
    <w:rsid w:val="009D5F2D"/>
    <w:rsid w:val="009D761B"/>
    <w:rsid w:val="009E0049"/>
    <w:rsid w:val="009E38CF"/>
    <w:rsid w:val="009E3ECE"/>
    <w:rsid w:val="009E48F4"/>
    <w:rsid w:val="009E4AB5"/>
    <w:rsid w:val="009E58C3"/>
    <w:rsid w:val="009F5087"/>
    <w:rsid w:val="009F7BB8"/>
    <w:rsid w:val="00A0212D"/>
    <w:rsid w:val="00A03D13"/>
    <w:rsid w:val="00A147E7"/>
    <w:rsid w:val="00A218E7"/>
    <w:rsid w:val="00A2785A"/>
    <w:rsid w:val="00A330A6"/>
    <w:rsid w:val="00A358E7"/>
    <w:rsid w:val="00A43EF0"/>
    <w:rsid w:val="00A561AB"/>
    <w:rsid w:val="00A63B79"/>
    <w:rsid w:val="00A664CF"/>
    <w:rsid w:val="00A733DE"/>
    <w:rsid w:val="00A87511"/>
    <w:rsid w:val="00A916B3"/>
    <w:rsid w:val="00A926A1"/>
    <w:rsid w:val="00A97442"/>
    <w:rsid w:val="00AA0CB1"/>
    <w:rsid w:val="00AA436D"/>
    <w:rsid w:val="00AA5396"/>
    <w:rsid w:val="00AA669A"/>
    <w:rsid w:val="00AB08F6"/>
    <w:rsid w:val="00AB6E09"/>
    <w:rsid w:val="00AC3B14"/>
    <w:rsid w:val="00AC5DCF"/>
    <w:rsid w:val="00AC791D"/>
    <w:rsid w:val="00AD13EB"/>
    <w:rsid w:val="00AD16D0"/>
    <w:rsid w:val="00AD4BB7"/>
    <w:rsid w:val="00AD516C"/>
    <w:rsid w:val="00AE073B"/>
    <w:rsid w:val="00AE698A"/>
    <w:rsid w:val="00AF72CB"/>
    <w:rsid w:val="00B000AC"/>
    <w:rsid w:val="00B048C8"/>
    <w:rsid w:val="00B052F0"/>
    <w:rsid w:val="00B12FD4"/>
    <w:rsid w:val="00B13E4C"/>
    <w:rsid w:val="00B16FDC"/>
    <w:rsid w:val="00B172DD"/>
    <w:rsid w:val="00B1776A"/>
    <w:rsid w:val="00B17A19"/>
    <w:rsid w:val="00B22287"/>
    <w:rsid w:val="00B25168"/>
    <w:rsid w:val="00B3034C"/>
    <w:rsid w:val="00B31374"/>
    <w:rsid w:val="00B31AD8"/>
    <w:rsid w:val="00B31B33"/>
    <w:rsid w:val="00B445D6"/>
    <w:rsid w:val="00B46BEF"/>
    <w:rsid w:val="00B46F4F"/>
    <w:rsid w:val="00B53F8B"/>
    <w:rsid w:val="00B571E8"/>
    <w:rsid w:val="00B71EC9"/>
    <w:rsid w:val="00B72ECA"/>
    <w:rsid w:val="00B76070"/>
    <w:rsid w:val="00B81EFD"/>
    <w:rsid w:val="00B84442"/>
    <w:rsid w:val="00B8730F"/>
    <w:rsid w:val="00B930FF"/>
    <w:rsid w:val="00B93477"/>
    <w:rsid w:val="00B96617"/>
    <w:rsid w:val="00B96935"/>
    <w:rsid w:val="00BA1BB7"/>
    <w:rsid w:val="00BA3C4F"/>
    <w:rsid w:val="00BB300C"/>
    <w:rsid w:val="00BB3F78"/>
    <w:rsid w:val="00BC0A96"/>
    <w:rsid w:val="00BC1BE8"/>
    <w:rsid w:val="00BC2373"/>
    <w:rsid w:val="00BD2E13"/>
    <w:rsid w:val="00BD33C1"/>
    <w:rsid w:val="00BD3A7A"/>
    <w:rsid w:val="00BD7C43"/>
    <w:rsid w:val="00BE1E83"/>
    <w:rsid w:val="00BE557D"/>
    <w:rsid w:val="00BE6BD3"/>
    <w:rsid w:val="00BF312D"/>
    <w:rsid w:val="00BF37FF"/>
    <w:rsid w:val="00C02F4D"/>
    <w:rsid w:val="00C0343A"/>
    <w:rsid w:val="00C04F46"/>
    <w:rsid w:val="00C0522F"/>
    <w:rsid w:val="00C13282"/>
    <w:rsid w:val="00C14CAD"/>
    <w:rsid w:val="00C17B12"/>
    <w:rsid w:val="00C23D41"/>
    <w:rsid w:val="00C31087"/>
    <w:rsid w:val="00C404A2"/>
    <w:rsid w:val="00C40556"/>
    <w:rsid w:val="00C42065"/>
    <w:rsid w:val="00C42522"/>
    <w:rsid w:val="00C42ABA"/>
    <w:rsid w:val="00C42F63"/>
    <w:rsid w:val="00C4391D"/>
    <w:rsid w:val="00C47FD4"/>
    <w:rsid w:val="00C51022"/>
    <w:rsid w:val="00C51937"/>
    <w:rsid w:val="00C53298"/>
    <w:rsid w:val="00C5469C"/>
    <w:rsid w:val="00C57B1C"/>
    <w:rsid w:val="00C613A6"/>
    <w:rsid w:val="00C721B6"/>
    <w:rsid w:val="00C7694B"/>
    <w:rsid w:val="00C76BF6"/>
    <w:rsid w:val="00C82AF0"/>
    <w:rsid w:val="00C8649A"/>
    <w:rsid w:val="00C86E1F"/>
    <w:rsid w:val="00CA20AF"/>
    <w:rsid w:val="00CB0A83"/>
    <w:rsid w:val="00CB3CA9"/>
    <w:rsid w:val="00CB496B"/>
    <w:rsid w:val="00CB4F8C"/>
    <w:rsid w:val="00CB7A9C"/>
    <w:rsid w:val="00CC3EE7"/>
    <w:rsid w:val="00CC6997"/>
    <w:rsid w:val="00CC714F"/>
    <w:rsid w:val="00CE2118"/>
    <w:rsid w:val="00CE5E45"/>
    <w:rsid w:val="00CE65C2"/>
    <w:rsid w:val="00CF17D6"/>
    <w:rsid w:val="00CF303A"/>
    <w:rsid w:val="00CF642D"/>
    <w:rsid w:val="00D016CB"/>
    <w:rsid w:val="00D07B74"/>
    <w:rsid w:val="00D121E9"/>
    <w:rsid w:val="00D14D93"/>
    <w:rsid w:val="00D16468"/>
    <w:rsid w:val="00D26B3D"/>
    <w:rsid w:val="00D3287E"/>
    <w:rsid w:val="00D33416"/>
    <w:rsid w:val="00D35FA9"/>
    <w:rsid w:val="00D41245"/>
    <w:rsid w:val="00D45B22"/>
    <w:rsid w:val="00D465CD"/>
    <w:rsid w:val="00D50090"/>
    <w:rsid w:val="00D51235"/>
    <w:rsid w:val="00D512F8"/>
    <w:rsid w:val="00D52655"/>
    <w:rsid w:val="00D5598B"/>
    <w:rsid w:val="00D601AB"/>
    <w:rsid w:val="00D61C70"/>
    <w:rsid w:val="00D62909"/>
    <w:rsid w:val="00D6297B"/>
    <w:rsid w:val="00D62F41"/>
    <w:rsid w:val="00D65D51"/>
    <w:rsid w:val="00D671A7"/>
    <w:rsid w:val="00D71109"/>
    <w:rsid w:val="00D77605"/>
    <w:rsid w:val="00D815BC"/>
    <w:rsid w:val="00D9011F"/>
    <w:rsid w:val="00D90EDD"/>
    <w:rsid w:val="00D92607"/>
    <w:rsid w:val="00D93E03"/>
    <w:rsid w:val="00DA09B4"/>
    <w:rsid w:val="00DA0F92"/>
    <w:rsid w:val="00DA3413"/>
    <w:rsid w:val="00DA5F83"/>
    <w:rsid w:val="00DA6935"/>
    <w:rsid w:val="00DA7A49"/>
    <w:rsid w:val="00DA7CE4"/>
    <w:rsid w:val="00DB1227"/>
    <w:rsid w:val="00DB2898"/>
    <w:rsid w:val="00DB2A8E"/>
    <w:rsid w:val="00DB41C4"/>
    <w:rsid w:val="00DB607E"/>
    <w:rsid w:val="00DC1D15"/>
    <w:rsid w:val="00DC753E"/>
    <w:rsid w:val="00DD13AC"/>
    <w:rsid w:val="00DD325C"/>
    <w:rsid w:val="00DD3A39"/>
    <w:rsid w:val="00DE1691"/>
    <w:rsid w:val="00DE4312"/>
    <w:rsid w:val="00DE4994"/>
    <w:rsid w:val="00DE627A"/>
    <w:rsid w:val="00DF44CE"/>
    <w:rsid w:val="00E14306"/>
    <w:rsid w:val="00E15237"/>
    <w:rsid w:val="00E27984"/>
    <w:rsid w:val="00E27BAD"/>
    <w:rsid w:val="00E31E71"/>
    <w:rsid w:val="00E32C11"/>
    <w:rsid w:val="00E3304B"/>
    <w:rsid w:val="00E363A1"/>
    <w:rsid w:val="00E4066F"/>
    <w:rsid w:val="00E44A53"/>
    <w:rsid w:val="00E52602"/>
    <w:rsid w:val="00E52939"/>
    <w:rsid w:val="00E617C0"/>
    <w:rsid w:val="00E62398"/>
    <w:rsid w:val="00E762F3"/>
    <w:rsid w:val="00E81B75"/>
    <w:rsid w:val="00E85752"/>
    <w:rsid w:val="00E8665B"/>
    <w:rsid w:val="00EA1AD4"/>
    <w:rsid w:val="00EB0D31"/>
    <w:rsid w:val="00EB319D"/>
    <w:rsid w:val="00EB3D0E"/>
    <w:rsid w:val="00EB3E08"/>
    <w:rsid w:val="00EB6B9C"/>
    <w:rsid w:val="00EC2DEE"/>
    <w:rsid w:val="00EC7832"/>
    <w:rsid w:val="00ED13F6"/>
    <w:rsid w:val="00ED1B2E"/>
    <w:rsid w:val="00ED420B"/>
    <w:rsid w:val="00EE5724"/>
    <w:rsid w:val="00EE7836"/>
    <w:rsid w:val="00EF3409"/>
    <w:rsid w:val="00EF76BF"/>
    <w:rsid w:val="00F01DD7"/>
    <w:rsid w:val="00F031DD"/>
    <w:rsid w:val="00F03E72"/>
    <w:rsid w:val="00F06E52"/>
    <w:rsid w:val="00F074B5"/>
    <w:rsid w:val="00F11C8F"/>
    <w:rsid w:val="00F133AD"/>
    <w:rsid w:val="00F14F5F"/>
    <w:rsid w:val="00F22C8C"/>
    <w:rsid w:val="00F334D7"/>
    <w:rsid w:val="00F412C7"/>
    <w:rsid w:val="00F4245E"/>
    <w:rsid w:val="00F42558"/>
    <w:rsid w:val="00F51DA4"/>
    <w:rsid w:val="00F51E5B"/>
    <w:rsid w:val="00F54391"/>
    <w:rsid w:val="00F54A97"/>
    <w:rsid w:val="00F57CBC"/>
    <w:rsid w:val="00F625E8"/>
    <w:rsid w:val="00F629BC"/>
    <w:rsid w:val="00F648C0"/>
    <w:rsid w:val="00F72E06"/>
    <w:rsid w:val="00F80724"/>
    <w:rsid w:val="00F82A82"/>
    <w:rsid w:val="00F9326B"/>
    <w:rsid w:val="00F957E6"/>
    <w:rsid w:val="00F97B41"/>
    <w:rsid w:val="00FA0CA3"/>
    <w:rsid w:val="00FA356B"/>
    <w:rsid w:val="00FB010B"/>
    <w:rsid w:val="00FB5E62"/>
    <w:rsid w:val="00FB6A27"/>
    <w:rsid w:val="00FC76FF"/>
    <w:rsid w:val="00FD0F41"/>
    <w:rsid w:val="00FD51E8"/>
    <w:rsid w:val="00FD5E07"/>
    <w:rsid w:val="00FD62CC"/>
    <w:rsid w:val="00FE0C71"/>
    <w:rsid w:val="00FE40F4"/>
    <w:rsid w:val="00FE7CFE"/>
    <w:rsid w:val="00FF66E5"/>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2089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08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89F"/>
    <w:rPr>
      <w:rFonts w:ascii="Tahoma" w:hAnsi="Tahoma" w:cs="Tahoma"/>
      <w:sz w:val="16"/>
      <w:szCs w:val="16"/>
      <w:lang w:val="lv-LV" w:eastAsia="lv-LV"/>
    </w:rPr>
  </w:style>
  <w:style w:type="paragraph" w:styleId="Header">
    <w:name w:val="header"/>
    <w:basedOn w:val="Normal"/>
    <w:link w:val="HeaderChar"/>
    <w:uiPriority w:val="99"/>
    <w:rsid w:val="0082089F"/>
    <w:pPr>
      <w:tabs>
        <w:tab w:val="center" w:pos="4153"/>
        <w:tab w:val="right" w:pos="8306"/>
      </w:tabs>
    </w:pPr>
  </w:style>
  <w:style w:type="character" w:customStyle="1" w:styleId="HeaderChar">
    <w:name w:val="Header Char"/>
    <w:basedOn w:val="DefaultParagraphFont"/>
    <w:link w:val="Header"/>
    <w:uiPriority w:val="99"/>
    <w:locked/>
    <w:rsid w:val="0082089F"/>
    <w:rPr>
      <w:rFonts w:ascii="Times New Roman" w:hAnsi="Times New Roman" w:cs="Times New Roman"/>
      <w:sz w:val="24"/>
      <w:szCs w:val="24"/>
      <w:lang w:val="lv-LV" w:eastAsia="lv-LV"/>
    </w:rPr>
  </w:style>
  <w:style w:type="character" w:styleId="PageNumber">
    <w:name w:val="page number"/>
    <w:basedOn w:val="DefaultParagraphFont"/>
    <w:uiPriority w:val="99"/>
    <w:rsid w:val="0082089F"/>
    <w:rPr>
      <w:rFonts w:cs="Times New Roman"/>
    </w:rPr>
  </w:style>
  <w:style w:type="paragraph" w:customStyle="1" w:styleId="naisf">
    <w:name w:val="naisf"/>
    <w:basedOn w:val="Normal"/>
    <w:uiPriority w:val="99"/>
    <w:rsid w:val="0082089F"/>
    <w:pPr>
      <w:spacing w:before="75" w:after="75"/>
      <w:ind w:firstLine="375"/>
      <w:jc w:val="both"/>
    </w:pPr>
  </w:style>
  <w:style w:type="paragraph" w:customStyle="1" w:styleId="naisnod">
    <w:name w:val="naisnod"/>
    <w:basedOn w:val="Normal"/>
    <w:uiPriority w:val="99"/>
    <w:rsid w:val="0082089F"/>
    <w:pPr>
      <w:spacing w:before="150" w:after="150"/>
      <w:jc w:val="center"/>
    </w:pPr>
    <w:rPr>
      <w:b/>
      <w:bCs/>
    </w:rPr>
  </w:style>
  <w:style w:type="paragraph" w:customStyle="1" w:styleId="naislab">
    <w:name w:val="naislab"/>
    <w:basedOn w:val="Normal"/>
    <w:uiPriority w:val="99"/>
    <w:rsid w:val="0082089F"/>
    <w:pPr>
      <w:spacing w:before="75" w:after="75"/>
      <w:jc w:val="right"/>
    </w:pPr>
  </w:style>
  <w:style w:type="paragraph" w:customStyle="1" w:styleId="naiskr">
    <w:name w:val="naiskr"/>
    <w:basedOn w:val="Normal"/>
    <w:uiPriority w:val="99"/>
    <w:rsid w:val="0082089F"/>
    <w:pPr>
      <w:spacing w:before="75" w:after="75"/>
    </w:pPr>
  </w:style>
  <w:style w:type="paragraph" w:customStyle="1" w:styleId="naisc">
    <w:name w:val="naisc"/>
    <w:basedOn w:val="Normal"/>
    <w:uiPriority w:val="99"/>
    <w:rsid w:val="0082089F"/>
    <w:pPr>
      <w:spacing w:before="75" w:after="75"/>
      <w:jc w:val="center"/>
    </w:pPr>
  </w:style>
  <w:style w:type="character" w:customStyle="1" w:styleId="th1">
    <w:name w:val="th1"/>
    <w:basedOn w:val="DefaultParagraphFont"/>
    <w:uiPriority w:val="99"/>
    <w:rsid w:val="0082089F"/>
    <w:rPr>
      <w:rFonts w:cs="Times New Roman"/>
      <w:b/>
      <w:bCs/>
      <w:color w:val="333333"/>
    </w:rPr>
  </w:style>
  <w:style w:type="paragraph" w:styleId="FootnoteText">
    <w:name w:val="footnote text"/>
    <w:basedOn w:val="Normal"/>
    <w:link w:val="FootnoteTextChar1"/>
    <w:uiPriority w:val="99"/>
    <w:semiHidden/>
    <w:rsid w:val="0082089F"/>
    <w:rPr>
      <w:sz w:val="20"/>
      <w:szCs w:val="20"/>
    </w:rPr>
  </w:style>
  <w:style w:type="character" w:customStyle="1" w:styleId="FootnoteTextChar">
    <w:name w:val="Footnote Text Char"/>
    <w:basedOn w:val="DefaultParagraphFont"/>
    <w:link w:val="FootnoteText"/>
    <w:uiPriority w:val="99"/>
    <w:semiHidden/>
    <w:locked/>
    <w:rsid w:val="006A32AF"/>
    <w:rPr>
      <w:rFonts w:cs="Times New Roman"/>
      <w:sz w:val="20"/>
      <w:szCs w:val="20"/>
    </w:rPr>
  </w:style>
  <w:style w:type="character" w:customStyle="1" w:styleId="FootnoteTextChar1">
    <w:name w:val="Footnote Text Char1"/>
    <w:basedOn w:val="DefaultParagraphFont"/>
    <w:link w:val="FootnoteText"/>
    <w:uiPriority w:val="99"/>
    <w:semiHidden/>
    <w:locked/>
    <w:rsid w:val="0082089F"/>
    <w:rPr>
      <w:rFonts w:ascii="Times New Roman" w:hAnsi="Times New Roman" w:cs="Times New Roman"/>
      <w:sz w:val="20"/>
      <w:szCs w:val="20"/>
      <w:lang w:val="lv-LV" w:eastAsia="lv-LV"/>
    </w:rPr>
  </w:style>
  <w:style w:type="paragraph" w:styleId="Footer">
    <w:name w:val="footer"/>
    <w:basedOn w:val="Normal"/>
    <w:link w:val="FooterChar"/>
    <w:uiPriority w:val="99"/>
    <w:rsid w:val="0082089F"/>
    <w:pPr>
      <w:tabs>
        <w:tab w:val="center" w:pos="4153"/>
        <w:tab w:val="right" w:pos="8306"/>
      </w:tabs>
    </w:pPr>
  </w:style>
  <w:style w:type="character" w:customStyle="1" w:styleId="FooterChar">
    <w:name w:val="Footer Char"/>
    <w:basedOn w:val="DefaultParagraphFont"/>
    <w:link w:val="Footer"/>
    <w:uiPriority w:val="99"/>
    <w:locked/>
    <w:rsid w:val="0082089F"/>
    <w:rPr>
      <w:rFonts w:ascii="Times New Roman" w:hAnsi="Times New Roman" w:cs="Times New Roman"/>
      <w:sz w:val="24"/>
      <w:szCs w:val="24"/>
      <w:lang w:val="lv-LV" w:eastAsia="lv-LV"/>
    </w:rPr>
  </w:style>
  <w:style w:type="character" w:styleId="Hyperlink">
    <w:name w:val="Hyperlink"/>
    <w:basedOn w:val="DefaultParagraphFont"/>
    <w:uiPriority w:val="99"/>
    <w:rsid w:val="0082089F"/>
    <w:rPr>
      <w:rFonts w:cs="Times New Roman"/>
      <w:color w:val="0000FF"/>
      <w:u w:val="single"/>
    </w:rPr>
  </w:style>
  <w:style w:type="paragraph" w:styleId="DocumentMap">
    <w:name w:val="Document Map"/>
    <w:basedOn w:val="Normal"/>
    <w:link w:val="DocumentMapChar"/>
    <w:uiPriority w:val="99"/>
    <w:semiHidden/>
    <w:rsid w:val="0082089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2089F"/>
    <w:rPr>
      <w:rFonts w:ascii="Tahoma" w:hAnsi="Tahoma" w:cs="Tahoma"/>
      <w:sz w:val="20"/>
      <w:szCs w:val="20"/>
      <w:shd w:val="clear" w:color="auto" w:fill="000080"/>
      <w:lang w:val="lv-LV" w:eastAsia="lv-LV"/>
    </w:rPr>
  </w:style>
  <w:style w:type="character" w:customStyle="1" w:styleId="CharChar1">
    <w:name w:val="Char Char1"/>
    <w:basedOn w:val="DefaultParagraphFont"/>
    <w:uiPriority w:val="99"/>
    <w:rsid w:val="0082089F"/>
    <w:rPr>
      <w:rFonts w:cs="Times New Roman"/>
      <w:sz w:val="24"/>
      <w:szCs w:val="24"/>
      <w:lang w:val="lv-LV" w:eastAsia="lv-LV" w:bidi="ar-SA"/>
    </w:rPr>
  </w:style>
  <w:style w:type="paragraph" w:styleId="BodyTextIndent">
    <w:name w:val="Body Text Indent"/>
    <w:basedOn w:val="Normal"/>
    <w:link w:val="BodyTextIndentChar"/>
    <w:uiPriority w:val="99"/>
    <w:rsid w:val="0082089F"/>
    <w:pPr>
      <w:spacing w:after="120" w:line="276" w:lineRule="auto"/>
      <w:ind w:left="283"/>
    </w:pPr>
    <w:rPr>
      <w:rFonts w:ascii="Calibri" w:hAnsi="Calibri"/>
      <w:sz w:val="22"/>
      <w:szCs w:val="22"/>
      <w:lang w:eastAsia="en-US"/>
    </w:rPr>
  </w:style>
  <w:style w:type="character" w:customStyle="1" w:styleId="BodyTextIndentChar">
    <w:name w:val="Body Text Indent Char"/>
    <w:basedOn w:val="DefaultParagraphFont"/>
    <w:link w:val="BodyTextIndent"/>
    <w:uiPriority w:val="99"/>
    <w:locked/>
    <w:rsid w:val="0082089F"/>
    <w:rPr>
      <w:rFonts w:ascii="Calibri" w:hAnsi="Calibri" w:cs="Times New Roman"/>
      <w:lang w:val="lv-LV"/>
    </w:rPr>
  </w:style>
  <w:style w:type="character" w:styleId="Strong">
    <w:name w:val="Strong"/>
    <w:basedOn w:val="DefaultParagraphFont"/>
    <w:uiPriority w:val="99"/>
    <w:qFormat/>
    <w:rsid w:val="0082089F"/>
    <w:rPr>
      <w:rFonts w:cs="Times New Roman"/>
      <w:b/>
      <w:bCs/>
    </w:rPr>
  </w:style>
  <w:style w:type="paragraph" w:styleId="BodyText">
    <w:name w:val="Body Text"/>
    <w:basedOn w:val="Normal"/>
    <w:link w:val="BodyTextChar"/>
    <w:uiPriority w:val="99"/>
    <w:rsid w:val="0082089F"/>
    <w:pPr>
      <w:jc w:val="both"/>
    </w:pPr>
  </w:style>
  <w:style w:type="character" w:customStyle="1" w:styleId="BodyTextChar">
    <w:name w:val="Body Text Char"/>
    <w:basedOn w:val="DefaultParagraphFont"/>
    <w:link w:val="BodyText"/>
    <w:uiPriority w:val="99"/>
    <w:locked/>
    <w:rsid w:val="0082089F"/>
    <w:rPr>
      <w:rFonts w:ascii="Times New Roman" w:hAnsi="Times New Roman" w:cs="Times New Roman"/>
      <w:sz w:val="24"/>
      <w:szCs w:val="24"/>
      <w:lang w:val="lv-LV" w:eastAsia="lv-LV"/>
    </w:rPr>
  </w:style>
  <w:style w:type="paragraph" w:styleId="BodyText2">
    <w:name w:val="Body Text 2"/>
    <w:basedOn w:val="Normal"/>
    <w:link w:val="BodyText2Char"/>
    <w:uiPriority w:val="99"/>
    <w:rsid w:val="0082089F"/>
    <w:pPr>
      <w:spacing w:after="120" w:line="480" w:lineRule="auto"/>
    </w:pPr>
  </w:style>
  <w:style w:type="character" w:customStyle="1" w:styleId="BodyText2Char">
    <w:name w:val="Body Text 2 Char"/>
    <w:basedOn w:val="DefaultParagraphFont"/>
    <w:link w:val="BodyText2"/>
    <w:uiPriority w:val="99"/>
    <w:locked/>
    <w:rsid w:val="0082089F"/>
    <w:rPr>
      <w:rFonts w:ascii="Times New Roman" w:hAnsi="Times New Roman" w:cs="Times New Roman"/>
      <w:sz w:val="24"/>
      <w:szCs w:val="24"/>
      <w:lang w:val="lv-LV" w:eastAsia="lv-LV"/>
    </w:rPr>
  </w:style>
  <w:style w:type="paragraph" w:styleId="CommentText">
    <w:name w:val="annotation text"/>
    <w:basedOn w:val="Normal"/>
    <w:link w:val="CommentTextChar"/>
    <w:uiPriority w:val="99"/>
    <w:rsid w:val="00014666"/>
    <w:rPr>
      <w:sz w:val="20"/>
      <w:szCs w:val="20"/>
      <w:lang w:val="en-US" w:eastAsia="en-US"/>
    </w:rPr>
  </w:style>
  <w:style w:type="character" w:customStyle="1" w:styleId="CommentTextChar">
    <w:name w:val="Comment Text Char"/>
    <w:basedOn w:val="DefaultParagraphFont"/>
    <w:link w:val="CommentText"/>
    <w:uiPriority w:val="99"/>
    <w:locked/>
    <w:rsid w:val="00014666"/>
    <w:rPr>
      <w:rFonts w:ascii="Times New Roman" w:hAnsi="Times New Roman" w:cs="Times New Roman"/>
    </w:rPr>
  </w:style>
  <w:style w:type="character" w:styleId="FootnoteReference">
    <w:name w:val="footnote reference"/>
    <w:basedOn w:val="DefaultParagraphFont"/>
    <w:uiPriority w:val="99"/>
    <w:semiHidden/>
    <w:rsid w:val="00B72ECA"/>
    <w:rPr>
      <w:rFonts w:cs="Times New Roman"/>
      <w:vertAlign w:val="superscript"/>
    </w:rPr>
  </w:style>
  <w:style w:type="paragraph" w:styleId="ListParagraph">
    <w:name w:val="List Paragraph"/>
    <w:basedOn w:val="Normal"/>
    <w:uiPriority w:val="99"/>
    <w:qFormat/>
    <w:rsid w:val="006A32AF"/>
    <w:pPr>
      <w:spacing w:after="200" w:line="276" w:lineRule="auto"/>
      <w:ind w:left="720"/>
      <w:contextualSpacing/>
    </w:pPr>
    <w:rPr>
      <w:rFonts w:ascii="Calibri" w:hAnsi="Calibri"/>
      <w:sz w:val="22"/>
      <w:szCs w:val="22"/>
      <w:lang w:eastAsia="en-US"/>
    </w:rPr>
  </w:style>
  <w:style w:type="paragraph" w:customStyle="1" w:styleId="naispant">
    <w:name w:val="naispant"/>
    <w:basedOn w:val="Normal"/>
    <w:uiPriority w:val="99"/>
    <w:rsid w:val="009B0BAB"/>
    <w:pPr>
      <w:spacing w:before="300" w:after="75"/>
      <w:ind w:left="375" w:firstLine="375"/>
      <w:jc w:val="both"/>
    </w:pPr>
    <w:rPr>
      <w:b/>
      <w:bCs/>
    </w:rPr>
  </w:style>
  <w:style w:type="paragraph" w:customStyle="1" w:styleId="tv20787921">
    <w:name w:val="tv207_87_921"/>
    <w:basedOn w:val="Normal"/>
    <w:uiPriority w:val="99"/>
    <w:rsid w:val="0019674D"/>
    <w:pPr>
      <w:spacing w:after="567" w:line="360" w:lineRule="auto"/>
      <w:jc w:val="center"/>
    </w:pPr>
    <w:rPr>
      <w:rFonts w:ascii="Verdana" w:hAnsi="Verdana"/>
      <w:b/>
      <w:bCs/>
      <w:sz w:val="28"/>
      <w:szCs w:val="28"/>
    </w:rPr>
  </w:style>
  <w:style w:type="character" w:customStyle="1" w:styleId="EmailStyle481">
    <w:name w:val="EmailStyle48"/>
    <w:aliases w:val="EmailStyle48"/>
    <w:basedOn w:val="DefaultParagraphFont"/>
    <w:uiPriority w:val="99"/>
    <w:semiHidden/>
    <w:personal/>
    <w:rsid w:val="00D62F41"/>
    <w:rPr>
      <w:rFonts w:ascii="Arial" w:hAnsi="Arial" w:cs="Arial"/>
      <w:color w:val="000080"/>
      <w:sz w:val="20"/>
      <w:szCs w:val="20"/>
    </w:rPr>
  </w:style>
  <w:style w:type="paragraph" w:customStyle="1" w:styleId="Default">
    <w:name w:val="Default"/>
    <w:uiPriority w:val="99"/>
    <w:rsid w:val="009D262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9D262B"/>
    <w:rPr>
      <w:rFonts w:cs="Times New Roman"/>
      <w:color w:val="auto"/>
    </w:rPr>
  </w:style>
  <w:style w:type="paragraph" w:customStyle="1" w:styleId="CM3">
    <w:name w:val="CM3"/>
    <w:basedOn w:val="Default"/>
    <w:next w:val="Default"/>
    <w:uiPriority w:val="99"/>
    <w:rsid w:val="009D262B"/>
    <w:rPr>
      <w:rFonts w:cs="Times New Roman"/>
      <w:color w:val="auto"/>
    </w:rPr>
  </w:style>
  <w:style w:type="paragraph" w:customStyle="1" w:styleId="CM4">
    <w:name w:val="CM4"/>
    <w:basedOn w:val="Default"/>
    <w:next w:val="Default"/>
    <w:uiPriority w:val="99"/>
    <w:rsid w:val="009D262B"/>
    <w:rPr>
      <w:rFonts w:cs="Times New Roman"/>
      <w:color w:val="auto"/>
    </w:rPr>
  </w:style>
  <w:style w:type="character" w:styleId="FollowedHyperlink">
    <w:name w:val="FollowedHyperlink"/>
    <w:basedOn w:val="DefaultParagraphFont"/>
    <w:uiPriority w:val="99"/>
    <w:locked/>
    <w:rsid w:val="00765FE9"/>
    <w:rPr>
      <w:rFonts w:cs="Times New Roman"/>
      <w:color w:val="800080"/>
      <w:u w:val="single"/>
    </w:rPr>
  </w:style>
  <w:style w:type="character" w:styleId="CommentReference">
    <w:name w:val="annotation reference"/>
    <w:basedOn w:val="DefaultParagraphFont"/>
    <w:uiPriority w:val="99"/>
    <w:semiHidden/>
    <w:locked/>
    <w:rsid w:val="00503317"/>
    <w:rPr>
      <w:rFonts w:cs="Times New Roman"/>
      <w:sz w:val="16"/>
      <w:szCs w:val="16"/>
    </w:rPr>
  </w:style>
  <w:style w:type="paragraph" w:styleId="CommentSubject">
    <w:name w:val="annotation subject"/>
    <w:basedOn w:val="CommentText"/>
    <w:next w:val="CommentText"/>
    <w:link w:val="CommentSubjectChar"/>
    <w:uiPriority w:val="99"/>
    <w:semiHidden/>
    <w:locked/>
    <w:rsid w:val="00503317"/>
    <w:rPr>
      <w:b/>
      <w:bCs/>
      <w:lang w:val="lv-LV" w:eastAsia="lv-LV"/>
    </w:rPr>
  </w:style>
  <w:style w:type="character" w:customStyle="1" w:styleId="CommentSubjectChar">
    <w:name w:val="Comment Subject Char"/>
    <w:basedOn w:val="CommentTextChar"/>
    <w:link w:val="CommentSubject"/>
    <w:uiPriority w:val="99"/>
    <w:semiHidden/>
    <w:locked/>
    <w:rsid w:val="00503317"/>
    <w:rPr>
      <w:b/>
      <w:bCs/>
      <w:lang w:val="lv-LV" w:eastAsia="lv-LV"/>
    </w:rPr>
  </w:style>
  <w:style w:type="paragraph" w:styleId="z-BottomofForm">
    <w:name w:val="HTML Bottom of Form"/>
    <w:basedOn w:val="Normal"/>
    <w:next w:val="Normal"/>
    <w:link w:val="z-BottomofFormChar"/>
    <w:hidden/>
    <w:uiPriority w:val="99"/>
    <w:locked/>
    <w:rsid w:val="00066F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066FA5"/>
    <w:rPr>
      <w:rFonts w:ascii="Arial" w:hAnsi="Arial" w:cs="Arial"/>
      <w:vanish/>
      <w:sz w:val="16"/>
      <w:szCs w:val="16"/>
      <w:lang w:val="lv-LV" w:eastAsia="lv-LV" w:bidi="ar-SA"/>
    </w:rPr>
  </w:style>
  <w:style w:type="paragraph" w:customStyle="1" w:styleId="tv2131">
    <w:name w:val="tv2131"/>
    <w:basedOn w:val="Normal"/>
    <w:uiPriority w:val="99"/>
    <w:rsid w:val="00066FA5"/>
    <w:pPr>
      <w:spacing w:line="360" w:lineRule="auto"/>
      <w:ind w:firstLine="300"/>
    </w:pPr>
    <w:rPr>
      <w:color w:val="414142"/>
      <w:sz w:val="20"/>
      <w:szCs w:val="20"/>
    </w:rPr>
  </w:style>
  <w:style w:type="paragraph" w:customStyle="1" w:styleId="Virsraksts">
    <w:name w:val="Virsraksts"/>
    <w:basedOn w:val="Normal"/>
    <w:uiPriority w:val="99"/>
    <w:rsid w:val="00894736"/>
    <w:pPr>
      <w:spacing w:after="200" w:line="276" w:lineRule="auto"/>
    </w:pPr>
    <w:rPr>
      <w:i/>
      <w:sz w:val="28"/>
      <w:lang w:eastAsia="en-US"/>
    </w:rPr>
  </w:style>
</w:styles>
</file>

<file path=word/webSettings.xml><?xml version="1.0" encoding="utf-8"?>
<w:webSettings xmlns:r="http://schemas.openxmlformats.org/officeDocument/2006/relationships" xmlns:w="http://schemas.openxmlformats.org/wordprocessingml/2006/main">
  <w:divs>
    <w:div w:id="1385714667">
      <w:marLeft w:val="0"/>
      <w:marRight w:val="0"/>
      <w:marTop w:val="0"/>
      <w:marBottom w:val="0"/>
      <w:divBdr>
        <w:top w:val="none" w:sz="0" w:space="0" w:color="auto"/>
        <w:left w:val="none" w:sz="0" w:space="0" w:color="auto"/>
        <w:bottom w:val="none" w:sz="0" w:space="0" w:color="auto"/>
        <w:right w:val="none" w:sz="0" w:space="0" w:color="auto"/>
      </w:divBdr>
      <w:divsChild>
        <w:div w:id="1385714674">
          <w:marLeft w:val="0"/>
          <w:marRight w:val="0"/>
          <w:marTop w:val="0"/>
          <w:marBottom w:val="0"/>
          <w:divBdr>
            <w:top w:val="none" w:sz="0" w:space="0" w:color="auto"/>
            <w:left w:val="none" w:sz="0" w:space="0" w:color="auto"/>
            <w:bottom w:val="none" w:sz="0" w:space="0" w:color="auto"/>
            <w:right w:val="none" w:sz="0" w:space="0" w:color="auto"/>
          </w:divBdr>
          <w:divsChild>
            <w:div w:id="1385714673">
              <w:marLeft w:val="0"/>
              <w:marRight w:val="0"/>
              <w:marTop w:val="0"/>
              <w:marBottom w:val="0"/>
              <w:divBdr>
                <w:top w:val="none" w:sz="0" w:space="0" w:color="auto"/>
                <w:left w:val="none" w:sz="0" w:space="0" w:color="auto"/>
                <w:bottom w:val="none" w:sz="0" w:space="0" w:color="auto"/>
                <w:right w:val="none" w:sz="0" w:space="0" w:color="auto"/>
              </w:divBdr>
              <w:divsChild>
                <w:div w:id="1385714668">
                  <w:marLeft w:val="0"/>
                  <w:marRight w:val="0"/>
                  <w:marTop w:val="0"/>
                  <w:marBottom w:val="0"/>
                  <w:divBdr>
                    <w:top w:val="none" w:sz="0" w:space="0" w:color="auto"/>
                    <w:left w:val="none" w:sz="0" w:space="0" w:color="auto"/>
                    <w:bottom w:val="none" w:sz="0" w:space="0" w:color="auto"/>
                    <w:right w:val="none" w:sz="0" w:space="0" w:color="auto"/>
                  </w:divBdr>
                  <w:divsChild>
                    <w:div w:id="1385714669">
                      <w:marLeft w:val="0"/>
                      <w:marRight w:val="0"/>
                      <w:marTop w:val="0"/>
                      <w:marBottom w:val="0"/>
                      <w:divBdr>
                        <w:top w:val="none" w:sz="0" w:space="0" w:color="auto"/>
                        <w:left w:val="none" w:sz="0" w:space="0" w:color="auto"/>
                        <w:bottom w:val="none" w:sz="0" w:space="0" w:color="auto"/>
                        <w:right w:val="none" w:sz="0" w:space="0" w:color="auto"/>
                      </w:divBdr>
                      <w:divsChild>
                        <w:div w:id="1385714675">
                          <w:marLeft w:val="0"/>
                          <w:marRight w:val="0"/>
                          <w:marTop w:val="300"/>
                          <w:marBottom w:val="0"/>
                          <w:divBdr>
                            <w:top w:val="none" w:sz="0" w:space="0" w:color="auto"/>
                            <w:left w:val="none" w:sz="0" w:space="0" w:color="auto"/>
                            <w:bottom w:val="none" w:sz="0" w:space="0" w:color="auto"/>
                            <w:right w:val="none" w:sz="0" w:space="0" w:color="auto"/>
                          </w:divBdr>
                          <w:divsChild>
                            <w:div w:id="13857146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714671">
      <w:marLeft w:val="0"/>
      <w:marRight w:val="0"/>
      <w:marTop w:val="0"/>
      <w:marBottom w:val="0"/>
      <w:divBdr>
        <w:top w:val="none" w:sz="0" w:space="0" w:color="auto"/>
        <w:left w:val="none" w:sz="0" w:space="0" w:color="auto"/>
        <w:bottom w:val="none" w:sz="0" w:space="0" w:color="auto"/>
        <w:right w:val="none" w:sz="0" w:space="0" w:color="auto"/>
      </w:divBdr>
    </w:div>
    <w:div w:id="1385714672">
      <w:marLeft w:val="60"/>
      <w:marRight w:val="60"/>
      <w:marTop w:val="60"/>
      <w:marBottom w:val="15"/>
      <w:divBdr>
        <w:top w:val="none" w:sz="0" w:space="0" w:color="auto"/>
        <w:left w:val="none" w:sz="0" w:space="0" w:color="auto"/>
        <w:bottom w:val="none" w:sz="0" w:space="0" w:color="auto"/>
        <w:right w:val="none" w:sz="0" w:space="0" w:color="auto"/>
      </w:divBdr>
    </w:div>
    <w:div w:id="1385714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eur-lex.europa.eu/LexUriServ/LexUriServ.do?uri=OJ:L:2013:100:0001:0045:LV: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LexUriServ/LexUriServ.do?uri=OJ:L:2013:100:0001:0045:LV:PDF"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guna.smerlina@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4923</Words>
  <Characters>28067</Characters>
  <Application>Microsoft Office Word</Application>
  <DocSecurity>0</DocSecurity>
  <Lines>233</Lines>
  <Paragraphs>65</Paragraphs>
  <ScaleCrop>false</ScaleCrop>
  <Company>VARAM</Company>
  <LinksUpToDate>false</LinksUpToDate>
  <CharactersWithSpaces>32925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projekta sākotnējās ietekmes novērtējuma ziņojums par noteikumu projektu "Īpašās vides prasības cementa, kaļķu un magnija oksīda ražošanai"</dc:title>
  <dc:subject>Anotācija</dc:subject>
  <dc:creator>G.Šmerliņa </dc:creator>
  <cp:keywords/>
  <dc:description>G.Šmerliņa, 67026578 guna.smerlina@varam.gov.lv</dc:description>
  <cp:lastModifiedBy>larisat</cp:lastModifiedBy>
  <cp:revision>2</cp:revision>
  <cp:lastPrinted>2013-10-17T07:07:00Z</cp:lastPrinted>
  <dcterms:created xsi:type="dcterms:W3CDTF">2014-03-14T06:42:00Z</dcterms:created>
  <dcterms:modified xsi:type="dcterms:W3CDTF">2014-03-14T06:42:00Z</dcterms:modified>
  <cp:contentStatus/>
</cp:coreProperties>
</file>