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E9" w:rsidRPr="0063335C" w:rsidRDefault="006F3FE9" w:rsidP="006F3FE9">
      <w:pPr>
        <w:jc w:val="center"/>
        <w:rPr>
          <w:b/>
        </w:rPr>
      </w:pPr>
      <w:r w:rsidRPr="0063335C">
        <w:rPr>
          <w:b/>
        </w:rPr>
        <w:t>Ministru kabineta noteikumu projekta</w:t>
      </w:r>
    </w:p>
    <w:p w:rsidR="008C5649" w:rsidRPr="0063335C" w:rsidRDefault="00622E8B" w:rsidP="00171CB8">
      <w:pPr>
        <w:jc w:val="center"/>
        <w:rPr>
          <w:b/>
        </w:rPr>
      </w:pPr>
      <w:bookmarkStart w:id="0" w:name="OLE_LINK3"/>
      <w:bookmarkStart w:id="1" w:name="OLE_LINK4"/>
      <w:r w:rsidRPr="0063335C">
        <w:rPr>
          <w:b/>
        </w:rPr>
        <w:t xml:space="preserve">„Grozījums Ministru kabineta 2014. gada 4. februāra noteikumos Nr. 78 </w:t>
      </w:r>
      <w:bookmarkEnd w:id="0"/>
      <w:bookmarkEnd w:id="1"/>
      <w:r w:rsidRPr="0063335C">
        <w:rPr>
          <w:b/>
          <w:bCs/>
        </w:rPr>
        <w:t>„</w:t>
      </w:r>
      <w:r w:rsidRPr="0063335C">
        <w:rPr>
          <w:b/>
        </w:rPr>
        <w:t xml:space="preserve">Klimata pārmaiņu finanšu instrumenta finansēto projektu atklāta konkursa „Siltumnīcefekta gāzu emisijas samazināšana transporta sektorā – atbalsts </w:t>
      </w:r>
      <w:proofErr w:type="spellStart"/>
      <w:r w:rsidRPr="0063335C">
        <w:rPr>
          <w:b/>
        </w:rPr>
        <w:t>elektromobiļu</w:t>
      </w:r>
      <w:proofErr w:type="spellEnd"/>
      <w:r w:rsidRPr="0063335C">
        <w:rPr>
          <w:b/>
        </w:rPr>
        <w:t xml:space="preserve"> un to uzlādes infrastruktūras ieviešanai” nolikums””</w:t>
      </w:r>
      <w:r w:rsidR="00171CB8" w:rsidRPr="0063335C">
        <w:rPr>
          <w:b/>
        </w:rPr>
        <w:t xml:space="preserve"> </w:t>
      </w:r>
      <w:r w:rsidR="00852042" w:rsidRPr="0063335C">
        <w:rPr>
          <w:b/>
        </w:rPr>
        <w:t>sākotnējā</w:t>
      </w:r>
      <w:r w:rsidR="002D3306" w:rsidRPr="0063335C">
        <w:rPr>
          <w:b/>
        </w:rPr>
        <w:t>s</w:t>
      </w:r>
      <w:r w:rsidR="00852042" w:rsidRPr="0063335C">
        <w:rPr>
          <w:b/>
        </w:rPr>
        <w:t xml:space="preserve"> ietekmes novērtējuma </w:t>
      </w:r>
      <w:smartTag w:uri="schemas-tilde-lv/tildestengine" w:element="veidnes">
        <w:smartTagPr>
          <w:attr w:name="id" w:val="-1"/>
          <w:attr w:name="baseform" w:val="ziņojums"/>
          <w:attr w:name="text" w:val="ziņojums"/>
        </w:smartTagPr>
        <w:r w:rsidR="00852042" w:rsidRPr="0063335C">
          <w:rPr>
            <w:b/>
          </w:rPr>
          <w:t>ziņojums</w:t>
        </w:r>
      </w:smartTag>
      <w:r w:rsidR="00852042" w:rsidRPr="0063335C">
        <w:rPr>
          <w:b/>
        </w:rPr>
        <w:t xml:space="preserve"> (anotācija)</w:t>
      </w:r>
    </w:p>
    <w:p w:rsidR="00EE2A37" w:rsidRPr="00A945EB" w:rsidRDefault="00EE2A37" w:rsidP="00171CB8">
      <w:pPr>
        <w:jc w:val="center"/>
        <w:rPr>
          <w:b/>
        </w:rPr>
      </w:pPr>
    </w:p>
    <w:tbl>
      <w:tblPr>
        <w:tblpPr w:leftFromText="180" w:rightFromText="180" w:vertAnchor="text" w:horzAnchor="margin" w:tblpXSpec="center" w:tblpY="149"/>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0"/>
        <w:gridCol w:w="2197"/>
        <w:gridCol w:w="6808"/>
      </w:tblGrid>
      <w:tr w:rsidR="00A945EB" w:rsidRPr="00A945EB">
        <w:tc>
          <w:tcPr>
            <w:tcW w:w="9365" w:type="dxa"/>
            <w:gridSpan w:val="3"/>
            <w:vAlign w:val="center"/>
          </w:tcPr>
          <w:p w:rsidR="00852042" w:rsidRPr="00A945EB" w:rsidRDefault="00852042" w:rsidP="006C4607">
            <w:pPr>
              <w:pStyle w:val="naisnod"/>
              <w:spacing w:before="0" w:after="0"/>
            </w:pPr>
            <w:r w:rsidRPr="00A945EB">
              <w:t>I</w:t>
            </w:r>
            <w:r w:rsidR="000941C5" w:rsidRPr="00A945EB">
              <w:t>.</w:t>
            </w:r>
            <w:r w:rsidRPr="00A945EB">
              <w:t xml:space="preserve"> Tiesību akta </w:t>
            </w:r>
            <w:r w:rsidR="002E3FF4" w:rsidRPr="00A945EB">
              <w:t xml:space="preserve">projekta </w:t>
            </w:r>
            <w:r w:rsidRPr="00A945EB">
              <w:t>izstrādes nepieciešamība</w:t>
            </w:r>
          </w:p>
        </w:tc>
      </w:tr>
      <w:tr w:rsidR="00A945EB" w:rsidRPr="00A945EB" w:rsidTr="00D43950">
        <w:trPr>
          <w:trHeight w:val="630"/>
        </w:trPr>
        <w:tc>
          <w:tcPr>
            <w:tcW w:w="360" w:type="dxa"/>
          </w:tcPr>
          <w:p w:rsidR="00262E2B" w:rsidRPr="00A945EB" w:rsidRDefault="00262E2B" w:rsidP="006C4607">
            <w:pPr>
              <w:pStyle w:val="naiskr"/>
              <w:spacing w:before="0" w:after="0"/>
            </w:pPr>
            <w:r w:rsidRPr="00A945EB">
              <w:t>1.</w:t>
            </w:r>
          </w:p>
        </w:tc>
        <w:tc>
          <w:tcPr>
            <w:tcW w:w="2197" w:type="dxa"/>
          </w:tcPr>
          <w:p w:rsidR="00262E2B" w:rsidRPr="00A945EB" w:rsidRDefault="002D7F54" w:rsidP="006C4607">
            <w:pPr>
              <w:pStyle w:val="naiskr"/>
              <w:spacing w:before="0" w:after="0"/>
              <w:ind w:hanging="10"/>
            </w:pPr>
            <w:r w:rsidRPr="00A945EB">
              <w:t>Pamatojums</w:t>
            </w:r>
          </w:p>
        </w:tc>
        <w:tc>
          <w:tcPr>
            <w:tcW w:w="6808" w:type="dxa"/>
          </w:tcPr>
          <w:p w:rsidR="00871D2C" w:rsidRDefault="00070B5E" w:rsidP="0024095F">
            <w:pPr>
              <w:pStyle w:val="naiskr"/>
              <w:spacing w:before="0" w:after="0"/>
              <w:ind w:left="142" w:right="170"/>
              <w:jc w:val="both"/>
            </w:pPr>
            <w:r>
              <w:t xml:space="preserve">  </w:t>
            </w:r>
            <w:r w:rsidR="005605F0" w:rsidRPr="0045534F">
              <w:t xml:space="preserve">Noteikumu projekts sagatavots saskaņā ar likuma „Par Latvijas Republikas dalību Kioto protokola elastīgajos mehānismos” 10.panta trešās daļas 1. </w:t>
            </w:r>
            <w:r w:rsidR="005605F0">
              <w:t>un 2.</w:t>
            </w:r>
            <w:r w:rsidR="005605F0" w:rsidRPr="0045534F">
              <w:t>punktu.</w:t>
            </w:r>
          </w:p>
          <w:p w:rsidR="00F732CB" w:rsidRPr="00F732CB" w:rsidRDefault="00F732CB" w:rsidP="00F732CB">
            <w:pPr>
              <w:pStyle w:val="naiskr"/>
              <w:spacing w:before="0" w:after="0"/>
              <w:ind w:left="142" w:right="170"/>
              <w:jc w:val="both"/>
              <w:rPr>
                <w:bCs/>
              </w:rPr>
            </w:pPr>
            <w:r>
              <w:rPr>
                <w:bCs/>
              </w:rPr>
              <w:t xml:space="preserve">  </w:t>
            </w:r>
            <w:r w:rsidRPr="00C73A13">
              <w:rPr>
                <w:bCs/>
              </w:rPr>
              <w:t xml:space="preserve">Noteikumu projekta mērķis ir </w:t>
            </w:r>
            <w:r>
              <w:rPr>
                <w:bCs/>
              </w:rPr>
              <w:t xml:space="preserve">finansējuma atlikuma no Klimata pārmaiņu finanšu instrumenta (turpmāk – KPFI) projektu </w:t>
            </w:r>
            <w:r w:rsidRPr="00F732CB">
              <w:rPr>
                <w:bCs/>
              </w:rPr>
              <w:t>konkursa „</w:t>
            </w:r>
            <w:r w:rsidRPr="00F732CB">
              <w:t xml:space="preserve"> Siltumnīcefekta gāzu emisijas samazināšana transporta sektorā – atbalsts </w:t>
            </w:r>
            <w:proofErr w:type="spellStart"/>
            <w:r w:rsidRPr="00F732CB">
              <w:t>elektromobiļu</w:t>
            </w:r>
            <w:proofErr w:type="spellEnd"/>
            <w:r w:rsidRPr="00F732CB">
              <w:t xml:space="preserve"> un to uzlādes infrastruktūras ieviešanai</w:t>
            </w:r>
            <w:r w:rsidRPr="00F732CB">
              <w:rPr>
                <w:bCs/>
              </w:rPr>
              <w:t xml:space="preserve">” </w:t>
            </w:r>
            <w:r>
              <w:rPr>
                <w:bCs/>
              </w:rPr>
              <w:t>pievienošana KPFI projektu konkursam</w:t>
            </w:r>
            <w:r w:rsidRPr="00F732CB">
              <w:rPr>
                <w:bCs/>
              </w:rPr>
              <w:t xml:space="preserve"> „Kompleksi risinājumi siltumnīcefekta gāzu emisiju samazināšanai</w:t>
            </w:r>
            <w:r>
              <w:rPr>
                <w:bCs/>
              </w:rPr>
              <w:t>”.</w:t>
            </w:r>
          </w:p>
        </w:tc>
      </w:tr>
      <w:tr w:rsidR="00A945EB" w:rsidRPr="00A945EB" w:rsidTr="00D43950">
        <w:trPr>
          <w:trHeight w:val="472"/>
        </w:trPr>
        <w:tc>
          <w:tcPr>
            <w:tcW w:w="360" w:type="dxa"/>
          </w:tcPr>
          <w:p w:rsidR="00262E2B" w:rsidRPr="00A945EB" w:rsidRDefault="00262E2B" w:rsidP="006C4607">
            <w:pPr>
              <w:pStyle w:val="naiskr"/>
              <w:spacing w:before="0" w:after="0"/>
            </w:pPr>
            <w:r w:rsidRPr="00A945EB">
              <w:t>2.</w:t>
            </w:r>
          </w:p>
        </w:tc>
        <w:tc>
          <w:tcPr>
            <w:tcW w:w="2197" w:type="dxa"/>
          </w:tcPr>
          <w:p w:rsidR="00262E2B" w:rsidRPr="00A945EB" w:rsidRDefault="001E022A" w:rsidP="006C4607">
            <w:pPr>
              <w:pStyle w:val="naiskr"/>
              <w:tabs>
                <w:tab w:val="left" w:pos="170"/>
              </w:tabs>
              <w:spacing w:before="0" w:after="0"/>
            </w:pPr>
            <w:r w:rsidRPr="00A945EB">
              <w:t>Pašreizējā situācija un problēmas, kuru risināšanai tiesību akta projekts izstrādāts, tiesiskā regulējuma mērķis un būtība</w:t>
            </w:r>
          </w:p>
        </w:tc>
        <w:tc>
          <w:tcPr>
            <w:tcW w:w="6808" w:type="dxa"/>
          </w:tcPr>
          <w:p w:rsidR="005605F0" w:rsidRPr="00FF7D94" w:rsidRDefault="006B43C3" w:rsidP="0024095F">
            <w:pPr>
              <w:spacing w:before="63" w:after="63"/>
              <w:ind w:left="142"/>
              <w:jc w:val="both"/>
            </w:pPr>
            <w:r>
              <w:rPr>
                <w:bCs/>
              </w:rPr>
              <w:t xml:space="preserve">  </w:t>
            </w:r>
            <w:r w:rsidR="005605F0" w:rsidRPr="00FF7D94">
              <w:rPr>
                <w:bCs/>
              </w:rPr>
              <w:t>Noteikumu projekts paredz, ka f</w:t>
            </w:r>
            <w:r w:rsidR="005605F0" w:rsidRPr="00FF7D94">
              <w:t>inanšu instrumenta finansējumu, kas radies:</w:t>
            </w:r>
          </w:p>
          <w:p w:rsidR="00070B5E" w:rsidRPr="00FF7D94" w:rsidRDefault="004F6A09" w:rsidP="0024095F">
            <w:pPr>
              <w:pStyle w:val="NormalWeb"/>
              <w:spacing w:before="0" w:beforeAutospacing="0" w:after="0" w:afterAutospacing="0"/>
              <w:ind w:left="142"/>
              <w:jc w:val="both"/>
            </w:pPr>
            <w:r w:rsidRPr="00FF7D94">
              <w:t xml:space="preserve">  1. </w:t>
            </w:r>
            <w:r w:rsidR="00070B5E" w:rsidRPr="00FF7D94">
              <w:t>konkursa ietvaros projektu īstenošanai nav piešķirts pieejamais finansējums, kas norādīts šo noteikumu 4.punktā;</w:t>
            </w:r>
          </w:p>
          <w:p w:rsidR="004F6A09" w:rsidRPr="00FF7D94" w:rsidRDefault="004F6A09" w:rsidP="0024095F">
            <w:pPr>
              <w:pStyle w:val="NormalWeb"/>
              <w:spacing w:before="0" w:beforeAutospacing="0" w:after="0" w:afterAutospacing="0"/>
              <w:ind w:left="142"/>
              <w:jc w:val="both"/>
            </w:pPr>
            <w:r w:rsidRPr="00FF7D94">
              <w:t xml:space="preserve">  2. projekta iesniegumā paredzēto projekta aktivitāšu īstenošanai pēc sarindošanas šo noteikumu 47. punktā minētajā secībā, ņemot vērā arī šo noteikumu 48. punktā minētos nosacījumus, nav pietiekams finansējums atbilstoši šo noteikumu 4.punktam un ir pieņemts lēmums par projekta iesnieguma noraidīšanu;</w:t>
            </w:r>
          </w:p>
          <w:p w:rsidR="00070B5E" w:rsidRPr="00FF7D94" w:rsidRDefault="00070B5E" w:rsidP="0024095F">
            <w:pPr>
              <w:pStyle w:val="NormalWeb"/>
              <w:spacing w:before="0" w:beforeAutospacing="0" w:after="0" w:afterAutospacing="0"/>
              <w:ind w:left="142"/>
              <w:jc w:val="both"/>
            </w:pPr>
            <w:r w:rsidRPr="00FF7D94">
              <w:t xml:space="preserve">  </w:t>
            </w:r>
            <w:r w:rsidR="004F6A09" w:rsidRPr="00FF7D94">
              <w:t>3</w:t>
            </w:r>
            <w:r w:rsidRPr="00FF7D94">
              <w:t>. konkursa īstenošanas laikā tiek izbeigts ar finansējuma saņēmēju noslēgtais projekta līgums;</w:t>
            </w:r>
          </w:p>
          <w:p w:rsidR="00070B5E" w:rsidRPr="00FF7D94" w:rsidRDefault="00070B5E" w:rsidP="0024095F">
            <w:pPr>
              <w:pStyle w:val="NormalWeb"/>
              <w:spacing w:before="0" w:beforeAutospacing="0" w:after="0" w:afterAutospacing="0"/>
              <w:ind w:left="142"/>
              <w:jc w:val="both"/>
            </w:pPr>
            <w:r w:rsidRPr="00FF7D94">
              <w:t xml:space="preserve">  </w:t>
            </w:r>
            <w:r w:rsidR="004F6A09" w:rsidRPr="00FF7D94">
              <w:t>4</w:t>
            </w:r>
            <w:r w:rsidRPr="00FF7D94">
              <w:t>. projekta īstenošanas laikā, grozot ar finansējuma saņēmēju noslēgto projekta līgumu, tiek samazināta šā projekta līguma ietvaros pieejamā finanšu instrumenta finansējuma summa;</w:t>
            </w:r>
          </w:p>
          <w:p w:rsidR="005605F0" w:rsidRPr="00FF7D94" w:rsidRDefault="00070B5E" w:rsidP="0024095F">
            <w:pPr>
              <w:spacing w:before="63" w:after="63"/>
              <w:ind w:left="142"/>
              <w:jc w:val="both"/>
            </w:pPr>
            <w:r w:rsidRPr="00FF7D94">
              <w:t xml:space="preserve">  </w:t>
            </w:r>
            <w:r w:rsidR="004F6A09" w:rsidRPr="00FF7D94">
              <w:t>5</w:t>
            </w:r>
            <w:r w:rsidRPr="00FF7D94">
              <w:t>. pēc noslēguma pārskata apstiprināšanas un gala maksājuma pārskaitīšanas tiek konstatēts, ka finansējuma saņēmējs nav izmantojis visu projekta ietvaros pieejamo finanšu instrumenta finansējumu</w:t>
            </w:r>
          </w:p>
          <w:p w:rsidR="005605F0" w:rsidRDefault="005605F0" w:rsidP="0024095F">
            <w:pPr>
              <w:ind w:left="142" w:right="-1"/>
              <w:jc w:val="both"/>
            </w:pPr>
            <w:r w:rsidRPr="00FF7D94">
              <w:t xml:space="preserve"> pievieno </w:t>
            </w:r>
            <w:r w:rsidR="00C167BE">
              <w:t>KPFI</w:t>
            </w:r>
            <w:r w:rsidRPr="00FF7D94">
              <w:t xml:space="preserve"> finansēto projektu atklāta konkursa „</w:t>
            </w:r>
            <w:r w:rsidR="00380B39" w:rsidRPr="00FF7D94">
              <w:t>Kompleksi risinājumi siltumnīcefekta gāzu emisiju samazināšanai</w:t>
            </w:r>
            <w:r w:rsidRPr="00FF7D94">
              <w:t xml:space="preserve">” </w:t>
            </w:r>
            <w:r w:rsidR="004B58B5" w:rsidRPr="00FF7D94">
              <w:t>ietvaros pieejamajam finanšu instrumenta finansējumam</w:t>
            </w:r>
            <w:r w:rsidR="00854BBA" w:rsidRPr="00FF7D94">
              <w:t>.</w:t>
            </w:r>
          </w:p>
          <w:p w:rsidR="00A500BA" w:rsidRPr="00A500BA" w:rsidRDefault="00A500BA" w:rsidP="0024095F">
            <w:pPr>
              <w:ind w:left="142" w:right="-1"/>
              <w:jc w:val="both"/>
              <w:rPr>
                <w:u w:val="single"/>
              </w:rPr>
            </w:pPr>
            <w:r w:rsidRPr="00A500BA">
              <w:rPr>
                <w:u w:val="single"/>
              </w:rPr>
              <w:t>Esošā situācija</w:t>
            </w:r>
          </w:p>
          <w:p w:rsidR="00A500BA" w:rsidRPr="003B4801" w:rsidRDefault="00A500BA" w:rsidP="00A500BA">
            <w:pPr>
              <w:ind w:left="142" w:right="-1"/>
              <w:jc w:val="both"/>
              <w:rPr>
                <w:color w:val="000000" w:themeColor="text1"/>
              </w:rPr>
            </w:pPr>
            <w:r>
              <w:rPr>
                <w:bCs/>
                <w:iCs/>
              </w:rPr>
              <w:t xml:space="preserve">  </w:t>
            </w:r>
            <w:r w:rsidRPr="00FF7D94">
              <w:rPr>
                <w:bCs/>
                <w:iCs/>
              </w:rPr>
              <w:t xml:space="preserve">Konkursa </w:t>
            </w:r>
            <w:r>
              <w:rPr>
                <w:bCs/>
                <w:iCs/>
              </w:rPr>
              <w:t>„</w:t>
            </w:r>
            <w:r w:rsidRPr="00FF7D94">
              <w:t xml:space="preserve">Siltumnīcefekta gāzu emisijas samazināšana transporta sektorā – atbalsts </w:t>
            </w:r>
            <w:proofErr w:type="spellStart"/>
            <w:r w:rsidRPr="00FF7D94">
              <w:t>elektromobiļu</w:t>
            </w:r>
            <w:proofErr w:type="spellEnd"/>
            <w:r w:rsidRPr="00FF7D94">
              <w:t xml:space="preserve"> un to uzlādes infrastruktūras ieviešanai”</w:t>
            </w:r>
            <w:r w:rsidRPr="00FF7D94">
              <w:rPr>
                <w:bCs/>
              </w:rPr>
              <w:t xml:space="preserve"> </w:t>
            </w:r>
            <w:r w:rsidRPr="00FF7D94">
              <w:rPr>
                <w:bCs/>
                <w:iCs/>
              </w:rPr>
              <w:t xml:space="preserve">ietvaros </w:t>
            </w:r>
            <w:r w:rsidRPr="003B4801">
              <w:rPr>
                <w:bCs/>
                <w:iCs/>
                <w:color w:val="000000" w:themeColor="text1"/>
              </w:rPr>
              <w:t xml:space="preserve">tika iesniegti </w:t>
            </w:r>
            <w:r w:rsidR="003B4801" w:rsidRPr="003B4801">
              <w:rPr>
                <w:bCs/>
                <w:iCs/>
                <w:color w:val="000000" w:themeColor="text1"/>
              </w:rPr>
              <w:t>162</w:t>
            </w:r>
            <w:r w:rsidRPr="003B4801">
              <w:rPr>
                <w:bCs/>
                <w:iCs/>
                <w:color w:val="000000" w:themeColor="text1"/>
              </w:rPr>
              <w:t xml:space="preserve"> projektu iesniegumi ar kopējo pieprasīto KPFI finansējumu </w:t>
            </w:r>
            <w:r w:rsidR="003B4801" w:rsidRPr="003B4801">
              <w:rPr>
                <w:color w:val="000000" w:themeColor="text1"/>
              </w:rPr>
              <w:t>4 474 959,94</w:t>
            </w:r>
            <w:r w:rsidRPr="003B4801">
              <w:rPr>
                <w:bCs/>
                <w:iCs/>
                <w:color w:val="000000" w:themeColor="text1"/>
              </w:rPr>
              <w:t xml:space="preserve"> </w:t>
            </w:r>
            <w:proofErr w:type="spellStart"/>
            <w:r w:rsidRPr="003B4801">
              <w:rPr>
                <w:bCs/>
                <w:iCs/>
                <w:color w:val="000000" w:themeColor="text1"/>
              </w:rPr>
              <w:t>euro</w:t>
            </w:r>
            <w:proofErr w:type="spellEnd"/>
            <w:r w:rsidRPr="003B4801">
              <w:rPr>
                <w:bCs/>
                <w:iCs/>
                <w:color w:val="000000" w:themeColor="text1"/>
              </w:rPr>
              <w:t xml:space="preserve">. Savukārt kopējais pieejamais finansējums konkursam ir </w:t>
            </w:r>
            <w:r w:rsidRPr="003B4801">
              <w:rPr>
                <w:color w:val="000000" w:themeColor="text1"/>
              </w:rPr>
              <w:t xml:space="preserve">5 012 238,12 </w:t>
            </w:r>
            <w:proofErr w:type="spellStart"/>
            <w:r w:rsidRPr="003B4801">
              <w:rPr>
                <w:color w:val="000000" w:themeColor="text1"/>
              </w:rPr>
              <w:t>euro</w:t>
            </w:r>
            <w:proofErr w:type="spellEnd"/>
            <w:r w:rsidRPr="003B4801">
              <w:rPr>
                <w:color w:val="000000" w:themeColor="text1"/>
              </w:rPr>
              <w:t>. Tas nozīmē, ka jau šobrīd viss pieejamais finansējums netiks izmantots.</w:t>
            </w:r>
          </w:p>
          <w:p w:rsidR="00A500BA" w:rsidRPr="00A500BA" w:rsidRDefault="002013EA" w:rsidP="00A500BA">
            <w:pPr>
              <w:ind w:left="142" w:right="-1"/>
              <w:jc w:val="both"/>
              <w:rPr>
                <w:u w:val="single"/>
              </w:rPr>
            </w:pPr>
            <w:r>
              <w:rPr>
                <w:u w:val="single"/>
              </w:rPr>
              <w:t>Identificētā p</w:t>
            </w:r>
            <w:r w:rsidR="00A500BA" w:rsidRPr="00A500BA">
              <w:rPr>
                <w:u w:val="single"/>
              </w:rPr>
              <w:t>roblēma</w:t>
            </w:r>
          </w:p>
          <w:p w:rsidR="00C85D3D" w:rsidRPr="00C85D3D" w:rsidRDefault="00A500BA" w:rsidP="00C85D3D">
            <w:pPr>
              <w:pStyle w:val="naiskr"/>
              <w:spacing w:before="0" w:after="120"/>
              <w:ind w:left="125"/>
              <w:jc w:val="both"/>
            </w:pPr>
            <w:r>
              <w:rPr>
                <w:bCs/>
                <w:iCs/>
              </w:rPr>
              <w:t xml:space="preserve">  </w:t>
            </w:r>
            <w:r w:rsidR="00C85D3D" w:rsidRPr="00EF35F0">
              <w:t xml:space="preserve"> </w:t>
            </w:r>
            <w:r w:rsidR="00C85D3D" w:rsidRPr="00C85D3D">
              <w:t xml:space="preserve">Saskaņā ar starptautisko līgumu nosacījumiem termiņš finansējuma </w:t>
            </w:r>
            <w:r w:rsidR="00C85D3D" w:rsidRPr="00C85D3D">
              <w:lastRenderedPageBreak/>
              <w:t>piešķiršanai ir 2014.gada 30.jūnijs.</w:t>
            </w:r>
          </w:p>
          <w:p w:rsidR="00C85D3D" w:rsidRPr="00EF35F0" w:rsidRDefault="00C85D3D" w:rsidP="00C85D3D">
            <w:pPr>
              <w:spacing w:after="120"/>
              <w:ind w:left="125"/>
              <w:jc w:val="both"/>
              <w:rPr>
                <w:iCs/>
              </w:rPr>
            </w:pPr>
            <w:r>
              <w:rPr>
                <w:iCs/>
              </w:rPr>
              <w:t xml:space="preserve">   </w:t>
            </w:r>
            <w:r w:rsidRPr="00EF35F0">
              <w:rPr>
                <w:iCs/>
              </w:rPr>
              <w:t>Jaun</w:t>
            </w:r>
            <w:r>
              <w:rPr>
                <w:iCs/>
              </w:rPr>
              <w:t>u</w:t>
            </w:r>
            <w:r w:rsidRPr="00EF35F0">
              <w:rPr>
                <w:iCs/>
              </w:rPr>
              <w:t xml:space="preserve"> projektu konkursu kārt</w:t>
            </w:r>
            <w:r>
              <w:rPr>
                <w:iCs/>
              </w:rPr>
              <w:t>u</w:t>
            </w:r>
            <w:r w:rsidRPr="00EF35F0">
              <w:rPr>
                <w:iCs/>
              </w:rPr>
              <w:t>, tajā skaitā „</w:t>
            </w:r>
            <w:r w:rsidRPr="00EF35F0">
              <w:t xml:space="preserve">Siltumnīcefekta gāzu emisijas samazināšana transporta sektorā – atbalsts </w:t>
            </w:r>
            <w:proofErr w:type="spellStart"/>
            <w:r w:rsidRPr="00EF35F0">
              <w:t>elektromobiļu</w:t>
            </w:r>
            <w:proofErr w:type="spellEnd"/>
            <w:r w:rsidRPr="00EF35F0">
              <w:t xml:space="preserve"> un to uzlādes infrastruktūras ieviešanai</w:t>
            </w:r>
            <w:r w:rsidRPr="00EF35F0">
              <w:rPr>
                <w:iCs/>
              </w:rPr>
              <w:t xml:space="preserve">”, </w:t>
            </w:r>
            <w:r>
              <w:rPr>
                <w:iCs/>
              </w:rPr>
              <w:t xml:space="preserve">īstenošana </w:t>
            </w:r>
            <w:r w:rsidRPr="00EF35F0">
              <w:rPr>
                <w:iCs/>
              </w:rPr>
              <w:t>līdz š.g. 30.jūnijam</w:t>
            </w:r>
            <w:r>
              <w:rPr>
                <w:iCs/>
              </w:rPr>
              <w:t xml:space="preserve"> nav iespējama</w:t>
            </w:r>
            <w:r w:rsidRPr="00EF35F0">
              <w:rPr>
                <w:iCs/>
              </w:rPr>
              <w:t>, neveicot grozījumus starptautiskajos līgumos. Grozījumu veikšana</w:t>
            </w:r>
            <w:r>
              <w:rPr>
                <w:iCs/>
              </w:rPr>
              <w:t>i</w:t>
            </w:r>
            <w:r w:rsidRPr="00EF35F0">
              <w:rPr>
                <w:iCs/>
              </w:rPr>
              <w:t xml:space="preserve"> starptautiskajos līgumos būtu nepieciešami vairāki mēneši.</w:t>
            </w:r>
          </w:p>
          <w:p w:rsidR="00A500BA" w:rsidRPr="00FF7D94" w:rsidRDefault="00C85D3D" w:rsidP="00C85D3D">
            <w:pPr>
              <w:ind w:left="142" w:right="-1"/>
              <w:jc w:val="both"/>
            </w:pPr>
            <w:r>
              <w:rPr>
                <w:iCs/>
              </w:rPr>
              <w:t xml:space="preserve">   </w:t>
            </w:r>
            <w:r w:rsidRPr="00EF35F0">
              <w:rPr>
                <w:iCs/>
              </w:rPr>
              <w:t xml:space="preserve">Papildus tam KPFI ietvaros šobrīd </w:t>
            </w:r>
            <w:r w:rsidRPr="00EF35F0">
              <w:rPr>
                <w:iCs/>
                <w:color w:val="000000"/>
              </w:rPr>
              <w:t xml:space="preserve">notiek projektu </w:t>
            </w:r>
            <w:r>
              <w:rPr>
                <w:iCs/>
                <w:color w:val="000000"/>
              </w:rPr>
              <w:t xml:space="preserve">iesniegumu </w:t>
            </w:r>
            <w:r w:rsidRPr="00EF35F0">
              <w:rPr>
                <w:iCs/>
                <w:color w:val="000000"/>
              </w:rPr>
              <w:t xml:space="preserve">vērtēšana projektu konkursā „Kompleksi risinājumi siltumnīcefekta gāzu emisiju samazināšanai”. Minētais konkurss tika izsludināts š.g. 3.februārī un tā ietvaros tika iesniegti 175 projekti </w:t>
            </w:r>
            <w:r w:rsidRPr="00EF35F0">
              <w:rPr>
                <w:bCs/>
                <w:iCs/>
                <w:color w:val="000000"/>
              </w:rPr>
              <w:t xml:space="preserve">ar kopējo pieprasīto KPFI finansējumu </w:t>
            </w:r>
            <w:r w:rsidRPr="00EF35F0">
              <w:rPr>
                <w:color w:val="000000"/>
              </w:rPr>
              <w:t>36 907</w:t>
            </w:r>
            <w:r>
              <w:rPr>
                <w:color w:val="000000"/>
              </w:rPr>
              <w:t> </w:t>
            </w:r>
            <w:r w:rsidRPr="00EF35F0">
              <w:rPr>
                <w:color w:val="000000"/>
              </w:rPr>
              <w:t>579</w:t>
            </w:r>
            <w:r>
              <w:rPr>
                <w:color w:val="000000"/>
              </w:rPr>
              <w:t>,</w:t>
            </w:r>
            <w:r w:rsidRPr="00EF35F0">
              <w:rPr>
                <w:color w:val="000000"/>
              </w:rPr>
              <w:t xml:space="preserve">25 </w:t>
            </w:r>
            <w:proofErr w:type="spellStart"/>
            <w:r w:rsidRPr="00EF35F0">
              <w:rPr>
                <w:bCs/>
                <w:iCs/>
                <w:color w:val="000000"/>
              </w:rPr>
              <w:t>euro</w:t>
            </w:r>
            <w:proofErr w:type="spellEnd"/>
            <w:r w:rsidRPr="00EF35F0">
              <w:rPr>
                <w:bCs/>
                <w:iCs/>
                <w:color w:val="000000"/>
              </w:rPr>
              <w:t xml:space="preserve">. Savukārt kopējais pieejamais finansējums konkursam ir </w:t>
            </w:r>
            <w:r w:rsidRPr="00EF35F0">
              <w:rPr>
                <w:rStyle w:val="Strong"/>
                <w:b w:val="0"/>
                <w:color w:val="000000"/>
              </w:rPr>
              <w:t>14 492 667,22</w:t>
            </w:r>
            <w:r w:rsidRPr="00EF35F0">
              <w:rPr>
                <w:rStyle w:val="Strong"/>
                <w:color w:val="000000"/>
              </w:rPr>
              <w:t xml:space="preserve"> </w:t>
            </w:r>
            <w:proofErr w:type="spellStart"/>
            <w:r w:rsidRPr="00EF35F0">
              <w:rPr>
                <w:color w:val="000000"/>
              </w:rPr>
              <w:t>euro</w:t>
            </w:r>
            <w:proofErr w:type="spellEnd"/>
            <w:r w:rsidRPr="00EF35F0">
              <w:rPr>
                <w:color w:val="000000"/>
              </w:rPr>
              <w:t>. Tas nozīmē, ka jau šobrīd ir būtisks pieprasītā finansējuma apjoma pārsniegums.</w:t>
            </w:r>
          </w:p>
          <w:p w:rsidR="00A500BA" w:rsidRPr="002013EA" w:rsidRDefault="002013EA" w:rsidP="00A500BA">
            <w:pPr>
              <w:ind w:left="142" w:right="-1"/>
              <w:jc w:val="both"/>
              <w:rPr>
                <w:u w:val="single"/>
              </w:rPr>
            </w:pPr>
            <w:r w:rsidRPr="002013EA">
              <w:rPr>
                <w:u w:val="single"/>
              </w:rPr>
              <w:t>Problēmas risinājums</w:t>
            </w:r>
          </w:p>
          <w:p w:rsidR="00A500BA" w:rsidRDefault="00A500BA" w:rsidP="00A500BA">
            <w:pPr>
              <w:ind w:left="142" w:right="-1"/>
              <w:jc w:val="both"/>
            </w:pPr>
            <w:r>
              <w:t xml:space="preserve">  </w:t>
            </w:r>
            <w:r w:rsidRPr="00FF7D94">
              <w:t xml:space="preserve">Tā kā konkursā </w:t>
            </w:r>
            <w:r>
              <w:t>„</w:t>
            </w:r>
            <w:r w:rsidRPr="00FF7D94">
              <w:t xml:space="preserve">Siltumnīcefekta gāzu emisijas samazināšana transporta sektorā – atbalsts </w:t>
            </w:r>
            <w:proofErr w:type="spellStart"/>
            <w:r w:rsidRPr="00FF7D94">
              <w:t>elektromobiļu</w:t>
            </w:r>
            <w:proofErr w:type="spellEnd"/>
            <w:r w:rsidRPr="00FF7D94">
              <w:t xml:space="preserve"> un to uzlādes infrastruktūras ieviešanai</w:t>
            </w:r>
            <w:r w:rsidRPr="00FF7D94">
              <w:rPr>
                <w:bCs/>
              </w:rPr>
              <w:t>"</w:t>
            </w:r>
            <w:r w:rsidRPr="00FF7D94">
              <w:t xml:space="preserve"> apstiprinātie projekti atrodas projektu līgumu slēgšanas stadijā, kā arī gadījumos, ja projekta līgumi </w:t>
            </w:r>
            <w:r>
              <w:t>netiks</w:t>
            </w:r>
            <w:r w:rsidRPr="00FF7D94">
              <w:t xml:space="preserve"> noslēgti vai </w:t>
            </w:r>
            <w:r>
              <w:t>projektu īstenošanas laikā tiks</w:t>
            </w:r>
            <w:r w:rsidRPr="00FF7D94">
              <w:t xml:space="preserve"> izbeigti, neizmantotā finansējuma apjoms var pastāvīgi mainīties, līdz ar to ir nepieciešama elastīga kārtība, kādā neizmantoto finansējumu pievieno</w:t>
            </w:r>
            <w:r w:rsidR="00B24959">
              <w:t>t</w:t>
            </w:r>
            <w:r w:rsidRPr="00FF7D94">
              <w:t xml:space="preserve"> konkursā „Kompleksi risinājumi siltumnīcefekta gāzu emisiju samazināšanai” pieejamajam finansējumam.</w:t>
            </w:r>
          </w:p>
          <w:p w:rsidR="008509EF" w:rsidRPr="00FF7D94" w:rsidRDefault="00B87760" w:rsidP="0024095F">
            <w:pPr>
              <w:ind w:left="142" w:right="-1"/>
              <w:jc w:val="both"/>
            </w:pPr>
            <w:r>
              <w:t xml:space="preserve">  </w:t>
            </w:r>
            <w:r w:rsidR="00B24959" w:rsidRPr="00EF35F0">
              <w:rPr>
                <w:iCs/>
                <w:color w:val="000000"/>
              </w:rPr>
              <w:t>Ņemot vērā iepriekš minēto VARAM uzskata,</w:t>
            </w:r>
            <w:r w:rsidR="00B24959" w:rsidRPr="00EF35F0">
              <w:rPr>
                <w:iCs/>
              </w:rPr>
              <w:t xml:space="preserve"> ka finansējuma apjomu, kas rodas projektu konkursā „</w:t>
            </w:r>
            <w:r w:rsidR="00B24959" w:rsidRPr="00EF35F0">
              <w:t xml:space="preserve">Siltumnīcefekta gāzu emisijas samazināšana transporta sektorā – atbalsts </w:t>
            </w:r>
            <w:proofErr w:type="spellStart"/>
            <w:r w:rsidR="00B24959" w:rsidRPr="00EF35F0">
              <w:t>elektromobiļu</w:t>
            </w:r>
            <w:proofErr w:type="spellEnd"/>
            <w:r w:rsidR="00B24959" w:rsidRPr="00EF35F0">
              <w:t xml:space="preserve"> un to uzlādes infrastruktūras ieviešanai</w:t>
            </w:r>
            <w:r w:rsidR="00B24959" w:rsidRPr="00EF35F0">
              <w:rPr>
                <w:iCs/>
              </w:rPr>
              <w:t>” nepieciešams steidzami novirzīt projektu konkursam „Kompleksi risinājumi siltumnīcefekta gāzu emisiju samazināšanai”.</w:t>
            </w:r>
          </w:p>
          <w:p w:rsidR="003E63A9" w:rsidRPr="00A945EB" w:rsidRDefault="004D0CF2" w:rsidP="00B24959">
            <w:pPr>
              <w:spacing w:after="120"/>
              <w:ind w:left="142"/>
              <w:jc w:val="both"/>
            </w:pPr>
            <w:r>
              <w:t xml:space="preserve">  </w:t>
            </w:r>
            <w:r w:rsidR="003E63A9" w:rsidRPr="00FF7D94">
              <w:t>Ministru kabineta 2012.gada 14.augusta noteikumu Nr.559 „Klimata pārmaiņu finanšu instrumenta finansēto projektu atklāta konkursa „Kompleksi risinājumi siltumnīcefekta gāzu emisiju samazināšanai” nolikums” 4.</w:t>
            </w:r>
            <w:r w:rsidR="00494CAF" w:rsidRPr="00FF7D94">
              <w:t xml:space="preserve"> un 26.</w:t>
            </w:r>
            <w:r w:rsidR="003E63A9" w:rsidRPr="00FF7D94">
              <w:t>punkts nosaka, ka k</w:t>
            </w:r>
            <w:r w:rsidR="003E63A9" w:rsidRPr="00FF7D94">
              <w:rPr>
                <w:color w:val="000000"/>
              </w:rPr>
              <w:t xml:space="preserve">onkursa kārtās pieejamais </w:t>
            </w:r>
            <w:r>
              <w:rPr>
                <w:color w:val="000000"/>
              </w:rPr>
              <w:t>finanšu instrumenta finansējuma</w:t>
            </w:r>
            <w:r w:rsidR="003E63A9" w:rsidRPr="00FF7D94">
              <w:rPr>
                <w:color w:val="000000"/>
              </w:rPr>
              <w:t xml:space="preserve"> apjoms tiek noteikts </w:t>
            </w:r>
            <w:r w:rsidR="003E63A9" w:rsidRPr="00FF7D94">
              <w:t>paziņojumā par konkursā pieejamo finansējumu, ko publicē Vides aizsardzības un reģionālās attīstības ministrija laikrakstā „Latvijas Vēstnesis” un ministrijas mājas lapā.</w:t>
            </w:r>
          </w:p>
        </w:tc>
      </w:tr>
      <w:tr w:rsidR="00A945EB" w:rsidRPr="00A945EB" w:rsidTr="00D43950">
        <w:trPr>
          <w:trHeight w:val="476"/>
        </w:trPr>
        <w:tc>
          <w:tcPr>
            <w:tcW w:w="360" w:type="dxa"/>
          </w:tcPr>
          <w:p w:rsidR="00262E2B" w:rsidRPr="00A945EB" w:rsidRDefault="00577816" w:rsidP="006C4607">
            <w:pPr>
              <w:pStyle w:val="naiskr"/>
              <w:spacing w:before="0" w:after="0"/>
            </w:pPr>
            <w:r w:rsidRPr="00A945EB">
              <w:lastRenderedPageBreak/>
              <w:t>3</w:t>
            </w:r>
            <w:r w:rsidR="00262E2B" w:rsidRPr="00A945EB">
              <w:t>.</w:t>
            </w:r>
          </w:p>
        </w:tc>
        <w:tc>
          <w:tcPr>
            <w:tcW w:w="2197" w:type="dxa"/>
          </w:tcPr>
          <w:p w:rsidR="00262E2B" w:rsidRPr="00A945EB" w:rsidRDefault="001A4066" w:rsidP="006C4607">
            <w:pPr>
              <w:pStyle w:val="naiskr"/>
              <w:spacing w:before="0" w:after="0"/>
            </w:pPr>
            <w:r w:rsidRPr="00A945EB">
              <w:t>Projekta i</w:t>
            </w:r>
            <w:r w:rsidR="00262E2B" w:rsidRPr="00A945EB">
              <w:t>zstrād</w:t>
            </w:r>
            <w:r w:rsidR="00420870" w:rsidRPr="00A945EB">
              <w:t xml:space="preserve">ē </w:t>
            </w:r>
            <w:r w:rsidR="00262E2B" w:rsidRPr="00A945EB">
              <w:t>iesaistītās institūcijas</w:t>
            </w:r>
          </w:p>
        </w:tc>
        <w:tc>
          <w:tcPr>
            <w:tcW w:w="6808" w:type="dxa"/>
          </w:tcPr>
          <w:p w:rsidR="00262E2B" w:rsidRPr="00A945EB" w:rsidRDefault="00BC7377" w:rsidP="0063335C">
            <w:pPr>
              <w:pStyle w:val="naiskr"/>
              <w:spacing w:before="0" w:after="0"/>
              <w:ind w:left="180" w:right="180"/>
              <w:jc w:val="both"/>
            </w:pPr>
            <w:r>
              <w:t xml:space="preserve">  </w:t>
            </w:r>
            <w:r w:rsidR="0063335C">
              <w:t xml:space="preserve">Noteikumu projekts tiks </w:t>
            </w:r>
            <w:r w:rsidR="00DF1A89" w:rsidRPr="004B58B5">
              <w:t>saskaņots</w:t>
            </w:r>
            <w:r w:rsidR="00DF1A89">
              <w:t xml:space="preserve"> ar starptautiskajiem partneriem</w:t>
            </w:r>
            <w:r w:rsidR="00DF1A89" w:rsidRPr="0045534F">
              <w:t>.</w:t>
            </w:r>
          </w:p>
        </w:tc>
      </w:tr>
      <w:tr w:rsidR="00A945EB" w:rsidRPr="00A945EB" w:rsidTr="00D43950">
        <w:tc>
          <w:tcPr>
            <w:tcW w:w="360" w:type="dxa"/>
          </w:tcPr>
          <w:p w:rsidR="00262E2B" w:rsidRPr="00A945EB" w:rsidRDefault="00111C38" w:rsidP="006C4607">
            <w:pPr>
              <w:pStyle w:val="naiskr"/>
              <w:spacing w:before="0" w:after="0"/>
            </w:pPr>
            <w:r>
              <w:t>4</w:t>
            </w:r>
            <w:r w:rsidR="00262E2B" w:rsidRPr="00A945EB">
              <w:t>.</w:t>
            </w:r>
          </w:p>
        </w:tc>
        <w:tc>
          <w:tcPr>
            <w:tcW w:w="2197" w:type="dxa"/>
          </w:tcPr>
          <w:p w:rsidR="00262E2B" w:rsidRPr="00A945EB" w:rsidRDefault="00262E2B" w:rsidP="006C4607">
            <w:pPr>
              <w:pStyle w:val="naiskr"/>
              <w:spacing w:before="0" w:after="0"/>
            </w:pPr>
            <w:r w:rsidRPr="00A945EB">
              <w:t>Cita informācija</w:t>
            </w:r>
          </w:p>
        </w:tc>
        <w:tc>
          <w:tcPr>
            <w:tcW w:w="6808" w:type="dxa"/>
          </w:tcPr>
          <w:p w:rsidR="00262E2B" w:rsidRPr="00A945EB" w:rsidRDefault="00262E2B" w:rsidP="00306013">
            <w:pPr>
              <w:pStyle w:val="naiskr"/>
              <w:spacing w:before="0" w:after="0"/>
              <w:ind w:left="180"/>
            </w:pPr>
            <w:r w:rsidRPr="00A945EB">
              <w:t>Nav</w:t>
            </w:r>
          </w:p>
        </w:tc>
      </w:tr>
    </w:tbl>
    <w:p w:rsidR="0063335C" w:rsidRPr="00665091" w:rsidRDefault="0063335C" w:rsidP="005F12C5"/>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976"/>
        <w:gridCol w:w="6096"/>
      </w:tblGrid>
      <w:tr w:rsidR="005F12C5" w:rsidRPr="00665091" w:rsidTr="00111C38">
        <w:trPr>
          <w:trHeight w:val="556"/>
        </w:trPr>
        <w:tc>
          <w:tcPr>
            <w:tcW w:w="9503" w:type="dxa"/>
            <w:gridSpan w:val="3"/>
            <w:vAlign w:val="center"/>
          </w:tcPr>
          <w:p w:rsidR="005F12C5" w:rsidRPr="00665091" w:rsidRDefault="005F12C5" w:rsidP="00111C38">
            <w:pPr>
              <w:pStyle w:val="naisnod"/>
              <w:spacing w:before="0" w:after="0"/>
              <w:ind w:left="57" w:right="57"/>
              <w:rPr>
                <w:b w:val="0"/>
              </w:rPr>
            </w:pPr>
            <w:r w:rsidRPr="00665091">
              <w:t>II. Tiesību akta projekta ietekme uz sabiedrību, tautsaimniecības attīstību</w:t>
            </w:r>
          </w:p>
          <w:p w:rsidR="005F12C5" w:rsidRPr="00665091" w:rsidRDefault="005F12C5" w:rsidP="00111C38">
            <w:pPr>
              <w:pStyle w:val="naisnod"/>
              <w:spacing w:before="0" w:after="0"/>
              <w:ind w:left="57" w:right="57"/>
              <w:rPr>
                <w:b w:val="0"/>
              </w:rPr>
            </w:pPr>
            <w:r w:rsidRPr="00665091">
              <w:t>un administratīvo slogu</w:t>
            </w:r>
          </w:p>
        </w:tc>
      </w:tr>
      <w:tr w:rsidR="005F12C5" w:rsidRPr="00665091" w:rsidTr="00111C38">
        <w:trPr>
          <w:trHeight w:val="467"/>
        </w:trPr>
        <w:tc>
          <w:tcPr>
            <w:tcW w:w="431" w:type="dxa"/>
          </w:tcPr>
          <w:p w:rsidR="005F12C5" w:rsidRPr="00665091" w:rsidRDefault="005F12C5" w:rsidP="00111C38">
            <w:pPr>
              <w:pStyle w:val="naiskr"/>
              <w:spacing w:before="0" w:after="0"/>
              <w:ind w:left="57" w:right="57"/>
              <w:jc w:val="both"/>
            </w:pPr>
            <w:r w:rsidRPr="00665091">
              <w:t>1.</w:t>
            </w:r>
          </w:p>
        </w:tc>
        <w:tc>
          <w:tcPr>
            <w:tcW w:w="2976" w:type="dxa"/>
          </w:tcPr>
          <w:p w:rsidR="005F12C5" w:rsidRPr="00665091" w:rsidRDefault="005F12C5" w:rsidP="00111C38">
            <w:pPr>
              <w:pStyle w:val="naiskr"/>
              <w:spacing w:before="0" w:after="0"/>
              <w:ind w:left="57" w:right="57"/>
            </w:pPr>
            <w:r w:rsidRPr="00665091">
              <w:t xml:space="preserve">Sabiedrības mērķgrupas, kuras tiesiskais regulējums </w:t>
            </w:r>
            <w:r w:rsidRPr="00665091">
              <w:lastRenderedPageBreak/>
              <w:t>ietekmē vai varētu ietekmēt</w:t>
            </w:r>
          </w:p>
        </w:tc>
        <w:tc>
          <w:tcPr>
            <w:tcW w:w="6096" w:type="dxa"/>
          </w:tcPr>
          <w:p w:rsidR="005F12C5" w:rsidRPr="00665091" w:rsidRDefault="00561644" w:rsidP="0063335C">
            <w:pPr>
              <w:shd w:val="clear" w:color="auto" w:fill="FFFFFF"/>
              <w:ind w:left="57" w:right="57"/>
            </w:pPr>
            <w:bookmarkStart w:id="2" w:name="p21"/>
            <w:bookmarkEnd w:id="2"/>
            <w:r>
              <w:lastRenderedPageBreak/>
              <w:t>Izglītības iestādes, ārstniecības iestādes</w:t>
            </w:r>
            <w:r w:rsidR="009374E1">
              <w:t>,</w:t>
            </w:r>
            <w:r>
              <w:t xml:space="preserve"> kultūras institūcijas</w:t>
            </w:r>
            <w:r w:rsidR="009374E1">
              <w:t xml:space="preserve"> </w:t>
            </w:r>
            <w:r w:rsidR="0063335C">
              <w:t>un</w:t>
            </w:r>
            <w:r w:rsidR="009374E1">
              <w:t xml:space="preserve"> komersanti</w:t>
            </w:r>
            <w:r>
              <w:t>.</w:t>
            </w:r>
          </w:p>
        </w:tc>
      </w:tr>
      <w:tr w:rsidR="005F12C5" w:rsidRPr="00665091" w:rsidTr="00111C38">
        <w:trPr>
          <w:trHeight w:val="523"/>
        </w:trPr>
        <w:tc>
          <w:tcPr>
            <w:tcW w:w="431" w:type="dxa"/>
          </w:tcPr>
          <w:p w:rsidR="005F12C5" w:rsidRPr="00665091" w:rsidRDefault="005F12C5" w:rsidP="00111C38">
            <w:pPr>
              <w:pStyle w:val="naiskr"/>
              <w:spacing w:before="0" w:after="0"/>
              <w:ind w:left="57" w:right="57"/>
              <w:jc w:val="both"/>
            </w:pPr>
            <w:r w:rsidRPr="00665091">
              <w:lastRenderedPageBreak/>
              <w:t>2.</w:t>
            </w:r>
          </w:p>
        </w:tc>
        <w:tc>
          <w:tcPr>
            <w:tcW w:w="2976" w:type="dxa"/>
          </w:tcPr>
          <w:p w:rsidR="005F12C5" w:rsidRPr="00665091" w:rsidRDefault="005F12C5" w:rsidP="00111C38">
            <w:pPr>
              <w:pStyle w:val="naiskr"/>
              <w:spacing w:before="0" w:after="0"/>
              <w:ind w:left="57" w:right="57"/>
            </w:pPr>
            <w:r w:rsidRPr="00665091">
              <w:t>Tiesiskā regulējuma ietekme uz tautsaimniecību un administratīvo slogu</w:t>
            </w:r>
          </w:p>
        </w:tc>
        <w:tc>
          <w:tcPr>
            <w:tcW w:w="6096" w:type="dxa"/>
          </w:tcPr>
          <w:p w:rsidR="005F12C5" w:rsidRPr="00665091" w:rsidRDefault="009374E1" w:rsidP="00111C38">
            <w:pPr>
              <w:shd w:val="clear" w:color="auto" w:fill="FFFFFF"/>
              <w:ind w:left="57" w:right="57"/>
              <w:jc w:val="both"/>
            </w:pPr>
            <w:r w:rsidRPr="0045534F">
              <w:t xml:space="preserve">Administratīvās procedūras nemainās. Atvieglo un padara ātrāku sabiedrības informēšanas iespēju par papildus pieejamo finansējumu. </w:t>
            </w:r>
          </w:p>
        </w:tc>
      </w:tr>
      <w:tr w:rsidR="005F12C5" w:rsidRPr="00665091" w:rsidTr="00111C38">
        <w:trPr>
          <w:trHeight w:val="523"/>
        </w:trPr>
        <w:tc>
          <w:tcPr>
            <w:tcW w:w="431" w:type="dxa"/>
          </w:tcPr>
          <w:p w:rsidR="005F12C5" w:rsidRPr="00665091" w:rsidRDefault="005F12C5" w:rsidP="00111C38">
            <w:pPr>
              <w:pStyle w:val="naiskr"/>
              <w:spacing w:before="0" w:after="0"/>
              <w:ind w:left="57" w:right="57"/>
              <w:jc w:val="both"/>
            </w:pPr>
            <w:r w:rsidRPr="00665091">
              <w:t>3.</w:t>
            </w:r>
          </w:p>
        </w:tc>
        <w:tc>
          <w:tcPr>
            <w:tcW w:w="2976" w:type="dxa"/>
          </w:tcPr>
          <w:p w:rsidR="005F12C5" w:rsidRPr="00665091" w:rsidRDefault="005F12C5" w:rsidP="00111C38">
            <w:pPr>
              <w:pStyle w:val="naiskr"/>
              <w:spacing w:before="0" w:after="0"/>
              <w:ind w:left="57" w:right="57"/>
            </w:pPr>
            <w:r w:rsidRPr="00665091">
              <w:t>Administratīvo izmaksu monetārs novērtējums</w:t>
            </w:r>
          </w:p>
        </w:tc>
        <w:tc>
          <w:tcPr>
            <w:tcW w:w="6096" w:type="dxa"/>
          </w:tcPr>
          <w:p w:rsidR="005F12C5" w:rsidRPr="00665091" w:rsidRDefault="009374E1" w:rsidP="00111C38">
            <w:pPr>
              <w:shd w:val="clear" w:color="auto" w:fill="FFFFFF"/>
              <w:ind w:left="57" w:right="57"/>
            </w:pPr>
            <w:r w:rsidRPr="0045534F">
              <w:t>Informācijas iesniegšanas un uzglabāšanas pienākumi neradīs papildus izmaksas.</w:t>
            </w:r>
          </w:p>
        </w:tc>
      </w:tr>
      <w:tr w:rsidR="005F12C5" w:rsidRPr="00665091" w:rsidTr="00111C38">
        <w:trPr>
          <w:trHeight w:val="357"/>
        </w:trPr>
        <w:tc>
          <w:tcPr>
            <w:tcW w:w="431" w:type="dxa"/>
          </w:tcPr>
          <w:p w:rsidR="005F12C5" w:rsidRPr="00665091" w:rsidRDefault="005F12C5" w:rsidP="00111C38">
            <w:pPr>
              <w:pStyle w:val="naiskr"/>
              <w:spacing w:before="0" w:after="0"/>
              <w:ind w:left="57" w:right="57"/>
              <w:jc w:val="both"/>
            </w:pPr>
            <w:r w:rsidRPr="00665091">
              <w:t>4.</w:t>
            </w:r>
          </w:p>
        </w:tc>
        <w:tc>
          <w:tcPr>
            <w:tcW w:w="2976" w:type="dxa"/>
          </w:tcPr>
          <w:p w:rsidR="005F12C5" w:rsidRPr="00665091" w:rsidRDefault="005F12C5" w:rsidP="00111C38">
            <w:pPr>
              <w:pStyle w:val="naiskr"/>
              <w:spacing w:before="0" w:after="0"/>
              <w:ind w:left="57" w:right="57"/>
            </w:pPr>
            <w:r w:rsidRPr="00665091">
              <w:t>Cita informācija</w:t>
            </w:r>
          </w:p>
        </w:tc>
        <w:tc>
          <w:tcPr>
            <w:tcW w:w="6096" w:type="dxa"/>
          </w:tcPr>
          <w:p w:rsidR="005F12C5" w:rsidRPr="00665091" w:rsidRDefault="005F12C5" w:rsidP="00111C38">
            <w:pPr>
              <w:shd w:val="clear" w:color="auto" w:fill="FFFFFF"/>
              <w:ind w:left="57" w:right="57"/>
            </w:pPr>
            <w:r w:rsidRPr="00665091">
              <w:t>Nav</w:t>
            </w:r>
          </w:p>
        </w:tc>
      </w:tr>
    </w:tbl>
    <w:p w:rsidR="00EE2A37" w:rsidRDefault="00EE2A37" w:rsidP="005F12C5"/>
    <w:tbl>
      <w:tblPr>
        <w:tblW w:w="9498"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68"/>
        <w:gridCol w:w="2835"/>
        <w:gridCol w:w="6095"/>
      </w:tblGrid>
      <w:tr w:rsidR="00B42185" w:rsidRPr="0045534F" w:rsidTr="00B42185">
        <w:trPr>
          <w:tblCellSpacing w:w="0" w:type="dxa"/>
        </w:trPr>
        <w:tc>
          <w:tcPr>
            <w:tcW w:w="9498" w:type="dxa"/>
            <w:gridSpan w:val="3"/>
            <w:tcBorders>
              <w:top w:val="outset" w:sz="6" w:space="0" w:color="auto"/>
              <w:left w:val="outset" w:sz="6" w:space="0" w:color="auto"/>
              <w:bottom w:val="outset" w:sz="6" w:space="0" w:color="auto"/>
              <w:right w:val="outset" w:sz="6" w:space="0" w:color="auto"/>
            </w:tcBorders>
          </w:tcPr>
          <w:p w:rsidR="00B42185" w:rsidRPr="0045534F" w:rsidRDefault="00B42185" w:rsidP="00111C38">
            <w:pPr>
              <w:spacing w:before="125" w:after="125"/>
              <w:jc w:val="center"/>
              <w:rPr>
                <w:b/>
                <w:bCs/>
              </w:rPr>
            </w:pPr>
            <w:r w:rsidRPr="0045534F">
              <w:rPr>
                <w:b/>
                <w:bCs/>
              </w:rPr>
              <w:t> V. Tiesību akta projekta atbilstība Latvijas Republikas starptautiskajām saistībām</w:t>
            </w:r>
          </w:p>
        </w:tc>
      </w:tr>
      <w:tr w:rsidR="00B42185" w:rsidRPr="0045534F" w:rsidTr="00B42185">
        <w:trPr>
          <w:tblCellSpacing w:w="0" w:type="dxa"/>
        </w:trPr>
        <w:tc>
          <w:tcPr>
            <w:tcW w:w="568" w:type="dxa"/>
            <w:tcBorders>
              <w:top w:val="outset" w:sz="6" w:space="0" w:color="auto"/>
              <w:left w:val="outset" w:sz="6" w:space="0" w:color="auto"/>
              <w:bottom w:val="outset" w:sz="6" w:space="0" w:color="auto"/>
              <w:right w:val="outset" w:sz="6" w:space="0" w:color="auto"/>
            </w:tcBorders>
          </w:tcPr>
          <w:p w:rsidR="00B42185" w:rsidRPr="0045534F" w:rsidRDefault="00B42185" w:rsidP="00111C38">
            <w:pPr>
              <w:spacing w:before="63" w:after="63"/>
            </w:pPr>
            <w:r w:rsidRPr="0045534F">
              <w:t> 1.</w:t>
            </w:r>
          </w:p>
        </w:tc>
        <w:tc>
          <w:tcPr>
            <w:tcW w:w="2835" w:type="dxa"/>
            <w:tcBorders>
              <w:top w:val="outset" w:sz="6" w:space="0" w:color="auto"/>
              <w:left w:val="outset" w:sz="6" w:space="0" w:color="auto"/>
              <w:bottom w:val="outset" w:sz="6" w:space="0" w:color="auto"/>
              <w:right w:val="outset" w:sz="6" w:space="0" w:color="auto"/>
            </w:tcBorders>
          </w:tcPr>
          <w:p w:rsidR="00B42185" w:rsidRPr="0045534F" w:rsidRDefault="00B42185" w:rsidP="00111C38">
            <w:pPr>
              <w:spacing w:before="63" w:after="63"/>
            </w:pPr>
            <w:r w:rsidRPr="0045534F">
              <w:t> Saistības pret Eiropas Savienību</w:t>
            </w:r>
          </w:p>
        </w:tc>
        <w:tc>
          <w:tcPr>
            <w:tcW w:w="6095" w:type="dxa"/>
            <w:tcBorders>
              <w:top w:val="outset" w:sz="6" w:space="0" w:color="auto"/>
              <w:left w:val="outset" w:sz="6" w:space="0" w:color="auto"/>
              <w:bottom w:val="outset" w:sz="6" w:space="0" w:color="auto"/>
              <w:right w:val="outset" w:sz="6" w:space="0" w:color="auto"/>
            </w:tcBorders>
          </w:tcPr>
          <w:p w:rsidR="00B42185" w:rsidRPr="0045534F" w:rsidRDefault="00B42185" w:rsidP="00111C38">
            <w:pPr>
              <w:ind w:right="140"/>
              <w:jc w:val="both"/>
              <w:rPr>
                <w:b/>
              </w:rPr>
            </w:pPr>
            <w:r w:rsidRPr="0045534F">
              <w:t xml:space="preserve">  Nav attiecināms</w:t>
            </w:r>
          </w:p>
          <w:p w:rsidR="00B42185" w:rsidRPr="0045534F" w:rsidRDefault="00B42185" w:rsidP="00111C38">
            <w:pPr>
              <w:spacing w:before="63" w:after="63"/>
              <w:ind w:right="140"/>
              <w:jc w:val="both"/>
              <w:rPr>
                <w:b/>
              </w:rPr>
            </w:pPr>
          </w:p>
        </w:tc>
      </w:tr>
      <w:tr w:rsidR="00B42185" w:rsidRPr="0045534F" w:rsidTr="00B42185">
        <w:trPr>
          <w:tblCellSpacing w:w="0" w:type="dxa"/>
        </w:trPr>
        <w:tc>
          <w:tcPr>
            <w:tcW w:w="568" w:type="dxa"/>
            <w:tcBorders>
              <w:top w:val="outset" w:sz="6" w:space="0" w:color="auto"/>
              <w:left w:val="outset" w:sz="6" w:space="0" w:color="auto"/>
              <w:bottom w:val="outset" w:sz="6" w:space="0" w:color="auto"/>
              <w:right w:val="outset" w:sz="6" w:space="0" w:color="auto"/>
            </w:tcBorders>
          </w:tcPr>
          <w:p w:rsidR="00B42185" w:rsidRPr="0045534F" w:rsidRDefault="00B42185" w:rsidP="00111C38">
            <w:pPr>
              <w:spacing w:before="63" w:after="63"/>
            </w:pPr>
            <w:r w:rsidRPr="0045534F">
              <w:t> 2.</w:t>
            </w:r>
          </w:p>
        </w:tc>
        <w:tc>
          <w:tcPr>
            <w:tcW w:w="2835" w:type="dxa"/>
            <w:tcBorders>
              <w:top w:val="outset" w:sz="6" w:space="0" w:color="auto"/>
              <w:left w:val="outset" w:sz="6" w:space="0" w:color="auto"/>
              <w:bottom w:val="outset" w:sz="6" w:space="0" w:color="auto"/>
              <w:right w:val="outset" w:sz="6" w:space="0" w:color="auto"/>
            </w:tcBorders>
          </w:tcPr>
          <w:p w:rsidR="00B42185" w:rsidRPr="0045534F" w:rsidRDefault="00B42185" w:rsidP="00111C38">
            <w:pPr>
              <w:spacing w:before="63" w:after="63"/>
            </w:pPr>
            <w:r w:rsidRPr="0045534F">
              <w:t> Citas starptautiskās saistības</w:t>
            </w:r>
          </w:p>
        </w:tc>
        <w:tc>
          <w:tcPr>
            <w:tcW w:w="6095" w:type="dxa"/>
            <w:tcBorders>
              <w:top w:val="outset" w:sz="6" w:space="0" w:color="auto"/>
              <w:left w:val="outset" w:sz="6" w:space="0" w:color="auto"/>
              <w:bottom w:val="outset" w:sz="6" w:space="0" w:color="auto"/>
              <w:right w:val="outset" w:sz="6" w:space="0" w:color="auto"/>
            </w:tcBorders>
          </w:tcPr>
          <w:p w:rsidR="00B42185" w:rsidRPr="0045534F" w:rsidRDefault="00B42185" w:rsidP="00111C38">
            <w:pPr>
              <w:spacing w:before="63" w:after="63"/>
              <w:ind w:right="140"/>
              <w:jc w:val="both"/>
            </w:pPr>
            <w:r w:rsidRPr="0045534F">
              <w:t xml:space="preserve">  Finansējums iegūts Starptautiskās emisiju tirdzniecības ietvaros atbilstoši Apvienoto Nāciju Organizācijas (ANO) Konvencijas par klimata pārmaiņām Kioto </w:t>
            </w:r>
            <w:smartTag w:uri="schemas-tilde-lv/tildestengine" w:element="veidnes">
              <w:smartTagPr>
                <w:attr w:name="text" w:val="protokola"/>
                <w:attr w:name="id" w:val="-1"/>
                <w:attr w:name="baseform" w:val="protokol|s"/>
              </w:smartTagPr>
              <w:r w:rsidRPr="0045534F">
                <w:t>protokola</w:t>
              </w:r>
            </w:smartTag>
            <w:r w:rsidRPr="0045534F">
              <w:t xml:space="preserve"> (</w:t>
            </w:r>
            <w:smartTag w:uri="schemas-tilde-lv/tildestengine" w:element="date">
              <w:smartTagPr>
                <w:attr w:name="Year" w:val="1997"/>
                <w:attr w:name="Month" w:val="12"/>
                <w:attr w:name="Day" w:val="11"/>
              </w:smartTagPr>
              <w:r w:rsidRPr="0045534F">
                <w:t>11.12.1997</w:t>
              </w:r>
            </w:smartTag>
            <w:r w:rsidRPr="0045534F">
              <w:t>.) 17.panta nosacījumiem.</w:t>
            </w:r>
          </w:p>
        </w:tc>
      </w:tr>
      <w:tr w:rsidR="00B42185" w:rsidRPr="0045534F" w:rsidTr="00B42185">
        <w:trPr>
          <w:tblCellSpacing w:w="0" w:type="dxa"/>
        </w:trPr>
        <w:tc>
          <w:tcPr>
            <w:tcW w:w="568" w:type="dxa"/>
            <w:tcBorders>
              <w:top w:val="outset" w:sz="6" w:space="0" w:color="auto"/>
              <w:left w:val="outset" w:sz="6" w:space="0" w:color="auto"/>
              <w:bottom w:val="outset" w:sz="6" w:space="0" w:color="auto"/>
              <w:right w:val="outset" w:sz="6" w:space="0" w:color="auto"/>
            </w:tcBorders>
          </w:tcPr>
          <w:p w:rsidR="00B42185" w:rsidRPr="0045534F" w:rsidRDefault="00B42185" w:rsidP="00111C38">
            <w:pPr>
              <w:spacing w:before="63" w:after="63"/>
            </w:pPr>
            <w:r w:rsidRPr="0045534F">
              <w:t> 3.</w:t>
            </w:r>
          </w:p>
        </w:tc>
        <w:tc>
          <w:tcPr>
            <w:tcW w:w="2835" w:type="dxa"/>
            <w:tcBorders>
              <w:top w:val="outset" w:sz="6" w:space="0" w:color="auto"/>
              <w:left w:val="outset" w:sz="6" w:space="0" w:color="auto"/>
              <w:bottom w:val="outset" w:sz="6" w:space="0" w:color="auto"/>
              <w:right w:val="outset" w:sz="6" w:space="0" w:color="auto"/>
            </w:tcBorders>
          </w:tcPr>
          <w:p w:rsidR="00B42185" w:rsidRPr="0045534F" w:rsidRDefault="00B42185" w:rsidP="00111C38">
            <w:pPr>
              <w:spacing w:before="63" w:after="63"/>
            </w:pPr>
            <w:r w:rsidRPr="0045534F">
              <w:t> Cita informācija</w:t>
            </w:r>
          </w:p>
        </w:tc>
        <w:tc>
          <w:tcPr>
            <w:tcW w:w="6095" w:type="dxa"/>
            <w:tcBorders>
              <w:top w:val="outset" w:sz="6" w:space="0" w:color="auto"/>
              <w:left w:val="outset" w:sz="6" w:space="0" w:color="auto"/>
              <w:bottom w:val="outset" w:sz="6" w:space="0" w:color="auto"/>
              <w:right w:val="outset" w:sz="6" w:space="0" w:color="auto"/>
            </w:tcBorders>
          </w:tcPr>
          <w:p w:rsidR="00B42185" w:rsidRPr="0045534F" w:rsidRDefault="00B42185" w:rsidP="00111C38">
            <w:pPr>
              <w:spacing w:before="63" w:after="63"/>
              <w:ind w:right="140"/>
            </w:pPr>
            <w:r w:rsidRPr="0045534F">
              <w:t xml:space="preserve">  Nav.</w:t>
            </w:r>
          </w:p>
        </w:tc>
      </w:tr>
    </w:tbl>
    <w:p w:rsidR="00EE2A37" w:rsidRPr="00665091" w:rsidRDefault="00EE2A37" w:rsidP="005F12C5"/>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615"/>
        <w:gridCol w:w="5466"/>
      </w:tblGrid>
      <w:tr w:rsidR="005F12C5" w:rsidRPr="00665091" w:rsidTr="00111C38">
        <w:trPr>
          <w:trHeight w:val="381"/>
          <w:jc w:val="center"/>
        </w:trPr>
        <w:tc>
          <w:tcPr>
            <w:tcW w:w="9518" w:type="dxa"/>
            <w:gridSpan w:val="3"/>
            <w:vAlign w:val="center"/>
          </w:tcPr>
          <w:p w:rsidR="005F12C5" w:rsidRPr="00665091" w:rsidRDefault="005F12C5" w:rsidP="00111C38">
            <w:pPr>
              <w:pStyle w:val="naisnod"/>
              <w:spacing w:before="0" w:after="0"/>
              <w:ind w:left="57" w:right="57"/>
            </w:pPr>
            <w:r w:rsidRPr="00665091">
              <w:t>VII. Tiesību akta projekta izpildes nodrošināšana un tās ietekme uz institūcijām</w:t>
            </w:r>
          </w:p>
        </w:tc>
      </w:tr>
      <w:tr w:rsidR="00B42185" w:rsidRPr="00665091" w:rsidTr="00111C38">
        <w:trPr>
          <w:trHeight w:val="427"/>
          <w:jc w:val="center"/>
        </w:trPr>
        <w:tc>
          <w:tcPr>
            <w:tcW w:w="437" w:type="dxa"/>
          </w:tcPr>
          <w:p w:rsidR="00B42185" w:rsidRPr="009374E1" w:rsidRDefault="00B42185" w:rsidP="00111C38">
            <w:pPr>
              <w:pStyle w:val="naisnod"/>
              <w:spacing w:before="0" w:after="0"/>
              <w:ind w:left="57" w:right="57"/>
              <w:jc w:val="both"/>
              <w:rPr>
                <w:b w:val="0"/>
              </w:rPr>
            </w:pPr>
            <w:r w:rsidRPr="009374E1">
              <w:rPr>
                <w:b w:val="0"/>
              </w:rPr>
              <w:t>1.</w:t>
            </w:r>
          </w:p>
        </w:tc>
        <w:tc>
          <w:tcPr>
            <w:tcW w:w="3615" w:type="dxa"/>
          </w:tcPr>
          <w:p w:rsidR="00B42185" w:rsidRPr="00665091" w:rsidRDefault="00B42185" w:rsidP="00B42185">
            <w:pPr>
              <w:pStyle w:val="naisf"/>
              <w:spacing w:before="0" w:after="0"/>
              <w:ind w:left="57" w:right="57" w:firstLine="0"/>
            </w:pPr>
            <w:r w:rsidRPr="00665091">
              <w:t>Projekta izpildē iesaistītās institūcijas</w:t>
            </w:r>
          </w:p>
        </w:tc>
        <w:tc>
          <w:tcPr>
            <w:tcW w:w="5466" w:type="dxa"/>
          </w:tcPr>
          <w:p w:rsidR="00B42185" w:rsidRPr="0045534F" w:rsidRDefault="00B42185" w:rsidP="00111C38">
            <w:pPr>
              <w:spacing w:before="63" w:after="63"/>
              <w:jc w:val="both"/>
            </w:pPr>
            <w:bookmarkStart w:id="3" w:name="p66"/>
            <w:bookmarkStart w:id="4" w:name="p67"/>
            <w:bookmarkStart w:id="5" w:name="p68"/>
            <w:bookmarkStart w:id="6" w:name="p69"/>
            <w:bookmarkEnd w:id="3"/>
            <w:bookmarkEnd w:id="4"/>
            <w:bookmarkEnd w:id="5"/>
            <w:bookmarkEnd w:id="6"/>
            <w:r w:rsidRPr="0045534F">
              <w:t xml:space="preserve">  Noteikumu projekta izpildi nodrošinās Vides aizsardzības un reģionālās attīstības ministrija un Valsts SIA „Vides investīciju fonds”.</w:t>
            </w:r>
          </w:p>
        </w:tc>
      </w:tr>
      <w:tr w:rsidR="00B42185" w:rsidRPr="00665091" w:rsidTr="00111C38">
        <w:trPr>
          <w:trHeight w:val="463"/>
          <w:jc w:val="center"/>
        </w:trPr>
        <w:tc>
          <w:tcPr>
            <w:tcW w:w="437" w:type="dxa"/>
          </w:tcPr>
          <w:p w:rsidR="00B42185" w:rsidRPr="009374E1" w:rsidRDefault="00B42185" w:rsidP="00111C38">
            <w:pPr>
              <w:pStyle w:val="naisnod"/>
              <w:spacing w:before="0" w:after="0"/>
              <w:ind w:left="57" w:right="57"/>
              <w:jc w:val="both"/>
              <w:rPr>
                <w:b w:val="0"/>
              </w:rPr>
            </w:pPr>
            <w:r w:rsidRPr="009374E1">
              <w:rPr>
                <w:b w:val="0"/>
              </w:rPr>
              <w:t>2.</w:t>
            </w:r>
          </w:p>
        </w:tc>
        <w:tc>
          <w:tcPr>
            <w:tcW w:w="3615" w:type="dxa"/>
          </w:tcPr>
          <w:p w:rsidR="00B42185" w:rsidRPr="00665091" w:rsidRDefault="00B42185" w:rsidP="00B42185">
            <w:pPr>
              <w:pStyle w:val="naisf"/>
              <w:spacing w:before="0" w:after="0"/>
              <w:ind w:left="57" w:right="57" w:firstLine="0"/>
            </w:pPr>
            <w:r w:rsidRPr="00665091">
              <w:t>Projekta izpildes ietekme uz pār</w:t>
            </w:r>
            <w:r w:rsidRPr="00665091">
              <w:softHyphen/>
              <w:t>valdes funkcijām un institucionālo struktūru.</w:t>
            </w:r>
          </w:p>
          <w:p w:rsidR="00B42185" w:rsidRPr="00665091" w:rsidRDefault="00B42185" w:rsidP="00B42185">
            <w:pPr>
              <w:pStyle w:val="naisf"/>
              <w:spacing w:before="0" w:after="0"/>
              <w:ind w:left="57" w:right="57" w:firstLine="0"/>
            </w:pPr>
            <w:r w:rsidRPr="00665091">
              <w:t>Jaunu institūciju izveide, esošu institūciju likvidācija vai reorga</w:t>
            </w:r>
            <w:r w:rsidRPr="00665091">
              <w:softHyphen/>
              <w:t>nizācija, to ietekme uz institūcijas cilvēkresursiem</w:t>
            </w:r>
          </w:p>
        </w:tc>
        <w:tc>
          <w:tcPr>
            <w:tcW w:w="5466" w:type="dxa"/>
          </w:tcPr>
          <w:p w:rsidR="00B42185" w:rsidRDefault="00B42185" w:rsidP="00111C38">
            <w:pPr>
              <w:spacing w:before="63" w:after="63"/>
              <w:jc w:val="both"/>
            </w:pPr>
            <w:r w:rsidRPr="0045534F">
              <w:t xml:space="preserve">  Noteikumu projekts pārvaldes funkcijas būtiski neietekmēs.</w:t>
            </w:r>
          </w:p>
          <w:p w:rsidR="00B42185" w:rsidRDefault="00B42185" w:rsidP="00111C38">
            <w:pPr>
              <w:spacing w:before="63" w:after="63"/>
              <w:jc w:val="both"/>
            </w:pPr>
            <w:r w:rsidRPr="0045534F">
              <w:t xml:space="preserve">  Noteikumu projekta apstiprināšanas gadījumā jaunas iestādes vai struktūras nebūs jāizveido.</w:t>
            </w:r>
          </w:p>
          <w:p w:rsidR="00B42185" w:rsidRDefault="00B42185" w:rsidP="00111C38">
            <w:pPr>
              <w:spacing w:before="63" w:after="63"/>
              <w:jc w:val="both"/>
            </w:pPr>
            <w:r>
              <w:t xml:space="preserve">  </w:t>
            </w:r>
            <w:r w:rsidRPr="0045534F">
              <w:t>Noteikumu projekta apstiprināšanas gadījumā netiek paredzēts likvidēt iestādes vai struktūras.</w:t>
            </w:r>
          </w:p>
          <w:p w:rsidR="00B42185" w:rsidRPr="0045534F" w:rsidRDefault="00B42185" w:rsidP="00111C38">
            <w:pPr>
              <w:spacing w:before="63" w:after="63"/>
              <w:jc w:val="both"/>
            </w:pPr>
            <w:r w:rsidRPr="0045534F">
              <w:t xml:space="preserve">  Noteikumu projekta apstiprināšanas gadījumā netiek paredzēts reorganizēt iestādes vai struktūras.</w:t>
            </w:r>
          </w:p>
        </w:tc>
      </w:tr>
      <w:tr w:rsidR="005F12C5" w:rsidRPr="00665091" w:rsidTr="00111C3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5F12C5" w:rsidRPr="009374E1" w:rsidRDefault="005F12C5" w:rsidP="00111C38">
            <w:pPr>
              <w:pStyle w:val="naisnod"/>
              <w:spacing w:before="0" w:after="0"/>
              <w:ind w:left="57" w:right="57"/>
              <w:jc w:val="both"/>
              <w:rPr>
                <w:b w:val="0"/>
              </w:rPr>
            </w:pPr>
            <w:r w:rsidRPr="009374E1">
              <w:rPr>
                <w:b w:val="0"/>
              </w:rPr>
              <w:t>3.</w:t>
            </w:r>
          </w:p>
        </w:tc>
        <w:tc>
          <w:tcPr>
            <w:tcW w:w="3615" w:type="dxa"/>
            <w:tcBorders>
              <w:top w:val="single" w:sz="4" w:space="0" w:color="auto"/>
              <w:left w:val="single" w:sz="4" w:space="0" w:color="auto"/>
              <w:bottom w:val="single" w:sz="4" w:space="0" w:color="auto"/>
              <w:right w:val="single" w:sz="4" w:space="0" w:color="auto"/>
            </w:tcBorders>
          </w:tcPr>
          <w:p w:rsidR="005F12C5" w:rsidRPr="00665091" w:rsidRDefault="005F12C5" w:rsidP="00111C38">
            <w:pPr>
              <w:pStyle w:val="naisf"/>
              <w:spacing w:before="0" w:after="0"/>
              <w:ind w:left="57" w:right="57"/>
            </w:pPr>
            <w:r w:rsidRPr="00665091">
              <w:t>Cita informācija</w:t>
            </w:r>
          </w:p>
        </w:tc>
        <w:tc>
          <w:tcPr>
            <w:tcW w:w="5466" w:type="dxa"/>
            <w:tcBorders>
              <w:top w:val="single" w:sz="4" w:space="0" w:color="auto"/>
              <w:left w:val="single" w:sz="4" w:space="0" w:color="auto"/>
              <w:bottom w:val="single" w:sz="4" w:space="0" w:color="auto"/>
              <w:right w:val="single" w:sz="4" w:space="0" w:color="auto"/>
            </w:tcBorders>
          </w:tcPr>
          <w:p w:rsidR="005F12C5" w:rsidRPr="00665091" w:rsidRDefault="005F12C5" w:rsidP="00111C38">
            <w:pPr>
              <w:ind w:left="57" w:right="57"/>
              <w:jc w:val="both"/>
            </w:pPr>
            <w:r w:rsidRPr="00665091">
              <w:t>Nav</w:t>
            </w:r>
          </w:p>
        </w:tc>
      </w:tr>
    </w:tbl>
    <w:p w:rsidR="00111C38" w:rsidRPr="0063335C" w:rsidRDefault="00111C38" w:rsidP="006C4607">
      <w:pPr>
        <w:pStyle w:val="naiskr"/>
        <w:tabs>
          <w:tab w:val="left" w:pos="2628"/>
        </w:tabs>
        <w:spacing w:before="0" w:after="0"/>
        <w:rPr>
          <w:sz w:val="16"/>
          <w:szCs w:val="16"/>
        </w:rPr>
      </w:pPr>
    </w:p>
    <w:p w:rsidR="00111C38" w:rsidRDefault="00111C38" w:rsidP="006C4607">
      <w:pPr>
        <w:pStyle w:val="naiskr"/>
        <w:tabs>
          <w:tab w:val="left" w:pos="2628"/>
        </w:tabs>
        <w:spacing w:before="0" w:after="0"/>
      </w:pPr>
      <w:r w:rsidRPr="00A945EB">
        <w:t>Anotācijas III</w:t>
      </w:r>
      <w:r>
        <w:t xml:space="preserve">, IV un VI </w:t>
      </w:r>
      <w:r w:rsidRPr="00A945EB">
        <w:t xml:space="preserve">sadaļa – projekts </w:t>
      </w:r>
      <w:r>
        <w:t>šo jomu</w:t>
      </w:r>
      <w:r w:rsidRPr="00A945EB">
        <w:t xml:space="preserve"> neskar</w:t>
      </w:r>
    </w:p>
    <w:p w:rsidR="00EE2A37" w:rsidRPr="00DE4B2B" w:rsidRDefault="00EE2A37" w:rsidP="006C4607">
      <w:pPr>
        <w:pStyle w:val="naiskr"/>
        <w:tabs>
          <w:tab w:val="left" w:pos="2628"/>
        </w:tabs>
        <w:spacing w:before="0" w:after="0"/>
        <w:rPr>
          <w:sz w:val="28"/>
          <w:szCs w:val="28"/>
        </w:rPr>
      </w:pPr>
    </w:p>
    <w:p w:rsidR="00223A6F" w:rsidRDefault="00223A6F" w:rsidP="00223A6F">
      <w:pPr>
        <w:tabs>
          <w:tab w:val="left" w:pos="6663"/>
        </w:tabs>
        <w:ind w:firstLine="709"/>
        <w:rPr>
          <w:sz w:val="28"/>
          <w:szCs w:val="28"/>
        </w:rPr>
      </w:pPr>
      <w:r>
        <w:rPr>
          <w:sz w:val="28"/>
          <w:szCs w:val="28"/>
        </w:rPr>
        <w:t>Vides aizsardzības un</w:t>
      </w:r>
    </w:p>
    <w:p w:rsidR="00DE4B2B" w:rsidRDefault="00223A6F" w:rsidP="00223A6F">
      <w:pPr>
        <w:tabs>
          <w:tab w:val="left" w:pos="6663"/>
        </w:tabs>
        <w:ind w:firstLine="709"/>
        <w:rPr>
          <w:sz w:val="28"/>
          <w:szCs w:val="28"/>
        </w:rPr>
      </w:pPr>
      <w:r>
        <w:rPr>
          <w:sz w:val="28"/>
          <w:szCs w:val="28"/>
        </w:rPr>
        <w:t xml:space="preserve"> reģionālā attīstības ministrs</w:t>
      </w:r>
      <w:r w:rsidR="00DE4B2B">
        <w:rPr>
          <w:sz w:val="28"/>
          <w:szCs w:val="28"/>
        </w:rPr>
        <w:tab/>
      </w:r>
      <w:r>
        <w:rPr>
          <w:sz w:val="28"/>
          <w:szCs w:val="28"/>
        </w:rPr>
        <w:tab/>
        <w:t xml:space="preserve">         </w:t>
      </w:r>
      <w:proofErr w:type="spellStart"/>
      <w:r>
        <w:rPr>
          <w:sz w:val="28"/>
          <w:szCs w:val="28"/>
        </w:rPr>
        <w:t>R.Naudiņš</w:t>
      </w:r>
      <w:proofErr w:type="spellEnd"/>
    </w:p>
    <w:p w:rsidR="00395C6B" w:rsidRPr="00DE4B2B" w:rsidRDefault="00395C6B" w:rsidP="00395C6B">
      <w:pPr>
        <w:pStyle w:val="Signature"/>
        <w:widowControl/>
        <w:tabs>
          <w:tab w:val="left" w:pos="6820"/>
        </w:tabs>
        <w:spacing w:before="0"/>
        <w:ind w:firstLine="0"/>
        <w:rPr>
          <w:sz w:val="28"/>
          <w:szCs w:val="28"/>
          <w:lang w:val="lv-LV"/>
        </w:rPr>
      </w:pPr>
    </w:p>
    <w:p w:rsidR="00395C6B" w:rsidRPr="00DE4B2B" w:rsidRDefault="00395C6B" w:rsidP="00223A6F">
      <w:pPr>
        <w:pStyle w:val="Signature"/>
        <w:widowControl/>
        <w:tabs>
          <w:tab w:val="left" w:pos="6820"/>
        </w:tabs>
        <w:spacing w:before="0"/>
        <w:ind w:firstLine="709"/>
        <w:rPr>
          <w:sz w:val="28"/>
          <w:szCs w:val="28"/>
          <w:lang w:val="lv-LV"/>
        </w:rPr>
      </w:pPr>
      <w:r w:rsidRPr="00DE4B2B">
        <w:rPr>
          <w:sz w:val="28"/>
          <w:szCs w:val="28"/>
          <w:lang w:val="lv-LV"/>
        </w:rPr>
        <w:t xml:space="preserve">Vizē: </w:t>
      </w:r>
      <w:r w:rsidR="00223A6F">
        <w:rPr>
          <w:sz w:val="28"/>
          <w:szCs w:val="28"/>
          <w:lang w:val="lv-LV"/>
        </w:rPr>
        <w:t xml:space="preserve">valsts sekretārs </w:t>
      </w:r>
      <w:r w:rsidR="00223A6F">
        <w:rPr>
          <w:sz w:val="28"/>
          <w:szCs w:val="28"/>
          <w:lang w:val="lv-LV"/>
        </w:rPr>
        <w:tab/>
      </w:r>
      <w:r w:rsidR="00223A6F">
        <w:rPr>
          <w:sz w:val="28"/>
          <w:szCs w:val="28"/>
          <w:lang w:val="lv-LV"/>
        </w:rPr>
        <w:tab/>
        <w:t>G.Puķītis</w:t>
      </w:r>
    </w:p>
    <w:p w:rsidR="00EE2A37" w:rsidRPr="00DE4B2B" w:rsidRDefault="00EE2A37" w:rsidP="00395C6B">
      <w:pPr>
        <w:jc w:val="both"/>
        <w:rPr>
          <w:sz w:val="28"/>
          <w:szCs w:val="28"/>
        </w:rPr>
      </w:pPr>
    </w:p>
    <w:p w:rsidR="00223A6F" w:rsidRPr="0063335C" w:rsidRDefault="002B3BF1" w:rsidP="00223A6F">
      <w:pPr>
        <w:jc w:val="both"/>
        <w:rPr>
          <w:sz w:val="20"/>
          <w:szCs w:val="20"/>
        </w:rPr>
      </w:pPr>
      <w:r w:rsidRPr="0063335C">
        <w:rPr>
          <w:sz w:val="20"/>
          <w:szCs w:val="20"/>
        </w:rPr>
        <w:fldChar w:fldCharType="begin"/>
      </w:r>
      <w:r w:rsidR="00BD4172" w:rsidRPr="0063335C">
        <w:rPr>
          <w:sz w:val="20"/>
          <w:szCs w:val="20"/>
        </w:rPr>
        <w:instrText xml:space="preserve"> TIME  \@ "yyyy.MM.dd. H:mm"  \* MERGEFORMAT </w:instrText>
      </w:r>
      <w:r w:rsidRPr="0063335C">
        <w:rPr>
          <w:sz w:val="20"/>
          <w:szCs w:val="20"/>
        </w:rPr>
        <w:fldChar w:fldCharType="separate"/>
      </w:r>
      <w:r w:rsidR="008D79EC">
        <w:rPr>
          <w:noProof/>
          <w:sz w:val="20"/>
          <w:szCs w:val="20"/>
        </w:rPr>
        <w:t>2014.06.12. 9:45</w:t>
      </w:r>
      <w:r w:rsidRPr="0063335C">
        <w:rPr>
          <w:sz w:val="20"/>
          <w:szCs w:val="20"/>
        </w:rPr>
        <w:fldChar w:fldCharType="end"/>
      </w:r>
    </w:p>
    <w:p w:rsidR="00223A6F" w:rsidRPr="0063335C" w:rsidRDefault="002D4461" w:rsidP="00223A6F">
      <w:pPr>
        <w:jc w:val="both"/>
        <w:rPr>
          <w:sz w:val="20"/>
          <w:szCs w:val="20"/>
        </w:rPr>
      </w:pPr>
      <w:r>
        <w:rPr>
          <w:sz w:val="20"/>
          <w:szCs w:val="20"/>
        </w:rPr>
        <w:t>830</w:t>
      </w:r>
    </w:p>
    <w:p w:rsidR="00223A6F" w:rsidRPr="0063335C" w:rsidRDefault="00223A6F" w:rsidP="00223A6F">
      <w:pPr>
        <w:jc w:val="both"/>
        <w:rPr>
          <w:sz w:val="20"/>
          <w:szCs w:val="20"/>
        </w:rPr>
      </w:pPr>
      <w:r w:rsidRPr="0063335C">
        <w:rPr>
          <w:sz w:val="20"/>
          <w:szCs w:val="20"/>
        </w:rPr>
        <w:t>Kašs, 67026538</w:t>
      </w:r>
    </w:p>
    <w:p w:rsidR="00871D2C" w:rsidRPr="0063335C" w:rsidRDefault="002B3BF1" w:rsidP="00223A6F">
      <w:pPr>
        <w:jc w:val="both"/>
        <w:rPr>
          <w:sz w:val="20"/>
          <w:szCs w:val="20"/>
        </w:rPr>
      </w:pPr>
      <w:hyperlink r:id="rId8" w:history="1">
        <w:r w:rsidR="00223A6F" w:rsidRPr="0063335C">
          <w:rPr>
            <w:rStyle w:val="Hyperlink"/>
            <w:sz w:val="20"/>
            <w:szCs w:val="20"/>
          </w:rPr>
          <w:t>raimonds.kass@varam.gov.lv</w:t>
        </w:r>
      </w:hyperlink>
      <w:r w:rsidR="00223A6F" w:rsidRPr="0063335C">
        <w:rPr>
          <w:sz w:val="20"/>
          <w:szCs w:val="20"/>
        </w:rPr>
        <w:t xml:space="preserve"> </w:t>
      </w:r>
    </w:p>
    <w:sectPr w:rsidR="00871D2C" w:rsidRPr="0063335C" w:rsidSect="00DE4B2B">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597" w:rsidRDefault="00CD4597">
      <w:r>
        <w:separator/>
      </w:r>
    </w:p>
  </w:endnote>
  <w:endnote w:type="continuationSeparator" w:id="0">
    <w:p w:rsidR="00CD4597" w:rsidRDefault="00CD4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5F" w:rsidRPr="00F15593" w:rsidRDefault="002B3BF1" w:rsidP="007030BF">
    <w:pPr>
      <w:spacing w:after="120"/>
      <w:jc w:val="both"/>
      <w:rPr>
        <w:sz w:val="20"/>
        <w:szCs w:val="20"/>
      </w:rPr>
    </w:pPr>
    <w:fldSimple w:instr=" FILENAME  \* MERGEFORMAT ">
      <w:r w:rsidR="008D79EC" w:rsidRPr="008D79EC">
        <w:rPr>
          <w:noProof/>
          <w:sz w:val="20"/>
          <w:szCs w:val="20"/>
        </w:rPr>
        <w:t>VARAMAnot_110614_groz_78</w:t>
      </w:r>
    </w:fldSimple>
    <w:r w:rsidR="0037075F" w:rsidRPr="00F15593">
      <w:rPr>
        <w:sz w:val="20"/>
        <w:szCs w:val="20"/>
      </w:rPr>
      <w:t xml:space="preserve"> Ministru kabineta noteikumu projekts „Grozījums Ministru kabineta 2014. gada 4. februāra noteikumos Nr. 78 </w:t>
    </w:r>
    <w:r w:rsidR="0037075F" w:rsidRPr="00F15593">
      <w:rPr>
        <w:bCs/>
        <w:sz w:val="20"/>
        <w:szCs w:val="20"/>
      </w:rPr>
      <w:t>„</w:t>
    </w:r>
    <w:r w:rsidR="0037075F" w:rsidRPr="00F15593">
      <w:rPr>
        <w:sz w:val="20"/>
        <w:szCs w:val="20"/>
      </w:rPr>
      <w:t xml:space="preserve">Klimata pārmaiņu finanšu instrumenta finansēto projektu atklāta konkursa „Siltumnīcefekta gāzu emisijas samazināšana transporta sektorā – atbalsts </w:t>
    </w:r>
    <w:proofErr w:type="spellStart"/>
    <w:r w:rsidR="0037075F" w:rsidRPr="00F15593">
      <w:rPr>
        <w:sz w:val="20"/>
        <w:szCs w:val="20"/>
      </w:rPr>
      <w:t>elektromobiļu</w:t>
    </w:r>
    <w:proofErr w:type="spellEnd"/>
    <w:r w:rsidR="0037075F" w:rsidRPr="00F15593">
      <w:rPr>
        <w:sz w:val="20"/>
        <w:szCs w:val="20"/>
      </w:rPr>
      <w:t xml:space="preserve"> un to uzlādes infrastruktūras ieviešanai” 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5F" w:rsidRPr="00F15593" w:rsidRDefault="002B3BF1" w:rsidP="007030BF">
    <w:pPr>
      <w:spacing w:after="120"/>
      <w:jc w:val="both"/>
      <w:rPr>
        <w:sz w:val="20"/>
        <w:szCs w:val="20"/>
      </w:rPr>
    </w:pPr>
    <w:fldSimple w:instr=" FILENAME  \* MERGEFORMAT ">
      <w:r w:rsidR="008D79EC" w:rsidRPr="008D79EC">
        <w:rPr>
          <w:noProof/>
          <w:sz w:val="20"/>
          <w:szCs w:val="20"/>
        </w:rPr>
        <w:t>VARAMAnot_110614_groz_78</w:t>
      </w:r>
    </w:fldSimple>
    <w:r w:rsidR="0037075F" w:rsidRPr="00F15593">
      <w:rPr>
        <w:sz w:val="20"/>
        <w:szCs w:val="20"/>
      </w:rPr>
      <w:t xml:space="preserve"> Ministru kabineta noteikumu projekts „Grozījums Ministru kabineta 2014. gada 4. februāra noteikumos Nr. 78 </w:t>
    </w:r>
    <w:r w:rsidR="0037075F" w:rsidRPr="00F15593">
      <w:rPr>
        <w:bCs/>
        <w:sz w:val="20"/>
        <w:szCs w:val="20"/>
      </w:rPr>
      <w:t>„</w:t>
    </w:r>
    <w:r w:rsidR="0037075F" w:rsidRPr="00F15593">
      <w:rPr>
        <w:sz w:val="20"/>
        <w:szCs w:val="20"/>
      </w:rPr>
      <w:t xml:space="preserve">Klimata pārmaiņu finanšu instrumenta finansēto projektu atklāta konkursa „Siltumnīcefekta gāzu emisijas samazināšana transporta sektorā – atbalsts </w:t>
    </w:r>
    <w:proofErr w:type="spellStart"/>
    <w:r w:rsidR="0037075F" w:rsidRPr="00F15593">
      <w:rPr>
        <w:sz w:val="20"/>
        <w:szCs w:val="20"/>
      </w:rPr>
      <w:t>elektromobiļu</w:t>
    </w:r>
    <w:proofErr w:type="spellEnd"/>
    <w:r w:rsidR="0037075F" w:rsidRPr="00F15593">
      <w:rPr>
        <w:sz w:val="20"/>
        <w:szCs w:val="20"/>
      </w:rPr>
      <w:t xml:space="preserve"> un to uzlādes infrastruktūras ieviešanai” 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597" w:rsidRDefault="00CD4597">
      <w:r>
        <w:separator/>
      </w:r>
    </w:p>
  </w:footnote>
  <w:footnote w:type="continuationSeparator" w:id="0">
    <w:p w:rsidR="00CD4597" w:rsidRDefault="00CD4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5F" w:rsidRDefault="002B3BF1" w:rsidP="003C449B">
    <w:pPr>
      <w:pStyle w:val="Header"/>
      <w:framePr w:wrap="around" w:vAnchor="text" w:hAnchor="margin" w:xAlign="center" w:y="1"/>
      <w:rPr>
        <w:rStyle w:val="PageNumber"/>
      </w:rPr>
    </w:pPr>
    <w:r>
      <w:rPr>
        <w:rStyle w:val="PageNumber"/>
      </w:rPr>
      <w:fldChar w:fldCharType="begin"/>
    </w:r>
    <w:r w:rsidR="0037075F">
      <w:rPr>
        <w:rStyle w:val="PageNumber"/>
      </w:rPr>
      <w:instrText xml:space="preserve">PAGE  </w:instrText>
    </w:r>
    <w:r>
      <w:rPr>
        <w:rStyle w:val="PageNumber"/>
      </w:rPr>
      <w:fldChar w:fldCharType="end"/>
    </w:r>
  </w:p>
  <w:p w:rsidR="0037075F" w:rsidRDefault="003707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5F" w:rsidRDefault="002B3BF1" w:rsidP="003C449B">
    <w:pPr>
      <w:pStyle w:val="Header"/>
      <w:framePr w:wrap="around" w:vAnchor="text" w:hAnchor="margin" w:xAlign="center" w:y="1"/>
      <w:rPr>
        <w:rStyle w:val="PageNumber"/>
      </w:rPr>
    </w:pPr>
    <w:r>
      <w:rPr>
        <w:rStyle w:val="PageNumber"/>
      </w:rPr>
      <w:fldChar w:fldCharType="begin"/>
    </w:r>
    <w:r w:rsidR="0037075F">
      <w:rPr>
        <w:rStyle w:val="PageNumber"/>
      </w:rPr>
      <w:instrText xml:space="preserve">PAGE  </w:instrText>
    </w:r>
    <w:r>
      <w:rPr>
        <w:rStyle w:val="PageNumber"/>
      </w:rPr>
      <w:fldChar w:fldCharType="separate"/>
    </w:r>
    <w:r w:rsidR="008D79EC">
      <w:rPr>
        <w:rStyle w:val="PageNumber"/>
        <w:noProof/>
      </w:rPr>
      <w:t>3</w:t>
    </w:r>
    <w:r>
      <w:rPr>
        <w:rStyle w:val="PageNumber"/>
      </w:rPr>
      <w:fldChar w:fldCharType="end"/>
    </w:r>
  </w:p>
  <w:p w:rsidR="0037075F" w:rsidRDefault="00370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71073A"/>
    <w:multiLevelType w:val="hybridMultilevel"/>
    <w:tmpl w:val="29C61E78"/>
    <w:lvl w:ilvl="0" w:tplc="3BF45A14">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248583A"/>
    <w:multiLevelType w:val="hybridMultilevel"/>
    <w:tmpl w:val="AD865A30"/>
    <w:lvl w:ilvl="0" w:tplc="3FD67F1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DFA0E8C"/>
    <w:multiLevelType w:val="multilevel"/>
    <w:tmpl w:val="C030A4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A29073A"/>
    <w:multiLevelType w:val="hybridMultilevel"/>
    <w:tmpl w:val="EE3040FE"/>
    <w:lvl w:ilvl="0" w:tplc="3FD67F12">
      <w:start w:val="1"/>
      <w:numFmt w:val="bullet"/>
      <w:lvlText w:val=""/>
      <w:lvlJc w:val="left"/>
      <w:pPr>
        <w:tabs>
          <w:tab w:val="num" w:pos="1638"/>
        </w:tabs>
        <w:ind w:left="1638" w:hanging="360"/>
      </w:pPr>
      <w:rPr>
        <w:rFonts w:ascii="Symbol" w:hAnsi="Symbol" w:hint="default"/>
      </w:rPr>
    </w:lvl>
    <w:lvl w:ilvl="1" w:tplc="04260003" w:tentative="1">
      <w:start w:val="1"/>
      <w:numFmt w:val="bullet"/>
      <w:lvlText w:val="o"/>
      <w:lvlJc w:val="left"/>
      <w:pPr>
        <w:tabs>
          <w:tab w:val="num" w:pos="1638"/>
        </w:tabs>
        <w:ind w:left="1638" w:hanging="360"/>
      </w:pPr>
      <w:rPr>
        <w:rFonts w:ascii="Courier New" w:hAnsi="Courier New" w:cs="Courier New" w:hint="default"/>
      </w:rPr>
    </w:lvl>
    <w:lvl w:ilvl="2" w:tplc="04260005" w:tentative="1">
      <w:start w:val="1"/>
      <w:numFmt w:val="bullet"/>
      <w:lvlText w:val=""/>
      <w:lvlJc w:val="left"/>
      <w:pPr>
        <w:tabs>
          <w:tab w:val="num" w:pos="2358"/>
        </w:tabs>
        <w:ind w:left="2358" w:hanging="360"/>
      </w:pPr>
      <w:rPr>
        <w:rFonts w:ascii="Wingdings" w:hAnsi="Wingdings" w:hint="default"/>
      </w:rPr>
    </w:lvl>
    <w:lvl w:ilvl="3" w:tplc="04260001" w:tentative="1">
      <w:start w:val="1"/>
      <w:numFmt w:val="bullet"/>
      <w:lvlText w:val=""/>
      <w:lvlJc w:val="left"/>
      <w:pPr>
        <w:tabs>
          <w:tab w:val="num" w:pos="3078"/>
        </w:tabs>
        <w:ind w:left="3078" w:hanging="360"/>
      </w:pPr>
      <w:rPr>
        <w:rFonts w:ascii="Symbol" w:hAnsi="Symbol" w:hint="default"/>
      </w:rPr>
    </w:lvl>
    <w:lvl w:ilvl="4" w:tplc="04260003" w:tentative="1">
      <w:start w:val="1"/>
      <w:numFmt w:val="bullet"/>
      <w:lvlText w:val="o"/>
      <w:lvlJc w:val="left"/>
      <w:pPr>
        <w:tabs>
          <w:tab w:val="num" w:pos="3798"/>
        </w:tabs>
        <w:ind w:left="3798" w:hanging="360"/>
      </w:pPr>
      <w:rPr>
        <w:rFonts w:ascii="Courier New" w:hAnsi="Courier New" w:cs="Courier New" w:hint="default"/>
      </w:rPr>
    </w:lvl>
    <w:lvl w:ilvl="5" w:tplc="04260005" w:tentative="1">
      <w:start w:val="1"/>
      <w:numFmt w:val="bullet"/>
      <w:lvlText w:val=""/>
      <w:lvlJc w:val="left"/>
      <w:pPr>
        <w:tabs>
          <w:tab w:val="num" w:pos="4518"/>
        </w:tabs>
        <w:ind w:left="4518" w:hanging="360"/>
      </w:pPr>
      <w:rPr>
        <w:rFonts w:ascii="Wingdings" w:hAnsi="Wingdings" w:hint="default"/>
      </w:rPr>
    </w:lvl>
    <w:lvl w:ilvl="6" w:tplc="04260001" w:tentative="1">
      <w:start w:val="1"/>
      <w:numFmt w:val="bullet"/>
      <w:lvlText w:val=""/>
      <w:lvlJc w:val="left"/>
      <w:pPr>
        <w:tabs>
          <w:tab w:val="num" w:pos="5238"/>
        </w:tabs>
        <w:ind w:left="5238" w:hanging="360"/>
      </w:pPr>
      <w:rPr>
        <w:rFonts w:ascii="Symbol" w:hAnsi="Symbol" w:hint="default"/>
      </w:rPr>
    </w:lvl>
    <w:lvl w:ilvl="7" w:tplc="04260003" w:tentative="1">
      <w:start w:val="1"/>
      <w:numFmt w:val="bullet"/>
      <w:lvlText w:val="o"/>
      <w:lvlJc w:val="left"/>
      <w:pPr>
        <w:tabs>
          <w:tab w:val="num" w:pos="5958"/>
        </w:tabs>
        <w:ind w:left="5958" w:hanging="360"/>
      </w:pPr>
      <w:rPr>
        <w:rFonts w:ascii="Courier New" w:hAnsi="Courier New" w:cs="Courier New" w:hint="default"/>
      </w:rPr>
    </w:lvl>
    <w:lvl w:ilvl="8" w:tplc="04260005" w:tentative="1">
      <w:start w:val="1"/>
      <w:numFmt w:val="bullet"/>
      <w:lvlText w:val=""/>
      <w:lvlJc w:val="left"/>
      <w:pPr>
        <w:tabs>
          <w:tab w:val="num" w:pos="6678"/>
        </w:tabs>
        <w:ind w:left="6678" w:hanging="360"/>
      </w:pPr>
      <w:rPr>
        <w:rFonts w:ascii="Wingdings" w:hAnsi="Wingdings" w:hint="default"/>
      </w:rPr>
    </w:lvl>
  </w:abstractNum>
  <w:abstractNum w:abstractNumId="17">
    <w:nsid w:val="6AD96420"/>
    <w:multiLevelType w:val="hybridMultilevel"/>
    <w:tmpl w:val="C030A44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4"/>
  </w:num>
  <w:num w:numId="4">
    <w:abstractNumId w:val="1"/>
  </w:num>
  <w:num w:numId="5">
    <w:abstractNumId w:val="0"/>
  </w:num>
  <w:num w:numId="6">
    <w:abstractNumId w:val="10"/>
  </w:num>
  <w:num w:numId="7">
    <w:abstractNumId w:val="15"/>
  </w:num>
  <w:num w:numId="8">
    <w:abstractNumId w:val="6"/>
  </w:num>
  <w:num w:numId="9">
    <w:abstractNumId w:val="3"/>
  </w:num>
  <w:num w:numId="10">
    <w:abstractNumId w:val="7"/>
  </w:num>
  <w:num w:numId="11">
    <w:abstractNumId w:val="8"/>
  </w:num>
  <w:num w:numId="12">
    <w:abstractNumId w:val="11"/>
  </w:num>
  <w:num w:numId="13">
    <w:abstractNumId w:val="13"/>
  </w:num>
  <w:num w:numId="14">
    <w:abstractNumId w:val="16"/>
  </w:num>
  <w:num w:numId="15">
    <w:abstractNumId w:val="17"/>
  </w:num>
  <w:num w:numId="16">
    <w:abstractNumId w:val="12"/>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8C5649"/>
    <w:rsid w:val="00010798"/>
    <w:rsid w:val="00011D24"/>
    <w:rsid w:val="00013DA8"/>
    <w:rsid w:val="00013FF4"/>
    <w:rsid w:val="00014A55"/>
    <w:rsid w:val="00020148"/>
    <w:rsid w:val="00020FE1"/>
    <w:rsid w:val="00022E02"/>
    <w:rsid w:val="00022E13"/>
    <w:rsid w:val="000230E8"/>
    <w:rsid w:val="000255E3"/>
    <w:rsid w:val="00026FB5"/>
    <w:rsid w:val="00032388"/>
    <w:rsid w:val="00035CE2"/>
    <w:rsid w:val="0004200C"/>
    <w:rsid w:val="00047245"/>
    <w:rsid w:val="00051234"/>
    <w:rsid w:val="00052A60"/>
    <w:rsid w:val="0005553B"/>
    <w:rsid w:val="000604D2"/>
    <w:rsid w:val="00061116"/>
    <w:rsid w:val="000645D3"/>
    <w:rsid w:val="00070B5E"/>
    <w:rsid w:val="000723A5"/>
    <w:rsid w:val="00073F41"/>
    <w:rsid w:val="00084E8D"/>
    <w:rsid w:val="0009005E"/>
    <w:rsid w:val="000938A9"/>
    <w:rsid w:val="000941C5"/>
    <w:rsid w:val="000A6451"/>
    <w:rsid w:val="000A67D7"/>
    <w:rsid w:val="000A6B86"/>
    <w:rsid w:val="000A70B1"/>
    <w:rsid w:val="000A7E25"/>
    <w:rsid w:val="000B064E"/>
    <w:rsid w:val="000B1845"/>
    <w:rsid w:val="000B69CF"/>
    <w:rsid w:val="000C1F89"/>
    <w:rsid w:val="000C31D0"/>
    <w:rsid w:val="000C326F"/>
    <w:rsid w:val="000C3952"/>
    <w:rsid w:val="000C790C"/>
    <w:rsid w:val="000D4F8A"/>
    <w:rsid w:val="000D538F"/>
    <w:rsid w:val="000D6697"/>
    <w:rsid w:val="000D6F8B"/>
    <w:rsid w:val="000E49C1"/>
    <w:rsid w:val="000E4EDC"/>
    <w:rsid w:val="000F0018"/>
    <w:rsid w:val="000F061D"/>
    <w:rsid w:val="000F3455"/>
    <w:rsid w:val="000F4794"/>
    <w:rsid w:val="000F77EA"/>
    <w:rsid w:val="00103480"/>
    <w:rsid w:val="00103527"/>
    <w:rsid w:val="00111C38"/>
    <w:rsid w:val="00112735"/>
    <w:rsid w:val="0011467F"/>
    <w:rsid w:val="00117FA9"/>
    <w:rsid w:val="0012323C"/>
    <w:rsid w:val="00124F12"/>
    <w:rsid w:val="00130232"/>
    <w:rsid w:val="001341D0"/>
    <w:rsid w:val="001351A3"/>
    <w:rsid w:val="001372D0"/>
    <w:rsid w:val="0014280E"/>
    <w:rsid w:val="00144567"/>
    <w:rsid w:val="00144E3A"/>
    <w:rsid w:val="0015060C"/>
    <w:rsid w:val="001521CC"/>
    <w:rsid w:val="00153BAC"/>
    <w:rsid w:val="0016018A"/>
    <w:rsid w:val="00161F0E"/>
    <w:rsid w:val="00163A28"/>
    <w:rsid w:val="00170498"/>
    <w:rsid w:val="00170E2A"/>
    <w:rsid w:val="00171CB8"/>
    <w:rsid w:val="00172C81"/>
    <w:rsid w:val="00173F0B"/>
    <w:rsid w:val="00176305"/>
    <w:rsid w:val="00177394"/>
    <w:rsid w:val="00182C18"/>
    <w:rsid w:val="00183CC2"/>
    <w:rsid w:val="00186F19"/>
    <w:rsid w:val="001900E4"/>
    <w:rsid w:val="001906AF"/>
    <w:rsid w:val="00190F88"/>
    <w:rsid w:val="00197E8A"/>
    <w:rsid w:val="001A4066"/>
    <w:rsid w:val="001A6AE4"/>
    <w:rsid w:val="001B01FD"/>
    <w:rsid w:val="001B1DD7"/>
    <w:rsid w:val="001B4A71"/>
    <w:rsid w:val="001B68A0"/>
    <w:rsid w:val="001C0534"/>
    <w:rsid w:val="001C798C"/>
    <w:rsid w:val="001D5B54"/>
    <w:rsid w:val="001E022A"/>
    <w:rsid w:val="001E09E3"/>
    <w:rsid w:val="001E1DBF"/>
    <w:rsid w:val="001E4639"/>
    <w:rsid w:val="001E4A7D"/>
    <w:rsid w:val="001F1E64"/>
    <w:rsid w:val="001F4285"/>
    <w:rsid w:val="001F43A8"/>
    <w:rsid w:val="001F5CD6"/>
    <w:rsid w:val="001F5E84"/>
    <w:rsid w:val="00200759"/>
    <w:rsid w:val="002013EA"/>
    <w:rsid w:val="00203BC8"/>
    <w:rsid w:val="0021263D"/>
    <w:rsid w:val="00213F0C"/>
    <w:rsid w:val="00214094"/>
    <w:rsid w:val="0021592D"/>
    <w:rsid w:val="002218DD"/>
    <w:rsid w:val="00222D76"/>
    <w:rsid w:val="00223A6F"/>
    <w:rsid w:val="00223EB1"/>
    <w:rsid w:val="002245C0"/>
    <w:rsid w:val="00224CA0"/>
    <w:rsid w:val="00231344"/>
    <w:rsid w:val="00231E7E"/>
    <w:rsid w:val="0023436E"/>
    <w:rsid w:val="002347C0"/>
    <w:rsid w:val="00237B27"/>
    <w:rsid w:val="0024095F"/>
    <w:rsid w:val="00241A6C"/>
    <w:rsid w:val="00242B0C"/>
    <w:rsid w:val="00242D2B"/>
    <w:rsid w:val="002478D6"/>
    <w:rsid w:val="002507B3"/>
    <w:rsid w:val="00254247"/>
    <w:rsid w:val="00254E5F"/>
    <w:rsid w:val="002573A8"/>
    <w:rsid w:val="002607D6"/>
    <w:rsid w:val="00262E2B"/>
    <w:rsid w:val="002703D7"/>
    <w:rsid w:val="00270429"/>
    <w:rsid w:val="002723E9"/>
    <w:rsid w:val="00273319"/>
    <w:rsid w:val="00277929"/>
    <w:rsid w:val="00283B82"/>
    <w:rsid w:val="00284506"/>
    <w:rsid w:val="002846E9"/>
    <w:rsid w:val="00284C34"/>
    <w:rsid w:val="002878D3"/>
    <w:rsid w:val="00287EF4"/>
    <w:rsid w:val="0029066C"/>
    <w:rsid w:val="002951F3"/>
    <w:rsid w:val="002A15C5"/>
    <w:rsid w:val="002A1DE6"/>
    <w:rsid w:val="002A32CD"/>
    <w:rsid w:val="002A4F15"/>
    <w:rsid w:val="002B3BF1"/>
    <w:rsid w:val="002B50DB"/>
    <w:rsid w:val="002C0238"/>
    <w:rsid w:val="002C12AB"/>
    <w:rsid w:val="002C3A89"/>
    <w:rsid w:val="002C7CAC"/>
    <w:rsid w:val="002D20F5"/>
    <w:rsid w:val="002D3306"/>
    <w:rsid w:val="002D4461"/>
    <w:rsid w:val="002D48AA"/>
    <w:rsid w:val="002D664B"/>
    <w:rsid w:val="002D7BAA"/>
    <w:rsid w:val="002D7F54"/>
    <w:rsid w:val="002E3A0A"/>
    <w:rsid w:val="002E3DEA"/>
    <w:rsid w:val="002E3FF4"/>
    <w:rsid w:val="002E5BE7"/>
    <w:rsid w:val="002F78C8"/>
    <w:rsid w:val="00301CF3"/>
    <w:rsid w:val="00301ECC"/>
    <w:rsid w:val="00302811"/>
    <w:rsid w:val="003051FF"/>
    <w:rsid w:val="00306013"/>
    <w:rsid w:val="00320579"/>
    <w:rsid w:val="0032715C"/>
    <w:rsid w:val="00337CA5"/>
    <w:rsid w:val="00340DF3"/>
    <w:rsid w:val="00343395"/>
    <w:rsid w:val="0034421F"/>
    <w:rsid w:val="0034610A"/>
    <w:rsid w:val="00355DB5"/>
    <w:rsid w:val="003600AF"/>
    <w:rsid w:val="00360F83"/>
    <w:rsid w:val="00362478"/>
    <w:rsid w:val="003624B1"/>
    <w:rsid w:val="0037075F"/>
    <w:rsid w:val="0037568F"/>
    <w:rsid w:val="00375B25"/>
    <w:rsid w:val="00380780"/>
    <w:rsid w:val="00380B39"/>
    <w:rsid w:val="0039185A"/>
    <w:rsid w:val="003919A1"/>
    <w:rsid w:val="00391B35"/>
    <w:rsid w:val="00394DC2"/>
    <w:rsid w:val="00395221"/>
    <w:rsid w:val="00395C6B"/>
    <w:rsid w:val="00396542"/>
    <w:rsid w:val="0039685B"/>
    <w:rsid w:val="003A31A6"/>
    <w:rsid w:val="003A4AFF"/>
    <w:rsid w:val="003A4F9C"/>
    <w:rsid w:val="003A5A8F"/>
    <w:rsid w:val="003A6077"/>
    <w:rsid w:val="003A60C3"/>
    <w:rsid w:val="003A7E53"/>
    <w:rsid w:val="003A7F0C"/>
    <w:rsid w:val="003A7F79"/>
    <w:rsid w:val="003B1EE5"/>
    <w:rsid w:val="003B4801"/>
    <w:rsid w:val="003B4C17"/>
    <w:rsid w:val="003B5AF0"/>
    <w:rsid w:val="003B5F1D"/>
    <w:rsid w:val="003B6404"/>
    <w:rsid w:val="003B77D8"/>
    <w:rsid w:val="003C3A1A"/>
    <w:rsid w:val="003C449B"/>
    <w:rsid w:val="003D15FE"/>
    <w:rsid w:val="003D21FF"/>
    <w:rsid w:val="003D59DF"/>
    <w:rsid w:val="003D7C14"/>
    <w:rsid w:val="003E1195"/>
    <w:rsid w:val="003E63A9"/>
    <w:rsid w:val="003E688B"/>
    <w:rsid w:val="003F004D"/>
    <w:rsid w:val="003F0112"/>
    <w:rsid w:val="003F071A"/>
    <w:rsid w:val="003F15C8"/>
    <w:rsid w:val="003F160B"/>
    <w:rsid w:val="003F4B91"/>
    <w:rsid w:val="003F6918"/>
    <w:rsid w:val="003F72E1"/>
    <w:rsid w:val="00400032"/>
    <w:rsid w:val="004000E6"/>
    <w:rsid w:val="0040042F"/>
    <w:rsid w:val="0040080B"/>
    <w:rsid w:val="00400B5B"/>
    <w:rsid w:val="004022EC"/>
    <w:rsid w:val="00405A00"/>
    <w:rsid w:val="0041131D"/>
    <w:rsid w:val="0041293C"/>
    <w:rsid w:val="00420870"/>
    <w:rsid w:val="004232F1"/>
    <w:rsid w:val="0042496F"/>
    <w:rsid w:val="0043237B"/>
    <w:rsid w:val="00432DE4"/>
    <w:rsid w:val="004336F3"/>
    <w:rsid w:val="00434EB3"/>
    <w:rsid w:val="004364E6"/>
    <w:rsid w:val="0043791B"/>
    <w:rsid w:val="00441483"/>
    <w:rsid w:val="00441BCB"/>
    <w:rsid w:val="00447DA8"/>
    <w:rsid w:val="0045176A"/>
    <w:rsid w:val="00451813"/>
    <w:rsid w:val="0045212B"/>
    <w:rsid w:val="00453A0B"/>
    <w:rsid w:val="004541F4"/>
    <w:rsid w:val="00456332"/>
    <w:rsid w:val="00461826"/>
    <w:rsid w:val="00461963"/>
    <w:rsid w:val="004667AB"/>
    <w:rsid w:val="0047624C"/>
    <w:rsid w:val="00476869"/>
    <w:rsid w:val="004800F9"/>
    <w:rsid w:val="00481A81"/>
    <w:rsid w:val="0049134A"/>
    <w:rsid w:val="00494CAF"/>
    <w:rsid w:val="004A20D1"/>
    <w:rsid w:val="004A58CB"/>
    <w:rsid w:val="004A72B3"/>
    <w:rsid w:val="004B1795"/>
    <w:rsid w:val="004B33AA"/>
    <w:rsid w:val="004B450F"/>
    <w:rsid w:val="004B56DD"/>
    <w:rsid w:val="004B58B5"/>
    <w:rsid w:val="004B5FE6"/>
    <w:rsid w:val="004C020F"/>
    <w:rsid w:val="004C1AFD"/>
    <w:rsid w:val="004C4F97"/>
    <w:rsid w:val="004C558B"/>
    <w:rsid w:val="004C63A1"/>
    <w:rsid w:val="004C7709"/>
    <w:rsid w:val="004D0CF2"/>
    <w:rsid w:val="004D2CDD"/>
    <w:rsid w:val="004E6885"/>
    <w:rsid w:val="004E6D20"/>
    <w:rsid w:val="004F1A74"/>
    <w:rsid w:val="004F1F88"/>
    <w:rsid w:val="004F3F7C"/>
    <w:rsid w:val="004F5F1B"/>
    <w:rsid w:val="004F6A09"/>
    <w:rsid w:val="004F756A"/>
    <w:rsid w:val="00502374"/>
    <w:rsid w:val="005060A1"/>
    <w:rsid w:val="00507528"/>
    <w:rsid w:val="00511BBC"/>
    <w:rsid w:val="00516072"/>
    <w:rsid w:val="005174E9"/>
    <w:rsid w:val="0053110A"/>
    <w:rsid w:val="005332EC"/>
    <w:rsid w:val="00534418"/>
    <w:rsid w:val="005353AB"/>
    <w:rsid w:val="005464EC"/>
    <w:rsid w:val="005529EF"/>
    <w:rsid w:val="0055582C"/>
    <w:rsid w:val="005560BC"/>
    <w:rsid w:val="005573BE"/>
    <w:rsid w:val="005605F0"/>
    <w:rsid w:val="00561357"/>
    <w:rsid w:val="00561644"/>
    <w:rsid w:val="00563F68"/>
    <w:rsid w:val="00565F0C"/>
    <w:rsid w:val="00566552"/>
    <w:rsid w:val="00566DFD"/>
    <w:rsid w:val="00567037"/>
    <w:rsid w:val="00571126"/>
    <w:rsid w:val="00571F2B"/>
    <w:rsid w:val="00572700"/>
    <w:rsid w:val="00576604"/>
    <w:rsid w:val="00577816"/>
    <w:rsid w:val="00580468"/>
    <w:rsid w:val="0058603B"/>
    <w:rsid w:val="00586724"/>
    <w:rsid w:val="00591F51"/>
    <w:rsid w:val="0059431B"/>
    <w:rsid w:val="00594B47"/>
    <w:rsid w:val="005A18A3"/>
    <w:rsid w:val="005A1CD9"/>
    <w:rsid w:val="005A2F78"/>
    <w:rsid w:val="005A3927"/>
    <w:rsid w:val="005A39CC"/>
    <w:rsid w:val="005B4730"/>
    <w:rsid w:val="005B625C"/>
    <w:rsid w:val="005B638F"/>
    <w:rsid w:val="005D30FE"/>
    <w:rsid w:val="005E05D7"/>
    <w:rsid w:val="005E41E7"/>
    <w:rsid w:val="005E450F"/>
    <w:rsid w:val="005E555A"/>
    <w:rsid w:val="005E656D"/>
    <w:rsid w:val="005F12AE"/>
    <w:rsid w:val="005F12C5"/>
    <w:rsid w:val="005F5D1C"/>
    <w:rsid w:val="005F6CC7"/>
    <w:rsid w:val="005F6DC9"/>
    <w:rsid w:val="00604FE4"/>
    <w:rsid w:val="00621426"/>
    <w:rsid w:val="0062298A"/>
    <w:rsid w:val="00622E1D"/>
    <w:rsid w:val="00622E8B"/>
    <w:rsid w:val="00626514"/>
    <w:rsid w:val="00626589"/>
    <w:rsid w:val="006274DE"/>
    <w:rsid w:val="00632A24"/>
    <w:rsid w:val="0063335C"/>
    <w:rsid w:val="006339A0"/>
    <w:rsid w:val="00640099"/>
    <w:rsid w:val="006413A8"/>
    <w:rsid w:val="00642E56"/>
    <w:rsid w:val="006430C3"/>
    <w:rsid w:val="00651E00"/>
    <w:rsid w:val="00655364"/>
    <w:rsid w:val="006618E8"/>
    <w:rsid w:val="00664A46"/>
    <w:rsid w:val="00673AB7"/>
    <w:rsid w:val="00674572"/>
    <w:rsid w:val="00676A4D"/>
    <w:rsid w:val="00676DA6"/>
    <w:rsid w:val="006862EF"/>
    <w:rsid w:val="00687763"/>
    <w:rsid w:val="00690C2E"/>
    <w:rsid w:val="00692B0D"/>
    <w:rsid w:val="00693E0E"/>
    <w:rsid w:val="006A1AE3"/>
    <w:rsid w:val="006A21B7"/>
    <w:rsid w:val="006A240D"/>
    <w:rsid w:val="006A523D"/>
    <w:rsid w:val="006A6229"/>
    <w:rsid w:val="006B00C9"/>
    <w:rsid w:val="006B3753"/>
    <w:rsid w:val="006B422E"/>
    <w:rsid w:val="006B43C3"/>
    <w:rsid w:val="006C0913"/>
    <w:rsid w:val="006C1337"/>
    <w:rsid w:val="006C1EDA"/>
    <w:rsid w:val="006C30E1"/>
    <w:rsid w:val="006C4607"/>
    <w:rsid w:val="006D1ABE"/>
    <w:rsid w:val="006D315C"/>
    <w:rsid w:val="006D3383"/>
    <w:rsid w:val="006D48F1"/>
    <w:rsid w:val="006D72C5"/>
    <w:rsid w:val="006E2B65"/>
    <w:rsid w:val="006E2DA5"/>
    <w:rsid w:val="006E5A55"/>
    <w:rsid w:val="006E6F31"/>
    <w:rsid w:val="006F3FE9"/>
    <w:rsid w:val="006F45BE"/>
    <w:rsid w:val="006F49FF"/>
    <w:rsid w:val="007004FC"/>
    <w:rsid w:val="007030BF"/>
    <w:rsid w:val="00706670"/>
    <w:rsid w:val="00711644"/>
    <w:rsid w:val="0071175C"/>
    <w:rsid w:val="007160C0"/>
    <w:rsid w:val="00721B5C"/>
    <w:rsid w:val="0072417C"/>
    <w:rsid w:val="00726301"/>
    <w:rsid w:val="00733DA2"/>
    <w:rsid w:val="00734450"/>
    <w:rsid w:val="007375E8"/>
    <w:rsid w:val="0074026C"/>
    <w:rsid w:val="0074033C"/>
    <w:rsid w:val="00745F67"/>
    <w:rsid w:val="00746AD6"/>
    <w:rsid w:val="0075039E"/>
    <w:rsid w:val="00752D9D"/>
    <w:rsid w:val="00754784"/>
    <w:rsid w:val="00757C6E"/>
    <w:rsid w:val="00762BDA"/>
    <w:rsid w:val="00774F4F"/>
    <w:rsid w:val="00775278"/>
    <w:rsid w:val="007755F3"/>
    <w:rsid w:val="007805FD"/>
    <w:rsid w:val="007808C0"/>
    <w:rsid w:val="00783F26"/>
    <w:rsid w:val="00784422"/>
    <w:rsid w:val="00784A70"/>
    <w:rsid w:val="007A3707"/>
    <w:rsid w:val="007A3D3C"/>
    <w:rsid w:val="007A4B3B"/>
    <w:rsid w:val="007B174D"/>
    <w:rsid w:val="007B3680"/>
    <w:rsid w:val="007B3B54"/>
    <w:rsid w:val="007B3FA0"/>
    <w:rsid w:val="007B5761"/>
    <w:rsid w:val="007C0F2C"/>
    <w:rsid w:val="007C2BCC"/>
    <w:rsid w:val="007C4EF0"/>
    <w:rsid w:val="007C5DE1"/>
    <w:rsid w:val="007C7827"/>
    <w:rsid w:val="007D099D"/>
    <w:rsid w:val="007D0C29"/>
    <w:rsid w:val="007D2EEF"/>
    <w:rsid w:val="007D3721"/>
    <w:rsid w:val="007D4A16"/>
    <w:rsid w:val="007D5996"/>
    <w:rsid w:val="007E0C6B"/>
    <w:rsid w:val="007E2664"/>
    <w:rsid w:val="007E3ABF"/>
    <w:rsid w:val="007E3E06"/>
    <w:rsid w:val="007E5BFA"/>
    <w:rsid w:val="007E6689"/>
    <w:rsid w:val="007E731C"/>
    <w:rsid w:val="007F0A03"/>
    <w:rsid w:val="007F212D"/>
    <w:rsid w:val="007F6C40"/>
    <w:rsid w:val="007F731A"/>
    <w:rsid w:val="00810040"/>
    <w:rsid w:val="00810696"/>
    <w:rsid w:val="0082023A"/>
    <w:rsid w:val="008211A0"/>
    <w:rsid w:val="00821A7A"/>
    <w:rsid w:val="008253F8"/>
    <w:rsid w:val="008325E4"/>
    <w:rsid w:val="00832A2B"/>
    <w:rsid w:val="00836669"/>
    <w:rsid w:val="008427DD"/>
    <w:rsid w:val="00842C5E"/>
    <w:rsid w:val="00843758"/>
    <w:rsid w:val="00845811"/>
    <w:rsid w:val="00846253"/>
    <w:rsid w:val="00846994"/>
    <w:rsid w:val="00847653"/>
    <w:rsid w:val="00850451"/>
    <w:rsid w:val="008509EF"/>
    <w:rsid w:val="00850F77"/>
    <w:rsid w:val="00852042"/>
    <w:rsid w:val="00852BA3"/>
    <w:rsid w:val="008534C9"/>
    <w:rsid w:val="008539E1"/>
    <w:rsid w:val="00854BBA"/>
    <w:rsid w:val="0085599D"/>
    <w:rsid w:val="00856AF3"/>
    <w:rsid w:val="00856C56"/>
    <w:rsid w:val="008625F3"/>
    <w:rsid w:val="008642A1"/>
    <w:rsid w:val="00865B04"/>
    <w:rsid w:val="00866CB1"/>
    <w:rsid w:val="008673C7"/>
    <w:rsid w:val="00871D2C"/>
    <w:rsid w:val="00871F96"/>
    <w:rsid w:val="0087510C"/>
    <w:rsid w:val="00883D55"/>
    <w:rsid w:val="00893256"/>
    <w:rsid w:val="00894398"/>
    <w:rsid w:val="00894544"/>
    <w:rsid w:val="00894DA5"/>
    <w:rsid w:val="00896ACF"/>
    <w:rsid w:val="0089738E"/>
    <w:rsid w:val="008A40FA"/>
    <w:rsid w:val="008B2545"/>
    <w:rsid w:val="008B5FDB"/>
    <w:rsid w:val="008B690F"/>
    <w:rsid w:val="008C50F4"/>
    <w:rsid w:val="008C5649"/>
    <w:rsid w:val="008D51A1"/>
    <w:rsid w:val="008D68CD"/>
    <w:rsid w:val="008D79EC"/>
    <w:rsid w:val="008E1006"/>
    <w:rsid w:val="008E2AA7"/>
    <w:rsid w:val="008E4278"/>
    <w:rsid w:val="008E44A2"/>
    <w:rsid w:val="008E697D"/>
    <w:rsid w:val="008F5762"/>
    <w:rsid w:val="00901AA4"/>
    <w:rsid w:val="00903235"/>
    <w:rsid w:val="00903263"/>
    <w:rsid w:val="009046F2"/>
    <w:rsid w:val="00906A21"/>
    <w:rsid w:val="009079C3"/>
    <w:rsid w:val="00910462"/>
    <w:rsid w:val="00915045"/>
    <w:rsid w:val="00915AB1"/>
    <w:rsid w:val="00917532"/>
    <w:rsid w:val="009235BA"/>
    <w:rsid w:val="00924023"/>
    <w:rsid w:val="00924841"/>
    <w:rsid w:val="00924CE2"/>
    <w:rsid w:val="00925B9F"/>
    <w:rsid w:val="00930735"/>
    <w:rsid w:val="00931AED"/>
    <w:rsid w:val="009327A1"/>
    <w:rsid w:val="009329FF"/>
    <w:rsid w:val="009374E1"/>
    <w:rsid w:val="0094282F"/>
    <w:rsid w:val="009476A3"/>
    <w:rsid w:val="00947E3F"/>
    <w:rsid w:val="009501B6"/>
    <w:rsid w:val="00950394"/>
    <w:rsid w:val="009506BA"/>
    <w:rsid w:val="00951F82"/>
    <w:rsid w:val="0095334F"/>
    <w:rsid w:val="009533ED"/>
    <w:rsid w:val="00955C78"/>
    <w:rsid w:val="009560A3"/>
    <w:rsid w:val="00960921"/>
    <w:rsid w:val="00962268"/>
    <w:rsid w:val="00962987"/>
    <w:rsid w:val="00963EB0"/>
    <w:rsid w:val="0096407C"/>
    <w:rsid w:val="009644BC"/>
    <w:rsid w:val="00965897"/>
    <w:rsid w:val="0096765C"/>
    <w:rsid w:val="00970B72"/>
    <w:rsid w:val="00971895"/>
    <w:rsid w:val="009727E4"/>
    <w:rsid w:val="0098379F"/>
    <w:rsid w:val="00984545"/>
    <w:rsid w:val="009850C4"/>
    <w:rsid w:val="00985703"/>
    <w:rsid w:val="009934C5"/>
    <w:rsid w:val="00993904"/>
    <w:rsid w:val="009940F2"/>
    <w:rsid w:val="00994AC8"/>
    <w:rsid w:val="00994C0F"/>
    <w:rsid w:val="009B22D7"/>
    <w:rsid w:val="009B4D66"/>
    <w:rsid w:val="009B72ED"/>
    <w:rsid w:val="009C307A"/>
    <w:rsid w:val="009C550B"/>
    <w:rsid w:val="009C6DEB"/>
    <w:rsid w:val="009D6504"/>
    <w:rsid w:val="009D6788"/>
    <w:rsid w:val="009D7EB7"/>
    <w:rsid w:val="009E0AB2"/>
    <w:rsid w:val="009E12D7"/>
    <w:rsid w:val="009E661A"/>
    <w:rsid w:val="009F5732"/>
    <w:rsid w:val="009F77F2"/>
    <w:rsid w:val="00A06291"/>
    <w:rsid w:val="00A06781"/>
    <w:rsid w:val="00A074C3"/>
    <w:rsid w:val="00A1161C"/>
    <w:rsid w:val="00A13818"/>
    <w:rsid w:val="00A1509C"/>
    <w:rsid w:val="00A3274B"/>
    <w:rsid w:val="00A33891"/>
    <w:rsid w:val="00A34260"/>
    <w:rsid w:val="00A35E61"/>
    <w:rsid w:val="00A37F4F"/>
    <w:rsid w:val="00A41FB3"/>
    <w:rsid w:val="00A500BA"/>
    <w:rsid w:val="00A54115"/>
    <w:rsid w:val="00A566F7"/>
    <w:rsid w:val="00A62219"/>
    <w:rsid w:val="00A70CFD"/>
    <w:rsid w:val="00A720D3"/>
    <w:rsid w:val="00A72278"/>
    <w:rsid w:val="00A72A0B"/>
    <w:rsid w:val="00A75E1F"/>
    <w:rsid w:val="00A81E42"/>
    <w:rsid w:val="00A8305D"/>
    <w:rsid w:val="00A864FE"/>
    <w:rsid w:val="00A869A5"/>
    <w:rsid w:val="00A86A2C"/>
    <w:rsid w:val="00A86F41"/>
    <w:rsid w:val="00A87D04"/>
    <w:rsid w:val="00A908A1"/>
    <w:rsid w:val="00A945EB"/>
    <w:rsid w:val="00A950C5"/>
    <w:rsid w:val="00AA1D25"/>
    <w:rsid w:val="00AB2937"/>
    <w:rsid w:val="00AB2B1A"/>
    <w:rsid w:val="00AB397F"/>
    <w:rsid w:val="00AB5832"/>
    <w:rsid w:val="00AC51F2"/>
    <w:rsid w:val="00AE5066"/>
    <w:rsid w:val="00AE5E24"/>
    <w:rsid w:val="00AE61B7"/>
    <w:rsid w:val="00AE6CBA"/>
    <w:rsid w:val="00AE79AD"/>
    <w:rsid w:val="00AF23F1"/>
    <w:rsid w:val="00AF35E4"/>
    <w:rsid w:val="00AF5348"/>
    <w:rsid w:val="00AF5CDE"/>
    <w:rsid w:val="00AF608B"/>
    <w:rsid w:val="00B07F11"/>
    <w:rsid w:val="00B11A57"/>
    <w:rsid w:val="00B1286B"/>
    <w:rsid w:val="00B211C3"/>
    <w:rsid w:val="00B24959"/>
    <w:rsid w:val="00B25597"/>
    <w:rsid w:val="00B267B9"/>
    <w:rsid w:val="00B27CD6"/>
    <w:rsid w:val="00B320C6"/>
    <w:rsid w:val="00B3276F"/>
    <w:rsid w:val="00B33E09"/>
    <w:rsid w:val="00B42185"/>
    <w:rsid w:val="00B42F75"/>
    <w:rsid w:val="00B4359D"/>
    <w:rsid w:val="00B50708"/>
    <w:rsid w:val="00B50C68"/>
    <w:rsid w:val="00B51293"/>
    <w:rsid w:val="00B52B1E"/>
    <w:rsid w:val="00B53616"/>
    <w:rsid w:val="00B55481"/>
    <w:rsid w:val="00B566EB"/>
    <w:rsid w:val="00B56C32"/>
    <w:rsid w:val="00B57ACF"/>
    <w:rsid w:val="00B62588"/>
    <w:rsid w:val="00B6304A"/>
    <w:rsid w:val="00B6305B"/>
    <w:rsid w:val="00B63AB7"/>
    <w:rsid w:val="00B64BB1"/>
    <w:rsid w:val="00B66305"/>
    <w:rsid w:val="00B67D81"/>
    <w:rsid w:val="00B72755"/>
    <w:rsid w:val="00B73166"/>
    <w:rsid w:val="00B737D0"/>
    <w:rsid w:val="00B80DB9"/>
    <w:rsid w:val="00B8104E"/>
    <w:rsid w:val="00B81FBC"/>
    <w:rsid w:val="00B8426C"/>
    <w:rsid w:val="00B868C6"/>
    <w:rsid w:val="00B87760"/>
    <w:rsid w:val="00B91B8D"/>
    <w:rsid w:val="00B94E90"/>
    <w:rsid w:val="00BA1141"/>
    <w:rsid w:val="00BA2D96"/>
    <w:rsid w:val="00BA2E63"/>
    <w:rsid w:val="00BA42B8"/>
    <w:rsid w:val="00BA5722"/>
    <w:rsid w:val="00BB0A82"/>
    <w:rsid w:val="00BB0E46"/>
    <w:rsid w:val="00BB4DC7"/>
    <w:rsid w:val="00BB6FE9"/>
    <w:rsid w:val="00BB7C94"/>
    <w:rsid w:val="00BC0A9D"/>
    <w:rsid w:val="00BC2FEB"/>
    <w:rsid w:val="00BC65B7"/>
    <w:rsid w:val="00BC7377"/>
    <w:rsid w:val="00BC7FA0"/>
    <w:rsid w:val="00BD4172"/>
    <w:rsid w:val="00BE7E05"/>
    <w:rsid w:val="00BF212B"/>
    <w:rsid w:val="00BF40ED"/>
    <w:rsid w:val="00BF5557"/>
    <w:rsid w:val="00BF5BC2"/>
    <w:rsid w:val="00BF75C1"/>
    <w:rsid w:val="00C10671"/>
    <w:rsid w:val="00C1133D"/>
    <w:rsid w:val="00C12A47"/>
    <w:rsid w:val="00C142BE"/>
    <w:rsid w:val="00C15FB4"/>
    <w:rsid w:val="00C167BE"/>
    <w:rsid w:val="00C21E8A"/>
    <w:rsid w:val="00C21FBA"/>
    <w:rsid w:val="00C22AA6"/>
    <w:rsid w:val="00C24FE9"/>
    <w:rsid w:val="00C27A08"/>
    <w:rsid w:val="00C3017B"/>
    <w:rsid w:val="00C31312"/>
    <w:rsid w:val="00C326C6"/>
    <w:rsid w:val="00C35295"/>
    <w:rsid w:val="00C36ADD"/>
    <w:rsid w:val="00C36E74"/>
    <w:rsid w:val="00C37A61"/>
    <w:rsid w:val="00C40595"/>
    <w:rsid w:val="00C41621"/>
    <w:rsid w:val="00C42CE7"/>
    <w:rsid w:val="00C449FA"/>
    <w:rsid w:val="00C5384F"/>
    <w:rsid w:val="00C55233"/>
    <w:rsid w:val="00C56964"/>
    <w:rsid w:val="00C6360A"/>
    <w:rsid w:val="00C637D0"/>
    <w:rsid w:val="00C656D5"/>
    <w:rsid w:val="00C67103"/>
    <w:rsid w:val="00C71BB9"/>
    <w:rsid w:val="00C80EEE"/>
    <w:rsid w:val="00C85D3D"/>
    <w:rsid w:val="00C864F6"/>
    <w:rsid w:val="00C86797"/>
    <w:rsid w:val="00C9297C"/>
    <w:rsid w:val="00C94C28"/>
    <w:rsid w:val="00CA025B"/>
    <w:rsid w:val="00CA13DD"/>
    <w:rsid w:val="00CA6FBF"/>
    <w:rsid w:val="00CB0247"/>
    <w:rsid w:val="00CB0F24"/>
    <w:rsid w:val="00CB1BE6"/>
    <w:rsid w:val="00CB3440"/>
    <w:rsid w:val="00CC1692"/>
    <w:rsid w:val="00CD138B"/>
    <w:rsid w:val="00CD18E4"/>
    <w:rsid w:val="00CD3E31"/>
    <w:rsid w:val="00CD408F"/>
    <w:rsid w:val="00CD4597"/>
    <w:rsid w:val="00CD74A3"/>
    <w:rsid w:val="00CE0527"/>
    <w:rsid w:val="00CE1575"/>
    <w:rsid w:val="00CE5B23"/>
    <w:rsid w:val="00CF40EC"/>
    <w:rsid w:val="00CF70AD"/>
    <w:rsid w:val="00CF7729"/>
    <w:rsid w:val="00D00059"/>
    <w:rsid w:val="00D05C24"/>
    <w:rsid w:val="00D107FA"/>
    <w:rsid w:val="00D12275"/>
    <w:rsid w:val="00D12766"/>
    <w:rsid w:val="00D177C0"/>
    <w:rsid w:val="00D20FF4"/>
    <w:rsid w:val="00D24D2C"/>
    <w:rsid w:val="00D259A0"/>
    <w:rsid w:val="00D25DBC"/>
    <w:rsid w:val="00D2758C"/>
    <w:rsid w:val="00D35881"/>
    <w:rsid w:val="00D37892"/>
    <w:rsid w:val="00D43950"/>
    <w:rsid w:val="00D5162D"/>
    <w:rsid w:val="00D549B2"/>
    <w:rsid w:val="00D570D8"/>
    <w:rsid w:val="00D62137"/>
    <w:rsid w:val="00D72DD9"/>
    <w:rsid w:val="00D73DDD"/>
    <w:rsid w:val="00D8614D"/>
    <w:rsid w:val="00DA434A"/>
    <w:rsid w:val="00DA7DA5"/>
    <w:rsid w:val="00DB073B"/>
    <w:rsid w:val="00DB78F0"/>
    <w:rsid w:val="00DC2E43"/>
    <w:rsid w:val="00DD095C"/>
    <w:rsid w:val="00DD1020"/>
    <w:rsid w:val="00DD1330"/>
    <w:rsid w:val="00DD2860"/>
    <w:rsid w:val="00DD2BA0"/>
    <w:rsid w:val="00DD5200"/>
    <w:rsid w:val="00DE0B83"/>
    <w:rsid w:val="00DE1A81"/>
    <w:rsid w:val="00DE1B21"/>
    <w:rsid w:val="00DE1C13"/>
    <w:rsid w:val="00DE32B2"/>
    <w:rsid w:val="00DE4B2B"/>
    <w:rsid w:val="00DE4E10"/>
    <w:rsid w:val="00DE5C25"/>
    <w:rsid w:val="00DF1A89"/>
    <w:rsid w:val="00DF6337"/>
    <w:rsid w:val="00E0036E"/>
    <w:rsid w:val="00E01089"/>
    <w:rsid w:val="00E02ABF"/>
    <w:rsid w:val="00E10380"/>
    <w:rsid w:val="00E14995"/>
    <w:rsid w:val="00E16C7A"/>
    <w:rsid w:val="00E179CD"/>
    <w:rsid w:val="00E20978"/>
    <w:rsid w:val="00E23E8D"/>
    <w:rsid w:val="00E24FA3"/>
    <w:rsid w:val="00E31B6E"/>
    <w:rsid w:val="00E31BAB"/>
    <w:rsid w:val="00E37F98"/>
    <w:rsid w:val="00E421DF"/>
    <w:rsid w:val="00E46559"/>
    <w:rsid w:val="00E5065E"/>
    <w:rsid w:val="00E50939"/>
    <w:rsid w:val="00E53B56"/>
    <w:rsid w:val="00E56DC6"/>
    <w:rsid w:val="00E641A8"/>
    <w:rsid w:val="00E6670C"/>
    <w:rsid w:val="00E70640"/>
    <w:rsid w:val="00E718C8"/>
    <w:rsid w:val="00E72FF5"/>
    <w:rsid w:val="00E776E8"/>
    <w:rsid w:val="00E92C1F"/>
    <w:rsid w:val="00E95D4B"/>
    <w:rsid w:val="00EA0790"/>
    <w:rsid w:val="00EA1B44"/>
    <w:rsid w:val="00EA6E11"/>
    <w:rsid w:val="00EB199F"/>
    <w:rsid w:val="00EB64DE"/>
    <w:rsid w:val="00EC23F7"/>
    <w:rsid w:val="00EC3271"/>
    <w:rsid w:val="00EC4BD8"/>
    <w:rsid w:val="00EC63EB"/>
    <w:rsid w:val="00ED0C2D"/>
    <w:rsid w:val="00ED3BB1"/>
    <w:rsid w:val="00ED412F"/>
    <w:rsid w:val="00EE2A37"/>
    <w:rsid w:val="00EE56B0"/>
    <w:rsid w:val="00EE633A"/>
    <w:rsid w:val="00EF17F4"/>
    <w:rsid w:val="00EF1FB4"/>
    <w:rsid w:val="00EF36B2"/>
    <w:rsid w:val="00EF6E0E"/>
    <w:rsid w:val="00F201EC"/>
    <w:rsid w:val="00F208A9"/>
    <w:rsid w:val="00F278A5"/>
    <w:rsid w:val="00F34024"/>
    <w:rsid w:val="00F411EF"/>
    <w:rsid w:val="00F41D75"/>
    <w:rsid w:val="00F46511"/>
    <w:rsid w:val="00F5121F"/>
    <w:rsid w:val="00F5139D"/>
    <w:rsid w:val="00F5465B"/>
    <w:rsid w:val="00F63DAC"/>
    <w:rsid w:val="00F642E5"/>
    <w:rsid w:val="00F71321"/>
    <w:rsid w:val="00F7262E"/>
    <w:rsid w:val="00F729EC"/>
    <w:rsid w:val="00F732CB"/>
    <w:rsid w:val="00F7454F"/>
    <w:rsid w:val="00F766A7"/>
    <w:rsid w:val="00F77988"/>
    <w:rsid w:val="00F77F48"/>
    <w:rsid w:val="00F80188"/>
    <w:rsid w:val="00F80E2C"/>
    <w:rsid w:val="00F83966"/>
    <w:rsid w:val="00F87BEC"/>
    <w:rsid w:val="00F920BE"/>
    <w:rsid w:val="00F92B43"/>
    <w:rsid w:val="00F93646"/>
    <w:rsid w:val="00FB30F1"/>
    <w:rsid w:val="00FB53E7"/>
    <w:rsid w:val="00FD2411"/>
    <w:rsid w:val="00FD3F7D"/>
    <w:rsid w:val="00FE01DB"/>
    <w:rsid w:val="00FE1BC9"/>
    <w:rsid w:val="00FE495B"/>
    <w:rsid w:val="00FE7E16"/>
    <w:rsid w:val="00FF0C70"/>
    <w:rsid w:val="00FF57B5"/>
    <w:rsid w:val="00FF6127"/>
    <w:rsid w:val="00FF7D9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basedOn w:val="DefaultParagraphFont"/>
    <w:link w:val="Header"/>
    <w:rsid w:val="006F3FE9"/>
    <w:rPr>
      <w:sz w:val="24"/>
      <w:szCs w:val="24"/>
      <w:lang w:val="lv-LV" w:eastAsia="lv-LV" w:bidi="ar-SA"/>
    </w:rPr>
  </w:style>
  <w:style w:type="paragraph" w:styleId="Signature">
    <w:name w:val="Signature"/>
    <w:basedOn w:val="Normal"/>
    <w:next w:val="EnvelopeReturn"/>
    <w:link w:val="SignatureChar"/>
    <w:rsid w:val="00395C6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395C6B"/>
    <w:rPr>
      <w:sz w:val="26"/>
      <w:lang w:val="en-AU" w:eastAsia="en-US" w:bidi="ar-SA"/>
    </w:rPr>
  </w:style>
  <w:style w:type="paragraph" w:styleId="EnvelopeReturn">
    <w:name w:val="envelope return"/>
    <w:basedOn w:val="Normal"/>
    <w:rsid w:val="00395C6B"/>
    <w:pPr>
      <w:keepLines/>
      <w:widowControl w:val="0"/>
      <w:spacing w:before="600"/>
    </w:pPr>
    <w:rPr>
      <w:sz w:val="26"/>
      <w:szCs w:val="20"/>
      <w:lang w:val="en-AU" w:eastAsia="en-US"/>
    </w:rPr>
  </w:style>
  <w:style w:type="character" w:customStyle="1" w:styleId="spelle">
    <w:name w:val="spelle"/>
    <w:basedOn w:val="DefaultParagraphFont"/>
    <w:rsid w:val="00604FE4"/>
  </w:style>
  <w:style w:type="paragraph" w:customStyle="1" w:styleId="Default">
    <w:name w:val="Default"/>
    <w:rsid w:val="009329FF"/>
    <w:pPr>
      <w:autoSpaceDE w:val="0"/>
      <w:autoSpaceDN w:val="0"/>
      <w:adjustRightInd w:val="0"/>
    </w:pPr>
    <w:rPr>
      <w:color w:val="000000"/>
      <w:sz w:val="24"/>
      <w:szCs w:val="24"/>
    </w:rPr>
  </w:style>
  <w:style w:type="paragraph" w:styleId="NormalWeb">
    <w:name w:val="Normal (Web)"/>
    <w:basedOn w:val="Normal"/>
    <w:uiPriority w:val="99"/>
    <w:rsid w:val="00664A46"/>
    <w:pPr>
      <w:spacing w:before="100" w:beforeAutospacing="1" w:after="100" w:afterAutospacing="1"/>
    </w:pPr>
  </w:style>
  <w:style w:type="character" w:styleId="Strong">
    <w:name w:val="Strong"/>
    <w:uiPriority w:val="22"/>
    <w:qFormat/>
    <w:rsid w:val="00C85D3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basedOn w:val="DefaultParagraphFont"/>
    <w:link w:val="Header"/>
    <w:rsid w:val="006F3FE9"/>
    <w:rPr>
      <w:sz w:val="24"/>
      <w:szCs w:val="24"/>
      <w:lang w:val="lv-LV" w:eastAsia="lv-LV" w:bidi="ar-SA"/>
    </w:rPr>
  </w:style>
  <w:style w:type="paragraph" w:styleId="Signature">
    <w:name w:val="Signature"/>
    <w:basedOn w:val="Normal"/>
    <w:next w:val="EnvelopeReturn"/>
    <w:link w:val="SignatureChar"/>
    <w:rsid w:val="00395C6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395C6B"/>
    <w:rPr>
      <w:sz w:val="26"/>
      <w:lang w:val="en-AU" w:eastAsia="en-US" w:bidi="ar-SA"/>
    </w:rPr>
  </w:style>
  <w:style w:type="paragraph" w:styleId="EnvelopeReturn">
    <w:name w:val="envelope return"/>
    <w:basedOn w:val="Normal"/>
    <w:rsid w:val="00395C6B"/>
    <w:pPr>
      <w:keepLines/>
      <w:widowControl w:val="0"/>
      <w:spacing w:before="600"/>
    </w:pPr>
    <w:rPr>
      <w:sz w:val="26"/>
      <w:szCs w:val="20"/>
      <w:lang w:val="en-AU" w:eastAsia="en-US"/>
    </w:rPr>
  </w:style>
  <w:style w:type="character" w:customStyle="1" w:styleId="spelle">
    <w:name w:val="spelle"/>
    <w:basedOn w:val="DefaultParagraphFont"/>
    <w:rsid w:val="00604FE4"/>
  </w:style>
  <w:style w:type="paragraph" w:customStyle="1" w:styleId="Default">
    <w:name w:val="Default"/>
    <w:rsid w:val="009329FF"/>
    <w:pPr>
      <w:autoSpaceDE w:val="0"/>
      <w:autoSpaceDN w:val="0"/>
      <w:adjustRightInd w:val="0"/>
    </w:pPr>
    <w:rPr>
      <w:color w:val="000000"/>
      <w:sz w:val="24"/>
      <w:szCs w:val="24"/>
    </w:rPr>
  </w:style>
  <w:style w:type="paragraph" w:styleId="NormalWeb">
    <w:name w:val="Normal (Web)"/>
    <w:basedOn w:val="Normal"/>
    <w:rsid w:val="00664A4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imonds.kas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4ED24-5E8D-4797-A944-484BCF1C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4679</Words>
  <Characters>2668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Manager>Solvita Gulbe</Manager>
  <Company>Valsts kanceleja, ES struktūrfondu departaments</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MK noteikumu anotācija</dc:subject>
  <dc:creator>Raimonds Kašs</dc:creator>
  <dc:description>67026538
raimonds.kass@varam.gov.lv</dc:description>
  <cp:lastModifiedBy>PC1</cp:lastModifiedBy>
  <cp:revision>43</cp:revision>
  <cp:lastPrinted>2014-04-16T13:42:00Z</cp:lastPrinted>
  <dcterms:created xsi:type="dcterms:W3CDTF">2014-04-30T08:18:00Z</dcterms:created>
  <dcterms:modified xsi:type="dcterms:W3CDTF">2014-06-12T06:46:00Z</dcterms:modified>
</cp:coreProperties>
</file>