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D8C3" w14:textId="77777777" w:rsidR="007233F6" w:rsidRPr="004D57D7" w:rsidRDefault="001C7300" w:rsidP="00A76AFC">
      <w:pPr>
        <w:spacing w:before="100" w:beforeAutospacing="1" w:after="100" w:afterAutospacing="1"/>
        <w:rPr>
          <w:rFonts w:ascii="Times New Roman" w:hAnsi="Times New Roman"/>
          <w:sz w:val="24"/>
          <w:szCs w:val="24"/>
          <w:lang w:eastAsia="lv-LV"/>
        </w:rPr>
      </w:pPr>
      <w:r w:rsidRPr="004D57D7">
        <w:rPr>
          <w:rFonts w:ascii="Times New Roman" w:eastAsia="Times New Roman" w:hAnsi="Times New Roman"/>
          <w:b/>
          <w:color w:val="000000"/>
          <w:sz w:val="24"/>
          <w:szCs w:val="24"/>
          <w:lang w:eastAsia="lv-LV"/>
        </w:rPr>
        <w:t>Ministru kabineta n</w:t>
      </w:r>
      <w:r w:rsidR="004F40F4" w:rsidRPr="004D57D7">
        <w:rPr>
          <w:rFonts w:ascii="Times New Roman" w:eastAsia="Times New Roman" w:hAnsi="Times New Roman"/>
          <w:b/>
          <w:color w:val="000000"/>
          <w:sz w:val="24"/>
          <w:szCs w:val="24"/>
          <w:lang w:eastAsia="lv-LV"/>
        </w:rPr>
        <w:t>oteikumu projekta</w:t>
      </w:r>
      <w:r w:rsidR="004F0F80" w:rsidRPr="004D57D7">
        <w:rPr>
          <w:rFonts w:ascii="Times New Roman" w:eastAsia="Times New Roman" w:hAnsi="Times New Roman"/>
          <w:b/>
          <w:color w:val="000000"/>
          <w:sz w:val="24"/>
          <w:szCs w:val="24"/>
          <w:lang w:eastAsia="lv-LV"/>
        </w:rPr>
        <w:t xml:space="preserve"> „</w:t>
      </w:r>
      <w:r w:rsidR="00986555" w:rsidRPr="004D57D7">
        <w:rPr>
          <w:rFonts w:ascii="Times New Roman" w:eastAsia="Times New Roman" w:hAnsi="Times New Roman"/>
          <w:b/>
          <w:color w:val="000000"/>
          <w:sz w:val="24"/>
          <w:szCs w:val="24"/>
          <w:lang w:eastAsia="lv-LV"/>
        </w:rPr>
        <w:t>Grozījumi Ministru kabineta 2007</w:t>
      </w:r>
      <w:r w:rsidR="0037289F" w:rsidRPr="004D57D7">
        <w:rPr>
          <w:rFonts w:ascii="Times New Roman" w:eastAsia="Times New Roman" w:hAnsi="Times New Roman"/>
          <w:b/>
          <w:color w:val="000000"/>
          <w:sz w:val="24"/>
          <w:szCs w:val="24"/>
          <w:lang w:eastAsia="lv-LV"/>
        </w:rPr>
        <w:t xml:space="preserve">.gada </w:t>
      </w:r>
      <w:r w:rsidR="00986555" w:rsidRPr="004D57D7">
        <w:rPr>
          <w:rFonts w:ascii="Times New Roman" w:eastAsia="Times New Roman" w:hAnsi="Times New Roman"/>
          <w:b/>
          <w:color w:val="000000"/>
          <w:sz w:val="24"/>
          <w:szCs w:val="24"/>
          <w:lang w:eastAsia="lv-LV"/>
        </w:rPr>
        <w:t>30</w:t>
      </w:r>
      <w:r w:rsidR="0037289F" w:rsidRPr="004D57D7">
        <w:rPr>
          <w:rFonts w:ascii="Times New Roman" w:eastAsia="Times New Roman" w:hAnsi="Times New Roman"/>
          <w:b/>
          <w:color w:val="000000"/>
          <w:sz w:val="24"/>
          <w:szCs w:val="24"/>
          <w:lang w:eastAsia="lv-LV"/>
        </w:rPr>
        <w:t>.</w:t>
      </w:r>
      <w:r w:rsidR="00986555" w:rsidRPr="004D57D7">
        <w:rPr>
          <w:rFonts w:ascii="Times New Roman" w:eastAsia="Times New Roman" w:hAnsi="Times New Roman"/>
          <w:b/>
          <w:color w:val="000000"/>
          <w:sz w:val="24"/>
          <w:szCs w:val="24"/>
          <w:lang w:eastAsia="lv-LV"/>
        </w:rPr>
        <w:t>oktobra</w:t>
      </w:r>
      <w:r w:rsidR="0037289F" w:rsidRPr="004D57D7">
        <w:rPr>
          <w:rFonts w:ascii="Times New Roman" w:eastAsia="Times New Roman" w:hAnsi="Times New Roman"/>
          <w:b/>
          <w:color w:val="000000"/>
          <w:sz w:val="24"/>
          <w:szCs w:val="24"/>
          <w:lang w:eastAsia="lv-LV"/>
        </w:rPr>
        <w:t xml:space="preserve"> noteikumos Nr.</w:t>
      </w:r>
      <w:r w:rsidR="00986555" w:rsidRPr="004D57D7">
        <w:rPr>
          <w:rFonts w:ascii="Times New Roman" w:eastAsia="Times New Roman" w:hAnsi="Times New Roman"/>
          <w:b/>
          <w:color w:val="000000"/>
          <w:sz w:val="24"/>
          <w:szCs w:val="24"/>
          <w:lang w:eastAsia="lv-LV"/>
        </w:rPr>
        <w:t>735</w:t>
      </w:r>
      <w:r w:rsidR="004F40F4" w:rsidRPr="004D57D7">
        <w:rPr>
          <w:rFonts w:ascii="Times New Roman" w:eastAsia="Times New Roman" w:hAnsi="Times New Roman"/>
          <w:b/>
          <w:color w:val="000000"/>
          <w:sz w:val="24"/>
          <w:szCs w:val="24"/>
          <w:lang w:eastAsia="lv-LV"/>
        </w:rPr>
        <w:t xml:space="preserve"> „</w:t>
      </w:r>
      <w:r w:rsidR="00986555" w:rsidRPr="004D57D7">
        <w:rPr>
          <w:rFonts w:ascii="Times New Roman" w:eastAsia="Times New Roman" w:hAnsi="Times New Roman"/>
          <w:b/>
          <w:color w:val="000000"/>
          <w:sz w:val="24"/>
          <w:szCs w:val="24"/>
          <w:lang w:eastAsia="lv-LV"/>
        </w:rPr>
        <w:t>Noteikumi par publiskas personas zemes nomu</w:t>
      </w:r>
      <w:r w:rsidR="004F40F4" w:rsidRPr="004D57D7">
        <w:rPr>
          <w:rFonts w:ascii="Times New Roman" w:eastAsia="Times New Roman" w:hAnsi="Times New Roman"/>
          <w:b/>
          <w:color w:val="000000"/>
          <w:sz w:val="24"/>
          <w:szCs w:val="24"/>
          <w:lang w:eastAsia="lv-LV"/>
        </w:rPr>
        <w:t>”</w:t>
      </w:r>
      <w:r w:rsidR="004F0F80" w:rsidRPr="004D57D7">
        <w:rPr>
          <w:rFonts w:ascii="Times New Roman" w:eastAsia="Times New Roman" w:hAnsi="Times New Roman"/>
          <w:b/>
          <w:color w:val="000000"/>
          <w:sz w:val="24"/>
          <w:szCs w:val="24"/>
          <w:lang w:eastAsia="lv-LV"/>
        </w:rPr>
        <w:t>”</w:t>
      </w:r>
      <w:r w:rsidR="007233F6" w:rsidRPr="004D57D7">
        <w:rPr>
          <w:rFonts w:ascii="Times New Roman" w:hAnsi="Times New Roman"/>
          <w:b/>
          <w:bCs/>
          <w:sz w:val="24"/>
          <w:szCs w:val="24"/>
          <w:lang w:eastAsia="lv-LV"/>
        </w:rPr>
        <w:t xml:space="preserve"> sākotnējās ietekmes novērtējuma ziņojums (anotācija)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7149"/>
      </w:tblGrid>
      <w:tr w:rsidR="004F0F80" w:rsidRPr="004D57D7" w14:paraId="21A2BA28" w14:textId="77777777">
        <w:tc>
          <w:tcPr>
            <w:tcW w:w="9464" w:type="dxa"/>
            <w:gridSpan w:val="2"/>
            <w:tcBorders>
              <w:top w:val="single" w:sz="4" w:space="0" w:color="000000"/>
              <w:left w:val="single" w:sz="4" w:space="0" w:color="000000"/>
              <w:bottom w:val="single" w:sz="4" w:space="0" w:color="000000"/>
              <w:right w:val="single" w:sz="4" w:space="0" w:color="000000"/>
            </w:tcBorders>
          </w:tcPr>
          <w:p w14:paraId="55C27F83" w14:textId="77777777" w:rsidR="004F0F80" w:rsidRPr="004D57D7" w:rsidRDefault="004F0F80" w:rsidP="00A76AFC">
            <w:pPr>
              <w:spacing w:before="120" w:after="120"/>
              <w:rPr>
                <w:rFonts w:ascii="Times New Roman" w:eastAsia="Times New Roman" w:hAnsi="Times New Roman"/>
                <w:b/>
                <w:color w:val="000000"/>
                <w:sz w:val="24"/>
                <w:szCs w:val="24"/>
                <w:lang w:eastAsia="lv-LV"/>
              </w:rPr>
            </w:pPr>
            <w:r w:rsidRPr="004D57D7">
              <w:rPr>
                <w:rFonts w:ascii="Times New Roman" w:eastAsia="Times New Roman" w:hAnsi="Times New Roman"/>
                <w:b/>
                <w:color w:val="000000"/>
                <w:sz w:val="24"/>
                <w:szCs w:val="24"/>
                <w:lang w:eastAsia="lv-LV"/>
              </w:rPr>
              <w:t>I. Kādēļ normatīvais akts ir vajadzīgs</w:t>
            </w:r>
          </w:p>
        </w:tc>
      </w:tr>
      <w:tr w:rsidR="004F0F80" w:rsidRPr="004D57D7" w14:paraId="2376C338" w14:textId="77777777">
        <w:tc>
          <w:tcPr>
            <w:tcW w:w="2802" w:type="dxa"/>
            <w:tcBorders>
              <w:top w:val="single" w:sz="4" w:space="0" w:color="000000"/>
              <w:left w:val="single" w:sz="4" w:space="0" w:color="000000"/>
              <w:bottom w:val="single" w:sz="4" w:space="0" w:color="000000"/>
              <w:right w:val="single" w:sz="4" w:space="0" w:color="000000"/>
            </w:tcBorders>
          </w:tcPr>
          <w:p w14:paraId="7ACC43C7" w14:textId="77777777" w:rsidR="004F0F80" w:rsidRPr="004D57D7" w:rsidRDefault="004F0F80" w:rsidP="00A76AFC">
            <w:pPr>
              <w:spacing w:before="120" w:after="120"/>
              <w:jc w:val="left"/>
              <w:rPr>
                <w:rFonts w:ascii="Times New Roman" w:eastAsia="Times New Roman" w:hAnsi="Times New Roman"/>
                <w:color w:val="000000"/>
                <w:sz w:val="24"/>
                <w:szCs w:val="24"/>
                <w:lang w:eastAsia="lv-LV"/>
              </w:rPr>
            </w:pPr>
            <w:r w:rsidRPr="004D57D7">
              <w:rPr>
                <w:rFonts w:ascii="Times New Roman" w:eastAsia="Times New Roman" w:hAnsi="Times New Roman"/>
                <w:color w:val="000000"/>
                <w:sz w:val="24"/>
                <w:szCs w:val="24"/>
                <w:lang w:eastAsia="lv-LV"/>
              </w:rPr>
              <w:t>1. </w:t>
            </w:r>
            <w:r w:rsidRPr="004D57D7">
              <w:rPr>
                <w:rFonts w:ascii="Times New Roman" w:hAnsi="Times New Roman"/>
                <w:sz w:val="24"/>
                <w:szCs w:val="24"/>
                <w:lang w:eastAsia="lv-LV"/>
              </w:rPr>
              <w:t>Pamatojums</w:t>
            </w:r>
          </w:p>
        </w:tc>
        <w:tc>
          <w:tcPr>
            <w:tcW w:w="6662" w:type="dxa"/>
            <w:tcBorders>
              <w:top w:val="single" w:sz="4" w:space="0" w:color="000000"/>
              <w:left w:val="single" w:sz="4" w:space="0" w:color="000000"/>
              <w:bottom w:val="single" w:sz="4" w:space="0" w:color="000000"/>
              <w:right w:val="single" w:sz="4" w:space="0" w:color="000000"/>
            </w:tcBorders>
          </w:tcPr>
          <w:p w14:paraId="095132CA" w14:textId="77777777" w:rsidR="00553B36" w:rsidRDefault="00E00E16" w:rsidP="00553B36">
            <w:pPr>
              <w:jc w:val="both"/>
              <w:rPr>
                <w:rFonts w:ascii="Times New Roman" w:hAnsi="Times New Roman"/>
                <w:sz w:val="24"/>
                <w:szCs w:val="24"/>
              </w:rPr>
            </w:pPr>
            <w:r w:rsidRPr="00390A8C">
              <w:rPr>
                <w:rFonts w:ascii="Times New Roman" w:hAnsi="Times New Roman"/>
                <w:sz w:val="24"/>
                <w:szCs w:val="24"/>
              </w:rPr>
              <w:t xml:space="preserve">Ministru kabineta noteikumu projekts </w:t>
            </w:r>
            <w:r w:rsidR="00B41671" w:rsidRPr="00390A8C">
              <w:rPr>
                <w:rFonts w:ascii="Times New Roman" w:eastAsia="Times New Roman" w:hAnsi="Times New Roman"/>
                <w:color w:val="000000"/>
                <w:sz w:val="24"/>
                <w:szCs w:val="24"/>
                <w:lang w:eastAsia="lv-LV"/>
              </w:rPr>
              <w:t>„</w:t>
            </w:r>
            <w:r w:rsidR="00986555" w:rsidRPr="00390A8C">
              <w:rPr>
                <w:rFonts w:ascii="Times New Roman" w:eastAsia="Times New Roman" w:hAnsi="Times New Roman"/>
                <w:color w:val="000000"/>
                <w:sz w:val="24"/>
                <w:szCs w:val="24"/>
                <w:lang w:eastAsia="lv-LV"/>
              </w:rPr>
              <w:t>Grozījumi Ministru kabineta 2007.gada 30</w:t>
            </w:r>
            <w:r w:rsidR="00B41671" w:rsidRPr="00390A8C">
              <w:rPr>
                <w:rFonts w:ascii="Times New Roman" w:eastAsia="Times New Roman" w:hAnsi="Times New Roman"/>
                <w:color w:val="000000"/>
                <w:sz w:val="24"/>
                <w:szCs w:val="24"/>
                <w:lang w:eastAsia="lv-LV"/>
              </w:rPr>
              <w:t>.</w:t>
            </w:r>
            <w:r w:rsidR="00986555" w:rsidRPr="00390A8C">
              <w:rPr>
                <w:rFonts w:ascii="Times New Roman" w:eastAsia="Times New Roman" w:hAnsi="Times New Roman"/>
                <w:color w:val="000000"/>
                <w:sz w:val="24"/>
                <w:szCs w:val="24"/>
                <w:lang w:eastAsia="lv-LV"/>
              </w:rPr>
              <w:t>oktobra</w:t>
            </w:r>
            <w:r w:rsidR="00B41671" w:rsidRPr="00390A8C">
              <w:rPr>
                <w:rFonts w:ascii="Times New Roman" w:eastAsia="Times New Roman" w:hAnsi="Times New Roman"/>
                <w:color w:val="000000"/>
                <w:sz w:val="24"/>
                <w:szCs w:val="24"/>
                <w:lang w:eastAsia="lv-LV"/>
              </w:rPr>
              <w:t xml:space="preserve"> noteikumos Nr.</w:t>
            </w:r>
            <w:r w:rsidR="00986555" w:rsidRPr="00390A8C">
              <w:rPr>
                <w:rFonts w:ascii="Times New Roman" w:eastAsia="Times New Roman" w:hAnsi="Times New Roman"/>
                <w:color w:val="000000"/>
                <w:sz w:val="24"/>
                <w:szCs w:val="24"/>
                <w:lang w:eastAsia="lv-LV"/>
              </w:rPr>
              <w:t>735</w:t>
            </w:r>
            <w:r w:rsidR="00B41671" w:rsidRPr="00390A8C">
              <w:rPr>
                <w:rFonts w:ascii="Times New Roman" w:eastAsia="Times New Roman" w:hAnsi="Times New Roman"/>
                <w:color w:val="000000"/>
                <w:sz w:val="24"/>
                <w:szCs w:val="24"/>
                <w:lang w:eastAsia="lv-LV"/>
              </w:rPr>
              <w:t xml:space="preserve"> „Noteikumi par </w:t>
            </w:r>
            <w:r w:rsidR="00986555" w:rsidRPr="00390A8C">
              <w:rPr>
                <w:rFonts w:ascii="Times New Roman" w:eastAsia="Times New Roman" w:hAnsi="Times New Roman"/>
                <w:color w:val="000000"/>
                <w:sz w:val="24"/>
                <w:szCs w:val="24"/>
                <w:lang w:eastAsia="lv-LV"/>
              </w:rPr>
              <w:t>publiskas personas zemes nomu</w:t>
            </w:r>
            <w:r w:rsidR="00B41671" w:rsidRPr="00390A8C">
              <w:rPr>
                <w:rFonts w:ascii="Times New Roman" w:eastAsia="Times New Roman" w:hAnsi="Times New Roman"/>
                <w:color w:val="000000"/>
                <w:sz w:val="24"/>
                <w:szCs w:val="24"/>
                <w:lang w:eastAsia="lv-LV"/>
              </w:rPr>
              <w:t>”</w:t>
            </w:r>
            <w:r w:rsidRPr="00390A8C">
              <w:rPr>
                <w:rFonts w:ascii="Times New Roman" w:hAnsi="Times New Roman"/>
                <w:noProof/>
                <w:sz w:val="24"/>
                <w:szCs w:val="24"/>
              </w:rPr>
              <w:t xml:space="preserve"> </w:t>
            </w:r>
            <w:r w:rsidRPr="00390A8C">
              <w:rPr>
                <w:rFonts w:ascii="Times New Roman" w:hAnsi="Times New Roman"/>
                <w:sz w:val="24"/>
                <w:szCs w:val="24"/>
              </w:rPr>
              <w:t xml:space="preserve">(turpmāk – noteikumu projekts) ir izstrādāts, pamatojoties uz </w:t>
            </w:r>
            <w:r w:rsidR="00986555" w:rsidRPr="00390A8C">
              <w:rPr>
                <w:rFonts w:ascii="Times New Roman" w:hAnsi="Times New Roman"/>
                <w:sz w:val="24"/>
                <w:szCs w:val="24"/>
              </w:rPr>
              <w:t>Valsts un pašvaldību īpašuma privatizācijas un privatizācijas sertifikātu izmantošanas pabeigšanas likuma 9.panta septīto daļu, 16.panta piekto daļu, 20.panta devīto daļu un 26.panta ceturto daļu un Publiskas personas mantas atsavināšanas likuma 44.panta piekto daļu</w:t>
            </w:r>
            <w:r w:rsidR="002F1432" w:rsidRPr="00390A8C">
              <w:rPr>
                <w:rFonts w:ascii="Times New Roman" w:hAnsi="Times New Roman"/>
                <w:sz w:val="24"/>
                <w:szCs w:val="24"/>
              </w:rPr>
              <w:t>.</w:t>
            </w:r>
          </w:p>
          <w:p w14:paraId="11F2CCBE" w14:textId="77777777" w:rsidR="00D56B51" w:rsidRDefault="00631DDC" w:rsidP="0089735C">
            <w:pPr>
              <w:widowControl w:val="0"/>
              <w:spacing w:before="120" w:after="120"/>
              <w:jc w:val="both"/>
              <w:rPr>
                <w:rFonts w:ascii="Times New Roman" w:hAnsi="Times New Roman"/>
                <w:sz w:val="24"/>
                <w:szCs w:val="24"/>
              </w:rPr>
            </w:pPr>
            <w:r w:rsidRPr="00390A8C">
              <w:rPr>
                <w:rFonts w:ascii="Times New Roman" w:hAnsi="Times New Roman"/>
                <w:sz w:val="24"/>
                <w:szCs w:val="24"/>
              </w:rPr>
              <w:t xml:space="preserve">Noteikumu projekts izstrādāts, balstoties uz Ministru kabineta 2012.gada 12.jūnija sēdē (prot. Nr.33 43. §) Finanšu ministrijai doto uzdevumu sadarbībā ar Vides aizsardzības un reģionālās attīstības ministriju (turpmāk – VARAM) sagatavot un finanšu ministram līdz 2012.gada 1.novembrim iesniegt Ministru kabinetā noteiktā kārtībā tiesību akta projektu, kas paredzētu iespēju valsts institūcijām, kā arī pašvaldībām, izdodot saistošos noteikumus, gadījumos, kad valsts vai pašvaldības zemesgabals tiek iznomāts ražošanas objekta būvniecībai, uz noteiktu laiku samazināt nomas maksu ne vairāk par 50% no noteiktās nomas maksas apmēra. Minētā uzdevuma izpildes termiņš pagarināts līdz 2014.gada 1.martam (saskaņā ar 2013.gada 23.aprīļa Ministru kabineta sēdes protokolu Nr.23, 15.§). VARAM ar 2013.gada 2.aprīļa vēstuli Nr.13.18-1e/3225 atbalstīja Finanšu ministrijai uzdotā uzdevuma termiņa pagarināšanu līdz 2014.gada 1.martam (saskaņā ar 2013.gada 23.aprīļa Ministru kabineta sēdes protokola Nr.23, 15. §), vienlaikus lūdzot Finanšu ministrijai grozījumus Ministru kabineta noteikumos virzīt ātrāk par </w:t>
            </w:r>
            <w:proofErr w:type="spellStart"/>
            <w:r w:rsidRPr="00390A8C">
              <w:rPr>
                <w:rFonts w:ascii="Times New Roman" w:hAnsi="Times New Roman"/>
                <w:sz w:val="24"/>
                <w:szCs w:val="24"/>
              </w:rPr>
              <w:t>protokollēmuma</w:t>
            </w:r>
            <w:proofErr w:type="spellEnd"/>
            <w:r w:rsidRPr="00390A8C">
              <w:rPr>
                <w:rFonts w:ascii="Times New Roman" w:hAnsi="Times New Roman"/>
                <w:sz w:val="24"/>
                <w:szCs w:val="24"/>
              </w:rPr>
              <w:t xml:space="preserve"> projektā norādīto termiņu.</w:t>
            </w:r>
            <w:r w:rsidR="00FD3B54">
              <w:rPr>
                <w:rFonts w:ascii="Times New Roman" w:hAnsi="Times New Roman"/>
                <w:sz w:val="24"/>
                <w:szCs w:val="24"/>
              </w:rPr>
              <w:t xml:space="preserve"> Noteikumu projekta saskaņošanas </w:t>
            </w:r>
            <w:r w:rsidR="00B740C1">
              <w:rPr>
                <w:rFonts w:ascii="Times New Roman" w:hAnsi="Times New Roman"/>
                <w:sz w:val="24"/>
                <w:szCs w:val="24"/>
              </w:rPr>
              <w:t>gaitā</w:t>
            </w:r>
            <w:r w:rsidR="00FD3B54">
              <w:rPr>
                <w:rFonts w:ascii="Times New Roman" w:hAnsi="Times New Roman"/>
                <w:sz w:val="24"/>
                <w:szCs w:val="24"/>
              </w:rPr>
              <w:t xml:space="preserve"> Finanšu ministrija izteica priekšlikumu – VARAM sagatavoto noteikumu projekta grozījumu attiecināt ne tikai uz pašvaldībām, bet arī uz valst</w:t>
            </w:r>
            <w:r w:rsidR="00B740C1">
              <w:rPr>
                <w:rFonts w:ascii="Times New Roman" w:hAnsi="Times New Roman"/>
                <w:sz w:val="24"/>
                <w:szCs w:val="24"/>
              </w:rPr>
              <w:t>s institūcijām</w:t>
            </w:r>
            <w:r w:rsidR="00FD3B54">
              <w:rPr>
                <w:rFonts w:ascii="Times New Roman" w:hAnsi="Times New Roman"/>
                <w:sz w:val="24"/>
                <w:szCs w:val="24"/>
              </w:rPr>
              <w:t xml:space="preserve">. </w:t>
            </w:r>
            <w:r w:rsidR="00B740C1">
              <w:rPr>
                <w:rFonts w:ascii="Times New Roman" w:hAnsi="Times New Roman"/>
                <w:sz w:val="24"/>
                <w:szCs w:val="24"/>
              </w:rPr>
              <w:t xml:space="preserve">Sadarbībā ar Finanšu ministriju tika sagatavoti papildinājumi VARAM izstrādātajā noteikumu projektā. Līdz ar to jāuzskata, ka </w:t>
            </w:r>
            <w:r w:rsidR="00B740C1" w:rsidRPr="00390A8C">
              <w:rPr>
                <w:rFonts w:ascii="Times New Roman" w:hAnsi="Times New Roman"/>
                <w:sz w:val="24"/>
                <w:szCs w:val="24"/>
              </w:rPr>
              <w:t>Ministru kabineta 2012.gada 12.jūnija sēdē (prot. Nr.33 43. §)</w:t>
            </w:r>
            <w:r w:rsidR="00B740C1">
              <w:rPr>
                <w:rFonts w:ascii="Times New Roman" w:hAnsi="Times New Roman"/>
                <w:sz w:val="24"/>
                <w:szCs w:val="24"/>
              </w:rPr>
              <w:t xml:space="preserve"> dotais uzdevums tiek izpildīts</w:t>
            </w:r>
            <w:r w:rsidR="00D56B51">
              <w:rPr>
                <w:rFonts w:ascii="Times New Roman" w:hAnsi="Times New Roman"/>
                <w:sz w:val="24"/>
                <w:szCs w:val="24"/>
              </w:rPr>
              <w:t>.</w:t>
            </w:r>
            <w:r w:rsidR="00A47073">
              <w:rPr>
                <w:rFonts w:ascii="Times New Roman" w:hAnsi="Times New Roman"/>
                <w:sz w:val="24"/>
                <w:szCs w:val="24"/>
              </w:rPr>
              <w:t xml:space="preserve"> </w:t>
            </w:r>
          </w:p>
          <w:p w14:paraId="0B162EDA" w14:textId="2AA5505E" w:rsidR="009157E4" w:rsidRPr="00390A8C" w:rsidRDefault="004E5BBC" w:rsidP="0089735C">
            <w:pPr>
              <w:widowControl w:val="0"/>
              <w:spacing w:before="120" w:after="120"/>
              <w:jc w:val="both"/>
              <w:rPr>
                <w:rFonts w:ascii="Times New Roman" w:hAnsi="Times New Roman"/>
                <w:sz w:val="24"/>
                <w:szCs w:val="24"/>
              </w:rPr>
            </w:pPr>
            <w:r w:rsidRPr="00390A8C">
              <w:rPr>
                <w:rFonts w:ascii="Times New Roman" w:hAnsi="Times New Roman"/>
                <w:sz w:val="24"/>
                <w:szCs w:val="24"/>
              </w:rPr>
              <w:t>Likum</w:t>
            </w:r>
            <w:r>
              <w:rPr>
                <w:rFonts w:ascii="Times New Roman" w:hAnsi="Times New Roman"/>
                <w:sz w:val="24"/>
                <w:szCs w:val="24"/>
              </w:rPr>
              <w:t>a</w:t>
            </w:r>
            <w:r w:rsidRPr="00390A8C">
              <w:rPr>
                <w:rFonts w:ascii="Times New Roman" w:hAnsi="Times New Roman"/>
                <w:sz w:val="24"/>
                <w:szCs w:val="24"/>
              </w:rPr>
              <w:t xml:space="preserve"> </w:t>
            </w:r>
            <w:r w:rsidR="009157E4" w:rsidRPr="00390A8C">
              <w:rPr>
                <w:rFonts w:ascii="Times New Roman" w:hAnsi="Times New Roman"/>
                <w:sz w:val="24"/>
                <w:szCs w:val="24"/>
              </w:rPr>
              <w:t>„Par zemes dzīlēm” 8.panta otrās daļas 4.punkts un pārejas noteikumu 22.punkts.</w:t>
            </w:r>
          </w:p>
          <w:p w14:paraId="6D100EE6" w14:textId="77777777" w:rsidR="00701F2C" w:rsidRDefault="009157E4" w:rsidP="00CF6BE3">
            <w:pPr>
              <w:widowControl w:val="0"/>
              <w:jc w:val="both"/>
              <w:rPr>
                <w:rFonts w:ascii="Times New Roman" w:hAnsi="Times New Roman"/>
                <w:sz w:val="24"/>
                <w:szCs w:val="24"/>
              </w:rPr>
            </w:pPr>
            <w:r w:rsidRPr="00390A8C">
              <w:rPr>
                <w:rFonts w:ascii="Times New Roman" w:hAnsi="Times New Roman"/>
                <w:sz w:val="24"/>
                <w:szCs w:val="24"/>
              </w:rPr>
              <w:t xml:space="preserve">Ministru kabineta 2012.gada 9.oktobra sēdes protokola Nr.56 10.§ „Likumprojekts „Grozījumi likumā „Par zemes dzīlēm””” 3.punkts. </w:t>
            </w:r>
          </w:p>
          <w:p w14:paraId="1C18861E" w14:textId="77777777" w:rsidR="00974E80" w:rsidRDefault="009157E4" w:rsidP="00701F2C">
            <w:pPr>
              <w:widowControl w:val="0"/>
              <w:spacing w:before="120" w:after="120"/>
              <w:jc w:val="both"/>
              <w:rPr>
                <w:rFonts w:ascii="Times New Roman" w:hAnsi="Times New Roman"/>
                <w:sz w:val="24"/>
                <w:szCs w:val="24"/>
              </w:rPr>
            </w:pPr>
            <w:r w:rsidRPr="00390A8C">
              <w:rPr>
                <w:rFonts w:ascii="Times New Roman" w:hAnsi="Times New Roman"/>
                <w:sz w:val="24"/>
                <w:szCs w:val="24"/>
              </w:rPr>
              <w:t>Ar Ministru prezidenta 2013.gada 4.jūlija rezolūciju Nr.12/SAN-1081 Finanšu ministrija ir noteikta par atbildīgo likuma „Par zemes dzīlēm” (2013.gada 16.maija likuma „Grozījumi likumā „Par zemes dzīlēm”” redakcijā) 8.panta otrās daļas 4.punktā dotā uzdevuma izpildē (Nr.2013-UZD-2020). Uzdevuma izpildes termiņš ir 2013.gada 1.oktobris.</w:t>
            </w:r>
          </w:p>
          <w:p w14:paraId="73DDEA69" w14:textId="6B7E3D07" w:rsidR="00CF6BE3" w:rsidRPr="00CF6BE3" w:rsidRDefault="00CF6BE3" w:rsidP="0039299B">
            <w:pPr>
              <w:spacing w:before="120" w:after="120"/>
              <w:jc w:val="both"/>
              <w:rPr>
                <w:rFonts w:ascii="Times New Roman" w:hAnsi="Times New Roman"/>
                <w:sz w:val="24"/>
                <w:szCs w:val="24"/>
              </w:rPr>
            </w:pPr>
            <w:r>
              <w:rPr>
                <w:rFonts w:ascii="Times New Roman" w:hAnsi="Times New Roman"/>
                <w:sz w:val="24"/>
                <w:szCs w:val="24"/>
              </w:rPr>
              <w:lastRenderedPageBreak/>
              <w:t xml:space="preserve">Noteikumu projekts sagatavots, pamatojoties uz </w:t>
            </w:r>
            <w:r w:rsidRPr="00E671C5">
              <w:rPr>
                <w:rFonts w:ascii="Times New Roman" w:hAnsi="Times New Roman"/>
                <w:sz w:val="24"/>
                <w:szCs w:val="24"/>
              </w:rPr>
              <w:t>Komisij</w:t>
            </w:r>
            <w:r>
              <w:rPr>
                <w:rFonts w:ascii="Times New Roman" w:hAnsi="Times New Roman"/>
                <w:sz w:val="24"/>
                <w:szCs w:val="24"/>
              </w:rPr>
              <w:t>as 2013.gada 18.decembra Regulu</w:t>
            </w:r>
            <w:r w:rsidRPr="00E671C5">
              <w:rPr>
                <w:rFonts w:ascii="Times New Roman" w:hAnsi="Times New Roman"/>
                <w:sz w:val="24"/>
                <w:szCs w:val="24"/>
              </w:rPr>
              <w:t xml:space="preserve"> (ES) Nr.1407/2013 par Līguma par Eiropas Savienības darbību </w:t>
            </w:r>
            <w:r w:rsidRPr="00075FBB">
              <w:rPr>
                <w:rFonts w:ascii="Times New Roman" w:hAnsi="Times New Roman"/>
                <w:color w:val="000000"/>
                <w:sz w:val="24"/>
                <w:szCs w:val="24"/>
              </w:rPr>
              <w:t xml:space="preserve">107. un 108.panta piemērošanu </w:t>
            </w:r>
            <w:proofErr w:type="spellStart"/>
            <w:r w:rsidRPr="00075FBB">
              <w:rPr>
                <w:rFonts w:ascii="Times New Roman" w:hAnsi="Times New Roman"/>
                <w:i/>
                <w:color w:val="000000"/>
                <w:sz w:val="24"/>
                <w:szCs w:val="24"/>
              </w:rPr>
              <w:t>de</w:t>
            </w:r>
            <w:proofErr w:type="spellEnd"/>
            <w:r w:rsidRPr="00075FBB">
              <w:rPr>
                <w:rFonts w:ascii="Times New Roman" w:hAnsi="Times New Roman"/>
                <w:i/>
                <w:color w:val="000000"/>
                <w:sz w:val="24"/>
                <w:szCs w:val="24"/>
              </w:rPr>
              <w:t xml:space="preserve"> </w:t>
            </w:r>
            <w:proofErr w:type="spellStart"/>
            <w:r w:rsidRPr="00075FBB">
              <w:rPr>
                <w:rFonts w:ascii="Times New Roman" w:hAnsi="Times New Roman"/>
                <w:i/>
                <w:color w:val="000000"/>
                <w:sz w:val="24"/>
                <w:szCs w:val="24"/>
              </w:rPr>
              <w:t>minimis</w:t>
            </w:r>
            <w:proofErr w:type="spellEnd"/>
            <w:r w:rsidRPr="00075FBB">
              <w:rPr>
                <w:rFonts w:ascii="Times New Roman" w:hAnsi="Times New Roman"/>
                <w:color w:val="000000"/>
                <w:sz w:val="24"/>
                <w:szCs w:val="24"/>
              </w:rPr>
              <w:t xml:space="preserve"> atbalstam (Eiropas Savienības Oficiālais Vēstnesis 2013.gada 24.decembris, Nr. L 352)</w:t>
            </w:r>
            <w:r w:rsidR="00423764">
              <w:rPr>
                <w:rFonts w:ascii="Times New Roman" w:hAnsi="Times New Roman"/>
                <w:color w:val="000000"/>
                <w:sz w:val="24"/>
                <w:szCs w:val="24"/>
              </w:rPr>
              <w:t xml:space="preserve"> (turpmāk – Komisijas Regula Nr.1407/2013)</w:t>
            </w:r>
            <w:r w:rsidRPr="00075FBB">
              <w:rPr>
                <w:rFonts w:ascii="Times New Roman" w:hAnsi="Times New Roman"/>
                <w:color w:val="000000"/>
                <w:sz w:val="24"/>
                <w:szCs w:val="24"/>
              </w:rPr>
              <w:t xml:space="preserve">, lai paredzētu kārtību, kādā veidā tiek </w:t>
            </w:r>
            <w:r w:rsidR="0039299B">
              <w:rPr>
                <w:rFonts w:ascii="Times New Roman" w:hAnsi="Times New Roman"/>
                <w:color w:val="000000"/>
                <w:sz w:val="24"/>
                <w:szCs w:val="24"/>
              </w:rPr>
              <w:t>noteikts</w:t>
            </w:r>
            <w:r w:rsidR="0039299B" w:rsidRPr="00075FBB">
              <w:rPr>
                <w:rFonts w:ascii="Times New Roman" w:hAnsi="Times New Roman"/>
                <w:color w:val="000000"/>
                <w:sz w:val="24"/>
                <w:szCs w:val="24"/>
              </w:rPr>
              <w:t xml:space="preserve"> </w:t>
            </w:r>
            <w:proofErr w:type="spellStart"/>
            <w:r w:rsidRPr="00075FBB">
              <w:rPr>
                <w:rFonts w:ascii="Times New Roman" w:hAnsi="Times New Roman"/>
                <w:i/>
                <w:color w:val="000000"/>
                <w:sz w:val="24"/>
                <w:szCs w:val="24"/>
              </w:rPr>
              <w:t>de</w:t>
            </w:r>
            <w:proofErr w:type="spellEnd"/>
            <w:r w:rsidRPr="00075FBB">
              <w:rPr>
                <w:rFonts w:ascii="Times New Roman" w:hAnsi="Times New Roman"/>
                <w:i/>
                <w:color w:val="000000"/>
                <w:sz w:val="24"/>
                <w:szCs w:val="24"/>
              </w:rPr>
              <w:t xml:space="preserve"> </w:t>
            </w:r>
            <w:proofErr w:type="spellStart"/>
            <w:r w:rsidRPr="00075FBB">
              <w:rPr>
                <w:rFonts w:ascii="Times New Roman" w:hAnsi="Times New Roman"/>
                <w:i/>
                <w:color w:val="000000"/>
                <w:sz w:val="24"/>
                <w:szCs w:val="24"/>
              </w:rPr>
              <w:t>minimis</w:t>
            </w:r>
            <w:proofErr w:type="spellEnd"/>
            <w:r w:rsidRPr="00075FBB">
              <w:rPr>
                <w:rFonts w:ascii="Times New Roman" w:hAnsi="Times New Roman"/>
                <w:color w:val="000000"/>
                <w:sz w:val="24"/>
                <w:szCs w:val="24"/>
              </w:rPr>
              <w:t xml:space="preserve"> atbalsts potenciālajam nomniekam.</w:t>
            </w:r>
          </w:p>
        </w:tc>
      </w:tr>
      <w:tr w:rsidR="004F0F80" w:rsidRPr="00390A8C" w14:paraId="00FF33D2" w14:textId="77777777">
        <w:trPr>
          <w:trHeight w:val="814"/>
        </w:trPr>
        <w:tc>
          <w:tcPr>
            <w:tcW w:w="2802" w:type="dxa"/>
            <w:tcBorders>
              <w:top w:val="single" w:sz="4" w:space="0" w:color="000000"/>
              <w:left w:val="single" w:sz="4" w:space="0" w:color="000000"/>
              <w:bottom w:val="single" w:sz="4" w:space="0" w:color="000000"/>
              <w:right w:val="single" w:sz="4" w:space="0" w:color="000000"/>
            </w:tcBorders>
          </w:tcPr>
          <w:p w14:paraId="1E2C059A" w14:textId="77777777" w:rsidR="004F0F80" w:rsidRPr="00390A8C" w:rsidRDefault="004F0F80"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lastRenderedPageBreak/>
              <w:t>2. Pašreizējā situācija un problēmas</w:t>
            </w:r>
          </w:p>
        </w:tc>
        <w:tc>
          <w:tcPr>
            <w:tcW w:w="6662" w:type="dxa"/>
            <w:tcBorders>
              <w:top w:val="single" w:sz="4" w:space="0" w:color="000000"/>
              <w:left w:val="single" w:sz="4" w:space="0" w:color="000000"/>
              <w:bottom w:val="single" w:sz="4" w:space="0" w:color="000000"/>
              <w:right w:val="single" w:sz="4" w:space="0" w:color="000000"/>
            </w:tcBorders>
          </w:tcPr>
          <w:p w14:paraId="19DF98A6" w14:textId="77777777" w:rsidR="00F812B0" w:rsidRPr="00EF227F" w:rsidRDefault="00EF227F" w:rsidP="00553B36">
            <w:pPr>
              <w:pStyle w:val="tv2131"/>
              <w:spacing w:before="120" w:after="120" w:line="240" w:lineRule="auto"/>
              <w:ind w:firstLine="0"/>
              <w:jc w:val="both"/>
              <w:rPr>
                <w:color w:val="auto"/>
                <w:sz w:val="24"/>
                <w:szCs w:val="24"/>
              </w:rPr>
            </w:pPr>
            <w:r w:rsidRPr="00D767AD">
              <w:rPr>
                <w:color w:val="auto"/>
                <w:sz w:val="24"/>
                <w:szCs w:val="24"/>
              </w:rPr>
              <w:t>Nav noteikta vienota kārtība</w:t>
            </w:r>
            <w:r w:rsidR="00BD2ACB" w:rsidRPr="00D767AD">
              <w:rPr>
                <w:color w:val="auto"/>
                <w:sz w:val="24"/>
                <w:szCs w:val="24"/>
              </w:rPr>
              <w:t xml:space="preserve"> gadījumos</w:t>
            </w:r>
            <w:r w:rsidRPr="00D767AD">
              <w:rPr>
                <w:color w:val="auto"/>
                <w:sz w:val="24"/>
                <w:szCs w:val="24"/>
              </w:rPr>
              <w:t xml:space="preserve">, kad saimnieciskās darbības veicējs vēlas iznomāt publisku ūdenstilpi </w:t>
            </w:r>
            <w:r w:rsidR="008878FD" w:rsidRPr="00D767AD">
              <w:rPr>
                <w:color w:val="auto"/>
                <w:sz w:val="24"/>
                <w:szCs w:val="24"/>
              </w:rPr>
              <w:t>ar</w:t>
            </w:r>
            <w:r w:rsidRPr="00D767AD">
              <w:rPr>
                <w:color w:val="auto"/>
                <w:sz w:val="24"/>
                <w:szCs w:val="24"/>
              </w:rPr>
              <w:t xml:space="preserve"> tai piegulošu publiskai personai piederošu zemi</w:t>
            </w:r>
            <w:r w:rsidR="008878FD" w:rsidRPr="00D767AD">
              <w:rPr>
                <w:color w:val="auto"/>
                <w:sz w:val="24"/>
                <w:szCs w:val="24"/>
              </w:rPr>
              <w:t>, lai īstenotu vienotu attīstības ieceri</w:t>
            </w:r>
            <w:r w:rsidRPr="00D767AD">
              <w:rPr>
                <w:color w:val="auto"/>
                <w:sz w:val="24"/>
                <w:szCs w:val="24"/>
              </w:rPr>
              <w:t>.</w:t>
            </w:r>
          </w:p>
          <w:p w14:paraId="31EFD885" w14:textId="01E5FF81" w:rsidR="008315A4" w:rsidRDefault="008315A4" w:rsidP="00553B36">
            <w:pPr>
              <w:spacing w:before="120" w:after="120"/>
              <w:jc w:val="both"/>
              <w:rPr>
                <w:rFonts w:ascii="Times New Roman" w:hAnsi="Times New Roman"/>
                <w:sz w:val="24"/>
                <w:szCs w:val="24"/>
              </w:rPr>
            </w:pPr>
            <w:r w:rsidRPr="00390A8C">
              <w:rPr>
                <w:rFonts w:ascii="Times New Roman" w:hAnsi="Times New Roman"/>
                <w:sz w:val="24"/>
                <w:szCs w:val="24"/>
              </w:rPr>
              <w:t xml:space="preserve">Lai izvērtētu pašvaldību iespējas (rīcības) uzņēmējdarbības veicināšanai, VARAM analizēja normatīvo regulējumu attiecībā uz pašvaldību tiesībām rīkoties ar savu mantu (nekustamo īpašumu – zemi), kā arī pašvaldību attīstības programmu rīcību plānā un investīciju plānā visbiežāk ietvertās rīcības uzņēmējdarbības veicināšanai. Tika secināts, ka normatīvajos aktos paredzētais pilnvarojums attiecībā uz pašvaldību tiesībām rīkoties ar savu mantu (nekustamo īpašumu, t.sk. zemi) ir nepietiekams. Līdz ar to nepieciešams paredzēt, ka pašvaldībai ir tiesības uz noteiktu laiku samazināt nomas maksu ne vairāk kā par 50% no noteiktās nomas maksas apmēra, ja neapbūvēts zemesgabals tiek iznomāts ražošanas objekta </w:t>
            </w:r>
            <w:r w:rsidRPr="003B56EC">
              <w:rPr>
                <w:rFonts w:ascii="Times New Roman" w:hAnsi="Times New Roman"/>
                <w:sz w:val="24"/>
                <w:szCs w:val="24"/>
              </w:rPr>
              <w:t xml:space="preserve">būvniecībai. Noteikumu projektā paredzēts, ka </w:t>
            </w:r>
            <w:r w:rsidR="00B94D46" w:rsidRPr="003B56EC">
              <w:rPr>
                <w:rFonts w:ascii="Times New Roman" w:hAnsi="Times New Roman"/>
                <w:sz w:val="24"/>
                <w:szCs w:val="24"/>
              </w:rPr>
              <w:t>atbalsts samazinātas nomas maksa veidā</w:t>
            </w:r>
            <w:r w:rsidRPr="003B56EC">
              <w:rPr>
                <w:rFonts w:ascii="Times New Roman" w:hAnsi="Times New Roman"/>
                <w:sz w:val="24"/>
                <w:szCs w:val="24"/>
              </w:rPr>
              <w:t xml:space="preserve"> var tikt piešķirts uz laiku</w:t>
            </w:r>
            <w:r w:rsidR="00DA56F2" w:rsidRPr="003B56EC">
              <w:rPr>
                <w:rFonts w:ascii="Times New Roman" w:hAnsi="Times New Roman"/>
                <w:color w:val="000000"/>
                <w:sz w:val="24"/>
                <w:szCs w:val="24"/>
              </w:rPr>
              <w:t xml:space="preserve"> no zemesgabala nodošanas nomā līdz pieciem gadiem pēc </w:t>
            </w:r>
            <w:r w:rsidR="001424BA" w:rsidRPr="003B56EC">
              <w:rPr>
                <w:rFonts w:ascii="Times New Roman" w:hAnsi="Times New Roman"/>
                <w:color w:val="000000"/>
                <w:sz w:val="24"/>
                <w:szCs w:val="24"/>
              </w:rPr>
              <w:t xml:space="preserve">ražošanas objekta </w:t>
            </w:r>
            <w:r w:rsidR="00DA56F2" w:rsidRPr="003B56EC">
              <w:rPr>
                <w:rFonts w:ascii="Times New Roman" w:hAnsi="Times New Roman"/>
                <w:color w:val="000000"/>
                <w:sz w:val="24"/>
                <w:szCs w:val="24"/>
              </w:rPr>
              <w:t>nodošanas ekspluatācijā</w:t>
            </w:r>
            <w:r w:rsidRPr="003B56EC">
              <w:rPr>
                <w:rFonts w:ascii="Times New Roman" w:hAnsi="Times New Roman"/>
                <w:sz w:val="24"/>
                <w:szCs w:val="24"/>
              </w:rPr>
              <w:t xml:space="preserve">. </w:t>
            </w:r>
            <w:r w:rsidR="001E6FE9" w:rsidRPr="003B56EC">
              <w:rPr>
                <w:rFonts w:ascii="Times New Roman" w:hAnsi="Times New Roman"/>
                <w:sz w:val="24"/>
                <w:szCs w:val="24"/>
              </w:rPr>
              <w:t>Šis</w:t>
            </w:r>
            <w:r w:rsidRPr="003B56EC">
              <w:rPr>
                <w:rFonts w:ascii="Times New Roman" w:hAnsi="Times New Roman"/>
                <w:sz w:val="24"/>
                <w:szCs w:val="24"/>
              </w:rPr>
              <w:t xml:space="preserve"> termiņš izvēlēts ar mērķi nomas maksas samazināšanas labvēlīgo ietekmi padarīt pēc iespējas efektīvāku, tādējādi radot iespēju ilgstošākā laikā ar nomas maksas samazinājumu kompensēt tos izdevumus</w:t>
            </w:r>
            <w:r>
              <w:rPr>
                <w:rFonts w:ascii="Times New Roman" w:hAnsi="Times New Roman"/>
                <w:sz w:val="24"/>
                <w:szCs w:val="24"/>
              </w:rPr>
              <w:t>, kas radušies ražošanas objekta būvniecības laikā. Lai novērtētu, vai potenciālais nomas maksas samazinājums sniegtu potenciālajam nomniekam atvieglojumu finansiālajā ziņā, tālāk norādīti daži piemēri. Vienlaikus šie piemēri parāda to, ka, ja nomas maksas atvieglojums ražošanas objekta būvniecībai netiek piešķirts ilgstošākā periodā pēc tā pieņemšanas ekspluatācijā, tad nomas maksas atvieglojuma ietekme būs neliela. Savukārt, ja nomas maksas atlaide tiek piešķirta piecu gadu periodā arī pēc būves nodošanas ekspluatācijā, tad nomas maksas atvieglojuma ietekme būs nozīmīga.</w:t>
            </w:r>
          </w:p>
          <w:p w14:paraId="59523357" w14:textId="53B5DFE2" w:rsidR="00846186" w:rsidRDefault="00171E55" w:rsidP="00553B36">
            <w:pPr>
              <w:spacing w:before="120" w:after="120"/>
              <w:jc w:val="both"/>
              <w:rPr>
                <w:rFonts w:ascii="Times New Roman" w:hAnsi="Times New Roman"/>
                <w:sz w:val="24"/>
                <w:szCs w:val="24"/>
              </w:rPr>
            </w:pPr>
            <w:r w:rsidRPr="00D60DE7">
              <w:rPr>
                <w:rFonts w:ascii="Times New Roman" w:hAnsi="Times New Roman"/>
                <w:sz w:val="24"/>
                <w:szCs w:val="24"/>
              </w:rPr>
              <w:t>Nomas maksas apmēr</w:t>
            </w:r>
            <w:r w:rsidRPr="00846186">
              <w:rPr>
                <w:rFonts w:ascii="Times New Roman" w:hAnsi="Times New Roman"/>
                <w:sz w:val="24"/>
                <w:szCs w:val="24"/>
              </w:rPr>
              <w:t>s par 2012.gadu Cēsu novada īpašumā esošajā industriālajā zon</w:t>
            </w:r>
            <w:r w:rsidR="00846186" w:rsidRPr="00846186">
              <w:rPr>
                <w:rFonts w:ascii="Times New Roman" w:hAnsi="Times New Roman"/>
                <w:sz w:val="24"/>
                <w:szCs w:val="24"/>
              </w:rPr>
              <w:t>ā</w:t>
            </w:r>
            <w:r w:rsidRPr="00846186">
              <w:rPr>
                <w:rFonts w:ascii="Times New Roman" w:hAnsi="Times New Roman"/>
                <w:sz w:val="24"/>
                <w:szCs w:val="24"/>
              </w:rPr>
              <w:t xml:space="preserve"> </w:t>
            </w:r>
            <w:r w:rsidRPr="00D60DE7">
              <w:rPr>
                <w:rFonts w:ascii="Times New Roman" w:hAnsi="Times New Roman"/>
                <w:sz w:val="24"/>
                <w:szCs w:val="24"/>
              </w:rPr>
              <w:t xml:space="preserve">Robežu ielas un Rūpniecības ielas rajonā, kur atrodas ražošanas teritorija, </w:t>
            </w:r>
            <w:r w:rsidR="00151DA6">
              <w:rPr>
                <w:rFonts w:ascii="Times New Roman" w:hAnsi="Times New Roman"/>
                <w:sz w:val="24"/>
                <w:szCs w:val="24"/>
              </w:rPr>
              <w:t xml:space="preserve">veidoja </w:t>
            </w:r>
            <w:r w:rsidRPr="003C2771">
              <w:rPr>
                <w:rFonts w:ascii="Times New Roman" w:hAnsi="Times New Roman"/>
                <w:sz w:val="24"/>
                <w:szCs w:val="24"/>
              </w:rPr>
              <w:t>6135,98 LVL</w:t>
            </w:r>
            <w:r w:rsidR="003C2771">
              <w:rPr>
                <w:rFonts w:ascii="Times New Roman" w:hAnsi="Times New Roman"/>
                <w:sz w:val="24"/>
                <w:szCs w:val="24"/>
              </w:rPr>
              <w:t xml:space="preserve"> (</w:t>
            </w:r>
            <w:r w:rsidRPr="00D60DE7">
              <w:rPr>
                <w:rFonts w:ascii="Times New Roman" w:hAnsi="Times New Roman"/>
                <w:sz w:val="24"/>
                <w:szCs w:val="24"/>
              </w:rPr>
              <w:t xml:space="preserve"> </w:t>
            </w:r>
            <w:r w:rsidR="003C2771">
              <w:rPr>
                <w:rFonts w:ascii="Times New Roman" w:hAnsi="Times New Roman"/>
                <w:sz w:val="24"/>
                <w:szCs w:val="24"/>
              </w:rPr>
              <w:t xml:space="preserve">8730,71 EUR) </w:t>
            </w:r>
            <w:r w:rsidRPr="00D60DE7">
              <w:rPr>
                <w:rFonts w:ascii="Times New Roman" w:hAnsi="Times New Roman"/>
                <w:sz w:val="24"/>
                <w:szCs w:val="24"/>
              </w:rPr>
              <w:t>(likme 1,5% no kadastrālās vērtības; 47,2 ha).</w:t>
            </w:r>
            <w:r w:rsidR="00737ADA" w:rsidRPr="00D60DE7">
              <w:rPr>
                <w:rFonts w:ascii="Times New Roman" w:hAnsi="Times New Roman"/>
                <w:sz w:val="24"/>
                <w:szCs w:val="24"/>
              </w:rPr>
              <w:t xml:space="preserve"> Šajā gadījumā maksimālais nomas maksas atvieglojums </w:t>
            </w:r>
            <w:r w:rsidR="00D60DE7" w:rsidRPr="00D60DE7">
              <w:rPr>
                <w:rFonts w:ascii="Times New Roman" w:hAnsi="Times New Roman"/>
                <w:sz w:val="24"/>
                <w:szCs w:val="24"/>
              </w:rPr>
              <w:t>veidotu vairāk nekā</w:t>
            </w:r>
            <w:r w:rsidR="00737ADA" w:rsidRPr="00D60DE7">
              <w:rPr>
                <w:rFonts w:ascii="Times New Roman" w:hAnsi="Times New Roman"/>
                <w:sz w:val="24"/>
                <w:szCs w:val="24"/>
              </w:rPr>
              <w:t xml:space="preserve"> 3000 LVL.</w:t>
            </w:r>
            <w:r w:rsidR="00846186">
              <w:rPr>
                <w:rFonts w:ascii="Times New Roman" w:hAnsi="Times New Roman"/>
                <w:sz w:val="24"/>
                <w:szCs w:val="24"/>
              </w:rPr>
              <w:t xml:space="preserve"> </w:t>
            </w:r>
            <w:r w:rsidR="00792DC7">
              <w:rPr>
                <w:rFonts w:ascii="Times New Roman" w:hAnsi="Times New Roman"/>
                <w:sz w:val="24"/>
                <w:szCs w:val="24"/>
              </w:rPr>
              <w:t xml:space="preserve">Piecu gadu periodā pēc būves nodošanas ekspluatācijā </w:t>
            </w:r>
            <w:r w:rsidR="00EA7E69">
              <w:rPr>
                <w:rFonts w:ascii="Times New Roman" w:hAnsi="Times New Roman"/>
                <w:sz w:val="24"/>
                <w:szCs w:val="24"/>
              </w:rPr>
              <w:t xml:space="preserve">nomas maksas atvieglojums veidotu vairāk nekā </w:t>
            </w:r>
            <w:r w:rsidR="00EA7E69" w:rsidRPr="003C2771">
              <w:rPr>
                <w:rFonts w:ascii="Times New Roman" w:hAnsi="Times New Roman"/>
                <w:sz w:val="24"/>
                <w:szCs w:val="24"/>
              </w:rPr>
              <w:t>15 000 LVL</w:t>
            </w:r>
            <w:r w:rsidR="003C2771" w:rsidRPr="003C2771">
              <w:rPr>
                <w:rFonts w:ascii="Times New Roman" w:hAnsi="Times New Roman"/>
                <w:sz w:val="24"/>
                <w:szCs w:val="24"/>
              </w:rPr>
              <w:t xml:space="preserve"> (21343,08 EUR)</w:t>
            </w:r>
            <w:r w:rsidR="00EA7E69" w:rsidRPr="003C2771">
              <w:rPr>
                <w:rFonts w:ascii="Times New Roman" w:hAnsi="Times New Roman"/>
                <w:sz w:val="24"/>
                <w:szCs w:val="24"/>
              </w:rPr>
              <w:t>.</w:t>
            </w:r>
            <w:r w:rsidR="000D3184">
              <w:rPr>
                <w:rFonts w:ascii="Times New Roman" w:hAnsi="Times New Roman"/>
                <w:sz w:val="24"/>
                <w:szCs w:val="24"/>
              </w:rPr>
              <w:t xml:space="preserve"> </w:t>
            </w:r>
            <w:r w:rsidR="00846186" w:rsidRPr="00D60DE7">
              <w:rPr>
                <w:rFonts w:ascii="Times New Roman" w:hAnsi="Times New Roman"/>
                <w:sz w:val="24"/>
                <w:szCs w:val="24"/>
              </w:rPr>
              <w:t xml:space="preserve">Nomas maksas </w:t>
            </w:r>
            <w:r w:rsidR="00846186" w:rsidRPr="00846186">
              <w:rPr>
                <w:rFonts w:ascii="Times New Roman" w:hAnsi="Times New Roman"/>
                <w:sz w:val="24"/>
                <w:szCs w:val="24"/>
              </w:rPr>
              <w:t xml:space="preserve">apmērs par 2012.gadu </w:t>
            </w:r>
            <w:r w:rsidR="00846186" w:rsidRPr="00811583">
              <w:rPr>
                <w:rFonts w:ascii="Times New Roman" w:hAnsi="Times New Roman"/>
                <w:sz w:val="24"/>
                <w:szCs w:val="24"/>
              </w:rPr>
              <w:t xml:space="preserve">Rēzeknes īpašumā esošajā industriālajā zonā </w:t>
            </w:r>
            <w:r w:rsidR="00846186" w:rsidRPr="00846186">
              <w:rPr>
                <w:rFonts w:ascii="Times New Roman" w:hAnsi="Times New Roman"/>
                <w:sz w:val="24"/>
                <w:szCs w:val="24"/>
              </w:rPr>
              <w:t xml:space="preserve">Varoņu, Noliktavu, Maskavas ielas Ziemeļu mikrorajonā nomas maksa </w:t>
            </w:r>
            <w:r w:rsidR="00151DA6">
              <w:rPr>
                <w:rFonts w:ascii="Times New Roman" w:hAnsi="Times New Roman"/>
                <w:sz w:val="24"/>
                <w:szCs w:val="24"/>
              </w:rPr>
              <w:t>veidoja</w:t>
            </w:r>
            <w:r w:rsidR="00151DA6" w:rsidRPr="00846186">
              <w:rPr>
                <w:rFonts w:ascii="Times New Roman" w:hAnsi="Times New Roman"/>
                <w:sz w:val="24"/>
                <w:szCs w:val="24"/>
              </w:rPr>
              <w:t xml:space="preserve"> </w:t>
            </w:r>
            <w:r w:rsidR="00846186" w:rsidRPr="003C2771">
              <w:rPr>
                <w:rFonts w:ascii="Times New Roman" w:hAnsi="Times New Roman"/>
                <w:sz w:val="24"/>
                <w:szCs w:val="24"/>
              </w:rPr>
              <w:t>3847</w:t>
            </w:r>
            <w:r w:rsidR="00934834" w:rsidRPr="003C2771">
              <w:rPr>
                <w:rFonts w:ascii="Times New Roman" w:hAnsi="Times New Roman"/>
                <w:sz w:val="24"/>
                <w:szCs w:val="24"/>
              </w:rPr>
              <w:t>,</w:t>
            </w:r>
            <w:r w:rsidR="00846186" w:rsidRPr="003C2771">
              <w:rPr>
                <w:rFonts w:ascii="Times New Roman" w:hAnsi="Times New Roman"/>
                <w:sz w:val="24"/>
                <w:szCs w:val="24"/>
              </w:rPr>
              <w:t>33 LVL</w:t>
            </w:r>
            <w:r w:rsidR="00846186" w:rsidRPr="00846186">
              <w:rPr>
                <w:rFonts w:ascii="Times New Roman" w:hAnsi="Times New Roman"/>
                <w:sz w:val="24"/>
                <w:szCs w:val="24"/>
              </w:rPr>
              <w:t xml:space="preserve"> </w:t>
            </w:r>
            <w:r w:rsidR="003C2771">
              <w:rPr>
                <w:rFonts w:ascii="Times New Roman" w:hAnsi="Times New Roman"/>
                <w:sz w:val="24"/>
                <w:szCs w:val="24"/>
              </w:rPr>
              <w:t xml:space="preserve">(5474,26 EUR) </w:t>
            </w:r>
            <w:r w:rsidR="00846186" w:rsidRPr="00846186">
              <w:rPr>
                <w:rFonts w:ascii="Times New Roman" w:hAnsi="Times New Roman"/>
                <w:sz w:val="24"/>
                <w:szCs w:val="24"/>
              </w:rPr>
              <w:t xml:space="preserve">(likme 1,5% no kadastrālās vērtības; 63,5 ha). </w:t>
            </w:r>
            <w:r w:rsidR="00846186" w:rsidRPr="00811583">
              <w:rPr>
                <w:rFonts w:ascii="Times New Roman" w:hAnsi="Times New Roman"/>
                <w:sz w:val="24"/>
                <w:szCs w:val="24"/>
              </w:rPr>
              <w:t>Šaj</w:t>
            </w:r>
            <w:r w:rsidR="00846186" w:rsidRPr="00027B97">
              <w:rPr>
                <w:rFonts w:ascii="Times New Roman" w:hAnsi="Times New Roman"/>
                <w:sz w:val="24"/>
                <w:szCs w:val="24"/>
              </w:rPr>
              <w:t xml:space="preserve">ā </w:t>
            </w:r>
            <w:r w:rsidR="00846186" w:rsidRPr="0081301F">
              <w:rPr>
                <w:rFonts w:ascii="Times New Roman" w:hAnsi="Times New Roman"/>
                <w:sz w:val="24"/>
                <w:szCs w:val="24"/>
              </w:rPr>
              <w:t>gad</w:t>
            </w:r>
            <w:r w:rsidR="00846186" w:rsidRPr="00223E51">
              <w:rPr>
                <w:rFonts w:ascii="Times New Roman" w:hAnsi="Times New Roman"/>
                <w:sz w:val="24"/>
                <w:szCs w:val="24"/>
              </w:rPr>
              <w:t xml:space="preserve">ījumā maksimālais nomas maksas </w:t>
            </w:r>
            <w:r w:rsidR="00846186" w:rsidRPr="00223E51">
              <w:rPr>
                <w:rFonts w:ascii="Times New Roman" w:hAnsi="Times New Roman"/>
                <w:sz w:val="24"/>
                <w:szCs w:val="24"/>
              </w:rPr>
              <w:lastRenderedPageBreak/>
              <w:t>atvieglojums veidotu vairāk nek</w:t>
            </w:r>
            <w:r w:rsidR="00846186" w:rsidRPr="00811583">
              <w:rPr>
                <w:rFonts w:ascii="Times New Roman" w:hAnsi="Times New Roman"/>
                <w:sz w:val="24"/>
                <w:szCs w:val="24"/>
              </w:rPr>
              <w:t xml:space="preserve">ā </w:t>
            </w:r>
            <w:r w:rsidR="00811583" w:rsidRPr="003C2771">
              <w:rPr>
                <w:rFonts w:ascii="Times New Roman" w:hAnsi="Times New Roman"/>
                <w:sz w:val="24"/>
                <w:szCs w:val="24"/>
              </w:rPr>
              <w:t>1900 LVL</w:t>
            </w:r>
            <w:r w:rsidR="003C2771" w:rsidRPr="003C2771">
              <w:rPr>
                <w:rFonts w:ascii="Times New Roman" w:hAnsi="Times New Roman"/>
                <w:sz w:val="24"/>
                <w:szCs w:val="24"/>
              </w:rPr>
              <w:t xml:space="preserve"> (2683,46 EUR)</w:t>
            </w:r>
            <w:r w:rsidR="00811583" w:rsidRPr="003C2771">
              <w:rPr>
                <w:rFonts w:ascii="Times New Roman" w:hAnsi="Times New Roman"/>
                <w:sz w:val="24"/>
                <w:szCs w:val="24"/>
              </w:rPr>
              <w:t>.</w:t>
            </w:r>
            <w:r w:rsidR="000D3184">
              <w:rPr>
                <w:rFonts w:ascii="Times New Roman" w:hAnsi="Times New Roman"/>
                <w:sz w:val="24"/>
                <w:szCs w:val="24"/>
              </w:rPr>
              <w:t xml:space="preserve"> Piecu gadu periodā pēc būves nodošanas ekspluatācijā nomas maksas atvieglojums veidotu vairāk nekā </w:t>
            </w:r>
            <w:r w:rsidR="000D3184" w:rsidRPr="003C2771">
              <w:rPr>
                <w:rFonts w:ascii="Times New Roman" w:hAnsi="Times New Roman"/>
                <w:sz w:val="24"/>
                <w:szCs w:val="24"/>
              </w:rPr>
              <w:t>9500 LVL</w:t>
            </w:r>
            <w:r w:rsidR="003C2771" w:rsidRPr="003C2771">
              <w:rPr>
                <w:rFonts w:ascii="Times New Roman" w:hAnsi="Times New Roman"/>
                <w:sz w:val="24"/>
                <w:szCs w:val="24"/>
              </w:rPr>
              <w:t xml:space="preserve"> (13517,28EUR)</w:t>
            </w:r>
            <w:r w:rsidR="000D3184" w:rsidRPr="003C2771">
              <w:rPr>
                <w:rFonts w:ascii="Times New Roman" w:hAnsi="Times New Roman"/>
                <w:sz w:val="24"/>
                <w:szCs w:val="24"/>
              </w:rPr>
              <w:t>.</w:t>
            </w:r>
          </w:p>
          <w:p w14:paraId="41888651" w14:textId="77777777" w:rsidR="00D71DCB" w:rsidRPr="000D3184" w:rsidRDefault="00D71DCB" w:rsidP="00553B36">
            <w:pPr>
              <w:spacing w:before="120" w:after="120"/>
              <w:jc w:val="both"/>
              <w:rPr>
                <w:rFonts w:ascii="Times New Roman" w:hAnsi="Times New Roman"/>
                <w:sz w:val="24"/>
                <w:szCs w:val="24"/>
              </w:rPr>
            </w:pPr>
            <w:r>
              <w:rPr>
                <w:rFonts w:ascii="Times New Roman" w:hAnsi="Times New Roman"/>
                <w:sz w:val="24"/>
                <w:szCs w:val="24"/>
              </w:rPr>
              <w:t xml:space="preserve">Tostarp nekustamā īpašuma nodokļa likmei ir tendence progresēt – pieaugt, tas nozīmē, ka nākotnē nomas maksas samazinājumam būs vēl lielāka finansiāla </w:t>
            </w:r>
            <w:r w:rsidR="001A2832">
              <w:rPr>
                <w:rFonts w:ascii="Times New Roman" w:hAnsi="Times New Roman"/>
                <w:sz w:val="24"/>
                <w:szCs w:val="24"/>
              </w:rPr>
              <w:t>ietekme</w:t>
            </w:r>
            <w:r>
              <w:rPr>
                <w:rFonts w:ascii="Times New Roman" w:hAnsi="Times New Roman"/>
                <w:sz w:val="24"/>
                <w:szCs w:val="24"/>
              </w:rPr>
              <w:t xml:space="preserve"> </w:t>
            </w:r>
            <w:r w:rsidR="001A2832">
              <w:rPr>
                <w:rFonts w:ascii="Times New Roman" w:hAnsi="Times New Roman"/>
                <w:sz w:val="24"/>
                <w:szCs w:val="24"/>
              </w:rPr>
              <w:t xml:space="preserve">uz potenciālajiem ražošanas objektu būvniekiem, nomājot </w:t>
            </w:r>
            <w:r w:rsidR="0016757E">
              <w:rPr>
                <w:rFonts w:ascii="Times New Roman" w:hAnsi="Times New Roman"/>
                <w:sz w:val="24"/>
                <w:szCs w:val="24"/>
              </w:rPr>
              <w:t>neapbūvētu</w:t>
            </w:r>
            <w:r w:rsidR="001A2832">
              <w:rPr>
                <w:rFonts w:ascii="Times New Roman" w:hAnsi="Times New Roman"/>
                <w:sz w:val="24"/>
                <w:szCs w:val="24"/>
              </w:rPr>
              <w:t xml:space="preserve"> </w:t>
            </w:r>
            <w:r w:rsidR="001E6FE9">
              <w:rPr>
                <w:rFonts w:ascii="Times New Roman" w:hAnsi="Times New Roman"/>
                <w:sz w:val="24"/>
                <w:szCs w:val="24"/>
              </w:rPr>
              <w:t>publiskas personas</w:t>
            </w:r>
            <w:r w:rsidR="001A2832">
              <w:rPr>
                <w:rFonts w:ascii="Times New Roman" w:hAnsi="Times New Roman"/>
                <w:sz w:val="24"/>
                <w:szCs w:val="24"/>
              </w:rPr>
              <w:t xml:space="preserve"> zemes gabalu. </w:t>
            </w:r>
          </w:p>
          <w:p w14:paraId="2D95B8FA" w14:textId="40A8B087" w:rsidR="007E4D21" w:rsidRDefault="007E4D21" w:rsidP="003B56EC">
            <w:pPr>
              <w:tabs>
                <w:tab w:val="left" w:pos="851"/>
              </w:tabs>
              <w:spacing w:after="120"/>
              <w:jc w:val="both"/>
              <w:rPr>
                <w:rFonts w:ascii="Times New Roman" w:hAnsi="Times New Roman"/>
                <w:sz w:val="24"/>
                <w:szCs w:val="24"/>
              </w:rPr>
            </w:pPr>
            <w:r w:rsidRPr="00390A8C">
              <w:rPr>
                <w:rFonts w:ascii="Times New Roman" w:hAnsi="Times New Roman"/>
                <w:sz w:val="24"/>
                <w:szCs w:val="24"/>
              </w:rPr>
              <w:t>Šādas izmaiņas normatīvajā aktā nepieciešamas, lai atbalstītu pašvaldību vēlmi radīt investīcijām pievilcīgu vidi, ņemot vērā, ka nomas maksas samazinājums uz pusi sekmēs kā investīciju, tā arī potenciālo nomnieku piesaisti. Saistošo noteikumu nepieciešamība noteikta un atbalstīta Ministru kabineta 2012.gada 12.jūnija sēdē (</w:t>
            </w:r>
            <w:r w:rsidRPr="003B56EC">
              <w:rPr>
                <w:rFonts w:ascii="Times New Roman" w:hAnsi="Times New Roman"/>
                <w:sz w:val="24"/>
                <w:szCs w:val="24"/>
              </w:rPr>
              <w:t>prot.Nr.33 43.§) dotajā uzdevumā. Noteikumu projekts paredz, ka</w:t>
            </w:r>
            <w:r w:rsidR="00A504DE" w:rsidRPr="003B56EC">
              <w:rPr>
                <w:rFonts w:ascii="Times New Roman" w:hAnsi="Times New Roman"/>
                <w:sz w:val="24"/>
                <w:szCs w:val="24"/>
              </w:rPr>
              <w:t xml:space="preserve"> pašvaldībai, lai</w:t>
            </w:r>
            <w:r w:rsidR="00EF1127" w:rsidRPr="003B56EC">
              <w:rPr>
                <w:rFonts w:ascii="Times New Roman" w:hAnsi="Times New Roman"/>
                <w:sz w:val="24"/>
                <w:szCs w:val="24"/>
              </w:rPr>
              <w:t xml:space="preserve"> </w:t>
            </w:r>
            <w:r w:rsidR="00B94D46" w:rsidRPr="003B56EC">
              <w:rPr>
                <w:rFonts w:ascii="Times New Roman" w:hAnsi="Times New Roman"/>
                <w:sz w:val="24"/>
                <w:szCs w:val="24"/>
              </w:rPr>
              <w:t>sniegtu atbalstu samazinātas nomas maksas veidā</w:t>
            </w:r>
            <w:r w:rsidR="00A504DE" w:rsidRPr="003B56EC">
              <w:rPr>
                <w:rFonts w:ascii="Times New Roman" w:hAnsi="Times New Roman"/>
                <w:sz w:val="24"/>
                <w:szCs w:val="24"/>
              </w:rPr>
              <w:t>, ir tiesības izdot saistošos noteikumus, tajos nosakot papildus nosacījumus šo noteikumu projektā minētajiem nosacījumiem</w:t>
            </w:r>
            <w:r w:rsidRPr="003B56EC">
              <w:rPr>
                <w:rFonts w:ascii="Times New Roman" w:hAnsi="Times New Roman"/>
                <w:sz w:val="24"/>
                <w:szCs w:val="24"/>
              </w:rPr>
              <w:t xml:space="preserve">. Pašvaldības nomas maksas atlaidi var piešķirt, ņemot vērā noteikumu projektā definētos nosacījumus vai </w:t>
            </w:r>
            <w:r w:rsidR="00FB78AB" w:rsidRPr="003B56EC">
              <w:rPr>
                <w:rFonts w:ascii="Times New Roman" w:hAnsi="Times New Roman"/>
                <w:sz w:val="24"/>
                <w:szCs w:val="24"/>
              </w:rPr>
              <w:t>papildus</w:t>
            </w:r>
            <w:r w:rsidR="001E6FE9" w:rsidRPr="003B56EC">
              <w:rPr>
                <w:rFonts w:ascii="Times New Roman" w:hAnsi="Times New Roman"/>
                <w:sz w:val="24"/>
                <w:szCs w:val="24"/>
              </w:rPr>
              <w:t xml:space="preserve"> tiem</w:t>
            </w:r>
            <w:r w:rsidRPr="003B56EC">
              <w:rPr>
                <w:rFonts w:ascii="Times New Roman" w:hAnsi="Times New Roman"/>
                <w:sz w:val="24"/>
                <w:szCs w:val="24"/>
              </w:rPr>
              <w:t xml:space="preserve"> izvēloties </w:t>
            </w:r>
            <w:r w:rsidR="001E6FE9" w:rsidRPr="003B56EC">
              <w:rPr>
                <w:rFonts w:ascii="Times New Roman" w:hAnsi="Times New Roman"/>
                <w:sz w:val="24"/>
                <w:szCs w:val="24"/>
              </w:rPr>
              <w:t xml:space="preserve">arī </w:t>
            </w:r>
            <w:r w:rsidRPr="003B56EC">
              <w:rPr>
                <w:rFonts w:ascii="Times New Roman" w:hAnsi="Times New Roman"/>
                <w:sz w:val="24"/>
                <w:szCs w:val="24"/>
              </w:rPr>
              <w:t>citus</w:t>
            </w:r>
            <w:r w:rsidRPr="00FB78AB">
              <w:rPr>
                <w:rFonts w:ascii="Times New Roman" w:hAnsi="Times New Roman"/>
                <w:sz w:val="24"/>
                <w:szCs w:val="24"/>
              </w:rPr>
              <w:t xml:space="preserve"> nosacījumus,</w:t>
            </w:r>
            <w:r w:rsidRPr="00F70BC6">
              <w:rPr>
                <w:rFonts w:ascii="Times New Roman" w:hAnsi="Times New Roman"/>
                <w:color w:val="FF0000"/>
                <w:sz w:val="24"/>
                <w:szCs w:val="24"/>
              </w:rPr>
              <w:t xml:space="preserve"> </w:t>
            </w:r>
            <w:r>
              <w:rPr>
                <w:rFonts w:ascii="Times New Roman" w:hAnsi="Times New Roman"/>
                <w:sz w:val="24"/>
                <w:szCs w:val="24"/>
              </w:rPr>
              <w:t>piemēram, tādu nosacījumu, kas visprecīzāk raksturo pašvaldības ekonomiskās attīstības specializāciju, u.tml. Noteikumu projektā paredzēts, ka, lai pašvaldība</w:t>
            </w:r>
            <w:r w:rsidR="00EF1127">
              <w:rPr>
                <w:rFonts w:ascii="Times New Roman" w:hAnsi="Times New Roman"/>
                <w:sz w:val="24"/>
                <w:szCs w:val="24"/>
              </w:rPr>
              <w:t xml:space="preserve"> </w:t>
            </w:r>
            <w:r w:rsidR="00B94D46">
              <w:rPr>
                <w:rFonts w:ascii="Times New Roman" w:hAnsi="Times New Roman"/>
                <w:sz w:val="24"/>
                <w:szCs w:val="24"/>
              </w:rPr>
              <w:t>sniegtu atbalstu samazinātas nomas maksas veidā</w:t>
            </w:r>
            <w:r>
              <w:rPr>
                <w:rFonts w:ascii="Times New Roman" w:hAnsi="Times New Roman"/>
                <w:sz w:val="24"/>
                <w:szCs w:val="24"/>
              </w:rPr>
              <w:t>, tai ir jāņem vērā vismaz viens no noteikumu projektā minētajiem nosacījumiem vai</w:t>
            </w:r>
            <w:r w:rsidR="00F70BC6">
              <w:rPr>
                <w:rFonts w:ascii="Times New Roman" w:hAnsi="Times New Roman"/>
                <w:sz w:val="24"/>
                <w:szCs w:val="24"/>
              </w:rPr>
              <w:t xml:space="preserve"> </w:t>
            </w:r>
            <w:r w:rsidR="00F70BC6" w:rsidRPr="00FB78AB">
              <w:rPr>
                <w:rFonts w:ascii="Times New Roman" w:hAnsi="Times New Roman"/>
                <w:sz w:val="24"/>
                <w:szCs w:val="24"/>
              </w:rPr>
              <w:t>papildus</w:t>
            </w:r>
            <w:r w:rsidRPr="00FB78AB">
              <w:rPr>
                <w:rFonts w:ascii="Times New Roman" w:hAnsi="Times New Roman"/>
                <w:sz w:val="24"/>
                <w:szCs w:val="24"/>
              </w:rPr>
              <w:t xml:space="preserve"> </w:t>
            </w:r>
            <w:r>
              <w:rPr>
                <w:rFonts w:ascii="Times New Roman" w:hAnsi="Times New Roman"/>
                <w:sz w:val="24"/>
                <w:szCs w:val="24"/>
              </w:rPr>
              <w:t xml:space="preserve">vismaz viens no pašvaldības noteiktajiem nosacījumiem. Pašvaldība maksimālo nomas maksas atlaidi (50% apmērā) var piešķirt gadījumā, ja tiek izpildīti vismaz divi no noteikumu projektā minētajiem nosacījumiem vai </w:t>
            </w:r>
            <w:r w:rsidR="00406E9B">
              <w:rPr>
                <w:rFonts w:ascii="Times New Roman" w:hAnsi="Times New Roman"/>
                <w:sz w:val="24"/>
                <w:szCs w:val="24"/>
              </w:rPr>
              <w:t xml:space="preserve">papildus vismaz viens no </w:t>
            </w:r>
            <w:r>
              <w:rPr>
                <w:rFonts w:ascii="Times New Roman" w:hAnsi="Times New Roman"/>
                <w:sz w:val="24"/>
                <w:szCs w:val="24"/>
              </w:rPr>
              <w:t xml:space="preserve">pašvaldības saistošajos noteikumos noteiktajiem nosacījumiem. Tādējādi netiek ierobežotas pašvaldību tiesības izvērtēt un nomas maksas samazināšanas gadījumā ņemt vērā tādus specifiskus nosacījumus, kuri nav ietverti noteikumu projektā. </w:t>
            </w:r>
          </w:p>
          <w:p w14:paraId="228912AC" w14:textId="7F9E0BF9" w:rsidR="003B56EC" w:rsidRPr="00884304" w:rsidRDefault="003B56EC" w:rsidP="003B56EC">
            <w:pPr>
              <w:tabs>
                <w:tab w:val="left" w:pos="851"/>
              </w:tabs>
              <w:spacing w:after="120"/>
              <w:jc w:val="both"/>
              <w:rPr>
                <w:rFonts w:ascii="Times New Roman" w:hAnsi="Times New Roman"/>
                <w:sz w:val="24"/>
                <w:szCs w:val="24"/>
              </w:rPr>
            </w:pPr>
            <w:r w:rsidRPr="00884304">
              <w:rPr>
                <w:rFonts w:ascii="Times New Roman" w:hAnsi="Times New Roman"/>
                <w:sz w:val="24"/>
                <w:szCs w:val="24"/>
              </w:rPr>
              <w:t xml:space="preserve">Noteikumu projekts paredz iespēju pašvaldībai nomas maksas atlaidi piešķirt, ja: plānots nozīmīgs potenciālā nomnieka ieguldījums (jaunu </w:t>
            </w:r>
            <w:proofErr w:type="gramStart"/>
            <w:r w:rsidRPr="00884304">
              <w:rPr>
                <w:rFonts w:ascii="Times New Roman" w:hAnsi="Times New Roman"/>
                <w:sz w:val="24"/>
                <w:szCs w:val="24"/>
              </w:rPr>
              <w:t>darba vietu</w:t>
            </w:r>
            <w:proofErr w:type="gramEnd"/>
            <w:r w:rsidRPr="00884304">
              <w:rPr>
                <w:rFonts w:ascii="Times New Roman" w:hAnsi="Times New Roman"/>
                <w:sz w:val="24"/>
                <w:szCs w:val="24"/>
              </w:rPr>
              <w:t xml:space="preserve"> radīšana, finansiālais ieguldījums, infrastruktūras attīstība, inovācijas u.c.); nomājamās zemes atrašanās vieta, ja tā atrodas pašvaldībā, kuras nodokļu ieņēmumi budžetā uz vienu iedzīvotāju ir zem vidējās vērtības visu pašvaldību vidū; ietekmes uz vidi novērtējuma ziņojumā minētie riski videi ir novērtēti kā zemi; potenciālā nomnieka līdzšinējā pieredze un darbības laiks konkrētajā ražošanas jomā ir līdz 5 gadiem. Attiecībā uz pēdējo noteikumu projektā minēto nosacījumu samazinātas nomas maksas piemērošanai, potenciālā nomnieka līdzšinējā pieredze un darbības laiks konkrētajā ražošanas jomā noteikts ar mērķi atbalstīt jaunos uzņēmējus, kuriem šāda veida atbalsts būtu nozīmīgāks.</w:t>
            </w:r>
          </w:p>
          <w:p w14:paraId="63E629B5" w14:textId="6D894E64" w:rsidR="00F812B0" w:rsidRPr="00B23A22" w:rsidRDefault="00E830F2" w:rsidP="00553B36">
            <w:pPr>
              <w:spacing w:before="120" w:after="120"/>
              <w:jc w:val="both"/>
              <w:rPr>
                <w:rFonts w:ascii="Times New Roman" w:hAnsi="Times New Roman"/>
                <w:sz w:val="24"/>
                <w:szCs w:val="24"/>
              </w:rPr>
            </w:pPr>
            <w:r>
              <w:rPr>
                <w:rFonts w:ascii="Times New Roman" w:hAnsi="Times New Roman"/>
                <w:sz w:val="24"/>
                <w:szCs w:val="24"/>
              </w:rPr>
              <w:t xml:space="preserve">Saskaņā ar </w:t>
            </w:r>
            <w:r w:rsidR="0035581E" w:rsidRPr="00390A8C">
              <w:rPr>
                <w:rFonts w:ascii="Times New Roman" w:hAnsi="Times New Roman"/>
                <w:sz w:val="24"/>
                <w:szCs w:val="24"/>
              </w:rPr>
              <w:t>Ministru kabineta 2012.gada 12.jūnija sēdē (prot. Nr.33 43.§)</w:t>
            </w:r>
            <w:r w:rsidR="0035581E">
              <w:rPr>
                <w:rFonts w:ascii="Times New Roman" w:hAnsi="Times New Roman"/>
                <w:sz w:val="24"/>
                <w:szCs w:val="24"/>
              </w:rPr>
              <w:t xml:space="preserve"> dot</w:t>
            </w:r>
            <w:r>
              <w:rPr>
                <w:rFonts w:ascii="Times New Roman" w:hAnsi="Times New Roman"/>
                <w:sz w:val="24"/>
                <w:szCs w:val="24"/>
              </w:rPr>
              <w:t>o</w:t>
            </w:r>
            <w:r w:rsidR="0035581E">
              <w:rPr>
                <w:rFonts w:ascii="Times New Roman" w:hAnsi="Times New Roman"/>
                <w:sz w:val="24"/>
                <w:szCs w:val="24"/>
              </w:rPr>
              <w:t xml:space="preserve"> uzdevum</w:t>
            </w:r>
            <w:r>
              <w:rPr>
                <w:rFonts w:ascii="Times New Roman" w:hAnsi="Times New Roman"/>
                <w:sz w:val="24"/>
                <w:szCs w:val="24"/>
              </w:rPr>
              <w:t>u</w:t>
            </w:r>
            <w:r w:rsidR="0035581E">
              <w:rPr>
                <w:rFonts w:ascii="Times New Roman" w:hAnsi="Times New Roman"/>
                <w:sz w:val="24"/>
                <w:szCs w:val="24"/>
              </w:rPr>
              <w:t xml:space="preserve"> un pēc </w:t>
            </w:r>
            <w:r w:rsidR="00D515F1">
              <w:rPr>
                <w:rFonts w:ascii="Times New Roman" w:hAnsi="Times New Roman"/>
                <w:sz w:val="24"/>
                <w:szCs w:val="24"/>
              </w:rPr>
              <w:t xml:space="preserve">Finanšu ministrijas aicinājuma noteikumu projekts papildināts ar to, ka nomas maksas samazinājumu ražošanas objekta būvniecībai var piemērot arī valsts, tādējādi noteikumu projekts </w:t>
            </w:r>
            <w:r w:rsidR="00D515F1" w:rsidRPr="00D515F1">
              <w:rPr>
                <w:rFonts w:ascii="Times New Roman" w:hAnsi="Times New Roman"/>
                <w:sz w:val="24"/>
                <w:szCs w:val="24"/>
              </w:rPr>
              <w:t xml:space="preserve">paredz, ka uz visu publisko personu zemes vienībām attiecināmi </w:t>
            </w:r>
            <w:r w:rsidR="00E40730">
              <w:rPr>
                <w:rFonts w:ascii="Times New Roman" w:hAnsi="Times New Roman"/>
                <w:sz w:val="24"/>
                <w:szCs w:val="24"/>
              </w:rPr>
              <w:t xml:space="preserve">līdzīgi </w:t>
            </w:r>
            <w:r w:rsidR="00D515F1" w:rsidRPr="00D515F1">
              <w:rPr>
                <w:rFonts w:ascii="Times New Roman" w:hAnsi="Times New Roman"/>
                <w:sz w:val="24"/>
                <w:szCs w:val="24"/>
              </w:rPr>
              <w:lastRenderedPageBreak/>
              <w:t>nosacījumi, paredzot iznomātājam tiesības samazināt nomas maksu.</w:t>
            </w:r>
            <w:r w:rsidR="000E20B4">
              <w:rPr>
                <w:rFonts w:ascii="Times New Roman" w:hAnsi="Times New Roman"/>
                <w:sz w:val="24"/>
                <w:szCs w:val="24"/>
              </w:rPr>
              <w:t xml:space="preserve"> </w:t>
            </w:r>
            <w:r w:rsidR="003E4172">
              <w:rPr>
                <w:rFonts w:ascii="Times New Roman" w:hAnsi="Times New Roman"/>
                <w:sz w:val="24"/>
                <w:szCs w:val="24"/>
              </w:rPr>
              <w:t>Valsts</w:t>
            </w:r>
            <w:r w:rsidR="003E4172" w:rsidRPr="00390A8C">
              <w:rPr>
                <w:rFonts w:ascii="Times New Roman" w:hAnsi="Times New Roman"/>
                <w:sz w:val="24"/>
                <w:szCs w:val="24"/>
              </w:rPr>
              <w:t xml:space="preserve"> nomas maksas atlaidi var piešķirt,</w:t>
            </w:r>
            <w:r w:rsidR="003E4172">
              <w:rPr>
                <w:rFonts w:ascii="Times New Roman" w:hAnsi="Times New Roman"/>
                <w:sz w:val="24"/>
                <w:szCs w:val="24"/>
              </w:rPr>
              <w:t xml:space="preserve"> ņemot vērā noteikumu projektā definētos nosacījumus, t.i. lai samazinātu nomas maksu, </w:t>
            </w:r>
            <w:r w:rsidR="001F5B0F" w:rsidRPr="005B0609">
              <w:rPr>
                <w:rFonts w:ascii="Times New Roman" w:hAnsi="Times New Roman"/>
                <w:sz w:val="24"/>
                <w:szCs w:val="24"/>
              </w:rPr>
              <w:t xml:space="preserve">ir jāņem vērā vismaz viens no </w:t>
            </w:r>
            <w:r w:rsidR="003E4172">
              <w:rPr>
                <w:rFonts w:ascii="Times New Roman" w:hAnsi="Times New Roman"/>
                <w:sz w:val="24"/>
                <w:szCs w:val="24"/>
              </w:rPr>
              <w:t>noteikumu projektā</w:t>
            </w:r>
            <w:r w:rsidR="001F5B0F" w:rsidRPr="005B0609">
              <w:rPr>
                <w:rFonts w:ascii="Times New Roman" w:hAnsi="Times New Roman"/>
                <w:sz w:val="24"/>
                <w:szCs w:val="24"/>
              </w:rPr>
              <w:t xml:space="preserve"> minētajiem nosacījumiem.</w:t>
            </w:r>
            <w:r w:rsidR="003E4172">
              <w:rPr>
                <w:rFonts w:ascii="Times New Roman" w:hAnsi="Times New Roman"/>
                <w:sz w:val="24"/>
                <w:szCs w:val="24"/>
              </w:rPr>
              <w:t xml:space="preserve"> Savukārt m</w:t>
            </w:r>
            <w:r w:rsidR="003E4172" w:rsidRPr="005B0609">
              <w:rPr>
                <w:rFonts w:ascii="Times New Roman" w:hAnsi="Times New Roman"/>
                <w:sz w:val="24"/>
                <w:szCs w:val="24"/>
              </w:rPr>
              <w:t xml:space="preserve">aksimālo nomas maksas samazinājumu valsts var noteikt, ja tiek izpildīti vismaz </w:t>
            </w:r>
            <w:r w:rsidR="003E4172">
              <w:rPr>
                <w:rFonts w:ascii="Times New Roman" w:hAnsi="Times New Roman"/>
                <w:sz w:val="24"/>
                <w:szCs w:val="24"/>
              </w:rPr>
              <w:t>divi</w:t>
            </w:r>
            <w:r w:rsidR="003E4172" w:rsidRPr="005B0609">
              <w:rPr>
                <w:rFonts w:ascii="Times New Roman" w:hAnsi="Times New Roman"/>
                <w:sz w:val="24"/>
                <w:szCs w:val="24"/>
              </w:rPr>
              <w:t xml:space="preserve"> no </w:t>
            </w:r>
            <w:r w:rsidR="003E4172">
              <w:rPr>
                <w:rFonts w:ascii="Times New Roman" w:hAnsi="Times New Roman"/>
                <w:sz w:val="24"/>
                <w:szCs w:val="24"/>
              </w:rPr>
              <w:t>noteikumu projektā</w:t>
            </w:r>
            <w:r w:rsidR="003E4172" w:rsidRPr="005B0609">
              <w:rPr>
                <w:rFonts w:ascii="Times New Roman" w:hAnsi="Times New Roman"/>
                <w:sz w:val="24"/>
                <w:szCs w:val="24"/>
              </w:rPr>
              <w:t xml:space="preserve"> minētajiem nosacījumiem</w:t>
            </w:r>
            <w:r w:rsidR="00963144">
              <w:rPr>
                <w:rFonts w:ascii="Times New Roman" w:hAnsi="Times New Roman"/>
                <w:sz w:val="24"/>
                <w:szCs w:val="24"/>
              </w:rPr>
              <w:t>.</w:t>
            </w:r>
            <w:r w:rsidR="003E4172" w:rsidRPr="00390A8C" w:rsidDel="00FC3B08">
              <w:rPr>
                <w:rFonts w:ascii="Times New Roman" w:hAnsi="Times New Roman"/>
                <w:sz w:val="24"/>
                <w:szCs w:val="24"/>
              </w:rPr>
              <w:t xml:space="preserve"> </w:t>
            </w:r>
          </w:p>
          <w:p w14:paraId="0FDAEB42"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bCs/>
                <w:sz w:val="24"/>
                <w:szCs w:val="24"/>
                <w:lang w:eastAsia="lv-LV"/>
              </w:rPr>
              <w:t>Civillikuma (turpmāk – CL) 1042.pants</w:t>
            </w:r>
            <w:r w:rsidRPr="00390A8C">
              <w:rPr>
                <w:rFonts w:ascii="Times New Roman" w:hAnsi="Times New Roman"/>
                <w:b/>
                <w:bCs/>
                <w:sz w:val="24"/>
                <w:szCs w:val="24"/>
                <w:lang w:eastAsia="lv-LV"/>
              </w:rPr>
              <w:t xml:space="preserve"> </w:t>
            </w:r>
            <w:r w:rsidRPr="00390A8C">
              <w:rPr>
                <w:rFonts w:ascii="Times New Roman" w:hAnsi="Times New Roman"/>
                <w:bCs/>
                <w:sz w:val="24"/>
                <w:szCs w:val="24"/>
                <w:lang w:eastAsia="lv-LV"/>
              </w:rPr>
              <w:t>nosaka, ka z</w:t>
            </w:r>
            <w:r w:rsidRPr="00390A8C">
              <w:rPr>
                <w:rFonts w:ascii="Times New Roman" w:hAnsi="Times New Roman"/>
                <w:sz w:val="24"/>
                <w:szCs w:val="24"/>
                <w:lang w:eastAsia="lv-LV"/>
              </w:rPr>
              <w:t xml:space="preserve">emes īpašniekam pieder ne vien tās virsa, bet arī gaisa telpa virs tās, </w:t>
            </w:r>
            <w:r w:rsidRPr="00390A8C">
              <w:rPr>
                <w:rFonts w:ascii="Times New Roman" w:hAnsi="Times New Roman"/>
                <w:b/>
                <w:sz w:val="24"/>
                <w:szCs w:val="24"/>
                <w:lang w:eastAsia="lv-LV"/>
              </w:rPr>
              <w:t>kā arī zemes slāņi zem tās un visi izrakteņi, kas tajos atrodas</w:t>
            </w:r>
            <w:r w:rsidRPr="00390A8C">
              <w:rPr>
                <w:rFonts w:ascii="Times New Roman" w:hAnsi="Times New Roman"/>
                <w:sz w:val="24"/>
                <w:szCs w:val="24"/>
                <w:lang w:eastAsia="lv-LV"/>
              </w:rPr>
              <w:t xml:space="preserve">. Savukārt CL 927.pants nosaka, ka īpašums ir pilnīgas varas tiesība par lietu, t. i., tiesība valdīt un lietot to, </w:t>
            </w:r>
            <w:r w:rsidRPr="00390A8C">
              <w:rPr>
                <w:rFonts w:ascii="Times New Roman" w:hAnsi="Times New Roman"/>
                <w:b/>
                <w:sz w:val="24"/>
                <w:szCs w:val="24"/>
                <w:lang w:eastAsia="lv-LV"/>
              </w:rPr>
              <w:t>iegūt no tās visus iespējamos labumus</w:t>
            </w:r>
            <w:r w:rsidRPr="00390A8C">
              <w:rPr>
                <w:rFonts w:ascii="Times New Roman" w:hAnsi="Times New Roman"/>
                <w:sz w:val="24"/>
                <w:szCs w:val="24"/>
                <w:lang w:eastAsia="lv-LV"/>
              </w:rPr>
              <w:t>, ar to rīkoties un noteiktā kārtā atprasīt to atpakaļ no katras trešās personas ar īpašuma prasību.</w:t>
            </w:r>
          </w:p>
          <w:p w14:paraId="5C800908" w14:textId="77777777" w:rsidR="00D66871" w:rsidRPr="00390A8C" w:rsidRDefault="00D66871" w:rsidP="00553B36">
            <w:pPr>
              <w:spacing w:before="120" w:after="120"/>
              <w:jc w:val="both"/>
              <w:rPr>
                <w:rFonts w:ascii="Times New Roman" w:hAnsi="Times New Roman"/>
                <w:sz w:val="24"/>
                <w:szCs w:val="24"/>
                <w:lang w:eastAsia="lv-LV"/>
              </w:rPr>
            </w:pPr>
            <w:bookmarkStart w:id="0" w:name="p1043"/>
            <w:bookmarkEnd w:id="0"/>
            <w:r w:rsidRPr="00390A8C">
              <w:rPr>
                <w:rFonts w:ascii="Times New Roman" w:hAnsi="Times New Roman"/>
                <w:bCs/>
                <w:sz w:val="24"/>
                <w:szCs w:val="24"/>
                <w:lang w:eastAsia="lv-LV"/>
              </w:rPr>
              <w:t xml:space="preserve">Pašreiz tiesiskais regulējums, kas publiskai personai jāņem vērā, iznomājot tās valdījumā vai īpašumā esošos zemesgabalus zemes dzīļu izmantošanai, ir minēts Ministru kabineta </w:t>
            </w:r>
            <w:r w:rsidRPr="00390A8C">
              <w:rPr>
                <w:rFonts w:ascii="Times New Roman" w:hAnsi="Times New Roman"/>
                <w:sz w:val="24"/>
                <w:szCs w:val="24"/>
                <w:lang w:eastAsia="lv-LV"/>
              </w:rPr>
              <w:t xml:space="preserve">noteikumos Nr.735 „Noteikumi par publiskas personas zemes nomu” (turpmāk – Noteikumi Nr.735). Noteikumu Nr.735 7. un 18.punkts attiecīgi nosaka publiskas personas apbūvētu un neapbūvētu zemesgabalu nomas maksas aprēķināšanas vispārējo kārtību, proti, nosakot, ka nomas maksa ir </w:t>
            </w:r>
            <w:r w:rsidRPr="00390A8C">
              <w:rPr>
                <w:rFonts w:ascii="Times New Roman" w:hAnsi="Times New Roman"/>
                <w:b/>
                <w:sz w:val="24"/>
                <w:szCs w:val="24"/>
                <w:lang w:eastAsia="lv-LV"/>
              </w:rPr>
              <w:t>1,5 % apmērā no zemes kadastrālās vērtības</w:t>
            </w:r>
            <w:r w:rsidRPr="00390A8C">
              <w:rPr>
                <w:rFonts w:ascii="Times New Roman" w:hAnsi="Times New Roman"/>
                <w:sz w:val="24"/>
                <w:szCs w:val="24"/>
                <w:lang w:eastAsia="lv-LV"/>
              </w:rPr>
              <w:t>. Tāpat minētajos noteikumos ir noteikti tikai atsevišķi izņēmumi nomas maksas aprēķināšanas kārtībai, tajā skaitā noteikti gadījumi, kad nomas maksu var samazināt, kā arī palielināt, piemērojot koeficientu 1,5 u.c. izņēmumi, bet tie nav attiecināmi uz nekustamā īpašuma iznomāšanu ar mērķi izmantot zemes dzīles.</w:t>
            </w:r>
          </w:p>
          <w:p w14:paraId="36E771BE"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Lai izpildītu doto uzdevumu un rastu risinājumu atsevišķai valsts vai pašvaldības zemes nomas maksas noteikšanas kārtībai gadījumos, ja valsts vai pašvaldības zemesgabals tiek iznomāts zemes dzīļu izmantošanai, tika rīkotas sanāksmes, kurās piedalījās pārstāvji no Finanšu ministrijas, Vides aizsardzības un reģionālās att</w:t>
            </w:r>
            <w:r w:rsidR="0023616A">
              <w:rPr>
                <w:rFonts w:ascii="Times New Roman" w:hAnsi="Times New Roman"/>
                <w:sz w:val="24"/>
                <w:szCs w:val="24"/>
                <w:lang w:eastAsia="lv-LV"/>
              </w:rPr>
              <w:t xml:space="preserve">īstības ministrijas, Tieslietu </w:t>
            </w:r>
            <w:r w:rsidRPr="00390A8C">
              <w:rPr>
                <w:rFonts w:ascii="Times New Roman" w:hAnsi="Times New Roman"/>
                <w:sz w:val="24"/>
                <w:szCs w:val="24"/>
                <w:lang w:eastAsia="lv-LV"/>
              </w:rPr>
              <w:t xml:space="preserve">ministrijas un Valsts zemes dienesta. Sanāksmju laikā tika vērsta uzmanība uz pastāvošo problēmu, proti, ka pašreiz publiskai personai nav tiesiska pamata par tās īpašumā vai valdījām esošu nekustamo īpašumu, ja tas tiek iznomāts citai personai zemes dzīļu izmantošanai, iegūt no tās visus iespējamos labumus atbilstoši CL 927.pantā noteiktajam. Tādējādi netiek ievērots arī likuma „Par valsts un pašvaldību finanšu līdzekļu un mantas izšķērdēšanas novēršanu” (turpmāk – Izšķērdēšanas novēršanas likums) 3.pantā noteiktais, ka publiskas personas manta nododama lietošanā citai personai par iespējami augstāku cenu. </w:t>
            </w:r>
          </w:p>
          <w:p w14:paraId="680346D6"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Papildus tika vērsta uzmanība uz to, ka normatīvajos aktos regulētais dabas resursu nodoklis tiek maksāts par pašu resursu kā tādu, neatkarīgi no tā, vai ta</w:t>
            </w:r>
            <w:r w:rsidR="0023616A">
              <w:rPr>
                <w:rFonts w:ascii="Times New Roman" w:hAnsi="Times New Roman"/>
                <w:sz w:val="24"/>
                <w:szCs w:val="24"/>
                <w:lang w:eastAsia="lv-LV"/>
              </w:rPr>
              <w:t>s pieder privātai vai publiskai</w:t>
            </w:r>
            <w:r w:rsidRPr="00390A8C">
              <w:rPr>
                <w:rFonts w:ascii="Times New Roman" w:hAnsi="Times New Roman"/>
                <w:sz w:val="24"/>
                <w:szCs w:val="24"/>
                <w:lang w:eastAsia="lv-LV"/>
              </w:rPr>
              <w:t xml:space="preserve"> personai. Saskaņā ar Dabas resursa nodokļa likuma 2.pantu dabas resursu nodokļa mērķis ir veicināt dabas resursu ekonomiski efektīvu izmantošanu, ierobežot vides piesārņošanu, samazināt vidi piesārņojošas produkcijas ražošanu </w:t>
            </w:r>
            <w:r w:rsidRPr="00390A8C">
              <w:rPr>
                <w:rFonts w:ascii="Times New Roman" w:hAnsi="Times New Roman"/>
                <w:sz w:val="24"/>
                <w:szCs w:val="24"/>
                <w:lang w:eastAsia="lv-LV"/>
              </w:rPr>
              <w:lastRenderedPageBreak/>
              <w:t xml:space="preserve">un realizāciju, veicināt jaunu, vidi saudzējošu tehnoloģiju ieviešanu, atbalstīt tautsaimniecības ilgtspējīgu attīstību, kā arī finansiāli nodrošināt vides aizsardzības pasākumus. Līdz ar to secināms, ka dabas resursa nodoklis nav tas tiesiskais instruments, kas kompensētu publiskas personas, kā zemes dzīļu īpašnieka, intereses iegūt maksimālu labumu no tā īpašumā vai valdījumā esošajiem derīgajiem izrakteņiem. </w:t>
            </w:r>
          </w:p>
          <w:p w14:paraId="60C15E26"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Lai raksturotu plašāk to, ka dabas resursa nodoklis nav instruments, kas kompensētu īpašniekam neiegūtos labumus no tā īpašumā esošā nekustamā īpašuma, kas tiek iznomāts ar mērķi izmantot zemes dzīles, tika norādīts uz praksē esošajām problēmām, kas, tai skaitā, saistītas arī ar iznomāto zemes dzīļu racionālu izmantošanu. Saskaņā ar likuma „Par zemes dzīlēm” 9.panta 5.punktu publiskas personas zemi zemes dzīļu izmantošanai iznomā vai nodod lietošanā uz laiku līdz 25 gadiem. Praksē redzams, ka vairumā gadījumu nomas ilgums ir minētais maksimālais termiņš, taču problēma ir gadījumos, kad iznomātājs licencē vai atļaujā norādītajā apjomā derīgos izrakteņus iegūst nevis pastāvīgi visa nomas termiņa garumā, be</w:t>
            </w:r>
            <w:r w:rsidR="008324AD">
              <w:rPr>
                <w:rFonts w:ascii="Times New Roman" w:hAnsi="Times New Roman"/>
                <w:sz w:val="24"/>
                <w:szCs w:val="24"/>
                <w:lang w:eastAsia="lv-LV"/>
              </w:rPr>
              <w:t>t periodiski vai pat īslaicīgi,</w:t>
            </w:r>
            <w:r w:rsidRPr="00390A8C">
              <w:rPr>
                <w:rFonts w:ascii="Times New Roman" w:hAnsi="Times New Roman"/>
                <w:sz w:val="24"/>
                <w:szCs w:val="24"/>
                <w:lang w:eastAsia="lv-LV"/>
              </w:rPr>
              <w:t xml:space="preserve"> piemēram, vienu gadu, attiecīgi par reāli iegūto derīgo izrakteņu apjomu samaksājot dabas resursu nodokli. </w:t>
            </w:r>
            <w:r w:rsidR="008324AD" w:rsidRPr="00390A8C">
              <w:rPr>
                <w:rFonts w:ascii="Times New Roman" w:hAnsi="Times New Roman"/>
                <w:sz w:val="24"/>
                <w:szCs w:val="24"/>
                <w:lang w:eastAsia="lv-LV"/>
              </w:rPr>
              <w:t>Tai pašā laikā</w:t>
            </w:r>
            <w:r w:rsidRPr="00390A8C">
              <w:rPr>
                <w:rFonts w:ascii="Times New Roman" w:hAnsi="Times New Roman"/>
                <w:sz w:val="24"/>
                <w:szCs w:val="24"/>
                <w:lang w:eastAsia="lv-LV"/>
              </w:rPr>
              <w:t xml:space="preserve"> zemesgabala iznomātājam, ja pastāvīgi netiek iegūti derīgie izrakteņi, nav pamata pārtraukt nomas līgumu vai par dīkstāvi noteikt lielāku nomas maksu.</w:t>
            </w:r>
          </w:p>
          <w:p w14:paraId="7545D2E9"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Sanāksmju laikā tika apskatīti vairāki iespējamie risinājumi:</w:t>
            </w:r>
          </w:p>
          <w:p w14:paraId="12B91F32" w14:textId="77777777" w:rsidR="00D66871" w:rsidRPr="00390A8C" w:rsidRDefault="00D66871" w:rsidP="00553B36">
            <w:pPr>
              <w:pStyle w:val="ListParagraph"/>
              <w:numPr>
                <w:ilvl w:val="0"/>
                <w:numId w:val="31"/>
              </w:numPr>
              <w:spacing w:before="120" w:after="120" w:line="240" w:lineRule="auto"/>
              <w:ind w:hanging="219"/>
              <w:jc w:val="both"/>
              <w:rPr>
                <w:rFonts w:ascii="Times New Roman" w:hAnsi="Times New Roman" w:cs="Times New Roman"/>
                <w:sz w:val="24"/>
                <w:szCs w:val="24"/>
                <w:lang w:eastAsia="lv-LV"/>
              </w:rPr>
            </w:pPr>
            <w:r w:rsidRPr="00390A8C">
              <w:rPr>
                <w:rFonts w:ascii="Times New Roman" w:hAnsi="Times New Roman" w:cs="Times New Roman"/>
                <w:sz w:val="24"/>
                <w:szCs w:val="24"/>
                <w:lang w:eastAsia="lv-LV"/>
              </w:rPr>
              <w:t>zemes dzīļu vērtību iekļaut nekustamā īpašuma kadastrālajā vērtībā, līdz ar to piemērojot jau spēkā esošo kārtību par publiskas personas zemes nomu, kas ietverta Noteikumos Nr.735;</w:t>
            </w:r>
          </w:p>
          <w:p w14:paraId="62EE8007" w14:textId="77777777" w:rsidR="00D66871" w:rsidRPr="00390A8C" w:rsidRDefault="00D66871" w:rsidP="00553B36">
            <w:pPr>
              <w:pStyle w:val="ListParagraph"/>
              <w:numPr>
                <w:ilvl w:val="0"/>
                <w:numId w:val="31"/>
              </w:numPr>
              <w:spacing w:before="120" w:after="120" w:line="240" w:lineRule="auto"/>
              <w:ind w:hanging="219"/>
              <w:jc w:val="both"/>
              <w:rPr>
                <w:rFonts w:ascii="Times New Roman" w:hAnsi="Times New Roman" w:cs="Times New Roman"/>
                <w:sz w:val="24"/>
                <w:szCs w:val="24"/>
                <w:lang w:eastAsia="lv-LV"/>
              </w:rPr>
            </w:pPr>
            <w:r w:rsidRPr="00D767AD">
              <w:rPr>
                <w:rFonts w:ascii="Times New Roman" w:hAnsi="Times New Roman"/>
                <w:sz w:val="24"/>
              </w:rPr>
              <w:t>noteikt zemes dzīļu vērtību un to iekļaut nekustamā īpašuma</w:t>
            </w:r>
            <w:r w:rsidRPr="00390A8C">
              <w:rPr>
                <w:rFonts w:ascii="Times New Roman" w:hAnsi="Times New Roman" w:cs="Times New Roman"/>
                <w:sz w:val="24"/>
                <w:szCs w:val="24"/>
                <w:lang w:eastAsia="lv-LV"/>
              </w:rPr>
              <w:t xml:space="preserve"> kadastra novērtējumā. Līdzīgi kā tas saskaņā ar Nekustamā īpašuma valsts kadastra likuma 76.pantu ir noteikts attiecībā uz mežaudzēm un to vērtību;</w:t>
            </w:r>
          </w:p>
          <w:p w14:paraId="72B27597" w14:textId="77777777" w:rsidR="00D66871" w:rsidRPr="00390A8C" w:rsidRDefault="00D66871" w:rsidP="00553B36">
            <w:pPr>
              <w:pStyle w:val="ListParagraph"/>
              <w:numPr>
                <w:ilvl w:val="0"/>
                <w:numId w:val="31"/>
              </w:numPr>
              <w:spacing w:before="120" w:after="120" w:line="240" w:lineRule="auto"/>
              <w:ind w:hanging="219"/>
              <w:jc w:val="both"/>
              <w:rPr>
                <w:rFonts w:ascii="Times New Roman" w:hAnsi="Times New Roman" w:cs="Times New Roman"/>
                <w:sz w:val="24"/>
                <w:szCs w:val="24"/>
                <w:lang w:eastAsia="lv-LV"/>
              </w:rPr>
            </w:pPr>
            <w:r w:rsidRPr="00390A8C">
              <w:rPr>
                <w:rFonts w:ascii="Times New Roman" w:hAnsi="Times New Roman" w:cs="Times New Roman"/>
                <w:sz w:val="24"/>
                <w:szCs w:val="24"/>
                <w:lang w:eastAsia="lv-LV"/>
              </w:rPr>
              <w:t>ņemot vērā attiecīgā zemesgabalā esošo derīgo izrakteņu apjomu, to kvalitāti un citus elementus, noteikt kritērijus, pēc kuriem nosaka zemes nomas maksu nekustamam īpašuma, ja tas tiek iznomāts ar mērķi izmantot zemes dzīles (nepieciešamas izdarīt grozījumus Noteikumos Nr.735);</w:t>
            </w:r>
          </w:p>
          <w:p w14:paraId="43561505" w14:textId="77777777" w:rsidR="00D66871" w:rsidRPr="00390A8C" w:rsidRDefault="00D66871" w:rsidP="00553B36">
            <w:pPr>
              <w:pStyle w:val="ListParagraph"/>
              <w:numPr>
                <w:ilvl w:val="0"/>
                <w:numId w:val="31"/>
              </w:numPr>
              <w:spacing w:before="120" w:after="120" w:line="240" w:lineRule="auto"/>
              <w:ind w:hanging="219"/>
              <w:jc w:val="both"/>
              <w:rPr>
                <w:rFonts w:ascii="Times New Roman" w:hAnsi="Times New Roman" w:cs="Times New Roman"/>
                <w:sz w:val="24"/>
                <w:szCs w:val="24"/>
                <w:lang w:eastAsia="lv-LV"/>
              </w:rPr>
            </w:pPr>
            <w:r w:rsidRPr="00390A8C">
              <w:rPr>
                <w:rFonts w:ascii="Times New Roman" w:hAnsi="Times New Roman" w:cs="Times New Roman"/>
                <w:sz w:val="24"/>
                <w:szCs w:val="24"/>
                <w:lang w:eastAsia="lv-LV"/>
              </w:rPr>
              <w:t>palielināt Noteikumos Nr.735 pašreiz noteikto procentuālo lielumu, proti</w:t>
            </w:r>
            <w:r w:rsidR="008324AD">
              <w:rPr>
                <w:rFonts w:ascii="Times New Roman" w:hAnsi="Times New Roman" w:cs="Times New Roman"/>
                <w:sz w:val="24"/>
                <w:szCs w:val="24"/>
                <w:lang w:eastAsia="lv-LV"/>
              </w:rPr>
              <w:t>,</w:t>
            </w:r>
            <w:r w:rsidRPr="00390A8C">
              <w:rPr>
                <w:rFonts w:ascii="Times New Roman" w:hAnsi="Times New Roman" w:cs="Times New Roman"/>
                <w:sz w:val="24"/>
                <w:szCs w:val="24"/>
                <w:lang w:eastAsia="lv-LV"/>
              </w:rPr>
              <w:t xml:space="preserve"> nomas maksu konkrētā gadījumā noteikt lielāku par 1,5% no nekustamā īpašuma kadastrālās vērtības, attiecīgi izdarot grozījumus Noteikumos Nr.735.</w:t>
            </w:r>
          </w:p>
          <w:p w14:paraId="587141B3" w14:textId="77777777" w:rsidR="00D66871" w:rsidRPr="00390A8C"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Pašreizējā tiesiskā regulējuma problēma ir tā, ka, arī iznomājot publiskas personas zemesgabalu zemes dzīļu izmantošanai, nomas maksas aprēķināšanai saskaņā ar Noteikumiem Nr.735 par pamatu tiek ņemta zemes kadastrālā vērtībā, kurā atbilstoši Ministru kabineta 2006.gada 18.aprīļa noteikumiem Nr.305 „Kadastrālās vērtēšanas noteikumi” netiek ietverta zemes dzīļu vērtība. Līdz ar to neatkarīgi no tā, vai iznomā zemesgabalu ar vai bez mērķa izmantot zemes dzīles, zemes nomas maksa ir vienāda.</w:t>
            </w:r>
          </w:p>
          <w:p w14:paraId="0BF2448D" w14:textId="77777777" w:rsidR="009159D2" w:rsidRDefault="00D66871" w:rsidP="00553B36">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lastRenderedPageBreak/>
              <w:t xml:space="preserve">Vērtējot 1. un 2.risinājumu, tika izskatīta iespēja zemes dzīļu vērtību iekļaut zemes kadastrālajā vērtībā. </w:t>
            </w:r>
            <w:r w:rsidRPr="00390A8C">
              <w:rPr>
                <w:rFonts w:ascii="Times New Roman" w:hAnsi="Times New Roman"/>
                <w:sz w:val="24"/>
                <w:szCs w:val="24"/>
              </w:rPr>
              <w:t>Ņ</w:t>
            </w:r>
            <w:r w:rsidRPr="00390A8C">
              <w:rPr>
                <w:rFonts w:ascii="Times New Roman" w:hAnsi="Times New Roman"/>
                <w:sz w:val="24"/>
                <w:szCs w:val="24"/>
                <w:lang w:eastAsia="lv-LV"/>
              </w:rPr>
              <w:t xml:space="preserve">emot vērā to, ka kadastrālajā vērtēšanā vienlaicīgi jānovērtē liels objektu skaits un vērtēšanas izmaksām ir jābūt zemām, vērtības aprēķinam tiek lietoti standartizēti aprēķina modeļi, kurā netiek ietverta zemes dzīļu vērtība. Minētais tiek pamatots ar to, ka nav iespējams iegūt objektīvus datu par visiem derīgajiem izrakteņiem, kas atrodas zemes dzīlēs, kā arī visas atradnes līdz šim nav izpētītas. Papildus tika norādīts, ka, ņemot vērā  gan derīgo izrakteņu veidu dažādību, gan to kvalitātes dažādos rādītājus, mežaudzes vērtības aprēķināšanas modeli nevar pielīdzināt zemes dzīļu vērtības noteikšanai. Lai to izdarītu, ir nepieciešami lieli finansiālie resursi. Līdz ar to, izvērtējot piedāvāto pirmo un otro risinājumu, tika secināts, ka </w:t>
            </w:r>
            <w:r w:rsidRPr="00390A8C">
              <w:rPr>
                <w:rFonts w:ascii="Times New Roman" w:hAnsi="Times New Roman"/>
                <w:b/>
                <w:sz w:val="24"/>
                <w:szCs w:val="24"/>
                <w:lang w:eastAsia="lv-LV"/>
              </w:rPr>
              <w:t>ieguvums no zemes dzīļu vērtību noteikšanas un tās iekļaušanas kadastrālajā vērtībā nebūtu proporcionāls tiem resursiem, kādi būtu jāpatērē minētās vērtības noteikšanai</w:t>
            </w:r>
            <w:r w:rsidRPr="00390A8C">
              <w:rPr>
                <w:rFonts w:ascii="Times New Roman" w:hAnsi="Times New Roman"/>
                <w:sz w:val="24"/>
                <w:szCs w:val="24"/>
                <w:lang w:eastAsia="lv-LV"/>
              </w:rPr>
              <w:t>.</w:t>
            </w:r>
            <w:r w:rsidRPr="00390A8C">
              <w:rPr>
                <w:rFonts w:ascii="Times New Roman" w:hAnsi="Times New Roman"/>
                <w:i/>
                <w:sz w:val="24"/>
                <w:szCs w:val="24"/>
                <w:lang w:eastAsia="lv-LV"/>
              </w:rPr>
              <w:t xml:space="preserve"> </w:t>
            </w:r>
            <w:r w:rsidRPr="00390A8C">
              <w:rPr>
                <w:rFonts w:ascii="Times New Roman" w:hAnsi="Times New Roman"/>
                <w:sz w:val="24"/>
                <w:szCs w:val="24"/>
                <w:lang w:eastAsia="lv-LV"/>
              </w:rPr>
              <w:t xml:space="preserve">Attiecībā uz trešo risinājumu, nosakot atsevišķus kritērijus zemes nomas maksas aprēķināšanas kārtībai, kas tiek ņemti vērā, iznomājot zemesgabalu zemes dzīļu izmantošanai, papildus jau minētajam tika konstatēs, ka, </w:t>
            </w:r>
            <w:r w:rsidRPr="00390A8C">
              <w:rPr>
                <w:rFonts w:ascii="Times New Roman" w:hAnsi="Times New Roman"/>
                <w:b/>
                <w:sz w:val="24"/>
                <w:szCs w:val="24"/>
                <w:lang w:eastAsia="lv-LV"/>
              </w:rPr>
              <w:t>neveicot īpašniekam iepriekšēju zemes dzīļu izpēti, nav iespējams iegūt pilnīgu uzskaitījumu un raksturojumu par konkrētā zemesgabalā esošajiem derīgajiem izrakteņiem</w:t>
            </w:r>
            <w:r w:rsidRPr="00390A8C">
              <w:rPr>
                <w:rFonts w:ascii="Times New Roman" w:hAnsi="Times New Roman"/>
                <w:sz w:val="24"/>
                <w:szCs w:val="24"/>
                <w:lang w:eastAsia="lv-LV"/>
              </w:rPr>
              <w:t>. Papildus vēršama uzmanība uz to, ka īstenojot minēto risinājumu, nepieciešams būtiski palielināt derīgo izrakteņu izpētes un ieguves kontroles un uzraudzības funkciju, kas prasa neadekvāti lielus kā finanšu, tā cilvēkresursu ieguldījumus, kas konkrētā mērķa sasniegšanai būtu neadekvāti augsti.</w:t>
            </w:r>
          </w:p>
          <w:p w14:paraId="74B413F0" w14:textId="782E23E1" w:rsidR="00C332BC" w:rsidRPr="004D540C" w:rsidRDefault="006D5E57" w:rsidP="00553B36">
            <w:pPr>
              <w:spacing w:before="120" w:after="1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Noteikumu projekta izstrādes gaitā tika izvērtēti iesaistīto pušu priekšlikumi un iebildumi, izvērtēti normatīvie akti, Valsts kontroles </w:t>
            </w:r>
            <w:r w:rsidRPr="00C332BC">
              <w:rPr>
                <w:rFonts w:ascii="Times New Roman" w:hAnsi="Times New Roman"/>
                <w:color w:val="000000"/>
                <w:sz w:val="24"/>
                <w:szCs w:val="24"/>
                <w:lang w:eastAsia="lv-LV"/>
              </w:rPr>
              <w:t>2007.gada 12.februāra (Revīzijas lieta Nr.5.1-2-14R/2005) informatīv</w:t>
            </w:r>
            <w:r>
              <w:rPr>
                <w:rFonts w:ascii="Times New Roman" w:hAnsi="Times New Roman"/>
                <w:color w:val="000000"/>
                <w:sz w:val="24"/>
                <w:szCs w:val="24"/>
                <w:lang w:eastAsia="lv-LV"/>
              </w:rPr>
              <w:t>ais</w:t>
            </w:r>
            <w:r w:rsidRPr="00C332BC">
              <w:rPr>
                <w:rFonts w:ascii="Times New Roman" w:hAnsi="Times New Roman"/>
                <w:color w:val="000000"/>
                <w:sz w:val="24"/>
                <w:szCs w:val="24"/>
                <w:lang w:eastAsia="lv-LV"/>
              </w:rPr>
              <w:t xml:space="preserve"> ziņojum</w:t>
            </w:r>
            <w:r>
              <w:rPr>
                <w:rFonts w:ascii="Times New Roman" w:hAnsi="Times New Roman"/>
                <w:color w:val="000000"/>
                <w:sz w:val="24"/>
                <w:szCs w:val="24"/>
                <w:lang w:eastAsia="lv-LV"/>
              </w:rPr>
              <w:t>s</w:t>
            </w:r>
            <w:r w:rsidRPr="00C332BC">
              <w:rPr>
                <w:rFonts w:ascii="Times New Roman" w:hAnsi="Times New Roman"/>
                <w:color w:val="000000"/>
                <w:sz w:val="24"/>
                <w:szCs w:val="24"/>
                <w:lang w:eastAsia="lv-LV"/>
              </w:rPr>
              <w:t xml:space="preserve"> „Par pašvaldību derīgo izrakteņu apsaimniekošanas efektivitāti”</w:t>
            </w:r>
            <w:r>
              <w:rPr>
                <w:rFonts w:ascii="Times New Roman" w:hAnsi="Times New Roman"/>
                <w:color w:val="000000"/>
                <w:sz w:val="24"/>
                <w:szCs w:val="24"/>
                <w:lang w:eastAsia="lv-LV"/>
              </w:rPr>
              <w:t xml:space="preserve">, kā rezultātā tika pieņemts lēmums, ka visatbilstošākais variants nomas maksas noteikšanai zemes dzīļu iznomāšanai ir nevis noteikt konkrētu nomas maksas apmēru procentos, bet gan nomas maksas apmēru noteikt atbilstoši </w:t>
            </w:r>
            <w:r>
              <w:rPr>
                <w:rFonts w:ascii="Times New Roman" w:hAnsi="Times New Roman"/>
                <w:sz w:val="24"/>
                <w:szCs w:val="24"/>
              </w:rPr>
              <w:t>zemesgabala</w:t>
            </w:r>
            <w:r w:rsidRPr="00D73614">
              <w:rPr>
                <w:rFonts w:ascii="Times New Roman" w:hAnsi="Times New Roman"/>
                <w:sz w:val="24"/>
                <w:szCs w:val="24"/>
              </w:rPr>
              <w:t xml:space="preserve"> </w:t>
            </w:r>
            <w:r w:rsidR="000D112D">
              <w:rPr>
                <w:rFonts w:ascii="Times New Roman" w:hAnsi="Times New Roman"/>
                <w:sz w:val="24"/>
                <w:szCs w:val="24"/>
              </w:rPr>
              <w:t xml:space="preserve">nomas maksas </w:t>
            </w:r>
            <w:r>
              <w:rPr>
                <w:rFonts w:ascii="Times New Roman" w:hAnsi="Times New Roman"/>
                <w:sz w:val="24"/>
                <w:szCs w:val="24"/>
              </w:rPr>
              <w:t>tirgus</w:t>
            </w:r>
            <w:r w:rsidRPr="00CF560F">
              <w:rPr>
                <w:rFonts w:ascii="Times New Roman" w:hAnsi="Times New Roman"/>
                <w:sz w:val="24"/>
                <w:szCs w:val="24"/>
              </w:rPr>
              <w:t xml:space="preserve"> </w:t>
            </w:r>
            <w:r>
              <w:rPr>
                <w:rFonts w:ascii="Times New Roman" w:hAnsi="Times New Roman"/>
                <w:sz w:val="24"/>
                <w:szCs w:val="24"/>
              </w:rPr>
              <w:t>novērtējumā, ko veicis sertificēts vērtētājs, minētajam</w:t>
            </w:r>
            <w:r>
              <w:rPr>
                <w:rFonts w:ascii="Times New Roman" w:hAnsi="Times New Roman"/>
                <w:sz w:val="24"/>
                <w:szCs w:val="24"/>
                <w:lang w:eastAsia="lv-LV"/>
              </w:rPr>
              <w:t xml:space="preserve"> attiecībā uz līgumiem, kas tiks noslēgti pēc šo noteikumu spēkā stāšanās. Attiecībā uz vēsturiski noslēgtajiem līgumiem, l</w:t>
            </w:r>
            <w:r w:rsidRPr="00390A8C">
              <w:rPr>
                <w:rFonts w:ascii="Times New Roman" w:hAnsi="Times New Roman"/>
                <w:sz w:val="24"/>
                <w:szCs w:val="24"/>
                <w:lang w:eastAsia="lv-LV"/>
              </w:rPr>
              <w:t xml:space="preserve">ai rastu risinājumu Ministru kabineta dotajam uzdevumam, kā </w:t>
            </w:r>
            <w:r w:rsidRPr="00647F56">
              <w:rPr>
                <w:rFonts w:ascii="Times New Roman" w:hAnsi="Times New Roman"/>
                <w:sz w:val="24"/>
                <w:szCs w:val="24"/>
                <w:lang w:eastAsia="lv-LV"/>
              </w:rPr>
              <w:t>optimālākais</w:t>
            </w:r>
            <w:r w:rsidRPr="003B0782">
              <w:rPr>
                <w:rFonts w:ascii="Times New Roman" w:hAnsi="Times New Roman"/>
                <w:sz w:val="24"/>
                <w:szCs w:val="24"/>
                <w:lang w:eastAsia="lv-LV"/>
              </w:rPr>
              <w:t xml:space="preserve"> tika atbalstīts risinājums,</w:t>
            </w:r>
            <w:r w:rsidRPr="00390A8C">
              <w:rPr>
                <w:rFonts w:ascii="Times New Roman" w:hAnsi="Times New Roman"/>
                <w:sz w:val="24"/>
                <w:szCs w:val="24"/>
                <w:lang w:eastAsia="lv-LV"/>
              </w:rPr>
              <w:t xml:space="preserve"> ar kuru paredzēts palielināt esošo procentuālo lielumu – Noteikumos Nr.735 noteiktos 1,5%. </w:t>
            </w:r>
            <w:r w:rsidR="00307F40">
              <w:rPr>
                <w:rFonts w:ascii="Times New Roman" w:hAnsi="Times New Roman"/>
                <w:sz w:val="24"/>
                <w:szCs w:val="24"/>
                <w:lang w:eastAsia="lv-LV"/>
              </w:rPr>
              <w:t>Attiecībā uz vēsturiski noslēgtajiem līgumiem</w:t>
            </w:r>
            <w:r w:rsidR="00182B4C">
              <w:rPr>
                <w:rFonts w:ascii="Times New Roman" w:hAnsi="Times New Roman"/>
                <w:sz w:val="24"/>
                <w:szCs w:val="24"/>
                <w:lang w:eastAsia="lv-LV"/>
              </w:rPr>
              <w:t xml:space="preserve">, </w:t>
            </w:r>
            <w:r w:rsidR="00182B4C" w:rsidRPr="00307F40">
              <w:rPr>
                <w:rFonts w:ascii="Times New Roman" w:hAnsi="Times New Roman"/>
                <w:sz w:val="24"/>
                <w:szCs w:val="24"/>
              </w:rPr>
              <w:t>kas noslēgti līdz noteikumu spēkā stāšanai</w:t>
            </w:r>
            <w:r w:rsidR="00AB3FA1">
              <w:rPr>
                <w:rFonts w:ascii="Times New Roman" w:hAnsi="Times New Roman"/>
                <w:sz w:val="24"/>
                <w:szCs w:val="24"/>
              </w:rPr>
              <w:t>,</w:t>
            </w:r>
            <w:r w:rsidR="00307F40">
              <w:rPr>
                <w:rFonts w:ascii="Times New Roman" w:hAnsi="Times New Roman"/>
                <w:sz w:val="24"/>
                <w:szCs w:val="24"/>
                <w:lang w:eastAsia="lv-LV"/>
              </w:rPr>
              <w:t xml:space="preserve"> </w:t>
            </w:r>
            <w:r w:rsidR="0022607B">
              <w:rPr>
                <w:rFonts w:ascii="Times New Roman" w:hAnsi="Times New Roman"/>
                <w:sz w:val="24"/>
                <w:szCs w:val="24"/>
                <w:lang w:eastAsia="lv-LV"/>
              </w:rPr>
              <w:t xml:space="preserve">līdz 2014. gada 31. </w:t>
            </w:r>
            <w:r w:rsidR="0022607B" w:rsidRPr="00307F40">
              <w:rPr>
                <w:rFonts w:ascii="Times New Roman" w:hAnsi="Times New Roman"/>
                <w:sz w:val="24"/>
                <w:szCs w:val="24"/>
                <w:lang w:eastAsia="lv-LV"/>
              </w:rPr>
              <w:t>decembrim</w:t>
            </w:r>
            <w:r w:rsidR="00307F40" w:rsidRPr="00307F40">
              <w:rPr>
                <w:rFonts w:ascii="Times New Roman" w:hAnsi="Times New Roman"/>
                <w:sz w:val="24"/>
                <w:szCs w:val="24"/>
                <w:lang w:eastAsia="lv-LV"/>
              </w:rPr>
              <w:t xml:space="preserve"> </w:t>
            </w:r>
            <w:r w:rsidR="00307F40" w:rsidRPr="00307F40">
              <w:rPr>
                <w:rFonts w:ascii="Times New Roman" w:hAnsi="Times New Roman"/>
                <w:sz w:val="24"/>
                <w:szCs w:val="24"/>
              </w:rPr>
              <w:t>izbeidz vai groza</w:t>
            </w:r>
            <w:r w:rsidR="00182B4C">
              <w:rPr>
                <w:rFonts w:ascii="Times New Roman" w:hAnsi="Times New Roman"/>
                <w:sz w:val="24"/>
                <w:szCs w:val="24"/>
              </w:rPr>
              <w:t xml:space="preserve"> vēsturiskos</w:t>
            </w:r>
            <w:r w:rsidR="00307F40" w:rsidRPr="00307F40">
              <w:rPr>
                <w:rFonts w:ascii="Times New Roman" w:hAnsi="Times New Roman"/>
                <w:sz w:val="24"/>
                <w:szCs w:val="24"/>
              </w:rPr>
              <w:t xml:space="preserve"> nomas līgumu zemes dzīļu izmantošanai</w:t>
            </w:r>
            <w:r w:rsidR="00182B4C">
              <w:rPr>
                <w:rFonts w:ascii="Times New Roman" w:hAnsi="Times New Roman"/>
                <w:sz w:val="24"/>
                <w:szCs w:val="24"/>
              </w:rPr>
              <w:t xml:space="preserve">, </w:t>
            </w:r>
            <w:r w:rsidR="00307F40">
              <w:rPr>
                <w:rFonts w:ascii="Times New Roman" w:hAnsi="Times New Roman"/>
                <w:sz w:val="24"/>
                <w:szCs w:val="24"/>
              </w:rPr>
              <w:t>tiem</w:t>
            </w:r>
            <w:r>
              <w:rPr>
                <w:rFonts w:ascii="Times New Roman" w:hAnsi="Times New Roman"/>
                <w:sz w:val="24"/>
                <w:szCs w:val="24"/>
                <w:lang w:eastAsia="lv-LV"/>
              </w:rPr>
              <w:t xml:space="preserve"> tiek piemērota 6% likme no zemes kadastrālās vērtības, bet pēc tam katru gadu nomas maksa tiek indeksēta 20% robežās, līdz nomas maksa sasniedz tirgus cenu. </w:t>
            </w:r>
            <w:r w:rsidRPr="00390A8C">
              <w:rPr>
                <w:rFonts w:ascii="Times New Roman" w:hAnsi="Times New Roman"/>
                <w:sz w:val="24"/>
                <w:szCs w:val="24"/>
                <w:lang w:eastAsia="lv-LV"/>
              </w:rPr>
              <w:t xml:space="preserve">Līdz ar </w:t>
            </w:r>
            <w:r>
              <w:rPr>
                <w:rFonts w:ascii="Times New Roman" w:hAnsi="Times New Roman"/>
                <w:sz w:val="24"/>
                <w:szCs w:val="24"/>
                <w:lang w:eastAsia="lv-LV"/>
              </w:rPr>
              <w:t xml:space="preserve">to ir sagatavoti nepieciešamie </w:t>
            </w:r>
            <w:r w:rsidRPr="00390A8C">
              <w:rPr>
                <w:rFonts w:ascii="Times New Roman" w:hAnsi="Times New Roman"/>
                <w:sz w:val="24"/>
                <w:szCs w:val="24"/>
                <w:lang w:eastAsia="lv-LV"/>
              </w:rPr>
              <w:t>grozījumi (turpmāk – Noteikumu projekts), ar kuriem Noteikumi Nr.735 tiktu papildināti ar jaunu III.</w:t>
            </w:r>
            <w:r w:rsidRPr="00390A8C">
              <w:rPr>
                <w:rFonts w:ascii="Times New Roman" w:hAnsi="Times New Roman"/>
                <w:sz w:val="24"/>
                <w:szCs w:val="24"/>
                <w:vertAlign w:val="superscript"/>
                <w:lang w:eastAsia="lv-LV"/>
              </w:rPr>
              <w:t>1</w:t>
            </w:r>
            <w:r w:rsidRPr="00390A8C">
              <w:rPr>
                <w:rFonts w:ascii="Times New Roman" w:hAnsi="Times New Roman"/>
                <w:sz w:val="24"/>
                <w:szCs w:val="24"/>
                <w:lang w:eastAsia="lv-LV"/>
              </w:rPr>
              <w:t xml:space="preserve"> nodaļu „Publiskas personas zemesgabala nomas maksas aprēķināšanas kārtība, ja publiskas personas zemesgabals tiek iznomāts zemes dzīļu </w:t>
            </w:r>
            <w:r w:rsidRPr="00390A8C">
              <w:rPr>
                <w:rFonts w:ascii="Times New Roman" w:hAnsi="Times New Roman"/>
                <w:sz w:val="24"/>
                <w:szCs w:val="24"/>
                <w:lang w:eastAsia="lv-LV"/>
              </w:rPr>
              <w:lastRenderedPageBreak/>
              <w:t>izmantošanai”. Minētā risinājuma īstenošana prasa vismazākos finansiālos un cilvēkresursu ieguldījumus.</w:t>
            </w:r>
            <w:r>
              <w:rPr>
                <w:rFonts w:ascii="Times New Roman" w:hAnsi="Times New Roman"/>
                <w:sz w:val="24"/>
                <w:szCs w:val="24"/>
                <w:lang w:eastAsia="lv-LV"/>
              </w:rPr>
              <w:t xml:space="preserve"> </w:t>
            </w:r>
            <w:r w:rsidRPr="007F79AC">
              <w:rPr>
                <w:rFonts w:ascii="Times New Roman" w:hAnsi="Times New Roman"/>
                <w:color w:val="000000"/>
                <w:sz w:val="24"/>
                <w:szCs w:val="24"/>
                <w:lang w:eastAsia="lv-LV"/>
              </w:rPr>
              <w:t>AS „</w:t>
            </w:r>
            <w:proofErr w:type="gramStart"/>
            <w:r w:rsidRPr="007F79AC">
              <w:rPr>
                <w:rFonts w:ascii="Times New Roman" w:hAnsi="Times New Roman"/>
                <w:color w:val="000000"/>
                <w:sz w:val="24"/>
                <w:szCs w:val="24"/>
                <w:lang w:eastAsia="lv-LV"/>
              </w:rPr>
              <w:t>Latvijas valsts meži</w:t>
            </w:r>
            <w:proofErr w:type="gramEnd"/>
            <w:r w:rsidRPr="007F79AC">
              <w:rPr>
                <w:rFonts w:ascii="Times New Roman" w:hAnsi="Times New Roman"/>
                <w:color w:val="000000"/>
                <w:sz w:val="24"/>
                <w:szCs w:val="24"/>
                <w:lang w:eastAsia="lv-LV"/>
              </w:rPr>
              <w:t xml:space="preserve">” ir snieguši informāciju, ka, </w:t>
            </w:r>
            <w:r w:rsidRPr="007F79AC">
              <w:rPr>
                <w:rFonts w:ascii="Times New Roman" w:hAnsi="Times New Roman"/>
                <w:sz w:val="24"/>
                <w:szCs w:val="24"/>
              </w:rPr>
              <w:t>modelējot kopējo ieņēmumu dinamiku attiecībā uz vēsturiskajām līgumsaistībām (noslēgti 53 zemes nomas līgumi, kuru zemes iznomāšanas mērķis ir derīgo izrakteņu ieguve), kurās šobrīd zemes noma maksas apmērs tiek noteikts 1,5% apmērā no zemes kadastrālās vērtības, tad pieaugums tiek prognozē</w:t>
            </w:r>
            <w:r w:rsidR="00884304">
              <w:rPr>
                <w:rFonts w:ascii="Times New Roman" w:hAnsi="Times New Roman"/>
                <w:sz w:val="24"/>
                <w:szCs w:val="24"/>
              </w:rPr>
              <w:t>ts no 122647 EUR uz 1416936,</w:t>
            </w:r>
            <w:r w:rsidR="00E7419B">
              <w:rPr>
                <w:rFonts w:ascii="Times New Roman" w:hAnsi="Times New Roman"/>
                <w:sz w:val="24"/>
                <w:szCs w:val="24"/>
              </w:rPr>
              <w:t xml:space="preserve">96 </w:t>
            </w:r>
            <w:r w:rsidRPr="007F79AC">
              <w:rPr>
                <w:rFonts w:ascii="Times New Roman" w:hAnsi="Times New Roman"/>
                <w:sz w:val="24"/>
                <w:szCs w:val="24"/>
              </w:rPr>
              <w:t>EUR 2020. gadā (pie nosacījuma, ka nemainās kopējā iznomātā platība, nemainās kadastrālā vērtība)</w:t>
            </w:r>
            <w:r>
              <w:rPr>
                <w:rFonts w:ascii="Times New Roman" w:hAnsi="Times New Roman"/>
                <w:sz w:val="24"/>
                <w:szCs w:val="24"/>
              </w:rPr>
              <w:t>.</w:t>
            </w:r>
          </w:p>
          <w:p w14:paraId="6852F230" w14:textId="30094674" w:rsidR="001E6FE9" w:rsidRPr="005B39A5" w:rsidRDefault="00423764" w:rsidP="0039299B">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Ar noteikumu projektu tiks paredzēta kārtība, kādā veidā tiek </w:t>
            </w:r>
            <w:r w:rsidR="0039299B">
              <w:rPr>
                <w:rFonts w:ascii="Times New Roman" w:hAnsi="Times New Roman"/>
                <w:color w:val="000000"/>
                <w:sz w:val="24"/>
                <w:szCs w:val="24"/>
              </w:rPr>
              <w:t>noteikts</w:t>
            </w:r>
            <w:r>
              <w:rPr>
                <w:rFonts w:ascii="Times New Roman" w:hAnsi="Times New Roman"/>
                <w:color w:val="000000"/>
                <w:sz w:val="24"/>
                <w:szCs w:val="24"/>
              </w:rPr>
              <w:t xml:space="preserve"> </w:t>
            </w:r>
            <w:proofErr w:type="spellStart"/>
            <w:r w:rsidRPr="004D540C">
              <w:rPr>
                <w:rFonts w:ascii="Times New Roman" w:hAnsi="Times New Roman"/>
                <w:i/>
                <w:color w:val="000000"/>
                <w:sz w:val="24"/>
                <w:szCs w:val="24"/>
              </w:rPr>
              <w:t>de</w:t>
            </w:r>
            <w:proofErr w:type="spellEnd"/>
            <w:r w:rsidRPr="004D540C">
              <w:rPr>
                <w:rFonts w:ascii="Times New Roman" w:hAnsi="Times New Roman"/>
                <w:i/>
                <w:color w:val="000000"/>
                <w:sz w:val="24"/>
                <w:szCs w:val="24"/>
              </w:rPr>
              <w:t xml:space="preserve"> </w:t>
            </w:r>
            <w:proofErr w:type="spellStart"/>
            <w:r w:rsidRPr="004D540C">
              <w:rPr>
                <w:rFonts w:ascii="Times New Roman" w:hAnsi="Times New Roman"/>
                <w:i/>
                <w:color w:val="000000"/>
                <w:sz w:val="24"/>
                <w:szCs w:val="24"/>
              </w:rPr>
              <w:t>minimis</w:t>
            </w:r>
            <w:proofErr w:type="spellEnd"/>
            <w:r>
              <w:rPr>
                <w:rFonts w:ascii="Times New Roman" w:hAnsi="Times New Roman"/>
                <w:i/>
                <w:color w:val="000000"/>
                <w:sz w:val="24"/>
                <w:szCs w:val="24"/>
              </w:rPr>
              <w:t xml:space="preserve"> </w:t>
            </w:r>
            <w:r w:rsidRPr="004D540C">
              <w:rPr>
                <w:rFonts w:ascii="Times New Roman" w:hAnsi="Times New Roman"/>
                <w:color w:val="000000"/>
                <w:sz w:val="24"/>
                <w:szCs w:val="24"/>
              </w:rPr>
              <w:t>atbalsts potenciālajam nomniekam</w:t>
            </w:r>
            <w:r>
              <w:rPr>
                <w:rFonts w:ascii="Times New Roman" w:hAnsi="Times New Roman"/>
                <w:color w:val="000000"/>
                <w:sz w:val="24"/>
                <w:szCs w:val="24"/>
              </w:rPr>
              <w:t xml:space="preserve"> samazinātas nomas maksas veidā</w:t>
            </w:r>
            <w:r>
              <w:rPr>
                <w:rFonts w:ascii="Times New Roman" w:hAnsi="Times New Roman"/>
                <w:sz w:val="24"/>
                <w:szCs w:val="24"/>
              </w:rPr>
              <w:t xml:space="preserve">, pamatojoties uz </w:t>
            </w:r>
            <w:r>
              <w:rPr>
                <w:rFonts w:ascii="Times New Roman" w:hAnsi="Times New Roman"/>
                <w:color w:val="000000"/>
                <w:sz w:val="24"/>
                <w:szCs w:val="24"/>
              </w:rPr>
              <w:t>Komisijas Regulu</w:t>
            </w:r>
            <w:r w:rsidR="005B39A5">
              <w:rPr>
                <w:rFonts w:ascii="Times New Roman" w:hAnsi="Times New Roman"/>
                <w:color w:val="000000"/>
                <w:sz w:val="24"/>
                <w:szCs w:val="24"/>
              </w:rPr>
              <w:t xml:space="preserve"> (ES)</w:t>
            </w:r>
            <w:r>
              <w:rPr>
                <w:rFonts w:ascii="Times New Roman" w:hAnsi="Times New Roman"/>
                <w:color w:val="000000"/>
                <w:sz w:val="24"/>
                <w:szCs w:val="24"/>
              </w:rPr>
              <w:t xml:space="preserve"> Nr.1407/2013</w:t>
            </w:r>
            <w:r w:rsidR="005B39A5">
              <w:rPr>
                <w:rFonts w:ascii="Times New Roman" w:hAnsi="Times New Roman"/>
                <w:color w:val="000000"/>
                <w:sz w:val="24"/>
                <w:szCs w:val="24"/>
              </w:rPr>
              <w:t xml:space="preserve"> par Līguma par Eiropas Savienības darbību 107. un 108</w:t>
            </w:r>
            <w:r>
              <w:rPr>
                <w:rFonts w:ascii="Times New Roman" w:hAnsi="Times New Roman"/>
                <w:color w:val="000000"/>
                <w:sz w:val="24"/>
                <w:szCs w:val="24"/>
              </w:rPr>
              <w:t>.</w:t>
            </w:r>
            <w:r w:rsidR="005B39A5">
              <w:rPr>
                <w:rFonts w:ascii="Times New Roman" w:hAnsi="Times New Roman"/>
                <w:color w:val="000000"/>
                <w:sz w:val="24"/>
                <w:szCs w:val="24"/>
              </w:rPr>
              <w:t xml:space="preserve">panta piemērošanu </w:t>
            </w:r>
            <w:proofErr w:type="spellStart"/>
            <w:r w:rsidR="005B39A5" w:rsidRPr="00EF1127">
              <w:rPr>
                <w:rFonts w:ascii="Times New Roman" w:hAnsi="Times New Roman"/>
                <w:i/>
                <w:color w:val="000000"/>
                <w:sz w:val="24"/>
                <w:szCs w:val="24"/>
              </w:rPr>
              <w:t>de</w:t>
            </w:r>
            <w:proofErr w:type="spellEnd"/>
            <w:r w:rsidR="005B39A5" w:rsidRPr="00EF1127">
              <w:rPr>
                <w:rFonts w:ascii="Times New Roman" w:hAnsi="Times New Roman"/>
                <w:i/>
                <w:color w:val="000000"/>
                <w:sz w:val="24"/>
                <w:szCs w:val="24"/>
              </w:rPr>
              <w:t xml:space="preserve"> </w:t>
            </w:r>
            <w:proofErr w:type="spellStart"/>
            <w:r w:rsidR="005B39A5" w:rsidRPr="00EF1127">
              <w:rPr>
                <w:rFonts w:ascii="Times New Roman" w:hAnsi="Times New Roman"/>
                <w:i/>
                <w:color w:val="000000"/>
                <w:sz w:val="24"/>
                <w:szCs w:val="24"/>
              </w:rPr>
              <w:t>minimis</w:t>
            </w:r>
            <w:proofErr w:type="spellEnd"/>
            <w:r w:rsidR="007F792C">
              <w:rPr>
                <w:rFonts w:ascii="Times New Roman" w:hAnsi="Times New Roman"/>
                <w:color w:val="000000"/>
                <w:sz w:val="24"/>
                <w:szCs w:val="24"/>
              </w:rPr>
              <w:t xml:space="preserve"> atbalstam (</w:t>
            </w:r>
            <w:r w:rsidR="005B39A5">
              <w:rPr>
                <w:rFonts w:ascii="Times New Roman" w:hAnsi="Times New Roman"/>
                <w:color w:val="000000"/>
                <w:sz w:val="24"/>
                <w:szCs w:val="24"/>
              </w:rPr>
              <w:t>OV 24.12.20</w:t>
            </w:r>
            <w:r w:rsidR="007064F8">
              <w:rPr>
                <w:rFonts w:ascii="Times New Roman" w:hAnsi="Times New Roman"/>
                <w:color w:val="000000"/>
                <w:sz w:val="24"/>
                <w:szCs w:val="24"/>
              </w:rPr>
              <w:t>13 L 352) (turpmāk – Komisijas R</w:t>
            </w:r>
            <w:r w:rsidR="005B39A5">
              <w:rPr>
                <w:rFonts w:ascii="Times New Roman" w:hAnsi="Times New Roman"/>
                <w:color w:val="000000"/>
                <w:sz w:val="24"/>
                <w:szCs w:val="24"/>
              </w:rPr>
              <w:t>egula Nr.1407/2013)</w:t>
            </w:r>
          </w:p>
          <w:p w14:paraId="3B6DDE8A" w14:textId="5E24D701" w:rsidR="00E65441" w:rsidRPr="00EE614A" w:rsidRDefault="007064F8" w:rsidP="00E65441">
            <w:pPr>
              <w:pStyle w:val="NormalWeb"/>
              <w:spacing w:after="120" w:afterAutospacing="0"/>
              <w:jc w:val="both"/>
            </w:pPr>
            <w:r>
              <w:t>Atbilstoši Komisijas R</w:t>
            </w:r>
            <w:r w:rsidR="00292E19" w:rsidRPr="00B67676">
              <w:t xml:space="preserve">egulas Nr.1407/2013 3.panta 2.punktā noteiktajam, kopējais </w:t>
            </w:r>
            <w:proofErr w:type="spellStart"/>
            <w:r w:rsidR="00292E19" w:rsidRPr="00B67676">
              <w:rPr>
                <w:i/>
              </w:rPr>
              <w:t>de</w:t>
            </w:r>
            <w:proofErr w:type="spellEnd"/>
            <w:r w:rsidR="00292E19" w:rsidRPr="00B67676">
              <w:rPr>
                <w:i/>
              </w:rPr>
              <w:t xml:space="preserve"> </w:t>
            </w:r>
            <w:proofErr w:type="spellStart"/>
            <w:r w:rsidR="00292E19" w:rsidRPr="00B67676">
              <w:rPr>
                <w:i/>
              </w:rPr>
              <w:t>minimis</w:t>
            </w:r>
            <w:proofErr w:type="spellEnd"/>
            <w:r w:rsidR="00292E19" w:rsidRPr="00B67676">
              <w:t xml:space="preserve"> atbalsts, ko viena dalībvalsts piešķīrusi vienam vienotam uzņēmumam (saņēmējam), jebkurā triju fiskālo gadu periodā nedrīkst pārsniegt 200 000 </w:t>
            </w:r>
            <w:proofErr w:type="spellStart"/>
            <w:r w:rsidR="00292E19" w:rsidRPr="00B67676">
              <w:t>euro</w:t>
            </w:r>
            <w:proofErr w:type="spellEnd"/>
            <w:r w:rsidR="00292E19" w:rsidRPr="00B67676">
              <w:t>.</w:t>
            </w:r>
            <w:r>
              <w:t xml:space="preserve"> </w:t>
            </w:r>
            <w:proofErr w:type="spellStart"/>
            <w:r w:rsidRPr="00E7419B">
              <w:rPr>
                <w:i/>
              </w:rPr>
              <w:t>De</w:t>
            </w:r>
            <w:proofErr w:type="spellEnd"/>
            <w:r w:rsidRPr="00E7419B">
              <w:rPr>
                <w:i/>
              </w:rPr>
              <w:t xml:space="preserve"> </w:t>
            </w:r>
            <w:proofErr w:type="spellStart"/>
            <w:r w:rsidRPr="00E7419B">
              <w:rPr>
                <w:i/>
              </w:rPr>
              <w:t>minimis</w:t>
            </w:r>
            <w:proofErr w:type="spellEnd"/>
            <w:r w:rsidRPr="00E7419B">
              <w:t xml:space="preserve"> atbalsts, kas piešķirts saskaņā ar Komisijas Regulu Nr.1407/2013 var tikt kumulēts ar atbalstu, kas piešķirts saskaņā ar citām </w:t>
            </w:r>
            <w:proofErr w:type="spellStart"/>
            <w:r w:rsidRPr="00E7419B">
              <w:rPr>
                <w:i/>
              </w:rPr>
              <w:t>de</w:t>
            </w:r>
            <w:proofErr w:type="spellEnd"/>
            <w:r w:rsidRPr="00E7419B">
              <w:rPr>
                <w:i/>
              </w:rPr>
              <w:t xml:space="preserve"> </w:t>
            </w:r>
            <w:proofErr w:type="spellStart"/>
            <w:r w:rsidRPr="00E7419B">
              <w:rPr>
                <w:i/>
              </w:rPr>
              <w:t>minimis</w:t>
            </w:r>
            <w:proofErr w:type="spellEnd"/>
            <w:r w:rsidRPr="00E7419B">
              <w:t xml:space="preserve"> regulām, izņemot Komisijas </w:t>
            </w:r>
            <w:r w:rsidR="00E65441" w:rsidRPr="00E7419B">
              <w:t xml:space="preserve">2012.gada 25.aprīļa </w:t>
            </w:r>
            <w:r w:rsidRPr="00E7419B">
              <w:t>Regulu (ES) Nr. 360/2012</w:t>
            </w:r>
            <w:r w:rsidR="00E65441" w:rsidRPr="00E7419B">
              <w:t xml:space="preserve"> par Līguma par Eiropas Savienības darbību 107. un 108. panta piemērošanu </w:t>
            </w:r>
            <w:proofErr w:type="spellStart"/>
            <w:r w:rsidR="00E65441" w:rsidRPr="00E7419B">
              <w:rPr>
                <w:i/>
              </w:rPr>
              <w:t>de</w:t>
            </w:r>
            <w:proofErr w:type="spellEnd"/>
            <w:r w:rsidR="00E65441" w:rsidRPr="00E7419B">
              <w:rPr>
                <w:i/>
              </w:rPr>
              <w:t xml:space="preserve"> </w:t>
            </w:r>
            <w:proofErr w:type="spellStart"/>
            <w:r w:rsidR="00E65441" w:rsidRPr="00E7419B">
              <w:rPr>
                <w:i/>
              </w:rPr>
              <w:t>minimis</w:t>
            </w:r>
            <w:proofErr w:type="spellEnd"/>
            <w:r w:rsidR="00E65441" w:rsidRPr="00E7419B">
              <w:t xml:space="preserve"> atbalstam, ko piešķir uzņēmumiem, kuri sniedz pakalpojumus ar vispārēju tautsaimniecisku nozīmi</w:t>
            </w:r>
            <w:r w:rsidR="007F792C" w:rsidRPr="00E7419B">
              <w:t xml:space="preserve"> (OV 26.04.2012 L 114</w:t>
            </w:r>
            <w:r w:rsidR="00F706E6" w:rsidRPr="00E7419B">
              <w:t>/8</w:t>
            </w:r>
            <w:r w:rsidR="007F792C" w:rsidRPr="00E7419B">
              <w:t>)</w:t>
            </w:r>
            <w:r w:rsidR="00E65441" w:rsidRPr="00E7419B">
              <w:t>.</w:t>
            </w:r>
          </w:p>
        </w:tc>
      </w:tr>
      <w:tr w:rsidR="00FF543D" w:rsidRPr="00390A8C" w14:paraId="368170FB" w14:textId="77777777" w:rsidTr="003B5DFF">
        <w:tc>
          <w:tcPr>
            <w:tcW w:w="2802" w:type="dxa"/>
            <w:tcBorders>
              <w:top w:val="single" w:sz="4" w:space="0" w:color="000000"/>
              <w:left w:val="single" w:sz="4" w:space="0" w:color="000000"/>
              <w:bottom w:val="single" w:sz="4" w:space="0" w:color="000000"/>
              <w:right w:val="single" w:sz="4" w:space="0" w:color="000000"/>
            </w:tcBorders>
          </w:tcPr>
          <w:p w14:paraId="5973B10A" w14:textId="77777777" w:rsidR="00FF543D" w:rsidRPr="00390A8C" w:rsidRDefault="00FF543D" w:rsidP="00A76AFC">
            <w:pPr>
              <w:spacing w:before="120" w:after="120"/>
              <w:jc w:val="left"/>
              <w:rPr>
                <w:rFonts w:ascii="Times New Roman" w:hAnsi="Times New Roman"/>
                <w:sz w:val="24"/>
                <w:szCs w:val="24"/>
                <w:lang w:eastAsia="lv-LV"/>
              </w:rPr>
            </w:pPr>
            <w:r w:rsidRPr="00390A8C">
              <w:rPr>
                <w:rFonts w:ascii="Times New Roman" w:hAnsi="Times New Roman"/>
                <w:sz w:val="24"/>
                <w:szCs w:val="24"/>
                <w:lang w:eastAsia="lv-LV"/>
              </w:rPr>
              <w:lastRenderedPageBreak/>
              <w:t>3. Saistītie politikas ietekmes novērtējumi un pētījumi</w:t>
            </w:r>
          </w:p>
        </w:tc>
        <w:tc>
          <w:tcPr>
            <w:tcW w:w="6662" w:type="dxa"/>
            <w:tcBorders>
              <w:top w:val="single" w:sz="4" w:space="0" w:color="000000"/>
              <w:left w:val="single" w:sz="4" w:space="0" w:color="000000"/>
              <w:bottom w:val="single" w:sz="4" w:space="0" w:color="000000"/>
              <w:right w:val="single" w:sz="4" w:space="0" w:color="000000"/>
            </w:tcBorders>
          </w:tcPr>
          <w:p w14:paraId="465BBDDA" w14:textId="77777777" w:rsidR="00FF543D" w:rsidRPr="00390A8C" w:rsidRDefault="00FF543D" w:rsidP="00FF543D">
            <w:pPr>
              <w:jc w:val="both"/>
              <w:rPr>
                <w:rFonts w:ascii="Times New Roman" w:hAnsi="Times New Roman"/>
                <w:sz w:val="24"/>
                <w:szCs w:val="24"/>
              </w:rPr>
            </w:pPr>
            <w:r w:rsidRPr="00390A8C">
              <w:rPr>
                <w:rFonts w:ascii="Times New Roman" w:hAnsi="Times New Roman"/>
                <w:sz w:val="24"/>
                <w:szCs w:val="24"/>
                <w:lang w:eastAsia="lv-LV"/>
              </w:rPr>
              <w:t xml:space="preserve">Informatīvais ziņojums „Par dabas resursu nodokļa piemērošanas praksi dabas resursu ieguvei Latvijā salīdzinājumā ar Igauniju un Lietuvu un izvērtējumu un priekšlikumiem par valsts ienākumiem ilgtermiņā saistībā ar dabas resursu izmantošanu”. Tas ir pieejams Valsts kancelejas Politikas plānošanas dokumentu datu bāzē: </w:t>
            </w:r>
            <w:hyperlink r:id="rId9" w:history="1">
              <w:r w:rsidRPr="00390A8C">
                <w:rPr>
                  <w:rStyle w:val="Hyperlink"/>
                  <w:rFonts w:ascii="Times New Roman" w:hAnsi="Times New Roman"/>
                  <w:sz w:val="24"/>
                  <w:szCs w:val="24"/>
                  <w:u w:val="none"/>
                  <w:lang w:eastAsia="lv-LV"/>
                </w:rPr>
                <w:t>http://polsis.mk.gov.lv/view.do?id=3810</w:t>
              </w:r>
            </w:hyperlink>
            <w:r w:rsidR="00794C7B">
              <w:rPr>
                <w:rFonts w:ascii="Times New Roman" w:hAnsi="Times New Roman"/>
                <w:sz w:val="24"/>
                <w:szCs w:val="24"/>
                <w:lang w:eastAsia="lv-LV"/>
              </w:rPr>
              <w:t>.</w:t>
            </w:r>
          </w:p>
          <w:p w14:paraId="488F24BE" w14:textId="77777777" w:rsidR="00FF543D" w:rsidRPr="00390A8C" w:rsidRDefault="00FF543D" w:rsidP="00FF543D">
            <w:pPr>
              <w:jc w:val="both"/>
              <w:rPr>
                <w:rFonts w:ascii="Times New Roman" w:hAnsi="Times New Roman"/>
                <w:sz w:val="24"/>
                <w:szCs w:val="24"/>
                <w:lang w:eastAsia="lv-LV"/>
              </w:rPr>
            </w:pPr>
            <w:r w:rsidRPr="00390A8C">
              <w:rPr>
                <w:rFonts w:ascii="Times New Roman" w:hAnsi="Times New Roman"/>
                <w:sz w:val="24"/>
                <w:szCs w:val="24"/>
                <w:lang w:eastAsia="lv-LV"/>
              </w:rPr>
              <w:t xml:space="preserve">Informatīvais ziņojums par zemes dzīļu izmantošanu. Pieejams Ministru kabineta mājaslapā tiesību aktu projektu datu bāzē: </w:t>
            </w:r>
            <w:hyperlink r:id="rId10" w:history="1">
              <w:r w:rsidRPr="00390A8C">
                <w:rPr>
                  <w:rStyle w:val="Hyperlink"/>
                  <w:rFonts w:ascii="Times New Roman" w:hAnsi="Times New Roman"/>
                  <w:sz w:val="24"/>
                  <w:szCs w:val="24"/>
                  <w:u w:val="none"/>
                  <w:lang w:eastAsia="lv-LV"/>
                </w:rPr>
                <w:t>http://www.mk.gov.lv/doc/2005/VARAMInf_090513_ieguve.466.docx</w:t>
              </w:r>
            </w:hyperlink>
            <w:r w:rsidRPr="00390A8C">
              <w:rPr>
                <w:rFonts w:ascii="Times New Roman" w:hAnsi="Times New Roman"/>
                <w:sz w:val="24"/>
                <w:szCs w:val="24"/>
                <w:lang w:eastAsia="lv-LV"/>
              </w:rPr>
              <w:t>.</w:t>
            </w:r>
          </w:p>
        </w:tc>
      </w:tr>
      <w:tr w:rsidR="00FF543D" w:rsidRPr="008B4564" w14:paraId="28AFB68C" w14:textId="77777777">
        <w:tc>
          <w:tcPr>
            <w:tcW w:w="2802" w:type="dxa"/>
            <w:tcBorders>
              <w:top w:val="single" w:sz="4" w:space="0" w:color="000000"/>
              <w:left w:val="single" w:sz="4" w:space="0" w:color="000000"/>
              <w:bottom w:val="single" w:sz="4" w:space="0" w:color="000000"/>
              <w:right w:val="single" w:sz="4" w:space="0" w:color="000000"/>
            </w:tcBorders>
          </w:tcPr>
          <w:p w14:paraId="1ED80C80" w14:textId="77777777" w:rsidR="00FF543D" w:rsidRPr="008B4564" w:rsidRDefault="00FF543D" w:rsidP="00A76AFC">
            <w:pPr>
              <w:spacing w:before="120" w:after="120"/>
              <w:jc w:val="left"/>
              <w:rPr>
                <w:rFonts w:ascii="Times New Roman" w:eastAsia="Times New Roman" w:hAnsi="Times New Roman"/>
                <w:sz w:val="24"/>
                <w:szCs w:val="24"/>
                <w:lang w:eastAsia="lv-LV"/>
              </w:rPr>
            </w:pPr>
            <w:r w:rsidRPr="008B4564">
              <w:rPr>
                <w:rFonts w:ascii="Times New Roman" w:eastAsia="Times New Roman" w:hAnsi="Times New Roman"/>
                <w:sz w:val="24"/>
                <w:szCs w:val="24"/>
                <w:lang w:eastAsia="lv-LV"/>
              </w:rPr>
              <w:t>4. </w:t>
            </w:r>
            <w:r w:rsidRPr="008B4564">
              <w:rPr>
                <w:rFonts w:ascii="Times New Roman" w:hAnsi="Times New Roman"/>
                <w:sz w:val="24"/>
                <w:szCs w:val="24"/>
                <w:lang w:eastAsia="lv-LV"/>
              </w:rPr>
              <w:t>Tiesiskā regulējuma mērķis un būtība</w:t>
            </w:r>
          </w:p>
        </w:tc>
        <w:tc>
          <w:tcPr>
            <w:tcW w:w="6662" w:type="dxa"/>
            <w:tcBorders>
              <w:top w:val="single" w:sz="4" w:space="0" w:color="000000"/>
              <w:left w:val="single" w:sz="4" w:space="0" w:color="000000"/>
              <w:bottom w:val="single" w:sz="4" w:space="0" w:color="000000"/>
              <w:right w:val="single" w:sz="4" w:space="0" w:color="000000"/>
            </w:tcBorders>
          </w:tcPr>
          <w:p w14:paraId="616450A2" w14:textId="4A61311D" w:rsidR="005731BF" w:rsidRPr="00D767AD" w:rsidRDefault="005731BF" w:rsidP="000C27AE">
            <w:pPr>
              <w:autoSpaceDE w:val="0"/>
              <w:autoSpaceDN w:val="0"/>
              <w:adjustRightInd w:val="0"/>
              <w:spacing w:before="120" w:after="120"/>
              <w:jc w:val="both"/>
              <w:rPr>
                <w:rFonts w:ascii="Times New Roman" w:hAnsi="Times New Roman"/>
                <w:sz w:val="24"/>
                <w:szCs w:val="24"/>
              </w:rPr>
            </w:pPr>
            <w:r w:rsidRPr="00D767AD">
              <w:rPr>
                <w:rFonts w:ascii="Times New Roman" w:hAnsi="Times New Roman"/>
                <w:sz w:val="24"/>
                <w:szCs w:val="24"/>
              </w:rPr>
              <w:t>Noteikumu projekts paredz, ka šie noteikumi neattiecas uz kārtību, kādā iznomā publisko ūdenstilpi un zemi zem tās</w:t>
            </w:r>
            <w:r w:rsidRPr="00D767AD">
              <w:rPr>
                <w:rFonts w:ascii="Times New Roman" w:hAnsi="Times New Roman"/>
                <w:i/>
                <w:iCs/>
                <w:sz w:val="24"/>
                <w:szCs w:val="24"/>
              </w:rPr>
              <w:t xml:space="preserve"> </w:t>
            </w:r>
            <w:r w:rsidRPr="00D767AD">
              <w:rPr>
                <w:rFonts w:ascii="Times New Roman" w:hAnsi="Times New Roman"/>
                <w:sz w:val="24"/>
                <w:szCs w:val="24"/>
              </w:rPr>
              <w:t xml:space="preserve">ar tai piegulošo </w:t>
            </w:r>
            <w:r w:rsidR="001117A3" w:rsidRPr="00D767AD">
              <w:rPr>
                <w:rFonts w:ascii="Times New Roman" w:hAnsi="Times New Roman"/>
                <w:sz w:val="24"/>
                <w:szCs w:val="24"/>
              </w:rPr>
              <w:t xml:space="preserve">publiskai personai piederošo </w:t>
            </w:r>
            <w:r w:rsidRPr="00D767AD">
              <w:rPr>
                <w:rFonts w:ascii="Times New Roman" w:hAnsi="Times New Roman"/>
                <w:sz w:val="24"/>
                <w:szCs w:val="24"/>
              </w:rPr>
              <w:t>zemi (vienotas attīstības ieceres īstenošanai)</w:t>
            </w:r>
            <w:r w:rsidR="00C15729" w:rsidRPr="00D767AD">
              <w:rPr>
                <w:rFonts w:ascii="Times New Roman" w:hAnsi="Times New Roman"/>
                <w:sz w:val="24"/>
                <w:szCs w:val="24"/>
              </w:rPr>
              <w:t xml:space="preserve">. </w:t>
            </w:r>
            <w:r w:rsidRPr="00D767AD">
              <w:rPr>
                <w:rFonts w:ascii="Times New Roman" w:hAnsi="Times New Roman"/>
                <w:sz w:val="24"/>
                <w:szCs w:val="24"/>
              </w:rPr>
              <w:t xml:space="preserve">Ar </w:t>
            </w:r>
            <w:r w:rsidRPr="00D767AD">
              <w:rPr>
                <w:rFonts w:ascii="Times New Roman" w:hAnsi="Times New Roman"/>
                <w:b/>
                <w:sz w:val="24"/>
                <w:szCs w:val="24"/>
              </w:rPr>
              <w:t>vienotu attīstības ieceri</w:t>
            </w:r>
            <w:r w:rsidRPr="00D767AD">
              <w:rPr>
                <w:rFonts w:ascii="Times New Roman" w:hAnsi="Times New Roman"/>
                <w:sz w:val="24"/>
                <w:szCs w:val="24"/>
              </w:rPr>
              <w:t xml:space="preserve"> šeit jāsaprot tādu sabiedrībai pieejamu attīstības ieceru īstenošanu, kuru realizēšanai nepieciešams nomāt gan publisko ūdenstilpi vai tās daļu, gan tai piegulošo </w:t>
            </w:r>
            <w:r w:rsidR="001117A3" w:rsidRPr="00D767AD">
              <w:rPr>
                <w:rFonts w:ascii="Times New Roman" w:hAnsi="Times New Roman"/>
                <w:sz w:val="24"/>
                <w:szCs w:val="24"/>
              </w:rPr>
              <w:t xml:space="preserve">publiskās personas </w:t>
            </w:r>
            <w:r w:rsidRPr="00D767AD">
              <w:rPr>
                <w:rFonts w:ascii="Times New Roman" w:hAnsi="Times New Roman"/>
                <w:sz w:val="24"/>
                <w:szCs w:val="24"/>
              </w:rPr>
              <w:t xml:space="preserve">zemes gabalu vai tā daļu. </w:t>
            </w:r>
            <w:r w:rsidR="00973B6B" w:rsidRPr="007264AD">
              <w:rPr>
                <w:rFonts w:ascii="Times New Roman" w:hAnsi="Times New Roman"/>
                <w:sz w:val="24"/>
                <w:szCs w:val="24"/>
              </w:rPr>
              <w:t>Kārtība kādā</w:t>
            </w:r>
            <w:r w:rsidRPr="007264AD">
              <w:rPr>
                <w:rFonts w:ascii="Times New Roman" w:hAnsi="Times New Roman"/>
                <w:sz w:val="24"/>
                <w:szCs w:val="24"/>
              </w:rPr>
              <w:t xml:space="preserve"> iznomā</w:t>
            </w:r>
            <w:r w:rsidRPr="00D767AD">
              <w:rPr>
                <w:rFonts w:ascii="Times New Roman" w:hAnsi="Times New Roman"/>
                <w:sz w:val="24"/>
                <w:szCs w:val="24"/>
              </w:rPr>
              <w:t xml:space="preserve"> publisku ūdenstilpi vienotai attīstības iecerei noteikt</w:t>
            </w:r>
            <w:r w:rsidR="00973B6B">
              <w:rPr>
                <w:rFonts w:ascii="Times New Roman" w:hAnsi="Times New Roman"/>
                <w:sz w:val="24"/>
                <w:szCs w:val="24"/>
              </w:rPr>
              <w:t>a</w:t>
            </w:r>
            <w:r w:rsidRPr="00D767AD">
              <w:rPr>
                <w:rFonts w:ascii="Times New Roman" w:hAnsi="Times New Roman"/>
                <w:sz w:val="24"/>
                <w:szCs w:val="24"/>
              </w:rPr>
              <w:t xml:space="preserve"> </w:t>
            </w:r>
            <w:r w:rsidR="00C15729" w:rsidRPr="00D767AD">
              <w:rPr>
                <w:rFonts w:ascii="Times New Roman" w:hAnsi="Times New Roman"/>
                <w:sz w:val="24"/>
                <w:szCs w:val="24"/>
              </w:rPr>
              <w:t xml:space="preserve">Ministru kabineta </w:t>
            </w:r>
            <w:r w:rsidR="00C15729" w:rsidRPr="00D767AD">
              <w:rPr>
                <w:rFonts w:ascii="Times New Roman" w:eastAsia="Times New Roman" w:hAnsi="Times New Roman"/>
                <w:sz w:val="24"/>
                <w:szCs w:val="24"/>
                <w:lang w:eastAsia="lv-LV"/>
              </w:rPr>
              <w:t xml:space="preserve">2009.gada 11.augusta noteikumu Nr.918 „Noteikumi par ūdenstilpju un </w:t>
            </w:r>
            <w:r w:rsidR="00C15729" w:rsidRPr="00973B6B">
              <w:rPr>
                <w:rFonts w:ascii="Times New Roman" w:eastAsia="Times New Roman" w:hAnsi="Times New Roman"/>
                <w:sz w:val="24"/>
                <w:szCs w:val="24"/>
                <w:lang w:eastAsia="lv-LV"/>
              </w:rPr>
              <w:t>rūpnieciskās zvejas tiesību nomu un zvejas tiesību izmantošanas kārtību”</w:t>
            </w:r>
            <w:r w:rsidRPr="00973B6B">
              <w:rPr>
                <w:rFonts w:ascii="Times New Roman" w:hAnsi="Times New Roman"/>
                <w:sz w:val="24"/>
                <w:szCs w:val="24"/>
              </w:rPr>
              <w:t xml:space="preserve"> </w:t>
            </w:r>
            <w:r w:rsidR="00973B6B" w:rsidRPr="00973B6B">
              <w:rPr>
                <w:rFonts w:ascii="Times New Roman" w:hAnsi="Times New Roman"/>
                <w:sz w:val="24"/>
                <w:szCs w:val="24"/>
              </w:rPr>
              <w:t>(turpmāk – Noteikumi Nr.</w:t>
            </w:r>
            <w:r w:rsidR="00973B6B" w:rsidRPr="007264AD">
              <w:rPr>
                <w:rFonts w:ascii="Times New Roman" w:hAnsi="Times New Roman"/>
                <w:sz w:val="24"/>
                <w:szCs w:val="24"/>
              </w:rPr>
              <w:t xml:space="preserve">918). No kā izriet, </w:t>
            </w:r>
            <w:r w:rsidR="00973B6B" w:rsidRPr="007264AD">
              <w:rPr>
                <w:rFonts w:ascii="Times New Roman" w:hAnsi="Times New Roman"/>
                <w:bCs/>
                <w:sz w:val="24"/>
                <w:szCs w:val="24"/>
              </w:rPr>
              <w:t xml:space="preserve">ka ūdenstilpi vienotas attīstības ieceres īstenošanai iznomā Noteikumu Nr.918 </w:t>
            </w:r>
            <w:r w:rsidR="00973B6B" w:rsidRPr="007264AD">
              <w:rPr>
                <w:rFonts w:ascii="Times New Roman" w:hAnsi="Times New Roman"/>
                <w:bCs/>
                <w:sz w:val="24"/>
                <w:szCs w:val="24"/>
              </w:rPr>
              <w:lastRenderedPageBreak/>
              <w:t>2.punktā noteiktajiem mērķiem, pirms nomas līguma slēgšanas tiek izstrādāti ūdenstilpes ekspluatācijas noteikumi (šo noteikumu 6.punkts), savukārt nomas tiesības tiek iegūtas konkursa kārtībā. Tāpat īstenojot vienotas attīstības ieceres nomu ievēro citas šajos noteikumos noteiktās prasības.</w:t>
            </w:r>
          </w:p>
          <w:p w14:paraId="6076314A" w14:textId="77777777" w:rsidR="005731BF" w:rsidRPr="00EE614A" w:rsidRDefault="005731BF" w:rsidP="000C27AE">
            <w:pPr>
              <w:autoSpaceDE w:val="0"/>
              <w:autoSpaceDN w:val="0"/>
              <w:adjustRightInd w:val="0"/>
              <w:spacing w:before="120" w:after="120"/>
              <w:jc w:val="both"/>
              <w:rPr>
                <w:rFonts w:ascii="Times New Roman" w:hAnsi="Times New Roman"/>
                <w:sz w:val="24"/>
                <w:szCs w:val="24"/>
              </w:rPr>
            </w:pPr>
            <w:r w:rsidRPr="00D767AD">
              <w:rPr>
                <w:rFonts w:ascii="Times New Roman" w:hAnsi="Times New Roman"/>
                <w:sz w:val="24"/>
                <w:szCs w:val="24"/>
              </w:rPr>
              <w:t xml:space="preserve">Piemēram, vienotas attīstības ieceres īstenošanai var tikt nomāta publiskās ūdenstilpes daļa un pašvaldības zemesgabals ūdenssporta organizēšanas vajadzībām – uz pašvaldības zemes tiek plānota laivu atpūtas bāze, savukārt publiskajā ūdenī – laivu piestātnes un </w:t>
            </w:r>
            <w:proofErr w:type="spellStart"/>
            <w:r w:rsidRPr="00D767AD">
              <w:rPr>
                <w:rFonts w:ascii="Times New Roman" w:hAnsi="Times New Roman"/>
                <w:sz w:val="24"/>
                <w:szCs w:val="24"/>
              </w:rPr>
              <w:t>eliņi</w:t>
            </w:r>
            <w:proofErr w:type="spellEnd"/>
            <w:r w:rsidRPr="00D767AD">
              <w:rPr>
                <w:rFonts w:ascii="Times New Roman" w:hAnsi="Times New Roman"/>
                <w:sz w:val="24"/>
                <w:szCs w:val="24"/>
              </w:rPr>
              <w:t>.</w:t>
            </w:r>
            <w:r w:rsidRPr="00EE614A">
              <w:rPr>
                <w:rFonts w:ascii="Times New Roman" w:hAnsi="Times New Roman"/>
                <w:sz w:val="24"/>
                <w:szCs w:val="24"/>
              </w:rPr>
              <w:t xml:space="preserve"> </w:t>
            </w:r>
          </w:p>
          <w:p w14:paraId="314DC6F0" w14:textId="77777777" w:rsidR="00F205AF" w:rsidRPr="008B4564" w:rsidRDefault="00F205AF" w:rsidP="000C27AE">
            <w:pPr>
              <w:spacing w:before="120" w:after="120"/>
              <w:jc w:val="both"/>
              <w:rPr>
                <w:rFonts w:ascii="Times New Roman" w:hAnsi="Times New Roman"/>
                <w:sz w:val="24"/>
                <w:szCs w:val="24"/>
              </w:rPr>
            </w:pPr>
            <w:r w:rsidRPr="008B4564">
              <w:rPr>
                <w:rFonts w:ascii="Times New Roman" w:hAnsi="Times New Roman"/>
                <w:sz w:val="24"/>
                <w:szCs w:val="24"/>
              </w:rPr>
              <w:t>Noteikumu projekts paredz papildināt Ministru kabineta 2007.gada 30.oktobra noteikumus Nr.735 „Noteikumi par publiskas personas zemes nomu” nosakot, ka pašvaldīb</w:t>
            </w:r>
            <w:r w:rsidR="00055BC6">
              <w:rPr>
                <w:rFonts w:ascii="Times New Roman" w:hAnsi="Times New Roman"/>
                <w:sz w:val="24"/>
                <w:szCs w:val="24"/>
              </w:rPr>
              <w:t>ām</w:t>
            </w:r>
            <w:r w:rsidRPr="008B4564">
              <w:rPr>
                <w:rFonts w:ascii="Times New Roman" w:hAnsi="Times New Roman"/>
                <w:sz w:val="24"/>
                <w:szCs w:val="24"/>
              </w:rPr>
              <w:t xml:space="preserve"> </w:t>
            </w:r>
            <w:r w:rsidR="00055BC6">
              <w:rPr>
                <w:rFonts w:ascii="Times New Roman" w:hAnsi="Times New Roman"/>
                <w:sz w:val="24"/>
                <w:szCs w:val="24"/>
              </w:rPr>
              <w:t>ir tiesības</w:t>
            </w:r>
            <w:r w:rsidR="00055BC6" w:rsidRPr="008B4564">
              <w:rPr>
                <w:rFonts w:ascii="Times New Roman" w:hAnsi="Times New Roman"/>
                <w:sz w:val="24"/>
                <w:szCs w:val="24"/>
              </w:rPr>
              <w:t xml:space="preserve"> </w:t>
            </w:r>
            <w:r w:rsidRPr="008B4564">
              <w:rPr>
                <w:rFonts w:ascii="Times New Roman" w:hAnsi="Times New Roman"/>
                <w:sz w:val="24"/>
                <w:szCs w:val="24"/>
              </w:rPr>
              <w:t xml:space="preserve">izdot saistošus noteikumus (likumā „Par pašvaldībām” noteiktajā kārtībā), kuros paredzēti neapbūvēta pašvaldībai piederoša zemesgabala nomas maksas samazinājumi, ja tas tiek iznomāts ražošanas objekta būvniecībai. </w:t>
            </w:r>
            <w:r w:rsidR="00EE614A" w:rsidRPr="00FB78AB">
              <w:rPr>
                <w:rFonts w:ascii="Times New Roman" w:hAnsi="Times New Roman"/>
                <w:sz w:val="24"/>
                <w:szCs w:val="24"/>
              </w:rPr>
              <w:t>Pašvaldības nomas maksas atlaidi var piešķirt, ņemot vērā noteikumu projektā definētos nosacījumus vai papildus</w:t>
            </w:r>
            <w:r w:rsidR="00EE614A">
              <w:rPr>
                <w:rFonts w:ascii="Times New Roman" w:hAnsi="Times New Roman"/>
                <w:sz w:val="24"/>
                <w:szCs w:val="24"/>
              </w:rPr>
              <w:t xml:space="preserve"> tiem</w:t>
            </w:r>
            <w:r w:rsidR="00EE614A" w:rsidRPr="00FB78AB">
              <w:rPr>
                <w:rFonts w:ascii="Times New Roman" w:hAnsi="Times New Roman"/>
                <w:sz w:val="24"/>
                <w:szCs w:val="24"/>
              </w:rPr>
              <w:t xml:space="preserve"> izvēloties </w:t>
            </w:r>
            <w:r w:rsidR="00EE614A">
              <w:rPr>
                <w:rFonts w:ascii="Times New Roman" w:hAnsi="Times New Roman"/>
                <w:sz w:val="24"/>
                <w:szCs w:val="24"/>
              </w:rPr>
              <w:t xml:space="preserve">arī </w:t>
            </w:r>
            <w:r w:rsidR="00EE614A" w:rsidRPr="00FB78AB">
              <w:rPr>
                <w:rFonts w:ascii="Times New Roman" w:hAnsi="Times New Roman"/>
                <w:sz w:val="24"/>
                <w:szCs w:val="24"/>
              </w:rPr>
              <w:t>citus nosacījumus,</w:t>
            </w:r>
            <w:r w:rsidR="00EE614A" w:rsidRPr="00F70BC6">
              <w:rPr>
                <w:rFonts w:ascii="Times New Roman" w:hAnsi="Times New Roman"/>
                <w:color w:val="FF0000"/>
                <w:sz w:val="24"/>
                <w:szCs w:val="24"/>
              </w:rPr>
              <w:t xml:space="preserve"> </w:t>
            </w:r>
            <w:r w:rsidR="00EE614A">
              <w:rPr>
                <w:rFonts w:ascii="Times New Roman" w:hAnsi="Times New Roman"/>
                <w:sz w:val="24"/>
                <w:szCs w:val="24"/>
              </w:rPr>
              <w:t xml:space="preserve">piemēram, tādu nosacījumu, kas visprecīzāk raksturo pašvaldības ekonomiskās attīstības specializāciju, u.tml. Tādējādi netiek ierobežotas pašvaldību tiesības izvērtēt un nomas maksas samazināšanas gadījumā </w:t>
            </w:r>
            <w:r w:rsidR="002D48E8">
              <w:rPr>
                <w:rFonts w:ascii="Times New Roman" w:hAnsi="Times New Roman"/>
                <w:sz w:val="24"/>
                <w:szCs w:val="24"/>
              </w:rPr>
              <w:t xml:space="preserve">papildus </w:t>
            </w:r>
            <w:r w:rsidR="00EE614A">
              <w:rPr>
                <w:rFonts w:ascii="Times New Roman" w:hAnsi="Times New Roman"/>
                <w:sz w:val="24"/>
                <w:szCs w:val="24"/>
              </w:rPr>
              <w:t>ņemt vērā tādus specifiskus nosacījumus, kuri nav ietverti noteikumu projektā.</w:t>
            </w:r>
            <w:r w:rsidR="00013C1D">
              <w:rPr>
                <w:rFonts w:ascii="Times New Roman" w:hAnsi="Times New Roman"/>
                <w:sz w:val="24"/>
                <w:szCs w:val="24"/>
              </w:rPr>
              <w:t xml:space="preserve"> </w:t>
            </w:r>
            <w:r w:rsidRPr="008B4564">
              <w:rPr>
                <w:rFonts w:ascii="Times New Roman" w:hAnsi="Times New Roman"/>
                <w:sz w:val="24"/>
                <w:szCs w:val="24"/>
              </w:rPr>
              <w:t>Savukārt valsts var samazināt nomas maksu, ņemot vērā noteikumu projektā ietvertos nomas maksas samazinājuma nosacījumus.</w:t>
            </w:r>
          </w:p>
          <w:p w14:paraId="0FD5C3FA" w14:textId="77777777" w:rsidR="00152018" w:rsidRPr="008B4564" w:rsidRDefault="00152018" w:rsidP="000C27AE">
            <w:pPr>
              <w:spacing w:before="120" w:after="120"/>
              <w:jc w:val="both"/>
              <w:rPr>
                <w:rFonts w:ascii="Times New Roman" w:hAnsi="Times New Roman"/>
                <w:sz w:val="24"/>
                <w:szCs w:val="24"/>
                <w:lang w:eastAsia="lv-LV"/>
              </w:rPr>
            </w:pPr>
            <w:r w:rsidRPr="008B4564">
              <w:rPr>
                <w:rFonts w:ascii="Times New Roman" w:hAnsi="Times New Roman"/>
                <w:sz w:val="24"/>
                <w:szCs w:val="24"/>
              </w:rPr>
              <w:t xml:space="preserve">Noteikumu projekta mērķis ir noteikt atsevišķu publiskas personas zemes nomas maksas noteikšanas kārtību gadījumos, ja valsts vai pašvaldības zemes gabals tiek iznomāts zemes dzīļu izmantošanai. Tādējādi tiktu ievērots gan CL </w:t>
            </w:r>
            <w:r w:rsidRPr="008B4564">
              <w:rPr>
                <w:rFonts w:ascii="Times New Roman" w:hAnsi="Times New Roman"/>
                <w:sz w:val="24"/>
                <w:szCs w:val="24"/>
                <w:lang w:eastAsia="lv-LV"/>
              </w:rPr>
              <w:t>927.pants, kas nosaka, ka īpašums ir pilnīgas varas tiesība par lietu, iegūstot</w:t>
            </w:r>
            <w:r w:rsidRPr="008B4564">
              <w:rPr>
                <w:rFonts w:ascii="Times New Roman" w:hAnsi="Times New Roman"/>
                <w:i/>
                <w:sz w:val="24"/>
                <w:szCs w:val="24"/>
                <w:lang w:eastAsia="lv-LV"/>
              </w:rPr>
              <w:t xml:space="preserve"> </w:t>
            </w:r>
            <w:r w:rsidRPr="008B4564">
              <w:rPr>
                <w:rFonts w:ascii="Times New Roman" w:hAnsi="Times New Roman"/>
                <w:sz w:val="24"/>
                <w:szCs w:val="24"/>
                <w:lang w:eastAsia="lv-LV"/>
              </w:rPr>
              <w:t>no tās visus iespējamos labumus, gan Izšķērdēšanas novēršanas likuma 3.pants, kas paredz, ka publiskas personas manta nododama lietošanā citai personai par iespējami augstāku cenu.</w:t>
            </w:r>
          </w:p>
          <w:p w14:paraId="16CBF8AF" w14:textId="77777777" w:rsidR="00152018" w:rsidRDefault="00152018" w:rsidP="000C27AE">
            <w:pPr>
              <w:spacing w:before="120" w:after="120"/>
              <w:jc w:val="both"/>
              <w:rPr>
                <w:rFonts w:ascii="Times New Roman" w:hAnsi="Times New Roman"/>
                <w:sz w:val="24"/>
                <w:szCs w:val="24"/>
                <w:lang w:eastAsia="lv-LV"/>
              </w:rPr>
            </w:pPr>
            <w:r w:rsidRPr="008B4564">
              <w:rPr>
                <w:rFonts w:ascii="Times New Roman" w:hAnsi="Times New Roman"/>
                <w:sz w:val="24"/>
                <w:szCs w:val="24"/>
                <w:lang w:eastAsia="lv-LV"/>
              </w:rPr>
              <w:t>Noteikumu projekts paredz Noteikumus Nr.735 papildināt ar III.</w:t>
            </w:r>
            <w:r w:rsidRPr="008B4564">
              <w:rPr>
                <w:rFonts w:ascii="Times New Roman" w:hAnsi="Times New Roman"/>
                <w:sz w:val="24"/>
                <w:szCs w:val="24"/>
                <w:vertAlign w:val="superscript"/>
                <w:lang w:eastAsia="lv-LV"/>
              </w:rPr>
              <w:t>1</w:t>
            </w:r>
            <w:r w:rsidRPr="008B4564">
              <w:rPr>
                <w:rFonts w:ascii="Times New Roman" w:hAnsi="Times New Roman"/>
                <w:sz w:val="24"/>
                <w:szCs w:val="24"/>
                <w:lang w:eastAsia="lv-LV"/>
              </w:rPr>
              <w:t xml:space="preserve"> nodaļu „Publiskas personas zemesgabala nomas līguma noslēgšanas kārtība un nomas maksas aprēķināšanas kārtība, ja publiskas personas zemesgabals tiek iznomāts zemes dzīļu izmantošanai”. </w:t>
            </w:r>
          </w:p>
          <w:p w14:paraId="73DDB3FC" w14:textId="1B4ECC8D" w:rsidR="002050D1" w:rsidRPr="00AB3FA1" w:rsidRDefault="002050D1" w:rsidP="000C27AE">
            <w:pPr>
              <w:spacing w:before="120" w:after="120"/>
              <w:jc w:val="both"/>
              <w:rPr>
                <w:rFonts w:ascii="Times New Roman" w:hAnsi="Times New Roman"/>
                <w:sz w:val="24"/>
                <w:szCs w:val="24"/>
                <w:lang w:eastAsia="lv-LV"/>
              </w:rPr>
            </w:pPr>
            <w:r w:rsidRPr="00AB3FA1">
              <w:rPr>
                <w:rFonts w:ascii="Times New Roman" w:hAnsi="Times New Roman"/>
                <w:sz w:val="24"/>
                <w:szCs w:val="24"/>
              </w:rPr>
              <w:t>Atbilstoši likumā noteiktajam „Par zemes dzīlēm” 1.panta pirmās daļas 21.punkts nosaka, ka jēdziens „zemes dzīļu izmantošana” ietver sevī ģeoloģisko izpēti, derīgo izrakteņu ieguvi un zemes dzīļu derīgo īpašību izmantošanu. Atbilstoši šajā likumā noteiktajam derīgos izrakteņus iedala bieži sastopamajos derīgajos izrakteņos un valsts nozīmes derīgajos izrakteņos. Saskaņā ar likuma 1.panta pirmās daļas 2.punktu, bieži sastopamie derīgie izrakteņi ir Latvijas teritorijā izplatīti un pietiekamā daudzumā esoši derīgie izrakteņi. Savukārt šī panta daļas 17.punkts nosaka, ka valsts nozīmes derīgie izrakteņi ir ogļūdeņraži [neapstrādāta nafta (jēlnafta), dabas gāze] un pazemes ūdeņi (sālsūdeņi, minerālūdeņi, termālie ūdeņi un rūpniecībā izmantojamie ūdeņi).</w:t>
            </w:r>
          </w:p>
          <w:p w14:paraId="196A8A91" w14:textId="093A924F" w:rsidR="00CA5BB7" w:rsidRPr="00AB3FA1" w:rsidRDefault="00CA5BB7" w:rsidP="00CA5BB7">
            <w:pPr>
              <w:jc w:val="both"/>
              <w:rPr>
                <w:rFonts w:ascii="Times New Roman" w:hAnsi="Times New Roman"/>
                <w:sz w:val="24"/>
                <w:szCs w:val="24"/>
                <w:u w:val="single"/>
                <w:lang w:eastAsia="lv-LV"/>
              </w:rPr>
            </w:pPr>
            <w:r w:rsidRPr="00AB3FA1">
              <w:rPr>
                <w:rFonts w:ascii="Times New Roman" w:hAnsi="Times New Roman"/>
                <w:sz w:val="24"/>
                <w:szCs w:val="24"/>
              </w:rPr>
              <w:lastRenderedPageBreak/>
              <w:t>Noteikumu III</w:t>
            </w:r>
            <w:r w:rsidRPr="00AB3FA1">
              <w:rPr>
                <w:rFonts w:ascii="Times New Roman" w:hAnsi="Times New Roman"/>
                <w:sz w:val="24"/>
                <w:szCs w:val="24"/>
                <w:vertAlign w:val="superscript"/>
              </w:rPr>
              <w:t>1</w:t>
            </w:r>
            <w:r w:rsidRPr="00AB3FA1">
              <w:rPr>
                <w:rFonts w:ascii="Times New Roman" w:hAnsi="Times New Roman"/>
                <w:sz w:val="24"/>
                <w:szCs w:val="24"/>
              </w:rPr>
              <w:t xml:space="preserve"> nodaļā iekļautais regulējums attiecas uz zemes nomu, ja publiska persona zemesgabalu iznomā zemes dzīļu izmantošanai, izņemot, ja zemes gabals tiek iznomāts ogļūdeņražu meklēšanai, izpētei un ieguvei. 2011.gada Informatīvais ziņojums „Par dabas resursu nodokļa piemērošanas praksi dabas resursu ieguvei Latvijā salīdzinājumā ar Igauniju un Lietuvu un izvērtējumu un priekšlikumiem par valsts ienākumiem ilgtermiņā saistībā ar dabas resursu izmantošanu” un tam sekojošais Ministru kabineta sēdes </w:t>
            </w:r>
            <w:proofErr w:type="spellStart"/>
            <w:r w:rsidRPr="00AB3FA1">
              <w:rPr>
                <w:rFonts w:ascii="Times New Roman" w:hAnsi="Times New Roman"/>
                <w:sz w:val="24"/>
                <w:szCs w:val="24"/>
              </w:rPr>
              <w:t>protokollēmums</w:t>
            </w:r>
            <w:proofErr w:type="spellEnd"/>
            <w:r w:rsidRPr="00AB3FA1">
              <w:rPr>
                <w:rFonts w:ascii="Times New Roman" w:hAnsi="Times New Roman"/>
                <w:sz w:val="24"/>
                <w:szCs w:val="24"/>
              </w:rPr>
              <w:t xml:space="preserve"> vērsts uz dabas resursu izmantošanu šaurākā nozīmē – uz derīgo izrakteņu ieguvi, ja nepieciešamas lielas zemes platības. Likums „Par zemes dzīlēm” nosaka, ka pazemes ūdeņi un ogļūdeņraži ir valsts nozīmes derīgie izrakteņi. Likumā „Par zemes dzīlēm” minēti dažādi zemes dzīļu izmantošanas veidi: gan derīgo izrakteņu izpēte un ieguve, gan, piemēram, zemes dzīļu monitoringa sistēmas izveide vai monitoringa veikšana, zemes dzīļu derīgo īpašību izmantošana. </w:t>
            </w:r>
            <w:r w:rsidR="00307F40" w:rsidRPr="00AB3FA1">
              <w:rPr>
                <w:rFonts w:ascii="Times New Roman" w:hAnsi="Times New Roman"/>
                <w:sz w:val="24"/>
                <w:szCs w:val="24"/>
              </w:rPr>
              <w:t>D</w:t>
            </w:r>
            <w:r w:rsidRPr="00AB3FA1">
              <w:rPr>
                <w:rFonts w:ascii="Times New Roman" w:hAnsi="Times New Roman"/>
                <w:sz w:val="24"/>
                <w:szCs w:val="24"/>
              </w:rPr>
              <w:t>abasgāzes glabātuvei (zemes dzīļu derīgo īpašību izmantošana) publiskas personas zemi var iznomāt atbilstoši apbūvētas zemes iznomāšanas nosacījumiem. Saņemot licenci tikai zemes dzīļu izpētei vai derīgo īpašību izmantošana derīgo izrakteņu ieguve netiek veikta vispār. Ogļūdeņražu izpēte salīdzinot ar bieži sastopamo derīgo izrakteņu izpēti ir sarežģītāka, dārgāka un ievērojami laikietilpīgāka.</w:t>
            </w:r>
            <w:r w:rsidRPr="00AB3FA1">
              <w:rPr>
                <w:rFonts w:ascii="Times New Roman" w:hAnsi="Times New Roman"/>
                <w:sz w:val="24"/>
                <w:szCs w:val="24"/>
                <w:u w:val="single"/>
              </w:rPr>
              <w:t xml:space="preserve"> </w:t>
            </w:r>
            <w:r w:rsidRPr="00AB3FA1">
              <w:rPr>
                <w:rFonts w:ascii="Times New Roman" w:hAnsi="Times New Roman"/>
                <w:sz w:val="24"/>
                <w:szCs w:val="24"/>
              </w:rPr>
              <w:t xml:space="preserve">Lai pilnvērtīgi veiktu ogļūdeņražu izpēti un attiecīgajā licences laukumā esošo ogļūdeņražu resursu novērtēšanu, veiktu ietekmes uz vidi novērtējumu ogļūdeņražu ieguvei, saņemtu būvatļaujas un veiktu citas normatīvajos aktos noteiktās darbības ogļūdeņražu ieguves urbumu ierīkošanai un ogļūdeņražu ieguves uzsākšanai, kā arī veiktu ogļūdeņražu ieguvē izmantojamo būvju būvniecību un iekārtu uzstādīšanu, ir nepieciešami vismaz pieci līdz septiņi gadi, bez tam, likuma „Par zemes dzīlēm” 9.panta 2.punktā ir noteikts, ka zemes dzīļu izmantošanas licenci izsniedz, kā arī valsts vai pašvaldības zemi zemes dzīļu izmantošanai iznomā vai nodod lietošanā ogļūdeņražu izpētei uz laiku līdz 10 gadiem. </w:t>
            </w:r>
            <w:r w:rsidR="00AB3FA1" w:rsidRPr="00AB3FA1">
              <w:rPr>
                <w:rFonts w:ascii="Times New Roman" w:hAnsi="Times New Roman"/>
                <w:sz w:val="24"/>
                <w:szCs w:val="24"/>
              </w:rPr>
              <w:t>Ogļūdeņražu</w:t>
            </w:r>
            <w:r w:rsidRPr="00AB3FA1">
              <w:rPr>
                <w:rFonts w:ascii="Times New Roman" w:hAnsi="Times New Roman"/>
                <w:sz w:val="24"/>
                <w:szCs w:val="24"/>
              </w:rPr>
              <w:t xml:space="preserve"> meklēšanai, izpētei un ieguvei ir atsevišķs regulējums, līdz ar to uz tiem nav lietderīgi attiecināt noteikumus par publiskas zemes nomu. Turklāt, ogļūdeņražu ieguve Latvijai ir salīdzinoši netradicionāla nozare, kurai būtu jāpiesaista investori. Tādēļ, lai neradītu pārpratumus, nav lietderīgi noteikumus attiecināt un minētajiem derīgajiem izrakteņiem.”</w:t>
            </w:r>
            <w:r w:rsidRPr="00AB3FA1">
              <w:rPr>
                <w:rFonts w:ascii="Times New Roman" w:hAnsi="Times New Roman"/>
                <w:sz w:val="24"/>
                <w:szCs w:val="24"/>
                <w:u w:val="single"/>
              </w:rPr>
              <w:t xml:space="preserve"> </w:t>
            </w:r>
          </w:p>
          <w:p w14:paraId="2A100128" w14:textId="77777777" w:rsidR="009B4555" w:rsidRPr="00AB3FA1" w:rsidRDefault="009B4555" w:rsidP="000C27AE">
            <w:pPr>
              <w:spacing w:before="120" w:after="120"/>
              <w:jc w:val="both"/>
              <w:rPr>
                <w:rFonts w:ascii="Times New Roman" w:hAnsi="Times New Roman"/>
                <w:sz w:val="24"/>
                <w:szCs w:val="24"/>
                <w:lang w:eastAsia="lv-LV"/>
              </w:rPr>
            </w:pPr>
            <w:r w:rsidRPr="00AB3FA1">
              <w:rPr>
                <w:rFonts w:ascii="Times New Roman" w:hAnsi="Times New Roman"/>
                <w:sz w:val="24"/>
                <w:szCs w:val="24"/>
                <w:lang w:eastAsia="lv-LV"/>
              </w:rPr>
              <w:t xml:space="preserve">Valsts Kontrole 2007.gada 12.februāra (Revīzijas lieta Nr.5.1-2-14R/2005) informatīvā ziņojuma „Par pašvaldību derīgo izrakteņu apsaimniekošanas efektivitāti” 19.2. punktā ir secinājusi, ka „[..] neparedzot nosacījumu pārskatīšanu atkarībā no tirgus situācijas izmaiņām, pašvaldības ir radījušas risku zaudēt iespēju turpmāk saņemt papildu ieņēmumus no derīgo izrakteņu apsaimniekošanas”. Līdz ar to ir secināms, ka ir atbalstāma nomas maksas paaugstināšana, lai publiska persona no zemesgabala iznomāšanas, kuras mērķis ir iegūt derīgos izrakteņus, iegūtu pēc iespējas augstākus ieņēmumus, ievērojot Publiskas personas finanšu līdzekļu un mantas izšķērdēšanas novēršanas likumā minēto. Papildus nomas maksai nomnieks kompensē iznomātājam nekustamā īpašuma nodokļa par zemi maksājumu, kā arī </w:t>
            </w:r>
            <w:r w:rsidRPr="00AB3FA1">
              <w:rPr>
                <w:rFonts w:ascii="Times New Roman" w:hAnsi="Times New Roman"/>
                <w:sz w:val="24"/>
                <w:szCs w:val="24"/>
                <w:lang w:eastAsia="lv-LV"/>
              </w:rPr>
              <w:lastRenderedPageBreak/>
              <w:t>sedz citus normatīvajos aktos noteiktos nodokļus.</w:t>
            </w:r>
          </w:p>
          <w:p w14:paraId="43091C1F" w14:textId="142027A3" w:rsidR="00292324" w:rsidRPr="00AB3FA1" w:rsidRDefault="00292324" w:rsidP="000C27AE">
            <w:pPr>
              <w:spacing w:before="120" w:after="120"/>
              <w:jc w:val="both"/>
              <w:rPr>
                <w:rFonts w:ascii="Times New Roman" w:hAnsi="Times New Roman"/>
                <w:sz w:val="24"/>
                <w:szCs w:val="24"/>
                <w:lang w:eastAsia="lv-LV"/>
              </w:rPr>
            </w:pPr>
            <w:r w:rsidRPr="00AB3FA1">
              <w:rPr>
                <w:rFonts w:ascii="Times New Roman" w:hAnsi="Times New Roman"/>
                <w:sz w:val="24"/>
                <w:szCs w:val="24"/>
                <w:lang w:eastAsia="lv-LV"/>
              </w:rPr>
              <w:t>Lai efektīvi apsaimniekotu un izmantotu zemes dzīļu resursus, ir nepieciešams noteikt augstāku nomas maksu, nekā tā ir šobrīd, tādējādi tiks diferencēta nomas maksas aprēķināšanas kārtība, kas ļaus iegūt maksimālu labumu no visa īpašumā esošā nekustamā īpašuma kopumā – kā par pašu zemi, tā par izmantotajām zemes dzīlēm (derīgiem izrakteņiem, kas saskaņā ar CL ir zemes īpašnieka īpašums). Publiskas personas zemesgabala iznomātājs</w:t>
            </w:r>
            <w:r w:rsidR="00732B5D" w:rsidRPr="00AB3FA1">
              <w:rPr>
                <w:rFonts w:ascii="Times New Roman" w:hAnsi="Times New Roman"/>
                <w:sz w:val="24"/>
                <w:szCs w:val="24"/>
                <w:lang w:eastAsia="lv-LV"/>
              </w:rPr>
              <w:t>,</w:t>
            </w:r>
            <w:r w:rsidRPr="00AB3FA1">
              <w:rPr>
                <w:rFonts w:ascii="Times New Roman" w:hAnsi="Times New Roman"/>
                <w:sz w:val="24"/>
                <w:szCs w:val="24"/>
                <w:lang w:eastAsia="lv-LV"/>
              </w:rPr>
              <w:t xml:space="preserve"> pirms nomas līguma par </w:t>
            </w:r>
            <w:r w:rsidRPr="00AB3FA1">
              <w:rPr>
                <w:rFonts w:ascii="Times New Roman" w:hAnsi="Times New Roman"/>
                <w:sz w:val="24"/>
                <w:szCs w:val="24"/>
              </w:rPr>
              <w:t>zemesgabala iznomāšanu zemes dzīļu izmantošanai noslēgšanas</w:t>
            </w:r>
            <w:r w:rsidR="00732B5D" w:rsidRPr="00AB3FA1">
              <w:rPr>
                <w:rFonts w:ascii="Times New Roman" w:hAnsi="Times New Roman"/>
                <w:sz w:val="24"/>
                <w:szCs w:val="24"/>
              </w:rPr>
              <w:t>,</w:t>
            </w:r>
            <w:r w:rsidRPr="00AB3FA1">
              <w:rPr>
                <w:rFonts w:ascii="Times New Roman" w:hAnsi="Times New Roman"/>
                <w:sz w:val="24"/>
                <w:szCs w:val="24"/>
                <w:lang w:eastAsia="lv-LV"/>
              </w:rPr>
              <w:t xml:space="preserve"> ņem vērā </w:t>
            </w:r>
            <w:r w:rsidR="00732B5D" w:rsidRPr="00AB3FA1">
              <w:rPr>
                <w:rFonts w:ascii="Times New Roman" w:hAnsi="Times New Roman"/>
                <w:sz w:val="24"/>
                <w:szCs w:val="24"/>
              </w:rPr>
              <w:t xml:space="preserve">zemesgabala </w:t>
            </w:r>
            <w:r w:rsidR="000D112D" w:rsidRPr="00AB3FA1">
              <w:rPr>
                <w:rFonts w:ascii="Times New Roman" w:hAnsi="Times New Roman"/>
                <w:sz w:val="24"/>
                <w:szCs w:val="24"/>
              </w:rPr>
              <w:t xml:space="preserve">nomas maksas </w:t>
            </w:r>
            <w:r w:rsidR="00732B5D" w:rsidRPr="00AB3FA1">
              <w:rPr>
                <w:rFonts w:ascii="Times New Roman" w:hAnsi="Times New Roman"/>
                <w:sz w:val="24"/>
                <w:szCs w:val="24"/>
              </w:rPr>
              <w:t>tirgus novērtējumā, ko veicis sertificēts vērtētājs</w:t>
            </w:r>
            <w:r w:rsidRPr="00AB3FA1">
              <w:rPr>
                <w:rFonts w:ascii="Times New Roman" w:hAnsi="Times New Roman"/>
                <w:sz w:val="24"/>
                <w:szCs w:val="24"/>
                <w:lang w:eastAsia="lv-LV"/>
              </w:rPr>
              <w:t xml:space="preserve">, </w:t>
            </w:r>
            <w:r w:rsidR="00732B5D" w:rsidRPr="00AB3FA1">
              <w:rPr>
                <w:rFonts w:ascii="Times New Roman" w:hAnsi="Times New Roman"/>
                <w:sz w:val="24"/>
                <w:szCs w:val="24"/>
                <w:lang w:eastAsia="lv-LV"/>
              </w:rPr>
              <w:t>minēto, un nomas maksas apmēru nosaka atbilstoši tam</w:t>
            </w:r>
            <w:r w:rsidRPr="00AB3FA1">
              <w:rPr>
                <w:rFonts w:ascii="Times New Roman" w:hAnsi="Times New Roman"/>
                <w:sz w:val="24"/>
                <w:szCs w:val="24"/>
                <w:lang w:eastAsia="lv-LV"/>
              </w:rPr>
              <w:t>. Noteikumu projekts paredz, ka gadījumā, ja zemesgabals tiek iznomāts, nerīkojot konkursu vai izsoli zemes dzīļu izmantošanai, publiskas personas zemesgabala iznomātājs pēc tam, kad ir pieņēmis lēmumu par zemesgabala iznomāšanu zemes dzīļu izmantošanai</w:t>
            </w:r>
            <w:r w:rsidR="00AB3FA1">
              <w:rPr>
                <w:rFonts w:ascii="Times New Roman" w:hAnsi="Times New Roman"/>
                <w:sz w:val="24"/>
                <w:szCs w:val="24"/>
                <w:lang w:eastAsia="lv-LV"/>
              </w:rPr>
              <w:t>, nosaka nomas maksu atbilstoši</w:t>
            </w:r>
            <w:r w:rsidR="00743D38" w:rsidRPr="00AB3FA1">
              <w:rPr>
                <w:rFonts w:ascii="Times New Roman" w:hAnsi="Times New Roman"/>
                <w:sz w:val="24"/>
                <w:szCs w:val="24"/>
                <w:lang w:eastAsia="lv-LV"/>
              </w:rPr>
              <w:t xml:space="preserve"> </w:t>
            </w:r>
            <w:r w:rsidR="0022607B" w:rsidRPr="00AB3FA1">
              <w:rPr>
                <w:rFonts w:ascii="Times New Roman" w:hAnsi="Times New Roman"/>
                <w:sz w:val="24"/>
                <w:szCs w:val="24"/>
                <w:lang w:eastAsia="lv-LV"/>
              </w:rPr>
              <w:t>zemesgabala</w:t>
            </w:r>
            <w:r w:rsidRPr="00AB3FA1">
              <w:rPr>
                <w:rFonts w:ascii="Times New Roman" w:hAnsi="Times New Roman"/>
                <w:sz w:val="24"/>
                <w:szCs w:val="24"/>
                <w:lang w:eastAsia="lv-LV"/>
              </w:rPr>
              <w:t xml:space="preserve"> </w:t>
            </w:r>
            <w:r w:rsidR="00743D38" w:rsidRPr="00AB3FA1">
              <w:rPr>
                <w:rFonts w:ascii="Times New Roman" w:hAnsi="Times New Roman"/>
                <w:sz w:val="24"/>
                <w:szCs w:val="24"/>
                <w:lang w:eastAsia="lv-LV"/>
              </w:rPr>
              <w:t xml:space="preserve">nomas maksas </w:t>
            </w:r>
            <w:r w:rsidRPr="00AB3FA1">
              <w:rPr>
                <w:rFonts w:ascii="Times New Roman" w:hAnsi="Times New Roman"/>
                <w:sz w:val="24"/>
                <w:szCs w:val="24"/>
                <w:lang w:eastAsia="lv-LV"/>
              </w:rPr>
              <w:t>tirgus novērtējumā, ko veicis sertificēts vērtētājs, minētajai zemes nomas maksai. Nomnieks papildus nomas maksai maksā normatīvajos aktos noteiktos nodokļus.</w:t>
            </w:r>
          </w:p>
          <w:p w14:paraId="4F889AC4" w14:textId="451EEA03" w:rsidR="00292324" w:rsidRPr="00AB3FA1" w:rsidRDefault="00292324" w:rsidP="000C27AE">
            <w:pPr>
              <w:spacing w:before="120" w:after="120"/>
              <w:jc w:val="both"/>
              <w:rPr>
                <w:rFonts w:ascii="Times New Roman" w:hAnsi="Times New Roman"/>
                <w:sz w:val="24"/>
                <w:szCs w:val="24"/>
                <w:lang w:eastAsia="lv-LV"/>
              </w:rPr>
            </w:pPr>
            <w:r w:rsidRPr="00AB3FA1">
              <w:rPr>
                <w:rFonts w:ascii="Times New Roman" w:hAnsi="Times New Roman"/>
                <w:sz w:val="24"/>
                <w:szCs w:val="24"/>
                <w:lang w:eastAsia="lv-LV"/>
              </w:rPr>
              <w:t>Gadījumā, ja zemesgabals tiek iznomāts konkursa</w:t>
            </w:r>
            <w:r w:rsidR="00963144" w:rsidRPr="00AB3FA1">
              <w:rPr>
                <w:rFonts w:ascii="Times New Roman" w:hAnsi="Times New Roman"/>
                <w:sz w:val="24"/>
                <w:szCs w:val="24"/>
                <w:lang w:eastAsia="lv-LV"/>
              </w:rPr>
              <w:t xml:space="preserve"> vai </w:t>
            </w:r>
            <w:r w:rsidRPr="00AB3FA1">
              <w:rPr>
                <w:rFonts w:ascii="Times New Roman" w:hAnsi="Times New Roman"/>
                <w:sz w:val="24"/>
                <w:szCs w:val="24"/>
                <w:lang w:eastAsia="lv-LV"/>
              </w:rPr>
              <w:t>izsoles kārtībā, nomas maksa ir augstākā piedāvātā</w:t>
            </w:r>
            <w:r w:rsidR="00963144" w:rsidRPr="00AB3FA1">
              <w:rPr>
                <w:rFonts w:ascii="Times New Roman" w:hAnsi="Times New Roman"/>
                <w:sz w:val="24"/>
                <w:szCs w:val="24"/>
                <w:lang w:eastAsia="lv-LV"/>
              </w:rPr>
              <w:t xml:space="preserve"> vai </w:t>
            </w:r>
            <w:r w:rsidRPr="00AB3FA1">
              <w:rPr>
                <w:rFonts w:ascii="Times New Roman" w:hAnsi="Times New Roman"/>
                <w:sz w:val="24"/>
                <w:szCs w:val="24"/>
                <w:lang w:eastAsia="lv-LV"/>
              </w:rPr>
              <w:t>nosolītā cena. Konkursa</w:t>
            </w:r>
            <w:r w:rsidR="00963144" w:rsidRPr="00AB3FA1">
              <w:rPr>
                <w:rFonts w:ascii="Times New Roman" w:hAnsi="Times New Roman"/>
                <w:sz w:val="24"/>
                <w:szCs w:val="24"/>
                <w:lang w:eastAsia="lv-LV"/>
              </w:rPr>
              <w:t xml:space="preserve"> vai </w:t>
            </w:r>
            <w:r w:rsidRPr="00AB3FA1">
              <w:rPr>
                <w:rFonts w:ascii="Times New Roman" w:hAnsi="Times New Roman"/>
                <w:sz w:val="24"/>
                <w:szCs w:val="24"/>
                <w:lang w:eastAsia="lv-LV"/>
              </w:rPr>
              <w:t xml:space="preserve">izsoles sākumcena tiek noteikta atbilstoši sertificēta vērtētāja </w:t>
            </w:r>
            <w:r w:rsidR="0022607B" w:rsidRPr="00AB3FA1">
              <w:rPr>
                <w:rFonts w:ascii="Times New Roman" w:hAnsi="Times New Roman"/>
                <w:sz w:val="24"/>
                <w:szCs w:val="24"/>
                <w:lang w:eastAsia="lv-LV"/>
              </w:rPr>
              <w:t xml:space="preserve">zemesgabala </w:t>
            </w:r>
            <w:r w:rsidR="00743D38" w:rsidRPr="00AB3FA1">
              <w:rPr>
                <w:rFonts w:ascii="Times New Roman" w:hAnsi="Times New Roman"/>
                <w:sz w:val="24"/>
                <w:szCs w:val="24"/>
                <w:lang w:eastAsia="lv-LV"/>
              </w:rPr>
              <w:t xml:space="preserve">nomas maksas </w:t>
            </w:r>
            <w:r w:rsidRPr="00AB3FA1">
              <w:rPr>
                <w:rFonts w:ascii="Times New Roman" w:hAnsi="Times New Roman"/>
                <w:sz w:val="24"/>
                <w:szCs w:val="24"/>
                <w:lang w:eastAsia="lv-LV"/>
              </w:rPr>
              <w:t xml:space="preserve">tirgus novērtējumā minētajam. Nomnieks papildus nomas maksai maksā normatīvajos aktos noteiktos nodokļus. </w:t>
            </w:r>
          </w:p>
          <w:p w14:paraId="46A6324F" w14:textId="63C4C4FE" w:rsidR="00292324" w:rsidRDefault="00B8027C" w:rsidP="000C27AE">
            <w:pPr>
              <w:spacing w:before="120" w:after="120"/>
              <w:jc w:val="both"/>
              <w:rPr>
                <w:rFonts w:ascii="Times New Roman" w:hAnsi="Times New Roman"/>
                <w:sz w:val="24"/>
                <w:szCs w:val="24"/>
                <w:lang w:eastAsia="lv-LV"/>
              </w:rPr>
            </w:pPr>
            <w:r>
              <w:rPr>
                <w:rFonts w:ascii="Times New Roman" w:hAnsi="Times New Roman"/>
                <w:sz w:val="24"/>
                <w:szCs w:val="24"/>
                <w:lang w:eastAsia="lv-LV"/>
              </w:rPr>
              <w:t>Noteikumu projekts paredz tiesības iznomātājam n</w:t>
            </w:r>
            <w:r w:rsidRPr="00F71FE8">
              <w:rPr>
                <w:rFonts w:ascii="Times New Roman" w:hAnsi="Times New Roman"/>
                <w:sz w:val="24"/>
                <w:szCs w:val="24"/>
                <w:lang w:eastAsia="lv-LV"/>
              </w:rPr>
              <w:t>omas maks</w:t>
            </w:r>
            <w:r>
              <w:rPr>
                <w:rFonts w:ascii="Times New Roman" w:hAnsi="Times New Roman"/>
                <w:sz w:val="24"/>
                <w:szCs w:val="24"/>
                <w:lang w:eastAsia="lv-LV"/>
              </w:rPr>
              <w:t>u</w:t>
            </w:r>
            <w:r w:rsidRPr="00F71FE8">
              <w:rPr>
                <w:rFonts w:ascii="Times New Roman" w:hAnsi="Times New Roman"/>
                <w:sz w:val="24"/>
                <w:szCs w:val="24"/>
                <w:lang w:eastAsia="lv-LV"/>
              </w:rPr>
              <w:t xml:space="preserve"> </w:t>
            </w:r>
            <w:r>
              <w:rPr>
                <w:rFonts w:ascii="Times New Roman" w:hAnsi="Times New Roman"/>
                <w:sz w:val="24"/>
                <w:szCs w:val="24"/>
                <w:lang w:eastAsia="lv-LV"/>
              </w:rPr>
              <w:t>indeksēt</w:t>
            </w:r>
            <w:r w:rsidRPr="00F71FE8">
              <w:rPr>
                <w:rFonts w:ascii="Times New Roman" w:hAnsi="Times New Roman"/>
                <w:sz w:val="24"/>
                <w:szCs w:val="24"/>
                <w:lang w:eastAsia="lv-LV"/>
              </w:rPr>
              <w:t xml:space="preserve"> </w:t>
            </w:r>
            <w:r w:rsidRPr="00AB3FA1">
              <w:rPr>
                <w:rFonts w:ascii="Times New Roman" w:hAnsi="Times New Roman"/>
                <w:sz w:val="24"/>
                <w:szCs w:val="24"/>
                <w:lang w:eastAsia="lv-LV"/>
              </w:rPr>
              <w:t xml:space="preserve">reizi piecos gados, par pamatu ņemot vidējo zemes nomas maksas apmēra pieaugumu vai samazinājumu attiecīgajā laika posmā ar nosacījumu, ka nomas maksas pieaugums vai samazinājums katrā no indeksācijas reizēm nepārsniedz 20%. </w:t>
            </w:r>
            <w:r w:rsidR="00F1186E" w:rsidRPr="00AB3FA1">
              <w:rPr>
                <w:rFonts w:ascii="Times New Roman" w:hAnsi="Times New Roman"/>
                <w:sz w:val="24"/>
                <w:szCs w:val="24"/>
              </w:rPr>
              <w:t xml:space="preserve">20% robeža ir vidējais kūdras, smilts, grants ražotāju rentabilitātes rādītājs. Rentabilitātes rādītājs parāda konkrētās nozares attīstību, spēju  gūt peļņu. Minētos rentabilitātes rādītājus ir iespējams iegūt no uzņēmumu gada pārskatiem. Tādejādi izvērtējot vidējo ražotāju rentabilitātes rādītāju, ņemot vērā apstākli, ka uzņēmējs plāno savu uzņēmējdarbību ilgtermiņā, 20% robežu būtu tā,  kas  no vienas puses nodrošina regulāru nomas maksas pieaugumu Iznomātājam no otras puses ir samērīgs attiecībā pret uzņēmēju un nerada pamatu tiesvedībām. </w:t>
            </w:r>
            <w:r w:rsidRPr="00AB3FA1">
              <w:rPr>
                <w:rFonts w:ascii="Times New Roman" w:hAnsi="Times New Roman"/>
                <w:sz w:val="24"/>
                <w:szCs w:val="24"/>
                <w:lang w:eastAsia="lv-LV"/>
              </w:rPr>
              <w:t xml:space="preserve">Nomas maksas indeksācija ir noteikta 20% robežās, lai nodrošinātu samērīguma un tiesiskās paļāvības principa ievērošanu. </w:t>
            </w:r>
            <w:r>
              <w:rPr>
                <w:rFonts w:ascii="Times New Roman" w:hAnsi="Times New Roman"/>
                <w:sz w:val="24"/>
                <w:szCs w:val="24"/>
                <w:lang w:eastAsia="lv-LV"/>
              </w:rPr>
              <w:t>T</w:t>
            </w:r>
            <w:r w:rsidRPr="00196436">
              <w:rPr>
                <w:rFonts w:ascii="Times New Roman" w:hAnsi="Times New Roman"/>
                <w:sz w:val="24"/>
                <w:szCs w:val="24"/>
                <w:lang w:eastAsia="lv-LV"/>
              </w:rPr>
              <w:t>iesiskās paļāvības princips aizsargā personas reiz iegūtās tiesības, t.i., personas var paļauties uz to, ka tiesības, kas iegūtas saskaņā ar spēkā esošu tiesību aktu, noteiktajā laika periodā tiks saglabātas un reāli īstenotas.</w:t>
            </w:r>
            <w:r>
              <w:rPr>
                <w:rFonts w:ascii="Times New Roman" w:hAnsi="Times New Roman"/>
                <w:sz w:val="24"/>
                <w:szCs w:val="24"/>
                <w:lang w:eastAsia="lv-LV"/>
              </w:rPr>
              <w:t xml:space="preserve"> Iepriekš minēto iemeslu dēļ ir noteikts nomas maksas iespējamais pieaugums vai samazinājums noteiktās robežās, lai tas nenotiktu pārāk strauji. </w:t>
            </w:r>
            <w:r w:rsidR="00292324">
              <w:rPr>
                <w:rFonts w:ascii="Times New Roman" w:hAnsi="Times New Roman"/>
                <w:sz w:val="24"/>
                <w:szCs w:val="24"/>
                <w:lang w:eastAsia="lv-LV"/>
              </w:rPr>
              <w:t xml:space="preserve">Kā piemēru var minēt </w:t>
            </w:r>
            <w:r w:rsidR="00292324" w:rsidRPr="00F71FE8">
              <w:rPr>
                <w:rFonts w:ascii="Times New Roman" w:hAnsi="Times New Roman"/>
                <w:sz w:val="24"/>
                <w:szCs w:val="24"/>
                <w:lang w:eastAsia="lv-LV"/>
              </w:rPr>
              <w:t>AS "</w:t>
            </w:r>
            <w:r w:rsidR="00292324">
              <w:rPr>
                <w:rFonts w:ascii="Times New Roman" w:hAnsi="Times New Roman"/>
                <w:sz w:val="24"/>
                <w:szCs w:val="24"/>
                <w:lang w:eastAsia="lv-LV"/>
              </w:rPr>
              <w:t>Latvijas valsts meži</w:t>
            </w:r>
            <w:r w:rsidR="00292324" w:rsidRPr="00F71FE8">
              <w:rPr>
                <w:rFonts w:ascii="Times New Roman" w:hAnsi="Times New Roman"/>
                <w:sz w:val="24"/>
                <w:szCs w:val="24"/>
                <w:lang w:eastAsia="lv-LV"/>
              </w:rPr>
              <w:t>"</w:t>
            </w:r>
            <w:r w:rsidR="00292324">
              <w:rPr>
                <w:rFonts w:ascii="Times New Roman" w:hAnsi="Times New Roman"/>
                <w:sz w:val="24"/>
                <w:szCs w:val="24"/>
                <w:lang w:eastAsia="lv-LV"/>
              </w:rPr>
              <w:t xml:space="preserve"> izstrādāto iznomāšanas kārtību un nomas maksas noteikšanas principus, kas pieejami:</w:t>
            </w:r>
          </w:p>
          <w:p w14:paraId="1F82E9DE" w14:textId="77777777" w:rsidR="00EF1127" w:rsidRDefault="000858E2" w:rsidP="000C27AE">
            <w:pPr>
              <w:spacing w:before="120" w:after="120"/>
              <w:jc w:val="both"/>
              <w:rPr>
                <w:rFonts w:ascii="Times New Roman" w:hAnsi="Times New Roman"/>
                <w:sz w:val="24"/>
                <w:szCs w:val="24"/>
                <w:lang w:eastAsia="lv-LV"/>
              </w:rPr>
            </w:pPr>
            <w:hyperlink r:id="rId11" w:history="1">
              <w:r w:rsidR="001E52A7" w:rsidRPr="00794C7B">
                <w:rPr>
                  <w:rStyle w:val="Hyperlink"/>
                  <w:rFonts w:ascii="Times New Roman" w:hAnsi="Times New Roman"/>
                  <w:sz w:val="24"/>
                  <w:szCs w:val="24"/>
                  <w:u w:val="none"/>
                  <w:lang w:eastAsia="lv-LV"/>
                </w:rPr>
                <w:t>http://www.lvm.lv/lat/profesionaliem/zemes_iznomasana/?doc=13660</w:t>
              </w:r>
            </w:hyperlink>
            <w:r w:rsidR="00292324">
              <w:rPr>
                <w:rFonts w:ascii="Times New Roman" w:hAnsi="Times New Roman"/>
                <w:sz w:val="24"/>
                <w:szCs w:val="24"/>
                <w:lang w:eastAsia="lv-LV"/>
              </w:rPr>
              <w:t>.</w:t>
            </w:r>
          </w:p>
          <w:p w14:paraId="307AC560" w14:textId="617DF090" w:rsidR="00F541E5" w:rsidRPr="00F541E5" w:rsidRDefault="00B8027C" w:rsidP="00B8027C">
            <w:pPr>
              <w:pStyle w:val="NormalWeb"/>
              <w:tabs>
                <w:tab w:val="left" w:pos="993"/>
              </w:tabs>
              <w:spacing w:before="0" w:beforeAutospacing="0" w:after="120" w:afterAutospacing="0"/>
              <w:jc w:val="both"/>
            </w:pPr>
            <w:r>
              <w:t xml:space="preserve">Attiecībā uz vēsturiski noslēgtajiem līgumiem ir paredzēts, ka </w:t>
            </w:r>
            <w:r>
              <w:rPr>
                <w:color w:val="auto"/>
              </w:rPr>
              <w:t>p</w:t>
            </w:r>
            <w:r w:rsidRPr="00937D0B">
              <w:rPr>
                <w:color w:val="auto"/>
              </w:rPr>
              <w:t xml:space="preserve">ubliskas </w:t>
            </w:r>
            <w:r>
              <w:rPr>
                <w:color w:val="auto"/>
              </w:rPr>
              <w:t xml:space="preserve">personas zemesgabala </w:t>
            </w:r>
            <w:r w:rsidRPr="002F7DDA">
              <w:rPr>
                <w:color w:val="auto"/>
              </w:rPr>
              <w:t>iznomātājs līdz 2014.gada 31.decembrim atbilstoši Publiskas personas finanšu līdzekļu un mantas izšķērdēšanas novēršanas likumā ietvertajiem principiem</w:t>
            </w:r>
            <w:r w:rsidR="00F541E5" w:rsidRPr="002F7DDA">
              <w:rPr>
                <w:color w:val="auto"/>
              </w:rPr>
              <w:t xml:space="preserve">, ja šādas tiesības ir paredzētas līgumā vai puses par to vienojas, vienpusēji izbeidz </w:t>
            </w:r>
            <w:r w:rsidRPr="002F7DDA">
              <w:rPr>
                <w:color w:val="auto"/>
              </w:rPr>
              <w:t>vai groza nomas līgumu zemes dzīļu izmantošanai, kas noslēgts ar privātpersonu vai kapitālsabiedrību līdz 2014. gada __.</w:t>
            </w:r>
            <w:r w:rsidR="0022607B" w:rsidRPr="002F7DDA">
              <w:rPr>
                <w:color w:val="auto"/>
              </w:rPr>
              <w:t>martam</w:t>
            </w:r>
            <w:r w:rsidR="002F7DDA">
              <w:rPr>
                <w:color w:val="auto"/>
              </w:rPr>
              <w:t xml:space="preserve">. </w:t>
            </w:r>
            <w:r w:rsidR="00F541E5" w:rsidRPr="00F541E5">
              <w:rPr>
                <w:color w:val="auto"/>
              </w:rPr>
              <w:t>Iepriekš minētās iznomātāja tiesības attiecināmas uz gadījumiem, ja zemes nomas maksa ir zemāka par 6% no zemes kadastrālās vērtības, šādos gadījumos, grozot nomas līgumu, nomas maksa nosakāma 6% apmērā no zemes kadastrālās vērtības</w:t>
            </w:r>
            <w:r w:rsidR="00F541E5">
              <w:rPr>
                <w:color w:val="auto"/>
              </w:rPr>
              <w:t xml:space="preserve">. </w:t>
            </w:r>
            <w:r w:rsidRPr="002F7DDA">
              <w:rPr>
                <w:color w:val="auto"/>
              </w:rPr>
              <w:t>CL normas paredz, ka procentu likme par sveša kapitāla lietošanu ir 6% gadā, līdz ar to arī šajā gadījumā tiek piemērota 6% likme. No 2015.gada 1.janvāra līgumiem, kas noslēgti līdz 2014.gada __.</w:t>
            </w:r>
            <w:r w:rsidR="0022607B" w:rsidRPr="002F7DDA">
              <w:rPr>
                <w:color w:val="auto"/>
              </w:rPr>
              <w:t>martam</w:t>
            </w:r>
            <w:r w:rsidRPr="002F7DDA">
              <w:rPr>
                <w:color w:val="auto"/>
              </w:rPr>
              <w:t xml:space="preserve">, </w:t>
            </w:r>
            <w:r w:rsidR="00F541E5" w:rsidRPr="00F541E5">
              <w:rPr>
                <w:color w:val="auto"/>
              </w:rPr>
              <w:t>ja šādas tiesības ir paredzētas līgumā vai puses par to vienojas</w:t>
            </w:r>
            <w:r w:rsidR="00F541E5">
              <w:rPr>
                <w:color w:val="auto"/>
              </w:rPr>
              <w:t xml:space="preserve">, </w:t>
            </w:r>
            <w:r w:rsidR="00F541E5">
              <w:t>vienpusēji indeksē nomas maksu katru gadu ar nosacījumu, ka nomas maksas pieaugums katrā no indeksācijas reizēm nepārsniedz 20%, līdz nomas maksa sasniedz zemesgabala nomas maksas tirgus novērtējumā, ko nosaka sertificēts vērtētājs, noteikto.</w:t>
            </w:r>
          </w:p>
          <w:p w14:paraId="6AD9038D" w14:textId="06C4F251" w:rsidR="00C72FE9" w:rsidRPr="008B4564" w:rsidRDefault="00C72FE9" w:rsidP="00C72FE9">
            <w:pPr>
              <w:tabs>
                <w:tab w:val="left" w:pos="565"/>
              </w:tabs>
              <w:spacing w:before="120" w:after="120"/>
              <w:jc w:val="both"/>
              <w:rPr>
                <w:rFonts w:ascii="Times New Roman" w:hAnsi="Times New Roman"/>
                <w:sz w:val="24"/>
                <w:szCs w:val="24"/>
              </w:rPr>
            </w:pPr>
            <w:r w:rsidRPr="008B4564">
              <w:rPr>
                <w:rFonts w:ascii="Times New Roman" w:hAnsi="Times New Roman"/>
                <w:sz w:val="24"/>
                <w:szCs w:val="24"/>
                <w:lang w:eastAsia="lv-LV"/>
              </w:rPr>
              <w:t xml:space="preserve">Lai nodrošinātu maksimāli efektīvu un racionālu valstij vai pašvaldībai piederošu zemes dzīļu izmantošanu </w:t>
            </w:r>
            <w:r w:rsidRPr="008B4564">
              <w:rPr>
                <w:rFonts w:ascii="Times New Roman" w:hAnsi="Times New Roman"/>
                <w:sz w:val="24"/>
                <w:szCs w:val="24"/>
              </w:rPr>
              <w:t>un nepieļautu nelikumīgu darbību iznomātajos zemesgabalos,</w:t>
            </w:r>
            <w:r w:rsidRPr="008B4564">
              <w:rPr>
                <w:rFonts w:ascii="Times New Roman" w:hAnsi="Times New Roman"/>
                <w:sz w:val="24"/>
                <w:szCs w:val="24"/>
                <w:lang w:eastAsia="lv-LV"/>
              </w:rPr>
              <w:t xml:space="preserve"> Noteikumos Nr.735 ir paredzēts noteikt, ka gadījumā, ja nomnieks </w:t>
            </w:r>
            <w:r w:rsidR="00963144">
              <w:rPr>
                <w:rFonts w:ascii="Times New Roman" w:hAnsi="Times New Roman"/>
                <w:sz w:val="24"/>
                <w:szCs w:val="24"/>
                <w:lang w:eastAsia="lv-LV"/>
              </w:rPr>
              <w:t>trīs</w:t>
            </w:r>
            <w:r w:rsidRPr="008B4564">
              <w:rPr>
                <w:rFonts w:ascii="Times New Roman" w:hAnsi="Times New Roman"/>
                <w:sz w:val="24"/>
                <w:szCs w:val="24"/>
                <w:lang w:eastAsia="lv-LV"/>
              </w:rPr>
              <w:t xml:space="preserve"> gadu laikā no nomas noslēgšanas brīža nav uzsācis </w:t>
            </w:r>
            <w:r>
              <w:rPr>
                <w:rFonts w:ascii="Times New Roman" w:hAnsi="Times New Roman"/>
                <w:sz w:val="24"/>
                <w:szCs w:val="24"/>
                <w:lang w:eastAsia="lv-LV"/>
              </w:rPr>
              <w:t xml:space="preserve">zemes dzīļu izmantošanu </w:t>
            </w:r>
            <w:r w:rsidRPr="008B4564">
              <w:rPr>
                <w:rFonts w:ascii="Times New Roman" w:hAnsi="Times New Roman"/>
                <w:sz w:val="24"/>
                <w:szCs w:val="24"/>
                <w:lang w:eastAsia="lv-LV"/>
              </w:rPr>
              <w:t xml:space="preserve">atbilstoši zemes dzīļu izmantošanas licencē vai </w:t>
            </w:r>
            <w:r>
              <w:rPr>
                <w:rFonts w:ascii="Times New Roman" w:hAnsi="Times New Roman"/>
                <w:sz w:val="24"/>
                <w:szCs w:val="24"/>
                <w:lang w:eastAsia="lv-LV"/>
              </w:rPr>
              <w:t xml:space="preserve">bieži sastopamo derīgo izrakteņu ieguves </w:t>
            </w:r>
            <w:r w:rsidRPr="008B4564">
              <w:rPr>
                <w:rFonts w:ascii="Times New Roman" w:hAnsi="Times New Roman"/>
                <w:sz w:val="24"/>
                <w:szCs w:val="24"/>
                <w:lang w:eastAsia="lv-LV"/>
              </w:rPr>
              <w:t xml:space="preserve">atļaujā norādītajam, kā arī, ja nomnieks zemes dzīles izmantojis, pārkāpjot viņam izsniegtās zemes dzīļu izmantošanas licences, atļaujas vai zemes nomas līguma noteikumus, vai veicis citas nelikumīgas darbības, tad paredzēts noteikt paaugstinātu nomas maksu, t.i., reizināt nomas līgumā paredzēto nomas maksu ar koeficentu 1,5 līdz brīdim, kad tiek novērsti iepriekš minētie apstākļi. Trīs gadu termiņu Noteikumu projektā ir paredzēts iekļaut atbilstoši likumā „Par zemes dzīlēm” 16.panta trešās daļas 2.punktā noteiktajam, ka „zemes dzīļu izmantošanas licenci vai bieži sastopamo derīgo izrakteņu ieguves atļauju tās izsniedzējs atceļ, ja licences vai atļaujas adresāts triju gadu laikā no attiecīgās licences vai atļaujas spēkā stāšanās dienas nav uzsācis derīgo izrakteņu ieguvi. </w:t>
            </w:r>
            <w:r>
              <w:rPr>
                <w:rFonts w:ascii="Times New Roman" w:hAnsi="Times New Roman"/>
                <w:sz w:val="24"/>
                <w:szCs w:val="24"/>
              </w:rPr>
              <w:t>Pieņemot n</w:t>
            </w:r>
            <w:r w:rsidRPr="008B4564">
              <w:rPr>
                <w:rFonts w:ascii="Times New Roman" w:hAnsi="Times New Roman"/>
                <w:sz w:val="24"/>
                <w:szCs w:val="24"/>
              </w:rPr>
              <w:t>oteikumu projektu</w:t>
            </w:r>
            <w:r>
              <w:rPr>
                <w:rFonts w:ascii="Times New Roman" w:hAnsi="Times New Roman"/>
                <w:sz w:val="24"/>
                <w:szCs w:val="24"/>
              </w:rPr>
              <w:t>,</w:t>
            </w:r>
            <w:r w:rsidRPr="008B4564">
              <w:rPr>
                <w:rFonts w:ascii="Times New Roman" w:hAnsi="Times New Roman"/>
                <w:sz w:val="24"/>
                <w:szCs w:val="24"/>
              </w:rPr>
              <w:t xml:space="preserve"> šīs sadaļas 2.punktā minētās problēmas tiktu atrisinātas pilnībā. Nosakot nomas maksas aprēķināšanas kārtībai lielāku procentuālo lielumu no zemes kadastrālās vērtības, nekā tā šobrīd noteikta Noteikumos Nr.735, publiskai personai, iznomājot zemi zemes dzīļu izmantošanai, būs iespēja iegūt ne tikai labumu par pašu zemes nomu, bet arī attiecīgi par tā īpašumā esošajām zemes dzīlēm (derīgiem izrakteņiem).</w:t>
            </w:r>
          </w:p>
          <w:p w14:paraId="1B263A37" w14:textId="77777777" w:rsidR="00FF543D" w:rsidRPr="008B4564" w:rsidRDefault="00FF543D" w:rsidP="000C27AE">
            <w:pPr>
              <w:pStyle w:val="naislab"/>
              <w:spacing w:before="120" w:beforeAutospacing="0" w:after="120" w:afterAutospacing="0"/>
              <w:jc w:val="both"/>
              <w:rPr>
                <w:i/>
              </w:rPr>
            </w:pPr>
            <w:r w:rsidRPr="008B4564">
              <w:t>Spēkā esošo Ministru kabineta 2007.gada 30.oktobra noteikumu Nr.735 „Noteikumi par publiskas personas zemes nomu” 7.</w:t>
            </w:r>
            <w:r w:rsidRPr="008B4564">
              <w:rPr>
                <w:vertAlign w:val="superscript"/>
              </w:rPr>
              <w:t>2</w:t>
            </w:r>
            <w:r w:rsidRPr="008B4564">
              <w:t xml:space="preserve"> punkts noteic, ka </w:t>
            </w:r>
            <w:r w:rsidR="0096336F" w:rsidRPr="0096336F">
              <w:rPr>
                <w:i/>
              </w:rPr>
              <w:t xml:space="preserve">apbūvēta zemesgabala vai tā daļas minimālā nomas maksa ir 28 </w:t>
            </w:r>
            <w:proofErr w:type="spellStart"/>
            <w:r w:rsidR="0096336F" w:rsidRPr="0096336F">
              <w:rPr>
                <w:i/>
              </w:rPr>
              <w:t>euro</w:t>
            </w:r>
            <w:proofErr w:type="spellEnd"/>
            <w:r w:rsidR="0096336F" w:rsidRPr="0096336F">
              <w:rPr>
                <w:i/>
              </w:rPr>
              <w:t xml:space="preserve"> gadā, ja saskaņā ar šo noteikumu </w:t>
            </w:r>
            <w:hyperlink r:id="rId12" w:anchor="p7" w:history="1">
              <w:r w:rsidR="0096336F" w:rsidRPr="0096336F">
                <w:rPr>
                  <w:i/>
                </w:rPr>
                <w:t>7.2.apakšpunktu</w:t>
              </w:r>
            </w:hyperlink>
            <w:r w:rsidR="0096336F" w:rsidRPr="0096336F">
              <w:rPr>
                <w:i/>
              </w:rPr>
              <w:t xml:space="preserve"> aprēķinātā nomas maksa ir mazāka nekā 28 </w:t>
            </w:r>
            <w:proofErr w:type="spellStart"/>
            <w:r w:rsidR="0096336F" w:rsidRPr="0096336F">
              <w:rPr>
                <w:i/>
              </w:rPr>
              <w:t>euro</w:t>
            </w:r>
            <w:proofErr w:type="spellEnd"/>
            <w:r w:rsidR="0096336F" w:rsidRPr="0096336F">
              <w:rPr>
                <w:i/>
              </w:rPr>
              <w:t xml:space="preserve"> gadā.</w:t>
            </w:r>
          </w:p>
          <w:p w14:paraId="24940FE5" w14:textId="77777777" w:rsidR="00FF543D" w:rsidRPr="008B4564" w:rsidRDefault="00FF543D" w:rsidP="000C27AE">
            <w:pPr>
              <w:spacing w:before="120" w:after="120"/>
              <w:ind w:right="-29"/>
              <w:jc w:val="both"/>
              <w:rPr>
                <w:rFonts w:ascii="Times New Roman" w:hAnsi="Times New Roman"/>
                <w:i/>
                <w:sz w:val="24"/>
                <w:szCs w:val="24"/>
              </w:rPr>
            </w:pPr>
            <w:r w:rsidRPr="008B4564">
              <w:rPr>
                <w:rFonts w:ascii="Times New Roman" w:hAnsi="Times New Roman"/>
                <w:sz w:val="24"/>
                <w:szCs w:val="24"/>
              </w:rPr>
              <w:lastRenderedPageBreak/>
              <w:t>Viens no normas sāko</w:t>
            </w:r>
            <w:r w:rsidR="0096336F">
              <w:rPr>
                <w:rFonts w:ascii="Times New Roman" w:hAnsi="Times New Roman"/>
                <w:sz w:val="24"/>
                <w:szCs w:val="24"/>
              </w:rPr>
              <w:t xml:space="preserve">tnējiem iestrādes mērķiem bija </w:t>
            </w:r>
            <w:r w:rsidRPr="008B4564">
              <w:rPr>
                <w:rFonts w:ascii="Times New Roman" w:hAnsi="Times New Roman"/>
                <w:sz w:val="24"/>
                <w:szCs w:val="24"/>
              </w:rPr>
              <w:t xml:space="preserve">nomas maksu noteikt tādu, lai apbūves īpašnieks būtu ieinteresēts ierosināt publiskas personas īpašumā esošas apbūvētās zemes vienības atsavināšanu Publiskas personas mantas atsavināšanas likuma noteiktajā kārtībā, tādejādi panākot Civillikuma </w:t>
            </w:r>
            <w:r w:rsidRPr="008B4564">
              <w:rPr>
                <w:rFonts w:ascii="Times New Roman" w:hAnsi="Times New Roman"/>
                <w:bCs/>
                <w:sz w:val="24"/>
                <w:szCs w:val="24"/>
              </w:rPr>
              <w:t>968. pantā iestrādāto principu, ka</w:t>
            </w:r>
            <w:r w:rsidRPr="008B4564">
              <w:rPr>
                <w:rFonts w:ascii="Times New Roman" w:hAnsi="Times New Roman"/>
                <w:bCs/>
                <w:i/>
                <w:sz w:val="24"/>
                <w:szCs w:val="24"/>
              </w:rPr>
              <w:t xml:space="preserve"> u</w:t>
            </w:r>
            <w:r w:rsidRPr="008B4564">
              <w:rPr>
                <w:rFonts w:ascii="Times New Roman" w:hAnsi="Times New Roman"/>
                <w:i/>
                <w:sz w:val="24"/>
                <w:szCs w:val="24"/>
              </w:rPr>
              <w:t>z zemes uzcelta un cieši ar to savienota ēka atzīstama par tās daļu</w:t>
            </w:r>
            <w:r w:rsidRPr="008B4564">
              <w:rPr>
                <w:rFonts w:ascii="Times New Roman" w:hAnsi="Times New Roman"/>
                <w:sz w:val="24"/>
                <w:szCs w:val="24"/>
              </w:rPr>
              <w:t>, vienlaicīgi nodrošinot, ka zemes nomas maksa tomēr būtu pietiekoši samērīga. Tāpat, ievērojot likuma „Par valsts un pašvaldību finanšu līdzekļu un mantas izšķērdēšanas novēršanu” 3.pantā noteikto, ka ar finanšu līdzekļiem un mantu jārīkojas lietderīgi, normas izstrādes mērķis bija arī novērst situāciju, ka nomas līguma slēgšanas un administrēšanas izmaksas daudzkārt pārsniedz nesamērīgi zemās nomas maksas. Proti, ņemot vērā, ka nomas maksas apmērs ir piesaistīts zemes kadastrālajai vērtībai, kas dažviet ir tik neliela, ka zemes vienības noteiktā nomas maksa nesedza pat nomas līguma slēgšanas administratīvos izdevumus, nebija lietderīgi slēgt nomas līgumus un tos administrēt, taču likuma „Par valsts un pašvaldību finanšu līdzekļu un mantas izšķērdēšanas novēršanu” 5.panta pirmā daļa aizliedz publiskas personas mantu privātpersonai nodot bezatlīdzības lietošanā. Vēršam uzmanību, ka, risinot analoģisku situāciju, likumā „Par nekustamā īpašuma nodokli” 3</w:t>
            </w:r>
            <w:r w:rsidRPr="008B4564">
              <w:rPr>
                <w:rFonts w:ascii="Times New Roman" w:hAnsi="Times New Roman"/>
                <w:sz w:val="24"/>
                <w:szCs w:val="24"/>
                <w:vertAlign w:val="superscript"/>
              </w:rPr>
              <w:t>1</w:t>
            </w:r>
            <w:r w:rsidRPr="008B4564">
              <w:rPr>
                <w:rFonts w:ascii="Times New Roman" w:hAnsi="Times New Roman"/>
                <w:sz w:val="24"/>
                <w:szCs w:val="24"/>
              </w:rPr>
              <w:t xml:space="preserve">. pantā ir noteikts, </w:t>
            </w:r>
            <w:r w:rsidRPr="008B4564">
              <w:rPr>
                <w:rFonts w:ascii="Times New Roman" w:hAnsi="Times New Roman"/>
                <w:i/>
                <w:sz w:val="24"/>
                <w:szCs w:val="24"/>
              </w:rPr>
              <w:t xml:space="preserve">minimālais nekustamā īpašuma nodokļa maksājums katram nodokļa maksātājam katrā pašvaldībā. </w:t>
            </w:r>
          </w:p>
          <w:p w14:paraId="5F329BB5" w14:textId="77777777" w:rsidR="006670E4" w:rsidRPr="00042F0F" w:rsidRDefault="00FF543D" w:rsidP="000C27AE">
            <w:pPr>
              <w:pStyle w:val="NormalWeb"/>
              <w:spacing w:before="120" w:beforeAutospacing="0" w:after="120" w:afterAutospacing="0"/>
              <w:jc w:val="both"/>
              <w:rPr>
                <w:color w:val="auto"/>
              </w:rPr>
            </w:pPr>
            <w:r w:rsidRPr="008B4564">
              <w:rPr>
                <w:color w:val="auto"/>
              </w:rPr>
              <w:t>Tāpēc normas skaidrībai un nepārprotamai iztulkošanai, spēkā esošo noteikumu 7.</w:t>
            </w:r>
            <w:r w:rsidRPr="008B4564">
              <w:rPr>
                <w:color w:val="auto"/>
                <w:vertAlign w:val="superscript"/>
              </w:rPr>
              <w:t>2</w:t>
            </w:r>
            <w:r w:rsidRPr="008B4564">
              <w:rPr>
                <w:color w:val="auto"/>
              </w:rPr>
              <w:t xml:space="preserve"> un 34.</w:t>
            </w:r>
            <w:r w:rsidRPr="008B4564">
              <w:rPr>
                <w:color w:val="auto"/>
                <w:vertAlign w:val="superscript"/>
              </w:rPr>
              <w:t>1</w:t>
            </w:r>
            <w:r w:rsidRPr="008B4564">
              <w:rPr>
                <w:color w:val="auto"/>
              </w:rPr>
              <w:t xml:space="preserve"> punktu ir nepieciešams precizēt, norādot uz to, ka minimāl</w:t>
            </w:r>
            <w:r w:rsidR="00CA2499">
              <w:rPr>
                <w:color w:val="auto"/>
              </w:rPr>
              <w:t xml:space="preserve">ā nomas maksa gadā attiecās uz </w:t>
            </w:r>
            <w:r w:rsidRPr="008B4564">
              <w:rPr>
                <w:color w:val="auto"/>
              </w:rPr>
              <w:t>zemesgabalu vai tā daļu,</w:t>
            </w:r>
            <w:r w:rsidR="00A6701B" w:rsidRPr="008B4564">
              <w:rPr>
                <w:color w:val="auto"/>
              </w:rPr>
              <w:t xml:space="preserve"> </w:t>
            </w:r>
            <w:r w:rsidRPr="008B4564">
              <w:rPr>
                <w:color w:val="auto"/>
              </w:rPr>
              <w:t>jo praksē piemērotājiem radās jautājumi, vai ierobežojumu attiecināt uz visu zemesgabalu vai arī uz tā daļu,</w:t>
            </w:r>
            <w:r w:rsidR="006670E4" w:rsidRPr="008B4564">
              <w:rPr>
                <w:color w:val="auto"/>
              </w:rPr>
              <w:t xml:space="preserve"> tai skaitā domājamo daļu,</w:t>
            </w:r>
            <w:r w:rsidR="00200148" w:rsidRPr="008B4564">
              <w:rPr>
                <w:color w:val="auto"/>
              </w:rPr>
              <w:t xml:space="preserve"> </w:t>
            </w:r>
            <w:r w:rsidRPr="008B4564">
              <w:rPr>
                <w:color w:val="auto"/>
              </w:rPr>
              <w:t>piemēram, gadījumos, kad uz zemes vienības atrodas vairākas dažādiem īpašniekiem piederošas ēkas vai viena ēka, kurai ir vairāki īpašnieki, un katram īpašniekam tiek iznomāta atbilstoša zemes daļa, ar katru apbūves īpašnieku noslēdzot atsevišķu nomas līgumu.</w:t>
            </w:r>
            <w:r w:rsidR="00A6701B" w:rsidRPr="008B4564">
              <w:rPr>
                <w:color w:val="auto"/>
              </w:rPr>
              <w:t xml:space="preserve"> </w:t>
            </w:r>
            <w:r w:rsidR="006670E4" w:rsidRPr="008B4564">
              <w:rPr>
                <w:color w:val="auto"/>
              </w:rPr>
              <w:t>Ar terminu „zemesgabala daļa” ir saprotama arī apbūvēta zemesgabala domājamā daļa, ievērojot, ka praksē rodas situācijas, kad publiskai personai pieder zemesgabals, bet uz tā atrodas vairākas būves, kuru īpašuma tiesības domājamās daļās vairāk</w:t>
            </w:r>
            <w:r w:rsidR="0096336F">
              <w:rPr>
                <w:color w:val="auto"/>
              </w:rPr>
              <w:t xml:space="preserve">ām personām ierakstītas </w:t>
            </w:r>
            <w:r w:rsidR="006670E4" w:rsidRPr="008B4564">
              <w:rPr>
                <w:color w:val="auto"/>
              </w:rPr>
              <w:t xml:space="preserve">atsevišķos zemesgrāmatas nodalījumos un publiskā persona ar personām ir noslēgusi zemes nomas līgumus par attiecīgām zemesgabala </w:t>
            </w:r>
            <w:r w:rsidR="006670E4" w:rsidRPr="00042F0F">
              <w:rPr>
                <w:color w:val="auto"/>
              </w:rPr>
              <w:t>domājamām daļām.</w:t>
            </w:r>
          </w:p>
          <w:p w14:paraId="338C4E97" w14:textId="35A372DD" w:rsidR="00066094" w:rsidRPr="009268C2" w:rsidRDefault="009268C2" w:rsidP="000C27AE">
            <w:pPr>
              <w:spacing w:before="120" w:after="120"/>
              <w:jc w:val="both"/>
              <w:rPr>
                <w:rFonts w:ascii="Times New Roman" w:hAnsi="Times New Roman"/>
                <w:color w:val="414142"/>
                <w:sz w:val="24"/>
              </w:rPr>
            </w:pPr>
            <w:r w:rsidRPr="00263AE2">
              <w:rPr>
                <w:rFonts w:ascii="Times New Roman" w:hAnsi="Times New Roman"/>
                <w:color w:val="000000" w:themeColor="text1"/>
                <w:sz w:val="24"/>
                <w:szCs w:val="24"/>
              </w:rPr>
              <w:t xml:space="preserve">Uzņēmums, kurš vēlas saņemt </w:t>
            </w:r>
            <w:proofErr w:type="spellStart"/>
            <w:r w:rsidRPr="00263AE2">
              <w:rPr>
                <w:rFonts w:ascii="Times New Roman" w:hAnsi="Times New Roman"/>
                <w:i/>
                <w:color w:val="000000" w:themeColor="text1"/>
                <w:sz w:val="24"/>
                <w:szCs w:val="24"/>
              </w:rPr>
              <w:t>de</w:t>
            </w:r>
            <w:proofErr w:type="spellEnd"/>
            <w:r w:rsidRPr="00263AE2">
              <w:rPr>
                <w:rFonts w:ascii="Times New Roman" w:hAnsi="Times New Roman"/>
                <w:i/>
                <w:color w:val="000000" w:themeColor="text1"/>
                <w:sz w:val="24"/>
                <w:szCs w:val="24"/>
              </w:rPr>
              <w:t xml:space="preserve"> </w:t>
            </w:r>
            <w:proofErr w:type="spellStart"/>
            <w:r w:rsidRPr="00263AE2">
              <w:rPr>
                <w:rFonts w:ascii="Times New Roman" w:hAnsi="Times New Roman"/>
                <w:i/>
                <w:color w:val="000000" w:themeColor="text1"/>
                <w:sz w:val="24"/>
                <w:szCs w:val="24"/>
              </w:rPr>
              <w:t>minimis</w:t>
            </w:r>
            <w:proofErr w:type="spellEnd"/>
            <w:r w:rsidRPr="00263AE2">
              <w:rPr>
                <w:rFonts w:ascii="Times New Roman" w:hAnsi="Times New Roman"/>
                <w:color w:val="000000" w:themeColor="text1"/>
                <w:sz w:val="24"/>
                <w:szCs w:val="24"/>
              </w:rPr>
              <w:t xml:space="preserve"> atbalstu saskaņā ar Komisijas Regulas Nr.1407/2013 3</w:t>
            </w:r>
            <w:r w:rsidRPr="00263AE2">
              <w:rPr>
                <w:rFonts w:ascii="Times New Roman" w:eastAsia="Times New Roman" w:hAnsi="Times New Roman"/>
                <w:color w:val="000000" w:themeColor="text1"/>
                <w:sz w:val="24"/>
                <w:szCs w:val="24"/>
              </w:rPr>
              <w:t>.panta nosacījumiem, atbalsta sniedzējam papīra formā vai elek</w:t>
            </w:r>
            <w:r w:rsidRPr="00263AE2">
              <w:rPr>
                <w:rFonts w:ascii="Times New Roman" w:eastAsia="Times New Roman" w:hAnsi="Times New Roman"/>
                <w:color w:val="000000" w:themeColor="text1"/>
                <w:sz w:val="24"/>
                <w:szCs w:val="24"/>
              </w:rPr>
              <w:softHyphen/>
              <w:t>troniski kopā ar iesniegumu atbalsta saņemšanai iesniedz uzskaites veid</w:t>
            </w:r>
            <w:r w:rsidRPr="00263AE2">
              <w:rPr>
                <w:rFonts w:ascii="Times New Roman" w:eastAsia="Times New Roman" w:hAnsi="Times New Roman"/>
                <w:color w:val="000000" w:themeColor="text1"/>
                <w:sz w:val="24"/>
                <w:szCs w:val="24"/>
              </w:rPr>
              <w:softHyphen/>
              <w:t xml:space="preserve">lapu par saņemto </w:t>
            </w:r>
            <w:proofErr w:type="spellStart"/>
            <w:r w:rsidRPr="00263AE2">
              <w:rPr>
                <w:rFonts w:ascii="Times New Roman" w:eastAsia="Times New Roman" w:hAnsi="Times New Roman"/>
                <w:i/>
                <w:iCs/>
                <w:color w:val="000000" w:themeColor="text1"/>
                <w:sz w:val="24"/>
                <w:szCs w:val="24"/>
              </w:rPr>
              <w:t>de</w:t>
            </w:r>
            <w:proofErr w:type="spellEnd"/>
            <w:r w:rsidRPr="00263AE2">
              <w:rPr>
                <w:rFonts w:ascii="Times New Roman" w:eastAsia="Times New Roman" w:hAnsi="Times New Roman"/>
                <w:i/>
                <w:iCs/>
                <w:color w:val="000000" w:themeColor="text1"/>
                <w:sz w:val="24"/>
                <w:szCs w:val="24"/>
              </w:rPr>
              <w:t xml:space="preserve"> </w:t>
            </w:r>
            <w:proofErr w:type="spellStart"/>
            <w:r w:rsidRPr="00263AE2">
              <w:rPr>
                <w:rFonts w:ascii="Times New Roman" w:eastAsia="Times New Roman" w:hAnsi="Times New Roman"/>
                <w:i/>
                <w:iCs/>
                <w:color w:val="000000" w:themeColor="text1"/>
                <w:sz w:val="24"/>
                <w:szCs w:val="24"/>
              </w:rPr>
              <w:t>minimis</w:t>
            </w:r>
            <w:proofErr w:type="spellEnd"/>
            <w:r w:rsidRPr="00263AE2">
              <w:rPr>
                <w:rFonts w:ascii="Times New Roman" w:eastAsia="Times New Roman" w:hAnsi="Times New Roman"/>
                <w:color w:val="000000" w:themeColor="text1"/>
                <w:sz w:val="24"/>
                <w:szCs w:val="24"/>
              </w:rPr>
              <w:t xml:space="preserve"> atbalstu atbilstoši </w:t>
            </w:r>
            <w:proofErr w:type="spellStart"/>
            <w:r w:rsidRPr="00263AE2">
              <w:rPr>
                <w:rFonts w:ascii="Times New Roman" w:eastAsia="Times New Roman" w:hAnsi="Times New Roman"/>
                <w:i/>
                <w:color w:val="000000" w:themeColor="text1"/>
                <w:sz w:val="24"/>
                <w:szCs w:val="24"/>
              </w:rPr>
              <w:t>de</w:t>
            </w:r>
            <w:proofErr w:type="spellEnd"/>
            <w:r w:rsidRPr="00263AE2">
              <w:rPr>
                <w:rFonts w:ascii="Times New Roman" w:eastAsia="Times New Roman" w:hAnsi="Times New Roman"/>
                <w:i/>
                <w:color w:val="000000" w:themeColor="text1"/>
                <w:sz w:val="24"/>
                <w:szCs w:val="24"/>
              </w:rPr>
              <w:t xml:space="preserve"> </w:t>
            </w:r>
            <w:proofErr w:type="spellStart"/>
            <w:r w:rsidRPr="00263AE2">
              <w:rPr>
                <w:rFonts w:ascii="Times New Roman" w:eastAsia="Times New Roman" w:hAnsi="Times New Roman"/>
                <w:i/>
                <w:color w:val="000000" w:themeColor="text1"/>
                <w:sz w:val="24"/>
                <w:szCs w:val="24"/>
              </w:rPr>
              <w:t>minimis</w:t>
            </w:r>
            <w:proofErr w:type="spellEnd"/>
            <w:r w:rsidRPr="00263AE2">
              <w:rPr>
                <w:rFonts w:ascii="Times New Roman" w:eastAsia="Times New Roman" w:hAnsi="Times New Roman"/>
                <w:color w:val="000000" w:themeColor="text1"/>
                <w:sz w:val="24"/>
                <w:szCs w:val="24"/>
              </w:rPr>
              <w:t xml:space="preserve"> uzskaites un piešķiršanas kārtībai, kas noteikta 2008.gada 5.februāra Ministru kabineta noteikumos Nr.58 „Noteikumi par </w:t>
            </w:r>
            <w:proofErr w:type="spellStart"/>
            <w:r w:rsidRPr="00263AE2">
              <w:rPr>
                <w:rFonts w:ascii="Times New Roman" w:eastAsia="Times New Roman" w:hAnsi="Times New Roman"/>
                <w:i/>
                <w:color w:val="000000" w:themeColor="text1"/>
                <w:sz w:val="24"/>
                <w:szCs w:val="24"/>
              </w:rPr>
              <w:t>de</w:t>
            </w:r>
            <w:proofErr w:type="spellEnd"/>
            <w:r w:rsidRPr="00263AE2">
              <w:rPr>
                <w:rFonts w:ascii="Times New Roman" w:eastAsia="Times New Roman" w:hAnsi="Times New Roman"/>
                <w:i/>
                <w:color w:val="000000" w:themeColor="text1"/>
                <w:sz w:val="24"/>
                <w:szCs w:val="24"/>
              </w:rPr>
              <w:t xml:space="preserve"> </w:t>
            </w:r>
            <w:proofErr w:type="spellStart"/>
            <w:r w:rsidRPr="00263AE2">
              <w:rPr>
                <w:rFonts w:ascii="Times New Roman" w:eastAsia="Times New Roman" w:hAnsi="Times New Roman"/>
                <w:i/>
                <w:color w:val="000000" w:themeColor="text1"/>
                <w:sz w:val="24"/>
                <w:szCs w:val="24"/>
              </w:rPr>
              <w:t>minimis</w:t>
            </w:r>
            <w:proofErr w:type="spellEnd"/>
            <w:r w:rsidRPr="00263AE2">
              <w:rPr>
                <w:rFonts w:ascii="Times New Roman" w:eastAsia="Times New Roman" w:hAnsi="Times New Roman"/>
                <w:color w:val="000000" w:themeColor="text1"/>
                <w:sz w:val="24"/>
                <w:szCs w:val="24"/>
              </w:rPr>
              <w:t xml:space="preserve"> atbalsta uzskaites un piešķiršanas kārtību un </w:t>
            </w:r>
            <w:proofErr w:type="spellStart"/>
            <w:r w:rsidRPr="00263AE2">
              <w:rPr>
                <w:rFonts w:ascii="Times New Roman" w:eastAsia="Times New Roman" w:hAnsi="Times New Roman"/>
                <w:i/>
                <w:color w:val="000000" w:themeColor="text1"/>
                <w:sz w:val="24"/>
                <w:szCs w:val="24"/>
              </w:rPr>
              <w:t>de</w:t>
            </w:r>
            <w:proofErr w:type="spellEnd"/>
            <w:r w:rsidRPr="00263AE2">
              <w:rPr>
                <w:rFonts w:ascii="Times New Roman" w:eastAsia="Times New Roman" w:hAnsi="Times New Roman"/>
                <w:i/>
                <w:color w:val="000000" w:themeColor="text1"/>
                <w:sz w:val="24"/>
                <w:szCs w:val="24"/>
              </w:rPr>
              <w:t xml:space="preserve"> </w:t>
            </w:r>
            <w:proofErr w:type="spellStart"/>
            <w:r w:rsidRPr="00263AE2">
              <w:rPr>
                <w:rFonts w:ascii="Times New Roman" w:eastAsia="Times New Roman" w:hAnsi="Times New Roman"/>
                <w:i/>
                <w:color w:val="000000" w:themeColor="text1"/>
                <w:sz w:val="24"/>
                <w:szCs w:val="24"/>
              </w:rPr>
              <w:t>minimis</w:t>
            </w:r>
            <w:proofErr w:type="spellEnd"/>
            <w:r w:rsidRPr="00263AE2">
              <w:rPr>
                <w:rFonts w:ascii="Times New Roman" w:eastAsia="Times New Roman" w:hAnsi="Times New Roman"/>
                <w:color w:val="000000" w:themeColor="text1"/>
                <w:sz w:val="24"/>
                <w:szCs w:val="24"/>
              </w:rPr>
              <w:t xml:space="preserve"> atbals</w:t>
            </w:r>
            <w:r w:rsidR="003B5DFF">
              <w:rPr>
                <w:rFonts w:ascii="Times New Roman" w:eastAsia="Times New Roman" w:hAnsi="Times New Roman"/>
                <w:color w:val="000000" w:themeColor="text1"/>
                <w:sz w:val="24"/>
                <w:szCs w:val="24"/>
              </w:rPr>
              <w:t>ta uzskaites veidlapu paraugiem</w:t>
            </w:r>
            <w:r w:rsidRPr="00263AE2">
              <w:rPr>
                <w:rFonts w:ascii="Times New Roman" w:eastAsia="Times New Roman" w:hAnsi="Times New Roman"/>
                <w:color w:val="000000" w:themeColor="text1"/>
                <w:sz w:val="24"/>
                <w:szCs w:val="24"/>
              </w:rPr>
              <w:t>„</w:t>
            </w:r>
            <w:r w:rsidR="005B39A5">
              <w:rPr>
                <w:rFonts w:ascii="Times New Roman" w:eastAsia="Times New Roman" w:hAnsi="Times New Roman"/>
                <w:color w:val="000000" w:themeColor="text1"/>
                <w:sz w:val="24"/>
                <w:szCs w:val="24"/>
              </w:rPr>
              <w:t xml:space="preserve"> vai noteikumos, kas tos aizstāj</w:t>
            </w:r>
            <w:r w:rsidRPr="00263AE2">
              <w:rPr>
                <w:rFonts w:ascii="Times New Roman" w:eastAsia="Times New Roman" w:hAnsi="Times New Roman"/>
                <w:color w:val="000000" w:themeColor="text1"/>
                <w:sz w:val="24"/>
                <w:szCs w:val="24"/>
              </w:rPr>
              <w:t>. Minētajā veidlapā sniedz ziņas par uzņēmuma kārtējā gadā un iepriekšējos divos fiskālajos gados saņemto atbalstu.</w:t>
            </w:r>
          </w:p>
        </w:tc>
      </w:tr>
      <w:tr w:rsidR="00FF543D" w:rsidRPr="008B4564" w14:paraId="2ACFB251" w14:textId="77777777" w:rsidTr="009268C2">
        <w:tc>
          <w:tcPr>
            <w:tcW w:w="2802" w:type="dxa"/>
            <w:tcBorders>
              <w:top w:val="single" w:sz="4" w:space="0" w:color="000000"/>
              <w:left w:val="single" w:sz="4" w:space="0" w:color="000000"/>
              <w:bottom w:val="single" w:sz="4" w:space="0" w:color="000000"/>
              <w:right w:val="single" w:sz="4" w:space="0" w:color="000000"/>
            </w:tcBorders>
          </w:tcPr>
          <w:p w14:paraId="77FADB78" w14:textId="77777777" w:rsidR="00FF543D" w:rsidRPr="008B4564" w:rsidRDefault="00FF543D" w:rsidP="00A76AFC">
            <w:pPr>
              <w:spacing w:before="120" w:after="120"/>
              <w:jc w:val="left"/>
              <w:rPr>
                <w:rFonts w:ascii="Times New Roman" w:eastAsia="Times New Roman" w:hAnsi="Times New Roman"/>
                <w:sz w:val="24"/>
                <w:szCs w:val="24"/>
                <w:lang w:eastAsia="lv-LV"/>
              </w:rPr>
            </w:pPr>
            <w:r w:rsidRPr="008B4564">
              <w:rPr>
                <w:rFonts w:ascii="Times New Roman" w:hAnsi="Times New Roman"/>
                <w:sz w:val="24"/>
                <w:szCs w:val="24"/>
                <w:lang w:eastAsia="lv-LV"/>
              </w:rPr>
              <w:lastRenderedPageBreak/>
              <w:t>5. Projekta izstrādē iesaistītās institūcijas</w:t>
            </w:r>
          </w:p>
        </w:tc>
        <w:tc>
          <w:tcPr>
            <w:tcW w:w="6662" w:type="dxa"/>
            <w:tcBorders>
              <w:top w:val="single" w:sz="4" w:space="0" w:color="000000"/>
              <w:left w:val="single" w:sz="4" w:space="0" w:color="000000"/>
              <w:bottom w:val="single" w:sz="4" w:space="0" w:color="000000"/>
              <w:right w:val="single" w:sz="4" w:space="0" w:color="000000"/>
            </w:tcBorders>
          </w:tcPr>
          <w:p w14:paraId="6DC276CA" w14:textId="77777777" w:rsidR="008D155A" w:rsidRDefault="00FF543D" w:rsidP="00FF543D">
            <w:pPr>
              <w:spacing w:before="120" w:after="120"/>
              <w:jc w:val="both"/>
              <w:rPr>
                <w:rFonts w:ascii="Times New Roman" w:hAnsi="Times New Roman"/>
                <w:sz w:val="24"/>
                <w:szCs w:val="24"/>
                <w:lang w:eastAsia="lv-LV"/>
              </w:rPr>
            </w:pPr>
            <w:r w:rsidRPr="008B4564">
              <w:rPr>
                <w:rFonts w:ascii="Times New Roman" w:hAnsi="Times New Roman"/>
                <w:sz w:val="24"/>
                <w:szCs w:val="24"/>
                <w:lang w:eastAsia="lv-LV"/>
              </w:rPr>
              <w:t>Finanšu ministrija, Vides aizsardzības un reģionālās attīstības ministrija, Tieslietu ministrija, Zemkopības minis</w:t>
            </w:r>
            <w:r w:rsidR="00544303">
              <w:rPr>
                <w:rFonts w:ascii="Times New Roman" w:hAnsi="Times New Roman"/>
                <w:sz w:val="24"/>
                <w:szCs w:val="24"/>
                <w:lang w:eastAsia="lv-LV"/>
              </w:rPr>
              <w:t>trija, Valsts zemes dienests, AS „Latvijas valsts meži”</w:t>
            </w:r>
            <w:r w:rsidR="00AA780E">
              <w:rPr>
                <w:rFonts w:ascii="Times New Roman" w:hAnsi="Times New Roman"/>
                <w:sz w:val="24"/>
                <w:szCs w:val="24"/>
                <w:lang w:eastAsia="lv-LV"/>
              </w:rPr>
              <w:t>, VAS „Valsts nekustamie īpašumi”</w:t>
            </w:r>
            <w:r w:rsidR="00D1273D">
              <w:rPr>
                <w:rFonts w:ascii="Times New Roman" w:hAnsi="Times New Roman"/>
                <w:sz w:val="24"/>
                <w:szCs w:val="24"/>
                <w:lang w:eastAsia="lv-LV"/>
              </w:rPr>
              <w:t>, biedrība „Latvijas Pašvaldību savienība”</w:t>
            </w:r>
            <w:r w:rsidR="00133875">
              <w:rPr>
                <w:rFonts w:ascii="Times New Roman" w:hAnsi="Times New Roman"/>
                <w:sz w:val="24"/>
                <w:szCs w:val="24"/>
                <w:lang w:eastAsia="lv-LV"/>
              </w:rPr>
              <w:t xml:space="preserve">, </w:t>
            </w:r>
            <w:r w:rsidR="00133875" w:rsidRPr="00133875">
              <w:rPr>
                <w:rFonts w:ascii="Times New Roman" w:hAnsi="Times New Roman"/>
                <w:sz w:val="24"/>
                <w:szCs w:val="24"/>
                <w:lang w:eastAsia="lv-LV"/>
              </w:rPr>
              <w:t>Vides konsultatīvā padome</w:t>
            </w:r>
            <w:r w:rsidR="00133875">
              <w:rPr>
                <w:rFonts w:ascii="Times New Roman" w:hAnsi="Times New Roman"/>
                <w:sz w:val="24"/>
                <w:szCs w:val="24"/>
                <w:lang w:eastAsia="lv-LV"/>
              </w:rPr>
              <w:t>, Rīgas dome un Dabas aizsardzības pārvalde.</w:t>
            </w:r>
            <w:r w:rsidR="008D155A">
              <w:rPr>
                <w:rFonts w:ascii="Times New Roman" w:hAnsi="Times New Roman"/>
                <w:sz w:val="24"/>
                <w:szCs w:val="24"/>
                <w:lang w:eastAsia="lv-LV"/>
              </w:rPr>
              <w:t xml:space="preserve"> </w:t>
            </w:r>
          </w:p>
          <w:p w14:paraId="5854084F" w14:textId="77777777" w:rsidR="00FF543D" w:rsidRPr="008B4564" w:rsidRDefault="00FF543D" w:rsidP="00FF543D">
            <w:pPr>
              <w:spacing w:before="120" w:after="120"/>
              <w:jc w:val="both"/>
              <w:rPr>
                <w:rFonts w:ascii="Times New Roman" w:eastAsia="Times New Roman" w:hAnsi="Times New Roman"/>
                <w:sz w:val="24"/>
                <w:szCs w:val="24"/>
                <w:lang w:eastAsia="lv-LV"/>
              </w:rPr>
            </w:pPr>
            <w:r w:rsidRPr="008B4564">
              <w:rPr>
                <w:rFonts w:ascii="Times New Roman" w:hAnsi="Times New Roman"/>
                <w:sz w:val="24"/>
                <w:szCs w:val="24"/>
                <w:lang w:eastAsia="lv-LV"/>
              </w:rPr>
              <w:t>Visas iesaistītās institūcijas atbalsta Noteikumu projektā iekļauto risinājumu.</w:t>
            </w:r>
          </w:p>
        </w:tc>
      </w:tr>
      <w:tr w:rsidR="00FF543D" w:rsidRPr="008B4564" w14:paraId="7BB0CC1E" w14:textId="77777777" w:rsidTr="009268C2">
        <w:tc>
          <w:tcPr>
            <w:tcW w:w="2802" w:type="dxa"/>
            <w:tcBorders>
              <w:top w:val="single" w:sz="4" w:space="0" w:color="000000"/>
              <w:left w:val="single" w:sz="4" w:space="0" w:color="000000"/>
              <w:bottom w:val="single" w:sz="4" w:space="0" w:color="000000"/>
              <w:right w:val="single" w:sz="4" w:space="0" w:color="000000"/>
            </w:tcBorders>
          </w:tcPr>
          <w:p w14:paraId="7CF88B50" w14:textId="77777777" w:rsidR="00FF543D" w:rsidRPr="008B4564" w:rsidRDefault="00FF543D" w:rsidP="00A76AFC">
            <w:pPr>
              <w:spacing w:before="120" w:after="120"/>
              <w:jc w:val="left"/>
              <w:rPr>
                <w:rFonts w:ascii="Times New Roman" w:hAnsi="Times New Roman"/>
                <w:sz w:val="24"/>
                <w:szCs w:val="24"/>
                <w:lang w:eastAsia="lv-LV"/>
              </w:rPr>
            </w:pPr>
            <w:r w:rsidRPr="008B4564">
              <w:rPr>
                <w:rFonts w:ascii="Times New Roman" w:hAnsi="Times New Roman"/>
                <w:sz w:val="24"/>
                <w:szCs w:val="24"/>
                <w:lang w:eastAsia="lv-LV"/>
              </w:rPr>
              <w:t>6. Iemesli, kādēļ netika nodrošināta sabiedrības līdzdalība</w:t>
            </w:r>
          </w:p>
        </w:tc>
        <w:tc>
          <w:tcPr>
            <w:tcW w:w="6662" w:type="dxa"/>
            <w:tcBorders>
              <w:top w:val="single" w:sz="4" w:space="0" w:color="000000"/>
              <w:left w:val="single" w:sz="4" w:space="0" w:color="000000"/>
              <w:bottom w:val="single" w:sz="4" w:space="0" w:color="000000"/>
              <w:right w:val="single" w:sz="4" w:space="0" w:color="000000"/>
            </w:tcBorders>
          </w:tcPr>
          <w:p w14:paraId="66057D9D" w14:textId="77777777" w:rsidR="00FF543D" w:rsidRPr="008B4564" w:rsidRDefault="00FF543D" w:rsidP="00A76AFC">
            <w:pPr>
              <w:spacing w:before="120" w:after="120"/>
              <w:jc w:val="both"/>
              <w:rPr>
                <w:rFonts w:ascii="Times New Roman" w:eastAsia="Times New Roman" w:hAnsi="Times New Roman"/>
                <w:sz w:val="24"/>
                <w:szCs w:val="24"/>
                <w:lang w:eastAsia="lv-LV"/>
              </w:rPr>
            </w:pPr>
            <w:r w:rsidRPr="008B4564">
              <w:rPr>
                <w:rFonts w:ascii="Times New Roman" w:hAnsi="Times New Roman"/>
                <w:sz w:val="24"/>
                <w:szCs w:val="24"/>
                <w:lang w:eastAsia="lv-LV"/>
              </w:rPr>
              <w:t xml:space="preserve">Sabiedrības pārstāvju līdzdalība nav nepieciešama, jo grozījumi Noteikumos Nr.735 galvenokārt skar publiskas personas, kuras iznomā tās īpašumā vai valdījumā esošus zemesgabalus. Turklāt publiskām personām jāievēro </w:t>
            </w:r>
            <w:r w:rsidRPr="008B4564">
              <w:rPr>
                <w:rFonts w:ascii="Times New Roman" w:hAnsi="Times New Roman"/>
                <w:bCs/>
                <w:sz w:val="24"/>
                <w:szCs w:val="24"/>
              </w:rPr>
              <w:t>Publiskas personas finanšu līdzekļu un mantas izšķērdēšanas novēršanas likumā minētais, tajā skaitā</w:t>
            </w:r>
            <w:r w:rsidRPr="008B4564">
              <w:rPr>
                <w:rFonts w:ascii="Times New Roman" w:hAnsi="Times New Roman"/>
                <w:b/>
                <w:bCs/>
                <w:sz w:val="24"/>
                <w:szCs w:val="24"/>
              </w:rPr>
              <w:t xml:space="preserve"> </w:t>
            </w:r>
            <w:r w:rsidRPr="008B4564">
              <w:rPr>
                <w:rFonts w:ascii="Times New Roman" w:hAnsi="Times New Roman"/>
                <w:sz w:val="24"/>
                <w:szCs w:val="24"/>
              </w:rPr>
              <w:t>manta atsavināma un nododama īpašumā vai lietošanā citai personai par iespējami augstāku cenu.</w:t>
            </w:r>
          </w:p>
        </w:tc>
      </w:tr>
      <w:tr w:rsidR="00FF543D" w:rsidRPr="008B4564" w14:paraId="24E9930F" w14:textId="77777777" w:rsidTr="009268C2">
        <w:tc>
          <w:tcPr>
            <w:tcW w:w="2802" w:type="dxa"/>
            <w:tcBorders>
              <w:top w:val="single" w:sz="4" w:space="0" w:color="000000"/>
              <w:left w:val="single" w:sz="4" w:space="0" w:color="000000"/>
              <w:bottom w:val="single" w:sz="4" w:space="0" w:color="000000"/>
              <w:right w:val="single" w:sz="4" w:space="0" w:color="000000"/>
            </w:tcBorders>
          </w:tcPr>
          <w:p w14:paraId="4893A42B" w14:textId="77777777" w:rsidR="00FF543D" w:rsidRPr="008B4564" w:rsidRDefault="00FF543D" w:rsidP="00A76AFC">
            <w:pPr>
              <w:spacing w:before="120" w:after="120"/>
              <w:jc w:val="left"/>
              <w:rPr>
                <w:rFonts w:ascii="Times New Roman" w:eastAsia="Times New Roman" w:hAnsi="Times New Roman"/>
                <w:sz w:val="24"/>
                <w:szCs w:val="24"/>
                <w:lang w:eastAsia="lv-LV"/>
              </w:rPr>
            </w:pPr>
            <w:r w:rsidRPr="008B4564">
              <w:rPr>
                <w:rFonts w:ascii="Times New Roman" w:eastAsia="Times New Roman" w:hAnsi="Times New Roman"/>
                <w:sz w:val="24"/>
                <w:szCs w:val="24"/>
                <w:lang w:eastAsia="lv-LV"/>
              </w:rPr>
              <w:t>7. Cita informācija</w:t>
            </w:r>
          </w:p>
        </w:tc>
        <w:tc>
          <w:tcPr>
            <w:tcW w:w="6662" w:type="dxa"/>
            <w:tcBorders>
              <w:top w:val="single" w:sz="4" w:space="0" w:color="000000"/>
              <w:left w:val="single" w:sz="4" w:space="0" w:color="000000"/>
              <w:bottom w:val="single" w:sz="4" w:space="0" w:color="000000"/>
              <w:right w:val="single" w:sz="4" w:space="0" w:color="000000"/>
            </w:tcBorders>
          </w:tcPr>
          <w:p w14:paraId="630DD678" w14:textId="77777777" w:rsidR="00FF543D" w:rsidRPr="008B4564" w:rsidRDefault="00FF543D" w:rsidP="00A76AFC">
            <w:pPr>
              <w:spacing w:before="120" w:after="120"/>
              <w:jc w:val="left"/>
              <w:rPr>
                <w:rFonts w:ascii="Times New Roman" w:eastAsia="Times New Roman" w:hAnsi="Times New Roman"/>
                <w:sz w:val="24"/>
                <w:szCs w:val="24"/>
                <w:lang w:eastAsia="lv-LV"/>
              </w:rPr>
            </w:pPr>
            <w:r w:rsidRPr="008B4564">
              <w:rPr>
                <w:rFonts w:ascii="Times New Roman" w:eastAsia="Times New Roman" w:hAnsi="Times New Roman"/>
                <w:sz w:val="24"/>
                <w:szCs w:val="24"/>
                <w:lang w:eastAsia="lv-LV"/>
              </w:rPr>
              <w:t>Nav</w:t>
            </w:r>
            <w:r w:rsidR="00283DBB">
              <w:rPr>
                <w:rFonts w:ascii="Times New Roman" w:eastAsia="Times New Roman" w:hAnsi="Times New Roman"/>
                <w:sz w:val="24"/>
                <w:szCs w:val="24"/>
                <w:lang w:eastAsia="lv-LV"/>
              </w:rPr>
              <w:t>.</w:t>
            </w:r>
          </w:p>
        </w:tc>
      </w:tr>
    </w:tbl>
    <w:p w14:paraId="2FBB7BA5" w14:textId="77777777" w:rsidR="006B796D" w:rsidRPr="008B4564" w:rsidRDefault="006B796D" w:rsidP="00A76AFC">
      <w:pPr>
        <w:jc w:val="left"/>
        <w:rPr>
          <w:rFonts w:ascii="Times New Roman" w:eastAsia="Times New Roman" w:hAnsi="Times New Roman"/>
          <w:b/>
          <w:sz w:val="28"/>
          <w:szCs w:val="28"/>
          <w:lang w:eastAsia="lv-LV"/>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4F0F80" w:rsidRPr="008B4564" w14:paraId="31EB43C1" w14:textId="77777777">
        <w:tc>
          <w:tcPr>
            <w:tcW w:w="9606" w:type="dxa"/>
            <w:gridSpan w:val="2"/>
          </w:tcPr>
          <w:p w14:paraId="46833093" w14:textId="77777777" w:rsidR="004F0F80" w:rsidRPr="008B4564" w:rsidRDefault="004F0F80" w:rsidP="00A76AFC">
            <w:pPr>
              <w:spacing w:before="120" w:after="120"/>
              <w:rPr>
                <w:rFonts w:ascii="Times New Roman" w:eastAsia="Times New Roman" w:hAnsi="Times New Roman"/>
                <w:b/>
                <w:sz w:val="24"/>
                <w:szCs w:val="24"/>
                <w:lang w:eastAsia="lv-LV"/>
              </w:rPr>
            </w:pPr>
            <w:r w:rsidRPr="008B4564">
              <w:rPr>
                <w:rFonts w:ascii="Times New Roman" w:hAnsi="Times New Roman"/>
                <w:b/>
                <w:bCs/>
                <w:sz w:val="24"/>
                <w:szCs w:val="24"/>
                <w:lang w:eastAsia="lv-LV"/>
              </w:rPr>
              <w:t>II. Tiesību akta projekta ietekme uz sabiedrību</w:t>
            </w:r>
          </w:p>
        </w:tc>
      </w:tr>
      <w:tr w:rsidR="00BB3086" w:rsidRPr="008B4564" w14:paraId="506F3BA6" w14:textId="77777777">
        <w:tc>
          <w:tcPr>
            <w:tcW w:w="2518" w:type="dxa"/>
          </w:tcPr>
          <w:p w14:paraId="2993207A" w14:textId="77777777" w:rsidR="00BB3086" w:rsidRPr="008B4564" w:rsidRDefault="00BB3086" w:rsidP="00A76AFC">
            <w:pPr>
              <w:spacing w:before="120" w:after="120"/>
              <w:jc w:val="left"/>
              <w:rPr>
                <w:rFonts w:ascii="Times New Roman" w:eastAsia="Times New Roman" w:hAnsi="Times New Roman"/>
                <w:sz w:val="24"/>
                <w:szCs w:val="24"/>
                <w:lang w:eastAsia="lv-LV"/>
              </w:rPr>
            </w:pPr>
            <w:r w:rsidRPr="008B4564">
              <w:rPr>
                <w:rFonts w:ascii="Times New Roman" w:eastAsia="Times New Roman" w:hAnsi="Times New Roman"/>
                <w:sz w:val="24"/>
                <w:szCs w:val="24"/>
                <w:lang w:eastAsia="lv-LV"/>
              </w:rPr>
              <w:t>1. </w:t>
            </w:r>
            <w:r w:rsidRPr="008B4564">
              <w:rPr>
                <w:rFonts w:ascii="Times New Roman" w:hAnsi="Times New Roman"/>
                <w:sz w:val="24"/>
                <w:szCs w:val="24"/>
                <w:lang w:eastAsia="lv-LV"/>
              </w:rPr>
              <w:t>Sabiedrības mērķgrupa</w:t>
            </w:r>
          </w:p>
        </w:tc>
        <w:tc>
          <w:tcPr>
            <w:tcW w:w="7088" w:type="dxa"/>
          </w:tcPr>
          <w:p w14:paraId="33AFDD50" w14:textId="36795C46" w:rsidR="00974E80" w:rsidRPr="008B4564" w:rsidRDefault="00FC58A0" w:rsidP="00B14BC1">
            <w:pPr>
              <w:spacing w:before="120"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74E80" w:rsidRPr="008B4564">
              <w:rPr>
                <w:rFonts w:ascii="Times New Roman" w:eastAsia="Times New Roman" w:hAnsi="Times New Roman"/>
                <w:sz w:val="24"/>
                <w:szCs w:val="24"/>
                <w:lang w:eastAsia="lv-LV"/>
              </w:rPr>
              <w:t xml:space="preserve"> Personas, kas nomā vai vēlas nomāt</w:t>
            </w:r>
            <w:r w:rsidR="002337DE" w:rsidRPr="008B4564">
              <w:rPr>
                <w:rFonts w:ascii="Times New Roman" w:eastAsia="Times New Roman" w:hAnsi="Times New Roman"/>
                <w:sz w:val="24"/>
                <w:szCs w:val="24"/>
                <w:lang w:eastAsia="lv-LV"/>
              </w:rPr>
              <w:t xml:space="preserve"> valstij,</w:t>
            </w:r>
            <w:r w:rsidR="00974E80" w:rsidRPr="008B4564">
              <w:rPr>
                <w:rFonts w:ascii="Times New Roman" w:eastAsia="Times New Roman" w:hAnsi="Times New Roman"/>
                <w:sz w:val="24"/>
                <w:szCs w:val="24"/>
                <w:lang w:eastAsia="lv-LV"/>
              </w:rPr>
              <w:t xml:space="preserve"> pašvaldībai piederošu neapbūvētu zemesgabalu, lai uz tā veiktu ražošanas objekta būvniecību.</w:t>
            </w:r>
          </w:p>
          <w:p w14:paraId="7CCA25E4" w14:textId="68D5B16F" w:rsidR="00466F1B" w:rsidRPr="008B4564" w:rsidRDefault="00FC58A0" w:rsidP="00B14BC1">
            <w:pPr>
              <w:spacing w:before="120" w:after="120"/>
              <w:jc w:val="both"/>
              <w:rPr>
                <w:rFonts w:ascii="Times New Roman" w:hAnsi="Times New Roman"/>
                <w:sz w:val="24"/>
                <w:szCs w:val="24"/>
                <w:lang w:eastAsia="lv-LV"/>
              </w:rPr>
            </w:pPr>
            <w:r>
              <w:rPr>
                <w:rFonts w:ascii="Times New Roman" w:hAnsi="Times New Roman"/>
                <w:sz w:val="24"/>
                <w:szCs w:val="24"/>
                <w:lang w:eastAsia="lv-LV"/>
              </w:rPr>
              <w:t xml:space="preserve">2) </w:t>
            </w:r>
            <w:r w:rsidR="00466F1B" w:rsidRPr="008B4564">
              <w:rPr>
                <w:rFonts w:ascii="Times New Roman" w:hAnsi="Times New Roman"/>
                <w:sz w:val="24"/>
                <w:szCs w:val="24"/>
                <w:lang w:eastAsia="lv-LV"/>
              </w:rPr>
              <w:t xml:space="preserve">Publiskās personas, kuras iznomā tās īpašumā vai valdījumā esošus zemesgabalus, kā arī personas, kuras pēc </w:t>
            </w:r>
            <w:r w:rsidR="000037D3">
              <w:rPr>
                <w:rFonts w:ascii="Times New Roman" w:hAnsi="Times New Roman"/>
                <w:sz w:val="24"/>
                <w:szCs w:val="24"/>
                <w:lang w:eastAsia="lv-LV"/>
              </w:rPr>
              <w:t>n</w:t>
            </w:r>
            <w:r w:rsidR="000037D3" w:rsidRPr="008B4564">
              <w:rPr>
                <w:rFonts w:ascii="Times New Roman" w:hAnsi="Times New Roman"/>
                <w:sz w:val="24"/>
                <w:szCs w:val="24"/>
                <w:lang w:eastAsia="lv-LV"/>
              </w:rPr>
              <w:t xml:space="preserve">oteikumu </w:t>
            </w:r>
            <w:r w:rsidR="00466F1B" w:rsidRPr="008B4564">
              <w:rPr>
                <w:rFonts w:ascii="Times New Roman" w:hAnsi="Times New Roman"/>
                <w:sz w:val="24"/>
                <w:szCs w:val="24"/>
                <w:lang w:eastAsia="lv-LV"/>
              </w:rPr>
              <w:t>projekta spēkā stāšanās noslēgs zemes nomas līgumu par publiskai personai piederošu zemesgabalu zemes dzīļu izmantošanai. Mērķgrupas aptuveno lielumu nav iespējams noteikt, jo pašreiz nav iespējams prognozēt, cik publisko tiesību subjekti iznomās un cik privāto tiesību subjekti reāli noslēgs zemes nomas lūgumus ar mērķi iznomāt zemes dzīles.</w:t>
            </w:r>
          </w:p>
          <w:p w14:paraId="721CA83E" w14:textId="77777777" w:rsidR="00374923" w:rsidRPr="008B4564" w:rsidRDefault="00374923" w:rsidP="00466F1B">
            <w:pPr>
              <w:jc w:val="both"/>
              <w:rPr>
                <w:rFonts w:ascii="Times New Roman" w:eastAsia="Times New Roman" w:hAnsi="Times New Roman"/>
                <w:sz w:val="24"/>
                <w:szCs w:val="24"/>
                <w:lang w:eastAsia="lv-LV"/>
              </w:rPr>
            </w:pPr>
          </w:p>
        </w:tc>
      </w:tr>
      <w:tr w:rsidR="00BB3086" w:rsidRPr="00390A8C" w14:paraId="75307B62" w14:textId="77777777">
        <w:tc>
          <w:tcPr>
            <w:tcW w:w="2518" w:type="dxa"/>
          </w:tcPr>
          <w:p w14:paraId="56502326" w14:textId="77777777" w:rsidR="00BB3086" w:rsidRPr="00390A8C" w:rsidRDefault="00BB3086"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t>2</w:t>
            </w:r>
            <w:r w:rsidRPr="00390A8C">
              <w:rPr>
                <w:rFonts w:ascii="Times New Roman" w:hAnsi="Times New Roman"/>
                <w:sz w:val="24"/>
                <w:szCs w:val="24"/>
                <w:lang w:eastAsia="lv-LV"/>
              </w:rPr>
              <w:t xml:space="preserve"> Citas sabiedrības grupas (bez mērķgrupas), kuras tiesiskais regulējums arī ietekmē vai varētu ietekmēt</w:t>
            </w:r>
          </w:p>
        </w:tc>
        <w:tc>
          <w:tcPr>
            <w:tcW w:w="7088" w:type="dxa"/>
          </w:tcPr>
          <w:p w14:paraId="5B614C75" w14:textId="77777777" w:rsidR="00BB3086" w:rsidRDefault="00F632A5" w:rsidP="00A76AFC">
            <w:pPr>
              <w:pStyle w:val="NormalWeb"/>
              <w:spacing w:before="0" w:beforeAutospacing="0" w:after="0" w:afterAutospacing="0"/>
              <w:jc w:val="both"/>
              <w:rPr>
                <w:color w:val="auto"/>
              </w:rPr>
            </w:pPr>
            <w:r w:rsidRPr="00390A8C">
              <w:rPr>
                <w:color w:val="auto"/>
              </w:rPr>
              <w:t>Projekts šo jomu neskar</w:t>
            </w:r>
            <w:r w:rsidR="00374923">
              <w:rPr>
                <w:color w:val="auto"/>
              </w:rPr>
              <w:t>.</w:t>
            </w:r>
          </w:p>
          <w:p w14:paraId="3EBF14AC" w14:textId="77777777" w:rsidR="00374923" w:rsidRDefault="00374923" w:rsidP="00A76AFC">
            <w:pPr>
              <w:pStyle w:val="NormalWeb"/>
              <w:spacing w:before="0" w:beforeAutospacing="0" w:after="0" w:afterAutospacing="0"/>
              <w:jc w:val="both"/>
              <w:rPr>
                <w:color w:val="auto"/>
              </w:rPr>
            </w:pPr>
          </w:p>
          <w:p w14:paraId="4388E11A" w14:textId="77777777" w:rsidR="00374923" w:rsidRPr="00390A8C" w:rsidRDefault="00374923" w:rsidP="00A76AFC">
            <w:pPr>
              <w:pStyle w:val="NormalWeb"/>
              <w:spacing w:before="0" w:beforeAutospacing="0" w:after="0" w:afterAutospacing="0"/>
              <w:jc w:val="both"/>
              <w:rPr>
                <w:color w:val="auto"/>
              </w:rPr>
            </w:pPr>
          </w:p>
        </w:tc>
      </w:tr>
      <w:tr w:rsidR="004F0F80" w:rsidRPr="00390A8C" w14:paraId="08C02843" w14:textId="77777777">
        <w:tc>
          <w:tcPr>
            <w:tcW w:w="2518" w:type="dxa"/>
          </w:tcPr>
          <w:p w14:paraId="5FFA4FBE" w14:textId="77777777" w:rsidR="004F0F80" w:rsidRPr="00390A8C" w:rsidRDefault="004F0F80"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t>3. </w:t>
            </w:r>
            <w:r w:rsidRPr="00390A8C">
              <w:rPr>
                <w:rFonts w:ascii="Times New Roman" w:hAnsi="Times New Roman"/>
                <w:sz w:val="24"/>
                <w:szCs w:val="24"/>
                <w:lang w:eastAsia="lv-LV"/>
              </w:rPr>
              <w:t>Tiesiskā regulējuma finansiālā ietekme</w:t>
            </w:r>
          </w:p>
        </w:tc>
        <w:tc>
          <w:tcPr>
            <w:tcW w:w="7088" w:type="dxa"/>
          </w:tcPr>
          <w:p w14:paraId="20D210A8" w14:textId="77777777" w:rsidR="00466F1B" w:rsidRPr="00390A8C" w:rsidRDefault="00466F1B" w:rsidP="00466F1B">
            <w:pPr>
              <w:jc w:val="both"/>
              <w:rPr>
                <w:rFonts w:ascii="Times New Roman" w:hAnsi="Times New Roman"/>
                <w:sz w:val="24"/>
                <w:szCs w:val="24"/>
              </w:rPr>
            </w:pPr>
            <w:r w:rsidRPr="00390A8C">
              <w:rPr>
                <w:rFonts w:ascii="Times New Roman" w:hAnsi="Times New Roman"/>
                <w:sz w:val="24"/>
                <w:szCs w:val="24"/>
              </w:rPr>
              <w:t xml:space="preserve">Noteikumu projekta īstenošanai papildus līdzekļi no valsts vai pašvaldību budžeta nav nepieciešami. </w:t>
            </w:r>
          </w:p>
          <w:p w14:paraId="35D5AE56" w14:textId="77777777" w:rsidR="00466F1B" w:rsidRPr="00390A8C" w:rsidRDefault="00466F1B" w:rsidP="00B14BC1">
            <w:pPr>
              <w:spacing w:before="120" w:after="120"/>
              <w:jc w:val="both"/>
              <w:rPr>
                <w:rFonts w:ascii="Times New Roman" w:hAnsi="Times New Roman"/>
                <w:sz w:val="24"/>
                <w:szCs w:val="24"/>
              </w:rPr>
            </w:pPr>
            <w:r w:rsidRPr="00390A8C">
              <w:rPr>
                <w:rFonts w:ascii="Times New Roman" w:hAnsi="Times New Roman"/>
                <w:sz w:val="24"/>
                <w:szCs w:val="24"/>
              </w:rPr>
              <w:t>Nosakot lielāku nomas maksu zemesgabaliem, kas tiek iznomāti zemes dzīļu izmantošanai, prognozējams, ka publiskām personām palielinās ienākumi no attiecīgu zemesgabalu iznomāšanas, tādējādi iegūstot adekvātu samaksu par publiskas personas īpašumā esošajiem resursiem.</w:t>
            </w:r>
          </w:p>
          <w:p w14:paraId="618DE0A6" w14:textId="563F33A3" w:rsidR="00B80BE7" w:rsidRDefault="00466F1B" w:rsidP="00B80BE7">
            <w:pPr>
              <w:spacing w:before="120" w:after="120"/>
              <w:jc w:val="both"/>
              <w:rPr>
                <w:rFonts w:ascii="Times New Roman" w:hAnsi="Times New Roman"/>
                <w:sz w:val="24"/>
                <w:szCs w:val="24"/>
              </w:rPr>
            </w:pPr>
            <w:r w:rsidRPr="00390A8C">
              <w:rPr>
                <w:rFonts w:ascii="Times New Roman" w:hAnsi="Times New Roman"/>
                <w:sz w:val="24"/>
                <w:szCs w:val="24"/>
              </w:rPr>
              <w:t xml:space="preserve">Savukārt potenciālajiem publiskas personas zemes nomniekiem, ja to </w:t>
            </w:r>
            <w:r w:rsidRPr="00390A8C">
              <w:rPr>
                <w:rFonts w:ascii="Times New Roman" w:hAnsi="Times New Roman"/>
                <w:sz w:val="24"/>
                <w:szCs w:val="24"/>
              </w:rPr>
              <w:lastRenderedPageBreak/>
              <w:t>mērķis būs attiecīgā zemesgabalā izmantot zemes dzīles, palielināsies izdevumi par zemes nomas maksu. Taču maksātā nomas maksa būs adekvāta tam, kādu labumu nomnieks iegūs</w:t>
            </w:r>
            <w:r w:rsidR="00BF7EA5">
              <w:rPr>
                <w:rFonts w:ascii="Times New Roman" w:hAnsi="Times New Roman"/>
                <w:sz w:val="24"/>
                <w:szCs w:val="24"/>
              </w:rPr>
              <w:t>,</w:t>
            </w:r>
            <w:r w:rsidRPr="00390A8C">
              <w:rPr>
                <w:rFonts w:ascii="Times New Roman" w:hAnsi="Times New Roman"/>
                <w:sz w:val="24"/>
                <w:szCs w:val="24"/>
              </w:rPr>
              <w:t xml:space="preserve"> izmantojot zemes dzīles</w:t>
            </w:r>
            <w:r w:rsidR="00B80BE7">
              <w:rPr>
                <w:rFonts w:ascii="Times New Roman" w:hAnsi="Times New Roman"/>
                <w:sz w:val="24"/>
                <w:szCs w:val="24"/>
              </w:rPr>
              <w:t xml:space="preserve">. </w:t>
            </w:r>
          </w:p>
          <w:p w14:paraId="1AF01E1E" w14:textId="77777777" w:rsidR="00466F1B" w:rsidRPr="00390A8C" w:rsidRDefault="00B80BE7" w:rsidP="00F80384">
            <w:pPr>
              <w:spacing w:before="120" w:after="120"/>
              <w:jc w:val="both"/>
              <w:rPr>
                <w:rFonts w:ascii="Times New Roman" w:eastAsia="Times New Roman" w:hAnsi="Times New Roman"/>
                <w:sz w:val="24"/>
                <w:szCs w:val="24"/>
                <w:lang w:eastAsia="lv-LV"/>
              </w:rPr>
            </w:pPr>
            <w:r>
              <w:rPr>
                <w:rFonts w:ascii="Times New Roman" w:hAnsi="Times New Roman"/>
                <w:sz w:val="24"/>
                <w:szCs w:val="24"/>
              </w:rPr>
              <w:t xml:space="preserve">Turpretim, potenciālajam nomniekam, kurš gribēs nomāt publiskai personai piederošu zemesgabalu ražošanas </w:t>
            </w:r>
            <w:r w:rsidR="00F80384">
              <w:rPr>
                <w:rFonts w:ascii="Times New Roman" w:hAnsi="Times New Roman"/>
                <w:sz w:val="24"/>
                <w:szCs w:val="24"/>
              </w:rPr>
              <w:t xml:space="preserve">objekta </w:t>
            </w:r>
            <w:r>
              <w:rPr>
                <w:rFonts w:ascii="Times New Roman" w:hAnsi="Times New Roman"/>
                <w:sz w:val="24"/>
                <w:szCs w:val="24"/>
              </w:rPr>
              <w:t>būvniecībai</w:t>
            </w:r>
            <w:r w:rsidR="00F80384">
              <w:rPr>
                <w:rFonts w:ascii="Times New Roman" w:hAnsi="Times New Roman"/>
                <w:sz w:val="24"/>
                <w:szCs w:val="24"/>
              </w:rPr>
              <w:t>, būs iespēja saņemt nomas maksas atlaidi</w:t>
            </w:r>
            <w:r w:rsidR="006077AE">
              <w:rPr>
                <w:rFonts w:ascii="Times New Roman" w:hAnsi="Times New Roman"/>
                <w:sz w:val="24"/>
                <w:szCs w:val="24"/>
              </w:rPr>
              <w:t>,</w:t>
            </w:r>
            <w:r w:rsidR="00F80384">
              <w:rPr>
                <w:rFonts w:ascii="Times New Roman" w:hAnsi="Times New Roman"/>
                <w:sz w:val="24"/>
                <w:szCs w:val="24"/>
              </w:rPr>
              <w:t xml:space="preserve"> tādējādi</w:t>
            </w:r>
            <w:r>
              <w:rPr>
                <w:rFonts w:ascii="Times New Roman" w:hAnsi="Times New Roman"/>
                <w:sz w:val="24"/>
                <w:szCs w:val="24"/>
              </w:rPr>
              <w:t xml:space="preserve"> </w:t>
            </w:r>
            <w:r w:rsidR="00F80384">
              <w:rPr>
                <w:rFonts w:ascii="Times New Roman" w:hAnsi="Times New Roman"/>
                <w:sz w:val="24"/>
                <w:szCs w:val="24"/>
              </w:rPr>
              <w:t>samazinot savus izdevumus.</w:t>
            </w:r>
          </w:p>
        </w:tc>
      </w:tr>
      <w:tr w:rsidR="004F0F80" w:rsidRPr="00390A8C" w14:paraId="674B2076" w14:textId="77777777">
        <w:tc>
          <w:tcPr>
            <w:tcW w:w="2518" w:type="dxa"/>
          </w:tcPr>
          <w:p w14:paraId="4ED55121" w14:textId="77777777" w:rsidR="004F0F80" w:rsidRPr="00390A8C" w:rsidRDefault="004F0F80"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lastRenderedPageBreak/>
              <w:t>4. </w:t>
            </w:r>
            <w:r w:rsidRPr="00390A8C">
              <w:rPr>
                <w:rFonts w:ascii="Times New Roman" w:hAnsi="Times New Roman"/>
                <w:sz w:val="24"/>
                <w:szCs w:val="24"/>
                <w:lang w:eastAsia="lv-LV"/>
              </w:rPr>
              <w:t>Tiesiskā regulējuma nefinansiālā ietekme</w:t>
            </w:r>
          </w:p>
        </w:tc>
        <w:tc>
          <w:tcPr>
            <w:tcW w:w="7088" w:type="dxa"/>
          </w:tcPr>
          <w:p w14:paraId="68964111" w14:textId="77777777" w:rsidR="009C028C" w:rsidRPr="00390A8C" w:rsidRDefault="009C028C" w:rsidP="00A76AFC">
            <w:pPr>
              <w:spacing w:before="120" w:after="120"/>
              <w:jc w:val="both"/>
              <w:rPr>
                <w:rFonts w:ascii="Times New Roman" w:eastAsia="Times New Roman" w:hAnsi="Times New Roman"/>
                <w:sz w:val="24"/>
                <w:szCs w:val="24"/>
                <w:lang w:eastAsia="lv-LV"/>
              </w:rPr>
            </w:pPr>
            <w:r w:rsidRPr="00390A8C">
              <w:rPr>
                <w:rFonts w:ascii="Times New Roman" w:hAnsi="Times New Roman"/>
                <w:sz w:val="24"/>
                <w:szCs w:val="24"/>
                <w:lang w:eastAsia="lv-LV"/>
              </w:rPr>
              <w:t>Noteikumu projekts paredz atsevišķos gadījumos iespēju publiskai personai pārskatīt zemes nomas maksas apmēru, kas tādējādi nomnieku veicinās racionālāk izmantot zemes dzīles.</w:t>
            </w:r>
          </w:p>
        </w:tc>
      </w:tr>
      <w:tr w:rsidR="004F0F80" w:rsidRPr="00390A8C" w14:paraId="31728A5E" w14:textId="77777777">
        <w:tc>
          <w:tcPr>
            <w:tcW w:w="2518" w:type="dxa"/>
          </w:tcPr>
          <w:p w14:paraId="48292F4D" w14:textId="77777777" w:rsidR="004F0F80" w:rsidRPr="00390A8C" w:rsidRDefault="003467B1" w:rsidP="00A76AFC">
            <w:pPr>
              <w:spacing w:before="120" w:after="120"/>
              <w:jc w:val="left"/>
              <w:rPr>
                <w:rFonts w:ascii="Times New Roman" w:eastAsia="Times New Roman" w:hAnsi="Times New Roman"/>
                <w:sz w:val="24"/>
                <w:szCs w:val="24"/>
                <w:lang w:eastAsia="lv-LV"/>
              </w:rPr>
            </w:pPr>
            <w:r w:rsidRPr="00390A8C">
              <w:rPr>
                <w:rFonts w:ascii="Times New Roman" w:hAnsi="Times New Roman"/>
                <w:sz w:val="24"/>
                <w:szCs w:val="24"/>
                <w:lang w:eastAsia="lv-LV"/>
              </w:rPr>
              <w:t xml:space="preserve">5. </w:t>
            </w:r>
            <w:r w:rsidR="004F0F80" w:rsidRPr="00390A8C">
              <w:rPr>
                <w:rFonts w:ascii="Times New Roman" w:hAnsi="Times New Roman"/>
                <w:sz w:val="24"/>
                <w:szCs w:val="24"/>
                <w:lang w:eastAsia="lv-LV"/>
              </w:rPr>
              <w:t>Administratīvās procedūras raksturojums</w:t>
            </w:r>
          </w:p>
        </w:tc>
        <w:tc>
          <w:tcPr>
            <w:tcW w:w="7088" w:type="dxa"/>
          </w:tcPr>
          <w:p w14:paraId="6F086E0B" w14:textId="77777777" w:rsidR="004F0F80" w:rsidRPr="00390A8C" w:rsidRDefault="00A77935"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t>Projekts šo jomu neskar</w:t>
            </w:r>
          </w:p>
        </w:tc>
      </w:tr>
      <w:tr w:rsidR="004F0F80" w:rsidRPr="00390A8C" w14:paraId="56CEFA3A" w14:textId="77777777">
        <w:tc>
          <w:tcPr>
            <w:tcW w:w="2518" w:type="dxa"/>
          </w:tcPr>
          <w:p w14:paraId="1233010F" w14:textId="77777777" w:rsidR="004F0F80" w:rsidRPr="00390A8C" w:rsidRDefault="004F0F80"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t>6. </w:t>
            </w:r>
            <w:r w:rsidRPr="00390A8C">
              <w:rPr>
                <w:rFonts w:ascii="Times New Roman" w:hAnsi="Times New Roman"/>
                <w:sz w:val="24"/>
                <w:szCs w:val="24"/>
                <w:lang w:eastAsia="lv-LV"/>
              </w:rPr>
              <w:t>Administratīvo izmaksu monetārs novērtējums</w:t>
            </w:r>
          </w:p>
        </w:tc>
        <w:tc>
          <w:tcPr>
            <w:tcW w:w="7088" w:type="dxa"/>
          </w:tcPr>
          <w:p w14:paraId="49BC45CF" w14:textId="77777777" w:rsidR="004F0F80" w:rsidRPr="00390A8C" w:rsidRDefault="00A77935" w:rsidP="00A76AFC">
            <w:pPr>
              <w:spacing w:before="120" w:after="120"/>
              <w:jc w:val="left"/>
              <w:rPr>
                <w:rFonts w:ascii="Times New Roman" w:eastAsia="Times New Roman" w:hAnsi="Times New Roman"/>
                <w:b/>
                <w:sz w:val="24"/>
                <w:szCs w:val="24"/>
                <w:lang w:eastAsia="lv-LV"/>
              </w:rPr>
            </w:pPr>
            <w:r w:rsidRPr="00390A8C">
              <w:rPr>
                <w:rFonts w:ascii="Times New Roman" w:eastAsia="Times New Roman" w:hAnsi="Times New Roman"/>
                <w:sz w:val="24"/>
                <w:szCs w:val="24"/>
                <w:lang w:eastAsia="lv-LV"/>
              </w:rPr>
              <w:t>Projekts šo jomu neskar</w:t>
            </w:r>
          </w:p>
        </w:tc>
      </w:tr>
      <w:tr w:rsidR="004F0F80" w:rsidRPr="00390A8C" w14:paraId="4488575F" w14:textId="77777777">
        <w:tc>
          <w:tcPr>
            <w:tcW w:w="2518" w:type="dxa"/>
          </w:tcPr>
          <w:p w14:paraId="5D626FB7" w14:textId="77777777" w:rsidR="004F0F80" w:rsidRPr="00390A8C" w:rsidRDefault="004F0F80" w:rsidP="00A76AFC">
            <w:pPr>
              <w:spacing w:before="120" w:after="120"/>
              <w:jc w:val="left"/>
              <w:rPr>
                <w:rFonts w:ascii="Times New Roman" w:eastAsia="Times New Roman" w:hAnsi="Times New Roman"/>
                <w:sz w:val="24"/>
                <w:szCs w:val="24"/>
                <w:lang w:eastAsia="lv-LV"/>
              </w:rPr>
            </w:pPr>
            <w:r w:rsidRPr="00390A8C">
              <w:rPr>
                <w:rFonts w:ascii="Times New Roman" w:eastAsia="Times New Roman" w:hAnsi="Times New Roman"/>
                <w:sz w:val="24"/>
                <w:szCs w:val="24"/>
                <w:lang w:eastAsia="lv-LV"/>
              </w:rPr>
              <w:t>7</w:t>
            </w:r>
            <w:r w:rsidR="003467B1" w:rsidRPr="00390A8C">
              <w:rPr>
                <w:rFonts w:ascii="Times New Roman" w:eastAsia="Times New Roman" w:hAnsi="Times New Roman"/>
                <w:sz w:val="24"/>
                <w:szCs w:val="24"/>
                <w:lang w:eastAsia="lv-LV"/>
              </w:rPr>
              <w:t>.</w:t>
            </w:r>
            <w:r w:rsidRPr="00390A8C">
              <w:rPr>
                <w:rFonts w:ascii="Times New Roman" w:hAnsi="Times New Roman"/>
                <w:sz w:val="24"/>
                <w:szCs w:val="24"/>
                <w:lang w:eastAsia="lv-LV"/>
              </w:rPr>
              <w:t xml:space="preserve"> Cita informācija</w:t>
            </w:r>
          </w:p>
        </w:tc>
        <w:tc>
          <w:tcPr>
            <w:tcW w:w="7088" w:type="dxa"/>
          </w:tcPr>
          <w:p w14:paraId="2464A7DC" w14:textId="77777777" w:rsidR="004F0F80" w:rsidRPr="00390A8C" w:rsidRDefault="004F0F80" w:rsidP="00A76AFC">
            <w:pPr>
              <w:spacing w:before="120" w:after="120"/>
              <w:jc w:val="left"/>
              <w:rPr>
                <w:rFonts w:ascii="Times New Roman" w:eastAsia="Times New Roman" w:hAnsi="Times New Roman"/>
                <w:b/>
                <w:sz w:val="24"/>
                <w:szCs w:val="24"/>
                <w:lang w:eastAsia="lv-LV"/>
              </w:rPr>
            </w:pPr>
            <w:r w:rsidRPr="00390A8C">
              <w:rPr>
                <w:rFonts w:ascii="Times New Roman" w:eastAsia="Times New Roman" w:hAnsi="Times New Roman"/>
                <w:sz w:val="24"/>
                <w:szCs w:val="24"/>
                <w:lang w:eastAsia="lv-LV"/>
              </w:rPr>
              <w:t>Nav</w:t>
            </w:r>
          </w:p>
        </w:tc>
      </w:tr>
    </w:tbl>
    <w:p w14:paraId="3D8CB70C" w14:textId="77777777" w:rsidR="006645C7" w:rsidRPr="00390A8C" w:rsidRDefault="006645C7" w:rsidP="00A76AFC">
      <w:pPr>
        <w:jc w:val="both"/>
        <w:rPr>
          <w:rFonts w:ascii="Times New Roman" w:eastAsia="Times New Roman" w:hAnsi="Times New Roman"/>
          <w:sz w:val="24"/>
          <w:szCs w:val="24"/>
          <w:lang w:eastAsia="lv-LV"/>
        </w:rPr>
      </w:pPr>
    </w:p>
    <w:p w14:paraId="5A571189" w14:textId="77777777" w:rsidR="006645C7" w:rsidRPr="00390A8C" w:rsidRDefault="006645C7" w:rsidP="00A76AFC">
      <w:pPr>
        <w:jc w:val="both"/>
        <w:rPr>
          <w:rFonts w:ascii="Times New Roman" w:eastAsia="Times New Roman" w:hAnsi="Times New Roman"/>
          <w:sz w:val="24"/>
          <w:szCs w:val="24"/>
          <w:lang w:eastAsia="lv-LV"/>
        </w:rPr>
      </w:pP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9"/>
        <w:gridCol w:w="1417"/>
        <w:gridCol w:w="1418"/>
        <w:gridCol w:w="1417"/>
        <w:gridCol w:w="1134"/>
        <w:gridCol w:w="1418"/>
      </w:tblGrid>
      <w:tr w:rsidR="006645C7" w:rsidRPr="00390A8C" w14:paraId="5450D1C4" w14:textId="77777777" w:rsidTr="003F37E9">
        <w:trPr>
          <w:trHeight w:val="652"/>
          <w:tblCellSpacing w:w="0" w:type="dxa"/>
        </w:trPr>
        <w:tc>
          <w:tcPr>
            <w:tcW w:w="9513" w:type="dxa"/>
            <w:gridSpan w:val="6"/>
          </w:tcPr>
          <w:p w14:paraId="5948AE3A" w14:textId="77777777" w:rsidR="006645C7" w:rsidRPr="00390A8C" w:rsidRDefault="006645C7" w:rsidP="003F37E9">
            <w:pPr>
              <w:spacing w:before="100" w:beforeAutospacing="1" w:after="100" w:afterAutospacing="1"/>
              <w:rPr>
                <w:rFonts w:ascii="Times New Roman" w:hAnsi="Times New Roman"/>
                <w:b/>
                <w:sz w:val="24"/>
                <w:szCs w:val="24"/>
                <w:lang w:eastAsia="lv-LV"/>
              </w:rPr>
            </w:pPr>
            <w:r w:rsidRPr="00390A8C">
              <w:rPr>
                <w:rFonts w:ascii="Times New Roman" w:hAnsi="Times New Roman"/>
                <w:b/>
                <w:sz w:val="24"/>
                <w:szCs w:val="24"/>
                <w:lang w:eastAsia="lv-LV"/>
              </w:rPr>
              <w:t>III. Tiesību akta projekta ietekme uz valsts budžetu un pašvaldību budžetiem</w:t>
            </w:r>
          </w:p>
        </w:tc>
      </w:tr>
      <w:tr w:rsidR="006645C7" w:rsidRPr="00390A8C" w14:paraId="30DCD5F2" w14:textId="77777777" w:rsidTr="003F37E9">
        <w:trPr>
          <w:tblCellSpacing w:w="0" w:type="dxa"/>
        </w:trPr>
        <w:tc>
          <w:tcPr>
            <w:tcW w:w="2709" w:type="dxa"/>
            <w:vMerge w:val="restart"/>
            <w:vAlign w:val="center"/>
          </w:tcPr>
          <w:p w14:paraId="3B8C3F3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r w:rsidRPr="00390A8C">
              <w:rPr>
                <w:rFonts w:ascii="Times New Roman" w:hAnsi="Times New Roman"/>
                <w:b/>
                <w:bCs/>
                <w:sz w:val="24"/>
                <w:szCs w:val="24"/>
                <w:lang w:eastAsia="lv-LV"/>
              </w:rPr>
              <w:t>Rādītāji</w:t>
            </w:r>
          </w:p>
        </w:tc>
        <w:tc>
          <w:tcPr>
            <w:tcW w:w="2835" w:type="dxa"/>
            <w:gridSpan w:val="2"/>
            <w:vMerge w:val="restart"/>
            <w:vAlign w:val="center"/>
          </w:tcPr>
          <w:p w14:paraId="0E621A3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r w:rsidRPr="00390A8C">
              <w:rPr>
                <w:rFonts w:ascii="Times New Roman" w:hAnsi="Times New Roman"/>
                <w:b/>
                <w:bCs/>
                <w:sz w:val="24"/>
                <w:szCs w:val="24"/>
                <w:lang w:eastAsia="lv-LV"/>
              </w:rPr>
              <w:t>2013. gads</w:t>
            </w:r>
          </w:p>
        </w:tc>
        <w:tc>
          <w:tcPr>
            <w:tcW w:w="3969" w:type="dxa"/>
            <w:gridSpan w:val="3"/>
            <w:vAlign w:val="center"/>
          </w:tcPr>
          <w:p w14:paraId="649485C5" w14:textId="1554DBFD" w:rsidR="006645C7" w:rsidRPr="00390A8C" w:rsidRDefault="006645C7" w:rsidP="00A54076">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Turpmākie trīs gadi (</w:t>
            </w:r>
            <w:r w:rsidRPr="00AB3FA1">
              <w:rPr>
                <w:rFonts w:ascii="Times New Roman" w:hAnsi="Times New Roman"/>
                <w:sz w:val="24"/>
                <w:szCs w:val="24"/>
                <w:lang w:eastAsia="lv-LV"/>
              </w:rPr>
              <w:t xml:space="preserve">tūkst. </w:t>
            </w:r>
            <w:proofErr w:type="spellStart"/>
            <w:r w:rsidR="00A54076" w:rsidRPr="00AB3FA1">
              <w:rPr>
                <w:rFonts w:ascii="Times New Roman" w:hAnsi="Times New Roman"/>
                <w:sz w:val="24"/>
                <w:szCs w:val="24"/>
                <w:lang w:eastAsia="lv-LV"/>
              </w:rPr>
              <w:t>euro</w:t>
            </w:r>
            <w:proofErr w:type="spellEnd"/>
            <w:r w:rsidRPr="00AB3FA1">
              <w:rPr>
                <w:rFonts w:ascii="Times New Roman" w:hAnsi="Times New Roman"/>
                <w:sz w:val="24"/>
                <w:szCs w:val="24"/>
                <w:lang w:eastAsia="lv-LV"/>
              </w:rPr>
              <w:t>)</w:t>
            </w:r>
          </w:p>
        </w:tc>
      </w:tr>
      <w:tr w:rsidR="006645C7" w:rsidRPr="00390A8C" w14:paraId="2658CFC9" w14:textId="77777777" w:rsidTr="003F37E9">
        <w:trPr>
          <w:tblCellSpacing w:w="0" w:type="dxa"/>
        </w:trPr>
        <w:tc>
          <w:tcPr>
            <w:tcW w:w="2709" w:type="dxa"/>
            <w:vMerge/>
            <w:vAlign w:val="center"/>
          </w:tcPr>
          <w:p w14:paraId="230876AA" w14:textId="77777777" w:rsidR="006645C7" w:rsidRPr="00390A8C" w:rsidRDefault="006645C7" w:rsidP="00862E21">
            <w:pPr>
              <w:jc w:val="left"/>
              <w:rPr>
                <w:rFonts w:ascii="Times New Roman" w:hAnsi="Times New Roman"/>
                <w:sz w:val="24"/>
                <w:szCs w:val="24"/>
                <w:lang w:eastAsia="lv-LV"/>
              </w:rPr>
            </w:pPr>
          </w:p>
        </w:tc>
        <w:tc>
          <w:tcPr>
            <w:tcW w:w="2835" w:type="dxa"/>
            <w:gridSpan w:val="2"/>
            <w:vMerge/>
            <w:vAlign w:val="center"/>
          </w:tcPr>
          <w:p w14:paraId="16BD11C1" w14:textId="77777777" w:rsidR="006645C7" w:rsidRPr="00390A8C" w:rsidRDefault="006645C7" w:rsidP="00862E21">
            <w:pPr>
              <w:jc w:val="left"/>
              <w:rPr>
                <w:rFonts w:ascii="Times New Roman" w:hAnsi="Times New Roman"/>
                <w:sz w:val="24"/>
                <w:szCs w:val="24"/>
                <w:lang w:eastAsia="lv-LV"/>
              </w:rPr>
            </w:pPr>
          </w:p>
        </w:tc>
        <w:tc>
          <w:tcPr>
            <w:tcW w:w="1417" w:type="dxa"/>
            <w:vAlign w:val="center"/>
          </w:tcPr>
          <w:p w14:paraId="6E5EE337"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2014.</w:t>
            </w:r>
          </w:p>
        </w:tc>
        <w:tc>
          <w:tcPr>
            <w:tcW w:w="1134" w:type="dxa"/>
            <w:vAlign w:val="center"/>
          </w:tcPr>
          <w:p w14:paraId="493FA77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2015.</w:t>
            </w:r>
          </w:p>
        </w:tc>
        <w:tc>
          <w:tcPr>
            <w:tcW w:w="1418" w:type="dxa"/>
            <w:vAlign w:val="center"/>
          </w:tcPr>
          <w:p w14:paraId="2A08956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2016.</w:t>
            </w:r>
          </w:p>
        </w:tc>
      </w:tr>
      <w:tr w:rsidR="006645C7" w:rsidRPr="00390A8C" w14:paraId="4A3FD9E7" w14:textId="77777777" w:rsidTr="003F37E9">
        <w:trPr>
          <w:tblCellSpacing w:w="0" w:type="dxa"/>
        </w:trPr>
        <w:tc>
          <w:tcPr>
            <w:tcW w:w="2709" w:type="dxa"/>
            <w:vMerge/>
            <w:vAlign w:val="center"/>
          </w:tcPr>
          <w:p w14:paraId="3828286A" w14:textId="77777777" w:rsidR="006645C7" w:rsidRPr="00390A8C" w:rsidRDefault="006645C7" w:rsidP="00862E21">
            <w:pPr>
              <w:jc w:val="left"/>
              <w:rPr>
                <w:rFonts w:ascii="Times New Roman" w:hAnsi="Times New Roman"/>
                <w:sz w:val="24"/>
                <w:szCs w:val="24"/>
                <w:lang w:eastAsia="lv-LV"/>
              </w:rPr>
            </w:pPr>
          </w:p>
        </w:tc>
        <w:tc>
          <w:tcPr>
            <w:tcW w:w="1417" w:type="dxa"/>
            <w:vAlign w:val="center"/>
          </w:tcPr>
          <w:p w14:paraId="77A32E8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Saskaņā ar valsts budžetu kārtējam gadam</w:t>
            </w:r>
          </w:p>
        </w:tc>
        <w:tc>
          <w:tcPr>
            <w:tcW w:w="1418" w:type="dxa"/>
            <w:vAlign w:val="center"/>
          </w:tcPr>
          <w:p w14:paraId="4A3D61A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Izmaiņas kārtējā gadā, salīdzinot ar budžetu kārtējam gadam</w:t>
            </w:r>
          </w:p>
        </w:tc>
        <w:tc>
          <w:tcPr>
            <w:tcW w:w="1417" w:type="dxa"/>
            <w:vAlign w:val="center"/>
          </w:tcPr>
          <w:p w14:paraId="2FD78DA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Izmaiņas, salīdzinot ar kārtējo (n) gadu</w:t>
            </w:r>
          </w:p>
        </w:tc>
        <w:tc>
          <w:tcPr>
            <w:tcW w:w="1134" w:type="dxa"/>
            <w:vAlign w:val="center"/>
          </w:tcPr>
          <w:p w14:paraId="7B61CE3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Izmaiņas, salīdzinot ar kārtējo (n) gadu</w:t>
            </w:r>
          </w:p>
        </w:tc>
        <w:tc>
          <w:tcPr>
            <w:tcW w:w="1418" w:type="dxa"/>
            <w:vAlign w:val="center"/>
          </w:tcPr>
          <w:p w14:paraId="723083D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Izmaiņas, salīdzinot ar kārtējo (n) gadu</w:t>
            </w:r>
          </w:p>
        </w:tc>
      </w:tr>
      <w:tr w:rsidR="006645C7" w:rsidRPr="00390A8C" w14:paraId="5882AC71" w14:textId="77777777" w:rsidTr="003F37E9">
        <w:trPr>
          <w:tblCellSpacing w:w="0" w:type="dxa"/>
        </w:trPr>
        <w:tc>
          <w:tcPr>
            <w:tcW w:w="2709" w:type="dxa"/>
            <w:vAlign w:val="center"/>
          </w:tcPr>
          <w:p w14:paraId="0E974F4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1</w:t>
            </w:r>
          </w:p>
        </w:tc>
        <w:tc>
          <w:tcPr>
            <w:tcW w:w="1417" w:type="dxa"/>
            <w:vAlign w:val="center"/>
          </w:tcPr>
          <w:p w14:paraId="5DCA3BC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w:t>
            </w:r>
          </w:p>
        </w:tc>
        <w:tc>
          <w:tcPr>
            <w:tcW w:w="1418" w:type="dxa"/>
            <w:vAlign w:val="center"/>
          </w:tcPr>
          <w:p w14:paraId="32631B7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3</w:t>
            </w:r>
          </w:p>
        </w:tc>
        <w:tc>
          <w:tcPr>
            <w:tcW w:w="1417" w:type="dxa"/>
            <w:vAlign w:val="center"/>
          </w:tcPr>
          <w:p w14:paraId="1F21F24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4</w:t>
            </w:r>
          </w:p>
        </w:tc>
        <w:tc>
          <w:tcPr>
            <w:tcW w:w="1134" w:type="dxa"/>
            <w:vAlign w:val="center"/>
          </w:tcPr>
          <w:p w14:paraId="7458A1A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5</w:t>
            </w:r>
          </w:p>
        </w:tc>
        <w:tc>
          <w:tcPr>
            <w:tcW w:w="1418" w:type="dxa"/>
            <w:vAlign w:val="center"/>
          </w:tcPr>
          <w:p w14:paraId="073D5F6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6</w:t>
            </w:r>
          </w:p>
        </w:tc>
      </w:tr>
      <w:tr w:rsidR="006645C7" w:rsidRPr="00390A8C" w14:paraId="4C466747" w14:textId="77777777" w:rsidTr="003F37E9">
        <w:trPr>
          <w:tblCellSpacing w:w="0" w:type="dxa"/>
        </w:trPr>
        <w:tc>
          <w:tcPr>
            <w:tcW w:w="2709" w:type="dxa"/>
          </w:tcPr>
          <w:p w14:paraId="281E4EB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1. Budžeta ieņēmumi:</w:t>
            </w:r>
          </w:p>
        </w:tc>
        <w:tc>
          <w:tcPr>
            <w:tcW w:w="1417" w:type="dxa"/>
          </w:tcPr>
          <w:p w14:paraId="2DBE3F8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Skatīt 7.punktu</w:t>
            </w:r>
          </w:p>
          <w:p w14:paraId="7699279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p>
        </w:tc>
        <w:tc>
          <w:tcPr>
            <w:tcW w:w="1418" w:type="dxa"/>
          </w:tcPr>
          <w:p w14:paraId="6C8FBE9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xml:space="preserve">    Nav </w:t>
            </w:r>
          </w:p>
        </w:tc>
        <w:tc>
          <w:tcPr>
            <w:tcW w:w="1417" w:type="dxa"/>
          </w:tcPr>
          <w:p w14:paraId="61907E4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Nav nomas līguma</w:t>
            </w:r>
          </w:p>
        </w:tc>
        <w:tc>
          <w:tcPr>
            <w:tcW w:w="1134" w:type="dxa"/>
          </w:tcPr>
          <w:p w14:paraId="7F4848C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Nav nomas līguma</w:t>
            </w:r>
          </w:p>
        </w:tc>
        <w:tc>
          <w:tcPr>
            <w:tcW w:w="1418" w:type="dxa"/>
          </w:tcPr>
          <w:p w14:paraId="131CA08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Nav nomas līguma</w:t>
            </w:r>
          </w:p>
        </w:tc>
      </w:tr>
      <w:tr w:rsidR="006645C7" w:rsidRPr="00390A8C" w14:paraId="2813BCF3" w14:textId="77777777" w:rsidTr="003F37E9">
        <w:trPr>
          <w:tblCellSpacing w:w="0" w:type="dxa"/>
        </w:trPr>
        <w:tc>
          <w:tcPr>
            <w:tcW w:w="2709" w:type="dxa"/>
          </w:tcPr>
          <w:p w14:paraId="43F4F6A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1.1. valsts pamatbudžets, tai skaitā ieņēmumi no maksas pakalpojumiem un citi pašu ieņēmumi</w:t>
            </w:r>
          </w:p>
        </w:tc>
        <w:tc>
          <w:tcPr>
            <w:tcW w:w="1417" w:type="dxa"/>
          </w:tcPr>
          <w:p w14:paraId="27A6E857"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492C279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3DF8ECA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119CBAF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44BD2A7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3BF1F5F2" w14:textId="77777777" w:rsidTr="003F37E9">
        <w:trPr>
          <w:tblCellSpacing w:w="0" w:type="dxa"/>
        </w:trPr>
        <w:tc>
          <w:tcPr>
            <w:tcW w:w="2709" w:type="dxa"/>
          </w:tcPr>
          <w:p w14:paraId="1844915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1.2. valsts speciālais budžets</w:t>
            </w:r>
          </w:p>
        </w:tc>
        <w:tc>
          <w:tcPr>
            <w:tcW w:w="1417" w:type="dxa"/>
          </w:tcPr>
          <w:p w14:paraId="19879E8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02D878A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459A7F6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53177F1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4773AE4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1B63B4A5" w14:textId="77777777" w:rsidTr="003F37E9">
        <w:trPr>
          <w:tblCellSpacing w:w="0" w:type="dxa"/>
        </w:trPr>
        <w:tc>
          <w:tcPr>
            <w:tcW w:w="2709" w:type="dxa"/>
          </w:tcPr>
          <w:p w14:paraId="4C750D1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1.3. pašvaldību budžets</w:t>
            </w:r>
          </w:p>
        </w:tc>
        <w:tc>
          <w:tcPr>
            <w:tcW w:w="1417" w:type="dxa"/>
          </w:tcPr>
          <w:p w14:paraId="4183424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6393913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2F36AD8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5FAB862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52477BC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155AB48E" w14:textId="77777777" w:rsidTr="003F37E9">
        <w:trPr>
          <w:tblCellSpacing w:w="0" w:type="dxa"/>
        </w:trPr>
        <w:tc>
          <w:tcPr>
            <w:tcW w:w="2709" w:type="dxa"/>
          </w:tcPr>
          <w:p w14:paraId="5B15D86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 Budžeta izdevumi:</w:t>
            </w:r>
          </w:p>
        </w:tc>
        <w:tc>
          <w:tcPr>
            <w:tcW w:w="1417" w:type="dxa"/>
          </w:tcPr>
          <w:p w14:paraId="701B1B8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0</w:t>
            </w:r>
          </w:p>
          <w:p w14:paraId="5AFB70B7"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p>
        </w:tc>
        <w:tc>
          <w:tcPr>
            <w:tcW w:w="1418" w:type="dxa"/>
          </w:tcPr>
          <w:p w14:paraId="7B200DB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0</w:t>
            </w:r>
          </w:p>
        </w:tc>
        <w:tc>
          <w:tcPr>
            <w:tcW w:w="1417" w:type="dxa"/>
          </w:tcPr>
          <w:p w14:paraId="17BA511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134" w:type="dxa"/>
          </w:tcPr>
          <w:p w14:paraId="61C68B4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18DA9A3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11C11725" w14:textId="77777777" w:rsidTr="003F37E9">
        <w:trPr>
          <w:tblCellSpacing w:w="0" w:type="dxa"/>
        </w:trPr>
        <w:tc>
          <w:tcPr>
            <w:tcW w:w="2709" w:type="dxa"/>
          </w:tcPr>
          <w:p w14:paraId="53CD622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lastRenderedPageBreak/>
              <w:t> 2.1. valsts pamatbudžets</w:t>
            </w:r>
          </w:p>
        </w:tc>
        <w:tc>
          <w:tcPr>
            <w:tcW w:w="1417" w:type="dxa"/>
          </w:tcPr>
          <w:p w14:paraId="093A953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2779F5F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0CDD6F3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2600D8E4"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098D6DF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36898398" w14:textId="77777777" w:rsidTr="003F37E9">
        <w:trPr>
          <w:tblCellSpacing w:w="0" w:type="dxa"/>
        </w:trPr>
        <w:tc>
          <w:tcPr>
            <w:tcW w:w="2709" w:type="dxa"/>
          </w:tcPr>
          <w:p w14:paraId="37A19B9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2.2. valsts speciālais budžets</w:t>
            </w:r>
          </w:p>
        </w:tc>
        <w:tc>
          <w:tcPr>
            <w:tcW w:w="1417" w:type="dxa"/>
          </w:tcPr>
          <w:p w14:paraId="4DD9DB3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39BAFEF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55D4B9A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5CE306A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0C83C78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21DADF06" w14:textId="77777777" w:rsidTr="003F37E9">
        <w:trPr>
          <w:tblCellSpacing w:w="0" w:type="dxa"/>
        </w:trPr>
        <w:tc>
          <w:tcPr>
            <w:tcW w:w="2709" w:type="dxa"/>
          </w:tcPr>
          <w:p w14:paraId="548A2EF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2.3. pašvaldību budžets</w:t>
            </w:r>
          </w:p>
        </w:tc>
        <w:tc>
          <w:tcPr>
            <w:tcW w:w="1417" w:type="dxa"/>
          </w:tcPr>
          <w:p w14:paraId="543998C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40A696E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51F7235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1114504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53593F3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3606F098" w14:textId="77777777" w:rsidTr="003F37E9">
        <w:trPr>
          <w:tblCellSpacing w:w="0" w:type="dxa"/>
        </w:trPr>
        <w:tc>
          <w:tcPr>
            <w:tcW w:w="2709" w:type="dxa"/>
          </w:tcPr>
          <w:p w14:paraId="64AAABF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3. Finansiālā ietekme:</w:t>
            </w:r>
          </w:p>
        </w:tc>
        <w:tc>
          <w:tcPr>
            <w:tcW w:w="1417" w:type="dxa"/>
            <w:vAlign w:val="center"/>
          </w:tcPr>
          <w:p w14:paraId="0293105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5EE5F67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7" w:type="dxa"/>
          </w:tcPr>
          <w:p w14:paraId="372D744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134" w:type="dxa"/>
          </w:tcPr>
          <w:p w14:paraId="65D1822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317A25B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3DFDB4C7" w14:textId="77777777" w:rsidTr="003F37E9">
        <w:trPr>
          <w:tblCellSpacing w:w="0" w:type="dxa"/>
        </w:trPr>
        <w:tc>
          <w:tcPr>
            <w:tcW w:w="2709" w:type="dxa"/>
          </w:tcPr>
          <w:p w14:paraId="4348D9C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3.1. valsts pamatbudžets</w:t>
            </w:r>
          </w:p>
        </w:tc>
        <w:tc>
          <w:tcPr>
            <w:tcW w:w="1417" w:type="dxa"/>
          </w:tcPr>
          <w:p w14:paraId="5CD66F1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2971BFF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0BDE606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6D259BBF"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56D4D50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11247A2E" w14:textId="77777777" w:rsidTr="003F37E9">
        <w:trPr>
          <w:tblCellSpacing w:w="0" w:type="dxa"/>
        </w:trPr>
        <w:tc>
          <w:tcPr>
            <w:tcW w:w="2709" w:type="dxa"/>
          </w:tcPr>
          <w:p w14:paraId="490D0F7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3.2. speciālais budžets</w:t>
            </w:r>
          </w:p>
        </w:tc>
        <w:tc>
          <w:tcPr>
            <w:tcW w:w="1417" w:type="dxa"/>
          </w:tcPr>
          <w:p w14:paraId="1516DB3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28E3988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3E604A7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0F14962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23D0825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4AA4E651" w14:textId="77777777" w:rsidTr="003F37E9">
        <w:trPr>
          <w:tblCellSpacing w:w="0" w:type="dxa"/>
        </w:trPr>
        <w:tc>
          <w:tcPr>
            <w:tcW w:w="2709" w:type="dxa"/>
          </w:tcPr>
          <w:p w14:paraId="3F6FE9E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3.3. pašvaldību budžets</w:t>
            </w:r>
          </w:p>
        </w:tc>
        <w:tc>
          <w:tcPr>
            <w:tcW w:w="1417" w:type="dxa"/>
          </w:tcPr>
          <w:p w14:paraId="436C85A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354F350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3AB10DB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3568726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02F9F7D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32F1C660" w14:textId="77777777" w:rsidTr="003F37E9">
        <w:trPr>
          <w:tblCellSpacing w:w="0" w:type="dxa"/>
        </w:trPr>
        <w:tc>
          <w:tcPr>
            <w:tcW w:w="2709" w:type="dxa"/>
            <w:vMerge w:val="restart"/>
          </w:tcPr>
          <w:p w14:paraId="33247FA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4. Finanšu līdzekļi papildu izde</w:t>
            </w:r>
            <w:r w:rsidRPr="00390A8C">
              <w:rPr>
                <w:rFonts w:ascii="Times New Roman" w:hAnsi="Times New Roman"/>
                <w:sz w:val="24"/>
                <w:szCs w:val="24"/>
                <w:lang w:eastAsia="lv-LV"/>
              </w:rPr>
              <w:softHyphen/>
              <w:t>vumu finansēšanai (kompensējošu izdevumu samazinājumu norāda ar "+" zīmi)</w:t>
            </w:r>
          </w:p>
        </w:tc>
        <w:tc>
          <w:tcPr>
            <w:tcW w:w="1417" w:type="dxa"/>
            <w:vMerge w:val="restart"/>
          </w:tcPr>
          <w:p w14:paraId="1A420C6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72E37481"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7" w:type="dxa"/>
          </w:tcPr>
          <w:p w14:paraId="1AF980F0"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  </w:t>
            </w:r>
          </w:p>
        </w:tc>
        <w:tc>
          <w:tcPr>
            <w:tcW w:w="1134" w:type="dxa"/>
          </w:tcPr>
          <w:p w14:paraId="70D42544"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15A696B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55AA821F" w14:textId="77777777" w:rsidTr="003F37E9">
        <w:trPr>
          <w:tblCellSpacing w:w="0" w:type="dxa"/>
        </w:trPr>
        <w:tc>
          <w:tcPr>
            <w:tcW w:w="2709" w:type="dxa"/>
            <w:vMerge/>
            <w:vAlign w:val="center"/>
          </w:tcPr>
          <w:p w14:paraId="00541211" w14:textId="77777777" w:rsidR="006645C7" w:rsidRPr="00390A8C" w:rsidRDefault="006645C7" w:rsidP="00862E21">
            <w:pPr>
              <w:jc w:val="left"/>
              <w:rPr>
                <w:rFonts w:ascii="Times New Roman" w:hAnsi="Times New Roman"/>
                <w:sz w:val="24"/>
                <w:szCs w:val="24"/>
                <w:lang w:eastAsia="lv-LV"/>
              </w:rPr>
            </w:pPr>
          </w:p>
        </w:tc>
        <w:tc>
          <w:tcPr>
            <w:tcW w:w="1417" w:type="dxa"/>
            <w:vMerge/>
            <w:vAlign w:val="center"/>
          </w:tcPr>
          <w:p w14:paraId="3445CAB4" w14:textId="77777777" w:rsidR="006645C7" w:rsidRPr="00390A8C" w:rsidRDefault="006645C7" w:rsidP="00862E21">
            <w:pPr>
              <w:jc w:val="left"/>
              <w:rPr>
                <w:rFonts w:ascii="Times New Roman" w:hAnsi="Times New Roman"/>
                <w:sz w:val="24"/>
                <w:szCs w:val="24"/>
                <w:lang w:eastAsia="lv-LV"/>
              </w:rPr>
            </w:pPr>
          </w:p>
        </w:tc>
        <w:tc>
          <w:tcPr>
            <w:tcW w:w="1418" w:type="dxa"/>
          </w:tcPr>
          <w:p w14:paraId="747E1B87"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7" w:type="dxa"/>
          </w:tcPr>
          <w:p w14:paraId="24F304D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  </w:t>
            </w:r>
          </w:p>
        </w:tc>
        <w:tc>
          <w:tcPr>
            <w:tcW w:w="1134" w:type="dxa"/>
          </w:tcPr>
          <w:p w14:paraId="1A0DEDF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236E331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61285978" w14:textId="77777777" w:rsidTr="003F37E9">
        <w:trPr>
          <w:tblCellSpacing w:w="0" w:type="dxa"/>
        </w:trPr>
        <w:tc>
          <w:tcPr>
            <w:tcW w:w="2709" w:type="dxa"/>
            <w:vMerge/>
            <w:vAlign w:val="center"/>
          </w:tcPr>
          <w:p w14:paraId="094EC2C5" w14:textId="77777777" w:rsidR="006645C7" w:rsidRPr="00390A8C" w:rsidRDefault="006645C7" w:rsidP="00862E21">
            <w:pPr>
              <w:jc w:val="left"/>
              <w:rPr>
                <w:rFonts w:ascii="Times New Roman" w:hAnsi="Times New Roman"/>
                <w:sz w:val="24"/>
                <w:szCs w:val="24"/>
                <w:lang w:eastAsia="lv-LV"/>
              </w:rPr>
            </w:pPr>
          </w:p>
        </w:tc>
        <w:tc>
          <w:tcPr>
            <w:tcW w:w="1417" w:type="dxa"/>
            <w:vMerge/>
            <w:vAlign w:val="center"/>
          </w:tcPr>
          <w:p w14:paraId="2D92BB70" w14:textId="77777777" w:rsidR="006645C7" w:rsidRPr="00390A8C" w:rsidRDefault="006645C7" w:rsidP="00862E21">
            <w:pPr>
              <w:jc w:val="left"/>
              <w:rPr>
                <w:rFonts w:ascii="Times New Roman" w:hAnsi="Times New Roman"/>
                <w:sz w:val="24"/>
                <w:szCs w:val="24"/>
                <w:lang w:eastAsia="lv-LV"/>
              </w:rPr>
            </w:pPr>
          </w:p>
        </w:tc>
        <w:tc>
          <w:tcPr>
            <w:tcW w:w="1418" w:type="dxa"/>
          </w:tcPr>
          <w:p w14:paraId="712D702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7" w:type="dxa"/>
          </w:tcPr>
          <w:p w14:paraId="7735934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134" w:type="dxa"/>
          </w:tcPr>
          <w:p w14:paraId="5D5F699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306300F4"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2CB688F4" w14:textId="77777777" w:rsidTr="003F37E9">
        <w:trPr>
          <w:tblCellSpacing w:w="0" w:type="dxa"/>
        </w:trPr>
        <w:tc>
          <w:tcPr>
            <w:tcW w:w="2709" w:type="dxa"/>
          </w:tcPr>
          <w:p w14:paraId="63FD3FB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5. Precizēta finansiālā ietekme:</w:t>
            </w:r>
          </w:p>
        </w:tc>
        <w:tc>
          <w:tcPr>
            <w:tcW w:w="1417" w:type="dxa"/>
            <w:vMerge w:val="restart"/>
          </w:tcPr>
          <w:p w14:paraId="0582114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69DD49F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7" w:type="dxa"/>
          </w:tcPr>
          <w:p w14:paraId="696BC15A"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134" w:type="dxa"/>
          </w:tcPr>
          <w:p w14:paraId="65E5891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c>
          <w:tcPr>
            <w:tcW w:w="1418" w:type="dxa"/>
          </w:tcPr>
          <w:p w14:paraId="31C9FB3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Projekts šo jomu neskar</w:t>
            </w:r>
          </w:p>
        </w:tc>
      </w:tr>
      <w:tr w:rsidR="006645C7" w:rsidRPr="00390A8C" w14:paraId="04D7CAA5" w14:textId="77777777" w:rsidTr="003F37E9">
        <w:trPr>
          <w:tblCellSpacing w:w="0" w:type="dxa"/>
        </w:trPr>
        <w:tc>
          <w:tcPr>
            <w:tcW w:w="2709" w:type="dxa"/>
          </w:tcPr>
          <w:p w14:paraId="71B0BFA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5.1. valsts pamatbudžets</w:t>
            </w:r>
          </w:p>
        </w:tc>
        <w:tc>
          <w:tcPr>
            <w:tcW w:w="1417" w:type="dxa"/>
            <w:vMerge/>
            <w:vAlign w:val="center"/>
          </w:tcPr>
          <w:p w14:paraId="24B60AD1" w14:textId="77777777" w:rsidR="006645C7" w:rsidRPr="00390A8C" w:rsidRDefault="006645C7" w:rsidP="00862E21">
            <w:pPr>
              <w:jc w:val="left"/>
              <w:rPr>
                <w:rFonts w:ascii="Times New Roman" w:hAnsi="Times New Roman"/>
                <w:sz w:val="24"/>
                <w:szCs w:val="24"/>
                <w:lang w:eastAsia="lv-LV"/>
              </w:rPr>
            </w:pPr>
          </w:p>
        </w:tc>
        <w:tc>
          <w:tcPr>
            <w:tcW w:w="1418" w:type="dxa"/>
          </w:tcPr>
          <w:p w14:paraId="76C9CBF7"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36A2ACF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19D2E28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4A499B4E"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4548D604" w14:textId="77777777" w:rsidTr="003F37E9">
        <w:trPr>
          <w:tblCellSpacing w:w="0" w:type="dxa"/>
        </w:trPr>
        <w:tc>
          <w:tcPr>
            <w:tcW w:w="2709" w:type="dxa"/>
          </w:tcPr>
          <w:p w14:paraId="6585BE1B"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5.2. speciālais budžets</w:t>
            </w:r>
          </w:p>
        </w:tc>
        <w:tc>
          <w:tcPr>
            <w:tcW w:w="1417" w:type="dxa"/>
            <w:vMerge/>
            <w:vAlign w:val="center"/>
          </w:tcPr>
          <w:p w14:paraId="56DB0B6B" w14:textId="77777777" w:rsidR="006645C7" w:rsidRPr="00390A8C" w:rsidRDefault="006645C7" w:rsidP="00862E21">
            <w:pPr>
              <w:jc w:val="left"/>
              <w:rPr>
                <w:rFonts w:ascii="Times New Roman" w:hAnsi="Times New Roman"/>
                <w:sz w:val="24"/>
                <w:szCs w:val="24"/>
                <w:lang w:eastAsia="lv-LV"/>
              </w:rPr>
            </w:pPr>
          </w:p>
        </w:tc>
        <w:tc>
          <w:tcPr>
            <w:tcW w:w="1418" w:type="dxa"/>
          </w:tcPr>
          <w:p w14:paraId="2C51DA25"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5B2A81D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08C45BD2"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70032FA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27B33838" w14:textId="77777777" w:rsidTr="003F37E9">
        <w:trPr>
          <w:tblCellSpacing w:w="0" w:type="dxa"/>
        </w:trPr>
        <w:tc>
          <w:tcPr>
            <w:tcW w:w="2709" w:type="dxa"/>
          </w:tcPr>
          <w:p w14:paraId="16472D1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5.3. pašvaldību budžets</w:t>
            </w:r>
          </w:p>
        </w:tc>
        <w:tc>
          <w:tcPr>
            <w:tcW w:w="1417" w:type="dxa"/>
            <w:vMerge/>
            <w:vAlign w:val="center"/>
          </w:tcPr>
          <w:p w14:paraId="4399E329" w14:textId="77777777" w:rsidR="006645C7" w:rsidRPr="00390A8C" w:rsidRDefault="006645C7" w:rsidP="00862E21">
            <w:pPr>
              <w:jc w:val="left"/>
              <w:rPr>
                <w:rFonts w:ascii="Times New Roman" w:hAnsi="Times New Roman"/>
                <w:sz w:val="24"/>
                <w:szCs w:val="24"/>
                <w:lang w:eastAsia="lv-LV"/>
              </w:rPr>
            </w:pPr>
          </w:p>
        </w:tc>
        <w:tc>
          <w:tcPr>
            <w:tcW w:w="1418" w:type="dxa"/>
          </w:tcPr>
          <w:p w14:paraId="01AC75E3"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7" w:type="dxa"/>
          </w:tcPr>
          <w:p w14:paraId="50333EB6"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134" w:type="dxa"/>
          </w:tcPr>
          <w:p w14:paraId="58F99D44"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c>
          <w:tcPr>
            <w:tcW w:w="1418" w:type="dxa"/>
          </w:tcPr>
          <w:p w14:paraId="7B131FA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w:t>
            </w:r>
          </w:p>
        </w:tc>
      </w:tr>
      <w:tr w:rsidR="006645C7" w:rsidRPr="00390A8C" w14:paraId="386C79F5" w14:textId="77777777" w:rsidTr="003F37E9">
        <w:trPr>
          <w:tblCellSpacing w:w="0" w:type="dxa"/>
        </w:trPr>
        <w:tc>
          <w:tcPr>
            <w:tcW w:w="2709" w:type="dxa"/>
          </w:tcPr>
          <w:p w14:paraId="2180864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6. Detalizēts ieņēmumu un izdevu</w:t>
            </w:r>
            <w:r w:rsidRPr="00390A8C">
              <w:rPr>
                <w:rFonts w:ascii="Times New Roman" w:hAnsi="Times New Roman"/>
                <w:sz w:val="24"/>
                <w:szCs w:val="24"/>
                <w:lang w:eastAsia="lv-LV"/>
              </w:rPr>
              <w:softHyphen/>
              <w:t>mu aprēķins (ja nepieciešams, detalizētu ieņēmumu un izdevumu aprēķinu var pievienot anotācijas pielikumā):</w:t>
            </w:r>
          </w:p>
        </w:tc>
        <w:tc>
          <w:tcPr>
            <w:tcW w:w="6804" w:type="dxa"/>
            <w:gridSpan w:val="5"/>
            <w:vMerge w:val="restart"/>
            <w:vAlign w:val="center"/>
          </w:tcPr>
          <w:p w14:paraId="5AACF629"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Projekts šo jomu neskar</w:t>
            </w:r>
          </w:p>
        </w:tc>
      </w:tr>
      <w:tr w:rsidR="006645C7" w:rsidRPr="00390A8C" w14:paraId="5DF41A59" w14:textId="77777777" w:rsidTr="003F37E9">
        <w:trPr>
          <w:tblCellSpacing w:w="0" w:type="dxa"/>
        </w:trPr>
        <w:tc>
          <w:tcPr>
            <w:tcW w:w="2709" w:type="dxa"/>
          </w:tcPr>
          <w:p w14:paraId="348F7788"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6.1. detalizēts ieņēmumu aprēķins</w:t>
            </w:r>
          </w:p>
        </w:tc>
        <w:tc>
          <w:tcPr>
            <w:tcW w:w="6804" w:type="dxa"/>
            <w:gridSpan w:val="5"/>
            <w:vMerge/>
            <w:vAlign w:val="center"/>
          </w:tcPr>
          <w:p w14:paraId="7EE979D7" w14:textId="77777777" w:rsidR="006645C7" w:rsidRPr="00390A8C" w:rsidRDefault="006645C7" w:rsidP="00862E21">
            <w:pPr>
              <w:jc w:val="left"/>
              <w:rPr>
                <w:rFonts w:ascii="Times New Roman" w:hAnsi="Times New Roman"/>
                <w:sz w:val="24"/>
                <w:szCs w:val="24"/>
                <w:lang w:eastAsia="lv-LV"/>
              </w:rPr>
            </w:pPr>
          </w:p>
        </w:tc>
      </w:tr>
      <w:tr w:rsidR="006645C7" w:rsidRPr="00390A8C" w14:paraId="159666C7" w14:textId="77777777" w:rsidTr="003F37E9">
        <w:trPr>
          <w:tblCellSpacing w:w="0" w:type="dxa"/>
        </w:trPr>
        <w:tc>
          <w:tcPr>
            <w:tcW w:w="2709" w:type="dxa"/>
          </w:tcPr>
          <w:p w14:paraId="78A3C23D"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6.2. detalizēts izdevumu aprēķins</w:t>
            </w:r>
          </w:p>
        </w:tc>
        <w:tc>
          <w:tcPr>
            <w:tcW w:w="6804" w:type="dxa"/>
            <w:gridSpan w:val="5"/>
            <w:vMerge/>
            <w:vAlign w:val="center"/>
          </w:tcPr>
          <w:p w14:paraId="3D5F8C4E" w14:textId="77777777" w:rsidR="006645C7" w:rsidRPr="00390A8C" w:rsidRDefault="006645C7" w:rsidP="00862E21">
            <w:pPr>
              <w:jc w:val="left"/>
              <w:rPr>
                <w:rFonts w:ascii="Times New Roman" w:hAnsi="Times New Roman"/>
                <w:sz w:val="24"/>
                <w:szCs w:val="24"/>
                <w:lang w:eastAsia="lv-LV"/>
              </w:rPr>
            </w:pPr>
          </w:p>
        </w:tc>
      </w:tr>
      <w:tr w:rsidR="006645C7" w:rsidRPr="00390A8C" w14:paraId="2F69E41A" w14:textId="77777777" w:rsidTr="003F37E9">
        <w:trPr>
          <w:tblCellSpacing w:w="0" w:type="dxa"/>
        </w:trPr>
        <w:tc>
          <w:tcPr>
            <w:tcW w:w="2709" w:type="dxa"/>
          </w:tcPr>
          <w:p w14:paraId="45F19CFC" w14:textId="77777777" w:rsidR="006645C7" w:rsidRPr="00390A8C" w:rsidRDefault="006645C7" w:rsidP="00862E21">
            <w:pPr>
              <w:spacing w:before="100" w:beforeAutospacing="1" w:after="100" w:afterAutospacing="1"/>
              <w:jc w:val="left"/>
              <w:rPr>
                <w:rFonts w:ascii="Times New Roman" w:hAnsi="Times New Roman"/>
                <w:sz w:val="24"/>
                <w:szCs w:val="24"/>
                <w:lang w:eastAsia="lv-LV"/>
              </w:rPr>
            </w:pPr>
            <w:r w:rsidRPr="00390A8C">
              <w:rPr>
                <w:rFonts w:ascii="Times New Roman" w:hAnsi="Times New Roman"/>
                <w:sz w:val="24"/>
                <w:szCs w:val="24"/>
                <w:lang w:eastAsia="lv-LV"/>
              </w:rPr>
              <w:t> 7. Cita informācija</w:t>
            </w:r>
          </w:p>
        </w:tc>
        <w:tc>
          <w:tcPr>
            <w:tcW w:w="6804" w:type="dxa"/>
            <w:gridSpan w:val="5"/>
          </w:tcPr>
          <w:p w14:paraId="61204E54" w14:textId="77777777" w:rsidR="006645C7" w:rsidRPr="00390A8C" w:rsidRDefault="006645C7" w:rsidP="006645C7">
            <w:pPr>
              <w:jc w:val="both"/>
              <w:rPr>
                <w:rFonts w:ascii="Times New Roman" w:hAnsi="Times New Roman"/>
                <w:sz w:val="24"/>
                <w:szCs w:val="24"/>
                <w:lang w:eastAsia="lv-LV"/>
              </w:rPr>
            </w:pPr>
            <w:r w:rsidRPr="00390A8C">
              <w:rPr>
                <w:rFonts w:ascii="Times New Roman" w:hAnsi="Times New Roman"/>
                <w:sz w:val="24"/>
                <w:szCs w:val="24"/>
                <w:lang w:eastAsia="lv-LV"/>
              </w:rPr>
              <w:t>Noteikumu projekta īstenošana neradīs papildus izdevumus valsts un pašvaldību budžetam. Savukārt ieņēmumi nav precīzi aprēķināmi, jo nav nosakāma potenciālo nomnieku interese par iznomāšanai paredzētajiem zemesgabaliem zemes dzīļu izmantošanai un noslēgtajiem nomas līgumiem. Papildus minētajam nav iespējams apzināt visus publisko personu īpašumā vai valdījumā esošo zemes dzīļu resursus. Taču kopumā ir prognozējams, ka, palielinot nomas maksas apmēru, publiskām personām palielināsies ienākumi no attiecīgu zemesgabalu iznomāšanas.</w:t>
            </w:r>
          </w:p>
        </w:tc>
      </w:tr>
    </w:tbl>
    <w:p w14:paraId="0C608F64" w14:textId="77777777" w:rsidR="00823852" w:rsidRPr="00390A8C" w:rsidRDefault="00823852" w:rsidP="00A76AFC">
      <w:pPr>
        <w:jc w:val="both"/>
        <w:rPr>
          <w:rFonts w:ascii="Times New Roman" w:hAnsi="Times New Roman"/>
          <w:sz w:val="28"/>
          <w:szCs w:val="28"/>
        </w:rPr>
      </w:pPr>
    </w:p>
    <w:tbl>
      <w:tblPr>
        <w:tblW w:w="5120" w:type="pct"/>
        <w:tblInd w:w="-112"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8"/>
        <w:gridCol w:w="2256"/>
        <w:gridCol w:w="6806"/>
      </w:tblGrid>
      <w:tr w:rsidR="00BC4880" w:rsidRPr="00390A8C" w14:paraId="448E93E0" w14:textId="77777777">
        <w:tc>
          <w:tcPr>
            <w:tcW w:w="5000" w:type="pct"/>
            <w:gridSpan w:val="3"/>
            <w:tcBorders>
              <w:top w:val="single" w:sz="6" w:space="0" w:color="000000"/>
              <w:left w:val="single" w:sz="6" w:space="0" w:color="000000"/>
              <w:bottom w:val="outset" w:sz="6" w:space="0" w:color="000000"/>
              <w:right w:val="single" w:sz="6" w:space="0" w:color="000000"/>
            </w:tcBorders>
            <w:shd w:val="clear" w:color="auto" w:fill="FFFFFF"/>
          </w:tcPr>
          <w:p w14:paraId="6F69AFEA" w14:textId="77777777" w:rsidR="00BC4880" w:rsidRPr="00390A8C" w:rsidRDefault="00BC4880" w:rsidP="00A76AFC">
            <w:pPr>
              <w:spacing w:before="100" w:beforeAutospacing="1" w:after="100" w:afterAutospacing="1"/>
              <w:rPr>
                <w:rFonts w:ascii="Times New Roman" w:hAnsi="Times New Roman"/>
                <w:sz w:val="24"/>
                <w:szCs w:val="24"/>
              </w:rPr>
            </w:pPr>
            <w:r w:rsidRPr="00390A8C">
              <w:rPr>
                <w:rFonts w:ascii="Times New Roman" w:hAnsi="Times New Roman"/>
                <w:b/>
                <w:bCs/>
                <w:sz w:val="24"/>
                <w:szCs w:val="24"/>
                <w:bdr w:val="none" w:sz="0" w:space="0" w:color="auto" w:frame="1"/>
              </w:rPr>
              <w:t>IV. Tiesību akta projekta ietekme uz spēkā esošo tiesību normu sistēmu</w:t>
            </w:r>
          </w:p>
        </w:tc>
      </w:tr>
      <w:tr w:rsidR="00BC4880" w:rsidRPr="00390A8C" w14:paraId="0CEF028D" w14:textId="77777777">
        <w:tc>
          <w:tcPr>
            <w:tcW w:w="300" w:type="pct"/>
            <w:tcBorders>
              <w:top w:val="outset" w:sz="6" w:space="0" w:color="000000"/>
              <w:left w:val="outset" w:sz="6" w:space="0" w:color="000000"/>
              <w:bottom w:val="outset" w:sz="6" w:space="0" w:color="000000"/>
              <w:right w:val="outset" w:sz="6" w:space="0" w:color="000000"/>
            </w:tcBorders>
            <w:shd w:val="clear" w:color="auto" w:fill="FFFFFF"/>
          </w:tcPr>
          <w:p w14:paraId="2CCBD98F" w14:textId="77777777" w:rsidR="00BC4880" w:rsidRPr="00390A8C" w:rsidRDefault="00BC4880" w:rsidP="00A76AFC">
            <w:pPr>
              <w:spacing w:before="100" w:beforeAutospacing="1" w:after="100" w:afterAutospacing="1"/>
              <w:rPr>
                <w:rFonts w:ascii="Times New Roman" w:hAnsi="Times New Roman"/>
                <w:sz w:val="24"/>
                <w:szCs w:val="24"/>
              </w:rPr>
            </w:pPr>
            <w:r w:rsidRPr="00390A8C">
              <w:rPr>
                <w:rFonts w:ascii="Times New Roman" w:hAnsi="Times New Roman"/>
                <w:sz w:val="24"/>
                <w:szCs w:val="24"/>
              </w:rPr>
              <w:t>1.</w:t>
            </w:r>
          </w:p>
        </w:tc>
        <w:tc>
          <w:tcPr>
            <w:tcW w:w="1170" w:type="pct"/>
            <w:tcBorders>
              <w:top w:val="outset" w:sz="6" w:space="0" w:color="000000"/>
              <w:left w:val="outset" w:sz="6" w:space="0" w:color="000000"/>
              <w:bottom w:val="outset" w:sz="6" w:space="0" w:color="000000"/>
              <w:right w:val="outset" w:sz="6" w:space="0" w:color="000000"/>
            </w:tcBorders>
            <w:shd w:val="clear" w:color="auto" w:fill="FFFFFF"/>
          </w:tcPr>
          <w:p w14:paraId="23660CFB" w14:textId="77777777" w:rsidR="00BC4880" w:rsidRPr="00390A8C" w:rsidRDefault="00BC4880" w:rsidP="00A76AFC">
            <w:pPr>
              <w:spacing w:before="100" w:beforeAutospacing="1" w:after="100" w:afterAutospacing="1"/>
              <w:jc w:val="left"/>
              <w:rPr>
                <w:rFonts w:ascii="Times New Roman" w:hAnsi="Times New Roman"/>
                <w:sz w:val="24"/>
                <w:szCs w:val="24"/>
              </w:rPr>
            </w:pPr>
            <w:r w:rsidRPr="00390A8C">
              <w:rPr>
                <w:rFonts w:ascii="Times New Roman" w:hAnsi="Times New Roman"/>
                <w:sz w:val="24"/>
                <w:szCs w:val="24"/>
              </w:rPr>
              <w:t xml:space="preserve">Nepieciešamie </w:t>
            </w:r>
            <w:r w:rsidRPr="00390A8C">
              <w:rPr>
                <w:rFonts w:ascii="Times New Roman" w:hAnsi="Times New Roman"/>
                <w:sz w:val="24"/>
                <w:szCs w:val="24"/>
              </w:rPr>
              <w:lastRenderedPageBreak/>
              <w:t>saistītie tiesību aktu projekti</w:t>
            </w:r>
          </w:p>
        </w:tc>
        <w:tc>
          <w:tcPr>
            <w:tcW w:w="3530" w:type="pct"/>
            <w:tcBorders>
              <w:top w:val="outset" w:sz="6" w:space="0" w:color="000000"/>
              <w:left w:val="outset" w:sz="6" w:space="0" w:color="000000"/>
              <w:bottom w:val="outset" w:sz="6" w:space="0" w:color="000000"/>
              <w:right w:val="outset" w:sz="6" w:space="0" w:color="000000"/>
            </w:tcBorders>
            <w:shd w:val="clear" w:color="auto" w:fill="FFFFFF"/>
          </w:tcPr>
          <w:p w14:paraId="1D0CBE58" w14:textId="77777777" w:rsidR="00BC4880" w:rsidRPr="00390A8C" w:rsidRDefault="00327142" w:rsidP="00A76AFC">
            <w:pPr>
              <w:spacing w:before="100" w:beforeAutospacing="1" w:after="100" w:afterAutospacing="1"/>
              <w:jc w:val="both"/>
              <w:rPr>
                <w:rFonts w:ascii="Times New Roman" w:hAnsi="Times New Roman"/>
                <w:sz w:val="24"/>
                <w:szCs w:val="24"/>
                <w:lang w:eastAsia="lv-LV"/>
              </w:rPr>
            </w:pPr>
            <w:r w:rsidRPr="00390A8C">
              <w:rPr>
                <w:rFonts w:ascii="Times New Roman" w:eastAsia="Times New Roman" w:hAnsi="Times New Roman"/>
                <w:sz w:val="24"/>
                <w:szCs w:val="24"/>
                <w:lang w:eastAsia="lv-LV"/>
              </w:rPr>
              <w:lastRenderedPageBreak/>
              <w:t>Projekts šo jomu neskar</w:t>
            </w:r>
          </w:p>
        </w:tc>
      </w:tr>
      <w:tr w:rsidR="00BC4880" w:rsidRPr="00390A8C" w14:paraId="13079762" w14:textId="77777777">
        <w:tc>
          <w:tcPr>
            <w:tcW w:w="300" w:type="pct"/>
            <w:tcBorders>
              <w:top w:val="outset" w:sz="6" w:space="0" w:color="000000"/>
              <w:left w:val="outset" w:sz="6" w:space="0" w:color="000000"/>
              <w:bottom w:val="outset" w:sz="6" w:space="0" w:color="000000"/>
              <w:right w:val="outset" w:sz="6" w:space="0" w:color="000000"/>
            </w:tcBorders>
            <w:shd w:val="clear" w:color="auto" w:fill="FFFFFF"/>
          </w:tcPr>
          <w:p w14:paraId="484180C3" w14:textId="77777777" w:rsidR="00BC4880" w:rsidRPr="00390A8C" w:rsidRDefault="00BC4880" w:rsidP="00A76AFC">
            <w:pPr>
              <w:spacing w:before="100" w:beforeAutospacing="1" w:after="100" w:afterAutospacing="1"/>
              <w:rPr>
                <w:rFonts w:ascii="Times New Roman" w:hAnsi="Times New Roman"/>
                <w:sz w:val="24"/>
                <w:szCs w:val="24"/>
              </w:rPr>
            </w:pPr>
            <w:r w:rsidRPr="00390A8C">
              <w:rPr>
                <w:rFonts w:ascii="Times New Roman" w:hAnsi="Times New Roman"/>
                <w:sz w:val="24"/>
                <w:szCs w:val="24"/>
              </w:rPr>
              <w:lastRenderedPageBreak/>
              <w:t>2.</w:t>
            </w:r>
          </w:p>
        </w:tc>
        <w:tc>
          <w:tcPr>
            <w:tcW w:w="1170" w:type="pct"/>
            <w:tcBorders>
              <w:top w:val="outset" w:sz="6" w:space="0" w:color="000000"/>
              <w:left w:val="outset" w:sz="6" w:space="0" w:color="000000"/>
              <w:bottom w:val="outset" w:sz="6" w:space="0" w:color="000000"/>
              <w:right w:val="outset" w:sz="6" w:space="0" w:color="000000"/>
            </w:tcBorders>
            <w:shd w:val="clear" w:color="auto" w:fill="FFFFFF"/>
          </w:tcPr>
          <w:p w14:paraId="13F592C2" w14:textId="77777777" w:rsidR="00BC4880" w:rsidRPr="00390A8C" w:rsidRDefault="00BC4880" w:rsidP="00327142">
            <w:pPr>
              <w:spacing w:before="100" w:beforeAutospacing="1" w:after="100" w:afterAutospacing="1"/>
              <w:jc w:val="both"/>
              <w:rPr>
                <w:rFonts w:ascii="Times New Roman" w:hAnsi="Times New Roman"/>
                <w:sz w:val="24"/>
                <w:szCs w:val="24"/>
              </w:rPr>
            </w:pPr>
            <w:r w:rsidRPr="00390A8C">
              <w:rPr>
                <w:rFonts w:ascii="Times New Roman" w:hAnsi="Times New Roman"/>
                <w:sz w:val="24"/>
                <w:szCs w:val="24"/>
              </w:rPr>
              <w:t>Cita informācija</w:t>
            </w:r>
          </w:p>
        </w:tc>
        <w:tc>
          <w:tcPr>
            <w:tcW w:w="3530" w:type="pct"/>
            <w:tcBorders>
              <w:top w:val="outset" w:sz="6" w:space="0" w:color="000000"/>
              <w:left w:val="outset" w:sz="6" w:space="0" w:color="000000"/>
              <w:bottom w:val="outset" w:sz="6" w:space="0" w:color="000000"/>
              <w:right w:val="outset" w:sz="6" w:space="0" w:color="000000"/>
            </w:tcBorders>
            <w:shd w:val="clear" w:color="auto" w:fill="FFFFFF"/>
          </w:tcPr>
          <w:p w14:paraId="4F0BCEC1" w14:textId="77777777" w:rsidR="00BC4880" w:rsidRPr="00390A8C" w:rsidRDefault="00BC4880" w:rsidP="00327142">
            <w:pPr>
              <w:spacing w:before="100" w:beforeAutospacing="1" w:after="100" w:afterAutospacing="1"/>
              <w:ind w:right="113"/>
              <w:jc w:val="left"/>
              <w:rPr>
                <w:rFonts w:ascii="Times New Roman" w:hAnsi="Times New Roman"/>
                <w:sz w:val="24"/>
                <w:szCs w:val="24"/>
              </w:rPr>
            </w:pPr>
            <w:r w:rsidRPr="00390A8C">
              <w:rPr>
                <w:rFonts w:ascii="Times New Roman" w:hAnsi="Times New Roman"/>
                <w:sz w:val="24"/>
                <w:szCs w:val="24"/>
              </w:rPr>
              <w:t>Nav</w:t>
            </w:r>
          </w:p>
        </w:tc>
      </w:tr>
    </w:tbl>
    <w:p w14:paraId="25475934" w14:textId="77777777" w:rsidR="00A76AFC" w:rsidRDefault="00A76AFC" w:rsidP="00A76AFC">
      <w:pPr>
        <w:jc w:val="both"/>
        <w:rPr>
          <w:rFonts w:ascii="Times New Roman" w:eastAsia="Times New Roman" w:hAnsi="Times New Roman"/>
          <w:sz w:val="24"/>
          <w:szCs w:val="24"/>
          <w:lang w:eastAsia="lv-LV"/>
        </w:rPr>
      </w:pPr>
    </w:p>
    <w:tbl>
      <w:tblPr>
        <w:tblW w:w="5120" w:type="pct"/>
        <w:tblInd w:w="-112"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8"/>
        <w:gridCol w:w="1654"/>
        <w:gridCol w:w="602"/>
        <w:gridCol w:w="1845"/>
        <w:gridCol w:w="2408"/>
        <w:gridCol w:w="2553"/>
      </w:tblGrid>
      <w:tr w:rsidR="00951DC3" w:rsidRPr="00390A8C" w14:paraId="5816CAFF" w14:textId="77777777" w:rsidTr="005631C0">
        <w:tc>
          <w:tcPr>
            <w:tcW w:w="5000" w:type="pct"/>
            <w:gridSpan w:val="6"/>
            <w:tcBorders>
              <w:top w:val="single" w:sz="6" w:space="0" w:color="000000"/>
              <w:left w:val="single" w:sz="6" w:space="0" w:color="000000"/>
              <w:bottom w:val="outset" w:sz="6" w:space="0" w:color="000000"/>
              <w:right w:val="single" w:sz="6" w:space="0" w:color="000000"/>
            </w:tcBorders>
            <w:shd w:val="clear" w:color="auto" w:fill="FFFFFF"/>
          </w:tcPr>
          <w:p w14:paraId="3D35E81F" w14:textId="77777777" w:rsidR="00951DC3" w:rsidRPr="00390A8C" w:rsidRDefault="00951DC3" w:rsidP="005631C0">
            <w:pPr>
              <w:spacing w:before="100" w:beforeAutospacing="1" w:after="100" w:afterAutospacing="1"/>
              <w:rPr>
                <w:rFonts w:ascii="Times New Roman" w:hAnsi="Times New Roman"/>
                <w:sz w:val="24"/>
                <w:szCs w:val="24"/>
              </w:rPr>
            </w:pPr>
            <w:r w:rsidRPr="00923086">
              <w:rPr>
                <w:rFonts w:ascii="Times New Roman" w:hAnsi="Times New Roman"/>
                <w:b/>
                <w:bCs/>
                <w:sz w:val="24"/>
                <w:szCs w:val="24"/>
                <w:bdr w:val="none" w:sz="0" w:space="0" w:color="auto" w:frame="1"/>
              </w:rPr>
              <w:t>V. Tiesību akta projekta atbilstība Latvijas Republikas starptautiskajām saistībām</w:t>
            </w:r>
          </w:p>
        </w:tc>
      </w:tr>
      <w:tr w:rsidR="00951DC3" w:rsidRPr="00390A8C" w14:paraId="6DF6EFFB" w14:textId="77777777" w:rsidTr="005631C0">
        <w:tc>
          <w:tcPr>
            <w:tcW w:w="300" w:type="pct"/>
            <w:tcBorders>
              <w:top w:val="outset" w:sz="6" w:space="0" w:color="000000"/>
              <w:left w:val="outset" w:sz="6" w:space="0" w:color="000000"/>
              <w:bottom w:val="outset" w:sz="6" w:space="0" w:color="000000"/>
              <w:right w:val="outset" w:sz="6" w:space="0" w:color="000000"/>
            </w:tcBorders>
            <w:shd w:val="clear" w:color="auto" w:fill="FFFFFF"/>
          </w:tcPr>
          <w:p w14:paraId="7D767B64" w14:textId="77777777" w:rsidR="00951DC3" w:rsidRPr="00390A8C" w:rsidRDefault="00951DC3" w:rsidP="005631C0">
            <w:pPr>
              <w:spacing w:before="100" w:beforeAutospacing="1" w:after="100" w:afterAutospacing="1"/>
              <w:rPr>
                <w:rFonts w:ascii="Times New Roman" w:hAnsi="Times New Roman"/>
                <w:sz w:val="24"/>
                <w:szCs w:val="24"/>
              </w:rPr>
            </w:pPr>
            <w:r w:rsidRPr="00390A8C">
              <w:rPr>
                <w:rFonts w:ascii="Times New Roman" w:hAnsi="Times New Roman"/>
                <w:sz w:val="24"/>
                <w:szCs w:val="24"/>
              </w:rPr>
              <w:t>1.</w:t>
            </w:r>
          </w:p>
        </w:tc>
        <w:tc>
          <w:tcPr>
            <w:tcW w:w="1170" w:type="pct"/>
            <w:gridSpan w:val="2"/>
            <w:tcBorders>
              <w:top w:val="outset" w:sz="6" w:space="0" w:color="000000"/>
              <w:left w:val="outset" w:sz="6" w:space="0" w:color="000000"/>
              <w:bottom w:val="outset" w:sz="6" w:space="0" w:color="000000"/>
              <w:right w:val="outset" w:sz="6" w:space="0" w:color="000000"/>
            </w:tcBorders>
            <w:shd w:val="clear" w:color="auto" w:fill="FFFFFF"/>
          </w:tcPr>
          <w:p w14:paraId="4568949A" w14:textId="77777777" w:rsidR="00951DC3" w:rsidRPr="00390A8C" w:rsidRDefault="00951DC3" w:rsidP="005631C0">
            <w:pPr>
              <w:spacing w:before="100" w:beforeAutospacing="1" w:after="100" w:afterAutospacing="1"/>
              <w:jc w:val="left"/>
              <w:rPr>
                <w:rFonts w:ascii="Times New Roman" w:hAnsi="Times New Roman"/>
                <w:sz w:val="24"/>
                <w:szCs w:val="24"/>
              </w:rPr>
            </w:pPr>
            <w:r w:rsidRPr="00923086">
              <w:rPr>
                <w:rFonts w:ascii="Times New Roman" w:hAnsi="Times New Roman"/>
                <w:sz w:val="24"/>
                <w:szCs w:val="24"/>
              </w:rPr>
              <w:t>Saistības pret Eiropas Savienību</w:t>
            </w:r>
          </w:p>
        </w:tc>
        <w:tc>
          <w:tcPr>
            <w:tcW w:w="3530" w:type="pct"/>
            <w:gridSpan w:val="3"/>
            <w:tcBorders>
              <w:top w:val="outset" w:sz="6" w:space="0" w:color="000000"/>
              <w:left w:val="outset" w:sz="6" w:space="0" w:color="000000"/>
              <w:bottom w:val="outset" w:sz="6" w:space="0" w:color="000000"/>
              <w:right w:val="outset" w:sz="6" w:space="0" w:color="000000"/>
            </w:tcBorders>
            <w:shd w:val="clear" w:color="auto" w:fill="FFFFFF"/>
          </w:tcPr>
          <w:p w14:paraId="5819B9BA" w14:textId="65D7A1E0" w:rsidR="00951DC3" w:rsidRPr="00390A8C" w:rsidRDefault="00D2785D" w:rsidP="00D2785D">
            <w:pPr>
              <w:spacing w:before="100" w:beforeAutospacing="1" w:after="100" w:afterAutospacing="1"/>
              <w:jc w:val="both"/>
              <w:rPr>
                <w:rFonts w:ascii="Times New Roman" w:hAnsi="Times New Roman"/>
                <w:sz w:val="24"/>
                <w:szCs w:val="24"/>
              </w:rPr>
            </w:pPr>
            <w:r>
              <w:rPr>
                <w:rFonts w:ascii="Times New Roman" w:hAnsi="Times New Roman"/>
                <w:sz w:val="24"/>
                <w:szCs w:val="24"/>
              </w:rPr>
              <w:t>Ar n</w:t>
            </w:r>
            <w:r w:rsidR="00951DC3">
              <w:rPr>
                <w:rFonts w:ascii="Times New Roman" w:hAnsi="Times New Roman"/>
                <w:sz w:val="24"/>
                <w:szCs w:val="24"/>
              </w:rPr>
              <w:t>oteikumu projekt</w:t>
            </w:r>
            <w:r>
              <w:rPr>
                <w:rFonts w:ascii="Times New Roman" w:hAnsi="Times New Roman"/>
                <w:sz w:val="24"/>
                <w:szCs w:val="24"/>
              </w:rPr>
              <w:t>u tiek ieviestas</w:t>
            </w:r>
            <w:r w:rsidR="00951DC3">
              <w:rPr>
                <w:rFonts w:ascii="Times New Roman" w:hAnsi="Times New Roman"/>
                <w:sz w:val="24"/>
                <w:szCs w:val="24"/>
              </w:rPr>
              <w:t xml:space="preserve"> </w:t>
            </w:r>
            <w:r w:rsidR="00B51E95">
              <w:rPr>
                <w:rFonts w:ascii="Times New Roman" w:hAnsi="Times New Roman"/>
                <w:sz w:val="24"/>
                <w:szCs w:val="24"/>
              </w:rPr>
              <w:t>K</w:t>
            </w:r>
            <w:r w:rsidR="00263AE2">
              <w:rPr>
                <w:rFonts w:ascii="Times New Roman" w:hAnsi="Times New Roman"/>
                <w:sz w:val="24"/>
                <w:szCs w:val="24"/>
              </w:rPr>
              <w:t>omisijas</w:t>
            </w:r>
            <w:r w:rsidR="00951DC3">
              <w:rPr>
                <w:rFonts w:ascii="Times New Roman" w:hAnsi="Times New Roman"/>
                <w:sz w:val="24"/>
                <w:szCs w:val="24"/>
              </w:rPr>
              <w:t xml:space="preserve"> Regulas </w:t>
            </w:r>
            <w:r w:rsidR="00B51E95">
              <w:rPr>
                <w:rFonts w:ascii="Times New Roman" w:hAnsi="Times New Roman"/>
                <w:sz w:val="24"/>
                <w:szCs w:val="24"/>
              </w:rPr>
              <w:t>Nr.1407/2013</w:t>
            </w:r>
            <w:r>
              <w:rPr>
                <w:rFonts w:ascii="Times New Roman" w:hAnsi="Times New Roman"/>
                <w:sz w:val="24"/>
                <w:szCs w:val="24"/>
                <w:lang w:eastAsia="lv-LV"/>
              </w:rPr>
              <w:t xml:space="preserve"> prasības.</w:t>
            </w:r>
            <w:r w:rsidR="00951DC3" w:rsidRPr="00E671C5">
              <w:rPr>
                <w:rFonts w:ascii="Times New Roman" w:hAnsi="Times New Roman"/>
                <w:sz w:val="24"/>
                <w:szCs w:val="24"/>
              </w:rPr>
              <w:t xml:space="preserve"> </w:t>
            </w:r>
          </w:p>
        </w:tc>
      </w:tr>
      <w:tr w:rsidR="00951DC3" w:rsidRPr="00390A8C" w14:paraId="13F14637" w14:textId="77777777" w:rsidTr="005631C0">
        <w:tc>
          <w:tcPr>
            <w:tcW w:w="300" w:type="pct"/>
            <w:tcBorders>
              <w:top w:val="outset" w:sz="6" w:space="0" w:color="000000"/>
              <w:left w:val="outset" w:sz="6" w:space="0" w:color="000000"/>
              <w:bottom w:val="outset" w:sz="6" w:space="0" w:color="000000"/>
              <w:right w:val="outset" w:sz="6" w:space="0" w:color="000000"/>
            </w:tcBorders>
            <w:shd w:val="clear" w:color="auto" w:fill="FFFFFF"/>
          </w:tcPr>
          <w:p w14:paraId="3561611A" w14:textId="77777777" w:rsidR="00951DC3" w:rsidRPr="00390A8C" w:rsidRDefault="00951DC3" w:rsidP="005631C0">
            <w:pPr>
              <w:spacing w:before="100" w:beforeAutospacing="1" w:after="100" w:afterAutospacing="1"/>
              <w:rPr>
                <w:rFonts w:ascii="Times New Roman" w:hAnsi="Times New Roman"/>
                <w:sz w:val="24"/>
                <w:szCs w:val="24"/>
              </w:rPr>
            </w:pPr>
            <w:r>
              <w:rPr>
                <w:rFonts w:ascii="Times New Roman" w:hAnsi="Times New Roman"/>
                <w:sz w:val="24"/>
                <w:szCs w:val="24"/>
              </w:rPr>
              <w:t>2.</w:t>
            </w:r>
          </w:p>
        </w:tc>
        <w:tc>
          <w:tcPr>
            <w:tcW w:w="1170" w:type="pct"/>
            <w:gridSpan w:val="2"/>
            <w:tcBorders>
              <w:top w:val="outset" w:sz="6" w:space="0" w:color="000000"/>
              <w:left w:val="outset" w:sz="6" w:space="0" w:color="000000"/>
              <w:bottom w:val="outset" w:sz="6" w:space="0" w:color="000000"/>
              <w:right w:val="outset" w:sz="6" w:space="0" w:color="000000"/>
            </w:tcBorders>
            <w:shd w:val="clear" w:color="auto" w:fill="FFFFFF"/>
          </w:tcPr>
          <w:p w14:paraId="73D6F217" w14:textId="77777777" w:rsidR="00951DC3" w:rsidRPr="00923086" w:rsidRDefault="00951DC3" w:rsidP="005631C0">
            <w:pPr>
              <w:spacing w:before="100" w:beforeAutospacing="1" w:after="100" w:afterAutospacing="1"/>
              <w:jc w:val="left"/>
              <w:rPr>
                <w:rFonts w:ascii="Times New Roman" w:hAnsi="Times New Roman"/>
                <w:sz w:val="24"/>
                <w:szCs w:val="24"/>
              </w:rPr>
            </w:pPr>
            <w:r w:rsidRPr="00923086">
              <w:rPr>
                <w:rFonts w:ascii="Times New Roman" w:hAnsi="Times New Roman"/>
                <w:sz w:val="24"/>
                <w:szCs w:val="24"/>
              </w:rPr>
              <w:t>Citas starptautiskās saistības</w:t>
            </w:r>
          </w:p>
        </w:tc>
        <w:tc>
          <w:tcPr>
            <w:tcW w:w="3530" w:type="pct"/>
            <w:gridSpan w:val="3"/>
            <w:tcBorders>
              <w:top w:val="outset" w:sz="6" w:space="0" w:color="000000"/>
              <w:left w:val="outset" w:sz="6" w:space="0" w:color="000000"/>
              <w:bottom w:val="outset" w:sz="6" w:space="0" w:color="000000"/>
              <w:right w:val="outset" w:sz="6" w:space="0" w:color="000000"/>
            </w:tcBorders>
            <w:shd w:val="clear" w:color="auto" w:fill="FFFFFF"/>
          </w:tcPr>
          <w:p w14:paraId="18125FC8" w14:textId="77777777" w:rsidR="00951DC3" w:rsidRPr="00390A8C" w:rsidRDefault="00951DC3" w:rsidP="005631C0">
            <w:pPr>
              <w:spacing w:before="100" w:beforeAutospacing="1" w:after="100" w:afterAutospacing="1"/>
              <w:jc w:val="both"/>
              <w:rPr>
                <w:rFonts w:ascii="Times New Roman" w:eastAsia="Times New Roman" w:hAnsi="Times New Roman"/>
                <w:sz w:val="24"/>
                <w:szCs w:val="24"/>
                <w:lang w:eastAsia="lv-LV"/>
              </w:rPr>
            </w:pPr>
            <w:r w:rsidRPr="00923086">
              <w:rPr>
                <w:rFonts w:ascii="Times New Roman" w:eastAsia="Times New Roman" w:hAnsi="Times New Roman"/>
                <w:sz w:val="24"/>
                <w:szCs w:val="24"/>
                <w:lang w:eastAsia="lv-LV"/>
              </w:rPr>
              <w:t>Projekts šo jomu neskar.</w:t>
            </w:r>
          </w:p>
        </w:tc>
      </w:tr>
      <w:tr w:rsidR="00951DC3" w:rsidRPr="00390A8C" w14:paraId="10F5951C" w14:textId="77777777" w:rsidTr="005631C0">
        <w:tc>
          <w:tcPr>
            <w:tcW w:w="300" w:type="pct"/>
            <w:tcBorders>
              <w:top w:val="outset" w:sz="6" w:space="0" w:color="000000"/>
              <w:left w:val="outset" w:sz="6" w:space="0" w:color="000000"/>
              <w:bottom w:val="outset" w:sz="6" w:space="0" w:color="000000"/>
              <w:right w:val="outset" w:sz="6" w:space="0" w:color="000000"/>
            </w:tcBorders>
            <w:shd w:val="clear" w:color="auto" w:fill="FFFFFF"/>
          </w:tcPr>
          <w:p w14:paraId="2A1F5531" w14:textId="77777777" w:rsidR="00951DC3" w:rsidRPr="00390A8C" w:rsidRDefault="00951DC3" w:rsidP="005631C0">
            <w:pPr>
              <w:spacing w:before="100" w:beforeAutospacing="1" w:after="100" w:afterAutospacing="1"/>
              <w:rPr>
                <w:rFonts w:ascii="Times New Roman" w:hAnsi="Times New Roman"/>
                <w:sz w:val="24"/>
                <w:szCs w:val="24"/>
              </w:rPr>
            </w:pPr>
            <w:r>
              <w:rPr>
                <w:rFonts w:ascii="Times New Roman" w:hAnsi="Times New Roman"/>
                <w:sz w:val="24"/>
                <w:szCs w:val="24"/>
              </w:rPr>
              <w:t>3.</w:t>
            </w:r>
          </w:p>
        </w:tc>
        <w:tc>
          <w:tcPr>
            <w:tcW w:w="1170" w:type="pct"/>
            <w:gridSpan w:val="2"/>
            <w:tcBorders>
              <w:top w:val="outset" w:sz="6" w:space="0" w:color="000000"/>
              <w:left w:val="outset" w:sz="6" w:space="0" w:color="000000"/>
              <w:bottom w:val="outset" w:sz="6" w:space="0" w:color="000000"/>
              <w:right w:val="outset" w:sz="6" w:space="0" w:color="000000"/>
            </w:tcBorders>
            <w:shd w:val="clear" w:color="auto" w:fill="FFFFFF"/>
          </w:tcPr>
          <w:p w14:paraId="0F140EE6" w14:textId="77777777" w:rsidR="00951DC3" w:rsidRPr="00390A8C" w:rsidRDefault="00951DC3" w:rsidP="005631C0">
            <w:pPr>
              <w:spacing w:before="100" w:beforeAutospacing="1" w:after="100" w:afterAutospacing="1"/>
              <w:jc w:val="both"/>
              <w:rPr>
                <w:rFonts w:ascii="Times New Roman" w:hAnsi="Times New Roman"/>
                <w:sz w:val="24"/>
                <w:szCs w:val="24"/>
              </w:rPr>
            </w:pPr>
            <w:r w:rsidRPr="00390A8C">
              <w:rPr>
                <w:rFonts w:ascii="Times New Roman" w:hAnsi="Times New Roman"/>
                <w:sz w:val="24"/>
                <w:szCs w:val="24"/>
              </w:rPr>
              <w:t>Cita informācija</w:t>
            </w:r>
          </w:p>
        </w:tc>
        <w:tc>
          <w:tcPr>
            <w:tcW w:w="3530" w:type="pct"/>
            <w:gridSpan w:val="3"/>
            <w:tcBorders>
              <w:top w:val="outset" w:sz="6" w:space="0" w:color="000000"/>
              <w:left w:val="outset" w:sz="6" w:space="0" w:color="000000"/>
              <w:bottom w:val="outset" w:sz="6" w:space="0" w:color="000000"/>
              <w:right w:val="outset" w:sz="6" w:space="0" w:color="000000"/>
            </w:tcBorders>
            <w:shd w:val="clear" w:color="auto" w:fill="FFFFFF"/>
          </w:tcPr>
          <w:p w14:paraId="0F8C35B8" w14:textId="77777777" w:rsidR="00951DC3" w:rsidRPr="00390A8C" w:rsidRDefault="00951DC3" w:rsidP="005631C0">
            <w:pPr>
              <w:spacing w:before="100" w:beforeAutospacing="1" w:after="100" w:afterAutospacing="1"/>
              <w:ind w:right="113"/>
              <w:jc w:val="left"/>
              <w:rPr>
                <w:rFonts w:ascii="Times New Roman" w:hAnsi="Times New Roman"/>
                <w:sz w:val="24"/>
                <w:szCs w:val="24"/>
              </w:rPr>
            </w:pPr>
            <w:r w:rsidRPr="00390A8C">
              <w:rPr>
                <w:rFonts w:ascii="Times New Roman" w:hAnsi="Times New Roman"/>
                <w:sz w:val="24"/>
                <w:szCs w:val="24"/>
              </w:rPr>
              <w:t>Nav</w:t>
            </w:r>
          </w:p>
        </w:tc>
      </w:tr>
      <w:tr w:rsidR="00951DC3" w:rsidRPr="00390A8C" w14:paraId="3C209583" w14:textId="77777777" w:rsidTr="005631C0">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14:paraId="38660EAA" w14:textId="77777777" w:rsidR="00951DC3" w:rsidRDefault="00951DC3" w:rsidP="005631C0">
            <w:pPr>
              <w:ind w:right="113"/>
              <w:rPr>
                <w:rFonts w:ascii="Times New Roman" w:hAnsi="Times New Roman"/>
                <w:b/>
                <w:sz w:val="24"/>
                <w:szCs w:val="24"/>
              </w:rPr>
            </w:pPr>
            <w:r w:rsidRPr="00923086">
              <w:rPr>
                <w:rFonts w:ascii="Times New Roman" w:hAnsi="Times New Roman"/>
                <w:b/>
                <w:sz w:val="24"/>
                <w:szCs w:val="24"/>
              </w:rPr>
              <w:t>1.tabula</w:t>
            </w:r>
          </w:p>
          <w:p w14:paraId="3E4D7224" w14:textId="77777777" w:rsidR="00951DC3" w:rsidRPr="00923086" w:rsidRDefault="00951DC3" w:rsidP="005631C0">
            <w:pPr>
              <w:ind w:right="113"/>
              <w:rPr>
                <w:rFonts w:ascii="Times New Roman" w:hAnsi="Times New Roman"/>
                <w:b/>
                <w:sz w:val="24"/>
                <w:szCs w:val="24"/>
              </w:rPr>
            </w:pPr>
            <w:r w:rsidRPr="00923086">
              <w:rPr>
                <w:rFonts w:ascii="Times New Roman" w:hAnsi="Times New Roman"/>
                <w:b/>
                <w:sz w:val="24"/>
                <w:szCs w:val="24"/>
              </w:rPr>
              <w:t>Tiesību akta projekta atbilstība ES tiesību aktiem</w:t>
            </w:r>
          </w:p>
        </w:tc>
      </w:tr>
      <w:tr w:rsidR="00951DC3" w:rsidRPr="00390A8C" w14:paraId="6E43FBAC" w14:textId="77777777" w:rsidTr="005631C0">
        <w:tc>
          <w:tcPr>
            <w:tcW w:w="1470" w:type="pct"/>
            <w:gridSpan w:val="3"/>
            <w:tcBorders>
              <w:top w:val="outset" w:sz="6" w:space="0" w:color="000000"/>
              <w:left w:val="outset" w:sz="6" w:space="0" w:color="000000"/>
              <w:bottom w:val="outset" w:sz="6" w:space="0" w:color="000000"/>
              <w:right w:val="outset" w:sz="6" w:space="0" w:color="000000"/>
            </w:tcBorders>
            <w:shd w:val="clear" w:color="auto" w:fill="FFFFFF"/>
          </w:tcPr>
          <w:p w14:paraId="4914928A" w14:textId="77777777" w:rsidR="00951DC3" w:rsidRPr="000C38CC" w:rsidRDefault="00951DC3" w:rsidP="005631C0">
            <w:pPr>
              <w:ind w:right="113"/>
              <w:jc w:val="left"/>
              <w:rPr>
                <w:rFonts w:ascii="Times New Roman" w:hAnsi="Times New Roman"/>
                <w:sz w:val="24"/>
                <w:szCs w:val="24"/>
              </w:rPr>
            </w:pPr>
            <w:r w:rsidRPr="000C38CC">
              <w:rPr>
                <w:rFonts w:ascii="Times New Roman" w:hAnsi="Times New Roman"/>
                <w:sz w:val="24"/>
                <w:szCs w:val="24"/>
              </w:rPr>
              <w:t>Attiecīgā ES tiesību akta datums, numurs un nosaukums</w:t>
            </w:r>
          </w:p>
        </w:tc>
        <w:tc>
          <w:tcPr>
            <w:tcW w:w="3530" w:type="pct"/>
            <w:gridSpan w:val="3"/>
            <w:tcBorders>
              <w:top w:val="outset" w:sz="6" w:space="0" w:color="000000"/>
              <w:left w:val="outset" w:sz="6" w:space="0" w:color="000000"/>
              <w:bottom w:val="outset" w:sz="6" w:space="0" w:color="000000"/>
              <w:right w:val="outset" w:sz="6" w:space="0" w:color="000000"/>
            </w:tcBorders>
            <w:shd w:val="clear" w:color="auto" w:fill="FFFFFF"/>
          </w:tcPr>
          <w:p w14:paraId="35468AB4" w14:textId="2FEC024B" w:rsidR="00951DC3" w:rsidRPr="000C38CC" w:rsidRDefault="00951DC3" w:rsidP="005B39A5">
            <w:pPr>
              <w:spacing w:before="100" w:beforeAutospacing="1" w:after="100" w:afterAutospacing="1"/>
              <w:jc w:val="both"/>
              <w:rPr>
                <w:rFonts w:ascii="Times New Roman" w:hAnsi="Times New Roman"/>
                <w:sz w:val="24"/>
                <w:szCs w:val="24"/>
              </w:rPr>
            </w:pPr>
            <w:r w:rsidRPr="00E671C5">
              <w:rPr>
                <w:rFonts w:ascii="Times New Roman" w:hAnsi="Times New Roman"/>
                <w:sz w:val="24"/>
                <w:szCs w:val="24"/>
              </w:rPr>
              <w:t>Komisij</w:t>
            </w:r>
            <w:r>
              <w:rPr>
                <w:rFonts w:ascii="Times New Roman" w:hAnsi="Times New Roman"/>
                <w:sz w:val="24"/>
                <w:szCs w:val="24"/>
              </w:rPr>
              <w:t>as Regula</w:t>
            </w:r>
            <w:r w:rsidRPr="00E671C5">
              <w:rPr>
                <w:rFonts w:ascii="Times New Roman" w:hAnsi="Times New Roman"/>
                <w:sz w:val="24"/>
                <w:szCs w:val="24"/>
              </w:rPr>
              <w:t xml:space="preserve"> Nr.1407/2013</w:t>
            </w:r>
            <w:r w:rsidR="005B39A5">
              <w:rPr>
                <w:rFonts w:ascii="Times New Roman" w:hAnsi="Times New Roman"/>
                <w:sz w:val="24"/>
                <w:szCs w:val="24"/>
              </w:rPr>
              <w:t>.</w:t>
            </w:r>
            <w:r w:rsidRPr="00E671C5">
              <w:rPr>
                <w:rFonts w:ascii="Times New Roman" w:hAnsi="Times New Roman"/>
                <w:sz w:val="24"/>
                <w:szCs w:val="24"/>
              </w:rPr>
              <w:t xml:space="preserve"> </w:t>
            </w:r>
          </w:p>
        </w:tc>
      </w:tr>
      <w:tr w:rsidR="00F13BB9" w:rsidRPr="00E671C5" w14:paraId="6AB25F42" w14:textId="77777777" w:rsidTr="00490B42">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tcPr>
          <w:p w14:paraId="21E509B6" w14:textId="77777777" w:rsidR="00F13BB9" w:rsidRPr="00E671C5" w:rsidRDefault="00F13BB9" w:rsidP="00490B42">
            <w:pPr>
              <w:spacing w:before="100" w:beforeAutospacing="1" w:after="100" w:afterAutospacing="1"/>
              <w:jc w:val="both"/>
              <w:rPr>
                <w:rFonts w:ascii="Times New Roman" w:hAnsi="Times New Roman"/>
                <w:sz w:val="24"/>
                <w:szCs w:val="24"/>
              </w:rPr>
            </w:pPr>
          </w:p>
        </w:tc>
      </w:tr>
      <w:tr w:rsidR="00F13BB9" w:rsidRPr="004C0E3C" w14:paraId="7BD17AEE"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vAlign w:val="center"/>
          </w:tcPr>
          <w:p w14:paraId="57FD6681" w14:textId="77777777" w:rsidR="00F13BB9" w:rsidRPr="004C0E3C" w:rsidRDefault="00F13BB9" w:rsidP="00490B42">
            <w:pPr>
              <w:spacing w:before="100" w:beforeAutospacing="1" w:after="100" w:afterAutospacing="1"/>
              <w:rPr>
                <w:rFonts w:ascii="Times New Roman" w:hAnsi="Times New Roman"/>
                <w:sz w:val="24"/>
                <w:szCs w:val="24"/>
                <w:lang w:eastAsia="lv-LV"/>
              </w:rPr>
            </w:pPr>
            <w:r w:rsidRPr="004C0E3C">
              <w:rPr>
                <w:rFonts w:ascii="Times New Roman" w:hAnsi="Times New Roman"/>
                <w:sz w:val="24"/>
                <w:szCs w:val="24"/>
                <w:lang w:eastAsia="lv-LV"/>
              </w:rPr>
              <w:t>A</w:t>
            </w:r>
          </w:p>
        </w:tc>
        <w:tc>
          <w:tcPr>
            <w:tcW w:w="1269" w:type="pct"/>
            <w:gridSpan w:val="2"/>
            <w:tcBorders>
              <w:top w:val="outset" w:sz="6" w:space="0" w:color="auto"/>
              <w:left w:val="outset" w:sz="6" w:space="0" w:color="auto"/>
              <w:bottom w:val="outset" w:sz="6" w:space="0" w:color="auto"/>
              <w:right w:val="outset" w:sz="6" w:space="0" w:color="auto"/>
            </w:tcBorders>
            <w:vAlign w:val="center"/>
          </w:tcPr>
          <w:p w14:paraId="2F52428C" w14:textId="77777777" w:rsidR="00F13BB9" w:rsidRPr="004C0E3C" w:rsidRDefault="00F13BB9" w:rsidP="00490B42">
            <w:pPr>
              <w:spacing w:before="100" w:beforeAutospacing="1" w:after="100" w:afterAutospacing="1"/>
              <w:rPr>
                <w:rFonts w:ascii="Times New Roman" w:hAnsi="Times New Roman"/>
                <w:sz w:val="24"/>
                <w:szCs w:val="24"/>
                <w:lang w:eastAsia="lv-LV"/>
              </w:rPr>
            </w:pPr>
            <w:r w:rsidRPr="004C0E3C">
              <w:rPr>
                <w:rFonts w:ascii="Times New Roman" w:hAnsi="Times New Roman"/>
                <w:sz w:val="24"/>
                <w:szCs w:val="24"/>
                <w:lang w:eastAsia="lv-LV"/>
              </w:rPr>
              <w:t>B</w:t>
            </w:r>
          </w:p>
        </w:tc>
        <w:tc>
          <w:tcPr>
            <w:tcW w:w="1249" w:type="pct"/>
            <w:tcBorders>
              <w:top w:val="outset" w:sz="6" w:space="0" w:color="auto"/>
              <w:left w:val="outset" w:sz="6" w:space="0" w:color="auto"/>
              <w:bottom w:val="outset" w:sz="6" w:space="0" w:color="auto"/>
              <w:right w:val="outset" w:sz="6" w:space="0" w:color="auto"/>
            </w:tcBorders>
            <w:vAlign w:val="center"/>
          </w:tcPr>
          <w:p w14:paraId="01CFCCFB" w14:textId="77777777" w:rsidR="00F13BB9" w:rsidRPr="004C0E3C" w:rsidRDefault="00F13BB9" w:rsidP="00490B42">
            <w:pPr>
              <w:spacing w:before="100" w:beforeAutospacing="1" w:after="100" w:afterAutospacing="1"/>
              <w:rPr>
                <w:rFonts w:ascii="Times New Roman" w:hAnsi="Times New Roman"/>
                <w:sz w:val="24"/>
                <w:szCs w:val="24"/>
                <w:lang w:eastAsia="lv-LV"/>
              </w:rPr>
            </w:pPr>
            <w:r w:rsidRPr="004C0E3C">
              <w:rPr>
                <w:rFonts w:ascii="Times New Roman" w:hAnsi="Times New Roman"/>
                <w:sz w:val="24"/>
                <w:szCs w:val="24"/>
                <w:lang w:eastAsia="lv-LV"/>
              </w:rPr>
              <w:t>C</w:t>
            </w:r>
          </w:p>
        </w:tc>
        <w:tc>
          <w:tcPr>
            <w:tcW w:w="1324" w:type="pct"/>
            <w:tcBorders>
              <w:top w:val="outset" w:sz="6" w:space="0" w:color="auto"/>
              <w:left w:val="outset" w:sz="6" w:space="0" w:color="auto"/>
              <w:bottom w:val="outset" w:sz="6" w:space="0" w:color="auto"/>
              <w:right w:val="outset" w:sz="6" w:space="0" w:color="auto"/>
            </w:tcBorders>
            <w:vAlign w:val="center"/>
          </w:tcPr>
          <w:p w14:paraId="1BF75DAD" w14:textId="77777777" w:rsidR="00F13BB9" w:rsidRPr="004C0E3C" w:rsidRDefault="00F13BB9" w:rsidP="00490B42">
            <w:pPr>
              <w:spacing w:before="100" w:beforeAutospacing="1" w:after="100" w:afterAutospacing="1"/>
              <w:rPr>
                <w:rFonts w:ascii="Times New Roman" w:hAnsi="Times New Roman"/>
                <w:sz w:val="24"/>
                <w:szCs w:val="24"/>
                <w:lang w:eastAsia="lv-LV"/>
              </w:rPr>
            </w:pPr>
            <w:r w:rsidRPr="004C0E3C">
              <w:rPr>
                <w:rFonts w:ascii="Times New Roman" w:hAnsi="Times New Roman"/>
                <w:sz w:val="24"/>
                <w:szCs w:val="24"/>
                <w:lang w:eastAsia="lv-LV"/>
              </w:rPr>
              <w:t>D</w:t>
            </w:r>
          </w:p>
        </w:tc>
      </w:tr>
      <w:tr w:rsidR="00F13BB9" w:rsidRPr="004C0E3C" w14:paraId="1BE551DC"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tcPr>
          <w:p w14:paraId="2E65FF70" w14:textId="77777777" w:rsidR="00F13BB9" w:rsidRPr="004C0E3C" w:rsidRDefault="00F13BB9" w:rsidP="00490B42">
            <w:pPr>
              <w:jc w:val="left"/>
              <w:rPr>
                <w:rFonts w:ascii="Times New Roman" w:hAnsi="Times New Roman"/>
                <w:sz w:val="24"/>
                <w:szCs w:val="24"/>
                <w:lang w:eastAsia="lv-LV"/>
              </w:rPr>
            </w:pPr>
            <w:r w:rsidRPr="004C0E3C">
              <w:rPr>
                <w:rFonts w:ascii="Times New Roman" w:hAnsi="Times New Roman"/>
                <w:sz w:val="24"/>
                <w:szCs w:val="24"/>
                <w:lang w:eastAsia="lv-LV"/>
              </w:rPr>
              <w:t>Attiecīgā ES tiesību akta panta numurs (uzskaitot katru tiesību akta vienību – pantu, daļu, punktu, apakšpunktu)</w:t>
            </w:r>
          </w:p>
        </w:tc>
        <w:tc>
          <w:tcPr>
            <w:tcW w:w="1269" w:type="pct"/>
            <w:gridSpan w:val="2"/>
            <w:tcBorders>
              <w:top w:val="outset" w:sz="6" w:space="0" w:color="auto"/>
              <w:left w:val="outset" w:sz="6" w:space="0" w:color="auto"/>
              <w:bottom w:val="outset" w:sz="6" w:space="0" w:color="auto"/>
              <w:right w:val="outset" w:sz="6" w:space="0" w:color="auto"/>
            </w:tcBorders>
          </w:tcPr>
          <w:p w14:paraId="1A0532A6" w14:textId="77777777" w:rsidR="00F13BB9" w:rsidRPr="004C0E3C" w:rsidRDefault="00F13BB9" w:rsidP="00490B42">
            <w:pPr>
              <w:jc w:val="left"/>
              <w:rPr>
                <w:rFonts w:ascii="Times New Roman" w:hAnsi="Times New Roman"/>
                <w:sz w:val="24"/>
                <w:szCs w:val="24"/>
                <w:lang w:eastAsia="lv-LV"/>
              </w:rPr>
            </w:pPr>
            <w:r w:rsidRPr="004C0E3C">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49" w:type="pct"/>
            <w:tcBorders>
              <w:top w:val="outset" w:sz="6" w:space="0" w:color="auto"/>
              <w:left w:val="outset" w:sz="6" w:space="0" w:color="auto"/>
              <w:bottom w:val="outset" w:sz="6" w:space="0" w:color="auto"/>
              <w:right w:val="outset" w:sz="6" w:space="0" w:color="auto"/>
            </w:tcBorders>
          </w:tcPr>
          <w:p w14:paraId="5474BE4E" w14:textId="77777777" w:rsidR="00F13BB9" w:rsidRPr="004C0E3C" w:rsidRDefault="00F13BB9" w:rsidP="00490B42">
            <w:pPr>
              <w:jc w:val="left"/>
              <w:rPr>
                <w:rFonts w:ascii="Times New Roman" w:hAnsi="Times New Roman"/>
                <w:sz w:val="24"/>
                <w:szCs w:val="24"/>
                <w:lang w:eastAsia="lv-LV"/>
              </w:rPr>
            </w:pPr>
            <w:r w:rsidRPr="004C0E3C">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1DB5926D" w14:textId="77777777" w:rsidR="00F13BB9" w:rsidRPr="004C0E3C" w:rsidRDefault="00F13BB9" w:rsidP="00490B42">
            <w:pPr>
              <w:spacing w:before="100" w:beforeAutospacing="1" w:after="100" w:afterAutospacing="1"/>
              <w:jc w:val="left"/>
              <w:rPr>
                <w:rFonts w:ascii="Times New Roman" w:hAnsi="Times New Roman"/>
                <w:sz w:val="24"/>
                <w:szCs w:val="24"/>
                <w:lang w:eastAsia="lv-LV"/>
              </w:rPr>
            </w:pPr>
            <w:r w:rsidRPr="004C0E3C">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9BF1C23" w14:textId="77777777" w:rsidR="00F13BB9" w:rsidRPr="004C0E3C" w:rsidRDefault="00F13BB9" w:rsidP="00490B42">
            <w:pPr>
              <w:spacing w:before="100" w:beforeAutospacing="1" w:after="100" w:afterAutospacing="1"/>
              <w:jc w:val="left"/>
              <w:rPr>
                <w:rFonts w:ascii="Times New Roman" w:hAnsi="Times New Roman"/>
                <w:sz w:val="24"/>
                <w:szCs w:val="24"/>
                <w:lang w:eastAsia="lv-LV"/>
              </w:rPr>
            </w:pPr>
            <w:r w:rsidRPr="004C0E3C">
              <w:rPr>
                <w:rFonts w:ascii="Times New Roman" w:hAnsi="Times New Roman"/>
                <w:sz w:val="24"/>
                <w:szCs w:val="24"/>
                <w:lang w:eastAsia="lv-LV"/>
              </w:rPr>
              <w:t>Norāda institūciju, kas ir atbildīga par šo saistību izpildi pilnībā</w:t>
            </w:r>
          </w:p>
        </w:tc>
        <w:tc>
          <w:tcPr>
            <w:tcW w:w="1324" w:type="pct"/>
            <w:tcBorders>
              <w:top w:val="outset" w:sz="6" w:space="0" w:color="auto"/>
              <w:left w:val="outset" w:sz="6" w:space="0" w:color="auto"/>
              <w:bottom w:val="outset" w:sz="6" w:space="0" w:color="auto"/>
              <w:right w:val="outset" w:sz="6" w:space="0" w:color="auto"/>
            </w:tcBorders>
          </w:tcPr>
          <w:p w14:paraId="13A761EE" w14:textId="77777777" w:rsidR="00F13BB9" w:rsidRPr="004C0E3C" w:rsidRDefault="00F13BB9" w:rsidP="00490B42">
            <w:pPr>
              <w:jc w:val="left"/>
              <w:rPr>
                <w:rFonts w:ascii="Times New Roman" w:hAnsi="Times New Roman"/>
                <w:sz w:val="24"/>
                <w:szCs w:val="24"/>
                <w:lang w:eastAsia="lv-LV"/>
              </w:rPr>
            </w:pPr>
            <w:r w:rsidRPr="004C0E3C">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17649A91" w14:textId="77777777" w:rsidR="00F13BB9" w:rsidRPr="004C0E3C" w:rsidRDefault="00F13BB9" w:rsidP="00490B42">
            <w:pPr>
              <w:spacing w:before="100" w:beforeAutospacing="1" w:after="100" w:afterAutospacing="1"/>
              <w:jc w:val="left"/>
              <w:rPr>
                <w:rFonts w:ascii="Times New Roman" w:hAnsi="Times New Roman"/>
                <w:sz w:val="24"/>
                <w:szCs w:val="24"/>
                <w:lang w:eastAsia="lv-LV"/>
              </w:rPr>
            </w:pPr>
            <w:r w:rsidRPr="004C0E3C">
              <w:rPr>
                <w:rFonts w:ascii="Times New Roman" w:hAnsi="Times New Roman"/>
                <w:sz w:val="24"/>
                <w:szCs w:val="24"/>
                <w:lang w:eastAsia="lv-LV"/>
              </w:rPr>
              <w:t>Ja projekts satur stingrākas prasības nekā attiecīgais ES tiesību akts, norāda pamatojumu un samērīgumu.</w:t>
            </w:r>
          </w:p>
          <w:p w14:paraId="098A5B82" w14:textId="77777777" w:rsidR="00F13BB9" w:rsidRPr="004C0E3C" w:rsidRDefault="00F13BB9" w:rsidP="00490B42">
            <w:pPr>
              <w:spacing w:before="100" w:beforeAutospacing="1" w:after="100" w:afterAutospacing="1"/>
              <w:jc w:val="left"/>
              <w:rPr>
                <w:rFonts w:ascii="Times New Roman" w:hAnsi="Times New Roman"/>
                <w:sz w:val="24"/>
                <w:szCs w:val="24"/>
                <w:lang w:eastAsia="lv-LV"/>
              </w:rPr>
            </w:pPr>
            <w:r w:rsidRPr="004C0E3C">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13BB9" w:rsidRPr="00661CF7" w14:paraId="7AAA385F"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tcPr>
          <w:p w14:paraId="47823146" w14:textId="77777777" w:rsidR="00F13BB9" w:rsidRPr="00E671C5" w:rsidRDefault="00F13BB9" w:rsidP="00490B42">
            <w:pPr>
              <w:jc w:val="left"/>
              <w:rPr>
                <w:rFonts w:ascii="Times New Roman" w:hAnsi="Times New Roman"/>
                <w:sz w:val="24"/>
                <w:szCs w:val="24"/>
              </w:rPr>
            </w:pPr>
            <w:r w:rsidRPr="00E671C5">
              <w:rPr>
                <w:rFonts w:ascii="Times New Roman" w:hAnsi="Times New Roman"/>
                <w:sz w:val="24"/>
                <w:szCs w:val="24"/>
              </w:rPr>
              <w:t>Komisij</w:t>
            </w:r>
            <w:r>
              <w:rPr>
                <w:rFonts w:ascii="Times New Roman" w:hAnsi="Times New Roman"/>
                <w:sz w:val="24"/>
                <w:szCs w:val="24"/>
              </w:rPr>
              <w:t xml:space="preserve">as Regulas </w:t>
            </w:r>
            <w:r w:rsidRPr="00E671C5">
              <w:rPr>
                <w:rFonts w:ascii="Times New Roman" w:hAnsi="Times New Roman"/>
                <w:sz w:val="24"/>
                <w:szCs w:val="24"/>
              </w:rPr>
              <w:t xml:space="preserve">Nr.1407/2013 </w:t>
            </w:r>
            <w:r>
              <w:rPr>
                <w:rFonts w:ascii="Times New Roman" w:hAnsi="Times New Roman"/>
                <w:sz w:val="24"/>
                <w:szCs w:val="24"/>
              </w:rPr>
              <w:t>1.panta 1.punkts</w:t>
            </w:r>
          </w:p>
        </w:tc>
        <w:tc>
          <w:tcPr>
            <w:tcW w:w="1269" w:type="pct"/>
            <w:gridSpan w:val="2"/>
            <w:tcBorders>
              <w:top w:val="outset" w:sz="6" w:space="0" w:color="auto"/>
              <w:left w:val="outset" w:sz="6" w:space="0" w:color="auto"/>
              <w:bottom w:val="outset" w:sz="6" w:space="0" w:color="auto"/>
              <w:right w:val="outset" w:sz="6" w:space="0" w:color="auto"/>
            </w:tcBorders>
          </w:tcPr>
          <w:p w14:paraId="68A927CA" w14:textId="7403CE24" w:rsidR="00F13BB9" w:rsidRDefault="00F13BB9" w:rsidP="00490B42">
            <w:pPr>
              <w:jc w:val="left"/>
              <w:rPr>
                <w:rFonts w:ascii="Times New Roman" w:hAnsi="Times New Roman"/>
                <w:sz w:val="24"/>
                <w:szCs w:val="24"/>
              </w:rPr>
            </w:pPr>
            <w:r w:rsidRPr="00A117C3">
              <w:rPr>
                <w:rFonts w:ascii="Times New Roman" w:hAnsi="Times New Roman"/>
                <w:sz w:val="24"/>
                <w:szCs w:val="24"/>
              </w:rPr>
              <w:t>Noteikumu</w:t>
            </w:r>
            <w:r w:rsidR="00D2785D">
              <w:rPr>
                <w:rFonts w:ascii="Times New Roman" w:hAnsi="Times New Roman"/>
                <w:sz w:val="24"/>
                <w:szCs w:val="24"/>
              </w:rPr>
              <w:t xml:space="preserve"> projekta</w:t>
            </w:r>
            <w:r w:rsidRPr="00A117C3">
              <w:rPr>
                <w:rFonts w:ascii="Times New Roman" w:hAnsi="Times New Roman"/>
                <w:sz w:val="24"/>
                <w:szCs w:val="24"/>
              </w:rPr>
              <w:t xml:space="preserve"> 18.</w:t>
            </w:r>
            <w:r>
              <w:rPr>
                <w:rFonts w:ascii="Times New Roman" w:hAnsi="Times New Roman"/>
                <w:sz w:val="24"/>
                <w:szCs w:val="24"/>
                <w:vertAlign w:val="superscript"/>
              </w:rPr>
              <w:t xml:space="preserve">4 </w:t>
            </w:r>
            <w:r>
              <w:rPr>
                <w:rFonts w:ascii="Times New Roman" w:hAnsi="Times New Roman"/>
                <w:sz w:val="24"/>
                <w:szCs w:val="24"/>
              </w:rPr>
              <w:t>2.punkts</w:t>
            </w:r>
          </w:p>
          <w:p w14:paraId="3C6856A9" w14:textId="77777777" w:rsidR="00F13BB9" w:rsidRPr="00A117C3" w:rsidRDefault="00F13BB9" w:rsidP="00490B42">
            <w:pPr>
              <w:jc w:val="left"/>
              <w:rPr>
                <w:rFonts w:ascii="Times New Roman" w:hAnsi="Times New Roman"/>
                <w:sz w:val="24"/>
                <w:szCs w:val="24"/>
              </w:rPr>
            </w:pPr>
          </w:p>
        </w:tc>
        <w:tc>
          <w:tcPr>
            <w:tcW w:w="1249" w:type="pct"/>
            <w:tcBorders>
              <w:top w:val="outset" w:sz="6" w:space="0" w:color="auto"/>
              <w:left w:val="outset" w:sz="6" w:space="0" w:color="auto"/>
              <w:bottom w:val="outset" w:sz="6" w:space="0" w:color="auto"/>
              <w:right w:val="outset" w:sz="6" w:space="0" w:color="auto"/>
            </w:tcBorders>
          </w:tcPr>
          <w:p w14:paraId="09D168EA" w14:textId="77777777" w:rsidR="00F13BB9" w:rsidRPr="00661CF7" w:rsidRDefault="00F13BB9" w:rsidP="00490B42">
            <w:pPr>
              <w:jc w:val="left"/>
              <w:rPr>
                <w:rFonts w:ascii="Times New Roman" w:hAnsi="Times New Roman"/>
                <w:sz w:val="24"/>
                <w:szCs w:val="24"/>
              </w:rPr>
            </w:pPr>
            <w:r w:rsidRPr="00661CF7">
              <w:rPr>
                <w:rFonts w:ascii="Times New Roman" w:hAnsi="Times New Roman"/>
                <w:sz w:val="24"/>
                <w:szCs w:val="24"/>
              </w:rPr>
              <w:t xml:space="preserve">Komisijas Regulas Nr.1407/2013 </w:t>
            </w:r>
            <w:r w:rsidRPr="00661CF7">
              <w:rPr>
                <w:rFonts w:ascii="Times New Roman" w:hAnsi="Times New Roman"/>
                <w:spacing w:val="-2"/>
                <w:sz w:val="24"/>
                <w:szCs w:val="24"/>
              </w:rPr>
              <w:t xml:space="preserve">prasības tiek ieviestas </w:t>
            </w:r>
            <w:r w:rsidRPr="00B83CD1">
              <w:rPr>
                <w:rFonts w:ascii="Times New Roman" w:hAnsi="Times New Roman"/>
                <w:spacing w:val="-2"/>
                <w:sz w:val="24"/>
                <w:szCs w:val="24"/>
              </w:rPr>
              <w:t>pilnībā.</w:t>
            </w:r>
          </w:p>
        </w:tc>
        <w:tc>
          <w:tcPr>
            <w:tcW w:w="1324" w:type="pct"/>
            <w:tcBorders>
              <w:top w:val="outset" w:sz="6" w:space="0" w:color="auto"/>
              <w:left w:val="outset" w:sz="6" w:space="0" w:color="auto"/>
              <w:bottom w:val="outset" w:sz="6" w:space="0" w:color="auto"/>
              <w:right w:val="outset" w:sz="6" w:space="0" w:color="auto"/>
            </w:tcBorders>
          </w:tcPr>
          <w:p w14:paraId="41B2927A" w14:textId="77777777" w:rsidR="00F13BB9" w:rsidRPr="00661CF7" w:rsidRDefault="00F13BB9" w:rsidP="00490B42">
            <w:pPr>
              <w:jc w:val="left"/>
              <w:rPr>
                <w:rFonts w:ascii="Times New Roman" w:hAnsi="Times New Roman"/>
                <w:spacing w:val="-2"/>
                <w:sz w:val="24"/>
                <w:szCs w:val="24"/>
              </w:rPr>
            </w:pPr>
            <w:r w:rsidRPr="00661CF7">
              <w:rPr>
                <w:rFonts w:ascii="Times New Roman" w:hAnsi="Times New Roman"/>
                <w:spacing w:val="-2"/>
                <w:sz w:val="24"/>
                <w:szCs w:val="24"/>
              </w:rPr>
              <w:t>Noteikumu projekta vienības neparedz stingrākas prasības kā šīs tabulas A ailē minētās ES tiesību akta vienības.</w:t>
            </w:r>
          </w:p>
        </w:tc>
      </w:tr>
      <w:tr w:rsidR="00F13BB9" w:rsidRPr="00661CF7" w14:paraId="5CE246CE"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tcPr>
          <w:p w14:paraId="6F417D7C" w14:textId="1DF5CC80" w:rsidR="00F13BB9" w:rsidRPr="00E671C5" w:rsidRDefault="00F13BB9" w:rsidP="00490B42">
            <w:pPr>
              <w:jc w:val="left"/>
              <w:rPr>
                <w:rFonts w:ascii="Times New Roman" w:hAnsi="Times New Roman"/>
                <w:sz w:val="24"/>
                <w:szCs w:val="24"/>
              </w:rPr>
            </w:pPr>
            <w:r w:rsidRPr="00E671C5">
              <w:rPr>
                <w:rFonts w:ascii="Times New Roman" w:hAnsi="Times New Roman"/>
                <w:sz w:val="24"/>
                <w:szCs w:val="24"/>
              </w:rPr>
              <w:lastRenderedPageBreak/>
              <w:t>Komisij</w:t>
            </w:r>
            <w:r>
              <w:rPr>
                <w:rFonts w:ascii="Times New Roman" w:hAnsi="Times New Roman"/>
                <w:sz w:val="24"/>
                <w:szCs w:val="24"/>
              </w:rPr>
              <w:t xml:space="preserve">as Regulas </w:t>
            </w:r>
            <w:r w:rsidRPr="00E671C5">
              <w:rPr>
                <w:rFonts w:ascii="Times New Roman" w:hAnsi="Times New Roman"/>
                <w:sz w:val="24"/>
                <w:szCs w:val="24"/>
              </w:rPr>
              <w:t xml:space="preserve">Nr.1407/2013 </w:t>
            </w:r>
            <w:r>
              <w:rPr>
                <w:rFonts w:ascii="Times New Roman" w:hAnsi="Times New Roman"/>
                <w:sz w:val="24"/>
                <w:szCs w:val="24"/>
              </w:rPr>
              <w:t xml:space="preserve">1.panta </w:t>
            </w:r>
            <w:r w:rsidR="00573FBD">
              <w:rPr>
                <w:rFonts w:ascii="Times New Roman" w:hAnsi="Times New Roman"/>
                <w:sz w:val="24"/>
                <w:szCs w:val="24"/>
              </w:rPr>
              <w:t>2</w:t>
            </w:r>
            <w:r>
              <w:rPr>
                <w:rFonts w:ascii="Times New Roman" w:hAnsi="Times New Roman"/>
                <w:sz w:val="24"/>
                <w:szCs w:val="24"/>
              </w:rPr>
              <w:t>.punkts</w:t>
            </w:r>
          </w:p>
        </w:tc>
        <w:tc>
          <w:tcPr>
            <w:tcW w:w="1269" w:type="pct"/>
            <w:gridSpan w:val="2"/>
            <w:tcBorders>
              <w:top w:val="outset" w:sz="6" w:space="0" w:color="auto"/>
              <w:left w:val="outset" w:sz="6" w:space="0" w:color="auto"/>
              <w:bottom w:val="outset" w:sz="6" w:space="0" w:color="auto"/>
              <w:right w:val="outset" w:sz="6" w:space="0" w:color="auto"/>
            </w:tcBorders>
          </w:tcPr>
          <w:p w14:paraId="3E77EA52" w14:textId="51082D1E" w:rsidR="00F13BB9" w:rsidRPr="00A117C3" w:rsidRDefault="00F13BB9" w:rsidP="00490B42">
            <w:pPr>
              <w:jc w:val="left"/>
              <w:rPr>
                <w:rFonts w:ascii="Times New Roman" w:hAnsi="Times New Roman"/>
                <w:sz w:val="24"/>
                <w:szCs w:val="24"/>
              </w:rPr>
            </w:pPr>
            <w:r>
              <w:rPr>
                <w:rFonts w:ascii="Times New Roman" w:hAnsi="Times New Roman"/>
                <w:sz w:val="24"/>
                <w:szCs w:val="24"/>
              </w:rPr>
              <w:t>Noteikumu</w:t>
            </w:r>
            <w:r w:rsidR="00D2785D">
              <w:rPr>
                <w:rFonts w:ascii="Times New Roman" w:hAnsi="Times New Roman"/>
                <w:sz w:val="24"/>
                <w:szCs w:val="24"/>
              </w:rPr>
              <w:t xml:space="preserve"> projekta</w:t>
            </w:r>
            <w:r>
              <w:rPr>
                <w:rFonts w:ascii="Times New Roman" w:hAnsi="Times New Roman"/>
                <w:sz w:val="24"/>
                <w:szCs w:val="24"/>
              </w:rPr>
              <w:t xml:space="preserve"> 18.</w:t>
            </w:r>
            <w:r>
              <w:rPr>
                <w:rFonts w:ascii="Times New Roman" w:hAnsi="Times New Roman"/>
                <w:sz w:val="24"/>
                <w:szCs w:val="24"/>
                <w:vertAlign w:val="superscript"/>
              </w:rPr>
              <w:t xml:space="preserve">4 </w:t>
            </w:r>
            <w:r>
              <w:rPr>
                <w:rFonts w:ascii="Times New Roman" w:hAnsi="Times New Roman"/>
                <w:sz w:val="24"/>
                <w:szCs w:val="24"/>
              </w:rPr>
              <w:t>3.punkts</w:t>
            </w:r>
          </w:p>
        </w:tc>
        <w:tc>
          <w:tcPr>
            <w:tcW w:w="1249" w:type="pct"/>
            <w:tcBorders>
              <w:top w:val="outset" w:sz="6" w:space="0" w:color="auto"/>
              <w:left w:val="outset" w:sz="6" w:space="0" w:color="auto"/>
              <w:bottom w:val="outset" w:sz="6" w:space="0" w:color="auto"/>
              <w:right w:val="outset" w:sz="6" w:space="0" w:color="auto"/>
            </w:tcBorders>
          </w:tcPr>
          <w:p w14:paraId="19651166" w14:textId="77777777" w:rsidR="00F13BB9" w:rsidRPr="00661CF7" w:rsidRDefault="00F13BB9" w:rsidP="00490B42">
            <w:pPr>
              <w:jc w:val="left"/>
              <w:rPr>
                <w:rFonts w:ascii="Times New Roman" w:hAnsi="Times New Roman"/>
                <w:sz w:val="24"/>
                <w:szCs w:val="24"/>
              </w:rPr>
            </w:pPr>
            <w:r w:rsidRPr="00661CF7">
              <w:rPr>
                <w:rFonts w:ascii="Times New Roman" w:hAnsi="Times New Roman"/>
                <w:sz w:val="24"/>
                <w:szCs w:val="24"/>
              </w:rPr>
              <w:t xml:space="preserve">Komisijas Regulas Nr.1407/2013 </w:t>
            </w:r>
            <w:r w:rsidRPr="00661CF7">
              <w:rPr>
                <w:rFonts w:ascii="Times New Roman" w:hAnsi="Times New Roman"/>
                <w:spacing w:val="-2"/>
                <w:sz w:val="24"/>
                <w:szCs w:val="24"/>
              </w:rPr>
              <w:t xml:space="preserve">prasības tiek ieviestas </w:t>
            </w:r>
            <w:r w:rsidRPr="00B83CD1">
              <w:rPr>
                <w:rFonts w:ascii="Times New Roman" w:hAnsi="Times New Roman"/>
                <w:spacing w:val="-2"/>
                <w:sz w:val="24"/>
                <w:szCs w:val="24"/>
              </w:rPr>
              <w:t>pilnībā.</w:t>
            </w:r>
          </w:p>
        </w:tc>
        <w:tc>
          <w:tcPr>
            <w:tcW w:w="1324" w:type="pct"/>
            <w:tcBorders>
              <w:top w:val="outset" w:sz="6" w:space="0" w:color="auto"/>
              <w:left w:val="outset" w:sz="6" w:space="0" w:color="auto"/>
              <w:bottom w:val="outset" w:sz="6" w:space="0" w:color="auto"/>
              <w:right w:val="outset" w:sz="6" w:space="0" w:color="auto"/>
            </w:tcBorders>
          </w:tcPr>
          <w:p w14:paraId="55594614" w14:textId="77777777" w:rsidR="00F13BB9" w:rsidRPr="00661CF7" w:rsidRDefault="00F13BB9" w:rsidP="00490B42">
            <w:pPr>
              <w:jc w:val="left"/>
              <w:rPr>
                <w:rFonts w:ascii="Times New Roman" w:hAnsi="Times New Roman"/>
                <w:spacing w:val="-2"/>
                <w:sz w:val="24"/>
                <w:szCs w:val="24"/>
              </w:rPr>
            </w:pPr>
            <w:r w:rsidRPr="00661CF7">
              <w:rPr>
                <w:rFonts w:ascii="Times New Roman" w:hAnsi="Times New Roman"/>
                <w:spacing w:val="-2"/>
                <w:sz w:val="24"/>
                <w:szCs w:val="24"/>
              </w:rPr>
              <w:t>Noteikumu projekta vienības neparedz stingrākas prasības kā šīs tabulas A ailē minētās ES tiesību akta vienības.</w:t>
            </w:r>
          </w:p>
        </w:tc>
      </w:tr>
      <w:tr w:rsidR="00F13BB9" w:rsidRPr="00661CF7" w14:paraId="0316FB45"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tcPr>
          <w:p w14:paraId="6FC328FF" w14:textId="77777777" w:rsidR="00F13BB9" w:rsidRPr="00E671C5" w:rsidRDefault="00F13BB9" w:rsidP="00490B42">
            <w:pPr>
              <w:jc w:val="left"/>
              <w:rPr>
                <w:rFonts w:ascii="Times New Roman" w:hAnsi="Times New Roman"/>
                <w:sz w:val="24"/>
                <w:szCs w:val="24"/>
              </w:rPr>
            </w:pPr>
            <w:r w:rsidRPr="00E671C5">
              <w:rPr>
                <w:rFonts w:ascii="Times New Roman" w:hAnsi="Times New Roman"/>
                <w:sz w:val="24"/>
                <w:szCs w:val="24"/>
              </w:rPr>
              <w:t>Komisij</w:t>
            </w:r>
            <w:r>
              <w:rPr>
                <w:rFonts w:ascii="Times New Roman" w:hAnsi="Times New Roman"/>
                <w:sz w:val="24"/>
                <w:szCs w:val="24"/>
              </w:rPr>
              <w:t xml:space="preserve">as Regulas </w:t>
            </w:r>
            <w:r w:rsidRPr="00E671C5">
              <w:rPr>
                <w:rFonts w:ascii="Times New Roman" w:hAnsi="Times New Roman"/>
                <w:sz w:val="24"/>
                <w:szCs w:val="24"/>
              </w:rPr>
              <w:t xml:space="preserve">Nr.1407/2013 </w:t>
            </w:r>
            <w:r>
              <w:rPr>
                <w:rFonts w:ascii="Times New Roman" w:hAnsi="Times New Roman"/>
                <w:sz w:val="24"/>
                <w:szCs w:val="24"/>
              </w:rPr>
              <w:t>3.panta 2.punkts</w:t>
            </w:r>
          </w:p>
        </w:tc>
        <w:tc>
          <w:tcPr>
            <w:tcW w:w="1269" w:type="pct"/>
            <w:gridSpan w:val="2"/>
            <w:tcBorders>
              <w:top w:val="outset" w:sz="6" w:space="0" w:color="auto"/>
              <w:left w:val="outset" w:sz="6" w:space="0" w:color="auto"/>
              <w:bottom w:val="outset" w:sz="6" w:space="0" w:color="auto"/>
              <w:right w:val="outset" w:sz="6" w:space="0" w:color="auto"/>
            </w:tcBorders>
          </w:tcPr>
          <w:p w14:paraId="2D08A883" w14:textId="5B2AAEF7" w:rsidR="00F13BB9" w:rsidRPr="00B51E95" w:rsidRDefault="00D2785D" w:rsidP="00490B42">
            <w:pPr>
              <w:jc w:val="left"/>
              <w:rPr>
                <w:sz w:val="24"/>
                <w:szCs w:val="24"/>
              </w:rPr>
            </w:pPr>
            <w:r w:rsidRPr="00D2785D">
              <w:rPr>
                <w:rFonts w:ascii="Times New Roman" w:hAnsi="Times New Roman"/>
                <w:sz w:val="24"/>
                <w:szCs w:val="24"/>
              </w:rPr>
              <w:t>Noteikumu</w:t>
            </w:r>
            <w:r w:rsidR="00A509BF">
              <w:rPr>
                <w:rFonts w:ascii="Times New Roman" w:hAnsi="Times New Roman"/>
                <w:sz w:val="24"/>
                <w:szCs w:val="24"/>
              </w:rPr>
              <w:t xml:space="preserve"> projekta </w:t>
            </w:r>
            <w:r w:rsidRPr="00D2785D">
              <w:rPr>
                <w:rFonts w:ascii="Times New Roman" w:hAnsi="Times New Roman"/>
                <w:sz w:val="24"/>
                <w:szCs w:val="24"/>
              </w:rPr>
              <w:t>18.</w:t>
            </w:r>
            <w:r w:rsidRPr="00282A0C">
              <w:rPr>
                <w:sz w:val="24"/>
                <w:szCs w:val="24"/>
                <w:vertAlign w:val="superscript"/>
              </w:rPr>
              <w:t>4</w:t>
            </w:r>
            <w:r w:rsidR="00282A0C" w:rsidRPr="00282A0C">
              <w:rPr>
                <w:rFonts w:ascii="Times New Roman" w:hAnsi="Times New Roman"/>
                <w:sz w:val="24"/>
                <w:szCs w:val="24"/>
              </w:rPr>
              <w:t>6</w:t>
            </w:r>
            <w:r w:rsidRPr="00B51E95">
              <w:rPr>
                <w:rFonts w:ascii="Times New Roman" w:hAnsi="Times New Roman"/>
                <w:sz w:val="24"/>
                <w:szCs w:val="24"/>
              </w:rPr>
              <w:t>.punkts</w:t>
            </w:r>
          </w:p>
        </w:tc>
        <w:tc>
          <w:tcPr>
            <w:tcW w:w="1249" w:type="pct"/>
            <w:tcBorders>
              <w:top w:val="outset" w:sz="6" w:space="0" w:color="auto"/>
              <w:left w:val="outset" w:sz="6" w:space="0" w:color="auto"/>
              <w:bottom w:val="outset" w:sz="6" w:space="0" w:color="auto"/>
              <w:right w:val="outset" w:sz="6" w:space="0" w:color="auto"/>
            </w:tcBorders>
          </w:tcPr>
          <w:p w14:paraId="40357664" w14:textId="091F2D4A" w:rsidR="00F13BB9" w:rsidRPr="00661CF7" w:rsidRDefault="00F13BB9" w:rsidP="00490B42">
            <w:pPr>
              <w:jc w:val="left"/>
              <w:rPr>
                <w:rFonts w:ascii="Times New Roman" w:hAnsi="Times New Roman"/>
                <w:sz w:val="24"/>
                <w:szCs w:val="24"/>
              </w:rPr>
            </w:pPr>
            <w:r w:rsidRPr="00661CF7">
              <w:rPr>
                <w:rFonts w:ascii="Times New Roman" w:hAnsi="Times New Roman"/>
                <w:sz w:val="24"/>
                <w:szCs w:val="24"/>
              </w:rPr>
              <w:t xml:space="preserve">Komisijas Regulas Nr.1407/2013 </w:t>
            </w:r>
            <w:r w:rsidRPr="00661CF7">
              <w:rPr>
                <w:rFonts w:ascii="Times New Roman" w:hAnsi="Times New Roman"/>
                <w:spacing w:val="-2"/>
                <w:sz w:val="24"/>
                <w:szCs w:val="24"/>
              </w:rPr>
              <w:t xml:space="preserve">prasības tiek ieviestas </w:t>
            </w:r>
            <w:r w:rsidRPr="00B83CD1">
              <w:rPr>
                <w:rFonts w:ascii="Times New Roman" w:hAnsi="Times New Roman"/>
                <w:spacing w:val="-2"/>
                <w:sz w:val="24"/>
                <w:szCs w:val="24"/>
              </w:rPr>
              <w:t>pilnībā.</w:t>
            </w:r>
          </w:p>
        </w:tc>
        <w:tc>
          <w:tcPr>
            <w:tcW w:w="1324" w:type="pct"/>
            <w:tcBorders>
              <w:top w:val="outset" w:sz="6" w:space="0" w:color="auto"/>
              <w:left w:val="outset" w:sz="6" w:space="0" w:color="auto"/>
              <w:bottom w:val="outset" w:sz="6" w:space="0" w:color="auto"/>
              <w:right w:val="outset" w:sz="6" w:space="0" w:color="auto"/>
            </w:tcBorders>
          </w:tcPr>
          <w:p w14:paraId="5E0BBB22" w14:textId="77777777" w:rsidR="00F13BB9" w:rsidRPr="00661CF7" w:rsidRDefault="00F13BB9" w:rsidP="00490B42">
            <w:pPr>
              <w:jc w:val="left"/>
              <w:rPr>
                <w:rFonts w:ascii="Times New Roman" w:hAnsi="Times New Roman"/>
                <w:spacing w:val="-2"/>
                <w:sz w:val="24"/>
                <w:szCs w:val="24"/>
              </w:rPr>
            </w:pPr>
            <w:r w:rsidRPr="00661CF7">
              <w:rPr>
                <w:rFonts w:ascii="Times New Roman" w:hAnsi="Times New Roman"/>
                <w:spacing w:val="-2"/>
                <w:sz w:val="24"/>
                <w:szCs w:val="24"/>
              </w:rPr>
              <w:t>Noteikumu projekta vienības neparedz stingrākas prasības kā šīs tabulas A ailē minētās ES tiesību akta vienības.</w:t>
            </w:r>
          </w:p>
        </w:tc>
      </w:tr>
      <w:tr w:rsidR="00D2785D" w:rsidRPr="00661CF7" w14:paraId="5A8BDABB"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c>
          <w:tcPr>
            <w:tcW w:w="1158" w:type="pct"/>
            <w:gridSpan w:val="2"/>
            <w:tcBorders>
              <w:top w:val="outset" w:sz="6" w:space="0" w:color="auto"/>
              <w:left w:val="outset" w:sz="6" w:space="0" w:color="auto"/>
              <w:bottom w:val="outset" w:sz="6" w:space="0" w:color="auto"/>
              <w:right w:val="outset" w:sz="6" w:space="0" w:color="auto"/>
            </w:tcBorders>
          </w:tcPr>
          <w:p w14:paraId="67062A22" w14:textId="42532541" w:rsidR="00D2785D" w:rsidRPr="00E671C5" w:rsidRDefault="00D2785D" w:rsidP="00490B42">
            <w:pPr>
              <w:jc w:val="left"/>
              <w:rPr>
                <w:rFonts w:ascii="Times New Roman" w:hAnsi="Times New Roman"/>
                <w:sz w:val="24"/>
                <w:szCs w:val="24"/>
              </w:rPr>
            </w:pPr>
            <w:r>
              <w:rPr>
                <w:rFonts w:ascii="Times New Roman" w:hAnsi="Times New Roman"/>
                <w:sz w:val="24"/>
                <w:szCs w:val="24"/>
              </w:rPr>
              <w:t>Komisijas Regulas Nr.1407/2013 5.panta 1.punkts</w:t>
            </w:r>
          </w:p>
        </w:tc>
        <w:tc>
          <w:tcPr>
            <w:tcW w:w="1269" w:type="pct"/>
            <w:gridSpan w:val="2"/>
            <w:tcBorders>
              <w:top w:val="outset" w:sz="6" w:space="0" w:color="auto"/>
              <w:left w:val="outset" w:sz="6" w:space="0" w:color="auto"/>
              <w:bottom w:val="outset" w:sz="6" w:space="0" w:color="auto"/>
              <w:right w:val="outset" w:sz="6" w:space="0" w:color="auto"/>
            </w:tcBorders>
          </w:tcPr>
          <w:p w14:paraId="728B4CB0" w14:textId="2FBB7C9A" w:rsidR="00D2785D" w:rsidRDefault="00D2785D" w:rsidP="00490B42">
            <w:pPr>
              <w:jc w:val="left"/>
              <w:rPr>
                <w:rFonts w:ascii="Times New Roman" w:hAnsi="Times New Roman"/>
                <w:sz w:val="24"/>
                <w:szCs w:val="24"/>
              </w:rPr>
            </w:pPr>
            <w:r>
              <w:rPr>
                <w:rFonts w:ascii="Times New Roman" w:hAnsi="Times New Roman"/>
                <w:sz w:val="24"/>
                <w:szCs w:val="24"/>
              </w:rPr>
              <w:t xml:space="preserve">Noteikumu projekta </w:t>
            </w:r>
            <w:r w:rsidRPr="00A117C3">
              <w:rPr>
                <w:rFonts w:ascii="Times New Roman" w:hAnsi="Times New Roman"/>
                <w:sz w:val="24"/>
                <w:szCs w:val="24"/>
              </w:rPr>
              <w:t>18.</w:t>
            </w:r>
            <w:r>
              <w:rPr>
                <w:rFonts w:ascii="Times New Roman" w:hAnsi="Times New Roman"/>
                <w:sz w:val="24"/>
                <w:szCs w:val="24"/>
                <w:vertAlign w:val="superscript"/>
              </w:rPr>
              <w:t xml:space="preserve">4 </w:t>
            </w:r>
            <w:r w:rsidR="00282A0C">
              <w:rPr>
                <w:rFonts w:ascii="Times New Roman" w:hAnsi="Times New Roman"/>
                <w:sz w:val="24"/>
                <w:szCs w:val="24"/>
              </w:rPr>
              <w:t>6</w:t>
            </w:r>
            <w:r>
              <w:rPr>
                <w:rFonts w:ascii="Times New Roman" w:hAnsi="Times New Roman"/>
                <w:sz w:val="24"/>
                <w:szCs w:val="24"/>
              </w:rPr>
              <w:t>.punkts</w:t>
            </w:r>
          </w:p>
        </w:tc>
        <w:tc>
          <w:tcPr>
            <w:tcW w:w="1249" w:type="pct"/>
            <w:tcBorders>
              <w:top w:val="outset" w:sz="6" w:space="0" w:color="auto"/>
              <w:left w:val="outset" w:sz="6" w:space="0" w:color="auto"/>
              <w:bottom w:val="outset" w:sz="6" w:space="0" w:color="auto"/>
              <w:right w:val="outset" w:sz="6" w:space="0" w:color="auto"/>
            </w:tcBorders>
          </w:tcPr>
          <w:p w14:paraId="650A032E" w14:textId="0C19126E" w:rsidR="00D2785D" w:rsidRPr="00661CF7" w:rsidRDefault="002C2386" w:rsidP="00490B42">
            <w:pPr>
              <w:jc w:val="left"/>
              <w:rPr>
                <w:rFonts w:ascii="Times New Roman" w:hAnsi="Times New Roman"/>
                <w:sz w:val="24"/>
                <w:szCs w:val="24"/>
              </w:rPr>
            </w:pPr>
            <w:r w:rsidRPr="00661CF7">
              <w:rPr>
                <w:rFonts w:ascii="Times New Roman" w:hAnsi="Times New Roman"/>
                <w:sz w:val="24"/>
                <w:szCs w:val="24"/>
              </w:rPr>
              <w:t xml:space="preserve">Komisijas Regulas Nr.1407/2013 </w:t>
            </w:r>
            <w:r w:rsidRPr="00661CF7">
              <w:rPr>
                <w:rFonts w:ascii="Times New Roman" w:hAnsi="Times New Roman"/>
                <w:spacing w:val="-2"/>
                <w:sz w:val="24"/>
                <w:szCs w:val="24"/>
              </w:rPr>
              <w:t xml:space="preserve">prasības tiek ieviestas </w:t>
            </w:r>
            <w:r w:rsidRPr="00B83CD1">
              <w:rPr>
                <w:rFonts w:ascii="Times New Roman" w:hAnsi="Times New Roman"/>
                <w:spacing w:val="-2"/>
                <w:sz w:val="24"/>
                <w:szCs w:val="24"/>
              </w:rPr>
              <w:t>pilnībā.</w:t>
            </w:r>
          </w:p>
        </w:tc>
        <w:tc>
          <w:tcPr>
            <w:tcW w:w="1324" w:type="pct"/>
            <w:tcBorders>
              <w:top w:val="outset" w:sz="6" w:space="0" w:color="auto"/>
              <w:left w:val="outset" w:sz="6" w:space="0" w:color="auto"/>
              <w:bottom w:val="outset" w:sz="6" w:space="0" w:color="auto"/>
              <w:right w:val="outset" w:sz="6" w:space="0" w:color="auto"/>
            </w:tcBorders>
          </w:tcPr>
          <w:p w14:paraId="4C28F6AB" w14:textId="77777777" w:rsidR="00D2785D" w:rsidRPr="00661CF7" w:rsidRDefault="00D2785D" w:rsidP="00490B42">
            <w:pPr>
              <w:jc w:val="left"/>
              <w:rPr>
                <w:rFonts w:ascii="Times New Roman" w:hAnsi="Times New Roman"/>
                <w:spacing w:val="-2"/>
                <w:sz w:val="24"/>
                <w:szCs w:val="24"/>
              </w:rPr>
            </w:pPr>
          </w:p>
        </w:tc>
      </w:tr>
      <w:tr w:rsidR="00F13BB9" w:rsidRPr="00661CF7" w14:paraId="37541B69"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rPr>
          <w:trHeight w:val="1945"/>
        </w:trPr>
        <w:tc>
          <w:tcPr>
            <w:tcW w:w="1158" w:type="pct"/>
            <w:gridSpan w:val="2"/>
            <w:tcBorders>
              <w:top w:val="outset" w:sz="6" w:space="0" w:color="auto"/>
              <w:left w:val="outset" w:sz="6" w:space="0" w:color="auto"/>
              <w:bottom w:val="outset" w:sz="6" w:space="0" w:color="auto"/>
              <w:right w:val="outset" w:sz="6" w:space="0" w:color="auto"/>
            </w:tcBorders>
          </w:tcPr>
          <w:p w14:paraId="23B23978" w14:textId="77777777" w:rsidR="00F13BB9" w:rsidRPr="00661CF7" w:rsidRDefault="00F13BB9" w:rsidP="00490B42">
            <w:pPr>
              <w:jc w:val="left"/>
              <w:rPr>
                <w:rFonts w:ascii="Times New Roman" w:hAnsi="Times New Roman"/>
                <w:sz w:val="24"/>
                <w:szCs w:val="24"/>
                <w:lang w:eastAsia="lv-LV"/>
              </w:rPr>
            </w:pPr>
            <w:r w:rsidRPr="00661CF7">
              <w:rPr>
                <w:rFonts w:ascii="Times New Roman" w:hAnsi="Times New Roman"/>
                <w:sz w:val="24"/>
                <w:szCs w:val="24"/>
                <w:lang w:eastAsia="lv-LV"/>
              </w:rPr>
              <w:t xml:space="preserve">Kā ir izmantota ES tiesību aktā paredzētā rīcības brīvība dalībvalstij pārņemt vai ieviest noteiktas ES tiesību akta normas? </w:t>
            </w:r>
          </w:p>
          <w:p w14:paraId="07537B4E" w14:textId="77777777" w:rsidR="00F13BB9" w:rsidRPr="00661CF7" w:rsidRDefault="00F13BB9" w:rsidP="00490B42">
            <w:pPr>
              <w:spacing w:before="100" w:beforeAutospacing="1" w:after="100" w:afterAutospacing="1"/>
              <w:jc w:val="left"/>
              <w:rPr>
                <w:rFonts w:ascii="Times New Roman" w:hAnsi="Times New Roman"/>
                <w:sz w:val="24"/>
                <w:szCs w:val="24"/>
                <w:lang w:eastAsia="lv-LV"/>
              </w:rPr>
            </w:pPr>
            <w:r w:rsidRPr="00661CF7">
              <w:rPr>
                <w:rFonts w:ascii="Times New Roman" w:hAnsi="Times New Roman"/>
                <w:sz w:val="24"/>
                <w:szCs w:val="24"/>
                <w:lang w:eastAsia="lv-LV"/>
              </w:rPr>
              <w:t>Kādēļ?</w:t>
            </w:r>
          </w:p>
        </w:tc>
        <w:tc>
          <w:tcPr>
            <w:tcW w:w="3842" w:type="pct"/>
            <w:gridSpan w:val="4"/>
            <w:tcBorders>
              <w:top w:val="outset" w:sz="6" w:space="0" w:color="auto"/>
              <w:left w:val="outset" w:sz="6" w:space="0" w:color="auto"/>
              <w:bottom w:val="outset" w:sz="6" w:space="0" w:color="auto"/>
              <w:right w:val="outset" w:sz="6" w:space="0" w:color="auto"/>
            </w:tcBorders>
          </w:tcPr>
          <w:p w14:paraId="28AE0720" w14:textId="77777777" w:rsidR="00F13BB9" w:rsidRPr="00661CF7" w:rsidRDefault="00F13BB9" w:rsidP="00490B42">
            <w:pPr>
              <w:spacing w:before="100" w:beforeAutospacing="1" w:after="100" w:afterAutospacing="1"/>
              <w:jc w:val="left"/>
              <w:rPr>
                <w:rFonts w:ascii="Times New Roman" w:hAnsi="Times New Roman"/>
                <w:sz w:val="24"/>
                <w:szCs w:val="24"/>
                <w:lang w:eastAsia="lv-LV"/>
              </w:rPr>
            </w:pPr>
            <w:r w:rsidRPr="00661CF7">
              <w:rPr>
                <w:rFonts w:ascii="Times New Roman" w:hAnsi="Times New Roman"/>
                <w:sz w:val="24"/>
                <w:szCs w:val="24"/>
                <w:lang w:eastAsia="lv-LV"/>
              </w:rPr>
              <w:t>Projekts šo jomu neskar.</w:t>
            </w:r>
          </w:p>
        </w:tc>
      </w:tr>
      <w:tr w:rsidR="00F13BB9" w:rsidRPr="00661CF7" w14:paraId="18001CF3"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rPr>
          <w:cantSplit/>
          <w:trHeight w:val="3068"/>
        </w:trPr>
        <w:tc>
          <w:tcPr>
            <w:tcW w:w="1158" w:type="pct"/>
            <w:gridSpan w:val="2"/>
            <w:tcBorders>
              <w:top w:val="outset" w:sz="6" w:space="0" w:color="auto"/>
              <w:left w:val="outset" w:sz="6" w:space="0" w:color="auto"/>
              <w:bottom w:val="outset" w:sz="6" w:space="0" w:color="auto"/>
              <w:right w:val="outset" w:sz="6" w:space="0" w:color="auto"/>
            </w:tcBorders>
          </w:tcPr>
          <w:p w14:paraId="30AC5B3E" w14:textId="77777777" w:rsidR="00F13BB9" w:rsidRPr="00661CF7" w:rsidRDefault="00F13BB9" w:rsidP="00490B42">
            <w:pPr>
              <w:jc w:val="left"/>
              <w:rPr>
                <w:rFonts w:ascii="Times New Roman" w:hAnsi="Times New Roman"/>
                <w:sz w:val="24"/>
                <w:szCs w:val="24"/>
                <w:lang w:eastAsia="lv-LV"/>
              </w:rPr>
            </w:pPr>
            <w:r w:rsidRPr="00661CF7">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2" w:type="pct"/>
            <w:gridSpan w:val="4"/>
            <w:tcBorders>
              <w:top w:val="outset" w:sz="6" w:space="0" w:color="auto"/>
              <w:left w:val="outset" w:sz="6" w:space="0" w:color="auto"/>
              <w:bottom w:val="outset" w:sz="6" w:space="0" w:color="auto"/>
              <w:right w:val="outset" w:sz="6" w:space="0" w:color="auto"/>
            </w:tcBorders>
          </w:tcPr>
          <w:p w14:paraId="5F353A08" w14:textId="77777777" w:rsidR="00F13BB9" w:rsidRPr="00661CF7" w:rsidRDefault="00F13BB9" w:rsidP="00490B42">
            <w:pPr>
              <w:autoSpaceDE w:val="0"/>
              <w:autoSpaceDN w:val="0"/>
              <w:adjustRightInd w:val="0"/>
              <w:jc w:val="left"/>
              <w:rPr>
                <w:rFonts w:ascii="Times New Roman" w:hAnsi="Times New Roman"/>
                <w:sz w:val="24"/>
                <w:szCs w:val="24"/>
                <w:lang w:eastAsia="lv-LV"/>
              </w:rPr>
            </w:pPr>
            <w:r w:rsidRPr="00661CF7">
              <w:rPr>
                <w:rFonts w:ascii="Times New Roman" w:hAnsi="Times New Roman"/>
                <w:sz w:val="24"/>
                <w:szCs w:val="24"/>
                <w:lang w:eastAsia="lv-LV"/>
              </w:rPr>
              <w:t>Projekts šo jomu neskar.</w:t>
            </w:r>
          </w:p>
        </w:tc>
      </w:tr>
      <w:tr w:rsidR="00F13BB9" w:rsidRPr="00661CF7" w14:paraId="62788876" w14:textId="77777777" w:rsidTr="00490B42">
        <w:tblPrEx>
          <w:tblBorders>
            <w:top w:val="outset" w:sz="6" w:space="0" w:color="auto"/>
            <w:left w:val="outset" w:sz="6" w:space="0" w:color="auto"/>
            <w:bottom w:val="outset" w:sz="6" w:space="0" w:color="auto"/>
            <w:right w:val="outset" w:sz="6" w:space="0" w:color="auto"/>
          </w:tblBorders>
          <w:shd w:val="clear" w:color="auto" w:fill="auto"/>
        </w:tblPrEx>
        <w:trPr>
          <w:trHeight w:val="304"/>
        </w:trPr>
        <w:tc>
          <w:tcPr>
            <w:tcW w:w="1158" w:type="pct"/>
            <w:gridSpan w:val="2"/>
            <w:tcBorders>
              <w:top w:val="outset" w:sz="6" w:space="0" w:color="auto"/>
              <w:left w:val="outset" w:sz="6" w:space="0" w:color="auto"/>
              <w:bottom w:val="outset" w:sz="6" w:space="0" w:color="auto"/>
              <w:right w:val="outset" w:sz="6" w:space="0" w:color="auto"/>
            </w:tcBorders>
          </w:tcPr>
          <w:p w14:paraId="57635A29" w14:textId="77777777" w:rsidR="00F13BB9" w:rsidRPr="00661CF7" w:rsidRDefault="00F13BB9" w:rsidP="00490B42">
            <w:pPr>
              <w:jc w:val="left"/>
              <w:rPr>
                <w:rFonts w:ascii="Times New Roman" w:hAnsi="Times New Roman"/>
                <w:sz w:val="24"/>
                <w:szCs w:val="24"/>
                <w:lang w:eastAsia="lv-LV"/>
              </w:rPr>
            </w:pPr>
            <w:r w:rsidRPr="00661CF7">
              <w:rPr>
                <w:rFonts w:ascii="Times New Roman" w:hAnsi="Times New Roman"/>
                <w:sz w:val="24"/>
                <w:szCs w:val="24"/>
                <w:lang w:eastAsia="lv-LV"/>
              </w:rPr>
              <w:t>Cita informācija</w:t>
            </w:r>
          </w:p>
        </w:tc>
        <w:tc>
          <w:tcPr>
            <w:tcW w:w="3842" w:type="pct"/>
            <w:gridSpan w:val="4"/>
            <w:tcBorders>
              <w:top w:val="outset" w:sz="6" w:space="0" w:color="auto"/>
              <w:left w:val="outset" w:sz="6" w:space="0" w:color="auto"/>
              <w:bottom w:val="outset" w:sz="6" w:space="0" w:color="auto"/>
              <w:right w:val="outset" w:sz="6" w:space="0" w:color="auto"/>
            </w:tcBorders>
          </w:tcPr>
          <w:p w14:paraId="1986C677" w14:textId="77777777" w:rsidR="00F13BB9" w:rsidRPr="00661CF7" w:rsidRDefault="00F13BB9" w:rsidP="00490B42">
            <w:pPr>
              <w:spacing w:before="100" w:beforeAutospacing="1" w:after="100" w:afterAutospacing="1"/>
              <w:jc w:val="left"/>
              <w:rPr>
                <w:rFonts w:ascii="Times New Roman" w:hAnsi="Times New Roman"/>
                <w:sz w:val="24"/>
                <w:szCs w:val="24"/>
                <w:lang w:eastAsia="lv-LV"/>
              </w:rPr>
            </w:pPr>
            <w:r w:rsidRPr="00661CF7">
              <w:rPr>
                <w:rFonts w:ascii="Times New Roman" w:hAnsi="Times New Roman"/>
                <w:sz w:val="24"/>
                <w:szCs w:val="24"/>
                <w:lang w:eastAsia="lv-LV"/>
              </w:rPr>
              <w:t>Nav</w:t>
            </w:r>
          </w:p>
        </w:tc>
      </w:tr>
    </w:tbl>
    <w:p w14:paraId="411ADEFC" w14:textId="77777777" w:rsidR="00923086" w:rsidRDefault="00923086" w:rsidP="00A76AFC">
      <w:pPr>
        <w:jc w:val="both"/>
        <w:rPr>
          <w:rFonts w:ascii="Times New Roman" w:eastAsia="Times New Roman" w:hAnsi="Times New Roman"/>
          <w:sz w:val="24"/>
          <w:szCs w:val="24"/>
          <w:lang w:eastAsia="lv-LV"/>
        </w:rPr>
      </w:pPr>
    </w:p>
    <w:p w14:paraId="3EE939CC" w14:textId="77777777" w:rsidR="00923086" w:rsidRPr="00390A8C" w:rsidRDefault="00923086" w:rsidP="00A76AFC">
      <w:pPr>
        <w:jc w:val="both"/>
        <w:rPr>
          <w:rFonts w:ascii="Times New Roman" w:eastAsia="Times New Roman" w:hAnsi="Times New Roman"/>
          <w:sz w:val="24"/>
          <w:szCs w:val="24"/>
          <w:lang w:eastAsia="lv-LV"/>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9"/>
        <w:gridCol w:w="2268"/>
        <w:gridCol w:w="6853"/>
      </w:tblGrid>
      <w:tr w:rsidR="004D57D7" w:rsidRPr="00390A8C" w14:paraId="04629A9A" w14:textId="77777777">
        <w:trPr>
          <w:trHeight w:val="371"/>
          <w:jc w:val="center"/>
        </w:trPr>
        <w:tc>
          <w:tcPr>
            <w:tcW w:w="9740" w:type="dxa"/>
            <w:gridSpan w:val="3"/>
            <w:tcBorders>
              <w:top w:val="single" w:sz="4" w:space="0" w:color="auto"/>
            </w:tcBorders>
          </w:tcPr>
          <w:p w14:paraId="145B0F32" w14:textId="77777777" w:rsidR="004D57D7" w:rsidRPr="00390A8C" w:rsidRDefault="004D57D7" w:rsidP="003D3EBF">
            <w:pPr>
              <w:pStyle w:val="naisnod"/>
              <w:spacing w:before="0" w:after="0"/>
              <w:ind w:left="57" w:right="57"/>
            </w:pPr>
            <w:r w:rsidRPr="00390A8C">
              <w:t>VI. Tiesību akta projekta izpildes nodrošināšana un tās ietekme uz institūcijām</w:t>
            </w:r>
          </w:p>
        </w:tc>
      </w:tr>
      <w:tr w:rsidR="004D57D7" w:rsidRPr="00390A8C" w14:paraId="3369F94B" w14:textId="77777777">
        <w:trPr>
          <w:trHeight w:val="427"/>
          <w:jc w:val="center"/>
        </w:trPr>
        <w:tc>
          <w:tcPr>
            <w:tcW w:w="619" w:type="dxa"/>
          </w:tcPr>
          <w:p w14:paraId="55D1CA94" w14:textId="77777777" w:rsidR="004D57D7" w:rsidRPr="00390A8C" w:rsidRDefault="004D57D7" w:rsidP="003D3EBF">
            <w:pPr>
              <w:pStyle w:val="naisf"/>
              <w:spacing w:before="0" w:after="0"/>
              <w:ind w:left="57" w:right="57"/>
            </w:pPr>
            <w:r w:rsidRPr="00390A8C">
              <w:t>1.</w:t>
            </w:r>
          </w:p>
        </w:tc>
        <w:tc>
          <w:tcPr>
            <w:tcW w:w="2268" w:type="dxa"/>
          </w:tcPr>
          <w:p w14:paraId="6C55784A" w14:textId="77777777" w:rsidR="004D57D7" w:rsidRPr="00390A8C" w:rsidRDefault="004D57D7" w:rsidP="003D3EBF">
            <w:pPr>
              <w:pStyle w:val="naisf"/>
              <w:spacing w:before="0" w:after="0"/>
              <w:ind w:left="57" w:right="57"/>
            </w:pPr>
            <w:r w:rsidRPr="00390A8C">
              <w:t>Sabiedrības informēšana par projekta izstrādes uzsākšanu</w:t>
            </w:r>
          </w:p>
        </w:tc>
        <w:tc>
          <w:tcPr>
            <w:tcW w:w="6853" w:type="dxa"/>
          </w:tcPr>
          <w:p w14:paraId="25F497A2" w14:textId="77777777" w:rsidR="004D57D7" w:rsidRPr="00390A8C" w:rsidRDefault="004D57D7" w:rsidP="00794C7B">
            <w:pPr>
              <w:pStyle w:val="naisnod"/>
              <w:spacing w:before="0" w:after="0"/>
              <w:ind w:left="57" w:right="57"/>
              <w:jc w:val="both"/>
              <w:rPr>
                <w:b w:val="0"/>
              </w:rPr>
            </w:pPr>
            <w:r w:rsidRPr="00390A8C">
              <w:rPr>
                <w:b w:val="0"/>
              </w:rPr>
              <w:t xml:space="preserve">Informācija par </w:t>
            </w:r>
            <w:smartTag w:uri="urn:schemas-microsoft-com:office:smarttags" w:element="country-region">
              <w:r w:rsidRPr="00390A8C">
                <w:rPr>
                  <w:b w:val="0"/>
                </w:rPr>
                <w:t>VARAM</w:t>
              </w:r>
            </w:smartTag>
            <w:r w:rsidRPr="00390A8C">
              <w:rPr>
                <w:b w:val="0"/>
              </w:rPr>
              <w:t xml:space="preserve"> sagatavoto noteikumu grozījumu projektu ir pieejama ministrijas mājas lapā </w:t>
            </w:r>
            <w:hyperlink r:id="rId13" w:history="1">
              <w:r w:rsidRPr="00390A8C">
                <w:rPr>
                  <w:rStyle w:val="Hyperlink"/>
                  <w:b w:val="0"/>
                  <w:u w:val="none"/>
                </w:rPr>
                <w:t>www.varam.gov.lv</w:t>
              </w:r>
            </w:hyperlink>
            <w:r w:rsidRPr="00390A8C">
              <w:rPr>
                <w:b w:val="0"/>
              </w:rPr>
              <w:t xml:space="preserve"> no 2013.gada 7.augusta</w:t>
            </w:r>
            <w:r w:rsidR="00716BBF">
              <w:rPr>
                <w:b w:val="0"/>
              </w:rPr>
              <w:t>.</w:t>
            </w:r>
          </w:p>
        </w:tc>
      </w:tr>
      <w:tr w:rsidR="004D57D7" w:rsidRPr="00390A8C" w14:paraId="50A41565" w14:textId="77777777">
        <w:trPr>
          <w:trHeight w:val="463"/>
          <w:jc w:val="center"/>
        </w:trPr>
        <w:tc>
          <w:tcPr>
            <w:tcW w:w="619" w:type="dxa"/>
          </w:tcPr>
          <w:p w14:paraId="038D8B1D" w14:textId="77777777" w:rsidR="004D57D7" w:rsidRPr="00390A8C" w:rsidRDefault="004D57D7" w:rsidP="003D3EBF">
            <w:pPr>
              <w:pStyle w:val="naisf"/>
              <w:spacing w:before="0" w:after="0"/>
              <w:ind w:left="57" w:right="57"/>
            </w:pPr>
            <w:r w:rsidRPr="00390A8C">
              <w:t>2.</w:t>
            </w:r>
          </w:p>
        </w:tc>
        <w:tc>
          <w:tcPr>
            <w:tcW w:w="2268" w:type="dxa"/>
          </w:tcPr>
          <w:p w14:paraId="681E9B58" w14:textId="77777777" w:rsidR="004D57D7" w:rsidRPr="00390A8C" w:rsidRDefault="004D57D7" w:rsidP="003D3EBF">
            <w:pPr>
              <w:pStyle w:val="naisf"/>
              <w:spacing w:before="0" w:after="0"/>
              <w:ind w:left="57" w:right="57"/>
            </w:pPr>
            <w:r w:rsidRPr="00390A8C">
              <w:t>Sabiedrības līdzdalība projekta izstrādē</w:t>
            </w:r>
          </w:p>
        </w:tc>
        <w:tc>
          <w:tcPr>
            <w:tcW w:w="6853" w:type="dxa"/>
          </w:tcPr>
          <w:p w14:paraId="793A6791" w14:textId="77777777" w:rsidR="004D57D7" w:rsidRPr="00390A8C" w:rsidRDefault="004D57D7" w:rsidP="003D3EBF">
            <w:pPr>
              <w:autoSpaceDE w:val="0"/>
              <w:autoSpaceDN w:val="0"/>
              <w:adjustRightInd w:val="0"/>
              <w:jc w:val="both"/>
              <w:rPr>
                <w:rFonts w:ascii="Times New Roman" w:hAnsi="Times New Roman"/>
                <w:b/>
                <w:sz w:val="24"/>
                <w:szCs w:val="24"/>
              </w:rPr>
            </w:pPr>
            <w:r w:rsidRPr="00390A8C">
              <w:rPr>
                <w:rFonts w:ascii="Times New Roman" w:hAnsi="Times New Roman"/>
                <w:sz w:val="24"/>
                <w:szCs w:val="24"/>
              </w:rPr>
              <w:t>Sabiedrības priekšlikumi vai iebildumi nav saņemti.</w:t>
            </w:r>
          </w:p>
        </w:tc>
      </w:tr>
      <w:tr w:rsidR="004D57D7" w:rsidRPr="00390A8C" w14:paraId="1747FD6A" w14:textId="77777777">
        <w:trPr>
          <w:trHeight w:val="725"/>
          <w:jc w:val="center"/>
        </w:trPr>
        <w:tc>
          <w:tcPr>
            <w:tcW w:w="619" w:type="dxa"/>
          </w:tcPr>
          <w:p w14:paraId="41D596F0" w14:textId="77777777" w:rsidR="004D57D7" w:rsidRPr="00390A8C" w:rsidRDefault="004D57D7" w:rsidP="003D3EBF">
            <w:pPr>
              <w:pStyle w:val="naisf"/>
              <w:spacing w:before="0" w:after="0"/>
              <w:ind w:left="57" w:right="57"/>
            </w:pPr>
            <w:r w:rsidRPr="00390A8C">
              <w:lastRenderedPageBreak/>
              <w:t>3.</w:t>
            </w:r>
          </w:p>
        </w:tc>
        <w:tc>
          <w:tcPr>
            <w:tcW w:w="2268" w:type="dxa"/>
          </w:tcPr>
          <w:p w14:paraId="3A0C4776" w14:textId="77777777" w:rsidR="004D57D7" w:rsidRPr="00390A8C" w:rsidRDefault="004D57D7" w:rsidP="003D3EBF">
            <w:pPr>
              <w:pStyle w:val="naisf"/>
              <w:spacing w:before="0" w:after="0"/>
              <w:ind w:left="57" w:right="57"/>
            </w:pPr>
            <w:r w:rsidRPr="00390A8C">
              <w:t>Sabiedrības līdzdalības rezultāti</w:t>
            </w:r>
          </w:p>
        </w:tc>
        <w:tc>
          <w:tcPr>
            <w:tcW w:w="6853" w:type="dxa"/>
          </w:tcPr>
          <w:p w14:paraId="041E3E48" w14:textId="77777777" w:rsidR="004D57D7" w:rsidRPr="00390A8C" w:rsidRDefault="004D57D7" w:rsidP="003D3EBF">
            <w:pPr>
              <w:pStyle w:val="naisnod"/>
              <w:spacing w:before="0" w:after="0"/>
              <w:ind w:left="57" w:right="57"/>
              <w:jc w:val="both"/>
              <w:rPr>
                <w:b w:val="0"/>
                <w:highlight w:val="yellow"/>
              </w:rPr>
            </w:pPr>
            <w:r w:rsidRPr="00390A8C">
              <w:rPr>
                <w:b w:val="0"/>
              </w:rPr>
              <w:t xml:space="preserve"> Projekts šo jomu neskar.</w:t>
            </w:r>
          </w:p>
        </w:tc>
      </w:tr>
      <w:tr w:rsidR="004D57D7" w:rsidRPr="00390A8C" w14:paraId="6AAFA054" w14:textId="77777777">
        <w:trPr>
          <w:trHeight w:val="780"/>
          <w:jc w:val="center"/>
        </w:trPr>
        <w:tc>
          <w:tcPr>
            <w:tcW w:w="619" w:type="dxa"/>
          </w:tcPr>
          <w:p w14:paraId="3FD19A42" w14:textId="77777777" w:rsidR="004D57D7" w:rsidRPr="00390A8C" w:rsidRDefault="004D57D7" w:rsidP="003D3EBF">
            <w:pPr>
              <w:pStyle w:val="naisf"/>
              <w:spacing w:before="0" w:after="0"/>
              <w:ind w:left="57" w:right="57"/>
            </w:pPr>
            <w:r w:rsidRPr="00390A8C">
              <w:t>4.</w:t>
            </w:r>
          </w:p>
        </w:tc>
        <w:tc>
          <w:tcPr>
            <w:tcW w:w="2268" w:type="dxa"/>
          </w:tcPr>
          <w:p w14:paraId="6717AC24" w14:textId="77777777" w:rsidR="004D57D7" w:rsidRPr="00390A8C" w:rsidRDefault="004D57D7" w:rsidP="003D3EBF">
            <w:pPr>
              <w:pStyle w:val="naisf"/>
              <w:spacing w:before="0" w:after="0"/>
              <w:ind w:left="57" w:right="57"/>
            </w:pPr>
            <w:r w:rsidRPr="00390A8C">
              <w:t>Saeimas un ekspertu līdzdalība</w:t>
            </w:r>
          </w:p>
        </w:tc>
        <w:tc>
          <w:tcPr>
            <w:tcW w:w="6853" w:type="dxa"/>
          </w:tcPr>
          <w:p w14:paraId="1233DCF0" w14:textId="77777777" w:rsidR="004D57D7" w:rsidRPr="00390A8C" w:rsidRDefault="004D57D7" w:rsidP="003D3EBF">
            <w:pPr>
              <w:pStyle w:val="naisnod"/>
              <w:spacing w:before="0" w:after="0"/>
              <w:ind w:left="57" w:right="57"/>
              <w:jc w:val="both"/>
              <w:rPr>
                <w:b w:val="0"/>
              </w:rPr>
            </w:pPr>
            <w:r w:rsidRPr="00390A8C">
              <w:rPr>
                <w:b w:val="0"/>
              </w:rPr>
              <w:t xml:space="preserve"> Projekts šo jomu neskar.</w:t>
            </w:r>
          </w:p>
        </w:tc>
      </w:tr>
      <w:tr w:rsidR="004D57D7" w:rsidRPr="00390A8C" w14:paraId="509EFBD4" w14:textId="77777777">
        <w:trPr>
          <w:trHeight w:val="703"/>
          <w:jc w:val="center"/>
        </w:trPr>
        <w:tc>
          <w:tcPr>
            <w:tcW w:w="619" w:type="dxa"/>
          </w:tcPr>
          <w:p w14:paraId="6EA698BE" w14:textId="77777777" w:rsidR="004D57D7" w:rsidRPr="00390A8C" w:rsidRDefault="004D57D7" w:rsidP="003D3EBF">
            <w:pPr>
              <w:pStyle w:val="naisf"/>
              <w:spacing w:before="0" w:after="0"/>
              <w:ind w:left="57" w:right="57"/>
            </w:pPr>
            <w:r w:rsidRPr="00390A8C">
              <w:t>5.</w:t>
            </w:r>
          </w:p>
        </w:tc>
        <w:tc>
          <w:tcPr>
            <w:tcW w:w="2268" w:type="dxa"/>
          </w:tcPr>
          <w:p w14:paraId="083EB640" w14:textId="77777777" w:rsidR="004D57D7" w:rsidRPr="00390A8C" w:rsidRDefault="004D57D7" w:rsidP="003D3EBF">
            <w:pPr>
              <w:pStyle w:val="naisf"/>
              <w:spacing w:before="0" w:after="0"/>
              <w:ind w:left="57" w:right="57"/>
            </w:pPr>
            <w:r w:rsidRPr="00390A8C">
              <w:t>Cita informācija</w:t>
            </w:r>
          </w:p>
        </w:tc>
        <w:tc>
          <w:tcPr>
            <w:tcW w:w="6853" w:type="dxa"/>
          </w:tcPr>
          <w:p w14:paraId="68E2673A" w14:textId="77777777" w:rsidR="004D57D7" w:rsidRPr="00390A8C" w:rsidRDefault="004D57D7" w:rsidP="003D3EBF">
            <w:pPr>
              <w:shd w:val="clear" w:color="auto" w:fill="FFFFFF"/>
              <w:spacing w:line="225" w:lineRule="atLeast"/>
              <w:jc w:val="both"/>
              <w:rPr>
                <w:rFonts w:ascii="Times New Roman" w:hAnsi="Times New Roman"/>
                <w:color w:val="000000"/>
                <w:sz w:val="24"/>
                <w:szCs w:val="24"/>
              </w:rPr>
            </w:pPr>
            <w:r w:rsidRPr="00390A8C">
              <w:rPr>
                <w:rFonts w:ascii="Times New Roman" w:hAnsi="Times New Roman"/>
                <w:sz w:val="24"/>
                <w:szCs w:val="24"/>
              </w:rPr>
              <w:t>Nav.</w:t>
            </w:r>
          </w:p>
        </w:tc>
      </w:tr>
    </w:tbl>
    <w:p w14:paraId="7E2FD319" w14:textId="77777777" w:rsidR="00A76AFC" w:rsidRPr="00390A8C" w:rsidRDefault="00A76AFC" w:rsidP="00A76AFC">
      <w:pPr>
        <w:jc w:val="both"/>
        <w:rPr>
          <w:rFonts w:ascii="Times New Roman" w:eastAsia="Times New Roman" w:hAnsi="Times New Roman"/>
          <w:sz w:val="28"/>
          <w:szCs w:val="28"/>
          <w:lang w:eastAsia="lv-LV"/>
        </w:rPr>
      </w:pPr>
    </w:p>
    <w:p w14:paraId="0BC2532E" w14:textId="77777777" w:rsidR="004D57D7" w:rsidRPr="00390A8C" w:rsidRDefault="004D57D7" w:rsidP="00A76AFC">
      <w:pPr>
        <w:jc w:val="both"/>
        <w:rPr>
          <w:rFonts w:ascii="Times New Roman" w:eastAsia="Times New Roman" w:hAnsi="Times New Roman"/>
          <w:sz w:val="28"/>
          <w:szCs w:val="28"/>
          <w:lang w:eastAsia="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574"/>
        <w:gridCol w:w="4536"/>
      </w:tblGrid>
      <w:tr w:rsidR="000B60B3" w:rsidRPr="00390A8C" w14:paraId="7C4E4711" w14:textId="77777777">
        <w:tc>
          <w:tcPr>
            <w:tcW w:w="9782" w:type="dxa"/>
            <w:gridSpan w:val="3"/>
          </w:tcPr>
          <w:p w14:paraId="38FDD12C" w14:textId="77777777" w:rsidR="000B60B3" w:rsidRPr="00390A8C" w:rsidRDefault="00A76AFC" w:rsidP="00A76AFC">
            <w:pPr>
              <w:spacing w:before="120" w:after="120"/>
              <w:rPr>
                <w:rFonts w:ascii="Times New Roman" w:hAnsi="Times New Roman"/>
                <w:sz w:val="24"/>
                <w:szCs w:val="24"/>
                <w:lang w:eastAsia="lv-LV"/>
              </w:rPr>
            </w:pPr>
            <w:r w:rsidRPr="00390A8C">
              <w:rPr>
                <w:rFonts w:ascii="Times New Roman" w:eastAsia="Times New Roman" w:hAnsi="Times New Roman"/>
                <w:sz w:val="24"/>
                <w:szCs w:val="24"/>
                <w:lang w:eastAsia="lv-LV"/>
              </w:rPr>
              <w:br w:type="page"/>
            </w:r>
            <w:r w:rsidR="000B60B3" w:rsidRPr="00390A8C">
              <w:rPr>
                <w:rFonts w:ascii="Times New Roman" w:hAnsi="Times New Roman"/>
                <w:b/>
                <w:bCs/>
                <w:sz w:val="24"/>
                <w:szCs w:val="24"/>
                <w:lang w:eastAsia="lv-LV"/>
              </w:rPr>
              <w:t>VII. Tiesību akta projekta izpildes nodrošināšana un tās ietekme uz institūcijām</w:t>
            </w:r>
          </w:p>
        </w:tc>
      </w:tr>
      <w:tr w:rsidR="000B60B3" w:rsidRPr="00390A8C" w14:paraId="62A22947" w14:textId="77777777">
        <w:trPr>
          <w:trHeight w:val="427"/>
        </w:trPr>
        <w:tc>
          <w:tcPr>
            <w:tcW w:w="672" w:type="dxa"/>
          </w:tcPr>
          <w:p w14:paraId="62095F52" w14:textId="77777777" w:rsidR="000B60B3" w:rsidRPr="00390A8C" w:rsidRDefault="000B60B3" w:rsidP="00A76AFC">
            <w:pPr>
              <w:spacing w:before="120" w:after="120"/>
              <w:rPr>
                <w:rFonts w:ascii="Times New Roman" w:hAnsi="Times New Roman"/>
                <w:sz w:val="24"/>
                <w:szCs w:val="24"/>
                <w:lang w:eastAsia="lv-LV"/>
              </w:rPr>
            </w:pPr>
            <w:r w:rsidRPr="00390A8C">
              <w:rPr>
                <w:rFonts w:ascii="Times New Roman" w:hAnsi="Times New Roman"/>
                <w:sz w:val="24"/>
                <w:szCs w:val="24"/>
                <w:lang w:eastAsia="lv-LV"/>
              </w:rPr>
              <w:t> 1.</w:t>
            </w:r>
          </w:p>
        </w:tc>
        <w:tc>
          <w:tcPr>
            <w:tcW w:w="4574" w:type="dxa"/>
          </w:tcPr>
          <w:p w14:paraId="1C9AA847" w14:textId="77777777" w:rsidR="000B60B3" w:rsidRPr="00390A8C" w:rsidRDefault="000B60B3" w:rsidP="00A76AFC">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 Projekta izpildē iesaistītās institūcijas</w:t>
            </w:r>
          </w:p>
        </w:tc>
        <w:tc>
          <w:tcPr>
            <w:tcW w:w="4536" w:type="dxa"/>
          </w:tcPr>
          <w:p w14:paraId="74367D50" w14:textId="77777777" w:rsidR="00045D06" w:rsidRDefault="00825522" w:rsidP="00B06A82">
            <w:pPr>
              <w:spacing w:before="120" w:after="120"/>
              <w:jc w:val="both"/>
              <w:rPr>
                <w:rFonts w:ascii="Times New Roman" w:hAnsi="Times New Roman"/>
                <w:sz w:val="24"/>
                <w:szCs w:val="24"/>
              </w:rPr>
            </w:pPr>
            <w:r w:rsidRPr="00390A8C">
              <w:rPr>
                <w:rFonts w:ascii="Times New Roman" w:hAnsi="Times New Roman"/>
                <w:sz w:val="24"/>
                <w:szCs w:val="24"/>
              </w:rPr>
              <w:t>Vides aizsardzības un reģionālās attīstības ministrija</w:t>
            </w:r>
            <w:r w:rsidR="00E21BA4">
              <w:rPr>
                <w:rFonts w:ascii="Times New Roman" w:hAnsi="Times New Roman"/>
                <w:sz w:val="24"/>
                <w:szCs w:val="24"/>
              </w:rPr>
              <w:t xml:space="preserve">, </w:t>
            </w:r>
            <w:r w:rsidR="00245C0D">
              <w:rPr>
                <w:rFonts w:ascii="Times New Roman" w:hAnsi="Times New Roman"/>
                <w:sz w:val="24"/>
                <w:szCs w:val="24"/>
              </w:rPr>
              <w:t>Finanšu ministrija</w:t>
            </w:r>
            <w:r w:rsidR="00E21BA4">
              <w:rPr>
                <w:rFonts w:ascii="Times New Roman" w:hAnsi="Times New Roman"/>
                <w:sz w:val="24"/>
                <w:szCs w:val="24"/>
              </w:rPr>
              <w:t xml:space="preserve"> un pašvaldības</w:t>
            </w:r>
            <w:r w:rsidR="00245C0D">
              <w:rPr>
                <w:rFonts w:ascii="Times New Roman" w:hAnsi="Times New Roman"/>
                <w:sz w:val="24"/>
                <w:szCs w:val="24"/>
              </w:rPr>
              <w:t>.</w:t>
            </w:r>
            <w:r w:rsidR="00B06A82">
              <w:rPr>
                <w:rFonts w:ascii="Times New Roman" w:hAnsi="Times New Roman"/>
                <w:sz w:val="24"/>
                <w:szCs w:val="24"/>
              </w:rPr>
              <w:t xml:space="preserve"> </w:t>
            </w:r>
          </w:p>
          <w:p w14:paraId="697257E0" w14:textId="77777777" w:rsidR="000C0FE5" w:rsidRPr="00390A8C" w:rsidRDefault="000C0FE5" w:rsidP="00B06A82">
            <w:pPr>
              <w:spacing w:before="120" w:after="120"/>
              <w:jc w:val="both"/>
              <w:rPr>
                <w:rFonts w:ascii="Times New Roman" w:hAnsi="Times New Roman"/>
                <w:sz w:val="24"/>
                <w:szCs w:val="24"/>
              </w:rPr>
            </w:pPr>
            <w:r w:rsidRPr="00390A8C">
              <w:rPr>
                <w:rFonts w:ascii="Times New Roman" w:hAnsi="Times New Roman"/>
                <w:sz w:val="24"/>
                <w:szCs w:val="24"/>
                <w:lang w:eastAsia="lv-LV"/>
              </w:rPr>
              <w:t>Visas publiskās personas, kuru īpašumā vai valdījumā ir zemesgabali ar zemes dzīl</w:t>
            </w:r>
            <w:r w:rsidR="00932B5A">
              <w:rPr>
                <w:rFonts w:ascii="Times New Roman" w:hAnsi="Times New Roman"/>
                <w:sz w:val="24"/>
                <w:szCs w:val="24"/>
                <w:lang w:eastAsia="lv-LV"/>
              </w:rPr>
              <w:t xml:space="preserve">ēs esošiem derīgiem izrakteņiem, kā arī zemesgabali, kas var tikt </w:t>
            </w:r>
            <w:r w:rsidR="00B767E6">
              <w:rPr>
                <w:rFonts w:ascii="Times New Roman" w:hAnsi="Times New Roman"/>
                <w:sz w:val="24"/>
                <w:szCs w:val="24"/>
                <w:lang w:eastAsia="lv-LV"/>
              </w:rPr>
              <w:t>iznomāti</w:t>
            </w:r>
            <w:r w:rsidR="00932B5A">
              <w:rPr>
                <w:rFonts w:ascii="Times New Roman" w:hAnsi="Times New Roman"/>
                <w:sz w:val="24"/>
                <w:szCs w:val="24"/>
                <w:lang w:eastAsia="lv-LV"/>
              </w:rPr>
              <w:t xml:space="preserve"> ražošanas objektu būvniecībai.</w:t>
            </w:r>
          </w:p>
        </w:tc>
      </w:tr>
      <w:tr w:rsidR="000B60B3" w:rsidRPr="00390A8C" w14:paraId="7F85524A" w14:textId="77777777">
        <w:trPr>
          <w:trHeight w:val="463"/>
        </w:trPr>
        <w:tc>
          <w:tcPr>
            <w:tcW w:w="672" w:type="dxa"/>
          </w:tcPr>
          <w:p w14:paraId="02168122" w14:textId="77777777" w:rsidR="000B60B3" w:rsidRPr="00390A8C" w:rsidRDefault="000B60B3" w:rsidP="00A76AFC">
            <w:pPr>
              <w:spacing w:before="120" w:after="120"/>
              <w:rPr>
                <w:rFonts w:ascii="Times New Roman" w:hAnsi="Times New Roman"/>
                <w:sz w:val="24"/>
                <w:szCs w:val="24"/>
                <w:lang w:eastAsia="lv-LV"/>
              </w:rPr>
            </w:pPr>
            <w:r w:rsidRPr="00390A8C">
              <w:rPr>
                <w:rFonts w:ascii="Times New Roman" w:hAnsi="Times New Roman"/>
                <w:sz w:val="24"/>
                <w:szCs w:val="24"/>
                <w:lang w:eastAsia="lv-LV"/>
              </w:rPr>
              <w:t> 2.</w:t>
            </w:r>
          </w:p>
        </w:tc>
        <w:tc>
          <w:tcPr>
            <w:tcW w:w="4574" w:type="dxa"/>
          </w:tcPr>
          <w:p w14:paraId="34649DE4" w14:textId="77777777" w:rsidR="000B60B3" w:rsidRPr="00390A8C" w:rsidRDefault="000B60B3" w:rsidP="00A76AFC">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 Projekta izpildes ietekme uz pārvaldes funkcijām</w:t>
            </w:r>
            <w:r w:rsidR="00395701">
              <w:rPr>
                <w:rFonts w:ascii="Times New Roman" w:hAnsi="Times New Roman"/>
                <w:sz w:val="24"/>
                <w:szCs w:val="24"/>
                <w:lang w:eastAsia="lv-LV"/>
              </w:rPr>
              <w:t xml:space="preserve"> un institucionālo struktūru</w:t>
            </w:r>
          </w:p>
        </w:tc>
        <w:tc>
          <w:tcPr>
            <w:tcW w:w="4536" w:type="dxa"/>
          </w:tcPr>
          <w:p w14:paraId="1309F193" w14:textId="77777777" w:rsidR="000B60B3" w:rsidRPr="00390A8C" w:rsidRDefault="00A77935" w:rsidP="00A76AFC">
            <w:pPr>
              <w:spacing w:before="120" w:after="120"/>
              <w:jc w:val="both"/>
              <w:rPr>
                <w:rFonts w:ascii="Times New Roman" w:hAnsi="Times New Roman"/>
                <w:sz w:val="24"/>
                <w:szCs w:val="24"/>
                <w:lang w:eastAsia="lv-LV"/>
              </w:rPr>
            </w:pPr>
            <w:r w:rsidRPr="00390A8C">
              <w:rPr>
                <w:rFonts w:ascii="Times New Roman" w:eastAsia="Times New Roman" w:hAnsi="Times New Roman"/>
                <w:sz w:val="24"/>
                <w:szCs w:val="24"/>
                <w:lang w:eastAsia="lv-LV"/>
              </w:rPr>
              <w:t>Projekts šo jomu neskar</w:t>
            </w:r>
          </w:p>
        </w:tc>
      </w:tr>
      <w:tr w:rsidR="000B60B3" w:rsidRPr="00390A8C" w14:paraId="684ADE91" w14:textId="77777777">
        <w:trPr>
          <w:trHeight w:val="476"/>
        </w:trPr>
        <w:tc>
          <w:tcPr>
            <w:tcW w:w="672" w:type="dxa"/>
          </w:tcPr>
          <w:p w14:paraId="38B2E26F" w14:textId="77777777" w:rsidR="000B60B3" w:rsidRPr="00390A8C" w:rsidRDefault="008F5C83" w:rsidP="00A76AFC">
            <w:pPr>
              <w:spacing w:before="120" w:after="120"/>
              <w:rPr>
                <w:rFonts w:ascii="Times New Roman" w:hAnsi="Times New Roman"/>
                <w:sz w:val="24"/>
                <w:szCs w:val="24"/>
                <w:lang w:eastAsia="lv-LV"/>
              </w:rPr>
            </w:pPr>
            <w:r>
              <w:rPr>
                <w:rFonts w:ascii="Times New Roman" w:hAnsi="Times New Roman"/>
                <w:sz w:val="24"/>
                <w:szCs w:val="24"/>
                <w:lang w:eastAsia="lv-LV"/>
              </w:rPr>
              <w:t> </w:t>
            </w:r>
            <w:r w:rsidR="00395701">
              <w:rPr>
                <w:rFonts w:ascii="Times New Roman" w:hAnsi="Times New Roman"/>
                <w:sz w:val="24"/>
                <w:szCs w:val="24"/>
                <w:lang w:eastAsia="lv-LV"/>
              </w:rPr>
              <w:t>3</w:t>
            </w:r>
            <w:r w:rsidR="000B60B3" w:rsidRPr="00390A8C">
              <w:rPr>
                <w:rFonts w:ascii="Times New Roman" w:hAnsi="Times New Roman"/>
                <w:sz w:val="24"/>
                <w:szCs w:val="24"/>
                <w:lang w:eastAsia="lv-LV"/>
              </w:rPr>
              <w:t>.</w:t>
            </w:r>
          </w:p>
        </w:tc>
        <w:tc>
          <w:tcPr>
            <w:tcW w:w="4574" w:type="dxa"/>
          </w:tcPr>
          <w:p w14:paraId="41A59869" w14:textId="77777777" w:rsidR="000B60B3" w:rsidRPr="00390A8C" w:rsidRDefault="000B60B3" w:rsidP="00A76AFC">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 Cita informācija</w:t>
            </w:r>
          </w:p>
        </w:tc>
        <w:tc>
          <w:tcPr>
            <w:tcW w:w="4536" w:type="dxa"/>
          </w:tcPr>
          <w:p w14:paraId="08D4D70E" w14:textId="77777777" w:rsidR="000B60B3" w:rsidRPr="00390A8C" w:rsidRDefault="000B60B3" w:rsidP="00F52C6D">
            <w:pPr>
              <w:spacing w:before="120" w:after="120"/>
              <w:jc w:val="both"/>
              <w:rPr>
                <w:rFonts w:ascii="Times New Roman" w:hAnsi="Times New Roman"/>
                <w:sz w:val="24"/>
                <w:szCs w:val="24"/>
                <w:lang w:eastAsia="lv-LV"/>
              </w:rPr>
            </w:pPr>
            <w:r w:rsidRPr="00390A8C">
              <w:rPr>
                <w:rFonts w:ascii="Times New Roman" w:hAnsi="Times New Roman"/>
                <w:sz w:val="24"/>
                <w:szCs w:val="24"/>
                <w:lang w:eastAsia="lv-LV"/>
              </w:rPr>
              <w:t> </w:t>
            </w:r>
            <w:r w:rsidR="00F52C6D">
              <w:rPr>
                <w:rFonts w:ascii="Times New Roman" w:hAnsi="Times New Roman"/>
                <w:sz w:val="24"/>
                <w:szCs w:val="24"/>
                <w:lang w:eastAsia="lv-LV"/>
              </w:rPr>
              <w:t>Nav.</w:t>
            </w:r>
          </w:p>
        </w:tc>
      </w:tr>
    </w:tbl>
    <w:p w14:paraId="1B496082" w14:textId="77777777" w:rsidR="001C7300" w:rsidRDefault="001C7300" w:rsidP="00A76AFC">
      <w:pPr>
        <w:tabs>
          <w:tab w:val="left" w:pos="6840"/>
        </w:tabs>
        <w:jc w:val="left"/>
        <w:rPr>
          <w:rFonts w:ascii="Times New Roman" w:hAnsi="Times New Roman"/>
          <w:sz w:val="28"/>
          <w:szCs w:val="28"/>
        </w:rPr>
      </w:pPr>
    </w:p>
    <w:p w14:paraId="69080A0E" w14:textId="77777777" w:rsidR="001156F5" w:rsidRPr="00390A8C" w:rsidRDefault="001156F5" w:rsidP="00A76AFC">
      <w:pPr>
        <w:tabs>
          <w:tab w:val="left" w:pos="6840"/>
        </w:tabs>
        <w:jc w:val="left"/>
        <w:rPr>
          <w:rFonts w:ascii="Times New Roman" w:hAnsi="Times New Roman"/>
          <w:sz w:val="28"/>
          <w:szCs w:val="28"/>
        </w:rPr>
      </w:pPr>
    </w:p>
    <w:p w14:paraId="7476A914" w14:textId="77777777" w:rsidR="00506777" w:rsidRPr="00CD2E23" w:rsidRDefault="00506777" w:rsidP="00A76AFC">
      <w:pPr>
        <w:tabs>
          <w:tab w:val="left" w:pos="5954"/>
          <w:tab w:val="left" w:pos="6804"/>
        </w:tabs>
        <w:jc w:val="both"/>
        <w:rPr>
          <w:rFonts w:ascii="Times New Roman" w:hAnsi="Times New Roman"/>
          <w:sz w:val="24"/>
          <w:szCs w:val="24"/>
        </w:rPr>
      </w:pPr>
      <w:r w:rsidRPr="00CD2E23">
        <w:rPr>
          <w:rFonts w:ascii="Times New Roman" w:hAnsi="Times New Roman"/>
          <w:sz w:val="24"/>
          <w:szCs w:val="24"/>
        </w:rPr>
        <w:t>Iesniedzējs:</w:t>
      </w:r>
      <w:bookmarkStart w:id="1" w:name="_GoBack"/>
      <w:bookmarkEnd w:id="1"/>
    </w:p>
    <w:p w14:paraId="074156FC" w14:textId="77777777" w:rsidR="00CD2E23" w:rsidRPr="00CD2E23" w:rsidRDefault="00CD2E23" w:rsidP="00A76AFC">
      <w:pPr>
        <w:tabs>
          <w:tab w:val="left" w:pos="5954"/>
          <w:tab w:val="left" w:pos="6804"/>
        </w:tabs>
        <w:jc w:val="both"/>
        <w:rPr>
          <w:rFonts w:ascii="Times New Roman" w:hAnsi="Times New Roman"/>
          <w:sz w:val="24"/>
          <w:szCs w:val="24"/>
        </w:rPr>
      </w:pPr>
    </w:p>
    <w:p w14:paraId="70B2B89E" w14:textId="288DA729" w:rsidR="00CD2E23" w:rsidRPr="00CD2E23" w:rsidRDefault="00716BBF" w:rsidP="00716BBF">
      <w:pPr>
        <w:pStyle w:val="tabula"/>
        <w:tabs>
          <w:tab w:val="clear" w:pos="5954"/>
          <w:tab w:val="right" w:pos="9072"/>
        </w:tabs>
        <w:spacing w:before="80" w:after="80"/>
        <w:jc w:val="both"/>
        <w:rPr>
          <w:rFonts w:ascii="Times New Roman" w:hAnsi="Times New Roman"/>
          <w:sz w:val="24"/>
          <w:szCs w:val="24"/>
        </w:rPr>
      </w:pPr>
      <w:r>
        <w:rPr>
          <w:rFonts w:ascii="Times New Roman" w:hAnsi="Times New Roman"/>
          <w:sz w:val="24"/>
          <w:szCs w:val="24"/>
        </w:rPr>
        <w:t>v</w:t>
      </w:r>
      <w:r w:rsidRPr="00CD2E23">
        <w:rPr>
          <w:rFonts w:ascii="Times New Roman" w:hAnsi="Times New Roman"/>
          <w:sz w:val="24"/>
          <w:szCs w:val="24"/>
        </w:rPr>
        <w:t xml:space="preserve">ides </w:t>
      </w:r>
      <w:r w:rsidR="00CD2E23" w:rsidRPr="00CD2E23">
        <w:rPr>
          <w:rFonts w:ascii="Times New Roman" w:hAnsi="Times New Roman"/>
          <w:sz w:val="24"/>
          <w:szCs w:val="24"/>
        </w:rPr>
        <w:t xml:space="preserve">aizsardzības un reģionālās attīstības </w:t>
      </w:r>
      <w:r w:rsidRPr="00CD2E23">
        <w:rPr>
          <w:rFonts w:ascii="Times New Roman" w:hAnsi="Times New Roman"/>
          <w:sz w:val="24"/>
          <w:szCs w:val="24"/>
        </w:rPr>
        <w:t>ministr</w:t>
      </w:r>
      <w:r>
        <w:rPr>
          <w:rFonts w:ascii="Times New Roman" w:hAnsi="Times New Roman"/>
          <w:sz w:val="24"/>
          <w:szCs w:val="24"/>
        </w:rPr>
        <w:t>s</w:t>
      </w:r>
      <w:r w:rsidR="00CD2E23" w:rsidRPr="00CD2E23">
        <w:rPr>
          <w:rFonts w:ascii="Times New Roman" w:hAnsi="Times New Roman"/>
          <w:sz w:val="24"/>
          <w:szCs w:val="24"/>
        </w:rPr>
        <w:tab/>
      </w:r>
      <w:proofErr w:type="spellStart"/>
      <w:r w:rsidR="00AC48CE">
        <w:rPr>
          <w:rFonts w:ascii="Times New Roman" w:hAnsi="Times New Roman"/>
          <w:sz w:val="24"/>
          <w:szCs w:val="24"/>
        </w:rPr>
        <w:t>R.Naudiņš</w:t>
      </w:r>
      <w:proofErr w:type="spellEnd"/>
    </w:p>
    <w:p w14:paraId="136172A6" w14:textId="77777777" w:rsidR="00506777" w:rsidRPr="00CD2E23" w:rsidRDefault="00506777" w:rsidP="00A76AFC">
      <w:pPr>
        <w:pStyle w:val="tabula"/>
        <w:tabs>
          <w:tab w:val="clear" w:pos="5954"/>
          <w:tab w:val="right" w:pos="9072"/>
        </w:tabs>
        <w:rPr>
          <w:rFonts w:ascii="Times New Roman" w:hAnsi="Times New Roman"/>
          <w:sz w:val="24"/>
          <w:szCs w:val="24"/>
        </w:rPr>
      </w:pPr>
    </w:p>
    <w:p w14:paraId="1C77F77D" w14:textId="77777777" w:rsidR="00506777" w:rsidRPr="00CD2E23" w:rsidRDefault="00506777" w:rsidP="00A76AFC">
      <w:pPr>
        <w:tabs>
          <w:tab w:val="left" w:pos="5954"/>
          <w:tab w:val="left" w:pos="6804"/>
        </w:tabs>
        <w:jc w:val="both"/>
        <w:rPr>
          <w:rFonts w:ascii="Times New Roman" w:hAnsi="Times New Roman"/>
          <w:sz w:val="24"/>
          <w:szCs w:val="24"/>
        </w:rPr>
      </w:pPr>
    </w:p>
    <w:p w14:paraId="415E3E31" w14:textId="77777777" w:rsidR="00506777" w:rsidRPr="00CD2E23" w:rsidRDefault="00506777" w:rsidP="00A76AFC">
      <w:pPr>
        <w:tabs>
          <w:tab w:val="left" w:pos="5954"/>
          <w:tab w:val="left" w:pos="6804"/>
        </w:tabs>
        <w:jc w:val="both"/>
        <w:rPr>
          <w:rFonts w:ascii="Times New Roman" w:hAnsi="Times New Roman"/>
          <w:sz w:val="24"/>
          <w:szCs w:val="24"/>
        </w:rPr>
      </w:pPr>
      <w:r w:rsidRPr="00CD2E23">
        <w:rPr>
          <w:rFonts w:ascii="Times New Roman" w:hAnsi="Times New Roman"/>
          <w:sz w:val="24"/>
          <w:szCs w:val="24"/>
        </w:rPr>
        <w:t>Vīza:</w:t>
      </w:r>
    </w:p>
    <w:p w14:paraId="5784B817" w14:textId="4E480C31" w:rsidR="00506777" w:rsidRPr="00CD2E23" w:rsidRDefault="00506777" w:rsidP="00A76AFC">
      <w:pPr>
        <w:tabs>
          <w:tab w:val="right" w:pos="9072"/>
        </w:tabs>
        <w:jc w:val="both"/>
        <w:rPr>
          <w:rFonts w:ascii="Times New Roman" w:hAnsi="Times New Roman"/>
          <w:sz w:val="24"/>
          <w:szCs w:val="24"/>
        </w:rPr>
      </w:pPr>
      <w:r w:rsidRPr="00CD2E23">
        <w:rPr>
          <w:rFonts w:ascii="Times New Roman" w:hAnsi="Times New Roman"/>
          <w:sz w:val="24"/>
          <w:szCs w:val="24"/>
        </w:rPr>
        <w:t>Valsts sekretārs</w:t>
      </w:r>
      <w:r w:rsidRPr="00CD2E23">
        <w:rPr>
          <w:rFonts w:ascii="Times New Roman" w:hAnsi="Times New Roman"/>
          <w:sz w:val="24"/>
          <w:szCs w:val="24"/>
        </w:rPr>
        <w:tab/>
      </w:r>
      <w:r w:rsidR="00AC48CE">
        <w:rPr>
          <w:rFonts w:ascii="Times New Roman" w:hAnsi="Times New Roman"/>
          <w:sz w:val="24"/>
          <w:szCs w:val="24"/>
        </w:rPr>
        <w:t>G.Puķītis</w:t>
      </w:r>
    </w:p>
    <w:p w14:paraId="19971F7A" w14:textId="77777777" w:rsidR="00CE3239" w:rsidRDefault="00CE3239" w:rsidP="00A76AFC">
      <w:pPr>
        <w:pStyle w:val="tabula"/>
        <w:tabs>
          <w:tab w:val="right" w:pos="9072"/>
        </w:tabs>
        <w:rPr>
          <w:rFonts w:ascii="Times New Roman" w:hAnsi="Times New Roman"/>
          <w:sz w:val="24"/>
          <w:szCs w:val="24"/>
        </w:rPr>
      </w:pPr>
    </w:p>
    <w:p w14:paraId="559F4BFC" w14:textId="77777777" w:rsidR="00CE3239" w:rsidRDefault="00CE3239" w:rsidP="00A76AFC">
      <w:pPr>
        <w:pStyle w:val="tabula"/>
        <w:tabs>
          <w:tab w:val="right" w:pos="9072"/>
        </w:tabs>
        <w:rPr>
          <w:rFonts w:ascii="Times New Roman" w:hAnsi="Times New Roman"/>
          <w:sz w:val="24"/>
          <w:szCs w:val="24"/>
        </w:rPr>
      </w:pPr>
    </w:p>
    <w:p w14:paraId="5B32D305" w14:textId="32898D96" w:rsidR="00CE3239" w:rsidRPr="00CE3239" w:rsidRDefault="00CE3239" w:rsidP="00CE3239">
      <w:pPr>
        <w:pStyle w:val="tabula"/>
        <w:tabs>
          <w:tab w:val="right" w:pos="9072"/>
        </w:tabs>
        <w:spacing w:after="120"/>
        <w:rPr>
          <w:rFonts w:ascii="Times New Roman" w:hAnsi="Times New Roman"/>
          <w:sz w:val="22"/>
          <w:szCs w:val="22"/>
        </w:rPr>
      </w:pPr>
      <w:r w:rsidRPr="00CE3239">
        <w:rPr>
          <w:rFonts w:ascii="Times New Roman" w:hAnsi="Times New Roman"/>
          <w:sz w:val="22"/>
          <w:szCs w:val="22"/>
        </w:rPr>
        <w:fldChar w:fldCharType="begin"/>
      </w:r>
      <w:r w:rsidRPr="00CE3239">
        <w:rPr>
          <w:rFonts w:ascii="Times New Roman" w:hAnsi="Times New Roman"/>
          <w:sz w:val="22"/>
          <w:szCs w:val="22"/>
        </w:rPr>
        <w:instrText xml:space="preserve"> DATE  \@ "dd.MM.yyyy."  \* MERGEFORMAT </w:instrText>
      </w:r>
      <w:r w:rsidRPr="00CE3239">
        <w:rPr>
          <w:rFonts w:ascii="Times New Roman" w:hAnsi="Times New Roman"/>
          <w:sz w:val="22"/>
          <w:szCs w:val="22"/>
        </w:rPr>
        <w:fldChar w:fldCharType="separate"/>
      </w:r>
      <w:r w:rsidR="00157DB2">
        <w:rPr>
          <w:rFonts w:ascii="Times New Roman" w:hAnsi="Times New Roman"/>
          <w:noProof/>
          <w:sz w:val="22"/>
          <w:szCs w:val="22"/>
        </w:rPr>
        <w:t>16.04.2014.</w:t>
      </w:r>
      <w:r w:rsidRPr="00CE3239">
        <w:rPr>
          <w:rFonts w:ascii="Times New Roman" w:hAnsi="Times New Roman"/>
          <w:sz w:val="22"/>
          <w:szCs w:val="22"/>
        </w:rPr>
        <w:fldChar w:fldCharType="end"/>
      </w:r>
      <w:r w:rsidRPr="00CE3239">
        <w:rPr>
          <w:rFonts w:ascii="Times New Roman" w:hAnsi="Times New Roman"/>
          <w:sz w:val="22"/>
          <w:szCs w:val="22"/>
        </w:rPr>
        <w:t xml:space="preserve"> </w:t>
      </w:r>
      <w:r w:rsidRPr="00CE3239">
        <w:rPr>
          <w:rFonts w:ascii="Times New Roman" w:hAnsi="Times New Roman"/>
          <w:sz w:val="22"/>
          <w:szCs w:val="22"/>
        </w:rPr>
        <w:fldChar w:fldCharType="begin"/>
      </w:r>
      <w:r w:rsidRPr="00CE3239">
        <w:rPr>
          <w:rFonts w:ascii="Times New Roman" w:hAnsi="Times New Roman"/>
          <w:sz w:val="22"/>
          <w:szCs w:val="22"/>
        </w:rPr>
        <w:instrText xml:space="preserve"> TIME  \@ "HH:mm"  \* MERGEFORMAT </w:instrText>
      </w:r>
      <w:r w:rsidRPr="00CE3239">
        <w:rPr>
          <w:rFonts w:ascii="Times New Roman" w:hAnsi="Times New Roman"/>
          <w:sz w:val="22"/>
          <w:szCs w:val="22"/>
        </w:rPr>
        <w:fldChar w:fldCharType="separate"/>
      </w:r>
      <w:r w:rsidR="00884304">
        <w:rPr>
          <w:rFonts w:ascii="Times New Roman" w:hAnsi="Times New Roman"/>
          <w:noProof/>
          <w:sz w:val="22"/>
          <w:szCs w:val="22"/>
        </w:rPr>
        <w:t>14:44</w:t>
      </w:r>
      <w:r w:rsidRPr="00CE3239">
        <w:rPr>
          <w:rFonts w:ascii="Times New Roman" w:hAnsi="Times New Roman"/>
          <w:sz w:val="22"/>
          <w:szCs w:val="22"/>
        </w:rPr>
        <w:fldChar w:fldCharType="end"/>
      </w:r>
    </w:p>
    <w:p w14:paraId="47D643CD" w14:textId="541BB678" w:rsidR="00CE3239" w:rsidRPr="00CE3239" w:rsidRDefault="00BB48C6" w:rsidP="00A76AFC">
      <w:pPr>
        <w:pStyle w:val="tabula"/>
        <w:tabs>
          <w:tab w:val="right" w:pos="9072"/>
        </w:tabs>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NUMWORDS   \* MERGEFORMAT </w:instrText>
      </w:r>
      <w:r>
        <w:rPr>
          <w:rFonts w:ascii="Times New Roman" w:hAnsi="Times New Roman"/>
          <w:sz w:val="22"/>
          <w:szCs w:val="22"/>
        </w:rPr>
        <w:fldChar w:fldCharType="separate"/>
      </w:r>
      <w:r w:rsidR="00157DB2">
        <w:rPr>
          <w:rFonts w:ascii="Times New Roman" w:hAnsi="Times New Roman"/>
          <w:noProof/>
          <w:sz w:val="22"/>
          <w:szCs w:val="22"/>
        </w:rPr>
        <w:t>6025</w:t>
      </w:r>
      <w:r>
        <w:rPr>
          <w:rFonts w:ascii="Times New Roman" w:hAnsi="Times New Roman"/>
          <w:sz w:val="22"/>
          <w:szCs w:val="22"/>
        </w:rPr>
        <w:fldChar w:fldCharType="end"/>
      </w:r>
    </w:p>
    <w:p w14:paraId="01F3F947" w14:textId="77777777" w:rsidR="0053435B" w:rsidRDefault="0053435B" w:rsidP="00A76AFC">
      <w:pPr>
        <w:pStyle w:val="tabula"/>
        <w:tabs>
          <w:tab w:val="right" w:pos="9072"/>
        </w:tabs>
        <w:rPr>
          <w:rFonts w:ascii="Times New Roman" w:hAnsi="Times New Roman"/>
          <w:sz w:val="22"/>
          <w:szCs w:val="22"/>
        </w:rPr>
      </w:pPr>
    </w:p>
    <w:p w14:paraId="07AEB831" w14:textId="77777777" w:rsidR="00CE3239" w:rsidRPr="00CD2E23" w:rsidRDefault="00CE3239" w:rsidP="00A76AFC">
      <w:pPr>
        <w:pStyle w:val="tabula"/>
        <w:tabs>
          <w:tab w:val="right" w:pos="9072"/>
        </w:tabs>
        <w:rPr>
          <w:rFonts w:ascii="Times New Roman" w:hAnsi="Times New Roman"/>
          <w:sz w:val="22"/>
          <w:szCs w:val="22"/>
        </w:rPr>
      </w:pPr>
    </w:p>
    <w:p w14:paraId="54DCE766" w14:textId="77777777" w:rsidR="00506777" w:rsidRPr="00CD2E23" w:rsidRDefault="0056691A" w:rsidP="00A76AFC">
      <w:pPr>
        <w:pStyle w:val="tabula"/>
        <w:tabs>
          <w:tab w:val="right" w:pos="9072"/>
        </w:tabs>
        <w:rPr>
          <w:rFonts w:ascii="Times New Roman" w:hAnsi="Times New Roman"/>
          <w:sz w:val="22"/>
          <w:szCs w:val="22"/>
        </w:rPr>
      </w:pPr>
      <w:r w:rsidRPr="00CD2E23">
        <w:rPr>
          <w:rFonts w:ascii="Times New Roman" w:hAnsi="Times New Roman"/>
          <w:sz w:val="22"/>
          <w:szCs w:val="22"/>
        </w:rPr>
        <w:t>I.</w:t>
      </w:r>
      <w:r w:rsidR="000369B7" w:rsidRPr="00CD2E23">
        <w:rPr>
          <w:rFonts w:ascii="Times New Roman" w:hAnsi="Times New Roman"/>
          <w:sz w:val="22"/>
          <w:szCs w:val="22"/>
        </w:rPr>
        <w:t>Bušmeistere</w:t>
      </w:r>
    </w:p>
    <w:p w14:paraId="39A61C59" w14:textId="77777777" w:rsidR="007B4191" w:rsidRPr="00CD2E23" w:rsidRDefault="00A03243" w:rsidP="00A76AFC">
      <w:pPr>
        <w:jc w:val="both"/>
        <w:rPr>
          <w:rFonts w:ascii="Times New Roman" w:hAnsi="Times New Roman"/>
        </w:rPr>
      </w:pPr>
      <w:r w:rsidRPr="00CD2E23">
        <w:rPr>
          <w:rFonts w:ascii="Times New Roman" w:hAnsi="Times New Roman"/>
        </w:rPr>
        <w:t>66016520</w:t>
      </w:r>
      <w:r w:rsidR="00506777" w:rsidRPr="00CD2E23">
        <w:rPr>
          <w:rFonts w:ascii="Times New Roman" w:hAnsi="Times New Roman"/>
        </w:rPr>
        <w:t xml:space="preserve">, </w:t>
      </w:r>
      <w:hyperlink r:id="rId14" w:history="1">
        <w:r w:rsidR="000369B7" w:rsidRPr="00CD2E23">
          <w:rPr>
            <w:rStyle w:val="Hyperlink"/>
            <w:rFonts w:ascii="Times New Roman" w:hAnsi="Times New Roman"/>
          </w:rPr>
          <w:t>Ieva.Busmeistere@varam.gov.lv</w:t>
        </w:r>
      </w:hyperlink>
    </w:p>
    <w:p w14:paraId="349A46E4" w14:textId="77777777" w:rsidR="004F0F80" w:rsidRPr="00CD2E23" w:rsidRDefault="00506777" w:rsidP="00A76AFC">
      <w:pPr>
        <w:jc w:val="both"/>
        <w:rPr>
          <w:rFonts w:ascii="Times New Roman" w:hAnsi="Times New Roman"/>
        </w:rPr>
      </w:pPr>
      <w:r w:rsidRPr="00CD2E23">
        <w:rPr>
          <w:rFonts w:ascii="Times New Roman" w:hAnsi="Times New Roman"/>
        </w:rPr>
        <w:t xml:space="preserve"> </w:t>
      </w:r>
    </w:p>
    <w:p w14:paraId="1D9E7A63" w14:textId="77777777" w:rsidR="00974E80" w:rsidRPr="00CD2E23" w:rsidRDefault="00EE614A" w:rsidP="00A76AFC">
      <w:pPr>
        <w:jc w:val="both"/>
        <w:rPr>
          <w:rFonts w:ascii="Times New Roman" w:eastAsia="Times New Roman" w:hAnsi="Times New Roman"/>
          <w:color w:val="000000"/>
          <w:lang w:eastAsia="lv-LV"/>
        </w:rPr>
      </w:pPr>
      <w:r>
        <w:rPr>
          <w:rFonts w:ascii="Times New Roman" w:eastAsia="Times New Roman" w:hAnsi="Times New Roman"/>
          <w:color w:val="000000"/>
          <w:lang w:eastAsia="lv-LV"/>
        </w:rPr>
        <w:t>L.Vikšere</w:t>
      </w:r>
    </w:p>
    <w:p w14:paraId="63C9EE78" w14:textId="77777777" w:rsidR="00974E80" w:rsidRPr="00CD2E23" w:rsidRDefault="00974E80" w:rsidP="00A76AFC">
      <w:pPr>
        <w:jc w:val="both"/>
        <w:rPr>
          <w:rFonts w:ascii="Times New Roman" w:hAnsi="Times New Roman"/>
        </w:rPr>
      </w:pPr>
      <w:r w:rsidRPr="00CD2E23">
        <w:rPr>
          <w:rFonts w:ascii="Times New Roman" w:hAnsi="Times New Roman"/>
        </w:rPr>
        <w:t>66016</w:t>
      </w:r>
      <w:r w:rsidR="00EE614A">
        <w:rPr>
          <w:rFonts w:ascii="Times New Roman" w:hAnsi="Times New Roman"/>
        </w:rPr>
        <w:t>786</w:t>
      </w:r>
      <w:r w:rsidRPr="00CD2E23">
        <w:rPr>
          <w:rFonts w:ascii="Times New Roman" w:hAnsi="Times New Roman"/>
        </w:rPr>
        <w:t xml:space="preserve">, </w:t>
      </w:r>
      <w:hyperlink r:id="rId15" w:history="1">
        <w:r w:rsidR="00EE614A" w:rsidRPr="00EE614A">
          <w:rPr>
            <w:rStyle w:val="Hyperlink"/>
            <w:rFonts w:ascii="Times New Roman" w:hAnsi="Times New Roman"/>
          </w:rPr>
          <w:t>Laura.Viksere@varam.gov.lv</w:t>
        </w:r>
      </w:hyperlink>
    </w:p>
    <w:p w14:paraId="54CE6EDF" w14:textId="77777777" w:rsidR="009542AE" w:rsidRPr="00CD2E23" w:rsidRDefault="009542AE" w:rsidP="00A76AFC">
      <w:pPr>
        <w:jc w:val="both"/>
        <w:rPr>
          <w:rFonts w:ascii="Times New Roman" w:hAnsi="Times New Roman"/>
        </w:rPr>
      </w:pPr>
    </w:p>
    <w:p w14:paraId="0E8055D4" w14:textId="77777777" w:rsidR="009542AE" w:rsidRPr="00CD2E23" w:rsidRDefault="009542AE" w:rsidP="00A76AFC">
      <w:pPr>
        <w:jc w:val="both"/>
        <w:rPr>
          <w:rFonts w:ascii="Times New Roman" w:hAnsi="Times New Roman"/>
        </w:rPr>
      </w:pPr>
      <w:r w:rsidRPr="00CD2E23">
        <w:rPr>
          <w:rFonts w:ascii="Times New Roman" w:hAnsi="Times New Roman"/>
        </w:rPr>
        <w:t>R.Ošiņa</w:t>
      </w:r>
    </w:p>
    <w:p w14:paraId="29A77AEE" w14:textId="17919224" w:rsidR="00974E80" w:rsidRPr="00E7419B" w:rsidRDefault="009542AE" w:rsidP="00A76AFC">
      <w:pPr>
        <w:jc w:val="both"/>
        <w:rPr>
          <w:rFonts w:ascii="Times New Roman" w:hAnsi="Times New Roman"/>
        </w:rPr>
      </w:pPr>
      <w:r w:rsidRPr="00CD2E23">
        <w:rPr>
          <w:rFonts w:ascii="Times New Roman" w:hAnsi="Times New Roman"/>
        </w:rPr>
        <w:t xml:space="preserve">67095597, </w:t>
      </w:r>
      <w:hyperlink r:id="rId16" w:history="1">
        <w:r w:rsidRPr="00CD2E23">
          <w:rPr>
            <w:rStyle w:val="Hyperlink"/>
            <w:rFonts w:ascii="Times New Roman" w:hAnsi="Times New Roman"/>
          </w:rPr>
          <w:t>Ruta.Osina@fm.gov.lv</w:t>
        </w:r>
      </w:hyperlink>
      <w:r w:rsidRPr="00CD2E23">
        <w:rPr>
          <w:rFonts w:ascii="Times New Roman" w:hAnsi="Times New Roman"/>
        </w:rPr>
        <w:t xml:space="preserve"> </w:t>
      </w:r>
    </w:p>
    <w:sectPr w:rsidR="00974E80" w:rsidRPr="00E7419B" w:rsidSect="00A76AFC">
      <w:headerReference w:type="default" r:id="rId17"/>
      <w:footerReference w:type="default" r:id="rId18"/>
      <w:footerReference w:type="firs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77F5" w14:textId="77777777" w:rsidR="000858E2" w:rsidRDefault="000858E2" w:rsidP="004F0F80">
      <w:r>
        <w:separator/>
      </w:r>
    </w:p>
  </w:endnote>
  <w:endnote w:type="continuationSeparator" w:id="0">
    <w:p w14:paraId="416B38C4" w14:textId="77777777" w:rsidR="000858E2" w:rsidRDefault="000858E2" w:rsidP="004F0F80">
      <w:r>
        <w:continuationSeparator/>
      </w:r>
    </w:p>
  </w:endnote>
  <w:endnote w:type="continuationNotice" w:id="1">
    <w:p w14:paraId="0DB529E7" w14:textId="77777777" w:rsidR="000858E2" w:rsidRDefault="00085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1" w:usb1="500078FB" w:usb2="00000000" w:usb3="00000000" w:csb0="0000009F" w:csb1="00000000"/>
  </w:font>
  <w:font w:name="WenQuanYi Micro Hei">
    <w:altName w:val="MS Mincho"/>
    <w:charset w:val="80"/>
    <w:family w:val="auto"/>
    <w:pitch w:val="variable"/>
    <w:sig w:usb0="00000000" w:usb1="08070000" w:usb2="00000010" w:usb3="00000000" w:csb0="00020000" w:csb1="00000000"/>
  </w:font>
  <w:font w:name="Lohit Hindi">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4AFB" w14:textId="70CF619D" w:rsidR="008C1AE4" w:rsidRPr="00CE39FC" w:rsidRDefault="008C1AE4" w:rsidP="00DB107D">
    <w:pPr>
      <w:spacing w:before="100" w:beforeAutospacing="1" w:after="100" w:afterAutospacing="1"/>
      <w:jc w:val="both"/>
      <w:rPr>
        <w:rFonts w:ascii="Times New Roman" w:hAnsi="Times New Roman"/>
      </w:rPr>
    </w:pPr>
    <w:r w:rsidRPr="00CE39FC">
      <w:rPr>
        <w:rFonts w:ascii="Times New Roman" w:hAnsi="Times New Roman"/>
      </w:rPr>
      <w:fldChar w:fldCharType="begin"/>
    </w:r>
    <w:r w:rsidRPr="00CE39FC">
      <w:rPr>
        <w:rFonts w:ascii="Times New Roman" w:hAnsi="Times New Roman"/>
      </w:rPr>
      <w:instrText xml:space="preserve"> FILENAME   \* MERGEFORMAT </w:instrText>
    </w:r>
    <w:r w:rsidRPr="00CE39FC">
      <w:rPr>
        <w:rFonts w:ascii="Times New Roman" w:hAnsi="Times New Roman"/>
      </w:rPr>
      <w:fldChar w:fldCharType="separate"/>
    </w:r>
    <w:r w:rsidR="00E7419B">
      <w:rPr>
        <w:rFonts w:ascii="Times New Roman" w:hAnsi="Times New Roman"/>
        <w:noProof/>
      </w:rPr>
      <w:t>VARAMAnot_160414_735</w:t>
    </w:r>
    <w:r w:rsidRPr="00CE39FC">
      <w:rPr>
        <w:rFonts w:ascii="Times New Roman" w:hAnsi="Times New Roman"/>
      </w:rPr>
      <w:fldChar w:fldCharType="end"/>
    </w:r>
    <w:r w:rsidRPr="00CE39FC">
      <w:rPr>
        <w:rFonts w:ascii="Times New Roman" w:hAnsi="Times New Roman"/>
      </w:rPr>
      <w:t xml:space="preserve">; </w:t>
    </w:r>
    <w:r w:rsidRPr="00CE39FC">
      <w:rPr>
        <w:rFonts w:ascii="Times New Roman" w:eastAsia="Times New Roman" w:hAnsi="Times New Roman"/>
        <w:color w:val="000000"/>
        <w:lang w:eastAsia="lv-LV"/>
      </w:rPr>
      <w:t>Ministru kabineta noteikumu projekta „Grozījumi Ministru kabineta 2007.gada 30.oktobra noteikumos Nr.735 „Noteikumi par publiskas personas zemes nomu””</w:t>
    </w:r>
    <w:r w:rsidRPr="00CE39FC">
      <w:rPr>
        <w:rFonts w:ascii="Times New Roman" w:hAnsi="Times New Roman"/>
        <w:bCs/>
        <w:lang w:eastAsia="lv-LV"/>
      </w:rPr>
      <w:t xml:space="preserve"> sākotnējās ietekmes novērtējuma ziņojums (anotācija)</w:t>
    </w:r>
    <w:r w:rsidR="007F5D00" w:rsidRPr="00CE39FC">
      <w:rPr>
        <w:rFonts w:ascii="Times New Roman" w:hAnsi="Times New Roman"/>
        <w:bCs/>
        <w:lang w:eastAsia="lv-LV"/>
      </w:rPr>
      <w:t xml:space="preserve"> (VSS-1685)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CC6D" w14:textId="6A11BF3B" w:rsidR="008C1AE4" w:rsidRPr="00CE39FC" w:rsidRDefault="00252C70" w:rsidP="00504DF8">
    <w:pPr>
      <w:spacing w:before="100" w:beforeAutospacing="1" w:after="100" w:afterAutospacing="1"/>
      <w:jc w:val="both"/>
      <w:rPr>
        <w:rFonts w:ascii="Times New Roman" w:hAnsi="Times New Roman"/>
        <w:lang w:eastAsia="lv-LV"/>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E7419B">
      <w:rPr>
        <w:rFonts w:ascii="Times New Roman" w:hAnsi="Times New Roman"/>
        <w:noProof/>
      </w:rPr>
      <w:t>VARAMAnot_160414_735</w:t>
    </w:r>
    <w:r>
      <w:rPr>
        <w:rFonts w:ascii="Times New Roman" w:hAnsi="Times New Roman"/>
      </w:rPr>
      <w:fldChar w:fldCharType="end"/>
    </w:r>
    <w:r w:rsidR="008C1AE4" w:rsidRPr="00CE39FC">
      <w:rPr>
        <w:rFonts w:ascii="Times New Roman" w:hAnsi="Times New Roman"/>
      </w:rPr>
      <w:t xml:space="preserve">; </w:t>
    </w:r>
    <w:r w:rsidR="008C1AE4" w:rsidRPr="00CE39FC">
      <w:rPr>
        <w:rFonts w:ascii="Times New Roman" w:eastAsia="Times New Roman" w:hAnsi="Times New Roman"/>
        <w:color w:val="000000"/>
        <w:lang w:eastAsia="lv-LV"/>
      </w:rPr>
      <w:t>Ministru kabineta noteikumu projekta „Grozījumi Ministru kabineta 2007.gada 30.oktobra noteikumos Nr.735 „Noteikumi par publiskas personas zemes nomu””</w:t>
    </w:r>
    <w:r w:rsidR="008C1AE4" w:rsidRPr="00CE39FC">
      <w:rPr>
        <w:rFonts w:ascii="Times New Roman" w:hAnsi="Times New Roman"/>
        <w:bCs/>
        <w:lang w:eastAsia="lv-LV"/>
      </w:rPr>
      <w:t xml:space="preserve"> sākotnējās ietekmes novērtējuma ziņojums (anotācija)</w:t>
    </w:r>
    <w:r w:rsidR="003C04AC" w:rsidRPr="00CE39FC">
      <w:rPr>
        <w:rFonts w:ascii="Times New Roman" w:hAnsi="Times New Roman"/>
        <w:bCs/>
        <w:lang w:eastAsia="lv-LV"/>
      </w:rPr>
      <w:t xml:space="preserve"> (VSS-1685)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F56F2" w14:textId="77777777" w:rsidR="000858E2" w:rsidRDefault="000858E2" w:rsidP="004F0F80">
      <w:r>
        <w:separator/>
      </w:r>
    </w:p>
  </w:footnote>
  <w:footnote w:type="continuationSeparator" w:id="0">
    <w:p w14:paraId="79281966" w14:textId="77777777" w:rsidR="000858E2" w:rsidRDefault="000858E2" w:rsidP="004F0F80">
      <w:r>
        <w:continuationSeparator/>
      </w:r>
    </w:p>
  </w:footnote>
  <w:footnote w:type="continuationNotice" w:id="1">
    <w:p w14:paraId="096BB86B" w14:textId="77777777" w:rsidR="000858E2" w:rsidRDefault="00085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CD63" w14:textId="77777777" w:rsidR="008C1AE4" w:rsidRDefault="008C1AE4">
    <w:pPr>
      <w:pStyle w:val="Header"/>
    </w:pPr>
    <w:r w:rsidRPr="00D95279">
      <w:rPr>
        <w:rFonts w:ascii="Times New Roman" w:hAnsi="Times New Roman"/>
        <w:sz w:val="28"/>
        <w:szCs w:val="28"/>
      </w:rPr>
      <w:fldChar w:fldCharType="begin"/>
    </w:r>
    <w:r w:rsidRPr="00D95279">
      <w:rPr>
        <w:rFonts w:ascii="Times New Roman" w:hAnsi="Times New Roman"/>
        <w:sz w:val="28"/>
        <w:szCs w:val="28"/>
      </w:rPr>
      <w:instrText xml:space="preserve"> PAGE   \* MERGEFORMAT </w:instrText>
    </w:r>
    <w:r w:rsidRPr="00D95279">
      <w:rPr>
        <w:rFonts w:ascii="Times New Roman" w:hAnsi="Times New Roman"/>
        <w:sz w:val="28"/>
        <w:szCs w:val="28"/>
      </w:rPr>
      <w:fldChar w:fldCharType="separate"/>
    </w:r>
    <w:r w:rsidR="00157DB2">
      <w:rPr>
        <w:rFonts w:ascii="Times New Roman" w:hAnsi="Times New Roman"/>
        <w:noProof/>
        <w:sz w:val="28"/>
        <w:szCs w:val="28"/>
      </w:rPr>
      <w:t>18</w:t>
    </w:r>
    <w:r w:rsidRPr="00D95279">
      <w:rPr>
        <w:rFonts w:ascii="Times New Roman" w:hAnsi="Times New Roman"/>
        <w:sz w:val="28"/>
        <w:szCs w:val="28"/>
      </w:rPr>
      <w:fldChar w:fldCharType="end"/>
    </w:r>
  </w:p>
  <w:p w14:paraId="0D8B090A" w14:textId="77777777" w:rsidR="008C1AE4" w:rsidRDefault="008C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Num40"/>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23"/>
    <w:multiLevelType w:val="multilevel"/>
    <w:tmpl w:val="00000023"/>
    <w:name w:val="WWNum43"/>
    <w:lvl w:ilvl="0">
      <w:start w:val="1"/>
      <w:numFmt w:val="decimal"/>
      <w:lvlText w:val="%1)"/>
      <w:lvlJc w:val="left"/>
      <w:pPr>
        <w:tabs>
          <w:tab w:val="num" w:pos="0"/>
        </w:tabs>
        <w:ind w:left="1635" w:hanging="360"/>
      </w:pPr>
    </w:lvl>
    <w:lvl w:ilvl="1">
      <w:start w:val="1"/>
      <w:numFmt w:val="lowerLetter"/>
      <w:lvlText w:val="%2."/>
      <w:lvlJc w:val="left"/>
      <w:pPr>
        <w:tabs>
          <w:tab w:val="num" w:pos="0"/>
        </w:tabs>
        <w:ind w:left="2355" w:hanging="360"/>
      </w:pPr>
    </w:lvl>
    <w:lvl w:ilvl="2">
      <w:start w:val="1"/>
      <w:numFmt w:val="lowerRoman"/>
      <w:lvlText w:val="%2.%3."/>
      <w:lvlJc w:val="left"/>
      <w:pPr>
        <w:tabs>
          <w:tab w:val="num" w:pos="0"/>
        </w:tabs>
        <w:ind w:left="3075" w:hanging="180"/>
      </w:pPr>
    </w:lvl>
    <w:lvl w:ilvl="3">
      <w:start w:val="1"/>
      <w:numFmt w:val="decimal"/>
      <w:lvlText w:val="%2.%3.%4."/>
      <w:lvlJc w:val="left"/>
      <w:pPr>
        <w:tabs>
          <w:tab w:val="num" w:pos="0"/>
        </w:tabs>
        <w:ind w:left="3795" w:hanging="360"/>
      </w:pPr>
    </w:lvl>
    <w:lvl w:ilvl="4">
      <w:start w:val="1"/>
      <w:numFmt w:val="lowerLetter"/>
      <w:lvlText w:val="%2.%3.%4.%5."/>
      <w:lvlJc w:val="left"/>
      <w:pPr>
        <w:tabs>
          <w:tab w:val="num" w:pos="0"/>
        </w:tabs>
        <w:ind w:left="4515" w:hanging="360"/>
      </w:pPr>
    </w:lvl>
    <w:lvl w:ilvl="5">
      <w:start w:val="1"/>
      <w:numFmt w:val="lowerRoman"/>
      <w:lvlText w:val="%2.%3.%4.%5.%6."/>
      <w:lvlJc w:val="left"/>
      <w:pPr>
        <w:tabs>
          <w:tab w:val="num" w:pos="0"/>
        </w:tabs>
        <w:ind w:left="5235" w:hanging="180"/>
      </w:pPr>
    </w:lvl>
    <w:lvl w:ilvl="6">
      <w:start w:val="1"/>
      <w:numFmt w:val="decimal"/>
      <w:lvlText w:val="%2.%3.%4.%5.%6.%7."/>
      <w:lvlJc w:val="left"/>
      <w:pPr>
        <w:tabs>
          <w:tab w:val="num" w:pos="0"/>
        </w:tabs>
        <w:ind w:left="5955" w:hanging="360"/>
      </w:pPr>
    </w:lvl>
    <w:lvl w:ilvl="7">
      <w:start w:val="1"/>
      <w:numFmt w:val="lowerLetter"/>
      <w:lvlText w:val="%2.%3.%4.%5.%6.%7.%8."/>
      <w:lvlJc w:val="left"/>
      <w:pPr>
        <w:tabs>
          <w:tab w:val="num" w:pos="0"/>
        </w:tabs>
        <w:ind w:left="6675" w:hanging="360"/>
      </w:pPr>
    </w:lvl>
    <w:lvl w:ilvl="8">
      <w:start w:val="1"/>
      <w:numFmt w:val="lowerRoman"/>
      <w:lvlText w:val="%2.%3.%4.%5.%6.%7.%8.%9."/>
      <w:lvlJc w:val="left"/>
      <w:pPr>
        <w:tabs>
          <w:tab w:val="num" w:pos="0"/>
        </w:tabs>
        <w:ind w:left="7395" w:hanging="180"/>
      </w:pPr>
    </w:lvl>
  </w:abstractNum>
  <w:abstractNum w:abstractNumId="2">
    <w:nsid w:val="07074676"/>
    <w:multiLevelType w:val="hybridMultilevel"/>
    <w:tmpl w:val="C97C0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E03EB1"/>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B02080A"/>
    <w:multiLevelType w:val="hybridMultilevel"/>
    <w:tmpl w:val="40BAAEF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52453A"/>
    <w:multiLevelType w:val="hybridMultilevel"/>
    <w:tmpl w:val="FB14B00C"/>
    <w:lvl w:ilvl="0" w:tplc="04260011">
      <w:start w:val="1"/>
      <w:numFmt w:val="decimal"/>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6">
    <w:nsid w:val="0FC77748"/>
    <w:multiLevelType w:val="hybridMultilevel"/>
    <w:tmpl w:val="A0B00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F5656D"/>
    <w:multiLevelType w:val="hybridMultilevel"/>
    <w:tmpl w:val="3DC64E0A"/>
    <w:lvl w:ilvl="0" w:tplc="F3C2081A">
      <w:start w:val="4"/>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8">
    <w:nsid w:val="128474B8"/>
    <w:multiLevelType w:val="hybridMultilevel"/>
    <w:tmpl w:val="D1C2AF2A"/>
    <w:lvl w:ilvl="0" w:tplc="E80CA622">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633F53"/>
    <w:multiLevelType w:val="hybridMultilevel"/>
    <w:tmpl w:val="B2C6E20E"/>
    <w:lvl w:ilvl="0" w:tplc="42FE82C2">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6236183"/>
    <w:multiLevelType w:val="hybridMultilevel"/>
    <w:tmpl w:val="3A82F4E6"/>
    <w:lvl w:ilvl="0" w:tplc="04260011">
      <w:start w:val="1"/>
      <w:numFmt w:val="decimal"/>
      <w:lvlText w:val="%1)"/>
      <w:lvlJc w:val="left"/>
      <w:pPr>
        <w:ind w:left="720" w:hanging="360"/>
      </w:pPr>
      <w:rPr>
        <w:rFonts w:ascii="Times New Roman" w:hAnsi="Times New Roman" w:hint="default"/>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454553"/>
    <w:multiLevelType w:val="hybridMultilevel"/>
    <w:tmpl w:val="EC4499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D105E8"/>
    <w:multiLevelType w:val="hybridMultilevel"/>
    <w:tmpl w:val="73B20824"/>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nsid w:val="25667CE6"/>
    <w:multiLevelType w:val="hybridMultilevel"/>
    <w:tmpl w:val="454CC5AA"/>
    <w:lvl w:ilvl="0" w:tplc="C6702A18">
      <w:start w:val="1"/>
      <w:numFmt w:val="decimal"/>
      <w:lvlText w:val="(%1)"/>
      <w:lvlJc w:val="left"/>
      <w:pPr>
        <w:tabs>
          <w:tab w:val="num" w:pos="720"/>
        </w:tabs>
        <w:ind w:left="720" w:hanging="360"/>
      </w:pPr>
      <w:rPr>
        <w:rFonts w:ascii="Times New Roman" w:hAnsi="Times New Roman" w:cs="Times New Roman" w:hint="default"/>
        <w:i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91A77D8"/>
    <w:multiLevelType w:val="hybridMultilevel"/>
    <w:tmpl w:val="C97C0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B527FA"/>
    <w:multiLevelType w:val="hybridMultilevel"/>
    <w:tmpl w:val="D862A366"/>
    <w:lvl w:ilvl="0" w:tplc="1E92437E">
      <w:start w:val="1"/>
      <w:numFmt w:val="decimal"/>
      <w:lvlText w:val="(%1)"/>
      <w:lvlJc w:val="left"/>
      <w:pPr>
        <w:ind w:left="720" w:hanging="360"/>
      </w:pPr>
      <w:rPr>
        <w:rFonts w:ascii="Times New Roman" w:hAnsi="Times New Roman" w:cs="Times New Roman" w:hint="default"/>
        <w:sz w:val="24"/>
      </w:rPr>
    </w:lvl>
    <w:lvl w:ilvl="1" w:tplc="1E92437E">
      <w:start w:val="1"/>
      <w:numFmt w:val="decimal"/>
      <w:lvlText w:val="(%2)"/>
      <w:lvlJc w:val="left"/>
      <w:pPr>
        <w:ind w:left="1440" w:hanging="360"/>
      </w:pPr>
      <w:rPr>
        <w:rFonts w:ascii="Times New Roman" w:hAnsi="Times New Roman" w:cs="Times New Roman" w:hint="default"/>
        <w:sz w:val="24"/>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B07798B"/>
    <w:multiLevelType w:val="hybridMultilevel"/>
    <w:tmpl w:val="69462270"/>
    <w:lvl w:ilvl="0" w:tplc="8188E204">
      <w:start w:val="1"/>
      <w:numFmt w:val="decimal"/>
      <w:lvlText w:val="%1)"/>
      <w:lvlJc w:val="left"/>
      <w:pPr>
        <w:ind w:left="526" w:hanging="360"/>
      </w:pPr>
      <w:rPr>
        <w:rFonts w:hint="default"/>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8">
    <w:nsid w:val="43A3762E"/>
    <w:multiLevelType w:val="hybridMultilevel"/>
    <w:tmpl w:val="3A788A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9E1BAC"/>
    <w:multiLevelType w:val="hybridMultilevel"/>
    <w:tmpl w:val="69462270"/>
    <w:lvl w:ilvl="0" w:tplc="8188E204">
      <w:start w:val="1"/>
      <w:numFmt w:val="decimal"/>
      <w:lvlText w:val="%1)"/>
      <w:lvlJc w:val="left"/>
      <w:pPr>
        <w:ind w:left="526" w:hanging="360"/>
      </w:pPr>
      <w:rPr>
        <w:rFonts w:hint="default"/>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20">
    <w:nsid w:val="4EFB3C36"/>
    <w:multiLevelType w:val="hybridMultilevel"/>
    <w:tmpl w:val="2368C930"/>
    <w:lvl w:ilvl="0" w:tplc="030C658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4F88609D"/>
    <w:multiLevelType w:val="hybridMultilevel"/>
    <w:tmpl w:val="AB205746"/>
    <w:lvl w:ilvl="0" w:tplc="4EB0253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2">
    <w:nsid w:val="57B33557"/>
    <w:multiLevelType w:val="hybridMultilevel"/>
    <w:tmpl w:val="20F4A1AA"/>
    <w:lvl w:ilvl="0" w:tplc="04260011">
      <w:start w:val="1"/>
      <w:numFmt w:val="decimal"/>
      <w:lvlText w:val="%1)"/>
      <w:lvlJc w:val="left"/>
      <w:pPr>
        <w:tabs>
          <w:tab w:val="num" w:pos="720"/>
        </w:tabs>
        <w:ind w:left="720" w:hanging="360"/>
      </w:pPr>
      <w:rPr>
        <w:rFonts w:cs="Times New Roman" w:hint="default"/>
      </w:rPr>
    </w:lvl>
    <w:lvl w:ilvl="1" w:tplc="4A3E93BE">
      <w:numFmt w:val="bullet"/>
      <w:lvlText w:val="-"/>
      <w:lvlJc w:val="left"/>
      <w:pPr>
        <w:tabs>
          <w:tab w:val="num" w:pos="1440"/>
        </w:tabs>
        <w:ind w:left="1440" w:hanging="360"/>
      </w:pPr>
      <w:rPr>
        <w:rFonts w:ascii="Times New Roman" w:eastAsia="Times New Roman" w:hAnsi="Times New Roman" w:hint="default"/>
      </w:rPr>
    </w:lvl>
    <w:lvl w:ilvl="2" w:tplc="A332411E">
      <w:start w:val="1"/>
      <w:numFmt w:val="decimal"/>
      <w:lvlText w:val="(%3)"/>
      <w:lvlJc w:val="left"/>
      <w:pPr>
        <w:tabs>
          <w:tab w:val="num" w:pos="885"/>
        </w:tabs>
        <w:ind w:left="885" w:hanging="885"/>
      </w:pPr>
      <w:rPr>
        <w:rFonts w:cs="Times New Roman" w:hint="default"/>
        <w:b w:val="0"/>
        <w:sz w:val="28"/>
        <w:szCs w:val="28"/>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8C2A2F"/>
    <w:multiLevelType w:val="hybridMultilevel"/>
    <w:tmpl w:val="60D40400"/>
    <w:lvl w:ilvl="0" w:tplc="C560A5EE">
      <w:start w:val="1"/>
      <w:numFmt w:val="decimal"/>
      <w:lvlText w:val="(%1)"/>
      <w:lvlJc w:val="left"/>
      <w:pPr>
        <w:tabs>
          <w:tab w:val="num" w:pos="360"/>
        </w:tabs>
        <w:ind w:left="360" w:hanging="360"/>
      </w:pPr>
      <w:rPr>
        <w:rFonts w:cs="Times New Roman" w:hint="default"/>
        <w:b w:val="0"/>
        <w:sz w:val="28"/>
        <w:szCs w:val="28"/>
      </w:rPr>
    </w:lvl>
    <w:lvl w:ilvl="1" w:tplc="7B4CA64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5B447AB5"/>
    <w:multiLevelType w:val="hybridMultilevel"/>
    <w:tmpl w:val="DBF2583E"/>
    <w:lvl w:ilvl="0" w:tplc="BB08C566">
      <w:start w:val="1"/>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C439D6"/>
    <w:multiLevelType w:val="hybridMultilevel"/>
    <w:tmpl w:val="F9CE015E"/>
    <w:lvl w:ilvl="0" w:tplc="748E10FC">
      <w:start w:val="1"/>
      <w:numFmt w:val="decimal"/>
      <w:lvlText w:val="(%1)"/>
      <w:lvlJc w:val="left"/>
      <w:pPr>
        <w:tabs>
          <w:tab w:val="num" w:pos="2340"/>
        </w:tabs>
        <w:ind w:left="234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64456692"/>
    <w:multiLevelType w:val="hybridMultilevel"/>
    <w:tmpl w:val="80ACD81A"/>
    <w:lvl w:ilvl="0" w:tplc="253240CA">
      <w:start w:val="1"/>
      <w:numFmt w:val="decimal"/>
      <w:lvlText w:val="(%1)"/>
      <w:lvlJc w:val="left"/>
      <w:pPr>
        <w:tabs>
          <w:tab w:val="num" w:pos="2685"/>
        </w:tabs>
        <w:ind w:left="2685" w:hanging="88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654F62C9"/>
    <w:multiLevelType w:val="hybridMultilevel"/>
    <w:tmpl w:val="F34437D4"/>
    <w:lvl w:ilvl="0" w:tplc="B872949E">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3B22B1"/>
    <w:multiLevelType w:val="hybridMultilevel"/>
    <w:tmpl w:val="6B90D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CC7965"/>
    <w:multiLevelType w:val="hybridMultilevel"/>
    <w:tmpl w:val="DAEAE27A"/>
    <w:lvl w:ilvl="0" w:tplc="F72623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23777DE"/>
    <w:multiLevelType w:val="hybridMultilevel"/>
    <w:tmpl w:val="267A967A"/>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748E10FC">
      <w:start w:val="1"/>
      <w:numFmt w:val="decimal"/>
      <w:lvlText w:val="(%3)"/>
      <w:lvlJc w:val="left"/>
      <w:pPr>
        <w:tabs>
          <w:tab w:val="num" w:pos="2340"/>
        </w:tabs>
        <w:ind w:left="2340" w:hanging="36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7EE84D30"/>
    <w:multiLevelType w:val="hybridMultilevel"/>
    <w:tmpl w:val="DCD468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FE0430"/>
    <w:multiLevelType w:val="hybridMultilevel"/>
    <w:tmpl w:val="C8420F94"/>
    <w:lvl w:ilvl="0" w:tplc="874A90CC">
      <w:start w:val="1"/>
      <w:numFmt w:val="decimal"/>
      <w:lvlText w:val="%1)"/>
      <w:lvlJc w:val="left"/>
      <w:pPr>
        <w:ind w:left="1440" w:hanging="360"/>
      </w:pPr>
      <w:rPr>
        <w:rFonts w:hint="default"/>
      </w:r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8"/>
  </w:num>
  <w:num w:numId="3">
    <w:abstractNumId w:val="27"/>
  </w:num>
  <w:num w:numId="4">
    <w:abstractNumId w:val="14"/>
  </w:num>
  <w:num w:numId="5">
    <w:abstractNumId w:val="26"/>
  </w:num>
  <w:num w:numId="6">
    <w:abstractNumId w:val="21"/>
  </w:num>
  <w:num w:numId="7">
    <w:abstractNumId w:val="30"/>
  </w:num>
  <w:num w:numId="8">
    <w:abstractNumId w:val="4"/>
  </w:num>
  <w:num w:numId="9">
    <w:abstractNumId w:val="13"/>
  </w:num>
  <w:num w:numId="10">
    <w:abstractNumId w:val="25"/>
  </w:num>
  <w:num w:numId="11">
    <w:abstractNumId w:val="16"/>
  </w:num>
  <w:num w:numId="12">
    <w:abstractNumId w:val="22"/>
  </w:num>
  <w:num w:numId="13">
    <w:abstractNumId w:val="23"/>
  </w:num>
  <w:num w:numId="14">
    <w:abstractNumId w:val="20"/>
  </w:num>
  <w:num w:numId="15">
    <w:abstractNumId w:val="24"/>
  </w:num>
  <w:num w:numId="16">
    <w:abstractNumId w:val="29"/>
  </w:num>
  <w:num w:numId="17">
    <w:abstractNumId w:val="7"/>
  </w:num>
  <w:num w:numId="18">
    <w:abstractNumId w:val="0"/>
  </w:num>
  <w:num w:numId="19">
    <w:abstractNumId w:val="5"/>
  </w:num>
  <w:num w:numId="20">
    <w:abstractNumId w:val="1"/>
  </w:num>
  <w:num w:numId="21">
    <w:abstractNumId w:val="10"/>
  </w:num>
  <w:num w:numId="22">
    <w:abstractNumId w:val="32"/>
  </w:num>
  <w:num w:numId="23">
    <w:abstractNumId w:val="31"/>
  </w:num>
  <w:num w:numId="24">
    <w:abstractNumId w:val="18"/>
  </w:num>
  <w:num w:numId="25">
    <w:abstractNumId w:val="12"/>
  </w:num>
  <w:num w:numId="26">
    <w:abstractNumId w:val="11"/>
  </w:num>
  <w:num w:numId="27">
    <w:abstractNumId w:val="15"/>
  </w:num>
  <w:num w:numId="28">
    <w:abstractNumId w:val="2"/>
  </w:num>
  <w:num w:numId="29">
    <w:abstractNumId w:val="6"/>
  </w:num>
  <w:num w:numId="30">
    <w:abstractNumId w:val="28"/>
  </w:num>
  <w:num w:numId="31">
    <w:abstractNumId w:val="19"/>
  </w:num>
  <w:num w:numId="32">
    <w:abstractNumId w:val="9"/>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a Lipovska">
    <w15:presenceInfo w15:providerId="None" w15:userId="Inta Lip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0"/>
    <w:rsid w:val="00001546"/>
    <w:rsid w:val="000023D4"/>
    <w:rsid w:val="00002803"/>
    <w:rsid w:val="00002AE6"/>
    <w:rsid w:val="000037D3"/>
    <w:rsid w:val="00003A0F"/>
    <w:rsid w:val="0001008D"/>
    <w:rsid w:val="0001191F"/>
    <w:rsid w:val="00013C1D"/>
    <w:rsid w:val="00017EA6"/>
    <w:rsid w:val="00017FB1"/>
    <w:rsid w:val="00022766"/>
    <w:rsid w:val="00025863"/>
    <w:rsid w:val="00027B97"/>
    <w:rsid w:val="000306B0"/>
    <w:rsid w:val="00031DB2"/>
    <w:rsid w:val="000321D5"/>
    <w:rsid w:val="00032725"/>
    <w:rsid w:val="00032739"/>
    <w:rsid w:val="00032B02"/>
    <w:rsid w:val="00033F92"/>
    <w:rsid w:val="000369B7"/>
    <w:rsid w:val="00040105"/>
    <w:rsid w:val="000429EC"/>
    <w:rsid w:val="00042F0F"/>
    <w:rsid w:val="00044685"/>
    <w:rsid w:val="000452D0"/>
    <w:rsid w:val="00045D06"/>
    <w:rsid w:val="00051A56"/>
    <w:rsid w:val="000553A8"/>
    <w:rsid w:val="00055BC6"/>
    <w:rsid w:val="00056FBB"/>
    <w:rsid w:val="00061118"/>
    <w:rsid w:val="00061955"/>
    <w:rsid w:val="00061994"/>
    <w:rsid w:val="000627C2"/>
    <w:rsid w:val="00065C1A"/>
    <w:rsid w:val="00066094"/>
    <w:rsid w:val="000703C9"/>
    <w:rsid w:val="00070C49"/>
    <w:rsid w:val="00072C06"/>
    <w:rsid w:val="00075FBB"/>
    <w:rsid w:val="000766C3"/>
    <w:rsid w:val="0007718C"/>
    <w:rsid w:val="00077C6C"/>
    <w:rsid w:val="000801C5"/>
    <w:rsid w:val="0008030A"/>
    <w:rsid w:val="00081F4D"/>
    <w:rsid w:val="00083428"/>
    <w:rsid w:val="000858E2"/>
    <w:rsid w:val="0008671A"/>
    <w:rsid w:val="0009167A"/>
    <w:rsid w:val="00094F93"/>
    <w:rsid w:val="00095F2D"/>
    <w:rsid w:val="00096A19"/>
    <w:rsid w:val="00097590"/>
    <w:rsid w:val="000A2848"/>
    <w:rsid w:val="000A5218"/>
    <w:rsid w:val="000A5349"/>
    <w:rsid w:val="000A67AD"/>
    <w:rsid w:val="000B60B3"/>
    <w:rsid w:val="000B73F6"/>
    <w:rsid w:val="000C0FE5"/>
    <w:rsid w:val="000C15BD"/>
    <w:rsid w:val="000C27AE"/>
    <w:rsid w:val="000C38CC"/>
    <w:rsid w:val="000C3B23"/>
    <w:rsid w:val="000D112D"/>
    <w:rsid w:val="000D3184"/>
    <w:rsid w:val="000D7988"/>
    <w:rsid w:val="000E20B4"/>
    <w:rsid w:val="000E212B"/>
    <w:rsid w:val="000E4534"/>
    <w:rsid w:val="000E4FAD"/>
    <w:rsid w:val="000E5316"/>
    <w:rsid w:val="000F14DD"/>
    <w:rsid w:val="000F5BD9"/>
    <w:rsid w:val="00107CE3"/>
    <w:rsid w:val="001104BF"/>
    <w:rsid w:val="00110B89"/>
    <w:rsid w:val="001110B7"/>
    <w:rsid w:val="001115E8"/>
    <w:rsid w:val="001117A3"/>
    <w:rsid w:val="00114FCD"/>
    <w:rsid w:val="001156F5"/>
    <w:rsid w:val="00116153"/>
    <w:rsid w:val="0012113D"/>
    <w:rsid w:val="00122A3E"/>
    <w:rsid w:val="00123A0B"/>
    <w:rsid w:val="00124F39"/>
    <w:rsid w:val="0012739B"/>
    <w:rsid w:val="0013013F"/>
    <w:rsid w:val="00131B2D"/>
    <w:rsid w:val="00133875"/>
    <w:rsid w:val="0013414A"/>
    <w:rsid w:val="001406E3"/>
    <w:rsid w:val="00140A03"/>
    <w:rsid w:val="001424BA"/>
    <w:rsid w:val="001443B5"/>
    <w:rsid w:val="00144C60"/>
    <w:rsid w:val="0014595C"/>
    <w:rsid w:val="00150DD1"/>
    <w:rsid w:val="00151DA6"/>
    <w:rsid w:val="00152018"/>
    <w:rsid w:val="001535C3"/>
    <w:rsid w:val="00153E3C"/>
    <w:rsid w:val="00154C84"/>
    <w:rsid w:val="001550EC"/>
    <w:rsid w:val="00155515"/>
    <w:rsid w:val="00157DB2"/>
    <w:rsid w:val="00157ED2"/>
    <w:rsid w:val="00163D6D"/>
    <w:rsid w:val="00165CD5"/>
    <w:rsid w:val="00166900"/>
    <w:rsid w:val="00167469"/>
    <w:rsid w:val="0016757E"/>
    <w:rsid w:val="001718E0"/>
    <w:rsid w:val="00171E55"/>
    <w:rsid w:val="00180720"/>
    <w:rsid w:val="00182B4C"/>
    <w:rsid w:val="00183F5D"/>
    <w:rsid w:val="00185761"/>
    <w:rsid w:val="001866A0"/>
    <w:rsid w:val="0018697E"/>
    <w:rsid w:val="001912DD"/>
    <w:rsid w:val="00196436"/>
    <w:rsid w:val="00196A51"/>
    <w:rsid w:val="0019732F"/>
    <w:rsid w:val="001A0976"/>
    <w:rsid w:val="001A2832"/>
    <w:rsid w:val="001A2DFA"/>
    <w:rsid w:val="001A36D9"/>
    <w:rsid w:val="001A4607"/>
    <w:rsid w:val="001A54B1"/>
    <w:rsid w:val="001A63E6"/>
    <w:rsid w:val="001A6863"/>
    <w:rsid w:val="001A69E4"/>
    <w:rsid w:val="001B0F10"/>
    <w:rsid w:val="001B2D5C"/>
    <w:rsid w:val="001B3978"/>
    <w:rsid w:val="001C0205"/>
    <w:rsid w:val="001C15F5"/>
    <w:rsid w:val="001C1919"/>
    <w:rsid w:val="001C22DC"/>
    <w:rsid w:val="001C28A0"/>
    <w:rsid w:val="001C7300"/>
    <w:rsid w:val="001D251D"/>
    <w:rsid w:val="001D3A66"/>
    <w:rsid w:val="001D6368"/>
    <w:rsid w:val="001E52A7"/>
    <w:rsid w:val="001E62D7"/>
    <w:rsid w:val="001E6EB4"/>
    <w:rsid w:val="001E6FE9"/>
    <w:rsid w:val="001F085E"/>
    <w:rsid w:val="001F5B0F"/>
    <w:rsid w:val="00200148"/>
    <w:rsid w:val="00200738"/>
    <w:rsid w:val="00202655"/>
    <w:rsid w:val="00202E61"/>
    <w:rsid w:val="002050D1"/>
    <w:rsid w:val="00207EAA"/>
    <w:rsid w:val="002126E7"/>
    <w:rsid w:val="0021649E"/>
    <w:rsid w:val="00217A79"/>
    <w:rsid w:val="00217B38"/>
    <w:rsid w:val="00217BCD"/>
    <w:rsid w:val="002212D3"/>
    <w:rsid w:val="002236D2"/>
    <w:rsid w:val="00223E51"/>
    <w:rsid w:val="0022607B"/>
    <w:rsid w:val="002261F3"/>
    <w:rsid w:val="00226F98"/>
    <w:rsid w:val="002337DE"/>
    <w:rsid w:val="0023616A"/>
    <w:rsid w:val="002403A1"/>
    <w:rsid w:val="0024217E"/>
    <w:rsid w:val="00245C0D"/>
    <w:rsid w:val="0025095F"/>
    <w:rsid w:val="0025237C"/>
    <w:rsid w:val="00252831"/>
    <w:rsid w:val="00252C70"/>
    <w:rsid w:val="00252FDD"/>
    <w:rsid w:val="00252FEA"/>
    <w:rsid w:val="00253CE8"/>
    <w:rsid w:val="00256870"/>
    <w:rsid w:val="00263AE2"/>
    <w:rsid w:val="00264120"/>
    <w:rsid w:val="00264AA2"/>
    <w:rsid w:val="00264E0B"/>
    <w:rsid w:val="0027600D"/>
    <w:rsid w:val="00276E8E"/>
    <w:rsid w:val="00282901"/>
    <w:rsid w:val="00282A0C"/>
    <w:rsid w:val="00283267"/>
    <w:rsid w:val="00283DBB"/>
    <w:rsid w:val="0028538B"/>
    <w:rsid w:val="00286D1D"/>
    <w:rsid w:val="00292324"/>
    <w:rsid w:val="002928E0"/>
    <w:rsid w:val="00292E19"/>
    <w:rsid w:val="002931E9"/>
    <w:rsid w:val="00296F64"/>
    <w:rsid w:val="002A0E2D"/>
    <w:rsid w:val="002A157F"/>
    <w:rsid w:val="002A2DC7"/>
    <w:rsid w:val="002A3F37"/>
    <w:rsid w:val="002A4952"/>
    <w:rsid w:val="002A6067"/>
    <w:rsid w:val="002A6B57"/>
    <w:rsid w:val="002B5AD8"/>
    <w:rsid w:val="002C2386"/>
    <w:rsid w:val="002C343E"/>
    <w:rsid w:val="002C47AF"/>
    <w:rsid w:val="002C674D"/>
    <w:rsid w:val="002D0614"/>
    <w:rsid w:val="002D4112"/>
    <w:rsid w:val="002D48E8"/>
    <w:rsid w:val="002D58DA"/>
    <w:rsid w:val="002D7908"/>
    <w:rsid w:val="002E36E3"/>
    <w:rsid w:val="002E5613"/>
    <w:rsid w:val="002E7272"/>
    <w:rsid w:val="002F06D7"/>
    <w:rsid w:val="002F1432"/>
    <w:rsid w:val="002F2756"/>
    <w:rsid w:val="002F734B"/>
    <w:rsid w:val="002F7DDA"/>
    <w:rsid w:val="002F7E6C"/>
    <w:rsid w:val="003061A7"/>
    <w:rsid w:val="00306242"/>
    <w:rsid w:val="00307F40"/>
    <w:rsid w:val="0031041E"/>
    <w:rsid w:val="0031366A"/>
    <w:rsid w:val="00314AB1"/>
    <w:rsid w:val="00320983"/>
    <w:rsid w:val="00321A0E"/>
    <w:rsid w:val="00327142"/>
    <w:rsid w:val="00333A95"/>
    <w:rsid w:val="0034302E"/>
    <w:rsid w:val="00344027"/>
    <w:rsid w:val="00345465"/>
    <w:rsid w:val="003467B1"/>
    <w:rsid w:val="00346F35"/>
    <w:rsid w:val="0035082D"/>
    <w:rsid w:val="00352442"/>
    <w:rsid w:val="00353A3E"/>
    <w:rsid w:val="00354BA0"/>
    <w:rsid w:val="0035581E"/>
    <w:rsid w:val="003565B6"/>
    <w:rsid w:val="0035739C"/>
    <w:rsid w:val="00361567"/>
    <w:rsid w:val="00361928"/>
    <w:rsid w:val="00366BD2"/>
    <w:rsid w:val="00367651"/>
    <w:rsid w:val="0037112A"/>
    <w:rsid w:val="0037117B"/>
    <w:rsid w:val="00371D70"/>
    <w:rsid w:val="0037289F"/>
    <w:rsid w:val="00374923"/>
    <w:rsid w:val="0037560F"/>
    <w:rsid w:val="00375CBF"/>
    <w:rsid w:val="00375D00"/>
    <w:rsid w:val="00375F96"/>
    <w:rsid w:val="00376775"/>
    <w:rsid w:val="003773F2"/>
    <w:rsid w:val="00377EA5"/>
    <w:rsid w:val="003826C3"/>
    <w:rsid w:val="00383939"/>
    <w:rsid w:val="0038477C"/>
    <w:rsid w:val="00387821"/>
    <w:rsid w:val="00387ECD"/>
    <w:rsid w:val="00390325"/>
    <w:rsid w:val="00390A8C"/>
    <w:rsid w:val="00390F70"/>
    <w:rsid w:val="00392808"/>
    <w:rsid w:val="0039299B"/>
    <w:rsid w:val="003950FE"/>
    <w:rsid w:val="00395701"/>
    <w:rsid w:val="00396497"/>
    <w:rsid w:val="003967FF"/>
    <w:rsid w:val="0039755A"/>
    <w:rsid w:val="003A01BA"/>
    <w:rsid w:val="003A2BC4"/>
    <w:rsid w:val="003A372F"/>
    <w:rsid w:val="003A420F"/>
    <w:rsid w:val="003A4369"/>
    <w:rsid w:val="003A516F"/>
    <w:rsid w:val="003A54FF"/>
    <w:rsid w:val="003A6A93"/>
    <w:rsid w:val="003A6AAF"/>
    <w:rsid w:val="003B4D5D"/>
    <w:rsid w:val="003B4E37"/>
    <w:rsid w:val="003B5318"/>
    <w:rsid w:val="003B56EC"/>
    <w:rsid w:val="003B59F8"/>
    <w:rsid w:val="003B5DFF"/>
    <w:rsid w:val="003B5ECF"/>
    <w:rsid w:val="003B7AAC"/>
    <w:rsid w:val="003B7D59"/>
    <w:rsid w:val="003C04AC"/>
    <w:rsid w:val="003C0BDB"/>
    <w:rsid w:val="003C2771"/>
    <w:rsid w:val="003C4848"/>
    <w:rsid w:val="003C6083"/>
    <w:rsid w:val="003C6CDA"/>
    <w:rsid w:val="003C7C3B"/>
    <w:rsid w:val="003D03BB"/>
    <w:rsid w:val="003D3EBF"/>
    <w:rsid w:val="003D5964"/>
    <w:rsid w:val="003D6264"/>
    <w:rsid w:val="003D6AA7"/>
    <w:rsid w:val="003D7419"/>
    <w:rsid w:val="003E1516"/>
    <w:rsid w:val="003E1A47"/>
    <w:rsid w:val="003E2878"/>
    <w:rsid w:val="003E30B8"/>
    <w:rsid w:val="003E4172"/>
    <w:rsid w:val="003E42FB"/>
    <w:rsid w:val="003E5809"/>
    <w:rsid w:val="003E5EE4"/>
    <w:rsid w:val="003F109F"/>
    <w:rsid w:val="003F37E9"/>
    <w:rsid w:val="003F7FB4"/>
    <w:rsid w:val="00400DC4"/>
    <w:rsid w:val="00403A4D"/>
    <w:rsid w:val="00404136"/>
    <w:rsid w:val="00406E9B"/>
    <w:rsid w:val="00407843"/>
    <w:rsid w:val="0041031B"/>
    <w:rsid w:val="004109C4"/>
    <w:rsid w:val="0041262E"/>
    <w:rsid w:val="00412EF0"/>
    <w:rsid w:val="004143C4"/>
    <w:rsid w:val="00416572"/>
    <w:rsid w:val="0042130D"/>
    <w:rsid w:val="00423764"/>
    <w:rsid w:val="00423E7A"/>
    <w:rsid w:val="0042663A"/>
    <w:rsid w:val="0043178E"/>
    <w:rsid w:val="00437751"/>
    <w:rsid w:val="00440596"/>
    <w:rsid w:val="00443F57"/>
    <w:rsid w:val="00444A62"/>
    <w:rsid w:val="00447428"/>
    <w:rsid w:val="004477AF"/>
    <w:rsid w:val="0045069D"/>
    <w:rsid w:val="004551EF"/>
    <w:rsid w:val="004554B7"/>
    <w:rsid w:val="0045660F"/>
    <w:rsid w:val="00457F0C"/>
    <w:rsid w:val="00460B90"/>
    <w:rsid w:val="0046420B"/>
    <w:rsid w:val="00466F1B"/>
    <w:rsid w:val="00470420"/>
    <w:rsid w:val="00470FE7"/>
    <w:rsid w:val="004712EF"/>
    <w:rsid w:val="00472FF4"/>
    <w:rsid w:val="0047518C"/>
    <w:rsid w:val="00476F46"/>
    <w:rsid w:val="004770C6"/>
    <w:rsid w:val="004770F0"/>
    <w:rsid w:val="00485D32"/>
    <w:rsid w:val="004863BA"/>
    <w:rsid w:val="0048650B"/>
    <w:rsid w:val="00490187"/>
    <w:rsid w:val="00490A55"/>
    <w:rsid w:val="00491C46"/>
    <w:rsid w:val="004927FA"/>
    <w:rsid w:val="004936F7"/>
    <w:rsid w:val="00494C35"/>
    <w:rsid w:val="004A2392"/>
    <w:rsid w:val="004A24A2"/>
    <w:rsid w:val="004A2BD1"/>
    <w:rsid w:val="004A436C"/>
    <w:rsid w:val="004B1E06"/>
    <w:rsid w:val="004B2C32"/>
    <w:rsid w:val="004B3DCD"/>
    <w:rsid w:val="004C720F"/>
    <w:rsid w:val="004C741D"/>
    <w:rsid w:val="004C7420"/>
    <w:rsid w:val="004C7CEE"/>
    <w:rsid w:val="004D11EF"/>
    <w:rsid w:val="004D15BC"/>
    <w:rsid w:val="004D2B79"/>
    <w:rsid w:val="004D2BB3"/>
    <w:rsid w:val="004D5071"/>
    <w:rsid w:val="004D540C"/>
    <w:rsid w:val="004D57D7"/>
    <w:rsid w:val="004D714B"/>
    <w:rsid w:val="004D792E"/>
    <w:rsid w:val="004E09DC"/>
    <w:rsid w:val="004E2621"/>
    <w:rsid w:val="004E349C"/>
    <w:rsid w:val="004E569D"/>
    <w:rsid w:val="004E5764"/>
    <w:rsid w:val="004E5BBC"/>
    <w:rsid w:val="004E5C35"/>
    <w:rsid w:val="004F0F80"/>
    <w:rsid w:val="004F322D"/>
    <w:rsid w:val="004F3C7F"/>
    <w:rsid w:val="004F40F4"/>
    <w:rsid w:val="004F4668"/>
    <w:rsid w:val="004F4B5B"/>
    <w:rsid w:val="004F580F"/>
    <w:rsid w:val="004F6511"/>
    <w:rsid w:val="004F69A5"/>
    <w:rsid w:val="00501707"/>
    <w:rsid w:val="00503813"/>
    <w:rsid w:val="00504DF8"/>
    <w:rsid w:val="00506777"/>
    <w:rsid w:val="00506AA2"/>
    <w:rsid w:val="00510A57"/>
    <w:rsid w:val="00521F32"/>
    <w:rsid w:val="00530697"/>
    <w:rsid w:val="00532254"/>
    <w:rsid w:val="00532E7F"/>
    <w:rsid w:val="005341A2"/>
    <w:rsid w:val="0053435B"/>
    <w:rsid w:val="005344EA"/>
    <w:rsid w:val="00536113"/>
    <w:rsid w:val="00543765"/>
    <w:rsid w:val="00544303"/>
    <w:rsid w:val="00544ADC"/>
    <w:rsid w:val="00545831"/>
    <w:rsid w:val="00550137"/>
    <w:rsid w:val="00551E39"/>
    <w:rsid w:val="00553B36"/>
    <w:rsid w:val="00554825"/>
    <w:rsid w:val="00556093"/>
    <w:rsid w:val="00556F89"/>
    <w:rsid w:val="00560DF7"/>
    <w:rsid w:val="00561B81"/>
    <w:rsid w:val="005631C0"/>
    <w:rsid w:val="00564BE5"/>
    <w:rsid w:val="0056691A"/>
    <w:rsid w:val="0056725F"/>
    <w:rsid w:val="00567DD4"/>
    <w:rsid w:val="005717BB"/>
    <w:rsid w:val="005731BF"/>
    <w:rsid w:val="00573E1D"/>
    <w:rsid w:val="00573FBD"/>
    <w:rsid w:val="00580792"/>
    <w:rsid w:val="00580A52"/>
    <w:rsid w:val="005812C8"/>
    <w:rsid w:val="0058727D"/>
    <w:rsid w:val="00591855"/>
    <w:rsid w:val="00594F27"/>
    <w:rsid w:val="00596C6A"/>
    <w:rsid w:val="005978A4"/>
    <w:rsid w:val="005A278E"/>
    <w:rsid w:val="005A3946"/>
    <w:rsid w:val="005A76A0"/>
    <w:rsid w:val="005B279F"/>
    <w:rsid w:val="005B31FA"/>
    <w:rsid w:val="005B39A5"/>
    <w:rsid w:val="005B3DE9"/>
    <w:rsid w:val="005B3FA5"/>
    <w:rsid w:val="005C05DB"/>
    <w:rsid w:val="005C0705"/>
    <w:rsid w:val="005C0B23"/>
    <w:rsid w:val="005C2767"/>
    <w:rsid w:val="005C409D"/>
    <w:rsid w:val="005C4C49"/>
    <w:rsid w:val="005C4E82"/>
    <w:rsid w:val="005C5AD6"/>
    <w:rsid w:val="005C77B6"/>
    <w:rsid w:val="005D18CB"/>
    <w:rsid w:val="005D4298"/>
    <w:rsid w:val="005D703C"/>
    <w:rsid w:val="005D7525"/>
    <w:rsid w:val="005D7EA4"/>
    <w:rsid w:val="005E0562"/>
    <w:rsid w:val="005E1C30"/>
    <w:rsid w:val="005E1D91"/>
    <w:rsid w:val="005E2238"/>
    <w:rsid w:val="005E24B6"/>
    <w:rsid w:val="005E4334"/>
    <w:rsid w:val="005E4DFA"/>
    <w:rsid w:val="005E684E"/>
    <w:rsid w:val="005F0EED"/>
    <w:rsid w:val="005F35BD"/>
    <w:rsid w:val="005F3698"/>
    <w:rsid w:val="005F4985"/>
    <w:rsid w:val="005F6E92"/>
    <w:rsid w:val="006002D2"/>
    <w:rsid w:val="00600447"/>
    <w:rsid w:val="0060310E"/>
    <w:rsid w:val="00603D86"/>
    <w:rsid w:val="006043FA"/>
    <w:rsid w:val="006077AE"/>
    <w:rsid w:val="00611133"/>
    <w:rsid w:val="0062059A"/>
    <w:rsid w:val="006207A5"/>
    <w:rsid w:val="00624534"/>
    <w:rsid w:val="00626F3F"/>
    <w:rsid w:val="006275B6"/>
    <w:rsid w:val="0062763A"/>
    <w:rsid w:val="00627B14"/>
    <w:rsid w:val="0063059D"/>
    <w:rsid w:val="00631A67"/>
    <w:rsid w:val="00631DDC"/>
    <w:rsid w:val="006355AB"/>
    <w:rsid w:val="00643E20"/>
    <w:rsid w:val="00646178"/>
    <w:rsid w:val="00647F56"/>
    <w:rsid w:val="00651312"/>
    <w:rsid w:val="00655382"/>
    <w:rsid w:val="00655F06"/>
    <w:rsid w:val="0065645A"/>
    <w:rsid w:val="006566FF"/>
    <w:rsid w:val="006645C7"/>
    <w:rsid w:val="006670E4"/>
    <w:rsid w:val="00667249"/>
    <w:rsid w:val="00670056"/>
    <w:rsid w:val="00670161"/>
    <w:rsid w:val="00670B42"/>
    <w:rsid w:val="006712E4"/>
    <w:rsid w:val="0067328A"/>
    <w:rsid w:val="00675970"/>
    <w:rsid w:val="006766EF"/>
    <w:rsid w:val="00677B3E"/>
    <w:rsid w:val="00681313"/>
    <w:rsid w:val="00682683"/>
    <w:rsid w:val="00692182"/>
    <w:rsid w:val="00694CBD"/>
    <w:rsid w:val="00695ADC"/>
    <w:rsid w:val="00697A1B"/>
    <w:rsid w:val="00697C6B"/>
    <w:rsid w:val="006A3BD1"/>
    <w:rsid w:val="006A411E"/>
    <w:rsid w:val="006A71A3"/>
    <w:rsid w:val="006A7C93"/>
    <w:rsid w:val="006B1870"/>
    <w:rsid w:val="006B1B67"/>
    <w:rsid w:val="006B26F7"/>
    <w:rsid w:val="006B2F27"/>
    <w:rsid w:val="006B4DFA"/>
    <w:rsid w:val="006B796D"/>
    <w:rsid w:val="006B7DB1"/>
    <w:rsid w:val="006D0FE4"/>
    <w:rsid w:val="006D296F"/>
    <w:rsid w:val="006D2DDD"/>
    <w:rsid w:val="006D534E"/>
    <w:rsid w:val="006D5A34"/>
    <w:rsid w:val="006D5E57"/>
    <w:rsid w:val="006D7EEA"/>
    <w:rsid w:val="006E10FA"/>
    <w:rsid w:val="006E11C8"/>
    <w:rsid w:val="006E4544"/>
    <w:rsid w:val="006E4D1B"/>
    <w:rsid w:val="006E7FB7"/>
    <w:rsid w:val="006F00F1"/>
    <w:rsid w:val="006F0B92"/>
    <w:rsid w:val="006F11C9"/>
    <w:rsid w:val="006F156F"/>
    <w:rsid w:val="006F2F54"/>
    <w:rsid w:val="006F4857"/>
    <w:rsid w:val="006F6DF5"/>
    <w:rsid w:val="00701F2C"/>
    <w:rsid w:val="007064F8"/>
    <w:rsid w:val="00710549"/>
    <w:rsid w:val="007131D6"/>
    <w:rsid w:val="00713EBB"/>
    <w:rsid w:val="00716BBF"/>
    <w:rsid w:val="007179A2"/>
    <w:rsid w:val="00717C4B"/>
    <w:rsid w:val="007200BB"/>
    <w:rsid w:val="00721E8E"/>
    <w:rsid w:val="0072231B"/>
    <w:rsid w:val="00722B7C"/>
    <w:rsid w:val="007233F6"/>
    <w:rsid w:val="00725A5D"/>
    <w:rsid w:val="007264AD"/>
    <w:rsid w:val="0073226F"/>
    <w:rsid w:val="00732871"/>
    <w:rsid w:val="00732B5D"/>
    <w:rsid w:val="0073426B"/>
    <w:rsid w:val="00734BC3"/>
    <w:rsid w:val="00735AB2"/>
    <w:rsid w:val="00737ADA"/>
    <w:rsid w:val="00740441"/>
    <w:rsid w:val="00741502"/>
    <w:rsid w:val="00743D38"/>
    <w:rsid w:val="0074417D"/>
    <w:rsid w:val="00745750"/>
    <w:rsid w:val="00751B3A"/>
    <w:rsid w:val="007524B3"/>
    <w:rsid w:val="00753658"/>
    <w:rsid w:val="00754D75"/>
    <w:rsid w:val="007567F3"/>
    <w:rsid w:val="00761BEA"/>
    <w:rsid w:val="00764B44"/>
    <w:rsid w:val="007672C4"/>
    <w:rsid w:val="0077200C"/>
    <w:rsid w:val="00772BCF"/>
    <w:rsid w:val="0077318A"/>
    <w:rsid w:val="007765AF"/>
    <w:rsid w:val="007779C6"/>
    <w:rsid w:val="00781FDA"/>
    <w:rsid w:val="0078270F"/>
    <w:rsid w:val="0078351D"/>
    <w:rsid w:val="0078486D"/>
    <w:rsid w:val="00792CF3"/>
    <w:rsid w:val="00792DC7"/>
    <w:rsid w:val="00794680"/>
    <w:rsid w:val="00794C7B"/>
    <w:rsid w:val="00794CE3"/>
    <w:rsid w:val="00796537"/>
    <w:rsid w:val="007A0ED1"/>
    <w:rsid w:val="007A2C0C"/>
    <w:rsid w:val="007A4184"/>
    <w:rsid w:val="007A609B"/>
    <w:rsid w:val="007A6405"/>
    <w:rsid w:val="007A6B79"/>
    <w:rsid w:val="007A7DB1"/>
    <w:rsid w:val="007B1719"/>
    <w:rsid w:val="007B4191"/>
    <w:rsid w:val="007B64CC"/>
    <w:rsid w:val="007C07C3"/>
    <w:rsid w:val="007C2DE3"/>
    <w:rsid w:val="007C3304"/>
    <w:rsid w:val="007C54B1"/>
    <w:rsid w:val="007C7668"/>
    <w:rsid w:val="007C79D8"/>
    <w:rsid w:val="007D1D64"/>
    <w:rsid w:val="007D21A4"/>
    <w:rsid w:val="007D4C45"/>
    <w:rsid w:val="007D5398"/>
    <w:rsid w:val="007D5660"/>
    <w:rsid w:val="007D6325"/>
    <w:rsid w:val="007D7A95"/>
    <w:rsid w:val="007E10FC"/>
    <w:rsid w:val="007E1A7A"/>
    <w:rsid w:val="007E262E"/>
    <w:rsid w:val="007E4D21"/>
    <w:rsid w:val="007E4E3D"/>
    <w:rsid w:val="007E63F6"/>
    <w:rsid w:val="007E7C09"/>
    <w:rsid w:val="007F094F"/>
    <w:rsid w:val="007F102A"/>
    <w:rsid w:val="007F5D00"/>
    <w:rsid w:val="007F792C"/>
    <w:rsid w:val="008039CD"/>
    <w:rsid w:val="0081072A"/>
    <w:rsid w:val="00811583"/>
    <w:rsid w:val="008119E9"/>
    <w:rsid w:val="0081301F"/>
    <w:rsid w:val="00815EE6"/>
    <w:rsid w:val="00817BB5"/>
    <w:rsid w:val="0082063A"/>
    <w:rsid w:val="0082247D"/>
    <w:rsid w:val="00822F99"/>
    <w:rsid w:val="008232A0"/>
    <w:rsid w:val="00823852"/>
    <w:rsid w:val="0082397E"/>
    <w:rsid w:val="00823DDE"/>
    <w:rsid w:val="00825522"/>
    <w:rsid w:val="00825BC2"/>
    <w:rsid w:val="0082665B"/>
    <w:rsid w:val="0082704F"/>
    <w:rsid w:val="008315A4"/>
    <w:rsid w:val="00831E3D"/>
    <w:rsid w:val="008324AD"/>
    <w:rsid w:val="008325CB"/>
    <w:rsid w:val="00832C9B"/>
    <w:rsid w:val="00832FE8"/>
    <w:rsid w:val="008338D5"/>
    <w:rsid w:val="008342CE"/>
    <w:rsid w:val="008379AC"/>
    <w:rsid w:val="00840FA2"/>
    <w:rsid w:val="00844905"/>
    <w:rsid w:val="00846186"/>
    <w:rsid w:val="00846C1D"/>
    <w:rsid w:val="008501C5"/>
    <w:rsid w:val="008516FF"/>
    <w:rsid w:val="008570B0"/>
    <w:rsid w:val="0085747E"/>
    <w:rsid w:val="00862E21"/>
    <w:rsid w:val="00863E9D"/>
    <w:rsid w:val="008643BA"/>
    <w:rsid w:val="00866253"/>
    <w:rsid w:val="00870B49"/>
    <w:rsid w:val="0087139C"/>
    <w:rsid w:val="008713C4"/>
    <w:rsid w:val="008718A7"/>
    <w:rsid w:val="00871AFC"/>
    <w:rsid w:val="00872AC0"/>
    <w:rsid w:val="00875673"/>
    <w:rsid w:val="008802C1"/>
    <w:rsid w:val="00884304"/>
    <w:rsid w:val="00884A11"/>
    <w:rsid w:val="0088590C"/>
    <w:rsid w:val="008868C1"/>
    <w:rsid w:val="008878FD"/>
    <w:rsid w:val="00887D34"/>
    <w:rsid w:val="008919DB"/>
    <w:rsid w:val="0089735C"/>
    <w:rsid w:val="00897441"/>
    <w:rsid w:val="008A4A54"/>
    <w:rsid w:val="008A694E"/>
    <w:rsid w:val="008B05A1"/>
    <w:rsid w:val="008B10D0"/>
    <w:rsid w:val="008B152F"/>
    <w:rsid w:val="008B3A90"/>
    <w:rsid w:val="008B3C75"/>
    <w:rsid w:val="008B4564"/>
    <w:rsid w:val="008B5ED1"/>
    <w:rsid w:val="008B7AAE"/>
    <w:rsid w:val="008C1AE4"/>
    <w:rsid w:val="008C50A0"/>
    <w:rsid w:val="008C60F2"/>
    <w:rsid w:val="008C7F0B"/>
    <w:rsid w:val="008D155A"/>
    <w:rsid w:val="008D2AD2"/>
    <w:rsid w:val="008D2C62"/>
    <w:rsid w:val="008D3E89"/>
    <w:rsid w:val="008E1359"/>
    <w:rsid w:val="008E13E0"/>
    <w:rsid w:val="008E3806"/>
    <w:rsid w:val="008E6530"/>
    <w:rsid w:val="008E6A7A"/>
    <w:rsid w:val="008E6FAE"/>
    <w:rsid w:val="008E765A"/>
    <w:rsid w:val="008E7BEB"/>
    <w:rsid w:val="008F4EDC"/>
    <w:rsid w:val="008F5383"/>
    <w:rsid w:val="008F57D3"/>
    <w:rsid w:val="008F5C83"/>
    <w:rsid w:val="008F6E52"/>
    <w:rsid w:val="008F7582"/>
    <w:rsid w:val="00901FD1"/>
    <w:rsid w:val="0090245B"/>
    <w:rsid w:val="00902DC9"/>
    <w:rsid w:val="00904A78"/>
    <w:rsid w:val="00905EC2"/>
    <w:rsid w:val="00907F2E"/>
    <w:rsid w:val="0091092C"/>
    <w:rsid w:val="00911BED"/>
    <w:rsid w:val="00912AD8"/>
    <w:rsid w:val="009157E4"/>
    <w:rsid w:val="009159D2"/>
    <w:rsid w:val="00917725"/>
    <w:rsid w:val="00923086"/>
    <w:rsid w:val="009268C2"/>
    <w:rsid w:val="00927CF6"/>
    <w:rsid w:val="00932B5A"/>
    <w:rsid w:val="00934834"/>
    <w:rsid w:val="009364FF"/>
    <w:rsid w:val="00940510"/>
    <w:rsid w:val="00941E41"/>
    <w:rsid w:val="00946374"/>
    <w:rsid w:val="009478C1"/>
    <w:rsid w:val="00951845"/>
    <w:rsid w:val="00951DC3"/>
    <w:rsid w:val="009542AE"/>
    <w:rsid w:val="00963144"/>
    <w:rsid w:val="0096336F"/>
    <w:rsid w:val="00967344"/>
    <w:rsid w:val="009706DE"/>
    <w:rsid w:val="00971DCB"/>
    <w:rsid w:val="00973B6B"/>
    <w:rsid w:val="00974E80"/>
    <w:rsid w:val="00975431"/>
    <w:rsid w:val="00975E39"/>
    <w:rsid w:val="0098476D"/>
    <w:rsid w:val="00986555"/>
    <w:rsid w:val="00990ABC"/>
    <w:rsid w:val="009923BB"/>
    <w:rsid w:val="009A0474"/>
    <w:rsid w:val="009A0D58"/>
    <w:rsid w:val="009A2D45"/>
    <w:rsid w:val="009A4826"/>
    <w:rsid w:val="009A4CCC"/>
    <w:rsid w:val="009A50B1"/>
    <w:rsid w:val="009B1363"/>
    <w:rsid w:val="009B4555"/>
    <w:rsid w:val="009B56F0"/>
    <w:rsid w:val="009C028C"/>
    <w:rsid w:val="009C039A"/>
    <w:rsid w:val="009C09D5"/>
    <w:rsid w:val="009C69D8"/>
    <w:rsid w:val="009D0A8F"/>
    <w:rsid w:val="009D20C6"/>
    <w:rsid w:val="009D393B"/>
    <w:rsid w:val="009D4911"/>
    <w:rsid w:val="009D5AA8"/>
    <w:rsid w:val="009D5F5D"/>
    <w:rsid w:val="009E0337"/>
    <w:rsid w:val="009E237C"/>
    <w:rsid w:val="009E4454"/>
    <w:rsid w:val="009E4A8A"/>
    <w:rsid w:val="009F2728"/>
    <w:rsid w:val="009F28EF"/>
    <w:rsid w:val="009F5019"/>
    <w:rsid w:val="009F5138"/>
    <w:rsid w:val="009F7318"/>
    <w:rsid w:val="009F79B2"/>
    <w:rsid w:val="00A0097D"/>
    <w:rsid w:val="00A03243"/>
    <w:rsid w:val="00A044AF"/>
    <w:rsid w:val="00A04E83"/>
    <w:rsid w:val="00A05F54"/>
    <w:rsid w:val="00A1180D"/>
    <w:rsid w:val="00A1439E"/>
    <w:rsid w:val="00A14CBD"/>
    <w:rsid w:val="00A211FD"/>
    <w:rsid w:val="00A244AD"/>
    <w:rsid w:val="00A31A09"/>
    <w:rsid w:val="00A32791"/>
    <w:rsid w:val="00A36076"/>
    <w:rsid w:val="00A37A0D"/>
    <w:rsid w:val="00A37A39"/>
    <w:rsid w:val="00A37C04"/>
    <w:rsid w:val="00A40732"/>
    <w:rsid w:val="00A408A0"/>
    <w:rsid w:val="00A422A3"/>
    <w:rsid w:val="00A42D3E"/>
    <w:rsid w:val="00A42D55"/>
    <w:rsid w:val="00A43937"/>
    <w:rsid w:val="00A44B3B"/>
    <w:rsid w:val="00A47073"/>
    <w:rsid w:val="00A504DE"/>
    <w:rsid w:val="00A509BF"/>
    <w:rsid w:val="00A50CB2"/>
    <w:rsid w:val="00A54076"/>
    <w:rsid w:val="00A5498A"/>
    <w:rsid w:val="00A61301"/>
    <w:rsid w:val="00A6701B"/>
    <w:rsid w:val="00A71B58"/>
    <w:rsid w:val="00A74BB4"/>
    <w:rsid w:val="00A761BE"/>
    <w:rsid w:val="00A76AFC"/>
    <w:rsid w:val="00A77935"/>
    <w:rsid w:val="00A802B6"/>
    <w:rsid w:val="00A8085F"/>
    <w:rsid w:val="00A80D3D"/>
    <w:rsid w:val="00A80F3A"/>
    <w:rsid w:val="00A832CA"/>
    <w:rsid w:val="00A84B6F"/>
    <w:rsid w:val="00A8554D"/>
    <w:rsid w:val="00A87791"/>
    <w:rsid w:val="00A92F95"/>
    <w:rsid w:val="00A933B5"/>
    <w:rsid w:val="00A93DF0"/>
    <w:rsid w:val="00A96CFA"/>
    <w:rsid w:val="00A96FF5"/>
    <w:rsid w:val="00A97F2F"/>
    <w:rsid w:val="00AA4132"/>
    <w:rsid w:val="00AA4AC0"/>
    <w:rsid w:val="00AA6E5F"/>
    <w:rsid w:val="00AA780E"/>
    <w:rsid w:val="00AB3FA1"/>
    <w:rsid w:val="00AB5057"/>
    <w:rsid w:val="00AB5FAD"/>
    <w:rsid w:val="00AC149A"/>
    <w:rsid w:val="00AC4747"/>
    <w:rsid w:val="00AC48CE"/>
    <w:rsid w:val="00AD193F"/>
    <w:rsid w:val="00AD4CCF"/>
    <w:rsid w:val="00AD79C8"/>
    <w:rsid w:val="00AE2A01"/>
    <w:rsid w:val="00AE483A"/>
    <w:rsid w:val="00AE61AE"/>
    <w:rsid w:val="00AF00E8"/>
    <w:rsid w:val="00AF163A"/>
    <w:rsid w:val="00AF6A69"/>
    <w:rsid w:val="00B04DD6"/>
    <w:rsid w:val="00B06A82"/>
    <w:rsid w:val="00B1068C"/>
    <w:rsid w:val="00B10D16"/>
    <w:rsid w:val="00B11F49"/>
    <w:rsid w:val="00B13649"/>
    <w:rsid w:val="00B14BC1"/>
    <w:rsid w:val="00B15ADB"/>
    <w:rsid w:val="00B165AE"/>
    <w:rsid w:val="00B175B5"/>
    <w:rsid w:val="00B221E7"/>
    <w:rsid w:val="00B222DF"/>
    <w:rsid w:val="00B23A22"/>
    <w:rsid w:val="00B24044"/>
    <w:rsid w:val="00B256B8"/>
    <w:rsid w:val="00B270B4"/>
    <w:rsid w:val="00B3542B"/>
    <w:rsid w:val="00B40DB4"/>
    <w:rsid w:val="00B41671"/>
    <w:rsid w:val="00B41AD6"/>
    <w:rsid w:val="00B43BA3"/>
    <w:rsid w:val="00B44E06"/>
    <w:rsid w:val="00B44E8F"/>
    <w:rsid w:val="00B47450"/>
    <w:rsid w:val="00B47ECA"/>
    <w:rsid w:val="00B5156C"/>
    <w:rsid w:val="00B5196F"/>
    <w:rsid w:val="00B51E95"/>
    <w:rsid w:val="00B52FB2"/>
    <w:rsid w:val="00B530CE"/>
    <w:rsid w:val="00B5404F"/>
    <w:rsid w:val="00B57E9E"/>
    <w:rsid w:val="00B65584"/>
    <w:rsid w:val="00B655F5"/>
    <w:rsid w:val="00B67676"/>
    <w:rsid w:val="00B704E7"/>
    <w:rsid w:val="00B738BA"/>
    <w:rsid w:val="00B740C1"/>
    <w:rsid w:val="00B7499B"/>
    <w:rsid w:val="00B75898"/>
    <w:rsid w:val="00B767E6"/>
    <w:rsid w:val="00B7737C"/>
    <w:rsid w:val="00B8027C"/>
    <w:rsid w:val="00B8028D"/>
    <w:rsid w:val="00B80BE7"/>
    <w:rsid w:val="00B81ABD"/>
    <w:rsid w:val="00B8340A"/>
    <w:rsid w:val="00B83FD0"/>
    <w:rsid w:val="00B864A7"/>
    <w:rsid w:val="00B90543"/>
    <w:rsid w:val="00B94942"/>
    <w:rsid w:val="00B94D46"/>
    <w:rsid w:val="00B95023"/>
    <w:rsid w:val="00B961C8"/>
    <w:rsid w:val="00B96391"/>
    <w:rsid w:val="00BA2518"/>
    <w:rsid w:val="00BA5D17"/>
    <w:rsid w:val="00BA5FF6"/>
    <w:rsid w:val="00BB0344"/>
    <w:rsid w:val="00BB13FA"/>
    <w:rsid w:val="00BB2A73"/>
    <w:rsid w:val="00BB3086"/>
    <w:rsid w:val="00BB4089"/>
    <w:rsid w:val="00BB48C6"/>
    <w:rsid w:val="00BB4B15"/>
    <w:rsid w:val="00BB54EC"/>
    <w:rsid w:val="00BB5B29"/>
    <w:rsid w:val="00BB664A"/>
    <w:rsid w:val="00BC1D5E"/>
    <w:rsid w:val="00BC3AC1"/>
    <w:rsid w:val="00BC4880"/>
    <w:rsid w:val="00BC4D52"/>
    <w:rsid w:val="00BC74E9"/>
    <w:rsid w:val="00BD2ACB"/>
    <w:rsid w:val="00BD41BA"/>
    <w:rsid w:val="00BD6DA7"/>
    <w:rsid w:val="00BE00B2"/>
    <w:rsid w:val="00BE05E9"/>
    <w:rsid w:val="00BE0E0B"/>
    <w:rsid w:val="00BE4C04"/>
    <w:rsid w:val="00BF040B"/>
    <w:rsid w:val="00BF0F7B"/>
    <w:rsid w:val="00BF2EE9"/>
    <w:rsid w:val="00BF40C2"/>
    <w:rsid w:val="00BF5B9B"/>
    <w:rsid w:val="00BF605C"/>
    <w:rsid w:val="00BF6883"/>
    <w:rsid w:val="00BF6C8D"/>
    <w:rsid w:val="00BF6E6D"/>
    <w:rsid w:val="00BF7226"/>
    <w:rsid w:val="00BF7AAF"/>
    <w:rsid w:val="00BF7EA5"/>
    <w:rsid w:val="00C00448"/>
    <w:rsid w:val="00C00FD2"/>
    <w:rsid w:val="00C0325E"/>
    <w:rsid w:val="00C0434A"/>
    <w:rsid w:val="00C05363"/>
    <w:rsid w:val="00C05B16"/>
    <w:rsid w:val="00C07B51"/>
    <w:rsid w:val="00C104C3"/>
    <w:rsid w:val="00C12C69"/>
    <w:rsid w:val="00C15729"/>
    <w:rsid w:val="00C24426"/>
    <w:rsid w:val="00C2525C"/>
    <w:rsid w:val="00C332BC"/>
    <w:rsid w:val="00C37842"/>
    <w:rsid w:val="00C41DFA"/>
    <w:rsid w:val="00C46B89"/>
    <w:rsid w:val="00C5349B"/>
    <w:rsid w:val="00C539E8"/>
    <w:rsid w:val="00C53A1D"/>
    <w:rsid w:val="00C53C05"/>
    <w:rsid w:val="00C568DE"/>
    <w:rsid w:val="00C61AFA"/>
    <w:rsid w:val="00C67536"/>
    <w:rsid w:val="00C713D2"/>
    <w:rsid w:val="00C72E17"/>
    <w:rsid w:val="00C72FE9"/>
    <w:rsid w:val="00C73444"/>
    <w:rsid w:val="00C74E61"/>
    <w:rsid w:val="00C824F3"/>
    <w:rsid w:val="00C82E70"/>
    <w:rsid w:val="00C85234"/>
    <w:rsid w:val="00C876E7"/>
    <w:rsid w:val="00C91E89"/>
    <w:rsid w:val="00C93AE7"/>
    <w:rsid w:val="00C93C71"/>
    <w:rsid w:val="00C97F2D"/>
    <w:rsid w:val="00CA2499"/>
    <w:rsid w:val="00CA341D"/>
    <w:rsid w:val="00CA4727"/>
    <w:rsid w:val="00CA5BB7"/>
    <w:rsid w:val="00CA648B"/>
    <w:rsid w:val="00CA6DE5"/>
    <w:rsid w:val="00CA7B7B"/>
    <w:rsid w:val="00CA7D3C"/>
    <w:rsid w:val="00CB1FEB"/>
    <w:rsid w:val="00CB6CBA"/>
    <w:rsid w:val="00CC03B5"/>
    <w:rsid w:val="00CC1609"/>
    <w:rsid w:val="00CC1B9A"/>
    <w:rsid w:val="00CC2F02"/>
    <w:rsid w:val="00CC44AF"/>
    <w:rsid w:val="00CC6AF4"/>
    <w:rsid w:val="00CD00E4"/>
    <w:rsid w:val="00CD26D8"/>
    <w:rsid w:val="00CD2E23"/>
    <w:rsid w:val="00CD2EC5"/>
    <w:rsid w:val="00CD5BC5"/>
    <w:rsid w:val="00CE0374"/>
    <w:rsid w:val="00CE08A9"/>
    <w:rsid w:val="00CE1B19"/>
    <w:rsid w:val="00CE1CC0"/>
    <w:rsid w:val="00CE3239"/>
    <w:rsid w:val="00CE39FC"/>
    <w:rsid w:val="00CE51D7"/>
    <w:rsid w:val="00CE730B"/>
    <w:rsid w:val="00CF0F3E"/>
    <w:rsid w:val="00CF4E39"/>
    <w:rsid w:val="00CF6A77"/>
    <w:rsid w:val="00CF6BE3"/>
    <w:rsid w:val="00D011BE"/>
    <w:rsid w:val="00D01770"/>
    <w:rsid w:val="00D04118"/>
    <w:rsid w:val="00D048CE"/>
    <w:rsid w:val="00D04BA6"/>
    <w:rsid w:val="00D04E32"/>
    <w:rsid w:val="00D1273D"/>
    <w:rsid w:val="00D12F12"/>
    <w:rsid w:val="00D1356A"/>
    <w:rsid w:val="00D16563"/>
    <w:rsid w:val="00D17B31"/>
    <w:rsid w:val="00D2025A"/>
    <w:rsid w:val="00D27018"/>
    <w:rsid w:val="00D2785D"/>
    <w:rsid w:val="00D33789"/>
    <w:rsid w:val="00D4093B"/>
    <w:rsid w:val="00D4233D"/>
    <w:rsid w:val="00D42342"/>
    <w:rsid w:val="00D428F2"/>
    <w:rsid w:val="00D430C6"/>
    <w:rsid w:val="00D462C0"/>
    <w:rsid w:val="00D479F7"/>
    <w:rsid w:val="00D505FB"/>
    <w:rsid w:val="00D515F1"/>
    <w:rsid w:val="00D51866"/>
    <w:rsid w:val="00D526DD"/>
    <w:rsid w:val="00D53BF8"/>
    <w:rsid w:val="00D55DD3"/>
    <w:rsid w:val="00D56B51"/>
    <w:rsid w:val="00D5780D"/>
    <w:rsid w:val="00D60DE7"/>
    <w:rsid w:val="00D61E30"/>
    <w:rsid w:val="00D66871"/>
    <w:rsid w:val="00D71DCB"/>
    <w:rsid w:val="00D75151"/>
    <w:rsid w:val="00D752E0"/>
    <w:rsid w:val="00D767AD"/>
    <w:rsid w:val="00D76F1A"/>
    <w:rsid w:val="00D77C5C"/>
    <w:rsid w:val="00D77E29"/>
    <w:rsid w:val="00D80CF7"/>
    <w:rsid w:val="00D83586"/>
    <w:rsid w:val="00D84E74"/>
    <w:rsid w:val="00D90E75"/>
    <w:rsid w:val="00D94520"/>
    <w:rsid w:val="00D95279"/>
    <w:rsid w:val="00D96B78"/>
    <w:rsid w:val="00DA03CE"/>
    <w:rsid w:val="00DA3542"/>
    <w:rsid w:val="00DA46B3"/>
    <w:rsid w:val="00DA4D7B"/>
    <w:rsid w:val="00DA56F2"/>
    <w:rsid w:val="00DA5C55"/>
    <w:rsid w:val="00DA7BD7"/>
    <w:rsid w:val="00DB107D"/>
    <w:rsid w:val="00DB1C89"/>
    <w:rsid w:val="00DB3A9C"/>
    <w:rsid w:val="00DB5113"/>
    <w:rsid w:val="00DB678B"/>
    <w:rsid w:val="00DD0293"/>
    <w:rsid w:val="00DD14B8"/>
    <w:rsid w:val="00DD3431"/>
    <w:rsid w:val="00DE0F97"/>
    <w:rsid w:val="00DE6410"/>
    <w:rsid w:val="00DE79F5"/>
    <w:rsid w:val="00DF16AE"/>
    <w:rsid w:val="00E00E16"/>
    <w:rsid w:val="00E00E3C"/>
    <w:rsid w:val="00E01A8C"/>
    <w:rsid w:val="00E02273"/>
    <w:rsid w:val="00E07430"/>
    <w:rsid w:val="00E0763D"/>
    <w:rsid w:val="00E10D63"/>
    <w:rsid w:val="00E1183B"/>
    <w:rsid w:val="00E12E28"/>
    <w:rsid w:val="00E135C3"/>
    <w:rsid w:val="00E13CD8"/>
    <w:rsid w:val="00E15C93"/>
    <w:rsid w:val="00E2103F"/>
    <w:rsid w:val="00E2197D"/>
    <w:rsid w:val="00E21BA4"/>
    <w:rsid w:val="00E21C57"/>
    <w:rsid w:val="00E25D25"/>
    <w:rsid w:val="00E278D8"/>
    <w:rsid w:val="00E32C77"/>
    <w:rsid w:val="00E35492"/>
    <w:rsid w:val="00E40730"/>
    <w:rsid w:val="00E45AF4"/>
    <w:rsid w:val="00E463FE"/>
    <w:rsid w:val="00E50964"/>
    <w:rsid w:val="00E522DC"/>
    <w:rsid w:val="00E5294E"/>
    <w:rsid w:val="00E52A75"/>
    <w:rsid w:val="00E54FDB"/>
    <w:rsid w:val="00E5526A"/>
    <w:rsid w:val="00E6087F"/>
    <w:rsid w:val="00E60BC7"/>
    <w:rsid w:val="00E63AB8"/>
    <w:rsid w:val="00E65441"/>
    <w:rsid w:val="00E71B11"/>
    <w:rsid w:val="00E7419B"/>
    <w:rsid w:val="00E81531"/>
    <w:rsid w:val="00E81DEE"/>
    <w:rsid w:val="00E830F2"/>
    <w:rsid w:val="00E83E15"/>
    <w:rsid w:val="00E86E02"/>
    <w:rsid w:val="00E906D5"/>
    <w:rsid w:val="00E9207E"/>
    <w:rsid w:val="00E92DF3"/>
    <w:rsid w:val="00E97893"/>
    <w:rsid w:val="00EA1E54"/>
    <w:rsid w:val="00EA3CB7"/>
    <w:rsid w:val="00EA7D70"/>
    <w:rsid w:val="00EA7E69"/>
    <w:rsid w:val="00EB22B2"/>
    <w:rsid w:val="00EB2E7C"/>
    <w:rsid w:val="00EC0C83"/>
    <w:rsid w:val="00EC11AF"/>
    <w:rsid w:val="00EC4702"/>
    <w:rsid w:val="00EC57DF"/>
    <w:rsid w:val="00EC773A"/>
    <w:rsid w:val="00EC7F2E"/>
    <w:rsid w:val="00ED1579"/>
    <w:rsid w:val="00ED28A4"/>
    <w:rsid w:val="00ED7326"/>
    <w:rsid w:val="00EE0EB9"/>
    <w:rsid w:val="00EE22D6"/>
    <w:rsid w:val="00EE614A"/>
    <w:rsid w:val="00EE68B7"/>
    <w:rsid w:val="00EE6C5F"/>
    <w:rsid w:val="00EE6CC1"/>
    <w:rsid w:val="00EF05F8"/>
    <w:rsid w:val="00EF1127"/>
    <w:rsid w:val="00EF227F"/>
    <w:rsid w:val="00EF3454"/>
    <w:rsid w:val="00F01396"/>
    <w:rsid w:val="00F01A5F"/>
    <w:rsid w:val="00F0311B"/>
    <w:rsid w:val="00F039C3"/>
    <w:rsid w:val="00F07444"/>
    <w:rsid w:val="00F07613"/>
    <w:rsid w:val="00F1186E"/>
    <w:rsid w:val="00F13B73"/>
    <w:rsid w:val="00F13BB9"/>
    <w:rsid w:val="00F15D65"/>
    <w:rsid w:val="00F205AF"/>
    <w:rsid w:val="00F22749"/>
    <w:rsid w:val="00F22D62"/>
    <w:rsid w:val="00F2508D"/>
    <w:rsid w:val="00F25C90"/>
    <w:rsid w:val="00F344C5"/>
    <w:rsid w:val="00F37D0E"/>
    <w:rsid w:val="00F37D53"/>
    <w:rsid w:val="00F41544"/>
    <w:rsid w:val="00F4177B"/>
    <w:rsid w:val="00F447A9"/>
    <w:rsid w:val="00F45866"/>
    <w:rsid w:val="00F46253"/>
    <w:rsid w:val="00F523DD"/>
    <w:rsid w:val="00F52C6D"/>
    <w:rsid w:val="00F541E5"/>
    <w:rsid w:val="00F54C5B"/>
    <w:rsid w:val="00F5599F"/>
    <w:rsid w:val="00F56274"/>
    <w:rsid w:val="00F630C0"/>
    <w:rsid w:val="00F632A5"/>
    <w:rsid w:val="00F651DB"/>
    <w:rsid w:val="00F67155"/>
    <w:rsid w:val="00F706E6"/>
    <w:rsid w:val="00F70BC6"/>
    <w:rsid w:val="00F71EF9"/>
    <w:rsid w:val="00F724EA"/>
    <w:rsid w:val="00F72518"/>
    <w:rsid w:val="00F80384"/>
    <w:rsid w:val="00F812B0"/>
    <w:rsid w:val="00F83553"/>
    <w:rsid w:val="00F847A9"/>
    <w:rsid w:val="00F85B74"/>
    <w:rsid w:val="00F86B25"/>
    <w:rsid w:val="00F90F78"/>
    <w:rsid w:val="00F91915"/>
    <w:rsid w:val="00F927DC"/>
    <w:rsid w:val="00F97781"/>
    <w:rsid w:val="00FA00EE"/>
    <w:rsid w:val="00FA5168"/>
    <w:rsid w:val="00FA5651"/>
    <w:rsid w:val="00FA773B"/>
    <w:rsid w:val="00FB0252"/>
    <w:rsid w:val="00FB0B14"/>
    <w:rsid w:val="00FB1AFD"/>
    <w:rsid w:val="00FB404B"/>
    <w:rsid w:val="00FB59D8"/>
    <w:rsid w:val="00FB78AB"/>
    <w:rsid w:val="00FC3B08"/>
    <w:rsid w:val="00FC4D43"/>
    <w:rsid w:val="00FC58A0"/>
    <w:rsid w:val="00FD25DA"/>
    <w:rsid w:val="00FD276C"/>
    <w:rsid w:val="00FD3B54"/>
    <w:rsid w:val="00FD472F"/>
    <w:rsid w:val="00FD4FCB"/>
    <w:rsid w:val="00FD6722"/>
    <w:rsid w:val="00FE13BE"/>
    <w:rsid w:val="00FE275A"/>
    <w:rsid w:val="00FE487B"/>
    <w:rsid w:val="00FF282C"/>
    <w:rsid w:val="00FF453D"/>
    <w:rsid w:val="00FF4C90"/>
    <w:rsid w:val="00FF543D"/>
    <w:rsid w:val="00FF55BD"/>
    <w:rsid w:val="00FF7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2A"/>
    <w:pPr>
      <w:jc w:val="center"/>
    </w:pPr>
    <w:rPr>
      <w:sz w:val="22"/>
      <w:szCs w:val="22"/>
      <w:lang w:eastAsia="en-US"/>
    </w:rPr>
  </w:style>
  <w:style w:type="paragraph" w:styleId="Heading1">
    <w:name w:val="heading 1"/>
    <w:basedOn w:val="Normal"/>
    <w:next w:val="Normal"/>
    <w:link w:val="Heading1Char"/>
    <w:uiPriority w:val="99"/>
    <w:qFormat/>
    <w:rsid w:val="004F0F80"/>
    <w:pPr>
      <w:keepNext/>
      <w:spacing w:before="240" w:after="60"/>
      <w:jc w:val="left"/>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B221E7"/>
    <w:pPr>
      <w:keepNext/>
      <w:spacing w:before="240" w:after="60"/>
      <w:outlineLvl w:val="1"/>
    </w:pPr>
    <w:rPr>
      <w:rFonts w:ascii="Arial" w:eastAsia="Times New Roman" w:hAnsi="Arial"/>
      <w:b/>
      <w:bCs/>
      <w:i/>
      <w:iCs/>
      <w:sz w:val="28"/>
      <w:szCs w:val="28"/>
      <w:lang w:val="x-none" w:eastAsia="lv-LV"/>
    </w:rPr>
  </w:style>
  <w:style w:type="paragraph" w:styleId="Heading3">
    <w:name w:val="heading 3"/>
    <w:basedOn w:val="Normal"/>
    <w:next w:val="Normal"/>
    <w:link w:val="Heading3Char"/>
    <w:uiPriority w:val="9"/>
    <w:qFormat/>
    <w:rsid w:val="009364FF"/>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0F80"/>
    <w:rPr>
      <w:color w:val="0000FF"/>
      <w:u w:val="single"/>
    </w:rPr>
  </w:style>
  <w:style w:type="character" w:styleId="FootnoteReference">
    <w:name w:val="footnote reference"/>
    <w:basedOn w:val="DefaultParagraphFont"/>
    <w:uiPriority w:val="99"/>
    <w:semiHidden/>
    <w:unhideWhenUsed/>
    <w:rsid w:val="004F0F80"/>
  </w:style>
  <w:style w:type="paragraph" w:styleId="NormalWeb">
    <w:name w:val="Normal (Web)"/>
    <w:basedOn w:val="Normal"/>
    <w:uiPriority w:val="99"/>
    <w:unhideWhenUsed/>
    <w:rsid w:val="004F0F80"/>
    <w:pPr>
      <w:spacing w:before="100" w:beforeAutospacing="1" w:after="100" w:afterAutospacing="1"/>
      <w:jc w:val="left"/>
    </w:pPr>
    <w:rPr>
      <w:rFonts w:ascii="Times New Roman" w:eastAsia="Times New Roman" w:hAnsi="Times New Roman"/>
      <w:color w:val="000000"/>
      <w:sz w:val="24"/>
      <w:szCs w:val="24"/>
      <w:lang w:eastAsia="lv-LV"/>
    </w:rPr>
  </w:style>
  <w:style w:type="paragraph" w:styleId="Header">
    <w:name w:val="header"/>
    <w:basedOn w:val="Normal"/>
    <w:link w:val="HeaderChar"/>
    <w:unhideWhenUsed/>
    <w:rsid w:val="004F0F80"/>
    <w:pPr>
      <w:tabs>
        <w:tab w:val="center" w:pos="4153"/>
        <w:tab w:val="right" w:pos="8306"/>
      </w:tabs>
    </w:pPr>
  </w:style>
  <w:style w:type="character" w:customStyle="1" w:styleId="HeaderChar">
    <w:name w:val="Header Char"/>
    <w:basedOn w:val="DefaultParagraphFont"/>
    <w:link w:val="Header"/>
    <w:rsid w:val="004F0F80"/>
  </w:style>
  <w:style w:type="paragraph" w:styleId="Footer">
    <w:name w:val="footer"/>
    <w:basedOn w:val="Normal"/>
    <w:link w:val="FooterChar"/>
    <w:uiPriority w:val="99"/>
    <w:unhideWhenUsed/>
    <w:rsid w:val="004F0F80"/>
    <w:pPr>
      <w:tabs>
        <w:tab w:val="center" w:pos="4153"/>
        <w:tab w:val="right" w:pos="8306"/>
      </w:tabs>
    </w:pPr>
  </w:style>
  <w:style w:type="character" w:customStyle="1" w:styleId="FooterChar">
    <w:name w:val="Footer Char"/>
    <w:basedOn w:val="DefaultParagraphFont"/>
    <w:link w:val="Footer"/>
    <w:uiPriority w:val="99"/>
    <w:rsid w:val="004F0F80"/>
  </w:style>
  <w:style w:type="paragraph" w:styleId="BalloonText">
    <w:name w:val="Balloon Text"/>
    <w:basedOn w:val="Normal"/>
    <w:link w:val="BalloonTextChar"/>
    <w:uiPriority w:val="99"/>
    <w:semiHidden/>
    <w:unhideWhenUsed/>
    <w:rsid w:val="004F0F80"/>
    <w:rPr>
      <w:rFonts w:ascii="Tahoma" w:hAnsi="Tahoma"/>
      <w:sz w:val="16"/>
      <w:szCs w:val="16"/>
      <w:lang w:val="x-none" w:eastAsia="x-none"/>
    </w:rPr>
  </w:style>
  <w:style w:type="character" w:customStyle="1" w:styleId="BalloonTextChar">
    <w:name w:val="Balloon Text Char"/>
    <w:link w:val="BalloonText"/>
    <w:uiPriority w:val="99"/>
    <w:semiHidden/>
    <w:rsid w:val="004F0F80"/>
    <w:rPr>
      <w:rFonts w:ascii="Tahoma" w:hAnsi="Tahoma" w:cs="Tahoma"/>
      <w:sz w:val="16"/>
      <w:szCs w:val="16"/>
    </w:rPr>
  </w:style>
  <w:style w:type="character" w:customStyle="1" w:styleId="Heading1Char">
    <w:name w:val="Heading 1 Char"/>
    <w:link w:val="Heading1"/>
    <w:uiPriority w:val="99"/>
    <w:rsid w:val="004F0F80"/>
    <w:rPr>
      <w:rFonts w:ascii="Arial" w:eastAsia="Times New Roman" w:hAnsi="Arial" w:cs="Arial"/>
      <w:b/>
      <w:bCs/>
      <w:kern w:val="32"/>
      <w:sz w:val="32"/>
      <w:szCs w:val="32"/>
    </w:rPr>
  </w:style>
  <w:style w:type="paragraph" w:styleId="ListParagraph">
    <w:name w:val="List Paragraph"/>
    <w:basedOn w:val="Normal"/>
    <w:uiPriority w:val="34"/>
    <w:qFormat/>
    <w:rsid w:val="004F0F80"/>
    <w:pPr>
      <w:spacing w:after="200" w:line="276" w:lineRule="auto"/>
      <w:ind w:left="720"/>
      <w:jc w:val="left"/>
    </w:pPr>
    <w:rPr>
      <w:rFonts w:cs="Calibri"/>
    </w:rPr>
  </w:style>
  <w:style w:type="character" w:customStyle="1" w:styleId="Heading2Char">
    <w:name w:val="Heading 2 Char"/>
    <w:link w:val="Heading2"/>
    <w:rsid w:val="00B221E7"/>
    <w:rPr>
      <w:rFonts w:ascii="Arial" w:eastAsia="Times New Roman" w:hAnsi="Arial" w:cs="Arial"/>
      <w:b/>
      <w:bCs/>
      <w:i/>
      <w:iCs/>
      <w:sz w:val="28"/>
      <w:szCs w:val="28"/>
      <w:lang w:eastAsia="lv-LV"/>
    </w:rPr>
  </w:style>
  <w:style w:type="paragraph" w:customStyle="1" w:styleId="tabula">
    <w:name w:val="tabula"/>
    <w:basedOn w:val="Normal"/>
    <w:rsid w:val="00D77C5C"/>
    <w:pPr>
      <w:tabs>
        <w:tab w:val="left" w:pos="5954"/>
      </w:tabs>
      <w:jc w:val="left"/>
    </w:pPr>
    <w:rPr>
      <w:rFonts w:ascii="Arial" w:eastAsia="Times New Roman" w:hAnsi="Arial"/>
      <w:sz w:val="20"/>
      <w:szCs w:val="20"/>
      <w:lang w:eastAsia="lv-LV"/>
    </w:rPr>
  </w:style>
  <w:style w:type="character" w:styleId="CommentReference">
    <w:name w:val="annotation reference"/>
    <w:uiPriority w:val="99"/>
    <w:semiHidden/>
    <w:unhideWhenUsed/>
    <w:rsid w:val="0027600D"/>
    <w:rPr>
      <w:sz w:val="16"/>
      <w:szCs w:val="16"/>
    </w:rPr>
  </w:style>
  <w:style w:type="paragraph" w:styleId="CommentText">
    <w:name w:val="annotation text"/>
    <w:basedOn w:val="Normal"/>
    <w:link w:val="CommentTextChar"/>
    <w:uiPriority w:val="99"/>
    <w:unhideWhenUsed/>
    <w:rsid w:val="0027600D"/>
    <w:rPr>
      <w:sz w:val="20"/>
      <w:szCs w:val="20"/>
      <w:lang w:val="x-none" w:eastAsia="x-none"/>
    </w:rPr>
  </w:style>
  <w:style w:type="character" w:customStyle="1" w:styleId="CommentTextChar">
    <w:name w:val="Comment Text Char"/>
    <w:link w:val="CommentText"/>
    <w:uiPriority w:val="99"/>
    <w:rsid w:val="0027600D"/>
    <w:rPr>
      <w:sz w:val="20"/>
      <w:szCs w:val="20"/>
    </w:rPr>
  </w:style>
  <w:style w:type="paragraph" w:styleId="CommentSubject">
    <w:name w:val="annotation subject"/>
    <w:basedOn w:val="CommentText"/>
    <w:next w:val="CommentText"/>
    <w:link w:val="CommentSubjectChar"/>
    <w:uiPriority w:val="99"/>
    <w:semiHidden/>
    <w:unhideWhenUsed/>
    <w:rsid w:val="0027600D"/>
    <w:rPr>
      <w:b/>
      <w:bCs/>
    </w:rPr>
  </w:style>
  <w:style w:type="character" w:customStyle="1" w:styleId="CommentSubjectChar">
    <w:name w:val="Comment Subject Char"/>
    <w:link w:val="CommentSubject"/>
    <w:uiPriority w:val="99"/>
    <w:semiHidden/>
    <w:rsid w:val="0027600D"/>
    <w:rPr>
      <w:b/>
      <w:bCs/>
      <w:sz w:val="20"/>
      <w:szCs w:val="20"/>
    </w:rPr>
  </w:style>
  <w:style w:type="table" w:styleId="TableGrid">
    <w:name w:val="Table Grid"/>
    <w:basedOn w:val="TableNormal"/>
    <w:uiPriority w:val="59"/>
    <w:rsid w:val="00D0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94C35"/>
  </w:style>
  <w:style w:type="character" w:customStyle="1" w:styleId="Heading3Char">
    <w:name w:val="Heading 3 Char"/>
    <w:link w:val="Heading3"/>
    <w:uiPriority w:val="9"/>
    <w:semiHidden/>
    <w:rsid w:val="009364FF"/>
    <w:rPr>
      <w:rFonts w:ascii="Cambria" w:eastAsia="Times New Roman" w:hAnsi="Cambria" w:cs="Times New Roman"/>
      <w:b/>
      <w:bCs/>
      <w:color w:val="4F81BD"/>
    </w:rPr>
  </w:style>
  <w:style w:type="character" w:customStyle="1" w:styleId="apple-converted-space">
    <w:name w:val="apple-converted-space"/>
    <w:basedOn w:val="DefaultParagraphFont"/>
    <w:rsid w:val="00F54C5B"/>
  </w:style>
  <w:style w:type="paragraph" w:customStyle="1" w:styleId="Standard">
    <w:name w:val="Standard"/>
    <w:rsid w:val="00E0763D"/>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naisf">
    <w:name w:val="naisf"/>
    <w:basedOn w:val="Normal"/>
    <w:uiPriority w:val="99"/>
    <w:rsid w:val="001C7300"/>
    <w:pPr>
      <w:spacing w:before="100" w:beforeAutospacing="1" w:after="100" w:afterAutospacing="1"/>
      <w:jc w:val="left"/>
    </w:pPr>
    <w:rPr>
      <w:rFonts w:ascii="Times New Roman" w:eastAsia="Times New Roman" w:hAnsi="Times New Roman"/>
      <w:sz w:val="24"/>
      <w:szCs w:val="24"/>
      <w:lang w:eastAsia="lv-LV"/>
    </w:rPr>
  </w:style>
  <w:style w:type="character" w:styleId="Strong">
    <w:name w:val="Strong"/>
    <w:qFormat/>
    <w:rsid w:val="000766C3"/>
    <w:rPr>
      <w:b/>
      <w:bCs/>
    </w:rPr>
  </w:style>
  <w:style w:type="character" w:customStyle="1" w:styleId="iubsearch-contractname">
    <w:name w:val="iubsearch-contractname"/>
    <w:basedOn w:val="DefaultParagraphFont"/>
    <w:rsid w:val="000766C3"/>
  </w:style>
  <w:style w:type="character" w:customStyle="1" w:styleId="iubsearch-id">
    <w:name w:val="iubsearch-id"/>
    <w:basedOn w:val="DefaultParagraphFont"/>
    <w:rsid w:val="000766C3"/>
  </w:style>
  <w:style w:type="paragraph" w:customStyle="1" w:styleId="Default">
    <w:name w:val="Default"/>
    <w:rsid w:val="00FA00EE"/>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971DCB"/>
    <w:pPr>
      <w:spacing w:before="100" w:beforeAutospacing="1" w:after="100" w:afterAutospacing="1"/>
      <w:jc w:val="left"/>
    </w:pPr>
    <w:rPr>
      <w:rFonts w:ascii="Times New Roman" w:eastAsia="Times New Roman" w:hAnsi="Times New Roman"/>
      <w:sz w:val="24"/>
      <w:szCs w:val="24"/>
      <w:lang w:eastAsia="lv-LV"/>
    </w:rPr>
  </w:style>
  <w:style w:type="character" w:customStyle="1" w:styleId="labojumupamats">
    <w:name w:val="labojumu_pamats"/>
    <w:basedOn w:val="DefaultParagraphFont"/>
    <w:rsid w:val="00986555"/>
  </w:style>
  <w:style w:type="paragraph" w:styleId="BodyText">
    <w:name w:val="Body Text"/>
    <w:basedOn w:val="Normal"/>
    <w:link w:val="BodyTextChar"/>
    <w:uiPriority w:val="99"/>
    <w:semiHidden/>
    <w:rsid w:val="00BC4880"/>
    <w:pPr>
      <w:jc w:val="left"/>
    </w:pPr>
    <w:rPr>
      <w:rFonts w:ascii="Times New Roman" w:eastAsia="Times New Roman" w:hAnsi="Times New Roman"/>
      <w:sz w:val="28"/>
      <w:szCs w:val="24"/>
      <w:lang w:val="x-none"/>
    </w:rPr>
  </w:style>
  <w:style w:type="character" w:customStyle="1" w:styleId="BodyTextChar">
    <w:name w:val="Body Text Char"/>
    <w:link w:val="BodyText"/>
    <w:uiPriority w:val="99"/>
    <w:semiHidden/>
    <w:rsid w:val="00BC4880"/>
    <w:rPr>
      <w:rFonts w:ascii="Times New Roman" w:eastAsia="Times New Roman" w:hAnsi="Times New Roman"/>
      <w:sz w:val="28"/>
      <w:szCs w:val="24"/>
      <w:lang w:eastAsia="en-US"/>
    </w:rPr>
  </w:style>
  <w:style w:type="paragraph" w:customStyle="1" w:styleId="naisnod">
    <w:name w:val="naisnod"/>
    <w:basedOn w:val="Normal"/>
    <w:rsid w:val="004D57D7"/>
    <w:pPr>
      <w:spacing w:before="150" w:after="150"/>
    </w:pPr>
    <w:rPr>
      <w:rFonts w:ascii="Times New Roman" w:eastAsia="Times New Roman" w:hAnsi="Times New Roman"/>
      <w:b/>
      <w:bCs/>
      <w:sz w:val="24"/>
      <w:szCs w:val="24"/>
      <w:lang w:eastAsia="lv-LV"/>
    </w:rPr>
  </w:style>
  <w:style w:type="paragraph" w:customStyle="1" w:styleId="naislab">
    <w:name w:val="naislab"/>
    <w:basedOn w:val="Normal"/>
    <w:rsid w:val="00FF543D"/>
    <w:pPr>
      <w:spacing w:before="100" w:beforeAutospacing="1" w:after="100" w:afterAutospacing="1"/>
      <w:jc w:val="left"/>
    </w:pPr>
    <w:rPr>
      <w:rFonts w:ascii="Times New Roman" w:eastAsia="Times New Roman" w:hAnsi="Times New Roman"/>
      <w:sz w:val="24"/>
      <w:szCs w:val="24"/>
      <w:lang w:eastAsia="lv-LV"/>
    </w:rPr>
  </w:style>
  <w:style w:type="paragraph" w:customStyle="1" w:styleId="tv2131">
    <w:name w:val="tv2131"/>
    <w:basedOn w:val="Normal"/>
    <w:rsid w:val="00863E9D"/>
    <w:pPr>
      <w:spacing w:line="360" w:lineRule="auto"/>
      <w:ind w:firstLine="300"/>
      <w:jc w:val="left"/>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863E9D"/>
    <w:pPr>
      <w:jc w:val="left"/>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863E9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2A"/>
    <w:pPr>
      <w:jc w:val="center"/>
    </w:pPr>
    <w:rPr>
      <w:sz w:val="22"/>
      <w:szCs w:val="22"/>
      <w:lang w:eastAsia="en-US"/>
    </w:rPr>
  </w:style>
  <w:style w:type="paragraph" w:styleId="Heading1">
    <w:name w:val="heading 1"/>
    <w:basedOn w:val="Normal"/>
    <w:next w:val="Normal"/>
    <w:link w:val="Heading1Char"/>
    <w:uiPriority w:val="99"/>
    <w:qFormat/>
    <w:rsid w:val="004F0F80"/>
    <w:pPr>
      <w:keepNext/>
      <w:spacing w:before="240" w:after="60"/>
      <w:jc w:val="left"/>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B221E7"/>
    <w:pPr>
      <w:keepNext/>
      <w:spacing w:before="240" w:after="60"/>
      <w:outlineLvl w:val="1"/>
    </w:pPr>
    <w:rPr>
      <w:rFonts w:ascii="Arial" w:eastAsia="Times New Roman" w:hAnsi="Arial"/>
      <w:b/>
      <w:bCs/>
      <w:i/>
      <w:iCs/>
      <w:sz w:val="28"/>
      <w:szCs w:val="28"/>
      <w:lang w:val="x-none" w:eastAsia="lv-LV"/>
    </w:rPr>
  </w:style>
  <w:style w:type="paragraph" w:styleId="Heading3">
    <w:name w:val="heading 3"/>
    <w:basedOn w:val="Normal"/>
    <w:next w:val="Normal"/>
    <w:link w:val="Heading3Char"/>
    <w:uiPriority w:val="9"/>
    <w:qFormat/>
    <w:rsid w:val="009364FF"/>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0F80"/>
    <w:rPr>
      <w:color w:val="0000FF"/>
      <w:u w:val="single"/>
    </w:rPr>
  </w:style>
  <w:style w:type="character" w:styleId="FootnoteReference">
    <w:name w:val="footnote reference"/>
    <w:basedOn w:val="DefaultParagraphFont"/>
    <w:uiPriority w:val="99"/>
    <w:semiHidden/>
    <w:unhideWhenUsed/>
    <w:rsid w:val="004F0F80"/>
  </w:style>
  <w:style w:type="paragraph" w:styleId="NormalWeb">
    <w:name w:val="Normal (Web)"/>
    <w:basedOn w:val="Normal"/>
    <w:uiPriority w:val="99"/>
    <w:unhideWhenUsed/>
    <w:rsid w:val="004F0F80"/>
    <w:pPr>
      <w:spacing w:before="100" w:beforeAutospacing="1" w:after="100" w:afterAutospacing="1"/>
      <w:jc w:val="left"/>
    </w:pPr>
    <w:rPr>
      <w:rFonts w:ascii="Times New Roman" w:eastAsia="Times New Roman" w:hAnsi="Times New Roman"/>
      <w:color w:val="000000"/>
      <w:sz w:val="24"/>
      <w:szCs w:val="24"/>
      <w:lang w:eastAsia="lv-LV"/>
    </w:rPr>
  </w:style>
  <w:style w:type="paragraph" w:styleId="Header">
    <w:name w:val="header"/>
    <w:basedOn w:val="Normal"/>
    <w:link w:val="HeaderChar"/>
    <w:unhideWhenUsed/>
    <w:rsid w:val="004F0F80"/>
    <w:pPr>
      <w:tabs>
        <w:tab w:val="center" w:pos="4153"/>
        <w:tab w:val="right" w:pos="8306"/>
      </w:tabs>
    </w:pPr>
  </w:style>
  <w:style w:type="character" w:customStyle="1" w:styleId="HeaderChar">
    <w:name w:val="Header Char"/>
    <w:basedOn w:val="DefaultParagraphFont"/>
    <w:link w:val="Header"/>
    <w:rsid w:val="004F0F80"/>
  </w:style>
  <w:style w:type="paragraph" w:styleId="Footer">
    <w:name w:val="footer"/>
    <w:basedOn w:val="Normal"/>
    <w:link w:val="FooterChar"/>
    <w:uiPriority w:val="99"/>
    <w:unhideWhenUsed/>
    <w:rsid w:val="004F0F80"/>
    <w:pPr>
      <w:tabs>
        <w:tab w:val="center" w:pos="4153"/>
        <w:tab w:val="right" w:pos="8306"/>
      </w:tabs>
    </w:pPr>
  </w:style>
  <w:style w:type="character" w:customStyle="1" w:styleId="FooterChar">
    <w:name w:val="Footer Char"/>
    <w:basedOn w:val="DefaultParagraphFont"/>
    <w:link w:val="Footer"/>
    <w:uiPriority w:val="99"/>
    <w:rsid w:val="004F0F80"/>
  </w:style>
  <w:style w:type="paragraph" w:styleId="BalloonText">
    <w:name w:val="Balloon Text"/>
    <w:basedOn w:val="Normal"/>
    <w:link w:val="BalloonTextChar"/>
    <w:uiPriority w:val="99"/>
    <w:semiHidden/>
    <w:unhideWhenUsed/>
    <w:rsid w:val="004F0F80"/>
    <w:rPr>
      <w:rFonts w:ascii="Tahoma" w:hAnsi="Tahoma"/>
      <w:sz w:val="16"/>
      <w:szCs w:val="16"/>
      <w:lang w:val="x-none" w:eastAsia="x-none"/>
    </w:rPr>
  </w:style>
  <w:style w:type="character" w:customStyle="1" w:styleId="BalloonTextChar">
    <w:name w:val="Balloon Text Char"/>
    <w:link w:val="BalloonText"/>
    <w:uiPriority w:val="99"/>
    <w:semiHidden/>
    <w:rsid w:val="004F0F80"/>
    <w:rPr>
      <w:rFonts w:ascii="Tahoma" w:hAnsi="Tahoma" w:cs="Tahoma"/>
      <w:sz w:val="16"/>
      <w:szCs w:val="16"/>
    </w:rPr>
  </w:style>
  <w:style w:type="character" w:customStyle="1" w:styleId="Heading1Char">
    <w:name w:val="Heading 1 Char"/>
    <w:link w:val="Heading1"/>
    <w:uiPriority w:val="99"/>
    <w:rsid w:val="004F0F80"/>
    <w:rPr>
      <w:rFonts w:ascii="Arial" w:eastAsia="Times New Roman" w:hAnsi="Arial" w:cs="Arial"/>
      <w:b/>
      <w:bCs/>
      <w:kern w:val="32"/>
      <w:sz w:val="32"/>
      <w:szCs w:val="32"/>
    </w:rPr>
  </w:style>
  <w:style w:type="paragraph" w:styleId="ListParagraph">
    <w:name w:val="List Paragraph"/>
    <w:basedOn w:val="Normal"/>
    <w:uiPriority w:val="34"/>
    <w:qFormat/>
    <w:rsid w:val="004F0F80"/>
    <w:pPr>
      <w:spacing w:after="200" w:line="276" w:lineRule="auto"/>
      <w:ind w:left="720"/>
      <w:jc w:val="left"/>
    </w:pPr>
    <w:rPr>
      <w:rFonts w:cs="Calibri"/>
    </w:rPr>
  </w:style>
  <w:style w:type="character" w:customStyle="1" w:styleId="Heading2Char">
    <w:name w:val="Heading 2 Char"/>
    <w:link w:val="Heading2"/>
    <w:rsid w:val="00B221E7"/>
    <w:rPr>
      <w:rFonts w:ascii="Arial" w:eastAsia="Times New Roman" w:hAnsi="Arial" w:cs="Arial"/>
      <w:b/>
      <w:bCs/>
      <w:i/>
      <w:iCs/>
      <w:sz w:val="28"/>
      <w:szCs w:val="28"/>
      <w:lang w:eastAsia="lv-LV"/>
    </w:rPr>
  </w:style>
  <w:style w:type="paragraph" w:customStyle="1" w:styleId="tabula">
    <w:name w:val="tabula"/>
    <w:basedOn w:val="Normal"/>
    <w:rsid w:val="00D77C5C"/>
    <w:pPr>
      <w:tabs>
        <w:tab w:val="left" w:pos="5954"/>
      </w:tabs>
      <w:jc w:val="left"/>
    </w:pPr>
    <w:rPr>
      <w:rFonts w:ascii="Arial" w:eastAsia="Times New Roman" w:hAnsi="Arial"/>
      <w:sz w:val="20"/>
      <w:szCs w:val="20"/>
      <w:lang w:eastAsia="lv-LV"/>
    </w:rPr>
  </w:style>
  <w:style w:type="character" w:styleId="CommentReference">
    <w:name w:val="annotation reference"/>
    <w:uiPriority w:val="99"/>
    <w:semiHidden/>
    <w:unhideWhenUsed/>
    <w:rsid w:val="0027600D"/>
    <w:rPr>
      <w:sz w:val="16"/>
      <w:szCs w:val="16"/>
    </w:rPr>
  </w:style>
  <w:style w:type="paragraph" w:styleId="CommentText">
    <w:name w:val="annotation text"/>
    <w:basedOn w:val="Normal"/>
    <w:link w:val="CommentTextChar"/>
    <w:uiPriority w:val="99"/>
    <w:unhideWhenUsed/>
    <w:rsid w:val="0027600D"/>
    <w:rPr>
      <w:sz w:val="20"/>
      <w:szCs w:val="20"/>
      <w:lang w:val="x-none" w:eastAsia="x-none"/>
    </w:rPr>
  </w:style>
  <w:style w:type="character" w:customStyle="1" w:styleId="CommentTextChar">
    <w:name w:val="Comment Text Char"/>
    <w:link w:val="CommentText"/>
    <w:uiPriority w:val="99"/>
    <w:rsid w:val="0027600D"/>
    <w:rPr>
      <w:sz w:val="20"/>
      <w:szCs w:val="20"/>
    </w:rPr>
  </w:style>
  <w:style w:type="paragraph" w:styleId="CommentSubject">
    <w:name w:val="annotation subject"/>
    <w:basedOn w:val="CommentText"/>
    <w:next w:val="CommentText"/>
    <w:link w:val="CommentSubjectChar"/>
    <w:uiPriority w:val="99"/>
    <w:semiHidden/>
    <w:unhideWhenUsed/>
    <w:rsid w:val="0027600D"/>
    <w:rPr>
      <w:b/>
      <w:bCs/>
    </w:rPr>
  </w:style>
  <w:style w:type="character" w:customStyle="1" w:styleId="CommentSubjectChar">
    <w:name w:val="Comment Subject Char"/>
    <w:link w:val="CommentSubject"/>
    <w:uiPriority w:val="99"/>
    <w:semiHidden/>
    <w:rsid w:val="0027600D"/>
    <w:rPr>
      <w:b/>
      <w:bCs/>
      <w:sz w:val="20"/>
      <w:szCs w:val="20"/>
    </w:rPr>
  </w:style>
  <w:style w:type="table" w:styleId="TableGrid">
    <w:name w:val="Table Grid"/>
    <w:basedOn w:val="TableNormal"/>
    <w:uiPriority w:val="59"/>
    <w:rsid w:val="00D0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94C35"/>
  </w:style>
  <w:style w:type="character" w:customStyle="1" w:styleId="Heading3Char">
    <w:name w:val="Heading 3 Char"/>
    <w:link w:val="Heading3"/>
    <w:uiPriority w:val="9"/>
    <w:semiHidden/>
    <w:rsid w:val="009364FF"/>
    <w:rPr>
      <w:rFonts w:ascii="Cambria" w:eastAsia="Times New Roman" w:hAnsi="Cambria" w:cs="Times New Roman"/>
      <w:b/>
      <w:bCs/>
      <w:color w:val="4F81BD"/>
    </w:rPr>
  </w:style>
  <w:style w:type="character" w:customStyle="1" w:styleId="apple-converted-space">
    <w:name w:val="apple-converted-space"/>
    <w:basedOn w:val="DefaultParagraphFont"/>
    <w:rsid w:val="00F54C5B"/>
  </w:style>
  <w:style w:type="paragraph" w:customStyle="1" w:styleId="Standard">
    <w:name w:val="Standard"/>
    <w:rsid w:val="00E0763D"/>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naisf">
    <w:name w:val="naisf"/>
    <w:basedOn w:val="Normal"/>
    <w:uiPriority w:val="99"/>
    <w:rsid w:val="001C7300"/>
    <w:pPr>
      <w:spacing w:before="100" w:beforeAutospacing="1" w:after="100" w:afterAutospacing="1"/>
      <w:jc w:val="left"/>
    </w:pPr>
    <w:rPr>
      <w:rFonts w:ascii="Times New Roman" w:eastAsia="Times New Roman" w:hAnsi="Times New Roman"/>
      <w:sz w:val="24"/>
      <w:szCs w:val="24"/>
      <w:lang w:eastAsia="lv-LV"/>
    </w:rPr>
  </w:style>
  <w:style w:type="character" w:styleId="Strong">
    <w:name w:val="Strong"/>
    <w:qFormat/>
    <w:rsid w:val="000766C3"/>
    <w:rPr>
      <w:b/>
      <w:bCs/>
    </w:rPr>
  </w:style>
  <w:style w:type="character" w:customStyle="1" w:styleId="iubsearch-contractname">
    <w:name w:val="iubsearch-contractname"/>
    <w:basedOn w:val="DefaultParagraphFont"/>
    <w:rsid w:val="000766C3"/>
  </w:style>
  <w:style w:type="character" w:customStyle="1" w:styleId="iubsearch-id">
    <w:name w:val="iubsearch-id"/>
    <w:basedOn w:val="DefaultParagraphFont"/>
    <w:rsid w:val="000766C3"/>
  </w:style>
  <w:style w:type="paragraph" w:customStyle="1" w:styleId="Default">
    <w:name w:val="Default"/>
    <w:rsid w:val="00FA00EE"/>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971DCB"/>
    <w:pPr>
      <w:spacing w:before="100" w:beforeAutospacing="1" w:after="100" w:afterAutospacing="1"/>
      <w:jc w:val="left"/>
    </w:pPr>
    <w:rPr>
      <w:rFonts w:ascii="Times New Roman" w:eastAsia="Times New Roman" w:hAnsi="Times New Roman"/>
      <w:sz w:val="24"/>
      <w:szCs w:val="24"/>
      <w:lang w:eastAsia="lv-LV"/>
    </w:rPr>
  </w:style>
  <w:style w:type="character" w:customStyle="1" w:styleId="labojumupamats">
    <w:name w:val="labojumu_pamats"/>
    <w:basedOn w:val="DefaultParagraphFont"/>
    <w:rsid w:val="00986555"/>
  </w:style>
  <w:style w:type="paragraph" w:styleId="BodyText">
    <w:name w:val="Body Text"/>
    <w:basedOn w:val="Normal"/>
    <w:link w:val="BodyTextChar"/>
    <w:uiPriority w:val="99"/>
    <w:semiHidden/>
    <w:rsid w:val="00BC4880"/>
    <w:pPr>
      <w:jc w:val="left"/>
    </w:pPr>
    <w:rPr>
      <w:rFonts w:ascii="Times New Roman" w:eastAsia="Times New Roman" w:hAnsi="Times New Roman"/>
      <w:sz w:val="28"/>
      <w:szCs w:val="24"/>
      <w:lang w:val="x-none"/>
    </w:rPr>
  </w:style>
  <w:style w:type="character" w:customStyle="1" w:styleId="BodyTextChar">
    <w:name w:val="Body Text Char"/>
    <w:link w:val="BodyText"/>
    <w:uiPriority w:val="99"/>
    <w:semiHidden/>
    <w:rsid w:val="00BC4880"/>
    <w:rPr>
      <w:rFonts w:ascii="Times New Roman" w:eastAsia="Times New Roman" w:hAnsi="Times New Roman"/>
      <w:sz w:val="28"/>
      <w:szCs w:val="24"/>
      <w:lang w:eastAsia="en-US"/>
    </w:rPr>
  </w:style>
  <w:style w:type="paragraph" w:customStyle="1" w:styleId="naisnod">
    <w:name w:val="naisnod"/>
    <w:basedOn w:val="Normal"/>
    <w:rsid w:val="004D57D7"/>
    <w:pPr>
      <w:spacing w:before="150" w:after="150"/>
    </w:pPr>
    <w:rPr>
      <w:rFonts w:ascii="Times New Roman" w:eastAsia="Times New Roman" w:hAnsi="Times New Roman"/>
      <w:b/>
      <w:bCs/>
      <w:sz w:val="24"/>
      <w:szCs w:val="24"/>
      <w:lang w:eastAsia="lv-LV"/>
    </w:rPr>
  </w:style>
  <w:style w:type="paragraph" w:customStyle="1" w:styleId="naislab">
    <w:name w:val="naislab"/>
    <w:basedOn w:val="Normal"/>
    <w:rsid w:val="00FF543D"/>
    <w:pPr>
      <w:spacing w:before="100" w:beforeAutospacing="1" w:after="100" w:afterAutospacing="1"/>
      <w:jc w:val="left"/>
    </w:pPr>
    <w:rPr>
      <w:rFonts w:ascii="Times New Roman" w:eastAsia="Times New Roman" w:hAnsi="Times New Roman"/>
      <w:sz w:val="24"/>
      <w:szCs w:val="24"/>
      <w:lang w:eastAsia="lv-LV"/>
    </w:rPr>
  </w:style>
  <w:style w:type="paragraph" w:customStyle="1" w:styleId="tv2131">
    <w:name w:val="tv2131"/>
    <w:basedOn w:val="Normal"/>
    <w:rsid w:val="00863E9D"/>
    <w:pPr>
      <w:spacing w:line="360" w:lineRule="auto"/>
      <w:ind w:firstLine="300"/>
      <w:jc w:val="left"/>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863E9D"/>
    <w:pPr>
      <w:jc w:val="left"/>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863E9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448">
      <w:bodyDiv w:val="1"/>
      <w:marLeft w:val="0"/>
      <w:marRight w:val="0"/>
      <w:marTop w:val="0"/>
      <w:marBottom w:val="0"/>
      <w:divBdr>
        <w:top w:val="none" w:sz="0" w:space="0" w:color="auto"/>
        <w:left w:val="none" w:sz="0" w:space="0" w:color="auto"/>
        <w:bottom w:val="none" w:sz="0" w:space="0" w:color="auto"/>
        <w:right w:val="none" w:sz="0" w:space="0" w:color="auto"/>
      </w:divBdr>
      <w:divsChild>
        <w:div w:id="112866711">
          <w:marLeft w:val="0"/>
          <w:marRight w:val="0"/>
          <w:marTop w:val="480"/>
          <w:marBottom w:val="240"/>
          <w:divBdr>
            <w:top w:val="none" w:sz="0" w:space="0" w:color="auto"/>
            <w:left w:val="none" w:sz="0" w:space="0" w:color="auto"/>
            <w:bottom w:val="none" w:sz="0" w:space="0" w:color="auto"/>
            <w:right w:val="none" w:sz="0" w:space="0" w:color="auto"/>
          </w:divBdr>
        </w:div>
        <w:div w:id="1876502638">
          <w:marLeft w:val="0"/>
          <w:marRight w:val="0"/>
          <w:marTop w:val="0"/>
          <w:marBottom w:val="567"/>
          <w:divBdr>
            <w:top w:val="none" w:sz="0" w:space="0" w:color="auto"/>
            <w:left w:val="none" w:sz="0" w:space="0" w:color="auto"/>
            <w:bottom w:val="none" w:sz="0" w:space="0" w:color="auto"/>
            <w:right w:val="none" w:sz="0" w:space="0" w:color="auto"/>
          </w:divBdr>
        </w:div>
      </w:divsChild>
    </w:div>
    <w:div w:id="323628717">
      <w:bodyDiv w:val="1"/>
      <w:marLeft w:val="0"/>
      <w:marRight w:val="0"/>
      <w:marTop w:val="0"/>
      <w:marBottom w:val="0"/>
      <w:divBdr>
        <w:top w:val="none" w:sz="0" w:space="0" w:color="auto"/>
        <w:left w:val="none" w:sz="0" w:space="0" w:color="auto"/>
        <w:bottom w:val="none" w:sz="0" w:space="0" w:color="auto"/>
        <w:right w:val="none" w:sz="0" w:space="0" w:color="auto"/>
      </w:divBdr>
    </w:div>
    <w:div w:id="518356016">
      <w:bodyDiv w:val="1"/>
      <w:marLeft w:val="0"/>
      <w:marRight w:val="0"/>
      <w:marTop w:val="0"/>
      <w:marBottom w:val="0"/>
      <w:divBdr>
        <w:top w:val="none" w:sz="0" w:space="0" w:color="auto"/>
        <w:left w:val="none" w:sz="0" w:space="0" w:color="auto"/>
        <w:bottom w:val="none" w:sz="0" w:space="0" w:color="auto"/>
        <w:right w:val="none" w:sz="0" w:space="0" w:color="auto"/>
      </w:divBdr>
    </w:div>
    <w:div w:id="979462064">
      <w:bodyDiv w:val="1"/>
      <w:marLeft w:val="0"/>
      <w:marRight w:val="0"/>
      <w:marTop w:val="0"/>
      <w:marBottom w:val="0"/>
      <w:divBdr>
        <w:top w:val="none" w:sz="0" w:space="0" w:color="auto"/>
        <w:left w:val="none" w:sz="0" w:space="0" w:color="auto"/>
        <w:bottom w:val="none" w:sz="0" w:space="0" w:color="auto"/>
        <w:right w:val="none" w:sz="0" w:space="0" w:color="auto"/>
      </w:divBdr>
    </w:div>
    <w:div w:id="1091657946">
      <w:bodyDiv w:val="1"/>
      <w:marLeft w:val="0"/>
      <w:marRight w:val="0"/>
      <w:marTop w:val="0"/>
      <w:marBottom w:val="0"/>
      <w:divBdr>
        <w:top w:val="none" w:sz="0" w:space="0" w:color="auto"/>
        <w:left w:val="none" w:sz="0" w:space="0" w:color="auto"/>
        <w:bottom w:val="none" w:sz="0" w:space="0" w:color="auto"/>
        <w:right w:val="none" w:sz="0" w:space="0" w:color="auto"/>
      </w:divBdr>
    </w:div>
    <w:div w:id="1286036453">
      <w:bodyDiv w:val="1"/>
      <w:marLeft w:val="0"/>
      <w:marRight w:val="0"/>
      <w:marTop w:val="0"/>
      <w:marBottom w:val="0"/>
      <w:divBdr>
        <w:top w:val="none" w:sz="0" w:space="0" w:color="auto"/>
        <w:left w:val="none" w:sz="0" w:space="0" w:color="auto"/>
        <w:bottom w:val="none" w:sz="0" w:space="0" w:color="auto"/>
        <w:right w:val="none" w:sz="0" w:space="0" w:color="auto"/>
      </w:divBdr>
      <w:divsChild>
        <w:div w:id="771514156">
          <w:marLeft w:val="0"/>
          <w:marRight w:val="0"/>
          <w:marTop w:val="0"/>
          <w:marBottom w:val="0"/>
          <w:divBdr>
            <w:top w:val="none" w:sz="0" w:space="0" w:color="auto"/>
            <w:left w:val="none" w:sz="0" w:space="0" w:color="auto"/>
            <w:bottom w:val="none" w:sz="0" w:space="0" w:color="auto"/>
            <w:right w:val="none" w:sz="0" w:space="0" w:color="auto"/>
          </w:divBdr>
          <w:divsChild>
            <w:div w:id="371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21212">
      <w:bodyDiv w:val="1"/>
      <w:marLeft w:val="0"/>
      <w:marRight w:val="0"/>
      <w:marTop w:val="0"/>
      <w:marBottom w:val="0"/>
      <w:divBdr>
        <w:top w:val="none" w:sz="0" w:space="0" w:color="auto"/>
        <w:left w:val="none" w:sz="0" w:space="0" w:color="auto"/>
        <w:bottom w:val="none" w:sz="0" w:space="0" w:color="auto"/>
        <w:right w:val="none" w:sz="0" w:space="0" w:color="auto"/>
      </w:divBdr>
    </w:div>
    <w:div w:id="1662809388">
      <w:bodyDiv w:val="1"/>
      <w:marLeft w:val="0"/>
      <w:marRight w:val="0"/>
      <w:marTop w:val="0"/>
      <w:marBottom w:val="0"/>
      <w:divBdr>
        <w:top w:val="none" w:sz="0" w:space="0" w:color="auto"/>
        <w:left w:val="none" w:sz="0" w:space="0" w:color="auto"/>
        <w:bottom w:val="none" w:sz="0" w:space="0" w:color="auto"/>
        <w:right w:val="none" w:sz="0" w:space="0" w:color="auto"/>
      </w:divBdr>
    </w:div>
    <w:div w:id="2054108814">
      <w:bodyDiv w:val="1"/>
      <w:marLeft w:val="0"/>
      <w:marRight w:val="0"/>
      <w:marTop w:val="0"/>
      <w:marBottom w:val="0"/>
      <w:divBdr>
        <w:top w:val="none" w:sz="0" w:space="0" w:color="auto"/>
        <w:left w:val="none" w:sz="0" w:space="0" w:color="auto"/>
        <w:bottom w:val="none" w:sz="0" w:space="0" w:color="auto"/>
        <w:right w:val="none" w:sz="0" w:space="0" w:color="auto"/>
      </w:divBdr>
    </w:div>
    <w:div w:id="2094431351">
      <w:bodyDiv w:val="1"/>
      <w:marLeft w:val="45"/>
      <w:marRight w:val="45"/>
      <w:marTop w:val="90"/>
      <w:marBottom w:val="90"/>
      <w:divBdr>
        <w:top w:val="none" w:sz="0" w:space="0" w:color="auto"/>
        <w:left w:val="none" w:sz="0" w:space="0" w:color="auto"/>
        <w:bottom w:val="none" w:sz="0" w:space="0" w:color="auto"/>
        <w:right w:val="none" w:sz="0" w:space="0" w:color="auto"/>
      </w:divBdr>
      <w:divsChild>
        <w:div w:id="20060935">
          <w:marLeft w:val="0"/>
          <w:marRight w:val="0"/>
          <w:marTop w:val="240"/>
          <w:marBottom w:val="0"/>
          <w:divBdr>
            <w:top w:val="none" w:sz="0" w:space="0" w:color="auto"/>
            <w:left w:val="none" w:sz="0" w:space="0" w:color="auto"/>
            <w:bottom w:val="none" w:sz="0" w:space="0" w:color="auto"/>
            <w:right w:val="none" w:sz="0" w:space="0" w:color="auto"/>
          </w:divBdr>
        </w:div>
        <w:div w:id="20866297">
          <w:marLeft w:val="0"/>
          <w:marRight w:val="0"/>
          <w:marTop w:val="240"/>
          <w:marBottom w:val="0"/>
          <w:divBdr>
            <w:top w:val="none" w:sz="0" w:space="0" w:color="auto"/>
            <w:left w:val="none" w:sz="0" w:space="0" w:color="auto"/>
            <w:bottom w:val="none" w:sz="0" w:space="0" w:color="auto"/>
            <w:right w:val="none" w:sz="0" w:space="0" w:color="auto"/>
          </w:divBdr>
        </w:div>
        <w:div w:id="29847120">
          <w:marLeft w:val="0"/>
          <w:marRight w:val="0"/>
          <w:marTop w:val="240"/>
          <w:marBottom w:val="0"/>
          <w:divBdr>
            <w:top w:val="none" w:sz="0" w:space="0" w:color="auto"/>
            <w:left w:val="none" w:sz="0" w:space="0" w:color="auto"/>
            <w:bottom w:val="none" w:sz="0" w:space="0" w:color="auto"/>
            <w:right w:val="none" w:sz="0" w:space="0" w:color="auto"/>
          </w:divBdr>
        </w:div>
        <w:div w:id="83039578">
          <w:marLeft w:val="0"/>
          <w:marRight w:val="0"/>
          <w:marTop w:val="240"/>
          <w:marBottom w:val="0"/>
          <w:divBdr>
            <w:top w:val="none" w:sz="0" w:space="0" w:color="auto"/>
            <w:left w:val="none" w:sz="0" w:space="0" w:color="auto"/>
            <w:bottom w:val="none" w:sz="0" w:space="0" w:color="auto"/>
            <w:right w:val="none" w:sz="0" w:space="0" w:color="auto"/>
          </w:divBdr>
        </w:div>
        <w:div w:id="143938381">
          <w:marLeft w:val="0"/>
          <w:marRight w:val="0"/>
          <w:marTop w:val="240"/>
          <w:marBottom w:val="0"/>
          <w:divBdr>
            <w:top w:val="none" w:sz="0" w:space="0" w:color="auto"/>
            <w:left w:val="none" w:sz="0" w:space="0" w:color="auto"/>
            <w:bottom w:val="none" w:sz="0" w:space="0" w:color="auto"/>
            <w:right w:val="none" w:sz="0" w:space="0" w:color="auto"/>
          </w:divBdr>
        </w:div>
        <w:div w:id="158156509">
          <w:marLeft w:val="0"/>
          <w:marRight w:val="0"/>
          <w:marTop w:val="240"/>
          <w:marBottom w:val="0"/>
          <w:divBdr>
            <w:top w:val="none" w:sz="0" w:space="0" w:color="auto"/>
            <w:left w:val="none" w:sz="0" w:space="0" w:color="auto"/>
            <w:bottom w:val="none" w:sz="0" w:space="0" w:color="auto"/>
            <w:right w:val="none" w:sz="0" w:space="0" w:color="auto"/>
          </w:divBdr>
        </w:div>
        <w:div w:id="230045982">
          <w:marLeft w:val="0"/>
          <w:marRight w:val="0"/>
          <w:marTop w:val="240"/>
          <w:marBottom w:val="0"/>
          <w:divBdr>
            <w:top w:val="none" w:sz="0" w:space="0" w:color="auto"/>
            <w:left w:val="none" w:sz="0" w:space="0" w:color="auto"/>
            <w:bottom w:val="none" w:sz="0" w:space="0" w:color="auto"/>
            <w:right w:val="none" w:sz="0" w:space="0" w:color="auto"/>
          </w:divBdr>
        </w:div>
        <w:div w:id="255335079">
          <w:marLeft w:val="0"/>
          <w:marRight w:val="0"/>
          <w:marTop w:val="240"/>
          <w:marBottom w:val="0"/>
          <w:divBdr>
            <w:top w:val="none" w:sz="0" w:space="0" w:color="auto"/>
            <w:left w:val="none" w:sz="0" w:space="0" w:color="auto"/>
            <w:bottom w:val="none" w:sz="0" w:space="0" w:color="auto"/>
            <w:right w:val="none" w:sz="0" w:space="0" w:color="auto"/>
          </w:divBdr>
        </w:div>
        <w:div w:id="262882437">
          <w:marLeft w:val="0"/>
          <w:marRight w:val="0"/>
          <w:marTop w:val="240"/>
          <w:marBottom w:val="0"/>
          <w:divBdr>
            <w:top w:val="none" w:sz="0" w:space="0" w:color="auto"/>
            <w:left w:val="none" w:sz="0" w:space="0" w:color="auto"/>
            <w:bottom w:val="none" w:sz="0" w:space="0" w:color="auto"/>
            <w:right w:val="none" w:sz="0" w:space="0" w:color="auto"/>
          </w:divBdr>
        </w:div>
        <w:div w:id="264653744">
          <w:marLeft w:val="0"/>
          <w:marRight w:val="0"/>
          <w:marTop w:val="240"/>
          <w:marBottom w:val="0"/>
          <w:divBdr>
            <w:top w:val="none" w:sz="0" w:space="0" w:color="auto"/>
            <w:left w:val="none" w:sz="0" w:space="0" w:color="auto"/>
            <w:bottom w:val="none" w:sz="0" w:space="0" w:color="auto"/>
            <w:right w:val="none" w:sz="0" w:space="0" w:color="auto"/>
          </w:divBdr>
        </w:div>
        <w:div w:id="301349867">
          <w:marLeft w:val="0"/>
          <w:marRight w:val="0"/>
          <w:marTop w:val="240"/>
          <w:marBottom w:val="0"/>
          <w:divBdr>
            <w:top w:val="none" w:sz="0" w:space="0" w:color="auto"/>
            <w:left w:val="none" w:sz="0" w:space="0" w:color="auto"/>
            <w:bottom w:val="none" w:sz="0" w:space="0" w:color="auto"/>
            <w:right w:val="none" w:sz="0" w:space="0" w:color="auto"/>
          </w:divBdr>
        </w:div>
        <w:div w:id="313801049">
          <w:marLeft w:val="0"/>
          <w:marRight w:val="0"/>
          <w:marTop w:val="240"/>
          <w:marBottom w:val="0"/>
          <w:divBdr>
            <w:top w:val="none" w:sz="0" w:space="0" w:color="auto"/>
            <w:left w:val="none" w:sz="0" w:space="0" w:color="auto"/>
            <w:bottom w:val="none" w:sz="0" w:space="0" w:color="auto"/>
            <w:right w:val="none" w:sz="0" w:space="0" w:color="auto"/>
          </w:divBdr>
        </w:div>
        <w:div w:id="349181084">
          <w:marLeft w:val="0"/>
          <w:marRight w:val="0"/>
          <w:marTop w:val="240"/>
          <w:marBottom w:val="0"/>
          <w:divBdr>
            <w:top w:val="none" w:sz="0" w:space="0" w:color="auto"/>
            <w:left w:val="none" w:sz="0" w:space="0" w:color="auto"/>
            <w:bottom w:val="none" w:sz="0" w:space="0" w:color="auto"/>
            <w:right w:val="none" w:sz="0" w:space="0" w:color="auto"/>
          </w:divBdr>
        </w:div>
        <w:div w:id="358120558">
          <w:marLeft w:val="0"/>
          <w:marRight w:val="0"/>
          <w:marTop w:val="240"/>
          <w:marBottom w:val="0"/>
          <w:divBdr>
            <w:top w:val="none" w:sz="0" w:space="0" w:color="auto"/>
            <w:left w:val="none" w:sz="0" w:space="0" w:color="auto"/>
            <w:bottom w:val="none" w:sz="0" w:space="0" w:color="auto"/>
            <w:right w:val="none" w:sz="0" w:space="0" w:color="auto"/>
          </w:divBdr>
        </w:div>
        <w:div w:id="366561432">
          <w:marLeft w:val="0"/>
          <w:marRight w:val="0"/>
          <w:marTop w:val="240"/>
          <w:marBottom w:val="0"/>
          <w:divBdr>
            <w:top w:val="none" w:sz="0" w:space="0" w:color="auto"/>
            <w:left w:val="none" w:sz="0" w:space="0" w:color="auto"/>
            <w:bottom w:val="none" w:sz="0" w:space="0" w:color="auto"/>
            <w:right w:val="none" w:sz="0" w:space="0" w:color="auto"/>
          </w:divBdr>
        </w:div>
        <w:div w:id="373162738">
          <w:marLeft w:val="0"/>
          <w:marRight w:val="0"/>
          <w:marTop w:val="240"/>
          <w:marBottom w:val="0"/>
          <w:divBdr>
            <w:top w:val="none" w:sz="0" w:space="0" w:color="auto"/>
            <w:left w:val="none" w:sz="0" w:space="0" w:color="auto"/>
            <w:bottom w:val="none" w:sz="0" w:space="0" w:color="auto"/>
            <w:right w:val="none" w:sz="0" w:space="0" w:color="auto"/>
          </w:divBdr>
        </w:div>
        <w:div w:id="404648454">
          <w:marLeft w:val="0"/>
          <w:marRight w:val="0"/>
          <w:marTop w:val="240"/>
          <w:marBottom w:val="0"/>
          <w:divBdr>
            <w:top w:val="none" w:sz="0" w:space="0" w:color="auto"/>
            <w:left w:val="none" w:sz="0" w:space="0" w:color="auto"/>
            <w:bottom w:val="none" w:sz="0" w:space="0" w:color="auto"/>
            <w:right w:val="none" w:sz="0" w:space="0" w:color="auto"/>
          </w:divBdr>
        </w:div>
        <w:div w:id="505749024">
          <w:marLeft w:val="0"/>
          <w:marRight w:val="0"/>
          <w:marTop w:val="480"/>
          <w:marBottom w:val="240"/>
          <w:divBdr>
            <w:top w:val="none" w:sz="0" w:space="0" w:color="auto"/>
            <w:left w:val="none" w:sz="0" w:space="0" w:color="auto"/>
            <w:bottom w:val="none" w:sz="0" w:space="0" w:color="auto"/>
            <w:right w:val="none" w:sz="0" w:space="0" w:color="auto"/>
          </w:divBdr>
        </w:div>
        <w:div w:id="512767334">
          <w:marLeft w:val="0"/>
          <w:marRight w:val="0"/>
          <w:marTop w:val="240"/>
          <w:marBottom w:val="0"/>
          <w:divBdr>
            <w:top w:val="none" w:sz="0" w:space="0" w:color="auto"/>
            <w:left w:val="none" w:sz="0" w:space="0" w:color="auto"/>
            <w:bottom w:val="none" w:sz="0" w:space="0" w:color="auto"/>
            <w:right w:val="none" w:sz="0" w:space="0" w:color="auto"/>
          </w:divBdr>
        </w:div>
        <w:div w:id="513497021">
          <w:marLeft w:val="0"/>
          <w:marRight w:val="0"/>
          <w:marTop w:val="240"/>
          <w:marBottom w:val="0"/>
          <w:divBdr>
            <w:top w:val="none" w:sz="0" w:space="0" w:color="auto"/>
            <w:left w:val="none" w:sz="0" w:space="0" w:color="auto"/>
            <w:bottom w:val="none" w:sz="0" w:space="0" w:color="auto"/>
            <w:right w:val="none" w:sz="0" w:space="0" w:color="auto"/>
          </w:divBdr>
        </w:div>
        <w:div w:id="558637202">
          <w:marLeft w:val="0"/>
          <w:marRight w:val="0"/>
          <w:marTop w:val="240"/>
          <w:marBottom w:val="0"/>
          <w:divBdr>
            <w:top w:val="none" w:sz="0" w:space="0" w:color="auto"/>
            <w:left w:val="none" w:sz="0" w:space="0" w:color="auto"/>
            <w:bottom w:val="none" w:sz="0" w:space="0" w:color="auto"/>
            <w:right w:val="none" w:sz="0" w:space="0" w:color="auto"/>
          </w:divBdr>
        </w:div>
        <w:div w:id="618606077">
          <w:marLeft w:val="0"/>
          <w:marRight w:val="0"/>
          <w:marTop w:val="240"/>
          <w:marBottom w:val="0"/>
          <w:divBdr>
            <w:top w:val="none" w:sz="0" w:space="0" w:color="auto"/>
            <w:left w:val="none" w:sz="0" w:space="0" w:color="auto"/>
            <w:bottom w:val="none" w:sz="0" w:space="0" w:color="auto"/>
            <w:right w:val="none" w:sz="0" w:space="0" w:color="auto"/>
          </w:divBdr>
        </w:div>
        <w:div w:id="691541102">
          <w:marLeft w:val="0"/>
          <w:marRight w:val="0"/>
          <w:marTop w:val="240"/>
          <w:marBottom w:val="0"/>
          <w:divBdr>
            <w:top w:val="none" w:sz="0" w:space="0" w:color="auto"/>
            <w:left w:val="none" w:sz="0" w:space="0" w:color="auto"/>
            <w:bottom w:val="none" w:sz="0" w:space="0" w:color="auto"/>
            <w:right w:val="none" w:sz="0" w:space="0" w:color="auto"/>
          </w:divBdr>
        </w:div>
        <w:div w:id="790705319">
          <w:marLeft w:val="0"/>
          <w:marRight w:val="0"/>
          <w:marTop w:val="240"/>
          <w:marBottom w:val="0"/>
          <w:divBdr>
            <w:top w:val="none" w:sz="0" w:space="0" w:color="auto"/>
            <w:left w:val="none" w:sz="0" w:space="0" w:color="auto"/>
            <w:bottom w:val="none" w:sz="0" w:space="0" w:color="auto"/>
            <w:right w:val="none" w:sz="0" w:space="0" w:color="auto"/>
          </w:divBdr>
        </w:div>
        <w:div w:id="902639811">
          <w:marLeft w:val="0"/>
          <w:marRight w:val="0"/>
          <w:marTop w:val="240"/>
          <w:marBottom w:val="0"/>
          <w:divBdr>
            <w:top w:val="none" w:sz="0" w:space="0" w:color="auto"/>
            <w:left w:val="none" w:sz="0" w:space="0" w:color="auto"/>
            <w:bottom w:val="none" w:sz="0" w:space="0" w:color="auto"/>
            <w:right w:val="none" w:sz="0" w:space="0" w:color="auto"/>
          </w:divBdr>
        </w:div>
        <w:div w:id="930088890">
          <w:marLeft w:val="0"/>
          <w:marRight w:val="0"/>
          <w:marTop w:val="240"/>
          <w:marBottom w:val="0"/>
          <w:divBdr>
            <w:top w:val="none" w:sz="0" w:space="0" w:color="auto"/>
            <w:left w:val="none" w:sz="0" w:space="0" w:color="auto"/>
            <w:bottom w:val="none" w:sz="0" w:space="0" w:color="auto"/>
            <w:right w:val="none" w:sz="0" w:space="0" w:color="auto"/>
          </w:divBdr>
        </w:div>
        <w:div w:id="1033044840">
          <w:marLeft w:val="0"/>
          <w:marRight w:val="0"/>
          <w:marTop w:val="240"/>
          <w:marBottom w:val="0"/>
          <w:divBdr>
            <w:top w:val="none" w:sz="0" w:space="0" w:color="auto"/>
            <w:left w:val="none" w:sz="0" w:space="0" w:color="auto"/>
            <w:bottom w:val="none" w:sz="0" w:space="0" w:color="auto"/>
            <w:right w:val="none" w:sz="0" w:space="0" w:color="auto"/>
          </w:divBdr>
        </w:div>
        <w:div w:id="1033310022">
          <w:marLeft w:val="0"/>
          <w:marRight w:val="0"/>
          <w:marTop w:val="240"/>
          <w:marBottom w:val="0"/>
          <w:divBdr>
            <w:top w:val="none" w:sz="0" w:space="0" w:color="auto"/>
            <w:left w:val="none" w:sz="0" w:space="0" w:color="auto"/>
            <w:bottom w:val="none" w:sz="0" w:space="0" w:color="auto"/>
            <w:right w:val="none" w:sz="0" w:space="0" w:color="auto"/>
          </w:divBdr>
        </w:div>
        <w:div w:id="1071998563">
          <w:marLeft w:val="0"/>
          <w:marRight w:val="0"/>
          <w:marTop w:val="240"/>
          <w:marBottom w:val="0"/>
          <w:divBdr>
            <w:top w:val="none" w:sz="0" w:space="0" w:color="auto"/>
            <w:left w:val="none" w:sz="0" w:space="0" w:color="auto"/>
            <w:bottom w:val="none" w:sz="0" w:space="0" w:color="auto"/>
            <w:right w:val="none" w:sz="0" w:space="0" w:color="auto"/>
          </w:divBdr>
        </w:div>
        <w:div w:id="1093286378">
          <w:marLeft w:val="0"/>
          <w:marRight w:val="0"/>
          <w:marTop w:val="240"/>
          <w:marBottom w:val="0"/>
          <w:divBdr>
            <w:top w:val="none" w:sz="0" w:space="0" w:color="auto"/>
            <w:left w:val="none" w:sz="0" w:space="0" w:color="auto"/>
            <w:bottom w:val="none" w:sz="0" w:space="0" w:color="auto"/>
            <w:right w:val="none" w:sz="0" w:space="0" w:color="auto"/>
          </w:divBdr>
        </w:div>
        <w:div w:id="1137263383">
          <w:marLeft w:val="0"/>
          <w:marRight w:val="0"/>
          <w:marTop w:val="240"/>
          <w:marBottom w:val="0"/>
          <w:divBdr>
            <w:top w:val="none" w:sz="0" w:space="0" w:color="auto"/>
            <w:left w:val="none" w:sz="0" w:space="0" w:color="auto"/>
            <w:bottom w:val="none" w:sz="0" w:space="0" w:color="auto"/>
            <w:right w:val="none" w:sz="0" w:space="0" w:color="auto"/>
          </w:divBdr>
        </w:div>
        <w:div w:id="1184172403">
          <w:marLeft w:val="0"/>
          <w:marRight w:val="0"/>
          <w:marTop w:val="240"/>
          <w:marBottom w:val="0"/>
          <w:divBdr>
            <w:top w:val="none" w:sz="0" w:space="0" w:color="auto"/>
            <w:left w:val="none" w:sz="0" w:space="0" w:color="auto"/>
            <w:bottom w:val="none" w:sz="0" w:space="0" w:color="auto"/>
            <w:right w:val="none" w:sz="0" w:space="0" w:color="auto"/>
          </w:divBdr>
        </w:div>
        <w:div w:id="1218474245">
          <w:marLeft w:val="0"/>
          <w:marRight w:val="0"/>
          <w:marTop w:val="240"/>
          <w:marBottom w:val="0"/>
          <w:divBdr>
            <w:top w:val="none" w:sz="0" w:space="0" w:color="auto"/>
            <w:left w:val="none" w:sz="0" w:space="0" w:color="auto"/>
            <w:bottom w:val="none" w:sz="0" w:space="0" w:color="auto"/>
            <w:right w:val="none" w:sz="0" w:space="0" w:color="auto"/>
          </w:divBdr>
        </w:div>
        <w:div w:id="1224947055">
          <w:marLeft w:val="0"/>
          <w:marRight w:val="0"/>
          <w:marTop w:val="240"/>
          <w:marBottom w:val="0"/>
          <w:divBdr>
            <w:top w:val="none" w:sz="0" w:space="0" w:color="auto"/>
            <w:left w:val="none" w:sz="0" w:space="0" w:color="auto"/>
            <w:bottom w:val="none" w:sz="0" w:space="0" w:color="auto"/>
            <w:right w:val="none" w:sz="0" w:space="0" w:color="auto"/>
          </w:divBdr>
        </w:div>
        <w:div w:id="1236551827">
          <w:marLeft w:val="0"/>
          <w:marRight w:val="0"/>
          <w:marTop w:val="0"/>
          <w:marBottom w:val="567"/>
          <w:divBdr>
            <w:top w:val="none" w:sz="0" w:space="0" w:color="auto"/>
            <w:left w:val="none" w:sz="0" w:space="0" w:color="auto"/>
            <w:bottom w:val="none" w:sz="0" w:space="0" w:color="auto"/>
            <w:right w:val="none" w:sz="0" w:space="0" w:color="auto"/>
          </w:divBdr>
        </w:div>
        <w:div w:id="1260065339">
          <w:marLeft w:val="0"/>
          <w:marRight w:val="0"/>
          <w:marTop w:val="240"/>
          <w:marBottom w:val="0"/>
          <w:divBdr>
            <w:top w:val="none" w:sz="0" w:space="0" w:color="auto"/>
            <w:left w:val="none" w:sz="0" w:space="0" w:color="auto"/>
            <w:bottom w:val="none" w:sz="0" w:space="0" w:color="auto"/>
            <w:right w:val="none" w:sz="0" w:space="0" w:color="auto"/>
          </w:divBdr>
        </w:div>
        <w:div w:id="1285891499">
          <w:marLeft w:val="0"/>
          <w:marRight w:val="0"/>
          <w:marTop w:val="240"/>
          <w:marBottom w:val="0"/>
          <w:divBdr>
            <w:top w:val="none" w:sz="0" w:space="0" w:color="auto"/>
            <w:left w:val="none" w:sz="0" w:space="0" w:color="auto"/>
            <w:bottom w:val="none" w:sz="0" w:space="0" w:color="auto"/>
            <w:right w:val="none" w:sz="0" w:space="0" w:color="auto"/>
          </w:divBdr>
        </w:div>
        <w:div w:id="1301687978">
          <w:marLeft w:val="0"/>
          <w:marRight w:val="0"/>
          <w:marTop w:val="240"/>
          <w:marBottom w:val="0"/>
          <w:divBdr>
            <w:top w:val="none" w:sz="0" w:space="0" w:color="auto"/>
            <w:left w:val="none" w:sz="0" w:space="0" w:color="auto"/>
            <w:bottom w:val="none" w:sz="0" w:space="0" w:color="auto"/>
            <w:right w:val="none" w:sz="0" w:space="0" w:color="auto"/>
          </w:divBdr>
        </w:div>
        <w:div w:id="1309016065">
          <w:marLeft w:val="0"/>
          <w:marRight w:val="0"/>
          <w:marTop w:val="240"/>
          <w:marBottom w:val="0"/>
          <w:divBdr>
            <w:top w:val="none" w:sz="0" w:space="0" w:color="auto"/>
            <w:left w:val="none" w:sz="0" w:space="0" w:color="auto"/>
            <w:bottom w:val="none" w:sz="0" w:space="0" w:color="auto"/>
            <w:right w:val="none" w:sz="0" w:space="0" w:color="auto"/>
          </w:divBdr>
        </w:div>
        <w:div w:id="1312324197">
          <w:marLeft w:val="0"/>
          <w:marRight w:val="0"/>
          <w:marTop w:val="240"/>
          <w:marBottom w:val="0"/>
          <w:divBdr>
            <w:top w:val="none" w:sz="0" w:space="0" w:color="auto"/>
            <w:left w:val="none" w:sz="0" w:space="0" w:color="auto"/>
            <w:bottom w:val="none" w:sz="0" w:space="0" w:color="auto"/>
            <w:right w:val="none" w:sz="0" w:space="0" w:color="auto"/>
          </w:divBdr>
        </w:div>
        <w:div w:id="1324361201">
          <w:marLeft w:val="0"/>
          <w:marRight w:val="0"/>
          <w:marTop w:val="240"/>
          <w:marBottom w:val="0"/>
          <w:divBdr>
            <w:top w:val="none" w:sz="0" w:space="0" w:color="auto"/>
            <w:left w:val="none" w:sz="0" w:space="0" w:color="auto"/>
            <w:bottom w:val="none" w:sz="0" w:space="0" w:color="auto"/>
            <w:right w:val="none" w:sz="0" w:space="0" w:color="auto"/>
          </w:divBdr>
        </w:div>
        <w:div w:id="1335380396">
          <w:marLeft w:val="0"/>
          <w:marRight w:val="0"/>
          <w:marTop w:val="240"/>
          <w:marBottom w:val="0"/>
          <w:divBdr>
            <w:top w:val="none" w:sz="0" w:space="0" w:color="auto"/>
            <w:left w:val="none" w:sz="0" w:space="0" w:color="auto"/>
            <w:bottom w:val="none" w:sz="0" w:space="0" w:color="auto"/>
            <w:right w:val="none" w:sz="0" w:space="0" w:color="auto"/>
          </w:divBdr>
        </w:div>
        <w:div w:id="1470972541">
          <w:marLeft w:val="0"/>
          <w:marRight w:val="0"/>
          <w:marTop w:val="240"/>
          <w:marBottom w:val="0"/>
          <w:divBdr>
            <w:top w:val="none" w:sz="0" w:space="0" w:color="auto"/>
            <w:left w:val="none" w:sz="0" w:space="0" w:color="auto"/>
            <w:bottom w:val="none" w:sz="0" w:space="0" w:color="auto"/>
            <w:right w:val="none" w:sz="0" w:space="0" w:color="auto"/>
          </w:divBdr>
        </w:div>
        <w:div w:id="1527791711">
          <w:marLeft w:val="0"/>
          <w:marRight w:val="0"/>
          <w:marTop w:val="240"/>
          <w:marBottom w:val="0"/>
          <w:divBdr>
            <w:top w:val="none" w:sz="0" w:space="0" w:color="auto"/>
            <w:left w:val="none" w:sz="0" w:space="0" w:color="auto"/>
            <w:bottom w:val="none" w:sz="0" w:space="0" w:color="auto"/>
            <w:right w:val="none" w:sz="0" w:space="0" w:color="auto"/>
          </w:divBdr>
        </w:div>
        <w:div w:id="1537309761">
          <w:marLeft w:val="0"/>
          <w:marRight w:val="0"/>
          <w:marTop w:val="240"/>
          <w:marBottom w:val="0"/>
          <w:divBdr>
            <w:top w:val="none" w:sz="0" w:space="0" w:color="auto"/>
            <w:left w:val="none" w:sz="0" w:space="0" w:color="auto"/>
            <w:bottom w:val="none" w:sz="0" w:space="0" w:color="auto"/>
            <w:right w:val="none" w:sz="0" w:space="0" w:color="auto"/>
          </w:divBdr>
        </w:div>
        <w:div w:id="1612516028">
          <w:marLeft w:val="0"/>
          <w:marRight w:val="0"/>
          <w:marTop w:val="240"/>
          <w:marBottom w:val="0"/>
          <w:divBdr>
            <w:top w:val="none" w:sz="0" w:space="0" w:color="auto"/>
            <w:left w:val="none" w:sz="0" w:space="0" w:color="auto"/>
            <w:bottom w:val="none" w:sz="0" w:space="0" w:color="auto"/>
            <w:right w:val="none" w:sz="0" w:space="0" w:color="auto"/>
          </w:divBdr>
        </w:div>
        <w:div w:id="1629822265">
          <w:marLeft w:val="0"/>
          <w:marRight w:val="0"/>
          <w:marTop w:val="240"/>
          <w:marBottom w:val="0"/>
          <w:divBdr>
            <w:top w:val="none" w:sz="0" w:space="0" w:color="auto"/>
            <w:left w:val="none" w:sz="0" w:space="0" w:color="auto"/>
            <w:bottom w:val="none" w:sz="0" w:space="0" w:color="auto"/>
            <w:right w:val="none" w:sz="0" w:space="0" w:color="auto"/>
          </w:divBdr>
        </w:div>
        <w:div w:id="1630821919">
          <w:marLeft w:val="0"/>
          <w:marRight w:val="0"/>
          <w:marTop w:val="240"/>
          <w:marBottom w:val="0"/>
          <w:divBdr>
            <w:top w:val="none" w:sz="0" w:space="0" w:color="auto"/>
            <w:left w:val="none" w:sz="0" w:space="0" w:color="auto"/>
            <w:bottom w:val="none" w:sz="0" w:space="0" w:color="auto"/>
            <w:right w:val="none" w:sz="0" w:space="0" w:color="auto"/>
          </w:divBdr>
        </w:div>
        <w:div w:id="1802647771">
          <w:marLeft w:val="0"/>
          <w:marRight w:val="0"/>
          <w:marTop w:val="240"/>
          <w:marBottom w:val="0"/>
          <w:divBdr>
            <w:top w:val="none" w:sz="0" w:space="0" w:color="auto"/>
            <w:left w:val="none" w:sz="0" w:space="0" w:color="auto"/>
            <w:bottom w:val="none" w:sz="0" w:space="0" w:color="auto"/>
            <w:right w:val="none" w:sz="0" w:space="0" w:color="auto"/>
          </w:divBdr>
        </w:div>
        <w:div w:id="1836338238">
          <w:marLeft w:val="0"/>
          <w:marRight w:val="0"/>
          <w:marTop w:val="240"/>
          <w:marBottom w:val="0"/>
          <w:divBdr>
            <w:top w:val="none" w:sz="0" w:space="0" w:color="auto"/>
            <w:left w:val="none" w:sz="0" w:space="0" w:color="auto"/>
            <w:bottom w:val="none" w:sz="0" w:space="0" w:color="auto"/>
            <w:right w:val="none" w:sz="0" w:space="0" w:color="auto"/>
          </w:divBdr>
          <w:divsChild>
            <w:div w:id="1912152963">
              <w:marLeft w:val="0"/>
              <w:marRight w:val="0"/>
              <w:marTop w:val="45"/>
              <w:marBottom w:val="0"/>
              <w:divBdr>
                <w:top w:val="none" w:sz="0" w:space="0" w:color="auto"/>
                <w:left w:val="none" w:sz="0" w:space="0" w:color="auto"/>
                <w:bottom w:val="none" w:sz="0" w:space="0" w:color="auto"/>
                <w:right w:val="none" w:sz="0" w:space="0" w:color="auto"/>
              </w:divBdr>
            </w:div>
          </w:divsChild>
        </w:div>
        <w:div w:id="1857649486">
          <w:marLeft w:val="0"/>
          <w:marRight w:val="0"/>
          <w:marTop w:val="240"/>
          <w:marBottom w:val="0"/>
          <w:divBdr>
            <w:top w:val="none" w:sz="0" w:space="0" w:color="auto"/>
            <w:left w:val="none" w:sz="0" w:space="0" w:color="auto"/>
            <w:bottom w:val="none" w:sz="0" w:space="0" w:color="auto"/>
            <w:right w:val="none" w:sz="0" w:space="0" w:color="auto"/>
          </w:divBdr>
        </w:div>
        <w:div w:id="1894921993">
          <w:marLeft w:val="0"/>
          <w:marRight w:val="0"/>
          <w:marTop w:val="240"/>
          <w:marBottom w:val="0"/>
          <w:divBdr>
            <w:top w:val="none" w:sz="0" w:space="0" w:color="auto"/>
            <w:left w:val="none" w:sz="0" w:space="0" w:color="auto"/>
            <w:bottom w:val="none" w:sz="0" w:space="0" w:color="auto"/>
            <w:right w:val="none" w:sz="0" w:space="0" w:color="auto"/>
          </w:divBdr>
        </w:div>
        <w:div w:id="1953516079">
          <w:marLeft w:val="0"/>
          <w:marRight w:val="0"/>
          <w:marTop w:val="240"/>
          <w:marBottom w:val="0"/>
          <w:divBdr>
            <w:top w:val="none" w:sz="0" w:space="0" w:color="auto"/>
            <w:left w:val="none" w:sz="0" w:space="0" w:color="auto"/>
            <w:bottom w:val="none" w:sz="0" w:space="0" w:color="auto"/>
            <w:right w:val="none" w:sz="0" w:space="0" w:color="auto"/>
          </w:divBdr>
        </w:div>
        <w:div w:id="1974366772">
          <w:marLeft w:val="0"/>
          <w:marRight w:val="0"/>
          <w:marTop w:val="240"/>
          <w:marBottom w:val="0"/>
          <w:divBdr>
            <w:top w:val="none" w:sz="0" w:space="0" w:color="auto"/>
            <w:left w:val="none" w:sz="0" w:space="0" w:color="auto"/>
            <w:bottom w:val="none" w:sz="0" w:space="0" w:color="auto"/>
            <w:right w:val="none" w:sz="0" w:space="0" w:color="auto"/>
          </w:divBdr>
        </w:div>
        <w:div w:id="2020306770">
          <w:marLeft w:val="0"/>
          <w:marRight w:val="0"/>
          <w:marTop w:val="240"/>
          <w:marBottom w:val="0"/>
          <w:divBdr>
            <w:top w:val="none" w:sz="0" w:space="0" w:color="auto"/>
            <w:left w:val="none" w:sz="0" w:space="0" w:color="auto"/>
            <w:bottom w:val="none" w:sz="0" w:space="0" w:color="auto"/>
            <w:right w:val="none" w:sz="0" w:space="0" w:color="auto"/>
          </w:divBdr>
        </w:div>
        <w:div w:id="2038584791">
          <w:marLeft w:val="0"/>
          <w:marRight w:val="0"/>
          <w:marTop w:val="240"/>
          <w:marBottom w:val="0"/>
          <w:divBdr>
            <w:top w:val="none" w:sz="0" w:space="0" w:color="auto"/>
            <w:left w:val="none" w:sz="0" w:space="0" w:color="auto"/>
            <w:bottom w:val="none" w:sz="0" w:space="0" w:color="auto"/>
            <w:right w:val="none" w:sz="0" w:space="0" w:color="auto"/>
          </w:divBdr>
        </w:div>
        <w:div w:id="20916098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1659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a.Osina@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m.lv/lat/profesionaliem/zemes_iznomasana/?doc=13660" TargetMode="External"/><Relationship Id="rId5" Type="http://schemas.openxmlformats.org/officeDocument/2006/relationships/settings" Target="settings.xml"/><Relationship Id="rId15" Type="http://schemas.openxmlformats.org/officeDocument/2006/relationships/hyperlink" Target="mailto:Laura.Viksere@varam.gov.lv" TargetMode="External"/><Relationship Id="rId23" Type="http://schemas.microsoft.com/office/2011/relationships/people" Target="people.xml"/><Relationship Id="rId10" Type="http://schemas.openxmlformats.org/officeDocument/2006/relationships/hyperlink" Target="http://www.mk.gov.lv/doc/2005/VARAMInf_090513_ieguve.466.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olsis.mk.gov.lv/view.do?id=3810" TargetMode="External"/><Relationship Id="rId14"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B320-E4D8-49B1-AB57-B7011E35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6154</Words>
  <Characters>41483</Characters>
  <Application>Microsoft Office Word</Application>
  <DocSecurity>0</DocSecurity>
  <Lines>1152</Lines>
  <Paragraphs>290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vt:lpstr>
      <vt:lpstr>Ministru kabineta noteikumu projekta „Grozījumi Ministru kabineta 2007</vt:lpstr>
    </vt:vector>
  </TitlesOfParts>
  <Company>LVM</Company>
  <LinksUpToDate>false</LinksUpToDate>
  <CharactersWithSpaces>47347</CharactersWithSpaces>
  <SharedDoc>false</SharedDoc>
  <HLinks>
    <vt:vector size="54" baseType="variant">
      <vt:variant>
        <vt:i4>458800</vt:i4>
      </vt:variant>
      <vt:variant>
        <vt:i4>33</vt:i4>
      </vt:variant>
      <vt:variant>
        <vt:i4>0</vt:i4>
      </vt:variant>
      <vt:variant>
        <vt:i4>5</vt:i4>
      </vt:variant>
      <vt:variant>
        <vt:lpwstr>mailto:Ruta.Osina@fm.gov.lv</vt:lpwstr>
      </vt:variant>
      <vt:variant>
        <vt:lpwstr/>
      </vt:variant>
      <vt:variant>
        <vt:i4>1245232</vt:i4>
      </vt:variant>
      <vt:variant>
        <vt:i4>30</vt:i4>
      </vt:variant>
      <vt:variant>
        <vt:i4>0</vt:i4>
      </vt:variant>
      <vt:variant>
        <vt:i4>5</vt:i4>
      </vt:variant>
      <vt:variant>
        <vt:lpwstr>mailto:Laura.Viksere@varam.gov.lv</vt:lpwstr>
      </vt:variant>
      <vt:variant>
        <vt:lpwstr/>
      </vt:variant>
      <vt:variant>
        <vt:i4>8192093</vt:i4>
      </vt:variant>
      <vt:variant>
        <vt:i4>27</vt:i4>
      </vt:variant>
      <vt:variant>
        <vt:i4>0</vt:i4>
      </vt:variant>
      <vt:variant>
        <vt:i4>5</vt:i4>
      </vt:variant>
      <vt:variant>
        <vt:lpwstr>mailto:Ieva.Busmeistere@varam.gov.lv</vt:lpwstr>
      </vt:variant>
      <vt:variant>
        <vt:lpwstr/>
      </vt:variant>
      <vt:variant>
        <vt:i4>1048649</vt:i4>
      </vt:variant>
      <vt:variant>
        <vt:i4>15</vt:i4>
      </vt:variant>
      <vt:variant>
        <vt:i4>0</vt:i4>
      </vt:variant>
      <vt:variant>
        <vt:i4>5</vt:i4>
      </vt:variant>
      <vt:variant>
        <vt:lpwstr>http://www.varam.gov.lv/</vt:lpwstr>
      </vt:variant>
      <vt:variant>
        <vt:lpwstr/>
      </vt:variant>
      <vt:variant>
        <vt:i4>7143473</vt:i4>
      </vt:variant>
      <vt:variant>
        <vt:i4>12</vt:i4>
      </vt:variant>
      <vt:variant>
        <vt:i4>0</vt:i4>
      </vt:variant>
      <vt:variant>
        <vt:i4>5</vt:i4>
      </vt:variant>
      <vt:variant>
        <vt:lpwstr>http://eur-lex.europa.eu/LexUriServ/LexUriServ.do?uri=OJ:L:2006:379:0005:01:LV:HTML</vt:lpwstr>
      </vt:variant>
      <vt:variant>
        <vt:lpwstr/>
      </vt:variant>
      <vt:variant>
        <vt:i4>4325388</vt:i4>
      </vt:variant>
      <vt:variant>
        <vt:i4>9</vt:i4>
      </vt:variant>
      <vt:variant>
        <vt:i4>0</vt:i4>
      </vt:variant>
      <vt:variant>
        <vt:i4>5</vt:i4>
      </vt:variant>
      <vt:variant>
        <vt:lpwstr>http://likumi.lv/doc.php?id=165950</vt:lpwstr>
      </vt:variant>
      <vt:variant>
        <vt:lpwstr>p7</vt:lpwstr>
      </vt:variant>
      <vt:variant>
        <vt:i4>4587646</vt:i4>
      </vt:variant>
      <vt:variant>
        <vt:i4>6</vt:i4>
      </vt:variant>
      <vt:variant>
        <vt:i4>0</vt:i4>
      </vt:variant>
      <vt:variant>
        <vt:i4>5</vt:i4>
      </vt:variant>
      <vt:variant>
        <vt:lpwstr>http://www.lvm.lv/lat/profesionaliem/zemes_iznomasana/?doc=13660</vt:lpwstr>
      </vt:variant>
      <vt:variant>
        <vt:lpwstr/>
      </vt:variant>
      <vt:variant>
        <vt:i4>6553706</vt:i4>
      </vt:variant>
      <vt:variant>
        <vt:i4>3</vt:i4>
      </vt:variant>
      <vt:variant>
        <vt:i4>0</vt:i4>
      </vt:variant>
      <vt:variant>
        <vt:i4>5</vt:i4>
      </vt:variant>
      <vt:variant>
        <vt:lpwstr>http://www.mk.gov.lv/doc/2005/VARAMInf_090513_ieguve.466.docx</vt:lpwstr>
      </vt:variant>
      <vt:variant>
        <vt:lpwstr/>
      </vt:variant>
      <vt:variant>
        <vt:i4>6946860</vt:i4>
      </vt:variant>
      <vt:variant>
        <vt:i4>0</vt:i4>
      </vt:variant>
      <vt:variant>
        <vt:i4>0</vt:i4>
      </vt:variant>
      <vt:variant>
        <vt:i4>5</vt:i4>
      </vt:variant>
      <vt:variant>
        <vt:lpwstr>http://polsis.mk.gov.lv/view.do?id=3810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dc:title>
  <dc:creator>Ieva Kania</dc:creator>
  <cp:lastModifiedBy>Laura Vikšere</cp:lastModifiedBy>
  <cp:revision>24</cp:revision>
  <cp:lastPrinted>2014-03-17T13:41:00Z</cp:lastPrinted>
  <dcterms:created xsi:type="dcterms:W3CDTF">2014-04-01T06:10:00Z</dcterms:created>
  <dcterms:modified xsi:type="dcterms:W3CDTF">2014-04-16T11:55:00Z</dcterms:modified>
</cp:coreProperties>
</file>