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7D9" w:rsidRPr="003A07D9" w:rsidRDefault="006E7B3D" w:rsidP="003A07D9">
      <w:pPr>
        <w:pStyle w:val="naisf"/>
        <w:spacing w:before="0" w:beforeAutospacing="0" w:after="0" w:afterAutospacing="0"/>
        <w:jc w:val="center"/>
        <w:rPr>
          <w:b/>
          <w:bCs/>
          <w:sz w:val="28"/>
          <w:szCs w:val="28"/>
        </w:rPr>
      </w:pPr>
      <w:r>
        <w:rPr>
          <w:b/>
          <w:bCs/>
          <w:sz w:val="28"/>
          <w:szCs w:val="28"/>
        </w:rPr>
        <w:t>M</w:t>
      </w:r>
      <w:r w:rsidR="003A07D9" w:rsidRPr="003A07D9">
        <w:rPr>
          <w:b/>
          <w:bCs/>
          <w:sz w:val="28"/>
          <w:szCs w:val="28"/>
        </w:rPr>
        <w:t xml:space="preserve">inistru kabineta noteikumu projekta „Dabas parka „Sauka” individuālie aizsardzības un izmantošanas noteikumi” </w:t>
      </w:r>
    </w:p>
    <w:p w:rsidR="00584A0C" w:rsidRPr="003A07D9" w:rsidRDefault="003A07D9" w:rsidP="003A07D9">
      <w:pPr>
        <w:pStyle w:val="naisf"/>
        <w:spacing w:before="0" w:beforeAutospacing="0" w:after="0" w:afterAutospacing="0"/>
        <w:jc w:val="center"/>
        <w:rPr>
          <w:b/>
          <w:bCs/>
          <w:sz w:val="28"/>
          <w:szCs w:val="28"/>
        </w:rPr>
      </w:pPr>
      <w:r w:rsidRPr="003A07D9">
        <w:rPr>
          <w:b/>
          <w:bCs/>
          <w:sz w:val="28"/>
          <w:szCs w:val="28"/>
        </w:rPr>
        <w:t>sākotnējās ietekmes novērtējuma ziņojums (anotācija)</w:t>
      </w:r>
    </w:p>
    <w:p w:rsidR="003A07D9" w:rsidRPr="003A07D9" w:rsidRDefault="003A07D9" w:rsidP="00584A0C">
      <w:pPr>
        <w:pStyle w:val="naisf"/>
        <w:spacing w:before="0" w:beforeAutospacing="0" w:after="0" w:afterAutospacing="0"/>
        <w:jc w:val="right"/>
        <w:rPr>
          <w:sz w:val="28"/>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3"/>
        <w:gridCol w:w="2236"/>
        <w:gridCol w:w="6422"/>
      </w:tblGrid>
      <w:tr w:rsidR="00DA6C86" w:rsidRPr="003A07D9" w:rsidTr="00335602">
        <w:trPr>
          <w:trHeight w:val="419"/>
        </w:trPr>
        <w:tc>
          <w:tcPr>
            <w:tcW w:w="5000" w:type="pct"/>
            <w:gridSpan w:val="3"/>
            <w:vAlign w:val="center"/>
          </w:tcPr>
          <w:p w:rsidR="00DA6C86" w:rsidRPr="003A07D9" w:rsidRDefault="00DA6C86" w:rsidP="00171D36">
            <w:pPr>
              <w:pStyle w:val="naisnod"/>
              <w:spacing w:before="0" w:beforeAutospacing="0" w:after="0" w:afterAutospacing="0"/>
              <w:ind w:left="57" w:right="57"/>
              <w:jc w:val="center"/>
              <w:rPr>
                <w:b/>
                <w:sz w:val="28"/>
                <w:szCs w:val="28"/>
              </w:rPr>
            </w:pPr>
            <w:r w:rsidRPr="003A07D9">
              <w:rPr>
                <w:b/>
                <w:sz w:val="28"/>
                <w:szCs w:val="28"/>
              </w:rPr>
              <w:t>I. Tiesību akta projekta izstrādes nepieciešamība</w:t>
            </w:r>
          </w:p>
        </w:tc>
      </w:tr>
      <w:tr w:rsidR="00DA6C86" w:rsidRPr="003A07D9" w:rsidTr="00335602">
        <w:trPr>
          <w:trHeight w:val="415"/>
        </w:trPr>
        <w:tc>
          <w:tcPr>
            <w:tcW w:w="233" w:type="pct"/>
          </w:tcPr>
          <w:p w:rsidR="00DA6C86" w:rsidRPr="003A07D9" w:rsidRDefault="00DA6C86" w:rsidP="00171D36">
            <w:pPr>
              <w:pStyle w:val="naiskr"/>
              <w:spacing w:before="0" w:beforeAutospacing="0" w:after="0" w:afterAutospacing="0"/>
              <w:ind w:left="57" w:right="57"/>
              <w:jc w:val="center"/>
              <w:rPr>
                <w:sz w:val="28"/>
                <w:szCs w:val="28"/>
              </w:rPr>
            </w:pPr>
            <w:r w:rsidRPr="003A07D9">
              <w:rPr>
                <w:sz w:val="28"/>
                <w:szCs w:val="28"/>
              </w:rPr>
              <w:t>1.</w:t>
            </w:r>
          </w:p>
        </w:tc>
        <w:tc>
          <w:tcPr>
            <w:tcW w:w="1231" w:type="pct"/>
          </w:tcPr>
          <w:p w:rsidR="00DA6C86" w:rsidRPr="003A07D9" w:rsidRDefault="00DA6C86" w:rsidP="00DD49B6">
            <w:pPr>
              <w:pStyle w:val="naiskr"/>
              <w:spacing w:before="0" w:beforeAutospacing="0" w:after="0" w:afterAutospacing="0"/>
              <w:ind w:left="57" w:right="57"/>
              <w:rPr>
                <w:sz w:val="28"/>
                <w:szCs w:val="28"/>
              </w:rPr>
            </w:pPr>
            <w:r w:rsidRPr="003A07D9">
              <w:rPr>
                <w:sz w:val="28"/>
                <w:szCs w:val="28"/>
              </w:rPr>
              <w:t>Pamatojums</w:t>
            </w:r>
          </w:p>
        </w:tc>
        <w:tc>
          <w:tcPr>
            <w:tcW w:w="3536" w:type="pct"/>
          </w:tcPr>
          <w:p w:rsidR="00DA6C86" w:rsidRPr="003A07D9" w:rsidRDefault="004A59CB" w:rsidP="004A59CB">
            <w:pPr>
              <w:spacing w:after="0" w:line="240" w:lineRule="auto"/>
              <w:ind w:left="57" w:right="57"/>
              <w:rPr>
                <w:rFonts w:ascii="Times New Roman" w:hAnsi="Times New Roman" w:cs="Times New Roman"/>
                <w:sz w:val="28"/>
                <w:szCs w:val="28"/>
                <w:shd w:val="clear" w:color="auto" w:fill="FFFFFF"/>
              </w:rPr>
            </w:pPr>
            <w:r w:rsidRPr="003A07D9">
              <w:rPr>
                <w:rFonts w:ascii="Times New Roman" w:hAnsi="Times New Roman" w:cs="Times New Roman"/>
                <w:sz w:val="28"/>
                <w:szCs w:val="28"/>
              </w:rPr>
              <w:t>Noteikumu projekts sagatavots, pamatojoties uz likuma „Par īpaši aizsargājamām dabas teritorijām” 14.panta otro daļu un 17.panta otro daļu.</w:t>
            </w:r>
          </w:p>
        </w:tc>
      </w:tr>
      <w:tr w:rsidR="00DA6C86" w:rsidRPr="003A07D9" w:rsidTr="00335602">
        <w:trPr>
          <w:trHeight w:val="472"/>
        </w:trPr>
        <w:tc>
          <w:tcPr>
            <w:tcW w:w="233" w:type="pct"/>
          </w:tcPr>
          <w:p w:rsidR="00DA6C86" w:rsidRPr="003A07D9" w:rsidRDefault="00DA6C86" w:rsidP="00171D36">
            <w:pPr>
              <w:pStyle w:val="naiskr"/>
              <w:spacing w:before="0" w:beforeAutospacing="0" w:after="0" w:afterAutospacing="0"/>
              <w:ind w:left="57" w:right="57"/>
              <w:jc w:val="center"/>
              <w:rPr>
                <w:sz w:val="28"/>
                <w:szCs w:val="28"/>
              </w:rPr>
            </w:pPr>
            <w:r w:rsidRPr="003A07D9">
              <w:rPr>
                <w:sz w:val="28"/>
                <w:szCs w:val="28"/>
              </w:rPr>
              <w:t>2.</w:t>
            </w:r>
          </w:p>
        </w:tc>
        <w:tc>
          <w:tcPr>
            <w:tcW w:w="1231" w:type="pct"/>
          </w:tcPr>
          <w:p w:rsidR="00DA6C86" w:rsidRPr="003A07D9" w:rsidRDefault="00502937" w:rsidP="00DD49B6">
            <w:pPr>
              <w:pStyle w:val="naiskr"/>
              <w:tabs>
                <w:tab w:val="left" w:pos="170"/>
              </w:tabs>
              <w:spacing w:before="0" w:beforeAutospacing="0" w:after="0" w:afterAutospacing="0"/>
              <w:ind w:left="57" w:right="57"/>
              <w:rPr>
                <w:sz w:val="28"/>
                <w:szCs w:val="28"/>
              </w:rPr>
            </w:pPr>
            <w:r w:rsidRPr="003A07D9">
              <w:rPr>
                <w:sz w:val="28"/>
                <w:szCs w:val="28"/>
              </w:rPr>
              <w:t>Pašreizējā situācija un problēmas, kuru risināšanai tiesību akta projekts izstrādāts, tiesiskā regulējuma mērķis un būtība</w:t>
            </w:r>
          </w:p>
        </w:tc>
        <w:tc>
          <w:tcPr>
            <w:tcW w:w="3536" w:type="pct"/>
          </w:tcPr>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Dabas parka „Sauka” robežas ir apstiprinātas ar Ministru kabineta 1999.gada 8.marta noteikumiem Nr.83 „Noteikumi par dabas parkiem” (7.pielikums). Dabas parks ir izveidots, lai saglabātu Augšzemes augstienes Sēlijas </w:t>
            </w:r>
            <w:proofErr w:type="spellStart"/>
            <w:r w:rsidRPr="003A07D9">
              <w:rPr>
                <w:b w:val="0"/>
                <w:sz w:val="28"/>
                <w:szCs w:val="28"/>
              </w:rPr>
              <w:t>paugurvaļņa</w:t>
            </w:r>
            <w:proofErr w:type="spellEnd"/>
            <w:r w:rsidRPr="003A07D9">
              <w:rPr>
                <w:b w:val="0"/>
                <w:sz w:val="28"/>
                <w:szCs w:val="28"/>
              </w:rPr>
              <w:t xml:space="preserve"> (ar tā augstāko virsotni </w:t>
            </w:r>
            <w:proofErr w:type="spellStart"/>
            <w:r w:rsidRPr="003A07D9">
              <w:rPr>
                <w:b w:val="0"/>
                <w:sz w:val="28"/>
                <w:szCs w:val="28"/>
              </w:rPr>
              <w:t>Ormaņkalnu</w:t>
            </w:r>
            <w:proofErr w:type="spellEnd"/>
            <w:r w:rsidRPr="003A07D9">
              <w:rPr>
                <w:b w:val="0"/>
                <w:sz w:val="28"/>
                <w:szCs w:val="28"/>
              </w:rPr>
              <w:t xml:space="preserve">) un Saukas ezera apkārtējo ainavu, Latvijā un Eiropā īpaši aizsargājamos biotopus, īpaši aizsargājamās sugas un to dzīvotnes, vienlaikus nodrošinot teritorijas ilgtspējīgu attīstību, kā arī teritorijai raksturīgo dabas un kultūrvēsturisko vērtību saglabāšanu sabiedrības atpūtai un izglītošanai. </w:t>
            </w:r>
          </w:p>
          <w:p w:rsidR="00905E2C"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Dabas parks atrodas Viesītes novadā (Elkšņu, Rites un Saukas pagastā) un tā platība ir 5603 ha. </w:t>
            </w:r>
          </w:p>
          <w:p w:rsidR="00335602"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Patlaban dabas parka „Sauka” teritorijas izmantošan</w:t>
            </w:r>
            <w:r w:rsidR="003A07D9">
              <w:rPr>
                <w:b w:val="0"/>
                <w:sz w:val="28"/>
                <w:szCs w:val="28"/>
              </w:rPr>
              <w:t>u</w:t>
            </w:r>
            <w:r w:rsidRPr="003A07D9">
              <w:rPr>
                <w:b w:val="0"/>
                <w:sz w:val="28"/>
                <w:szCs w:val="28"/>
              </w:rPr>
              <w:t xml:space="preserve"> regulē Ministru kabineta 2010.gada 16.marta noteikumi Nr.264 „Īpaši aizsargājamo dabas teritoriju vispārējie aizsardzības un izmantošanas noteikumi”</w:t>
            </w:r>
            <w:r w:rsidR="00335602">
              <w:rPr>
                <w:b w:val="0"/>
                <w:sz w:val="28"/>
                <w:szCs w:val="28"/>
              </w:rPr>
              <w:t xml:space="preserve"> (turpmāk – vispārējie noteikumi).</w:t>
            </w:r>
            <w:proofErr w:type="gramStart"/>
            <w:r w:rsidRPr="003A07D9">
              <w:rPr>
                <w:b w:val="0"/>
                <w:sz w:val="28"/>
                <w:szCs w:val="28"/>
              </w:rPr>
              <w:t xml:space="preserve"> </w:t>
            </w:r>
            <w:r w:rsidR="00335602">
              <w:rPr>
                <w:b w:val="0"/>
                <w:sz w:val="28"/>
                <w:szCs w:val="28"/>
              </w:rPr>
              <w:t xml:space="preserve"> </w:t>
            </w:r>
            <w:proofErr w:type="gramEnd"/>
            <w:r w:rsidR="00335602">
              <w:rPr>
                <w:b w:val="0"/>
                <w:sz w:val="28"/>
                <w:szCs w:val="28"/>
              </w:rPr>
              <w:t xml:space="preserve">Vispārējie noteikumi, </w:t>
            </w:r>
            <w:r w:rsidRPr="003A07D9">
              <w:rPr>
                <w:b w:val="0"/>
                <w:sz w:val="28"/>
                <w:szCs w:val="28"/>
              </w:rPr>
              <w:t>nosaka vienādas prasības visā dabas parka teritorijā</w:t>
            </w:r>
            <w:r w:rsidR="00335602">
              <w:rPr>
                <w:b w:val="0"/>
                <w:sz w:val="28"/>
                <w:szCs w:val="28"/>
              </w:rPr>
              <w:t xml:space="preserve">, t.sk. </w:t>
            </w:r>
            <w:r w:rsidR="00905E2C">
              <w:rPr>
                <w:b w:val="0"/>
                <w:sz w:val="28"/>
                <w:szCs w:val="28"/>
              </w:rPr>
              <w:t xml:space="preserve">ciemos, kur tik stingrs aizsardzības režīms nav nepieciešams. </w:t>
            </w:r>
            <w:r w:rsidRPr="003A07D9">
              <w:rPr>
                <w:b w:val="0"/>
                <w:sz w:val="28"/>
                <w:szCs w:val="28"/>
              </w:rPr>
              <w:t xml:space="preserve"> </w:t>
            </w:r>
            <w:r w:rsidR="00335602">
              <w:rPr>
                <w:b w:val="0"/>
                <w:sz w:val="28"/>
                <w:szCs w:val="28"/>
              </w:rPr>
              <w:t xml:space="preserve">Savukārt attiecībā uz ainavu aizsardzību vispārējie noteikumi neparedz pietiekami detalizētas prasības ainavu aizsardzībai Saukas dabas parkā. </w:t>
            </w:r>
            <w:r w:rsidRPr="003A07D9">
              <w:rPr>
                <w:b w:val="0"/>
                <w:sz w:val="28"/>
                <w:szCs w:val="28"/>
              </w:rPr>
              <w:t xml:space="preserve"> </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Dabas parks ir noteikts arī kā Eiropas nozīmes aizsargājamā dabas teritorija </w:t>
            </w:r>
            <w:proofErr w:type="spellStart"/>
            <w:r w:rsidRPr="003A07D9">
              <w:rPr>
                <w:b w:val="0"/>
                <w:sz w:val="28"/>
                <w:szCs w:val="28"/>
              </w:rPr>
              <w:t>Natura</w:t>
            </w:r>
            <w:proofErr w:type="spellEnd"/>
            <w:r w:rsidRPr="003A07D9">
              <w:rPr>
                <w:b w:val="0"/>
                <w:sz w:val="28"/>
                <w:szCs w:val="28"/>
              </w:rPr>
              <w:t xml:space="preserve"> 2000, atbilstoši likuma „Par īpaši aizsargājamām dabas teritorijām” pielikumam.</w:t>
            </w:r>
          </w:p>
          <w:p w:rsidR="00DA6C86"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2010.gadā dabas parkam ir izstrādāts un ar vides aizsardzības un reģionālas attīstības ministra 2011.gada 28.janvāra rīkojumu Nr.72 apstiprināts dabas aizsardzības plāns. Noteikumu projekts ir sagatavots, balstoties uz dabas aizsardzības plānā veikto teritorijas izpēti un sagatavotajiem priekšlikumiem individuālo aizsardzības un </w:t>
            </w:r>
            <w:r w:rsidRPr="003A07D9">
              <w:rPr>
                <w:b w:val="0"/>
                <w:sz w:val="28"/>
                <w:szCs w:val="28"/>
              </w:rPr>
              <w:lastRenderedPageBreak/>
              <w:t>izmantošanas noteikumu projektam.</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Lai nodrošinātu optimālu teritorijas aizsardzību, noteikumu projekts paredz dabas parkā noteikt trīs funkcionālās zonas – dabas parka zonu, ainavu aizsardzības zonu un neitrālo zonu. Dabas parka „Sauka” zonējums veidots atbilstoši teritorijas attīstības ilgtermiņa mērķim, balstoties uz dabas parkā konstatēto dabas vērtību un sociālekonomisko procesu dinamiku, kā arī ņemot vērā zonējuma viengabalainību, zemes īpašumu, meža nogabalu un dabiskās robežas. </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 xml:space="preserve">Dabas parka zona – 1852 ha platībā (33% dabas parka teritorijas) izveidota, lai aizsargātu dabas parkā esošās ainaviskās un bioloģiskās vērtības, regulētu teritorijas izmatošanas intensitāti un nodrošinātu saimniekošanu, kas nav pretrunā ar dabas vērtību saglabāšanu. Dabas parka zonā ietilpst Saukas ezers un tam pieguļošā apkārtne, lai aizsargātu ezera krastos esošos vērtīgos meža biotopus un kontrolētu pasākumus, kas var mainīt hidroloģisko režīmu dabiski mitrajos nogabalos un regulētu teritorijas izmantošanas intensitāti. Dabas parka zonā iekļauts arī pauguru masīvs </w:t>
            </w:r>
            <w:proofErr w:type="spellStart"/>
            <w:r w:rsidRPr="003A07D9">
              <w:rPr>
                <w:b w:val="0"/>
                <w:sz w:val="28"/>
                <w:szCs w:val="28"/>
              </w:rPr>
              <w:t>Ormaņkalna</w:t>
            </w:r>
            <w:proofErr w:type="spellEnd"/>
            <w:r w:rsidRPr="003A07D9">
              <w:rPr>
                <w:b w:val="0"/>
                <w:sz w:val="28"/>
                <w:szCs w:val="28"/>
              </w:rPr>
              <w:t xml:space="preserve"> apkārtnē, lai saglabātu nogāžu un gravu mežu biotopus, aizsargājamo bezmugurkaulnieku sugu dzīvotnes un veicinātu ilgtspējīgu mežsaimniecisko darbību. Tāpat arī dabas parka zona noteikta lielākajās meža teritorijās, kurās atrodas īpaši aizsargājami meža biotopi un īpaši aizsargājamo sugu atradnes.</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Ainavu aizsardzības zona -3631 ha platībā (65% dabas parka teritorijas) izveidota, lai veicinātu dabas parka teritorijas ilgtspējīgu apsaimniekošanu un tradicionālās ainavas saglabāšanu. Šī zona aizņem lielāko daļu dabas paka teritorijas. Šajā zonā ir salīdzinoši vieglāks režīms, vienlaikus nosakot papildus nosacījumus augstvērtīgo ainavu saglabāšanai.</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t>Neitrālā zona – 120 ha ( 2% dabas parka teritorijas) izveidota, lai nodrošinātu blīvi apbūvētu teritoriju funkcionēšanu un attīstību. Neitrālajā zonā zemes izmantošana iespējama atbilstoši pašvaldības teritorijas plānojumam. Neitrālajā zonā ir iekļauti Lone</w:t>
            </w:r>
            <w:r w:rsidR="003A07D9">
              <w:rPr>
                <w:b w:val="0"/>
                <w:sz w:val="28"/>
                <w:szCs w:val="28"/>
              </w:rPr>
              <w:t xml:space="preserve">s, </w:t>
            </w:r>
            <w:proofErr w:type="spellStart"/>
            <w:r w:rsidR="003A07D9">
              <w:rPr>
                <w:b w:val="0"/>
                <w:sz w:val="28"/>
                <w:szCs w:val="28"/>
              </w:rPr>
              <w:t>Klauces</w:t>
            </w:r>
            <w:proofErr w:type="spellEnd"/>
            <w:r w:rsidR="003A07D9">
              <w:rPr>
                <w:b w:val="0"/>
                <w:sz w:val="28"/>
                <w:szCs w:val="28"/>
              </w:rPr>
              <w:t xml:space="preserve"> un Saukas ciemi</w:t>
            </w:r>
            <w:r w:rsidR="00905E2C">
              <w:rPr>
                <w:b w:val="0"/>
                <w:sz w:val="28"/>
                <w:szCs w:val="28"/>
              </w:rPr>
              <w:t xml:space="preserve"> un</w:t>
            </w:r>
            <w:r w:rsidR="003A07D9">
              <w:rPr>
                <w:b w:val="0"/>
                <w:sz w:val="28"/>
                <w:szCs w:val="28"/>
              </w:rPr>
              <w:t xml:space="preserve"> ar tiem saistītā infrastruktūru, kā arī valsts autoceļi.</w:t>
            </w:r>
          </w:p>
          <w:p w:rsidR="004A59CB" w:rsidRPr="003A07D9" w:rsidRDefault="004A59CB" w:rsidP="00335602">
            <w:pPr>
              <w:pStyle w:val="Heading3"/>
              <w:shd w:val="clear" w:color="auto" w:fill="FFFFFF"/>
              <w:spacing w:before="0" w:beforeAutospacing="0" w:after="0" w:afterAutospacing="0"/>
              <w:ind w:left="142" w:right="57" w:firstLine="748"/>
              <w:jc w:val="both"/>
              <w:rPr>
                <w:b w:val="0"/>
                <w:sz w:val="28"/>
                <w:szCs w:val="28"/>
              </w:rPr>
            </w:pPr>
            <w:r w:rsidRPr="003A07D9">
              <w:rPr>
                <w:b w:val="0"/>
                <w:sz w:val="28"/>
                <w:szCs w:val="28"/>
              </w:rPr>
              <w:lastRenderedPageBreak/>
              <w:t xml:space="preserve">          Dabas parkā „Sauka” lielākās platības (51,8%) aizņem lauksaimniecībā izmantojamās zemes (pļavas</w:t>
            </w:r>
            <w:r w:rsidR="004A416E">
              <w:rPr>
                <w:b w:val="0"/>
                <w:sz w:val="28"/>
                <w:szCs w:val="28"/>
              </w:rPr>
              <w:t>,</w:t>
            </w:r>
            <w:r w:rsidRPr="003A07D9">
              <w:rPr>
                <w:b w:val="0"/>
                <w:sz w:val="28"/>
                <w:szCs w:val="28"/>
              </w:rPr>
              <w:t xml:space="preserve"> ganības un tīrumi), meži (31%) un zemes zem ūdeņiem (14%).</w:t>
            </w:r>
          </w:p>
        </w:tc>
      </w:tr>
      <w:tr w:rsidR="00DA6C86" w:rsidRPr="003A07D9" w:rsidTr="00335602">
        <w:trPr>
          <w:trHeight w:val="476"/>
        </w:trPr>
        <w:tc>
          <w:tcPr>
            <w:tcW w:w="233" w:type="pct"/>
          </w:tcPr>
          <w:p w:rsidR="00DA6C86" w:rsidRPr="003A07D9" w:rsidRDefault="00DA6C86" w:rsidP="00171D36">
            <w:pPr>
              <w:pStyle w:val="naiskr"/>
              <w:spacing w:before="0" w:beforeAutospacing="0" w:after="0" w:afterAutospacing="0"/>
              <w:ind w:left="57" w:right="57"/>
              <w:jc w:val="center"/>
              <w:rPr>
                <w:sz w:val="28"/>
                <w:szCs w:val="28"/>
              </w:rPr>
            </w:pPr>
            <w:r w:rsidRPr="003A07D9">
              <w:rPr>
                <w:sz w:val="28"/>
                <w:szCs w:val="28"/>
              </w:rPr>
              <w:lastRenderedPageBreak/>
              <w:t>3.</w:t>
            </w:r>
          </w:p>
        </w:tc>
        <w:tc>
          <w:tcPr>
            <w:tcW w:w="1231" w:type="pct"/>
          </w:tcPr>
          <w:p w:rsidR="00DA6C86" w:rsidRPr="003A07D9" w:rsidRDefault="00DA6C86" w:rsidP="00DD49B6">
            <w:pPr>
              <w:pStyle w:val="naiskr"/>
              <w:spacing w:before="0" w:beforeAutospacing="0" w:after="0" w:afterAutospacing="0"/>
              <w:ind w:left="57" w:right="57"/>
              <w:rPr>
                <w:sz w:val="28"/>
                <w:szCs w:val="28"/>
              </w:rPr>
            </w:pPr>
            <w:r w:rsidRPr="003A07D9">
              <w:rPr>
                <w:sz w:val="28"/>
                <w:szCs w:val="28"/>
              </w:rPr>
              <w:t>Projekta izstrādē iesaistītās institūcijas</w:t>
            </w:r>
          </w:p>
        </w:tc>
        <w:tc>
          <w:tcPr>
            <w:tcW w:w="3536" w:type="pct"/>
          </w:tcPr>
          <w:p w:rsidR="00DA6C86" w:rsidRPr="003A07D9" w:rsidRDefault="004A59CB" w:rsidP="00DD49B6">
            <w:pPr>
              <w:spacing w:after="0" w:line="240" w:lineRule="auto"/>
              <w:ind w:left="57" w:right="57"/>
              <w:rPr>
                <w:rFonts w:ascii="Times New Roman" w:hAnsi="Times New Roman" w:cs="Times New Roman"/>
                <w:b/>
                <w:sz w:val="28"/>
                <w:szCs w:val="28"/>
              </w:rPr>
            </w:pPr>
            <w:r w:rsidRPr="003A07D9">
              <w:rPr>
                <w:rFonts w:ascii="Times New Roman" w:hAnsi="Times New Roman" w:cs="Times New Roman"/>
                <w:sz w:val="28"/>
                <w:szCs w:val="28"/>
              </w:rPr>
              <w:t>Vides aizsardzības un reģionālās attīstības ministrija, Dabas aizsardzības pārvalde.</w:t>
            </w:r>
          </w:p>
        </w:tc>
      </w:tr>
      <w:tr w:rsidR="00DA6C86" w:rsidRPr="003A07D9" w:rsidTr="00335602">
        <w:tc>
          <w:tcPr>
            <w:tcW w:w="233" w:type="pct"/>
          </w:tcPr>
          <w:p w:rsidR="00DA6C86" w:rsidRPr="003A07D9" w:rsidRDefault="00DA6C86" w:rsidP="00171D36">
            <w:pPr>
              <w:pStyle w:val="naiskr"/>
              <w:spacing w:before="0" w:beforeAutospacing="0" w:after="0" w:afterAutospacing="0"/>
              <w:ind w:left="57" w:right="57"/>
              <w:jc w:val="center"/>
              <w:rPr>
                <w:sz w:val="28"/>
                <w:szCs w:val="28"/>
              </w:rPr>
            </w:pPr>
            <w:r w:rsidRPr="003A07D9">
              <w:rPr>
                <w:sz w:val="28"/>
                <w:szCs w:val="28"/>
              </w:rPr>
              <w:t>4.</w:t>
            </w:r>
          </w:p>
        </w:tc>
        <w:tc>
          <w:tcPr>
            <w:tcW w:w="1231" w:type="pct"/>
          </w:tcPr>
          <w:p w:rsidR="00DA6C86" w:rsidRPr="003A07D9" w:rsidRDefault="00DA6C86" w:rsidP="00DD49B6">
            <w:pPr>
              <w:pStyle w:val="naiskr"/>
              <w:spacing w:before="0" w:beforeAutospacing="0" w:after="0" w:afterAutospacing="0"/>
              <w:ind w:left="57" w:right="57"/>
              <w:rPr>
                <w:sz w:val="28"/>
                <w:szCs w:val="28"/>
              </w:rPr>
            </w:pPr>
            <w:r w:rsidRPr="003A07D9">
              <w:rPr>
                <w:sz w:val="28"/>
                <w:szCs w:val="28"/>
              </w:rPr>
              <w:t>Cita informācija</w:t>
            </w:r>
          </w:p>
        </w:tc>
        <w:tc>
          <w:tcPr>
            <w:tcW w:w="3536" w:type="pct"/>
          </w:tcPr>
          <w:p w:rsidR="00DA6C86" w:rsidRDefault="00B60FF9" w:rsidP="00513F6F">
            <w:pPr>
              <w:pStyle w:val="naiskr"/>
              <w:spacing w:before="0" w:beforeAutospacing="0" w:after="0" w:afterAutospacing="0"/>
              <w:ind w:left="57" w:right="57"/>
              <w:jc w:val="both"/>
              <w:rPr>
                <w:sz w:val="28"/>
                <w:szCs w:val="28"/>
              </w:rPr>
            </w:pPr>
            <w:r w:rsidRPr="003A07D9">
              <w:rPr>
                <w:sz w:val="28"/>
                <w:szCs w:val="28"/>
              </w:rPr>
              <w:t xml:space="preserve">Noteikumu projekta 17.punktā </w:t>
            </w:r>
            <w:r w:rsidRPr="00513F6F">
              <w:rPr>
                <w:sz w:val="28"/>
                <w:szCs w:val="28"/>
              </w:rPr>
              <w:t xml:space="preserve">un </w:t>
            </w:r>
            <w:r w:rsidR="00513F6F" w:rsidRPr="00513F6F">
              <w:rPr>
                <w:sz w:val="28"/>
                <w:szCs w:val="28"/>
              </w:rPr>
              <w:t>35.2</w:t>
            </w:r>
            <w:r w:rsidRPr="00513F6F">
              <w:rPr>
                <w:sz w:val="28"/>
                <w:szCs w:val="28"/>
              </w:rPr>
              <w:t>.apakšpunktā</w:t>
            </w:r>
            <w:r w:rsidRPr="003A07D9">
              <w:rPr>
                <w:sz w:val="28"/>
                <w:szCs w:val="28"/>
              </w:rPr>
              <w:t xml:space="preserve"> tiek lietoti termini „atjaunošana” un „pārbūve” atbilstoši</w:t>
            </w:r>
            <w:r w:rsidR="003A07D9">
              <w:rPr>
                <w:sz w:val="28"/>
                <w:szCs w:val="28"/>
              </w:rPr>
              <w:t xml:space="preserve"> </w:t>
            </w:r>
            <w:r w:rsidR="0036649A">
              <w:rPr>
                <w:sz w:val="28"/>
                <w:szCs w:val="28"/>
              </w:rPr>
              <w:t>Būvniecības likumam (spēkā ar 01.05.2014.).</w:t>
            </w:r>
          </w:p>
          <w:p w:rsidR="0036649A" w:rsidRDefault="0036649A" w:rsidP="00513F6F">
            <w:pPr>
              <w:pStyle w:val="naiskr"/>
              <w:spacing w:before="0" w:beforeAutospacing="0" w:after="0" w:afterAutospacing="0"/>
              <w:ind w:left="57" w:right="57"/>
              <w:jc w:val="both"/>
              <w:rPr>
                <w:sz w:val="28"/>
                <w:szCs w:val="28"/>
              </w:rPr>
            </w:pPr>
          </w:p>
          <w:p w:rsidR="004A416E" w:rsidRDefault="0036649A" w:rsidP="004A416E">
            <w:pPr>
              <w:pStyle w:val="naiskr"/>
              <w:spacing w:before="0" w:beforeAutospacing="0" w:after="0" w:afterAutospacing="0"/>
              <w:ind w:left="57" w:right="57"/>
              <w:jc w:val="both"/>
              <w:rPr>
                <w:sz w:val="28"/>
                <w:szCs w:val="28"/>
              </w:rPr>
            </w:pPr>
            <w:r>
              <w:rPr>
                <w:sz w:val="28"/>
                <w:szCs w:val="28"/>
              </w:rPr>
              <w:t>Projekts paredz, ka a</w:t>
            </w:r>
            <w:r w:rsidR="004A416E" w:rsidRPr="004A416E">
              <w:rPr>
                <w:sz w:val="28"/>
                <w:szCs w:val="28"/>
              </w:rPr>
              <w:t>izsargājamo koku teritorijā aizliegts</w:t>
            </w:r>
            <w:r w:rsidR="004A416E">
              <w:t xml:space="preserve"> </w:t>
            </w:r>
            <w:r w:rsidR="004A416E" w:rsidRPr="004A416E">
              <w:rPr>
                <w:sz w:val="28"/>
                <w:szCs w:val="28"/>
              </w:rPr>
              <w:t>veikt darbības, kas var ietekmēt aizsargājamo koku augšanu un dabisko attīstību</w:t>
            </w:r>
            <w:r w:rsidR="004A416E">
              <w:rPr>
                <w:sz w:val="28"/>
                <w:szCs w:val="28"/>
              </w:rPr>
              <w:t>. Vienlaikus n</w:t>
            </w:r>
            <w:r w:rsidR="00513F6F" w:rsidRPr="00513F6F">
              <w:rPr>
                <w:sz w:val="28"/>
                <w:szCs w:val="28"/>
              </w:rPr>
              <w:t>oteikumu</w:t>
            </w:r>
            <w:r w:rsidR="004A416E">
              <w:rPr>
                <w:sz w:val="28"/>
                <w:szCs w:val="28"/>
              </w:rPr>
              <w:t xml:space="preserve"> projekts</w:t>
            </w:r>
            <w:r w:rsidR="00513F6F" w:rsidRPr="00513F6F">
              <w:rPr>
                <w:sz w:val="28"/>
                <w:szCs w:val="28"/>
              </w:rPr>
              <w:t xml:space="preserve"> </w:t>
            </w:r>
            <w:r w:rsidR="00513F6F">
              <w:rPr>
                <w:sz w:val="28"/>
                <w:szCs w:val="28"/>
              </w:rPr>
              <w:t xml:space="preserve">paredz izņēmumu, ka aizsargājamo koku teritorijā ir pieļaujama infrastruktūras vai inženierkomunikāciju izbūve vai </w:t>
            </w:r>
            <w:r w:rsidR="004A416E">
              <w:rPr>
                <w:sz w:val="28"/>
                <w:szCs w:val="28"/>
              </w:rPr>
              <w:t>atjaunošana, kā arī ēku pārbūve. I</w:t>
            </w:r>
            <w:r w:rsidR="00046C57">
              <w:rPr>
                <w:sz w:val="28"/>
                <w:szCs w:val="28"/>
              </w:rPr>
              <w:t>zņēmums</w:t>
            </w:r>
            <w:r w:rsidR="00513F6F">
              <w:rPr>
                <w:sz w:val="28"/>
                <w:szCs w:val="28"/>
              </w:rPr>
              <w:t xml:space="preserve"> neattiecas uz aizsargājamā koka nozāģēš</w:t>
            </w:r>
            <w:r w:rsidR="004A416E">
              <w:rPr>
                <w:sz w:val="28"/>
                <w:szCs w:val="28"/>
              </w:rPr>
              <w:t xml:space="preserve">anu. </w:t>
            </w:r>
          </w:p>
          <w:p w:rsidR="00061607" w:rsidRPr="003A07D9" w:rsidRDefault="004A416E" w:rsidP="004A416E">
            <w:pPr>
              <w:pStyle w:val="naiskr"/>
              <w:spacing w:before="0" w:beforeAutospacing="0" w:after="0" w:afterAutospacing="0"/>
              <w:ind w:left="57" w:right="57"/>
              <w:jc w:val="both"/>
              <w:rPr>
                <w:sz w:val="28"/>
                <w:szCs w:val="28"/>
              </w:rPr>
            </w:pPr>
            <w:r>
              <w:rPr>
                <w:sz w:val="28"/>
                <w:szCs w:val="28"/>
              </w:rPr>
              <w:t>Aizsargājamā koka nozāģēšana</w:t>
            </w:r>
            <w:r w:rsidR="00513F6F">
              <w:rPr>
                <w:sz w:val="28"/>
                <w:szCs w:val="28"/>
              </w:rPr>
              <w:t xml:space="preserve"> pieļaujam</w:t>
            </w:r>
            <w:r>
              <w:rPr>
                <w:sz w:val="28"/>
                <w:szCs w:val="28"/>
              </w:rPr>
              <w:t>a</w:t>
            </w:r>
            <w:r w:rsidR="00513F6F">
              <w:rPr>
                <w:sz w:val="28"/>
                <w:szCs w:val="28"/>
              </w:rPr>
              <w:t xml:space="preserve"> tikai gadījumos, kas tas ir kļuvis bīstams un nav iespēju novērst bīstamības situāciju un ir saņemta Dabas aizsardzības pārvaldes rakstiska atļauja.</w:t>
            </w:r>
          </w:p>
        </w:tc>
      </w:tr>
    </w:tbl>
    <w:p w:rsidR="00DA6C86" w:rsidRPr="003A07D9" w:rsidRDefault="00DA6C86" w:rsidP="00171D36">
      <w:pPr>
        <w:spacing w:after="0" w:line="240" w:lineRule="auto"/>
        <w:rPr>
          <w:rFonts w:ascii="Times New Roman" w:hAnsi="Times New Roman" w:cs="Times New Roman"/>
          <w:sz w:val="28"/>
          <w:szCs w:val="28"/>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DA6C86" w:rsidRPr="003A07D9" w:rsidTr="004544D2">
        <w:trPr>
          <w:trHeight w:val="556"/>
        </w:trPr>
        <w:tc>
          <w:tcPr>
            <w:tcW w:w="9503" w:type="dxa"/>
            <w:gridSpan w:val="3"/>
            <w:vAlign w:val="center"/>
          </w:tcPr>
          <w:p w:rsidR="00DA6C86" w:rsidRPr="003A07D9" w:rsidRDefault="00DA6C86" w:rsidP="00171D36">
            <w:pPr>
              <w:pStyle w:val="naisnod"/>
              <w:spacing w:before="0" w:beforeAutospacing="0" w:after="0" w:afterAutospacing="0"/>
              <w:ind w:left="57" w:right="57"/>
              <w:jc w:val="center"/>
              <w:rPr>
                <w:b/>
                <w:sz w:val="28"/>
                <w:szCs w:val="28"/>
              </w:rPr>
            </w:pPr>
            <w:r w:rsidRPr="003A07D9">
              <w:rPr>
                <w:b/>
                <w:sz w:val="28"/>
                <w:szCs w:val="28"/>
              </w:rPr>
              <w:t>II. Tiesību akta projekta ietekme uz sabiedrību, tautsaimniecības attīstību</w:t>
            </w:r>
          </w:p>
          <w:p w:rsidR="00DA6C86" w:rsidRPr="003A07D9" w:rsidRDefault="00DA6C86" w:rsidP="00171D36">
            <w:pPr>
              <w:pStyle w:val="naisnod"/>
              <w:spacing w:before="0" w:beforeAutospacing="0" w:after="0" w:afterAutospacing="0"/>
              <w:ind w:left="57" w:right="57"/>
              <w:jc w:val="center"/>
              <w:rPr>
                <w:b/>
                <w:sz w:val="28"/>
                <w:szCs w:val="28"/>
              </w:rPr>
            </w:pPr>
            <w:r w:rsidRPr="003A07D9">
              <w:rPr>
                <w:b/>
                <w:sz w:val="28"/>
                <w:szCs w:val="28"/>
              </w:rPr>
              <w:t>un administratīvo slogu</w:t>
            </w:r>
          </w:p>
        </w:tc>
      </w:tr>
      <w:tr w:rsidR="00DA6C86" w:rsidRPr="003A07D9" w:rsidTr="007A4496">
        <w:trPr>
          <w:trHeight w:val="467"/>
        </w:trPr>
        <w:tc>
          <w:tcPr>
            <w:tcW w:w="431" w:type="dxa"/>
          </w:tcPr>
          <w:p w:rsidR="00DA6C86" w:rsidRPr="003A07D9" w:rsidRDefault="00DA6C86" w:rsidP="00171D36">
            <w:pPr>
              <w:pStyle w:val="naiskr"/>
              <w:spacing w:before="0" w:beforeAutospacing="0" w:after="0" w:afterAutospacing="0"/>
              <w:ind w:left="57" w:right="57"/>
              <w:jc w:val="both"/>
              <w:rPr>
                <w:sz w:val="28"/>
                <w:szCs w:val="28"/>
              </w:rPr>
            </w:pPr>
            <w:r w:rsidRPr="003A07D9">
              <w:rPr>
                <w:sz w:val="28"/>
                <w:szCs w:val="28"/>
              </w:rPr>
              <w:t>1.</w:t>
            </w:r>
          </w:p>
        </w:tc>
        <w:tc>
          <w:tcPr>
            <w:tcW w:w="2976" w:type="dxa"/>
          </w:tcPr>
          <w:p w:rsidR="00DA6C86" w:rsidRPr="003A07D9" w:rsidRDefault="00DA6C86" w:rsidP="00DD49B6">
            <w:pPr>
              <w:pStyle w:val="naiskr"/>
              <w:spacing w:before="0" w:beforeAutospacing="0" w:after="0" w:afterAutospacing="0"/>
              <w:ind w:left="57" w:right="57"/>
              <w:rPr>
                <w:sz w:val="28"/>
                <w:szCs w:val="28"/>
              </w:rPr>
            </w:pPr>
            <w:r w:rsidRPr="003A07D9">
              <w:rPr>
                <w:sz w:val="28"/>
                <w:szCs w:val="28"/>
              </w:rPr>
              <w:t>Sabiedrības mērķgrupas, kuras tiesiskais regulējums ietekmē vai varētu ietekmēt</w:t>
            </w:r>
          </w:p>
        </w:tc>
        <w:tc>
          <w:tcPr>
            <w:tcW w:w="6096" w:type="dxa"/>
          </w:tcPr>
          <w:p w:rsidR="004A59CB" w:rsidRPr="003A07D9" w:rsidRDefault="004A59CB" w:rsidP="004A59CB">
            <w:pPr>
              <w:pStyle w:val="Heading3"/>
              <w:shd w:val="clear" w:color="auto" w:fill="FFFFFF"/>
              <w:spacing w:before="0" w:beforeAutospacing="0" w:after="0" w:afterAutospacing="0"/>
              <w:ind w:left="142" w:right="57"/>
              <w:jc w:val="both"/>
              <w:rPr>
                <w:b w:val="0"/>
                <w:sz w:val="28"/>
                <w:szCs w:val="28"/>
              </w:rPr>
            </w:pPr>
            <w:bookmarkStart w:id="0" w:name="p21"/>
            <w:bookmarkEnd w:id="0"/>
            <w:r w:rsidRPr="003A07D9">
              <w:rPr>
                <w:b w:val="0"/>
                <w:sz w:val="28"/>
                <w:szCs w:val="28"/>
              </w:rPr>
              <w:t xml:space="preserve">Dabas parkā ietilpstošie zemes īpašnieki. Kopumā dabas parkā ir 613 zemes īpašumu, no kuriem 71% pieder fiziskām personām, 11% juridiskām personām, 4% pašvaldībai un 14% valstij. </w:t>
            </w:r>
          </w:p>
          <w:p w:rsidR="004A59CB" w:rsidRPr="003A07D9" w:rsidRDefault="004A59CB" w:rsidP="004A59CB">
            <w:pPr>
              <w:pStyle w:val="Heading3"/>
              <w:shd w:val="clear" w:color="auto" w:fill="FFFFFF"/>
              <w:spacing w:before="0" w:beforeAutospacing="0" w:after="0" w:afterAutospacing="0"/>
              <w:ind w:left="142" w:right="57"/>
              <w:jc w:val="both"/>
              <w:rPr>
                <w:b w:val="0"/>
                <w:sz w:val="28"/>
                <w:szCs w:val="28"/>
              </w:rPr>
            </w:pPr>
            <w:r w:rsidRPr="003A07D9">
              <w:rPr>
                <w:b w:val="0"/>
                <w:sz w:val="28"/>
                <w:szCs w:val="28"/>
              </w:rPr>
              <w:t xml:space="preserve">Noteikumu projekts kopumā paredz vieglākus nosacījumus, nekā tas ir noteikts patlaban. Saskaņā ar iepriekš minēto 67% dabas parka zemes īpašniekiem aizsardzības režīms tiek atvieglots (nosakot ainavu aizsardzības zonas režīmu un neitrālo zonu). </w:t>
            </w:r>
            <w:r w:rsidR="002C1920" w:rsidRPr="00BF781D">
              <w:rPr>
                <w:b w:val="0"/>
                <w:sz w:val="28"/>
                <w:szCs w:val="28"/>
              </w:rPr>
              <w:t>Aizsardzības režīms uz stingrāku regulējumu kā tas ir patlaban netiek noteikts.</w:t>
            </w:r>
          </w:p>
          <w:p w:rsidR="00DA6C86" w:rsidRPr="003A07D9" w:rsidRDefault="00DA6C86" w:rsidP="00DD49B6">
            <w:pPr>
              <w:shd w:val="clear" w:color="auto" w:fill="FFFFFF"/>
              <w:spacing w:after="0" w:line="240" w:lineRule="auto"/>
              <w:ind w:left="57" w:right="57"/>
              <w:rPr>
                <w:rFonts w:ascii="Times New Roman" w:hAnsi="Times New Roman" w:cs="Times New Roman"/>
                <w:sz w:val="28"/>
                <w:szCs w:val="28"/>
              </w:rPr>
            </w:pPr>
          </w:p>
        </w:tc>
      </w:tr>
      <w:tr w:rsidR="00DA6C86" w:rsidRPr="003A07D9" w:rsidTr="007A4496">
        <w:trPr>
          <w:trHeight w:val="523"/>
        </w:trPr>
        <w:tc>
          <w:tcPr>
            <w:tcW w:w="431" w:type="dxa"/>
          </w:tcPr>
          <w:p w:rsidR="00DA6C86" w:rsidRPr="003A07D9" w:rsidRDefault="00DA6C86" w:rsidP="00171D36">
            <w:pPr>
              <w:pStyle w:val="naiskr"/>
              <w:spacing w:before="0" w:beforeAutospacing="0" w:after="0" w:afterAutospacing="0"/>
              <w:ind w:left="57" w:right="57"/>
              <w:jc w:val="both"/>
              <w:rPr>
                <w:sz w:val="28"/>
                <w:szCs w:val="28"/>
              </w:rPr>
            </w:pPr>
            <w:r w:rsidRPr="003A07D9">
              <w:rPr>
                <w:sz w:val="28"/>
                <w:szCs w:val="28"/>
              </w:rPr>
              <w:t>2.</w:t>
            </w:r>
          </w:p>
        </w:tc>
        <w:tc>
          <w:tcPr>
            <w:tcW w:w="2976" w:type="dxa"/>
          </w:tcPr>
          <w:p w:rsidR="00DA6C86" w:rsidRPr="003A07D9" w:rsidRDefault="00DA6C86" w:rsidP="00DD49B6">
            <w:pPr>
              <w:pStyle w:val="naiskr"/>
              <w:spacing w:before="0" w:beforeAutospacing="0" w:after="0" w:afterAutospacing="0"/>
              <w:ind w:left="57" w:right="57"/>
              <w:rPr>
                <w:sz w:val="28"/>
                <w:szCs w:val="28"/>
              </w:rPr>
            </w:pPr>
            <w:r w:rsidRPr="003A07D9">
              <w:rPr>
                <w:sz w:val="28"/>
                <w:szCs w:val="28"/>
              </w:rPr>
              <w:t xml:space="preserve">Tiesiskā regulējuma ietekme </w:t>
            </w:r>
            <w:r w:rsidR="00A413B2" w:rsidRPr="003A07D9">
              <w:rPr>
                <w:sz w:val="28"/>
                <w:szCs w:val="28"/>
              </w:rPr>
              <w:t>uz tautsaimniecību un administratīvo slogu</w:t>
            </w:r>
          </w:p>
        </w:tc>
        <w:tc>
          <w:tcPr>
            <w:tcW w:w="6096" w:type="dxa"/>
          </w:tcPr>
          <w:p w:rsidR="00DA6C86" w:rsidRPr="003A07D9" w:rsidRDefault="00B60FF9" w:rsidP="00DD49B6">
            <w:pPr>
              <w:shd w:val="clear" w:color="auto" w:fill="FFFFFF"/>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Projekts šo jomu neskar.</w:t>
            </w:r>
          </w:p>
        </w:tc>
      </w:tr>
      <w:tr w:rsidR="00DA6C86" w:rsidRPr="003A07D9" w:rsidTr="007A4496">
        <w:trPr>
          <w:trHeight w:val="523"/>
        </w:trPr>
        <w:tc>
          <w:tcPr>
            <w:tcW w:w="431" w:type="dxa"/>
          </w:tcPr>
          <w:p w:rsidR="00DA6C86" w:rsidRPr="003A07D9" w:rsidRDefault="00A413B2" w:rsidP="00171D36">
            <w:pPr>
              <w:pStyle w:val="naiskr"/>
              <w:spacing w:before="0" w:beforeAutospacing="0" w:after="0" w:afterAutospacing="0"/>
              <w:ind w:left="57" w:right="57"/>
              <w:jc w:val="both"/>
              <w:rPr>
                <w:sz w:val="28"/>
                <w:szCs w:val="28"/>
              </w:rPr>
            </w:pPr>
            <w:r w:rsidRPr="003A07D9">
              <w:rPr>
                <w:sz w:val="28"/>
                <w:szCs w:val="28"/>
              </w:rPr>
              <w:lastRenderedPageBreak/>
              <w:t>3</w:t>
            </w:r>
            <w:r w:rsidR="00DA6C86" w:rsidRPr="003A07D9">
              <w:rPr>
                <w:sz w:val="28"/>
                <w:szCs w:val="28"/>
              </w:rPr>
              <w:t>.</w:t>
            </w:r>
          </w:p>
        </w:tc>
        <w:tc>
          <w:tcPr>
            <w:tcW w:w="2976" w:type="dxa"/>
          </w:tcPr>
          <w:p w:rsidR="00DA6C86" w:rsidRPr="003A07D9" w:rsidRDefault="00A413B2" w:rsidP="00DD49B6">
            <w:pPr>
              <w:pStyle w:val="naiskr"/>
              <w:spacing w:before="0" w:beforeAutospacing="0" w:after="0" w:afterAutospacing="0"/>
              <w:ind w:left="57" w:right="57"/>
              <w:rPr>
                <w:sz w:val="28"/>
                <w:szCs w:val="28"/>
              </w:rPr>
            </w:pPr>
            <w:r w:rsidRPr="003A07D9">
              <w:rPr>
                <w:sz w:val="28"/>
                <w:szCs w:val="28"/>
              </w:rPr>
              <w:t>Administratīvo izmaksu monetārs novērtējums</w:t>
            </w:r>
          </w:p>
        </w:tc>
        <w:tc>
          <w:tcPr>
            <w:tcW w:w="6096" w:type="dxa"/>
          </w:tcPr>
          <w:p w:rsidR="00DA6C86" w:rsidRPr="003A07D9" w:rsidRDefault="00B60FF9" w:rsidP="00DD49B6">
            <w:pPr>
              <w:shd w:val="clear" w:color="auto" w:fill="FFFFFF"/>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Projekts šo jomu neskar.</w:t>
            </w:r>
          </w:p>
        </w:tc>
      </w:tr>
      <w:tr w:rsidR="00DA6C86" w:rsidRPr="003A07D9" w:rsidTr="007A4496">
        <w:trPr>
          <w:trHeight w:val="357"/>
        </w:trPr>
        <w:tc>
          <w:tcPr>
            <w:tcW w:w="431" w:type="dxa"/>
          </w:tcPr>
          <w:p w:rsidR="00DA6C86" w:rsidRPr="003A07D9" w:rsidRDefault="00DA6C86" w:rsidP="00171D36">
            <w:pPr>
              <w:pStyle w:val="naiskr"/>
              <w:spacing w:before="0" w:beforeAutospacing="0" w:after="0" w:afterAutospacing="0"/>
              <w:ind w:left="57" w:right="57"/>
              <w:jc w:val="both"/>
              <w:rPr>
                <w:sz w:val="28"/>
                <w:szCs w:val="28"/>
              </w:rPr>
            </w:pPr>
            <w:r w:rsidRPr="003A07D9">
              <w:rPr>
                <w:sz w:val="28"/>
                <w:szCs w:val="28"/>
              </w:rPr>
              <w:t>4.</w:t>
            </w:r>
          </w:p>
        </w:tc>
        <w:tc>
          <w:tcPr>
            <w:tcW w:w="2976" w:type="dxa"/>
          </w:tcPr>
          <w:p w:rsidR="00DA6C86" w:rsidRPr="003A07D9" w:rsidRDefault="00A413B2" w:rsidP="00DD49B6">
            <w:pPr>
              <w:pStyle w:val="naiskr"/>
              <w:spacing w:before="0" w:beforeAutospacing="0" w:after="0" w:afterAutospacing="0"/>
              <w:ind w:left="57" w:right="57"/>
              <w:rPr>
                <w:sz w:val="28"/>
                <w:szCs w:val="28"/>
              </w:rPr>
            </w:pPr>
            <w:r w:rsidRPr="003A07D9">
              <w:rPr>
                <w:sz w:val="28"/>
                <w:szCs w:val="28"/>
              </w:rPr>
              <w:t>Cita informācija</w:t>
            </w:r>
          </w:p>
        </w:tc>
        <w:tc>
          <w:tcPr>
            <w:tcW w:w="6096" w:type="dxa"/>
          </w:tcPr>
          <w:p w:rsidR="00DA6C86" w:rsidRPr="003A07D9" w:rsidRDefault="004A59CB" w:rsidP="00DD49B6">
            <w:pPr>
              <w:shd w:val="clear" w:color="auto" w:fill="FFFFFF"/>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Nav</w:t>
            </w:r>
          </w:p>
        </w:tc>
      </w:tr>
    </w:tbl>
    <w:p w:rsidR="003A07D9" w:rsidRDefault="003A07D9" w:rsidP="00171D36">
      <w:pPr>
        <w:spacing w:after="0" w:line="240" w:lineRule="auto"/>
        <w:rPr>
          <w:rFonts w:ascii="Times New Roman" w:hAnsi="Times New Roman" w:cs="Times New Roman"/>
          <w:sz w:val="28"/>
          <w:szCs w:val="28"/>
        </w:rPr>
      </w:pPr>
    </w:p>
    <w:p w:rsidR="00801D43" w:rsidRPr="003A07D9" w:rsidRDefault="004A59CB" w:rsidP="00171D36">
      <w:pPr>
        <w:spacing w:after="0" w:line="240" w:lineRule="auto"/>
        <w:rPr>
          <w:rFonts w:ascii="Times New Roman" w:hAnsi="Times New Roman" w:cs="Times New Roman"/>
          <w:sz w:val="28"/>
          <w:szCs w:val="28"/>
        </w:rPr>
      </w:pPr>
      <w:r w:rsidRPr="003A07D9">
        <w:rPr>
          <w:rFonts w:ascii="Times New Roman" w:hAnsi="Times New Roman" w:cs="Times New Roman"/>
          <w:sz w:val="28"/>
          <w:szCs w:val="28"/>
        </w:rPr>
        <w:t>Anotācijas III – V sadaļa - projekts šo jomu neskar.</w:t>
      </w:r>
    </w:p>
    <w:p w:rsidR="00DA6C86" w:rsidRPr="003A07D9" w:rsidDel="009D1634" w:rsidRDefault="00DA6C86" w:rsidP="00171D36">
      <w:pPr>
        <w:spacing w:after="0" w:line="240" w:lineRule="auto"/>
        <w:rPr>
          <w:rFonts w:ascii="Times New Roman" w:hAnsi="Times New Roman" w:cs="Times New Roman"/>
          <w:sz w:val="28"/>
          <w:szCs w:val="28"/>
        </w:rPr>
      </w:pPr>
    </w:p>
    <w:tbl>
      <w:tblPr>
        <w:tblW w:w="9524"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DA6C86" w:rsidRPr="003A07D9" w:rsidTr="004544D2">
        <w:trPr>
          <w:trHeight w:val="421"/>
          <w:jc w:val="center"/>
        </w:trPr>
        <w:tc>
          <w:tcPr>
            <w:tcW w:w="9524" w:type="dxa"/>
            <w:gridSpan w:val="3"/>
            <w:vAlign w:val="center"/>
          </w:tcPr>
          <w:p w:rsidR="00DA6C86" w:rsidRPr="003A07D9" w:rsidRDefault="00DA6C86" w:rsidP="00171D36">
            <w:pPr>
              <w:pStyle w:val="naisnod"/>
              <w:spacing w:before="0" w:beforeAutospacing="0" w:after="0" w:afterAutospacing="0"/>
              <w:ind w:left="57" w:right="57"/>
              <w:jc w:val="center"/>
              <w:rPr>
                <w:sz w:val="28"/>
                <w:szCs w:val="28"/>
              </w:rPr>
            </w:pPr>
            <w:r w:rsidRPr="003A07D9">
              <w:rPr>
                <w:b/>
                <w:sz w:val="28"/>
                <w:szCs w:val="28"/>
              </w:rPr>
              <w:t>VI. Sabiedrības līdzdalība un komunikācijas aktivitātes</w:t>
            </w:r>
          </w:p>
        </w:tc>
      </w:tr>
      <w:tr w:rsidR="00DA6C86" w:rsidRPr="003A07D9" w:rsidTr="007A4496">
        <w:trPr>
          <w:trHeight w:val="553"/>
          <w:jc w:val="center"/>
        </w:trPr>
        <w:tc>
          <w:tcPr>
            <w:tcW w:w="476" w:type="dxa"/>
          </w:tcPr>
          <w:p w:rsidR="00DA6C86" w:rsidRPr="003A07D9" w:rsidRDefault="00DA6C86" w:rsidP="00171D36">
            <w:pPr>
              <w:spacing w:after="0" w:line="240" w:lineRule="auto"/>
              <w:ind w:left="57" w:right="57"/>
              <w:jc w:val="both"/>
              <w:rPr>
                <w:rFonts w:ascii="Times New Roman" w:hAnsi="Times New Roman" w:cs="Times New Roman"/>
                <w:bCs/>
                <w:sz w:val="28"/>
                <w:szCs w:val="28"/>
              </w:rPr>
            </w:pPr>
            <w:r w:rsidRPr="003A07D9">
              <w:rPr>
                <w:rFonts w:ascii="Times New Roman" w:hAnsi="Times New Roman" w:cs="Times New Roman"/>
                <w:bCs/>
                <w:sz w:val="28"/>
                <w:szCs w:val="28"/>
              </w:rPr>
              <w:t>1.</w:t>
            </w:r>
          </w:p>
        </w:tc>
        <w:tc>
          <w:tcPr>
            <w:tcW w:w="2842" w:type="dxa"/>
          </w:tcPr>
          <w:p w:rsidR="00DA6C86" w:rsidRPr="003A07D9" w:rsidRDefault="00DA6C86" w:rsidP="002C5BB1">
            <w:pPr>
              <w:tabs>
                <w:tab w:val="left" w:pos="170"/>
              </w:tabs>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Plānotās sabiedrības līdzdalības un komunikācijas aktivitātes saistībā ar projektu</w:t>
            </w:r>
          </w:p>
        </w:tc>
        <w:tc>
          <w:tcPr>
            <w:tcW w:w="6206" w:type="dxa"/>
          </w:tcPr>
          <w:p w:rsidR="00DA6C86" w:rsidRPr="00EA29F9" w:rsidRDefault="004A59CB" w:rsidP="00EA29F9">
            <w:pPr>
              <w:pStyle w:val="ListParagraph"/>
              <w:numPr>
                <w:ilvl w:val="0"/>
                <w:numId w:val="19"/>
              </w:numPr>
              <w:shd w:val="clear" w:color="auto" w:fill="FFFFFF"/>
              <w:spacing w:after="0" w:line="240" w:lineRule="auto"/>
              <w:ind w:left="453"/>
              <w:jc w:val="both"/>
              <w:rPr>
                <w:rFonts w:ascii="Times New Roman" w:hAnsi="Times New Roman" w:cs="Times New Roman"/>
                <w:sz w:val="28"/>
                <w:szCs w:val="28"/>
              </w:rPr>
            </w:pPr>
            <w:bookmarkStart w:id="1" w:name="p61"/>
            <w:bookmarkEnd w:id="1"/>
            <w:r w:rsidRPr="00EA29F9">
              <w:rPr>
                <w:rFonts w:ascii="Times New Roman" w:hAnsi="Times New Roman" w:cs="Times New Roman"/>
                <w:sz w:val="28"/>
                <w:szCs w:val="28"/>
              </w:rPr>
              <w:t>Noteikumu projekts ievietots Vides aizsardzības un reģionālās attīstības ministrijas mājas lapā</w:t>
            </w:r>
            <w:r w:rsidR="00737159">
              <w:rPr>
                <w:rFonts w:ascii="Times New Roman" w:hAnsi="Times New Roman" w:cs="Times New Roman"/>
                <w:sz w:val="28"/>
                <w:szCs w:val="28"/>
              </w:rPr>
              <w:t xml:space="preserve"> un Dabas aizsardzības pārvaldes mājas lapā</w:t>
            </w:r>
            <w:r w:rsidRPr="00EA29F9">
              <w:rPr>
                <w:rFonts w:ascii="Times New Roman" w:hAnsi="Times New Roman" w:cs="Times New Roman"/>
                <w:sz w:val="28"/>
                <w:szCs w:val="28"/>
              </w:rPr>
              <w:t xml:space="preserve"> 30.11.2013.</w:t>
            </w:r>
          </w:p>
          <w:p w:rsidR="009D0435" w:rsidRPr="00EA29F9" w:rsidRDefault="004A59CB" w:rsidP="00EA29F9">
            <w:pPr>
              <w:pStyle w:val="ListParagraph"/>
              <w:numPr>
                <w:ilvl w:val="0"/>
                <w:numId w:val="19"/>
              </w:numPr>
              <w:shd w:val="clear" w:color="auto" w:fill="FFFFFF"/>
              <w:spacing w:after="0" w:line="240" w:lineRule="auto"/>
              <w:ind w:left="453"/>
              <w:jc w:val="both"/>
              <w:rPr>
                <w:rFonts w:ascii="Times New Roman" w:hAnsi="Times New Roman" w:cs="Times New Roman"/>
                <w:sz w:val="28"/>
                <w:szCs w:val="28"/>
              </w:rPr>
            </w:pPr>
            <w:r w:rsidRPr="00EA29F9">
              <w:rPr>
                <w:rFonts w:ascii="Times New Roman" w:hAnsi="Times New Roman" w:cs="Times New Roman"/>
                <w:sz w:val="28"/>
                <w:szCs w:val="28"/>
              </w:rPr>
              <w:t>Par noteikumu projektu 23.01.2014. rīkota sanāksme ar Vies</w:t>
            </w:r>
            <w:r w:rsidR="009D0435" w:rsidRPr="00EA29F9">
              <w:rPr>
                <w:rFonts w:ascii="Times New Roman" w:hAnsi="Times New Roman" w:cs="Times New Roman"/>
                <w:sz w:val="28"/>
                <w:szCs w:val="28"/>
              </w:rPr>
              <w:t>ītes novada domi</w:t>
            </w:r>
            <w:r w:rsidRPr="00EA29F9">
              <w:rPr>
                <w:rFonts w:ascii="Times New Roman" w:hAnsi="Times New Roman" w:cs="Times New Roman"/>
                <w:sz w:val="28"/>
                <w:szCs w:val="28"/>
              </w:rPr>
              <w:t>.</w:t>
            </w:r>
          </w:p>
          <w:p w:rsidR="004A59CB" w:rsidRPr="00EA29F9" w:rsidRDefault="009D0435" w:rsidP="00EA29F9">
            <w:pPr>
              <w:pStyle w:val="ListParagraph"/>
              <w:numPr>
                <w:ilvl w:val="0"/>
                <w:numId w:val="19"/>
              </w:numPr>
              <w:shd w:val="clear" w:color="auto" w:fill="FFFFFF"/>
              <w:spacing w:after="0" w:line="240" w:lineRule="auto"/>
              <w:ind w:left="453"/>
              <w:jc w:val="both"/>
              <w:rPr>
                <w:rFonts w:ascii="Times New Roman" w:hAnsi="Times New Roman" w:cs="Times New Roman"/>
                <w:sz w:val="28"/>
                <w:szCs w:val="28"/>
              </w:rPr>
            </w:pPr>
            <w:r w:rsidRPr="00EA29F9">
              <w:rPr>
                <w:rFonts w:ascii="Times New Roman" w:hAnsi="Times New Roman" w:cs="Times New Roman"/>
                <w:sz w:val="28"/>
                <w:szCs w:val="28"/>
              </w:rPr>
              <w:t>Projekts 27.01.2014.</w:t>
            </w:r>
            <w:r w:rsidR="001B31E6">
              <w:rPr>
                <w:rFonts w:ascii="Times New Roman" w:hAnsi="Times New Roman" w:cs="Times New Roman"/>
                <w:sz w:val="28"/>
                <w:szCs w:val="28"/>
              </w:rPr>
              <w:t>, 13.05.2014. (atkārtotai saskaņošanai)</w:t>
            </w:r>
            <w:r w:rsidRPr="00EA29F9">
              <w:rPr>
                <w:rFonts w:ascii="Times New Roman" w:hAnsi="Times New Roman" w:cs="Times New Roman"/>
                <w:sz w:val="28"/>
                <w:szCs w:val="28"/>
              </w:rPr>
              <w:t xml:space="preserve"> nosūtīts Viesītes novada domei atzinuma sniegšanai. </w:t>
            </w:r>
          </w:p>
          <w:p w:rsidR="004A59CB" w:rsidRDefault="00EA29F9" w:rsidP="00EA29F9">
            <w:pPr>
              <w:pStyle w:val="ListParagraph"/>
              <w:numPr>
                <w:ilvl w:val="0"/>
                <w:numId w:val="19"/>
              </w:numPr>
              <w:shd w:val="clear" w:color="auto" w:fill="FFFFFF"/>
              <w:spacing w:after="0" w:line="240" w:lineRule="auto"/>
              <w:ind w:left="453" w:right="650"/>
              <w:jc w:val="both"/>
              <w:rPr>
                <w:rFonts w:ascii="Times New Roman" w:hAnsi="Times New Roman" w:cs="Times New Roman"/>
                <w:sz w:val="28"/>
                <w:szCs w:val="28"/>
              </w:rPr>
            </w:pPr>
            <w:r w:rsidRPr="00EA29F9">
              <w:rPr>
                <w:rFonts w:ascii="Times New Roman" w:hAnsi="Times New Roman" w:cs="Times New Roman"/>
                <w:sz w:val="28"/>
                <w:szCs w:val="28"/>
              </w:rPr>
              <w:t xml:space="preserve">Informācija par projektu publicēta Viesītes novada decembra informatīvajā izdevumā „Viesītes novada vēstis” (21.12.2013.) un Viesītes novada mājas lapā </w:t>
            </w:r>
            <w:r w:rsidR="009B21DE">
              <w:rPr>
                <w:rFonts w:ascii="Times New Roman" w:hAnsi="Times New Roman" w:cs="Times New Roman"/>
                <w:sz w:val="28"/>
                <w:szCs w:val="28"/>
              </w:rPr>
              <w:t>(</w:t>
            </w:r>
            <w:r w:rsidRPr="00EA29F9">
              <w:rPr>
                <w:rFonts w:ascii="Times New Roman" w:hAnsi="Times New Roman" w:cs="Times New Roman"/>
                <w:sz w:val="28"/>
                <w:szCs w:val="28"/>
              </w:rPr>
              <w:t>03.01.2014.</w:t>
            </w:r>
            <w:r w:rsidR="009B21DE">
              <w:rPr>
                <w:rFonts w:ascii="Times New Roman" w:hAnsi="Times New Roman" w:cs="Times New Roman"/>
                <w:sz w:val="28"/>
                <w:szCs w:val="28"/>
              </w:rPr>
              <w:t>).</w:t>
            </w:r>
          </w:p>
          <w:p w:rsidR="003108A0" w:rsidRPr="00EA29F9" w:rsidRDefault="003108A0" w:rsidP="00BF781D">
            <w:pPr>
              <w:pStyle w:val="ListParagraph"/>
              <w:numPr>
                <w:ilvl w:val="0"/>
                <w:numId w:val="19"/>
              </w:numPr>
              <w:shd w:val="clear" w:color="auto" w:fill="FFFFFF"/>
              <w:spacing w:after="0" w:line="240" w:lineRule="auto"/>
              <w:ind w:left="453" w:right="650"/>
              <w:jc w:val="both"/>
              <w:rPr>
                <w:rFonts w:ascii="Times New Roman" w:hAnsi="Times New Roman" w:cs="Times New Roman"/>
                <w:sz w:val="28"/>
                <w:szCs w:val="28"/>
              </w:rPr>
            </w:pPr>
            <w:r w:rsidRPr="00BF781D">
              <w:rPr>
                <w:rFonts w:ascii="Times New Roman" w:hAnsi="Times New Roman" w:cs="Times New Roman"/>
                <w:sz w:val="28"/>
                <w:szCs w:val="28"/>
              </w:rPr>
              <w:t>Informācija par projektu publicēta Latvijas Vēstnesī</w:t>
            </w:r>
            <w:r w:rsidR="00BF781D" w:rsidRPr="00BF781D">
              <w:rPr>
                <w:rFonts w:ascii="Times New Roman" w:hAnsi="Times New Roman" w:cs="Times New Roman"/>
                <w:sz w:val="28"/>
                <w:szCs w:val="28"/>
              </w:rPr>
              <w:t xml:space="preserve"> 06.05.2014.</w:t>
            </w:r>
          </w:p>
        </w:tc>
      </w:tr>
      <w:tr w:rsidR="00DA6C86" w:rsidRPr="003A07D9" w:rsidTr="007A4496">
        <w:trPr>
          <w:trHeight w:val="339"/>
          <w:jc w:val="center"/>
        </w:trPr>
        <w:tc>
          <w:tcPr>
            <w:tcW w:w="476" w:type="dxa"/>
          </w:tcPr>
          <w:p w:rsidR="00DA6C86" w:rsidRPr="003A07D9" w:rsidRDefault="00DA6C86" w:rsidP="00171D36">
            <w:pPr>
              <w:spacing w:after="0" w:line="240" w:lineRule="auto"/>
              <w:ind w:left="57" w:right="57"/>
              <w:jc w:val="both"/>
              <w:rPr>
                <w:rFonts w:ascii="Times New Roman" w:hAnsi="Times New Roman" w:cs="Times New Roman"/>
                <w:bCs/>
                <w:sz w:val="28"/>
                <w:szCs w:val="28"/>
              </w:rPr>
            </w:pPr>
            <w:r w:rsidRPr="003A07D9">
              <w:rPr>
                <w:rFonts w:ascii="Times New Roman" w:hAnsi="Times New Roman" w:cs="Times New Roman"/>
                <w:bCs/>
                <w:sz w:val="28"/>
                <w:szCs w:val="28"/>
              </w:rPr>
              <w:t>2.</w:t>
            </w:r>
          </w:p>
        </w:tc>
        <w:tc>
          <w:tcPr>
            <w:tcW w:w="2842" w:type="dxa"/>
          </w:tcPr>
          <w:p w:rsidR="00DA6C86" w:rsidRPr="003A07D9" w:rsidRDefault="00DA6C86" w:rsidP="002C5BB1">
            <w:pPr>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Sabiedrības līdzdalība projekta izstrādē</w:t>
            </w:r>
          </w:p>
        </w:tc>
        <w:tc>
          <w:tcPr>
            <w:tcW w:w="6206" w:type="dxa"/>
          </w:tcPr>
          <w:p w:rsidR="00DA6C86" w:rsidRDefault="009D0435" w:rsidP="009D0435">
            <w:pPr>
              <w:shd w:val="clear" w:color="auto" w:fill="FFFFFF"/>
              <w:spacing w:after="0" w:line="240" w:lineRule="auto"/>
              <w:ind w:left="169"/>
              <w:jc w:val="both"/>
              <w:rPr>
                <w:rFonts w:ascii="Times New Roman" w:hAnsi="Times New Roman" w:cs="Times New Roman"/>
                <w:sz w:val="28"/>
                <w:szCs w:val="28"/>
              </w:rPr>
            </w:pPr>
            <w:bookmarkStart w:id="2" w:name="p62"/>
            <w:bookmarkEnd w:id="2"/>
            <w:r w:rsidRPr="003A07D9">
              <w:rPr>
                <w:rFonts w:ascii="Times New Roman" w:hAnsi="Times New Roman" w:cs="Times New Roman"/>
                <w:sz w:val="28"/>
                <w:szCs w:val="28"/>
              </w:rPr>
              <w:t xml:space="preserve">Noteikumu projekta apspriešanā (23.01.2014.) piedalījās Saukas dabas parka biedrības pārstāvis. Biedrības izteiktie priekšlikumi ir iestrādāti noteikumu projektā. </w:t>
            </w:r>
          </w:p>
          <w:p w:rsidR="00BF781D" w:rsidRPr="003A07D9" w:rsidRDefault="001B31E6" w:rsidP="001B31E6">
            <w:pPr>
              <w:shd w:val="clear" w:color="auto" w:fill="FFFFFF"/>
              <w:spacing w:after="0" w:line="240" w:lineRule="auto"/>
              <w:ind w:left="169"/>
              <w:jc w:val="both"/>
              <w:rPr>
                <w:rFonts w:ascii="Times New Roman" w:hAnsi="Times New Roman" w:cs="Times New Roman"/>
                <w:sz w:val="28"/>
                <w:szCs w:val="28"/>
              </w:rPr>
            </w:pPr>
            <w:r>
              <w:rPr>
                <w:rFonts w:ascii="Times New Roman" w:hAnsi="Times New Roman" w:cs="Times New Roman"/>
                <w:sz w:val="28"/>
                <w:szCs w:val="28"/>
              </w:rPr>
              <w:t>Saņemti</w:t>
            </w:r>
            <w:r w:rsidR="00BF781D">
              <w:rPr>
                <w:rFonts w:ascii="Times New Roman" w:hAnsi="Times New Roman" w:cs="Times New Roman"/>
                <w:sz w:val="28"/>
                <w:szCs w:val="28"/>
              </w:rPr>
              <w:t xml:space="preserve"> Viesītes novada domes atzinum</w:t>
            </w:r>
            <w:r>
              <w:rPr>
                <w:rFonts w:ascii="Times New Roman" w:hAnsi="Times New Roman" w:cs="Times New Roman"/>
                <w:sz w:val="28"/>
                <w:szCs w:val="28"/>
              </w:rPr>
              <w:t>i</w:t>
            </w:r>
            <w:r w:rsidR="00BF781D">
              <w:rPr>
                <w:rFonts w:ascii="Times New Roman" w:hAnsi="Times New Roman" w:cs="Times New Roman"/>
                <w:sz w:val="28"/>
                <w:szCs w:val="28"/>
              </w:rPr>
              <w:t xml:space="preserve"> (19.02.2014. Nr.2</w:t>
            </w:r>
            <w:r>
              <w:rPr>
                <w:rFonts w:ascii="Times New Roman" w:hAnsi="Times New Roman" w:cs="Times New Roman"/>
                <w:sz w:val="28"/>
                <w:szCs w:val="28"/>
              </w:rPr>
              <w:t>, 18.06.2014. Nr.8</w:t>
            </w:r>
            <w:r w:rsidR="00BF781D">
              <w:rPr>
                <w:rFonts w:ascii="Times New Roman" w:hAnsi="Times New Roman" w:cs="Times New Roman"/>
                <w:sz w:val="28"/>
                <w:szCs w:val="28"/>
              </w:rPr>
              <w:t xml:space="preserve">) un </w:t>
            </w:r>
            <w:r w:rsidR="00BF781D" w:rsidRPr="003108A0">
              <w:rPr>
                <w:rFonts w:ascii="Times New Roman" w:hAnsi="Times New Roman" w:cs="Times New Roman"/>
                <w:sz w:val="28"/>
                <w:szCs w:val="28"/>
              </w:rPr>
              <w:t>tajā izteiktie priekšlikumi ņemti vērā.</w:t>
            </w:r>
          </w:p>
        </w:tc>
      </w:tr>
      <w:tr w:rsidR="00DA6C86" w:rsidRPr="003A07D9" w:rsidTr="007A4496">
        <w:trPr>
          <w:trHeight w:val="476"/>
          <w:jc w:val="center"/>
        </w:trPr>
        <w:tc>
          <w:tcPr>
            <w:tcW w:w="476" w:type="dxa"/>
          </w:tcPr>
          <w:p w:rsidR="00DA6C86" w:rsidRPr="003A07D9" w:rsidRDefault="00DA6C86" w:rsidP="00171D36">
            <w:pPr>
              <w:spacing w:after="0" w:line="240" w:lineRule="auto"/>
              <w:ind w:left="57" w:right="57"/>
              <w:jc w:val="both"/>
              <w:rPr>
                <w:rFonts w:ascii="Times New Roman" w:hAnsi="Times New Roman" w:cs="Times New Roman"/>
                <w:bCs/>
                <w:sz w:val="28"/>
                <w:szCs w:val="28"/>
              </w:rPr>
            </w:pPr>
            <w:r w:rsidRPr="003A07D9">
              <w:rPr>
                <w:rFonts w:ascii="Times New Roman" w:hAnsi="Times New Roman" w:cs="Times New Roman"/>
                <w:bCs/>
                <w:sz w:val="28"/>
                <w:szCs w:val="28"/>
              </w:rPr>
              <w:t>3.</w:t>
            </w:r>
          </w:p>
        </w:tc>
        <w:tc>
          <w:tcPr>
            <w:tcW w:w="2842" w:type="dxa"/>
          </w:tcPr>
          <w:p w:rsidR="00DA6C86" w:rsidRPr="003A07D9" w:rsidRDefault="00DA6C86" w:rsidP="002C5BB1">
            <w:pPr>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Sabiedrības līdzdalības rezultāti</w:t>
            </w:r>
          </w:p>
        </w:tc>
        <w:tc>
          <w:tcPr>
            <w:tcW w:w="6206" w:type="dxa"/>
          </w:tcPr>
          <w:p w:rsidR="00DA6C86" w:rsidRPr="003A07D9" w:rsidRDefault="009D0435" w:rsidP="009D0435">
            <w:pPr>
              <w:shd w:val="clear" w:color="auto" w:fill="FFFFFF"/>
              <w:spacing w:after="0" w:line="240" w:lineRule="auto"/>
              <w:ind w:left="169"/>
              <w:jc w:val="both"/>
              <w:rPr>
                <w:rFonts w:ascii="Times New Roman" w:hAnsi="Times New Roman" w:cs="Times New Roman"/>
                <w:sz w:val="28"/>
                <w:szCs w:val="28"/>
              </w:rPr>
            </w:pPr>
            <w:r w:rsidRPr="003A07D9">
              <w:rPr>
                <w:rFonts w:ascii="Times New Roman" w:hAnsi="Times New Roman" w:cs="Times New Roman"/>
                <w:sz w:val="28"/>
                <w:szCs w:val="28"/>
              </w:rPr>
              <w:t xml:space="preserve">Vides aizsardzības un reģionālās attīstības ministrijā nav saņemti </w:t>
            </w:r>
            <w:r w:rsidR="00BF781D">
              <w:rPr>
                <w:rFonts w:ascii="Times New Roman" w:hAnsi="Times New Roman" w:cs="Times New Roman"/>
                <w:sz w:val="28"/>
                <w:szCs w:val="28"/>
              </w:rPr>
              <w:t xml:space="preserve">citi </w:t>
            </w:r>
            <w:r w:rsidRPr="003A07D9">
              <w:rPr>
                <w:rFonts w:ascii="Times New Roman" w:hAnsi="Times New Roman" w:cs="Times New Roman"/>
                <w:sz w:val="28"/>
                <w:szCs w:val="28"/>
              </w:rPr>
              <w:t>ierosinājumi/priekšlikumi par noteikumu projektu.</w:t>
            </w:r>
          </w:p>
        </w:tc>
      </w:tr>
      <w:tr w:rsidR="00DA6C86" w:rsidRPr="003A07D9" w:rsidTr="007A4496">
        <w:trPr>
          <w:trHeight w:val="476"/>
          <w:jc w:val="center"/>
        </w:trPr>
        <w:tc>
          <w:tcPr>
            <w:tcW w:w="476" w:type="dxa"/>
          </w:tcPr>
          <w:p w:rsidR="00DA6C86" w:rsidRPr="003A07D9" w:rsidRDefault="004D6D5B" w:rsidP="00171D36">
            <w:pPr>
              <w:spacing w:after="0" w:line="240" w:lineRule="auto"/>
              <w:ind w:left="57" w:right="57"/>
              <w:jc w:val="both"/>
              <w:rPr>
                <w:rFonts w:ascii="Times New Roman" w:hAnsi="Times New Roman" w:cs="Times New Roman"/>
                <w:bCs/>
                <w:sz w:val="28"/>
                <w:szCs w:val="28"/>
              </w:rPr>
            </w:pPr>
            <w:r w:rsidRPr="003A07D9">
              <w:rPr>
                <w:rFonts w:ascii="Times New Roman" w:hAnsi="Times New Roman" w:cs="Times New Roman"/>
                <w:bCs/>
                <w:sz w:val="28"/>
                <w:szCs w:val="28"/>
              </w:rPr>
              <w:t>4.</w:t>
            </w:r>
          </w:p>
        </w:tc>
        <w:tc>
          <w:tcPr>
            <w:tcW w:w="2842" w:type="dxa"/>
          </w:tcPr>
          <w:p w:rsidR="00DA6C86" w:rsidRPr="003A07D9" w:rsidRDefault="00DA6C86" w:rsidP="002C5BB1">
            <w:pPr>
              <w:spacing w:after="0" w:line="240" w:lineRule="auto"/>
              <w:ind w:left="57" w:right="57"/>
              <w:rPr>
                <w:rFonts w:ascii="Times New Roman" w:hAnsi="Times New Roman" w:cs="Times New Roman"/>
                <w:sz w:val="28"/>
                <w:szCs w:val="28"/>
              </w:rPr>
            </w:pPr>
            <w:r w:rsidRPr="003A07D9">
              <w:rPr>
                <w:rFonts w:ascii="Times New Roman" w:hAnsi="Times New Roman" w:cs="Times New Roman"/>
                <w:sz w:val="28"/>
                <w:szCs w:val="28"/>
              </w:rPr>
              <w:t>Cita informācija</w:t>
            </w:r>
          </w:p>
        </w:tc>
        <w:tc>
          <w:tcPr>
            <w:tcW w:w="6206" w:type="dxa"/>
          </w:tcPr>
          <w:p w:rsidR="00DA6C86" w:rsidRPr="003A07D9" w:rsidRDefault="009D0435" w:rsidP="00FC02B0">
            <w:pPr>
              <w:spacing w:after="0" w:line="240" w:lineRule="auto"/>
              <w:ind w:left="169" w:right="57"/>
              <w:jc w:val="both"/>
              <w:rPr>
                <w:rFonts w:ascii="Times New Roman" w:hAnsi="Times New Roman" w:cs="Times New Roman"/>
                <w:sz w:val="28"/>
                <w:szCs w:val="28"/>
              </w:rPr>
            </w:pPr>
            <w:r w:rsidRPr="003A07D9">
              <w:rPr>
                <w:rFonts w:ascii="Times New Roman" w:hAnsi="Times New Roman" w:cs="Times New Roman"/>
                <w:sz w:val="28"/>
                <w:szCs w:val="28"/>
              </w:rPr>
              <w:t>Nav</w:t>
            </w:r>
          </w:p>
        </w:tc>
      </w:tr>
    </w:tbl>
    <w:p w:rsidR="00DA6C86" w:rsidRPr="003A07D9" w:rsidRDefault="00DA6C86" w:rsidP="00171D36">
      <w:pPr>
        <w:spacing w:after="0" w:line="240" w:lineRule="auto"/>
        <w:rPr>
          <w:rFonts w:ascii="Times New Roman" w:hAnsi="Times New Roman" w:cs="Times New Roman"/>
          <w:sz w:val="28"/>
          <w:szCs w:val="28"/>
        </w:rPr>
      </w:pPr>
    </w:p>
    <w:tbl>
      <w:tblPr>
        <w:tblW w:w="9518"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DA6C86" w:rsidRPr="003A07D9" w:rsidTr="004544D2">
        <w:trPr>
          <w:trHeight w:val="381"/>
          <w:jc w:val="center"/>
        </w:trPr>
        <w:tc>
          <w:tcPr>
            <w:tcW w:w="9518" w:type="dxa"/>
            <w:gridSpan w:val="3"/>
            <w:vAlign w:val="center"/>
          </w:tcPr>
          <w:p w:rsidR="00DA6C86" w:rsidRPr="003A07D9" w:rsidRDefault="00DA6C86" w:rsidP="00171D36">
            <w:pPr>
              <w:pStyle w:val="naisnod"/>
              <w:spacing w:before="0" w:beforeAutospacing="0" w:after="0" w:afterAutospacing="0"/>
              <w:ind w:left="57" w:right="57"/>
              <w:jc w:val="center"/>
              <w:rPr>
                <w:sz w:val="28"/>
                <w:szCs w:val="28"/>
              </w:rPr>
            </w:pPr>
            <w:r w:rsidRPr="003A07D9">
              <w:rPr>
                <w:b/>
                <w:sz w:val="28"/>
                <w:szCs w:val="28"/>
              </w:rPr>
              <w:t>VII. Tiesību akta projekta izpildes nodrošināšana un tās ietekme uz institūcijām</w:t>
            </w:r>
          </w:p>
        </w:tc>
      </w:tr>
      <w:tr w:rsidR="00DA6C86" w:rsidRPr="003A07D9" w:rsidTr="001E69FC">
        <w:trPr>
          <w:trHeight w:val="427"/>
          <w:jc w:val="center"/>
        </w:trPr>
        <w:tc>
          <w:tcPr>
            <w:tcW w:w="437" w:type="dxa"/>
          </w:tcPr>
          <w:p w:rsidR="00DA6C86" w:rsidRPr="003A07D9" w:rsidRDefault="00DA6C86" w:rsidP="00171D36">
            <w:pPr>
              <w:pStyle w:val="naisnod"/>
              <w:spacing w:before="0" w:beforeAutospacing="0" w:after="0" w:afterAutospacing="0"/>
              <w:ind w:left="57" w:right="57"/>
              <w:jc w:val="both"/>
              <w:rPr>
                <w:sz w:val="28"/>
                <w:szCs w:val="28"/>
              </w:rPr>
            </w:pPr>
            <w:r w:rsidRPr="003A07D9">
              <w:rPr>
                <w:sz w:val="28"/>
                <w:szCs w:val="28"/>
              </w:rPr>
              <w:t>1.</w:t>
            </w:r>
          </w:p>
        </w:tc>
        <w:tc>
          <w:tcPr>
            <w:tcW w:w="3615" w:type="dxa"/>
          </w:tcPr>
          <w:p w:rsidR="00DA6C86" w:rsidRPr="003A07D9" w:rsidRDefault="00DA6C86" w:rsidP="002C5BB1">
            <w:pPr>
              <w:pStyle w:val="naisf"/>
              <w:spacing w:before="0" w:beforeAutospacing="0" w:after="0" w:afterAutospacing="0"/>
              <w:ind w:left="57" w:right="57"/>
              <w:rPr>
                <w:sz w:val="28"/>
                <w:szCs w:val="28"/>
              </w:rPr>
            </w:pPr>
            <w:r w:rsidRPr="003A07D9">
              <w:rPr>
                <w:sz w:val="28"/>
                <w:szCs w:val="28"/>
              </w:rPr>
              <w:t>Projekta izpildē iesaistītās institūcijas</w:t>
            </w:r>
          </w:p>
        </w:tc>
        <w:tc>
          <w:tcPr>
            <w:tcW w:w="5466" w:type="dxa"/>
          </w:tcPr>
          <w:p w:rsidR="00DA6C86" w:rsidRPr="003A07D9" w:rsidRDefault="00335602" w:rsidP="00171D36">
            <w:pPr>
              <w:shd w:val="clear" w:color="auto" w:fill="FFFFFF"/>
              <w:spacing w:after="0" w:line="240" w:lineRule="auto"/>
              <w:jc w:val="both"/>
              <w:rPr>
                <w:rFonts w:ascii="Times New Roman" w:hAnsi="Times New Roman" w:cs="Times New Roman"/>
                <w:sz w:val="28"/>
                <w:szCs w:val="28"/>
              </w:rPr>
            </w:pPr>
            <w:bookmarkStart w:id="3" w:name="p66"/>
            <w:bookmarkStart w:id="4" w:name="p67"/>
            <w:bookmarkStart w:id="5" w:name="p68"/>
            <w:bookmarkStart w:id="6" w:name="p69"/>
            <w:bookmarkEnd w:id="3"/>
            <w:bookmarkEnd w:id="4"/>
            <w:bookmarkEnd w:id="5"/>
            <w:bookmarkEnd w:id="6"/>
            <w:r w:rsidRPr="00335602">
              <w:rPr>
                <w:rFonts w:ascii="Times New Roman" w:hAnsi="Times New Roman" w:cs="Times New Roman"/>
                <w:sz w:val="28"/>
                <w:szCs w:val="28"/>
              </w:rPr>
              <w:t>Vides aizsardzības un reģionālās attīstības ministrija, Dabas aizsardzības pārvalde.</w:t>
            </w:r>
          </w:p>
        </w:tc>
      </w:tr>
      <w:tr w:rsidR="00DA6C86" w:rsidRPr="003A07D9" w:rsidTr="001E69FC">
        <w:trPr>
          <w:trHeight w:val="463"/>
          <w:jc w:val="center"/>
        </w:trPr>
        <w:tc>
          <w:tcPr>
            <w:tcW w:w="437" w:type="dxa"/>
          </w:tcPr>
          <w:p w:rsidR="00DA6C86" w:rsidRPr="003A07D9" w:rsidRDefault="00DA6C86" w:rsidP="00171D36">
            <w:pPr>
              <w:pStyle w:val="naisnod"/>
              <w:spacing w:before="0" w:beforeAutospacing="0" w:after="0" w:afterAutospacing="0"/>
              <w:ind w:left="57" w:right="57"/>
              <w:jc w:val="both"/>
              <w:rPr>
                <w:sz w:val="28"/>
                <w:szCs w:val="28"/>
              </w:rPr>
            </w:pPr>
            <w:r w:rsidRPr="003A07D9">
              <w:rPr>
                <w:sz w:val="28"/>
                <w:szCs w:val="28"/>
              </w:rPr>
              <w:t>2.</w:t>
            </w:r>
          </w:p>
        </w:tc>
        <w:tc>
          <w:tcPr>
            <w:tcW w:w="3615" w:type="dxa"/>
          </w:tcPr>
          <w:p w:rsidR="00DA6C86" w:rsidRPr="003A07D9" w:rsidRDefault="00DA6C86" w:rsidP="002C5BB1">
            <w:pPr>
              <w:pStyle w:val="naisf"/>
              <w:spacing w:before="0" w:beforeAutospacing="0" w:after="0" w:afterAutospacing="0"/>
              <w:ind w:left="57" w:right="57"/>
              <w:rPr>
                <w:sz w:val="28"/>
                <w:szCs w:val="28"/>
              </w:rPr>
            </w:pPr>
            <w:r w:rsidRPr="003A07D9">
              <w:rPr>
                <w:sz w:val="28"/>
                <w:szCs w:val="28"/>
              </w:rPr>
              <w:t>Projekta izpildes iet</w:t>
            </w:r>
            <w:r w:rsidR="002C5BB1" w:rsidRPr="003A07D9">
              <w:rPr>
                <w:sz w:val="28"/>
                <w:szCs w:val="28"/>
              </w:rPr>
              <w:t>ekme uz pār</w:t>
            </w:r>
            <w:r w:rsidR="001E69FC" w:rsidRPr="003A07D9">
              <w:rPr>
                <w:sz w:val="28"/>
                <w:szCs w:val="28"/>
              </w:rPr>
              <w:softHyphen/>
            </w:r>
            <w:r w:rsidR="002C5BB1" w:rsidRPr="003A07D9">
              <w:rPr>
                <w:sz w:val="28"/>
                <w:szCs w:val="28"/>
              </w:rPr>
              <w:t xml:space="preserve">valdes funkcijām un </w:t>
            </w:r>
            <w:r w:rsidRPr="003A07D9">
              <w:rPr>
                <w:sz w:val="28"/>
                <w:szCs w:val="28"/>
              </w:rPr>
              <w:t>institucionālo struktūru.</w:t>
            </w:r>
          </w:p>
          <w:p w:rsidR="00DA6C86" w:rsidRPr="003A07D9" w:rsidRDefault="00DA6C86" w:rsidP="002C5BB1">
            <w:pPr>
              <w:pStyle w:val="naisf"/>
              <w:spacing w:before="0" w:beforeAutospacing="0" w:after="0" w:afterAutospacing="0"/>
              <w:ind w:left="57" w:right="57"/>
              <w:rPr>
                <w:sz w:val="28"/>
                <w:szCs w:val="28"/>
              </w:rPr>
            </w:pPr>
            <w:r w:rsidRPr="003A07D9">
              <w:rPr>
                <w:sz w:val="28"/>
                <w:szCs w:val="28"/>
              </w:rPr>
              <w:t xml:space="preserve">Jaunu institūciju izveide, </w:t>
            </w:r>
            <w:r w:rsidRPr="003A07D9">
              <w:rPr>
                <w:sz w:val="28"/>
                <w:szCs w:val="28"/>
              </w:rPr>
              <w:lastRenderedPageBreak/>
              <w:t>esošu institūciju likvidācija vai reorga</w:t>
            </w:r>
            <w:r w:rsidR="001E69FC" w:rsidRPr="003A07D9">
              <w:rPr>
                <w:sz w:val="28"/>
                <w:szCs w:val="28"/>
              </w:rPr>
              <w:softHyphen/>
            </w:r>
            <w:r w:rsidRPr="003A07D9">
              <w:rPr>
                <w:sz w:val="28"/>
                <w:szCs w:val="28"/>
              </w:rPr>
              <w:t xml:space="preserve">nizācija, to ietekme uz </w:t>
            </w:r>
            <w:r w:rsidR="004559B1" w:rsidRPr="003A07D9">
              <w:rPr>
                <w:sz w:val="28"/>
                <w:szCs w:val="28"/>
              </w:rPr>
              <w:t>institūcijas cilvēkresursiem</w:t>
            </w:r>
          </w:p>
        </w:tc>
        <w:tc>
          <w:tcPr>
            <w:tcW w:w="5466" w:type="dxa"/>
          </w:tcPr>
          <w:p w:rsidR="00335602" w:rsidRDefault="00335602" w:rsidP="00171D36">
            <w:pPr>
              <w:shd w:val="clear" w:color="auto" w:fill="FFFFFF"/>
              <w:spacing w:after="0" w:line="240" w:lineRule="auto"/>
              <w:jc w:val="both"/>
            </w:pPr>
            <w:r w:rsidRPr="00335602">
              <w:rPr>
                <w:rFonts w:ascii="Times New Roman" w:hAnsi="Times New Roman" w:cs="Times New Roman"/>
                <w:sz w:val="28"/>
                <w:szCs w:val="28"/>
              </w:rPr>
              <w:lastRenderedPageBreak/>
              <w:t>Jaunas funkcijas netiek paredzētas.</w:t>
            </w:r>
            <w:r>
              <w:t xml:space="preserve"> </w:t>
            </w:r>
          </w:p>
          <w:p w:rsidR="00DA6C86" w:rsidRPr="003A07D9" w:rsidRDefault="00335602" w:rsidP="00171D36">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Jaunas institūcijas nav jāveido. </w:t>
            </w:r>
            <w:r w:rsidRPr="00335602">
              <w:rPr>
                <w:rFonts w:ascii="Times New Roman" w:hAnsi="Times New Roman" w:cs="Times New Roman"/>
                <w:sz w:val="28"/>
                <w:szCs w:val="28"/>
              </w:rPr>
              <w:t>Esošās institūcijas nav jāreorganizē.</w:t>
            </w:r>
          </w:p>
          <w:p w:rsidR="00DA6C86" w:rsidRPr="003A07D9" w:rsidRDefault="00DA6C86" w:rsidP="00171D36">
            <w:pPr>
              <w:shd w:val="clear" w:color="auto" w:fill="FFFFFF"/>
              <w:spacing w:after="0" w:line="240" w:lineRule="auto"/>
              <w:jc w:val="both"/>
              <w:rPr>
                <w:rFonts w:ascii="Times New Roman" w:hAnsi="Times New Roman" w:cs="Times New Roman"/>
                <w:sz w:val="28"/>
                <w:szCs w:val="28"/>
              </w:rPr>
            </w:pPr>
          </w:p>
        </w:tc>
      </w:tr>
      <w:tr w:rsidR="00DA6C86" w:rsidRPr="003A07D9" w:rsidTr="001E69F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DA6C86" w:rsidRPr="003A07D9" w:rsidRDefault="00DA6C86" w:rsidP="00171D36">
            <w:pPr>
              <w:pStyle w:val="naisnod"/>
              <w:spacing w:before="0" w:beforeAutospacing="0" w:after="0" w:afterAutospacing="0"/>
              <w:ind w:left="57" w:right="57"/>
              <w:jc w:val="both"/>
              <w:rPr>
                <w:sz w:val="28"/>
                <w:szCs w:val="28"/>
              </w:rPr>
            </w:pPr>
            <w:r w:rsidRPr="003A07D9">
              <w:rPr>
                <w:sz w:val="28"/>
                <w:szCs w:val="28"/>
              </w:rPr>
              <w:lastRenderedPageBreak/>
              <w:t>3.</w:t>
            </w:r>
          </w:p>
        </w:tc>
        <w:tc>
          <w:tcPr>
            <w:tcW w:w="3615" w:type="dxa"/>
            <w:tcBorders>
              <w:top w:val="single" w:sz="4" w:space="0" w:color="auto"/>
              <w:left w:val="single" w:sz="4" w:space="0" w:color="auto"/>
              <w:bottom w:val="single" w:sz="4" w:space="0" w:color="auto"/>
              <w:right w:val="single" w:sz="4" w:space="0" w:color="auto"/>
            </w:tcBorders>
          </w:tcPr>
          <w:p w:rsidR="00DA6C86" w:rsidRPr="003A07D9" w:rsidRDefault="00DA6C86" w:rsidP="002C5BB1">
            <w:pPr>
              <w:pStyle w:val="naisf"/>
              <w:spacing w:before="0" w:beforeAutospacing="0" w:after="0" w:afterAutospacing="0"/>
              <w:ind w:left="57" w:right="57"/>
              <w:rPr>
                <w:sz w:val="28"/>
                <w:szCs w:val="28"/>
              </w:rPr>
            </w:pPr>
            <w:r w:rsidRPr="003A07D9">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rsidR="00DA6C86" w:rsidRPr="003A07D9" w:rsidRDefault="00335602" w:rsidP="00171D36">
            <w:pPr>
              <w:spacing w:after="0" w:line="240" w:lineRule="auto"/>
              <w:ind w:left="57" w:right="57"/>
              <w:jc w:val="both"/>
              <w:rPr>
                <w:rFonts w:ascii="Times New Roman" w:hAnsi="Times New Roman" w:cs="Times New Roman"/>
                <w:sz w:val="28"/>
                <w:szCs w:val="28"/>
              </w:rPr>
            </w:pPr>
            <w:r>
              <w:rPr>
                <w:rFonts w:ascii="Times New Roman" w:hAnsi="Times New Roman" w:cs="Times New Roman"/>
                <w:sz w:val="28"/>
                <w:szCs w:val="28"/>
              </w:rPr>
              <w:t>Nav</w:t>
            </w:r>
          </w:p>
        </w:tc>
      </w:tr>
    </w:tbl>
    <w:p w:rsidR="00905E2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 xml:space="preserve">Iesniedzējs: </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Pr>
          <w:rFonts w:ascii="Times New Roman" w:hAnsi="Times New Roman" w:cs="Times New Roman"/>
          <w:sz w:val="28"/>
          <w:szCs w:val="28"/>
        </w:rPr>
        <w:t>v</w:t>
      </w:r>
      <w:r w:rsidRPr="00905E2C">
        <w:rPr>
          <w:rFonts w:ascii="Times New Roman" w:hAnsi="Times New Roman" w:cs="Times New Roman"/>
          <w:sz w:val="28"/>
          <w:szCs w:val="28"/>
        </w:rPr>
        <w:t xml:space="preserve">ides aizsardzības un reģionālās </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attīstības ministrs</w:t>
      </w:r>
      <w:r w:rsidRPr="00905E2C">
        <w:rPr>
          <w:rFonts w:ascii="Times New Roman" w:hAnsi="Times New Roman" w:cs="Times New Roman"/>
          <w:sz w:val="28"/>
          <w:szCs w:val="28"/>
        </w:rPr>
        <w:tab/>
      </w:r>
      <w:proofErr w:type="spellStart"/>
      <w:r w:rsidR="003E7B59">
        <w:rPr>
          <w:rFonts w:ascii="Times New Roman" w:hAnsi="Times New Roman" w:cs="Times New Roman"/>
          <w:sz w:val="28"/>
          <w:szCs w:val="28"/>
        </w:rPr>
        <w:t>R.Naudiņš</w:t>
      </w:r>
      <w:proofErr w:type="spellEnd"/>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Vīza:</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valsts sekretārs</w:t>
      </w:r>
      <w:r w:rsidRPr="00905E2C">
        <w:rPr>
          <w:rFonts w:ascii="Times New Roman" w:hAnsi="Times New Roman" w:cs="Times New Roman"/>
          <w:sz w:val="28"/>
          <w:szCs w:val="28"/>
        </w:rPr>
        <w:tab/>
      </w:r>
      <w:r w:rsidR="003E7B59">
        <w:rPr>
          <w:rFonts w:ascii="Times New Roman" w:hAnsi="Times New Roman" w:cs="Times New Roman"/>
          <w:sz w:val="28"/>
          <w:szCs w:val="28"/>
        </w:rPr>
        <w:t>G.Puķītis</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p>
    <w:p w:rsidR="00905E2C" w:rsidRDefault="00905E2C" w:rsidP="00905E2C">
      <w:pPr>
        <w:tabs>
          <w:tab w:val="left" w:pos="6480"/>
          <w:tab w:val="left" w:pos="6840"/>
        </w:tabs>
        <w:spacing w:after="0" w:line="240" w:lineRule="auto"/>
        <w:rPr>
          <w:rFonts w:ascii="Times New Roman" w:hAnsi="Times New Roman" w:cs="Times New Roman"/>
          <w:sz w:val="28"/>
          <w:szCs w:val="28"/>
        </w:rPr>
      </w:pPr>
    </w:p>
    <w:p w:rsidR="00335602" w:rsidRDefault="00335602" w:rsidP="00905E2C">
      <w:pPr>
        <w:tabs>
          <w:tab w:val="left" w:pos="6480"/>
          <w:tab w:val="left" w:pos="6840"/>
        </w:tabs>
        <w:spacing w:after="0" w:line="240" w:lineRule="auto"/>
        <w:rPr>
          <w:rFonts w:ascii="Times New Roman" w:hAnsi="Times New Roman" w:cs="Times New Roman"/>
          <w:sz w:val="28"/>
          <w:szCs w:val="28"/>
        </w:rPr>
      </w:pPr>
    </w:p>
    <w:p w:rsidR="00335602" w:rsidRPr="00905E2C" w:rsidRDefault="00335602" w:rsidP="00905E2C">
      <w:pPr>
        <w:tabs>
          <w:tab w:val="left" w:pos="6480"/>
          <w:tab w:val="left" w:pos="6840"/>
        </w:tabs>
        <w:spacing w:after="0" w:line="240" w:lineRule="auto"/>
        <w:rPr>
          <w:rFonts w:ascii="Times New Roman" w:hAnsi="Times New Roman" w:cs="Times New Roman"/>
          <w:sz w:val="28"/>
          <w:szCs w:val="28"/>
        </w:rPr>
      </w:pPr>
    </w:p>
    <w:p w:rsidR="00905E2C" w:rsidRPr="00905E2C" w:rsidRDefault="00904F63" w:rsidP="00905E2C">
      <w:pPr>
        <w:tabs>
          <w:tab w:val="left" w:pos="6480"/>
          <w:tab w:val="left" w:pos="6840"/>
        </w:tabs>
        <w:spacing w:after="0" w:line="240" w:lineRule="auto"/>
        <w:rPr>
          <w:rFonts w:ascii="Times New Roman" w:hAnsi="Times New Roman" w:cs="Times New Roman"/>
          <w:sz w:val="28"/>
          <w:szCs w:val="28"/>
        </w:rPr>
      </w:pPr>
      <w:r>
        <w:rPr>
          <w:rFonts w:ascii="Times New Roman" w:hAnsi="Times New Roman" w:cs="Times New Roman"/>
          <w:sz w:val="28"/>
          <w:szCs w:val="28"/>
        </w:rPr>
        <w:t>15.07.</w:t>
      </w:r>
      <w:r w:rsidR="00905E2C">
        <w:rPr>
          <w:rFonts w:ascii="Times New Roman" w:hAnsi="Times New Roman" w:cs="Times New Roman"/>
          <w:sz w:val="28"/>
          <w:szCs w:val="28"/>
        </w:rPr>
        <w:t>2014.</w:t>
      </w:r>
      <w:r w:rsidR="00905E2C" w:rsidRPr="00905E2C">
        <w:rPr>
          <w:rFonts w:ascii="Times New Roman" w:hAnsi="Times New Roman" w:cs="Times New Roman"/>
          <w:sz w:val="28"/>
          <w:szCs w:val="28"/>
        </w:rPr>
        <w:t xml:space="preserve"> 14:28</w:t>
      </w:r>
    </w:p>
    <w:p w:rsidR="00905E2C" w:rsidRPr="00905E2C" w:rsidRDefault="00904F63" w:rsidP="00905E2C">
      <w:pPr>
        <w:tabs>
          <w:tab w:val="left" w:pos="6480"/>
          <w:tab w:val="left" w:pos="6840"/>
        </w:tabs>
        <w:spacing w:after="0" w:line="240" w:lineRule="auto"/>
        <w:rPr>
          <w:rFonts w:ascii="Times New Roman" w:hAnsi="Times New Roman" w:cs="Times New Roman"/>
          <w:sz w:val="28"/>
          <w:szCs w:val="28"/>
        </w:rPr>
      </w:pPr>
      <w:r>
        <w:rPr>
          <w:rFonts w:ascii="Times New Roman" w:hAnsi="Times New Roman" w:cs="Times New Roman"/>
          <w:sz w:val="28"/>
          <w:szCs w:val="28"/>
        </w:rPr>
        <w:t>1000</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I.Ozoliņa</w:t>
      </w:r>
    </w:p>
    <w:p w:rsidR="00905E2C" w:rsidRPr="00905E2C" w:rsidRDefault="00905E2C" w:rsidP="00905E2C">
      <w:pPr>
        <w:tabs>
          <w:tab w:val="left" w:pos="6480"/>
          <w:tab w:val="left" w:pos="6840"/>
        </w:tabs>
        <w:spacing w:after="0" w:line="240" w:lineRule="auto"/>
        <w:rPr>
          <w:rFonts w:ascii="Times New Roman" w:hAnsi="Times New Roman" w:cs="Times New Roman"/>
          <w:sz w:val="28"/>
          <w:szCs w:val="28"/>
        </w:rPr>
      </w:pPr>
      <w:r w:rsidRPr="00905E2C">
        <w:rPr>
          <w:rFonts w:ascii="Times New Roman" w:hAnsi="Times New Roman" w:cs="Times New Roman"/>
          <w:sz w:val="28"/>
          <w:szCs w:val="28"/>
        </w:rPr>
        <w:t>67026587, ivita.ozolina@varam.gov.lv</w:t>
      </w:r>
    </w:p>
    <w:p w:rsidR="00FC6921" w:rsidRPr="003A07D9" w:rsidRDefault="00FC6921" w:rsidP="004D33F2">
      <w:pPr>
        <w:tabs>
          <w:tab w:val="left" w:pos="6480"/>
          <w:tab w:val="left" w:pos="6840"/>
        </w:tabs>
        <w:spacing w:after="0" w:line="240" w:lineRule="auto"/>
        <w:rPr>
          <w:rFonts w:ascii="Times New Roman" w:hAnsi="Times New Roman" w:cs="Times New Roman"/>
          <w:sz w:val="28"/>
          <w:szCs w:val="28"/>
        </w:rPr>
      </w:pPr>
      <w:bookmarkStart w:id="7" w:name="_GoBack"/>
      <w:bookmarkEnd w:id="7"/>
    </w:p>
    <w:sectPr w:rsidR="00FC6921" w:rsidRPr="003A07D9" w:rsidSect="00305E8A">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D4" w:rsidRDefault="001B5CD4" w:rsidP="004369B2">
      <w:pPr>
        <w:spacing w:after="0" w:line="240" w:lineRule="auto"/>
      </w:pPr>
      <w:r>
        <w:separator/>
      </w:r>
    </w:p>
  </w:endnote>
  <w:endnote w:type="continuationSeparator" w:id="0">
    <w:p w:rsidR="001B5CD4" w:rsidRDefault="001B5CD4" w:rsidP="00436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1D" w:rsidRPr="003A07D9" w:rsidRDefault="00BF781D" w:rsidP="003A07D9">
    <w:pPr>
      <w:pStyle w:val="Footer"/>
    </w:pPr>
    <w:r w:rsidRPr="003A07D9">
      <w:rPr>
        <w:rFonts w:ascii="Times New Roman" w:hAnsi="Times New Roman" w:cs="Times New Roman"/>
        <w:sz w:val="16"/>
        <w:szCs w:val="16"/>
      </w:rPr>
      <w:t>VARAMAnot_</w:t>
    </w:r>
    <w:r w:rsidR="00904F63">
      <w:rPr>
        <w:rFonts w:ascii="Times New Roman" w:hAnsi="Times New Roman" w:cs="Times New Roman"/>
        <w:sz w:val="16"/>
        <w:szCs w:val="16"/>
      </w:rPr>
      <w:t>1507</w:t>
    </w:r>
    <w:r w:rsidRPr="003A07D9">
      <w:rPr>
        <w:rFonts w:ascii="Times New Roman" w:hAnsi="Times New Roman" w:cs="Times New Roman"/>
        <w:sz w:val="16"/>
        <w:szCs w:val="16"/>
      </w:rPr>
      <w:t>14_Sauka; Ministru kabineta noteikumu projekta „Dabas parka „Sauka” individuālie aizsardzības un izmantošanas noteikumi”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1D" w:rsidRPr="003A07D9" w:rsidRDefault="00BF781D" w:rsidP="003A07D9">
    <w:pPr>
      <w:pStyle w:val="Footer"/>
      <w:jc w:val="both"/>
      <w:rPr>
        <w:rFonts w:ascii="Times New Roman" w:hAnsi="Times New Roman" w:cs="Times New Roman"/>
        <w:sz w:val="24"/>
        <w:szCs w:val="24"/>
      </w:rPr>
    </w:pPr>
    <w:r w:rsidRPr="003A07D9">
      <w:rPr>
        <w:rFonts w:ascii="Times New Roman" w:hAnsi="Times New Roman" w:cs="Times New Roman"/>
        <w:sz w:val="24"/>
        <w:szCs w:val="24"/>
      </w:rPr>
      <w:t>VARAMAnot_1</w:t>
    </w:r>
    <w:r w:rsidR="00904F63">
      <w:rPr>
        <w:rFonts w:ascii="Times New Roman" w:hAnsi="Times New Roman" w:cs="Times New Roman"/>
        <w:sz w:val="24"/>
        <w:szCs w:val="24"/>
      </w:rPr>
      <w:t>507</w:t>
    </w:r>
    <w:r w:rsidRPr="003A07D9">
      <w:rPr>
        <w:rFonts w:ascii="Times New Roman" w:hAnsi="Times New Roman" w:cs="Times New Roman"/>
        <w:sz w:val="24"/>
        <w:szCs w:val="24"/>
      </w:rPr>
      <w:t>14_Sauka; Ministru kabineta noteikumu projekta „Dabas parka</w:t>
    </w:r>
    <w:r>
      <w:rPr>
        <w:rFonts w:ascii="Times New Roman" w:hAnsi="Times New Roman" w:cs="Times New Roman"/>
        <w:sz w:val="24"/>
        <w:szCs w:val="24"/>
      </w:rPr>
      <w:t xml:space="preserve"> „Sauka” individuālie aizsardzības un izmantošanas noteikumi” </w:t>
    </w:r>
    <w:r w:rsidRPr="003A07D9">
      <w:rPr>
        <w:rFonts w:ascii="Times New Roman" w:hAnsi="Times New Roman" w:cs="Times New Roman"/>
        <w:sz w:val="24"/>
        <w:szCs w:val="24"/>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1D" w:rsidRPr="003A07D9" w:rsidRDefault="00BF781D" w:rsidP="003A07D9">
    <w:pPr>
      <w:pStyle w:val="Footer"/>
    </w:pPr>
    <w:r w:rsidRPr="003A07D9">
      <w:rPr>
        <w:rFonts w:ascii="Times New Roman" w:hAnsi="Times New Roman" w:cs="Times New Roman"/>
        <w:sz w:val="16"/>
        <w:szCs w:val="16"/>
      </w:rPr>
      <w:t>VARAMAnot_</w:t>
    </w:r>
    <w:r w:rsidR="00904F63">
      <w:rPr>
        <w:rFonts w:ascii="Times New Roman" w:hAnsi="Times New Roman" w:cs="Times New Roman"/>
        <w:sz w:val="16"/>
        <w:szCs w:val="16"/>
      </w:rPr>
      <w:t>1507</w:t>
    </w:r>
    <w:r w:rsidRPr="003A07D9">
      <w:rPr>
        <w:rFonts w:ascii="Times New Roman" w:hAnsi="Times New Roman" w:cs="Times New Roman"/>
        <w:sz w:val="16"/>
        <w:szCs w:val="16"/>
      </w:rPr>
      <w:t>14_Sauka; Ministru kabineta noteikumu projekta „Dabas parka „Sauka” individuālie aizsardzības un izmantošanas noteikumi”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D4" w:rsidRDefault="001B5CD4" w:rsidP="004369B2">
      <w:pPr>
        <w:spacing w:after="0" w:line="240" w:lineRule="auto"/>
      </w:pPr>
      <w:r>
        <w:separator/>
      </w:r>
    </w:p>
  </w:footnote>
  <w:footnote w:type="continuationSeparator" w:id="0">
    <w:p w:rsidR="001B5CD4" w:rsidRDefault="001B5CD4" w:rsidP="00436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507743919"/>
      <w:docPartObj>
        <w:docPartGallery w:val="Page Numbers (Top of Page)"/>
        <w:docPartUnique/>
      </w:docPartObj>
    </w:sdtPr>
    <w:sdtEndPr>
      <w:rPr>
        <w:noProof/>
        <w:sz w:val="24"/>
      </w:rPr>
    </w:sdtEndPr>
    <w:sdtContent>
      <w:p w:rsidR="00BF781D" w:rsidRPr="00171D36" w:rsidRDefault="00BC6F7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BF781D"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E7B3D">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rsidR="00BF781D" w:rsidRDefault="00BF78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52230"/>
      <w:docPartObj>
        <w:docPartGallery w:val="Page Numbers (Top of Page)"/>
        <w:docPartUnique/>
      </w:docPartObj>
    </w:sdtPr>
    <w:sdtEndPr>
      <w:rPr>
        <w:rFonts w:ascii="Times New Roman" w:hAnsi="Times New Roman" w:cs="Times New Roman"/>
        <w:noProof/>
        <w:sz w:val="24"/>
      </w:rPr>
    </w:sdtEndPr>
    <w:sdtContent>
      <w:p w:rsidR="00BF781D" w:rsidRPr="00171D36" w:rsidRDefault="00BC6F78">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00BF781D"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6E7B3D">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rsidR="00BF781D" w:rsidRDefault="00BF78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81D" w:rsidRDefault="00BF781D" w:rsidP="00171D3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D6B4E9B"/>
    <w:multiLevelType w:val="hybridMultilevel"/>
    <w:tmpl w:val="8E56E744"/>
    <w:lvl w:ilvl="0" w:tplc="0426000F">
      <w:start w:val="1"/>
      <w:numFmt w:val="decimal"/>
      <w:lvlText w:val="%1."/>
      <w:lvlJc w:val="left"/>
      <w:pPr>
        <w:ind w:left="889" w:hanging="360"/>
      </w:pPr>
    </w:lvl>
    <w:lvl w:ilvl="1" w:tplc="04260019" w:tentative="1">
      <w:start w:val="1"/>
      <w:numFmt w:val="lowerLetter"/>
      <w:lvlText w:val="%2."/>
      <w:lvlJc w:val="left"/>
      <w:pPr>
        <w:ind w:left="1609" w:hanging="360"/>
      </w:pPr>
    </w:lvl>
    <w:lvl w:ilvl="2" w:tplc="0426001B" w:tentative="1">
      <w:start w:val="1"/>
      <w:numFmt w:val="lowerRoman"/>
      <w:lvlText w:val="%3."/>
      <w:lvlJc w:val="right"/>
      <w:pPr>
        <w:ind w:left="2329" w:hanging="180"/>
      </w:pPr>
    </w:lvl>
    <w:lvl w:ilvl="3" w:tplc="0426000F" w:tentative="1">
      <w:start w:val="1"/>
      <w:numFmt w:val="decimal"/>
      <w:lvlText w:val="%4."/>
      <w:lvlJc w:val="left"/>
      <w:pPr>
        <w:ind w:left="3049" w:hanging="360"/>
      </w:pPr>
    </w:lvl>
    <w:lvl w:ilvl="4" w:tplc="04260019" w:tentative="1">
      <w:start w:val="1"/>
      <w:numFmt w:val="lowerLetter"/>
      <w:lvlText w:val="%5."/>
      <w:lvlJc w:val="left"/>
      <w:pPr>
        <w:ind w:left="3769" w:hanging="360"/>
      </w:pPr>
    </w:lvl>
    <w:lvl w:ilvl="5" w:tplc="0426001B" w:tentative="1">
      <w:start w:val="1"/>
      <w:numFmt w:val="lowerRoman"/>
      <w:lvlText w:val="%6."/>
      <w:lvlJc w:val="right"/>
      <w:pPr>
        <w:ind w:left="4489" w:hanging="180"/>
      </w:pPr>
    </w:lvl>
    <w:lvl w:ilvl="6" w:tplc="0426000F" w:tentative="1">
      <w:start w:val="1"/>
      <w:numFmt w:val="decimal"/>
      <w:lvlText w:val="%7."/>
      <w:lvlJc w:val="left"/>
      <w:pPr>
        <w:ind w:left="5209" w:hanging="360"/>
      </w:pPr>
    </w:lvl>
    <w:lvl w:ilvl="7" w:tplc="04260019" w:tentative="1">
      <w:start w:val="1"/>
      <w:numFmt w:val="lowerLetter"/>
      <w:lvlText w:val="%8."/>
      <w:lvlJc w:val="left"/>
      <w:pPr>
        <w:ind w:left="5929" w:hanging="360"/>
      </w:pPr>
    </w:lvl>
    <w:lvl w:ilvl="8" w:tplc="0426001B" w:tentative="1">
      <w:start w:val="1"/>
      <w:numFmt w:val="lowerRoman"/>
      <w:lvlText w:val="%9."/>
      <w:lvlJc w:val="right"/>
      <w:pPr>
        <w:ind w:left="6649" w:hanging="180"/>
      </w:pPr>
    </w:lvl>
  </w:abstractNum>
  <w:abstractNum w:abstractNumId="5">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6">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9">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3">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6">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7">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5"/>
  </w:num>
  <w:num w:numId="4">
    <w:abstractNumId w:val="0"/>
  </w:num>
  <w:num w:numId="5">
    <w:abstractNumId w:val="6"/>
  </w:num>
  <w:num w:numId="6">
    <w:abstractNumId w:val="7"/>
  </w:num>
  <w:num w:numId="7">
    <w:abstractNumId w:val="3"/>
  </w:num>
  <w:num w:numId="8">
    <w:abstractNumId w:val="8"/>
  </w:num>
  <w:num w:numId="9">
    <w:abstractNumId w:val="1"/>
  </w:num>
  <w:num w:numId="10">
    <w:abstractNumId w:val="2"/>
  </w:num>
  <w:num w:numId="11">
    <w:abstractNumId w:val="16"/>
  </w:num>
  <w:num w:numId="12">
    <w:abstractNumId w:val="9"/>
  </w:num>
  <w:num w:numId="13">
    <w:abstractNumId w:val="17"/>
  </w:num>
  <w:num w:numId="14">
    <w:abstractNumId w:val="12"/>
  </w:num>
  <w:num w:numId="15">
    <w:abstractNumId w:val="11"/>
  </w:num>
  <w:num w:numId="16">
    <w:abstractNumId w:val="18"/>
  </w:num>
  <w:num w:numId="17">
    <w:abstractNumId w:val="13"/>
  </w:num>
  <w:num w:numId="18">
    <w:abstractNumId w:val="1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6E412A"/>
    <w:rsid w:val="000066F2"/>
    <w:rsid w:val="00013DA3"/>
    <w:rsid w:val="00034F6A"/>
    <w:rsid w:val="00046C57"/>
    <w:rsid w:val="00047C66"/>
    <w:rsid w:val="00056305"/>
    <w:rsid w:val="00061607"/>
    <w:rsid w:val="000627FE"/>
    <w:rsid w:val="00062FE4"/>
    <w:rsid w:val="00071243"/>
    <w:rsid w:val="00071906"/>
    <w:rsid w:val="000A3A53"/>
    <w:rsid w:val="000A6B02"/>
    <w:rsid w:val="000C674A"/>
    <w:rsid w:val="000C7217"/>
    <w:rsid w:val="000D184D"/>
    <w:rsid w:val="000D41E8"/>
    <w:rsid w:val="001028F2"/>
    <w:rsid w:val="00106E13"/>
    <w:rsid w:val="0012659F"/>
    <w:rsid w:val="0013023A"/>
    <w:rsid w:val="00133320"/>
    <w:rsid w:val="001343C0"/>
    <w:rsid w:val="00166EA2"/>
    <w:rsid w:val="001719E3"/>
    <w:rsid w:val="00171D36"/>
    <w:rsid w:val="00175420"/>
    <w:rsid w:val="00184133"/>
    <w:rsid w:val="001A6A7F"/>
    <w:rsid w:val="001A7D41"/>
    <w:rsid w:val="001B2D57"/>
    <w:rsid w:val="001B31E6"/>
    <w:rsid w:val="001B42C1"/>
    <w:rsid w:val="001B5CD4"/>
    <w:rsid w:val="001C144E"/>
    <w:rsid w:val="001D0E62"/>
    <w:rsid w:val="001E4F58"/>
    <w:rsid w:val="001E69FC"/>
    <w:rsid w:val="0020233E"/>
    <w:rsid w:val="00205DB2"/>
    <w:rsid w:val="00206258"/>
    <w:rsid w:val="002121D7"/>
    <w:rsid w:val="00221CCF"/>
    <w:rsid w:val="0023149A"/>
    <w:rsid w:val="00232B4D"/>
    <w:rsid w:val="00234A68"/>
    <w:rsid w:val="00235345"/>
    <w:rsid w:val="002441D0"/>
    <w:rsid w:val="00274308"/>
    <w:rsid w:val="00280188"/>
    <w:rsid w:val="00284D83"/>
    <w:rsid w:val="00285418"/>
    <w:rsid w:val="002909AD"/>
    <w:rsid w:val="0029664A"/>
    <w:rsid w:val="002C1920"/>
    <w:rsid w:val="002C3769"/>
    <w:rsid w:val="002C5BB1"/>
    <w:rsid w:val="00305E8A"/>
    <w:rsid w:val="003108A0"/>
    <w:rsid w:val="0031152D"/>
    <w:rsid w:val="00325324"/>
    <w:rsid w:val="00335602"/>
    <w:rsid w:val="00343428"/>
    <w:rsid w:val="00352DF3"/>
    <w:rsid w:val="003654AA"/>
    <w:rsid w:val="0036649A"/>
    <w:rsid w:val="00380812"/>
    <w:rsid w:val="003855FF"/>
    <w:rsid w:val="00386316"/>
    <w:rsid w:val="0039446F"/>
    <w:rsid w:val="003A07D9"/>
    <w:rsid w:val="003A1663"/>
    <w:rsid w:val="003B1968"/>
    <w:rsid w:val="003C04B5"/>
    <w:rsid w:val="003D65E3"/>
    <w:rsid w:val="003E1193"/>
    <w:rsid w:val="003E7B59"/>
    <w:rsid w:val="00405BC6"/>
    <w:rsid w:val="004246AB"/>
    <w:rsid w:val="00427F59"/>
    <w:rsid w:val="0043316C"/>
    <w:rsid w:val="004369B2"/>
    <w:rsid w:val="00444F92"/>
    <w:rsid w:val="0044749C"/>
    <w:rsid w:val="004544D2"/>
    <w:rsid w:val="004559B1"/>
    <w:rsid w:val="00467FE6"/>
    <w:rsid w:val="00492774"/>
    <w:rsid w:val="004A30A9"/>
    <w:rsid w:val="004A416E"/>
    <w:rsid w:val="004A59CB"/>
    <w:rsid w:val="004B056A"/>
    <w:rsid w:val="004C187A"/>
    <w:rsid w:val="004C67B2"/>
    <w:rsid w:val="004D33F2"/>
    <w:rsid w:val="004D6D5B"/>
    <w:rsid w:val="004F12C2"/>
    <w:rsid w:val="004F1F14"/>
    <w:rsid w:val="004F2C94"/>
    <w:rsid w:val="004F527E"/>
    <w:rsid w:val="004F6353"/>
    <w:rsid w:val="00502937"/>
    <w:rsid w:val="00503049"/>
    <w:rsid w:val="0050499F"/>
    <w:rsid w:val="005119D6"/>
    <w:rsid w:val="00513F6F"/>
    <w:rsid w:val="00517601"/>
    <w:rsid w:val="00524E56"/>
    <w:rsid w:val="005307DD"/>
    <w:rsid w:val="005403B0"/>
    <w:rsid w:val="00541141"/>
    <w:rsid w:val="00542124"/>
    <w:rsid w:val="00545FF6"/>
    <w:rsid w:val="005561E6"/>
    <w:rsid w:val="0056254F"/>
    <w:rsid w:val="005840B6"/>
    <w:rsid w:val="00584507"/>
    <w:rsid w:val="00584A0C"/>
    <w:rsid w:val="00585200"/>
    <w:rsid w:val="005906C4"/>
    <w:rsid w:val="00596F47"/>
    <w:rsid w:val="005B22B7"/>
    <w:rsid w:val="005C2DF1"/>
    <w:rsid w:val="005E6A88"/>
    <w:rsid w:val="005F3251"/>
    <w:rsid w:val="005F73B9"/>
    <w:rsid w:val="006112F6"/>
    <w:rsid w:val="006562E0"/>
    <w:rsid w:val="00662CA0"/>
    <w:rsid w:val="00665314"/>
    <w:rsid w:val="00665490"/>
    <w:rsid w:val="0067092B"/>
    <w:rsid w:val="00686DA3"/>
    <w:rsid w:val="006878C6"/>
    <w:rsid w:val="006A7F89"/>
    <w:rsid w:val="006B142D"/>
    <w:rsid w:val="006B2DC9"/>
    <w:rsid w:val="006B35D0"/>
    <w:rsid w:val="006E2085"/>
    <w:rsid w:val="006E2862"/>
    <w:rsid w:val="006E412A"/>
    <w:rsid w:val="006E7B3D"/>
    <w:rsid w:val="006F4F3F"/>
    <w:rsid w:val="00700A10"/>
    <w:rsid w:val="007059C6"/>
    <w:rsid w:val="00721279"/>
    <w:rsid w:val="007253C1"/>
    <w:rsid w:val="0073620D"/>
    <w:rsid w:val="007367C4"/>
    <w:rsid w:val="00737159"/>
    <w:rsid w:val="00752A06"/>
    <w:rsid w:val="00753A6D"/>
    <w:rsid w:val="00756A78"/>
    <w:rsid w:val="00771A61"/>
    <w:rsid w:val="00776E44"/>
    <w:rsid w:val="00780F05"/>
    <w:rsid w:val="00786848"/>
    <w:rsid w:val="00787619"/>
    <w:rsid w:val="00795BDA"/>
    <w:rsid w:val="00796885"/>
    <w:rsid w:val="00796E59"/>
    <w:rsid w:val="007A4496"/>
    <w:rsid w:val="007B2372"/>
    <w:rsid w:val="007B7B6C"/>
    <w:rsid w:val="007C2883"/>
    <w:rsid w:val="007C7070"/>
    <w:rsid w:val="007D03DA"/>
    <w:rsid w:val="007F19C3"/>
    <w:rsid w:val="007F32B9"/>
    <w:rsid w:val="00801D43"/>
    <w:rsid w:val="008023D7"/>
    <w:rsid w:val="00816043"/>
    <w:rsid w:val="008310F4"/>
    <w:rsid w:val="008313C7"/>
    <w:rsid w:val="00836902"/>
    <w:rsid w:val="00840A91"/>
    <w:rsid w:val="00844B59"/>
    <w:rsid w:val="00865C2B"/>
    <w:rsid w:val="008769A0"/>
    <w:rsid w:val="00876B5D"/>
    <w:rsid w:val="008833EC"/>
    <w:rsid w:val="00894B09"/>
    <w:rsid w:val="008A5837"/>
    <w:rsid w:val="008A7536"/>
    <w:rsid w:val="008C434C"/>
    <w:rsid w:val="008E731F"/>
    <w:rsid w:val="008F04F9"/>
    <w:rsid w:val="008F3FB9"/>
    <w:rsid w:val="00901B16"/>
    <w:rsid w:val="00904F63"/>
    <w:rsid w:val="00905E2C"/>
    <w:rsid w:val="00906D29"/>
    <w:rsid w:val="00907095"/>
    <w:rsid w:val="00920261"/>
    <w:rsid w:val="0092231D"/>
    <w:rsid w:val="009253C9"/>
    <w:rsid w:val="009310B9"/>
    <w:rsid w:val="00933EBA"/>
    <w:rsid w:val="00934722"/>
    <w:rsid w:val="00940D95"/>
    <w:rsid w:val="00942B9F"/>
    <w:rsid w:val="00955714"/>
    <w:rsid w:val="00955D91"/>
    <w:rsid w:val="00965B97"/>
    <w:rsid w:val="00966AE4"/>
    <w:rsid w:val="00983615"/>
    <w:rsid w:val="009A0A1E"/>
    <w:rsid w:val="009A3179"/>
    <w:rsid w:val="009A5736"/>
    <w:rsid w:val="009B21DE"/>
    <w:rsid w:val="009D0435"/>
    <w:rsid w:val="009E7B4D"/>
    <w:rsid w:val="009F21E6"/>
    <w:rsid w:val="00A02881"/>
    <w:rsid w:val="00A127ED"/>
    <w:rsid w:val="00A23B32"/>
    <w:rsid w:val="00A271C7"/>
    <w:rsid w:val="00A413B2"/>
    <w:rsid w:val="00A51AE5"/>
    <w:rsid w:val="00A54E12"/>
    <w:rsid w:val="00A55113"/>
    <w:rsid w:val="00A6009E"/>
    <w:rsid w:val="00A87078"/>
    <w:rsid w:val="00A87ABE"/>
    <w:rsid w:val="00AA21AA"/>
    <w:rsid w:val="00AB4526"/>
    <w:rsid w:val="00AB5683"/>
    <w:rsid w:val="00AB57D0"/>
    <w:rsid w:val="00AD473A"/>
    <w:rsid w:val="00AE54F6"/>
    <w:rsid w:val="00AF57D0"/>
    <w:rsid w:val="00B1096C"/>
    <w:rsid w:val="00B1286E"/>
    <w:rsid w:val="00B34110"/>
    <w:rsid w:val="00B60FF9"/>
    <w:rsid w:val="00B666B2"/>
    <w:rsid w:val="00B70707"/>
    <w:rsid w:val="00B71798"/>
    <w:rsid w:val="00B824EA"/>
    <w:rsid w:val="00B96385"/>
    <w:rsid w:val="00B97607"/>
    <w:rsid w:val="00B97A36"/>
    <w:rsid w:val="00BB5B31"/>
    <w:rsid w:val="00BC6F78"/>
    <w:rsid w:val="00BD2436"/>
    <w:rsid w:val="00BE1116"/>
    <w:rsid w:val="00BF781D"/>
    <w:rsid w:val="00C03E09"/>
    <w:rsid w:val="00C05026"/>
    <w:rsid w:val="00C10625"/>
    <w:rsid w:val="00C17F9F"/>
    <w:rsid w:val="00C31B0F"/>
    <w:rsid w:val="00C34A63"/>
    <w:rsid w:val="00C40C4E"/>
    <w:rsid w:val="00C47345"/>
    <w:rsid w:val="00C624CB"/>
    <w:rsid w:val="00C65499"/>
    <w:rsid w:val="00C7379D"/>
    <w:rsid w:val="00C930BD"/>
    <w:rsid w:val="00C947C2"/>
    <w:rsid w:val="00C95529"/>
    <w:rsid w:val="00CA6915"/>
    <w:rsid w:val="00CB67F0"/>
    <w:rsid w:val="00CC525F"/>
    <w:rsid w:val="00CC68FE"/>
    <w:rsid w:val="00CC730E"/>
    <w:rsid w:val="00CC745B"/>
    <w:rsid w:val="00CD1B47"/>
    <w:rsid w:val="00CD6F61"/>
    <w:rsid w:val="00CF0360"/>
    <w:rsid w:val="00CF10F2"/>
    <w:rsid w:val="00CF6995"/>
    <w:rsid w:val="00D01D49"/>
    <w:rsid w:val="00D06EA2"/>
    <w:rsid w:val="00D2104D"/>
    <w:rsid w:val="00D23C4A"/>
    <w:rsid w:val="00D24398"/>
    <w:rsid w:val="00D31FDC"/>
    <w:rsid w:val="00D445E3"/>
    <w:rsid w:val="00D46F0A"/>
    <w:rsid w:val="00D54966"/>
    <w:rsid w:val="00D56E11"/>
    <w:rsid w:val="00D5719B"/>
    <w:rsid w:val="00D76ED0"/>
    <w:rsid w:val="00D870D7"/>
    <w:rsid w:val="00D96D1B"/>
    <w:rsid w:val="00DA5A1C"/>
    <w:rsid w:val="00DA6C86"/>
    <w:rsid w:val="00DB37E2"/>
    <w:rsid w:val="00DC023D"/>
    <w:rsid w:val="00DC0370"/>
    <w:rsid w:val="00DC1273"/>
    <w:rsid w:val="00DD49B6"/>
    <w:rsid w:val="00DE002F"/>
    <w:rsid w:val="00DE4554"/>
    <w:rsid w:val="00DE6610"/>
    <w:rsid w:val="00DF300E"/>
    <w:rsid w:val="00E0686D"/>
    <w:rsid w:val="00E208B9"/>
    <w:rsid w:val="00E43215"/>
    <w:rsid w:val="00E51CD8"/>
    <w:rsid w:val="00E544F6"/>
    <w:rsid w:val="00E57FCE"/>
    <w:rsid w:val="00E60E6E"/>
    <w:rsid w:val="00E712D6"/>
    <w:rsid w:val="00E72CE0"/>
    <w:rsid w:val="00E82DCB"/>
    <w:rsid w:val="00E96220"/>
    <w:rsid w:val="00EA29F9"/>
    <w:rsid w:val="00EA6DDF"/>
    <w:rsid w:val="00EB57EB"/>
    <w:rsid w:val="00EC100E"/>
    <w:rsid w:val="00ED7D50"/>
    <w:rsid w:val="00EE1D30"/>
    <w:rsid w:val="00EE24A7"/>
    <w:rsid w:val="00EE6D99"/>
    <w:rsid w:val="00F01460"/>
    <w:rsid w:val="00F0451B"/>
    <w:rsid w:val="00F0661D"/>
    <w:rsid w:val="00F12A40"/>
    <w:rsid w:val="00F17392"/>
    <w:rsid w:val="00F33780"/>
    <w:rsid w:val="00F437F3"/>
    <w:rsid w:val="00F43CFB"/>
    <w:rsid w:val="00F561D7"/>
    <w:rsid w:val="00F61F43"/>
    <w:rsid w:val="00F62F8F"/>
    <w:rsid w:val="00F637F1"/>
    <w:rsid w:val="00F70A14"/>
    <w:rsid w:val="00F73424"/>
    <w:rsid w:val="00F76B7F"/>
    <w:rsid w:val="00F779B3"/>
    <w:rsid w:val="00F8287F"/>
    <w:rsid w:val="00F84618"/>
    <w:rsid w:val="00F9141E"/>
    <w:rsid w:val="00F9283B"/>
    <w:rsid w:val="00F92F50"/>
    <w:rsid w:val="00FA2F18"/>
    <w:rsid w:val="00FC02B0"/>
    <w:rsid w:val="00FC183C"/>
    <w:rsid w:val="00FC5432"/>
    <w:rsid w:val="00FC6921"/>
    <w:rsid w:val="00FD2B16"/>
    <w:rsid w:val="00FE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78"/>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Legzdiņa-Joja</dc:creator>
  <cp:lastModifiedBy>larisat</cp:lastModifiedBy>
  <cp:revision>11</cp:revision>
  <cp:lastPrinted>2013-05-03T10:31:00Z</cp:lastPrinted>
  <dcterms:created xsi:type="dcterms:W3CDTF">2014-02-12T15:11:00Z</dcterms:created>
  <dcterms:modified xsi:type="dcterms:W3CDTF">2014-07-24T11:51:00Z</dcterms:modified>
</cp:coreProperties>
</file>