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B3" w:rsidRDefault="004120B3" w:rsidP="004120B3">
      <w:pPr>
        <w:pStyle w:val="naisc"/>
        <w:spacing w:before="0" w:after="0"/>
        <w:rPr>
          <w:b/>
          <w:bCs/>
          <w:sz w:val="28"/>
          <w:szCs w:val="28"/>
        </w:rPr>
      </w:pPr>
      <w:r>
        <w:rPr>
          <w:b/>
          <w:bCs/>
          <w:sz w:val="28"/>
          <w:szCs w:val="28"/>
        </w:rPr>
        <w:t>Ministru kabineta rīkojuma projekta</w:t>
      </w:r>
    </w:p>
    <w:p w:rsidR="007142AD" w:rsidRPr="00FD7E24" w:rsidRDefault="00EF0D6B" w:rsidP="004120B3">
      <w:pPr>
        <w:jc w:val="center"/>
        <w:rPr>
          <w:b/>
          <w:color w:val="000000"/>
          <w:sz w:val="28"/>
          <w:szCs w:val="28"/>
        </w:rPr>
      </w:pPr>
      <w:r>
        <w:rPr>
          <w:b/>
          <w:bCs/>
          <w:sz w:val="28"/>
          <w:szCs w:val="28"/>
        </w:rPr>
        <w:t>„Grozījums</w:t>
      </w:r>
      <w:r w:rsidR="004120B3">
        <w:rPr>
          <w:b/>
          <w:bCs/>
          <w:sz w:val="28"/>
          <w:szCs w:val="28"/>
        </w:rPr>
        <w:t xml:space="preserve"> darbības programmas „Infrastruktūra un pakalpojumi” papildinājumā” </w:t>
      </w:r>
      <w:r w:rsidR="004120B3">
        <w:rPr>
          <w:b/>
          <w:sz w:val="28"/>
          <w:szCs w:val="28"/>
        </w:rPr>
        <w:t>sākotnējās ietekmes novērtējuma ziņojums (anotācija)</w:t>
      </w:r>
    </w:p>
    <w:p w:rsidR="00DF5207" w:rsidRPr="00FD7E24" w:rsidRDefault="00DF5207" w:rsidP="008539C0">
      <w:pPr>
        <w:pStyle w:val="naisc"/>
        <w:spacing w:before="0" w:after="0"/>
        <w:rPr>
          <w:color w:val="000000"/>
          <w:sz w:val="28"/>
          <w:szCs w:val="28"/>
        </w:rPr>
      </w:pPr>
    </w:p>
    <w:tbl>
      <w:tblPr>
        <w:tblW w:w="5000" w:type="pct"/>
        <w:tblCellSpacing w:w="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9"/>
        <w:gridCol w:w="2487"/>
        <w:gridCol w:w="5905"/>
      </w:tblGrid>
      <w:tr w:rsidR="00385F0D" w:rsidRPr="00FD7E24" w:rsidTr="00594ED7">
        <w:trPr>
          <w:trHeight w:val="405"/>
          <w:tblCellSpacing w:w="15" w:type="dxa"/>
        </w:trPr>
        <w:tc>
          <w:tcPr>
            <w:tcW w:w="4967" w:type="pct"/>
            <w:gridSpan w:val="3"/>
            <w:vAlign w:val="center"/>
            <w:hideMark/>
          </w:tcPr>
          <w:p w:rsidR="00385F0D" w:rsidRPr="00FD7E24" w:rsidRDefault="00385F0D" w:rsidP="00B657F2">
            <w:pPr>
              <w:spacing w:before="100" w:beforeAutospacing="1" w:after="100" w:afterAutospacing="1"/>
              <w:ind w:firstLine="346"/>
              <w:jc w:val="center"/>
              <w:rPr>
                <w:b/>
                <w:bCs/>
                <w:color w:val="000000"/>
              </w:rPr>
            </w:pPr>
            <w:r w:rsidRPr="00FD7E24">
              <w:rPr>
                <w:b/>
                <w:bCs/>
                <w:color w:val="000000"/>
              </w:rPr>
              <w:t>I. Tiesību akta projekta izstrādes nepieciešamība</w:t>
            </w:r>
          </w:p>
        </w:tc>
      </w:tr>
      <w:tr w:rsidR="00202904" w:rsidRPr="00FD7E24" w:rsidTr="00202904">
        <w:trPr>
          <w:trHeight w:val="405"/>
          <w:tblCellSpacing w:w="15" w:type="dxa"/>
        </w:trPr>
        <w:tc>
          <w:tcPr>
            <w:tcW w:w="347" w:type="pct"/>
            <w:hideMark/>
          </w:tcPr>
          <w:p w:rsidR="00385F0D" w:rsidRPr="00FD7E24" w:rsidRDefault="00385F0D" w:rsidP="00385F0D">
            <w:pPr>
              <w:spacing w:before="100" w:beforeAutospacing="1" w:after="100" w:afterAutospacing="1" w:line="360" w:lineRule="auto"/>
              <w:rPr>
                <w:color w:val="000000"/>
              </w:rPr>
            </w:pPr>
            <w:r w:rsidRPr="00FD7E24">
              <w:rPr>
                <w:color w:val="000000"/>
              </w:rPr>
              <w:t>1.</w:t>
            </w:r>
          </w:p>
        </w:tc>
        <w:tc>
          <w:tcPr>
            <w:tcW w:w="1365" w:type="pct"/>
            <w:hideMark/>
          </w:tcPr>
          <w:p w:rsidR="00385F0D" w:rsidRPr="00FD7E24" w:rsidRDefault="00385F0D">
            <w:pPr>
              <w:rPr>
                <w:color w:val="000000"/>
              </w:rPr>
            </w:pPr>
            <w:r w:rsidRPr="00FD7E24">
              <w:rPr>
                <w:color w:val="000000"/>
              </w:rPr>
              <w:t>Pamatojums</w:t>
            </w:r>
          </w:p>
        </w:tc>
        <w:tc>
          <w:tcPr>
            <w:tcW w:w="3222" w:type="pct"/>
            <w:hideMark/>
          </w:tcPr>
          <w:p w:rsidR="00EF0D6B" w:rsidRPr="007175FD" w:rsidRDefault="00385F0D" w:rsidP="000D4507">
            <w:pPr>
              <w:spacing w:after="120"/>
              <w:ind w:left="79" w:right="74" w:firstLine="425"/>
              <w:jc w:val="both"/>
              <w:rPr>
                <w:bCs/>
                <w:color w:val="000000"/>
              </w:rPr>
            </w:pPr>
            <w:r w:rsidRPr="00FD7E24">
              <w:rPr>
                <w:bCs/>
                <w:color w:val="000000"/>
              </w:rPr>
              <w:t>Ministru kabineta (tu</w:t>
            </w:r>
            <w:r w:rsidR="00114D74" w:rsidRPr="00FD7E24">
              <w:rPr>
                <w:bCs/>
                <w:color w:val="000000"/>
              </w:rPr>
              <w:t xml:space="preserve">rpmāk – MK) </w:t>
            </w:r>
            <w:r w:rsidR="00CD074F">
              <w:rPr>
                <w:bCs/>
                <w:color w:val="000000"/>
              </w:rPr>
              <w:t>rīkojuma</w:t>
            </w:r>
            <w:r w:rsidR="00114D74" w:rsidRPr="00FD7E24">
              <w:rPr>
                <w:bCs/>
                <w:color w:val="000000"/>
              </w:rPr>
              <w:t xml:space="preserve"> projektu „</w:t>
            </w:r>
            <w:r w:rsidRPr="00FD7E24">
              <w:rPr>
                <w:bCs/>
                <w:color w:val="000000"/>
              </w:rPr>
              <w:t>Grozījum</w:t>
            </w:r>
            <w:r w:rsidR="00EF0D6B">
              <w:rPr>
                <w:bCs/>
                <w:color w:val="000000"/>
              </w:rPr>
              <w:t>s</w:t>
            </w:r>
            <w:r w:rsidRPr="00FD7E24">
              <w:rPr>
                <w:bCs/>
                <w:color w:val="000000"/>
              </w:rPr>
              <w:t xml:space="preserve"> </w:t>
            </w:r>
            <w:r w:rsidR="00EF0D6B">
              <w:rPr>
                <w:bCs/>
                <w:color w:val="000000"/>
              </w:rPr>
              <w:t>darbības programmas „Infrastruktūra un pakalpojumi” papildinājumā</w:t>
            </w:r>
            <w:r w:rsidRPr="00FD7E24">
              <w:rPr>
                <w:bCs/>
                <w:color w:val="000000"/>
              </w:rPr>
              <w:t xml:space="preserve">” </w:t>
            </w:r>
            <w:r w:rsidR="00EF0D6B">
              <w:rPr>
                <w:bCs/>
                <w:color w:val="000000"/>
              </w:rPr>
              <w:t>(turpmāk – rīkojuma projekts)</w:t>
            </w:r>
            <w:r w:rsidR="007175FD" w:rsidRPr="00FD7E24">
              <w:rPr>
                <w:bCs/>
                <w:color w:val="000000"/>
              </w:rPr>
              <w:t xml:space="preserve"> Vides aizsardzības un reģionālās attīstības ministrija (turpmāk – VARAM)</w:t>
            </w:r>
            <w:r w:rsidR="007175FD">
              <w:t xml:space="preserve"> izstrādājusi saskaņā ar Eiropas Savienības struktūrfondu un Kohēzijas fonda vadības likuma 13. panta pirmās daļas 1. punktu un MK </w:t>
            </w:r>
            <w:proofErr w:type="gramStart"/>
            <w:r w:rsidR="007175FD">
              <w:t>2007.gada</w:t>
            </w:r>
            <w:proofErr w:type="gramEnd"/>
            <w:r w:rsidR="007175FD">
              <w:t xml:space="preserve"> 29.jūnija noteikumu Nr.419 „Kārtība, kādā Eiropas Savienības struktūrfondu un Kohēzijas fonda vadībā iesaistītās institūcijas nodrošina plānošanas dokumentu sagatavošanu un šo fondu ieviešanu” 9. punktu</w:t>
            </w:r>
            <w:r w:rsidR="000D4507">
              <w:t>.</w:t>
            </w:r>
          </w:p>
        </w:tc>
      </w:tr>
      <w:tr w:rsidR="00202904" w:rsidRPr="00FD7E24" w:rsidTr="000D4507">
        <w:trPr>
          <w:trHeight w:val="4901"/>
          <w:tblCellSpacing w:w="15" w:type="dxa"/>
        </w:trPr>
        <w:tc>
          <w:tcPr>
            <w:tcW w:w="347" w:type="pct"/>
            <w:hideMark/>
          </w:tcPr>
          <w:p w:rsidR="00385F0D" w:rsidRPr="00FD7E24" w:rsidRDefault="00385F0D" w:rsidP="00385F0D">
            <w:pPr>
              <w:spacing w:before="100" w:beforeAutospacing="1" w:after="100" w:afterAutospacing="1" w:line="360" w:lineRule="auto"/>
              <w:rPr>
                <w:color w:val="000000"/>
              </w:rPr>
            </w:pPr>
            <w:bookmarkStart w:id="0" w:name="_GoBack"/>
            <w:bookmarkEnd w:id="0"/>
            <w:r w:rsidRPr="00FD7E24">
              <w:rPr>
                <w:color w:val="000000"/>
              </w:rPr>
              <w:t>2.</w:t>
            </w:r>
          </w:p>
        </w:tc>
        <w:tc>
          <w:tcPr>
            <w:tcW w:w="1365" w:type="pct"/>
            <w:hideMark/>
          </w:tcPr>
          <w:p w:rsidR="00385F0D" w:rsidRPr="00FD7E24" w:rsidRDefault="00385F0D">
            <w:pPr>
              <w:rPr>
                <w:color w:val="000000"/>
              </w:rPr>
            </w:pPr>
            <w:r w:rsidRPr="00FD7E24">
              <w:rPr>
                <w:color w:val="000000"/>
              </w:rPr>
              <w:t>Pašreizējā situācija un problēmas, kuru risināšanai tiesību akta projekts izstrādāts, tiesiskā regulējuma mērķis un būtība</w:t>
            </w:r>
          </w:p>
        </w:tc>
        <w:tc>
          <w:tcPr>
            <w:tcW w:w="3222" w:type="pct"/>
            <w:hideMark/>
          </w:tcPr>
          <w:p w:rsidR="00757D2E" w:rsidRPr="00FD7E24" w:rsidRDefault="00465C09" w:rsidP="000D4507">
            <w:pPr>
              <w:spacing w:after="120"/>
              <w:ind w:left="79" w:right="74" w:firstLine="425"/>
              <w:jc w:val="both"/>
              <w:rPr>
                <w:bCs/>
                <w:color w:val="000000"/>
              </w:rPr>
            </w:pPr>
            <w:r w:rsidRPr="00FD7E24">
              <w:rPr>
                <w:bCs/>
                <w:color w:val="000000"/>
              </w:rPr>
              <w:t>Darbības programmas „</w:t>
            </w:r>
            <w:r w:rsidR="00B22FEF" w:rsidRPr="00FD7E24">
              <w:rPr>
                <w:bCs/>
                <w:color w:val="000000"/>
              </w:rPr>
              <w:t xml:space="preserve">Infrastruktūra un pakalpojumi” </w:t>
            </w:r>
            <w:r w:rsidR="001312F0" w:rsidRPr="00FD7E24">
              <w:rPr>
                <w:bCs/>
                <w:color w:val="000000"/>
              </w:rPr>
              <w:t>3.5.1.1.aktivitāt</w:t>
            </w:r>
            <w:r w:rsidR="00CD062E" w:rsidRPr="00FD7E24">
              <w:rPr>
                <w:bCs/>
                <w:color w:val="000000"/>
              </w:rPr>
              <w:t>ē</w:t>
            </w:r>
            <w:r w:rsidRPr="00FD7E24">
              <w:rPr>
                <w:bCs/>
                <w:color w:val="000000"/>
              </w:rPr>
              <w:t xml:space="preserve"> „</w:t>
            </w:r>
            <w:r w:rsidR="001312F0" w:rsidRPr="00FD7E24">
              <w:rPr>
                <w:bCs/>
                <w:color w:val="000000"/>
              </w:rPr>
              <w:t>Ūdenssaimniecības infrastruktūras attīstība aglom</w:t>
            </w:r>
            <w:r w:rsidR="00C412A3" w:rsidRPr="00FD7E24">
              <w:rPr>
                <w:bCs/>
                <w:color w:val="000000"/>
              </w:rPr>
              <w:t>erācijās ar cilvēku ekvivalentu</w:t>
            </w:r>
            <w:r w:rsidR="00A566F9">
              <w:rPr>
                <w:bCs/>
                <w:color w:val="000000"/>
              </w:rPr>
              <w:t xml:space="preserve"> lielāku par 2000”</w:t>
            </w:r>
            <w:r w:rsidR="001312F0" w:rsidRPr="00FD7E24">
              <w:rPr>
                <w:color w:val="000000"/>
              </w:rPr>
              <w:t xml:space="preserve"> </w:t>
            </w:r>
            <w:r w:rsidR="00535390" w:rsidRPr="00FD7E24">
              <w:rPr>
                <w:color w:val="000000"/>
              </w:rPr>
              <w:t xml:space="preserve">(turpmāk – 3.5.1.1. aktivitāte) </w:t>
            </w:r>
            <w:r w:rsidR="00CD062E" w:rsidRPr="00FD7E24">
              <w:rPr>
                <w:bCs/>
                <w:color w:val="000000"/>
              </w:rPr>
              <w:t xml:space="preserve">šobrīd </w:t>
            </w:r>
            <w:r w:rsidR="00835AAB" w:rsidRPr="00FD7E24">
              <w:rPr>
                <w:bCs/>
                <w:color w:val="000000"/>
              </w:rPr>
              <w:t>ir noslē</w:t>
            </w:r>
            <w:r w:rsidR="00B46373" w:rsidRPr="00FD7E24">
              <w:rPr>
                <w:bCs/>
                <w:color w:val="000000"/>
              </w:rPr>
              <w:t>dz</w:t>
            </w:r>
            <w:r w:rsidR="00835AAB" w:rsidRPr="00FD7E24">
              <w:rPr>
                <w:bCs/>
                <w:color w:val="000000"/>
              </w:rPr>
              <w:t>ies</w:t>
            </w:r>
            <w:r w:rsidR="007F4AC9" w:rsidRPr="00FD7E24">
              <w:rPr>
                <w:bCs/>
                <w:color w:val="000000"/>
              </w:rPr>
              <w:t xml:space="preserve"> piekt</w:t>
            </w:r>
            <w:r w:rsidR="00CD062E" w:rsidRPr="00FD7E24">
              <w:rPr>
                <w:bCs/>
                <w:color w:val="000000"/>
              </w:rPr>
              <w:t>ā</w:t>
            </w:r>
            <w:r w:rsidR="00B3762F" w:rsidRPr="00FD7E24">
              <w:rPr>
                <w:bCs/>
                <w:color w:val="000000"/>
              </w:rPr>
              <w:t>s</w:t>
            </w:r>
            <w:r w:rsidR="00CD062E" w:rsidRPr="00FD7E24">
              <w:rPr>
                <w:bCs/>
                <w:color w:val="000000"/>
              </w:rPr>
              <w:t xml:space="preserve"> projektu iesniegumu </w:t>
            </w:r>
            <w:r w:rsidR="001312F0" w:rsidRPr="00FD7E24">
              <w:rPr>
                <w:bCs/>
                <w:color w:val="000000"/>
              </w:rPr>
              <w:t>atlases kārt</w:t>
            </w:r>
            <w:r w:rsidR="00B22FEF" w:rsidRPr="00FD7E24">
              <w:rPr>
                <w:bCs/>
                <w:color w:val="000000"/>
              </w:rPr>
              <w:t>a</w:t>
            </w:r>
            <w:r w:rsidR="00B3762F" w:rsidRPr="00FD7E24">
              <w:rPr>
                <w:bCs/>
                <w:color w:val="000000"/>
              </w:rPr>
              <w:t xml:space="preserve">s </w:t>
            </w:r>
            <w:r w:rsidR="00B46373" w:rsidRPr="00FD7E24">
              <w:rPr>
                <w:bCs/>
                <w:color w:val="000000"/>
              </w:rPr>
              <w:t xml:space="preserve">otrais </w:t>
            </w:r>
            <w:r w:rsidR="00BE5CE7" w:rsidRPr="00FD7E24">
              <w:rPr>
                <w:bCs/>
                <w:color w:val="000000"/>
              </w:rPr>
              <w:t>u</w:t>
            </w:r>
            <w:r w:rsidR="00B3762F" w:rsidRPr="00FD7E24">
              <w:rPr>
                <w:bCs/>
                <w:color w:val="000000"/>
              </w:rPr>
              <w:t>zsaukum</w:t>
            </w:r>
            <w:r w:rsidR="00373B11" w:rsidRPr="00FD7E24">
              <w:rPr>
                <w:bCs/>
                <w:color w:val="000000"/>
              </w:rPr>
              <w:t>s</w:t>
            </w:r>
            <w:r w:rsidR="002A7CCB" w:rsidRPr="00FD7E24">
              <w:rPr>
                <w:bCs/>
                <w:color w:val="000000"/>
              </w:rPr>
              <w:t xml:space="preserve"> un ar visiem </w:t>
            </w:r>
            <w:r w:rsidR="00B46373" w:rsidRPr="00FD7E24">
              <w:rPr>
                <w:bCs/>
                <w:color w:val="000000"/>
              </w:rPr>
              <w:t xml:space="preserve">apstiprināto projektu </w:t>
            </w:r>
            <w:r w:rsidR="002A7CCB" w:rsidRPr="00FD7E24">
              <w:rPr>
                <w:bCs/>
                <w:color w:val="000000"/>
              </w:rPr>
              <w:t>fin</w:t>
            </w:r>
            <w:r w:rsidR="00CD074F">
              <w:rPr>
                <w:bCs/>
                <w:color w:val="000000"/>
              </w:rPr>
              <w:t>ansējuma saņēmējiem ir noslēgti</w:t>
            </w:r>
            <w:r w:rsidR="002A7CCB" w:rsidRPr="00FD7E24">
              <w:rPr>
                <w:bCs/>
                <w:color w:val="000000"/>
              </w:rPr>
              <w:t xml:space="preserve"> </w:t>
            </w:r>
            <w:r w:rsidR="00CD074F">
              <w:rPr>
                <w:bCs/>
                <w:color w:val="000000"/>
              </w:rPr>
              <w:t>līgumi</w:t>
            </w:r>
            <w:r w:rsidR="00F36230" w:rsidRPr="00FD7E24">
              <w:rPr>
                <w:bCs/>
                <w:color w:val="000000"/>
              </w:rPr>
              <w:t xml:space="preserve"> par </w:t>
            </w:r>
            <w:r w:rsidR="00373B11" w:rsidRPr="00FD7E24">
              <w:rPr>
                <w:bCs/>
                <w:color w:val="000000"/>
              </w:rPr>
              <w:t xml:space="preserve">piektās projektu iesniegumu atlases kārtas otrā uzsaukuma </w:t>
            </w:r>
            <w:r w:rsidR="00F36230" w:rsidRPr="00FD7E24">
              <w:rPr>
                <w:bCs/>
                <w:color w:val="000000"/>
              </w:rPr>
              <w:t>projekt</w:t>
            </w:r>
            <w:r w:rsidR="00373B11" w:rsidRPr="00FD7E24">
              <w:rPr>
                <w:bCs/>
                <w:color w:val="000000"/>
              </w:rPr>
              <w:t>u</w:t>
            </w:r>
            <w:r w:rsidR="00F36230" w:rsidRPr="00FD7E24">
              <w:rPr>
                <w:bCs/>
                <w:color w:val="000000"/>
              </w:rPr>
              <w:t xml:space="preserve"> īstenošanu</w:t>
            </w:r>
            <w:r w:rsidR="002A7CCB" w:rsidRPr="00FD7E24">
              <w:rPr>
                <w:bCs/>
                <w:color w:val="000000"/>
              </w:rPr>
              <w:t>.</w:t>
            </w:r>
          </w:p>
          <w:p w:rsidR="00FA52F9" w:rsidRPr="00FD7E24" w:rsidRDefault="00E07B54" w:rsidP="000D4507">
            <w:pPr>
              <w:spacing w:before="120" w:after="120"/>
              <w:ind w:left="81" w:right="72" w:firstLine="425"/>
              <w:jc w:val="both"/>
              <w:rPr>
                <w:bCs/>
                <w:color w:val="000000"/>
              </w:rPr>
            </w:pPr>
            <w:r w:rsidRPr="00FD7E24">
              <w:rPr>
                <w:bCs/>
                <w:color w:val="000000"/>
              </w:rPr>
              <w:t>V</w:t>
            </w:r>
            <w:r w:rsidR="00427F5E" w:rsidRPr="00FD7E24">
              <w:rPr>
                <w:bCs/>
                <w:color w:val="000000"/>
              </w:rPr>
              <w:t xml:space="preserve">airākos </w:t>
            </w:r>
            <w:r w:rsidR="00860EC6" w:rsidRPr="00FD7E24">
              <w:rPr>
                <w:bCs/>
                <w:color w:val="000000"/>
              </w:rPr>
              <w:t xml:space="preserve">3.5.1.1.aktivitātes </w:t>
            </w:r>
            <w:r w:rsidR="00FA52F9" w:rsidRPr="00FD7E24">
              <w:rPr>
                <w:bCs/>
                <w:color w:val="000000"/>
              </w:rPr>
              <w:t>pabeigt</w:t>
            </w:r>
            <w:r w:rsidR="00860EC6" w:rsidRPr="00FD7E24">
              <w:rPr>
                <w:bCs/>
                <w:color w:val="000000"/>
              </w:rPr>
              <w:t>aj</w:t>
            </w:r>
            <w:r w:rsidR="00FA52F9" w:rsidRPr="00FD7E24">
              <w:rPr>
                <w:bCs/>
                <w:color w:val="000000"/>
              </w:rPr>
              <w:t>os</w:t>
            </w:r>
            <w:r w:rsidR="00860EC6" w:rsidRPr="00FD7E24">
              <w:rPr>
                <w:bCs/>
                <w:color w:val="000000"/>
              </w:rPr>
              <w:t xml:space="preserve"> projektos</w:t>
            </w:r>
            <w:r w:rsidR="00FA52F9" w:rsidRPr="00FD7E24">
              <w:rPr>
                <w:bCs/>
                <w:color w:val="000000"/>
              </w:rPr>
              <w:t xml:space="preserve">, kā arī </w:t>
            </w:r>
            <w:r w:rsidR="002017C9" w:rsidRPr="00FD7E24">
              <w:rPr>
                <w:bCs/>
                <w:color w:val="000000"/>
              </w:rPr>
              <w:t xml:space="preserve">šobrīd realizācijas fāzē vēl esošajos </w:t>
            </w:r>
            <w:r w:rsidR="000A2A93" w:rsidRPr="00FD7E24">
              <w:rPr>
                <w:bCs/>
                <w:color w:val="000000"/>
              </w:rPr>
              <w:t>projektos identificēti</w:t>
            </w:r>
            <w:r w:rsidR="00427F5E" w:rsidRPr="00FD7E24">
              <w:rPr>
                <w:bCs/>
                <w:color w:val="000000"/>
              </w:rPr>
              <w:t xml:space="preserve"> </w:t>
            </w:r>
            <w:r w:rsidR="00EF195F" w:rsidRPr="00FD7E24">
              <w:rPr>
                <w:bCs/>
                <w:color w:val="000000"/>
              </w:rPr>
              <w:t xml:space="preserve">neapgūti finansējuma </w:t>
            </w:r>
            <w:r w:rsidR="00835AAB" w:rsidRPr="00FD7E24">
              <w:rPr>
                <w:bCs/>
                <w:color w:val="000000"/>
              </w:rPr>
              <w:t>ietaupījumi</w:t>
            </w:r>
            <w:r w:rsidR="00427F5E" w:rsidRPr="00FD7E24">
              <w:rPr>
                <w:bCs/>
                <w:color w:val="000000"/>
              </w:rPr>
              <w:t>, kas</w:t>
            </w:r>
            <w:r w:rsidR="00EF195F" w:rsidRPr="00FD7E24">
              <w:rPr>
                <w:bCs/>
                <w:color w:val="000000"/>
              </w:rPr>
              <w:t xml:space="preserve"> kumulatīvi</w:t>
            </w:r>
            <w:r w:rsidR="00427F5E" w:rsidRPr="00FD7E24">
              <w:rPr>
                <w:bCs/>
                <w:color w:val="000000"/>
              </w:rPr>
              <w:t xml:space="preserve"> </w:t>
            </w:r>
            <w:r w:rsidR="00835AAB" w:rsidRPr="00FD7E24">
              <w:rPr>
                <w:bCs/>
                <w:color w:val="000000"/>
              </w:rPr>
              <w:t xml:space="preserve">rada </w:t>
            </w:r>
            <w:r w:rsidR="00EF195F" w:rsidRPr="00FD7E24">
              <w:rPr>
                <w:bCs/>
                <w:color w:val="000000"/>
              </w:rPr>
              <w:t>salīdzinoši lielu neapgūtā Kohēzijas fonda</w:t>
            </w:r>
            <w:r w:rsidR="00835AAB" w:rsidRPr="00FD7E24">
              <w:rPr>
                <w:bCs/>
                <w:color w:val="000000"/>
              </w:rPr>
              <w:t xml:space="preserve"> finansējuma </w:t>
            </w:r>
            <w:r w:rsidR="009F3BAC" w:rsidRPr="00FD7E24">
              <w:rPr>
                <w:bCs/>
                <w:color w:val="000000"/>
              </w:rPr>
              <w:t>atlikumu</w:t>
            </w:r>
            <w:r w:rsidR="0065463B">
              <w:rPr>
                <w:bCs/>
                <w:color w:val="000000"/>
              </w:rPr>
              <w:t xml:space="preserve"> aktivitātē</w:t>
            </w:r>
            <w:r w:rsidR="00EB4481" w:rsidRPr="00FD7E24">
              <w:rPr>
                <w:bCs/>
                <w:color w:val="000000"/>
              </w:rPr>
              <w:t>, neskatoties uz to, ka t</w:t>
            </w:r>
            <w:r w:rsidR="00FA52F9" w:rsidRPr="00FD7E24">
              <w:rPr>
                <w:bCs/>
                <w:color w:val="000000"/>
              </w:rPr>
              <w:t>iek izvērtēti visi gadījumi</w:t>
            </w:r>
            <w:r w:rsidR="00794C2D" w:rsidRPr="00FD7E24">
              <w:rPr>
                <w:bCs/>
                <w:color w:val="000000"/>
              </w:rPr>
              <w:t>, kad, ņemot vērā projektu realizācijas gaitā radušos finansējuma ietaupījum</w:t>
            </w:r>
            <w:r w:rsidR="00FA52F9" w:rsidRPr="00FD7E24">
              <w:rPr>
                <w:bCs/>
                <w:color w:val="000000"/>
              </w:rPr>
              <w:t>u</w:t>
            </w:r>
            <w:r w:rsidR="00794C2D" w:rsidRPr="00FD7E24">
              <w:rPr>
                <w:bCs/>
                <w:color w:val="000000"/>
              </w:rPr>
              <w:t xml:space="preserve">s, saskaņojot ar VARAM kā atbildīgo iestādi, </w:t>
            </w:r>
            <w:r w:rsidR="006F4807">
              <w:rPr>
                <w:bCs/>
                <w:color w:val="000000"/>
              </w:rPr>
              <w:t xml:space="preserve">ir iespējams </w:t>
            </w:r>
            <w:r w:rsidR="00EF195F" w:rsidRPr="00FD7E24">
              <w:rPr>
                <w:bCs/>
                <w:color w:val="000000"/>
              </w:rPr>
              <w:t xml:space="preserve">attiecīgo projektu ietvaros </w:t>
            </w:r>
            <w:r w:rsidR="00794C2D" w:rsidRPr="00FD7E24">
              <w:rPr>
                <w:bCs/>
                <w:color w:val="000000"/>
              </w:rPr>
              <w:t>realizēt papildu komponentes, tādējādi veicinot Eiropas Savienības vides prasību izpildi Latvijā</w:t>
            </w:r>
            <w:r w:rsidR="009322C4" w:rsidRPr="00FD7E24">
              <w:rPr>
                <w:bCs/>
                <w:color w:val="000000"/>
              </w:rPr>
              <w:t>.</w:t>
            </w:r>
            <w:r w:rsidRPr="00FD7E24">
              <w:rPr>
                <w:bCs/>
                <w:color w:val="000000"/>
              </w:rPr>
              <w:t xml:space="preserve"> </w:t>
            </w:r>
          </w:p>
          <w:p w:rsidR="00D759F9" w:rsidRPr="00FD7E24" w:rsidRDefault="00282EE9" w:rsidP="000D4507">
            <w:pPr>
              <w:spacing w:before="120" w:after="120"/>
              <w:ind w:left="81" w:right="72" w:firstLine="425"/>
              <w:jc w:val="both"/>
              <w:rPr>
                <w:bCs/>
                <w:color w:val="000000"/>
              </w:rPr>
            </w:pPr>
            <w:r w:rsidRPr="00FD7E24">
              <w:rPr>
                <w:bCs/>
                <w:color w:val="000000"/>
              </w:rPr>
              <w:t xml:space="preserve">Saskaņā ar Eiropas Savienības struktūrfondu un Kohēzijas fonda vadības informācijas sistēmas </w:t>
            </w:r>
            <w:r w:rsidR="00A74756" w:rsidRPr="00FD7E24">
              <w:rPr>
                <w:bCs/>
                <w:color w:val="000000"/>
              </w:rPr>
              <w:t xml:space="preserve">(turpmāk – VIS) </w:t>
            </w:r>
            <w:r w:rsidRPr="00FD7E24">
              <w:rPr>
                <w:bCs/>
                <w:color w:val="000000"/>
              </w:rPr>
              <w:t>datiem</w:t>
            </w:r>
            <w:r w:rsidR="00084EB5" w:rsidRPr="00FD7E24">
              <w:rPr>
                <w:bCs/>
                <w:color w:val="000000"/>
              </w:rPr>
              <w:t xml:space="preserve">, kā arī aktuālo VARAM kā atbildīgās iestādes rīcībā </w:t>
            </w:r>
            <w:r w:rsidR="00084EB5" w:rsidRPr="00EA2F0F">
              <w:rPr>
                <w:bCs/>
                <w:color w:val="000000"/>
              </w:rPr>
              <w:t>esošo informāciju</w:t>
            </w:r>
            <w:r w:rsidRPr="00EA2F0F">
              <w:rPr>
                <w:bCs/>
                <w:color w:val="000000"/>
              </w:rPr>
              <w:t xml:space="preserve"> </w:t>
            </w:r>
            <w:r w:rsidR="00EA2F0F">
              <w:rPr>
                <w:bCs/>
                <w:color w:val="000000"/>
              </w:rPr>
              <w:t>MK rīkojuma projekta</w:t>
            </w:r>
            <w:r w:rsidR="004B0AA2" w:rsidRPr="00EA2F0F">
              <w:rPr>
                <w:bCs/>
                <w:color w:val="000000"/>
              </w:rPr>
              <w:t xml:space="preserve"> izstrādes brīd</w:t>
            </w:r>
            <w:r w:rsidR="002017C9" w:rsidRPr="00EA2F0F">
              <w:rPr>
                <w:bCs/>
                <w:color w:val="000000"/>
              </w:rPr>
              <w:t>ī</w:t>
            </w:r>
            <w:r w:rsidR="00373B11" w:rsidRPr="00EA2F0F">
              <w:rPr>
                <w:bCs/>
                <w:color w:val="000000"/>
              </w:rPr>
              <w:t xml:space="preserve"> </w:t>
            </w:r>
            <w:r w:rsidR="00C6413A" w:rsidRPr="00EA2F0F">
              <w:rPr>
                <w:bCs/>
                <w:color w:val="000000"/>
              </w:rPr>
              <w:t>(</w:t>
            </w:r>
            <w:r w:rsidR="00CB3CFF" w:rsidRPr="00EA2F0F">
              <w:rPr>
                <w:bCs/>
                <w:color w:val="000000"/>
              </w:rPr>
              <w:t>26</w:t>
            </w:r>
            <w:r w:rsidR="00C6413A" w:rsidRPr="00EA2F0F">
              <w:rPr>
                <w:bCs/>
                <w:color w:val="000000"/>
              </w:rPr>
              <w:t>.1</w:t>
            </w:r>
            <w:r w:rsidR="00CB3CFF" w:rsidRPr="00EA2F0F">
              <w:rPr>
                <w:bCs/>
                <w:color w:val="000000"/>
              </w:rPr>
              <w:t>1.</w:t>
            </w:r>
            <w:r w:rsidR="00C6413A" w:rsidRPr="00EA2F0F">
              <w:rPr>
                <w:bCs/>
                <w:color w:val="000000"/>
              </w:rPr>
              <w:t xml:space="preserve">2014.) </w:t>
            </w:r>
            <w:r w:rsidR="00835AAB" w:rsidRPr="00EA2F0F">
              <w:rPr>
                <w:bCs/>
                <w:color w:val="000000"/>
              </w:rPr>
              <w:t xml:space="preserve">3.5.1.1. aktivitātes </w:t>
            </w:r>
            <w:r w:rsidR="00EF195F" w:rsidRPr="00EA2F0F">
              <w:rPr>
                <w:bCs/>
                <w:color w:val="000000"/>
              </w:rPr>
              <w:t>Kohēzijas fonda</w:t>
            </w:r>
            <w:r w:rsidR="004B262D" w:rsidRPr="00EA2F0F">
              <w:rPr>
                <w:bCs/>
                <w:color w:val="000000"/>
              </w:rPr>
              <w:t xml:space="preserve"> un </w:t>
            </w:r>
            <w:proofErr w:type="spellStart"/>
            <w:r w:rsidR="004B262D" w:rsidRPr="00EA2F0F">
              <w:rPr>
                <w:bCs/>
                <w:color w:val="000000"/>
              </w:rPr>
              <w:t>virssaistību</w:t>
            </w:r>
            <w:proofErr w:type="spellEnd"/>
            <w:r w:rsidR="00EF195F" w:rsidRPr="00EA2F0F">
              <w:rPr>
                <w:bCs/>
                <w:color w:val="000000"/>
              </w:rPr>
              <w:t xml:space="preserve"> finansējuma </w:t>
            </w:r>
            <w:r w:rsidR="00373B11" w:rsidRPr="00EA2F0F">
              <w:rPr>
                <w:bCs/>
                <w:color w:val="000000"/>
              </w:rPr>
              <w:t>atlikums</w:t>
            </w:r>
            <w:r w:rsidR="00835AAB" w:rsidRPr="00EA2F0F">
              <w:rPr>
                <w:bCs/>
                <w:color w:val="000000"/>
              </w:rPr>
              <w:t xml:space="preserve"> ir </w:t>
            </w:r>
            <w:r w:rsidR="00A17FDC" w:rsidRPr="00EA2F0F">
              <w:rPr>
                <w:bCs/>
                <w:color w:val="000000"/>
              </w:rPr>
              <w:t xml:space="preserve">vismaz </w:t>
            </w:r>
            <w:r w:rsidR="002D44CB">
              <w:rPr>
                <w:bCs/>
                <w:color w:val="000000"/>
              </w:rPr>
              <w:t>4 207 033</w:t>
            </w:r>
            <w:r w:rsidR="00373B11" w:rsidRPr="00EA2F0F">
              <w:rPr>
                <w:bCs/>
                <w:color w:val="000000"/>
              </w:rPr>
              <w:t xml:space="preserve"> </w:t>
            </w:r>
            <w:r w:rsidR="00373B11" w:rsidRPr="00EA2F0F">
              <w:rPr>
                <w:bCs/>
                <w:i/>
                <w:color w:val="000000"/>
              </w:rPr>
              <w:t>euro</w:t>
            </w:r>
            <w:r w:rsidR="00373B11" w:rsidRPr="00EA2F0F">
              <w:rPr>
                <w:bCs/>
                <w:color w:val="000000"/>
              </w:rPr>
              <w:t xml:space="preserve"> apmērā (neskaitot neatbilstoši veiktos izdevumus kopš </w:t>
            </w:r>
            <w:proofErr w:type="gramStart"/>
            <w:r w:rsidR="00373B11" w:rsidRPr="00EA2F0F">
              <w:rPr>
                <w:bCs/>
                <w:color w:val="000000"/>
              </w:rPr>
              <w:t>2012.gada</w:t>
            </w:r>
            <w:proofErr w:type="gramEnd"/>
            <w:r w:rsidR="00373B11" w:rsidRPr="00EA2F0F">
              <w:rPr>
                <w:bCs/>
                <w:color w:val="000000"/>
              </w:rPr>
              <w:t xml:space="preserve"> </w:t>
            </w:r>
            <w:r w:rsidR="00C6413A" w:rsidRPr="00EA2F0F">
              <w:rPr>
                <w:bCs/>
                <w:color w:val="000000"/>
              </w:rPr>
              <w:t>8.maija</w:t>
            </w:r>
            <w:r w:rsidR="00373B11" w:rsidRPr="00EA2F0F">
              <w:rPr>
                <w:bCs/>
                <w:color w:val="000000"/>
              </w:rPr>
              <w:t>)</w:t>
            </w:r>
            <w:r w:rsidR="002D44CB">
              <w:rPr>
                <w:bCs/>
                <w:color w:val="000000"/>
              </w:rPr>
              <w:t xml:space="preserve">. </w:t>
            </w:r>
            <w:r w:rsidR="00EF195F" w:rsidRPr="00FD7E24">
              <w:rPr>
                <w:bCs/>
                <w:color w:val="000000"/>
              </w:rPr>
              <w:t>Norādīto 3.5.1.1. aktivitātes Kohēzijas fonda a</w:t>
            </w:r>
            <w:r w:rsidR="00373B11" w:rsidRPr="00FD7E24">
              <w:rPr>
                <w:bCs/>
                <w:color w:val="000000"/>
              </w:rPr>
              <w:t xml:space="preserve">tlikumu </w:t>
            </w:r>
            <w:r w:rsidR="00D759F9" w:rsidRPr="00FD7E24">
              <w:rPr>
                <w:bCs/>
                <w:color w:val="000000"/>
              </w:rPr>
              <w:t xml:space="preserve">galvenokārt </w:t>
            </w:r>
            <w:r w:rsidR="00373B11" w:rsidRPr="00FD7E24">
              <w:rPr>
                <w:bCs/>
                <w:color w:val="000000"/>
              </w:rPr>
              <w:t>veido</w:t>
            </w:r>
            <w:r w:rsidR="00D759F9" w:rsidRPr="00FD7E24">
              <w:rPr>
                <w:bCs/>
                <w:color w:val="000000"/>
              </w:rPr>
              <w:t>:</w:t>
            </w:r>
          </w:p>
          <w:p w:rsidR="00D759F9" w:rsidRPr="00FD7E24" w:rsidRDefault="00406E51" w:rsidP="000D4507">
            <w:pPr>
              <w:numPr>
                <w:ilvl w:val="0"/>
                <w:numId w:val="35"/>
              </w:numPr>
              <w:spacing w:before="120" w:after="120"/>
              <w:ind w:left="685" w:right="72" w:hanging="244"/>
              <w:jc w:val="both"/>
              <w:rPr>
                <w:color w:val="000000"/>
              </w:rPr>
            </w:pPr>
            <w:r w:rsidRPr="00FD7E24">
              <w:rPr>
                <w:color w:val="000000"/>
              </w:rPr>
              <w:t>šobrīd</w:t>
            </w:r>
            <w:r w:rsidR="00373B11" w:rsidRPr="00FD7E24">
              <w:rPr>
                <w:color w:val="000000"/>
              </w:rPr>
              <w:t xml:space="preserve"> pabeigto</w:t>
            </w:r>
            <w:r w:rsidR="00EF195F" w:rsidRPr="00FD7E24">
              <w:rPr>
                <w:color w:val="000000"/>
              </w:rPr>
              <w:t xml:space="preserve"> 3.5.1.1.aktivitātes</w:t>
            </w:r>
            <w:r w:rsidR="00373B11" w:rsidRPr="00FD7E24">
              <w:rPr>
                <w:color w:val="000000"/>
              </w:rPr>
              <w:t xml:space="preserve"> projektu ietaupījumi</w:t>
            </w:r>
            <w:r w:rsidR="00C6413A" w:rsidRPr="00FD7E24">
              <w:rPr>
                <w:color w:val="000000"/>
              </w:rPr>
              <w:t>;</w:t>
            </w:r>
          </w:p>
          <w:p w:rsidR="00406E51" w:rsidRPr="00FD7E24" w:rsidRDefault="00406E51" w:rsidP="000D4507">
            <w:pPr>
              <w:numPr>
                <w:ilvl w:val="0"/>
                <w:numId w:val="35"/>
              </w:numPr>
              <w:spacing w:before="120" w:after="120"/>
              <w:ind w:left="685" w:right="72" w:hanging="244"/>
              <w:jc w:val="both"/>
              <w:rPr>
                <w:color w:val="000000"/>
              </w:rPr>
            </w:pPr>
            <w:r w:rsidRPr="00FD7E24">
              <w:rPr>
                <w:color w:val="000000"/>
              </w:rPr>
              <w:lastRenderedPageBreak/>
              <w:t xml:space="preserve">šobrīd īstenošanā esošajos projektos konstatētais finansējuma ietaupījums, ko nav plānots izmantot papildu darbībām. </w:t>
            </w:r>
          </w:p>
          <w:p w:rsidR="00C75B58" w:rsidRPr="00FD7E24" w:rsidRDefault="00406E51" w:rsidP="000D4507">
            <w:pPr>
              <w:spacing w:before="120" w:after="120"/>
              <w:ind w:left="81" w:right="72" w:firstLine="425"/>
              <w:jc w:val="both"/>
              <w:rPr>
                <w:bCs/>
                <w:color w:val="000000"/>
              </w:rPr>
            </w:pPr>
            <w:r w:rsidRPr="00FD7E24">
              <w:rPr>
                <w:bCs/>
                <w:color w:val="000000"/>
              </w:rPr>
              <w:t xml:space="preserve">Tādējādi jāveic darbības, kas sekmētu Kohēzijas fonda finansējuma apguvi. </w:t>
            </w:r>
            <w:r w:rsidR="00CB3CFF">
              <w:rPr>
                <w:bCs/>
                <w:color w:val="000000"/>
              </w:rPr>
              <w:t>L</w:t>
            </w:r>
            <w:r w:rsidR="00B1135F" w:rsidRPr="00FD7E24">
              <w:rPr>
                <w:bCs/>
                <w:color w:val="000000"/>
              </w:rPr>
              <w:t xml:space="preserve">ai </w:t>
            </w:r>
            <w:proofErr w:type="spellStart"/>
            <w:r w:rsidR="00F61101">
              <w:rPr>
                <w:bCs/>
                <w:color w:val="000000"/>
              </w:rPr>
              <w:t>proaktīvi</w:t>
            </w:r>
            <w:proofErr w:type="spellEnd"/>
            <w:r w:rsidR="00F61101">
              <w:rPr>
                <w:bCs/>
                <w:color w:val="000000"/>
              </w:rPr>
              <w:t xml:space="preserve"> rīkotos un nepieļautu</w:t>
            </w:r>
            <w:r w:rsidR="002D44CB">
              <w:rPr>
                <w:bCs/>
                <w:color w:val="000000"/>
              </w:rPr>
              <w:t xml:space="preserve"> situāciju</w:t>
            </w:r>
            <w:r w:rsidR="00F61101">
              <w:rPr>
                <w:bCs/>
                <w:color w:val="000000"/>
              </w:rPr>
              <w:t xml:space="preserve"> iestāties</w:t>
            </w:r>
            <w:r w:rsidR="00B1135F" w:rsidRPr="00FD7E24">
              <w:rPr>
                <w:bCs/>
                <w:color w:val="000000"/>
              </w:rPr>
              <w:t xml:space="preserve"> risk</w:t>
            </w:r>
            <w:r w:rsidR="00F61101">
              <w:rPr>
                <w:bCs/>
                <w:color w:val="000000"/>
              </w:rPr>
              <w:t xml:space="preserve">iem, kas </w:t>
            </w:r>
            <w:r w:rsidR="002D44CB">
              <w:rPr>
                <w:bCs/>
                <w:color w:val="000000"/>
              </w:rPr>
              <w:t xml:space="preserve">varētu </w:t>
            </w:r>
            <w:r w:rsidR="00F61101">
              <w:rPr>
                <w:bCs/>
                <w:color w:val="000000"/>
              </w:rPr>
              <w:t>apdraud</w:t>
            </w:r>
            <w:r w:rsidR="002D44CB">
              <w:rPr>
                <w:bCs/>
                <w:color w:val="000000"/>
              </w:rPr>
              <w:t>ēt</w:t>
            </w:r>
            <w:r w:rsidR="00F61101">
              <w:rPr>
                <w:bCs/>
                <w:color w:val="000000"/>
              </w:rPr>
              <w:t xml:space="preserve"> sekmīgu</w:t>
            </w:r>
            <w:r w:rsidR="00B1135F" w:rsidRPr="00FD7E24">
              <w:rPr>
                <w:bCs/>
                <w:color w:val="000000"/>
              </w:rPr>
              <w:t xml:space="preserve"> Ko</w:t>
            </w:r>
            <w:r w:rsidR="00F61101">
              <w:rPr>
                <w:bCs/>
                <w:color w:val="000000"/>
              </w:rPr>
              <w:t>hēzijas fonda finansējuma apguv</w:t>
            </w:r>
            <w:r w:rsidR="00B1135F" w:rsidRPr="00FD7E24">
              <w:rPr>
                <w:bCs/>
                <w:color w:val="000000"/>
              </w:rPr>
              <w:t>i</w:t>
            </w:r>
            <w:r w:rsidR="00F61101">
              <w:rPr>
                <w:bCs/>
                <w:color w:val="000000"/>
              </w:rPr>
              <w:t>,</w:t>
            </w:r>
            <w:r w:rsidR="00B1135F" w:rsidRPr="00FD7E24">
              <w:rPr>
                <w:bCs/>
                <w:color w:val="000000"/>
              </w:rPr>
              <w:t xml:space="preserve"> un</w:t>
            </w:r>
            <w:r w:rsidR="00CB3CFF">
              <w:rPr>
                <w:bCs/>
                <w:color w:val="000000"/>
              </w:rPr>
              <w:t xml:space="preserve"> veicinātu </w:t>
            </w:r>
            <w:r w:rsidR="00B1135F" w:rsidRPr="00FD7E24">
              <w:rPr>
                <w:bCs/>
                <w:color w:val="000000"/>
              </w:rPr>
              <w:t>n+2</w:t>
            </w:r>
            <w:r w:rsidR="00CB3CFF">
              <w:rPr>
                <w:bCs/>
                <w:color w:val="000000"/>
              </w:rPr>
              <w:t xml:space="preserve"> </w:t>
            </w:r>
            <w:r w:rsidR="00B1135F" w:rsidRPr="00FD7E24">
              <w:rPr>
                <w:bCs/>
                <w:color w:val="000000"/>
              </w:rPr>
              <w:t xml:space="preserve">principa </w:t>
            </w:r>
            <w:r w:rsidR="00CB3CFF">
              <w:rPr>
                <w:bCs/>
                <w:color w:val="000000"/>
              </w:rPr>
              <w:t>izpildi</w:t>
            </w:r>
            <w:r w:rsidR="00B1135F" w:rsidRPr="00FD7E24">
              <w:rPr>
                <w:bCs/>
                <w:color w:val="000000"/>
              </w:rPr>
              <w:t xml:space="preserve">, </w:t>
            </w:r>
            <w:r w:rsidRPr="00FD7E24">
              <w:rPr>
                <w:bCs/>
                <w:color w:val="000000"/>
              </w:rPr>
              <w:t xml:space="preserve">VARAM, </w:t>
            </w:r>
            <w:r w:rsidR="00F155A7" w:rsidRPr="00FD7E24">
              <w:rPr>
                <w:bCs/>
                <w:color w:val="000000"/>
              </w:rPr>
              <w:t xml:space="preserve">izvērtējot iespējamos rīcības scenārijus, kā </w:t>
            </w:r>
            <w:r w:rsidR="00DD21C7" w:rsidRPr="00FD7E24">
              <w:rPr>
                <w:bCs/>
                <w:color w:val="000000"/>
              </w:rPr>
              <w:t>efektīvāk</w:t>
            </w:r>
            <w:r w:rsidR="00F155A7" w:rsidRPr="00FD7E24">
              <w:rPr>
                <w:bCs/>
                <w:color w:val="000000"/>
              </w:rPr>
              <w:t>o</w:t>
            </w:r>
            <w:r w:rsidR="00DD21C7" w:rsidRPr="00FD7E24">
              <w:rPr>
                <w:bCs/>
                <w:color w:val="000000"/>
              </w:rPr>
              <w:t xml:space="preserve"> un fiskālās disciplīnas principiem atbilstoš</w:t>
            </w:r>
            <w:r w:rsidR="008A79DE" w:rsidRPr="00FD7E24">
              <w:rPr>
                <w:bCs/>
                <w:color w:val="000000"/>
              </w:rPr>
              <w:t>āko</w:t>
            </w:r>
            <w:r w:rsidR="00DD21C7" w:rsidRPr="00FD7E24">
              <w:rPr>
                <w:bCs/>
                <w:color w:val="000000"/>
              </w:rPr>
              <w:t xml:space="preserve"> risinājumu </w:t>
            </w:r>
            <w:r w:rsidR="00B1135F" w:rsidRPr="00FD7E24">
              <w:rPr>
                <w:bCs/>
                <w:color w:val="000000"/>
              </w:rPr>
              <w:t>ir sagatavojusi šo</w:t>
            </w:r>
            <w:r w:rsidR="0065463B">
              <w:rPr>
                <w:bCs/>
                <w:color w:val="000000"/>
              </w:rPr>
              <w:t xml:space="preserve"> MK</w:t>
            </w:r>
            <w:r w:rsidR="00B1135F" w:rsidRPr="00FD7E24">
              <w:rPr>
                <w:bCs/>
                <w:color w:val="000000"/>
              </w:rPr>
              <w:t xml:space="preserve"> </w:t>
            </w:r>
            <w:r w:rsidR="008F3928">
              <w:rPr>
                <w:bCs/>
                <w:color w:val="000000"/>
              </w:rPr>
              <w:t>rīkojuma</w:t>
            </w:r>
            <w:r w:rsidR="00B1135F" w:rsidRPr="00FD7E24">
              <w:rPr>
                <w:bCs/>
                <w:color w:val="000000"/>
              </w:rPr>
              <w:t xml:space="preserve"> projektu</w:t>
            </w:r>
            <w:r w:rsidR="008A207D">
              <w:rPr>
                <w:bCs/>
                <w:color w:val="000000"/>
              </w:rPr>
              <w:t xml:space="preserve">. VARAM </w:t>
            </w:r>
            <w:r w:rsidR="00B1135F" w:rsidRPr="00FD7E24">
              <w:rPr>
                <w:bCs/>
                <w:color w:val="000000"/>
              </w:rPr>
              <w:t xml:space="preserve">ierosina </w:t>
            </w:r>
            <w:r w:rsidR="0065463B">
              <w:rPr>
                <w:bCs/>
                <w:color w:val="000000"/>
              </w:rPr>
              <w:t xml:space="preserve">pārdalīt finansējumu 3.5.1.pasākuma „Vides aizsardzības infrastruktūra” ietvaros, lai </w:t>
            </w:r>
            <w:r w:rsidR="00B1135F" w:rsidRPr="00FD7E24">
              <w:rPr>
                <w:bCs/>
                <w:color w:val="000000"/>
              </w:rPr>
              <w:t>3.5.1.1.aktivitātē</w:t>
            </w:r>
            <w:r w:rsidR="0065463B">
              <w:rPr>
                <w:bCs/>
                <w:color w:val="000000"/>
              </w:rPr>
              <w:t xml:space="preserve"> rīkotu</w:t>
            </w:r>
            <w:r w:rsidR="00B1135F" w:rsidRPr="00FD7E24">
              <w:rPr>
                <w:bCs/>
                <w:color w:val="000000"/>
              </w:rPr>
              <w:t xml:space="preserve"> 6.projektu iesniegumu atlases kārtu, novirzot tai </w:t>
            </w:r>
            <w:r w:rsidR="00F155A7" w:rsidRPr="00FD7E24">
              <w:rPr>
                <w:bCs/>
                <w:color w:val="000000"/>
              </w:rPr>
              <w:t xml:space="preserve">3.5.1.1.aktivitātes </w:t>
            </w:r>
            <w:r w:rsidR="00B1135F" w:rsidRPr="00FD7E24">
              <w:rPr>
                <w:bCs/>
                <w:color w:val="000000"/>
              </w:rPr>
              <w:t xml:space="preserve">iepriekšējās atlases kārtās neizlietoto Kohēzijas fonda līdzfinansējumu un </w:t>
            </w:r>
            <w:proofErr w:type="spellStart"/>
            <w:r w:rsidR="00B1135F" w:rsidRPr="00FD7E24">
              <w:rPr>
                <w:bCs/>
                <w:color w:val="000000"/>
              </w:rPr>
              <w:t>virssaistību</w:t>
            </w:r>
            <w:proofErr w:type="spellEnd"/>
            <w:r w:rsidR="00B1135F" w:rsidRPr="00FD7E24">
              <w:rPr>
                <w:bCs/>
                <w:color w:val="000000"/>
              </w:rPr>
              <w:t xml:space="preserve"> finansējumu</w:t>
            </w:r>
            <w:r w:rsidR="007175FD">
              <w:rPr>
                <w:bCs/>
                <w:color w:val="000000"/>
              </w:rPr>
              <w:t>,</w:t>
            </w:r>
            <w:r w:rsidR="00B1135F" w:rsidRPr="00FD7E24">
              <w:rPr>
                <w:bCs/>
                <w:color w:val="000000"/>
              </w:rPr>
              <w:t xml:space="preserve"> kā arī</w:t>
            </w:r>
            <w:r w:rsidR="00F155A7" w:rsidRPr="00FD7E24">
              <w:rPr>
                <w:bCs/>
                <w:color w:val="000000"/>
              </w:rPr>
              <w:t xml:space="preserve"> vairāku</w:t>
            </w:r>
            <w:r w:rsidR="00B1135F" w:rsidRPr="00FD7E24">
              <w:rPr>
                <w:bCs/>
                <w:color w:val="000000"/>
              </w:rPr>
              <w:t xml:space="preserve"> citu VARAM pārziņā esošo </w:t>
            </w:r>
            <w:r w:rsidR="00F155A7" w:rsidRPr="00FD7E24">
              <w:rPr>
                <w:bCs/>
                <w:color w:val="000000"/>
              </w:rPr>
              <w:t xml:space="preserve">Kohēzijas fonda </w:t>
            </w:r>
            <w:r w:rsidR="00B1135F" w:rsidRPr="00FD7E24">
              <w:rPr>
                <w:bCs/>
                <w:color w:val="000000"/>
              </w:rPr>
              <w:t>aktivitāšu</w:t>
            </w:r>
            <w:r w:rsidR="00F155A7" w:rsidRPr="00FD7E24">
              <w:rPr>
                <w:bCs/>
                <w:color w:val="000000"/>
              </w:rPr>
              <w:t xml:space="preserve"> ietvaros izveidojušos</w:t>
            </w:r>
            <w:r w:rsidR="00B1135F" w:rsidRPr="00FD7E24">
              <w:rPr>
                <w:bCs/>
                <w:color w:val="000000"/>
              </w:rPr>
              <w:t xml:space="preserve"> K</w:t>
            </w:r>
            <w:r w:rsidR="00F155A7" w:rsidRPr="00FD7E24">
              <w:rPr>
                <w:bCs/>
                <w:color w:val="000000"/>
              </w:rPr>
              <w:t>ohēzijas fonda finansējuma</w:t>
            </w:r>
            <w:r w:rsidR="008A79DE" w:rsidRPr="00FD7E24">
              <w:rPr>
                <w:bCs/>
                <w:color w:val="000000"/>
              </w:rPr>
              <w:t xml:space="preserve"> atlikumu</w:t>
            </w:r>
            <w:r w:rsidR="0017112F" w:rsidRPr="00FD7E24">
              <w:rPr>
                <w:bCs/>
                <w:color w:val="000000"/>
              </w:rPr>
              <w:t xml:space="preserve"> (bez </w:t>
            </w:r>
            <w:proofErr w:type="spellStart"/>
            <w:r w:rsidR="0017112F" w:rsidRPr="00FD7E24">
              <w:rPr>
                <w:bCs/>
                <w:color w:val="000000"/>
              </w:rPr>
              <w:t>virssaistību</w:t>
            </w:r>
            <w:proofErr w:type="spellEnd"/>
            <w:r w:rsidR="0017112F" w:rsidRPr="00FD7E24">
              <w:rPr>
                <w:bCs/>
                <w:color w:val="000000"/>
              </w:rPr>
              <w:t xml:space="preserve"> finansējuma)</w:t>
            </w:r>
            <w:r w:rsidR="00F155A7" w:rsidRPr="00FD7E24">
              <w:rPr>
                <w:bCs/>
                <w:color w:val="000000"/>
              </w:rPr>
              <w:t>, ko nav iespējams izlietot attiecīgo aktivitāšu ietvaros</w:t>
            </w:r>
            <w:r w:rsidRPr="00FD7E24">
              <w:rPr>
                <w:bCs/>
                <w:color w:val="000000"/>
              </w:rPr>
              <w:t>.</w:t>
            </w:r>
          </w:p>
          <w:p w:rsidR="00132E71" w:rsidRPr="00FD7E24" w:rsidRDefault="00F155A7" w:rsidP="000D4507">
            <w:pPr>
              <w:spacing w:before="120" w:after="120"/>
              <w:ind w:left="81" w:right="72" w:firstLine="425"/>
              <w:jc w:val="both"/>
              <w:rPr>
                <w:color w:val="000000"/>
              </w:rPr>
            </w:pPr>
            <w:r w:rsidRPr="00FD7E24">
              <w:rPr>
                <w:bCs/>
                <w:color w:val="000000"/>
              </w:rPr>
              <w:t xml:space="preserve">3.5.1.1.aktivitātes </w:t>
            </w:r>
            <w:r w:rsidR="00C75B58" w:rsidRPr="00FD7E24">
              <w:rPr>
                <w:bCs/>
                <w:color w:val="000000"/>
              </w:rPr>
              <w:t xml:space="preserve">6.projektu iesniegumu atlases kārta sekmētu </w:t>
            </w:r>
            <w:r w:rsidRPr="00FD7E24">
              <w:rPr>
                <w:bCs/>
                <w:color w:val="000000"/>
              </w:rPr>
              <w:t>3.5.1.1.</w:t>
            </w:r>
            <w:r w:rsidR="008A79DE" w:rsidRPr="00FD7E24">
              <w:rPr>
                <w:bCs/>
                <w:color w:val="000000"/>
              </w:rPr>
              <w:t>aktivitātes mērķa -</w:t>
            </w:r>
            <w:r w:rsidR="004C37BE" w:rsidRPr="00FD7E24">
              <w:rPr>
                <w:bCs/>
                <w:color w:val="000000"/>
              </w:rPr>
              <w:t xml:space="preserve"> ūdensapgādes un notekūd</w:t>
            </w:r>
            <w:r w:rsidR="00C75B58" w:rsidRPr="00FD7E24">
              <w:rPr>
                <w:bCs/>
                <w:color w:val="000000"/>
              </w:rPr>
              <w:t xml:space="preserve">eņu savākšanas un attīrīšanas </w:t>
            </w:r>
            <w:r w:rsidR="004C37BE" w:rsidRPr="00FD7E24">
              <w:rPr>
                <w:bCs/>
                <w:color w:val="000000"/>
              </w:rPr>
              <w:t>kvalitātes uzlabošana un ūdenssaimniecības pakalpojumu pieejamības paplašināšana, nodrošinot kvalitatīvu dzīves vidi, samazinot vides piesārņojumu un ūdenstilpju eitrofikāciju un sekmējot ūdens resursu un energoresursu racionālu izmantošanu</w:t>
            </w:r>
            <w:r w:rsidR="008A79DE" w:rsidRPr="00FD7E24">
              <w:rPr>
                <w:bCs/>
                <w:color w:val="000000"/>
              </w:rPr>
              <w:t xml:space="preserve"> </w:t>
            </w:r>
            <w:r w:rsidR="00132E71">
              <w:rPr>
                <w:bCs/>
                <w:color w:val="000000"/>
              </w:rPr>
              <w:t>–</w:t>
            </w:r>
            <w:r w:rsidR="00C75B58" w:rsidRPr="00FD7E24">
              <w:rPr>
                <w:bCs/>
                <w:color w:val="000000"/>
              </w:rPr>
              <w:t xml:space="preserve"> sasniegšanu</w:t>
            </w:r>
            <w:r w:rsidR="00132E71">
              <w:rPr>
                <w:bCs/>
                <w:color w:val="000000"/>
              </w:rPr>
              <w:t xml:space="preserve">. </w:t>
            </w:r>
            <w:r w:rsidR="00132E71" w:rsidRPr="00FD7E24">
              <w:rPr>
                <w:bCs/>
                <w:color w:val="000000"/>
              </w:rPr>
              <w:t>3.5.1.1.aktivitātes 6.projektu iesniegumu atlases kārtas projektu saraksta veidošanā tika ņemti vērā sekojoši kritēriji: projekti ar augstu gatavības pakāpi un pietiekamu kapacitāti projekta realizēšanai īsā laika periodā, izanalizējot arī līdzšinējo attiecīgo projektu iesniedzēju pieredzi 2007.-</w:t>
            </w:r>
            <w:proofErr w:type="gramStart"/>
            <w:r w:rsidR="00132E71" w:rsidRPr="00FD7E24">
              <w:rPr>
                <w:bCs/>
                <w:color w:val="000000"/>
              </w:rPr>
              <w:t>2013.gada</w:t>
            </w:r>
            <w:proofErr w:type="gramEnd"/>
            <w:r w:rsidR="00132E71" w:rsidRPr="00FD7E24">
              <w:rPr>
                <w:bCs/>
                <w:color w:val="000000"/>
              </w:rPr>
              <w:t xml:space="preserve"> plānošanas perioda ietvaros. Pirmkārt tika atbalstīti projekti, kas veicina pakalpojuma pieejamības palielināšanos, otrkārt projekti, kuri ietver aktivitātes, kurām 2014.-</w:t>
            </w:r>
            <w:proofErr w:type="gramStart"/>
            <w:r w:rsidR="00132E71" w:rsidRPr="00FD7E24">
              <w:rPr>
                <w:bCs/>
                <w:color w:val="000000"/>
              </w:rPr>
              <w:t>2020.gada</w:t>
            </w:r>
            <w:proofErr w:type="gramEnd"/>
            <w:r w:rsidR="00132E71" w:rsidRPr="00FD7E24">
              <w:rPr>
                <w:bCs/>
                <w:color w:val="000000"/>
              </w:rPr>
              <w:t xml:space="preserve"> plānošanas periodā atbalsts nav paredzēts, bet kuriem ir būtiska nozīme vides piesārņojuma mazināšanā un/vai nepieciešams nodrošināt Eiropas Savienības direktīvu prasībām atbilstoša dzeramā ūdens piegādi. Ņemot vērā 3.5.1.1.aktivitātes 6.kārtas projektu realizācijai atlikušo ierobežoto laika periodu, tika nolemts noteikt ierobežojumus arī projektu Kohēzijas fonda līdzfinansējuma apjomam: finansiāli apjomīgākais 6.kārtas projekts nepārsniedz 1 560 000 </w:t>
            </w:r>
            <w:r w:rsidR="00132E71" w:rsidRPr="00FD7E24">
              <w:rPr>
                <w:bCs/>
                <w:i/>
                <w:color w:val="000000"/>
              </w:rPr>
              <w:t>euro</w:t>
            </w:r>
            <w:r w:rsidR="00132E71" w:rsidRPr="00FD7E24">
              <w:rPr>
                <w:bCs/>
                <w:color w:val="000000"/>
              </w:rPr>
              <w:t>.</w:t>
            </w:r>
            <w:r w:rsidR="00132E71" w:rsidRPr="00FD7E24">
              <w:rPr>
                <w:color w:val="000000"/>
              </w:rPr>
              <w:t xml:space="preserve"> </w:t>
            </w:r>
          </w:p>
          <w:p w:rsidR="00132E71" w:rsidRPr="002D44CB" w:rsidRDefault="00132E71" w:rsidP="002D44CB">
            <w:pPr>
              <w:pStyle w:val="ListParagraph"/>
              <w:spacing w:before="120" w:after="120"/>
              <w:ind w:left="79" w:right="68" w:firstLine="425"/>
              <w:contextualSpacing/>
              <w:jc w:val="both"/>
              <w:rPr>
                <w:bCs/>
                <w:color w:val="000000"/>
              </w:rPr>
            </w:pPr>
            <w:r w:rsidRPr="00FD7E24">
              <w:rPr>
                <w:bCs/>
                <w:color w:val="000000"/>
              </w:rPr>
              <w:t xml:space="preserve">Projekti vērsti uz vairāku direktīvu vides jomā prasību izpildi. Kā nozīmīgākās direktīvas minamas </w:t>
            </w:r>
            <w:r w:rsidR="002D44CB">
              <w:rPr>
                <w:bCs/>
                <w:color w:val="000000"/>
              </w:rPr>
              <w:t xml:space="preserve">Padomes Direktīva (1991. gada 21. maijs) </w:t>
            </w:r>
            <w:r w:rsidRPr="002D44CB">
              <w:rPr>
                <w:bCs/>
                <w:color w:val="000000"/>
              </w:rPr>
              <w:t>par komunālo notekūdeņu attīrīšanu</w:t>
            </w:r>
            <w:r w:rsidR="002D44CB" w:rsidRPr="002D44CB">
              <w:rPr>
                <w:bCs/>
                <w:color w:val="000000"/>
              </w:rPr>
              <w:t xml:space="preserve"> (91/271/EEK)</w:t>
            </w:r>
            <w:r w:rsidRPr="002D44CB">
              <w:rPr>
                <w:bCs/>
                <w:color w:val="000000"/>
              </w:rPr>
              <w:t>,</w:t>
            </w:r>
            <w:r w:rsidR="002D44CB">
              <w:rPr>
                <w:bCs/>
                <w:color w:val="000000"/>
              </w:rPr>
              <w:t xml:space="preserve"> Padomes Direktīva 98/83/EK </w:t>
            </w:r>
            <w:r w:rsidR="002D44CB">
              <w:rPr>
                <w:bCs/>
                <w:color w:val="000000"/>
              </w:rPr>
              <w:lastRenderedPageBreak/>
              <w:t xml:space="preserve">(1998. gada 3. novembris) par dzeramā ūdens kvalitāti, kā arī Eiropas Parlamenta un Padomes Direktīva </w:t>
            </w:r>
            <w:r w:rsidRPr="002D44CB">
              <w:rPr>
                <w:bCs/>
                <w:color w:val="000000"/>
              </w:rPr>
              <w:t>2000/60/EK (2000.</w:t>
            </w:r>
            <w:r w:rsidR="002D44CB">
              <w:rPr>
                <w:bCs/>
                <w:color w:val="000000"/>
              </w:rPr>
              <w:t xml:space="preserve"> </w:t>
            </w:r>
            <w:r w:rsidRPr="002D44CB">
              <w:rPr>
                <w:bCs/>
                <w:color w:val="000000"/>
              </w:rPr>
              <w:t>gada 23.</w:t>
            </w:r>
            <w:r w:rsidR="002D44CB">
              <w:rPr>
                <w:bCs/>
                <w:color w:val="000000"/>
              </w:rPr>
              <w:t xml:space="preserve"> </w:t>
            </w:r>
            <w:r w:rsidRPr="002D44CB">
              <w:rPr>
                <w:bCs/>
                <w:color w:val="000000"/>
              </w:rPr>
              <w:t>oktobris), ar ko izveido sistēmu Kopienas rīcībai ūdens resursu politikas jomā</w:t>
            </w:r>
            <w:r w:rsidR="002D44CB">
              <w:rPr>
                <w:bCs/>
                <w:color w:val="000000"/>
              </w:rPr>
              <w:t xml:space="preserve"> (t.s. Ūdens struktūrdirektīva)</w:t>
            </w:r>
            <w:r w:rsidRPr="002D44CB">
              <w:rPr>
                <w:bCs/>
                <w:color w:val="000000"/>
              </w:rPr>
              <w:t xml:space="preserve">, kas tieši vērsta uz virszemes ūdensobjektu stāvokļa uzlabošanu vai nemainīgi laba stāvokļa nodrošināšanu. 6.projektu iesniegumu atlases kārtas ietvaros tiks veicināta </w:t>
            </w:r>
            <w:r w:rsidR="00D617C3">
              <w:rPr>
                <w:bCs/>
                <w:color w:val="000000"/>
              </w:rPr>
              <w:t xml:space="preserve">Padomes Direktīvas (1991. gada 21. maijs) </w:t>
            </w:r>
            <w:r w:rsidR="00D617C3" w:rsidRPr="002D44CB">
              <w:rPr>
                <w:bCs/>
                <w:color w:val="000000"/>
              </w:rPr>
              <w:t>par komunālo notekūdeņu attīrīšanu (91/271/EEK)</w:t>
            </w:r>
            <w:r w:rsidRPr="002D44CB">
              <w:rPr>
                <w:bCs/>
                <w:color w:val="000000"/>
              </w:rPr>
              <w:t xml:space="preserve"> prasību īstenošana attiecībā uz tām aglomerācijām, kurām direktīvas ieviešanas periodam vajadzēja noslēgties jau 2011.</w:t>
            </w:r>
            <w:r w:rsidR="005623F3">
              <w:rPr>
                <w:bCs/>
                <w:color w:val="000000"/>
              </w:rPr>
              <w:t xml:space="preserve"> </w:t>
            </w:r>
            <w:r w:rsidRPr="002D44CB">
              <w:rPr>
                <w:bCs/>
                <w:color w:val="000000"/>
              </w:rPr>
              <w:t>gada 31.</w:t>
            </w:r>
            <w:r w:rsidR="005623F3">
              <w:rPr>
                <w:bCs/>
                <w:color w:val="000000"/>
              </w:rPr>
              <w:t xml:space="preserve"> </w:t>
            </w:r>
            <w:r w:rsidRPr="002D44CB">
              <w:rPr>
                <w:bCs/>
                <w:color w:val="000000"/>
              </w:rPr>
              <w:t>decembrī (aglomerācijās, kurās cilvēka ekvivalenta slodze pārsniedz 10 000), bet nepietiekamā finansējuma dēļ šīs prasības ieviest nav bijis iespējams.</w:t>
            </w:r>
          </w:p>
          <w:p w:rsidR="007175FD" w:rsidRDefault="007175FD" w:rsidP="000D4507">
            <w:pPr>
              <w:spacing w:before="120" w:after="120"/>
              <w:ind w:left="81" w:right="72" w:firstLine="425"/>
              <w:jc w:val="both"/>
              <w:rPr>
                <w:bCs/>
                <w:color w:val="000000"/>
              </w:rPr>
            </w:pPr>
            <w:r>
              <w:rPr>
                <w:bCs/>
                <w:color w:val="000000"/>
              </w:rPr>
              <w:t xml:space="preserve">Kopā 3.5.1.1.aktivitātē 6.projektu iesniegumu atlases kārtas rīkošanai nepieciešami 8 221 186 </w:t>
            </w:r>
            <w:r w:rsidRPr="007175FD">
              <w:rPr>
                <w:bCs/>
                <w:i/>
                <w:color w:val="000000"/>
              </w:rPr>
              <w:t>euro</w:t>
            </w:r>
            <w:r>
              <w:rPr>
                <w:bCs/>
                <w:i/>
                <w:color w:val="000000"/>
              </w:rPr>
              <w:t xml:space="preserve">, </w:t>
            </w:r>
            <w:r>
              <w:rPr>
                <w:bCs/>
                <w:color w:val="000000"/>
              </w:rPr>
              <w:t xml:space="preserve">no kuriem 4 207 033 </w:t>
            </w:r>
            <w:r w:rsidRPr="007175FD">
              <w:rPr>
                <w:bCs/>
                <w:i/>
                <w:color w:val="000000"/>
              </w:rPr>
              <w:t>euro</w:t>
            </w:r>
            <w:r>
              <w:rPr>
                <w:bCs/>
                <w:color w:val="000000"/>
              </w:rPr>
              <w:t xml:space="preserve"> veido 3.5.1.1.aktivitātes iekšējais finansējuma atlikums (summēts gan Kohēzijas fonda, gan </w:t>
            </w:r>
            <w:proofErr w:type="spellStart"/>
            <w:r>
              <w:rPr>
                <w:bCs/>
                <w:color w:val="000000"/>
              </w:rPr>
              <w:t>virssaistību</w:t>
            </w:r>
            <w:proofErr w:type="spellEnd"/>
            <w:r>
              <w:rPr>
                <w:bCs/>
                <w:color w:val="000000"/>
              </w:rPr>
              <w:t xml:space="preserve"> finansējuma atlikums</w:t>
            </w:r>
            <w:r w:rsidR="005623F3">
              <w:rPr>
                <w:bCs/>
                <w:color w:val="000000"/>
              </w:rPr>
              <w:t>),</w:t>
            </w:r>
            <w:r>
              <w:rPr>
                <w:bCs/>
                <w:color w:val="000000"/>
              </w:rPr>
              <w:t xml:space="preserve"> bet 4 014</w:t>
            </w:r>
            <w:r w:rsidR="005B6B21">
              <w:rPr>
                <w:bCs/>
                <w:color w:val="000000"/>
              </w:rPr>
              <w:t> </w:t>
            </w:r>
            <w:r>
              <w:rPr>
                <w:bCs/>
                <w:color w:val="000000"/>
              </w:rPr>
              <w:t>153</w:t>
            </w:r>
            <w:r w:rsidR="005B6B21">
              <w:rPr>
                <w:bCs/>
                <w:color w:val="000000"/>
              </w:rPr>
              <w:t xml:space="preserve"> </w:t>
            </w:r>
            <w:r w:rsidR="005B6B21" w:rsidRPr="005B6B21">
              <w:rPr>
                <w:bCs/>
                <w:i/>
                <w:color w:val="000000"/>
              </w:rPr>
              <w:t>euro</w:t>
            </w:r>
            <w:r w:rsidR="005B6B21">
              <w:rPr>
                <w:bCs/>
                <w:color w:val="000000"/>
              </w:rPr>
              <w:t xml:space="preserve"> nepieciešams pārdalīt no citām aktivitātēm. </w:t>
            </w:r>
          </w:p>
          <w:p w:rsidR="005B6B21" w:rsidRDefault="005B6B21" w:rsidP="000D4507">
            <w:pPr>
              <w:spacing w:before="120" w:after="120"/>
              <w:ind w:left="81" w:right="72" w:firstLine="425"/>
              <w:jc w:val="both"/>
              <w:rPr>
                <w:bCs/>
                <w:color w:val="000000"/>
              </w:rPr>
            </w:pPr>
            <w:r>
              <w:rPr>
                <w:bCs/>
                <w:color w:val="000000"/>
              </w:rPr>
              <w:t>VARAM, apkopojot informāciju par finansējuma apguvi pārējās 3.5.1.pasākuma „Vides aizsardzības infrastruktūra” aktivitātēs, secināja, ka:</w:t>
            </w:r>
          </w:p>
          <w:p w:rsidR="005B6B21" w:rsidRDefault="005B6B21" w:rsidP="00087533">
            <w:pPr>
              <w:pStyle w:val="ListParagraph"/>
              <w:numPr>
                <w:ilvl w:val="0"/>
                <w:numId w:val="39"/>
              </w:numPr>
              <w:spacing w:before="120" w:after="120"/>
              <w:ind w:left="828" w:right="74" w:hanging="284"/>
              <w:jc w:val="both"/>
              <w:rPr>
                <w:bCs/>
                <w:color w:val="000000"/>
              </w:rPr>
            </w:pPr>
            <w:r w:rsidRPr="005B6B21">
              <w:rPr>
                <w:bCs/>
                <w:color w:val="000000"/>
              </w:rPr>
              <w:t xml:space="preserve">3.5.1.4.aktivitātē „Vides monitoringa un kontroles sistēmas attīstība”, sekmīgi noslēdzoties projektu īstenošanai, konstatēts piešķirtā Kohēzijas fonda līdzfinansējuma atlikums (attiecīgos gadījumos arī nacionālā publiskā finansējuma jeb valsts budžeta līdzfinansējums, </w:t>
            </w:r>
            <w:proofErr w:type="gramStart"/>
            <w:r w:rsidRPr="005B6B21">
              <w:rPr>
                <w:bCs/>
                <w:color w:val="000000"/>
              </w:rPr>
              <w:t>ja tāds attiecīgajā atlases kārtā</w:t>
            </w:r>
            <w:proofErr w:type="gramEnd"/>
            <w:r w:rsidRPr="005B6B21">
              <w:rPr>
                <w:bCs/>
                <w:color w:val="000000"/>
              </w:rPr>
              <w:t xml:space="preserve"> bijis pieejams projektu īstenošanai) 785 424 </w:t>
            </w:r>
            <w:r w:rsidRPr="00087533">
              <w:rPr>
                <w:bCs/>
                <w:color w:val="000000"/>
              </w:rPr>
              <w:t>euro</w:t>
            </w:r>
            <w:r w:rsidRPr="005B6B21">
              <w:rPr>
                <w:bCs/>
                <w:color w:val="000000"/>
              </w:rPr>
              <w:t xml:space="preserve"> apmērā</w:t>
            </w:r>
            <w:r>
              <w:rPr>
                <w:bCs/>
                <w:color w:val="000000"/>
              </w:rPr>
              <w:t xml:space="preserve">. </w:t>
            </w:r>
            <w:r w:rsidRPr="005B6B21">
              <w:rPr>
                <w:bCs/>
                <w:color w:val="000000"/>
              </w:rPr>
              <w:t>VARAM dara zināmu, ka</w:t>
            </w:r>
            <w:r>
              <w:rPr>
                <w:bCs/>
                <w:color w:val="000000"/>
              </w:rPr>
              <w:t xml:space="preserve"> p</w:t>
            </w:r>
            <w:r w:rsidRPr="005B6B21">
              <w:rPr>
                <w:bCs/>
                <w:color w:val="000000"/>
              </w:rPr>
              <w:t xml:space="preserve">apildu atlases kārtas </w:t>
            </w:r>
            <w:r>
              <w:rPr>
                <w:bCs/>
                <w:color w:val="000000"/>
              </w:rPr>
              <w:t>3.5.1.4.aktivitātē nav plānotas;</w:t>
            </w:r>
          </w:p>
          <w:p w:rsidR="005B6B21" w:rsidRDefault="005B6B21" w:rsidP="000D4507">
            <w:pPr>
              <w:pStyle w:val="ListParagraph"/>
              <w:numPr>
                <w:ilvl w:val="0"/>
                <w:numId w:val="39"/>
              </w:numPr>
              <w:spacing w:before="120" w:after="120"/>
              <w:ind w:left="826" w:right="72" w:hanging="284"/>
              <w:jc w:val="both"/>
              <w:rPr>
                <w:bCs/>
                <w:color w:val="000000"/>
              </w:rPr>
            </w:pPr>
            <w:r>
              <w:rPr>
                <w:bCs/>
                <w:color w:val="000000"/>
              </w:rPr>
              <w:t>3.5.1.3.aktivitātē „</w:t>
            </w:r>
            <w:r w:rsidRPr="00A105F1">
              <w:rPr>
                <w:bCs/>
                <w:color w:val="000000"/>
              </w:rPr>
              <w:t xml:space="preserve">Infrastruktūras izveide </w:t>
            </w:r>
            <w:proofErr w:type="spellStart"/>
            <w:r w:rsidRPr="00A105F1">
              <w:rPr>
                <w:bCs/>
                <w:color w:val="000000"/>
              </w:rPr>
              <w:t>Natura</w:t>
            </w:r>
            <w:proofErr w:type="spellEnd"/>
            <w:r w:rsidRPr="00A105F1">
              <w:rPr>
                <w:bCs/>
                <w:color w:val="000000"/>
              </w:rPr>
              <w:t xml:space="preserve"> 2000 teritorijās”</w:t>
            </w:r>
            <w:r>
              <w:rPr>
                <w:bCs/>
                <w:color w:val="000000"/>
              </w:rPr>
              <w:t xml:space="preserve"> veidojies Kohēzijas fonda finansējuma atlikums 2 170 989 </w:t>
            </w:r>
            <w:r w:rsidRPr="005B6B21">
              <w:rPr>
                <w:bCs/>
                <w:i/>
                <w:color w:val="000000"/>
              </w:rPr>
              <w:t>euro</w:t>
            </w:r>
            <w:r>
              <w:rPr>
                <w:bCs/>
                <w:color w:val="000000"/>
              </w:rPr>
              <w:t xml:space="preserve"> apmērā. S</w:t>
            </w:r>
            <w:r w:rsidRPr="005B6B21">
              <w:rPr>
                <w:bCs/>
                <w:color w:val="000000"/>
              </w:rPr>
              <w:t xml:space="preserve">ummu </w:t>
            </w:r>
            <w:r w:rsidR="00247B33">
              <w:rPr>
                <w:bCs/>
                <w:color w:val="000000"/>
              </w:rPr>
              <w:t>veido</w:t>
            </w:r>
            <w:r w:rsidRPr="005B6B21">
              <w:rPr>
                <w:bCs/>
                <w:color w:val="000000"/>
              </w:rPr>
              <w:t xml:space="preserve"> finansējuma samazinājums otrās projektu iesniegumu atlases kārtas projektam par 1 </w:t>
            </w:r>
            <w:r w:rsidR="00F61101">
              <w:rPr>
                <w:bCs/>
                <w:color w:val="000000"/>
              </w:rPr>
              <w:t>148</w:t>
            </w:r>
            <w:r w:rsidRPr="005B6B21">
              <w:rPr>
                <w:bCs/>
                <w:color w:val="000000"/>
              </w:rPr>
              <w:t> </w:t>
            </w:r>
            <w:r w:rsidR="00F61101">
              <w:rPr>
                <w:bCs/>
                <w:color w:val="000000"/>
              </w:rPr>
              <w:t>577</w:t>
            </w:r>
            <w:r w:rsidRPr="005B6B21">
              <w:rPr>
                <w:bCs/>
                <w:color w:val="000000"/>
              </w:rPr>
              <w:t xml:space="preserve"> </w:t>
            </w:r>
            <w:r w:rsidRPr="005B6B21">
              <w:rPr>
                <w:bCs/>
                <w:i/>
                <w:color w:val="000000"/>
              </w:rPr>
              <w:t>euro</w:t>
            </w:r>
            <w:r w:rsidRPr="005B6B21">
              <w:rPr>
                <w:bCs/>
                <w:color w:val="000000"/>
              </w:rPr>
              <w:t>, kā arī ceturtajā atlases kārtā iesniegšanai sagatavotais projekts ir par 1 </w:t>
            </w:r>
            <w:r w:rsidR="00F61101">
              <w:rPr>
                <w:bCs/>
                <w:color w:val="000000"/>
              </w:rPr>
              <w:t>022</w:t>
            </w:r>
            <w:r w:rsidRPr="005B6B21">
              <w:rPr>
                <w:bCs/>
                <w:color w:val="000000"/>
              </w:rPr>
              <w:t xml:space="preserve"> </w:t>
            </w:r>
            <w:r w:rsidR="00F61101">
              <w:rPr>
                <w:bCs/>
                <w:color w:val="000000"/>
              </w:rPr>
              <w:t>412</w:t>
            </w:r>
            <w:r w:rsidRPr="005B6B21">
              <w:rPr>
                <w:bCs/>
                <w:color w:val="000000"/>
              </w:rPr>
              <w:t xml:space="preserve"> </w:t>
            </w:r>
            <w:r w:rsidRPr="005B6B21">
              <w:rPr>
                <w:bCs/>
                <w:i/>
                <w:color w:val="000000"/>
              </w:rPr>
              <w:t>euro</w:t>
            </w:r>
            <w:r w:rsidRPr="005B6B21">
              <w:rPr>
                <w:bCs/>
                <w:color w:val="000000"/>
              </w:rPr>
              <w:t xml:space="preserve"> mazāku summu nekā sākotnēji tika plānots.</w:t>
            </w:r>
            <w:r>
              <w:rPr>
                <w:bCs/>
                <w:color w:val="000000"/>
              </w:rPr>
              <w:t xml:space="preserve"> Samazinājums otrajā projektu iesniegumu atlases kārtā pamatots ar vairāku projekta daļu neīstenošanu un attiecīgu finansējuma samazinājumu;</w:t>
            </w:r>
          </w:p>
          <w:p w:rsidR="005B6B21" w:rsidRPr="005B6B21" w:rsidRDefault="005B6B21" w:rsidP="000D4507">
            <w:pPr>
              <w:pStyle w:val="ListParagraph"/>
              <w:numPr>
                <w:ilvl w:val="0"/>
                <w:numId w:val="39"/>
              </w:numPr>
              <w:spacing w:before="120" w:after="120"/>
              <w:ind w:left="826" w:right="72" w:hanging="284"/>
              <w:jc w:val="both"/>
              <w:rPr>
                <w:bCs/>
                <w:color w:val="000000"/>
              </w:rPr>
            </w:pPr>
            <w:r>
              <w:rPr>
                <w:bCs/>
                <w:color w:val="000000"/>
              </w:rPr>
              <w:t>s</w:t>
            </w:r>
            <w:r w:rsidRPr="005B6B21">
              <w:rPr>
                <w:bCs/>
                <w:color w:val="000000"/>
              </w:rPr>
              <w:t>ekmīgi noslēdzoties projektu īstenošanai</w:t>
            </w:r>
            <w:r>
              <w:rPr>
                <w:bCs/>
                <w:color w:val="000000"/>
              </w:rPr>
              <w:t xml:space="preserve"> 3.5.1.2.1.apakšaktivitātē „Normatīvo aktu prasībām neatbilstošo izgāztuvju rekultivācija”</w:t>
            </w:r>
            <w:r w:rsidRPr="005B6B21">
              <w:rPr>
                <w:bCs/>
                <w:color w:val="000000"/>
              </w:rPr>
              <w:t xml:space="preserve">, </w:t>
            </w:r>
            <w:r w:rsidRPr="005B6B21">
              <w:rPr>
                <w:bCs/>
                <w:color w:val="000000"/>
              </w:rPr>
              <w:lastRenderedPageBreak/>
              <w:t>konstatēts piešķirtā Kohēzijas fonda līdzfinansējuma atlikums</w:t>
            </w:r>
            <w:r w:rsidR="00247B33">
              <w:rPr>
                <w:bCs/>
                <w:color w:val="000000"/>
              </w:rPr>
              <w:t xml:space="preserve"> vismaz 1 057 740 </w:t>
            </w:r>
            <w:r w:rsidR="00247B33" w:rsidRPr="00247B33">
              <w:rPr>
                <w:bCs/>
                <w:i/>
                <w:color w:val="000000"/>
              </w:rPr>
              <w:t>euro</w:t>
            </w:r>
            <w:r w:rsidRPr="005B6B21">
              <w:rPr>
                <w:bCs/>
                <w:color w:val="000000"/>
              </w:rPr>
              <w:t xml:space="preserve"> (attiecīgi arī nacionālā publiskā finansējuma atlikums). </w:t>
            </w:r>
            <w:proofErr w:type="gramStart"/>
            <w:r w:rsidRPr="005B6B21">
              <w:rPr>
                <w:bCs/>
                <w:color w:val="000000"/>
              </w:rPr>
              <w:t>Tā kā projektos pēc būtības nav iespējams</w:t>
            </w:r>
            <w:proofErr w:type="gramEnd"/>
            <w:r w:rsidRPr="005B6B21">
              <w:rPr>
                <w:bCs/>
                <w:color w:val="000000"/>
              </w:rPr>
              <w:t xml:space="preserve"> veikt papildu darbības rezultatīvā rādītāja sasniegšanai, jo kā iznākuma rādītājs noteikts rekultivētā izgāztuve kā viena vienība, projekti tiek pabeigti ar ievērojamu piešķirtā Kohēzijas fonda līdzfinansējuma ietaupījumu. Ietaupījumi rodas tieši būvniecības izmaksu pozīcijās, jo iepirkumu procedūru rezultātā tiek slēgti līgumi par zemāku cenu, nekā norādīts nolikumā. Tas skaidrojums ar intensīvu šāda veida pakalpojumu sniedzēju konkurenci tirgū. </w:t>
            </w:r>
            <w:r w:rsidR="00247B33">
              <w:rPr>
                <w:bCs/>
                <w:color w:val="000000"/>
              </w:rPr>
              <w:t>A</w:t>
            </w:r>
            <w:r w:rsidRPr="005B6B21">
              <w:rPr>
                <w:bCs/>
                <w:color w:val="000000"/>
              </w:rPr>
              <w:t xml:space="preserve">pakšaktivitātē fiksētais Kohēzijas fonda finansējuma ietaupījums </w:t>
            </w:r>
            <w:r w:rsidR="00247B33">
              <w:rPr>
                <w:bCs/>
                <w:color w:val="000000"/>
              </w:rPr>
              <w:t xml:space="preserve">aprēķināts, </w:t>
            </w:r>
            <w:r w:rsidRPr="005B6B21">
              <w:rPr>
                <w:bCs/>
                <w:color w:val="000000"/>
              </w:rPr>
              <w:t xml:space="preserve">nesummējot neatbilstoši veiktos izdevumus, kas radušies pēc </w:t>
            </w:r>
            <w:proofErr w:type="gramStart"/>
            <w:r w:rsidRPr="005B6B21">
              <w:rPr>
                <w:bCs/>
                <w:color w:val="000000"/>
              </w:rPr>
              <w:t>2012.gada</w:t>
            </w:r>
            <w:proofErr w:type="gramEnd"/>
            <w:r w:rsidRPr="005B6B21">
              <w:rPr>
                <w:bCs/>
                <w:color w:val="000000"/>
              </w:rPr>
              <w:t xml:space="preserve"> 8.maija.</w:t>
            </w:r>
          </w:p>
          <w:p w:rsidR="00A566F9" w:rsidRDefault="00A566F9" w:rsidP="000D4507">
            <w:pPr>
              <w:spacing w:before="120" w:after="120"/>
              <w:ind w:left="144" w:right="72" w:firstLine="451"/>
              <w:jc w:val="both"/>
              <w:rPr>
                <w:bCs/>
                <w:color w:val="000000"/>
              </w:rPr>
            </w:pPr>
            <w:r w:rsidRPr="00541F62">
              <w:rPr>
                <w:bCs/>
                <w:color w:val="000000"/>
              </w:rPr>
              <w:t xml:space="preserve">Tādējādi VARAM ir sagatavojusi </w:t>
            </w:r>
            <w:r>
              <w:rPr>
                <w:bCs/>
                <w:color w:val="000000"/>
              </w:rPr>
              <w:t>šo rīkojuma</w:t>
            </w:r>
            <w:r w:rsidRPr="00541F62">
              <w:rPr>
                <w:bCs/>
                <w:color w:val="000000"/>
              </w:rPr>
              <w:t xml:space="preserve"> projektu, ar ko ierosina </w:t>
            </w:r>
            <w:r>
              <w:rPr>
                <w:bCs/>
                <w:color w:val="000000"/>
              </w:rPr>
              <w:t xml:space="preserve">pārdalīt neizmantoto Kohēzijas fonda finansējumu 3.5.1.pasākuma ietvaros, lai </w:t>
            </w:r>
            <w:r w:rsidRPr="00FD7E24">
              <w:rPr>
                <w:bCs/>
                <w:color w:val="000000"/>
              </w:rPr>
              <w:t>3.5.1.1.aktivitātē „Ūdenssaimniecības infrastruktūras attīstība aglomerācijās ar cilvēku ekvivalentu</w:t>
            </w:r>
            <w:r>
              <w:rPr>
                <w:bCs/>
                <w:color w:val="000000"/>
              </w:rPr>
              <w:t xml:space="preserve"> lielāku par 2000” varētu rīkot 6.projektu iesniegumu atlases kārtu.</w:t>
            </w:r>
          </w:p>
          <w:p w:rsidR="00A566F9" w:rsidRDefault="00A566F9" w:rsidP="000D4507">
            <w:pPr>
              <w:spacing w:before="120" w:after="120"/>
              <w:ind w:left="144" w:right="72" w:firstLine="451"/>
              <w:jc w:val="both"/>
              <w:rPr>
                <w:bCs/>
                <w:color w:val="000000"/>
              </w:rPr>
            </w:pPr>
            <w:r>
              <w:rPr>
                <w:bCs/>
                <w:color w:val="000000"/>
              </w:rPr>
              <w:t>Rīkojuma projekts paredz veikt sekojošas izmaiņas darbības programmas „Infrastruktūra un pakalpojumi” papildinājumā:</w:t>
            </w:r>
          </w:p>
          <w:p w:rsidR="00A566F9" w:rsidRDefault="006569B8" w:rsidP="000D4507">
            <w:pPr>
              <w:pStyle w:val="ListParagraph"/>
              <w:numPr>
                <w:ilvl w:val="0"/>
                <w:numId w:val="39"/>
              </w:numPr>
              <w:spacing w:before="120" w:after="120"/>
              <w:ind w:left="826" w:right="72" w:hanging="284"/>
              <w:jc w:val="both"/>
              <w:rPr>
                <w:bCs/>
                <w:color w:val="000000"/>
              </w:rPr>
            </w:pPr>
            <w:r w:rsidRPr="00A566F9">
              <w:rPr>
                <w:bCs/>
                <w:color w:val="000000"/>
              </w:rPr>
              <w:t>3.</w:t>
            </w:r>
            <w:r w:rsidR="004D1363" w:rsidRPr="00A566F9">
              <w:rPr>
                <w:bCs/>
                <w:color w:val="000000"/>
              </w:rPr>
              <w:t xml:space="preserve">5.1.2.1. </w:t>
            </w:r>
            <w:r w:rsidR="008F5F65" w:rsidRPr="00A566F9">
              <w:rPr>
                <w:bCs/>
                <w:color w:val="000000"/>
              </w:rPr>
              <w:t>apakš</w:t>
            </w:r>
            <w:r w:rsidR="00A566F9">
              <w:rPr>
                <w:bCs/>
                <w:color w:val="000000"/>
              </w:rPr>
              <w:t>aktivitātē</w:t>
            </w:r>
            <w:r w:rsidRPr="00A566F9">
              <w:rPr>
                <w:bCs/>
                <w:color w:val="000000"/>
              </w:rPr>
              <w:t xml:space="preserve"> „</w:t>
            </w:r>
            <w:r w:rsidR="004D1363" w:rsidRPr="00A566F9">
              <w:rPr>
                <w:bCs/>
                <w:color w:val="000000"/>
              </w:rPr>
              <w:t>Normatīvo aktu prasībām neatbilstošo izgāztuvju rekultivācija</w:t>
            </w:r>
            <w:r w:rsidRPr="00A566F9">
              <w:rPr>
                <w:bCs/>
                <w:color w:val="000000"/>
              </w:rPr>
              <w:t xml:space="preserve">” </w:t>
            </w:r>
            <w:r w:rsidR="00A566F9">
              <w:rPr>
                <w:bCs/>
                <w:color w:val="000000"/>
              </w:rPr>
              <w:t xml:space="preserve">tiek </w:t>
            </w:r>
            <w:r w:rsidR="00A566F9" w:rsidRPr="00535D28">
              <w:rPr>
                <w:bCs/>
                <w:color w:val="000000"/>
                <w:u w:val="single"/>
              </w:rPr>
              <w:t>samazināts</w:t>
            </w:r>
            <w:r w:rsidR="00A566F9">
              <w:rPr>
                <w:bCs/>
                <w:color w:val="000000"/>
              </w:rPr>
              <w:t xml:space="preserve"> Kohēzijas fonda finansējums par </w:t>
            </w:r>
            <w:r w:rsidRPr="00A566F9">
              <w:rPr>
                <w:bCs/>
                <w:color w:val="000000"/>
              </w:rPr>
              <w:t>1 057 74</w:t>
            </w:r>
            <w:r w:rsidR="00E97E58" w:rsidRPr="00A566F9">
              <w:rPr>
                <w:bCs/>
                <w:color w:val="000000"/>
              </w:rPr>
              <w:t>0</w:t>
            </w:r>
            <w:r w:rsidRPr="00A566F9">
              <w:rPr>
                <w:bCs/>
                <w:color w:val="000000"/>
              </w:rPr>
              <w:t xml:space="preserve"> </w:t>
            </w:r>
            <w:r w:rsidRPr="00A566F9">
              <w:rPr>
                <w:bCs/>
                <w:i/>
                <w:color w:val="000000"/>
              </w:rPr>
              <w:t>euro</w:t>
            </w:r>
            <w:r w:rsidR="00C26748" w:rsidRPr="00A566F9">
              <w:rPr>
                <w:bCs/>
                <w:color w:val="000000"/>
              </w:rPr>
              <w:t>.</w:t>
            </w:r>
            <w:r w:rsidRPr="00A566F9">
              <w:rPr>
                <w:bCs/>
                <w:color w:val="000000"/>
              </w:rPr>
              <w:t xml:space="preserve"> </w:t>
            </w:r>
            <w:r w:rsidR="006D332E" w:rsidRPr="00A566F9">
              <w:rPr>
                <w:bCs/>
                <w:color w:val="000000"/>
              </w:rPr>
              <w:t xml:space="preserve">Neatbilstoši veiktie izdevumi pēc </w:t>
            </w:r>
            <w:proofErr w:type="gramStart"/>
            <w:r w:rsidR="006D332E" w:rsidRPr="008349C2">
              <w:rPr>
                <w:bCs/>
                <w:color w:val="000000"/>
              </w:rPr>
              <w:t>2012.gada</w:t>
            </w:r>
            <w:proofErr w:type="gramEnd"/>
            <w:r w:rsidR="00FA52F9" w:rsidRPr="008349C2">
              <w:rPr>
                <w:bCs/>
                <w:color w:val="000000"/>
              </w:rPr>
              <w:t xml:space="preserve"> </w:t>
            </w:r>
            <w:r w:rsidR="006D332E" w:rsidRPr="008349C2">
              <w:rPr>
                <w:bCs/>
                <w:color w:val="000000"/>
              </w:rPr>
              <w:t xml:space="preserve">8.maija </w:t>
            </w:r>
            <w:r w:rsidR="00C26748" w:rsidRPr="008349C2">
              <w:rPr>
                <w:bCs/>
                <w:color w:val="000000"/>
              </w:rPr>
              <w:t>veido</w:t>
            </w:r>
            <w:r w:rsidR="006D332E" w:rsidRPr="008349C2">
              <w:rPr>
                <w:bCs/>
                <w:color w:val="000000"/>
              </w:rPr>
              <w:t xml:space="preserve"> 5</w:t>
            </w:r>
            <w:r w:rsidR="008349C2" w:rsidRPr="008349C2">
              <w:rPr>
                <w:bCs/>
                <w:color w:val="000000"/>
              </w:rPr>
              <w:t> </w:t>
            </w:r>
            <w:r w:rsidR="006D332E" w:rsidRPr="008349C2">
              <w:rPr>
                <w:bCs/>
                <w:color w:val="000000"/>
              </w:rPr>
              <w:t>1</w:t>
            </w:r>
            <w:r w:rsidR="008349C2" w:rsidRPr="008349C2">
              <w:rPr>
                <w:bCs/>
                <w:color w:val="000000"/>
              </w:rPr>
              <w:t>73.59</w:t>
            </w:r>
            <w:r w:rsidR="006D332E" w:rsidRPr="008349C2">
              <w:rPr>
                <w:bCs/>
                <w:color w:val="000000"/>
              </w:rPr>
              <w:t xml:space="preserve"> </w:t>
            </w:r>
            <w:r w:rsidR="006D332E" w:rsidRPr="008349C2">
              <w:rPr>
                <w:bCs/>
                <w:i/>
                <w:color w:val="000000"/>
              </w:rPr>
              <w:t>euro</w:t>
            </w:r>
            <w:r w:rsidR="00A74756" w:rsidRPr="008349C2">
              <w:rPr>
                <w:bCs/>
                <w:color w:val="000000"/>
              </w:rPr>
              <w:t xml:space="preserve"> (</w:t>
            </w:r>
            <w:r w:rsidR="008349C2" w:rsidRPr="008349C2">
              <w:rPr>
                <w:bCs/>
                <w:color w:val="000000"/>
              </w:rPr>
              <w:t xml:space="preserve">Kohēzijas fonda daļa, </w:t>
            </w:r>
            <w:r w:rsidR="00A74756" w:rsidRPr="008349C2">
              <w:rPr>
                <w:bCs/>
                <w:color w:val="000000"/>
              </w:rPr>
              <w:t xml:space="preserve">VIS dati </w:t>
            </w:r>
            <w:r w:rsidR="008349C2" w:rsidRPr="008349C2">
              <w:rPr>
                <w:bCs/>
                <w:color w:val="000000"/>
              </w:rPr>
              <w:t>26</w:t>
            </w:r>
            <w:r w:rsidR="00A74756" w:rsidRPr="008349C2">
              <w:rPr>
                <w:bCs/>
                <w:color w:val="000000"/>
              </w:rPr>
              <w:t>.1</w:t>
            </w:r>
            <w:r w:rsidR="008349C2" w:rsidRPr="008349C2">
              <w:rPr>
                <w:bCs/>
                <w:color w:val="000000"/>
              </w:rPr>
              <w:t>1</w:t>
            </w:r>
            <w:r w:rsidR="00A74756" w:rsidRPr="008349C2">
              <w:rPr>
                <w:bCs/>
                <w:color w:val="000000"/>
              </w:rPr>
              <w:t>.2014.)</w:t>
            </w:r>
            <w:r w:rsidR="00C26748" w:rsidRPr="00A566F9">
              <w:rPr>
                <w:bCs/>
                <w:color w:val="000000"/>
              </w:rPr>
              <w:t xml:space="preserve"> un tie netiek pārdalīti</w:t>
            </w:r>
            <w:r w:rsidR="00A566F9">
              <w:rPr>
                <w:bCs/>
                <w:color w:val="000000"/>
              </w:rPr>
              <w:t xml:space="preserve">. Nacionālā publiskā finansējuma apmērs tiek samazināts par 579 628 </w:t>
            </w:r>
            <w:r w:rsidR="00A566F9" w:rsidRPr="000D4507">
              <w:rPr>
                <w:bCs/>
                <w:i/>
                <w:color w:val="000000"/>
              </w:rPr>
              <w:t>euro</w:t>
            </w:r>
            <w:r w:rsidR="00A566F9">
              <w:rPr>
                <w:bCs/>
                <w:color w:val="000000"/>
              </w:rPr>
              <w:t>. S</w:t>
            </w:r>
            <w:r w:rsidR="00A566F9" w:rsidRPr="00A566F9">
              <w:rPr>
                <w:bCs/>
                <w:color w:val="000000"/>
              </w:rPr>
              <w:t xml:space="preserve">amazinājums aprēķināts proporcionāli Kohēzijas fonda finansējuma samazinājumam, ievērojot darbības programmas „Infrastruktūra un pakalpojumi” papildinājumā noteikto 3.5.1.2.1.apakšaktivitātes vidējo </w:t>
            </w:r>
            <w:r w:rsidR="00A566F9">
              <w:rPr>
                <w:bCs/>
                <w:color w:val="000000"/>
              </w:rPr>
              <w:t xml:space="preserve">Kohēzijas fonda </w:t>
            </w:r>
            <w:r w:rsidR="00A566F9" w:rsidRPr="00A566F9">
              <w:rPr>
                <w:bCs/>
                <w:color w:val="000000"/>
              </w:rPr>
              <w:t>atbalsta likmi</w:t>
            </w:r>
            <w:r w:rsidR="00535D28">
              <w:rPr>
                <w:bCs/>
                <w:color w:val="000000"/>
              </w:rPr>
              <w:t xml:space="preserve"> 64.</w:t>
            </w:r>
            <w:r w:rsidR="00A566F9">
              <w:rPr>
                <w:bCs/>
                <w:color w:val="000000"/>
              </w:rPr>
              <w:t>60%;</w:t>
            </w:r>
          </w:p>
          <w:p w:rsidR="006569B8" w:rsidRPr="00A566F9" w:rsidRDefault="004D1363" w:rsidP="000D4507">
            <w:pPr>
              <w:pStyle w:val="ListParagraph"/>
              <w:numPr>
                <w:ilvl w:val="0"/>
                <w:numId w:val="39"/>
              </w:numPr>
              <w:spacing w:before="120" w:after="120"/>
              <w:ind w:left="826" w:right="72" w:hanging="284"/>
              <w:jc w:val="both"/>
              <w:rPr>
                <w:bCs/>
                <w:color w:val="000000"/>
              </w:rPr>
            </w:pPr>
            <w:r w:rsidRPr="00A566F9">
              <w:rPr>
                <w:bCs/>
                <w:color w:val="000000"/>
              </w:rPr>
              <w:t xml:space="preserve">3.5.1.3. </w:t>
            </w:r>
            <w:r w:rsidR="00A566F9">
              <w:rPr>
                <w:bCs/>
                <w:color w:val="000000"/>
              </w:rPr>
              <w:t>aktivitātē</w:t>
            </w:r>
            <w:r w:rsidR="00A74756" w:rsidRPr="00A566F9">
              <w:rPr>
                <w:bCs/>
                <w:color w:val="000000"/>
              </w:rPr>
              <w:t xml:space="preserve"> „</w:t>
            </w:r>
            <w:r w:rsidRPr="00A566F9">
              <w:rPr>
                <w:bCs/>
                <w:color w:val="000000"/>
              </w:rPr>
              <w:t xml:space="preserve">Infrastruktūras izveide </w:t>
            </w:r>
            <w:proofErr w:type="spellStart"/>
            <w:r w:rsidRPr="00A566F9">
              <w:rPr>
                <w:bCs/>
                <w:color w:val="000000"/>
              </w:rPr>
              <w:t>Natura</w:t>
            </w:r>
            <w:proofErr w:type="spellEnd"/>
            <w:r w:rsidRPr="00A566F9">
              <w:rPr>
                <w:bCs/>
                <w:color w:val="000000"/>
              </w:rPr>
              <w:t xml:space="preserve"> 2000 teritorijās</w:t>
            </w:r>
            <w:r w:rsidR="00A74756" w:rsidRPr="00A566F9">
              <w:rPr>
                <w:bCs/>
                <w:color w:val="000000"/>
              </w:rPr>
              <w:t>”</w:t>
            </w:r>
            <w:r w:rsidR="006569B8" w:rsidRPr="00A566F9">
              <w:rPr>
                <w:bCs/>
                <w:color w:val="000000"/>
              </w:rPr>
              <w:t xml:space="preserve"> </w:t>
            </w:r>
            <w:r w:rsidR="00A566F9">
              <w:rPr>
                <w:bCs/>
                <w:color w:val="000000"/>
              </w:rPr>
              <w:t xml:space="preserve">tiek </w:t>
            </w:r>
            <w:r w:rsidR="00A566F9" w:rsidRPr="00535D28">
              <w:rPr>
                <w:bCs/>
                <w:color w:val="000000"/>
                <w:u w:val="single"/>
              </w:rPr>
              <w:t>samazināts</w:t>
            </w:r>
            <w:r w:rsidR="00A566F9">
              <w:rPr>
                <w:bCs/>
                <w:color w:val="000000"/>
              </w:rPr>
              <w:t xml:space="preserve"> Kohēzijas fonda finansējums par </w:t>
            </w:r>
            <w:r w:rsidR="006569B8" w:rsidRPr="00A566F9">
              <w:rPr>
                <w:bCs/>
                <w:color w:val="000000"/>
              </w:rPr>
              <w:t xml:space="preserve">2 170 989 </w:t>
            </w:r>
            <w:r w:rsidR="006569B8" w:rsidRPr="00A566F9">
              <w:rPr>
                <w:bCs/>
                <w:i/>
                <w:color w:val="000000"/>
              </w:rPr>
              <w:t>euro</w:t>
            </w:r>
            <w:r w:rsidR="00605378" w:rsidRPr="00A566F9">
              <w:rPr>
                <w:bCs/>
                <w:color w:val="000000"/>
              </w:rPr>
              <w:t>;</w:t>
            </w:r>
          </w:p>
          <w:p w:rsidR="00BB3815" w:rsidRDefault="004D1363" w:rsidP="000D4507">
            <w:pPr>
              <w:pStyle w:val="ListParagraph"/>
              <w:numPr>
                <w:ilvl w:val="0"/>
                <w:numId w:val="39"/>
              </w:numPr>
              <w:spacing w:before="120" w:after="120"/>
              <w:ind w:left="826" w:right="72" w:hanging="284"/>
              <w:jc w:val="both"/>
              <w:rPr>
                <w:bCs/>
                <w:color w:val="000000"/>
              </w:rPr>
            </w:pPr>
            <w:r w:rsidRPr="00A566F9">
              <w:rPr>
                <w:bCs/>
                <w:color w:val="000000"/>
              </w:rPr>
              <w:t>3.5.1.4.</w:t>
            </w:r>
            <w:r w:rsidR="00535D28">
              <w:rPr>
                <w:bCs/>
                <w:color w:val="000000"/>
              </w:rPr>
              <w:t xml:space="preserve"> aktivitātē</w:t>
            </w:r>
            <w:r w:rsidR="00A74756" w:rsidRPr="00A566F9">
              <w:rPr>
                <w:bCs/>
                <w:color w:val="000000"/>
              </w:rPr>
              <w:t xml:space="preserve"> „V</w:t>
            </w:r>
            <w:r w:rsidRPr="00A566F9">
              <w:rPr>
                <w:bCs/>
                <w:color w:val="000000"/>
              </w:rPr>
              <w:t>ides monitoringa un kontroles sistēmas attīstība</w:t>
            </w:r>
            <w:r w:rsidR="00A74756" w:rsidRPr="00A566F9">
              <w:rPr>
                <w:bCs/>
                <w:color w:val="000000"/>
              </w:rPr>
              <w:t>”</w:t>
            </w:r>
            <w:r w:rsidR="006569B8" w:rsidRPr="00A566F9">
              <w:rPr>
                <w:bCs/>
                <w:color w:val="000000"/>
              </w:rPr>
              <w:t xml:space="preserve"> </w:t>
            </w:r>
            <w:r w:rsidR="00535D28">
              <w:rPr>
                <w:bCs/>
                <w:color w:val="000000"/>
              </w:rPr>
              <w:t xml:space="preserve">tiek </w:t>
            </w:r>
            <w:r w:rsidR="00535D28" w:rsidRPr="00535D28">
              <w:rPr>
                <w:bCs/>
                <w:color w:val="000000"/>
                <w:u w:val="single"/>
              </w:rPr>
              <w:t>samazināts</w:t>
            </w:r>
            <w:r w:rsidR="00535D28">
              <w:rPr>
                <w:bCs/>
                <w:color w:val="000000"/>
              </w:rPr>
              <w:t xml:space="preserve"> Kohēzijas fonda finansējums par </w:t>
            </w:r>
            <w:r w:rsidR="00C26748" w:rsidRPr="00A566F9">
              <w:rPr>
                <w:bCs/>
                <w:color w:val="000000"/>
              </w:rPr>
              <w:t>785 424</w:t>
            </w:r>
            <w:r w:rsidR="006569B8" w:rsidRPr="00A566F9">
              <w:rPr>
                <w:bCs/>
                <w:color w:val="000000"/>
              </w:rPr>
              <w:t xml:space="preserve"> </w:t>
            </w:r>
            <w:r w:rsidR="006569B8" w:rsidRPr="00535D28">
              <w:rPr>
                <w:bCs/>
                <w:i/>
                <w:color w:val="000000"/>
              </w:rPr>
              <w:t>euro</w:t>
            </w:r>
            <w:r w:rsidR="00C26748" w:rsidRPr="00A566F9">
              <w:rPr>
                <w:bCs/>
                <w:color w:val="000000"/>
              </w:rPr>
              <w:t>.</w:t>
            </w:r>
            <w:r w:rsidR="006D332E" w:rsidRPr="00A566F9">
              <w:rPr>
                <w:bCs/>
                <w:color w:val="000000"/>
              </w:rPr>
              <w:t xml:space="preserve"> Neatbilstoši veiktie izdevumi pēc </w:t>
            </w:r>
            <w:proofErr w:type="gramStart"/>
            <w:r w:rsidR="006D332E" w:rsidRPr="00A566F9">
              <w:rPr>
                <w:bCs/>
                <w:color w:val="000000"/>
              </w:rPr>
              <w:t>2012.gada</w:t>
            </w:r>
            <w:proofErr w:type="gramEnd"/>
            <w:r w:rsidR="00A74756" w:rsidRPr="00A566F9">
              <w:rPr>
                <w:bCs/>
                <w:color w:val="000000"/>
              </w:rPr>
              <w:t xml:space="preserve"> </w:t>
            </w:r>
            <w:r w:rsidR="006D332E" w:rsidRPr="00A566F9">
              <w:rPr>
                <w:bCs/>
                <w:color w:val="000000"/>
              </w:rPr>
              <w:t xml:space="preserve">8.maija </w:t>
            </w:r>
            <w:r w:rsidR="00C26748" w:rsidRPr="00A566F9">
              <w:rPr>
                <w:bCs/>
                <w:color w:val="000000"/>
              </w:rPr>
              <w:t>ir</w:t>
            </w:r>
            <w:r w:rsidR="006D332E" w:rsidRPr="00A566F9">
              <w:rPr>
                <w:bCs/>
                <w:color w:val="000000"/>
              </w:rPr>
              <w:t xml:space="preserve"> </w:t>
            </w:r>
            <w:r w:rsidR="006D332E" w:rsidRPr="009A0C95">
              <w:rPr>
                <w:bCs/>
                <w:color w:val="000000"/>
              </w:rPr>
              <w:t>46 288</w:t>
            </w:r>
            <w:r w:rsidR="006D332E" w:rsidRPr="00A566F9">
              <w:rPr>
                <w:bCs/>
                <w:color w:val="000000"/>
              </w:rPr>
              <w:t xml:space="preserve"> </w:t>
            </w:r>
            <w:r w:rsidR="006A64F2" w:rsidRPr="00535D28">
              <w:rPr>
                <w:bCs/>
                <w:i/>
                <w:color w:val="000000"/>
              </w:rPr>
              <w:t>euro</w:t>
            </w:r>
            <w:r w:rsidR="00A74756" w:rsidRPr="00A566F9">
              <w:rPr>
                <w:bCs/>
                <w:color w:val="000000"/>
              </w:rPr>
              <w:t xml:space="preserve"> (VIS dati </w:t>
            </w:r>
            <w:r w:rsidR="00087533">
              <w:rPr>
                <w:bCs/>
                <w:color w:val="000000"/>
              </w:rPr>
              <w:t>26</w:t>
            </w:r>
            <w:r w:rsidR="00A74756" w:rsidRPr="00A566F9">
              <w:rPr>
                <w:bCs/>
                <w:color w:val="000000"/>
              </w:rPr>
              <w:t>.1</w:t>
            </w:r>
            <w:r w:rsidR="00087533">
              <w:rPr>
                <w:bCs/>
                <w:color w:val="000000"/>
              </w:rPr>
              <w:t>1</w:t>
            </w:r>
            <w:r w:rsidR="00A74756" w:rsidRPr="00A566F9">
              <w:rPr>
                <w:bCs/>
                <w:color w:val="000000"/>
              </w:rPr>
              <w:t>.2014.)</w:t>
            </w:r>
            <w:r w:rsidR="00C26748" w:rsidRPr="00A566F9">
              <w:rPr>
                <w:bCs/>
                <w:color w:val="000000"/>
              </w:rPr>
              <w:t xml:space="preserve"> un tie netiek pārdalīti.</w:t>
            </w:r>
            <w:r w:rsidR="00535D28">
              <w:rPr>
                <w:bCs/>
                <w:color w:val="000000"/>
              </w:rPr>
              <w:t xml:space="preserve"> </w:t>
            </w:r>
            <w:r w:rsidR="00535D28">
              <w:rPr>
                <w:bCs/>
                <w:color w:val="000000"/>
              </w:rPr>
              <w:lastRenderedPageBreak/>
              <w:t>Nacionālā publiskā finansējuma apmērs tiek samazināts par 87 560</w:t>
            </w:r>
            <w:r w:rsidR="00535D28" w:rsidRPr="00E76A9F">
              <w:rPr>
                <w:bCs/>
                <w:color w:val="000000"/>
              </w:rPr>
              <w:t xml:space="preserve"> </w:t>
            </w:r>
            <w:r w:rsidR="00535D28" w:rsidRPr="00E76A9F">
              <w:rPr>
                <w:bCs/>
                <w:i/>
                <w:color w:val="000000"/>
              </w:rPr>
              <w:t>euro</w:t>
            </w:r>
            <w:r w:rsidR="00535D28">
              <w:rPr>
                <w:bCs/>
                <w:i/>
                <w:color w:val="000000"/>
              </w:rPr>
              <w:t xml:space="preserve">. </w:t>
            </w:r>
            <w:r w:rsidR="00535D28">
              <w:rPr>
                <w:bCs/>
                <w:color w:val="000000"/>
              </w:rPr>
              <w:t>S</w:t>
            </w:r>
            <w:r w:rsidR="00535D28" w:rsidRPr="00A566F9">
              <w:rPr>
                <w:bCs/>
                <w:color w:val="000000"/>
              </w:rPr>
              <w:t xml:space="preserve">amazinājums aprēķināts proporcionāli Kohēzijas fonda finansējuma samazinājumam, ievērojot darbības programmas „Infrastruktūra un pakalpojumi” papildinājumā noteikto </w:t>
            </w:r>
            <w:r w:rsidR="00535D28">
              <w:rPr>
                <w:bCs/>
                <w:color w:val="000000"/>
              </w:rPr>
              <w:t>3.5.1.4</w:t>
            </w:r>
            <w:r w:rsidR="00535D28" w:rsidRPr="00A566F9">
              <w:rPr>
                <w:bCs/>
                <w:color w:val="000000"/>
              </w:rPr>
              <w:t xml:space="preserve">.aktivitātes vidējo </w:t>
            </w:r>
            <w:r w:rsidR="00535D28">
              <w:rPr>
                <w:bCs/>
                <w:color w:val="000000"/>
              </w:rPr>
              <w:t xml:space="preserve">Kohēzijas fonda </w:t>
            </w:r>
            <w:r w:rsidR="00535D28" w:rsidRPr="00A566F9">
              <w:rPr>
                <w:bCs/>
                <w:color w:val="000000"/>
              </w:rPr>
              <w:t>atbalsta likmi</w:t>
            </w:r>
            <w:r w:rsidR="00535D28">
              <w:rPr>
                <w:bCs/>
                <w:color w:val="000000"/>
              </w:rPr>
              <w:t xml:space="preserve"> 89.97%;</w:t>
            </w:r>
          </w:p>
          <w:p w:rsidR="00535D28" w:rsidRDefault="00535D28" w:rsidP="000D4507">
            <w:pPr>
              <w:pStyle w:val="ListParagraph"/>
              <w:numPr>
                <w:ilvl w:val="0"/>
                <w:numId w:val="39"/>
              </w:numPr>
              <w:spacing w:before="120" w:after="120"/>
              <w:ind w:left="826" w:right="72" w:hanging="284"/>
              <w:jc w:val="both"/>
              <w:rPr>
                <w:bCs/>
                <w:color w:val="000000"/>
              </w:rPr>
            </w:pPr>
            <w:r>
              <w:rPr>
                <w:bCs/>
                <w:color w:val="000000"/>
              </w:rPr>
              <w:t xml:space="preserve">3.5.1.1.aktivitātē tiek </w:t>
            </w:r>
            <w:r w:rsidRPr="00535D28">
              <w:rPr>
                <w:bCs/>
                <w:color w:val="000000"/>
                <w:u w:val="single"/>
              </w:rPr>
              <w:t>palielināts</w:t>
            </w:r>
            <w:r>
              <w:rPr>
                <w:bCs/>
                <w:color w:val="000000"/>
              </w:rPr>
              <w:t xml:space="preserve"> Kohēzijas fonda finansējums par 4 014 153 </w:t>
            </w:r>
            <w:r w:rsidRPr="00535D28">
              <w:rPr>
                <w:bCs/>
                <w:i/>
                <w:color w:val="000000"/>
              </w:rPr>
              <w:t>euro</w:t>
            </w:r>
            <w:r>
              <w:rPr>
                <w:bCs/>
                <w:color w:val="000000"/>
              </w:rPr>
              <w:t xml:space="preserve">, kā arī palielināts privātā finansējuma apmērs par 667 188 </w:t>
            </w:r>
            <w:r w:rsidRPr="00535D28">
              <w:rPr>
                <w:bCs/>
                <w:i/>
                <w:color w:val="000000"/>
              </w:rPr>
              <w:t>euro</w:t>
            </w:r>
            <w:r>
              <w:rPr>
                <w:bCs/>
                <w:color w:val="000000"/>
              </w:rPr>
              <w:t>.</w:t>
            </w:r>
          </w:p>
          <w:p w:rsidR="000D4507" w:rsidRDefault="000D4507" w:rsidP="000D4507">
            <w:pPr>
              <w:spacing w:before="120" w:after="120"/>
              <w:ind w:left="81" w:right="72" w:firstLine="425"/>
              <w:jc w:val="both"/>
              <w:rPr>
                <w:bCs/>
                <w:color w:val="000000"/>
              </w:rPr>
            </w:pPr>
            <w:r>
              <w:rPr>
                <w:bCs/>
                <w:color w:val="000000"/>
              </w:rPr>
              <w:t xml:space="preserve">Veicot šīs izmaiņas, kopējais 3.5.1.pasākumā „Vides aizsardzības infrastruktūra” pieejamais Kohēzijas fonda līdzfinansējuma apjoms netiek mainīts, savukārt nacionālā publiskā finansējuma apmērs tiek samazināts par 667 188 </w:t>
            </w:r>
            <w:r w:rsidRPr="000D4507">
              <w:rPr>
                <w:bCs/>
                <w:i/>
                <w:color w:val="000000"/>
              </w:rPr>
              <w:t>euro</w:t>
            </w:r>
            <w:r>
              <w:rPr>
                <w:bCs/>
                <w:color w:val="000000"/>
              </w:rPr>
              <w:t>, attiecīgi palielinot privātā finansējuma apmēru. Kopējā attiecība Kohēzijas fonda līdzfinansējumam pret nacionālā publiskā un privātā finansējuma summu nemainās.</w:t>
            </w:r>
          </w:p>
          <w:p w:rsidR="00132E71" w:rsidRDefault="00535D28" w:rsidP="000D4507">
            <w:pPr>
              <w:spacing w:before="120" w:after="120"/>
              <w:ind w:left="81" w:right="72" w:firstLine="425"/>
              <w:jc w:val="both"/>
              <w:rPr>
                <w:bCs/>
                <w:color w:val="000000"/>
              </w:rPr>
            </w:pPr>
            <w:r>
              <w:rPr>
                <w:bCs/>
                <w:color w:val="000000"/>
              </w:rPr>
              <w:t xml:space="preserve">Lai gan saskaņā ar šobrīd ierosinātajām pārdalēm 3.5.1.2.1.apakšaktivitātē „Normatīvo aktu prasībām neatbilstošo izgāztuvju rekultivācija” </w:t>
            </w:r>
            <w:r w:rsidR="00132E71">
              <w:rPr>
                <w:bCs/>
                <w:color w:val="000000"/>
              </w:rPr>
              <w:t xml:space="preserve">Kohēzijas fonda finansējums </w:t>
            </w:r>
            <w:r>
              <w:rPr>
                <w:bCs/>
                <w:color w:val="000000"/>
              </w:rPr>
              <w:t xml:space="preserve">tiks samazināts atbilstoši faktiskajai šī brīža </w:t>
            </w:r>
            <w:r w:rsidR="00132E71">
              <w:rPr>
                <w:bCs/>
                <w:color w:val="000000"/>
              </w:rPr>
              <w:t xml:space="preserve">apguvei, </w:t>
            </w:r>
            <w:r>
              <w:rPr>
                <w:bCs/>
                <w:color w:val="000000"/>
              </w:rPr>
              <w:t>netiks nodrošināts darbības programmas „Infrastruktūra un pakalpojumi” papildinājumā</w:t>
            </w:r>
            <w:r w:rsidR="009A0C95">
              <w:rPr>
                <w:bCs/>
                <w:color w:val="000000"/>
              </w:rPr>
              <w:t xml:space="preserve"> šai apakšaktivitātei</w:t>
            </w:r>
            <w:r>
              <w:rPr>
                <w:bCs/>
                <w:color w:val="000000"/>
              </w:rPr>
              <w:t xml:space="preserve"> noteiktais</w:t>
            </w:r>
            <w:r w:rsidR="00A24920">
              <w:rPr>
                <w:bCs/>
                <w:color w:val="000000"/>
              </w:rPr>
              <w:t xml:space="preserve"> projektos ieguldāmais</w:t>
            </w:r>
            <w:r>
              <w:rPr>
                <w:bCs/>
                <w:color w:val="000000"/>
              </w:rPr>
              <w:t xml:space="preserve"> nacionālā publiskā finansējuma </w:t>
            </w:r>
            <w:r w:rsidR="00A24920">
              <w:rPr>
                <w:bCs/>
                <w:color w:val="000000"/>
              </w:rPr>
              <w:t>apmērs. Lai saglabātu kopējo (summēto) darbības programmas „Infrastruktūra un pakalpojumi” papildinājumā noteikto nacionālā publiskā un privātā finansējuma apmēru</w:t>
            </w:r>
            <w:r w:rsidR="00132E71">
              <w:rPr>
                <w:bCs/>
                <w:color w:val="000000"/>
              </w:rPr>
              <w:t xml:space="preserve"> 3.5.1.pasākuma „Vides aizsardzības infrastruktūra” līmenī</w:t>
            </w:r>
            <w:r w:rsidR="00A24920">
              <w:rPr>
                <w:bCs/>
                <w:color w:val="000000"/>
              </w:rPr>
              <w:t xml:space="preserve">, nacionālā publiskā finansējuma apmērs samazināts, </w:t>
            </w:r>
            <w:r w:rsidR="00A24920" w:rsidRPr="00A24920">
              <w:rPr>
                <w:bCs/>
                <w:color w:val="000000"/>
              </w:rPr>
              <w:t>ievērojot darbības programmas „Infrastruktūra un pakalpojumi” papildinājumā noteikto 3.5.1.2.</w:t>
            </w:r>
            <w:proofErr w:type="gramStart"/>
            <w:r w:rsidR="00A24920" w:rsidRPr="00A24920">
              <w:rPr>
                <w:bCs/>
                <w:color w:val="000000"/>
              </w:rPr>
              <w:t>1.apakšaktivitātes</w:t>
            </w:r>
            <w:r w:rsidR="00132E71">
              <w:rPr>
                <w:bCs/>
                <w:color w:val="000000"/>
              </w:rPr>
              <w:t xml:space="preserve"> „Normatīvo aktu prasībām neatbilstošo izgāztuvju rekultivācija”</w:t>
            </w:r>
            <w:proofErr w:type="gramEnd"/>
            <w:r w:rsidR="00132E71">
              <w:rPr>
                <w:bCs/>
                <w:color w:val="000000"/>
              </w:rPr>
              <w:t xml:space="preserve"> </w:t>
            </w:r>
            <w:r w:rsidR="00A24920" w:rsidRPr="00A24920">
              <w:rPr>
                <w:bCs/>
                <w:color w:val="000000"/>
              </w:rPr>
              <w:t>vidējo Kohēzijas fonda atbalsta likmi 64.60%</w:t>
            </w:r>
            <w:r w:rsidR="00A24920">
              <w:rPr>
                <w:bCs/>
                <w:color w:val="000000"/>
              </w:rPr>
              <w:t xml:space="preserve">. </w:t>
            </w:r>
            <w:r w:rsidR="009A0C95">
              <w:rPr>
                <w:bCs/>
                <w:color w:val="000000"/>
              </w:rPr>
              <w:t>Līdzīga</w:t>
            </w:r>
            <w:r w:rsidR="00A24920">
              <w:rPr>
                <w:bCs/>
                <w:color w:val="000000"/>
              </w:rPr>
              <w:t xml:space="preserve"> situācija veidojas arī </w:t>
            </w:r>
            <w:r w:rsidR="00A24920" w:rsidRPr="00A566F9">
              <w:rPr>
                <w:bCs/>
                <w:color w:val="000000"/>
              </w:rPr>
              <w:t>3.5.1.4.</w:t>
            </w:r>
            <w:r w:rsidR="00A24920">
              <w:rPr>
                <w:bCs/>
                <w:color w:val="000000"/>
              </w:rPr>
              <w:t xml:space="preserve"> aktivitātē</w:t>
            </w:r>
            <w:r w:rsidR="00A24920" w:rsidRPr="00A566F9">
              <w:rPr>
                <w:bCs/>
                <w:color w:val="000000"/>
              </w:rPr>
              <w:t xml:space="preserve"> „Vides monitoringa un kontroles sistēmas attīstība”</w:t>
            </w:r>
            <w:r w:rsidR="00A24920">
              <w:rPr>
                <w:bCs/>
                <w:color w:val="000000"/>
              </w:rPr>
              <w:t>. Ņemot vērā, ka, noslēdzot 2007.-</w:t>
            </w:r>
            <w:proofErr w:type="gramStart"/>
            <w:r w:rsidR="00A24920">
              <w:rPr>
                <w:bCs/>
                <w:color w:val="000000"/>
              </w:rPr>
              <w:t>2013.gada</w:t>
            </w:r>
            <w:proofErr w:type="gramEnd"/>
            <w:r w:rsidR="00A24920">
              <w:rPr>
                <w:bCs/>
                <w:color w:val="000000"/>
              </w:rPr>
              <w:t xml:space="preserve"> plānošanas periodu, tiks skatīts tāds finansējuma avotu dalījums, kāds norādīts darb</w:t>
            </w:r>
            <w:r w:rsidR="00B871CC">
              <w:rPr>
                <w:bCs/>
                <w:color w:val="000000"/>
              </w:rPr>
              <w:t>ības programmā attiecīgās prioritātes līmenī</w:t>
            </w:r>
            <w:r w:rsidR="007205CD">
              <w:rPr>
                <w:bCs/>
                <w:color w:val="000000"/>
              </w:rPr>
              <w:t xml:space="preserve"> (</w:t>
            </w:r>
            <w:r w:rsidR="000D7CCC">
              <w:rPr>
                <w:bCs/>
                <w:color w:val="000000"/>
              </w:rPr>
              <w:t>darbības programmā tiek</w:t>
            </w:r>
            <w:r w:rsidR="007205CD">
              <w:rPr>
                <w:bCs/>
                <w:color w:val="000000"/>
              </w:rPr>
              <w:t xml:space="preserve"> </w:t>
            </w:r>
            <w:r w:rsidR="000D7CCC">
              <w:rPr>
                <w:bCs/>
                <w:color w:val="000000"/>
              </w:rPr>
              <w:t>skatīts kopējais Latvijas līdzfinansējums, summējot nacionālo publisko un privāto finansējumu)</w:t>
            </w:r>
            <w:r w:rsidR="007205CD">
              <w:rPr>
                <w:bCs/>
                <w:color w:val="000000"/>
              </w:rPr>
              <w:t xml:space="preserve">, VARAM, pamatojoties uz VIS datiem, secina, ka 3.5.1.2.1.apakšaktivitātē </w:t>
            </w:r>
            <w:r w:rsidR="00132E71">
              <w:rPr>
                <w:bCs/>
                <w:color w:val="000000"/>
              </w:rPr>
              <w:t xml:space="preserve">„Normatīvo aktu prasībām neatbilstošo izgāztuvju rekultivācija” </w:t>
            </w:r>
            <w:r w:rsidR="007205CD">
              <w:rPr>
                <w:bCs/>
                <w:color w:val="000000"/>
              </w:rPr>
              <w:t xml:space="preserve">un </w:t>
            </w:r>
            <w:r w:rsidR="007205CD" w:rsidRPr="00A566F9">
              <w:rPr>
                <w:bCs/>
                <w:color w:val="000000"/>
              </w:rPr>
              <w:t>3.5.1.4.</w:t>
            </w:r>
            <w:r w:rsidR="007205CD">
              <w:rPr>
                <w:bCs/>
                <w:color w:val="000000"/>
              </w:rPr>
              <w:t xml:space="preserve"> aktivitātē</w:t>
            </w:r>
            <w:r w:rsidR="00132E71">
              <w:rPr>
                <w:bCs/>
                <w:color w:val="000000"/>
              </w:rPr>
              <w:t xml:space="preserve"> </w:t>
            </w:r>
            <w:r w:rsidR="00B871CC" w:rsidRPr="00A566F9">
              <w:rPr>
                <w:bCs/>
                <w:color w:val="000000"/>
              </w:rPr>
              <w:t>„Vides monitoringa un kontroles sistēmas attīstība”</w:t>
            </w:r>
            <w:r w:rsidR="007205CD">
              <w:rPr>
                <w:bCs/>
                <w:color w:val="000000"/>
              </w:rPr>
              <w:t xml:space="preserve"> projektos nenodrošināto nacionālā publiskā finansējuma daļu sedz privātā finansējuma ieguldījumu apjoms divās citās 3.5.prioritātes „Vides infrastruktūras un </w:t>
            </w:r>
            <w:r w:rsidR="007205CD">
              <w:rPr>
                <w:bCs/>
                <w:color w:val="000000"/>
              </w:rPr>
              <w:lastRenderedPageBreak/>
              <w:t>videi draudzīgas enerģētikas veicināšana” aktivitātēs</w:t>
            </w:r>
            <w:r w:rsidR="009A0C95">
              <w:rPr>
                <w:bCs/>
                <w:color w:val="000000"/>
              </w:rPr>
              <w:t xml:space="preserve"> - </w:t>
            </w:r>
            <w:r w:rsidR="007205CD">
              <w:rPr>
                <w:bCs/>
                <w:color w:val="000000"/>
              </w:rPr>
              <w:t xml:space="preserve"> 3.5.2.1. „Pasākumi centralizētās siltumapgādes sistēmu efektivitātes paaugstināšanai” un 3.5.2.2. „Atjaunojamo energoresursu izmantojošu koģenerācijas elektrostaciju attīstība”. Iepriekš minētajās Ekonomikas ministrijas pārraudzītajās aktivitātēs privātā finansējuma apmērs šobrīd par 48.76 miljoniem </w:t>
            </w:r>
            <w:r w:rsidR="007205CD" w:rsidRPr="00B871CC">
              <w:rPr>
                <w:bCs/>
                <w:i/>
                <w:color w:val="000000"/>
              </w:rPr>
              <w:t>euro</w:t>
            </w:r>
            <w:r w:rsidR="007205CD">
              <w:rPr>
                <w:bCs/>
                <w:color w:val="000000"/>
              </w:rPr>
              <w:t xml:space="preserve"> pārsniedz minimāli noteikto līdzfinansējuma apmēru.</w:t>
            </w:r>
          </w:p>
          <w:p w:rsidR="009A0C95" w:rsidRPr="00B871CC" w:rsidRDefault="008F3928" w:rsidP="009B0146">
            <w:pPr>
              <w:spacing w:before="120" w:after="120"/>
              <w:ind w:left="81" w:right="72" w:firstLine="425"/>
              <w:jc w:val="both"/>
              <w:rPr>
                <w:bCs/>
                <w:color w:val="000000"/>
              </w:rPr>
            </w:pPr>
            <w:r w:rsidRPr="00FD7E24">
              <w:rPr>
                <w:bCs/>
                <w:color w:val="000000"/>
              </w:rPr>
              <w:t xml:space="preserve">VARAM kā atbildīgā iestāde apliecina, ka </w:t>
            </w:r>
            <w:r w:rsidR="009B0146">
              <w:rPr>
                <w:bCs/>
                <w:color w:val="000000"/>
              </w:rPr>
              <w:t>tiks veikta pastiprināta</w:t>
            </w:r>
            <w:r w:rsidRPr="00FD7E24">
              <w:rPr>
                <w:bCs/>
                <w:color w:val="000000"/>
              </w:rPr>
              <w:t xml:space="preserve"> 3.5.1.1</w:t>
            </w:r>
            <w:r w:rsidR="009B0146">
              <w:rPr>
                <w:bCs/>
                <w:color w:val="000000"/>
              </w:rPr>
              <w:t>.aktivitātes projektu uzraudzība</w:t>
            </w:r>
            <w:r w:rsidRPr="00FD7E24">
              <w:rPr>
                <w:bCs/>
                <w:color w:val="000000"/>
              </w:rPr>
              <w:t xml:space="preserve">, it sevišķi attiecībā uz jaunās atlases kārtas un tiem projektiem, kuros tiek identificēti izpildes termiņu nobīdes un citi projekta sekmīgu ieviešanu ietekmējoši riski, nepieciešamības gadījumā </w:t>
            </w:r>
            <w:proofErr w:type="spellStart"/>
            <w:r w:rsidRPr="00FD7E24">
              <w:rPr>
                <w:bCs/>
                <w:color w:val="000000"/>
              </w:rPr>
              <w:t>proaktīvi</w:t>
            </w:r>
            <w:proofErr w:type="spellEnd"/>
            <w:r w:rsidRPr="00FD7E24">
              <w:rPr>
                <w:bCs/>
                <w:color w:val="000000"/>
              </w:rPr>
              <w:t xml:space="preserve"> iesaistoties problēmu risināšanā sadarbībā ar attiecīgajiem finansējuma saņēmējiem un pašvaldībām, lai nodrošinātu visu 3.5.1.1.aktivitātes atlases kārtu ietvaros apstiprināto projektu realizāciju, t.sk., izdevumu apstiprināšanu un apmaksu no finansējuma saņēmēju puses līdz 3.5.1.1.aktivitātes beigu termiņam.</w:t>
            </w:r>
          </w:p>
        </w:tc>
      </w:tr>
      <w:tr w:rsidR="00202904" w:rsidRPr="00FD7E24" w:rsidTr="000D4507">
        <w:trPr>
          <w:trHeight w:val="478"/>
          <w:tblCellSpacing w:w="15" w:type="dxa"/>
        </w:trPr>
        <w:tc>
          <w:tcPr>
            <w:tcW w:w="347" w:type="pct"/>
            <w:hideMark/>
          </w:tcPr>
          <w:p w:rsidR="00385F0D" w:rsidRPr="00FD7E24" w:rsidRDefault="00385F0D" w:rsidP="00385F0D">
            <w:pPr>
              <w:spacing w:before="100" w:beforeAutospacing="1" w:after="100" w:afterAutospacing="1" w:line="360" w:lineRule="auto"/>
              <w:rPr>
                <w:color w:val="000000"/>
              </w:rPr>
            </w:pPr>
            <w:r w:rsidRPr="00FD7E24">
              <w:rPr>
                <w:color w:val="000000"/>
              </w:rPr>
              <w:lastRenderedPageBreak/>
              <w:t>3.</w:t>
            </w:r>
          </w:p>
        </w:tc>
        <w:tc>
          <w:tcPr>
            <w:tcW w:w="1365" w:type="pct"/>
            <w:hideMark/>
          </w:tcPr>
          <w:p w:rsidR="00385F0D" w:rsidRPr="00FD7E24" w:rsidRDefault="00385F0D">
            <w:pPr>
              <w:rPr>
                <w:color w:val="000000"/>
              </w:rPr>
            </w:pPr>
            <w:r w:rsidRPr="00FD7E24">
              <w:rPr>
                <w:color w:val="000000"/>
              </w:rPr>
              <w:t>Projekta izstrādē iesaistītās institūcijas</w:t>
            </w:r>
          </w:p>
        </w:tc>
        <w:tc>
          <w:tcPr>
            <w:tcW w:w="3222" w:type="pct"/>
            <w:hideMark/>
          </w:tcPr>
          <w:p w:rsidR="00385F0D" w:rsidRPr="00FD7E24" w:rsidRDefault="003B51F8" w:rsidP="00202904">
            <w:pPr>
              <w:pStyle w:val="ListParagraph"/>
              <w:ind w:left="79" w:right="68" w:firstLine="425"/>
              <w:contextualSpacing/>
              <w:jc w:val="both"/>
              <w:rPr>
                <w:color w:val="000000"/>
              </w:rPr>
            </w:pPr>
            <w:r w:rsidRPr="00FD7E24">
              <w:rPr>
                <w:bCs/>
                <w:color w:val="000000"/>
              </w:rPr>
              <w:t>Nav attiecināms</w:t>
            </w:r>
            <w:r w:rsidR="00385F0D" w:rsidRPr="00FD7E24">
              <w:rPr>
                <w:bCs/>
                <w:color w:val="000000"/>
              </w:rPr>
              <w:t>.</w:t>
            </w:r>
          </w:p>
        </w:tc>
      </w:tr>
      <w:tr w:rsidR="006E490D" w:rsidRPr="00FD7E24" w:rsidTr="000D4507">
        <w:trPr>
          <w:trHeight w:val="3081"/>
          <w:tblCellSpacing w:w="15" w:type="dxa"/>
        </w:trPr>
        <w:tc>
          <w:tcPr>
            <w:tcW w:w="347" w:type="pct"/>
            <w:hideMark/>
          </w:tcPr>
          <w:p w:rsidR="00385F0D" w:rsidRPr="00FD7E24" w:rsidRDefault="00385F0D" w:rsidP="00385F0D">
            <w:pPr>
              <w:spacing w:before="100" w:beforeAutospacing="1" w:after="100" w:afterAutospacing="1" w:line="360" w:lineRule="auto"/>
              <w:rPr>
                <w:color w:val="000000"/>
              </w:rPr>
            </w:pPr>
            <w:r w:rsidRPr="00FD7E24">
              <w:rPr>
                <w:color w:val="000000"/>
              </w:rPr>
              <w:t>4.</w:t>
            </w:r>
          </w:p>
        </w:tc>
        <w:tc>
          <w:tcPr>
            <w:tcW w:w="1365" w:type="pct"/>
            <w:hideMark/>
          </w:tcPr>
          <w:p w:rsidR="00385F0D" w:rsidRPr="00FD7E24" w:rsidRDefault="00385F0D">
            <w:pPr>
              <w:rPr>
                <w:color w:val="000000"/>
              </w:rPr>
            </w:pPr>
            <w:r w:rsidRPr="00FD7E24">
              <w:rPr>
                <w:color w:val="000000"/>
              </w:rPr>
              <w:t>Cita informācija</w:t>
            </w:r>
          </w:p>
        </w:tc>
        <w:tc>
          <w:tcPr>
            <w:tcW w:w="3222" w:type="pct"/>
            <w:hideMark/>
          </w:tcPr>
          <w:p w:rsidR="00520C68" w:rsidRPr="000569D7" w:rsidRDefault="00516FEE" w:rsidP="009A0C95">
            <w:pPr>
              <w:pStyle w:val="ListParagraph"/>
              <w:ind w:left="79" w:right="68" w:firstLine="425"/>
              <w:contextualSpacing/>
              <w:jc w:val="both"/>
              <w:rPr>
                <w:bCs/>
                <w:color w:val="000000"/>
              </w:rPr>
            </w:pPr>
            <w:r w:rsidRPr="00FD7E24">
              <w:rPr>
                <w:bCs/>
                <w:color w:val="000000"/>
              </w:rPr>
              <w:t>Lai</w:t>
            </w:r>
            <w:r w:rsidR="003A1001" w:rsidRPr="00FD7E24">
              <w:rPr>
                <w:bCs/>
                <w:color w:val="000000"/>
              </w:rPr>
              <w:t xml:space="preserve"> veicinātu VARAM kā atbildīgās iestādes pārziņā esošā 2007.-</w:t>
            </w:r>
            <w:proofErr w:type="gramStart"/>
            <w:r w:rsidR="003A1001" w:rsidRPr="00FD7E24">
              <w:rPr>
                <w:bCs/>
                <w:color w:val="000000"/>
              </w:rPr>
              <w:t>2013.gada</w:t>
            </w:r>
            <w:proofErr w:type="gramEnd"/>
            <w:r w:rsidR="003A1001" w:rsidRPr="00FD7E24">
              <w:rPr>
                <w:bCs/>
                <w:color w:val="000000"/>
              </w:rPr>
              <w:t xml:space="preserve"> plānošanas perioda Kohēzijas fonda finansējuma apguvi, kā arī, lai </w:t>
            </w:r>
            <w:r w:rsidRPr="00FD7E24">
              <w:rPr>
                <w:bCs/>
                <w:color w:val="000000"/>
              </w:rPr>
              <w:t xml:space="preserve"> nodrošinātu sekmīgu 3.5.1.1. aktivitātes </w:t>
            </w:r>
            <w:r w:rsidR="001B6F75" w:rsidRPr="00FD7E24">
              <w:rPr>
                <w:bCs/>
                <w:color w:val="000000"/>
              </w:rPr>
              <w:t>6.</w:t>
            </w:r>
            <w:r w:rsidR="003A1001" w:rsidRPr="00FD7E24">
              <w:rPr>
                <w:bCs/>
                <w:color w:val="000000"/>
              </w:rPr>
              <w:t xml:space="preserve">projektu iesniegumu atlases kārtas realizāciju, </w:t>
            </w:r>
            <w:r w:rsidR="000569D7">
              <w:rPr>
                <w:bCs/>
                <w:color w:val="000000"/>
              </w:rPr>
              <w:t xml:space="preserve">pamatojoties uz šo rīkojuma projektu, </w:t>
            </w:r>
            <w:r w:rsidR="00675EE2" w:rsidRPr="00FD7E24">
              <w:rPr>
                <w:bCs/>
                <w:color w:val="000000"/>
              </w:rPr>
              <w:t xml:space="preserve">VARAM ir sagatavojusi </w:t>
            </w:r>
            <w:r w:rsidR="009A0C95">
              <w:rPr>
                <w:bCs/>
                <w:color w:val="000000"/>
              </w:rPr>
              <w:t xml:space="preserve">arī </w:t>
            </w:r>
            <w:r w:rsidR="000569D7">
              <w:rPr>
                <w:bCs/>
                <w:color w:val="000000"/>
              </w:rPr>
              <w:t>MK noteikumu grozījumu projektus</w:t>
            </w:r>
            <w:r w:rsidR="00675EE2" w:rsidRPr="00FD7E24">
              <w:rPr>
                <w:bCs/>
                <w:color w:val="000000"/>
              </w:rPr>
              <w:t xml:space="preserve"> par finansējuma </w:t>
            </w:r>
            <w:r w:rsidR="009A0C95">
              <w:rPr>
                <w:bCs/>
                <w:color w:val="000000"/>
              </w:rPr>
              <w:t>samazināšanu vai palielināšanu</w:t>
            </w:r>
            <w:r w:rsidR="00675EE2" w:rsidRPr="00FD7E24">
              <w:rPr>
                <w:bCs/>
                <w:color w:val="000000"/>
              </w:rPr>
              <w:t xml:space="preserve"> </w:t>
            </w:r>
            <w:r w:rsidR="000569D7">
              <w:rPr>
                <w:bCs/>
                <w:color w:val="000000"/>
              </w:rPr>
              <w:t xml:space="preserve">attiecīgajās </w:t>
            </w:r>
            <w:r w:rsidR="00675EE2" w:rsidRPr="00FD7E24">
              <w:rPr>
                <w:bCs/>
                <w:color w:val="000000"/>
              </w:rPr>
              <w:t xml:space="preserve">darbības programmas „Infrastruktūra un pakalpojumi” papildinājuma </w:t>
            </w:r>
            <w:r w:rsidR="000569D7">
              <w:rPr>
                <w:bCs/>
                <w:color w:val="000000"/>
              </w:rPr>
              <w:t xml:space="preserve">aktivitātēs. </w:t>
            </w:r>
            <w:r w:rsidR="001B6F75" w:rsidRPr="000569D7">
              <w:rPr>
                <w:bCs/>
                <w:color w:val="000000"/>
              </w:rPr>
              <w:t>Attiecīgie</w:t>
            </w:r>
            <w:r w:rsidR="00520C68" w:rsidRPr="000569D7">
              <w:rPr>
                <w:bCs/>
                <w:color w:val="000000"/>
              </w:rPr>
              <w:t xml:space="preserve"> MK noteikumu grozījumi</w:t>
            </w:r>
            <w:r w:rsidR="00202904" w:rsidRPr="000569D7">
              <w:rPr>
                <w:bCs/>
                <w:color w:val="000000"/>
              </w:rPr>
              <w:t xml:space="preserve"> (</w:t>
            </w:r>
            <w:r w:rsidR="00C91950" w:rsidRPr="000569D7">
              <w:rPr>
                <w:bCs/>
                <w:color w:val="000000"/>
              </w:rPr>
              <w:t>skat. anotācijas</w:t>
            </w:r>
            <w:r w:rsidR="00202904" w:rsidRPr="000569D7">
              <w:rPr>
                <w:bCs/>
                <w:color w:val="000000"/>
              </w:rPr>
              <w:t xml:space="preserve"> IV sadaļas 1.punktu)</w:t>
            </w:r>
            <w:r w:rsidR="00520C68" w:rsidRPr="000569D7">
              <w:rPr>
                <w:bCs/>
                <w:color w:val="000000"/>
              </w:rPr>
              <w:t xml:space="preserve"> ir izskatāmi vienlaikus un kontekstā ar šo </w:t>
            </w:r>
            <w:r w:rsidR="000569D7">
              <w:rPr>
                <w:bCs/>
                <w:color w:val="000000"/>
              </w:rPr>
              <w:t>rīkojuma</w:t>
            </w:r>
            <w:r w:rsidR="00520C68" w:rsidRPr="000569D7">
              <w:rPr>
                <w:bCs/>
                <w:color w:val="000000"/>
              </w:rPr>
              <w:t xml:space="preserve"> projektu.</w:t>
            </w:r>
          </w:p>
        </w:tc>
      </w:tr>
      <w:tr w:rsidR="00385F0D" w:rsidRPr="00FD7E24" w:rsidTr="00594ED7">
        <w:trPr>
          <w:trHeight w:val="371"/>
          <w:tblCellSpacing w:w="15" w:type="dxa"/>
        </w:trPr>
        <w:tc>
          <w:tcPr>
            <w:tcW w:w="4967" w:type="pct"/>
            <w:gridSpan w:val="3"/>
            <w:vAlign w:val="center"/>
            <w:hideMark/>
          </w:tcPr>
          <w:p w:rsidR="00385F0D" w:rsidRPr="00FD7E24" w:rsidRDefault="00385F0D" w:rsidP="00B657F2">
            <w:pPr>
              <w:spacing w:before="100" w:beforeAutospacing="1" w:after="100" w:afterAutospacing="1"/>
              <w:ind w:firstLine="346"/>
              <w:jc w:val="center"/>
              <w:rPr>
                <w:b/>
                <w:bCs/>
                <w:color w:val="000000"/>
              </w:rPr>
            </w:pPr>
            <w:r w:rsidRPr="00FD7E24">
              <w:rPr>
                <w:color w:val="000000"/>
              </w:rPr>
              <w:t> </w:t>
            </w:r>
            <w:r w:rsidRPr="00FD7E24">
              <w:rPr>
                <w:b/>
                <w:bCs/>
                <w:color w:val="000000"/>
              </w:rPr>
              <w:t>II. Tiesību akta projekta ietekme uz sabiedrību, tautsaimniecības attīstību un administratīvo slogu</w:t>
            </w:r>
          </w:p>
        </w:tc>
      </w:tr>
      <w:tr w:rsidR="00202904" w:rsidRPr="00FD7E24" w:rsidTr="009D1E68">
        <w:trPr>
          <w:trHeight w:val="1125"/>
          <w:tblCellSpacing w:w="15" w:type="dxa"/>
        </w:trPr>
        <w:tc>
          <w:tcPr>
            <w:tcW w:w="347" w:type="pct"/>
            <w:hideMark/>
          </w:tcPr>
          <w:p w:rsidR="00385F0D" w:rsidRPr="00FD7E24" w:rsidRDefault="00385F0D">
            <w:pPr>
              <w:rPr>
                <w:color w:val="000000"/>
              </w:rPr>
            </w:pPr>
            <w:r w:rsidRPr="00FD7E24">
              <w:rPr>
                <w:color w:val="000000"/>
              </w:rPr>
              <w:t>1.</w:t>
            </w:r>
          </w:p>
        </w:tc>
        <w:tc>
          <w:tcPr>
            <w:tcW w:w="1365" w:type="pct"/>
            <w:hideMark/>
          </w:tcPr>
          <w:p w:rsidR="00831EA8" w:rsidRPr="00FD7E24" w:rsidRDefault="00385F0D">
            <w:pPr>
              <w:rPr>
                <w:color w:val="000000"/>
              </w:rPr>
            </w:pPr>
            <w:r w:rsidRPr="00FD7E24">
              <w:rPr>
                <w:color w:val="000000"/>
              </w:rPr>
              <w:t>Sabiedrības mērķgrupas, kuras tiesiskais regulējums ietekmē vai varētu ietekmēt</w:t>
            </w:r>
          </w:p>
        </w:tc>
        <w:tc>
          <w:tcPr>
            <w:tcW w:w="3222" w:type="pct"/>
            <w:hideMark/>
          </w:tcPr>
          <w:p w:rsidR="00385F0D" w:rsidRPr="00FD7E24" w:rsidRDefault="009B6D35" w:rsidP="00202904">
            <w:pPr>
              <w:pStyle w:val="ListParagraph"/>
              <w:ind w:left="79" w:right="68" w:firstLine="425"/>
              <w:contextualSpacing/>
              <w:jc w:val="both"/>
              <w:rPr>
                <w:color w:val="000000"/>
              </w:rPr>
            </w:pPr>
            <w:r>
              <w:rPr>
                <w:bCs/>
                <w:color w:val="000000"/>
              </w:rPr>
              <w:t>Darbības programmas „Infrastruktūra un pakalpojumi” papildinājuma 3.5.1.pasākuma finansējuma saņēmēji.</w:t>
            </w:r>
          </w:p>
        </w:tc>
      </w:tr>
      <w:tr w:rsidR="00202904" w:rsidRPr="00FD7E24" w:rsidTr="009D1E68">
        <w:trPr>
          <w:trHeight w:val="1156"/>
          <w:tblCellSpacing w:w="15" w:type="dxa"/>
        </w:trPr>
        <w:tc>
          <w:tcPr>
            <w:tcW w:w="347" w:type="pct"/>
            <w:hideMark/>
          </w:tcPr>
          <w:p w:rsidR="00385F0D" w:rsidRPr="00FD7E24" w:rsidRDefault="00385F0D">
            <w:pPr>
              <w:rPr>
                <w:color w:val="000000"/>
              </w:rPr>
            </w:pPr>
            <w:r w:rsidRPr="00FD7E24">
              <w:rPr>
                <w:color w:val="000000"/>
              </w:rPr>
              <w:t>2.</w:t>
            </w:r>
          </w:p>
        </w:tc>
        <w:tc>
          <w:tcPr>
            <w:tcW w:w="1365" w:type="pct"/>
            <w:hideMark/>
          </w:tcPr>
          <w:p w:rsidR="00831EA8" w:rsidRPr="00FD7E24" w:rsidRDefault="00385F0D">
            <w:pPr>
              <w:rPr>
                <w:color w:val="000000"/>
              </w:rPr>
            </w:pPr>
            <w:r w:rsidRPr="00FD7E24">
              <w:rPr>
                <w:color w:val="000000"/>
              </w:rPr>
              <w:t>Tiesiskā regulējuma ietekme uz tautsaimniecību un administratīvo slogu</w:t>
            </w:r>
          </w:p>
        </w:tc>
        <w:tc>
          <w:tcPr>
            <w:tcW w:w="3222" w:type="pct"/>
            <w:hideMark/>
          </w:tcPr>
          <w:p w:rsidR="00385F0D" w:rsidRPr="00FD7E24" w:rsidRDefault="00632608" w:rsidP="00202904">
            <w:pPr>
              <w:pStyle w:val="ListParagraph"/>
              <w:ind w:left="79" w:right="68" w:firstLine="425"/>
              <w:contextualSpacing/>
              <w:jc w:val="both"/>
              <w:rPr>
                <w:color w:val="000000"/>
              </w:rPr>
            </w:pPr>
            <w:r w:rsidRPr="00FD7E24">
              <w:rPr>
                <w:bCs/>
                <w:color w:val="000000"/>
              </w:rPr>
              <w:t>Sabiedrības grupām un institūcijām projekta tiesiskais regulējums nemaina tiesības un pienākumus</w:t>
            </w:r>
            <w:r w:rsidR="007F4AC9" w:rsidRPr="00FD7E24">
              <w:rPr>
                <w:bCs/>
                <w:color w:val="000000"/>
              </w:rPr>
              <w:t>.</w:t>
            </w:r>
          </w:p>
        </w:tc>
      </w:tr>
      <w:tr w:rsidR="00202904" w:rsidRPr="00FD7E24" w:rsidTr="00202904">
        <w:trPr>
          <w:trHeight w:val="510"/>
          <w:tblCellSpacing w:w="15" w:type="dxa"/>
        </w:trPr>
        <w:tc>
          <w:tcPr>
            <w:tcW w:w="347" w:type="pct"/>
            <w:hideMark/>
          </w:tcPr>
          <w:p w:rsidR="00385F0D" w:rsidRPr="00FD7E24" w:rsidRDefault="00385F0D">
            <w:pPr>
              <w:rPr>
                <w:color w:val="000000"/>
              </w:rPr>
            </w:pPr>
            <w:r w:rsidRPr="00FD7E24">
              <w:rPr>
                <w:color w:val="000000"/>
              </w:rPr>
              <w:t>3.</w:t>
            </w:r>
          </w:p>
        </w:tc>
        <w:tc>
          <w:tcPr>
            <w:tcW w:w="1365" w:type="pct"/>
            <w:hideMark/>
          </w:tcPr>
          <w:p w:rsidR="00385F0D" w:rsidRPr="00FD7E24" w:rsidRDefault="00385F0D">
            <w:pPr>
              <w:rPr>
                <w:color w:val="000000"/>
              </w:rPr>
            </w:pPr>
            <w:r w:rsidRPr="00FD7E24">
              <w:rPr>
                <w:color w:val="000000"/>
              </w:rPr>
              <w:t>Administratīvo izmaksu monetārs novērtējums</w:t>
            </w:r>
          </w:p>
        </w:tc>
        <w:tc>
          <w:tcPr>
            <w:tcW w:w="3222" w:type="pct"/>
            <w:hideMark/>
          </w:tcPr>
          <w:p w:rsidR="00385F0D" w:rsidRPr="00FD7E24" w:rsidRDefault="0031684F" w:rsidP="00202904">
            <w:pPr>
              <w:pStyle w:val="ListParagraph"/>
              <w:ind w:left="79" w:right="68" w:firstLine="425"/>
              <w:contextualSpacing/>
              <w:jc w:val="both"/>
              <w:rPr>
                <w:color w:val="000000"/>
              </w:rPr>
            </w:pPr>
            <w:r w:rsidRPr="00FD7E24">
              <w:rPr>
                <w:bCs/>
                <w:color w:val="000000"/>
              </w:rPr>
              <w:t>Projekts šo jomu neskar</w:t>
            </w:r>
          </w:p>
        </w:tc>
      </w:tr>
      <w:tr w:rsidR="00202904" w:rsidRPr="00FD7E24" w:rsidTr="00202904">
        <w:trPr>
          <w:trHeight w:val="345"/>
          <w:tblCellSpacing w:w="15" w:type="dxa"/>
        </w:trPr>
        <w:tc>
          <w:tcPr>
            <w:tcW w:w="347" w:type="pct"/>
            <w:hideMark/>
          </w:tcPr>
          <w:p w:rsidR="00385F0D" w:rsidRPr="00FD7E24" w:rsidRDefault="00385F0D">
            <w:pPr>
              <w:rPr>
                <w:color w:val="000000"/>
              </w:rPr>
            </w:pPr>
            <w:r w:rsidRPr="00FD7E24">
              <w:rPr>
                <w:color w:val="000000"/>
              </w:rPr>
              <w:t>4.</w:t>
            </w:r>
          </w:p>
        </w:tc>
        <w:tc>
          <w:tcPr>
            <w:tcW w:w="1365" w:type="pct"/>
            <w:hideMark/>
          </w:tcPr>
          <w:p w:rsidR="00385F0D" w:rsidRPr="00FD7E24" w:rsidRDefault="00385F0D">
            <w:pPr>
              <w:rPr>
                <w:color w:val="000000"/>
              </w:rPr>
            </w:pPr>
            <w:r w:rsidRPr="00FD7E24">
              <w:rPr>
                <w:color w:val="000000"/>
              </w:rPr>
              <w:t>Cita informācija</w:t>
            </w:r>
          </w:p>
        </w:tc>
        <w:tc>
          <w:tcPr>
            <w:tcW w:w="3222" w:type="pct"/>
            <w:hideMark/>
          </w:tcPr>
          <w:p w:rsidR="00385F0D" w:rsidRPr="00FD7E24" w:rsidRDefault="00385F0D" w:rsidP="00202904">
            <w:pPr>
              <w:pStyle w:val="ListParagraph"/>
              <w:ind w:left="79" w:right="68" w:firstLine="425"/>
              <w:contextualSpacing/>
              <w:jc w:val="both"/>
              <w:rPr>
                <w:bCs/>
                <w:color w:val="000000"/>
              </w:rPr>
            </w:pPr>
            <w:r w:rsidRPr="00FD7E24">
              <w:rPr>
                <w:bCs/>
                <w:color w:val="000000"/>
              </w:rPr>
              <w:t>Nav</w:t>
            </w:r>
          </w:p>
        </w:tc>
      </w:tr>
    </w:tbl>
    <w:p w:rsidR="00AC3FCB" w:rsidRPr="00541F62" w:rsidRDefault="00AC3FCB" w:rsidP="008F3928">
      <w:pPr>
        <w:spacing w:before="120" w:after="120"/>
        <w:ind w:firstLine="346"/>
        <w:rPr>
          <w:i/>
          <w:iCs/>
          <w:color w:val="000000"/>
        </w:rPr>
      </w:pPr>
      <w:r w:rsidRPr="00541F62">
        <w:rPr>
          <w:i/>
          <w:iCs/>
          <w:color w:val="000000"/>
        </w:rPr>
        <w:t xml:space="preserve">Anotācijas III. sadaļa – projekts </w:t>
      </w:r>
      <w:r>
        <w:rPr>
          <w:i/>
          <w:iCs/>
          <w:color w:val="000000"/>
        </w:rPr>
        <w:t>šo</w:t>
      </w:r>
      <w:r w:rsidRPr="00541F62">
        <w:rPr>
          <w:i/>
          <w:iCs/>
          <w:color w:val="000000"/>
        </w:rPr>
        <w:t xml:space="preserve"> </w:t>
      </w:r>
      <w:r>
        <w:rPr>
          <w:i/>
          <w:iCs/>
          <w:color w:val="000000"/>
        </w:rPr>
        <w:t>jomu</w:t>
      </w:r>
      <w:r w:rsidRPr="00541F62">
        <w:rPr>
          <w:i/>
          <w:iCs/>
          <w:color w:val="000000"/>
        </w:rPr>
        <w:t xml:space="preserve"> neskar.</w:t>
      </w:r>
    </w:p>
    <w:tbl>
      <w:tblPr>
        <w:tblW w:w="5000" w:type="pct"/>
        <w:tblCellSpacing w:w="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8"/>
        <w:gridCol w:w="2510"/>
        <w:gridCol w:w="5873"/>
      </w:tblGrid>
      <w:tr w:rsidR="00AC3FCB" w:rsidRPr="007E1737" w:rsidTr="00AC3FCB">
        <w:trPr>
          <w:trHeight w:val="551"/>
          <w:tblCellSpacing w:w="15" w:type="dxa"/>
        </w:trPr>
        <w:tc>
          <w:tcPr>
            <w:tcW w:w="4967" w:type="pct"/>
            <w:gridSpan w:val="3"/>
            <w:vAlign w:val="center"/>
            <w:hideMark/>
          </w:tcPr>
          <w:p w:rsidR="00AC3FCB" w:rsidRPr="007E1737" w:rsidRDefault="00AC3FCB" w:rsidP="00FD7E24">
            <w:pPr>
              <w:spacing w:before="100" w:beforeAutospacing="1" w:after="100" w:afterAutospacing="1"/>
              <w:ind w:firstLine="346"/>
              <w:jc w:val="center"/>
              <w:rPr>
                <w:b/>
                <w:bCs/>
                <w:color w:val="000000"/>
              </w:rPr>
            </w:pPr>
            <w:r w:rsidRPr="007E1737">
              <w:rPr>
                <w:color w:val="000000"/>
              </w:rPr>
              <w:t> </w:t>
            </w:r>
            <w:r w:rsidRPr="007E1737">
              <w:rPr>
                <w:b/>
                <w:bCs/>
                <w:color w:val="000000"/>
              </w:rPr>
              <w:t>IV. Tiesību akta projekta ietekme uz spēkā esošo tiesību normu sistēmu</w:t>
            </w:r>
          </w:p>
        </w:tc>
      </w:tr>
      <w:tr w:rsidR="00AC3FCB" w:rsidRPr="007E1737" w:rsidTr="00AC3FCB">
        <w:trPr>
          <w:trHeight w:val="465"/>
          <w:tblCellSpacing w:w="15" w:type="dxa"/>
        </w:trPr>
        <w:tc>
          <w:tcPr>
            <w:tcW w:w="352" w:type="pct"/>
            <w:hideMark/>
          </w:tcPr>
          <w:p w:rsidR="00AC3FCB" w:rsidRPr="007E1737" w:rsidRDefault="00AC3FCB" w:rsidP="00FD7E24">
            <w:pPr>
              <w:rPr>
                <w:color w:val="000000"/>
              </w:rPr>
            </w:pPr>
            <w:r w:rsidRPr="007E1737">
              <w:rPr>
                <w:color w:val="000000"/>
              </w:rPr>
              <w:t>1.</w:t>
            </w:r>
          </w:p>
        </w:tc>
        <w:tc>
          <w:tcPr>
            <w:tcW w:w="1378" w:type="pct"/>
            <w:hideMark/>
          </w:tcPr>
          <w:p w:rsidR="00AC3FCB" w:rsidRPr="007E1737" w:rsidRDefault="00AC3FCB" w:rsidP="00FD7E24">
            <w:pPr>
              <w:rPr>
                <w:color w:val="000000"/>
              </w:rPr>
            </w:pPr>
            <w:r w:rsidRPr="00541F62">
              <w:rPr>
                <w:color w:val="000000"/>
              </w:rPr>
              <w:t>Nepieciešamie saistītie tiesību aktu projekti</w:t>
            </w:r>
          </w:p>
        </w:tc>
        <w:tc>
          <w:tcPr>
            <w:tcW w:w="3205" w:type="pct"/>
            <w:hideMark/>
          </w:tcPr>
          <w:p w:rsidR="00AC3FCB" w:rsidRPr="00746D2E" w:rsidRDefault="00746D2E" w:rsidP="00AC3FCB">
            <w:pPr>
              <w:ind w:left="144" w:right="72" w:firstLine="451"/>
              <w:jc w:val="both"/>
              <w:rPr>
                <w:bCs/>
                <w:color w:val="000000"/>
              </w:rPr>
            </w:pPr>
            <w:r w:rsidRPr="00746D2E">
              <w:rPr>
                <w:bCs/>
                <w:color w:val="000000"/>
              </w:rPr>
              <w:t>MK rīkojuma</w:t>
            </w:r>
            <w:r w:rsidR="00AC3FCB" w:rsidRPr="00746D2E">
              <w:rPr>
                <w:bCs/>
                <w:color w:val="000000"/>
              </w:rPr>
              <w:t xml:space="preserve"> projekts saistīts ar šādiem MK noteikumu projektiem:</w:t>
            </w:r>
          </w:p>
          <w:p w:rsidR="00AC3FCB" w:rsidRPr="00746D2E" w:rsidRDefault="00AC3FCB" w:rsidP="00AC3FCB">
            <w:pPr>
              <w:numPr>
                <w:ilvl w:val="0"/>
                <w:numId w:val="36"/>
              </w:numPr>
              <w:ind w:left="685" w:right="72" w:hanging="244"/>
              <w:jc w:val="both"/>
              <w:rPr>
                <w:color w:val="000000"/>
              </w:rPr>
            </w:pPr>
            <w:r w:rsidRPr="00746D2E">
              <w:rPr>
                <w:color w:val="000000"/>
              </w:rPr>
              <w:t xml:space="preserve">grozījumi </w:t>
            </w:r>
            <w:r w:rsidR="00E86352" w:rsidRPr="00746D2E">
              <w:rPr>
                <w:color w:val="000000"/>
              </w:rPr>
              <w:t xml:space="preserve">MK </w:t>
            </w:r>
            <w:proofErr w:type="gramStart"/>
            <w:r w:rsidR="00E86352" w:rsidRPr="00746D2E">
              <w:rPr>
                <w:color w:val="000000"/>
              </w:rPr>
              <w:t>2008.gada</w:t>
            </w:r>
            <w:proofErr w:type="gramEnd"/>
            <w:r w:rsidR="00E86352" w:rsidRPr="00746D2E">
              <w:rPr>
                <w:color w:val="000000"/>
              </w:rPr>
              <w:t xml:space="preserve"> 30.jūnija noteikumos Nr.490 „Noteikumi par darbības programmas „Infrastruktūra un pakalpojumi” papildinājuma 3.5.1.2.1.apakšaktivitāti „Normatīvo aktu prasībām neatbilstošo izgāztuvju rekultivācija””</w:t>
            </w:r>
            <w:r w:rsidRPr="00746D2E">
              <w:rPr>
                <w:color w:val="000000"/>
              </w:rPr>
              <w:t>;</w:t>
            </w:r>
          </w:p>
          <w:p w:rsidR="00AC3FCB" w:rsidRPr="00746D2E" w:rsidRDefault="00AC3FCB" w:rsidP="00AC3FCB">
            <w:pPr>
              <w:numPr>
                <w:ilvl w:val="0"/>
                <w:numId w:val="36"/>
              </w:numPr>
              <w:ind w:left="685" w:right="72" w:hanging="244"/>
              <w:jc w:val="both"/>
              <w:rPr>
                <w:color w:val="000000"/>
              </w:rPr>
            </w:pPr>
            <w:r w:rsidRPr="00746D2E">
              <w:rPr>
                <w:color w:val="000000"/>
              </w:rPr>
              <w:t>grozījumi</w:t>
            </w:r>
            <w:r w:rsidRPr="00746D2E">
              <w:rPr>
                <w:bCs/>
                <w:color w:val="000000"/>
              </w:rPr>
              <w:t xml:space="preserve"> MK </w:t>
            </w:r>
            <w:proofErr w:type="gramStart"/>
            <w:r w:rsidRPr="00746D2E">
              <w:rPr>
                <w:bCs/>
                <w:color w:val="000000"/>
              </w:rPr>
              <w:t>2009.gada</w:t>
            </w:r>
            <w:proofErr w:type="gramEnd"/>
            <w:r w:rsidRPr="00746D2E">
              <w:rPr>
                <w:bCs/>
                <w:color w:val="000000"/>
              </w:rPr>
              <w:t xml:space="preserve"> 15.septembra noteikumos Nr.1059 „Noteikumi par darbības programmas „Infrastruktūra un pakalpojumi” papildinājuma 3.5.1.3.aktivitāti „Infrastruktūras izveide </w:t>
            </w:r>
            <w:proofErr w:type="spellStart"/>
            <w:r w:rsidRPr="00746D2E">
              <w:rPr>
                <w:bCs/>
                <w:color w:val="000000"/>
              </w:rPr>
              <w:t>Natura</w:t>
            </w:r>
            <w:proofErr w:type="spellEnd"/>
            <w:r w:rsidRPr="00746D2E">
              <w:rPr>
                <w:bCs/>
                <w:color w:val="000000"/>
              </w:rPr>
              <w:t xml:space="preserve"> 2000 teritorijās””;</w:t>
            </w:r>
          </w:p>
          <w:p w:rsidR="00AC3FCB" w:rsidRPr="00746D2E" w:rsidRDefault="00AC3FCB" w:rsidP="00AC3FCB">
            <w:pPr>
              <w:numPr>
                <w:ilvl w:val="0"/>
                <w:numId w:val="36"/>
              </w:numPr>
              <w:ind w:left="685" w:right="72" w:hanging="244"/>
              <w:jc w:val="both"/>
              <w:rPr>
                <w:color w:val="000000"/>
              </w:rPr>
            </w:pPr>
            <w:r w:rsidRPr="00746D2E">
              <w:rPr>
                <w:color w:val="000000"/>
              </w:rPr>
              <w:t>grozījumi</w:t>
            </w:r>
            <w:r w:rsidRPr="00746D2E">
              <w:rPr>
                <w:bCs/>
                <w:color w:val="000000"/>
                <w:szCs w:val="28"/>
              </w:rPr>
              <w:t xml:space="preserve"> MK </w:t>
            </w:r>
            <w:proofErr w:type="gramStart"/>
            <w:r w:rsidRPr="00746D2E">
              <w:rPr>
                <w:bCs/>
                <w:color w:val="000000"/>
                <w:szCs w:val="28"/>
              </w:rPr>
              <w:t>2010.gada</w:t>
            </w:r>
            <w:proofErr w:type="gramEnd"/>
            <w:r w:rsidRPr="00746D2E">
              <w:rPr>
                <w:bCs/>
                <w:color w:val="000000"/>
                <w:szCs w:val="28"/>
              </w:rPr>
              <w:t xml:space="preserve"> 27.aprīļa noteikumos Nr.402 „Noteikumi par darbības programmas „Infrastruktūra un pakalpojumi” papildinājuma 3.5.1.4.aktivitāti „Vides monitoringa un kontroles sistēmas attīstība””</w:t>
            </w:r>
            <w:r w:rsidR="00746D2E" w:rsidRPr="00746D2E">
              <w:rPr>
                <w:bCs/>
                <w:color w:val="000000"/>
                <w:szCs w:val="28"/>
              </w:rPr>
              <w:t>;</w:t>
            </w:r>
          </w:p>
          <w:p w:rsidR="00746D2E" w:rsidRPr="007E1737" w:rsidRDefault="00746D2E" w:rsidP="00AC3FCB">
            <w:pPr>
              <w:numPr>
                <w:ilvl w:val="0"/>
                <w:numId w:val="36"/>
              </w:numPr>
              <w:ind w:left="685" w:right="72" w:hanging="244"/>
              <w:jc w:val="both"/>
              <w:rPr>
                <w:color w:val="000000"/>
              </w:rPr>
            </w:pPr>
            <w:r w:rsidRPr="00427146">
              <w:rPr>
                <w:bCs/>
                <w:color w:val="000000"/>
              </w:rPr>
              <w:t>grozījumi MK 2007. gada 4. decembra noteikumos Nr. 836 „Noteikumi par darbības programmas „Infrastruktūra un pakalpojumi” papildinājuma 3.5.1.1.aktivitāti „Ūdenssaimniecības infrastruktūras attīstība aglomerācijās ar cilvēku ekvivalentu, lielāku par 2000””.</w:t>
            </w:r>
          </w:p>
        </w:tc>
      </w:tr>
      <w:tr w:rsidR="00AC3FCB" w:rsidRPr="007E1737" w:rsidTr="006C27D0">
        <w:trPr>
          <w:trHeight w:val="415"/>
          <w:tblCellSpacing w:w="15" w:type="dxa"/>
        </w:trPr>
        <w:tc>
          <w:tcPr>
            <w:tcW w:w="352" w:type="pct"/>
            <w:hideMark/>
          </w:tcPr>
          <w:p w:rsidR="00AC3FCB" w:rsidRPr="007E1737" w:rsidRDefault="00AC3FCB" w:rsidP="00FD7E24">
            <w:pPr>
              <w:rPr>
                <w:color w:val="000000"/>
              </w:rPr>
            </w:pPr>
            <w:r w:rsidRPr="007E1737">
              <w:rPr>
                <w:color w:val="000000"/>
              </w:rPr>
              <w:t>2.</w:t>
            </w:r>
          </w:p>
        </w:tc>
        <w:tc>
          <w:tcPr>
            <w:tcW w:w="1378" w:type="pct"/>
            <w:hideMark/>
          </w:tcPr>
          <w:p w:rsidR="00AC3FCB" w:rsidRPr="007E1737" w:rsidRDefault="00AC3FCB" w:rsidP="00FD7E24">
            <w:pPr>
              <w:rPr>
                <w:color w:val="000000"/>
              </w:rPr>
            </w:pPr>
            <w:r w:rsidRPr="00541F62">
              <w:rPr>
                <w:color w:val="000000"/>
              </w:rPr>
              <w:t>Atbildīgā institūcija</w:t>
            </w:r>
          </w:p>
        </w:tc>
        <w:tc>
          <w:tcPr>
            <w:tcW w:w="3205" w:type="pct"/>
            <w:hideMark/>
          </w:tcPr>
          <w:p w:rsidR="00AC3FCB" w:rsidRPr="007E1737" w:rsidRDefault="00AC3FCB" w:rsidP="00FD7E24">
            <w:pPr>
              <w:ind w:left="222"/>
              <w:jc w:val="both"/>
              <w:rPr>
                <w:color w:val="000000"/>
              </w:rPr>
            </w:pPr>
            <w:r w:rsidRPr="007E1737">
              <w:rPr>
                <w:bCs/>
                <w:color w:val="000000"/>
              </w:rPr>
              <w:t>Vides aizsardzības un reģionālās attīstības ministrija</w:t>
            </w:r>
          </w:p>
        </w:tc>
      </w:tr>
      <w:tr w:rsidR="00AC3FCB" w:rsidRPr="007E1737" w:rsidTr="006C27D0">
        <w:trPr>
          <w:trHeight w:val="368"/>
          <w:tblCellSpacing w:w="15" w:type="dxa"/>
        </w:trPr>
        <w:tc>
          <w:tcPr>
            <w:tcW w:w="352" w:type="pct"/>
            <w:hideMark/>
          </w:tcPr>
          <w:p w:rsidR="00AC3FCB" w:rsidRPr="007E1737" w:rsidRDefault="00AC3FCB" w:rsidP="00FD7E24">
            <w:pPr>
              <w:rPr>
                <w:color w:val="000000"/>
              </w:rPr>
            </w:pPr>
            <w:r w:rsidRPr="007E1737">
              <w:rPr>
                <w:color w:val="000000"/>
              </w:rPr>
              <w:t>3.</w:t>
            </w:r>
          </w:p>
        </w:tc>
        <w:tc>
          <w:tcPr>
            <w:tcW w:w="1378" w:type="pct"/>
            <w:hideMark/>
          </w:tcPr>
          <w:p w:rsidR="00AC3FCB" w:rsidRPr="007E1737" w:rsidRDefault="00AC3FCB" w:rsidP="00FD7E24">
            <w:pPr>
              <w:rPr>
                <w:color w:val="000000"/>
              </w:rPr>
            </w:pPr>
            <w:r w:rsidRPr="00541F62">
              <w:rPr>
                <w:color w:val="000000"/>
              </w:rPr>
              <w:t>Cita informācija</w:t>
            </w:r>
          </w:p>
        </w:tc>
        <w:tc>
          <w:tcPr>
            <w:tcW w:w="3205" w:type="pct"/>
            <w:hideMark/>
          </w:tcPr>
          <w:p w:rsidR="00AC3FCB" w:rsidRPr="007E1737" w:rsidRDefault="00AC3FCB" w:rsidP="00FD7E24">
            <w:pPr>
              <w:ind w:left="222"/>
              <w:rPr>
                <w:color w:val="000000"/>
              </w:rPr>
            </w:pPr>
            <w:r>
              <w:rPr>
                <w:color w:val="000000"/>
              </w:rPr>
              <w:t>Nav.</w:t>
            </w:r>
          </w:p>
        </w:tc>
      </w:tr>
    </w:tbl>
    <w:p w:rsidR="00457288" w:rsidRPr="0015395C" w:rsidRDefault="00457288" w:rsidP="008F3928">
      <w:pPr>
        <w:spacing w:before="120" w:after="120"/>
        <w:ind w:firstLine="346"/>
        <w:rPr>
          <w:i/>
          <w:iCs/>
          <w:color w:val="000000"/>
        </w:rPr>
      </w:pPr>
      <w:r w:rsidRPr="0015395C">
        <w:rPr>
          <w:i/>
          <w:iCs/>
          <w:color w:val="000000"/>
        </w:rPr>
        <w:t xml:space="preserve">Anotācijas </w:t>
      </w:r>
      <w:r>
        <w:rPr>
          <w:i/>
          <w:iCs/>
          <w:color w:val="000000"/>
        </w:rPr>
        <w:t>V</w:t>
      </w:r>
      <w:r w:rsidRPr="0015395C">
        <w:rPr>
          <w:i/>
          <w:iCs/>
          <w:color w:val="000000"/>
        </w:rPr>
        <w:t>.</w:t>
      </w:r>
      <w:r>
        <w:rPr>
          <w:i/>
          <w:iCs/>
          <w:color w:val="000000"/>
        </w:rPr>
        <w:t xml:space="preserve"> – VII.</w:t>
      </w:r>
      <w:r w:rsidRPr="0015395C">
        <w:rPr>
          <w:i/>
          <w:iCs/>
          <w:color w:val="000000"/>
        </w:rPr>
        <w:t xml:space="preserve"> sadaļa – projekts šīs jomas neskar.</w:t>
      </w:r>
    </w:p>
    <w:p w:rsidR="00AC3FCB" w:rsidRDefault="00AC3FCB" w:rsidP="004B65D0">
      <w:pPr>
        <w:ind w:firstLine="313"/>
        <w:jc w:val="both"/>
        <w:rPr>
          <w:color w:val="000000"/>
        </w:rPr>
      </w:pPr>
    </w:p>
    <w:p w:rsidR="00385A38" w:rsidRPr="00FD7E24" w:rsidRDefault="005B71D1" w:rsidP="00385A38">
      <w:pPr>
        <w:rPr>
          <w:color w:val="000000"/>
          <w:sz w:val="28"/>
          <w:szCs w:val="28"/>
        </w:rPr>
      </w:pPr>
      <w:r w:rsidRPr="00FD7E24">
        <w:rPr>
          <w:color w:val="000000"/>
          <w:sz w:val="28"/>
          <w:szCs w:val="28"/>
        </w:rPr>
        <w:t>I</w:t>
      </w:r>
      <w:r w:rsidR="00C83C8B" w:rsidRPr="00FD7E24">
        <w:rPr>
          <w:color w:val="000000"/>
          <w:sz w:val="28"/>
          <w:szCs w:val="28"/>
        </w:rPr>
        <w:t>esniedzējs:</w:t>
      </w:r>
    </w:p>
    <w:p w:rsidR="00BA0344" w:rsidRPr="00FD7E24" w:rsidRDefault="00BA0344" w:rsidP="00385A38">
      <w:pPr>
        <w:rPr>
          <w:color w:val="000000"/>
          <w:sz w:val="28"/>
          <w:szCs w:val="28"/>
        </w:rPr>
      </w:pPr>
      <w:r w:rsidRPr="00FD7E24">
        <w:rPr>
          <w:color w:val="000000"/>
          <w:sz w:val="28"/>
          <w:szCs w:val="28"/>
        </w:rPr>
        <w:t xml:space="preserve">vides aizsardzības un </w:t>
      </w:r>
    </w:p>
    <w:p w:rsidR="00CB04E2" w:rsidRPr="00FD7E24" w:rsidRDefault="009C3F51" w:rsidP="00385A38">
      <w:pPr>
        <w:rPr>
          <w:color w:val="000000"/>
          <w:sz w:val="28"/>
          <w:szCs w:val="28"/>
        </w:rPr>
      </w:pPr>
      <w:r>
        <w:rPr>
          <w:color w:val="000000"/>
          <w:sz w:val="28"/>
          <w:szCs w:val="28"/>
        </w:rPr>
        <w:t xml:space="preserve">reģionālās attīstības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xml:space="preserve">       </w:t>
      </w:r>
      <w:proofErr w:type="gramEnd"/>
      <w:r>
        <w:rPr>
          <w:color w:val="000000"/>
          <w:sz w:val="28"/>
          <w:szCs w:val="28"/>
        </w:rPr>
        <w:t>K. Gerhards</w:t>
      </w:r>
      <w:r w:rsidR="00CB04E2" w:rsidRPr="00FD7E24">
        <w:rPr>
          <w:color w:val="000000"/>
          <w:sz w:val="28"/>
          <w:szCs w:val="28"/>
        </w:rPr>
        <w:t xml:space="preserve"> </w:t>
      </w:r>
    </w:p>
    <w:p w:rsidR="00385A38" w:rsidRDefault="00385A38" w:rsidP="00CD3118">
      <w:pPr>
        <w:tabs>
          <w:tab w:val="left" w:pos="6804"/>
        </w:tabs>
        <w:rPr>
          <w:color w:val="000000"/>
          <w:sz w:val="28"/>
          <w:szCs w:val="28"/>
        </w:rPr>
      </w:pPr>
    </w:p>
    <w:p w:rsidR="00196489" w:rsidRPr="00FD7E24" w:rsidRDefault="00196489" w:rsidP="00CD3118">
      <w:pPr>
        <w:tabs>
          <w:tab w:val="left" w:pos="6804"/>
        </w:tabs>
        <w:rPr>
          <w:color w:val="000000"/>
          <w:sz w:val="28"/>
          <w:szCs w:val="28"/>
        </w:rPr>
      </w:pPr>
    </w:p>
    <w:p w:rsidR="009A45EA" w:rsidRPr="00FD7E24" w:rsidRDefault="009A45EA" w:rsidP="009A45EA">
      <w:pPr>
        <w:jc w:val="both"/>
        <w:rPr>
          <w:color w:val="000000"/>
          <w:sz w:val="28"/>
          <w:szCs w:val="28"/>
        </w:rPr>
      </w:pPr>
      <w:r w:rsidRPr="00FD7E24">
        <w:rPr>
          <w:color w:val="000000"/>
          <w:sz w:val="28"/>
          <w:szCs w:val="28"/>
        </w:rPr>
        <w:t xml:space="preserve">Vizē: </w:t>
      </w:r>
    </w:p>
    <w:p w:rsidR="005B71D1" w:rsidRPr="00FD7E24" w:rsidRDefault="009A45EA" w:rsidP="0066534C">
      <w:pPr>
        <w:jc w:val="both"/>
        <w:rPr>
          <w:color w:val="000000"/>
          <w:sz w:val="28"/>
          <w:szCs w:val="28"/>
        </w:rPr>
      </w:pPr>
      <w:r w:rsidRPr="00FD7E24">
        <w:rPr>
          <w:color w:val="000000"/>
          <w:sz w:val="28"/>
          <w:szCs w:val="28"/>
        </w:rPr>
        <w:t>Valsts sekretār</w:t>
      </w:r>
      <w:r w:rsidR="00FD64B3" w:rsidRPr="00FD7E24">
        <w:rPr>
          <w:color w:val="000000"/>
          <w:sz w:val="28"/>
          <w:szCs w:val="28"/>
        </w:rPr>
        <w:t>s</w:t>
      </w:r>
      <w:r w:rsidRPr="00FD7E24">
        <w:rPr>
          <w:color w:val="000000"/>
          <w:sz w:val="28"/>
          <w:szCs w:val="28"/>
        </w:rPr>
        <w:tab/>
      </w:r>
      <w:r w:rsidRPr="00FD7E24">
        <w:rPr>
          <w:color w:val="000000"/>
          <w:sz w:val="28"/>
          <w:szCs w:val="28"/>
        </w:rPr>
        <w:tab/>
      </w:r>
      <w:r w:rsidRPr="00FD7E24">
        <w:rPr>
          <w:color w:val="000000"/>
          <w:sz w:val="28"/>
          <w:szCs w:val="28"/>
        </w:rPr>
        <w:tab/>
      </w:r>
      <w:r w:rsidRPr="00FD7E24">
        <w:rPr>
          <w:color w:val="000000"/>
          <w:sz w:val="28"/>
          <w:szCs w:val="28"/>
        </w:rPr>
        <w:tab/>
      </w:r>
      <w:r w:rsidRPr="00FD7E24">
        <w:rPr>
          <w:color w:val="000000"/>
          <w:sz w:val="28"/>
          <w:szCs w:val="28"/>
        </w:rPr>
        <w:tab/>
      </w:r>
      <w:r w:rsidRPr="00FD7E24">
        <w:rPr>
          <w:color w:val="000000"/>
          <w:sz w:val="28"/>
          <w:szCs w:val="28"/>
        </w:rPr>
        <w:tab/>
      </w:r>
      <w:r w:rsidR="00FD64B3" w:rsidRPr="00FD7E24">
        <w:rPr>
          <w:color w:val="000000"/>
          <w:sz w:val="28"/>
          <w:szCs w:val="28"/>
        </w:rPr>
        <w:tab/>
      </w:r>
      <w:r w:rsidR="00FD64B3" w:rsidRPr="00FD7E24">
        <w:rPr>
          <w:color w:val="000000"/>
          <w:sz w:val="28"/>
          <w:szCs w:val="28"/>
        </w:rPr>
        <w:tab/>
      </w:r>
      <w:proofErr w:type="gramStart"/>
      <w:r w:rsidR="00FD64B3" w:rsidRPr="00FD7E24">
        <w:rPr>
          <w:color w:val="000000"/>
          <w:sz w:val="28"/>
          <w:szCs w:val="28"/>
        </w:rPr>
        <w:t xml:space="preserve">          </w:t>
      </w:r>
      <w:proofErr w:type="gramEnd"/>
      <w:r w:rsidR="00FD64B3" w:rsidRPr="00FD7E24">
        <w:rPr>
          <w:color w:val="000000"/>
          <w:sz w:val="28"/>
          <w:szCs w:val="28"/>
        </w:rPr>
        <w:t>G. Puķītis</w:t>
      </w:r>
    </w:p>
    <w:p w:rsidR="00385A38" w:rsidRPr="00FD7E24" w:rsidRDefault="00385A38" w:rsidP="009A45EA">
      <w:pPr>
        <w:rPr>
          <w:color w:val="000000"/>
          <w:sz w:val="20"/>
          <w:szCs w:val="20"/>
        </w:rPr>
      </w:pPr>
    </w:p>
    <w:p w:rsidR="00385A38" w:rsidRDefault="00385A38" w:rsidP="009A45EA">
      <w:pPr>
        <w:rPr>
          <w:color w:val="000000"/>
          <w:sz w:val="20"/>
          <w:szCs w:val="20"/>
        </w:rPr>
      </w:pPr>
    </w:p>
    <w:p w:rsidR="008A2CA5" w:rsidRPr="00FD7E24" w:rsidRDefault="008A2CA5" w:rsidP="009A45EA">
      <w:pPr>
        <w:rPr>
          <w:color w:val="000000"/>
          <w:sz w:val="20"/>
          <w:szCs w:val="20"/>
        </w:rPr>
      </w:pPr>
    </w:p>
    <w:p w:rsidR="009A45EA" w:rsidRPr="00FD7E24" w:rsidRDefault="009C3F51" w:rsidP="009A45EA">
      <w:pPr>
        <w:tabs>
          <w:tab w:val="left" w:pos="6315"/>
        </w:tabs>
        <w:jc w:val="both"/>
        <w:rPr>
          <w:color w:val="000000"/>
          <w:sz w:val="20"/>
        </w:rPr>
      </w:pPr>
      <w:r>
        <w:rPr>
          <w:color w:val="000000"/>
          <w:sz w:val="20"/>
        </w:rPr>
        <w:t>15</w:t>
      </w:r>
      <w:r w:rsidR="005E4DCF" w:rsidRPr="00FD7E24">
        <w:rPr>
          <w:color w:val="000000"/>
          <w:sz w:val="20"/>
        </w:rPr>
        <w:t>.1</w:t>
      </w:r>
      <w:r w:rsidR="006C27D0">
        <w:rPr>
          <w:color w:val="000000"/>
          <w:sz w:val="20"/>
        </w:rPr>
        <w:t>2</w:t>
      </w:r>
      <w:r w:rsidR="005B71D1" w:rsidRPr="00FD7E24">
        <w:rPr>
          <w:color w:val="000000"/>
          <w:sz w:val="20"/>
        </w:rPr>
        <w:t>.</w:t>
      </w:r>
      <w:r w:rsidR="009A45EA" w:rsidRPr="00FD7E24">
        <w:rPr>
          <w:color w:val="000000"/>
          <w:sz w:val="20"/>
        </w:rPr>
        <w:t>201</w:t>
      </w:r>
      <w:r w:rsidR="005B71D1" w:rsidRPr="00FD7E24">
        <w:rPr>
          <w:color w:val="000000"/>
          <w:sz w:val="20"/>
        </w:rPr>
        <w:t>4</w:t>
      </w:r>
      <w:r w:rsidR="009A45EA" w:rsidRPr="00FD7E24">
        <w:rPr>
          <w:color w:val="000000"/>
          <w:sz w:val="20"/>
        </w:rPr>
        <w:t xml:space="preserve">. </w:t>
      </w:r>
      <w:r>
        <w:rPr>
          <w:color w:val="000000"/>
          <w:sz w:val="20"/>
        </w:rPr>
        <w:t>9</w:t>
      </w:r>
      <w:r w:rsidR="00BA5A92" w:rsidRPr="00FD7E24">
        <w:rPr>
          <w:color w:val="000000"/>
          <w:sz w:val="20"/>
        </w:rPr>
        <w:t>:</w:t>
      </w:r>
      <w:r>
        <w:rPr>
          <w:color w:val="000000"/>
          <w:sz w:val="20"/>
        </w:rPr>
        <w:t>52</w:t>
      </w:r>
    </w:p>
    <w:p w:rsidR="003C3FD9" w:rsidRPr="00FD7E24" w:rsidRDefault="009C3F51" w:rsidP="009A45EA">
      <w:pPr>
        <w:jc w:val="both"/>
        <w:rPr>
          <w:color w:val="000000"/>
          <w:sz w:val="20"/>
        </w:rPr>
      </w:pPr>
      <w:r>
        <w:rPr>
          <w:color w:val="000000"/>
          <w:sz w:val="20"/>
        </w:rPr>
        <w:t>1825</w:t>
      </w:r>
    </w:p>
    <w:p w:rsidR="008A2CA5" w:rsidRPr="008A2CA5" w:rsidRDefault="008A2CA5" w:rsidP="008A2CA5">
      <w:pPr>
        <w:jc w:val="both"/>
        <w:rPr>
          <w:color w:val="000000"/>
          <w:sz w:val="20"/>
        </w:rPr>
      </w:pPr>
      <w:r>
        <w:rPr>
          <w:color w:val="000000"/>
          <w:sz w:val="20"/>
        </w:rPr>
        <w:t>Austra Auziņa</w:t>
      </w:r>
    </w:p>
    <w:p w:rsidR="008A2CA5" w:rsidRPr="008A2CA5" w:rsidRDefault="008A2CA5" w:rsidP="008A2CA5">
      <w:pPr>
        <w:jc w:val="both"/>
        <w:rPr>
          <w:color w:val="000000"/>
          <w:sz w:val="20"/>
        </w:rPr>
      </w:pPr>
      <w:r w:rsidRPr="008A2CA5">
        <w:rPr>
          <w:color w:val="000000"/>
          <w:sz w:val="20"/>
        </w:rPr>
        <w:t>VARAM Investīciju politikas departamenta</w:t>
      </w:r>
    </w:p>
    <w:p w:rsidR="008A2CA5" w:rsidRPr="008A2CA5" w:rsidRDefault="008A2CA5" w:rsidP="008A2CA5">
      <w:pPr>
        <w:jc w:val="both"/>
        <w:rPr>
          <w:color w:val="000000"/>
          <w:sz w:val="20"/>
        </w:rPr>
      </w:pPr>
      <w:r w:rsidRPr="008A2CA5">
        <w:rPr>
          <w:color w:val="000000"/>
          <w:sz w:val="20"/>
        </w:rPr>
        <w:t>Programmu vadības nodaļas vecākā eksperte</w:t>
      </w:r>
    </w:p>
    <w:p w:rsidR="008A2CA5" w:rsidRPr="008A2CA5" w:rsidRDefault="008A2CA5" w:rsidP="008A2CA5">
      <w:pPr>
        <w:jc w:val="both"/>
        <w:rPr>
          <w:color w:val="000000"/>
          <w:sz w:val="20"/>
        </w:rPr>
      </w:pPr>
      <w:r w:rsidRPr="008A2CA5">
        <w:rPr>
          <w:color w:val="000000"/>
          <w:sz w:val="20"/>
        </w:rPr>
        <w:t>66016</w:t>
      </w:r>
      <w:r>
        <w:rPr>
          <w:color w:val="000000"/>
          <w:sz w:val="20"/>
        </w:rPr>
        <w:t>701</w:t>
      </w:r>
      <w:r w:rsidRPr="008A2CA5">
        <w:rPr>
          <w:color w:val="000000"/>
          <w:sz w:val="20"/>
        </w:rPr>
        <w:t xml:space="preserve">; </w:t>
      </w:r>
      <w:r>
        <w:rPr>
          <w:color w:val="000000"/>
          <w:sz w:val="20"/>
        </w:rPr>
        <w:t>austra.auzina</w:t>
      </w:r>
      <w:r w:rsidRPr="008A2CA5">
        <w:rPr>
          <w:color w:val="000000"/>
          <w:sz w:val="20"/>
        </w:rPr>
        <w:t xml:space="preserve">@varam.gov.lv </w:t>
      </w:r>
    </w:p>
    <w:sectPr w:rsidR="008A2CA5" w:rsidRPr="008A2CA5" w:rsidSect="00831EA8">
      <w:headerReference w:type="even" r:id="rId8"/>
      <w:headerReference w:type="default" r:id="rId9"/>
      <w:footerReference w:type="default" r:id="rId10"/>
      <w:footerReference w:type="first" r:id="rId11"/>
      <w:pgSz w:w="11906" w:h="16838"/>
      <w:pgMar w:top="1418"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29" w:rsidRDefault="00A01529">
      <w:r>
        <w:separator/>
      </w:r>
    </w:p>
  </w:endnote>
  <w:endnote w:type="continuationSeparator" w:id="0">
    <w:p w:rsidR="00A01529" w:rsidRDefault="00A0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67" w:rsidRPr="009F7BD5" w:rsidRDefault="00EF0D6B" w:rsidP="00905F0F">
    <w:pPr>
      <w:jc w:val="both"/>
      <w:rPr>
        <w:sz w:val="20"/>
        <w:szCs w:val="20"/>
      </w:rPr>
    </w:pPr>
    <w:r>
      <w:rPr>
        <w:sz w:val="20"/>
        <w:szCs w:val="20"/>
      </w:rPr>
      <w:t>V</w:t>
    </w:r>
    <w:r w:rsidR="009C3F51">
      <w:rPr>
        <w:sz w:val="20"/>
        <w:szCs w:val="20"/>
      </w:rPr>
      <w:t>ARAMAnot_15</w:t>
    </w:r>
    <w:r w:rsidR="005A045A">
      <w:rPr>
        <w:sz w:val="20"/>
        <w:szCs w:val="20"/>
      </w:rPr>
      <w:t>12</w:t>
    </w:r>
    <w:r w:rsidRPr="00B22FEF">
      <w:rPr>
        <w:sz w:val="20"/>
        <w:szCs w:val="20"/>
      </w:rPr>
      <w:t>14_</w:t>
    </w:r>
    <w:r>
      <w:rPr>
        <w:sz w:val="20"/>
        <w:szCs w:val="20"/>
      </w:rPr>
      <w:t>DPP_groz</w:t>
    </w:r>
    <w:r w:rsidRPr="00B22FEF">
      <w:rPr>
        <w:sz w:val="20"/>
        <w:szCs w:val="20"/>
      </w:rPr>
      <w:t xml:space="preserve">; </w:t>
    </w:r>
    <w:r w:rsidRPr="00B22FEF">
      <w:rPr>
        <w:color w:val="000000"/>
        <w:sz w:val="20"/>
        <w:szCs w:val="20"/>
      </w:rPr>
      <w:t xml:space="preserve">Ministru kabineta </w:t>
    </w:r>
    <w:r>
      <w:rPr>
        <w:color w:val="000000"/>
        <w:sz w:val="20"/>
        <w:szCs w:val="20"/>
      </w:rPr>
      <w:t>rīkojuma</w:t>
    </w:r>
    <w:r w:rsidRPr="00B22FEF">
      <w:rPr>
        <w:color w:val="000000"/>
        <w:sz w:val="20"/>
        <w:szCs w:val="20"/>
      </w:rPr>
      <w:t xml:space="preserve"> projekta </w:t>
    </w:r>
    <w:r>
      <w:rPr>
        <w:sz w:val="20"/>
        <w:szCs w:val="20"/>
      </w:rPr>
      <w:t>„</w:t>
    </w:r>
    <w:r>
      <w:rPr>
        <w:bCs/>
        <w:sz w:val="20"/>
        <w:szCs w:val="20"/>
      </w:rPr>
      <w:t>Grozījums darbības programmas „Infrastruktūra un pakalpojumi” papildinājumā</w:t>
    </w:r>
    <w:r w:rsidRPr="00B22FEF">
      <w:rPr>
        <w:bCs/>
        <w:sz w:val="20"/>
        <w:szCs w:val="20"/>
      </w:rPr>
      <w:t xml:space="preserve">” </w:t>
    </w:r>
    <w:r w:rsidRPr="00B22FEF">
      <w:rPr>
        <w:color w:val="000000"/>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67" w:rsidRPr="00B22FEF" w:rsidRDefault="00434367" w:rsidP="00494935">
    <w:pPr>
      <w:jc w:val="both"/>
      <w:rPr>
        <w:sz w:val="20"/>
        <w:szCs w:val="20"/>
      </w:rPr>
    </w:pPr>
    <w:r>
      <w:rPr>
        <w:sz w:val="20"/>
        <w:szCs w:val="20"/>
      </w:rPr>
      <w:t>V</w:t>
    </w:r>
    <w:r w:rsidR="009C3F51">
      <w:rPr>
        <w:sz w:val="20"/>
        <w:szCs w:val="20"/>
      </w:rPr>
      <w:t>ARAMAnot_15</w:t>
    </w:r>
    <w:r w:rsidR="005A045A">
      <w:rPr>
        <w:sz w:val="20"/>
        <w:szCs w:val="20"/>
      </w:rPr>
      <w:t>12</w:t>
    </w:r>
    <w:r w:rsidRPr="00B22FEF">
      <w:rPr>
        <w:sz w:val="20"/>
        <w:szCs w:val="20"/>
      </w:rPr>
      <w:t>14_</w:t>
    </w:r>
    <w:r w:rsidR="00EF0D6B">
      <w:rPr>
        <w:sz w:val="20"/>
        <w:szCs w:val="20"/>
      </w:rPr>
      <w:t>DPP_groz</w:t>
    </w:r>
    <w:r w:rsidRPr="00B22FEF">
      <w:rPr>
        <w:sz w:val="20"/>
        <w:szCs w:val="20"/>
      </w:rPr>
      <w:t xml:space="preserve">; </w:t>
    </w:r>
    <w:r w:rsidRPr="00B22FEF">
      <w:rPr>
        <w:color w:val="000000"/>
        <w:sz w:val="20"/>
        <w:szCs w:val="20"/>
      </w:rPr>
      <w:t xml:space="preserve">Ministru kabineta </w:t>
    </w:r>
    <w:r w:rsidR="00EF0D6B">
      <w:rPr>
        <w:color w:val="000000"/>
        <w:sz w:val="20"/>
        <w:szCs w:val="20"/>
      </w:rPr>
      <w:t>rīkojuma</w:t>
    </w:r>
    <w:r w:rsidRPr="00B22FEF">
      <w:rPr>
        <w:color w:val="000000"/>
        <w:sz w:val="20"/>
        <w:szCs w:val="20"/>
      </w:rPr>
      <w:t xml:space="preserve"> projekta </w:t>
    </w:r>
    <w:r w:rsidR="00F916DD">
      <w:rPr>
        <w:sz w:val="20"/>
        <w:szCs w:val="20"/>
      </w:rPr>
      <w:t>„</w:t>
    </w:r>
    <w:r w:rsidR="00EF0D6B">
      <w:rPr>
        <w:bCs/>
        <w:sz w:val="20"/>
        <w:szCs w:val="20"/>
      </w:rPr>
      <w:t>Grozījums darbības programmas „Infrastruktūra un pakalpojumi” papildinājumā</w:t>
    </w:r>
    <w:r w:rsidRPr="00B22FEF">
      <w:rPr>
        <w:bCs/>
        <w:sz w:val="20"/>
        <w:szCs w:val="20"/>
      </w:rPr>
      <w:t xml:space="preserve">” </w:t>
    </w:r>
    <w:r w:rsidRPr="00B22FEF">
      <w:rPr>
        <w:color w:val="00000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29" w:rsidRDefault="00A01529">
      <w:r>
        <w:separator/>
      </w:r>
    </w:p>
  </w:footnote>
  <w:footnote w:type="continuationSeparator" w:id="0">
    <w:p w:rsidR="00A01529" w:rsidRDefault="00A0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67" w:rsidRDefault="00434367"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367" w:rsidRDefault="0043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67" w:rsidRDefault="00434367"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F51">
      <w:rPr>
        <w:rStyle w:val="PageNumber"/>
        <w:noProof/>
      </w:rPr>
      <w:t>7</w:t>
    </w:r>
    <w:r>
      <w:rPr>
        <w:rStyle w:val="PageNumber"/>
      </w:rPr>
      <w:fldChar w:fldCharType="end"/>
    </w:r>
  </w:p>
  <w:p w:rsidR="00434367" w:rsidRDefault="0043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4A1C"/>
    <w:multiLevelType w:val="hybridMultilevel"/>
    <w:tmpl w:val="9586A33A"/>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3">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8BC161A"/>
    <w:multiLevelType w:val="hybridMultilevel"/>
    <w:tmpl w:val="3A461922"/>
    <w:lvl w:ilvl="0" w:tplc="39E4735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nsid w:val="1E9F6871"/>
    <w:multiLevelType w:val="multilevel"/>
    <w:tmpl w:val="4BC0703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C7E8E"/>
    <w:multiLevelType w:val="hybridMultilevel"/>
    <w:tmpl w:val="705AB7AA"/>
    <w:lvl w:ilvl="0" w:tplc="04260001">
      <w:start w:val="1"/>
      <w:numFmt w:val="bullet"/>
      <w:lvlText w:val=""/>
      <w:lvlJc w:val="left"/>
      <w:pPr>
        <w:ind w:left="1996"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4">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6">
    <w:nsid w:val="2BB16CD0"/>
    <w:multiLevelType w:val="hybridMultilevel"/>
    <w:tmpl w:val="63D8C1B4"/>
    <w:lvl w:ilvl="0" w:tplc="04260001">
      <w:start w:val="1"/>
      <w:numFmt w:val="bullet"/>
      <w:lvlText w:val=""/>
      <w:lvlJc w:val="left"/>
      <w:pPr>
        <w:ind w:left="1226" w:hanging="360"/>
      </w:pPr>
      <w:rPr>
        <w:rFonts w:ascii="Symbol" w:hAnsi="Symbol" w:hint="default"/>
      </w:rPr>
    </w:lvl>
    <w:lvl w:ilvl="1" w:tplc="04260003" w:tentative="1">
      <w:start w:val="1"/>
      <w:numFmt w:val="bullet"/>
      <w:lvlText w:val="o"/>
      <w:lvlJc w:val="left"/>
      <w:pPr>
        <w:ind w:left="1946" w:hanging="360"/>
      </w:pPr>
      <w:rPr>
        <w:rFonts w:ascii="Courier New" w:hAnsi="Courier New" w:cs="Courier New" w:hint="default"/>
      </w:rPr>
    </w:lvl>
    <w:lvl w:ilvl="2" w:tplc="04260005" w:tentative="1">
      <w:start w:val="1"/>
      <w:numFmt w:val="bullet"/>
      <w:lvlText w:val=""/>
      <w:lvlJc w:val="left"/>
      <w:pPr>
        <w:ind w:left="2666" w:hanging="360"/>
      </w:pPr>
      <w:rPr>
        <w:rFonts w:ascii="Wingdings" w:hAnsi="Wingdings" w:hint="default"/>
      </w:rPr>
    </w:lvl>
    <w:lvl w:ilvl="3" w:tplc="04260001" w:tentative="1">
      <w:start w:val="1"/>
      <w:numFmt w:val="bullet"/>
      <w:lvlText w:val=""/>
      <w:lvlJc w:val="left"/>
      <w:pPr>
        <w:ind w:left="3386" w:hanging="360"/>
      </w:pPr>
      <w:rPr>
        <w:rFonts w:ascii="Symbol" w:hAnsi="Symbol" w:hint="default"/>
      </w:rPr>
    </w:lvl>
    <w:lvl w:ilvl="4" w:tplc="04260003" w:tentative="1">
      <w:start w:val="1"/>
      <w:numFmt w:val="bullet"/>
      <w:lvlText w:val="o"/>
      <w:lvlJc w:val="left"/>
      <w:pPr>
        <w:ind w:left="4106" w:hanging="360"/>
      </w:pPr>
      <w:rPr>
        <w:rFonts w:ascii="Courier New" w:hAnsi="Courier New" w:cs="Courier New" w:hint="default"/>
      </w:rPr>
    </w:lvl>
    <w:lvl w:ilvl="5" w:tplc="04260005" w:tentative="1">
      <w:start w:val="1"/>
      <w:numFmt w:val="bullet"/>
      <w:lvlText w:val=""/>
      <w:lvlJc w:val="left"/>
      <w:pPr>
        <w:ind w:left="4826" w:hanging="360"/>
      </w:pPr>
      <w:rPr>
        <w:rFonts w:ascii="Wingdings" w:hAnsi="Wingdings" w:hint="default"/>
      </w:rPr>
    </w:lvl>
    <w:lvl w:ilvl="6" w:tplc="04260001" w:tentative="1">
      <w:start w:val="1"/>
      <w:numFmt w:val="bullet"/>
      <w:lvlText w:val=""/>
      <w:lvlJc w:val="left"/>
      <w:pPr>
        <w:ind w:left="5546" w:hanging="360"/>
      </w:pPr>
      <w:rPr>
        <w:rFonts w:ascii="Symbol" w:hAnsi="Symbol" w:hint="default"/>
      </w:rPr>
    </w:lvl>
    <w:lvl w:ilvl="7" w:tplc="04260003" w:tentative="1">
      <w:start w:val="1"/>
      <w:numFmt w:val="bullet"/>
      <w:lvlText w:val="o"/>
      <w:lvlJc w:val="left"/>
      <w:pPr>
        <w:ind w:left="6266" w:hanging="360"/>
      </w:pPr>
      <w:rPr>
        <w:rFonts w:ascii="Courier New" w:hAnsi="Courier New" w:cs="Courier New" w:hint="default"/>
      </w:rPr>
    </w:lvl>
    <w:lvl w:ilvl="8" w:tplc="04260005" w:tentative="1">
      <w:start w:val="1"/>
      <w:numFmt w:val="bullet"/>
      <w:lvlText w:val=""/>
      <w:lvlJc w:val="left"/>
      <w:pPr>
        <w:ind w:left="6986" w:hanging="360"/>
      </w:pPr>
      <w:rPr>
        <w:rFonts w:ascii="Wingdings" w:hAnsi="Wingdings" w:hint="default"/>
      </w:rPr>
    </w:lvl>
  </w:abstractNum>
  <w:abstractNum w:abstractNumId="17">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FA2B61"/>
    <w:multiLevelType w:val="hybridMultilevel"/>
    <w:tmpl w:val="A6C0B97C"/>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21">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A6771"/>
    <w:multiLevelType w:val="hybridMultilevel"/>
    <w:tmpl w:val="F8D0E5C0"/>
    <w:lvl w:ilvl="0" w:tplc="1CC06F86">
      <w:start w:val="6"/>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4">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6">
    <w:nsid w:val="41EB2494"/>
    <w:multiLevelType w:val="hybridMultilevel"/>
    <w:tmpl w:val="DF6CDBCE"/>
    <w:lvl w:ilvl="0" w:tplc="A3BABB1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9">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2">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5">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3206736"/>
    <w:multiLevelType w:val="hybridMultilevel"/>
    <w:tmpl w:val="955C828A"/>
    <w:lvl w:ilvl="0" w:tplc="04260001">
      <w:start w:val="1"/>
      <w:numFmt w:val="bullet"/>
      <w:lvlText w:val=""/>
      <w:lvlJc w:val="left"/>
      <w:pPr>
        <w:ind w:left="1226" w:hanging="360"/>
      </w:pPr>
      <w:rPr>
        <w:rFonts w:ascii="Symbol" w:hAnsi="Symbol" w:hint="default"/>
      </w:rPr>
    </w:lvl>
    <w:lvl w:ilvl="1" w:tplc="04260003" w:tentative="1">
      <w:start w:val="1"/>
      <w:numFmt w:val="bullet"/>
      <w:lvlText w:val="o"/>
      <w:lvlJc w:val="left"/>
      <w:pPr>
        <w:ind w:left="1946" w:hanging="360"/>
      </w:pPr>
      <w:rPr>
        <w:rFonts w:ascii="Courier New" w:hAnsi="Courier New" w:cs="Courier New" w:hint="default"/>
      </w:rPr>
    </w:lvl>
    <w:lvl w:ilvl="2" w:tplc="04260005" w:tentative="1">
      <w:start w:val="1"/>
      <w:numFmt w:val="bullet"/>
      <w:lvlText w:val=""/>
      <w:lvlJc w:val="left"/>
      <w:pPr>
        <w:ind w:left="2666" w:hanging="360"/>
      </w:pPr>
      <w:rPr>
        <w:rFonts w:ascii="Wingdings" w:hAnsi="Wingdings" w:hint="default"/>
      </w:rPr>
    </w:lvl>
    <w:lvl w:ilvl="3" w:tplc="04260001" w:tentative="1">
      <w:start w:val="1"/>
      <w:numFmt w:val="bullet"/>
      <w:lvlText w:val=""/>
      <w:lvlJc w:val="left"/>
      <w:pPr>
        <w:ind w:left="3386" w:hanging="360"/>
      </w:pPr>
      <w:rPr>
        <w:rFonts w:ascii="Symbol" w:hAnsi="Symbol" w:hint="default"/>
      </w:rPr>
    </w:lvl>
    <w:lvl w:ilvl="4" w:tplc="04260003" w:tentative="1">
      <w:start w:val="1"/>
      <w:numFmt w:val="bullet"/>
      <w:lvlText w:val="o"/>
      <w:lvlJc w:val="left"/>
      <w:pPr>
        <w:ind w:left="4106" w:hanging="360"/>
      </w:pPr>
      <w:rPr>
        <w:rFonts w:ascii="Courier New" w:hAnsi="Courier New" w:cs="Courier New" w:hint="default"/>
      </w:rPr>
    </w:lvl>
    <w:lvl w:ilvl="5" w:tplc="04260005" w:tentative="1">
      <w:start w:val="1"/>
      <w:numFmt w:val="bullet"/>
      <w:lvlText w:val=""/>
      <w:lvlJc w:val="left"/>
      <w:pPr>
        <w:ind w:left="4826" w:hanging="360"/>
      </w:pPr>
      <w:rPr>
        <w:rFonts w:ascii="Wingdings" w:hAnsi="Wingdings" w:hint="default"/>
      </w:rPr>
    </w:lvl>
    <w:lvl w:ilvl="6" w:tplc="04260001" w:tentative="1">
      <w:start w:val="1"/>
      <w:numFmt w:val="bullet"/>
      <w:lvlText w:val=""/>
      <w:lvlJc w:val="left"/>
      <w:pPr>
        <w:ind w:left="5546" w:hanging="360"/>
      </w:pPr>
      <w:rPr>
        <w:rFonts w:ascii="Symbol" w:hAnsi="Symbol" w:hint="default"/>
      </w:rPr>
    </w:lvl>
    <w:lvl w:ilvl="7" w:tplc="04260003" w:tentative="1">
      <w:start w:val="1"/>
      <w:numFmt w:val="bullet"/>
      <w:lvlText w:val="o"/>
      <w:lvlJc w:val="left"/>
      <w:pPr>
        <w:ind w:left="6266" w:hanging="360"/>
      </w:pPr>
      <w:rPr>
        <w:rFonts w:ascii="Courier New" w:hAnsi="Courier New" w:cs="Courier New" w:hint="default"/>
      </w:rPr>
    </w:lvl>
    <w:lvl w:ilvl="8" w:tplc="04260005" w:tentative="1">
      <w:start w:val="1"/>
      <w:numFmt w:val="bullet"/>
      <w:lvlText w:val=""/>
      <w:lvlJc w:val="left"/>
      <w:pPr>
        <w:ind w:left="6986" w:hanging="360"/>
      </w:pPr>
      <w:rPr>
        <w:rFonts w:ascii="Wingdings" w:hAnsi="Wingdings" w:hint="default"/>
      </w:rPr>
    </w:lvl>
  </w:abstractNum>
  <w:abstractNum w:abstractNumId="37">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1"/>
  </w:num>
  <w:num w:numId="2">
    <w:abstractNumId w:val="14"/>
  </w:num>
  <w:num w:numId="3">
    <w:abstractNumId w:val="6"/>
  </w:num>
  <w:num w:numId="4">
    <w:abstractNumId w:val="25"/>
  </w:num>
  <w:num w:numId="5">
    <w:abstractNumId w:val="7"/>
  </w:num>
  <w:num w:numId="6">
    <w:abstractNumId w:val="19"/>
  </w:num>
  <w:num w:numId="7">
    <w:abstractNumId w:val="27"/>
  </w:num>
  <w:num w:numId="8">
    <w:abstractNumId w:val="30"/>
  </w:num>
  <w:num w:numId="9">
    <w:abstractNumId w:val="17"/>
  </w:num>
  <w:num w:numId="10">
    <w:abstractNumId w:val="33"/>
  </w:num>
  <w:num w:numId="11">
    <w:abstractNumId w:val="18"/>
  </w:num>
  <w:num w:numId="12">
    <w:abstractNumId w:val="28"/>
  </w:num>
  <w:num w:numId="13">
    <w:abstractNumId w:val="4"/>
  </w:num>
  <w:num w:numId="14">
    <w:abstractNumId w:val="21"/>
  </w:num>
  <w:num w:numId="15">
    <w:abstractNumId w:val="29"/>
  </w:num>
  <w:num w:numId="16">
    <w:abstractNumId w:val="15"/>
  </w:num>
  <w:num w:numId="17">
    <w:abstractNumId w:val="10"/>
  </w:num>
  <w:num w:numId="18">
    <w:abstractNumId w:val="0"/>
  </w:num>
  <w:num w:numId="19">
    <w:abstractNumId w:val="13"/>
  </w:num>
  <w:num w:numId="20">
    <w:abstractNumId w:val="24"/>
  </w:num>
  <w:num w:numId="21">
    <w:abstractNumId w:val="1"/>
  </w:num>
  <w:num w:numId="22">
    <w:abstractNumId w:val="2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3"/>
  </w:num>
  <w:num w:numId="27">
    <w:abstractNumId w:val="31"/>
  </w:num>
  <w:num w:numId="28">
    <w:abstractNumId w:val="32"/>
  </w:num>
  <w:num w:numId="29">
    <w:abstractNumId w:val="3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num>
  <w:num w:numId="34">
    <w:abstractNumId w:val="5"/>
  </w:num>
  <w:num w:numId="35">
    <w:abstractNumId w:val="20"/>
  </w:num>
  <w:num w:numId="36">
    <w:abstractNumId w:val="8"/>
  </w:num>
  <w:num w:numId="37">
    <w:abstractNumId w:val="36"/>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2571"/>
    <w:rsid w:val="00002ED1"/>
    <w:rsid w:val="00003293"/>
    <w:rsid w:val="0000528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FEA"/>
    <w:rsid w:val="00017C6B"/>
    <w:rsid w:val="00020845"/>
    <w:rsid w:val="0002305A"/>
    <w:rsid w:val="00023621"/>
    <w:rsid w:val="00023887"/>
    <w:rsid w:val="00023C98"/>
    <w:rsid w:val="00023EDB"/>
    <w:rsid w:val="00024402"/>
    <w:rsid w:val="00024E2D"/>
    <w:rsid w:val="000267FA"/>
    <w:rsid w:val="00030818"/>
    <w:rsid w:val="00031D8D"/>
    <w:rsid w:val="000333FC"/>
    <w:rsid w:val="0003366F"/>
    <w:rsid w:val="00033DA5"/>
    <w:rsid w:val="00034141"/>
    <w:rsid w:val="000341CB"/>
    <w:rsid w:val="0003431E"/>
    <w:rsid w:val="00034AE4"/>
    <w:rsid w:val="000353DC"/>
    <w:rsid w:val="00035450"/>
    <w:rsid w:val="00035EDF"/>
    <w:rsid w:val="000363F4"/>
    <w:rsid w:val="0004064A"/>
    <w:rsid w:val="00040CB0"/>
    <w:rsid w:val="000433F8"/>
    <w:rsid w:val="000434BF"/>
    <w:rsid w:val="00044274"/>
    <w:rsid w:val="00044482"/>
    <w:rsid w:val="0004470C"/>
    <w:rsid w:val="00045656"/>
    <w:rsid w:val="0004660D"/>
    <w:rsid w:val="000473CC"/>
    <w:rsid w:val="00047F28"/>
    <w:rsid w:val="0005008C"/>
    <w:rsid w:val="00050917"/>
    <w:rsid w:val="00051FC0"/>
    <w:rsid w:val="000543E3"/>
    <w:rsid w:val="00054ABA"/>
    <w:rsid w:val="00055A2E"/>
    <w:rsid w:val="000569D7"/>
    <w:rsid w:val="0005783D"/>
    <w:rsid w:val="00057A45"/>
    <w:rsid w:val="00060185"/>
    <w:rsid w:val="00060333"/>
    <w:rsid w:val="00060BC0"/>
    <w:rsid w:val="00061310"/>
    <w:rsid w:val="0006142A"/>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81BF2"/>
    <w:rsid w:val="000821FE"/>
    <w:rsid w:val="000831F6"/>
    <w:rsid w:val="00083DCD"/>
    <w:rsid w:val="00084EB5"/>
    <w:rsid w:val="000857C2"/>
    <w:rsid w:val="00086ED6"/>
    <w:rsid w:val="00087466"/>
    <w:rsid w:val="00087533"/>
    <w:rsid w:val="00087CCB"/>
    <w:rsid w:val="00091895"/>
    <w:rsid w:val="00092F7F"/>
    <w:rsid w:val="0009339C"/>
    <w:rsid w:val="00093AC8"/>
    <w:rsid w:val="00094339"/>
    <w:rsid w:val="000943E6"/>
    <w:rsid w:val="000947C0"/>
    <w:rsid w:val="00094944"/>
    <w:rsid w:val="00095C7A"/>
    <w:rsid w:val="00095DCB"/>
    <w:rsid w:val="00095E47"/>
    <w:rsid w:val="00095FEE"/>
    <w:rsid w:val="000960AE"/>
    <w:rsid w:val="000962C0"/>
    <w:rsid w:val="00096762"/>
    <w:rsid w:val="00096910"/>
    <w:rsid w:val="00096FC7"/>
    <w:rsid w:val="00097499"/>
    <w:rsid w:val="000A00B4"/>
    <w:rsid w:val="000A1568"/>
    <w:rsid w:val="000A2217"/>
    <w:rsid w:val="000A2A93"/>
    <w:rsid w:val="000A3B85"/>
    <w:rsid w:val="000A48C5"/>
    <w:rsid w:val="000A5BE0"/>
    <w:rsid w:val="000A68BF"/>
    <w:rsid w:val="000A6FA4"/>
    <w:rsid w:val="000A70A6"/>
    <w:rsid w:val="000A7140"/>
    <w:rsid w:val="000B00C1"/>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325D"/>
    <w:rsid w:val="000D4507"/>
    <w:rsid w:val="000D4CC0"/>
    <w:rsid w:val="000D5011"/>
    <w:rsid w:val="000D6357"/>
    <w:rsid w:val="000D7089"/>
    <w:rsid w:val="000D709F"/>
    <w:rsid w:val="000D7CC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5C65"/>
    <w:rsid w:val="000F5DFB"/>
    <w:rsid w:val="000F6083"/>
    <w:rsid w:val="000F77FE"/>
    <w:rsid w:val="000F7EEE"/>
    <w:rsid w:val="00102BD7"/>
    <w:rsid w:val="001035BD"/>
    <w:rsid w:val="00104374"/>
    <w:rsid w:val="00105CC0"/>
    <w:rsid w:val="00106273"/>
    <w:rsid w:val="00106A76"/>
    <w:rsid w:val="00107CE4"/>
    <w:rsid w:val="001116A8"/>
    <w:rsid w:val="001134EF"/>
    <w:rsid w:val="00114D74"/>
    <w:rsid w:val="00114E39"/>
    <w:rsid w:val="00116B7D"/>
    <w:rsid w:val="00117E8F"/>
    <w:rsid w:val="00120DC4"/>
    <w:rsid w:val="00121016"/>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2E71"/>
    <w:rsid w:val="00133868"/>
    <w:rsid w:val="00134842"/>
    <w:rsid w:val="001351F7"/>
    <w:rsid w:val="00135360"/>
    <w:rsid w:val="00135B04"/>
    <w:rsid w:val="00135B78"/>
    <w:rsid w:val="00136194"/>
    <w:rsid w:val="00140AEE"/>
    <w:rsid w:val="00140E02"/>
    <w:rsid w:val="001413BD"/>
    <w:rsid w:val="00142097"/>
    <w:rsid w:val="001420F4"/>
    <w:rsid w:val="00142BB8"/>
    <w:rsid w:val="001443D2"/>
    <w:rsid w:val="00144C7D"/>
    <w:rsid w:val="001459C7"/>
    <w:rsid w:val="00145E48"/>
    <w:rsid w:val="00146EE7"/>
    <w:rsid w:val="00147B63"/>
    <w:rsid w:val="0015122B"/>
    <w:rsid w:val="001512CC"/>
    <w:rsid w:val="00151E87"/>
    <w:rsid w:val="001529F6"/>
    <w:rsid w:val="00153C54"/>
    <w:rsid w:val="00154AD6"/>
    <w:rsid w:val="00154B2F"/>
    <w:rsid w:val="00155D56"/>
    <w:rsid w:val="0015629B"/>
    <w:rsid w:val="0015656B"/>
    <w:rsid w:val="001574BE"/>
    <w:rsid w:val="0016187F"/>
    <w:rsid w:val="00165557"/>
    <w:rsid w:val="001659AD"/>
    <w:rsid w:val="001659F0"/>
    <w:rsid w:val="00165E97"/>
    <w:rsid w:val="001666A0"/>
    <w:rsid w:val="00170FC6"/>
    <w:rsid w:val="0017112F"/>
    <w:rsid w:val="00171EBB"/>
    <w:rsid w:val="00173A11"/>
    <w:rsid w:val="00173D08"/>
    <w:rsid w:val="001749B8"/>
    <w:rsid w:val="001755A9"/>
    <w:rsid w:val="001758BA"/>
    <w:rsid w:val="00176455"/>
    <w:rsid w:val="00176719"/>
    <w:rsid w:val="00177B2B"/>
    <w:rsid w:val="00183013"/>
    <w:rsid w:val="001845DE"/>
    <w:rsid w:val="00190603"/>
    <w:rsid w:val="0019194A"/>
    <w:rsid w:val="001948E9"/>
    <w:rsid w:val="00194BE7"/>
    <w:rsid w:val="00196092"/>
    <w:rsid w:val="00196280"/>
    <w:rsid w:val="00196489"/>
    <w:rsid w:val="001966C0"/>
    <w:rsid w:val="001967AE"/>
    <w:rsid w:val="001978A2"/>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B6F75"/>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ECF"/>
    <w:rsid w:val="001F194B"/>
    <w:rsid w:val="001F30CC"/>
    <w:rsid w:val="001F4193"/>
    <w:rsid w:val="001F4341"/>
    <w:rsid w:val="001F523F"/>
    <w:rsid w:val="001F554E"/>
    <w:rsid w:val="001F56B9"/>
    <w:rsid w:val="001F63D7"/>
    <w:rsid w:val="001F6967"/>
    <w:rsid w:val="001F7CC8"/>
    <w:rsid w:val="002008EB"/>
    <w:rsid w:val="00201278"/>
    <w:rsid w:val="002017C9"/>
    <w:rsid w:val="002019CB"/>
    <w:rsid w:val="00201D24"/>
    <w:rsid w:val="00201F6C"/>
    <w:rsid w:val="00201FAC"/>
    <w:rsid w:val="00202904"/>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26E63"/>
    <w:rsid w:val="00233204"/>
    <w:rsid w:val="00233263"/>
    <w:rsid w:val="0023355E"/>
    <w:rsid w:val="00236FFC"/>
    <w:rsid w:val="002372B8"/>
    <w:rsid w:val="002412BB"/>
    <w:rsid w:val="0024151D"/>
    <w:rsid w:val="0024256E"/>
    <w:rsid w:val="002434D6"/>
    <w:rsid w:val="002452A5"/>
    <w:rsid w:val="00246C24"/>
    <w:rsid w:val="00247189"/>
    <w:rsid w:val="00247B33"/>
    <w:rsid w:val="00247D3A"/>
    <w:rsid w:val="00250912"/>
    <w:rsid w:val="00250C87"/>
    <w:rsid w:val="00251E53"/>
    <w:rsid w:val="00253B7F"/>
    <w:rsid w:val="002543F7"/>
    <w:rsid w:val="00255B7E"/>
    <w:rsid w:val="002570E0"/>
    <w:rsid w:val="002572C6"/>
    <w:rsid w:val="00257806"/>
    <w:rsid w:val="002603DE"/>
    <w:rsid w:val="002619AC"/>
    <w:rsid w:val="00263DDD"/>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629C"/>
    <w:rsid w:val="002817C8"/>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35F0"/>
    <w:rsid w:val="00295590"/>
    <w:rsid w:val="0029648B"/>
    <w:rsid w:val="002964D0"/>
    <w:rsid w:val="002969A7"/>
    <w:rsid w:val="00296B9D"/>
    <w:rsid w:val="00297F81"/>
    <w:rsid w:val="002A179C"/>
    <w:rsid w:val="002A3159"/>
    <w:rsid w:val="002A33C2"/>
    <w:rsid w:val="002A3CA8"/>
    <w:rsid w:val="002A42B3"/>
    <w:rsid w:val="002A4AD6"/>
    <w:rsid w:val="002A4CF3"/>
    <w:rsid w:val="002A60C7"/>
    <w:rsid w:val="002A7CCB"/>
    <w:rsid w:val="002B0A39"/>
    <w:rsid w:val="002B1874"/>
    <w:rsid w:val="002B3F8F"/>
    <w:rsid w:val="002B5960"/>
    <w:rsid w:val="002B6EB8"/>
    <w:rsid w:val="002B7B9C"/>
    <w:rsid w:val="002C0FE8"/>
    <w:rsid w:val="002C2C45"/>
    <w:rsid w:val="002C3604"/>
    <w:rsid w:val="002C3A19"/>
    <w:rsid w:val="002C3C06"/>
    <w:rsid w:val="002C458D"/>
    <w:rsid w:val="002C6C0C"/>
    <w:rsid w:val="002C7A05"/>
    <w:rsid w:val="002D0FC2"/>
    <w:rsid w:val="002D2599"/>
    <w:rsid w:val="002D2BB5"/>
    <w:rsid w:val="002D44CB"/>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3D81"/>
    <w:rsid w:val="002F41F3"/>
    <w:rsid w:val="002F47A4"/>
    <w:rsid w:val="002F47BA"/>
    <w:rsid w:val="002F608C"/>
    <w:rsid w:val="002F6FE9"/>
    <w:rsid w:val="00301648"/>
    <w:rsid w:val="00301D6E"/>
    <w:rsid w:val="003028D9"/>
    <w:rsid w:val="003036B1"/>
    <w:rsid w:val="00303B31"/>
    <w:rsid w:val="00310936"/>
    <w:rsid w:val="00310BDA"/>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49AD"/>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75FB"/>
    <w:rsid w:val="00360BB3"/>
    <w:rsid w:val="00362B79"/>
    <w:rsid w:val="003630A9"/>
    <w:rsid w:val="003633FB"/>
    <w:rsid w:val="003636DA"/>
    <w:rsid w:val="003651CE"/>
    <w:rsid w:val="00365EF3"/>
    <w:rsid w:val="00367367"/>
    <w:rsid w:val="0037102C"/>
    <w:rsid w:val="00371078"/>
    <w:rsid w:val="00371EAD"/>
    <w:rsid w:val="00372694"/>
    <w:rsid w:val="00372B71"/>
    <w:rsid w:val="0037305E"/>
    <w:rsid w:val="00373A9B"/>
    <w:rsid w:val="00373B11"/>
    <w:rsid w:val="00373E17"/>
    <w:rsid w:val="00373E80"/>
    <w:rsid w:val="003747BF"/>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3781"/>
    <w:rsid w:val="00394A3E"/>
    <w:rsid w:val="00397334"/>
    <w:rsid w:val="0039757C"/>
    <w:rsid w:val="003979C6"/>
    <w:rsid w:val="003A0287"/>
    <w:rsid w:val="003A1001"/>
    <w:rsid w:val="003A1092"/>
    <w:rsid w:val="003A3766"/>
    <w:rsid w:val="003A4617"/>
    <w:rsid w:val="003A59D4"/>
    <w:rsid w:val="003A6A9F"/>
    <w:rsid w:val="003A7005"/>
    <w:rsid w:val="003B1D2A"/>
    <w:rsid w:val="003B31FC"/>
    <w:rsid w:val="003B3F67"/>
    <w:rsid w:val="003B47F9"/>
    <w:rsid w:val="003B4806"/>
    <w:rsid w:val="003B51F8"/>
    <w:rsid w:val="003B6067"/>
    <w:rsid w:val="003B608B"/>
    <w:rsid w:val="003B6B74"/>
    <w:rsid w:val="003B7353"/>
    <w:rsid w:val="003B761D"/>
    <w:rsid w:val="003C0BF8"/>
    <w:rsid w:val="003C2F80"/>
    <w:rsid w:val="003C307D"/>
    <w:rsid w:val="003C3FD9"/>
    <w:rsid w:val="003D06D8"/>
    <w:rsid w:val="003D2D23"/>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F1F1E"/>
    <w:rsid w:val="003F2FB6"/>
    <w:rsid w:val="003F3652"/>
    <w:rsid w:val="003F3B6A"/>
    <w:rsid w:val="003F3E66"/>
    <w:rsid w:val="003F46D8"/>
    <w:rsid w:val="003F779B"/>
    <w:rsid w:val="003F7FE3"/>
    <w:rsid w:val="00400152"/>
    <w:rsid w:val="00400DD1"/>
    <w:rsid w:val="004028D8"/>
    <w:rsid w:val="00402ED5"/>
    <w:rsid w:val="004032FD"/>
    <w:rsid w:val="00404748"/>
    <w:rsid w:val="00405968"/>
    <w:rsid w:val="00405D1B"/>
    <w:rsid w:val="004063D1"/>
    <w:rsid w:val="00406AAB"/>
    <w:rsid w:val="00406E51"/>
    <w:rsid w:val="00407053"/>
    <w:rsid w:val="00407591"/>
    <w:rsid w:val="004112B0"/>
    <w:rsid w:val="00411ECA"/>
    <w:rsid w:val="004120B3"/>
    <w:rsid w:val="0041222E"/>
    <w:rsid w:val="004139EB"/>
    <w:rsid w:val="00414F86"/>
    <w:rsid w:val="00415C56"/>
    <w:rsid w:val="00415F0C"/>
    <w:rsid w:val="0041648C"/>
    <w:rsid w:val="00417088"/>
    <w:rsid w:val="00417229"/>
    <w:rsid w:val="004173F7"/>
    <w:rsid w:val="00421411"/>
    <w:rsid w:val="004230B8"/>
    <w:rsid w:val="00423B3F"/>
    <w:rsid w:val="004249A6"/>
    <w:rsid w:val="00424B13"/>
    <w:rsid w:val="00425209"/>
    <w:rsid w:val="004266A0"/>
    <w:rsid w:val="00426858"/>
    <w:rsid w:val="00427F5E"/>
    <w:rsid w:val="004304AA"/>
    <w:rsid w:val="00430C70"/>
    <w:rsid w:val="0043117C"/>
    <w:rsid w:val="00431381"/>
    <w:rsid w:val="00431666"/>
    <w:rsid w:val="00432B1F"/>
    <w:rsid w:val="00432E7A"/>
    <w:rsid w:val="00433876"/>
    <w:rsid w:val="00434367"/>
    <w:rsid w:val="0043606D"/>
    <w:rsid w:val="004408D5"/>
    <w:rsid w:val="00441DFA"/>
    <w:rsid w:val="00443205"/>
    <w:rsid w:val="00443880"/>
    <w:rsid w:val="0044472C"/>
    <w:rsid w:val="004455EB"/>
    <w:rsid w:val="00445853"/>
    <w:rsid w:val="00446565"/>
    <w:rsid w:val="00450B9F"/>
    <w:rsid w:val="00451EFC"/>
    <w:rsid w:val="00452A12"/>
    <w:rsid w:val="00453B00"/>
    <w:rsid w:val="0045427B"/>
    <w:rsid w:val="0045534E"/>
    <w:rsid w:val="00456D3E"/>
    <w:rsid w:val="00457288"/>
    <w:rsid w:val="00457D8E"/>
    <w:rsid w:val="004600CF"/>
    <w:rsid w:val="00460803"/>
    <w:rsid w:val="00460AC8"/>
    <w:rsid w:val="00461408"/>
    <w:rsid w:val="0046143E"/>
    <w:rsid w:val="00461C4C"/>
    <w:rsid w:val="00462DBD"/>
    <w:rsid w:val="00462EC3"/>
    <w:rsid w:val="00465521"/>
    <w:rsid w:val="00465C09"/>
    <w:rsid w:val="00466AC2"/>
    <w:rsid w:val="00466C97"/>
    <w:rsid w:val="00467F17"/>
    <w:rsid w:val="004704F1"/>
    <w:rsid w:val="00473C34"/>
    <w:rsid w:val="00477210"/>
    <w:rsid w:val="00481282"/>
    <w:rsid w:val="00481822"/>
    <w:rsid w:val="0048244C"/>
    <w:rsid w:val="00482B5D"/>
    <w:rsid w:val="00482DF9"/>
    <w:rsid w:val="004832B9"/>
    <w:rsid w:val="00483C9C"/>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0AA2"/>
    <w:rsid w:val="004B12D9"/>
    <w:rsid w:val="004B262D"/>
    <w:rsid w:val="004B2918"/>
    <w:rsid w:val="004B515D"/>
    <w:rsid w:val="004B646C"/>
    <w:rsid w:val="004B65D0"/>
    <w:rsid w:val="004B76DB"/>
    <w:rsid w:val="004C02DF"/>
    <w:rsid w:val="004C0C8E"/>
    <w:rsid w:val="004C18DF"/>
    <w:rsid w:val="004C37BE"/>
    <w:rsid w:val="004C4E0E"/>
    <w:rsid w:val="004C55B1"/>
    <w:rsid w:val="004C69B4"/>
    <w:rsid w:val="004C7131"/>
    <w:rsid w:val="004D004B"/>
    <w:rsid w:val="004D0540"/>
    <w:rsid w:val="004D1363"/>
    <w:rsid w:val="004D1B63"/>
    <w:rsid w:val="004D3156"/>
    <w:rsid w:val="004D3906"/>
    <w:rsid w:val="004D4D2A"/>
    <w:rsid w:val="004D659D"/>
    <w:rsid w:val="004D7360"/>
    <w:rsid w:val="004E1AAD"/>
    <w:rsid w:val="004E3F23"/>
    <w:rsid w:val="004E543D"/>
    <w:rsid w:val="004E6D36"/>
    <w:rsid w:val="004E791C"/>
    <w:rsid w:val="004F1BC0"/>
    <w:rsid w:val="004F20D0"/>
    <w:rsid w:val="004F2D4D"/>
    <w:rsid w:val="004F34C2"/>
    <w:rsid w:val="004F419B"/>
    <w:rsid w:val="004F56BF"/>
    <w:rsid w:val="004F5A60"/>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354"/>
    <w:rsid w:val="00516FEE"/>
    <w:rsid w:val="005177D9"/>
    <w:rsid w:val="00520C68"/>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5390"/>
    <w:rsid w:val="00535D28"/>
    <w:rsid w:val="00540EBF"/>
    <w:rsid w:val="005417C1"/>
    <w:rsid w:val="005417D0"/>
    <w:rsid w:val="00543119"/>
    <w:rsid w:val="005450C1"/>
    <w:rsid w:val="005454DA"/>
    <w:rsid w:val="00546C82"/>
    <w:rsid w:val="0054723B"/>
    <w:rsid w:val="005525F5"/>
    <w:rsid w:val="005539AA"/>
    <w:rsid w:val="00553E6B"/>
    <w:rsid w:val="00555137"/>
    <w:rsid w:val="00555427"/>
    <w:rsid w:val="0055778A"/>
    <w:rsid w:val="00560D19"/>
    <w:rsid w:val="005621A7"/>
    <w:rsid w:val="005623F3"/>
    <w:rsid w:val="00562F1A"/>
    <w:rsid w:val="0056326B"/>
    <w:rsid w:val="005635FF"/>
    <w:rsid w:val="005640A5"/>
    <w:rsid w:val="00564EDB"/>
    <w:rsid w:val="00566F9A"/>
    <w:rsid w:val="00573363"/>
    <w:rsid w:val="00573C15"/>
    <w:rsid w:val="00573D35"/>
    <w:rsid w:val="0057459A"/>
    <w:rsid w:val="005766B0"/>
    <w:rsid w:val="00576D6D"/>
    <w:rsid w:val="005810A5"/>
    <w:rsid w:val="00581146"/>
    <w:rsid w:val="00581426"/>
    <w:rsid w:val="005819A8"/>
    <w:rsid w:val="00583266"/>
    <w:rsid w:val="00583E50"/>
    <w:rsid w:val="0058438D"/>
    <w:rsid w:val="005844C6"/>
    <w:rsid w:val="0058469A"/>
    <w:rsid w:val="005869FB"/>
    <w:rsid w:val="00586AA1"/>
    <w:rsid w:val="005916D7"/>
    <w:rsid w:val="005935E3"/>
    <w:rsid w:val="00594ED7"/>
    <w:rsid w:val="005975AC"/>
    <w:rsid w:val="005A045A"/>
    <w:rsid w:val="005A0EB6"/>
    <w:rsid w:val="005A0EEA"/>
    <w:rsid w:val="005A1594"/>
    <w:rsid w:val="005A15CD"/>
    <w:rsid w:val="005A16C1"/>
    <w:rsid w:val="005A3335"/>
    <w:rsid w:val="005A3967"/>
    <w:rsid w:val="005A4AFB"/>
    <w:rsid w:val="005A4BD8"/>
    <w:rsid w:val="005A52AD"/>
    <w:rsid w:val="005A69A2"/>
    <w:rsid w:val="005A6AB3"/>
    <w:rsid w:val="005A74C7"/>
    <w:rsid w:val="005B038B"/>
    <w:rsid w:val="005B16C5"/>
    <w:rsid w:val="005B19A3"/>
    <w:rsid w:val="005B2103"/>
    <w:rsid w:val="005B2D34"/>
    <w:rsid w:val="005B3146"/>
    <w:rsid w:val="005B3AAA"/>
    <w:rsid w:val="005B443E"/>
    <w:rsid w:val="005B67B4"/>
    <w:rsid w:val="005B6B21"/>
    <w:rsid w:val="005B71D1"/>
    <w:rsid w:val="005B7836"/>
    <w:rsid w:val="005C0283"/>
    <w:rsid w:val="005C1B7D"/>
    <w:rsid w:val="005C2ECF"/>
    <w:rsid w:val="005C3255"/>
    <w:rsid w:val="005C3707"/>
    <w:rsid w:val="005C3EFA"/>
    <w:rsid w:val="005C62ED"/>
    <w:rsid w:val="005C6885"/>
    <w:rsid w:val="005D0D5B"/>
    <w:rsid w:val="005D1A9D"/>
    <w:rsid w:val="005D2F2A"/>
    <w:rsid w:val="005D3635"/>
    <w:rsid w:val="005D51A6"/>
    <w:rsid w:val="005D57DF"/>
    <w:rsid w:val="005D7DA3"/>
    <w:rsid w:val="005E0609"/>
    <w:rsid w:val="005E0A9B"/>
    <w:rsid w:val="005E479D"/>
    <w:rsid w:val="005E4DCF"/>
    <w:rsid w:val="005E6FA1"/>
    <w:rsid w:val="005E703F"/>
    <w:rsid w:val="005F1BE8"/>
    <w:rsid w:val="005F2DC1"/>
    <w:rsid w:val="005F3D74"/>
    <w:rsid w:val="005F5499"/>
    <w:rsid w:val="005F5E9E"/>
    <w:rsid w:val="005F65A7"/>
    <w:rsid w:val="005F68B6"/>
    <w:rsid w:val="005F7225"/>
    <w:rsid w:val="005F7C62"/>
    <w:rsid w:val="005F7CE1"/>
    <w:rsid w:val="0060040F"/>
    <w:rsid w:val="00600D13"/>
    <w:rsid w:val="00601BE1"/>
    <w:rsid w:val="00602102"/>
    <w:rsid w:val="00603288"/>
    <w:rsid w:val="00603309"/>
    <w:rsid w:val="00603D8A"/>
    <w:rsid w:val="00603E03"/>
    <w:rsid w:val="00605378"/>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27E1A"/>
    <w:rsid w:val="00630160"/>
    <w:rsid w:val="006317C3"/>
    <w:rsid w:val="00632608"/>
    <w:rsid w:val="006330A8"/>
    <w:rsid w:val="00633261"/>
    <w:rsid w:val="00633F12"/>
    <w:rsid w:val="0063432D"/>
    <w:rsid w:val="00634E2E"/>
    <w:rsid w:val="00635C36"/>
    <w:rsid w:val="0063613B"/>
    <w:rsid w:val="00640890"/>
    <w:rsid w:val="00641AC8"/>
    <w:rsid w:val="00642E5E"/>
    <w:rsid w:val="006438EC"/>
    <w:rsid w:val="00644556"/>
    <w:rsid w:val="00644C7A"/>
    <w:rsid w:val="00646358"/>
    <w:rsid w:val="00646708"/>
    <w:rsid w:val="00647610"/>
    <w:rsid w:val="00647F7B"/>
    <w:rsid w:val="006508B7"/>
    <w:rsid w:val="00653074"/>
    <w:rsid w:val="0065378F"/>
    <w:rsid w:val="00653A79"/>
    <w:rsid w:val="0065463B"/>
    <w:rsid w:val="006569B8"/>
    <w:rsid w:val="00657209"/>
    <w:rsid w:val="006613DE"/>
    <w:rsid w:val="00662C14"/>
    <w:rsid w:val="0066300C"/>
    <w:rsid w:val="006630AE"/>
    <w:rsid w:val="00664D0E"/>
    <w:rsid w:val="00664E30"/>
    <w:rsid w:val="0066534C"/>
    <w:rsid w:val="006679CF"/>
    <w:rsid w:val="00667EF5"/>
    <w:rsid w:val="0067038D"/>
    <w:rsid w:val="0067125B"/>
    <w:rsid w:val="00671D41"/>
    <w:rsid w:val="006734E7"/>
    <w:rsid w:val="00673859"/>
    <w:rsid w:val="00674D71"/>
    <w:rsid w:val="0067509B"/>
    <w:rsid w:val="00675EE2"/>
    <w:rsid w:val="00676E95"/>
    <w:rsid w:val="006773BB"/>
    <w:rsid w:val="00677543"/>
    <w:rsid w:val="006778CD"/>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9C5"/>
    <w:rsid w:val="006A1C7A"/>
    <w:rsid w:val="006A20B8"/>
    <w:rsid w:val="006A241F"/>
    <w:rsid w:val="006A4614"/>
    <w:rsid w:val="006A4961"/>
    <w:rsid w:val="006A5694"/>
    <w:rsid w:val="006A5C27"/>
    <w:rsid w:val="006A64F2"/>
    <w:rsid w:val="006B044B"/>
    <w:rsid w:val="006B0E8C"/>
    <w:rsid w:val="006B0FFD"/>
    <w:rsid w:val="006B14DA"/>
    <w:rsid w:val="006B1B47"/>
    <w:rsid w:val="006B2722"/>
    <w:rsid w:val="006B3AA3"/>
    <w:rsid w:val="006B7549"/>
    <w:rsid w:val="006C0F84"/>
    <w:rsid w:val="006C0FEE"/>
    <w:rsid w:val="006C2222"/>
    <w:rsid w:val="006C27D0"/>
    <w:rsid w:val="006C27E6"/>
    <w:rsid w:val="006C5847"/>
    <w:rsid w:val="006D1793"/>
    <w:rsid w:val="006D17CE"/>
    <w:rsid w:val="006D1EDE"/>
    <w:rsid w:val="006D1F71"/>
    <w:rsid w:val="006D20FF"/>
    <w:rsid w:val="006D29EB"/>
    <w:rsid w:val="006D2EB2"/>
    <w:rsid w:val="006D332E"/>
    <w:rsid w:val="006D3CDB"/>
    <w:rsid w:val="006D53CE"/>
    <w:rsid w:val="006D5B27"/>
    <w:rsid w:val="006D7C56"/>
    <w:rsid w:val="006D7CB0"/>
    <w:rsid w:val="006E0689"/>
    <w:rsid w:val="006E0702"/>
    <w:rsid w:val="006E0829"/>
    <w:rsid w:val="006E0A07"/>
    <w:rsid w:val="006E1632"/>
    <w:rsid w:val="006E2110"/>
    <w:rsid w:val="006E2B18"/>
    <w:rsid w:val="006E39BF"/>
    <w:rsid w:val="006E490D"/>
    <w:rsid w:val="006E61AD"/>
    <w:rsid w:val="006E66B8"/>
    <w:rsid w:val="006E7353"/>
    <w:rsid w:val="006F05CC"/>
    <w:rsid w:val="006F2671"/>
    <w:rsid w:val="006F3FC1"/>
    <w:rsid w:val="006F40E8"/>
    <w:rsid w:val="006F4807"/>
    <w:rsid w:val="006F5249"/>
    <w:rsid w:val="006F6637"/>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175FD"/>
    <w:rsid w:val="007205CD"/>
    <w:rsid w:val="0072125D"/>
    <w:rsid w:val="007214D5"/>
    <w:rsid w:val="00722D0E"/>
    <w:rsid w:val="00722F0B"/>
    <w:rsid w:val="00724A61"/>
    <w:rsid w:val="00724F4C"/>
    <w:rsid w:val="00727541"/>
    <w:rsid w:val="00730062"/>
    <w:rsid w:val="007313F9"/>
    <w:rsid w:val="007373FB"/>
    <w:rsid w:val="00737498"/>
    <w:rsid w:val="007376A3"/>
    <w:rsid w:val="0074071B"/>
    <w:rsid w:val="00740801"/>
    <w:rsid w:val="00740ED2"/>
    <w:rsid w:val="007417E2"/>
    <w:rsid w:val="00741FC8"/>
    <w:rsid w:val="00743111"/>
    <w:rsid w:val="00744121"/>
    <w:rsid w:val="007442C6"/>
    <w:rsid w:val="00744AC4"/>
    <w:rsid w:val="00745DBD"/>
    <w:rsid w:val="007461F7"/>
    <w:rsid w:val="007469B8"/>
    <w:rsid w:val="00746A69"/>
    <w:rsid w:val="00746D2E"/>
    <w:rsid w:val="00746D3D"/>
    <w:rsid w:val="00747827"/>
    <w:rsid w:val="00750158"/>
    <w:rsid w:val="00751DA0"/>
    <w:rsid w:val="00752676"/>
    <w:rsid w:val="00752B1D"/>
    <w:rsid w:val="00753469"/>
    <w:rsid w:val="00753D9D"/>
    <w:rsid w:val="00756620"/>
    <w:rsid w:val="007566DF"/>
    <w:rsid w:val="0075695E"/>
    <w:rsid w:val="0075732E"/>
    <w:rsid w:val="0075744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6264"/>
    <w:rsid w:val="0078006C"/>
    <w:rsid w:val="0078204B"/>
    <w:rsid w:val="00783474"/>
    <w:rsid w:val="0078366C"/>
    <w:rsid w:val="0078415D"/>
    <w:rsid w:val="007843B5"/>
    <w:rsid w:val="00784919"/>
    <w:rsid w:val="00784C05"/>
    <w:rsid w:val="007857FC"/>
    <w:rsid w:val="00785AB3"/>
    <w:rsid w:val="007909E8"/>
    <w:rsid w:val="00791001"/>
    <w:rsid w:val="007929F2"/>
    <w:rsid w:val="00792DAA"/>
    <w:rsid w:val="00794184"/>
    <w:rsid w:val="00794C2D"/>
    <w:rsid w:val="00794F34"/>
    <w:rsid w:val="007950B1"/>
    <w:rsid w:val="0079534B"/>
    <w:rsid w:val="007956B3"/>
    <w:rsid w:val="0079601D"/>
    <w:rsid w:val="00797783"/>
    <w:rsid w:val="007A066B"/>
    <w:rsid w:val="007A14AD"/>
    <w:rsid w:val="007A1581"/>
    <w:rsid w:val="007A2A37"/>
    <w:rsid w:val="007A34D5"/>
    <w:rsid w:val="007B0A33"/>
    <w:rsid w:val="007B21B8"/>
    <w:rsid w:val="007B25FE"/>
    <w:rsid w:val="007B28F4"/>
    <w:rsid w:val="007B2938"/>
    <w:rsid w:val="007B32DA"/>
    <w:rsid w:val="007B389A"/>
    <w:rsid w:val="007B4601"/>
    <w:rsid w:val="007B568F"/>
    <w:rsid w:val="007B5A00"/>
    <w:rsid w:val="007B66A6"/>
    <w:rsid w:val="007B6B72"/>
    <w:rsid w:val="007B6DE6"/>
    <w:rsid w:val="007B7D9D"/>
    <w:rsid w:val="007C08EA"/>
    <w:rsid w:val="007C1943"/>
    <w:rsid w:val="007C1DD1"/>
    <w:rsid w:val="007C3B68"/>
    <w:rsid w:val="007C4091"/>
    <w:rsid w:val="007C5288"/>
    <w:rsid w:val="007D0086"/>
    <w:rsid w:val="007D145C"/>
    <w:rsid w:val="007D2589"/>
    <w:rsid w:val="007D35AD"/>
    <w:rsid w:val="007D3D6F"/>
    <w:rsid w:val="007D5814"/>
    <w:rsid w:val="007D6A73"/>
    <w:rsid w:val="007D7DDA"/>
    <w:rsid w:val="007E0B03"/>
    <w:rsid w:val="007E14C6"/>
    <w:rsid w:val="007E2D6E"/>
    <w:rsid w:val="007E3403"/>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97"/>
    <w:rsid w:val="008044A7"/>
    <w:rsid w:val="00805158"/>
    <w:rsid w:val="0080641F"/>
    <w:rsid w:val="0080702E"/>
    <w:rsid w:val="00807FD7"/>
    <w:rsid w:val="00811173"/>
    <w:rsid w:val="00811992"/>
    <w:rsid w:val="00812B18"/>
    <w:rsid w:val="00813BFA"/>
    <w:rsid w:val="00814B3C"/>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1B68"/>
    <w:rsid w:val="00831EA8"/>
    <w:rsid w:val="00832487"/>
    <w:rsid w:val="0083293B"/>
    <w:rsid w:val="0083336E"/>
    <w:rsid w:val="0083349B"/>
    <w:rsid w:val="008340D0"/>
    <w:rsid w:val="008349C2"/>
    <w:rsid w:val="00835514"/>
    <w:rsid w:val="00835AAB"/>
    <w:rsid w:val="008364C7"/>
    <w:rsid w:val="00836C42"/>
    <w:rsid w:val="008425D1"/>
    <w:rsid w:val="00842C2F"/>
    <w:rsid w:val="00843346"/>
    <w:rsid w:val="00843464"/>
    <w:rsid w:val="00843817"/>
    <w:rsid w:val="00843BCD"/>
    <w:rsid w:val="00843C51"/>
    <w:rsid w:val="0084404D"/>
    <w:rsid w:val="008446C0"/>
    <w:rsid w:val="008461CA"/>
    <w:rsid w:val="0084652D"/>
    <w:rsid w:val="00847D78"/>
    <w:rsid w:val="008539C0"/>
    <w:rsid w:val="00853F9F"/>
    <w:rsid w:val="00854F44"/>
    <w:rsid w:val="00855105"/>
    <w:rsid w:val="00856CB1"/>
    <w:rsid w:val="00857D3F"/>
    <w:rsid w:val="00860EC6"/>
    <w:rsid w:val="0086144B"/>
    <w:rsid w:val="00861E99"/>
    <w:rsid w:val="008621EB"/>
    <w:rsid w:val="0086289C"/>
    <w:rsid w:val="00863672"/>
    <w:rsid w:val="00864610"/>
    <w:rsid w:val="0086498E"/>
    <w:rsid w:val="008653C2"/>
    <w:rsid w:val="0086609D"/>
    <w:rsid w:val="00866431"/>
    <w:rsid w:val="00866445"/>
    <w:rsid w:val="00870D5B"/>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5B0C"/>
    <w:rsid w:val="00897203"/>
    <w:rsid w:val="008A0247"/>
    <w:rsid w:val="008A0CA2"/>
    <w:rsid w:val="008A1F46"/>
    <w:rsid w:val="008A207D"/>
    <w:rsid w:val="008A2CA5"/>
    <w:rsid w:val="008A2EAE"/>
    <w:rsid w:val="008A36F0"/>
    <w:rsid w:val="008A37A5"/>
    <w:rsid w:val="008A381B"/>
    <w:rsid w:val="008A3927"/>
    <w:rsid w:val="008A506A"/>
    <w:rsid w:val="008A556A"/>
    <w:rsid w:val="008A5DBB"/>
    <w:rsid w:val="008A64CE"/>
    <w:rsid w:val="008A79DE"/>
    <w:rsid w:val="008B1233"/>
    <w:rsid w:val="008B149A"/>
    <w:rsid w:val="008B1E9C"/>
    <w:rsid w:val="008B26BC"/>
    <w:rsid w:val="008B29AF"/>
    <w:rsid w:val="008B2DC7"/>
    <w:rsid w:val="008B423F"/>
    <w:rsid w:val="008B4D46"/>
    <w:rsid w:val="008B4E1C"/>
    <w:rsid w:val="008B56E6"/>
    <w:rsid w:val="008B642C"/>
    <w:rsid w:val="008B6431"/>
    <w:rsid w:val="008C0108"/>
    <w:rsid w:val="008C1628"/>
    <w:rsid w:val="008C5E5D"/>
    <w:rsid w:val="008C7223"/>
    <w:rsid w:val="008C7550"/>
    <w:rsid w:val="008C782C"/>
    <w:rsid w:val="008D1432"/>
    <w:rsid w:val="008D1F43"/>
    <w:rsid w:val="008D324E"/>
    <w:rsid w:val="008D3486"/>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3CF7"/>
    <w:rsid w:val="008E5575"/>
    <w:rsid w:val="008E55CF"/>
    <w:rsid w:val="008E5FAC"/>
    <w:rsid w:val="008F068B"/>
    <w:rsid w:val="008F2882"/>
    <w:rsid w:val="008F34D9"/>
    <w:rsid w:val="008F3928"/>
    <w:rsid w:val="008F3A9C"/>
    <w:rsid w:val="008F3F2D"/>
    <w:rsid w:val="008F4BD4"/>
    <w:rsid w:val="008F5F65"/>
    <w:rsid w:val="008F6BBA"/>
    <w:rsid w:val="008F71C7"/>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3EA6"/>
    <w:rsid w:val="009244A7"/>
    <w:rsid w:val="009251F0"/>
    <w:rsid w:val="009322C4"/>
    <w:rsid w:val="009323DA"/>
    <w:rsid w:val="0093274C"/>
    <w:rsid w:val="00933172"/>
    <w:rsid w:val="0093455F"/>
    <w:rsid w:val="0093484B"/>
    <w:rsid w:val="00934B3E"/>
    <w:rsid w:val="009363C3"/>
    <w:rsid w:val="00937C0C"/>
    <w:rsid w:val="009413AE"/>
    <w:rsid w:val="00942222"/>
    <w:rsid w:val="00942CBC"/>
    <w:rsid w:val="00943216"/>
    <w:rsid w:val="0094321D"/>
    <w:rsid w:val="00943A5B"/>
    <w:rsid w:val="00950138"/>
    <w:rsid w:val="00950E90"/>
    <w:rsid w:val="0095240A"/>
    <w:rsid w:val="009529CA"/>
    <w:rsid w:val="009534B6"/>
    <w:rsid w:val="00953739"/>
    <w:rsid w:val="0095483D"/>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0C95"/>
    <w:rsid w:val="009A1739"/>
    <w:rsid w:val="009A2B40"/>
    <w:rsid w:val="009A3C20"/>
    <w:rsid w:val="009A42F3"/>
    <w:rsid w:val="009A45EA"/>
    <w:rsid w:val="009A4622"/>
    <w:rsid w:val="009A6EAC"/>
    <w:rsid w:val="009A6FE3"/>
    <w:rsid w:val="009A750C"/>
    <w:rsid w:val="009B003B"/>
    <w:rsid w:val="009B011C"/>
    <w:rsid w:val="009B0146"/>
    <w:rsid w:val="009B1523"/>
    <w:rsid w:val="009B35B2"/>
    <w:rsid w:val="009B3FD5"/>
    <w:rsid w:val="009B55A0"/>
    <w:rsid w:val="009B598B"/>
    <w:rsid w:val="009B5AFA"/>
    <w:rsid w:val="009B642C"/>
    <w:rsid w:val="009B6D35"/>
    <w:rsid w:val="009B7950"/>
    <w:rsid w:val="009B7989"/>
    <w:rsid w:val="009C1805"/>
    <w:rsid w:val="009C2109"/>
    <w:rsid w:val="009C25AF"/>
    <w:rsid w:val="009C3F51"/>
    <w:rsid w:val="009C3FE5"/>
    <w:rsid w:val="009C56BA"/>
    <w:rsid w:val="009C5767"/>
    <w:rsid w:val="009C5B69"/>
    <w:rsid w:val="009C7A97"/>
    <w:rsid w:val="009D09F2"/>
    <w:rsid w:val="009D1E68"/>
    <w:rsid w:val="009D2363"/>
    <w:rsid w:val="009D3178"/>
    <w:rsid w:val="009D38E3"/>
    <w:rsid w:val="009D41FA"/>
    <w:rsid w:val="009D52F9"/>
    <w:rsid w:val="009D56ED"/>
    <w:rsid w:val="009D5DFE"/>
    <w:rsid w:val="009D5E48"/>
    <w:rsid w:val="009D6201"/>
    <w:rsid w:val="009D62BA"/>
    <w:rsid w:val="009D657B"/>
    <w:rsid w:val="009D6D24"/>
    <w:rsid w:val="009D6EF1"/>
    <w:rsid w:val="009D72B1"/>
    <w:rsid w:val="009D7477"/>
    <w:rsid w:val="009E07CA"/>
    <w:rsid w:val="009E1961"/>
    <w:rsid w:val="009E276A"/>
    <w:rsid w:val="009E3037"/>
    <w:rsid w:val="009E37E4"/>
    <w:rsid w:val="009E41BA"/>
    <w:rsid w:val="009E5704"/>
    <w:rsid w:val="009E5FBF"/>
    <w:rsid w:val="009E66D5"/>
    <w:rsid w:val="009E7870"/>
    <w:rsid w:val="009F00FD"/>
    <w:rsid w:val="009F11BB"/>
    <w:rsid w:val="009F202B"/>
    <w:rsid w:val="009F34FF"/>
    <w:rsid w:val="009F3B8D"/>
    <w:rsid w:val="009F3BAC"/>
    <w:rsid w:val="009F473E"/>
    <w:rsid w:val="009F6BB8"/>
    <w:rsid w:val="009F703C"/>
    <w:rsid w:val="009F7598"/>
    <w:rsid w:val="009F7AB6"/>
    <w:rsid w:val="009F7BD5"/>
    <w:rsid w:val="00A01529"/>
    <w:rsid w:val="00A01AA1"/>
    <w:rsid w:val="00A0416C"/>
    <w:rsid w:val="00A04539"/>
    <w:rsid w:val="00A05683"/>
    <w:rsid w:val="00A06749"/>
    <w:rsid w:val="00A1027C"/>
    <w:rsid w:val="00A11407"/>
    <w:rsid w:val="00A11859"/>
    <w:rsid w:val="00A12D3A"/>
    <w:rsid w:val="00A145F0"/>
    <w:rsid w:val="00A14D41"/>
    <w:rsid w:val="00A15150"/>
    <w:rsid w:val="00A1601B"/>
    <w:rsid w:val="00A179DF"/>
    <w:rsid w:val="00A17AB6"/>
    <w:rsid w:val="00A17FDC"/>
    <w:rsid w:val="00A20426"/>
    <w:rsid w:val="00A205B9"/>
    <w:rsid w:val="00A216F9"/>
    <w:rsid w:val="00A22227"/>
    <w:rsid w:val="00A22CD5"/>
    <w:rsid w:val="00A24920"/>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77E0"/>
    <w:rsid w:val="00A500FE"/>
    <w:rsid w:val="00A50281"/>
    <w:rsid w:val="00A525EA"/>
    <w:rsid w:val="00A53DA4"/>
    <w:rsid w:val="00A541BF"/>
    <w:rsid w:val="00A547B7"/>
    <w:rsid w:val="00A55DCB"/>
    <w:rsid w:val="00A566F9"/>
    <w:rsid w:val="00A568F3"/>
    <w:rsid w:val="00A5717C"/>
    <w:rsid w:val="00A572CB"/>
    <w:rsid w:val="00A57316"/>
    <w:rsid w:val="00A5747C"/>
    <w:rsid w:val="00A5748B"/>
    <w:rsid w:val="00A579CC"/>
    <w:rsid w:val="00A60479"/>
    <w:rsid w:val="00A63761"/>
    <w:rsid w:val="00A640B3"/>
    <w:rsid w:val="00A64491"/>
    <w:rsid w:val="00A64DF5"/>
    <w:rsid w:val="00A65475"/>
    <w:rsid w:val="00A65810"/>
    <w:rsid w:val="00A65C36"/>
    <w:rsid w:val="00A663AD"/>
    <w:rsid w:val="00A66C4C"/>
    <w:rsid w:val="00A674F4"/>
    <w:rsid w:val="00A67842"/>
    <w:rsid w:val="00A711CD"/>
    <w:rsid w:val="00A7126F"/>
    <w:rsid w:val="00A71CED"/>
    <w:rsid w:val="00A72845"/>
    <w:rsid w:val="00A72B6B"/>
    <w:rsid w:val="00A7338B"/>
    <w:rsid w:val="00A737E5"/>
    <w:rsid w:val="00A74756"/>
    <w:rsid w:val="00A74FEB"/>
    <w:rsid w:val="00A76AF4"/>
    <w:rsid w:val="00A7741F"/>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32BC"/>
    <w:rsid w:val="00AB4D5B"/>
    <w:rsid w:val="00AB55F1"/>
    <w:rsid w:val="00AB6C1A"/>
    <w:rsid w:val="00AB7622"/>
    <w:rsid w:val="00AB79EA"/>
    <w:rsid w:val="00AC0809"/>
    <w:rsid w:val="00AC1338"/>
    <w:rsid w:val="00AC171D"/>
    <w:rsid w:val="00AC1786"/>
    <w:rsid w:val="00AC2BE2"/>
    <w:rsid w:val="00AC2C62"/>
    <w:rsid w:val="00AC34AE"/>
    <w:rsid w:val="00AC3FCB"/>
    <w:rsid w:val="00AC5155"/>
    <w:rsid w:val="00AC5791"/>
    <w:rsid w:val="00AC6523"/>
    <w:rsid w:val="00AC6782"/>
    <w:rsid w:val="00AC6B19"/>
    <w:rsid w:val="00AC6F43"/>
    <w:rsid w:val="00AC7A3F"/>
    <w:rsid w:val="00AD0BCC"/>
    <w:rsid w:val="00AD110D"/>
    <w:rsid w:val="00AD1552"/>
    <w:rsid w:val="00AD18A1"/>
    <w:rsid w:val="00AD2812"/>
    <w:rsid w:val="00AD3A88"/>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35C4"/>
    <w:rsid w:val="00B036D3"/>
    <w:rsid w:val="00B066B8"/>
    <w:rsid w:val="00B076DB"/>
    <w:rsid w:val="00B07E3C"/>
    <w:rsid w:val="00B10671"/>
    <w:rsid w:val="00B1135F"/>
    <w:rsid w:val="00B12645"/>
    <w:rsid w:val="00B12C65"/>
    <w:rsid w:val="00B134F6"/>
    <w:rsid w:val="00B1441D"/>
    <w:rsid w:val="00B14AE8"/>
    <w:rsid w:val="00B1524C"/>
    <w:rsid w:val="00B156A5"/>
    <w:rsid w:val="00B16761"/>
    <w:rsid w:val="00B167D0"/>
    <w:rsid w:val="00B16D95"/>
    <w:rsid w:val="00B20C91"/>
    <w:rsid w:val="00B2136B"/>
    <w:rsid w:val="00B2148C"/>
    <w:rsid w:val="00B21C89"/>
    <w:rsid w:val="00B21D9C"/>
    <w:rsid w:val="00B224BC"/>
    <w:rsid w:val="00B22A60"/>
    <w:rsid w:val="00B22FEF"/>
    <w:rsid w:val="00B24590"/>
    <w:rsid w:val="00B249F5"/>
    <w:rsid w:val="00B25B2F"/>
    <w:rsid w:val="00B30EA9"/>
    <w:rsid w:val="00B30EB3"/>
    <w:rsid w:val="00B31329"/>
    <w:rsid w:val="00B31E22"/>
    <w:rsid w:val="00B32D2D"/>
    <w:rsid w:val="00B34951"/>
    <w:rsid w:val="00B357EA"/>
    <w:rsid w:val="00B36B79"/>
    <w:rsid w:val="00B36E6B"/>
    <w:rsid w:val="00B36FD6"/>
    <w:rsid w:val="00B3719A"/>
    <w:rsid w:val="00B3762F"/>
    <w:rsid w:val="00B40F79"/>
    <w:rsid w:val="00B436BE"/>
    <w:rsid w:val="00B4513E"/>
    <w:rsid w:val="00B4543A"/>
    <w:rsid w:val="00B46373"/>
    <w:rsid w:val="00B4720D"/>
    <w:rsid w:val="00B479F5"/>
    <w:rsid w:val="00B51A00"/>
    <w:rsid w:val="00B53986"/>
    <w:rsid w:val="00B53B2C"/>
    <w:rsid w:val="00B53CDD"/>
    <w:rsid w:val="00B57027"/>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82DD9"/>
    <w:rsid w:val="00B85CE0"/>
    <w:rsid w:val="00B8619C"/>
    <w:rsid w:val="00B863C1"/>
    <w:rsid w:val="00B867E3"/>
    <w:rsid w:val="00B871CC"/>
    <w:rsid w:val="00B87466"/>
    <w:rsid w:val="00B90BA7"/>
    <w:rsid w:val="00B90EF9"/>
    <w:rsid w:val="00B9253C"/>
    <w:rsid w:val="00B92C96"/>
    <w:rsid w:val="00B93478"/>
    <w:rsid w:val="00B93576"/>
    <w:rsid w:val="00B9399C"/>
    <w:rsid w:val="00B9407C"/>
    <w:rsid w:val="00B940A6"/>
    <w:rsid w:val="00BA0328"/>
    <w:rsid w:val="00BA0344"/>
    <w:rsid w:val="00BA1D5B"/>
    <w:rsid w:val="00BA1E7C"/>
    <w:rsid w:val="00BA5559"/>
    <w:rsid w:val="00BA5A7C"/>
    <w:rsid w:val="00BA5A92"/>
    <w:rsid w:val="00BA63B9"/>
    <w:rsid w:val="00BA77EC"/>
    <w:rsid w:val="00BA7B14"/>
    <w:rsid w:val="00BB07F0"/>
    <w:rsid w:val="00BB114E"/>
    <w:rsid w:val="00BB145C"/>
    <w:rsid w:val="00BB252A"/>
    <w:rsid w:val="00BB3815"/>
    <w:rsid w:val="00BB3AC9"/>
    <w:rsid w:val="00BB44FA"/>
    <w:rsid w:val="00BB48F8"/>
    <w:rsid w:val="00BB7ACB"/>
    <w:rsid w:val="00BB7B9F"/>
    <w:rsid w:val="00BC1328"/>
    <w:rsid w:val="00BC35DD"/>
    <w:rsid w:val="00BC3CDB"/>
    <w:rsid w:val="00BC4C54"/>
    <w:rsid w:val="00BC51CB"/>
    <w:rsid w:val="00BC51D3"/>
    <w:rsid w:val="00BC530F"/>
    <w:rsid w:val="00BC5975"/>
    <w:rsid w:val="00BC6842"/>
    <w:rsid w:val="00BC6CCD"/>
    <w:rsid w:val="00BD0303"/>
    <w:rsid w:val="00BD0D4F"/>
    <w:rsid w:val="00BD2957"/>
    <w:rsid w:val="00BD2CD1"/>
    <w:rsid w:val="00BD2EBB"/>
    <w:rsid w:val="00BD482C"/>
    <w:rsid w:val="00BD7AA4"/>
    <w:rsid w:val="00BD7F4E"/>
    <w:rsid w:val="00BE04B4"/>
    <w:rsid w:val="00BE0A96"/>
    <w:rsid w:val="00BE1501"/>
    <w:rsid w:val="00BE17DE"/>
    <w:rsid w:val="00BE412E"/>
    <w:rsid w:val="00BE4D75"/>
    <w:rsid w:val="00BE5015"/>
    <w:rsid w:val="00BE5825"/>
    <w:rsid w:val="00BE5CE7"/>
    <w:rsid w:val="00BE6BCE"/>
    <w:rsid w:val="00BE7109"/>
    <w:rsid w:val="00BE7A20"/>
    <w:rsid w:val="00BF00E5"/>
    <w:rsid w:val="00BF0A6F"/>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F5C"/>
    <w:rsid w:val="00C21F62"/>
    <w:rsid w:val="00C22F3D"/>
    <w:rsid w:val="00C2354E"/>
    <w:rsid w:val="00C23C8F"/>
    <w:rsid w:val="00C248B6"/>
    <w:rsid w:val="00C263DE"/>
    <w:rsid w:val="00C26748"/>
    <w:rsid w:val="00C26A7C"/>
    <w:rsid w:val="00C30C36"/>
    <w:rsid w:val="00C31D15"/>
    <w:rsid w:val="00C3214E"/>
    <w:rsid w:val="00C350A3"/>
    <w:rsid w:val="00C36068"/>
    <w:rsid w:val="00C361F1"/>
    <w:rsid w:val="00C36591"/>
    <w:rsid w:val="00C412A3"/>
    <w:rsid w:val="00C413CB"/>
    <w:rsid w:val="00C42955"/>
    <w:rsid w:val="00C43542"/>
    <w:rsid w:val="00C438E8"/>
    <w:rsid w:val="00C44385"/>
    <w:rsid w:val="00C44811"/>
    <w:rsid w:val="00C457C4"/>
    <w:rsid w:val="00C46E3E"/>
    <w:rsid w:val="00C47256"/>
    <w:rsid w:val="00C47FE5"/>
    <w:rsid w:val="00C509EB"/>
    <w:rsid w:val="00C518F2"/>
    <w:rsid w:val="00C51B80"/>
    <w:rsid w:val="00C51CDD"/>
    <w:rsid w:val="00C5263E"/>
    <w:rsid w:val="00C527B4"/>
    <w:rsid w:val="00C527E5"/>
    <w:rsid w:val="00C55A90"/>
    <w:rsid w:val="00C55E7D"/>
    <w:rsid w:val="00C60F64"/>
    <w:rsid w:val="00C62F7C"/>
    <w:rsid w:val="00C63AC6"/>
    <w:rsid w:val="00C6413A"/>
    <w:rsid w:val="00C65C59"/>
    <w:rsid w:val="00C6644F"/>
    <w:rsid w:val="00C66CBF"/>
    <w:rsid w:val="00C67243"/>
    <w:rsid w:val="00C71FB4"/>
    <w:rsid w:val="00C735D1"/>
    <w:rsid w:val="00C73C88"/>
    <w:rsid w:val="00C75B58"/>
    <w:rsid w:val="00C75BAB"/>
    <w:rsid w:val="00C762DB"/>
    <w:rsid w:val="00C807AC"/>
    <w:rsid w:val="00C809BE"/>
    <w:rsid w:val="00C80F19"/>
    <w:rsid w:val="00C81572"/>
    <w:rsid w:val="00C81781"/>
    <w:rsid w:val="00C8260E"/>
    <w:rsid w:val="00C830F9"/>
    <w:rsid w:val="00C83293"/>
    <w:rsid w:val="00C83C8B"/>
    <w:rsid w:val="00C83EDF"/>
    <w:rsid w:val="00C85C04"/>
    <w:rsid w:val="00C86446"/>
    <w:rsid w:val="00C8644F"/>
    <w:rsid w:val="00C90E35"/>
    <w:rsid w:val="00C9138C"/>
    <w:rsid w:val="00C91950"/>
    <w:rsid w:val="00C91F44"/>
    <w:rsid w:val="00C921E6"/>
    <w:rsid w:val="00C9385D"/>
    <w:rsid w:val="00C93FBA"/>
    <w:rsid w:val="00C94F96"/>
    <w:rsid w:val="00C9596E"/>
    <w:rsid w:val="00C960B5"/>
    <w:rsid w:val="00C96B35"/>
    <w:rsid w:val="00C97CDB"/>
    <w:rsid w:val="00C97FD1"/>
    <w:rsid w:val="00CA00E8"/>
    <w:rsid w:val="00CA0A6B"/>
    <w:rsid w:val="00CA129B"/>
    <w:rsid w:val="00CA2570"/>
    <w:rsid w:val="00CA25D9"/>
    <w:rsid w:val="00CA3F8D"/>
    <w:rsid w:val="00CA47DF"/>
    <w:rsid w:val="00CA5057"/>
    <w:rsid w:val="00CA68B5"/>
    <w:rsid w:val="00CB04E2"/>
    <w:rsid w:val="00CB27A1"/>
    <w:rsid w:val="00CB3CFF"/>
    <w:rsid w:val="00CB573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074F"/>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26C"/>
    <w:rsid w:val="00CF72B4"/>
    <w:rsid w:val="00CF73DB"/>
    <w:rsid w:val="00D00DCD"/>
    <w:rsid w:val="00D01CC8"/>
    <w:rsid w:val="00D029C2"/>
    <w:rsid w:val="00D03AE8"/>
    <w:rsid w:val="00D0475C"/>
    <w:rsid w:val="00D0731D"/>
    <w:rsid w:val="00D1073B"/>
    <w:rsid w:val="00D11AC8"/>
    <w:rsid w:val="00D121A9"/>
    <w:rsid w:val="00D12C32"/>
    <w:rsid w:val="00D13DC6"/>
    <w:rsid w:val="00D16346"/>
    <w:rsid w:val="00D16E78"/>
    <w:rsid w:val="00D1788F"/>
    <w:rsid w:val="00D17C4D"/>
    <w:rsid w:val="00D2056A"/>
    <w:rsid w:val="00D21FE8"/>
    <w:rsid w:val="00D220D7"/>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F87"/>
    <w:rsid w:val="00D54687"/>
    <w:rsid w:val="00D54E57"/>
    <w:rsid w:val="00D552BB"/>
    <w:rsid w:val="00D569FD"/>
    <w:rsid w:val="00D575D1"/>
    <w:rsid w:val="00D57EDA"/>
    <w:rsid w:val="00D617C3"/>
    <w:rsid w:val="00D63D04"/>
    <w:rsid w:val="00D646D2"/>
    <w:rsid w:val="00D6478D"/>
    <w:rsid w:val="00D6520D"/>
    <w:rsid w:val="00D65B59"/>
    <w:rsid w:val="00D67FB2"/>
    <w:rsid w:val="00D70C29"/>
    <w:rsid w:val="00D70E11"/>
    <w:rsid w:val="00D70E51"/>
    <w:rsid w:val="00D71875"/>
    <w:rsid w:val="00D71DFC"/>
    <w:rsid w:val="00D73109"/>
    <w:rsid w:val="00D7316B"/>
    <w:rsid w:val="00D7328B"/>
    <w:rsid w:val="00D73F7F"/>
    <w:rsid w:val="00D7406D"/>
    <w:rsid w:val="00D759F9"/>
    <w:rsid w:val="00D7628C"/>
    <w:rsid w:val="00D767AF"/>
    <w:rsid w:val="00D77148"/>
    <w:rsid w:val="00D8282B"/>
    <w:rsid w:val="00D82A1F"/>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3252"/>
    <w:rsid w:val="00DC6515"/>
    <w:rsid w:val="00DC6C01"/>
    <w:rsid w:val="00DC6C46"/>
    <w:rsid w:val="00DC7799"/>
    <w:rsid w:val="00DD0F99"/>
    <w:rsid w:val="00DD21C7"/>
    <w:rsid w:val="00DD3174"/>
    <w:rsid w:val="00DD32B2"/>
    <w:rsid w:val="00DD3D7B"/>
    <w:rsid w:val="00DD453D"/>
    <w:rsid w:val="00DD4AE6"/>
    <w:rsid w:val="00DD4E99"/>
    <w:rsid w:val="00DD4FE7"/>
    <w:rsid w:val="00DD5156"/>
    <w:rsid w:val="00DD5EB2"/>
    <w:rsid w:val="00DD6048"/>
    <w:rsid w:val="00DD6182"/>
    <w:rsid w:val="00DD62C3"/>
    <w:rsid w:val="00DE183E"/>
    <w:rsid w:val="00DE1B6B"/>
    <w:rsid w:val="00DE27C8"/>
    <w:rsid w:val="00DE2A72"/>
    <w:rsid w:val="00DE2AA1"/>
    <w:rsid w:val="00DE3C50"/>
    <w:rsid w:val="00DE4AC6"/>
    <w:rsid w:val="00DE4EF6"/>
    <w:rsid w:val="00DE5F08"/>
    <w:rsid w:val="00DE715D"/>
    <w:rsid w:val="00DE7C44"/>
    <w:rsid w:val="00DF208D"/>
    <w:rsid w:val="00DF2585"/>
    <w:rsid w:val="00DF2753"/>
    <w:rsid w:val="00DF295A"/>
    <w:rsid w:val="00DF2A59"/>
    <w:rsid w:val="00DF2C6A"/>
    <w:rsid w:val="00DF2EE1"/>
    <w:rsid w:val="00DF36D8"/>
    <w:rsid w:val="00DF3B2D"/>
    <w:rsid w:val="00DF5207"/>
    <w:rsid w:val="00DF58D6"/>
    <w:rsid w:val="00DF60D0"/>
    <w:rsid w:val="00DF6293"/>
    <w:rsid w:val="00DF647D"/>
    <w:rsid w:val="00E0019D"/>
    <w:rsid w:val="00E004AE"/>
    <w:rsid w:val="00E00BBE"/>
    <w:rsid w:val="00E01583"/>
    <w:rsid w:val="00E0183D"/>
    <w:rsid w:val="00E01A67"/>
    <w:rsid w:val="00E01AE4"/>
    <w:rsid w:val="00E02090"/>
    <w:rsid w:val="00E02A8D"/>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6EB"/>
    <w:rsid w:val="00E23ADA"/>
    <w:rsid w:val="00E2496B"/>
    <w:rsid w:val="00E253E5"/>
    <w:rsid w:val="00E25BA8"/>
    <w:rsid w:val="00E266DA"/>
    <w:rsid w:val="00E2683C"/>
    <w:rsid w:val="00E27906"/>
    <w:rsid w:val="00E30B90"/>
    <w:rsid w:val="00E30D02"/>
    <w:rsid w:val="00E333DF"/>
    <w:rsid w:val="00E337D5"/>
    <w:rsid w:val="00E3497D"/>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568E2"/>
    <w:rsid w:val="00E62028"/>
    <w:rsid w:val="00E635D2"/>
    <w:rsid w:val="00E63B6A"/>
    <w:rsid w:val="00E646EE"/>
    <w:rsid w:val="00E64E73"/>
    <w:rsid w:val="00E6597E"/>
    <w:rsid w:val="00E66418"/>
    <w:rsid w:val="00E70CA3"/>
    <w:rsid w:val="00E711A2"/>
    <w:rsid w:val="00E721F4"/>
    <w:rsid w:val="00E74048"/>
    <w:rsid w:val="00E749AE"/>
    <w:rsid w:val="00E76D23"/>
    <w:rsid w:val="00E777AA"/>
    <w:rsid w:val="00E778BB"/>
    <w:rsid w:val="00E778C4"/>
    <w:rsid w:val="00E77FBF"/>
    <w:rsid w:val="00E800B4"/>
    <w:rsid w:val="00E800EF"/>
    <w:rsid w:val="00E8140D"/>
    <w:rsid w:val="00E832CD"/>
    <w:rsid w:val="00E84517"/>
    <w:rsid w:val="00E855F7"/>
    <w:rsid w:val="00E86352"/>
    <w:rsid w:val="00E91FFC"/>
    <w:rsid w:val="00E94C5C"/>
    <w:rsid w:val="00E94E1A"/>
    <w:rsid w:val="00E95C3B"/>
    <w:rsid w:val="00E960D6"/>
    <w:rsid w:val="00E9690C"/>
    <w:rsid w:val="00E96954"/>
    <w:rsid w:val="00E96DCA"/>
    <w:rsid w:val="00E96E8C"/>
    <w:rsid w:val="00E97E58"/>
    <w:rsid w:val="00EA0DA3"/>
    <w:rsid w:val="00EA1227"/>
    <w:rsid w:val="00EA1AC0"/>
    <w:rsid w:val="00EA2F0F"/>
    <w:rsid w:val="00EA588C"/>
    <w:rsid w:val="00EA5A4A"/>
    <w:rsid w:val="00EA5AB7"/>
    <w:rsid w:val="00EA6B96"/>
    <w:rsid w:val="00EB059E"/>
    <w:rsid w:val="00EB0EE3"/>
    <w:rsid w:val="00EB32FD"/>
    <w:rsid w:val="00EB3ADE"/>
    <w:rsid w:val="00EB4481"/>
    <w:rsid w:val="00EB50D5"/>
    <w:rsid w:val="00EB7156"/>
    <w:rsid w:val="00EC10B4"/>
    <w:rsid w:val="00EC1A2E"/>
    <w:rsid w:val="00EC2217"/>
    <w:rsid w:val="00EC32B8"/>
    <w:rsid w:val="00EC36F4"/>
    <w:rsid w:val="00EC3C71"/>
    <w:rsid w:val="00EC4701"/>
    <w:rsid w:val="00EC4A79"/>
    <w:rsid w:val="00EC60FA"/>
    <w:rsid w:val="00EC6FB5"/>
    <w:rsid w:val="00EC7A72"/>
    <w:rsid w:val="00ED186C"/>
    <w:rsid w:val="00ED1C49"/>
    <w:rsid w:val="00ED1F08"/>
    <w:rsid w:val="00ED2067"/>
    <w:rsid w:val="00ED47C6"/>
    <w:rsid w:val="00ED4CAF"/>
    <w:rsid w:val="00ED5DFD"/>
    <w:rsid w:val="00ED6460"/>
    <w:rsid w:val="00EE0CAC"/>
    <w:rsid w:val="00EE3F71"/>
    <w:rsid w:val="00EE5BCE"/>
    <w:rsid w:val="00EE606B"/>
    <w:rsid w:val="00EE66FE"/>
    <w:rsid w:val="00EE788C"/>
    <w:rsid w:val="00EE7B3B"/>
    <w:rsid w:val="00EF0898"/>
    <w:rsid w:val="00EF0D6B"/>
    <w:rsid w:val="00EF195F"/>
    <w:rsid w:val="00EF24D9"/>
    <w:rsid w:val="00EF287C"/>
    <w:rsid w:val="00EF311A"/>
    <w:rsid w:val="00EF40F4"/>
    <w:rsid w:val="00EF42D0"/>
    <w:rsid w:val="00EF453D"/>
    <w:rsid w:val="00EF4FF8"/>
    <w:rsid w:val="00EF64C4"/>
    <w:rsid w:val="00EF6A54"/>
    <w:rsid w:val="00F01D9C"/>
    <w:rsid w:val="00F03A69"/>
    <w:rsid w:val="00F06ED7"/>
    <w:rsid w:val="00F077FB"/>
    <w:rsid w:val="00F106CF"/>
    <w:rsid w:val="00F125D3"/>
    <w:rsid w:val="00F13D2E"/>
    <w:rsid w:val="00F155A7"/>
    <w:rsid w:val="00F162B2"/>
    <w:rsid w:val="00F17D86"/>
    <w:rsid w:val="00F202F0"/>
    <w:rsid w:val="00F236CF"/>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7D5A"/>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78CE"/>
    <w:rsid w:val="00F57B67"/>
    <w:rsid w:val="00F61101"/>
    <w:rsid w:val="00F611AC"/>
    <w:rsid w:val="00F626FA"/>
    <w:rsid w:val="00F62712"/>
    <w:rsid w:val="00F62EBA"/>
    <w:rsid w:val="00F63B25"/>
    <w:rsid w:val="00F64838"/>
    <w:rsid w:val="00F6490A"/>
    <w:rsid w:val="00F65F01"/>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5A6D"/>
    <w:rsid w:val="00F860A9"/>
    <w:rsid w:val="00F876D9"/>
    <w:rsid w:val="00F90CF5"/>
    <w:rsid w:val="00F90E2B"/>
    <w:rsid w:val="00F915A5"/>
    <w:rsid w:val="00F916DD"/>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52F9"/>
    <w:rsid w:val="00FA55B7"/>
    <w:rsid w:val="00FA623A"/>
    <w:rsid w:val="00FB07A8"/>
    <w:rsid w:val="00FB1C87"/>
    <w:rsid w:val="00FB26DA"/>
    <w:rsid w:val="00FB319B"/>
    <w:rsid w:val="00FB32E1"/>
    <w:rsid w:val="00FB3D69"/>
    <w:rsid w:val="00FB58BC"/>
    <w:rsid w:val="00FB6109"/>
    <w:rsid w:val="00FB7BE3"/>
    <w:rsid w:val="00FC0C49"/>
    <w:rsid w:val="00FC174D"/>
    <w:rsid w:val="00FC1F7B"/>
    <w:rsid w:val="00FC49C8"/>
    <w:rsid w:val="00FC54B9"/>
    <w:rsid w:val="00FD1220"/>
    <w:rsid w:val="00FD1DB6"/>
    <w:rsid w:val="00FD1E39"/>
    <w:rsid w:val="00FD1FF3"/>
    <w:rsid w:val="00FD2233"/>
    <w:rsid w:val="00FD33C4"/>
    <w:rsid w:val="00FD4A56"/>
    <w:rsid w:val="00FD5D9B"/>
    <w:rsid w:val="00FD62CD"/>
    <w:rsid w:val="00FD64B3"/>
    <w:rsid w:val="00FD6937"/>
    <w:rsid w:val="00FD7E24"/>
    <w:rsid w:val="00FD7E77"/>
    <w:rsid w:val="00FE14D3"/>
    <w:rsid w:val="00FE289A"/>
    <w:rsid w:val="00FE3955"/>
    <w:rsid w:val="00FE3B6D"/>
    <w:rsid w:val="00FE4B3E"/>
    <w:rsid w:val="00FE4EDF"/>
    <w:rsid w:val="00FE5198"/>
    <w:rsid w:val="00FE6368"/>
    <w:rsid w:val="00FE63AE"/>
    <w:rsid w:val="00FE7564"/>
    <w:rsid w:val="00FE7CBD"/>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771872-75B5-47BF-B067-F424BFB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rPr>
      <w:lang w:val="x-none" w:eastAsia="x-none"/>
    </w:r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rPr>
      <w:lang w:val="x-none" w:eastAsia="x-none"/>
    </w:r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rPr>
      <w:lang w:val="x-none" w:eastAsia="x-none"/>
    </w:r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HeaderChar">
    <w:name w:val="Header Char"/>
    <w:link w:val="Header"/>
    <w:rsid w:val="004B65D0"/>
    <w:rPr>
      <w:sz w:val="24"/>
      <w:szCs w:val="24"/>
      <w:lang w:val="lv-LV" w:eastAsia="lv-LV"/>
    </w:rPr>
  </w:style>
  <w:style w:type="paragraph" w:styleId="FootnoteText">
    <w:name w:val="footnote text"/>
    <w:basedOn w:val="Normal"/>
    <w:link w:val="FootnoteTextChar"/>
    <w:rsid w:val="00B46373"/>
    <w:rPr>
      <w:sz w:val="20"/>
      <w:szCs w:val="20"/>
    </w:rPr>
  </w:style>
  <w:style w:type="character" w:customStyle="1" w:styleId="FootnoteTextChar">
    <w:name w:val="Footnote Text Char"/>
    <w:link w:val="FootnoteText"/>
    <w:rsid w:val="00B46373"/>
    <w:rPr>
      <w:lang w:val="lv-LV" w:eastAsia="lv-LV"/>
    </w:rPr>
  </w:style>
  <w:style w:type="character" w:styleId="FootnoteReference">
    <w:name w:val="footnote reference"/>
    <w:rsid w:val="00B46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60451869">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1138419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39491372">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51443863">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516174">
      <w:bodyDiv w:val="1"/>
      <w:marLeft w:val="0"/>
      <w:marRight w:val="0"/>
      <w:marTop w:val="0"/>
      <w:marBottom w:val="0"/>
      <w:divBdr>
        <w:top w:val="none" w:sz="0" w:space="0" w:color="auto"/>
        <w:left w:val="none" w:sz="0" w:space="0" w:color="auto"/>
        <w:bottom w:val="none" w:sz="0" w:space="0" w:color="auto"/>
        <w:right w:val="none" w:sz="0" w:space="0" w:color="auto"/>
      </w:divBdr>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861868064">
      <w:bodyDiv w:val="1"/>
      <w:marLeft w:val="0"/>
      <w:marRight w:val="0"/>
      <w:marTop w:val="0"/>
      <w:marBottom w:val="0"/>
      <w:divBdr>
        <w:top w:val="none" w:sz="0" w:space="0" w:color="auto"/>
        <w:left w:val="none" w:sz="0" w:space="0" w:color="auto"/>
        <w:bottom w:val="none" w:sz="0" w:space="0" w:color="auto"/>
        <w:right w:val="none" w:sz="0" w:space="0" w:color="auto"/>
      </w:divBdr>
    </w:div>
    <w:div w:id="891768269">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46679361">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80545277">
      <w:bodyDiv w:val="1"/>
      <w:marLeft w:val="0"/>
      <w:marRight w:val="0"/>
      <w:marTop w:val="0"/>
      <w:marBottom w:val="0"/>
      <w:divBdr>
        <w:top w:val="none" w:sz="0" w:space="0" w:color="auto"/>
        <w:left w:val="none" w:sz="0" w:space="0" w:color="auto"/>
        <w:bottom w:val="none" w:sz="0" w:space="0" w:color="auto"/>
        <w:right w:val="none" w:sz="0" w:space="0" w:color="auto"/>
      </w:divBdr>
    </w:div>
    <w:div w:id="1715234290">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3168659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5288">
      <w:bodyDiv w:val="1"/>
      <w:marLeft w:val="0"/>
      <w:marRight w:val="0"/>
      <w:marTop w:val="0"/>
      <w:marBottom w:val="0"/>
      <w:divBdr>
        <w:top w:val="none" w:sz="0" w:space="0" w:color="auto"/>
        <w:left w:val="none" w:sz="0" w:space="0" w:color="auto"/>
        <w:bottom w:val="none" w:sz="0" w:space="0" w:color="auto"/>
        <w:right w:val="none" w:sz="0" w:space="0" w:color="auto"/>
      </w:divBdr>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2183985">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1966154408">
      <w:bodyDiv w:val="1"/>
      <w:marLeft w:val="0"/>
      <w:marRight w:val="0"/>
      <w:marTop w:val="0"/>
      <w:marBottom w:val="0"/>
      <w:divBdr>
        <w:top w:val="none" w:sz="0" w:space="0" w:color="auto"/>
        <w:left w:val="none" w:sz="0" w:space="0" w:color="auto"/>
        <w:bottom w:val="none" w:sz="0" w:space="0" w:color="auto"/>
        <w:right w:val="none" w:sz="0" w:space="0" w:color="auto"/>
      </w:divBdr>
    </w:div>
    <w:div w:id="1975210721">
      <w:bodyDiv w:val="1"/>
      <w:marLeft w:val="0"/>
      <w:marRight w:val="0"/>
      <w:marTop w:val="0"/>
      <w:marBottom w:val="0"/>
      <w:divBdr>
        <w:top w:val="none" w:sz="0" w:space="0" w:color="auto"/>
        <w:left w:val="none" w:sz="0" w:space="0" w:color="auto"/>
        <w:bottom w:val="none" w:sz="0" w:space="0" w:color="auto"/>
        <w:right w:val="none" w:sz="0" w:space="0" w:color="auto"/>
      </w:divBdr>
    </w:div>
    <w:div w:id="202246475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DA1F-1F65-4242-AB0A-40474CAC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1825</Words>
  <Characters>14177</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15971</CharactersWithSpaces>
  <SharedDoc>false</SharedDoc>
  <HLinks>
    <vt:vector size="18" baseType="variant">
      <vt:variant>
        <vt:i4>1048648</vt:i4>
      </vt:variant>
      <vt:variant>
        <vt:i4>0</vt:i4>
      </vt:variant>
      <vt:variant>
        <vt:i4>0</vt:i4>
      </vt:variant>
      <vt:variant>
        <vt:i4>5</vt:i4>
      </vt:variant>
      <vt:variant>
        <vt:lpwstr>http://m.likumi.lv/doc.php?id=168377</vt:lpwstr>
      </vt:variant>
      <vt:variant>
        <vt:lpwstr>piel2</vt:lpwstr>
      </vt:variant>
      <vt:variant>
        <vt:i4>655436</vt:i4>
      </vt:variant>
      <vt:variant>
        <vt:i4>3</vt:i4>
      </vt:variant>
      <vt:variant>
        <vt:i4>0</vt:i4>
      </vt:variant>
      <vt:variant>
        <vt:i4>5</vt:i4>
      </vt:variant>
      <vt:variant>
        <vt:lpwstr>http://www.esfondi.lv/page.php?id=667</vt:lpwstr>
      </vt:variant>
      <vt:variant>
        <vt:lpwstr/>
      </vt:variant>
      <vt:variant>
        <vt:i4>6160511</vt:i4>
      </vt:variant>
      <vt:variant>
        <vt:i4>0</vt:i4>
      </vt:variant>
      <vt:variant>
        <vt:i4>0</vt:i4>
      </vt:variant>
      <vt:variant>
        <vt:i4>5</vt:i4>
      </vt:variant>
      <vt:variant>
        <vt:lpwstr>http://www.varam.gov.lv/lat/fondi/ESper07_13/?doc=13703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 Auzina</dc:creator>
  <cp:keywords/>
  <cp:lastModifiedBy>Austra Auziņa</cp:lastModifiedBy>
  <cp:revision>36</cp:revision>
  <cp:lastPrinted>2013-10-07T14:34:00Z</cp:lastPrinted>
  <dcterms:created xsi:type="dcterms:W3CDTF">2014-10-29T12:59:00Z</dcterms:created>
  <dcterms:modified xsi:type="dcterms:W3CDTF">2014-12-15T07:53:00Z</dcterms:modified>
</cp:coreProperties>
</file>