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AD" w:rsidRPr="000E241C" w:rsidRDefault="00D61A41" w:rsidP="000E241C">
      <w:pPr>
        <w:ind w:left="3261"/>
        <w:jc w:val="right"/>
        <w:rPr>
          <w:sz w:val="24"/>
        </w:rPr>
      </w:pPr>
      <w:bookmarkStart w:id="0" w:name="_GoBack"/>
      <w:bookmarkEnd w:id="0"/>
      <w:r w:rsidRPr="000E241C">
        <w:rPr>
          <w:sz w:val="24"/>
        </w:rPr>
        <w:t>Pielikums</w:t>
      </w:r>
    </w:p>
    <w:p w:rsidR="005E19AD" w:rsidRPr="000E241C" w:rsidRDefault="005E19AD" w:rsidP="000E241C">
      <w:pPr>
        <w:ind w:left="3261"/>
        <w:jc w:val="right"/>
        <w:rPr>
          <w:sz w:val="24"/>
        </w:rPr>
      </w:pPr>
      <w:r w:rsidRPr="000E241C">
        <w:rPr>
          <w:sz w:val="24"/>
        </w:rPr>
        <w:t xml:space="preserve">Ministru kabineta </w:t>
      </w:r>
      <w:r w:rsidR="000E241C" w:rsidRPr="000E241C">
        <w:rPr>
          <w:sz w:val="24"/>
        </w:rPr>
        <w:t>noteikumu projekta „Grozījumi Ministru kabineta 2013.gada 3.septembra noteikumos Nr.752 „Valsts sabiedrības ar ierobežotu atbildību „Latvijas Vides, ģeoloģijas un meteoroloģijas centrs” maksas pakalpojumu cenrādis””</w:t>
      </w:r>
      <w:r w:rsidR="000E241C">
        <w:rPr>
          <w:sz w:val="24"/>
        </w:rPr>
        <w:t xml:space="preserve"> anotācijai</w:t>
      </w:r>
    </w:p>
    <w:p w:rsidR="005E19AD" w:rsidRPr="000E241C" w:rsidRDefault="005E19AD" w:rsidP="00D61A41">
      <w:pPr>
        <w:rPr>
          <w:sz w:val="24"/>
        </w:rPr>
      </w:pPr>
    </w:p>
    <w:p w:rsidR="000E241C" w:rsidRPr="000E241C" w:rsidRDefault="000E241C" w:rsidP="000E241C">
      <w:pPr>
        <w:pStyle w:val="BodyText3"/>
        <w:spacing w:after="0"/>
        <w:rPr>
          <w:sz w:val="28"/>
        </w:rPr>
      </w:pPr>
      <w:r w:rsidRPr="000E241C">
        <w:rPr>
          <w:sz w:val="28"/>
        </w:rPr>
        <w:t>VSIA "Latvijas Vides, ģeoloģijas un meteoroloģijas centrs" izmaksu aprēķins pakalpojumu cenu noteikšanai</w:t>
      </w:r>
    </w:p>
    <w:p w:rsidR="000E241C" w:rsidRPr="000E241C" w:rsidRDefault="000E241C" w:rsidP="000E241C">
      <w:pPr>
        <w:pStyle w:val="Heading3"/>
        <w:spacing w:before="0" w:beforeAutospacing="0" w:after="0" w:afterAutospacing="0"/>
        <w:jc w:val="center"/>
        <w:rPr>
          <w:sz w:val="28"/>
          <w:szCs w:val="28"/>
          <w:lang w:val="lv-LV"/>
        </w:rPr>
      </w:pPr>
      <w:r w:rsidRPr="000E241C">
        <w:rPr>
          <w:sz w:val="28"/>
          <w:szCs w:val="28"/>
          <w:lang w:val="lv-LV"/>
        </w:rPr>
        <w:t>Darbības emisijas reģistrā</w:t>
      </w:r>
    </w:p>
    <w:p w:rsidR="000E241C" w:rsidRPr="000E241C" w:rsidRDefault="000E241C" w:rsidP="006A74E4">
      <w:pPr>
        <w:spacing w:before="120" w:after="120"/>
        <w:rPr>
          <w:b/>
          <w:color w:val="000000"/>
          <w:szCs w:val="28"/>
        </w:rPr>
      </w:pPr>
      <w:r w:rsidRPr="000E241C">
        <w:rPr>
          <w:b/>
          <w:color w:val="000000"/>
          <w:szCs w:val="28"/>
        </w:rPr>
        <w:t>1.Eiropas Savienības Emisijas kvotu tirdzniecības sistēmas (ETS) obligātie dalībnieki</w:t>
      </w:r>
    </w:p>
    <w:p w:rsidR="000E241C" w:rsidRPr="00D52923" w:rsidRDefault="000E241C" w:rsidP="00D050A4">
      <w:pPr>
        <w:pStyle w:val="Heading1"/>
        <w:numPr>
          <w:ilvl w:val="1"/>
          <w:numId w:val="2"/>
        </w:numPr>
        <w:ind w:left="397" w:hanging="340"/>
      </w:pPr>
      <w:r w:rsidRPr="00D52923">
        <w:t xml:space="preserve">Valsts konta atvēršana, konta pilnvaroto pārstāvju apstiprināšana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28"/>
        <w:gridCol w:w="1303"/>
      </w:tblGrid>
      <w:tr w:rsidR="000E241C" w:rsidRPr="000E241C"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256EF9">
            <w:pPr>
              <w:jc w:val="center"/>
              <w:rPr>
                <w:sz w:val="24"/>
              </w:rPr>
            </w:pPr>
            <w:r w:rsidRPr="000E241C">
              <w:rPr>
                <w:sz w:val="24"/>
              </w:rPr>
              <w:t>Nr.</w:t>
            </w:r>
          </w:p>
          <w:p w:rsidR="000E241C" w:rsidRPr="000E241C" w:rsidRDefault="000E241C" w:rsidP="00256EF9">
            <w:pPr>
              <w:jc w:val="center"/>
              <w:rPr>
                <w:sz w:val="24"/>
              </w:rPr>
            </w:pPr>
            <w:r w:rsidRPr="000E241C">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Cs/>
                <w:sz w:val="24"/>
              </w:rPr>
            </w:pPr>
            <w:r w:rsidRPr="000E241C">
              <w:rPr>
                <w:color w:val="000000"/>
                <w:sz w:val="24"/>
              </w:rPr>
              <w:t>Izmaksu veids</w:t>
            </w:r>
          </w:p>
        </w:tc>
        <w:tc>
          <w:tcPr>
            <w:tcW w:w="1282" w:type="dxa"/>
            <w:tcBorders>
              <w:top w:val="single" w:sz="4" w:space="0" w:color="auto"/>
              <w:left w:val="single" w:sz="4" w:space="0" w:color="auto"/>
              <w:bottom w:val="single" w:sz="4" w:space="0" w:color="auto"/>
              <w:right w:val="single" w:sz="4" w:space="0" w:color="auto"/>
            </w:tcBorders>
            <w:vAlign w:val="bottom"/>
            <w:hideMark/>
          </w:tcPr>
          <w:p w:rsidR="006A74E4" w:rsidRPr="006A74E4" w:rsidRDefault="000E241C" w:rsidP="00256EF9">
            <w:pPr>
              <w:rPr>
                <w:iCs/>
                <w:color w:val="000000"/>
                <w:sz w:val="24"/>
              </w:rPr>
            </w:pPr>
            <w:r w:rsidRPr="006A74E4">
              <w:rPr>
                <w:iCs/>
                <w:color w:val="000000"/>
                <w:sz w:val="24"/>
              </w:rPr>
              <w:t>Izmaksas,</w:t>
            </w:r>
          </w:p>
          <w:p w:rsidR="000E241C" w:rsidRPr="006A74E4" w:rsidRDefault="00063273" w:rsidP="00256EF9">
            <w:pPr>
              <w:rPr>
                <w:iCs/>
                <w:sz w:val="24"/>
              </w:rPr>
            </w:pPr>
            <w:proofErr w:type="spellStart"/>
            <w:r w:rsidRPr="00063273">
              <w:rPr>
                <w:i/>
                <w:iCs/>
                <w:color w:val="000000"/>
                <w:sz w:val="24"/>
              </w:rPr>
              <w:t>euro</w:t>
            </w:r>
            <w:proofErr w:type="spellEnd"/>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sz w:val="24"/>
              </w:rPr>
            </w:pPr>
            <w:r w:rsidRPr="000E241C">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Cs/>
                <w:sz w:val="24"/>
              </w:rPr>
            </w:pPr>
            <w:r w:rsidRPr="000E241C">
              <w:rPr>
                <w:bCs/>
                <w:sz w:val="24"/>
              </w:rPr>
              <w:t>Tiešās izmaksas</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sz w:val="24"/>
              </w:rPr>
            </w:pPr>
            <w:r w:rsidRPr="000E241C">
              <w:rPr>
                <w:sz w:val="24"/>
              </w:rPr>
              <w:t> </w:t>
            </w:r>
          </w:p>
        </w:tc>
      </w:tr>
      <w:tr w:rsidR="000E241C" w:rsidRPr="000E241C"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rsidP="00256EF9">
            <w:pPr>
              <w:rPr>
                <w:bCs/>
                <w:sz w:val="24"/>
              </w:rPr>
            </w:pPr>
            <w:r w:rsidRPr="000E241C">
              <w:rPr>
                <w:bCs/>
                <w:sz w:val="24"/>
              </w:rPr>
              <w:t xml:space="preserve">Darba samaksa (t.sk. valsts sociālās apdrošināšanas obligātās iemaksas; 7,5 </w:t>
            </w:r>
            <w:r w:rsidR="00256EF9">
              <w:rPr>
                <w:bCs/>
                <w:sz w:val="24"/>
              </w:rPr>
              <w:t>Eiro/st</w:t>
            </w:r>
            <w:r w:rsidRPr="000E241C">
              <w:rPr>
                <w:bCs/>
                <w:sz w:val="24"/>
              </w:rPr>
              <w:t xml:space="preserve">.) </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0</w:t>
            </w:r>
          </w:p>
        </w:tc>
      </w:tr>
      <w:tr w:rsidR="000E241C" w:rsidRPr="000E241C"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rsidP="00256EF9">
            <w:pPr>
              <w:rPr>
                <w:bCs/>
                <w:sz w:val="24"/>
              </w:rPr>
            </w:pPr>
            <w:r w:rsidRPr="000E241C">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0E241C">
              <w:rPr>
                <w:bCs/>
                <w:sz w:val="24"/>
              </w:rPr>
              <w:t>)</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Cs/>
                <w:sz w:val="24"/>
              </w:rPr>
            </w:pPr>
            <w:r w:rsidRPr="000E241C">
              <w:rPr>
                <w:bCs/>
                <w:sz w:val="24"/>
              </w:rPr>
              <w:t>Tiešās izmaksas kopā</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Cs/>
                <w:sz w:val="24"/>
              </w:rPr>
            </w:pPr>
            <w:r w:rsidRPr="000E241C">
              <w:rPr>
                <w:bCs/>
                <w:sz w:val="24"/>
              </w:rPr>
              <w:t>Netiešās izmaksas</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sz w:val="24"/>
              </w:rPr>
            </w:pPr>
            <w:r w:rsidRPr="000E241C">
              <w:rPr>
                <w:sz w:val="24"/>
              </w:rPr>
              <w:t xml:space="preserve">t.sk. </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p>
        </w:tc>
      </w:tr>
      <w:tr w:rsidR="000E241C" w:rsidRPr="000E241C"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rsidP="00256EF9">
            <w:pPr>
              <w:rPr>
                <w:sz w:val="24"/>
              </w:rPr>
            </w:pPr>
            <w:r w:rsidRPr="000E241C">
              <w:rPr>
                <w:sz w:val="24"/>
              </w:rPr>
              <w:t>kancelejas izdevumi; administrācijas darba izmaksas; telpu uzturēšana; komunālie maksājumi; elektroenerģija; apkures izmaksas; administratīvās ēkas nolietojums</w:t>
            </w:r>
            <w:r w:rsidR="00256EF9" w:rsidRPr="000E241C">
              <w:rPr>
                <w:sz w:val="24"/>
              </w:rPr>
              <w:t xml:space="preserve">, </w:t>
            </w:r>
            <w:r w:rsidRPr="000E241C">
              <w:rPr>
                <w:sz w:val="24"/>
              </w:rPr>
              <w:t xml:space="preserve">u.c. </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sz w:val="24"/>
              </w:rPr>
            </w:pPr>
            <w:r w:rsidRPr="000E241C">
              <w:rPr>
                <w:i/>
                <w:iCs/>
                <w:sz w:val="24"/>
              </w:rPr>
              <w:t>Izmaksas kopā</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Cs/>
                <w:sz w:val="24"/>
              </w:rPr>
            </w:pPr>
            <w:r w:rsidRPr="000E241C">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Cs/>
                <w:sz w:val="24"/>
              </w:rPr>
            </w:pPr>
            <w:r w:rsidRPr="000E241C">
              <w:rPr>
                <w:bCs/>
                <w:sz w:val="24"/>
              </w:rPr>
              <w:t>Rentabilitāte</w:t>
            </w:r>
            <w:r w:rsidR="00256EF9" w:rsidRPr="000E241C">
              <w:rPr>
                <w:bCs/>
                <w:sz w:val="24"/>
              </w:rPr>
              <w:t xml:space="preserve"> </w:t>
            </w:r>
            <w:r w:rsidRPr="000E241C">
              <w:rPr>
                <w:bCs/>
                <w:sz w:val="24"/>
              </w:rPr>
              <w:t>10%</w:t>
            </w:r>
          </w:p>
        </w:tc>
        <w:tc>
          <w:tcPr>
            <w:tcW w:w="1282"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rsidP="00256EF9">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
                <w:sz w:val="24"/>
              </w:rPr>
            </w:pPr>
            <w:r w:rsidRPr="000E241C">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
                <w:sz w:val="24"/>
              </w:rPr>
            </w:pPr>
            <w:r w:rsidRPr="000E241C">
              <w:rPr>
                <w:b/>
                <w:sz w:val="24"/>
              </w:rPr>
              <w:t>Pakalpojuma kopējās izmaksas</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jc w:val="center"/>
              <w:rPr>
                <w:b/>
                <w:sz w:val="24"/>
              </w:rPr>
            </w:pPr>
            <w:r w:rsidRPr="000E241C">
              <w:rPr>
                <w:b/>
                <w:sz w:val="24"/>
              </w:rPr>
              <w:t>0</w:t>
            </w:r>
          </w:p>
        </w:tc>
      </w:tr>
    </w:tbl>
    <w:p w:rsidR="000E241C" w:rsidRPr="006A74E4" w:rsidRDefault="000E241C" w:rsidP="000E241C">
      <w:pPr>
        <w:jc w:val="both"/>
        <w:rPr>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9048"/>
      </w:tblGrid>
      <w:tr w:rsidR="000E241C" w:rsidRPr="000E241C" w:rsidTr="006A74E4">
        <w:trPr>
          <w:trHeight w:val="300"/>
          <w:jc w:val="center"/>
        </w:trPr>
        <w:tc>
          <w:tcPr>
            <w:tcW w:w="9900"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b/>
                <w:bCs/>
                <w:sz w:val="24"/>
              </w:rPr>
            </w:pPr>
            <w:r w:rsidRPr="000E241C">
              <w:rPr>
                <w:b/>
                <w:bCs/>
                <w:sz w:val="24"/>
              </w:rPr>
              <w:t>Paskaidrojums aprēķina pozīcijām:</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sz w:val="24"/>
              </w:rPr>
            </w:pPr>
            <w:r w:rsidRPr="000E241C">
              <w:rPr>
                <w:sz w:val="24"/>
              </w:rPr>
              <w:t>1.1.</w:t>
            </w:r>
          </w:p>
        </w:tc>
        <w:tc>
          <w:tcPr>
            <w:tcW w:w="9299"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color w:val="000000"/>
                <w:sz w:val="24"/>
              </w:rPr>
            </w:pPr>
            <w:r w:rsidRPr="000E241C">
              <w:rPr>
                <w:color w:val="000000"/>
                <w:sz w:val="24"/>
              </w:rPr>
              <w:t>Darba samaksa.</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0E241C" w:rsidRDefault="000E241C" w:rsidP="00256EF9">
            <w:pPr>
              <w:rPr>
                <w:color w:val="000000"/>
                <w:sz w:val="24"/>
              </w:rPr>
            </w:pPr>
            <w:r w:rsidRPr="000E241C">
              <w:rPr>
                <w:color w:val="000000"/>
                <w:sz w:val="24"/>
              </w:rPr>
              <w:t>Darbības apraksts:</w:t>
            </w:r>
          </w:p>
        </w:tc>
      </w:tr>
      <w:tr w:rsidR="000E241C" w:rsidRPr="000E241C" w:rsidTr="006A74E4">
        <w:trPr>
          <w:trHeight w:val="1233"/>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vAlign w:val="center"/>
            <w:hideMark/>
          </w:tcPr>
          <w:p w:rsidR="000E241C" w:rsidRPr="000E241C" w:rsidRDefault="000E241C" w:rsidP="00256EF9">
            <w:pPr>
              <w:pStyle w:val="HTMLPreformatted"/>
              <w:jc w:val="both"/>
              <w:rPr>
                <w:rFonts w:ascii="Times New Roman" w:hAnsi="Times New Roman" w:cs="Times New Roman"/>
                <w:sz w:val="24"/>
                <w:szCs w:val="24"/>
                <w:lang w:val="lv-LV"/>
              </w:rPr>
            </w:pPr>
            <w:r w:rsidRPr="000E241C">
              <w:rPr>
                <w:rFonts w:ascii="Times New Roman" w:hAnsi="Times New Roman" w:cs="Times New Roman"/>
                <w:sz w:val="24"/>
                <w:szCs w:val="24"/>
                <w:lang w:val="lv-LV"/>
              </w:rPr>
              <w:t>Valsts konta atvēršanu Savienības reģistrā nosaka 2013.gada 2.maija Komisijas Regulas (ES) Nr.389/2013, ar ko izveido Savienības reģistru saskaņā ar Eiropas Parlamenta un Padomes Direktīvu 2003/87/EK un Eiropas Parlamenta un Padomes Lēmumu Nr.280/2004/EK un atceļ Komisijas Regulu (ES) Nr.920/2010 un Regulu (ES) Nr.1193/2011 19.pants.</w:t>
            </w:r>
          </w:p>
          <w:p w:rsidR="000E241C" w:rsidRPr="000E241C" w:rsidRDefault="000E241C" w:rsidP="00256EF9">
            <w:pPr>
              <w:pStyle w:val="HTMLPreformatted"/>
              <w:jc w:val="both"/>
              <w:rPr>
                <w:rFonts w:ascii="Times New Roman" w:hAnsi="Times New Roman" w:cs="Times New Roman"/>
                <w:color w:val="000000"/>
                <w:sz w:val="24"/>
                <w:szCs w:val="24"/>
                <w:lang w:val="lv-LV"/>
              </w:rPr>
            </w:pPr>
            <w:r w:rsidRPr="000E241C">
              <w:rPr>
                <w:rFonts w:ascii="Times New Roman" w:hAnsi="Times New Roman" w:cs="Times New Roman"/>
                <w:sz w:val="24"/>
                <w:szCs w:val="24"/>
                <w:lang w:val="lv-LV"/>
              </w:rPr>
              <w:t>Maksa par valsts konta atvēršanu un pilnvaroto pārstāvju iecelšanu un apstiprināšanu netiek piemērota, jo tiek iesniegta informācija no dalībvalsts kompetentās iestādes, kā to nosaka Komisijas Regulas (ES) Nr.389/2013 3.pielikums.</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2.</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 xml:space="preserve">Netiešās izmaksas, (3,50 </w:t>
            </w:r>
            <w:proofErr w:type="spellStart"/>
            <w:r w:rsidR="00063273" w:rsidRPr="00063273">
              <w:rPr>
                <w:i/>
                <w:color w:val="000000"/>
                <w:sz w:val="24"/>
              </w:rPr>
              <w:t>euro</w:t>
            </w:r>
            <w:proofErr w:type="spellEnd"/>
            <w:r w:rsidRPr="000E241C">
              <w:rPr>
                <w:color w:val="000000"/>
                <w:sz w:val="24"/>
              </w:rPr>
              <w:t>/ 1 tiešo darba stundu)</w:t>
            </w:r>
          </w:p>
        </w:tc>
      </w:tr>
      <w:tr w:rsidR="000E241C" w:rsidRPr="000E241C" w:rsidTr="006A74E4">
        <w:trPr>
          <w:trHeight w:val="11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lastRenderedPageBreak/>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Netiešās izmaksas aprēķinātas</w:t>
            </w:r>
            <w:r w:rsidR="00256EF9">
              <w:rPr>
                <w:color w:val="000000"/>
                <w:sz w:val="24"/>
              </w:rPr>
              <w:t>,</w:t>
            </w:r>
            <w:r w:rsidRPr="000E241C">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0E241C">
              <w:rPr>
                <w:color w:val="000000"/>
                <w:sz w:val="24"/>
              </w:rPr>
              <w:t xml:space="preserve"> par katru tiešo darba stundu, kuru plānots izmantot konkrētā pakalpojuma sniegšanā.</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3.</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Rentabilitāte</w:t>
            </w:r>
          </w:p>
        </w:tc>
      </w:tr>
      <w:tr w:rsidR="000E241C" w:rsidRPr="000E241C" w:rsidTr="006A74E4">
        <w:trPr>
          <w:trHeight w:val="35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0E241C" w:rsidRDefault="000E241C" w:rsidP="00256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0E241C">
              <w:rPr>
                <w:color w:val="000000"/>
                <w:sz w:val="24"/>
              </w:rPr>
              <w:t>un,</w:t>
            </w:r>
            <w:r w:rsidRPr="000E241C">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D52923" w:rsidRDefault="000E241C" w:rsidP="00D050A4">
      <w:pPr>
        <w:pStyle w:val="Heading1"/>
        <w:ind w:left="397" w:hanging="340"/>
      </w:pPr>
      <w:r w:rsidRPr="00D52923">
        <w:t xml:space="preserve">Konta atvēršana Eiropas Savienības Emisijas kvotu tirdzniecības sistēmas Latvijas operatoram, kuram ir izsniegta siltumnīcefekta gāzu emisijas atļauja, konta pilnvaroto pārstāvju apstiprināšana </w:t>
      </w:r>
      <w:r w:rsidR="006A74E4" w:rsidRPr="00D52923">
        <w:t>(izņemot 1.6.apakšpunktā minēto pārstāvi)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0E241C" w:rsidTr="006A74E4">
        <w:trPr>
          <w:trHeight w:val="678"/>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pPr>
              <w:rPr>
                <w:sz w:val="24"/>
              </w:rPr>
            </w:pPr>
            <w:r w:rsidRPr="000E241C">
              <w:rPr>
                <w:sz w:val="24"/>
              </w:rPr>
              <w:t>Nr.</w:t>
            </w:r>
          </w:p>
          <w:p w:rsidR="000E241C" w:rsidRPr="000E241C" w:rsidRDefault="000E241C">
            <w:pPr>
              <w:rPr>
                <w:sz w:val="24"/>
              </w:rPr>
            </w:pPr>
            <w:r w:rsidRPr="000E241C">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color w:val="000000"/>
                <w:sz w:val="24"/>
              </w:rPr>
            </w:pPr>
            <w:r w:rsidRPr="000E241C">
              <w:rPr>
                <w:color w:val="000000"/>
                <w:sz w:val="24"/>
              </w:rPr>
              <w:t>Izmaksas,</w:t>
            </w:r>
          </w:p>
          <w:p w:rsidR="000E241C" w:rsidRPr="000E241C" w:rsidRDefault="00063273" w:rsidP="006A74E4">
            <w:pPr>
              <w:jc w:val="center"/>
              <w:rPr>
                <w:sz w:val="24"/>
              </w:rPr>
            </w:pPr>
            <w:proofErr w:type="spellStart"/>
            <w:r w:rsidRPr="00063273">
              <w:rPr>
                <w:i/>
                <w:color w:val="000000"/>
                <w:sz w:val="24"/>
              </w:rPr>
              <w:t>euro</w:t>
            </w:r>
            <w:proofErr w:type="spellEnd"/>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sz w:val="24"/>
              </w:rPr>
            </w:pPr>
            <w:r w:rsidRPr="000E241C">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sz w:val="24"/>
              </w:rPr>
            </w:pPr>
          </w:p>
        </w:tc>
      </w:tr>
      <w:tr w:rsidR="000E241C" w:rsidRPr="000E241C"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pPr>
              <w:rPr>
                <w:bCs/>
                <w:sz w:val="24"/>
              </w:rPr>
            </w:pPr>
            <w:r w:rsidRPr="000E241C">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0E241C">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r w:rsidRPr="000E241C">
              <w:rPr>
                <w:bCs/>
                <w:sz w:val="24"/>
              </w:rPr>
              <w:t>0</w:t>
            </w:r>
          </w:p>
        </w:tc>
      </w:tr>
      <w:tr w:rsidR="000E241C" w:rsidRPr="000E241C"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pPr>
              <w:rPr>
                <w:bCs/>
                <w:sz w:val="24"/>
              </w:rPr>
            </w:pPr>
            <w:r w:rsidRPr="000E241C">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0E241C">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sz w:val="24"/>
              </w:rPr>
            </w:pPr>
            <w:r w:rsidRPr="000E241C">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p>
        </w:tc>
      </w:tr>
      <w:tr w:rsidR="000E241C" w:rsidRPr="000E241C"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 </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pPr>
              <w:pStyle w:val="Header"/>
              <w:tabs>
                <w:tab w:val="left" w:pos="720"/>
              </w:tabs>
              <w:rPr>
                <w:sz w:val="24"/>
              </w:rPr>
            </w:pPr>
            <w:r w:rsidRPr="000E241C">
              <w:rPr>
                <w:sz w:val="24"/>
              </w:rPr>
              <w:t>kancelejas izdevumi; administrācijas darba izmaksas; telpu uzturēšana; komunālie maksājumi; elektroenerģija; apkures izmaksas; administratīvās ēkas nolietojums</w:t>
            </w:r>
            <w:r w:rsidR="00256EF9" w:rsidRPr="000E241C">
              <w:rPr>
                <w:sz w:val="24"/>
              </w:rPr>
              <w:t xml:space="preserve">, </w:t>
            </w:r>
            <w:r w:rsidRPr="000E241C">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Cs/>
                <w:sz w:val="24"/>
              </w:rPr>
            </w:pPr>
            <w:r w:rsidRPr="000E241C">
              <w:rPr>
                <w:bCs/>
                <w:sz w:val="24"/>
              </w:rPr>
              <w:t>Rentabilitāte</w:t>
            </w:r>
            <w:r w:rsidR="00256EF9" w:rsidRPr="000E241C">
              <w:rPr>
                <w:bCs/>
                <w:sz w:val="24"/>
              </w:rPr>
              <w:t xml:space="preserve"> </w:t>
            </w:r>
            <w:r w:rsidRPr="000E241C">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0E241C" w:rsidRDefault="000E241C" w:rsidP="006A74E4">
            <w:pPr>
              <w:jc w:val="center"/>
              <w:rPr>
                <w:bCs/>
                <w:sz w:val="24"/>
              </w:rPr>
            </w:pPr>
            <w:r w:rsidRPr="000E241C">
              <w:rPr>
                <w:bCs/>
                <w:sz w:val="24"/>
              </w:rPr>
              <w:t>0</w:t>
            </w:r>
          </w:p>
        </w:tc>
      </w:tr>
      <w:tr w:rsidR="000E241C" w:rsidRPr="000E241C"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
                <w:sz w:val="24"/>
              </w:rPr>
            </w:pPr>
            <w:r w:rsidRPr="000E241C">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
                <w:sz w:val="24"/>
              </w:rPr>
            </w:pPr>
            <w:r w:rsidRPr="000E241C">
              <w:rPr>
                <w:b/>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rsidP="006A74E4">
            <w:pPr>
              <w:jc w:val="center"/>
              <w:rPr>
                <w:b/>
                <w:sz w:val="24"/>
              </w:rPr>
            </w:pPr>
            <w:r w:rsidRPr="000E241C">
              <w:rPr>
                <w:b/>
                <w:sz w:val="24"/>
              </w:rPr>
              <w:t>0</w:t>
            </w:r>
          </w:p>
        </w:tc>
      </w:tr>
    </w:tbl>
    <w:p w:rsidR="000E241C" w:rsidRPr="006A74E4" w:rsidRDefault="000E241C" w:rsidP="000E241C">
      <w:pPr>
        <w:jc w:val="both"/>
        <w:rPr>
          <w:b/>
          <w:sz w:val="24"/>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9048"/>
      </w:tblGrid>
      <w:tr w:rsidR="000E241C" w:rsidRPr="000E241C" w:rsidTr="006A74E4">
        <w:trPr>
          <w:trHeight w:val="300"/>
          <w:jc w:val="center"/>
        </w:trPr>
        <w:tc>
          <w:tcPr>
            <w:tcW w:w="9900"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b/>
                <w:bCs/>
                <w:sz w:val="24"/>
              </w:rPr>
            </w:pPr>
            <w:r w:rsidRPr="000E241C">
              <w:rPr>
                <w:b/>
                <w:bCs/>
                <w:sz w:val="24"/>
              </w:rPr>
              <w:t>Paskaidrojums aprēķina pozīcijām:</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sz w:val="24"/>
              </w:rPr>
            </w:pPr>
            <w:r w:rsidRPr="000E241C">
              <w:rPr>
                <w:sz w:val="24"/>
              </w:rPr>
              <w:t>1.1.</w:t>
            </w:r>
          </w:p>
        </w:tc>
        <w:tc>
          <w:tcPr>
            <w:tcW w:w="9299"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color w:val="000000"/>
                <w:sz w:val="24"/>
              </w:rPr>
            </w:pPr>
            <w:r w:rsidRPr="000E241C">
              <w:rPr>
                <w:color w:val="000000"/>
                <w:sz w:val="24"/>
              </w:rPr>
              <w:t>Darba samaksa.</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0E241C" w:rsidRDefault="000E241C">
            <w:pPr>
              <w:rPr>
                <w:color w:val="000000"/>
                <w:sz w:val="24"/>
              </w:rPr>
            </w:pPr>
            <w:r w:rsidRPr="000E241C">
              <w:rPr>
                <w:color w:val="000000"/>
                <w:sz w:val="24"/>
              </w:rPr>
              <w:t>Darbības apraksts:</w:t>
            </w:r>
          </w:p>
        </w:tc>
      </w:tr>
      <w:tr w:rsidR="000E241C" w:rsidRPr="000E241C" w:rsidTr="006A74E4">
        <w:trPr>
          <w:trHeight w:val="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jc w:val="both"/>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vAlign w:val="center"/>
          </w:tcPr>
          <w:p w:rsidR="000E241C" w:rsidRPr="000E241C" w:rsidRDefault="000E241C">
            <w:pPr>
              <w:jc w:val="both"/>
              <w:rPr>
                <w:sz w:val="24"/>
              </w:rPr>
            </w:pPr>
            <w:r w:rsidRPr="000E241C">
              <w:rPr>
                <w:sz w:val="24"/>
              </w:rPr>
              <w:t>Operatora konta atvēršanu Savienības reģistrā nosaka 2013.gada 2.maija Komisijas Regulas (ES) Nr.389/2013, ar ko izveido Savienības reģistru saskaņā ar Eiropas Parlamenta un Padomes Direktīvu 2003/87/EK un Eiropas Parlamenta un Padomes Lēmumu Nr.280/2004/EK un atceļ Komisijas Regulu (ES) Nr.920/2010 un Regulu (ES) Nr.1193/2011 16.pants.</w:t>
            </w:r>
          </w:p>
          <w:p w:rsidR="000E241C" w:rsidRPr="000E241C" w:rsidRDefault="000E241C" w:rsidP="006A74E4">
            <w:pPr>
              <w:jc w:val="both"/>
              <w:rPr>
                <w:color w:val="000000"/>
                <w:sz w:val="24"/>
              </w:rPr>
            </w:pPr>
            <w:r w:rsidRPr="000E241C">
              <w:rPr>
                <w:sz w:val="24"/>
              </w:rPr>
              <w:t xml:space="preserve">Maksa par konta atvēršanu un pilnvaroto pārstāvju iecelšanu un apstiprināšanu operatoriem netiek piemērota, jo tie ir obligātie </w:t>
            </w:r>
            <w:r w:rsidR="006A74E4">
              <w:rPr>
                <w:sz w:val="24"/>
              </w:rPr>
              <w:t>Eiropas Savienības emisijas kvotu tirdzniecības sistēmas (turpmāk – ES ETS)</w:t>
            </w:r>
            <w:r w:rsidRPr="000E241C">
              <w:rPr>
                <w:sz w:val="24"/>
              </w:rPr>
              <w:t>, kuriem izsniegta siltumnīcefekta gāzu atļauja saskaņā ar Likuma „Par piesārņojumu” 24</w:t>
            </w:r>
            <w:r w:rsidRPr="000E241C">
              <w:rPr>
                <w:sz w:val="24"/>
                <w:vertAlign w:val="superscript"/>
              </w:rPr>
              <w:t>1</w:t>
            </w:r>
            <w:r w:rsidRPr="000E241C">
              <w:rPr>
                <w:sz w:val="24"/>
              </w:rPr>
              <w:t xml:space="preserve">.pantu un tie veic piesārņojošās darbības saskaņā ar šī likuma 2.pielikumu. </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lastRenderedPageBreak/>
              <w:t>2.</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 xml:space="preserve">Netiešās izmaksas, (3,50 </w:t>
            </w:r>
            <w:proofErr w:type="spellStart"/>
            <w:r w:rsidR="00063273" w:rsidRPr="00063273">
              <w:rPr>
                <w:i/>
                <w:color w:val="000000"/>
                <w:sz w:val="24"/>
              </w:rPr>
              <w:t>euro</w:t>
            </w:r>
            <w:proofErr w:type="spellEnd"/>
            <w:r w:rsidRPr="000E241C">
              <w:rPr>
                <w:color w:val="000000"/>
                <w:sz w:val="24"/>
              </w:rPr>
              <w:t>/ 1 tiešo darba stundu)</w:t>
            </w:r>
          </w:p>
        </w:tc>
      </w:tr>
      <w:tr w:rsidR="000E241C" w:rsidRPr="000E241C" w:rsidTr="006A74E4">
        <w:trPr>
          <w:trHeight w:val="11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E241C">
              <w:rPr>
                <w:color w:val="000000"/>
                <w:sz w:val="24"/>
              </w:rPr>
              <w:t>Netiešās izmaksas aprēķinātas</w:t>
            </w:r>
            <w:r w:rsidR="00256EF9">
              <w:rPr>
                <w:color w:val="000000"/>
                <w:sz w:val="24"/>
              </w:rPr>
              <w:t>,</w:t>
            </w:r>
            <w:r w:rsidRPr="000E241C">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0E241C">
              <w:rPr>
                <w:color w:val="000000"/>
                <w:sz w:val="24"/>
              </w:rPr>
              <w:t xml:space="preserve"> par katru tiešo darba stundu, kuru plānots izmantot konkrētā pakalpojuma sniegšanā.</w:t>
            </w:r>
          </w:p>
        </w:tc>
      </w:tr>
      <w:tr w:rsidR="000E241C" w:rsidRPr="000E241C"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3.</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E241C">
              <w:rPr>
                <w:color w:val="000000"/>
                <w:sz w:val="24"/>
              </w:rPr>
              <w:t>Rentabilitāte</w:t>
            </w:r>
          </w:p>
        </w:tc>
      </w:tr>
      <w:tr w:rsidR="000E241C" w:rsidRPr="000E241C" w:rsidTr="006A74E4">
        <w:trPr>
          <w:trHeight w:val="135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E241C">
              <w:rPr>
                <w:color w:val="000000"/>
                <w:sz w:val="24"/>
              </w:rPr>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0E241C" w:rsidRDefault="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E241C">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0E241C">
              <w:rPr>
                <w:color w:val="000000"/>
                <w:sz w:val="24"/>
              </w:rPr>
              <w:t>un,</w:t>
            </w:r>
            <w:r w:rsidRPr="000E241C">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6A74E4" w:rsidRPr="006A74E4" w:rsidRDefault="000E241C" w:rsidP="00D050A4">
      <w:pPr>
        <w:pStyle w:val="Heading1"/>
        <w:ind w:left="397" w:hanging="340"/>
      </w:pPr>
      <w:r w:rsidRPr="006A74E4">
        <w:t>Konta atvēršana Latvijas administrācijā esošajam gaisa kuģa operatoram, konta pilnvaroto pārstāvju apstiprināšana</w:t>
      </w:r>
      <w:r w:rsidR="006A74E4">
        <w:t xml:space="preserve"> (izņemot 1.6.apakšpunktā minēto pārstāvi)</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04"/>
        <w:gridCol w:w="1278"/>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color w:val="000000"/>
                <w:sz w:val="24"/>
              </w:rPr>
            </w:pPr>
            <w:r w:rsidRPr="006A74E4">
              <w:rPr>
                <w:color w:val="000000"/>
                <w:sz w:val="24"/>
              </w:rPr>
              <w:t>Izmaksas,</w:t>
            </w:r>
          </w:p>
          <w:p w:rsidR="000E241C" w:rsidRPr="006A74E4" w:rsidRDefault="00063273" w:rsidP="006A74E4">
            <w:pPr>
              <w:jc w:val="center"/>
              <w:rPr>
                <w:sz w:val="24"/>
              </w:rPr>
            </w:pPr>
            <w:proofErr w:type="spellStart"/>
            <w:r w:rsidRPr="00063273">
              <w:rPr>
                <w:i/>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0</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sz w:val="24"/>
              </w:rPr>
            </w:pPr>
            <w:r w:rsidRPr="006A74E4">
              <w:rPr>
                <w:sz w:val="24"/>
              </w:rPr>
              <w:t>kancelejas izdevumi; administrācijas darba izmaksas; telpu uzturēšana; komunālie maksājumi; elektroenerģija; apkures izmaksas; administratīvās ēkas nolietojums</w:t>
            </w:r>
            <w:r w:rsidR="00256EF9" w:rsidRPr="006A74E4">
              <w:rPr>
                <w:sz w:val="24"/>
              </w:rPr>
              <w:t xml:space="preserve">, </w:t>
            </w:r>
            <w:r w:rsidRPr="006A74E4">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pStyle w:val="naislab"/>
              <w:spacing w:before="0" w:after="0"/>
              <w:jc w:val="center"/>
              <w:rPr>
                <w:bCs/>
                <w:lang w:eastAsia="en-US"/>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Rentabilitāte</w:t>
            </w:r>
            <w:r w:rsidR="00256EF9" w:rsidRPr="006A74E4">
              <w:rPr>
                <w:bCs/>
                <w:sz w:val="24"/>
              </w:rPr>
              <w:t xml:space="preserve"> </w:t>
            </w:r>
            <w:r w:rsidRPr="006A74E4">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bCs/>
                <w:sz w:val="24"/>
              </w:rPr>
            </w:pPr>
            <w:r w:rsidRPr="006A74E4">
              <w:rPr>
                <w:bCs/>
                <w:sz w:val="24"/>
              </w:rPr>
              <w:t>0</w:t>
            </w:r>
          </w:p>
        </w:tc>
      </w:tr>
      <w:tr w:rsidR="000E241C" w:rsidRPr="006A74E4" w:rsidTr="006A74E4">
        <w:trPr>
          <w:trHeight w:val="122"/>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sz w:val="24"/>
              </w:rPr>
            </w:pPr>
            <w:r w:rsidRPr="006A74E4">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sz w:val="24"/>
              </w:rPr>
            </w:pPr>
            <w:r w:rsidRPr="006A74E4">
              <w:rPr>
                <w:b/>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sz w:val="24"/>
              </w:rPr>
            </w:pPr>
            <w:r w:rsidRPr="006A74E4">
              <w:rPr>
                <w:b/>
                <w:sz w:val="24"/>
              </w:rPr>
              <w:t>0</w:t>
            </w:r>
          </w:p>
        </w:tc>
      </w:tr>
    </w:tbl>
    <w:p w:rsidR="000E241C" w:rsidRPr="006A74E4" w:rsidRDefault="000E241C" w:rsidP="000E241C">
      <w:pPr>
        <w:jc w:val="both"/>
        <w:rPr>
          <w:b/>
          <w:color w:val="000000"/>
          <w:sz w:val="24"/>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9048"/>
      </w:tblGrid>
      <w:tr w:rsidR="000E241C" w:rsidRPr="006A74E4" w:rsidTr="006A74E4">
        <w:trPr>
          <w:trHeight w:val="300"/>
          <w:jc w:val="center"/>
        </w:trPr>
        <w:tc>
          <w:tcPr>
            <w:tcW w:w="9900"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bCs/>
                <w:sz w:val="24"/>
              </w:rPr>
            </w:pPr>
            <w:r w:rsidRPr="006A74E4">
              <w:rPr>
                <w:b/>
                <w:bCs/>
                <w:sz w:val="24"/>
              </w:rPr>
              <w:t>Paskaidrojums aprēķina pozīcijām:</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1.1.</w:t>
            </w:r>
          </w:p>
        </w:tc>
        <w:tc>
          <w:tcPr>
            <w:tcW w:w="9299"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Darba samaksa.</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pPr>
              <w:rPr>
                <w:color w:val="000000"/>
                <w:sz w:val="24"/>
              </w:rPr>
            </w:pPr>
            <w:r w:rsidRPr="006A74E4">
              <w:rPr>
                <w:color w:val="000000"/>
                <w:sz w:val="24"/>
              </w:rPr>
              <w:t>Darbības apraksts:</w:t>
            </w:r>
          </w:p>
        </w:tc>
      </w:tr>
      <w:tr w:rsidR="000E241C" w:rsidRPr="006A74E4" w:rsidTr="006A74E4">
        <w:trPr>
          <w:trHeight w:val="3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vAlign w:val="center"/>
            <w:hideMark/>
          </w:tcPr>
          <w:p w:rsidR="000E241C" w:rsidRPr="006A74E4" w:rsidRDefault="000E241C" w:rsidP="006A74E4">
            <w:pPr>
              <w:pStyle w:val="BodyText"/>
              <w:rPr>
                <w:b w:val="0"/>
                <w:bCs w:val="0"/>
              </w:rPr>
            </w:pPr>
            <w:r w:rsidRPr="006A74E4">
              <w:rPr>
                <w:b w:val="0"/>
                <w:bCs w:val="0"/>
              </w:rPr>
              <w:t>Gaisa kuģu operatora konta atvēršanu Savienības reģistrā nosaka 2013.gada 2.maija Komisijas Regulas (ES) Nr.389/2013, ar ko izveido Savienības reģistru saskaņā ar Eiropas Parlamenta un Padomes Direktīvu 2003/87/EK un Eiropas Parlamenta un Padomes Lēmumu Nr.280/2004/EK un atceļ Komisijas Regulu (ES) Nr.920/2010 un Regulu (ES) Nr.1193/2011 17.pants.</w:t>
            </w:r>
          </w:p>
          <w:p w:rsidR="000E241C" w:rsidRPr="006A74E4" w:rsidRDefault="000E241C" w:rsidP="006A74E4">
            <w:pPr>
              <w:jc w:val="both"/>
              <w:rPr>
                <w:color w:val="000000"/>
                <w:sz w:val="24"/>
              </w:rPr>
            </w:pPr>
            <w:r w:rsidRPr="006A74E4">
              <w:rPr>
                <w:sz w:val="24"/>
              </w:rPr>
              <w:t xml:space="preserve">Maksa par konta atvēršanu un pilnvaroto pārstāvju iecelšanu un apstiprināšanu gaisa kuģa operatoriem netiek piemērota, jo tie ir obligātie </w:t>
            </w:r>
            <w:r w:rsidR="006A74E4">
              <w:rPr>
                <w:sz w:val="24"/>
              </w:rPr>
              <w:t>ES ETS, uz</w:t>
            </w:r>
            <w:r w:rsidRPr="006A74E4">
              <w:rPr>
                <w:sz w:val="24"/>
              </w:rPr>
              <w:t xml:space="preserve"> kurām attiecas Eiropas Savienības emisijas kvotu tirdzniecības sistēma aviācijas jomā saskaņā ar Likuma „Par piesārņojumu” 1.</w:t>
            </w:r>
            <w:r w:rsidRPr="006A74E4">
              <w:rPr>
                <w:sz w:val="24"/>
                <w:vertAlign w:val="superscript"/>
              </w:rPr>
              <w:t xml:space="preserve">1 </w:t>
            </w:r>
            <w:r w:rsidRPr="006A74E4">
              <w:rPr>
                <w:sz w:val="24"/>
              </w:rPr>
              <w:t>pielikumu.</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2.</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pPr>
              <w:rPr>
                <w:color w:val="000000"/>
                <w:sz w:val="24"/>
              </w:rPr>
            </w:pPr>
            <w:r w:rsidRPr="006A74E4">
              <w:rPr>
                <w:color w:val="000000"/>
                <w:sz w:val="24"/>
              </w:rPr>
              <w:t xml:space="preserve">Netiešās izmaksas, (3,50 </w:t>
            </w:r>
            <w:proofErr w:type="spellStart"/>
            <w:r w:rsidR="00063273" w:rsidRPr="00063273">
              <w:rPr>
                <w:i/>
                <w:color w:val="000000"/>
                <w:sz w:val="24"/>
              </w:rPr>
              <w:t>euro</w:t>
            </w:r>
            <w:proofErr w:type="spellEnd"/>
            <w:r w:rsidRPr="006A74E4">
              <w:rPr>
                <w:color w:val="000000"/>
                <w:sz w:val="24"/>
              </w:rPr>
              <w:t>/ 1 tiešo darba stundu)</w:t>
            </w:r>
          </w:p>
        </w:tc>
      </w:tr>
      <w:tr w:rsidR="000E241C" w:rsidRPr="006A74E4" w:rsidTr="006A74E4">
        <w:trPr>
          <w:trHeight w:val="11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lastRenderedPageBreak/>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pPr>
              <w:jc w:val="both"/>
              <w:rPr>
                <w:color w:val="000000"/>
                <w:sz w:val="24"/>
              </w:rPr>
            </w:pPr>
            <w:r w:rsidRPr="006A74E4">
              <w:rPr>
                <w:color w:val="000000"/>
                <w:sz w:val="24"/>
              </w:rPr>
              <w:t>Netiešās izmaksas aprēķinātas</w:t>
            </w:r>
            <w:r w:rsidR="00256EF9">
              <w:rPr>
                <w:color w:val="000000"/>
                <w:sz w:val="24"/>
              </w:rPr>
              <w:t>,</w:t>
            </w:r>
            <w:r w:rsidRPr="006A74E4">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6A74E4">
              <w:rPr>
                <w:color w:val="000000"/>
                <w:sz w:val="24"/>
              </w:rPr>
              <w:t xml:space="preserve"> par katru tiešo darba stundu, kuru plānots izmantot konkrētā pakalpojuma sniegšanā.</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3.</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pPr>
              <w:jc w:val="both"/>
              <w:rPr>
                <w:color w:val="000000"/>
                <w:sz w:val="24"/>
              </w:rPr>
            </w:pPr>
            <w:r w:rsidRPr="006A74E4">
              <w:rPr>
                <w:color w:val="000000"/>
                <w:sz w:val="24"/>
              </w:rPr>
              <w:t>Rentabilitāte</w:t>
            </w:r>
          </w:p>
        </w:tc>
      </w:tr>
      <w:tr w:rsidR="000E241C" w:rsidRPr="006A74E4" w:rsidTr="006A74E4">
        <w:trPr>
          <w:trHeight w:val="135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pPr>
              <w:jc w:val="both"/>
              <w:rPr>
                <w:color w:val="000000"/>
                <w:sz w:val="24"/>
              </w:rPr>
            </w:pPr>
            <w:r w:rsidRPr="006A74E4">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color w:val="000000"/>
                <w:sz w:val="24"/>
              </w:rPr>
              <w:t>un,</w:t>
            </w:r>
            <w:r w:rsidRPr="006A74E4">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6A74E4" w:rsidRDefault="000E241C" w:rsidP="00D050A4">
      <w:pPr>
        <w:pStyle w:val="Heading1"/>
        <w:ind w:left="397" w:hanging="340"/>
      </w:pPr>
      <w:r w:rsidRPr="006A74E4">
        <w:t>Tādu darbību veikšana emisijas reģistrā, kas tiek veikta operatora vai gaisa kuģa operatora vietā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color w:val="000000"/>
                <w:sz w:val="24"/>
              </w:rPr>
            </w:pPr>
            <w:r w:rsidRPr="006A74E4">
              <w:rPr>
                <w:color w:val="000000"/>
                <w:sz w:val="24"/>
              </w:rPr>
              <w:t>Izmaksas,</w:t>
            </w:r>
          </w:p>
          <w:p w:rsidR="000E241C" w:rsidRPr="006A74E4" w:rsidRDefault="00063273" w:rsidP="006A74E4">
            <w:pPr>
              <w:jc w:val="center"/>
              <w:rPr>
                <w:sz w:val="24"/>
              </w:rPr>
            </w:pPr>
            <w:proofErr w:type="spellStart"/>
            <w:r w:rsidRPr="00063273">
              <w:rPr>
                <w:i/>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15.00</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7.00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22.00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7.00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sz w:val="24"/>
              </w:rPr>
            </w:pPr>
            <w:r w:rsidRPr="006A74E4">
              <w:rPr>
                <w:sz w:val="24"/>
              </w:rPr>
              <w:t>kancelejas izdevumi; administrācijas darba izmaksas; telpu uzturēšana; komunālie maksājumi; elektroenerģija; apkures izmaksas; administratīvās ēkas nolietojums</w:t>
            </w:r>
            <w:r w:rsidR="00256EF9" w:rsidRPr="006A74E4">
              <w:rPr>
                <w:sz w:val="24"/>
              </w:rPr>
              <w:t xml:space="preserve">, </w:t>
            </w:r>
            <w:r w:rsidRPr="006A74E4">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29.00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Rentabilitāte</w:t>
            </w:r>
            <w:r w:rsidR="00256EF9" w:rsidRPr="006A74E4">
              <w:rPr>
                <w:bCs/>
                <w:sz w:val="24"/>
              </w:rPr>
              <w:t xml:space="preserve"> </w:t>
            </w:r>
            <w:r w:rsidRPr="006A74E4">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bCs/>
                <w:sz w:val="24"/>
              </w:rPr>
            </w:pPr>
            <w:r w:rsidRPr="006A74E4">
              <w:rPr>
                <w:bCs/>
                <w:sz w:val="24"/>
              </w:rPr>
              <w:t>2.90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sz w:val="24"/>
              </w:rPr>
            </w:pPr>
            <w:r w:rsidRPr="006A74E4">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sz w:val="24"/>
              </w:rPr>
            </w:pPr>
            <w:r w:rsidRPr="006A74E4">
              <w:rPr>
                <w:b/>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sz w:val="24"/>
              </w:rPr>
            </w:pPr>
            <w:r w:rsidRPr="006A74E4">
              <w:rPr>
                <w:b/>
                <w:sz w:val="24"/>
              </w:rPr>
              <w:t>31.90</w:t>
            </w:r>
          </w:p>
        </w:tc>
      </w:tr>
    </w:tbl>
    <w:p w:rsidR="000E241C" w:rsidRPr="006A74E4" w:rsidRDefault="000E241C" w:rsidP="000E241C">
      <w:pPr>
        <w:jc w:val="both"/>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9048"/>
      </w:tblGrid>
      <w:tr w:rsidR="000E241C" w:rsidRPr="006A74E4" w:rsidTr="006A74E4">
        <w:trPr>
          <w:trHeight w:val="300"/>
          <w:jc w:val="center"/>
        </w:trPr>
        <w:tc>
          <w:tcPr>
            <w:tcW w:w="9900"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b/>
                <w:bCs/>
                <w:sz w:val="24"/>
              </w:rPr>
            </w:pPr>
            <w:r w:rsidRPr="006A74E4">
              <w:rPr>
                <w:b/>
                <w:bCs/>
                <w:sz w:val="24"/>
              </w:rPr>
              <w:t>Paskaidrojums aprēķina pozīcijām:</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sz w:val="24"/>
              </w:rPr>
            </w:pPr>
            <w:r w:rsidRPr="006A74E4">
              <w:rPr>
                <w:sz w:val="24"/>
              </w:rPr>
              <w:t>1.1.</w:t>
            </w:r>
          </w:p>
        </w:tc>
        <w:tc>
          <w:tcPr>
            <w:tcW w:w="9299"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t>Darba samaksa.</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256EF9">
            <w:pPr>
              <w:rPr>
                <w:color w:val="000000"/>
                <w:sz w:val="24"/>
              </w:rPr>
            </w:pPr>
            <w:r w:rsidRPr="006A74E4">
              <w:rPr>
                <w:color w:val="000000"/>
                <w:sz w:val="24"/>
              </w:rPr>
              <w:t>Darbības apraksts:</w:t>
            </w:r>
          </w:p>
        </w:tc>
      </w:tr>
      <w:tr w:rsidR="000E241C" w:rsidRPr="006A74E4" w:rsidTr="006A74E4">
        <w:trPr>
          <w:trHeight w:val="1233"/>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vAlign w:val="center"/>
            <w:hideMark/>
          </w:tcPr>
          <w:p w:rsidR="000E241C" w:rsidRPr="006A74E4" w:rsidRDefault="000E241C" w:rsidP="00256EF9">
            <w:pPr>
              <w:pStyle w:val="ListParagraph"/>
              <w:numPr>
                <w:ilvl w:val="0"/>
                <w:numId w:val="11"/>
              </w:numPr>
              <w:contextualSpacing w:val="0"/>
              <w:jc w:val="both"/>
              <w:rPr>
                <w:color w:val="000000"/>
                <w:sz w:val="24"/>
              </w:rPr>
            </w:pPr>
            <w:r w:rsidRPr="006A74E4">
              <w:rPr>
                <w:color w:val="000000"/>
                <w:sz w:val="24"/>
              </w:rPr>
              <w:t>Emisijas kvotu ievadīšana, nodošana.</w:t>
            </w:r>
          </w:p>
          <w:p w:rsidR="000E241C" w:rsidRPr="006A74E4" w:rsidRDefault="000E241C" w:rsidP="00256EF9">
            <w:pPr>
              <w:pStyle w:val="ListParagraph"/>
              <w:numPr>
                <w:ilvl w:val="0"/>
                <w:numId w:val="11"/>
              </w:numPr>
              <w:contextualSpacing w:val="0"/>
              <w:jc w:val="both"/>
              <w:rPr>
                <w:color w:val="000000"/>
                <w:sz w:val="24"/>
              </w:rPr>
            </w:pPr>
            <w:r w:rsidRPr="006A74E4">
              <w:rPr>
                <w:color w:val="000000"/>
                <w:sz w:val="24"/>
              </w:rPr>
              <w:t>Kvotu pārskaitīšana, kvotu pārskaitījuma apstiprināšana.</w:t>
            </w:r>
          </w:p>
          <w:p w:rsidR="006A74E4" w:rsidRPr="006A74E4" w:rsidRDefault="000E241C" w:rsidP="00256EF9">
            <w:pPr>
              <w:pStyle w:val="ListParagraph"/>
              <w:numPr>
                <w:ilvl w:val="0"/>
                <w:numId w:val="11"/>
              </w:numPr>
              <w:contextualSpacing w:val="0"/>
              <w:jc w:val="both"/>
              <w:rPr>
                <w:sz w:val="24"/>
              </w:rPr>
            </w:pPr>
            <w:r w:rsidRPr="006A74E4">
              <w:rPr>
                <w:color w:val="000000"/>
                <w:sz w:val="24"/>
              </w:rPr>
              <w:t>Uzticamo kontu saraksta pievienošana.</w:t>
            </w:r>
          </w:p>
          <w:p w:rsidR="000E241C" w:rsidRPr="006A74E4" w:rsidRDefault="000E241C" w:rsidP="00256EF9">
            <w:pPr>
              <w:jc w:val="both"/>
              <w:rPr>
                <w:sz w:val="24"/>
              </w:rPr>
            </w:pPr>
            <w:r w:rsidRPr="006A74E4">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6A74E4" w:rsidRDefault="000E241C" w:rsidP="00256EF9">
            <w:pPr>
              <w:jc w:val="both"/>
              <w:rPr>
                <w:sz w:val="24"/>
              </w:rPr>
            </w:pPr>
            <w:r w:rsidRPr="006A74E4">
              <w:rPr>
                <w:sz w:val="24"/>
              </w:rPr>
              <w:t>Cena attiecās uz vienu atsevišķu darbību, kuru operatora vai gaisa kuģa operatora vietā veic emisijas reģistra valsts administrators, jo no operatora iekārtu/gaisa kuģa operatora ir saņemts pilnvarojums veikt darbības, ko nosa</w:t>
            </w:r>
            <w:r w:rsidR="00256EF9">
              <w:rPr>
                <w:sz w:val="24"/>
              </w:rPr>
              <w:t>ka Likuma “Par piesārņojumu” 32</w:t>
            </w:r>
            <w:r w:rsidRPr="006A74E4">
              <w:rPr>
                <w:sz w:val="24"/>
              </w:rPr>
              <w:t>.</w:t>
            </w:r>
            <w:r w:rsidRPr="006A74E4">
              <w:rPr>
                <w:sz w:val="24"/>
                <w:vertAlign w:val="superscript"/>
              </w:rPr>
              <w:t>3</w:t>
            </w:r>
            <w:r w:rsidR="00256EF9">
              <w:rPr>
                <w:sz w:val="24"/>
                <w:vertAlign w:val="superscript"/>
              </w:rPr>
              <w:t xml:space="preserve"> </w:t>
            </w:r>
            <w:r w:rsidRPr="006A74E4">
              <w:rPr>
                <w:sz w:val="24"/>
              </w:rPr>
              <w:t>pants.</w:t>
            </w:r>
          </w:p>
          <w:p w:rsidR="000E241C" w:rsidRPr="006A74E4" w:rsidRDefault="000E241C" w:rsidP="00256EF9">
            <w:pPr>
              <w:autoSpaceDE w:val="0"/>
              <w:autoSpaceDN w:val="0"/>
              <w:adjustRightInd w:val="0"/>
              <w:jc w:val="both"/>
              <w:rPr>
                <w:iCs/>
                <w:color w:val="FF0000"/>
                <w:sz w:val="24"/>
              </w:rPr>
            </w:pPr>
            <w:r w:rsidRPr="006A74E4">
              <w:rPr>
                <w:iCs/>
                <w:sz w:val="24"/>
              </w:rPr>
              <w:t xml:space="preserve">Uzticamo kontu sarakstam konts ir jāpievieno manuāli. Reģistra administratoram uzticamā </w:t>
            </w:r>
            <w:r w:rsidRPr="006A74E4">
              <w:rPr>
                <w:iCs/>
                <w:sz w:val="24"/>
              </w:rPr>
              <w:lastRenderedPageBreak/>
              <w:t>konta pievienošana ir jāapstiprina. Uzticamā konta pievienošana ilgst 7 darba dienas, lai pievienotais konts būtu statusā „uzticams” un varētu veikt pārskaitījumu. Arī uzticamā konta dzēšanai no uzticamā konta saraksta ir nepieciešams reģistra administratora apstiprinājums.</w:t>
            </w:r>
          </w:p>
          <w:p w:rsidR="000E241C" w:rsidRPr="006A74E4" w:rsidRDefault="000E241C" w:rsidP="00256EF9">
            <w:pPr>
              <w:rPr>
                <w:color w:val="000000"/>
                <w:sz w:val="24"/>
              </w:rPr>
            </w:pPr>
            <w:r w:rsidRPr="006A74E4">
              <w:rPr>
                <w:sz w:val="24"/>
              </w:rPr>
              <w:t xml:space="preserve">Aprēķinot izmaksas ir ņemts vērā </w:t>
            </w:r>
            <w:r w:rsidRPr="006A74E4">
              <w:rPr>
                <w:color w:val="000000"/>
                <w:sz w:val="24"/>
              </w:rPr>
              <w:t>VSIA "Latvijas Vides, ģeoloģijas un meteoroloģijas centrs" (LVĢMC) viena vidēja līmeņa speciālista</w:t>
            </w:r>
            <w:r w:rsidRPr="006A74E4">
              <w:rPr>
                <w:sz w:val="24"/>
              </w:rPr>
              <w:t xml:space="preserve"> patērētais laiks 2 stundas un atalgojums 7.5 </w:t>
            </w:r>
            <w:proofErr w:type="spellStart"/>
            <w:r w:rsidR="00063273" w:rsidRPr="00063273">
              <w:rPr>
                <w:i/>
                <w:sz w:val="24"/>
              </w:rPr>
              <w:t>euro</w:t>
            </w:r>
            <w:proofErr w:type="spellEnd"/>
            <w:r w:rsidR="00256EF9">
              <w:rPr>
                <w:sz w:val="24"/>
              </w:rPr>
              <w:t>/st</w:t>
            </w:r>
            <w:r w:rsidRPr="006A74E4">
              <w:rPr>
                <w:sz w:val="24"/>
              </w:rPr>
              <w:t>undā.</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lastRenderedPageBreak/>
              <w:t>2.</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256EF9">
            <w:pPr>
              <w:rPr>
                <w:color w:val="000000"/>
                <w:sz w:val="24"/>
              </w:rPr>
            </w:pPr>
            <w:r w:rsidRPr="006A74E4">
              <w:rPr>
                <w:color w:val="000000"/>
                <w:sz w:val="24"/>
              </w:rPr>
              <w:t xml:space="preserve">Netiešās izmaksas, (3,50 </w:t>
            </w:r>
            <w:proofErr w:type="spellStart"/>
            <w:r w:rsidR="00063273" w:rsidRPr="00063273">
              <w:rPr>
                <w:i/>
                <w:color w:val="000000"/>
                <w:sz w:val="24"/>
              </w:rPr>
              <w:t>euro</w:t>
            </w:r>
            <w:proofErr w:type="spellEnd"/>
            <w:r w:rsidRPr="006A74E4">
              <w:rPr>
                <w:color w:val="000000"/>
                <w:sz w:val="24"/>
              </w:rPr>
              <w:t>/ 1 tiešo darba stundu)</w:t>
            </w:r>
          </w:p>
        </w:tc>
      </w:tr>
      <w:tr w:rsidR="000E241C" w:rsidRPr="006A74E4" w:rsidTr="006A74E4">
        <w:trPr>
          <w:trHeight w:val="11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256EF9">
            <w:pPr>
              <w:jc w:val="both"/>
              <w:rPr>
                <w:color w:val="000000"/>
                <w:sz w:val="24"/>
              </w:rPr>
            </w:pPr>
            <w:r w:rsidRPr="006A74E4">
              <w:rPr>
                <w:color w:val="000000"/>
                <w:sz w:val="24"/>
              </w:rPr>
              <w:t>Netiešās izmaksas aprēķinātas</w:t>
            </w:r>
            <w:r w:rsidR="00256EF9">
              <w:rPr>
                <w:color w:val="000000"/>
                <w:sz w:val="24"/>
              </w:rPr>
              <w:t>,</w:t>
            </w:r>
            <w:r w:rsidRPr="006A74E4">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6A74E4">
              <w:rPr>
                <w:color w:val="000000"/>
                <w:sz w:val="24"/>
              </w:rPr>
              <w:t xml:space="preserve"> par katru tiešo darba stundu, kuru plānots izmantot konkrētā pakalpojuma sniegšanā.</w:t>
            </w:r>
          </w:p>
        </w:tc>
      </w:tr>
      <w:tr w:rsidR="000E241C" w:rsidRPr="006A74E4" w:rsidTr="006A74E4">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t>3.</w:t>
            </w:r>
          </w:p>
        </w:tc>
        <w:tc>
          <w:tcPr>
            <w:tcW w:w="9299"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256EF9">
            <w:pPr>
              <w:jc w:val="both"/>
              <w:rPr>
                <w:color w:val="000000"/>
                <w:sz w:val="24"/>
              </w:rPr>
            </w:pPr>
            <w:r w:rsidRPr="006A74E4">
              <w:rPr>
                <w:color w:val="000000"/>
                <w:sz w:val="24"/>
              </w:rPr>
              <w:t>Rentabilitāte</w:t>
            </w:r>
          </w:p>
        </w:tc>
      </w:tr>
      <w:tr w:rsidR="000E241C" w:rsidRPr="006A74E4" w:rsidTr="006A74E4">
        <w:trPr>
          <w:trHeight w:val="135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256EF9">
            <w:pPr>
              <w:rPr>
                <w:color w:val="000000"/>
                <w:sz w:val="24"/>
              </w:rPr>
            </w:pPr>
            <w:r w:rsidRPr="006A74E4">
              <w:rPr>
                <w:color w:val="000000"/>
                <w:sz w:val="24"/>
              </w:rPr>
              <w:t> </w:t>
            </w:r>
          </w:p>
        </w:tc>
        <w:tc>
          <w:tcPr>
            <w:tcW w:w="9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256EF9">
            <w:pPr>
              <w:jc w:val="both"/>
              <w:rPr>
                <w:color w:val="000000"/>
                <w:sz w:val="24"/>
              </w:rPr>
            </w:pPr>
            <w:r w:rsidRPr="006A74E4">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color w:val="000000"/>
                <w:sz w:val="24"/>
              </w:rPr>
              <w:t>un,</w:t>
            </w:r>
            <w:r w:rsidRPr="006A74E4">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6A74E4" w:rsidRDefault="000E241C" w:rsidP="00D050A4">
      <w:pPr>
        <w:pStyle w:val="Heading1"/>
        <w:ind w:left="397" w:hanging="340"/>
      </w:pPr>
      <w:r w:rsidRPr="006A74E4">
        <w:t>Operatora vai gaisa kuģa operatora konta apkalpošana</w:t>
      </w:r>
      <w:r w:rsidRPr="006A74E4">
        <w:rPr>
          <w:rStyle w:val="FootnoteReference"/>
          <w:b w:val="0"/>
          <w:iCs/>
          <w:color w:val="000000"/>
        </w:rPr>
        <w:footnoteReference w:id="1"/>
      </w:r>
    </w:p>
    <w:p w:rsidR="000E241C" w:rsidRPr="006A74E4" w:rsidRDefault="000E241C" w:rsidP="006A74E4">
      <w:pPr>
        <w:tabs>
          <w:tab w:val="left" w:pos="420"/>
          <w:tab w:val="center" w:pos="4986"/>
        </w:tabs>
        <w:spacing w:before="120" w:after="120"/>
        <w:rPr>
          <w:b/>
          <w:iCs/>
          <w:color w:val="000000"/>
          <w:lang w:eastAsia="lv-LV"/>
        </w:rPr>
      </w:pPr>
      <w:r w:rsidRPr="006A74E4">
        <w:rPr>
          <w:b/>
          <w:iCs/>
        </w:rPr>
        <w:t>1.5.1.</w:t>
      </w:r>
      <w:r w:rsidRPr="006A74E4">
        <w:rPr>
          <w:b/>
          <w:iCs/>
          <w:color w:val="000000"/>
          <w:lang w:eastAsia="lv-LV"/>
        </w:rPr>
        <w:t xml:space="preserve"> Ikgadējais piešķirtais vienību daudzums 1 līdz 1 000 vienības. Apkalpošanas termiņš ir viens gads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6A74E4" w:rsidP="006A74E4">
            <w:pPr>
              <w:jc w:val="center"/>
              <w:rPr>
                <w:iCs/>
                <w:color w:val="000000"/>
                <w:sz w:val="24"/>
              </w:rPr>
            </w:pPr>
            <w:r>
              <w:rPr>
                <w:iCs/>
                <w:color w:val="000000"/>
                <w:sz w:val="24"/>
              </w:rPr>
              <w:t>Izmaksas,</w:t>
            </w:r>
          </w:p>
          <w:p w:rsidR="000E241C" w:rsidRPr="006A74E4" w:rsidRDefault="00063273" w:rsidP="006A74E4">
            <w:pPr>
              <w:jc w:val="center"/>
              <w:rPr>
                <w:iCs/>
                <w:sz w:val="24"/>
              </w:rPr>
            </w:pPr>
            <w:proofErr w:type="spellStart"/>
            <w:r w:rsidRPr="00063273">
              <w:rPr>
                <w:i/>
                <w:iCs/>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45</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21</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66</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21</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87</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color w:val="000000"/>
                <w:sz w:val="24"/>
              </w:rPr>
            </w:pPr>
            <w:r w:rsidRPr="006A74E4">
              <w:rPr>
                <w:bCs/>
                <w:color w:val="000000"/>
                <w:sz w:val="24"/>
              </w:rPr>
              <w:t>8.7</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color w:val="000000"/>
                <w:sz w:val="24"/>
              </w:rPr>
            </w:pPr>
            <w:r w:rsidRPr="006A74E4">
              <w:rPr>
                <w:b/>
                <w:bCs/>
                <w:color w:val="000000"/>
                <w:sz w:val="24"/>
              </w:rPr>
              <w:t>95.7</w:t>
            </w:r>
          </w:p>
        </w:tc>
      </w:tr>
    </w:tbl>
    <w:p w:rsidR="000E241C" w:rsidRPr="006A74E4" w:rsidRDefault="000E241C" w:rsidP="000E241C">
      <w:pPr>
        <w:tabs>
          <w:tab w:val="left" w:pos="420"/>
          <w:tab w:val="center" w:pos="4986"/>
        </w:tabs>
        <w:spacing w:before="96"/>
        <w:rPr>
          <w:b/>
          <w:i/>
          <w:iCs/>
          <w:sz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774"/>
      </w:tblGrid>
      <w:tr w:rsidR="000E241C" w:rsidRPr="006A74E4" w:rsidTr="006A74E4">
        <w:trPr>
          <w:trHeight w:val="30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bCs/>
                <w:sz w:val="24"/>
              </w:rPr>
            </w:pPr>
            <w:r w:rsidRPr="006A74E4">
              <w:rPr>
                <w:b/>
                <w:bCs/>
                <w:sz w:val="24"/>
              </w:rPr>
              <w:t>Paskaidrojums aprēķina pozīcijām:</w:t>
            </w:r>
          </w:p>
        </w:tc>
      </w:tr>
      <w:tr w:rsidR="000E241C" w:rsidRPr="006A74E4" w:rsidTr="006A74E4">
        <w:trPr>
          <w:trHeight w:val="300"/>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1.1.</w:t>
            </w:r>
          </w:p>
        </w:tc>
        <w:tc>
          <w:tcPr>
            <w:tcW w:w="903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Darba samaksa.</w:t>
            </w:r>
          </w:p>
        </w:tc>
      </w:tr>
      <w:tr w:rsidR="000E241C" w:rsidRPr="006A74E4" w:rsidTr="006A74E4">
        <w:trPr>
          <w:trHeight w:val="300"/>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038"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pPr>
              <w:rPr>
                <w:color w:val="000000"/>
                <w:sz w:val="24"/>
              </w:rPr>
            </w:pPr>
            <w:r w:rsidRPr="006A74E4">
              <w:rPr>
                <w:color w:val="000000"/>
                <w:sz w:val="24"/>
              </w:rPr>
              <w:t>Darbības apraksts:</w:t>
            </w:r>
          </w:p>
        </w:tc>
      </w:tr>
      <w:tr w:rsidR="000E241C" w:rsidRPr="006A74E4" w:rsidTr="006A74E4">
        <w:trPr>
          <w:trHeight w:val="909"/>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038" w:type="dxa"/>
            <w:tcBorders>
              <w:top w:val="single" w:sz="4" w:space="0" w:color="auto"/>
              <w:left w:val="single" w:sz="4" w:space="0" w:color="auto"/>
              <w:bottom w:val="single" w:sz="4" w:space="0" w:color="auto"/>
              <w:right w:val="single" w:sz="4" w:space="0" w:color="auto"/>
            </w:tcBorders>
            <w:vAlign w:val="center"/>
            <w:hideMark/>
          </w:tcPr>
          <w:p w:rsidR="005E1C7D" w:rsidRDefault="005E1C7D"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w:t>
            </w:r>
            <w:r w:rsidR="00BE136E">
              <w:rPr>
                <w:szCs w:val="24"/>
              </w:rPr>
              <w:t xml:space="preserve"> – 1 līdz 1000 vienības</w:t>
            </w:r>
            <w:r>
              <w:rPr>
                <w:szCs w:val="24"/>
              </w:rPr>
              <w:t>, tiek noteikta,</w:t>
            </w:r>
            <w:r w:rsidR="00256EF9" w:rsidRPr="006A74E4">
              <w:rPr>
                <w:szCs w:val="24"/>
              </w:rPr>
              <w:t xml:space="preserve"> </w:t>
            </w:r>
            <w:r w:rsidR="000E241C" w:rsidRPr="006A74E4">
              <w:rPr>
                <w:szCs w:val="24"/>
              </w:rPr>
              <w:t>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000E241C" w:rsidRPr="006A74E4">
              <w:rPr>
                <w:szCs w:val="24"/>
              </w:rPr>
              <w:t>, operatoram ir iespējas gūt lielāku peļņu, tādēļ tiek iekasēta attiecīgi apkalpošanas maksa, lai vienmērīgi sadalītu administratīvo slogu. Jo</w:t>
            </w:r>
            <w:r>
              <w:rPr>
                <w:szCs w:val="24"/>
              </w:rPr>
              <w:t xml:space="preserve"> lielāks ir pārdošanai pieejamo emisijas kvotu vai aviācijas emisijas kvotu apjoms,</w:t>
            </w:r>
            <w:r w:rsidR="000E241C" w:rsidRPr="006A74E4">
              <w:rPr>
                <w:szCs w:val="24"/>
              </w:rPr>
              <w:t>, jo lielāka iespēja, ka problēmu un aizķeršanos gadījumā tiek patērēts vairāk laika problēmas izmeklēšanai un risināšanai.</w:t>
            </w:r>
          </w:p>
          <w:p w:rsidR="000E241C" w:rsidRDefault="005E1C7D" w:rsidP="00A50604">
            <w:pPr>
              <w:pStyle w:val="BodyText2"/>
              <w:tabs>
                <w:tab w:val="clear" w:pos="0"/>
                <w:tab w:val="left" w:pos="720"/>
              </w:tabs>
              <w:autoSpaceDE w:val="0"/>
              <w:autoSpaceDN w:val="0"/>
              <w:adjustRightInd w:val="0"/>
              <w:rPr>
                <w:szCs w:val="24"/>
              </w:rPr>
            </w:pPr>
            <w:r>
              <w:rPr>
                <w:szCs w:val="24"/>
              </w:rPr>
              <w:t>Šis nosacījums attiecas arī uz emisijas kvotu vai aviācijas emisijas kvotu pirkšanas apjomiem (ienākošie pārskaitījumi) – ja operatoram vai gaisa kuģu operatoram tiek piešķirts liels emisijas kvotu vai aviācijas emisijas kvotu apjoms, tad ir skaidri konstatējams, ka arī pirkšanai nepieciešamo emisijas kvotu vai aviācijas emisijas kvotu apjoms būs liels (ja operators vēlas pirkt emisijas kvotas, kuras ir nepieciešamas saistību izpildei).</w:t>
            </w:r>
          </w:p>
          <w:p w:rsidR="005E1C7D" w:rsidRDefault="005E1C7D"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C66202">
              <w:rPr>
                <w:szCs w:val="24"/>
              </w:rPr>
              <w:t>.</w:t>
            </w:r>
          </w:p>
          <w:p w:rsidR="00C66202" w:rsidRPr="006A74E4" w:rsidRDefault="00C66202"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sidR="001D0EF8">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0E241C" w:rsidRPr="006A74E4" w:rsidRDefault="000E241C" w:rsidP="00A50604">
            <w:pPr>
              <w:jc w:val="both"/>
              <w:rPr>
                <w:sz w:val="24"/>
              </w:rPr>
            </w:pPr>
            <w:r w:rsidRPr="006A74E4">
              <w:rPr>
                <w:sz w:val="24"/>
              </w:rPr>
              <w:t xml:space="preserve">Aprēķinot izmaksas ir ņemts vērā VSIA "Latvijas Vides, ģeoloģijas un meteoroloģijas centrs" (LVĢMC) viena vidēja līmeņa speciālista patērētais laiks 6 stundas un atalgojums 7,5 </w:t>
            </w:r>
            <w:proofErr w:type="spellStart"/>
            <w:r w:rsidR="00063273" w:rsidRPr="00063273">
              <w:rPr>
                <w:i/>
                <w:sz w:val="24"/>
              </w:rPr>
              <w:t>euro</w:t>
            </w:r>
            <w:proofErr w:type="spellEnd"/>
            <w:r w:rsidRPr="006A74E4">
              <w:rPr>
                <w:sz w:val="24"/>
              </w:rPr>
              <w:t>/stundā.</w:t>
            </w:r>
          </w:p>
        </w:tc>
      </w:tr>
      <w:tr w:rsidR="000E241C" w:rsidRPr="006A74E4" w:rsidTr="006A74E4">
        <w:trPr>
          <w:trHeight w:val="300"/>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2.</w:t>
            </w:r>
          </w:p>
        </w:tc>
        <w:tc>
          <w:tcPr>
            <w:tcW w:w="9038"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pPr>
              <w:rPr>
                <w:sz w:val="24"/>
              </w:rPr>
            </w:pPr>
            <w:r w:rsidRPr="006A74E4">
              <w:rPr>
                <w:sz w:val="24"/>
              </w:rPr>
              <w:t xml:space="preserve">Netiešās izmaksas, (3,50 </w:t>
            </w:r>
            <w:proofErr w:type="spellStart"/>
            <w:r w:rsidR="00063273" w:rsidRPr="00063273">
              <w:rPr>
                <w:i/>
                <w:sz w:val="24"/>
              </w:rPr>
              <w:t>euro</w:t>
            </w:r>
            <w:proofErr w:type="spellEnd"/>
            <w:r w:rsidRPr="006A74E4">
              <w:rPr>
                <w:sz w:val="24"/>
              </w:rPr>
              <w:t>/ 1 tiešo darba stundu)</w:t>
            </w:r>
          </w:p>
        </w:tc>
      </w:tr>
      <w:tr w:rsidR="000E241C" w:rsidRPr="006A74E4" w:rsidTr="006A74E4">
        <w:trPr>
          <w:trHeight w:val="1170"/>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pPr>
              <w:jc w:val="both"/>
              <w:rPr>
                <w:sz w:val="24"/>
              </w:rPr>
            </w:pPr>
            <w:r w:rsidRPr="006A74E4">
              <w:rPr>
                <w:sz w:val="24"/>
              </w:rPr>
              <w:t>Netiešās izmaksas aprēķinātas</w:t>
            </w:r>
            <w:r w:rsidR="006A74E4">
              <w:rPr>
                <w:sz w:val="24"/>
              </w:rPr>
              <w:t>,</w:t>
            </w:r>
            <w:r w:rsidRPr="006A74E4">
              <w:rPr>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6A74E4">
              <w:rPr>
                <w:sz w:val="24"/>
              </w:rPr>
              <w:t xml:space="preserve"> par katru tiešo darba stundu, kuru plānots izmantot konkrētā pakalpojuma sniegšanā.</w:t>
            </w:r>
          </w:p>
        </w:tc>
      </w:tr>
      <w:tr w:rsidR="000E241C" w:rsidRPr="006A74E4" w:rsidTr="006A74E4">
        <w:trPr>
          <w:trHeight w:val="300"/>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3.</w:t>
            </w:r>
          </w:p>
        </w:tc>
        <w:tc>
          <w:tcPr>
            <w:tcW w:w="9038"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pPr>
              <w:jc w:val="both"/>
              <w:rPr>
                <w:sz w:val="24"/>
              </w:rPr>
            </w:pPr>
            <w:r w:rsidRPr="006A74E4">
              <w:rPr>
                <w:sz w:val="24"/>
              </w:rPr>
              <w:t>Rentabilitāte</w:t>
            </w:r>
          </w:p>
        </w:tc>
      </w:tr>
      <w:tr w:rsidR="000E241C" w:rsidRPr="006A74E4" w:rsidTr="006A74E4">
        <w:trPr>
          <w:trHeight w:val="370"/>
        </w:trPr>
        <w:tc>
          <w:tcPr>
            <w:tcW w:w="88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color w:val="000000"/>
                <w:sz w:val="24"/>
              </w:rPr>
            </w:pPr>
            <w:r w:rsidRPr="006A74E4">
              <w:rPr>
                <w:color w:val="000000"/>
                <w:sz w:val="24"/>
              </w:rPr>
              <w:t> </w:t>
            </w:r>
          </w:p>
        </w:tc>
        <w:tc>
          <w:tcPr>
            <w:tcW w:w="9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pPr>
              <w:jc w:val="both"/>
              <w:rPr>
                <w:sz w:val="24"/>
              </w:rPr>
            </w:pPr>
            <w:r w:rsidRPr="006A74E4">
              <w:rPr>
                <w:sz w:val="24"/>
              </w:rPr>
              <w:t>LVĢMC kā komercsabiedrība sniedz pakalpojumus, kuri ir vērsti uz peļņas gūšanu. Lai nodrošinātu vienādu pieeju visu Ministru kabineta apstiprināto centra sniegto maksas pakalpojumu cenu noteikšanā, un</w:t>
            </w:r>
            <w:r w:rsidR="006A74E4">
              <w:rPr>
                <w:sz w:val="24"/>
              </w:rPr>
              <w:t>,</w:t>
            </w:r>
            <w:r w:rsidRPr="006A74E4">
              <w:rPr>
                <w:sz w:val="24"/>
              </w:rPr>
              <w:t xml:space="preserve"> lai nodrošinātu noteikto pakalpojumu cenu atbilstību faktiskajiem izdevumiem ilgākā laika posmā, pakalpojuma cenas aprēķinā iekļauta rentabilitāte 10% apmērā. Vienādas pieejas nodrošināšanā centra veikto cenu aprēķinos, </w:t>
            </w:r>
            <w:r w:rsidRPr="006A74E4">
              <w:rPr>
                <w:sz w:val="24"/>
              </w:rPr>
              <w:lastRenderedPageBreak/>
              <w:t xml:space="preserve">arī citiem pakalpojumu veidiem tiek piemērota šāda rentabilitātes likme. </w:t>
            </w:r>
          </w:p>
        </w:tc>
      </w:tr>
    </w:tbl>
    <w:p w:rsidR="000E241C" w:rsidRPr="008F3F0D" w:rsidRDefault="000E241C" w:rsidP="006A74E4">
      <w:pPr>
        <w:tabs>
          <w:tab w:val="left" w:pos="420"/>
          <w:tab w:val="center" w:pos="4986"/>
        </w:tabs>
        <w:spacing w:before="120" w:after="120"/>
        <w:rPr>
          <w:b/>
          <w:iCs/>
          <w:color w:val="000000"/>
          <w:lang w:eastAsia="lv-LV"/>
        </w:rPr>
      </w:pPr>
      <w:r w:rsidRPr="008F3F0D">
        <w:rPr>
          <w:b/>
          <w:iCs/>
        </w:rPr>
        <w:lastRenderedPageBreak/>
        <w:t>1.5.2.</w:t>
      </w:r>
      <w:r w:rsidRPr="008F3F0D">
        <w:rPr>
          <w:b/>
          <w:iCs/>
          <w:color w:val="000000"/>
          <w:lang w:eastAsia="lv-LV"/>
        </w:rPr>
        <w:t xml:space="preserve"> Ikgadējais piešķirtais vienību daudzums 1 001 līdz 5 000</w:t>
      </w:r>
      <w:r w:rsidR="00256EF9" w:rsidRPr="008F3F0D">
        <w:rPr>
          <w:b/>
          <w:iCs/>
          <w:color w:val="000000"/>
          <w:lang w:eastAsia="lv-LV"/>
        </w:rPr>
        <w:t xml:space="preserve"> </w:t>
      </w:r>
      <w:r w:rsidRPr="008F3F0D">
        <w:rPr>
          <w:b/>
          <w:iCs/>
          <w:color w:val="000000"/>
          <w:lang w:eastAsia="lv-LV"/>
        </w:rPr>
        <w:t>vienības. Apkalpošanas termiņš ir viens gads</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04"/>
        <w:gridCol w:w="1278"/>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iCs/>
                <w:color w:val="000000"/>
                <w:sz w:val="24"/>
              </w:rPr>
            </w:pPr>
            <w:r w:rsidRPr="006A74E4">
              <w:rPr>
                <w:iCs/>
                <w:color w:val="000000"/>
                <w:sz w:val="24"/>
              </w:rPr>
              <w:t>Izmaksas,</w:t>
            </w:r>
          </w:p>
          <w:p w:rsidR="000E241C" w:rsidRPr="006A74E4" w:rsidRDefault="00063273" w:rsidP="006A74E4">
            <w:pPr>
              <w:jc w:val="center"/>
              <w:rPr>
                <w:iCs/>
                <w:sz w:val="24"/>
              </w:rPr>
            </w:pPr>
            <w:proofErr w:type="spellStart"/>
            <w:r w:rsidRPr="00063273">
              <w:rPr>
                <w:i/>
                <w:iCs/>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90</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42</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132</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42</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174</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color w:val="000000"/>
                <w:sz w:val="24"/>
              </w:rPr>
            </w:pPr>
            <w:r w:rsidRPr="006A74E4">
              <w:rPr>
                <w:bCs/>
                <w:color w:val="000000"/>
                <w:sz w:val="24"/>
              </w:rPr>
              <w:t>17.4</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color w:val="000000"/>
                <w:sz w:val="24"/>
              </w:rPr>
            </w:pPr>
            <w:r w:rsidRPr="006A74E4">
              <w:rPr>
                <w:b/>
                <w:bCs/>
                <w:color w:val="000000"/>
                <w:sz w:val="24"/>
              </w:rPr>
              <w:t>191.4</w:t>
            </w:r>
          </w:p>
        </w:tc>
      </w:tr>
    </w:tbl>
    <w:p w:rsidR="000E241C" w:rsidRPr="006A74E4" w:rsidRDefault="000E241C" w:rsidP="000E241C">
      <w:pPr>
        <w:tabs>
          <w:tab w:val="left" w:pos="420"/>
          <w:tab w:val="center" w:pos="4986"/>
        </w:tabs>
        <w:spacing w:before="96"/>
        <w:rPr>
          <w:b/>
          <w:i/>
          <w:iCs/>
          <w:sz w:val="24"/>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9044"/>
      </w:tblGrid>
      <w:tr w:rsidR="000E241C" w:rsidRPr="006A74E4" w:rsidTr="00BE136E">
        <w:trPr>
          <w:trHeight w:val="300"/>
        </w:trPr>
        <w:tc>
          <w:tcPr>
            <w:tcW w:w="9930"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sz w:val="24"/>
              </w:rPr>
            </w:pPr>
            <w:r w:rsidRPr="006A74E4">
              <w:rPr>
                <w:b/>
                <w:bCs/>
                <w:sz w:val="24"/>
              </w:rPr>
              <w:t>Paskaidrojums aprēķina pozīcijām:</w:t>
            </w:r>
          </w:p>
        </w:tc>
      </w:tr>
      <w:tr w:rsidR="000E241C" w:rsidRPr="006A74E4" w:rsidTr="00BE136E">
        <w:trPr>
          <w:trHeight w:val="300"/>
        </w:trPr>
        <w:tc>
          <w:tcPr>
            <w:tcW w:w="88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1.1.</w:t>
            </w:r>
          </w:p>
        </w:tc>
        <w:tc>
          <w:tcPr>
            <w:tcW w:w="904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Darba samaksa.</w:t>
            </w:r>
          </w:p>
        </w:tc>
      </w:tr>
      <w:tr w:rsidR="000E241C" w:rsidRPr="006A74E4" w:rsidTr="00BE136E">
        <w:trPr>
          <w:trHeight w:val="300"/>
        </w:trPr>
        <w:tc>
          <w:tcPr>
            <w:tcW w:w="88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904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color w:val="000000"/>
                <w:sz w:val="24"/>
              </w:rPr>
            </w:pPr>
            <w:r w:rsidRPr="006A74E4">
              <w:rPr>
                <w:color w:val="000000"/>
                <w:sz w:val="24"/>
              </w:rPr>
              <w:t>Darbības apraksts:</w:t>
            </w:r>
          </w:p>
        </w:tc>
      </w:tr>
      <w:tr w:rsidR="00BE136E" w:rsidRPr="006A74E4" w:rsidTr="00BE136E">
        <w:trPr>
          <w:trHeight w:val="909"/>
        </w:trPr>
        <w:tc>
          <w:tcPr>
            <w:tcW w:w="886" w:type="dxa"/>
            <w:tcBorders>
              <w:top w:val="single" w:sz="4" w:space="0" w:color="auto"/>
              <w:left w:val="single" w:sz="4" w:space="0" w:color="auto"/>
              <w:bottom w:val="single" w:sz="4" w:space="0" w:color="auto"/>
              <w:right w:val="single" w:sz="4" w:space="0" w:color="auto"/>
            </w:tcBorders>
            <w:noWrap/>
            <w:vAlign w:val="bottom"/>
            <w:hideMark/>
          </w:tcPr>
          <w:p w:rsidR="00BE136E" w:rsidRPr="006A74E4" w:rsidRDefault="00BE136E" w:rsidP="006A74E4">
            <w:pPr>
              <w:rPr>
                <w:color w:val="000000"/>
                <w:sz w:val="24"/>
              </w:rPr>
            </w:pPr>
            <w:r w:rsidRPr="006A74E4">
              <w:rPr>
                <w:color w:val="000000"/>
                <w:sz w:val="24"/>
              </w:rPr>
              <w:t> </w:t>
            </w:r>
          </w:p>
        </w:tc>
        <w:tc>
          <w:tcPr>
            <w:tcW w:w="9044" w:type="dxa"/>
            <w:tcBorders>
              <w:top w:val="single" w:sz="4" w:space="0" w:color="auto"/>
              <w:left w:val="single" w:sz="4" w:space="0" w:color="auto"/>
              <w:bottom w:val="single" w:sz="4" w:space="0" w:color="auto"/>
              <w:right w:val="single" w:sz="4" w:space="0" w:color="auto"/>
            </w:tcBorders>
            <w:vAlign w:val="center"/>
            <w:hideMark/>
          </w:tcPr>
          <w:p w:rsidR="00BE136E" w:rsidRDefault="00BE136E"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 – 1001 līdz 5000 vienības, tiek noteikta,</w:t>
            </w:r>
            <w:r w:rsidRPr="006A74E4">
              <w:rPr>
                <w:szCs w:val="24"/>
              </w:rPr>
              <w:t xml:space="preserve"> 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Pr="006A74E4">
              <w:rPr>
                <w:szCs w:val="24"/>
              </w:rPr>
              <w:t>, operatoram ir iespējas gūt lielāku peļņu, tādēļ tiek iekasēta attiecīgi apkalpošanas maksa, lai vienmērīgi sadalītu administratīvo slogu. Jo</w:t>
            </w:r>
            <w:r>
              <w:rPr>
                <w:szCs w:val="24"/>
              </w:rPr>
              <w:t xml:space="preserve"> lielāks ir pārdošanai pieejamo emisijas kvotu vai aviācijas emisijas kvotu apjoms,</w:t>
            </w:r>
            <w:r w:rsidRPr="006A74E4">
              <w:rPr>
                <w:szCs w:val="24"/>
              </w:rPr>
              <w:t>, jo lielāka iespēja, ka problēmu un aizķeršanos gadījumā tiek patērēts vairāk laika problēmas izmeklēšanai un risināšanai.</w:t>
            </w:r>
          </w:p>
          <w:p w:rsidR="00BE136E" w:rsidRDefault="00BE136E" w:rsidP="00A50604">
            <w:pPr>
              <w:pStyle w:val="BodyText2"/>
              <w:tabs>
                <w:tab w:val="clear" w:pos="0"/>
                <w:tab w:val="left" w:pos="720"/>
              </w:tabs>
              <w:autoSpaceDE w:val="0"/>
              <w:autoSpaceDN w:val="0"/>
              <w:adjustRightInd w:val="0"/>
              <w:rPr>
                <w:szCs w:val="24"/>
              </w:rPr>
            </w:pPr>
            <w:r>
              <w:rPr>
                <w:szCs w:val="24"/>
              </w:rPr>
              <w:t>Šis nosacījums attiecas arī uz emisijas kvotu vai aviācijas emisijas kvotu pirkšanas apjomiem (ienākošie pārskaitījumi) – ja operatoram vai gaisa kuģu operatoram tiek piešķirts liels emisijas kvotu vai aviācijas emisijas kvotu apjoms, tad ir skaidri konstatējams, ka arī pirkšanai nepieciešamo emisijas kvotu vai aviācijas emisijas kvotu apjoms būs liels (ja operators vēlas pirkt emisijas kvotas, kuras ir nepieciešamas saistību izpildei).</w:t>
            </w:r>
          </w:p>
          <w:p w:rsidR="00BE136E" w:rsidRDefault="00BE136E"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1D0EF8">
              <w:rPr>
                <w:szCs w:val="24"/>
              </w:rPr>
              <w:t>.</w:t>
            </w:r>
          </w:p>
          <w:p w:rsidR="001D0EF8" w:rsidRPr="006A74E4" w:rsidRDefault="001D0EF8"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 xml:space="preserve">gadījumā, ja konts tiek izmantots darījumiem, ir nepieciešams veikt būtisku apjomu papildu darbību, tai skaitā konta pārskaitījumu pārbaudi, pārskaitāmo emisijas kvotu, </w:t>
            </w:r>
            <w:r>
              <w:rPr>
                <w:color w:val="000000" w:themeColor="text1"/>
                <w:sz w:val="22"/>
                <w:szCs w:val="22"/>
              </w:rPr>
              <w:lastRenderedPageBreak/>
              <w:t>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BE136E" w:rsidRPr="006A74E4" w:rsidRDefault="00BE136E" w:rsidP="00A50604">
            <w:pPr>
              <w:jc w:val="both"/>
              <w:rPr>
                <w:sz w:val="24"/>
              </w:rPr>
            </w:pPr>
            <w:r w:rsidRPr="006A74E4">
              <w:rPr>
                <w:sz w:val="24"/>
              </w:rPr>
              <w:t xml:space="preserve">Aprēķinot izmaksas ir ņemts vērā VSIA "Latvijas Vides, ģeoloģijas un meteoroloģijas centrs" (LVĢMC) viena vidēja līmeņa speciālista patērētais laiks </w:t>
            </w:r>
            <w:r w:rsidR="00001AD1">
              <w:rPr>
                <w:sz w:val="24"/>
              </w:rPr>
              <w:t>12</w:t>
            </w:r>
            <w:r w:rsidRPr="006A74E4">
              <w:rPr>
                <w:sz w:val="24"/>
              </w:rPr>
              <w:t xml:space="preserve"> stundas un atalgojums 7,5 </w:t>
            </w:r>
            <w:proofErr w:type="spellStart"/>
            <w:r w:rsidRPr="00063273">
              <w:rPr>
                <w:i/>
                <w:sz w:val="24"/>
              </w:rPr>
              <w:t>euro</w:t>
            </w:r>
            <w:proofErr w:type="spellEnd"/>
            <w:r w:rsidRPr="006A74E4">
              <w:rPr>
                <w:sz w:val="24"/>
              </w:rPr>
              <w:t>/stundā.</w:t>
            </w:r>
          </w:p>
        </w:tc>
      </w:tr>
      <w:tr w:rsidR="000E241C" w:rsidRPr="006A74E4" w:rsidTr="00BE136E">
        <w:trPr>
          <w:trHeight w:val="300"/>
        </w:trPr>
        <w:tc>
          <w:tcPr>
            <w:tcW w:w="88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lastRenderedPageBreak/>
              <w:t>2.</w:t>
            </w:r>
          </w:p>
        </w:tc>
        <w:tc>
          <w:tcPr>
            <w:tcW w:w="904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sz w:val="24"/>
              </w:rPr>
            </w:pPr>
            <w:r w:rsidRPr="006A74E4">
              <w:rPr>
                <w:sz w:val="24"/>
              </w:rPr>
              <w:t xml:space="preserve">Netiešās izmaksas, (3,50 </w:t>
            </w:r>
            <w:proofErr w:type="spellStart"/>
            <w:r w:rsidR="00063273" w:rsidRPr="00063273">
              <w:rPr>
                <w:i/>
                <w:sz w:val="24"/>
              </w:rPr>
              <w:t>euro</w:t>
            </w:r>
            <w:proofErr w:type="spellEnd"/>
            <w:r w:rsidRPr="006A74E4">
              <w:rPr>
                <w:sz w:val="24"/>
              </w:rPr>
              <w:t>/ 1 tiešo darba stundu)</w:t>
            </w:r>
          </w:p>
        </w:tc>
      </w:tr>
      <w:tr w:rsidR="000E241C" w:rsidRPr="006A74E4" w:rsidTr="00BE136E">
        <w:trPr>
          <w:trHeight w:val="1170"/>
        </w:trPr>
        <w:tc>
          <w:tcPr>
            <w:tcW w:w="88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90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Netiešās izmaksas aprēķinātas</w:t>
            </w:r>
            <w:r w:rsidR="006A74E4">
              <w:rPr>
                <w:sz w:val="24"/>
              </w:rPr>
              <w:t>,</w:t>
            </w:r>
            <w:r w:rsidRPr="006A74E4">
              <w:rPr>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6A74E4">
              <w:rPr>
                <w:sz w:val="24"/>
              </w:rPr>
              <w:t xml:space="preserve"> par katru tiešo darba stundu, kuru plānots izmantot konkrētā pakalpojuma sniegšanā.</w:t>
            </w:r>
          </w:p>
        </w:tc>
      </w:tr>
      <w:tr w:rsidR="000E241C" w:rsidRPr="006A74E4" w:rsidTr="00BE136E">
        <w:trPr>
          <w:trHeight w:val="300"/>
        </w:trPr>
        <w:tc>
          <w:tcPr>
            <w:tcW w:w="88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3.</w:t>
            </w:r>
          </w:p>
        </w:tc>
        <w:tc>
          <w:tcPr>
            <w:tcW w:w="904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jc w:val="both"/>
              <w:rPr>
                <w:sz w:val="24"/>
              </w:rPr>
            </w:pPr>
            <w:r w:rsidRPr="006A74E4">
              <w:rPr>
                <w:sz w:val="24"/>
              </w:rPr>
              <w:t>Rentabilitāte</w:t>
            </w:r>
          </w:p>
        </w:tc>
      </w:tr>
      <w:tr w:rsidR="000E241C" w:rsidRPr="006A74E4" w:rsidTr="00BE136E">
        <w:trPr>
          <w:trHeight w:val="370"/>
        </w:trPr>
        <w:tc>
          <w:tcPr>
            <w:tcW w:w="88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90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sz w:val="24"/>
              </w:rPr>
              <w:t>un,</w:t>
            </w:r>
            <w:r w:rsidRPr="006A74E4">
              <w:rPr>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6A74E4">
      <w:pPr>
        <w:tabs>
          <w:tab w:val="left" w:pos="420"/>
          <w:tab w:val="center" w:pos="4986"/>
        </w:tabs>
        <w:spacing w:before="120" w:after="120"/>
        <w:rPr>
          <w:b/>
          <w:iCs/>
          <w:color w:val="000000"/>
          <w:lang w:eastAsia="lv-LV"/>
        </w:rPr>
      </w:pPr>
      <w:r w:rsidRPr="008F3F0D">
        <w:rPr>
          <w:b/>
          <w:iCs/>
        </w:rPr>
        <w:t>1.5.3.</w:t>
      </w:r>
      <w:r w:rsidRPr="008F3F0D">
        <w:rPr>
          <w:b/>
          <w:iCs/>
          <w:color w:val="000000"/>
          <w:lang w:eastAsia="lv-LV"/>
        </w:rPr>
        <w:t xml:space="preserve"> Ikgadējais piešķirtais vienību daudzums </w:t>
      </w:r>
      <w:r w:rsidRPr="008F3F0D">
        <w:rPr>
          <w:b/>
          <w:color w:val="000000"/>
          <w:lang w:eastAsia="lv-LV"/>
        </w:rPr>
        <w:t>5 001 līdz 10 000</w:t>
      </w:r>
      <w:r w:rsidRPr="008F3F0D">
        <w:rPr>
          <w:color w:val="000000"/>
          <w:lang w:eastAsia="lv-LV"/>
        </w:rPr>
        <w:t xml:space="preserve"> </w:t>
      </w:r>
      <w:r w:rsidRPr="008F3F0D">
        <w:rPr>
          <w:b/>
          <w:iCs/>
          <w:color w:val="000000"/>
          <w:lang w:eastAsia="lv-LV"/>
        </w:rPr>
        <w:t>vienības. Apkalpošanas termiņš ir viens gads</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04"/>
        <w:gridCol w:w="1278"/>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iCs/>
                <w:color w:val="000000"/>
                <w:sz w:val="24"/>
              </w:rPr>
            </w:pPr>
            <w:r w:rsidRPr="006A74E4">
              <w:rPr>
                <w:iCs/>
                <w:color w:val="000000"/>
                <w:sz w:val="24"/>
              </w:rPr>
              <w:t>Izmaksas,</w:t>
            </w:r>
          </w:p>
          <w:p w:rsidR="000E241C" w:rsidRPr="006A74E4" w:rsidRDefault="00063273" w:rsidP="006A74E4">
            <w:pPr>
              <w:jc w:val="center"/>
              <w:rPr>
                <w:iCs/>
                <w:sz w:val="24"/>
              </w:rPr>
            </w:pPr>
            <w:proofErr w:type="spellStart"/>
            <w:r w:rsidRPr="00063273">
              <w:rPr>
                <w:i/>
                <w:iCs/>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142.5</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66.5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209</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66.5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275.5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color w:val="000000"/>
                <w:sz w:val="24"/>
              </w:rPr>
            </w:pPr>
            <w:r w:rsidRPr="006A74E4">
              <w:rPr>
                <w:bCs/>
                <w:color w:val="000000"/>
                <w:sz w:val="24"/>
              </w:rPr>
              <w:t>27.55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color w:val="000000"/>
                <w:sz w:val="24"/>
              </w:rPr>
            </w:pPr>
            <w:r w:rsidRPr="006A74E4">
              <w:rPr>
                <w:b/>
                <w:bCs/>
                <w:color w:val="000000"/>
                <w:sz w:val="24"/>
              </w:rPr>
              <w:t>303.05</w:t>
            </w:r>
          </w:p>
        </w:tc>
      </w:tr>
    </w:tbl>
    <w:p w:rsidR="000E241C" w:rsidRPr="000E241C" w:rsidRDefault="000E241C" w:rsidP="000E241C">
      <w:pPr>
        <w:tabs>
          <w:tab w:val="left" w:pos="420"/>
          <w:tab w:val="center" w:pos="4986"/>
        </w:tabs>
        <w:spacing w:before="96"/>
        <w:rPr>
          <w:b/>
          <w:i/>
          <w:i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774"/>
      </w:tblGrid>
      <w:tr w:rsidR="000E241C" w:rsidRPr="00D52923" w:rsidTr="00BE136E">
        <w:trPr>
          <w:trHeight w:val="300"/>
          <w:jc w:val="center"/>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bCs/>
                <w:sz w:val="24"/>
              </w:rPr>
            </w:pPr>
            <w:r w:rsidRPr="00D52923">
              <w:rPr>
                <w:b/>
                <w:bCs/>
                <w:sz w:val="24"/>
              </w:rPr>
              <w:t>Paskaidrojums aprēķina pozīcijām:</w:t>
            </w:r>
          </w:p>
        </w:tc>
      </w:tr>
      <w:tr w:rsidR="000E241C" w:rsidRPr="00D52923" w:rsidTr="00BE136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1.1.</w:t>
            </w:r>
          </w:p>
        </w:tc>
        <w:tc>
          <w:tcPr>
            <w:tcW w:w="877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Darba samaksa.</w:t>
            </w:r>
          </w:p>
        </w:tc>
      </w:tr>
      <w:tr w:rsidR="000E241C" w:rsidRPr="00D52923" w:rsidTr="00BE136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Darbības apraksts:</w:t>
            </w:r>
          </w:p>
        </w:tc>
      </w:tr>
      <w:tr w:rsidR="00BE136E" w:rsidRPr="00D52923" w:rsidTr="00BE136E">
        <w:trPr>
          <w:trHeight w:val="909"/>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BE136E" w:rsidRPr="00D52923" w:rsidRDefault="00BE136E" w:rsidP="00D52923">
            <w:pPr>
              <w:rPr>
                <w:color w:val="000000"/>
                <w:sz w:val="24"/>
              </w:rPr>
            </w:pPr>
            <w:r w:rsidRPr="00D52923">
              <w:rPr>
                <w:color w:val="000000"/>
                <w:sz w:val="24"/>
              </w:rPr>
              <w:lastRenderedPageBreak/>
              <w:t> </w:t>
            </w:r>
          </w:p>
        </w:tc>
        <w:tc>
          <w:tcPr>
            <w:tcW w:w="8774" w:type="dxa"/>
            <w:tcBorders>
              <w:top w:val="single" w:sz="4" w:space="0" w:color="auto"/>
              <w:left w:val="single" w:sz="4" w:space="0" w:color="auto"/>
              <w:bottom w:val="single" w:sz="4" w:space="0" w:color="auto"/>
              <w:right w:val="single" w:sz="4" w:space="0" w:color="auto"/>
            </w:tcBorders>
            <w:vAlign w:val="center"/>
            <w:hideMark/>
          </w:tcPr>
          <w:p w:rsidR="00BE136E" w:rsidRDefault="00BE136E"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 – 5001 līdz 10000 vienības, tiek noteikta,</w:t>
            </w:r>
            <w:r w:rsidRPr="006A74E4">
              <w:rPr>
                <w:szCs w:val="24"/>
              </w:rPr>
              <w:t xml:space="preserve"> 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Pr="006A74E4">
              <w:rPr>
                <w:szCs w:val="24"/>
              </w:rPr>
              <w:t>, operatoram ir iespējas gūt lielāku peļņu, tādēļ tiek iekasēta attiecīgi apkalpošanas maksa, lai vienmērīgi sadalītu administratīvo slogu. Jo</w:t>
            </w:r>
            <w:r>
              <w:rPr>
                <w:szCs w:val="24"/>
              </w:rPr>
              <w:t xml:space="preserve"> lielāks ir pārdošanai pieejamo emisijas kvotu vai aviācijas emisijas kvotu apjoms,</w:t>
            </w:r>
            <w:r w:rsidRPr="006A74E4">
              <w:rPr>
                <w:szCs w:val="24"/>
              </w:rPr>
              <w:t>, jo lielāka iespēja, ka problēmu un aizķeršanos gadījumā tiek patērēts vairāk laika problēmas izmeklēšanai un risināšanai.</w:t>
            </w:r>
          </w:p>
          <w:p w:rsidR="00BE136E" w:rsidRDefault="00BE136E" w:rsidP="00A50604">
            <w:pPr>
              <w:pStyle w:val="BodyText2"/>
              <w:tabs>
                <w:tab w:val="clear" w:pos="0"/>
                <w:tab w:val="left" w:pos="720"/>
              </w:tabs>
              <w:autoSpaceDE w:val="0"/>
              <w:autoSpaceDN w:val="0"/>
              <w:adjustRightInd w:val="0"/>
              <w:rPr>
                <w:szCs w:val="24"/>
              </w:rPr>
            </w:pPr>
            <w:r>
              <w:rPr>
                <w:szCs w:val="24"/>
              </w:rPr>
              <w:t>Šis nosacījums attiecas arī uz emisijas kvotu vai aviācijas emisijas kvotu pirkšanas apjomiem (ienākošie pārskaitījumi) – ja operatoram vai gaisa kuģu operatoram tiek piešķirts liels emisijas kvotu vai aviācijas emisijas kvotu apjoms, tad ir skaidri konstatējams, ka arī pirkšanai nepieciešamo emisijas kvotu vai aviācijas emisijas kvotu apjoms būs liels (ja operators vēlas pirkt emisijas kvotas, kuras ir nepieciešamas saistību izpildei).</w:t>
            </w:r>
          </w:p>
          <w:p w:rsidR="00BE136E" w:rsidRDefault="00BE136E"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1D0EF8">
              <w:rPr>
                <w:szCs w:val="24"/>
              </w:rPr>
              <w:t>.</w:t>
            </w:r>
          </w:p>
          <w:p w:rsidR="001D0EF8" w:rsidRPr="006A74E4" w:rsidRDefault="001D0EF8"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BE136E" w:rsidRPr="00D52923" w:rsidRDefault="00BE136E" w:rsidP="00001AD1">
            <w:pPr>
              <w:jc w:val="both"/>
              <w:rPr>
                <w:sz w:val="24"/>
              </w:rPr>
            </w:pPr>
            <w:r w:rsidRPr="006A74E4">
              <w:rPr>
                <w:sz w:val="24"/>
              </w:rPr>
              <w:t xml:space="preserve">Aprēķinot izmaksas ir ņemts vērā VSIA "Latvijas Vides, ģeoloģijas un meteoroloģijas centrs" (LVĢMC) viena vidēja līmeņa speciālista patērētais laiks </w:t>
            </w:r>
            <w:r w:rsidR="00001AD1">
              <w:rPr>
                <w:sz w:val="24"/>
              </w:rPr>
              <w:t>19</w:t>
            </w:r>
            <w:r w:rsidRPr="006A74E4">
              <w:rPr>
                <w:sz w:val="24"/>
              </w:rPr>
              <w:t xml:space="preserve"> stundas un atalgojums 7,5 </w:t>
            </w:r>
            <w:proofErr w:type="spellStart"/>
            <w:r w:rsidRPr="00063273">
              <w:rPr>
                <w:i/>
                <w:sz w:val="24"/>
              </w:rPr>
              <w:t>euro</w:t>
            </w:r>
            <w:proofErr w:type="spellEnd"/>
            <w:r w:rsidRPr="006A74E4">
              <w:rPr>
                <w:sz w:val="24"/>
              </w:rPr>
              <w:t>/stundā.</w:t>
            </w:r>
          </w:p>
        </w:tc>
      </w:tr>
      <w:tr w:rsidR="000E241C" w:rsidRPr="00D52923" w:rsidTr="00BE136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2.</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sz w:val="24"/>
              </w:rPr>
            </w:pPr>
            <w:r w:rsidRPr="00D52923">
              <w:rPr>
                <w:sz w:val="24"/>
              </w:rPr>
              <w:t xml:space="preserve">Netiešās izmaksas, (3,50 </w:t>
            </w:r>
            <w:proofErr w:type="spellStart"/>
            <w:r w:rsidR="00063273" w:rsidRPr="00063273">
              <w:rPr>
                <w:i/>
                <w:sz w:val="24"/>
              </w:rPr>
              <w:t>euro</w:t>
            </w:r>
            <w:proofErr w:type="spellEnd"/>
            <w:r w:rsidRPr="00D52923">
              <w:rPr>
                <w:sz w:val="24"/>
              </w:rPr>
              <w:t>/ 1 tiešo darba stundu)</w:t>
            </w:r>
          </w:p>
        </w:tc>
      </w:tr>
      <w:tr w:rsidR="000E241C" w:rsidRPr="00D52923" w:rsidTr="00BE136E">
        <w:trPr>
          <w:trHeight w:val="117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sz w:val="24"/>
              </w:rPr>
            </w:pPr>
            <w:r w:rsidRPr="00D52923">
              <w:rPr>
                <w:sz w:val="24"/>
              </w:rPr>
              <w:t xml:space="preserve">Netiešās izmaksas </w:t>
            </w:r>
            <w:r w:rsidR="00256EF9">
              <w:rPr>
                <w:sz w:val="24"/>
              </w:rPr>
              <w:t xml:space="preserve">aprēķinātas, uz vienu tiešo darba stundu attiecinot </w:t>
            </w:r>
            <w:r w:rsidRPr="00D52923">
              <w:rPr>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D52923">
              <w:rPr>
                <w:sz w:val="24"/>
              </w:rPr>
              <w:t xml:space="preserve"> par katru tiešo darba stundu, kuru plānots izmantot konkrētā pakalpojuma sniegšanā.</w:t>
            </w:r>
          </w:p>
        </w:tc>
      </w:tr>
      <w:tr w:rsidR="000E241C" w:rsidRPr="00D52923" w:rsidTr="00BE136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3.</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jc w:val="both"/>
              <w:rPr>
                <w:sz w:val="24"/>
              </w:rPr>
            </w:pPr>
            <w:r w:rsidRPr="00D52923">
              <w:rPr>
                <w:sz w:val="24"/>
              </w:rPr>
              <w:t>Rentabilitāte</w:t>
            </w:r>
          </w:p>
        </w:tc>
      </w:tr>
      <w:tr w:rsidR="000E241C" w:rsidRPr="00D52923" w:rsidTr="00BE136E">
        <w:trPr>
          <w:trHeight w:val="37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sz w:val="24"/>
              </w:rPr>
            </w:pPr>
            <w:r w:rsidRPr="00D52923">
              <w:rPr>
                <w:sz w:val="24"/>
              </w:rPr>
              <w:t xml:space="preserve">LVĢMC kā komercsabiedrība sniedz pakalpojumus, kuri ir vērsti uz peļņas gūšanu. Lai nodrošinātu vienādu pieeju visu Ministru kabineta apstiprināto centra sniegto maksas pakalpojumu cenu noteikšanā, </w:t>
            </w:r>
            <w:r w:rsidR="00256EF9" w:rsidRPr="00D52923">
              <w:rPr>
                <w:sz w:val="24"/>
              </w:rPr>
              <w:t>un,</w:t>
            </w:r>
            <w:r w:rsidRPr="00D52923">
              <w:rPr>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6A74E4">
      <w:pPr>
        <w:tabs>
          <w:tab w:val="left" w:pos="420"/>
          <w:tab w:val="center" w:pos="4986"/>
        </w:tabs>
        <w:spacing w:before="120" w:after="120"/>
        <w:rPr>
          <w:b/>
          <w:iCs/>
          <w:color w:val="000000"/>
          <w:lang w:eastAsia="lv-LV"/>
        </w:rPr>
      </w:pPr>
      <w:r w:rsidRPr="008F3F0D">
        <w:rPr>
          <w:b/>
          <w:iCs/>
        </w:rPr>
        <w:t>1.5.4.</w:t>
      </w:r>
      <w:r w:rsidRPr="008F3F0D">
        <w:rPr>
          <w:b/>
          <w:iCs/>
          <w:color w:val="000000"/>
          <w:lang w:eastAsia="lv-LV"/>
        </w:rPr>
        <w:t xml:space="preserve"> Ikgadējais piešķirtais vienību daudzums </w:t>
      </w:r>
      <w:r w:rsidRPr="008F3F0D">
        <w:rPr>
          <w:b/>
          <w:color w:val="000000"/>
          <w:lang w:eastAsia="lv-LV"/>
        </w:rPr>
        <w:t xml:space="preserve">10 001 līdz 50 000 </w:t>
      </w:r>
      <w:r w:rsidRPr="008F3F0D">
        <w:rPr>
          <w:b/>
          <w:iCs/>
          <w:color w:val="000000"/>
          <w:lang w:eastAsia="lv-LV"/>
        </w:rPr>
        <w:t>vienības. Apkalpošanas termiņš ir viens gads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lastRenderedPageBreak/>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iCs/>
                <w:color w:val="000000"/>
                <w:sz w:val="24"/>
              </w:rPr>
            </w:pPr>
            <w:r w:rsidRPr="006A74E4">
              <w:rPr>
                <w:iCs/>
                <w:color w:val="000000"/>
                <w:sz w:val="24"/>
              </w:rPr>
              <w:t>Izmaksas,</w:t>
            </w:r>
          </w:p>
          <w:p w:rsidR="000E241C" w:rsidRPr="006A74E4" w:rsidRDefault="00063273" w:rsidP="006A74E4">
            <w:pPr>
              <w:jc w:val="center"/>
              <w:rPr>
                <w:iCs/>
                <w:sz w:val="24"/>
              </w:rPr>
            </w:pPr>
            <w:proofErr w:type="spellStart"/>
            <w:r w:rsidRPr="00063273">
              <w:rPr>
                <w:i/>
                <w:iCs/>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187.5</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87.5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275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87.5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362.5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color w:val="000000"/>
                <w:sz w:val="24"/>
              </w:rPr>
            </w:pPr>
            <w:r w:rsidRPr="006A74E4">
              <w:rPr>
                <w:bCs/>
                <w:color w:val="000000"/>
                <w:sz w:val="24"/>
              </w:rPr>
              <w:t>36.25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color w:val="000000"/>
                <w:sz w:val="24"/>
              </w:rPr>
            </w:pPr>
            <w:r w:rsidRPr="006A74E4">
              <w:rPr>
                <w:b/>
                <w:bCs/>
                <w:color w:val="000000"/>
                <w:sz w:val="24"/>
              </w:rPr>
              <w:t>398.75</w:t>
            </w:r>
          </w:p>
        </w:tc>
      </w:tr>
    </w:tbl>
    <w:p w:rsidR="000E241C" w:rsidRPr="006A74E4" w:rsidRDefault="000E241C" w:rsidP="006A74E4">
      <w:pPr>
        <w:tabs>
          <w:tab w:val="left" w:pos="420"/>
          <w:tab w:val="center" w:pos="4986"/>
        </w:tabs>
        <w:rPr>
          <w:b/>
          <w:i/>
          <w:iCs/>
          <w:sz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931"/>
      </w:tblGrid>
      <w:tr w:rsidR="000E241C" w:rsidRPr="006A74E4" w:rsidTr="00BE136E">
        <w:trPr>
          <w:trHeight w:val="300"/>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sz w:val="24"/>
              </w:rPr>
            </w:pPr>
            <w:r w:rsidRPr="006A74E4">
              <w:rPr>
                <w:b/>
                <w:bCs/>
                <w:sz w:val="24"/>
              </w:rPr>
              <w:t>Paskaidrojums aprēķina pozīcijām:</w:t>
            </w:r>
          </w:p>
        </w:tc>
      </w:tr>
      <w:tr w:rsidR="000E241C" w:rsidRPr="006A74E4" w:rsidTr="00BE136E">
        <w:trPr>
          <w:trHeight w:val="300"/>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1.1.</w:t>
            </w:r>
          </w:p>
        </w:tc>
        <w:tc>
          <w:tcPr>
            <w:tcW w:w="8931"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Darba samaksa.</w:t>
            </w:r>
          </w:p>
        </w:tc>
      </w:tr>
      <w:tr w:rsidR="000E241C" w:rsidRPr="006A74E4" w:rsidTr="00BE136E">
        <w:trPr>
          <w:trHeight w:val="300"/>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931"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color w:val="000000"/>
                <w:sz w:val="24"/>
              </w:rPr>
            </w:pPr>
            <w:r w:rsidRPr="006A74E4">
              <w:rPr>
                <w:color w:val="000000"/>
                <w:sz w:val="24"/>
              </w:rPr>
              <w:t>Darbības apraksts:</w:t>
            </w:r>
          </w:p>
        </w:tc>
      </w:tr>
      <w:tr w:rsidR="00BE136E" w:rsidRPr="006A74E4" w:rsidTr="00BE136E">
        <w:trPr>
          <w:trHeight w:val="909"/>
        </w:trPr>
        <w:tc>
          <w:tcPr>
            <w:tcW w:w="708" w:type="dxa"/>
            <w:tcBorders>
              <w:top w:val="single" w:sz="4" w:space="0" w:color="auto"/>
              <w:left w:val="single" w:sz="4" w:space="0" w:color="auto"/>
              <w:bottom w:val="single" w:sz="4" w:space="0" w:color="auto"/>
              <w:right w:val="single" w:sz="4" w:space="0" w:color="auto"/>
            </w:tcBorders>
            <w:noWrap/>
            <w:vAlign w:val="bottom"/>
            <w:hideMark/>
          </w:tcPr>
          <w:p w:rsidR="00BE136E" w:rsidRPr="006A74E4" w:rsidRDefault="00BE136E" w:rsidP="006A74E4">
            <w:pPr>
              <w:rPr>
                <w:color w:val="000000"/>
                <w:sz w:val="24"/>
              </w:rPr>
            </w:pPr>
            <w:r w:rsidRPr="006A74E4">
              <w:rPr>
                <w:color w:val="000000"/>
                <w:sz w:val="24"/>
              </w:rPr>
              <w:t> </w:t>
            </w:r>
          </w:p>
        </w:tc>
        <w:tc>
          <w:tcPr>
            <w:tcW w:w="8931" w:type="dxa"/>
            <w:tcBorders>
              <w:top w:val="single" w:sz="4" w:space="0" w:color="auto"/>
              <w:left w:val="single" w:sz="4" w:space="0" w:color="auto"/>
              <w:bottom w:val="single" w:sz="4" w:space="0" w:color="auto"/>
              <w:right w:val="single" w:sz="4" w:space="0" w:color="auto"/>
            </w:tcBorders>
            <w:vAlign w:val="center"/>
            <w:hideMark/>
          </w:tcPr>
          <w:p w:rsidR="00BE136E" w:rsidRDefault="00BE136E"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 – 10001 līdz 50000 vienības, tiek noteikta,</w:t>
            </w:r>
            <w:r w:rsidRPr="006A74E4">
              <w:rPr>
                <w:szCs w:val="24"/>
              </w:rPr>
              <w:t xml:space="preserve"> 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Pr="006A74E4">
              <w:rPr>
                <w:szCs w:val="24"/>
              </w:rPr>
              <w:t>, operatoram ir iespējas gūt lielāku peļņu, tādēļ tiek iekasēta attiecīgi apkalpošanas maksa, lai vienmērīgi sadalītu administratīvo slogu. Jo</w:t>
            </w:r>
            <w:r>
              <w:rPr>
                <w:szCs w:val="24"/>
              </w:rPr>
              <w:t xml:space="preserve"> lielāks ir pārdošanai pieejamo emisijas kvotu vai aviācijas emisijas kvotu apjoms,</w:t>
            </w:r>
            <w:r w:rsidRPr="006A74E4">
              <w:rPr>
                <w:szCs w:val="24"/>
              </w:rPr>
              <w:t>, jo lielāka iespēja, ka problēmu un aizķeršanos gadījumā tiek patērēts vairāk laika problēmas izmeklēšanai un risināšanai.</w:t>
            </w:r>
          </w:p>
          <w:p w:rsidR="00BE136E" w:rsidRDefault="00BE136E" w:rsidP="00A50604">
            <w:pPr>
              <w:pStyle w:val="BodyText2"/>
              <w:tabs>
                <w:tab w:val="clear" w:pos="0"/>
                <w:tab w:val="left" w:pos="720"/>
              </w:tabs>
              <w:autoSpaceDE w:val="0"/>
              <w:autoSpaceDN w:val="0"/>
              <w:adjustRightInd w:val="0"/>
              <w:rPr>
                <w:szCs w:val="24"/>
              </w:rPr>
            </w:pPr>
            <w:r>
              <w:rPr>
                <w:szCs w:val="24"/>
              </w:rPr>
              <w:t>Šis nosacījums attiecas arī uz emisijas kvotu vai aviācijas emisijas kvotu pirkšanas apjomiem (ienākošie pārskaitījumi) – ja operatoram vai gaisa kuģu operatoram tiek piešķirts liels emisijas kvotu vai aviācijas emisijas kvotu apjoms, tad ir skaidri konstatējams, ka arī pirkšanai nepieciešamo emisijas kvotu vai aviācijas emisijas kvotu apjoms būs liels (ja operators vēlas pirkt emisijas kvotas, kuras ir nepieciešamas saistību izpildei).</w:t>
            </w:r>
          </w:p>
          <w:p w:rsidR="00BE136E" w:rsidRDefault="00BE136E"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1D0EF8">
              <w:rPr>
                <w:szCs w:val="24"/>
              </w:rPr>
              <w:t>.</w:t>
            </w:r>
          </w:p>
          <w:p w:rsidR="001D0EF8" w:rsidRPr="006A74E4" w:rsidRDefault="001D0EF8"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 xml:space="preserve">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w:t>
            </w:r>
            <w:r>
              <w:rPr>
                <w:color w:val="000000" w:themeColor="text1"/>
                <w:sz w:val="22"/>
                <w:szCs w:val="22"/>
              </w:rPr>
              <w:lastRenderedPageBreak/>
              <w:t>emisijas reģistra valsts administratoru emisijas kvotu vai Kioto protokola vienību atgūšanai.</w:t>
            </w:r>
          </w:p>
          <w:p w:rsidR="00BE136E" w:rsidRPr="006A74E4" w:rsidRDefault="00BE136E" w:rsidP="00001AD1">
            <w:pPr>
              <w:jc w:val="both"/>
              <w:rPr>
                <w:sz w:val="24"/>
              </w:rPr>
            </w:pPr>
            <w:r w:rsidRPr="006A74E4">
              <w:rPr>
                <w:sz w:val="24"/>
              </w:rPr>
              <w:t xml:space="preserve">Aprēķinot izmaksas ir ņemts vērā VSIA "Latvijas Vides, ģeoloģijas un meteoroloģijas centrs" (LVĢMC) viena vidēja līmeņa speciālista patērētais laiks </w:t>
            </w:r>
            <w:r w:rsidR="00001AD1">
              <w:rPr>
                <w:sz w:val="24"/>
              </w:rPr>
              <w:t>25</w:t>
            </w:r>
            <w:r w:rsidRPr="006A74E4">
              <w:rPr>
                <w:sz w:val="24"/>
              </w:rPr>
              <w:t xml:space="preserve"> stundas un atalgojums 7,5 </w:t>
            </w:r>
            <w:proofErr w:type="spellStart"/>
            <w:r w:rsidRPr="00063273">
              <w:rPr>
                <w:i/>
                <w:sz w:val="24"/>
              </w:rPr>
              <w:t>euro</w:t>
            </w:r>
            <w:proofErr w:type="spellEnd"/>
            <w:r w:rsidRPr="006A74E4">
              <w:rPr>
                <w:sz w:val="24"/>
              </w:rPr>
              <w:t>/stundā.</w:t>
            </w:r>
          </w:p>
        </w:tc>
      </w:tr>
      <w:tr w:rsidR="000E241C" w:rsidRPr="006A74E4" w:rsidTr="00BE136E">
        <w:trPr>
          <w:trHeight w:val="300"/>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lastRenderedPageBreak/>
              <w:t>2.</w:t>
            </w:r>
          </w:p>
        </w:tc>
        <w:tc>
          <w:tcPr>
            <w:tcW w:w="8931"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sz w:val="24"/>
              </w:rPr>
            </w:pPr>
            <w:r w:rsidRPr="006A74E4">
              <w:rPr>
                <w:sz w:val="24"/>
              </w:rPr>
              <w:t xml:space="preserve">Netiešās izmaksas, (3,50 </w:t>
            </w:r>
            <w:proofErr w:type="spellStart"/>
            <w:r w:rsidR="00063273" w:rsidRPr="00063273">
              <w:rPr>
                <w:i/>
                <w:sz w:val="24"/>
              </w:rPr>
              <w:t>euro</w:t>
            </w:r>
            <w:proofErr w:type="spellEnd"/>
            <w:r w:rsidRPr="006A74E4">
              <w:rPr>
                <w:sz w:val="24"/>
              </w:rPr>
              <w:t>/ 1 tiešo darba stundu)</w:t>
            </w:r>
          </w:p>
        </w:tc>
      </w:tr>
      <w:tr w:rsidR="000E241C" w:rsidRPr="006A74E4" w:rsidTr="00BE136E">
        <w:trPr>
          <w:trHeight w:val="1170"/>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Netiešās izmaksas aprēķinātas</w:t>
            </w:r>
            <w:r w:rsidR="006A74E4">
              <w:rPr>
                <w:sz w:val="24"/>
              </w:rPr>
              <w:t>,</w:t>
            </w:r>
            <w:r w:rsidRPr="006A74E4">
              <w:rPr>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6A74E4">
              <w:rPr>
                <w:sz w:val="24"/>
              </w:rPr>
              <w:t xml:space="preserve"> par katru tiešo darba stundu, kuru plānots izmantot konkrētā pakalpojuma sniegšanā.</w:t>
            </w:r>
          </w:p>
        </w:tc>
      </w:tr>
      <w:tr w:rsidR="000E241C" w:rsidRPr="006A74E4" w:rsidTr="00BE136E">
        <w:trPr>
          <w:trHeight w:val="300"/>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3.</w:t>
            </w:r>
          </w:p>
        </w:tc>
        <w:tc>
          <w:tcPr>
            <w:tcW w:w="8931"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jc w:val="both"/>
              <w:rPr>
                <w:sz w:val="24"/>
              </w:rPr>
            </w:pPr>
            <w:r w:rsidRPr="006A74E4">
              <w:rPr>
                <w:sz w:val="24"/>
              </w:rPr>
              <w:t>Rentabilitāte</w:t>
            </w:r>
          </w:p>
        </w:tc>
      </w:tr>
      <w:tr w:rsidR="000E241C" w:rsidRPr="006A74E4" w:rsidTr="00BE136E">
        <w:trPr>
          <w:trHeight w:val="370"/>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sz w:val="24"/>
              </w:rPr>
              <w:t>un,</w:t>
            </w:r>
            <w:r w:rsidRPr="006A74E4">
              <w:rPr>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6A74E4">
      <w:pPr>
        <w:tabs>
          <w:tab w:val="left" w:pos="420"/>
          <w:tab w:val="center" w:pos="4986"/>
        </w:tabs>
        <w:spacing w:before="120" w:after="120"/>
        <w:rPr>
          <w:b/>
          <w:iCs/>
          <w:color w:val="000000"/>
          <w:lang w:eastAsia="lv-LV"/>
        </w:rPr>
      </w:pPr>
      <w:r w:rsidRPr="008F3F0D">
        <w:rPr>
          <w:b/>
          <w:iCs/>
        </w:rPr>
        <w:t>1.5.5.</w:t>
      </w:r>
      <w:r w:rsidRPr="008F3F0D">
        <w:rPr>
          <w:b/>
          <w:iCs/>
          <w:color w:val="000000"/>
          <w:lang w:eastAsia="lv-LV"/>
        </w:rPr>
        <w:t xml:space="preserve"> Ikgadējais piešķirtais vienību daudzums </w:t>
      </w:r>
      <w:r w:rsidRPr="008F3F0D">
        <w:rPr>
          <w:b/>
          <w:color w:val="000000"/>
          <w:lang w:eastAsia="lv-LV"/>
        </w:rPr>
        <w:t>50 001 līdz 100 000</w:t>
      </w:r>
      <w:r w:rsidRPr="008F3F0D">
        <w:rPr>
          <w:color w:val="000000"/>
          <w:lang w:eastAsia="lv-LV"/>
        </w:rPr>
        <w:t xml:space="preserve"> </w:t>
      </w:r>
      <w:r w:rsidRPr="008F3F0D">
        <w:rPr>
          <w:b/>
          <w:iCs/>
          <w:color w:val="000000"/>
          <w:lang w:eastAsia="lv-LV"/>
        </w:rPr>
        <w:t>vienības. Apkalpošanas termiņš ir viens gads</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04"/>
        <w:gridCol w:w="1278"/>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iCs/>
                <w:color w:val="000000"/>
                <w:sz w:val="24"/>
              </w:rPr>
            </w:pPr>
            <w:r w:rsidRPr="006A74E4">
              <w:rPr>
                <w:iCs/>
                <w:color w:val="000000"/>
                <w:sz w:val="24"/>
              </w:rPr>
              <w:t>Izmaksas,</w:t>
            </w:r>
          </w:p>
          <w:p w:rsidR="000E241C" w:rsidRPr="006A74E4" w:rsidRDefault="00063273" w:rsidP="006A74E4">
            <w:pPr>
              <w:jc w:val="center"/>
              <w:rPr>
                <w:iCs/>
                <w:sz w:val="24"/>
              </w:rPr>
            </w:pPr>
            <w:proofErr w:type="spellStart"/>
            <w:r w:rsidRPr="00063273">
              <w:rPr>
                <w:i/>
                <w:iCs/>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285</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133</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418</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133</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551</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color w:val="000000"/>
                <w:sz w:val="24"/>
              </w:rPr>
            </w:pPr>
            <w:r w:rsidRPr="006A74E4">
              <w:rPr>
                <w:bCs/>
                <w:color w:val="000000"/>
                <w:sz w:val="24"/>
              </w:rPr>
              <w:t>55.1</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color w:val="000000"/>
                <w:sz w:val="24"/>
              </w:rPr>
            </w:pPr>
            <w:r w:rsidRPr="006A74E4">
              <w:rPr>
                <w:b/>
                <w:bCs/>
                <w:color w:val="000000"/>
                <w:sz w:val="24"/>
              </w:rPr>
              <w:t>606.1</w:t>
            </w:r>
          </w:p>
        </w:tc>
      </w:tr>
    </w:tbl>
    <w:p w:rsidR="000E241C" w:rsidRPr="006A74E4" w:rsidRDefault="000E241C" w:rsidP="006A74E4">
      <w:pPr>
        <w:tabs>
          <w:tab w:val="left" w:pos="420"/>
          <w:tab w:val="center" w:pos="4986"/>
        </w:tabs>
        <w:rPr>
          <w:b/>
          <w:i/>
          <w:iCs/>
          <w:sz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774"/>
      </w:tblGrid>
      <w:tr w:rsidR="000E241C" w:rsidRPr="006A74E4" w:rsidTr="008C730E">
        <w:trPr>
          <w:trHeight w:val="300"/>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sz w:val="24"/>
              </w:rPr>
            </w:pPr>
            <w:r w:rsidRPr="006A74E4">
              <w:rPr>
                <w:b/>
                <w:bCs/>
                <w:sz w:val="24"/>
              </w:rPr>
              <w:t>Paskaidrojums aprēķina pozīcijām:</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1.1.</w:t>
            </w:r>
          </w:p>
        </w:tc>
        <w:tc>
          <w:tcPr>
            <w:tcW w:w="877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Darba samaksa.</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color w:val="000000"/>
                <w:sz w:val="24"/>
              </w:rPr>
            </w:pPr>
            <w:r w:rsidRPr="006A74E4">
              <w:rPr>
                <w:color w:val="000000"/>
                <w:sz w:val="24"/>
              </w:rPr>
              <w:t>Darbības apraksts:</w:t>
            </w:r>
          </w:p>
        </w:tc>
      </w:tr>
      <w:tr w:rsidR="008C730E" w:rsidRPr="006A74E4" w:rsidTr="008C730E">
        <w:trPr>
          <w:trHeight w:val="909"/>
        </w:trPr>
        <w:tc>
          <w:tcPr>
            <w:tcW w:w="865" w:type="dxa"/>
            <w:tcBorders>
              <w:top w:val="single" w:sz="4" w:space="0" w:color="auto"/>
              <w:left w:val="single" w:sz="4" w:space="0" w:color="auto"/>
              <w:bottom w:val="single" w:sz="4" w:space="0" w:color="auto"/>
              <w:right w:val="single" w:sz="4" w:space="0" w:color="auto"/>
            </w:tcBorders>
            <w:noWrap/>
            <w:vAlign w:val="bottom"/>
            <w:hideMark/>
          </w:tcPr>
          <w:p w:rsidR="008C730E" w:rsidRPr="006A74E4" w:rsidRDefault="008C730E"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vAlign w:val="center"/>
            <w:hideMark/>
          </w:tcPr>
          <w:p w:rsidR="008C730E" w:rsidRDefault="008C730E"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 – 50001 līdz 100000 vienības, tiek noteikta,</w:t>
            </w:r>
            <w:r w:rsidRPr="006A74E4">
              <w:rPr>
                <w:szCs w:val="24"/>
              </w:rPr>
              <w:t xml:space="preserve"> 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Pr="006A74E4">
              <w:rPr>
                <w:szCs w:val="24"/>
              </w:rPr>
              <w:t xml:space="preserve">, operatoram ir iespējas gūt lielāku peļņu, tādēļ tiek iekasēta attiecīgi apkalpošanas maksa, lai vienmērīgi sadalītu administratīvo </w:t>
            </w:r>
            <w:r w:rsidRPr="006A74E4">
              <w:rPr>
                <w:szCs w:val="24"/>
              </w:rPr>
              <w:lastRenderedPageBreak/>
              <w:t>slogu. Jo</w:t>
            </w:r>
            <w:r>
              <w:rPr>
                <w:szCs w:val="24"/>
              </w:rPr>
              <w:t xml:space="preserve"> lielāks ir pārdošanai pieejamo emisijas kvotu vai aviācijas emisijas kvotu apjoms,</w:t>
            </w:r>
            <w:r w:rsidRPr="006A74E4">
              <w:rPr>
                <w:szCs w:val="24"/>
              </w:rPr>
              <w:t>, jo lielāka iespēja, ka problēmu un aizķeršanos gadījumā tiek patērēts vairāk laika problēmas izmeklēšanai un risināšanai.</w:t>
            </w:r>
          </w:p>
          <w:p w:rsidR="008C730E" w:rsidRDefault="008C730E" w:rsidP="00A50604">
            <w:pPr>
              <w:pStyle w:val="BodyText2"/>
              <w:tabs>
                <w:tab w:val="clear" w:pos="0"/>
                <w:tab w:val="left" w:pos="720"/>
              </w:tabs>
              <w:autoSpaceDE w:val="0"/>
              <w:autoSpaceDN w:val="0"/>
              <w:adjustRightInd w:val="0"/>
              <w:rPr>
                <w:szCs w:val="24"/>
              </w:rPr>
            </w:pPr>
            <w:r>
              <w:rPr>
                <w:szCs w:val="24"/>
              </w:rPr>
              <w:t>Šis nosacījums attiecas arī uz emisijas kvotu vai aviācijas emisijas kvotu pirkšanas apjomiem (ienākošie pārskaitījumi) – ja operatoram vai gaisa kuģu operatoram tiek piešķirts liels emisijas kvotu vai aviācijas emisijas kvotu apjoms, tad ir skaidri konstatējams, ka arī pirkšanai nepieciešamo emisijas kvotu vai aviācijas emisijas kvotu apjoms būs liels (ja operators vēlas pirkt emisijas kvotas, kuras ir nepieciešamas saistību izpildei).</w:t>
            </w:r>
          </w:p>
          <w:p w:rsidR="008C730E" w:rsidRDefault="008C730E"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1D0EF8">
              <w:rPr>
                <w:szCs w:val="24"/>
              </w:rPr>
              <w:t>.</w:t>
            </w:r>
          </w:p>
          <w:p w:rsidR="001D0EF8" w:rsidRPr="006A74E4" w:rsidRDefault="001D0EF8"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8C730E" w:rsidRPr="006A74E4" w:rsidRDefault="008C730E" w:rsidP="00A50604">
            <w:pPr>
              <w:jc w:val="both"/>
              <w:rPr>
                <w:sz w:val="24"/>
              </w:rPr>
            </w:pPr>
            <w:r w:rsidRPr="006A74E4">
              <w:rPr>
                <w:sz w:val="24"/>
              </w:rPr>
              <w:t xml:space="preserve">Aprēķinot izmaksas ir ņemts vērā VSIA "Latvijas Vides, ģeoloģijas un meteoroloģijas centrs" (LVĢMC) viena vidēja līmeņa speciālista patērētais laiks </w:t>
            </w:r>
            <w:r w:rsidR="00001AD1">
              <w:rPr>
                <w:sz w:val="24"/>
              </w:rPr>
              <w:t>38</w:t>
            </w:r>
            <w:r w:rsidRPr="006A74E4">
              <w:rPr>
                <w:sz w:val="24"/>
              </w:rPr>
              <w:t xml:space="preserve"> stundas un atalgojums 7,5 </w:t>
            </w:r>
            <w:proofErr w:type="spellStart"/>
            <w:r w:rsidRPr="00063273">
              <w:rPr>
                <w:i/>
                <w:sz w:val="24"/>
              </w:rPr>
              <w:t>euro</w:t>
            </w:r>
            <w:proofErr w:type="spellEnd"/>
            <w:r w:rsidRPr="006A74E4">
              <w:rPr>
                <w:sz w:val="24"/>
              </w:rPr>
              <w:t>/stundā.</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lastRenderedPageBreak/>
              <w:t>2.</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sz w:val="24"/>
              </w:rPr>
            </w:pPr>
            <w:r w:rsidRPr="006A74E4">
              <w:rPr>
                <w:sz w:val="24"/>
              </w:rPr>
              <w:t xml:space="preserve">Netiešās izmaksas, (3,50 </w:t>
            </w:r>
            <w:proofErr w:type="spellStart"/>
            <w:r w:rsidR="00063273" w:rsidRPr="00063273">
              <w:rPr>
                <w:i/>
                <w:sz w:val="24"/>
              </w:rPr>
              <w:t>euro</w:t>
            </w:r>
            <w:proofErr w:type="spellEnd"/>
            <w:r w:rsidRPr="006A74E4">
              <w:rPr>
                <w:sz w:val="24"/>
              </w:rPr>
              <w:t>/ 1 tiešo darba stundu)</w:t>
            </w:r>
          </w:p>
        </w:tc>
      </w:tr>
      <w:tr w:rsidR="000E241C" w:rsidRPr="006A74E4" w:rsidTr="008C730E">
        <w:trPr>
          <w:trHeight w:val="117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Netiešās izmaksas aprēķinātas</w:t>
            </w:r>
            <w:r w:rsidR="006A74E4">
              <w:rPr>
                <w:sz w:val="24"/>
              </w:rPr>
              <w:t>,</w:t>
            </w:r>
            <w:r w:rsidRPr="006A74E4">
              <w:rPr>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6A74E4">
              <w:rPr>
                <w:sz w:val="24"/>
              </w:rPr>
              <w:t xml:space="preserve"> par katru tiešo darba stundu, kuru plānots izmantot konkrētā pakalpojuma sniegšanā.</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3.</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jc w:val="both"/>
              <w:rPr>
                <w:sz w:val="24"/>
              </w:rPr>
            </w:pPr>
            <w:r w:rsidRPr="006A74E4">
              <w:rPr>
                <w:sz w:val="24"/>
              </w:rPr>
              <w:t>Rentabilitāte</w:t>
            </w:r>
          </w:p>
        </w:tc>
      </w:tr>
      <w:tr w:rsidR="000E241C" w:rsidRPr="006A74E4" w:rsidTr="008C730E">
        <w:trPr>
          <w:trHeight w:val="37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sz w:val="24"/>
              </w:rPr>
              <w:t>un,</w:t>
            </w:r>
            <w:r w:rsidRPr="006A74E4">
              <w:rPr>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6A74E4">
      <w:pPr>
        <w:tabs>
          <w:tab w:val="left" w:pos="420"/>
          <w:tab w:val="center" w:pos="4986"/>
        </w:tabs>
        <w:spacing w:before="120" w:after="120"/>
        <w:rPr>
          <w:b/>
          <w:iCs/>
          <w:color w:val="000000"/>
          <w:lang w:eastAsia="lv-LV"/>
        </w:rPr>
      </w:pPr>
      <w:r w:rsidRPr="008F3F0D">
        <w:rPr>
          <w:b/>
          <w:iCs/>
        </w:rPr>
        <w:t>1.5.6.</w:t>
      </w:r>
      <w:r w:rsidRPr="008F3F0D">
        <w:rPr>
          <w:b/>
          <w:iCs/>
          <w:color w:val="000000"/>
          <w:lang w:eastAsia="lv-LV"/>
        </w:rPr>
        <w:t xml:space="preserve"> Ikgadējais piešķirtais vienību daudzums </w:t>
      </w:r>
      <w:r w:rsidRPr="008F3F0D">
        <w:rPr>
          <w:b/>
          <w:color w:val="000000"/>
          <w:lang w:eastAsia="lv-LV"/>
        </w:rPr>
        <w:t>100 001 līdz 1 000 000</w:t>
      </w:r>
      <w:r w:rsidRPr="008F3F0D">
        <w:rPr>
          <w:color w:val="000000"/>
          <w:lang w:eastAsia="lv-LV"/>
        </w:rPr>
        <w:t xml:space="preserve"> </w:t>
      </w:r>
      <w:r w:rsidRPr="008F3F0D">
        <w:rPr>
          <w:b/>
          <w:iCs/>
          <w:color w:val="000000"/>
          <w:lang w:eastAsia="lv-LV"/>
        </w:rPr>
        <w:t>vienības. Apkalpošanas termiņš ir viens gads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6A74E4" w:rsidTr="006A74E4">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6A74E4">
            <w:pPr>
              <w:jc w:val="center"/>
              <w:rPr>
                <w:sz w:val="24"/>
              </w:rPr>
            </w:pPr>
            <w:r w:rsidRPr="006A74E4">
              <w:rPr>
                <w:sz w:val="24"/>
              </w:rPr>
              <w:t>Nr.</w:t>
            </w:r>
          </w:p>
          <w:p w:rsidR="000E241C" w:rsidRPr="006A74E4" w:rsidRDefault="000E241C"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6A74E4">
            <w:pPr>
              <w:jc w:val="center"/>
              <w:rPr>
                <w:iCs/>
                <w:color w:val="000000"/>
                <w:sz w:val="24"/>
              </w:rPr>
            </w:pPr>
            <w:r w:rsidRPr="006A74E4">
              <w:rPr>
                <w:iCs/>
                <w:color w:val="000000"/>
                <w:sz w:val="24"/>
              </w:rPr>
              <w:t>Izmaksas,</w:t>
            </w:r>
          </w:p>
          <w:p w:rsidR="000E241C" w:rsidRPr="006A74E4" w:rsidRDefault="00063273" w:rsidP="006A74E4">
            <w:pPr>
              <w:jc w:val="center"/>
              <w:rPr>
                <w:iCs/>
                <w:sz w:val="24"/>
              </w:rPr>
            </w:pPr>
            <w:proofErr w:type="spellStart"/>
            <w:r w:rsidRPr="00063273">
              <w:rPr>
                <w:i/>
                <w:iCs/>
                <w:color w:val="000000"/>
                <w:sz w:val="24"/>
              </w:rPr>
              <w:t>euro</w:t>
            </w:r>
            <w:proofErr w:type="spellEnd"/>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sz w:val="24"/>
              </w:rPr>
            </w:pP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375</w:t>
            </w:r>
          </w:p>
        </w:tc>
      </w:tr>
      <w:tr w:rsidR="000E241C" w:rsidRPr="006A74E4" w:rsidTr="006A74E4">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175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550</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175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color w:val="000000"/>
                <w:sz w:val="24"/>
              </w:rPr>
            </w:pPr>
            <w:r w:rsidRPr="006A74E4">
              <w:rPr>
                <w:bCs/>
                <w:color w:val="000000"/>
                <w:sz w:val="24"/>
              </w:rPr>
              <w:t>725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6A74E4">
            <w:pPr>
              <w:jc w:val="center"/>
              <w:rPr>
                <w:color w:val="000000"/>
                <w:sz w:val="24"/>
              </w:rPr>
            </w:pPr>
            <w:r w:rsidRPr="006A74E4">
              <w:rPr>
                <w:bCs/>
                <w:color w:val="000000"/>
                <w:sz w:val="24"/>
              </w:rPr>
              <w:t>72.5</w:t>
            </w:r>
          </w:p>
        </w:tc>
      </w:tr>
      <w:tr w:rsidR="000E241C" w:rsidRPr="006A74E4" w:rsidTr="006A74E4">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jc w:val="center"/>
              <w:rPr>
                <w:b/>
                <w:bCs/>
                <w:color w:val="000000"/>
                <w:sz w:val="24"/>
              </w:rPr>
            </w:pPr>
            <w:r w:rsidRPr="006A74E4">
              <w:rPr>
                <w:b/>
                <w:bCs/>
                <w:color w:val="000000"/>
                <w:sz w:val="24"/>
              </w:rPr>
              <w:t>797.5</w:t>
            </w:r>
          </w:p>
        </w:tc>
      </w:tr>
    </w:tbl>
    <w:p w:rsidR="000E241C" w:rsidRPr="006A74E4" w:rsidRDefault="000E241C" w:rsidP="006A74E4">
      <w:pPr>
        <w:tabs>
          <w:tab w:val="left" w:pos="420"/>
          <w:tab w:val="center" w:pos="4986"/>
        </w:tabs>
        <w:rPr>
          <w:b/>
          <w:i/>
          <w:iCs/>
          <w:sz w:val="24"/>
        </w:rPr>
      </w:pPr>
    </w:p>
    <w:tbl>
      <w:tblPr>
        <w:tblW w:w="963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774"/>
      </w:tblGrid>
      <w:tr w:rsidR="000E241C" w:rsidRPr="006A74E4" w:rsidTr="008C730E">
        <w:trPr>
          <w:trHeight w:val="300"/>
          <w:jc w:val="center"/>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sz w:val="24"/>
              </w:rPr>
            </w:pPr>
            <w:r w:rsidRPr="006A74E4">
              <w:rPr>
                <w:b/>
                <w:bCs/>
                <w:sz w:val="24"/>
              </w:rPr>
              <w:t>Paskaidrojums aprēķina pozīcijām:</w:t>
            </w:r>
          </w:p>
        </w:tc>
      </w:tr>
      <w:tr w:rsidR="000E241C" w:rsidRPr="006A74E4" w:rsidTr="008C730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1.1.</w:t>
            </w:r>
          </w:p>
        </w:tc>
        <w:tc>
          <w:tcPr>
            <w:tcW w:w="877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Darba samaksa.</w:t>
            </w:r>
          </w:p>
        </w:tc>
      </w:tr>
      <w:tr w:rsidR="000E241C" w:rsidRPr="006A74E4" w:rsidTr="008C730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color w:val="000000"/>
                <w:sz w:val="24"/>
              </w:rPr>
            </w:pPr>
            <w:r w:rsidRPr="006A74E4">
              <w:rPr>
                <w:color w:val="000000"/>
                <w:sz w:val="24"/>
              </w:rPr>
              <w:t>Darbības apraksts:</w:t>
            </w:r>
          </w:p>
        </w:tc>
      </w:tr>
      <w:tr w:rsidR="008C730E" w:rsidRPr="006A74E4" w:rsidTr="008C730E">
        <w:trPr>
          <w:trHeight w:val="909"/>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8C730E" w:rsidRPr="006A74E4" w:rsidRDefault="008C730E"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vAlign w:val="center"/>
            <w:hideMark/>
          </w:tcPr>
          <w:p w:rsidR="008C730E" w:rsidRDefault="008C730E"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 – 100001 līdz 1000000 vienības, tiek noteikta,</w:t>
            </w:r>
            <w:r w:rsidRPr="006A74E4">
              <w:rPr>
                <w:szCs w:val="24"/>
              </w:rPr>
              <w:t xml:space="preserve"> 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Pr="006A74E4">
              <w:rPr>
                <w:szCs w:val="24"/>
              </w:rPr>
              <w:t>, operatoram ir iespējas gūt lielāku peļņu, tādēļ tiek iekasēta attiecīgi apkalpošanas maksa, lai vienmērīgi sadalītu administratīvo slogu. Jo</w:t>
            </w:r>
            <w:r>
              <w:rPr>
                <w:szCs w:val="24"/>
              </w:rPr>
              <w:t xml:space="preserve"> lielāks ir pārdošanai pieejamo emisijas kvotu vai aviācijas emisijas kvotu apjoms,</w:t>
            </w:r>
            <w:r w:rsidRPr="006A74E4">
              <w:rPr>
                <w:szCs w:val="24"/>
              </w:rPr>
              <w:t>, jo lielāka iespēja, ka problēmu un aizķeršanos gadījumā tiek patērēts vairāk laika problēmas izmeklēšanai un risināšanai.</w:t>
            </w:r>
          </w:p>
          <w:p w:rsidR="008C730E" w:rsidRDefault="008C730E" w:rsidP="00A50604">
            <w:pPr>
              <w:pStyle w:val="BodyText2"/>
              <w:tabs>
                <w:tab w:val="clear" w:pos="0"/>
                <w:tab w:val="left" w:pos="720"/>
              </w:tabs>
              <w:autoSpaceDE w:val="0"/>
              <w:autoSpaceDN w:val="0"/>
              <w:adjustRightInd w:val="0"/>
              <w:rPr>
                <w:szCs w:val="24"/>
              </w:rPr>
            </w:pPr>
            <w:r>
              <w:rPr>
                <w:szCs w:val="24"/>
              </w:rPr>
              <w:t>Šis nosacījums attiecas arī uz emisijas kvotu vai aviācijas emisijas kvotu pirkšanas apjomiem (ienākošie pārskaitījumi) – ja operatoram vai gaisa kuģu operatoram tiek piešķirts liels emisijas kvotu vai aviācijas emisijas kvotu apjoms, tad ir skaidri konstatējams, ka arī pirkšanai nepieciešamo emisijas kvotu vai aviācijas emisijas kvotu apjoms būs liels (ja operators vēlas pirkt emisijas kvotas, kuras ir nepieciešamas saistību izpildei).</w:t>
            </w:r>
          </w:p>
          <w:p w:rsidR="008C730E" w:rsidRDefault="008C730E"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1D0EF8">
              <w:rPr>
                <w:szCs w:val="24"/>
              </w:rPr>
              <w:t>.</w:t>
            </w:r>
          </w:p>
          <w:p w:rsidR="001D0EF8" w:rsidRPr="006A74E4" w:rsidRDefault="001D0EF8"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8C730E" w:rsidRPr="006A74E4" w:rsidRDefault="008C730E" w:rsidP="00001AD1">
            <w:pPr>
              <w:jc w:val="both"/>
              <w:rPr>
                <w:sz w:val="24"/>
              </w:rPr>
            </w:pPr>
            <w:r w:rsidRPr="006A74E4">
              <w:rPr>
                <w:sz w:val="24"/>
              </w:rPr>
              <w:t xml:space="preserve">Aprēķinot izmaksas ir ņemts vērā VSIA "Latvijas Vides, ģeoloģijas un meteoroloģijas centrs" (LVĢMC) viena vidēja līmeņa speciālista patērētais laiks </w:t>
            </w:r>
            <w:r w:rsidR="00001AD1">
              <w:rPr>
                <w:sz w:val="24"/>
              </w:rPr>
              <w:t>50</w:t>
            </w:r>
            <w:r w:rsidRPr="006A74E4">
              <w:rPr>
                <w:sz w:val="24"/>
              </w:rPr>
              <w:t xml:space="preserve"> stundas un atalgojums 7,5 </w:t>
            </w:r>
            <w:proofErr w:type="spellStart"/>
            <w:r w:rsidRPr="00063273">
              <w:rPr>
                <w:i/>
                <w:sz w:val="24"/>
              </w:rPr>
              <w:t>euro</w:t>
            </w:r>
            <w:proofErr w:type="spellEnd"/>
            <w:r w:rsidRPr="006A74E4">
              <w:rPr>
                <w:sz w:val="24"/>
              </w:rPr>
              <w:t>/stundā.</w:t>
            </w:r>
          </w:p>
        </w:tc>
      </w:tr>
      <w:tr w:rsidR="000E241C" w:rsidRPr="006A74E4" w:rsidTr="008C730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2.</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sz w:val="24"/>
              </w:rPr>
            </w:pPr>
            <w:r w:rsidRPr="006A74E4">
              <w:rPr>
                <w:sz w:val="24"/>
              </w:rPr>
              <w:t xml:space="preserve">Netiešās izmaksas, (3,50 </w:t>
            </w:r>
            <w:proofErr w:type="spellStart"/>
            <w:r w:rsidR="00063273" w:rsidRPr="00063273">
              <w:rPr>
                <w:i/>
                <w:sz w:val="24"/>
              </w:rPr>
              <w:t>euro</w:t>
            </w:r>
            <w:proofErr w:type="spellEnd"/>
            <w:r w:rsidRPr="006A74E4">
              <w:rPr>
                <w:sz w:val="24"/>
              </w:rPr>
              <w:t>/ 1 tiešo darba stundu)</w:t>
            </w:r>
          </w:p>
        </w:tc>
      </w:tr>
      <w:tr w:rsidR="000E241C" w:rsidRPr="006A74E4" w:rsidTr="008C730E">
        <w:trPr>
          <w:trHeight w:val="117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lastRenderedPageBreak/>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Netiešās izmaksas </w:t>
            </w:r>
            <w:r w:rsidR="00256EF9">
              <w:rPr>
                <w:sz w:val="24"/>
              </w:rPr>
              <w:t xml:space="preserve">aprēķinātas, uz vienu tiešo darba stundu attiecinot </w:t>
            </w:r>
            <w:r w:rsidRPr="006A74E4">
              <w:rPr>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6A74E4">
              <w:rPr>
                <w:sz w:val="24"/>
              </w:rPr>
              <w:t xml:space="preserve"> par katru tiešo darba stundu, kuru plānots izmantot konkrētā pakalpojuma sniegšanā.</w:t>
            </w:r>
          </w:p>
        </w:tc>
      </w:tr>
      <w:tr w:rsidR="000E241C" w:rsidRPr="006A74E4" w:rsidTr="008C730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3.</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jc w:val="both"/>
              <w:rPr>
                <w:sz w:val="24"/>
              </w:rPr>
            </w:pPr>
            <w:r w:rsidRPr="006A74E4">
              <w:rPr>
                <w:sz w:val="24"/>
              </w:rPr>
              <w:t>Rentabilitāte</w:t>
            </w:r>
          </w:p>
        </w:tc>
      </w:tr>
      <w:tr w:rsidR="000E241C" w:rsidRPr="006A74E4" w:rsidTr="008C730E">
        <w:trPr>
          <w:trHeight w:val="370"/>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sz w:val="24"/>
              </w:rPr>
              <w:t>un,</w:t>
            </w:r>
            <w:r w:rsidRPr="006A74E4">
              <w:rPr>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6A74E4">
      <w:pPr>
        <w:tabs>
          <w:tab w:val="left" w:pos="420"/>
          <w:tab w:val="center" w:pos="4986"/>
        </w:tabs>
        <w:spacing w:before="120" w:after="120"/>
        <w:rPr>
          <w:b/>
          <w:iCs/>
          <w:color w:val="000000"/>
          <w:lang w:eastAsia="lv-LV"/>
        </w:rPr>
      </w:pPr>
      <w:r w:rsidRPr="008F3F0D">
        <w:rPr>
          <w:b/>
          <w:iCs/>
        </w:rPr>
        <w:t>1.5.7.</w:t>
      </w:r>
      <w:r w:rsidRPr="008F3F0D">
        <w:rPr>
          <w:b/>
          <w:iCs/>
          <w:color w:val="000000"/>
          <w:lang w:eastAsia="lv-LV"/>
        </w:rPr>
        <w:t xml:space="preserve"> Ikgadējais piešķirtais vienību daudzums </w:t>
      </w:r>
      <w:r w:rsidRPr="008F3F0D">
        <w:rPr>
          <w:b/>
          <w:color w:val="000000"/>
          <w:lang w:eastAsia="lv-LV"/>
        </w:rPr>
        <w:t>1 000 001 līdz 5 000 000</w:t>
      </w:r>
      <w:r w:rsidRPr="008F3F0D">
        <w:rPr>
          <w:color w:val="000000"/>
          <w:lang w:eastAsia="lv-LV"/>
        </w:rPr>
        <w:t xml:space="preserve"> </w:t>
      </w:r>
      <w:r w:rsidRPr="008F3F0D">
        <w:rPr>
          <w:b/>
          <w:iCs/>
          <w:color w:val="000000"/>
          <w:lang w:eastAsia="lv-LV"/>
        </w:rPr>
        <w:t>vienības.</w:t>
      </w:r>
      <w:r w:rsidR="006A74E4" w:rsidRPr="008F3F0D">
        <w:rPr>
          <w:b/>
          <w:iCs/>
          <w:color w:val="000000"/>
          <w:lang w:eastAsia="lv-LV"/>
        </w:rPr>
        <w:t xml:space="preserve"> </w:t>
      </w:r>
      <w:r w:rsidRPr="008F3F0D">
        <w:rPr>
          <w:b/>
          <w:iCs/>
          <w:color w:val="000000"/>
          <w:lang w:eastAsia="lv-LV"/>
        </w:rPr>
        <w:t>Apkalpošanas termiņš ir viens gads</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504"/>
        <w:gridCol w:w="1278"/>
      </w:tblGrid>
      <w:tr w:rsidR="006A74E4" w:rsidRPr="006A74E4" w:rsidTr="006A74E4">
        <w:trPr>
          <w:trHeight w:val="6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Default="006A74E4" w:rsidP="006A74E4">
            <w:pPr>
              <w:jc w:val="center"/>
              <w:rPr>
                <w:sz w:val="24"/>
              </w:rPr>
            </w:pPr>
            <w:r w:rsidRPr="006A74E4">
              <w:rPr>
                <w:sz w:val="24"/>
              </w:rPr>
              <w:t>Nr.</w:t>
            </w:r>
          </w:p>
          <w:p w:rsidR="006A74E4" w:rsidRPr="006A74E4" w:rsidRDefault="006A74E4" w:rsidP="006A74E4">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6A74E4" w:rsidP="006A74E4">
            <w:pPr>
              <w:jc w:val="center"/>
              <w:rPr>
                <w:iCs/>
                <w:color w:val="000000"/>
                <w:sz w:val="24"/>
              </w:rPr>
            </w:pPr>
            <w:r w:rsidRPr="006A74E4">
              <w:rPr>
                <w:iCs/>
                <w:color w:val="000000"/>
                <w:sz w:val="24"/>
              </w:rPr>
              <w:t>Izmaksas,</w:t>
            </w:r>
          </w:p>
          <w:p w:rsidR="006A74E4" w:rsidRPr="006A74E4" w:rsidRDefault="00063273" w:rsidP="006A74E4">
            <w:pPr>
              <w:jc w:val="center"/>
              <w:rPr>
                <w:iCs/>
                <w:sz w:val="24"/>
              </w:rPr>
            </w:pPr>
            <w:proofErr w:type="spellStart"/>
            <w:r w:rsidRPr="00063273">
              <w:rPr>
                <w:i/>
                <w:iCs/>
                <w:color w:val="000000"/>
                <w:sz w:val="24"/>
              </w:rPr>
              <w:t>euro</w:t>
            </w:r>
            <w:proofErr w:type="spellEnd"/>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sz w:val="24"/>
              </w:rPr>
            </w:pPr>
          </w:p>
        </w:tc>
      </w:tr>
      <w:tr w:rsidR="006A74E4" w:rsidRPr="006A74E4" w:rsidTr="006A74E4">
        <w:trPr>
          <w:trHeight w:val="33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6A74E4" w:rsidRPr="006A74E4" w:rsidRDefault="006A74E4">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r w:rsidRPr="006A74E4">
              <w:rPr>
                <w:bCs/>
                <w:color w:val="000000"/>
                <w:sz w:val="24"/>
              </w:rPr>
              <w:t>450</w:t>
            </w:r>
          </w:p>
        </w:tc>
      </w:tr>
      <w:tr w:rsidR="006A74E4" w:rsidRPr="006A74E4" w:rsidTr="006A74E4">
        <w:trPr>
          <w:trHeight w:val="33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6A74E4" w:rsidRPr="006A74E4" w:rsidRDefault="006A74E4">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r w:rsidRPr="006A74E4">
              <w:rPr>
                <w:bCs/>
                <w:color w:val="000000"/>
                <w:sz w:val="24"/>
              </w:rPr>
              <w:t>210</w:t>
            </w:r>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Cs/>
                <w:iCs/>
                <w:sz w:val="24"/>
              </w:rPr>
            </w:pPr>
            <w:r w:rsidRPr="006A74E4">
              <w:rPr>
                <w:bCs/>
                <w:i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r w:rsidRPr="006A74E4">
              <w:rPr>
                <w:bCs/>
                <w:color w:val="000000"/>
                <w:sz w:val="24"/>
              </w:rPr>
              <w:t>660</w:t>
            </w:r>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Cs/>
                <w:iCs/>
                <w:sz w:val="24"/>
              </w:rPr>
            </w:pPr>
            <w:r w:rsidRPr="006A74E4">
              <w:rPr>
                <w:bCs/>
                <w:i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r w:rsidRPr="006A74E4">
              <w:rPr>
                <w:bCs/>
                <w:color w:val="000000"/>
                <w:sz w:val="24"/>
              </w:rPr>
              <w:t>210</w:t>
            </w:r>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p>
        </w:tc>
      </w:tr>
      <w:tr w:rsidR="006A74E4" w:rsidRPr="006A74E4" w:rsidTr="006A74E4">
        <w:trPr>
          <w:trHeight w:val="57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6A74E4" w:rsidRPr="006A74E4" w:rsidRDefault="006A74E4">
            <w:pPr>
              <w:rPr>
                <w:iCs/>
                <w:sz w:val="24"/>
              </w:rPr>
            </w:pPr>
            <w:r w:rsidRPr="006A74E4">
              <w:rPr>
                <w:iCs/>
                <w:sz w:val="24"/>
              </w:rPr>
              <w:t>kancelejas izdevumi; administrācijas darba izmaksas; telpu uzturēšana; komunālie maksājumi; elektroenerģija; apkures izmaksas; administratīvās ēkas nolietojums</w:t>
            </w:r>
            <w:r w:rsidR="00256EF9" w:rsidRPr="006A74E4">
              <w:rPr>
                <w:iCs/>
                <w:sz w:val="24"/>
              </w:rPr>
              <w:t xml:space="preserve">, </w:t>
            </w:r>
            <w:r w:rsidRPr="006A74E4">
              <w:rPr>
                <w:iCs/>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Cs/>
                <w:iCs/>
                <w:sz w:val="24"/>
              </w:rPr>
            </w:pPr>
            <w:r w:rsidRPr="006A74E4">
              <w:rPr>
                <w:bCs/>
                <w:i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color w:val="000000"/>
                <w:sz w:val="24"/>
              </w:rPr>
            </w:pPr>
            <w:r w:rsidRPr="006A74E4">
              <w:rPr>
                <w:bCs/>
                <w:color w:val="000000"/>
                <w:sz w:val="24"/>
              </w:rPr>
              <w:t>870</w:t>
            </w:r>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Cs/>
                <w:iCs/>
                <w:sz w:val="24"/>
              </w:rPr>
            </w:pPr>
            <w:r w:rsidRPr="006A74E4">
              <w:rPr>
                <w:bCs/>
                <w:iCs/>
                <w:sz w:val="24"/>
              </w:rPr>
              <w:t>Rentabilitāte</w:t>
            </w:r>
            <w:r w:rsidR="00256EF9" w:rsidRPr="006A74E4">
              <w:rPr>
                <w:bCs/>
                <w:iCs/>
                <w:sz w:val="24"/>
              </w:rPr>
              <w:t xml:space="preserve"> </w:t>
            </w:r>
            <w:r w:rsidRPr="006A74E4">
              <w:rPr>
                <w:bCs/>
                <w:i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Pr="006A74E4" w:rsidRDefault="006A74E4" w:rsidP="006A74E4">
            <w:pPr>
              <w:jc w:val="center"/>
              <w:rPr>
                <w:color w:val="000000"/>
                <w:sz w:val="24"/>
              </w:rPr>
            </w:pPr>
            <w:r w:rsidRPr="006A74E4">
              <w:rPr>
                <w:bCs/>
                <w:color w:val="000000"/>
                <w:sz w:val="24"/>
              </w:rPr>
              <w:t>87</w:t>
            </w:r>
          </w:p>
        </w:tc>
      </w:tr>
      <w:tr w:rsidR="006A74E4" w:rsidRPr="006A74E4" w:rsidTr="006A74E4">
        <w:trPr>
          <w:trHeight w:val="300"/>
          <w:jc w:val="center"/>
        </w:trPr>
        <w:tc>
          <w:tcPr>
            <w:tcW w:w="636"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
                <w:bCs/>
                <w:sz w:val="24"/>
              </w:rPr>
            </w:pPr>
            <w:r w:rsidRPr="006A74E4">
              <w:rPr>
                <w:b/>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pPr>
              <w:rPr>
                <w:b/>
                <w:bCs/>
                <w:iCs/>
                <w:sz w:val="24"/>
              </w:rPr>
            </w:pPr>
            <w:r w:rsidRPr="006A74E4">
              <w:rPr>
                <w:b/>
                <w:bCs/>
                <w:iCs/>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A74E4" w:rsidRPr="006A74E4" w:rsidRDefault="006A74E4" w:rsidP="006A74E4">
            <w:pPr>
              <w:jc w:val="center"/>
              <w:rPr>
                <w:b/>
                <w:bCs/>
                <w:color w:val="000000"/>
                <w:sz w:val="24"/>
              </w:rPr>
            </w:pPr>
            <w:r w:rsidRPr="006A74E4">
              <w:rPr>
                <w:b/>
                <w:bCs/>
                <w:color w:val="000000"/>
                <w:sz w:val="24"/>
              </w:rPr>
              <w:t>957</w:t>
            </w:r>
          </w:p>
        </w:tc>
      </w:tr>
    </w:tbl>
    <w:p w:rsidR="000E241C" w:rsidRPr="006A74E4" w:rsidRDefault="000E241C" w:rsidP="006A74E4">
      <w:pPr>
        <w:tabs>
          <w:tab w:val="left" w:pos="420"/>
          <w:tab w:val="center" w:pos="4986"/>
        </w:tabs>
        <w:rPr>
          <w:sz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774"/>
      </w:tblGrid>
      <w:tr w:rsidR="000E241C" w:rsidRPr="006A74E4" w:rsidTr="008C730E">
        <w:trPr>
          <w:trHeight w:val="300"/>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b/>
                <w:bCs/>
                <w:sz w:val="24"/>
              </w:rPr>
            </w:pPr>
            <w:r w:rsidRPr="006A74E4">
              <w:rPr>
                <w:b/>
                <w:bCs/>
                <w:sz w:val="24"/>
              </w:rPr>
              <w:t>Paskaidrojums aprēķina pozīcijām:</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sz w:val="24"/>
              </w:rPr>
            </w:pPr>
            <w:r w:rsidRPr="006A74E4">
              <w:rPr>
                <w:sz w:val="24"/>
              </w:rPr>
              <w:t>1.1.</w:t>
            </w:r>
          </w:p>
        </w:tc>
        <w:tc>
          <w:tcPr>
            <w:tcW w:w="877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Darba samaksa.</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color w:val="000000"/>
                <w:sz w:val="24"/>
              </w:rPr>
            </w:pPr>
            <w:r w:rsidRPr="006A74E4">
              <w:rPr>
                <w:color w:val="000000"/>
                <w:sz w:val="24"/>
              </w:rPr>
              <w:t>Darbības apraksts:</w:t>
            </w:r>
          </w:p>
        </w:tc>
      </w:tr>
      <w:tr w:rsidR="008C730E" w:rsidRPr="006A74E4" w:rsidTr="008C730E">
        <w:trPr>
          <w:trHeight w:val="909"/>
        </w:trPr>
        <w:tc>
          <w:tcPr>
            <w:tcW w:w="865" w:type="dxa"/>
            <w:tcBorders>
              <w:top w:val="single" w:sz="4" w:space="0" w:color="auto"/>
              <w:left w:val="single" w:sz="4" w:space="0" w:color="auto"/>
              <w:bottom w:val="single" w:sz="4" w:space="0" w:color="auto"/>
              <w:right w:val="single" w:sz="4" w:space="0" w:color="auto"/>
            </w:tcBorders>
            <w:noWrap/>
            <w:vAlign w:val="bottom"/>
            <w:hideMark/>
          </w:tcPr>
          <w:p w:rsidR="008C730E" w:rsidRPr="006A74E4" w:rsidRDefault="008C730E"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vAlign w:val="center"/>
            <w:hideMark/>
          </w:tcPr>
          <w:p w:rsidR="008C730E" w:rsidRDefault="008C730E" w:rsidP="00A50604">
            <w:pPr>
              <w:pStyle w:val="BodyText2"/>
              <w:tabs>
                <w:tab w:val="clear" w:pos="0"/>
                <w:tab w:val="left" w:pos="720"/>
              </w:tabs>
              <w:autoSpaceDE w:val="0"/>
              <w:autoSpaceDN w:val="0"/>
              <w:adjustRightInd w:val="0"/>
              <w:rPr>
                <w:szCs w:val="24"/>
              </w:rPr>
            </w:pPr>
            <w:r>
              <w:rPr>
                <w:szCs w:val="24"/>
              </w:rPr>
              <w:t>Diferencēta maksa, ņemot vērā operatoram vai gaisa kuģu operatoram piešķirto bezmaksas emisijas kvotu vai aviācijas emisijas kvotu apjomu – 1000001 līdz 5000000 vienības, tiek noteikta,</w:t>
            </w:r>
            <w:r w:rsidRPr="006A74E4">
              <w:rPr>
                <w:szCs w:val="24"/>
              </w:rPr>
              <w:t xml:space="preserve"> pamatojoties uz vienošanos ar operatoriem un Finanšu ministriju / Valsts kanceleju (saskaņojot Ministru kabineta noteikumus par darbībām emisijas reģistrā). Summas ir diferencētas, jo, pieaugot pārdoto kvotu apjomam</w:t>
            </w:r>
            <w:r>
              <w:rPr>
                <w:szCs w:val="24"/>
              </w:rPr>
              <w:t>, ko operatoram vai gaisa kuģu operatoram ir iespējams pārdot</w:t>
            </w:r>
            <w:r w:rsidRPr="006A74E4">
              <w:rPr>
                <w:szCs w:val="24"/>
              </w:rPr>
              <w:t>, operatoram ir iespējas gūt lielāku peļņu, tādēļ tiek iekasēta attiecīgi apkalpošanas maksa, lai vienmērīgi sadalītu administratīvo slogu. Jo</w:t>
            </w:r>
            <w:r>
              <w:rPr>
                <w:szCs w:val="24"/>
              </w:rPr>
              <w:t xml:space="preserve"> lielāks ir pārdošanai pieejamo emisijas kvotu vai aviācijas emisijas kvotu apjoms,</w:t>
            </w:r>
            <w:r w:rsidRPr="006A74E4">
              <w:rPr>
                <w:szCs w:val="24"/>
              </w:rPr>
              <w:t>, jo lielāka iespēja, ka problēmu un aizķeršanos gadījumā tiek patērēts vairāk laika problēmas izmeklēšanai un risināšanai.</w:t>
            </w:r>
          </w:p>
          <w:p w:rsidR="008C730E" w:rsidRDefault="008C730E" w:rsidP="00A50604">
            <w:pPr>
              <w:pStyle w:val="BodyText2"/>
              <w:tabs>
                <w:tab w:val="clear" w:pos="0"/>
                <w:tab w:val="left" w:pos="720"/>
              </w:tabs>
              <w:autoSpaceDE w:val="0"/>
              <w:autoSpaceDN w:val="0"/>
              <w:adjustRightInd w:val="0"/>
              <w:rPr>
                <w:szCs w:val="24"/>
              </w:rPr>
            </w:pPr>
            <w:r>
              <w:rPr>
                <w:szCs w:val="24"/>
              </w:rPr>
              <w:t xml:space="preserve">Šis nosacījums attiecas arī uz emisijas kvotu vai aviācijas emisijas kvotu pirkšanas apjomiem (ienākošie pārskaitījumi) – ja operatoram vai gaisa kuģu operatoram tiek piešķirts liels emisijas kvotu vai aviācijas emisijas kvotu apjoms, tad ir skaidri </w:t>
            </w:r>
            <w:r>
              <w:rPr>
                <w:szCs w:val="24"/>
              </w:rPr>
              <w:lastRenderedPageBreak/>
              <w:t>konstatējams, ka arī pirkšanai nepieciešamo emisijas kvotu vai aviācijas emisijas kvotu apjoms būs liels (ja operators vēlas pirkt emisijas kvotas, kuras ir nepieciešamas saistību izpildei).</w:t>
            </w:r>
          </w:p>
          <w:p w:rsidR="008C730E" w:rsidRDefault="008C730E" w:rsidP="00A50604">
            <w:pPr>
              <w:pStyle w:val="BodyText2"/>
              <w:tabs>
                <w:tab w:val="clear" w:pos="0"/>
                <w:tab w:val="left" w:pos="720"/>
              </w:tabs>
              <w:autoSpaceDE w:val="0"/>
              <w:autoSpaceDN w:val="0"/>
              <w:adjustRightInd w:val="0"/>
              <w:rPr>
                <w:szCs w:val="24"/>
              </w:rPr>
            </w:pPr>
            <w:r>
              <w:rPr>
                <w:szCs w:val="24"/>
              </w:rPr>
              <w:t>Šis nosacījums attiecas arī uz Kioto protokola vienību pirkšanas apjomiem</w:t>
            </w:r>
            <w:r w:rsidR="001D0EF8">
              <w:rPr>
                <w:szCs w:val="24"/>
              </w:rPr>
              <w:t>.</w:t>
            </w:r>
          </w:p>
          <w:p w:rsidR="001D0EF8" w:rsidRPr="006A74E4" w:rsidRDefault="001D0EF8" w:rsidP="00A50604">
            <w:pPr>
              <w:pStyle w:val="BodyText2"/>
              <w:tabs>
                <w:tab w:val="clear" w:pos="0"/>
                <w:tab w:val="left" w:pos="720"/>
              </w:tabs>
              <w:autoSpaceDE w:val="0"/>
              <w:autoSpaceDN w:val="0"/>
              <w:adjustRightInd w:val="0"/>
              <w:rPr>
                <w:iCs/>
                <w:szCs w:val="24"/>
              </w:rPr>
            </w:pPr>
            <w:r w:rsidRPr="00FE1B52">
              <w:rPr>
                <w:color w:val="000000" w:themeColor="text1"/>
                <w:sz w:val="22"/>
                <w:szCs w:val="22"/>
              </w:rPr>
              <w:t>Konta ikgadējās apkalpošanas maksa nav ietver</w:t>
            </w:r>
            <w:r>
              <w:rPr>
                <w:color w:val="000000" w:themeColor="text1"/>
                <w:sz w:val="22"/>
                <w:szCs w:val="22"/>
              </w:rPr>
              <w:t>ta</w:t>
            </w:r>
            <w:r w:rsidRPr="00FE1B52">
              <w:rPr>
                <w:color w:val="000000" w:themeColor="text1"/>
                <w:sz w:val="22"/>
                <w:szCs w:val="22"/>
              </w:rPr>
              <w:t xml:space="preserve"> konta atvēršanas maksā, jo tās ir dažādas darbības, kur konta atvēršanai tiek veiktas tādas darbības kā iesniegto dokumentu un informācijas patiesums, atbilstība un korektums, un konta atvēršana tiek veikta tikai vienreiz, kad operators vai gaisa kuģu operators tiek iekļauts Eiropas Savienības Emisijas kvotu tirdzniecības sistēmā. Savukārt konta apkalpošanas maksa ir noteikta kā ikgadējā maksa, jo emisijas reģistra valsts administratoram </w:t>
            </w:r>
            <w:r>
              <w:rPr>
                <w:color w:val="000000" w:themeColor="text1"/>
                <w:sz w:val="22"/>
                <w:szCs w:val="22"/>
              </w:rPr>
              <w:t>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iespējams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8C730E" w:rsidRPr="006A74E4" w:rsidRDefault="008C730E" w:rsidP="00A50604">
            <w:pPr>
              <w:jc w:val="both"/>
              <w:rPr>
                <w:sz w:val="24"/>
              </w:rPr>
            </w:pPr>
            <w:r w:rsidRPr="006A74E4">
              <w:rPr>
                <w:sz w:val="24"/>
              </w:rPr>
              <w:t>Aprēķinot izmaksas ir ņemts vērā VSIA "Latvijas Vides, ģeoloģijas un meteoroloģijas centrs" (LVĢMC) viena vidēja līmeņa speciālista patērētais laiks 6</w:t>
            </w:r>
            <w:r w:rsidR="00001AD1">
              <w:rPr>
                <w:sz w:val="24"/>
              </w:rPr>
              <w:t>0</w:t>
            </w:r>
            <w:r w:rsidRPr="006A74E4">
              <w:rPr>
                <w:sz w:val="24"/>
              </w:rPr>
              <w:t xml:space="preserve"> stundas un atalgojums 7,5 </w:t>
            </w:r>
            <w:proofErr w:type="spellStart"/>
            <w:r w:rsidRPr="00063273">
              <w:rPr>
                <w:i/>
                <w:sz w:val="24"/>
              </w:rPr>
              <w:t>euro</w:t>
            </w:r>
            <w:proofErr w:type="spellEnd"/>
            <w:r w:rsidRPr="006A74E4">
              <w:rPr>
                <w:sz w:val="24"/>
              </w:rPr>
              <w:t>/stundā.</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lastRenderedPageBreak/>
              <w:t>2.</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rPr>
                <w:sz w:val="24"/>
              </w:rPr>
            </w:pPr>
            <w:r w:rsidRPr="006A74E4">
              <w:rPr>
                <w:sz w:val="24"/>
              </w:rPr>
              <w:t xml:space="preserve">Netiešās izmaksas, (3,50 </w:t>
            </w:r>
            <w:proofErr w:type="spellStart"/>
            <w:r w:rsidR="00063273" w:rsidRPr="00063273">
              <w:rPr>
                <w:i/>
                <w:sz w:val="24"/>
              </w:rPr>
              <w:t>euro</w:t>
            </w:r>
            <w:proofErr w:type="spellEnd"/>
            <w:r w:rsidRPr="006A74E4">
              <w:rPr>
                <w:sz w:val="24"/>
              </w:rPr>
              <w:t>/ 1 tiešo darba stundu)</w:t>
            </w:r>
          </w:p>
        </w:tc>
      </w:tr>
      <w:tr w:rsidR="000E241C" w:rsidRPr="006A74E4" w:rsidTr="008C730E">
        <w:trPr>
          <w:trHeight w:val="117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Netiešās izmaksas </w:t>
            </w:r>
            <w:r w:rsidR="00256EF9">
              <w:rPr>
                <w:sz w:val="24"/>
              </w:rPr>
              <w:t xml:space="preserve">aprēķinātas, uz vienu tiešo darba stundu attiecinot </w:t>
            </w:r>
            <w:r w:rsidRPr="006A74E4">
              <w:rPr>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sz w:val="24"/>
              </w:rPr>
              <w:t>euro</w:t>
            </w:r>
            <w:proofErr w:type="spellEnd"/>
            <w:r w:rsidRPr="006A74E4">
              <w:rPr>
                <w:sz w:val="24"/>
              </w:rPr>
              <w:t xml:space="preserve"> par katru tiešo darba stundu, kuru plānots izmantot konkrētā pakalpojuma sniegšanā.</w:t>
            </w:r>
          </w:p>
        </w:tc>
      </w:tr>
      <w:tr w:rsidR="000E241C" w:rsidRPr="006A74E4" w:rsidTr="008C730E">
        <w:trPr>
          <w:trHeight w:val="30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3.</w:t>
            </w:r>
          </w:p>
        </w:tc>
        <w:tc>
          <w:tcPr>
            <w:tcW w:w="8774" w:type="dxa"/>
            <w:tcBorders>
              <w:top w:val="single" w:sz="4" w:space="0" w:color="auto"/>
              <w:left w:val="single" w:sz="4" w:space="0" w:color="auto"/>
              <w:bottom w:val="single" w:sz="4" w:space="0" w:color="auto"/>
              <w:right w:val="single" w:sz="4" w:space="0" w:color="auto"/>
            </w:tcBorders>
            <w:noWrap/>
            <w:vAlign w:val="center"/>
            <w:hideMark/>
          </w:tcPr>
          <w:p w:rsidR="000E241C" w:rsidRPr="006A74E4" w:rsidRDefault="000E241C" w:rsidP="006A74E4">
            <w:pPr>
              <w:jc w:val="both"/>
              <w:rPr>
                <w:sz w:val="24"/>
              </w:rPr>
            </w:pPr>
            <w:r w:rsidRPr="006A74E4">
              <w:rPr>
                <w:sz w:val="24"/>
              </w:rPr>
              <w:t>Rentabilitāte</w:t>
            </w:r>
          </w:p>
        </w:tc>
      </w:tr>
      <w:tr w:rsidR="000E241C" w:rsidRPr="006A74E4" w:rsidTr="008C730E">
        <w:trPr>
          <w:trHeight w:val="370"/>
        </w:trPr>
        <w:tc>
          <w:tcPr>
            <w:tcW w:w="865"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6A74E4">
            <w:pPr>
              <w:rPr>
                <w:color w:val="000000"/>
                <w:sz w:val="24"/>
              </w:rPr>
            </w:pPr>
            <w:r w:rsidRPr="006A74E4">
              <w:rPr>
                <w:color w:val="000000"/>
                <w:sz w:val="24"/>
              </w:rPr>
              <w:t> </w:t>
            </w:r>
          </w:p>
        </w:tc>
        <w:tc>
          <w:tcPr>
            <w:tcW w:w="8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6A74E4" w:rsidRDefault="000E241C" w:rsidP="006A74E4">
            <w:pPr>
              <w:jc w:val="both"/>
              <w:rPr>
                <w:sz w:val="24"/>
              </w:rPr>
            </w:pPr>
            <w:r w:rsidRPr="006A74E4">
              <w:rPr>
                <w:sz w:val="24"/>
              </w:rPr>
              <w:t xml:space="preserve">LVĢMC kā komercsabiedrība sniedz pakalpojumus, kuri ir vērsti uz peļņas gūšanu. Lai nodrošinātu vienādu pieeju visu Ministru kabineta apstiprināto centra sniegto maksas pakalpojumu cenu noteikšanā, </w:t>
            </w:r>
            <w:r w:rsidR="00256EF9" w:rsidRPr="006A74E4">
              <w:rPr>
                <w:sz w:val="24"/>
              </w:rPr>
              <w:t>un,</w:t>
            </w:r>
            <w:r w:rsidRPr="006A74E4">
              <w:rPr>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AC4E55" w:rsidRDefault="00D52923" w:rsidP="00D050A4">
      <w:pPr>
        <w:pStyle w:val="Heading1"/>
        <w:ind w:left="397" w:hanging="340"/>
      </w:pPr>
      <w:r w:rsidRPr="00D050A4">
        <w:t>Operatora vai gaisa kuģa operatora k</w:t>
      </w:r>
      <w:r w:rsidR="000E241C" w:rsidRPr="00D050A4">
        <w:t>onta pilnvarotā pārstāvja apstiprināšana, ja</w:t>
      </w:r>
      <w:r w:rsidR="000E241C" w:rsidRPr="00AC4E55">
        <w:t xml:space="preserve"> konta turētājs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reģistrēts Iedzīvotāju reģistrā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6A74E4" w:rsidTr="00D52923">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6A74E4" w:rsidRDefault="000E241C" w:rsidP="00D52923">
            <w:pPr>
              <w:jc w:val="center"/>
              <w:rPr>
                <w:sz w:val="24"/>
              </w:rPr>
            </w:pPr>
            <w:r w:rsidRPr="006A74E4">
              <w:rPr>
                <w:sz w:val="24"/>
              </w:rPr>
              <w:t>Nr.</w:t>
            </w:r>
          </w:p>
          <w:p w:rsidR="000E241C" w:rsidRPr="006A74E4" w:rsidRDefault="000E241C" w:rsidP="00D52923">
            <w:pPr>
              <w:jc w:val="center"/>
              <w:rPr>
                <w:sz w:val="24"/>
              </w:rPr>
            </w:pPr>
            <w:r w:rsidRPr="006A74E4">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Cs/>
                <w:sz w:val="24"/>
              </w:rPr>
            </w:pPr>
            <w:r w:rsidRPr="006A74E4">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6A74E4" w:rsidRDefault="000E241C" w:rsidP="00D52923">
            <w:pPr>
              <w:jc w:val="center"/>
              <w:rPr>
                <w:color w:val="000000"/>
                <w:sz w:val="24"/>
              </w:rPr>
            </w:pPr>
            <w:r w:rsidRPr="006A74E4">
              <w:rPr>
                <w:color w:val="000000"/>
                <w:sz w:val="24"/>
              </w:rPr>
              <w:t>Izmaksas,</w:t>
            </w:r>
          </w:p>
          <w:p w:rsidR="000E241C" w:rsidRPr="006A74E4" w:rsidRDefault="00063273" w:rsidP="00D52923">
            <w:pPr>
              <w:jc w:val="center"/>
              <w:rPr>
                <w:sz w:val="24"/>
              </w:rPr>
            </w:pPr>
            <w:proofErr w:type="spellStart"/>
            <w:r w:rsidRPr="00063273">
              <w:rPr>
                <w:i/>
                <w:color w:val="000000"/>
                <w:sz w:val="24"/>
              </w:rPr>
              <w:t>euro</w:t>
            </w:r>
            <w:proofErr w:type="spellEnd"/>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sz w:val="24"/>
              </w:rPr>
            </w:pPr>
            <w:r w:rsidRPr="006A74E4">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Cs/>
                <w:sz w:val="24"/>
              </w:rPr>
            </w:pPr>
            <w:r w:rsidRPr="006A74E4">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sz w:val="24"/>
              </w:rPr>
            </w:pPr>
          </w:p>
        </w:tc>
      </w:tr>
      <w:tr w:rsidR="000E241C" w:rsidRPr="006A74E4"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D52923">
            <w:pPr>
              <w:rPr>
                <w:bCs/>
                <w:sz w:val="24"/>
              </w:rPr>
            </w:pPr>
            <w:r w:rsidRPr="006A74E4">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6A74E4">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300.00</w:t>
            </w:r>
          </w:p>
        </w:tc>
      </w:tr>
      <w:tr w:rsidR="000E241C" w:rsidRPr="006A74E4"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D52923">
            <w:pPr>
              <w:rPr>
                <w:bCs/>
                <w:sz w:val="24"/>
              </w:rPr>
            </w:pPr>
            <w:r w:rsidRPr="006A74E4">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6A74E4">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140.00</w:t>
            </w:r>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Cs/>
                <w:sz w:val="24"/>
              </w:rPr>
            </w:pPr>
            <w:r w:rsidRPr="006A74E4">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440.00</w:t>
            </w:r>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Cs/>
                <w:sz w:val="24"/>
              </w:rPr>
            </w:pPr>
            <w:r w:rsidRPr="006A74E4">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140.00</w:t>
            </w:r>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sz w:val="24"/>
              </w:rPr>
            </w:pPr>
            <w:r w:rsidRPr="006A74E4">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p>
        </w:tc>
      </w:tr>
      <w:tr w:rsidR="000E241C" w:rsidRPr="006A74E4" w:rsidTr="00D52923">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D52923">
            <w:pPr>
              <w:pStyle w:val="Header"/>
              <w:tabs>
                <w:tab w:val="left" w:pos="720"/>
              </w:tabs>
              <w:rPr>
                <w:sz w:val="24"/>
              </w:rPr>
            </w:pPr>
            <w:r w:rsidRPr="006A74E4">
              <w:rPr>
                <w:sz w:val="24"/>
              </w:rPr>
              <w:t>kancelejas izdevumi; administrācijas darba izmaksas; telpu uzturēšana; komunālie maksājumi; elektroenerģija; apkures izmaksas; administratīvās ēkas nolietojums</w:t>
            </w:r>
            <w:r w:rsidR="00256EF9" w:rsidRPr="006A74E4">
              <w:rPr>
                <w:sz w:val="24"/>
              </w:rPr>
              <w:t xml:space="preserve">, </w:t>
            </w:r>
            <w:r w:rsidRPr="006A74E4">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Cs/>
                <w:sz w:val="24"/>
              </w:rPr>
            </w:pPr>
            <w:r w:rsidRPr="006A74E4">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580.00</w:t>
            </w:r>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Cs/>
                <w:sz w:val="24"/>
              </w:rPr>
            </w:pPr>
            <w:r w:rsidRPr="006A74E4">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Cs/>
                <w:sz w:val="24"/>
              </w:rPr>
            </w:pPr>
            <w:r w:rsidRPr="006A74E4">
              <w:rPr>
                <w:bCs/>
                <w:sz w:val="24"/>
              </w:rPr>
              <w:t>Rentabilitāte</w:t>
            </w:r>
            <w:r w:rsidR="00256EF9" w:rsidRPr="006A74E4">
              <w:rPr>
                <w:bCs/>
                <w:sz w:val="24"/>
              </w:rPr>
              <w:t xml:space="preserve"> </w:t>
            </w:r>
            <w:r w:rsidRPr="006A74E4">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6A74E4" w:rsidRDefault="000E241C" w:rsidP="00D52923">
            <w:pPr>
              <w:jc w:val="center"/>
              <w:rPr>
                <w:bCs/>
                <w:sz w:val="24"/>
              </w:rPr>
            </w:pPr>
            <w:r w:rsidRPr="006A74E4">
              <w:rPr>
                <w:bCs/>
                <w:sz w:val="24"/>
              </w:rPr>
              <w:t>58.00</w:t>
            </w:r>
          </w:p>
        </w:tc>
      </w:tr>
      <w:tr w:rsidR="000E241C" w:rsidRPr="006A74E4"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
                <w:sz w:val="24"/>
              </w:rPr>
            </w:pPr>
            <w:r w:rsidRPr="006A74E4">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rPr>
                <w:b/>
                <w:sz w:val="24"/>
              </w:rPr>
            </w:pPr>
            <w:r w:rsidRPr="006A74E4">
              <w:rPr>
                <w:b/>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6A74E4" w:rsidRDefault="000E241C" w:rsidP="00D52923">
            <w:pPr>
              <w:jc w:val="center"/>
              <w:rPr>
                <w:b/>
                <w:sz w:val="24"/>
              </w:rPr>
            </w:pPr>
            <w:r w:rsidRPr="006A74E4">
              <w:rPr>
                <w:b/>
                <w:sz w:val="24"/>
              </w:rPr>
              <w:t>638.00</w:t>
            </w:r>
          </w:p>
        </w:tc>
      </w:tr>
    </w:tbl>
    <w:p w:rsidR="000E241C" w:rsidRPr="00D52923" w:rsidRDefault="000E241C" w:rsidP="00D52923">
      <w:pPr>
        <w:pStyle w:val="Header"/>
        <w:tabs>
          <w:tab w:val="left" w:pos="420"/>
          <w:tab w:val="center" w:pos="4986"/>
        </w:tabs>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052"/>
      </w:tblGrid>
      <w:tr w:rsidR="000E241C" w:rsidRPr="00D52923" w:rsidTr="00D52923">
        <w:trPr>
          <w:trHeight w:val="300"/>
          <w:jc w:val="center"/>
        </w:trPr>
        <w:tc>
          <w:tcPr>
            <w:tcW w:w="10010"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bCs/>
                <w:sz w:val="24"/>
              </w:rPr>
            </w:pPr>
            <w:r w:rsidRPr="00D52923">
              <w:rPr>
                <w:b/>
                <w:bCs/>
                <w:sz w:val="24"/>
              </w:rPr>
              <w:t>Paskaidrojums aprēķina pozīcijām:</w:t>
            </w:r>
          </w:p>
        </w:tc>
      </w:tr>
      <w:tr w:rsidR="000E241C" w:rsidRPr="00D52923" w:rsidTr="00D52923">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1.1.</w:t>
            </w:r>
          </w:p>
        </w:tc>
        <w:tc>
          <w:tcPr>
            <w:tcW w:w="9409"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Darba samaksa.</w:t>
            </w:r>
          </w:p>
        </w:tc>
      </w:tr>
      <w:tr w:rsidR="000E241C" w:rsidRPr="00D52923" w:rsidTr="00D52923">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409"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Darbības apraksts:</w:t>
            </w:r>
          </w:p>
        </w:tc>
      </w:tr>
      <w:tr w:rsidR="000E241C" w:rsidRPr="00D52923" w:rsidTr="00D52923">
        <w:trPr>
          <w:trHeight w:val="1233"/>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w:t>
            </w:r>
          </w:p>
        </w:tc>
        <w:tc>
          <w:tcPr>
            <w:tcW w:w="9409" w:type="dxa"/>
            <w:tcBorders>
              <w:top w:val="single" w:sz="4" w:space="0" w:color="auto"/>
              <w:left w:val="single" w:sz="4" w:space="0" w:color="auto"/>
              <w:bottom w:val="single" w:sz="4" w:space="0" w:color="auto"/>
              <w:right w:val="single" w:sz="4" w:space="0" w:color="auto"/>
            </w:tcBorders>
            <w:vAlign w:val="center"/>
            <w:hideMark/>
          </w:tcPr>
          <w:p w:rsidR="000E241C" w:rsidRPr="00D52923" w:rsidRDefault="000E241C" w:rsidP="00D52923">
            <w:pPr>
              <w:jc w:val="both"/>
              <w:rPr>
                <w:sz w:val="24"/>
              </w:rPr>
            </w:pPr>
            <w:r w:rsidRPr="00D52923">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D52923" w:rsidRDefault="000E241C" w:rsidP="00D52923">
            <w:pPr>
              <w:jc w:val="both"/>
              <w:rPr>
                <w:sz w:val="24"/>
              </w:rPr>
            </w:pPr>
            <w:r w:rsidRPr="00D52923">
              <w:rPr>
                <w:sz w:val="24"/>
              </w:rPr>
              <w:t>Cena attiecās uz katru pilnvaroto vai papildus pilnvaroto pārstāvi, kura iecelšanu Savienības reģistrā nosaka Komisijas Regulas (ES) Nr.389/2013 24.pants.</w:t>
            </w:r>
          </w:p>
          <w:p w:rsidR="000E241C" w:rsidRPr="00D52923" w:rsidRDefault="000E241C" w:rsidP="00D52923">
            <w:pPr>
              <w:autoSpaceDE w:val="0"/>
              <w:autoSpaceDN w:val="0"/>
              <w:adjustRightInd w:val="0"/>
              <w:jc w:val="both"/>
              <w:rPr>
                <w:iCs/>
                <w:sz w:val="24"/>
              </w:rPr>
            </w:pPr>
            <w:r w:rsidRPr="00D52923">
              <w:rPr>
                <w:sz w:val="24"/>
              </w:rPr>
              <w:t xml:space="preserve">Pilnvaroto un papildus pilnvaroto pārstāvju iecelšanai un apstiprināšanai iesniedz valsts administratoram </w:t>
            </w:r>
            <w:r w:rsidR="00D52923">
              <w:rPr>
                <w:sz w:val="24"/>
              </w:rPr>
              <w:t>iepriekš</w:t>
            </w:r>
            <w:r w:rsidRPr="00D52923">
              <w:rPr>
                <w:sz w:val="24"/>
              </w:rPr>
              <w:t>minētās regulas 24.panta 2.punktā prasīto informāciju.</w:t>
            </w:r>
            <w:r w:rsidRPr="00D52923">
              <w:rPr>
                <w:iCs/>
                <w:sz w:val="24"/>
              </w:rPr>
              <w:t xml:space="preserve"> Cenā tiek iekļautas arī potenciālās izmaksas, kas var rasties saistībā ar nominēto pilnvaroto un papildus pilnvaroto pārstāvju personu datu pārbaudi, ja dokumentāciju par (ne)sodāmību un nemainīgo dzīves vietas adresi ir izsniegusi attiecīgā ārvalstu kompetentā iestāde. Reģistra administrators izskata un pārbauda iesniegto informāciju, un nepieciešamības gadījumā sazinās ar informācijas iesniedzēju, kā tas paredzēts iepriekš minētās regulas 24.pantā. Reģistra administratoram ir jāpārbauda iesniegtās informācijas un dokumentācijas patiesums un pareizība. Attiecībā uz ārvalstu pilsoņiem šīs informācijas pārbaude var prasīt arī informācijas pieprasīšanu un sadarbību ar Ārlietu ministriju, citu valstu pārstāvniecībām vai vēstniecībām vai Eiropas Savienības tiesībaizsardzības iestādēm.</w:t>
            </w:r>
          </w:p>
          <w:p w:rsidR="000E241C" w:rsidRPr="00D52923" w:rsidRDefault="000E241C" w:rsidP="00D52923">
            <w:pPr>
              <w:jc w:val="both"/>
              <w:rPr>
                <w:sz w:val="24"/>
              </w:rPr>
            </w:pPr>
            <w:r w:rsidRPr="00D52923">
              <w:rPr>
                <w:sz w:val="24"/>
              </w:rPr>
              <w:t xml:space="preserve">Aprēķinot izmaksas ir ņemts vērā VSIA "Latvijas Vides, ģeoloģijas un meteoroloģijas centrs" (LVĢMC) viena vidēja līmeņa speciālista patērētais laiks 40 stundas un atalgojums 7,5 </w:t>
            </w:r>
            <w:proofErr w:type="spellStart"/>
            <w:r w:rsidR="00063273" w:rsidRPr="00063273">
              <w:rPr>
                <w:i/>
                <w:sz w:val="24"/>
              </w:rPr>
              <w:t>Euro</w:t>
            </w:r>
            <w:proofErr w:type="spellEnd"/>
            <w:r w:rsidR="00256EF9">
              <w:rPr>
                <w:sz w:val="24"/>
              </w:rPr>
              <w:t>/st</w:t>
            </w:r>
            <w:r w:rsidRPr="00D52923">
              <w:rPr>
                <w:sz w:val="24"/>
              </w:rPr>
              <w:t>undā.</w:t>
            </w:r>
          </w:p>
        </w:tc>
      </w:tr>
      <w:tr w:rsidR="000E241C" w:rsidRPr="00D52923" w:rsidTr="00D52923">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2.</w:t>
            </w:r>
          </w:p>
        </w:tc>
        <w:tc>
          <w:tcPr>
            <w:tcW w:w="9409"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 xml:space="preserve">Netiešās izmaksas, (3,50 </w:t>
            </w:r>
            <w:proofErr w:type="spellStart"/>
            <w:r w:rsidR="00063273" w:rsidRPr="00063273">
              <w:rPr>
                <w:i/>
                <w:color w:val="000000"/>
                <w:sz w:val="24"/>
              </w:rPr>
              <w:t>euro</w:t>
            </w:r>
            <w:proofErr w:type="spellEnd"/>
            <w:r w:rsidRPr="00D52923">
              <w:rPr>
                <w:color w:val="000000"/>
                <w:sz w:val="24"/>
              </w:rPr>
              <w:t>/ 1 tiešo darba stundu)</w:t>
            </w:r>
          </w:p>
        </w:tc>
      </w:tr>
      <w:tr w:rsidR="000E241C" w:rsidRPr="00D52923" w:rsidTr="00D52923">
        <w:trPr>
          <w:trHeight w:val="117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Netiešās izmaksas aprēķinātas</w:t>
            </w:r>
            <w:r w:rsidR="00D52923">
              <w:rPr>
                <w:color w:val="000000"/>
                <w:sz w:val="24"/>
              </w:rPr>
              <w:t>,</w:t>
            </w:r>
            <w:r w:rsidRPr="00D52923">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D52923">
              <w:rPr>
                <w:color w:val="000000"/>
                <w:sz w:val="24"/>
              </w:rPr>
              <w:t xml:space="preserve"> par katru tiešo darba stundu, kuru plānots izmantot konkrētā pakalpojuma sniegšanā.</w:t>
            </w:r>
          </w:p>
        </w:tc>
      </w:tr>
      <w:tr w:rsidR="000E241C" w:rsidRPr="00D52923" w:rsidTr="00D52923">
        <w:trPr>
          <w:trHeight w:val="30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3.</w:t>
            </w:r>
          </w:p>
        </w:tc>
        <w:tc>
          <w:tcPr>
            <w:tcW w:w="9409"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jc w:val="both"/>
              <w:rPr>
                <w:color w:val="000000"/>
                <w:sz w:val="24"/>
              </w:rPr>
            </w:pPr>
            <w:r w:rsidRPr="00D52923">
              <w:rPr>
                <w:color w:val="000000"/>
                <w:sz w:val="24"/>
              </w:rPr>
              <w:t>Rentabilitāte</w:t>
            </w:r>
          </w:p>
        </w:tc>
      </w:tr>
      <w:tr w:rsidR="000E241C" w:rsidRPr="00D52923" w:rsidTr="00D52923">
        <w:trPr>
          <w:trHeight w:val="1350"/>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D52923">
              <w:rPr>
                <w:color w:val="000000"/>
                <w:sz w:val="24"/>
              </w:rPr>
              <w:t>un,</w:t>
            </w:r>
            <w:r w:rsidRPr="00D52923">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0E241C" w:rsidRDefault="000E241C" w:rsidP="000E241C">
      <w:pPr>
        <w:spacing w:before="96"/>
        <w:rPr>
          <w:b/>
          <w:i/>
        </w:rPr>
      </w:pPr>
    </w:p>
    <w:p w:rsidR="000E241C" w:rsidRPr="00D52923" w:rsidRDefault="000E241C" w:rsidP="00D52923">
      <w:pPr>
        <w:pStyle w:val="ListParagraph"/>
        <w:numPr>
          <w:ilvl w:val="0"/>
          <w:numId w:val="1"/>
        </w:numPr>
        <w:spacing w:before="120" w:after="120"/>
        <w:contextualSpacing w:val="0"/>
        <w:rPr>
          <w:b/>
          <w:iCs/>
          <w:color w:val="000000"/>
          <w:szCs w:val="28"/>
        </w:rPr>
      </w:pPr>
      <w:r w:rsidRPr="00D52923">
        <w:rPr>
          <w:b/>
          <w:i/>
        </w:rPr>
        <w:br w:type="page"/>
      </w:r>
      <w:r w:rsidRPr="00D52923">
        <w:rPr>
          <w:b/>
          <w:iCs/>
          <w:color w:val="000000"/>
          <w:szCs w:val="28"/>
        </w:rPr>
        <w:lastRenderedPageBreak/>
        <w:t>Verificētāja konta atvēršana</w:t>
      </w:r>
    </w:p>
    <w:p w:rsidR="000E241C" w:rsidRPr="000E241C" w:rsidRDefault="000E241C" w:rsidP="00D050A4">
      <w:pPr>
        <w:pStyle w:val="Heading1"/>
        <w:ind w:left="397" w:hanging="340"/>
      </w:pPr>
      <w:r w:rsidRPr="000E241C">
        <w:t xml:space="preserve">Latvijā akreditēts verificētājs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D52923" w:rsidTr="00D52923">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D52923" w:rsidRDefault="000E241C" w:rsidP="00D52923">
            <w:pPr>
              <w:rPr>
                <w:sz w:val="24"/>
              </w:rPr>
            </w:pPr>
            <w:r w:rsidRPr="00D52923">
              <w:rPr>
                <w:sz w:val="24"/>
              </w:rPr>
              <w:t>Nr.</w:t>
            </w:r>
          </w:p>
          <w:p w:rsidR="000E241C" w:rsidRPr="00D52923" w:rsidRDefault="000E241C" w:rsidP="00D52923">
            <w:pPr>
              <w:rPr>
                <w:sz w:val="24"/>
              </w:rPr>
            </w:pPr>
            <w:r w:rsidRPr="00D52923">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D52923" w:rsidRDefault="000E241C" w:rsidP="00D52923">
            <w:pPr>
              <w:rPr>
                <w:color w:val="000000"/>
                <w:sz w:val="24"/>
              </w:rPr>
            </w:pPr>
            <w:r w:rsidRPr="00D52923">
              <w:rPr>
                <w:color w:val="000000"/>
                <w:sz w:val="24"/>
              </w:rPr>
              <w:t>Izmaksas,</w:t>
            </w:r>
          </w:p>
          <w:p w:rsidR="000E241C" w:rsidRPr="00D52923" w:rsidRDefault="00063273" w:rsidP="00D52923">
            <w:pPr>
              <w:rPr>
                <w:sz w:val="24"/>
              </w:rPr>
            </w:pPr>
            <w:proofErr w:type="spellStart"/>
            <w:r w:rsidRPr="00063273">
              <w:rPr>
                <w:i/>
                <w:color w:val="000000"/>
                <w:sz w:val="24"/>
              </w:rPr>
              <w:t>euro</w:t>
            </w:r>
            <w:proofErr w:type="spellEnd"/>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rPr>
                <w:bCs/>
                <w:sz w:val="24"/>
              </w:rPr>
            </w:pPr>
            <w:r w:rsidRPr="00D52923">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D52923">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0</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rPr>
                <w:bCs/>
                <w:sz w:val="24"/>
              </w:rPr>
            </w:pPr>
            <w:r w:rsidRPr="00D52923">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D52923">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 </w:t>
            </w:r>
          </w:p>
        </w:tc>
      </w:tr>
      <w:tr w:rsidR="000E241C" w:rsidRPr="00D52923" w:rsidTr="00D52923">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rPr>
                <w:sz w:val="24"/>
              </w:rPr>
            </w:pPr>
            <w:r w:rsidRPr="00D52923">
              <w:rPr>
                <w:sz w:val="24"/>
              </w:rPr>
              <w:t>kancelejas izdevumi; administrācijas darba izmaksas; telpu uzturēšana; komunālie maksājumi; elektroenerģija; apkures izmaksas; administratīvās ēkas nolietojums</w:t>
            </w:r>
            <w:r w:rsidR="00256EF9" w:rsidRPr="00D52923">
              <w:rPr>
                <w:sz w:val="24"/>
              </w:rPr>
              <w:t xml:space="preserve">, </w:t>
            </w:r>
            <w:r w:rsidRPr="00D52923">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 </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Rentabilitāte</w:t>
            </w:r>
            <w:r w:rsidR="00256EF9" w:rsidRPr="00D52923">
              <w:rPr>
                <w:bCs/>
                <w:sz w:val="24"/>
              </w:rPr>
              <w:t xml:space="preserve"> </w:t>
            </w:r>
            <w:r w:rsidRPr="00D52923">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jc w:val="right"/>
              <w:rPr>
                <w:bCs/>
                <w:sz w:val="24"/>
              </w:rPr>
            </w:pPr>
            <w:r w:rsidRPr="00D52923">
              <w:rPr>
                <w:bCs/>
                <w:sz w:val="24"/>
              </w:rPr>
              <w:t>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sz w:val="24"/>
              </w:rPr>
            </w:pPr>
            <w:r w:rsidRPr="00D52923">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sz w:val="24"/>
              </w:rPr>
            </w:pPr>
            <w:r w:rsidRPr="00D52923">
              <w:rPr>
                <w:b/>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
                <w:sz w:val="24"/>
              </w:rPr>
            </w:pPr>
            <w:r w:rsidRPr="00D52923">
              <w:rPr>
                <w:b/>
                <w:sz w:val="24"/>
              </w:rPr>
              <w:t>0</w:t>
            </w:r>
          </w:p>
        </w:tc>
      </w:tr>
    </w:tbl>
    <w:p w:rsidR="000E241C" w:rsidRPr="00D52923" w:rsidRDefault="000E241C" w:rsidP="00D52923">
      <w:pPr>
        <w:rPr>
          <w:color w:val="000000"/>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D52923" w:rsidTr="00D52923">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bCs/>
                <w:sz w:val="24"/>
              </w:rPr>
            </w:pPr>
            <w:r w:rsidRPr="00D52923">
              <w:rPr>
                <w:b/>
                <w:bCs/>
                <w:sz w:val="24"/>
              </w:rPr>
              <w:t>Paskaidrojums aprēķina pozīcijām:</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Darba samaksa.</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sz w:val="24"/>
              </w:rPr>
            </w:pPr>
            <w:r w:rsidRPr="00D52923">
              <w:rPr>
                <w:sz w:val="24"/>
              </w:rPr>
              <w:t>Darbības apraksts:</w:t>
            </w:r>
          </w:p>
        </w:tc>
      </w:tr>
      <w:tr w:rsidR="000E241C" w:rsidRPr="00D52923" w:rsidTr="00D52923">
        <w:trPr>
          <w:trHeight w:val="729"/>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D52923" w:rsidRDefault="000E241C" w:rsidP="00D52923">
            <w:pPr>
              <w:jc w:val="both"/>
              <w:rPr>
                <w:sz w:val="24"/>
              </w:rPr>
            </w:pPr>
            <w:r w:rsidRPr="00D52923">
              <w:rPr>
                <w:sz w:val="24"/>
              </w:rPr>
              <w:t>Verificētāja konta atvēršanu Savienības reģistrā nosaka 2013.gada 2.maija Komisijas Regulas (ES) Nr.389/2013, ar ko izveido Savienības reģistru saskaņā ar Eiropas Parlamenta un Padomes Direktīvu 2003/87/EK un Eiropas Parlamenta un Padomes Lēmumu Nr.280/2004/EK un atceļ Komisijas Regulu (ES) Nr.920/2010 un Regulu (ES) Nr.1193/2011 21.pants.</w:t>
            </w:r>
          </w:p>
          <w:p w:rsidR="000E241C" w:rsidRPr="00D52923" w:rsidRDefault="000E241C" w:rsidP="00D52923">
            <w:pPr>
              <w:jc w:val="both"/>
              <w:rPr>
                <w:sz w:val="24"/>
              </w:rPr>
            </w:pPr>
            <w:r w:rsidRPr="00D52923">
              <w:rPr>
                <w:sz w:val="24"/>
              </w:rPr>
              <w:t>Maksa par konta atvēršanu un pilnvaroto pārstāvju iecelšanu un apstiprināšanu Latvijā akreditētam verificētājam netiek piemērota, jo tiek iesniegts dokuments, kas pierāda, ka konta atvēršanu pieprasījusī persona ir akreditēta kā verificētājs saskaņā ar direktīvas 2003/87/EK 15.pantu kā to nosaka Komisijas Regulas (ES) Nr.389/2013 5.pielikums.</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 xml:space="preserve">Netiešās izmaksas, (3,50 </w:t>
            </w:r>
            <w:proofErr w:type="spellStart"/>
            <w:r w:rsidR="00063273" w:rsidRPr="00063273">
              <w:rPr>
                <w:i/>
                <w:color w:val="000000"/>
                <w:sz w:val="24"/>
              </w:rPr>
              <w:t>euro</w:t>
            </w:r>
            <w:proofErr w:type="spellEnd"/>
            <w:r w:rsidRPr="00D52923">
              <w:rPr>
                <w:color w:val="000000"/>
                <w:sz w:val="24"/>
              </w:rPr>
              <w:t>/ 1 tiešo darba stundu)</w:t>
            </w:r>
          </w:p>
        </w:tc>
      </w:tr>
      <w:tr w:rsidR="000E241C" w:rsidRPr="00D52923" w:rsidTr="00D52923">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Netiešās izmaksas aprēķinātas</w:t>
            </w:r>
            <w:r w:rsidR="00D52923">
              <w:rPr>
                <w:color w:val="000000"/>
                <w:sz w:val="24"/>
              </w:rPr>
              <w:t>,</w:t>
            </w:r>
            <w:r w:rsidRPr="00D52923">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D52923">
              <w:rPr>
                <w:color w:val="000000"/>
                <w:sz w:val="24"/>
              </w:rPr>
              <w:t xml:space="preserve"> par katru tiešo darba stundu, kuru plānots izmantot konkrētā pakalpojuma sniegšanā.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Rentabilitāte</w:t>
            </w:r>
          </w:p>
        </w:tc>
      </w:tr>
      <w:tr w:rsidR="000E241C" w:rsidRPr="00D52923" w:rsidTr="00D52923">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D52923">
              <w:rPr>
                <w:color w:val="000000"/>
                <w:sz w:val="24"/>
              </w:rPr>
              <w:t>un,</w:t>
            </w:r>
            <w:r w:rsidRPr="00D52923">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0E241C" w:rsidRDefault="000E241C" w:rsidP="000E241C">
      <w:pPr>
        <w:spacing w:before="96"/>
        <w:rPr>
          <w:b/>
          <w:bCs/>
          <w:color w:val="000000"/>
          <w:szCs w:val="28"/>
        </w:rPr>
      </w:pPr>
    </w:p>
    <w:p w:rsidR="000E241C" w:rsidRPr="000E241C" w:rsidRDefault="000E241C" w:rsidP="00D050A4">
      <w:pPr>
        <w:pStyle w:val="Heading1"/>
        <w:ind w:left="397" w:hanging="340"/>
      </w:pPr>
      <w:r w:rsidRPr="000E241C">
        <w:lastRenderedPageBreak/>
        <w:t xml:space="preserve">Citā ES valstī akreditēts verificētājs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D52923" w:rsidTr="00D52923">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D52923" w:rsidRDefault="000E241C" w:rsidP="00D52923">
            <w:pPr>
              <w:rPr>
                <w:sz w:val="24"/>
              </w:rPr>
            </w:pPr>
            <w:r w:rsidRPr="00D52923">
              <w:rPr>
                <w:sz w:val="24"/>
              </w:rPr>
              <w:t>Nr.</w:t>
            </w:r>
          </w:p>
          <w:p w:rsidR="000E241C" w:rsidRPr="00D52923" w:rsidRDefault="000E241C" w:rsidP="00D52923">
            <w:pPr>
              <w:rPr>
                <w:sz w:val="24"/>
              </w:rPr>
            </w:pPr>
            <w:r w:rsidRPr="00D52923">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D52923" w:rsidRDefault="000E241C" w:rsidP="00D52923">
            <w:pPr>
              <w:rPr>
                <w:color w:val="000000"/>
                <w:sz w:val="24"/>
              </w:rPr>
            </w:pPr>
            <w:r w:rsidRPr="00D52923">
              <w:rPr>
                <w:color w:val="000000"/>
                <w:sz w:val="24"/>
              </w:rPr>
              <w:t>Izmaksas,</w:t>
            </w:r>
          </w:p>
          <w:p w:rsidR="000E241C" w:rsidRPr="00D52923" w:rsidRDefault="00063273" w:rsidP="00D52923">
            <w:pPr>
              <w:rPr>
                <w:sz w:val="24"/>
              </w:rPr>
            </w:pPr>
            <w:proofErr w:type="spellStart"/>
            <w:r w:rsidRPr="00063273">
              <w:rPr>
                <w:i/>
                <w:color w:val="000000"/>
                <w:sz w:val="24"/>
              </w:rPr>
              <w:t>euro</w:t>
            </w:r>
            <w:proofErr w:type="spellEnd"/>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pStyle w:val="Header"/>
              <w:tabs>
                <w:tab w:val="left" w:pos="720"/>
              </w:tabs>
              <w:rPr>
                <w:bCs/>
                <w:sz w:val="24"/>
              </w:rPr>
            </w:pPr>
            <w:r w:rsidRPr="00D52923">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D52923">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300.00</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rPr>
                <w:bCs/>
                <w:sz w:val="24"/>
              </w:rPr>
            </w:pPr>
            <w:r w:rsidRPr="00D52923">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D52923">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140.00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440.00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140.00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 </w:t>
            </w:r>
          </w:p>
        </w:tc>
      </w:tr>
      <w:tr w:rsidR="000E241C" w:rsidRPr="00D52923" w:rsidTr="00D52923">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rPr>
                <w:sz w:val="24"/>
              </w:rPr>
            </w:pPr>
            <w:r w:rsidRPr="00D52923">
              <w:rPr>
                <w:sz w:val="24"/>
              </w:rPr>
              <w:t>kancelejas izdevumi; administrācijas darba izmaksas; telpu uzturēšana; komunālie maksājumi; elektroenerģija; apkures izmaksas; administratīvās ēkas nolietojums</w:t>
            </w:r>
            <w:r w:rsidR="00256EF9" w:rsidRPr="00D52923">
              <w:rPr>
                <w:sz w:val="24"/>
              </w:rPr>
              <w:t xml:space="preserve">, </w:t>
            </w:r>
            <w:r w:rsidRPr="00D52923">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 </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Cs/>
                <w:sz w:val="24"/>
              </w:rPr>
            </w:pPr>
            <w:r w:rsidRPr="00D52923">
              <w:rPr>
                <w:bCs/>
                <w:sz w:val="24"/>
              </w:rPr>
              <w:t>580.00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Cs/>
                <w:sz w:val="24"/>
              </w:rPr>
            </w:pPr>
            <w:r w:rsidRPr="00D52923">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pStyle w:val="Header"/>
              <w:tabs>
                <w:tab w:val="left" w:pos="720"/>
              </w:tabs>
              <w:rPr>
                <w:bCs/>
                <w:sz w:val="24"/>
              </w:rPr>
            </w:pPr>
            <w:r w:rsidRPr="00D52923">
              <w:rPr>
                <w:bCs/>
                <w:sz w:val="24"/>
              </w:rPr>
              <w:t>Rentabilitāte</w:t>
            </w:r>
            <w:r w:rsidR="00256EF9" w:rsidRPr="00D52923">
              <w:rPr>
                <w:bCs/>
                <w:sz w:val="24"/>
              </w:rPr>
              <w:t xml:space="preserve"> </w:t>
            </w:r>
            <w:r w:rsidRPr="00D52923">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jc w:val="right"/>
              <w:rPr>
                <w:bCs/>
                <w:sz w:val="24"/>
              </w:rPr>
            </w:pPr>
            <w:r w:rsidRPr="00D52923">
              <w:rPr>
                <w:bCs/>
                <w:sz w:val="24"/>
              </w:rPr>
              <w:t>58.00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sz w:val="24"/>
              </w:rPr>
            </w:pPr>
            <w:r w:rsidRPr="00D52923">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sz w:val="24"/>
              </w:rPr>
            </w:pPr>
            <w:r w:rsidRPr="00D52923">
              <w:rPr>
                <w:b/>
                <w:sz w:val="24"/>
              </w:rPr>
              <w:t>Pakalpojuma kopējās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right"/>
              <w:rPr>
                <w:b/>
                <w:sz w:val="24"/>
              </w:rPr>
            </w:pPr>
            <w:r w:rsidRPr="00D52923">
              <w:rPr>
                <w:b/>
                <w:sz w:val="24"/>
              </w:rPr>
              <w:t>638.00</w:t>
            </w:r>
          </w:p>
        </w:tc>
      </w:tr>
    </w:tbl>
    <w:p w:rsidR="000E241C" w:rsidRPr="00D52923" w:rsidRDefault="000E241C" w:rsidP="00D52923">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D52923" w:rsidTr="00D52923">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bCs/>
                <w:sz w:val="24"/>
              </w:rPr>
            </w:pPr>
            <w:r w:rsidRPr="00D52923">
              <w:rPr>
                <w:b/>
                <w:bCs/>
                <w:sz w:val="24"/>
              </w:rPr>
              <w:t>Paskaidrojums aprēķina pozīcijām:</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Darba samaksa.</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Darbības apraksts:</w:t>
            </w:r>
          </w:p>
        </w:tc>
      </w:tr>
      <w:tr w:rsidR="000E241C" w:rsidRPr="00D52923" w:rsidTr="00D52923">
        <w:trPr>
          <w:trHeight w:val="729"/>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D52923" w:rsidRDefault="000E241C" w:rsidP="00D52923">
            <w:pPr>
              <w:jc w:val="both"/>
              <w:rPr>
                <w:sz w:val="24"/>
              </w:rPr>
            </w:pPr>
            <w:r w:rsidRPr="00D52923">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D52923" w:rsidRDefault="000E241C" w:rsidP="00D52923">
            <w:pPr>
              <w:jc w:val="both"/>
              <w:rPr>
                <w:sz w:val="24"/>
              </w:rPr>
            </w:pPr>
            <w:r w:rsidRPr="00D52923">
              <w:rPr>
                <w:sz w:val="24"/>
              </w:rPr>
              <w:t>Cena attiecās uz vienu verificētāja kontu, kura atvēršanu Savienības reģistrā nosaka Komisijas Regulas (ES) Nr.389/2013 21.pants.</w:t>
            </w:r>
          </w:p>
          <w:p w:rsidR="000E241C" w:rsidRPr="00D52923" w:rsidRDefault="000E241C" w:rsidP="00D52923">
            <w:pPr>
              <w:jc w:val="both"/>
              <w:rPr>
                <w:iCs/>
                <w:sz w:val="24"/>
              </w:rPr>
            </w:pPr>
            <w:r w:rsidRPr="00D52923">
              <w:rPr>
                <w:sz w:val="24"/>
              </w:rPr>
              <w:t xml:space="preserve">Verificētāja konta atvēršanai potenciālais konta turētājs iesniedz valsts administratoram </w:t>
            </w:r>
            <w:r w:rsidR="00256EF9" w:rsidRPr="00D52923">
              <w:rPr>
                <w:sz w:val="24"/>
              </w:rPr>
              <w:t>iepriekš minētās</w:t>
            </w:r>
            <w:r w:rsidRPr="00D52923">
              <w:rPr>
                <w:sz w:val="24"/>
              </w:rPr>
              <w:t xml:space="preserve"> regulas 21.panta 1.punktā nosacīto informāciju.</w:t>
            </w:r>
            <w:r w:rsidRPr="00D52923">
              <w:rPr>
                <w:iCs/>
                <w:sz w:val="24"/>
              </w:rPr>
              <w:t xml:space="preserve"> Cenā tiek iekļautas arī potenciālās izmaksas, kas var rasties saistībā ar konta turētāju un to kontaktpersonu datu pārbaudi, ja dokumentāciju par (ne)sodāmību un nemainīgo dzīves vietas adresi, kā arī verificētāja akreditācijas un sertifikācijas apliecinošo dokumentu, ko ir izsniegusi attiecīgā ārvalstu kompetentā iestāde, pārbaude. Reģistra administrators izskata un pārbauda verificētāja iesniegto informāciju, un nepieciešamības gadījumā sazinās ar informācijas iesniedzēju, kā tas paredzēts iepriekš minētās regulas 21.panta 2.punktā.</w:t>
            </w:r>
          </w:p>
          <w:p w:rsidR="000E241C" w:rsidRPr="00D52923" w:rsidRDefault="000E241C" w:rsidP="00D52923">
            <w:pPr>
              <w:rPr>
                <w:color w:val="000000"/>
                <w:sz w:val="24"/>
              </w:rPr>
            </w:pPr>
            <w:r w:rsidRPr="00D52923">
              <w:rPr>
                <w:sz w:val="24"/>
              </w:rPr>
              <w:t xml:space="preserve">Aprēķinot izmaksas ir ņemts vērā </w:t>
            </w:r>
            <w:r w:rsidRPr="00D52923">
              <w:rPr>
                <w:color w:val="000000"/>
                <w:sz w:val="24"/>
              </w:rPr>
              <w:t>VSIA "Latvijas Vides, ģeoloģijas un meteoroloģijas centrs" (LVĢMC) viena vidēja līmeņa speciālista</w:t>
            </w:r>
            <w:r w:rsidRPr="00D52923">
              <w:rPr>
                <w:sz w:val="24"/>
              </w:rPr>
              <w:t xml:space="preserve"> patērētais laiks 40 stundas un atalgojums 7,5 </w:t>
            </w:r>
            <w:proofErr w:type="spellStart"/>
            <w:r w:rsidR="00063273" w:rsidRPr="00063273">
              <w:rPr>
                <w:i/>
                <w:sz w:val="24"/>
              </w:rPr>
              <w:t>Euro</w:t>
            </w:r>
            <w:proofErr w:type="spellEnd"/>
            <w:r w:rsidR="00256EF9">
              <w:rPr>
                <w:sz w:val="24"/>
              </w:rPr>
              <w:t>/st</w:t>
            </w:r>
            <w:r w:rsidRPr="00D52923">
              <w:rPr>
                <w:sz w:val="24"/>
              </w:rPr>
              <w:t>undā.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 xml:space="preserve">Netiešās izmaksas, (3,50 </w:t>
            </w:r>
            <w:proofErr w:type="spellStart"/>
            <w:r w:rsidR="00063273" w:rsidRPr="00063273">
              <w:rPr>
                <w:i/>
                <w:color w:val="000000"/>
                <w:sz w:val="24"/>
              </w:rPr>
              <w:t>euro</w:t>
            </w:r>
            <w:proofErr w:type="spellEnd"/>
            <w:r w:rsidRPr="00D52923">
              <w:rPr>
                <w:color w:val="000000"/>
                <w:sz w:val="24"/>
              </w:rPr>
              <w:t>/ 1 tiešo darba stundu)</w:t>
            </w:r>
          </w:p>
        </w:tc>
      </w:tr>
      <w:tr w:rsidR="000E241C" w:rsidRPr="00D52923" w:rsidTr="00D52923">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Netiešās izmaksas </w:t>
            </w:r>
            <w:r w:rsidR="00256EF9">
              <w:rPr>
                <w:color w:val="000000"/>
                <w:sz w:val="24"/>
              </w:rPr>
              <w:t xml:space="preserve">aprēķinātas, uz vienu tiešo darba stundu attiecinot </w:t>
            </w:r>
            <w:r w:rsidRPr="00D52923">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D52923">
              <w:rPr>
                <w:color w:val="000000"/>
                <w:sz w:val="24"/>
              </w:rPr>
              <w:t xml:space="preserve"> par katru tiešo darba stundu, kuru plānots izmantot konkrētā pakalpojuma sniegšanā.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Rentabilitāte</w:t>
            </w:r>
          </w:p>
        </w:tc>
      </w:tr>
      <w:tr w:rsidR="000E241C" w:rsidRPr="00D52923" w:rsidTr="00D52923">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lastRenderedPageBreak/>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D52923">
              <w:rPr>
                <w:color w:val="000000"/>
                <w:sz w:val="24"/>
              </w:rPr>
              <w:t>un,</w:t>
            </w:r>
            <w:r w:rsidRPr="00D52923">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0E241C" w:rsidRDefault="000E241C" w:rsidP="00D050A4">
      <w:pPr>
        <w:pStyle w:val="Heading1"/>
        <w:ind w:left="397" w:hanging="340"/>
      </w:pPr>
      <w:r w:rsidRPr="000E241C">
        <w:t xml:space="preserve">Citā ES valstī sertificēts verificētājs </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04"/>
        <w:gridCol w:w="1278"/>
      </w:tblGrid>
      <w:tr w:rsidR="000E241C" w:rsidRPr="00D52923" w:rsidTr="00D52923">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D52923" w:rsidRDefault="000E241C">
            <w:pPr>
              <w:rPr>
                <w:sz w:val="24"/>
              </w:rPr>
            </w:pPr>
            <w:r w:rsidRPr="00D52923">
              <w:rPr>
                <w:sz w:val="24"/>
              </w:rPr>
              <w:t>Nr.</w:t>
            </w:r>
          </w:p>
          <w:p w:rsidR="000E241C" w:rsidRPr="00D52923" w:rsidRDefault="000E241C">
            <w:pPr>
              <w:rPr>
                <w:sz w:val="24"/>
              </w:rPr>
            </w:pPr>
            <w:r w:rsidRPr="00D52923">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D52923" w:rsidRDefault="000E241C" w:rsidP="00D52923">
            <w:pPr>
              <w:rPr>
                <w:color w:val="000000"/>
                <w:sz w:val="24"/>
              </w:rPr>
            </w:pPr>
            <w:r w:rsidRPr="00D52923">
              <w:rPr>
                <w:color w:val="000000"/>
                <w:sz w:val="24"/>
              </w:rPr>
              <w:t>Izmaksas,</w:t>
            </w:r>
          </w:p>
          <w:p w:rsidR="000E241C" w:rsidRPr="00D52923" w:rsidRDefault="00063273" w:rsidP="00D52923">
            <w:pPr>
              <w:rPr>
                <w:sz w:val="24"/>
              </w:rPr>
            </w:pPr>
            <w:proofErr w:type="spellStart"/>
            <w:r w:rsidRPr="00063273">
              <w:rPr>
                <w:i/>
                <w:color w:val="000000"/>
                <w:sz w:val="24"/>
              </w:rPr>
              <w:t>euro</w:t>
            </w:r>
            <w:proofErr w:type="spellEnd"/>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sz w:val="24"/>
              </w:rPr>
            </w:pPr>
            <w:r w:rsidRPr="00D52923">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sz w:val="24"/>
              </w:rPr>
            </w:pPr>
            <w:r w:rsidRPr="00D52923">
              <w:rPr>
                <w:sz w:val="24"/>
              </w:rPr>
              <w:t> </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pStyle w:val="Header"/>
              <w:tabs>
                <w:tab w:val="left" w:pos="720"/>
              </w:tabs>
              <w:rPr>
                <w:bCs/>
                <w:sz w:val="24"/>
              </w:rPr>
            </w:pPr>
            <w:r w:rsidRPr="00D52923">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D52923">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300.00</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rPr>
                <w:bCs/>
                <w:sz w:val="24"/>
              </w:rPr>
            </w:pPr>
            <w:r w:rsidRPr="00D52923">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D52923">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140.00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440.00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140.00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sz w:val="24"/>
              </w:rPr>
            </w:pPr>
            <w:r w:rsidRPr="00D52923">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 </w:t>
            </w:r>
          </w:p>
        </w:tc>
      </w:tr>
      <w:tr w:rsidR="000E241C" w:rsidRPr="00D52923" w:rsidTr="00D52923">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 </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rPr>
                <w:sz w:val="24"/>
              </w:rPr>
            </w:pPr>
            <w:r w:rsidRPr="00D52923">
              <w:rPr>
                <w:sz w:val="24"/>
              </w:rPr>
              <w:t>kancelejas izdevumi; administrācijas darba izmaksas; telpu uzturēšana; komunālie maksājumi; elektroenerģija; apkures izmaksas; administratīvās ēkas nolietojums</w:t>
            </w:r>
            <w:r w:rsidR="00256EF9" w:rsidRPr="00D52923">
              <w:rPr>
                <w:sz w:val="24"/>
              </w:rPr>
              <w:t xml:space="preserve">, </w:t>
            </w:r>
            <w:r w:rsidRPr="00D52923">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 </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Cs/>
                <w:sz w:val="24"/>
              </w:rPr>
            </w:pPr>
            <w:r w:rsidRPr="00D52923">
              <w:rPr>
                <w:bCs/>
                <w:sz w:val="24"/>
              </w:rPr>
              <w:t>580.00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pStyle w:val="Header"/>
              <w:tabs>
                <w:tab w:val="left" w:pos="720"/>
              </w:tabs>
              <w:rPr>
                <w:bCs/>
                <w:sz w:val="24"/>
              </w:rPr>
            </w:pPr>
            <w:r w:rsidRPr="00D52923">
              <w:rPr>
                <w:bCs/>
                <w:sz w:val="24"/>
              </w:rPr>
              <w:t>Rentabilitāte</w:t>
            </w:r>
            <w:r w:rsidR="00256EF9" w:rsidRPr="00D52923">
              <w:rPr>
                <w:bCs/>
                <w:sz w:val="24"/>
              </w:rPr>
              <w:t xml:space="preserve"> </w:t>
            </w:r>
            <w:r w:rsidRPr="00D52923">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jc w:val="right"/>
              <w:rPr>
                <w:bCs/>
                <w:sz w:val="24"/>
              </w:rPr>
            </w:pPr>
            <w:r w:rsidRPr="00D52923">
              <w:rPr>
                <w:bCs/>
                <w:sz w:val="24"/>
              </w:rPr>
              <w:t>58.00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
                <w:sz w:val="24"/>
              </w:rPr>
            </w:pPr>
            <w:r w:rsidRPr="00D52923">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
                <w:sz w:val="24"/>
              </w:rPr>
            </w:pPr>
            <w:r w:rsidRPr="00D52923">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jc w:val="right"/>
              <w:rPr>
                <w:b/>
                <w:sz w:val="24"/>
              </w:rPr>
            </w:pPr>
            <w:r w:rsidRPr="00D52923">
              <w:rPr>
                <w:b/>
                <w:sz w:val="24"/>
              </w:rPr>
              <w:t>638.00</w:t>
            </w:r>
          </w:p>
        </w:tc>
      </w:tr>
    </w:tbl>
    <w:p w:rsidR="000E241C" w:rsidRPr="00D52923" w:rsidRDefault="000E241C" w:rsidP="00D52923">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D52923" w:rsidTr="00D52923">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bCs/>
                <w:sz w:val="24"/>
              </w:rPr>
            </w:pPr>
            <w:r w:rsidRPr="00D52923">
              <w:rPr>
                <w:b/>
                <w:bCs/>
                <w:sz w:val="24"/>
              </w:rPr>
              <w:t>Paskaidrojums aprēķina pozīcijām:</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Darba samaksa.</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Darbības apraksts:</w:t>
            </w:r>
          </w:p>
        </w:tc>
      </w:tr>
      <w:tr w:rsidR="000E241C" w:rsidRPr="00D52923" w:rsidTr="00D52923">
        <w:trPr>
          <w:trHeight w:val="1233"/>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D52923" w:rsidRDefault="000E241C" w:rsidP="00D52923">
            <w:pPr>
              <w:jc w:val="both"/>
              <w:rPr>
                <w:sz w:val="24"/>
              </w:rPr>
            </w:pPr>
            <w:r w:rsidRPr="00D52923">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D52923" w:rsidRDefault="000E241C" w:rsidP="00D52923">
            <w:pPr>
              <w:jc w:val="both"/>
              <w:rPr>
                <w:sz w:val="24"/>
              </w:rPr>
            </w:pPr>
            <w:r w:rsidRPr="00D52923">
              <w:rPr>
                <w:sz w:val="24"/>
              </w:rPr>
              <w:t>Cena attiecās uz vienu verificētāja kontu, kura atvēršanu Savienības reģistrā nosaka Komisijas Regulas (ES) Nr.389/2013 21.pants.</w:t>
            </w:r>
          </w:p>
          <w:p w:rsidR="000E241C" w:rsidRPr="00D52923" w:rsidRDefault="000E241C" w:rsidP="00D52923">
            <w:pPr>
              <w:jc w:val="both"/>
              <w:rPr>
                <w:iCs/>
                <w:sz w:val="24"/>
              </w:rPr>
            </w:pPr>
            <w:r w:rsidRPr="00D52923">
              <w:rPr>
                <w:sz w:val="24"/>
              </w:rPr>
              <w:t xml:space="preserve">Verificētāja konta atvēršanai potenciālais konta turētājs iesniedz valsts administratoram </w:t>
            </w:r>
            <w:r w:rsidR="00256EF9" w:rsidRPr="00D52923">
              <w:rPr>
                <w:sz w:val="24"/>
              </w:rPr>
              <w:t>iepriekš minētās</w:t>
            </w:r>
            <w:r w:rsidRPr="00D52923">
              <w:rPr>
                <w:sz w:val="24"/>
              </w:rPr>
              <w:t xml:space="preserve"> regulas 21.panta 1.punktā nosacīto informāciju.</w:t>
            </w:r>
            <w:r w:rsidRPr="00D52923">
              <w:rPr>
                <w:iCs/>
                <w:sz w:val="24"/>
              </w:rPr>
              <w:t xml:space="preserve"> Cenā tiek iekļautas arī potenciālās izmaksas, kas var rasties saistībā ar konta turētāju un to kontaktpersonu datu pārbaudi, ja dokumentāciju par (ne)sodāmību un nemainīgo dzīves vietas adresi, kā arī verificētāja akreditācijas un sertifikācijas, ko ir izsniegusi attiecīgā ārvalstu kompetentā iestāde, pārbaudi. Reģistra administrators izskata un pārbauda verificētāja iesniegto informāciju, un nepieciešamības gadījumā sazinās ar informācijas iesniedzēju, kā tas paredzēts iepriekš minētās regulas 21.panta 2.punktā.</w:t>
            </w:r>
          </w:p>
          <w:p w:rsidR="000E241C" w:rsidRPr="00D52923" w:rsidRDefault="000E241C" w:rsidP="00D52923">
            <w:pPr>
              <w:jc w:val="both"/>
              <w:rPr>
                <w:color w:val="000000"/>
                <w:sz w:val="24"/>
              </w:rPr>
            </w:pPr>
            <w:r w:rsidRPr="00D52923">
              <w:rPr>
                <w:sz w:val="24"/>
              </w:rPr>
              <w:t xml:space="preserve">Aprēķinot izmaksas ir ņemts vērā </w:t>
            </w:r>
            <w:r w:rsidRPr="00D52923">
              <w:rPr>
                <w:color w:val="000000"/>
                <w:sz w:val="24"/>
              </w:rPr>
              <w:t>VSIA "Latvijas Vides, ģeoloģijas un meteoroloģijas centrs" (LVĢMC) viena vidēja līmeņa speciālista</w:t>
            </w:r>
            <w:r w:rsidRPr="00D52923">
              <w:rPr>
                <w:sz w:val="24"/>
              </w:rPr>
              <w:t xml:space="preserve"> patērētais laiks 40 stundas un atalgojums 7,5 </w:t>
            </w:r>
            <w:proofErr w:type="spellStart"/>
            <w:r w:rsidR="00063273" w:rsidRPr="00063273">
              <w:rPr>
                <w:i/>
                <w:sz w:val="24"/>
              </w:rPr>
              <w:t>euro</w:t>
            </w:r>
            <w:proofErr w:type="spellEnd"/>
            <w:r w:rsidR="00256EF9">
              <w:rPr>
                <w:sz w:val="24"/>
              </w:rPr>
              <w:t>/st</w:t>
            </w:r>
            <w:r w:rsidRPr="00D52923">
              <w:rPr>
                <w:sz w:val="24"/>
              </w:rPr>
              <w:t>undā.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 xml:space="preserve">Netiešās izmaksas, (3,50 </w:t>
            </w:r>
            <w:proofErr w:type="spellStart"/>
            <w:r w:rsidR="00063273" w:rsidRPr="00063273">
              <w:rPr>
                <w:i/>
                <w:color w:val="000000"/>
                <w:sz w:val="24"/>
              </w:rPr>
              <w:t>euro</w:t>
            </w:r>
            <w:proofErr w:type="spellEnd"/>
            <w:r w:rsidRPr="00D52923">
              <w:rPr>
                <w:color w:val="000000"/>
                <w:sz w:val="24"/>
              </w:rPr>
              <w:t>/ 1 tiešo darba stundu)</w:t>
            </w:r>
          </w:p>
        </w:tc>
      </w:tr>
      <w:tr w:rsidR="000E241C" w:rsidRPr="00D52923" w:rsidTr="00D52923">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lastRenderedPageBreak/>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Netiešās izmaksas </w:t>
            </w:r>
            <w:r w:rsidR="00256EF9">
              <w:rPr>
                <w:color w:val="000000"/>
                <w:sz w:val="24"/>
              </w:rPr>
              <w:t xml:space="preserve">aprēķinātas, uz vienu tiešo darba stundu attiecinot </w:t>
            </w:r>
            <w:r w:rsidRPr="00D52923">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D52923">
              <w:rPr>
                <w:color w:val="000000"/>
                <w:sz w:val="24"/>
              </w:rPr>
              <w:t xml:space="preserve"> par katru tiešo darba stundu, kuru plānots izmantot konkrētā pakalpojuma sniegšanā.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jc w:val="both"/>
              <w:rPr>
                <w:color w:val="000000"/>
                <w:sz w:val="24"/>
              </w:rPr>
            </w:pPr>
            <w:r w:rsidRPr="00D52923">
              <w:rPr>
                <w:color w:val="000000"/>
                <w:sz w:val="24"/>
              </w:rPr>
              <w:t>Rentabilitāte</w:t>
            </w:r>
          </w:p>
        </w:tc>
      </w:tr>
      <w:tr w:rsidR="000E241C" w:rsidRPr="00D52923" w:rsidTr="00D52923">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D52923">
              <w:rPr>
                <w:color w:val="000000"/>
                <w:sz w:val="24"/>
              </w:rPr>
              <w:t>un,</w:t>
            </w:r>
            <w:r w:rsidRPr="00D52923">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D52923" w:rsidRDefault="000E241C" w:rsidP="00F372D4">
      <w:pPr>
        <w:pStyle w:val="naisnod"/>
        <w:numPr>
          <w:ilvl w:val="0"/>
          <w:numId w:val="6"/>
        </w:numPr>
        <w:spacing w:before="120" w:after="120"/>
        <w:jc w:val="left"/>
        <w:rPr>
          <w:sz w:val="28"/>
          <w:szCs w:val="28"/>
          <w:lang w:eastAsia="en-US"/>
        </w:rPr>
      </w:pPr>
      <w:r w:rsidRPr="00D52923">
        <w:rPr>
          <w:sz w:val="28"/>
          <w:szCs w:val="28"/>
          <w:lang w:eastAsia="en-US"/>
        </w:rPr>
        <w:t>Eiropas Savienības Emisijas kvotu tirdzniecības sistēmas brīvprātīgie dalībnieki</w:t>
      </w:r>
    </w:p>
    <w:p w:rsidR="000E241C" w:rsidRPr="00D52923" w:rsidRDefault="000E241C" w:rsidP="00D050A4">
      <w:pPr>
        <w:pStyle w:val="Heading1"/>
        <w:numPr>
          <w:ilvl w:val="1"/>
          <w:numId w:val="6"/>
        </w:numPr>
        <w:ind w:left="397" w:hanging="340"/>
      </w:pPr>
      <w:r w:rsidRPr="00D52923">
        <w:t>Konta pilnvarotā pārstāvja apstiprināšana – 1 pārstāvja</w:t>
      </w:r>
      <w:r w:rsidR="00D52923">
        <w:t xml:space="preserve"> </w:t>
      </w:r>
      <w:r w:rsidRPr="00D52923">
        <w:t>apstiprināšana</w:t>
      </w:r>
    </w:p>
    <w:p w:rsidR="000E241C" w:rsidRPr="008F3F0D" w:rsidRDefault="000E241C" w:rsidP="00D52923">
      <w:pPr>
        <w:numPr>
          <w:ilvl w:val="2"/>
          <w:numId w:val="6"/>
        </w:numPr>
        <w:tabs>
          <w:tab w:val="clear" w:pos="720"/>
          <w:tab w:val="num" w:pos="426"/>
        </w:tabs>
        <w:spacing w:before="120" w:after="120"/>
        <w:jc w:val="both"/>
        <w:rPr>
          <w:b/>
          <w:szCs w:val="28"/>
        </w:rPr>
      </w:pPr>
      <w:r w:rsidRPr="008F3F0D">
        <w:rPr>
          <w:b/>
          <w:szCs w:val="28"/>
        </w:rPr>
        <w:t>ja konta pilnvarotais pārstāvis ir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reģistrēts Iedzīvotāju reģistrā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D52923" w:rsidTr="00D52923">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D52923" w:rsidRDefault="000E241C" w:rsidP="00D52923">
            <w:pPr>
              <w:jc w:val="center"/>
              <w:rPr>
                <w:sz w:val="24"/>
              </w:rPr>
            </w:pPr>
            <w:r w:rsidRPr="00D52923">
              <w:rPr>
                <w:sz w:val="24"/>
              </w:rPr>
              <w:t>Nr.</w:t>
            </w:r>
          </w:p>
          <w:p w:rsidR="000E241C" w:rsidRPr="00D52923" w:rsidRDefault="000E241C" w:rsidP="00D52923">
            <w:pPr>
              <w:jc w:val="center"/>
              <w:rPr>
                <w:sz w:val="24"/>
              </w:rPr>
            </w:pPr>
            <w:r w:rsidRPr="00D52923">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D52923" w:rsidRDefault="000E241C" w:rsidP="00D52923">
            <w:pPr>
              <w:jc w:val="center"/>
              <w:rPr>
                <w:color w:val="000000"/>
                <w:sz w:val="24"/>
              </w:rPr>
            </w:pPr>
            <w:r w:rsidRPr="00D52923">
              <w:rPr>
                <w:color w:val="000000"/>
                <w:sz w:val="24"/>
              </w:rPr>
              <w:t>Izmaksas,</w:t>
            </w:r>
          </w:p>
          <w:p w:rsidR="000E241C" w:rsidRPr="00D52923" w:rsidRDefault="00063273" w:rsidP="00D52923">
            <w:pPr>
              <w:jc w:val="center"/>
              <w:rPr>
                <w:sz w:val="24"/>
              </w:rPr>
            </w:pPr>
            <w:proofErr w:type="spellStart"/>
            <w:r w:rsidRPr="00063273">
              <w:rPr>
                <w:i/>
                <w:color w:val="000000"/>
                <w:sz w:val="24"/>
              </w:rPr>
              <w:t>euro</w:t>
            </w:r>
            <w:proofErr w:type="spellEnd"/>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sz w:val="24"/>
              </w:rPr>
            </w:pPr>
            <w:r w:rsidRPr="00D52923">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sz w:val="24"/>
              </w:rPr>
            </w:pP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rPr>
                <w:bCs/>
                <w:sz w:val="24"/>
              </w:rPr>
            </w:pPr>
            <w:r w:rsidRPr="00D52923">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D52923">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60.00</w:t>
            </w:r>
          </w:p>
        </w:tc>
      </w:tr>
      <w:tr w:rsidR="000E241C" w:rsidRPr="00D52923" w:rsidTr="00D5292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rPr>
                <w:bCs/>
                <w:sz w:val="24"/>
              </w:rPr>
            </w:pPr>
            <w:r w:rsidRPr="00D52923">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D52923">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24.50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84.50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pStyle w:val="naislab"/>
              <w:spacing w:before="0" w:after="0"/>
              <w:jc w:val="center"/>
              <w:rPr>
                <w:bCs/>
                <w:lang w:eastAsia="en-US"/>
              </w:rPr>
            </w:pPr>
            <w:r w:rsidRPr="00D52923">
              <w:rPr>
                <w:bCs/>
                <w:lang w:eastAsia="en-US"/>
              </w:rPr>
              <w:t>24.50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sz w:val="24"/>
              </w:rPr>
            </w:pPr>
            <w:r w:rsidRPr="00D52923">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p>
        </w:tc>
      </w:tr>
      <w:tr w:rsidR="000E241C" w:rsidRPr="00D52923" w:rsidTr="00D52923">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rPr>
                <w:sz w:val="24"/>
              </w:rPr>
            </w:pPr>
            <w:r w:rsidRPr="00D52923">
              <w:rPr>
                <w:sz w:val="24"/>
              </w:rPr>
              <w:t>kancelejas izdevumi; administrācijas darba izmaksas; telpu uzturēšana; komunālie maksājumi; elektroenerģija; apkures izmaksas; administratīvās ēkas nolietojums</w:t>
            </w:r>
            <w:r w:rsidR="00256EF9" w:rsidRPr="00D52923">
              <w:rPr>
                <w:sz w:val="24"/>
              </w:rPr>
              <w:t xml:space="preserve">, </w:t>
            </w:r>
            <w:r w:rsidRPr="00D52923">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p>
        </w:tc>
      </w:tr>
      <w:tr w:rsidR="000E241C" w:rsidRPr="00D52923" w:rsidTr="00D52923">
        <w:trPr>
          <w:trHeight w:val="314"/>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3</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pPr>
              <w:rPr>
                <w:sz w:val="24"/>
              </w:rPr>
            </w:pPr>
            <w:r w:rsidRPr="00D52923">
              <w:rPr>
                <w:sz w:val="24"/>
              </w:rPr>
              <w:t>Dokumentācijas/ informācijas pārbaudei nepieciešamās izziņas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50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159.00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Cs/>
                <w:sz w:val="24"/>
              </w:rPr>
            </w:pPr>
            <w:r w:rsidRPr="00D52923">
              <w:rPr>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Cs/>
                <w:sz w:val="24"/>
              </w:rPr>
            </w:pPr>
            <w:r w:rsidRPr="00D52923">
              <w:rPr>
                <w:bCs/>
                <w:sz w:val="24"/>
              </w:rPr>
              <w:t>Rentabilitāte</w:t>
            </w:r>
            <w:r w:rsidR="00256EF9" w:rsidRPr="00D52923">
              <w:rPr>
                <w:bCs/>
                <w:sz w:val="24"/>
              </w:rPr>
              <w:t xml:space="preserve"> </w:t>
            </w:r>
            <w:r w:rsidRPr="00D52923">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D52923" w:rsidRDefault="000E241C" w:rsidP="00D52923">
            <w:pPr>
              <w:jc w:val="center"/>
              <w:rPr>
                <w:bCs/>
                <w:sz w:val="24"/>
              </w:rPr>
            </w:pPr>
            <w:r w:rsidRPr="00D52923">
              <w:rPr>
                <w:bCs/>
                <w:sz w:val="24"/>
              </w:rPr>
              <w:t>15.90</w:t>
            </w:r>
          </w:p>
        </w:tc>
      </w:tr>
      <w:tr w:rsidR="000E241C" w:rsidRPr="00D52923" w:rsidTr="00D5292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
                <w:sz w:val="24"/>
              </w:rPr>
            </w:pPr>
            <w:r w:rsidRPr="00D52923">
              <w:rPr>
                <w:b/>
                <w:sz w:val="24"/>
              </w:rPr>
              <w:t>6</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pPr>
              <w:rPr>
                <w:b/>
                <w:sz w:val="24"/>
              </w:rPr>
            </w:pPr>
            <w:r w:rsidRPr="00D52923">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center"/>
              <w:rPr>
                <w:b/>
                <w:sz w:val="24"/>
              </w:rPr>
            </w:pPr>
            <w:r w:rsidRPr="00D52923">
              <w:rPr>
                <w:b/>
                <w:sz w:val="24"/>
              </w:rPr>
              <w:t>174.90</w:t>
            </w:r>
          </w:p>
        </w:tc>
      </w:tr>
    </w:tbl>
    <w:p w:rsidR="000E241C" w:rsidRPr="00D52923" w:rsidRDefault="000E241C" w:rsidP="000E241C">
      <w:pPr>
        <w:ind w:left="357"/>
        <w:jc w:val="both"/>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D52923" w:rsidTr="00D52923">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b/>
                <w:bCs/>
                <w:sz w:val="24"/>
              </w:rPr>
            </w:pPr>
            <w:r w:rsidRPr="00D52923">
              <w:rPr>
                <w:b/>
                <w:bCs/>
                <w:sz w:val="24"/>
              </w:rPr>
              <w:t xml:space="preserve">Paskaidrojums aprēķina </w:t>
            </w:r>
            <w:r w:rsidR="00256EF9" w:rsidRPr="00D52923">
              <w:rPr>
                <w:b/>
                <w:bCs/>
                <w:sz w:val="24"/>
              </w:rPr>
              <w:t>pozīcijām</w:t>
            </w:r>
            <w:r w:rsidRPr="00D52923">
              <w:rPr>
                <w:b/>
                <w:bCs/>
                <w:sz w:val="24"/>
              </w:rPr>
              <w:t>:</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sz w:val="24"/>
              </w:rPr>
            </w:pPr>
            <w:r w:rsidRPr="00D52923">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Darba samaksa.</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Darbības apraksts:</w:t>
            </w:r>
          </w:p>
        </w:tc>
      </w:tr>
      <w:tr w:rsidR="000E241C" w:rsidRPr="00D52923" w:rsidTr="00D52923">
        <w:trPr>
          <w:trHeight w:val="708"/>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jc w:val="both"/>
              <w:rPr>
                <w:color w:val="000000"/>
                <w:sz w:val="24"/>
              </w:rPr>
            </w:pPr>
            <w:r w:rsidRPr="00D52923">
              <w:rPr>
                <w:color w:val="000000"/>
                <w:sz w:val="24"/>
              </w:rPr>
              <w:lastRenderedPageBreak/>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D52923" w:rsidRDefault="000E241C" w:rsidP="00D52923">
            <w:pPr>
              <w:jc w:val="both"/>
              <w:rPr>
                <w:sz w:val="24"/>
              </w:rPr>
            </w:pPr>
            <w:r w:rsidRPr="00D52923">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D52923" w:rsidRDefault="000E241C" w:rsidP="00D52923">
            <w:pPr>
              <w:jc w:val="both"/>
              <w:rPr>
                <w:sz w:val="24"/>
              </w:rPr>
            </w:pPr>
            <w:r w:rsidRPr="00D52923">
              <w:rPr>
                <w:sz w:val="24"/>
              </w:rPr>
              <w:t>Cena attiecās uz katru papildus pilnvaroto pārstāvi, kura iecelšanu un apstiprināšanu Savienības reģistrā nosaka Komisijas Regulas (ES) Nr.389/2013 24.pants.</w:t>
            </w:r>
          </w:p>
          <w:p w:rsidR="000E241C" w:rsidRPr="00D52923" w:rsidRDefault="000E241C" w:rsidP="00D52923">
            <w:pPr>
              <w:jc w:val="both"/>
              <w:rPr>
                <w:color w:val="000000"/>
                <w:sz w:val="24"/>
              </w:rPr>
            </w:pPr>
            <w:r w:rsidRPr="00D52923">
              <w:rPr>
                <w:sz w:val="24"/>
              </w:rPr>
              <w:t xml:space="preserve">Pilnvaroto un papildus pilnvaroto pārstāvju iecelšanai un apstiprināšanai iesniedz valsts administratoram </w:t>
            </w:r>
            <w:r w:rsidR="00256EF9" w:rsidRPr="00D52923">
              <w:rPr>
                <w:sz w:val="24"/>
              </w:rPr>
              <w:t>iepriekš minētās</w:t>
            </w:r>
            <w:r w:rsidRPr="00D52923">
              <w:rPr>
                <w:sz w:val="24"/>
              </w:rPr>
              <w:t xml:space="preserve"> regulas 24.panta 2.punktā prasīto informāciju.</w:t>
            </w:r>
            <w:r w:rsidRPr="00D52923">
              <w:rPr>
                <w:iCs/>
                <w:sz w:val="24"/>
              </w:rPr>
              <w:t xml:space="preserve"> Cenā tiek iekļautas arī potenciālās izmaksas, kas radīsies saistībā ar nominēto pilnvaroto un papildus pilnvaroto pārstāvju personas datu pārbaudi. Reģistra administrators izskata un pārbauda pilnvaroto un papildus pilnvaroto pārstāvju iesniegto informāciju, un nepieciešamības gadījumā sazinās ar informācijas iesniedzēju, kā tas atrunāts iepriekš minētās regulas 24.pantā. Reģistra administratoram ir jāpārbauda iesniegtās informācijas un dokumentācijas patiesums un pareizība, kā veikšanai valsts administratoram ir jāpieprasa informācija dažādiem reģistriem – Iekšlietu ministrijas Informācijas centram, Iedzīvotāju reģistram, Soda reģistram, kā arī informācijas pārbaudē jāsadarbojas ar valsts tiesībaizsardzības iestādēm.</w:t>
            </w:r>
          </w:p>
          <w:p w:rsidR="000E241C" w:rsidRPr="00D52923" w:rsidRDefault="000E241C" w:rsidP="00D52923">
            <w:pPr>
              <w:jc w:val="both"/>
              <w:rPr>
                <w:color w:val="000000"/>
                <w:sz w:val="24"/>
              </w:rPr>
            </w:pPr>
            <w:r w:rsidRPr="00D52923">
              <w:rPr>
                <w:sz w:val="24"/>
              </w:rPr>
              <w:t xml:space="preserve">Aprēķinot izmaksas ir ņemts vērā </w:t>
            </w:r>
            <w:r w:rsidRPr="00D52923">
              <w:rPr>
                <w:color w:val="000000"/>
                <w:sz w:val="24"/>
              </w:rPr>
              <w:t>VSIA "Latvijas Vides, ģeoloģijas un meteoroloģijas centrs" (LVĢMC) viena vidēja līmeņa speciālista</w:t>
            </w:r>
            <w:r w:rsidRPr="00D52923">
              <w:rPr>
                <w:sz w:val="24"/>
              </w:rPr>
              <w:t xml:space="preserve"> patērētais laiks 8 stundas un atalgojums 7,5 </w:t>
            </w:r>
            <w:proofErr w:type="spellStart"/>
            <w:r w:rsidR="00063273" w:rsidRPr="00063273">
              <w:rPr>
                <w:i/>
                <w:sz w:val="24"/>
              </w:rPr>
              <w:t>euro</w:t>
            </w:r>
            <w:proofErr w:type="spellEnd"/>
            <w:r w:rsidR="00256EF9">
              <w:rPr>
                <w:sz w:val="24"/>
              </w:rPr>
              <w:t>/st</w:t>
            </w:r>
            <w:r w:rsidRPr="00D52923">
              <w:rPr>
                <w:sz w:val="24"/>
              </w:rPr>
              <w:t>undā.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rPr>
                <w:color w:val="000000"/>
                <w:sz w:val="24"/>
              </w:rPr>
            </w:pPr>
            <w:r w:rsidRPr="00D52923">
              <w:rPr>
                <w:color w:val="000000"/>
                <w:sz w:val="24"/>
              </w:rPr>
              <w:t xml:space="preserve">Netiešās izmaksas, (3,50 </w:t>
            </w:r>
            <w:proofErr w:type="spellStart"/>
            <w:r w:rsidR="00063273" w:rsidRPr="00063273">
              <w:rPr>
                <w:i/>
                <w:color w:val="000000"/>
                <w:sz w:val="24"/>
              </w:rPr>
              <w:t>euro</w:t>
            </w:r>
            <w:proofErr w:type="spellEnd"/>
            <w:r w:rsidRPr="00D52923">
              <w:rPr>
                <w:color w:val="000000"/>
                <w:sz w:val="24"/>
              </w:rPr>
              <w:t>/ 1 tiešo darba stundu)</w:t>
            </w:r>
          </w:p>
        </w:tc>
      </w:tr>
      <w:tr w:rsidR="000E241C" w:rsidRPr="00D52923" w:rsidTr="00D52923">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Netiešās izmaksas </w:t>
            </w:r>
            <w:r w:rsidR="00256EF9">
              <w:rPr>
                <w:color w:val="000000"/>
                <w:sz w:val="24"/>
              </w:rPr>
              <w:t xml:space="preserve">aprēķinātas, uz vienu tiešo darba stundu attiecinot </w:t>
            </w:r>
            <w:r w:rsidRPr="00D52923">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D52923">
              <w:rPr>
                <w:color w:val="000000"/>
                <w:sz w:val="24"/>
              </w:rPr>
              <w:t xml:space="preserve"> par katru tiešo darba stundu, kuru plānots izmantot konkrētā pakalpojuma sniegšanā.</w:t>
            </w:r>
          </w:p>
        </w:tc>
      </w:tr>
      <w:tr w:rsidR="000E241C" w:rsidRPr="00D52923" w:rsidTr="00D5292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D52923" w:rsidRDefault="000E241C" w:rsidP="00D52923">
            <w:pPr>
              <w:jc w:val="both"/>
              <w:rPr>
                <w:color w:val="000000"/>
                <w:sz w:val="24"/>
              </w:rPr>
            </w:pPr>
            <w:r w:rsidRPr="00D52923">
              <w:rPr>
                <w:color w:val="000000"/>
                <w:sz w:val="24"/>
              </w:rPr>
              <w:t>Rentabilitāte</w:t>
            </w:r>
          </w:p>
        </w:tc>
      </w:tr>
      <w:tr w:rsidR="000E241C" w:rsidRPr="00D52923" w:rsidTr="00D52923">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D52923" w:rsidRDefault="000E241C" w:rsidP="00D52923">
            <w:pPr>
              <w:rPr>
                <w:color w:val="000000"/>
                <w:sz w:val="24"/>
              </w:rPr>
            </w:pPr>
            <w:r w:rsidRPr="00D5292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D52923" w:rsidRDefault="000E241C" w:rsidP="00D52923">
            <w:pPr>
              <w:jc w:val="both"/>
              <w:rPr>
                <w:color w:val="000000"/>
                <w:sz w:val="24"/>
              </w:rPr>
            </w:pPr>
            <w:r w:rsidRPr="00D52923">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D52923">
              <w:rPr>
                <w:color w:val="000000"/>
                <w:sz w:val="24"/>
              </w:rPr>
              <w:t>un,</w:t>
            </w:r>
            <w:r w:rsidRPr="00D52923">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746A9F">
      <w:pPr>
        <w:spacing w:before="120" w:after="120"/>
        <w:jc w:val="both"/>
        <w:rPr>
          <w:b/>
        </w:rPr>
      </w:pPr>
      <w:r w:rsidRPr="008F3F0D">
        <w:rPr>
          <w:b/>
        </w:rPr>
        <w:t>3.1.2. ja konta turētājs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reģistrēts Iedzīvotāju reģistrā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746A9F" w:rsidTr="00746A9F">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746A9F" w:rsidRDefault="000E241C" w:rsidP="00E145DD">
            <w:pPr>
              <w:jc w:val="center"/>
              <w:rPr>
                <w:sz w:val="24"/>
              </w:rPr>
            </w:pPr>
            <w:r w:rsidRPr="00746A9F">
              <w:rPr>
                <w:sz w:val="24"/>
              </w:rPr>
              <w:t>Nr.</w:t>
            </w:r>
          </w:p>
          <w:p w:rsidR="000E241C" w:rsidRPr="00746A9F" w:rsidRDefault="000E241C" w:rsidP="00E145DD">
            <w:pPr>
              <w:jc w:val="center"/>
              <w:rPr>
                <w:sz w:val="24"/>
              </w:rPr>
            </w:pPr>
            <w:r w:rsidRPr="00746A9F">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bCs/>
                <w:sz w:val="24"/>
              </w:rPr>
            </w:pPr>
            <w:r w:rsidRPr="00746A9F">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746A9F" w:rsidRDefault="000E241C" w:rsidP="00E145DD">
            <w:pPr>
              <w:jc w:val="center"/>
              <w:rPr>
                <w:color w:val="000000"/>
                <w:sz w:val="24"/>
              </w:rPr>
            </w:pPr>
            <w:r w:rsidRPr="00746A9F">
              <w:rPr>
                <w:color w:val="000000"/>
                <w:sz w:val="24"/>
              </w:rPr>
              <w:t>Izmaksas,</w:t>
            </w:r>
          </w:p>
          <w:p w:rsidR="000E241C" w:rsidRPr="00746A9F" w:rsidRDefault="00063273" w:rsidP="00E145DD">
            <w:pPr>
              <w:jc w:val="center"/>
              <w:rPr>
                <w:sz w:val="24"/>
              </w:rPr>
            </w:pPr>
            <w:proofErr w:type="spellStart"/>
            <w:r w:rsidRPr="00063273">
              <w:rPr>
                <w:i/>
                <w:color w:val="000000"/>
                <w:sz w:val="24"/>
              </w:rPr>
              <w:t>euro</w:t>
            </w:r>
            <w:proofErr w:type="spellEnd"/>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sz w:val="24"/>
              </w:rPr>
            </w:pPr>
            <w:r w:rsidRPr="00746A9F">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bCs/>
                <w:sz w:val="24"/>
              </w:rPr>
            </w:pPr>
            <w:r w:rsidRPr="00746A9F">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sz w:val="24"/>
              </w:rPr>
            </w:pPr>
          </w:p>
        </w:tc>
      </w:tr>
      <w:tr w:rsidR="000E241C" w:rsidRPr="00746A9F" w:rsidTr="00746A9F">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rsidP="00746A9F">
            <w:pPr>
              <w:rPr>
                <w:bCs/>
                <w:sz w:val="24"/>
              </w:rPr>
            </w:pPr>
            <w:r w:rsidRPr="00746A9F">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746A9F">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300.00</w:t>
            </w:r>
          </w:p>
        </w:tc>
      </w:tr>
      <w:tr w:rsidR="000E241C" w:rsidRPr="00746A9F" w:rsidTr="00746A9F">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rsidP="00746A9F">
            <w:pPr>
              <w:rPr>
                <w:bCs/>
                <w:sz w:val="24"/>
              </w:rPr>
            </w:pPr>
            <w:r w:rsidRPr="00746A9F">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746A9F">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140.00</w:t>
            </w:r>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bCs/>
                <w:sz w:val="24"/>
              </w:rPr>
            </w:pPr>
            <w:r w:rsidRPr="00746A9F">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440.00</w:t>
            </w:r>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lastRenderedPageBreak/>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bCs/>
                <w:sz w:val="24"/>
              </w:rPr>
            </w:pPr>
            <w:r w:rsidRPr="00746A9F">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140.00</w:t>
            </w:r>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sz w:val="24"/>
              </w:rPr>
            </w:pPr>
            <w:r w:rsidRPr="00746A9F">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r>
      <w:tr w:rsidR="000E241C" w:rsidRPr="00746A9F" w:rsidTr="00746A9F">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rsidP="00746A9F">
            <w:pPr>
              <w:rPr>
                <w:sz w:val="24"/>
              </w:rPr>
            </w:pPr>
            <w:r w:rsidRPr="00746A9F">
              <w:rPr>
                <w:sz w:val="24"/>
              </w:rPr>
              <w:t>kancelejas izdevumi; administrācijas darba izmaksas; telpu uzturēšana; komunālie maksājumi; elektroenerģija; apkures izmaksas; administratīvās ēkas nolietojums</w:t>
            </w:r>
            <w:r w:rsidR="00256EF9" w:rsidRPr="00746A9F">
              <w:rPr>
                <w:sz w:val="24"/>
              </w:rPr>
              <w:t xml:space="preserve">, </w:t>
            </w:r>
            <w:r w:rsidRPr="00746A9F">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pStyle w:val="Header"/>
              <w:tabs>
                <w:tab w:val="left" w:pos="720"/>
              </w:tabs>
              <w:rPr>
                <w:bCs/>
                <w:sz w:val="24"/>
              </w:rPr>
            </w:pPr>
            <w:r w:rsidRPr="00746A9F">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580.00</w:t>
            </w:r>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bCs/>
                <w:sz w:val="24"/>
              </w:rPr>
            </w:pPr>
            <w:r w:rsidRPr="00746A9F">
              <w:rPr>
                <w:bCs/>
                <w:sz w:val="24"/>
              </w:rPr>
              <w:t>Rentabilitāte</w:t>
            </w:r>
            <w:r w:rsidR="00256EF9" w:rsidRPr="00746A9F">
              <w:rPr>
                <w:bCs/>
                <w:sz w:val="24"/>
              </w:rPr>
              <w:t xml:space="preserve"> </w:t>
            </w:r>
            <w:r w:rsidRPr="00746A9F">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rsidP="00E145DD">
            <w:pPr>
              <w:jc w:val="center"/>
              <w:rPr>
                <w:bCs/>
                <w:sz w:val="24"/>
              </w:rPr>
            </w:pPr>
            <w:r w:rsidRPr="00746A9F">
              <w:rPr>
                <w:bCs/>
                <w:sz w:val="24"/>
              </w:rPr>
              <w:t>58.00</w:t>
            </w:r>
          </w:p>
        </w:tc>
      </w:tr>
      <w:tr w:rsidR="000E241C" w:rsidRPr="00746A9F" w:rsidTr="00746A9F">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
                <w:sz w:val="24"/>
              </w:rPr>
            </w:pPr>
            <w:r w:rsidRPr="00746A9F">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746A9F">
            <w:pPr>
              <w:rPr>
                <w:b/>
                <w:sz w:val="24"/>
              </w:rPr>
            </w:pPr>
            <w:r w:rsidRPr="00746A9F">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
                <w:sz w:val="24"/>
              </w:rPr>
            </w:pPr>
            <w:r w:rsidRPr="00746A9F">
              <w:rPr>
                <w:b/>
                <w:sz w:val="24"/>
              </w:rPr>
              <w:t>638.00</w:t>
            </w:r>
          </w:p>
        </w:tc>
      </w:tr>
    </w:tbl>
    <w:p w:rsidR="000E241C" w:rsidRPr="00746A9F" w:rsidRDefault="000E241C" w:rsidP="000E241C">
      <w:pPr>
        <w:ind w:left="357"/>
        <w:jc w:val="both"/>
        <w:rPr>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746A9F" w:rsidTr="00746A9F">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b/>
                <w:bCs/>
                <w:sz w:val="24"/>
              </w:rPr>
            </w:pPr>
            <w:r w:rsidRPr="00746A9F">
              <w:rPr>
                <w:b/>
                <w:bCs/>
                <w:sz w:val="24"/>
              </w:rPr>
              <w:t>Paskaidrojums aprēķina pozīcijām:</w:t>
            </w:r>
          </w:p>
        </w:tc>
      </w:tr>
      <w:tr w:rsidR="000E241C" w:rsidRPr="00746A9F" w:rsidTr="00746A9F">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sz w:val="24"/>
              </w:rPr>
            </w:pPr>
            <w:r w:rsidRPr="00746A9F">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Darba samaksa.</w:t>
            </w:r>
          </w:p>
        </w:tc>
      </w:tr>
      <w:tr w:rsidR="000E241C" w:rsidRPr="00746A9F" w:rsidTr="00746A9F">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746A9F" w:rsidRDefault="000E241C">
            <w:pPr>
              <w:rPr>
                <w:color w:val="000000"/>
                <w:sz w:val="24"/>
              </w:rPr>
            </w:pPr>
            <w:r w:rsidRPr="00746A9F">
              <w:rPr>
                <w:color w:val="000000"/>
                <w:sz w:val="24"/>
              </w:rPr>
              <w:t>Darbības apraksts:</w:t>
            </w:r>
          </w:p>
        </w:tc>
      </w:tr>
      <w:tr w:rsidR="000E241C" w:rsidRPr="00746A9F" w:rsidTr="00746A9F">
        <w:trPr>
          <w:trHeight w:val="1233"/>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746A9F" w:rsidRDefault="000E241C">
            <w:pPr>
              <w:jc w:val="both"/>
              <w:rPr>
                <w:sz w:val="24"/>
              </w:rPr>
            </w:pPr>
            <w:r w:rsidRPr="00746A9F">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746A9F" w:rsidRDefault="000E241C">
            <w:pPr>
              <w:jc w:val="both"/>
              <w:rPr>
                <w:sz w:val="24"/>
              </w:rPr>
            </w:pPr>
            <w:r w:rsidRPr="00746A9F">
              <w:rPr>
                <w:sz w:val="24"/>
              </w:rPr>
              <w:t>Cena attiecās uz katru pilnvaroto vai papildus pilnvaroto pārstāvi, kura iecelšanu Savienības reģistrā nosaka Komisijas Regulas (ES) Nr.389/2013 24.pants.</w:t>
            </w:r>
          </w:p>
          <w:p w:rsidR="000E241C" w:rsidRPr="00746A9F" w:rsidRDefault="000E241C">
            <w:pPr>
              <w:autoSpaceDE w:val="0"/>
              <w:autoSpaceDN w:val="0"/>
              <w:adjustRightInd w:val="0"/>
              <w:jc w:val="both"/>
              <w:rPr>
                <w:iCs/>
                <w:color w:val="FF0000"/>
                <w:sz w:val="24"/>
              </w:rPr>
            </w:pPr>
            <w:r w:rsidRPr="00746A9F">
              <w:rPr>
                <w:sz w:val="24"/>
              </w:rPr>
              <w:t xml:space="preserve">Pilnvaroto un papildus pilnvaroto pārstāvju iecelšanai un apstiprināšanai iesniedz valsts administratoram </w:t>
            </w:r>
            <w:r w:rsidR="00256EF9" w:rsidRPr="00746A9F">
              <w:rPr>
                <w:sz w:val="24"/>
              </w:rPr>
              <w:t>iepriekš minētās</w:t>
            </w:r>
            <w:r w:rsidRPr="00746A9F">
              <w:rPr>
                <w:sz w:val="24"/>
              </w:rPr>
              <w:t xml:space="preserve"> regulas 24.panta 2.punktā prasīto informāciju.</w:t>
            </w:r>
            <w:r w:rsidRPr="00746A9F">
              <w:rPr>
                <w:iCs/>
                <w:sz w:val="24"/>
              </w:rPr>
              <w:t xml:space="preserve"> Cenā tiek iekļautas arī potenciālās izmaksas, kas var rasties saistībā ar nominēto pilnvaroto un papildus pilnvaroto pārstāvju personu datu pārbaudi, ja dokumentāciju par (ne)sodāmību un nemainīgo dzīves vietas adresi ir izsniegusi attiecīgā ārvalstu kompetentā iestāde. Reģistra administrators izskata un pārbauda iesniegto informāciju, un nepieciešamības gadījumā sazinās ar informācijas iesniedzēju, kā tas paredzēts iepriekš minētās regulas 24.pantā. Reģistra administratoram ir jāpārbauda iesniegtās informācijas un dokumentācijas patiesums un pareizība, kā veikšanai valsts administratoram ir jāpieprasa informācija dažādiem reģistriem – Iekšlietu ministrijas Informācijas centram, Iedzīvotāju reģistram, Soda reģistram, kā arī informācijas pārbaudē jāsadarbojas ar valsts tiesībaizsardzības iestādēm. Attiecībā uz ārvalstu pilsoņiem šīs informācijas pārbaude var prasīt arī informācijas pieprasīšanu un sadarbību ar Ārlietu ministriju, citu valstu pārstāvniecībām vai vēstniecībām vai Eiropas Savienības tiesībaizsardzības iestādēm.</w:t>
            </w:r>
          </w:p>
          <w:p w:rsidR="000E241C" w:rsidRPr="00746A9F" w:rsidRDefault="000E241C">
            <w:pPr>
              <w:rPr>
                <w:color w:val="000000"/>
                <w:sz w:val="24"/>
              </w:rPr>
            </w:pPr>
            <w:r w:rsidRPr="00746A9F">
              <w:rPr>
                <w:sz w:val="24"/>
              </w:rPr>
              <w:t xml:space="preserve">Aprēķinot izmaksas ir ņemts vērā </w:t>
            </w:r>
            <w:r w:rsidRPr="00746A9F">
              <w:rPr>
                <w:color w:val="000000"/>
                <w:sz w:val="24"/>
              </w:rPr>
              <w:t>VSIA "Latvijas Vides, ģeoloģijas un meteoroloģijas centrs" (LVĢMC) viena vidēja līmeņa speciālista</w:t>
            </w:r>
            <w:r w:rsidRPr="00746A9F">
              <w:rPr>
                <w:sz w:val="24"/>
              </w:rPr>
              <w:t xml:space="preserve"> patērētais laiks 40 stundas un atalgojums 7,5 </w:t>
            </w:r>
            <w:proofErr w:type="spellStart"/>
            <w:r w:rsidR="00063273" w:rsidRPr="00063273">
              <w:rPr>
                <w:i/>
                <w:sz w:val="24"/>
              </w:rPr>
              <w:t>euro</w:t>
            </w:r>
            <w:proofErr w:type="spellEnd"/>
            <w:r w:rsidR="00256EF9">
              <w:rPr>
                <w:sz w:val="24"/>
              </w:rPr>
              <w:t>/st</w:t>
            </w:r>
            <w:r w:rsidRPr="00746A9F">
              <w:rPr>
                <w:sz w:val="24"/>
              </w:rPr>
              <w:t>undā.</w:t>
            </w:r>
          </w:p>
        </w:tc>
      </w:tr>
      <w:tr w:rsidR="000E241C" w:rsidRPr="00746A9F" w:rsidTr="00746A9F">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746A9F" w:rsidRDefault="000E241C">
            <w:pPr>
              <w:rPr>
                <w:color w:val="000000"/>
                <w:sz w:val="24"/>
              </w:rPr>
            </w:pPr>
            <w:r w:rsidRPr="00746A9F">
              <w:rPr>
                <w:color w:val="000000"/>
                <w:sz w:val="24"/>
              </w:rPr>
              <w:t xml:space="preserve">Netiešās izmaksas, (3,50 </w:t>
            </w:r>
            <w:proofErr w:type="spellStart"/>
            <w:r w:rsidR="00063273" w:rsidRPr="00063273">
              <w:rPr>
                <w:i/>
                <w:color w:val="000000"/>
                <w:sz w:val="24"/>
              </w:rPr>
              <w:t>euro</w:t>
            </w:r>
            <w:proofErr w:type="spellEnd"/>
            <w:r w:rsidRPr="00746A9F">
              <w:rPr>
                <w:color w:val="000000"/>
                <w:sz w:val="24"/>
              </w:rPr>
              <w:t>/ 1 tiešo darba stundu)</w:t>
            </w:r>
          </w:p>
        </w:tc>
      </w:tr>
      <w:tr w:rsidR="000E241C" w:rsidRPr="00746A9F" w:rsidTr="00746A9F">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746A9F" w:rsidRDefault="000E241C">
            <w:pPr>
              <w:jc w:val="both"/>
              <w:rPr>
                <w:color w:val="000000"/>
                <w:sz w:val="24"/>
              </w:rPr>
            </w:pPr>
            <w:r w:rsidRPr="00746A9F">
              <w:rPr>
                <w:color w:val="000000"/>
                <w:sz w:val="24"/>
              </w:rPr>
              <w:t xml:space="preserve">Netiešās izmaksas </w:t>
            </w:r>
            <w:r w:rsidR="00256EF9">
              <w:rPr>
                <w:color w:val="000000"/>
                <w:sz w:val="24"/>
              </w:rPr>
              <w:t xml:space="preserve">aprēķinātas, uz vienu tiešo darba stundu attiecinot </w:t>
            </w:r>
            <w:r w:rsidRPr="00746A9F">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746A9F">
              <w:rPr>
                <w:color w:val="000000"/>
                <w:sz w:val="24"/>
              </w:rPr>
              <w:t xml:space="preserve"> par katru tiešo darba stundu, kuru plānots izmantot konkrētā pakalpojuma sniegšanā.</w:t>
            </w:r>
          </w:p>
        </w:tc>
      </w:tr>
      <w:tr w:rsidR="000E241C" w:rsidRPr="00746A9F" w:rsidTr="00746A9F">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746A9F" w:rsidRDefault="000E241C">
            <w:pPr>
              <w:jc w:val="both"/>
              <w:rPr>
                <w:color w:val="000000"/>
                <w:sz w:val="24"/>
              </w:rPr>
            </w:pPr>
            <w:r w:rsidRPr="00746A9F">
              <w:rPr>
                <w:color w:val="000000"/>
                <w:sz w:val="24"/>
              </w:rPr>
              <w:t>Rentabilitāte</w:t>
            </w:r>
          </w:p>
        </w:tc>
      </w:tr>
      <w:tr w:rsidR="000E241C" w:rsidRPr="00746A9F" w:rsidTr="00746A9F">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color w:val="000000"/>
                <w:sz w:val="24"/>
              </w:rPr>
            </w:pPr>
            <w:r w:rsidRPr="00746A9F">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746A9F" w:rsidRDefault="000E241C">
            <w:pPr>
              <w:jc w:val="both"/>
              <w:rPr>
                <w:color w:val="000000"/>
                <w:sz w:val="24"/>
              </w:rPr>
            </w:pPr>
            <w:r w:rsidRPr="00746A9F">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746A9F">
              <w:rPr>
                <w:color w:val="000000"/>
                <w:sz w:val="24"/>
              </w:rPr>
              <w:t>un,</w:t>
            </w:r>
            <w:r w:rsidRPr="00746A9F">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w:t>
            </w:r>
            <w:r w:rsidRPr="00746A9F">
              <w:rPr>
                <w:color w:val="000000"/>
                <w:sz w:val="24"/>
              </w:rPr>
              <w:lastRenderedPageBreak/>
              <w:t xml:space="preserve">arī citiem pakalpojumu veidiem tiek piemērota šāda rentabilitātes likme. </w:t>
            </w:r>
          </w:p>
        </w:tc>
      </w:tr>
    </w:tbl>
    <w:p w:rsidR="000E241C" w:rsidRPr="008F3F0D" w:rsidRDefault="000E241C" w:rsidP="00D050A4">
      <w:pPr>
        <w:pStyle w:val="Heading1"/>
        <w:numPr>
          <w:ilvl w:val="1"/>
          <w:numId w:val="6"/>
        </w:numPr>
        <w:ind w:left="397" w:hanging="340"/>
      </w:pPr>
      <w:r w:rsidRPr="008F3F0D">
        <w:lastRenderedPageBreak/>
        <w:t>Konta (viena konta) atvēršana: Izsoles piegādes konta atvēršana, personas konta atvēršana vai ārējās tirdzniecības platformas konta atvēršana</w:t>
      </w:r>
      <w:r w:rsidRPr="008F3F0D">
        <w:tab/>
      </w:r>
      <w:r w:rsidRPr="008F3F0D">
        <w:tab/>
      </w:r>
      <w:r w:rsidRPr="008F3F0D">
        <w:tab/>
      </w:r>
    </w:p>
    <w:p w:rsidR="000E241C" w:rsidRPr="008F3F0D" w:rsidRDefault="000E241C" w:rsidP="008F3F0D">
      <w:pPr>
        <w:tabs>
          <w:tab w:val="left" w:pos="240"/>
          <w:tab w:val="center" w:pos="4986"/>
        </w:tabs>
        <w:spacing w:before="120" w:after="120"/>
        <w:jc w:val="both"/>
        <w:rPr>
          <w:b/>
        </w:rPr>
      </w:pPr>
      <w:r w:rsidRPr="008F3F0D">
        <w:rPr>
          <w:b/>
        </w:rPr>
        <w:t xml:space="preserve">3.2.1. </w:t>
      </w:r>
      <w:r w:rsidR="008137D0" w:rsidRPr="008137D0">
        <w:rPr>
          <w:b/>
        </w:rPr>
        <w:t>ja konta turētājs ir Komercreģistrā reģistrēta juridiska persona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746A9F" w:rsidTr="003518E3">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3518E3" w:rsidRDefault="000E241C" w:rsidP="00E145DD">
            <w:pPr>
              <w:jc w:val="center"/>
              <w:rPr>
                <w:sz w:val="24"/>
              </w:rPr>
            </w:pPr>
            <w:r w:rsidRPr="00746A9F">
              <w:rPr>
                <w:sz w:val="24"/>
              </w:rPr>
              <w:t>Nr.</w:t>
            </w:r>
          </w:p>
          <w:p w:rsidR="000E241C" w:rsidRPr="00746A9F" w:rsidRDefault="000E241C" w:rsidP="00E145DD">
            <w:pPr>
              <w:jc w:val="center"/>
              <w:rPr>
                <w:sz w:val="24"/>
              </w:rPr>
            </w:pPr>
            <w:r w:rsidRPr="00746A9F">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bCs/>
                <w:sz w:val="24"/>
              </w:rPr>
            </w:pPr>
            <w:r w:rsidRPr="00746A9F">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3518E3" w:rsidRDefault="000E241C" w:rsidP="00E145DD">
            <w:pPr>
              <w:jc w:val="center"/>
              <w:rPr>
                <w:color w:val="000000"/>
                <w:sz w:val="24"/>
              </w:rPr>
            </w:pPr>
            <w:r w:rsidRPr="00746A9F">
              <w:rPr>
                <w:color w:val="000000"/>
                <w:sz w:val="24"/>
              </w:rPr>
              <w:t>Izmaksas,</w:t>
            </w:r>
          </w:p>
          <w:p w:rsidR="000E241C" w:rsidRPr="00746A9F" w:rsidRDefault="00063273" w:rsidP="00E145DD">
            <w:pPr>
              <w:jc w:val="center"/>
              <w:rPr>
                <w:sz w:val="24"/>
              </w:rPr>
            </w:pPr>
            <w:proofErr w:type="spellStart"/>
            <w:r w:rsidRPr="00063273">
              <w:rPr>
                <w:i/>
                <w:color w:val="000000"/>
                <w:sz w:val="24"/>
              </w:rPr>
              <w:t>euro</w:t>
            </w:r>
            <w:proofErr w:type="spellEnd"/>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sz w:val="24"/>
              </w:rPr>
            </w:pPr>
            <w:r w:rsidRPr="00746A9F">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bCs/>
                <w:sz w:val="24"/>
              </w:rPr>
            </w:pPr>
            <w:r w:rsidRPr="00746A9F">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sz w:val="24"/>
              </w:rPr>
            </w:pPr>
          </w:p>
        </w:tc>
      </w:tr>
      <w:tr w:rsidR="000E241C" w:rsidRPr="00746A9F" w:rsidTr="003518E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pPr>
              <w:rPr>
                <w:bCs/>
                <w:sz w:val="24"/>
              </w:rPr>
            </w:pPr>
            <w:r w:rsidRPr="00746A9F">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746A9F">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300.00</w:t>
            </w:r>
          </w:p>
        </w:tc>
      </w:tr>
      <w:tr w:rsidR="000E241C" w:rsidRPr="00746A9F" w:rsidTr="003518E3">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pPr>
              <w:rPr>
                <w:bCs/>
                <w:sz w:val="24"/>
              </w:rPr>
            </w:pPr>
            <w:r w:rsidRPr="00746A9F">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746A9F">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140.00</w:t>
            </w:r>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bCs/>
                <w:sz w:val="24"/>
              </w:rPr>
            </w:pPr>
            <w:r w:rsidRPr="00746A9F">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440.00</w:t>
            </w:r>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bCs/>
                <w:sz w:val="24"/>
              </w:rPr>
            </w:pPr>
            <w:r w:rsidRPr="00746A9F">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140.00</w:t>
            </w:r>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sz w:val="24"/>
              </w:rPr>
            </w:pPr>
            <w:r w:rsidRPr="00746A9F">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r>
      <w:tr w:rsidR="000E241C" w:rsidRPr="00746A9F" w:rsidTr="003518E3">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rsidP="003518E3">
            <w:pPr>
              <w:rPr>
                <w:sz w:val="24"/>
              </w:rPr>
            </w:pPr>
            <w:r w:rsidRPr="00746A9F">
              <w:rPr>
                <w:sz w:val="24"/>
              </w:rPr>
              <w:t xml:space="preserve">kancelejas izdevumi; administrācijas darba izmaksas; telpu uzturēšana; komunālie maksājumi; elektroenerģija; apkures izmaksas; administratīvās ēkas nolietojums, 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p>
        </w:tc>
      </w:tr>
      <w:tr w:rsidR="000E241C" w:rsidRPr="00746A9F" w:rsidTr="003518E3">
        <w:trPr>
          <w:trHeight w:val="263"/>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3</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pPr>
              <w:rPr>
                <w:sz w:val="24"/>
              </w:rPr>
            </w:pPr>
            <w:r w:rsidRPr="00746A9F">
              <w:rPr>
                <w:sz w:val="24"/>
              </w:rPr>
              <w:t>Dokumentācijas/ informācijas pārbaudei nepieciešamās izziņas (3 personām)</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150</w:t>
            </w:r>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pStyle w:val="Header"/>
              <w:tabs>
                <w:tab w:val="left" w:pos="720"/>
              </w:tabs>
              <w:rPr>
                <w:bCs/>
                <w:sz w:val="24"/>
              </w:rPr>
            </w:pPr>
            <w:r w:rsidRPr="00746A9F">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730.00</w:t>
            </w:r>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Cs/>
                <w:sz w:val="24"/>
              </w:rPr>
            </w:pPr>
            <w:r w:rsidRPr="00746A9F">
              <w:rPr>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3518E3">
            <w:pPr>
              <w:rPr>
                <w:bCs/>
                <w:sz w:val="24"/>
              </w:rPr>
            </w:pPr>
            <w:r>
              <w:rPr>
                <w:bCs/>
                <w:sz w:val="24"/>
              </w:rPr>
              <w:t xml:space="preserve">Rentabilitāte </w:t>
            </w:r>
            <w:r w:rsidR="000E241C" w:rsidRPr="00746A9F">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746A9F" w:rsidRDefault="000E241C" w:rsidP="00E145DD">
            <w:pPr>
              <w:jc w:val="center"/>
              <w:rPr>
                <w:bCs/>
                <w:sz w:val="24"/>
              </w:rPr>
            </w:pPr>
            <w:r w:rsidRPr="00746A9F">
              <w:rPr>
                <w:bCs/>
                <w:sz w:val="24"/>
              </w:rPr>
              <w:t>73.00</w:t>
            </w:r>
          </w:p>
        </w:tc>
      </w:tr>
      <w:tr w:rsidR="000E241C" w:rsidRPr="00746A9F" w:rsidTr="003518E3">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
                <w:sz w:val="24"/>
              </w:rPr>
            </w:pPr>
            <w:r w:rsidRPr="00746A9F">
              <w:rPr>
                <w:b/>
                <w:sz w:val="24"/>
              </w:rPr>
              <w:t>6</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pPr>
              <w:rPr>
                <w:b/>
                <w:sz w:val="24"/>
              </w:rPr>
            </w:pPr>
            <w:r w:rsidRPr="00746A9F">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746A9F" w:rsidRDefault="000E241C" w:rsidP="00E145DD">
            <w:pPr>
              <w:jc w:val="center"/>
              <w:rPr>
                <w:b/>
                <w:sz w:val="24"/>
              </w:rPr>
            </w:pPr>
            <w:r w:rsidRPr="00746A9F">
              <w:rPr>
                <w:b/>
                <w:sz w:val="24"/>
              </w:rPr>
              <w:t>803.00</w:t>
            </w:r>
          </w:p>
        </w:tc>
      </w:tr>
    </w:tbl>
    <w:p w:rsidR="000E241C" w:rsidRPr="00E145DD" w:rsidRDefault="000E241C" w:rsidP="003518E3">
      <w:pPr>
        <w:tabs>
          <w:tab w:val="left" w:pos="270"/>
          <w:tab w:val="center" w:pos="4986"/>
        </w:tabs>
        <w:rPr>
          <w:sz w:val="24"/>
        </w:rPr>
      </w:pPr>
      <w:r w:rsidRPr="000E241C">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3518E3" w:rsidTr="003518E3">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b/>
                <w:bCs/>
                <w:sz w:val="24"/>
              </w:rPr>
            </w:pPr>
            <w:r w:rsidRPr="003518E3">
              <w:rPr>
                <w:b/>
                <w:bCs/>
                <w:sz w:val="24"/>
              </w:rPr>
              <w:t>Paskaidrojums aprēķina pozīcijām:</w:t>
            </w:r>
          </w:p>
        </w:tc>
      </w:tr>
      <w:tr w:rsidR="000E241C" w:rsidRPr="003518E3" w:rsidTr="003518E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sz w:val="24"/>
              </w:rPr>
            </w:pPr>
            <w:r w:rsidRPr="003518E3">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t>Darba samaksa.</w:t>
            </w:r>
          </w:p>
        </w:tc>
      </w:tr>
      <w:tr w:rsidR="000E241C" w:rsidRPr="003518E3" w:rsidTr="003518E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3518E3" w:rsidRDefault="000E241C" w:rsidP="00E145DD">
            <w:pPr>
              <w:rPr>
                <w:color w:val="000000"/>
                <w:sz w:val="24"/>
              </w:rPr>
            </w:pPr>
            <w:r w:rsidRPr="003518E3">
              <w:rPr>
                <w:color w:val="000000"/>
                <w:sz w:val="24"/>
              </w:rPr>
              <w:t>Darbības apraksts:</w:t>
            </w:r>
          </w:p>
        </w:tc>
      </w:tr>
      <w:tr w:rsidR="000E241C" w:rsidRPr="003518E3" w:rsidTr="003518E3">
        <w:trPr>
          <w:trHeight w:val="909"/>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3518E3" w:rsidRDefault="000E241C" w:rsidP="00E145DD">
            <w:pPr>
              <w:pStyle w:val="BodyText"/>
              <w:rPr>
                <w:b w:val="0"/>
                <w:bCs w:val="0"/>
              </w:rPr>
            </w:pPr>
            <w:r w:rsidRPr="003518E3">
              <w:rPr>
                <w:b w:val="0"/>
                <w:bCs w:val="0"/>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3518E3" w:rsidRDefault="000E241C" w:rsidP="00E145DD">
            <w:pPr>
              <w:jc w:val="both"/>
              <w:rPr>
                <w:sz w:val="24"/>
              </w:rPr>
            </w:pPr>
            <w:r w:rsidRPr="003518E3">
              <w:rPr>
                <w:sz w:val="24"/>
              </w:rPr>
              <w:t>Cena attiecās uz Izsoles piegādes, personas, tirdzniecības un ārējās platformas kontu, kuru atvēršanu Savienības reģistrā nosaka Komisijas Regulas (ES) Nr.389/2013 attiecīgi 15., 18. un 20.pants.</w:t>
            </w:r>
          </w:p>
          <w:p w:rsidR="000E241C" w:rsidRPr="003518E3" w:rsidRDefault="000E241C" w:rsidP="00E145DD">
            <w:pPr>
              <w:autoSpaceDE w:val="0"/>
              <w:autoSpaceDN w:val="0"/>
              <w:adjustRightInd w:val="0"/>
              <w:jc w:val="both"/>
              <w:rPr>
                <w:iCs/>
                <w:sz w:val="24"/>
              </w:rPr>
            </w:pPr>
            <w:r w:rsidRPr="003518E3">
              <w:rPr>
                <w:sz w:val="24"/>
              </w:rPr>
              <w:t xml:space="preserve">Potenciālais konta turētājs iesniedz valsts administratoram </w:t>
            </w:r>
            <w:r w:rsidR="00256EF9" w:rsidRPr="003518E3">
              <w:rPr>
                <w:sz w:val="24"/>
              </w:rPr>
              <w:t>iepriekš minētās</w:t>
            </w:r>
            <w:r w:rsidRPr="003518E3">
              <w:rPr>
                <w:sz w:val="24"/>
              </w:rPr>
              <w:t xml:space="preserve"> regulas attiecīgā panta prasīto informāciju.</w:t>
            </w:r>
            <w:r w:rsidRPr="003518E3">
              <w:rPr>
                <w:iCs/>
                <w:sz w:val="24"/>
              </w:rPr>
              <w:t xml:space="preserve"> Cenā tiek iekļautas arī potenciālās izmaksas, kas var rasties saistībā ar nominēto konta turētāju un pilnvaroto pārstāvju personu datu pārbaudi. Reģistra administrators izskata un pārbauda iesniegto informāciju, un nepieciešamības gadījumā sazinās ar informācijas iesniedzēju, kā tas paredzēts iepriekš minētās regulas 15., 18.un 20.pantā par attiecīgā konta veida atvēršanu.</w:t>
            </w:r>
          </w:p>
          <w:p w:rsidR="000E241C" w:rsidRPr="003518E3" w:rsidRDefault="000E241C" w:rsidP="00E145DD">
            <w:pPr>
              <w:autoSpaceDE w:val="0"/>
              <w:autoSpaceDN w:val="0"/>
              <w:adjustRightInd w:val="0"/>
              <w:jc w:val="both"/>
              <w:rPr>
                <w:iCs/>
                <w:color w:val="FF0000"/>
                <w:sz w:val="24"/>
              </w:rPr>
            </w:pPr>
            <w:r w:rsidRPr="003518E3">
              <w:rPr>
                <w:iCs/>
                <w:sz w:val="24"/>
              </w:rPr>
              <w:t xml:space="preserve">Reģistra administratoram ir jāpārbauda iesniegtās informācijas un dokumentācijas patiesums un pareizība, kā veikšanai valsts administratoram ir jāpieprasa informācija </w:t>
            </w:r>
            <w:r w:rsidRPr="003518E3">
              <w:rPr>
                <w:iCs/>
                <w:sz w:val="24"/>
              </w:rPr>
              <w:lastRenderedPageBreak/>
              <w:t>dažādiem reģistriem – Iekšlietu ministrijas Informācijas centram, Iedzīvotāju reģistram, Soda reģistram, kā arī informācijas pārbaudē jāsadarbojas ar valsts tiesībaizsardzības iestādēm.</w:t>
            </w:r>
          </w:p>
          <w:p w:rsidR="000E241C" w:rsidRPr="003518E3" w:rsidRDefault="000E241C" w:rsidP="00E145DD">
            <w:pPr>
              <w:jc w:val="both"/>
              <w:rPr>
                <w:color w:val="000000"/>
                <w:sz w:val="24"/>
              </w:rPr>
            </w:pPr>
            <w:r w:rsidRPr="003518E3">
              <w:rPr>
                <w:sz w:val="24"/>
              </w:rPr>
              <w:t xml:space="preserve">Aprēķinot izmaksas ir ņemts vērā </w:t>
            </w:r>
            <w:r w:rsidRPr="003518E3">
              <w:rPr>
                <w:color w:val="000000"/>
                <w:sz w:val="24"/>
              </w:rPr>
              <w:t>VSIA "Latvijas Vides, ģeoloģijas un meteoroloģijas centrs" (LVĢMC) viena vidēja līmeņa speciālista</w:t>
            </w:r>
            <w:r w:rsidRPr="003518E3">
              <w:rPr>
                <w:sz w:val="24"/>
              </w:rPr>
              <w:t xml:space="preserve"> patērētais laiks 40 stundas un atalgojums 7.5 </w:t>
            </w:r>
            <w:proofErr w:type="spellStart"/>
            <w:r w:rsidR="00063273" w:rsidRPr="00063273">
              <w:rPr>
                <w:i/>
                <w:sz w:val="24"/>
              </w:rPr>
              <w:t>euro</w:t>
            </w:r>
            <w:proofErr w:type="spellEnd"/>
            <w:r w:rsidR="00256EF9">
              <w:rPr>
                <w:sz w:val="24"/>
              </w:rPr>
              <w:t>/st</w:t>
            </w:r>
            <w:r w:rsidRPr="003518E3">
              <w:rPr>
                <w:sz w:val="24"/>
              </w:rPr>
              <w:t>undā.</w:t>
            </w:r>
          </w:p>
        </w:tc>
      </w:tr>
      <w:tr w:rsidR="000E241C" w:rsidRPr="003518E3" w:rsidTr="003518E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lastRenderedPageBreak/>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3518E3" w:rsidRDefault="000E241C" w:rsidP="00E145DD">
            <w:pPr>
              <w:rPr>
                <w:color w:val="000000"/>
                <w:sz w:val="24"/>
              </w:rPr>
            </w:pPr>
            <w:r w:rsidRPr="003518E3">
              <w:rPr>
                <w:color w:val="000000"/>
                <w:sz w:val="24"/>
              </w:rPr>
              <w:t xml:space="preserve">Netiešās izmaksas, (3,50 </w:t>
            </w:r>
            <w:proofErr w:type="spellStart"/>
            <w:r w:rsidR="00063273" w:rsidRPr="00063273">
              <w:rPr>
                <w:i/>
                <w:color w:val="000000"/>
                <w:sz w:val="24"/>
              </w:rPr>
              <w:t>euro</w:t>
            </w:r>
            <w:proofErr w:type="spellEnd"/>
            <w:r w:rsidRPr="003518E3">
              <w:rPr>
                <w:color w:val="000000"/>
                <w:sz w:val="24"/>
              </w:rPr>
              <w:t>/ 1 tiešo darba stundu)</w:t>
            </w:r>
          </w:p>
        </w:tc>
      </w:tr>
      <w:tr w:rsidR="000E241C" w:rsidRPr="003518E3" w:rsidTr="003518E3">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3518E3" w:rsidRDefault="000E241C" w:rsidP="00E145DD">
            <w:pPr>
              <w:rPr>
                <w:color w:val="000000"/>
                <w:sz w:val="24"/>
              </w:rPr>
            </w:pPr>
            <w:r w:rsidRPr="003518E3">
              <w:rPr>
                <w:color w:val="000000"/>
                <w:sz w:val="24"/>
              </w:rPr>
              <w:t xml:space="preserve">Netiešās izmaksas </w:t>
            </w:r>
            <w:r w:rsidR="00256EF9">
              <w:rPr>
                <w:color w:val="000000"/>
                <w:sz w:val="24"/>
              </w:rPr>
              <w:t xml:space="preserve">aprēķinātas, uz vienu tiešo darba stundu attiecinot </w:t>
            </w:r>
            <w:r w:rsidRPr="003518E3">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3518E3">
              <w:rPr>
                <w:color w:val="000000"/>
                <w:sz w:val="24"/>
              </w:rPr>
              <w:t xml:space="preserve"> par katru tiešo darba stundu, kuru plānots izmantot konkrētā pakalpojuma sniegšanā.</w:t>
            </w:r>
          </w:p>
        </w:tc>
      </w:tr>
      <w:tr w:rsidR="000E241C" w:rsidRPr="003518E3" w:rsidTr="003518E3">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3518E3" w:rsidRDefault="000E241C" w:rsidP="00E145DD">
            <w:pPr>
              <w:rPr>
                <w:color w:val="000000"/>
                <w:sz w:val="24"/>
              </w:rPr>
            </w:pPr>
            <w:r w:rsidRPr="003518E3">
              <w:rPr>
                <w:color w:val="000000"/>
                <w:sz w:val="24"/>
              </w:rPr>
              <w:t>Rentabilitāte</w:t>
            </w:r>
          </w:p>
        </w:tc>
      </w:tr>
      <w:tr w:rsidR="000E241C" w:rsidRPr="003518E3" w:rsidTr="003518E3">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3518E3" w:rsidRDefault="000E241C" w:rsidP="00E145DD">
            <w:pPr>
              <w:rPr>
                <w:color w:val="000000"/>
                <w:sz w:val="24"/>
              </w:rPr>
            </w:pPr>
            <w:r w:rsidRPr="003518E3">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3518E3" w:rsidRDefault="000E241C" w:rsidP="00E145DD">
            <w:pPr>
              <w:rPr>
                <w:color w:val="000000"/>
                <w:sz w:val="24"/>
              </w:rPr>
            </w:pPr>
            <w:r w:rsidRPr="003518E3">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3518E3">
              <w:rPr>
                <w:color w:val="000000"/>
                <w:sz w:val="24"/>
              </w:rPr>
              <w:t>un,</w:t>
            </w:r>
            <w:r w:rsidRPr="003518E3">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E145DD">
      <w:pPr>
        <w:tabs>
          <w:tab w:val="left" w:pos="270"/>
          <w:tab w:val="center" w:pos="4986"/>
        </w:tabs>
        <w:spacing w:before="120" w:after="120"/>
        <w:rPr>
          <w:b/>
          <w:bCs/>
          <w:iCs/>
          <w:szCs w:val="28"/>
        </w:rPr>
      </w:pPr>
      <w:r w:rsidRPr="008F3F0D">
        <w:rPr>
          <w:b/>
          <w:bCs/>
          <w:iCs/>
          <w:szCs w:val="28"/>
        </w:rPr>
        <w:t>3.2.2. Ja konta turētājs ir fiziska persona un ir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reģistrēts Iedzīvotāju reģistrā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E145DD" w:rsidTr="00E145DD">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E145DD" w:rsidRDefault="000E241C" w:rsidP="00E145DD">
            <w:pPr>
              <w:jc w:val="center"/>
              <w:rPr>
                <w:sz w:val="24"/>
              </w:rPr>
            </w:pPr>
            <w:r w:rsidRPr="00E145DD">
              <w:rPr>
                <w:sz w:val="24"/>
              </w:rPr>
              <w:t>Nr.</w:t>
            </w:r>
          </w:p>
          <w:p w:rsidR="000E241C" w:rsidRPr="00E145DD" w:rsidRDefault="000E241C" w:rsidP="00E145DD">
            <w:pPr>
              <w:jc w:val="center"/>
              <w:rPr>
                <w:sz w:val="24"/>
              </w:rPr>
            </w:pPr>
            <w:r w:rsidRPr="00E145DD">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E145DD" w:rsidRDefault="000E241C" w:rsidP="00E145DD">
            <w:pPr>
              <w:jc w:val="center"/>
              <w:rPr>
                <w:color w:val="000000"/>
                <w:sz w:val="24"/>
              </w:rPr>
            </w:pPr>
            <w:r w:rsidRPr="00E145DD">
              <w:rPr>
                <w:color w:val="000000"/>
                <w:sz w:val="24"/>
              </w:rPr>
              <w:t>Izmaksas,</w:t>
            </w:r>
          </w:p>
          <w:p w:rsidR="000E241C" w:rsidRPr="00E145DD" w:rsidRDefault="00063273" w:rsidP="00E145DD">
            <w:pPr>
              <w:jc w:val="center"/>
              <w:rPr>
                <w:sz w:val="24"/>
              </w:rPr>
            </w:pPr>
            <w:proofErr w:type="spellStart"/>
            <w:r w:rsidRPr="00063273">
              <w:rPr>
                <w:i/>
                <w:color w:val="000000"/>
                <w:sz w:val="24"/>
              </w:rPr>
              <w:t>euro</w:t>
            </w:r>
            <w:proofErr w:type="spellEnd"/>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sz w:val="24"/>
              </w:rPr>
            </w:pPr>
            <w:r w:rsidRPr="00E145DD">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sz w:val="24"/>
              </w:rPr>
            </w:pPr>
          </w:p>
        </w:tc>
      </w:tr>
      <w:tr w:rsidR="000E241C" w:rsidRPr="00E145DD" w:rsidTr="00E145DD">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pPr>
              <w:rPr>
                <w:bCs/>
                <w:sz w:val="24"/>
              </w:rPr>
            </w:pPr>
            <w:r w:rsidRPr="00E145DD">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E145DD">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300.00</w:t>
            </w:r>
          </w:p>
        </w:tc>
      </w:tr>
      <w:tr w:rsidR="000E241C" w:rsidRPr="00E145DD" w:rsidTr="00E145DD">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pPr>
              <w:rPr>
                <w:bCs/>
                <w:sz w:val="24"/>
              </w:rPr>
            </w:pPr>
            <w:r w:rsidRPr="00E145DD">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E145DD">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140.00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440.00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140.00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sz w:val="24"/>
              </w:rPr>
            </w:pPr>
            <w:r w:rsidRPr="00E145DD">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r>
      <w:tr w:rsidR="000E241C" w:rsidRPr="00E145DD" w:rsidTr="00E145DD">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pPr>
              <w:rPr>
                <w:sz w:val="24"/>
              </w:rPr>
            </w:pPr>
            <w:r w:rsidRPr="00E145DD">
              <w:rPr>
                <w:sz w:val="24"/>
              </w:rPr>
              <w:t>kancelejas izdevumi; administrācijas darba izmaksas; telpu uzturēšana; komunālie maksājumi; elektroenerģija; apkures izmaksas; administratīvās ēkas nolietojums</w:t>
            </w:r>
            <w:r w:rsidR="00256EF9" w:rsidRPr="00E145DD">
              <w:rPr>
                <w:sz w:val="24"/>
              </w:rPr>
              <w:t xml:space="preserve">, </w:t>
            </w:r>
            <w:r w:rsidRPr="00E145DD">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r>
      <w:tr w:rsidR="000E241C" w:rsidRPr="00E145DD" w:rsidTr="00D050A4">
        <w:trPr>
          <w:trHeight w:val="418"/>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jc w:val="center"/>
              <w:rPr>
                <w:bCs/>
                <w:sz w:val="24"/>
              </w:rPr>
            </w:pPr>
            <w:r w:rsidRPr="00E145DD">
              <w:rPr>
                <w:bCs/>
                <w:sz w:val="24"/>
              </w:rPr>
              <w:t>3</w:t>
            </w:r>
          </w:p>
        </w:tc>
        <w:tc>
          <w:tcPr>
            <w:tcW w:w="7504" w:type="dxa"/>
            <w:tcBorders>
              <w:top w:val="single" w:sz="4" w:space="0" w:color="auto"/>
              <w:left w:val="single" w:sz="4" w:space="0" w:color="auto"/>
              <w:bottom w:val="single" w:sz="4" w:space="0" w:color="auto"/>
              <w:right w:val="single" w:sz="4" w:space="0" w:color="auto"/>
            </w:tcBorders>
            <w:vAlign w:val="center"/>
            <w:hideMark/>
          </w:tcPr>
          <w:p w:rsidR="000E241C" w:rsidRPr="00E145DD" w:rsidRDefault="000E241C">
            <w:pPr>
              <w:rPr>
                <w:sz w:val="24"/>
              </w:rPr>
            </w:pPr>
            <w:r w:rsidRPr="00E145DD">
              <w:rPr>
                <w:sz w:val="24"/>
              </w:rPr>
              <w:t>Dokumentācijas/ informācijas pārbaudei nepieciešamās izziņas (3 personām)</w:t>
            </w:r>
          </w:p>
        </w:tc>
        <w:tc>
          <w:tcPr>
            <w:tcW w:w="1278"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jc w:val="center"/>
              <w:rPr>
                <w:bCs/>
                <w:sz w:val="24"/>
              </w:rPr>
            </w:pPr>
            <w:r w:rsidRPr="00E145DD">
              <w:rPr>
                <w:bCs/>
                <w:sz w:val="24"/>
              </w:rPr>
              <w:t>150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730.00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pStyle w:val="Header"/>
              <w:tabs>
                <w:tab w:val="left" w:pos="720"/>
              </w:tabs>
              <w:rPr>
                <w:bCs/>
                <w:sz w:val="24"/>
              </w:rPr>
            </w:pPr>
            <w:r w:rsidRPr="00E145DD">
              <w:rPr>
                <w:bCs/>
                <w:sz w:val="24"/>
              </w:rPr>
              <w:t>Rentabilitāte</w:t>
            </w:r>
            <w:r w:rsidR="00256EF9" w:rsidRPr="00E145DD">
              <w:rPr>
                <w:bCs/>
                <w:sz w:val="24"/>
              </w:rPr>
              <w:t xml:space="preserve"> </w:t>
            </w:r>
            <w:r w:rsidRPr="00E145DD">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rsidP="00E145DD">
            <w:pPr>
              <w:jc w:val="center"/>
              <w:rPr>
                <w:bCs/>
                <w:sz w:val="24"/>
              </w:rPr>
            </w:pPr>
            <w:r w:rsidRPr="00E145DD">
              <w:rPr>
                <w:bCs/>
                <w:sz w:val="24"/>
              </w:rPr>
              <w:t>73.00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
                <w:sz w:val="24"/>
              </w:rPr>
            </w:pPr>
            <w:r w:rsidRPr="00E145DD">
              <w:rPr>
                <w:b/>
                <w:sz w:val="24"/>
              </w:rPr>
              <w:t>6</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
                <w:sz w:val="24"/>
              </w:rPr>
            </w:pPr>
            <w:r w:rsidRPr="00E145DD">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
                <w:sz w:val="24"/>
              </w:rPr>
            </w:pPr>
            <w:r w:rsidRPr="00E145DD">
              <w:rPr>
                <w:b/>
                <w:sz w:val="24"/>
              </w:rPr>
              <w:t>803.00</w:t>
            </w:r>
          </w:p>
        </w:tc>
      </w:tr>
    </w:tbl>
    <w:p w:rsidR="000E241C" w:rsidRPr="00E145DD" w:rsidRDefault="000E241C" w:rsidP="00E145DD">
      <w:pPr>
        <w:tabs>
          <w:tab w:val="left" w:pos="765"/>
          <w:tab w:val="center" w:pos="4986"/>
        </w:tabs>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0E241C" w:rsidTr="00E145DD">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b/>
                <w:bCs/>
                <w:sz w:val="24"/>
              </w:rPr>
            </w:pPr>
            <w:r w:rsidRPr="00E145DD">
              <w:rPr>
                <w:b/>
                <w:bCs/>
                <w:sz w:val="24"/>
              </w:rPr>
              <w:t>Paskaidrojums aprēķina pozīcijām:</w:t>
            </w:r>
          </w:p>
        </w:tc>
      </w:tr>
      <w:tr w:rsidR="000E241C" w:rsidRPr="000E241C"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sz w:val="24"/>
              </w:rPr>
            </w:pPr>
            <w:r w:rsidRPr="00E145DD">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Darba samaksa.</w:t>
            </w:r>
          </w:p>
        </w:tc>
      </w:tr>
      <w:tr w:rsidR="000E241C" w:rsidRPr="000E241C"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lastRenderedPageBreak/>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rPr>
                <w:color w:val="000000"/>
                <w:sz w:val="24"/>
              </w:rPr>
            </w:pPr>
            <w:r w:rsidRPr="00E145DD">
              <w:rPr>
                <w:color w:val="000000"/>
                <w:sz w:val="24"/>
              </w:rPr>
              <w:t>Darbības apraksts:</w:t>
            </w:r>
          </w:p>
        </w:tc>
      </w:tr>
      <w:tr w:rsidR="000E241C" w:rsidRPr="000E241C" w:rsidTr="00E145DD">
        <w:trPr>
          <w:trHeight w:val="1233"/>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E145DD" w:rsidRDefault="000E241C" w:rsidP="00E145DD">
            <w:pPr>
              <w:jc w:val="both"/>
              <w:rPr>
                <w:sz w:val="24"/>
              </w:rPr>
            </w:pPr>
            <w:r w:rsidRPr="00E145DD">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E145DD" w:rsidRDefault="000E241C" w:rsidP="00E145DD">
            <w:pPr>
              <w:jc w:val="both"/>
              <w:rPr>
                <w:sz w:val="24"/>
              </w:rPr>
            </w:pPr>
            <w:r w:rsidRPr="00E145DD">
              <w:rPr>
                <w:sz w:val="24"/>
              </w:rPr>
              <w:t>Cena attiecās uz Izsoles piegādes, personas, tirdzniecības un ārējās platformas kontu, kuru atvēršanu Savienības reģistrā nosaka Komisijas Regulas (ES) Nr.389/2013 attiecīgi 15., 18. un 20.pants.</w:t>
            </w:r>
          </w:p>
          <w:p w:rsidR="000E241C" w:rsidRPr="00E145DD" w:rsidRDefault="000E241C" w:rsidP="00E145DD">
            <w:pPr>
              <w:jc w:val="both"/>
              <w:rPr>
                <w:sz w:val="24"/>
              </w:rPr>
            </w:pPr>
            <w:r w:rsidRPr="00E145DD">
              <w:rPr>
                <w:sz w:val="24"/>
              </w:rPr>
              <w:t xml:space="preserve">Potenciālais konta turētājs iesniedz valsts administratoram </w:t>
            </w:r>
            <w:r w:rsidR="00256EF9" w:rsidRPr="00E145DD">
              <w:rPr>
                <w:sz w:val="24"/>
              </w:rPr>
              <w:t>iepriekš minētās</w:t>
            </w:r>
            <w:r w:rsidRPr="00E145DD">
              <w:rPr>
                <w:sz w:val="24"/>
              </w:rPr>
              <w:t xml:space="preserve"> regulas attiecīgi 15., 18. un 20.panta prasīto informāciju.</w:t>
            </w:r>
            <w:r w:rsidRPr="00E145DD">
              <w:rPr>
                <w:iCs/>
                <w:sz w:val="24"/>
              </w:rPr>
              <w:t xml:space="preserve"> Cenā tiek iekļautas arī potenciālās izmaksas, kas var rasties saistībā ar nominēto konta turētāju un pilnvaroto pārstāvju personu datu pārbaudi. Reģistra administrators izskata un pārbauda iesniegto informāciju, un nepieciešamības gadījumā sazinās ar informācijas iesniedzēju, kā tas paredzēts iepriekš minētās regulas attiecīgi </w:t>
            </w:r>
            <w:r w:rsidRPr="00E145DD">
              <w:rPr>
                <w:sz w:val="24"/>
              </w:rPr>
              <w:t>15., 18. un 20.pantā.</w:t>
            </w:r>
          </w:p>
          <w:p w:rsidR="000E241C" w:rsidRPr="00E145DD" w:rsidRDefault="000E241C" w:rsidP="00E145DD">
            <w:pPr>
              <w:pStyle w:val="BodyText2"/>
              <w:tabs>
                <w:tab w:val="clear" w:pos="0"/>
                <w:tab w:val="left" w:pos="720"/>
              </w:tabs>
              <w:rPr>
                <w:iCs/>
                <w:color w:val="FF0000"/>
                <w:szCs w:val="24"/>
              </w:rPr>
            </w:pPr>
            <w:r w:rsidRPr="00E145DD">
              <w:rPr>
                <w:iCs/>
                <w:szCs w:val="24"/>
              </w:rPr>
              <w:t>Reģistra administratoram ir jāpārbauda iesniegtās informācijas un dokumentācijas patiesums un pareizība, kā veikšanai valsts administratoram ir jāpieprasa informācija dažādiem reģistriem – Iekšlietu ministrijas Informācijas centram, Iedzīvotāju reģistram, Soda reģistram, kā arī informācijas pārbaudē jāsadarbojas ar valsts tiesībaizsardzības iestādēm.</w:t>
            </w:r>
          </w:p>
          <w:p w:rsidR="000E241C" w:rsidRPr="00E145DD" w:rsidRDefault="000E241C" w:rsidP="00256EF9">
            <w:pPr>
              <w:jc w:val="both"/>
              <w:rPr>
                <w:color w:val="000000"/>
                <w:sz w:val="24"/>
              </w:rPr>
            </w:pPr>
            <w:r w:rsidRPr="00E145DD">
              <w:rPr>
                <w:sz w:val="24"/>
              </w:rPr>
              <w:t xml:space="preserve">Aprēķinot izmaksas ir ņemts vērā </w:t>
            </w:r>
            <w:r w:rsidRPr="00E145DD">
              <w:rPr>
                <w:color w:val="000000"/>
                <w:sz w:val="24"/>
              </w:rPr>
              <w:t>VSIA "Latvijas Vides, ģeoloģijas un meteoroloģijas centrs" (LVĢMC) viena vidēja līmeņa speciālista</w:t>
            </w:r>
            <w:r w:rsidRPr="00E145DD">
              <w:rPr>
                <w:sz w:val="24"/>
              </w:rPr>
              <w:t xml:space="preserve"> patērētais laiks 40 stundas un atalgojums 7.5 </w:t>
            </w:r>
            <w:proofErr w:type="spellStart"/>
            <w:r w:rsidR="00063273" w:rsidRPr="00063273">
              <w:rPr>
                <w:i/>
                <w:sz w:val="24"/>
              </w:rPr>
              <w:t>euro</w:t>
            </w:r>
            <w:proofErr w:type="spellEnd"/>
            <w:r w:rsidRPr="00E145DD">
              <w:rPr>
                <w:sz w:val="24"/>
              </w:rPr>
              <w:t>/stundā.</w:t>
            </w:r>
          </w:p>
        </w:tc>
      </w:tr>
      <w:tr w:rsidR="000E241C" w:rsidRPr="000E241C"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256EF9" w:rsidP="00256EF9">
            <w:pPr>
              <w:rPr>
                <w:color w:val="000000"/>
                <w:sz w:val="24"/>
              </w:rPr>
            </w:pPr>
            <w:r>
              <w:rPr>
                <w:color w:val="000000"/>
                <w:sz w:val="24"/>
              </w:rPr>
              <w:t xml:space="preserve">Netiešās izmaksas, (3,50 </w:t>
            </w:r>
            <w:proofErr w:type="spellStart"/>
            <w:r w:rsidR="00063273" w:rsidRPr="00063273">
              <w:rPr>
                <w:i/>
                <w:color w:val="000000"/>
                <w:sz w:val="24"/>
              </w:rPr>
              <w:t>euro</w:t>
            </w:r>
            <w:proofErr w:type="spellEnd"/>
            <w:r w:rsidR="000E241C" w:rsidRPr="00E145DD">
              <w:rPr>
                <w:color w:val="000000"/>
                <w:sz w:val="24"/>
              </w:rPr>
              <w:t>/ 1 tiešo darba stundu)</w:t>
            </w:r>
          </w:p>
        </w:tc>
      </w:tr>
      <w:tr w:rsidR="000E241C" w:rsidRPr="000E241C" w:rsidTr="00E145DD">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E145DD" w:rsidRDefault="000E241C" w:rsidP="00E145DD">
            <w:pPr>
              <w:jc w:val="both"/>
              <w:rPr>
                <w:color w:val="000000"/>
                <w:sz w:val="24"/>
              </w:rPr>
            </w:pPr>
            <w:r w:rsidRPr="00E145DD">
              <w:rPr>
                <w:color w:val="000000"/>
                <w:sz w:val="24"/>
              </w:rPr>
              <w:t>Netiešās izmaksas aprēķinātas</w:t>
            </w:r>
            <w:r w:rsidR="00256EF9">
              <w:rPr>
                <w:color w:val="000000"/>
                <w:sz w:val="24"/>
              </w:rPr>
              <w:t>,</w:t>
            </w:r>
            <w:r w:rsidRPr="00E145DD">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E145DD">
              <w:rPr>
                <w:color w:val="000000"/>
                <w:sz w:val="24"/>
              </w:rPr>
              <w:t xml:space="preserve"> par katru tiešo darba stundu, kuru plānots izmantot konkrētā pakalpojuma sniegšanā.</w:t>
            </w:r>
          </w:p>
        </w:tc>
      </w:tr>
      <w:tr w:rsidR="000E241C" w:rsidRPr="000E241C"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jc w:val="both"/>
              <w:rPr>
                <w:color w:val="000000"/>
                <w:sz w:val="24"/>
              </w:rPr>
            </w:pPr>
            <w:r w:rsidRPr="00E145DD">
              <w:rPr>
                <w:color w:val="000000"/>
                <w:sz w:val="24"/>
              </w:rPr>
              <w:t>Rentabilitāte</w:t>
            </w:r>
          </w:p>
        </w:tc>
      </w:tr>
      <w:tr w:rsidR="000E241C" w:rsidRPr="000E241C" w:rsidTr="00E145DD">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E145DD" w:rsidRDefault="000E241C" w:rsidP="00E145DD">
            <w:pPr>
              <w:jc w:val="both"/>
              <w:rPr>
                <w:color w:val="000000"/>
                <w:sz w:val="24"/>
              </w:rPr>
            </w:pPr>
            <w:r w:rsidRPr="00E145DD">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E145DD">
              <w:rPr>
                <w:color w:val="000000"/>
                <w:sz w:val="24"/>
              </w:rPr>
              <w:t>un,</w:t>
            </w:r>
            <w:r w:rsidRPr="00E145DD">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E145DD">
      <w:pPr>
        <w:tabs>
          <w:tab w:val="left" w:pos="765"/>
          <w:tab w:val="center" w:pos="4986"/>
        </w:tabs>
        <w:spacing w:before="120" w:after="120"/>
        <w:jc w:val="both"/>
        <w:rPr>
          <w:b/>
        </w:rPr>
      </w:pPr>
      <w:r w:rsidRPr="008F3F0D">
        <w:rPr>
          <w:b/>
        </w:rPr>
        <w:t xml:space="preserve">3.2.3. </w:t>
      </w:r>
      <w:r w:rsidR="008137D0" w:rsidRPr="008137D0">
        <w:rPr>
          <w:b/>
        </w:rPr>
        <w:t>ja konta turētājs ir juridiska persona, bet nav Komercreģistrā reģistrēta juridiska persona</w:t>
      </w:r>
      <w:r w:rsidRPr="008F3F0D">
        <w:rPr>
          <w:b/>
        </w:rPr>
        <w:tab/>
      </w:r>
      <w:r w:rsidRPr="008F3F0D">
        <w:rPr>
          <w:b/>
        </w:rPr>
        <w:tab/>
      </w:r>
      <w:r w:rsidRPr="008F3F0D">
        <w:rPr>
          <w:b/>
        </w:rPr>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E145DD" w:rsidTr="00E145DD">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E145DD" w:rsidRDefault="000E241C" w:rsidP="00E145DD">
            <w:pPr>
              <w:jc w:val="center"/>
              <w:rPr>
                <w:sz w:val="24"/>
              </w:rPr>
            </w:pPr>
            <w:r w:rsidRPr="00E145DD">
              <w:rPr>
                <w:sz w:val="24"/>
              </w:rPr>
              <w:t>Nr.</w:t>
            </w:r>
          </w:p>
          <w:p w:rsidR="000E241C" w:rsidRPr="00E145DD" w:rsidRDefault="000E241C" w:rsidP="00E145DD">
            <w:pPr>
              <w:jc w:val="center"/>
              <w:rPr>
                <w:sz w:val="24"/>
              </w:rPr>
            </w:pPr>
            <w:r w:rsidRPr="00E145DD">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E145DD" w:rsidRDefault="000E241C" w:rsidP="00E145DD">
            <w:pPr>
              <w:jc w:val="center"/>
              <w:rPr>
                <w:color w:val="000000"/>
                <w:sz w:val="24"/>
              </w:rPr>
            </w:pPr>
            <w:r w:rsidRPr="00E145DD">
              <w:rPr>
                <w:color w:val="000000"/>
                <w:sz w:val="24"/>
              </w:rPr>
              <w:t>Izmaksas,</w:t>
            </w:r>
          </w:p>
          <w:p w:rsidR="000E241C" w:rsidRPr="00E145DD" w:rsidRDefault="00063273" w:rsidP="00E145DD">
            <w:pPr>
              <w:jc w:val="center"/>
              <w:rPr>
                <w:sz w:val="24"/>
              </w:rPr>
            </w:pPr>
            <w:proofErr w:type="spellStart"/>
            <w:r w:rsidRPr="00063273">
              <w:rPr>
                <w:i/>
                <w:color w:val="000000"/>
                <w:sz w:val="24"/>
              </w:rPr>
              <w:t>euro</w:t>
            </w:r>
            <w:proofErr w:type="spellEnd"/>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sz w:val="24"/>
              </w:rPr>
            </w:pPr>
            <w:r w:rsidRPr="00E145DD">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pStyle w:val="Header"/>
              <w:tabs>
                <w:tab w:val="left" w:pos="720"/>
              </w:tabs>
              <w:rPr>
                <w:bCs/>
                <w:sz w:val="24"/>
              </w:rPr>
            </w:pPr>
            <w:r w:rsidRPr="00E145DD">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sz w:val="24"/>
              </w:rPr>
            </w:pPr>
          </w:p>
        </w:tc>
      </w:tr>
      <w:tr w:rsidR="000E241C" w:rsidRPr="00E145DD" w:rsidTr="00E145DD">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rsidP="00256EF9">
            <w:pPr>
              <w:pStyle w:val="Header"/>
              <w:tabs>
                <w:tab w:val="left" w:pos="720"/>
              </w:tabs>
              <w:rPr>
                <w:bCs/>
                <w:sz w:val="24"/>
              </w:rPr>
            </w:pPr>
            <w:r w:rsidRPr="00E145DD">
              <w:rPr>
                <w:bCs/>
                <w:sz w:val="24"/>
              </w:rPr>
              <w:t xml:space="preserve">Darba samaksa (t.sk. valsts sociālās apdrošināšanas obligātās iemaksas; 7,5 </w:t>
            </w:r>
            <w:proofErr w:type="spellStart"/>
            <w:r w:rsidR="00063273" w:rsidRPr="00063273">
              <w:rPr>
                <w:bCs/>
                <w:i/>
                <w:sz w:val="24"/>
              </w:rPr>
              <w:t>euro</w:t>
            </w:r>
            <w:proofErr w:type="spellEnd"/>
            <w:r w:rsidRPr="00E145DD">
              <w:rPr>
                <w:bCs/>
                <w:sz w:val="24"/>
              </w:rPr>
              <w:t xml:space="preserve">/ st.)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600.00</w:t>
            </w:r>
          </w:p>
        </w:tc>
      </w:tr>
      <w:tr w:rsidR="000E241C" w:rsidRPr="00E145DD" w:rsidTr="00E145DD">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pPr>
              <w:rPr>
                <w:bCs/>
                <w:sz w:val="24"/>
              </w:rPr>
            </w:pPr>
            <w:r w:rsidRPr="00E145DD">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E145DD">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280.00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880.00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280.00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sz w:val="24"/>
              </w:rPr>
            </w:pPr>
            <w:r w:rsidRPr="00E145DD">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r>
      <w:tr w:rsidR="000E241C" w:rsidRPr="00E145DD" w:rsidTr="00E145DD">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pPr>
              <w:rPr>
                <w:sz w:val="24"/>
              </w:rPr>
            </w:pPr>
            <w:r w:rsidRPr="00E145DD">
              <w:rPr>
                <w:sz w:val="24"/>
              </w:rPr>
              <w:t>kancelejas izdevumi; administrācijas darba izmaksas; telpu uzturēšana; komunālie maksājumi; elektroenerģija; apkures izmaksas; administratīvās ēkas nolietojums</w:t>
            </w:r>
            <w:r w:rsidR="00256EF9" w:rsidRPr="00E145DD">
              <w:rPr>
                <w:sz w:val="24"/>
              </w:rPr>
              <w:t xml:space="preserve">, </w:t>
            </w:r>
            <w:r w:rsidRPr="00E145DD">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1160.00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Rentabilitāte</w:t>
            </w:r>
            <w:r w:rsidR="00256EF9" w:rsidRPr="00E145DD">
              <w:rPr>
                <w:bCs/>
                <w:sz w:val="24"/>
              </w:rPr>
              <w:t xml:space="preserve"> </w:t>
            </w:r>
            <w:r w:rsidRPr="00E145DD">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rsidP="00E145DD">
            <w:pPr>
              <w:jc w:val="center"/>
              <w:rPr>
                <w:bCs/>
                <w:sz w:val="24"/>
              </w:rPr>
            </w:pPr>
            <w:r w:rsidRPr="00E145DD">
              <w:rPr>
                <w:bCs/>
                <w:sz w:val="24"/>
              </w:rPr>
              <w:t>116.00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
                <w:sz w:val="24"/>
              </w:rPr>
            </w:pPr>
            <w:r w:rsidRPr="00E145DD">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
                <w:sz w:val="24"/>
              </w:rPr>
            </w:pPr>
            <w:r w:rsidRPr="00E145DD">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
                <w:sz w:val="24"/>
              </w:rPr>
            </w:pPr>
            <w:r w:rsidRPr="00E145DD">
              <w:rPr>
                <w:b/>
                <w:sz w:val="24"/>
              </w:rPr>
              <w:t>1276.00</w:t>
            </w:r>
          </w:p>
        </w:tc>
      </w:tr>
    </w:tbl>
    <w:p w:rsidR="000E241C" w:rsidRPr="00E145DD" w:rsidRDefault="000E241C" w:rsidP="00E145DD">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E145DD" w:rsidTr="00E145DD">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b/>
                <w:bCs/>
                <w:sz w:val="24"/>
              </w:rPr>
            </w:pPr>
            <w:r w:rsidRPr="00E145DD">
              <w:rPr>
                <w:b/>
                <w:bCs/>
                <w:sz w:val="24"/>
              </w:rPr>
              <w:t>Paskaidrojums aprēķina pozīcijām:</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sz w:val="24"/>
              </w:rPr>
            </w:pPr>
            <w:r w:rsidRPr="00E145DD">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Darba samaksa.</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rPr>
                <w:color w:val="000000"/>
                <w:sz w:val="24"/>
              </w:rPr>
            </w:pPr>
            <w:r w:rsidRPr="00E145DD">
              <w:rPr>
                <w:color w:val="000000"/>
                <w:sz w:val="24"/>
              </w:rPr>
              <w:t>Darbības apraksts:</w:t>
            </w:r>
          </w:p>
        </w:tc>
      </w:tr>
      <w:tr w:rsidR="000E241C" w:rsidRPr="00E145DD" w:rsidTr="00E145DD">
        <w:trPr>
          <w:trHeight w:val="1233"/>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E145DD" w:rsidRDefault="000E241C" w:rsidP="00E145DD">
            <w:pPr>
              <w:jc w:val="both"/>
              <w:rPr>
                <w:sz w:val="24"/>
              </w:rPr>
            </w:pPr>
            <w:r w:rsidRPr="00E145DD">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E145DD" w:rsidRDefault="000E241C" w:rsidP="00E145DD">
            <w:pPr>
              <w:jc w:val="both"/>
              <w:rPr>
                <w:sz w:val="24"/>
              </w:rPr>
            </w:pPr>
            <w:r w:rsidRPr="00E145DD">
              <w:rPr>
                <w:sz w:val="24"/>
              </w:rPr>
              <w:t>Cena attiecās uz Izsoles piegādes, personas, tirdzniecības un ārējās platformas kontu, kuru atvēršanu Savienības reģistrā nosaka Komisijas Regulas (ES) Nr.389/2013 attiecīgi 15., 18. un 20.pants.</w:t>
            </w:r>
          </w:p>
          <w:p w:rsidR="000E241C" w:rsidRPr="00E145DD" w:rsidRDefault="000E241C" w:rsidP="00E145DD">
            <w:pPr>
              <w:jc w:val="both"/>
              <w:rPr>
                <w:sz w:val="24"/>
              </w:rPr>
            </w:pPr>
            <w:r w:rsidRPr="00E145DD">
              <w:rPr>
                <w:sz w:val="24"/>
              </w:rPr>
              <w:t xml:space="preserve">Potenciālais konta turētājs iesniedz valsts administratoram </w:t>
            </w:r>
            <w:r w:rsidR="00256EF9" w:rsidRPr="00E145DD">
              <w:rPr>
                <w:sz w:val="24"/>
              </w:rPr>
              <w:t>iepriekš minētās</w:t>
            </w:r>
            <w:r w:rsidRPr="00E145DD">
              <w:rPr>
                <w:sz w:val="24"/>
              </w:rPr>
              <w:t xml:space="preserve"> regulas attiecīgi 15., 18. un 20.panta</w:t>
            </w:r>
            <w:r w:rsidR="00256EF9" w:rsidRPr="00E145DD">
              <w:rPr>
                <w:sz w:val="24"/>
              </w:rPr>
              <w:t xml:space="preserve"> </w:t>
            </w:r>
            <w:r w:rsidRPr="00E145DD">
              <w:rPr>
                <w:sz w:val="24"/>
              </w:rPr>
              <w:t>prasīto informāciju.</w:t>
            </w:r>
            <w:r w:rsidRPr="00E145DD">
              <w:rPr>
                <w:iCs/>
                <w:sz w:val="24"/>
              </w:rPr>
              <w:t xml:space="preserve"> Cenā tiek iekļautas arī potenciālās izmaksas, kas var rasties saistībā ar nominēto konta turētāju un pilnvaroto pārstāvju personu datu pārbaudi, ja dokumentāciju par (ne)sodāmību un nemainīgo dzīves vietas adresi ir izsniegusi attiecīgā ārvalstu kompetentā iestāde.</w:t>
            </w:r>
            <w:r w:rsidR="00256EF9" w:rsidRPr="00E145DD">
              <w:rPr>
                <w:iCs/>
                <w:sz w:val="24"/>
                <w:u w:val="single"/>
              </w:rPr>
              <w:t xml:space="preserve"> </w:t>
            </w:r>
            <w:r w:rsidRPr="00E145DD">
              <w:rPr>
                <w:iCs/>
                <w:sz w:val="24"/>
              </w:rPr>
              <w:t xml:space="preserve">Reģistra administrators izskata un pārbauda iesniegto informāciju, un nepieciešamības gadījumā sazinās ar informācijas iesniedzēju, kā tas paredzēts iepriekš minētās regulas attiecīgi </w:t>
            </w:r>
            <w:r w:rsidRPr="00E145DD">
              <w:rPr>
                <w:sz w:val="24"/>
              </w:rPr>
              <w:t>15., 18. un 20.pantā.</w:t>
            </w:r>
          </w:p>
          <w:p w:rsidR="000E241C" w:rsidRPr="00E145DD" w:rsidRDefault="000E241C" w:rsidP="00E145DD">
            <w:pPr>
              <w:pStyle w:val="BodyText"/>
              <w:rPr>
                <w:b w:val="0"/>
                <w:bCs w:val="0"/>
                <w:iCs/>
              </w:rPr>
            </w:pPr>
            <w:r w:rsidRPr="00E145DD">
              <w:rPr>
                <w:b w:val="0"/>
                <w:bCs w:val="0"/>
                <w:iCs/>
              </w:rPr>
              <w:t>Reģistra administratoram ir jāpārbauda iesniegtās informācijas un dokumentācijas patiesums un pareizība, kā veikšanai valsts administratoram ir jāpieprasa informācija dažādiem reģistriem – Iekšlietu ministrijas Informācijas centram, Iedzīvotāju reģistram, Soda reģistram, kā arī informācijas pārbaudē jāsadarbojas ar valsts tiesībaizsardzības iestādēm. Attiecībā uz ārvalstu pilsoņiem šīs informācijas pārbaude var prasīt arī informācijas pieprasīšanu un sadarbību ar Ārlietu ministriju, citu valstu pārstāvniecībām vai vēstniecībām vai Eiropas Savienības tiesībaizsardzības iestādēm.</w:t>
            </w:r>
          </w:p>
          <w:p w:rsidR="000E241C" w:rsidRPr="00E145DD" w:rsidRDefault="000E241C" w:rsidP="00256EF9">
            <w:pPr>
              <w:rPr>
                <w:color w:val="000000"/>
                <w:sz w:val="24"/>
              </w:rPr>
            </w:pPr>
            <w:r w:rsidRPr="00E145DD">
              <w:rPr>
                <w:sz w:val="24"/>
              </w:rPr>
              <w:t xml:space="preserve">Aprēķinot izmaksas ir ņemts vērā </w:t>
            </w:r>
            <w:r w:rsidRPr="00E145DD">
              <w:rPr>
                <w:color w:val="000000"/>
                <w:sz w:val="24"/>
              </w:rPr>
              <w:t>VSIA "Latvijas Vides, ģeoloģijas un meteoroloģijas centrs" (LVĢMC) viena vidēja līmeņa speciālista</w:t>
            </w:r>
            <w:r w:rsidRPr="00E145DD">
              <w:rPr>
                <w:sz w:val="24"/>
              </w:rPr>
              <w:t xml:space="preserve"> patērētais laiks 80 stundas un atalgojums 7,5 </w:t>
            </w:r>
            <w:proofErr w:type="spellStart"/>
            <w:r w:rsidR="00063273" w:rsidRPr="00063273">
              <w:rPr>
                <w:i/>
                <w:sz w:val="24"/>
              </w:rPr>
              <w:t>euro</w:t>
            </w:r>
            <w:proofErr w:type="spellEnd"/>
            <w:r w:rsidRPr="00E145DD">
              <w:rPr>
                <w:sz w:val="24"/>
              </w:rPr>
              <w:t>/stundā.</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rPr>
                <w:color w:val="000000"/>
                <w:sz w:val="24"/>
              </w:rPr>
            </w:pPr>
            <w:r w:rsidRPr="00E145DD">
              <w:rPr>
                <w:color w:val="000000"/>
                <w:sz w:val="24"/>
              </w:rPr>
              <w:t xml:space="preserve">Netiešās izmaksas, (3,50 </w:t>
            </w:r>
            <w:proofErr w:type="spellStart"/>
            <w:r w:rsidR="00063273" w:rsidRPr="00063273">
              <w:rPr>
                <w:i/>
                <w:color w:val="000000"/>
                <w:sz w:val="24"/>
              </w:rPr>
              <w:t>euro</w:t>
            </w:r>
            <w:proofErr w:type="spellEnd"/>
            <w:r w:rsidRPr="00E145DD">
              <w:rPr>
                <w:color w:val="000000"/>
                <w:sz w:val="24"/>
              </w:rPr>
              <w:t>/ 1 tiešo darba stundu)</w:t>
            </w:r>
          </w:p>
        </w:tc>
      </w:tr>
      <w:tr w:rsidR="000E241C" w:rsidRPr="00E145DD" w:rsidTr="00E145DD">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E145DD" w:rsidRDefault="000E241C" w:rsidP="00E145DD">
            <w:pPr>
              <w:jc w:val="both"/>
              <w:rPr>
                <w:color w:val="000000"/>
                <w:sz w:val="24"/>
              </w:rPr>
            </w:pPr>
            <w:r w:rsidRPr="00E145DD">
              <w:rPr>
                <w:color w:val="000000"/>
                <w:sz w:val="24"/>
              </w:rPr>
              <w:t>Netiešās izmaksas aprēķinātas</w:t>
            </w:r>
            <w:r w:rsidR="00256EF9">
              <w:rPr>
                <w:color w:val="000000"/>
                <w:sz w:val="24"/>
              </w:rPr>
              <w:t>,</w:t>
            </w:r>
            <w:r w:rsidRPr="00E145DD">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E145DD">
              <w:rPr>
                <w:color w:val="000000"/>
                <w:sz w:val="24"/>
              </w:rPr>
              <w:t xml:space="preserve"> par katru tiešo darba stundu, kuru plānots izmantot konkrētā pakalpojuma sniegšanā.</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jc w:val="both"/>
              <w:rPr>
                <w:color w:val="000000"/>
                <w:sz w:val="24"/>
              </w:rPr>
            </w:pPr>
            <w:r w:rsidRPr="00E145DD">
              <w:rPr>
                <w:color w:val="000000"/>
                <w:sz w:val="24"/>
              </w:rPr>
              <w:t>Rentabilitāte</w:t>
            </w:r>
          </w:p>
        </w:tc>
      </w:tr>
      <w:tr w:rsidR="000E241C" w:rsidRPr="00E145DD" w:rsidTr="00E145DD">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E145DD" w:rsidRDefault="000E241C" w:rsidP="00E145DD">
            <w:pPr>
              <w:jc w:val="both"/>
              <w:rPr>
                <w:color w:val="000000"/>
                <w:sz w:val="24"/>
              </w:rPr>
            </w:pPr>
            <w:r w:rsidRPr="00E145DD">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E145DD">
              <w:rPr>
                <w:color w:val="000000"/>
                <w:sz w:val="24"/>
              </w:rPr>
              <w:t>un,</w:t>
            </w:r>
            <w:r w:rsidRPr="00E145DD">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w:t>
            </w:r>
            <w:r w:rsidRPr="00E145DD">
              <w:rPr>
                <w:color w:val="000000"/>
                <w:sz w:val="24"/>
              </w:rPr>
              <w:lastRenderedPageBreak/>
              <w:t xml:space="preserve">arī citiem pakalpojumu veidiem tiek piemērota šāda rentabilitātes likme. </w:t>
            </w:r>
          </w:p>
        </w:tc>
      </w:tr>
    </w:tbl>
    <w:p w:rsidR="000E241C" w:rsidRPr="008F3F0D" w:rsidRDefault="000E241C" w:rsidP="00E145DD">
      <w:pPr>
        <w:pStyle w:val="BodyText2"/>
        <w:spacing w:before="120" w:after="120"/>
        <w:rPr>
          <w:b/>
          <w:bCs/>
          <w:iCs/>
          <w:sz w:val="28"/>
          <w:szCs w:val="28"/>
        </w:rPr>
      </w:pPr>
      <w:r w:rsidRPr="008F3F0D">
        <w:rPr>
          <w:b/>
          <w:bCs/>
          <w:iCs/>
          <w:sz w:val="28"/>
          <w:szCs w:val="28"/>
        </w:rPr>
        <w:lastRenderedPageBreak/>
        <w:t xml:space="preserve">3.2.4. Ja konta turētājs ir fiziska persona, bet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w:t>
      </w:r>
      <w:r w:rsidR="008137D0">
        <w:rPr>
          <w:b/>
          <w:bCs/>
          <w:iCs/>
          <w:sz w:val="28"/>
          <w:szCs w:val="28"/>
        </w:rPr>
        <w:t>nav</w:t>
      </w:r>
      <w:r w:rsidR="008137D0" w:rsidRPr="008F3F0D">
        <w:rPr>
          <w:b/>
          <w:bCs/>
          <w:iCs/>
          <w:sz w:val="28"/>
          <w:szCs w:val="28"/>
        </w:rPr>
        <w:t xml:space="preserve"> </w:t>
      </w:r>
      <w:r w:rsidRPr="008F3F0D">
        <w:rPr>
          <w:b/>
          <w:bCs/>
          <w:iCs/>
          <w:sz w:val="28"/>
          <w:szCs w:val="28"/>
        </w:rPr>
        <w:t xml:space="preserve">reģistrēts Iedzīvotāju reģistrā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E145DD" w:rsidTr="00E145DD">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E145DD" w:rsidRDefault="000E241C" w:rsidP="00E145DD">
            <w:pPr>
              <w:jc w:val="center"/>
              <w:rPr>
                <w:sz w:val="24"/>
              </w:rPr>
            </w:pPr>
            <w:r w:rsidRPr="00E145DD">
              <w:rPr>
                <w:sz w:val="24"/>
              </w:rPr>
              <w:t>Nr.</w:t>
            </w:r>
          </w:p>
          <w:p w:rsidR="000E241C" w:rsidRPr="00E145DD" w:rsidRDefault="000E241C" w:rsidP="00E145DD">
            <w:pPr>
              <w:jc w:val="center"/>
              <w:rPr>
                <w:sz w:val="24"/>
              </w:rPr>
            </w:pPr>
            <w:r w:rsidRPr="00E145DD">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E145DD" w:rsidRDefault="000E241C" w:rsidP="00E145DD">
            <w:pPr>
              <w:jc w:val="center"/>
              <w:rPr>
                <w:color w:val="000000"/>
                <w:sz w:val="24"/>
              </w:rPr>
            </w:pPr>
            <w:r w:rsidRPr="00E145DD">
              <w:rPr>
                <w:color w:val="000000"/>
                <w:sz w:val="24"/>
              </w:rPr>
              <w:t>Izmaksas,</w:t>
            </w:r>
          </w:p>
          <w:p w:rsidR="000E241C" w:rsidRPr="00E145DD" w:rsidRDefault="00063273" w:rsidP="00E145DD">
            <w:pPr>
              <w:jc w:val="center"/>
              <w:rPr>
                <w:sz w:val="24"/>
              </w:rPr>
            </w:pPr>
            <w:proofErr w:type="spellStart"/>
            <w:r w:rsidRPr="00063273">
              <w:rPr>
                <w:i/>
                <w:color w:val="000000"/>
                <w:sz w:val="24"/>
              </w:rPr>
              <w:t>euro</w:t>
            </w:r>
            <w:proofErr w:type="spellEnd"/>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sz w:val="24"/>
              </w:rPr>
            </w:pPr>
            <w:r w:rsidRPr="00E145DD">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sz w:val="24"/>
              </w:rPr>
            </w:pPr>
          </w:p>
        </w:tc>
      </w:tr>
      <w:tr w:rsidR="000E241C" w:rsidRPr="00E145DD" w:rsidTr="00E145DD">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rsidP="00256EF9">
            <w:pPr>
              <w:rPr>
                <w:bCs/>
                <w:sz w:val="24"/>
              </w:rPr>
            </w:pPr>
            <w:r w:rsidRPr="00E145DD">
              <w:rPr>
                <w:bCs/>
                <w:sz w:val="24"/>
              </w:rPr>
              <w:t xml:space="preserve">Darba samaksa (t.sk. valsts sociālās apdrošināšanas obligātās iemaksas; 7,5 </w:t>
            </w:r>
            <w:proofErr w:type="spellStart"/>
            <w:r w:rsidR="00063273" w:rsidRPr="00063273">
              <w:rPr>
                <w:bCs/>
                <w:i/>
                <w:sz w:val="24"/>
              </w:rPr>
              <w:t>euro</w:t>
            </w:r>
            <w:proofErr w:type="spellEnd"/>
            <w:r w:rsidRPr="00E145DD">
              <w:rPr>
                <w:bCs/>
                <w:sz w:val="24"/>
              </w:rPr>
              <w:t xml:space="preserve">/ st.)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600.00</w:t>
            </w:r>
          </w:p>
        </w:tc>
      </w:tr>
      <w:tr w:rsidR="000E241C" w:rsidRPr="00E145DD" w:rsidTr="00E145DD">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rsidP="00256EF9">
            <w:pPr>
              <w:rPr>
                <w:bCs/>
                <w:sz w:val="24"/>
              </w:rPr>
            </w:pPr>
            <w:r w:rsidRPr="00E145DD">
              <w:rPr>
                <w:bCs/>
                <w:sz w:val="24"/>
              </w:rPr>
              <w:t xml:space="preserve">Datortehnikas, biroja tehnikas un specifiskās programmatūras nolietojums (3,5 </w:t>
            </w:r>
            <w:proofErr w:type="spellStart"/>
            <w:r w:rsidR="00063273" w:rsidRPr="00063273">
              <w:rPr>
                <w:bCs/>
                <w:i/>
                <w:sz w:val="24"/>
              </w:rPr>
              <w:t>euro</w:t>
            </w:r>
            <w:proofErr w:type="spellEnd"/>
            <w:r w:rsidRPr="00E145DD">
              <w:rPr>
                <w:bCs/>
                <w:sz w:val="24"/>
              </w:rPr>
              <w:t>/st</w:t>
            </w:r>
            <w:r w:rsidR="00256EF9">
              <w:rPr>
                <w:bCs/>
                <w:sz w:val="24"/>
              </w:rPr>
              <w:t>.</w:t>
            </w:r>
            <w:r w:rsidRPr="00E145DD">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280.00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880.00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280.00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sz w:val="24"/>
              </w:rPr>
            </w:pPr>
            <w:r w:rsidRPr="00E145DD">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r>
      <w:tr w:rsidR="000E241C" w:rsidRPr="00E145DD" w:rsidTr="00E145DD">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pPr>
              <w:pStyle w:val="Header"/>
              <w:tabs>
                <w:tab w:val="left" w:pos="720"/>
              </w:tabs>
              <w:rPr>
                <w:sz w:val="24"/>
              </w:rPr>
            </w:pPr>
            <w:r w:rsidRPr="00E145DD">
              <w:rPr>
                <w:sz w:val="24"/>
              </w:rPr>
              <w:t>kancelejas izdevumi; administrācijas darba izmaksas; telpu uzturēšana; komunālie maksājumi; elektroenerģija; apkures izmaksas; administratīvās ēkas nolietojums</w:t>
            </w:r>
            <w:r w:rsidR="00256EF9" w:rsidRPr="00E145DD">
              <w:rPr>
                <w:sz w:val="24"/>
              </w:rPr>
              <w:t xml:space="preserve">, </w:t>
            </w:r>
            <w:r w:rsidRPr="00E145DD">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1160.00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Cs/>
                <w:sz w:val="24"/>
              </w:rPr>
            </w:pPr>
            <w:r w:rsidRPr="00E145DD">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Cs/>
                <w:sz w:val="24"/>
              </w:rPr>
            </w:pPr>
            <w:r w:rsidRPr="00E145DD">
              <w:rPr>
                <w:bCs/>
                <w:sz w:val="24"/>
              </w:rPr>
              <w:t>Rentabilitāte</w:t>
            </w:r>
            <w:r w:rsidR="00256EF9" w:rsidRPr="00E145DD">
              <w:rPr>
                <w:bCs/>
                <w:sz w:val="24"/>
              </w:rPr>
              <w:t xml:space="preserve"> </w:t>
            </w:r>
            <w:r w:rsidRPr="00E145DD">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E145DD" w:rsidRDefault="000E241C" w:rsidP="00E145DD">
            <w:pPr>
              <w:jc w:val="center"/>
              <w:rPr>
                <w:bCs/>
                <w:sz w:val="24"/>
              </w:rPr>
            </w:pPr>
            <w:r w:rsidRPr="00E145DD">
              <w:rPr>
                <w:bCs/>
                <w:sz w:val="24"/>
              </w:rPr>
              <w:t>116.00</w:t>
            </w:r>
          </w:p>
        </w:tc>
      </w:tr>
      <w:tr w:rsidR="000E241C" w:rsidRPr="00E145DD" w:rsidTr="00E145DD">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
                <w:sz w:val="24"/>
              </w:rPr>
            </w:pPr>
            <w:r w:rsidRPr="00E145DD">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pPr>
              <w:rPr>
                <w:b/>
                <w:sz w:val="24"/>
              </w:rPr>
            </w:pPr>
            <w:r w:rsidRPr="00E145DD">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jc w:val="center"/>
              <w:rPr>
                <w:b/>
                <w:sz w:val="24"/>
              </w:rPr>
            </w:pPr>
            <w:r w:rsidRPr="00E145DD">
              <w:rPr>
                <w:b/>
                <w:sz w:val="24"/>
              </w:rPr>
              <w:t>1276.00</w:t>
            </w:r>
          </w:p>
        </w:tc>
      </w:tr>
    </w:tbl>
    <w:p w:rsidR="000E241C" w:rsidRPr="00E145DD" w:rsidRDefault="000E241C" w:rsidP="00E145DD">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E145DD" w:rsidTr="00E145DD">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b/>
                <w:bCs/>
                <w:sz w:val="24"/>
              </w:rPr>
            </w:pPr>
            <w:r w:rsidRPr="00E145DD">
              <w:rPr>
                <w:b/>
                <w:bCs/>
                <w:sz w:val="24"/>
              </w:rPr>
              <w:t>Paskaidrojums aprēķina pozīcijām:</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sz w:val="24"/>
              </w:rPr>
            </w:pPr>
            <w:r w:rsidRPr="00E145DD">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Darba samaksa.</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rPr>
                <w:color w:val="000000"/>
                <w:sz w:val="24"/>
              </w:rPr>
            </w:pPr>
            <w:r w:rsidRPr="00E145DD">
              <w:rPr>
                <w:color w:val="000000"/>
                <w:sz w:val="24"/>
              </w:rPr>
              <w:t>Darbības apraksts:</w:t>
            </w:r>
          </w:p>
        </w:tc>
      </w:tr>
      <w:tr w:rsidR="000E241C" w:rsidRPr="00E145DD" w:rsidTr="00E145DD">
        <w:trPr>
          <w:trHeight w:val="1233"/>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E145DD" w:rsidRDefault="000E241C" w:rsidP="00E145DD">
            <w:pPr>
              <w:jc w:val="both"/>
              <w:rPr>
                <w:sz w:val="24"/>
              </w:rPr>
            </w:pPr>
            <w:r w:rsidRPr="00E145DD">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E145DD" w:rsidRDefault="000E241C" w:rsidP="00E145DD">
            <w:pPr>
              <w:jc w:val="both"/>
              <w:rPr>
                <w:sz w:val="24"/>
              </w:rPr>
            </w:pPr>
            <w:r w:rsidRPr="00E145DD">
              <w:rPr>
                <w:sz w:val="24"/>
              </w:rPr>
              <w:t>Cena attiecās uz Izsoles piegādes, personas, tirdzniecības un ārējās platformas kontu, kuru atvēršanu Savienības reģistrā nosaka Komisijas Regulas (ES) Nr.389/2013 attiecīgi 15., 18. un 20.pants.</w:t>
            </w:r>
          </w:p>
          <w:p w:rsidR="000E241C" w:rsidRPr="00E145DD" w:rsidRDefault="000E241C" w:rsidP="00E145DD">
            <w:pPr>
              <w:jc w:val="both"/>
              <w:rPr>
                <w:sz w:val="24"/>
              </w:rPr>
            </w:pPr>
            <w:r w:rsidRPr="00E145DD">
              <w:rPr>
                <w:sz w:val="24"/>
              </w:rPr>
              <w:t xml:space="preserve">Potenciālais konta turētājs iesniedz valsts administratoram </w:t>
            </w:r>
            <w:r w:rsidR="00256EF9" w:rsidRPr="00E145DD">
              <w:rPr>
                <w:sz w:val="24"/>
              </w:rPr>
              <w:t>iepriekš minētās</w:t>
            </w:r>
            <w:r w:rsidRPr="00E145DD">
              <w:rPr>
                <w:sz w:val="24"/>
              </w:rPr>
              <w:t xml:space="preserve"> regulas attiecīgi 15., 18. un 20.panta</w:t>
            </w:r>
            <w:r w:rsidR="00256EF9" w:rsidRPr="00E145DD">
              <w:rPr>
                <w:sz w:val="24"/>
              </w:rPr>
              <w:t xml:space="preserve"> </w:t>
            </w:r>
            <w:r w:rsidRPr="00E145DD">
              <w:rPr>
                <w:sz w:val="24"/>
              </w:rPr>
              <w:t>prasīto informāciju.</w:t>
            </w:r>
            <w:r w:rsidRPr="00E145DD">
              <w:rPr>
                <w:iCs/>
                <w:sz w:val="24"/>
              </w:rPr>
              <w:t xml:space="preserve"> Cenā tiek iekļautas arī potenciālās izmaksas, kas var rasties saistībā ar nominēto konta turētāju un pilnvaroto pārstāvju personu datu pārbaudi, ja dokumentāciju par (ne)sodāmību un nemainīgo dzīves vietas adresi ir izsniegusi attiecīgā ārvalstu kompetentā iestāde.</w:t>
            </w:r>
            <w:r w:rsidR="00256EF9">
              <w:rPr>
                <w:iCs/>
                <w:sz w:val="24"/>
              </w:rPr>
              <w:t xml:space="preserve"> </w:t>
            </w:r>
            <w:r w:rsidRPr="00E145DD">
              <w:rPr>
                <w:iCs/>
                <w:sz w:val="24"/>
              </w:rPr>
              <w:t xml:space="preserve">Reģistra administrators izskata un pārbauda iesniegto informāciju, un nepieciešamības gadījumā sazinās ar informācijas iesniedzēju, kā tas paredzēts iepriekš minētās regulas attiecīgi </w:t>
            </w:r>
            <w:r w:rsidRPr="00E145DD">
              <w:rPr>
                <w:sz w:val="24"/>
              </w:rPr>
              <w:t>15., 18. un 20.pantā.</w:t>
            </w:r>
          </w:p>
          <w:p w:rsidR="000E241C" w:rsidRPr="00E145DD" w:rsidRDefault="000E241C" w:rsidP="00E145DD">
            <w:pPr>
              <w:jc w:val="both"/>
              <w:rPr>
                <w:sz w:val="24"/>
              </w:rPr>
            </w:pPr>
            <w:r w:rsidRPr="00E145DD">
              <w:rPr>
                <w:iCs/>
                <w:sz w:val="24"/>
              </w:rPr>
              <w:lastRenderedPageBreak/>
              <w:t>Reģistra administratoram ir jāpārbauda iesniegtās informācijas un dokumentācijas patiesums un pareizība, kā veikšanai valsts administratoram ir jāpieprasa informācija dažādiem reģistriem – Iekšlietu ministrijas Informācijas centram, Iedzīvotāju reģistram, Soda reģistram, kā arī informācijas pārbaudē jāsadarbojas ar valsts tiesībaizsardzības iestādēm. Attiecībā uz ārvalstu pilsoņiem šīs informācijas pārbaude var prasīt arī informācijas pieprasīšanu un sadarbību ar Ārlietu ministriju, citu valstu pārstāvniecībām vai vēstniecībām vai Eiropas Savienības tiesībaizsardzības iestādēm.</w:t>
            </w:r>
          </w:p>
          <w:p w:rsidR="000E241C" w:rsidRPr="00E145DD" w:rsidRDefault="000E241C" w:rsidP="00E145DD">
            <w:pPr>
              <w:jc w:val="both"/>
              <w:rPr>
                <w:color w:val="000000"/>
                <w:sz w:val="24"/>
              </w:rPr>
            </w:pPr>
            <w:r w:rsidRPr="00E145DD">
              <w:rPr>
                <w:sz w:val="24"/>
              </w:rPr>
              <w:t xml:space="preserve">Aprēķinot izmaksas ir ņemts vērā </w:t>
            </w:r>
            <w:r w:rsidRPr="00E145DD">
              <w:rPr>
                <w:color w:val="000000"/>
                <w:sz w:val="24"/>
              </w:rPr>
              <w:t>VSIA "Latvijas Vides, ģeoloģijas un meteoroloģijas centrs" (LVĢMC) viena vidēja līmeņa speciālista</w:t>
            </w:r>
            <w:r w:rsidRPr="00E145DD">
              <w:rPr>
                <w:sz w:val="24"/>
              </w:rPr>
              <w:t xml:space="preserve"> patērētais laiks 80 stundas un atalgojums 7.5 </w:t>
            </w:r>
            <w:proofErr w:type="spellStart"/>
            <w:r w:rsidR="00063273" w:rsidRPr="00063273">
              <w:rPr>
                <w:i/>
                <w:sz w:val="24"/>
              </w:rPr>
              <w:t>euro</w:t>
            </w:r>
            <w:proofErr w:type="spellEnd"/>
            <w:r w:rsidR="00256EF9">
              <w:rPr>
                <w:sz w:val="24"/>
              </w:rPr>
              <w:t>/st</w:t>
            </w:r>
            <w:r w:rsidRPr="00E145DD">
              <w:rPr>
                <w:sz w:val="24"/>
              </w:rPr>
              <w:t>undā.</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lastRenderedPageBreak/>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rPr>
                <w:color w:val="000000"/>
                <w:sz w:val="24"/>
              </w:rPr>
            </w:pPr>
            <w:r w:rsidRPr="00E145DD">
              <w:rPr>
                <w:color w:val="000000"/>
                <w:sz w:val="24"/>
              </w:rPr>
              <w:t xml:space="preserve">Netiešās izmaksas, (3,50 </w:t>
            </w:r>
            <w:proofErr w:type="spellStart"/>
            <w:r w:rsidR="00063273" w:rsidRPr="00063273">
              <w:rPr>
                <w:i/>
                <w:color w:val="000000"/>
                <w:sz w:val="24"/>
              </w:rPr>
              <w:t>euro</w:t>
            </w:r>
            <w:proofErr w:type="spellEnd"/>
            <w:r w:rsidRPr="00E145DD">
              <w:rPr>
                <w:color w:val="000000"/>
                <w:sz w:val="24"/>
              </w:rPr>
              <w:t>/ 1 tiešo darba stundu)</w:t>
            </w:r>
          </w:p>
        </w:tc>
      </w:tr>
      <w:tr w:rsidR="000E241C" w:rsidRPr="00E145DD" w:rsidTr="00E145DD">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E145DD" w:rsidRDefault="000E241C" w:rsidP="00E145DD">
            <w:pPr>
              <w:jc w:val="both"/>
              <w:rPr>
                <w:color w:val="000000"/>
                <w:sz w:val="24"/>
              </w:rPr>
            </w:pPr>
            <w:r w:rsidRPr="00E145DD">
              <w:rPr>
                <w:color w:val="000000"/>
                <w:sz w:val="24"/>
              </w:rPr>
              <w:t>Netiešās izmaksas aprēķinātas</w:t>
            </w:r>
            <w:r w:rsidR="00256EF9">
              <w:rPr>
                <w:color w:val="000000"/>
                <w:sz w:val="24"/>
              </w:rPr>
              <w:t>,</w:t>
            </w:r>
            <w:r w:rsidRPr="00E145DD">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E145DD">
              <w:rPr>
                <w:color w:val="000000"/>
                <w:sz w:val="24"/>
              </w:rPr>
              <w:t xml:space="preserve"> par katru tiešo darba stundu, kuru plānots izmantot konkrētā pakalpojuma sniegšanā.</w:t>
            </w:r>
          </w:p>
        </w:tc>
      </w:tr>
      <w:tr w:rsidR="000E241C" w:rsidRPr="00E145DD" w:rsidTr="00E145DD">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E145DD" w:rsidRDefault="000E241C" w:rsidP="00E145DD">
            <w:pPr>
              <w:jc w:val="both"/>
              <w:rPr>
                <w:color w:val="000000"/>
                <w:sz w:val="24"/>
              </w:rPr>
            </w:pPr>
            <w:r w:rsidRPr="00E145DD">
              <w:rPr>
                <w:color w:val="000000"/>
                <w:sz w:val="24"/>
              </w:rPr>
              <w:t>Rentabilitāte</w:t>
            </w:r>
          </w:p>
        </w:tc>
      </w:tr>
      <w:tr w:rsidR="000E241C" w:rsidRPr="00E145DD" w:rsidTr="00E145DD">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E145DD" w:rsidRDefault="000E241C" w:rsidP="00E145DD">
            <w:pPr>
              <w:rPr>
                <w:color w:val="000000"/>
                <w:sz w:val="24"/>
              </w:rPr>
            </w:pPr>
            <w:r w:rsidRPr="00E145DD">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E145DD" w:rsidRDefault="000E241C" w:rsidP="00E145DD">
            <w:pPr>
              <w:jc w:val="both"/>
              <w:rPr>
                <w:color w:val="000000"/>
                <w:sz w:val="24"/>
              </w:rPr>
            </w:pPr>
            <w:r w:rsidRPr="00E145DD">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E145DD">
              <w:rPr>
                <w:color w:val="000000"/>
                <w:sz w:val="24"/>
              </w:rPr>
              <w:t>un,</w:t>
            </w:r>
            <w:r w:rsidRPr="00E145DD">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0E241C" w:rsidRDefault="000E241C" w:rsidP="00D050A4">
      <w:pPr>
        <w:pStyle w:val="Heading1"/>
        <w:numPr>
          <w:ilvl w:val="1"/>
          <w:numId w:val="6"/>
        </w:numPr>
        <w:ind w:left="397" w:hanging="340"/>
      </w:pPr>
      <w:r w:rsidRPr="000E241C">
        <w:rPr>
          <w:u w:val="single"/>
        </w:rPr>
        <w:t>Konta uzturēšana</w:t>
      </w:r>
      <w:r w:rsidRPr="000E241C">
        <w:t xml:space="preserve">: </w:t>
      </w:r>
      <w:r w:rsidR="005A4388">
        <w:t>Gada maksa i</w:t>
      </w:r>
      <w:r w:rsidRPr="000E241C">
        <w:t>zsoles piegādes konta uzturēšana</w:t>
      </w:r>
      <w:r w:rsidR="005A4388">
        <w:t>i</w:t>
      </w:r>
      <w:r w:rsidRPr="000E241C">
        <w:t xml:space="preserve"> un apkalpošana</w:t>
      </w:r>
      <w:r w:rsidR="005A4388">
        <w:t>i</w:t>
      </w:r>
      <w:r w:rsidRPr="000E241C">
        <w:t>, personas konta uzturēšana</w:t>
      </w:r>
      <w:r w:rsidR="005A4388">
        <w:t>i</w:t>
      </w:r>
      <w:r w:rsidRPr="000E241C">
        <w:t xml:space="preserve"> un apkalpošana</w:t>
      </w:r>
      <w:r w:rsidR="005A4388">
        <w:t>i</w:t>
      </w:r>
      <w:r w:rsidRPr="000E241C">
        <w:t xml:space="preserve"> vai ārējās tirdzniecības platformas konta uzturēšana</w:t>
      </w:r>
      <w:r w:rsidR="005A4388">
        <w:t>i</w:t>
      </w:r>
      <w:r w:rsidRPr="000E241C">
        <w:t xml:space="preserve"> un apkalpošana</w:t>
      </w:r>
      <w:r w:rsidR="005A4388">
        <w:t>i</w:t>
      </w:r>
    </w:p>
    <w:p w:rsidR="000E241C" w:rsidRPr="008F3F0D" w:rsidRDefault="000E241C" w:rsidP="008F3F0D">
      <w:pPr>
        <w:tabs>
          <w:tab w:val="left" w:pos="360"/>
          <w:tab w:val="center" w:pos="4986"/>
        </w:tabs>
        <w:spacing w:before="120" w:after="120"/>
        <w:jc w:val="both"/>
        <w:rPr>
          <w:b/>
          <w:highlight w:val="red"/>
        </w:rPr>
      </w:pPr>
      <w:r w:rsidRPr="008F3F0D">
        <w:rPr>
          <w:b/>
        </w:rPr>
        <w:t xml:space="preserve">3.3.1. </w:t>
      </w:r>
      <w:r w:rsidR="008137D0" w:rsidRPr="008137D0">
        <w:rPr>
          <w:b/>
        </w:rPr>
        <w:t>ja konta turētājs ir Komercreģistrā reģistrēta juridiska persona</w:t>
      </w:r>
      <w:r w:rsidR="00256EF9" w:rsidRPr="008F3F0D">
        <w:rPr>
          <w:b/>
        </w:rPr>
        <w:t xml:space="preserve">. </w:t>
      </w:r>
      <w:r w:rsidR="00256EF9" w:rsidRPr="008F3F0D">
        <w:rPr>
          <w:b/>
          <w:iCs/>
          <w:color w:val="000000"/>
          <w:lang w:eastAsia="lv-LV"/>
        </w:rPr>
        <w:t>Apkalpošanas termiņš ir viens gads</w:t>
      </w:r>
      <w:r w:rsidR="008F3F0D">
        <w:rPr>
          <w:b/>
          <w:iCs/>
          <w:color w:val="000000"/>
          <w:lang w:eastAsia="lv-LV"/>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256EF9" w:rsidTr="00256EF9">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256EF9" w:rsidRDefault="000E241C" w:rsidP="00256EF9">
            <w:pPr>
              <w:jc w:val="center"/>
              <w:rPr>
                <w:sz w:val="24"/>
              </w:rPr>
            </w:pPr>
            <w:r w:rsidRPr="00256EF9">
              <w:rPr>
                <w:sz w:val="24"/>
              </w:rPr>
              <w:t>Nr.</w:t>
            </w:r>
          </w:p>
          <w:p w:rsidR="000E241C" w:rsidRPr="00256EF9" w:rsidRDefault="000E241C" w:rsidP="00256EF9">
            <w:pPr>
              <w:jc w:val="center"/>
              <w:rPr>
                <w:sz w:val="24"/>
              </w:rPr>
            </w:pPr>
            <w:r w:rsidRPr="00256EF9">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256EF9" w:rsidRDefault="000E241C" w:rsidP="00256EF9">
            <w:pPr>
              <w:jc w:val="center"/>
              <w:rPr>
                <w:color w:val="000000"/>
                <w:sz w:val="24"/>
              </w:rPr>
            </w:pPr>
            <w:r w:rsidRPr="00256EF9">
              <w:rPr>
                <w:color w:val="000000"/>
                <w:sz w:val="24"/>
              </w:rPr>
              <w:t>Izmaksas,</w:t>
            </w:r>
          </w:p>
          <w:p w:rsidR="000E241C" w:rsidRPr="00256EF9" w:rsidRDefault="00063273" w:rsidP="00256EF9">
            <w:pPr>
              <w:jc w:val="center"/>
              <w:rPr>
                <w:sz w:val="24"/>
              </w:rPr>
            </w:pPr>
            <w:proofErr w:type="spellStart"/>
            <w:r w:rsidRPr="00063273">
              <w:rPr>
                <w:i/>
                <w:color w:val="000000"/>
                <w:sz w:val="24"/>
              </w:rPr>
              <w:t>euro</w:t>
            </w:r>
            <w:proofErr w:type="spellEnd"/>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r w:rsidRPr="00256EF9">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p>
        </w:tc>
      </w:tr>
      <w:tr w:rsidR="000E241C" w:rsidRPr="00256EF9" w:rsidTr="00256EF9">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256EF9">
            <w:pPr>
              <w:rPr>
                <w:bCs/>
                <w:sz w:val="24"/>
              </w:rPr>
            </w:pPr>
            <w:r w:rsidRPr="00256EF9">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256EF9">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750.00</w:t>
            </w:r>
          </w:p>
        </w:tc>
      </w:tr>
      <w:tr w:rsidR="000E241C" w:rsidRPr="00256EF9" w:rsidTr="00256EF9">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256EF9">
            <w:pPr>
              <w:rPr>
                <w:bCs/>
                <w:sz w:val="24"/>
              </w:rPr>
            </w:pPr>
            <w:r w:rsidRPr="00256EF9">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256EF9">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350.00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1100.00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350.00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sz w:val="24"/>
              </w:rPr>
            </w:pPr>
            <w:r w:rsidRPr="00256EF9">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r>
      <w:tr w:rsidR="000E241C" w:rsidRPr="00256EF9" w:rsidTr="00256EF9">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256EF9">
            <w:pPr>
              <w:rPr>
                <w:sz w:val="24"/>
              </w:rPr>
            </w:pPr>
            <w:r w:rsidRPr="00256EF9">
              <w:rPr>
                <w:sz w:val="24"/>
              </w:rPr>
              <w:t>kancelejas izdevumi; administrācijas darba izmaksas; telpu uzturēšana; komunālie maksājumi; elektroenerģija; apkures izmaksas; administratīvās ēkas nolietojums</w:t>
            </w:r>
            <w:r w:rsidR="00256EF9" w:rsidRPr="00256EF9">
              <w:rPr>
                <w:sz w:val="24"/>
              </w:rPr>
              <w:t xml:space="preserve">, </w:t>
            </w:r>
            <w:r w:rsidRPr="00256EF9">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1450.00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Rentabilitāte</w:t>
            </w:r>
            <w:r w:rsidR="00256EF9" w:rsidRPr="00256EF9">
              <w:rPr>
                <w:bCs/>
                <w:sz w:val="24"/>
              </w:rPr>
              <w:t xml:space="preserve"> </w:t>
            </w:r>
            <w:r w:rsidRPr="00256EF9">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256EF9">
            <w:pPr>
              <w:jc w:val="center"/>
              <w:rPr>
                <w:bCs/>
                <w:sz w:val="24"/>
              </w:rPr>
            </w:pPr>
            <w:r w:rsidRPr="00256EF9">
              <w:rPr>
                <w:bCs/>
                <w:sz w:val="24"/>
              </w:rPr>
              <w:t>145.00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
                <w:sz w:val="24"/>
              </w:rPr>
            </w:pPr>
            <w:r w:rsidRPr="00256EF9">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pStyle w:val="Heading5"/>
            </w:pPr>
            <w:r w:rsidRPr="00256EF9">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
                <w:sz w:val="24"/>
              </w:rPr>
            </w:pPr>
            <w:r w:rsidRPr="00256EF9">
              <w:rPr>
                <w:b/>
                <w:sz w:val="24"/>
              </w:rPr>
              <w:t>1595.00</w:t>
            </w:r>
          </w:p>
        </w:tc>
      </w:tr>
    </w:tbl>
    <w:p w:rsidR="000E241C" w:rsidRPr="00256EF9" w:rsidRDefault="000E241C" w:rsidP="00256EF9">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256EF9" w:rsidTr="00256EF9">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
                <w:bCs/>
                <w:sz w:val="24"/>
              </w:rPr>
            </w:pPr>
            <w:r w:rsidRPr="00256EF9">
              <w:rPr>
                <w:b/>
                <w:bCs/>
                <w:sz w:val="24"/>
              </w:rPr>
              <w:t>Paskaidrojums aprēķina pozīcijām:</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sz w:val="24"/>
              </w:rPr>
            </w:pPr>
            <w:r w:rsidRPr="00256EF9">
              <w:rPr>
                <w:sz w:val="24"/>
              </w:rPr>
              <w:lastRenderedPageBreak/>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Darba samaksa.</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rsidP="00256EF9">
            <w:pPr>
              <w:rPr>
                <w:color w:val="000000"/>
                <w:sz w:val="24"/>
              </w:rPr>
            </w:pPr>
            <w:r w:rsidRPr="00256EF9">
              <w:rPr>
                <w:color w:val="000000"/>
                <w:sz w:val="24"/>
              </w:rPr>
              <w:t>Darbības apraksts:</w:t>
            </w:r>
          </w:p>
        </w:tc>
      </w:tr>
      <w:tr w:rsidR="000E241C" w:rsidRPr="00256EF9" w:rsidTr="00256EF9">
        <w:trPr>
          <w:trHeight w:val="551"/>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256EF9" w:rsidRDefault="000E241C" w:rsidP="00256EF9">
            <w:pPr>
              <w:jc w:val="both"/>
              <w:rPr>
                <w:sz w:val="24"/>
              </w:rPr>
            </w:pPr>
            <w:r w:rsidRPr="00256EF9">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256EF9" w:rsidRDefault="000E241C" w:rsidP="00256EF9">
            <w:pPr>
              <w:jc w:val="both"/>
              <w:rPr>
                <w:sz w:val="24"/>
              </w:rPr>
            </w:pPr>
            <w:r w:rsidRPr="00256EF9">
              <w:rPr>
                <w:sz w:val="24"/>
              </w:rPr>
              <w:t>Cena attiecās uz Izsoles piegādes, personas, tirdzniecības un ārējās platformas kontu, kuru atvēršanu Savienības reģistrā nosaka Komisijas Regulas (ES) Nr.389/2013 attiecīgi 15., 18. un 20.pants.</w:t>
            </w:r>
          </w:p>
          <w:p w:rsidR="000E241C" w:rsidRPr="00256EF9" w:rsidRDefault="000E241C" w:rsidP="00256EF9">
            <w:pPr>
              <w:pStyle w:val="BodyText"/>
              <w:rPr>
                <w:b w:val="0"/>
                <w:bCs w:val="0"/>
                <w:iCs/>
                <w:color w:val="FF0000"/>
              </w:rPr>
            </w:pPr>
            <w:r w:rsidRPr="00256EF9">
              <w:rPr>
                <w:b w:val="0"/>
                <w:bCs w:val="0"/>
                <w:iCs/>
              </w:rPr>
              <w:t>Cenu sastāda izmaksas par attiecīgā konta apkalpošanu, kurā ietilpst administratora darba stundu likme par veicamo darbību izpildi, konta turētāja un pilnvaroto pārstāvju konsultēšanu, tehnisko apkalpošanu, informācijas sniegšanu un tehnisku jautājumu risināšanu problēmu gadījumā. Neskaidrību gadījumā, valsts administrators sazinās ar konta turētāju vai attiecīgo pilnvaroto pārstāvi, kas pieteicis problēmu, iesniedzis informācijas pieprasījumu vai informācijas maiņas pieprasījumu.</w:t>
            </w:r>
          </w:p>
          <w:p w:rsidR="000E241C" w:rsidRPr="00256EF9" w:rsidRDefault="000E241C" w:rsidP="00256EF9">
            <w:pPr>
              <w:jc w:val="both"/>
              <w:rPr>
                <w:color w:val="000000"/>
                <w:sz w:val="24"/>
              </w:rPr>
            </w:pPr>
            <w:r w:rsidRPr="00256EF9">
              <w:rPr>
                <w:sz w:val="24"/>
              </w:rPr>
              <w:t xml:space="preserve">Aprēķinot izmaksas ir ņemts vērā </w:t>
            </w:r>
            <w:r w:rsidRPr="00256EF9">
              <w:rPr>
                <w:color w:val="000000"/>
                <w:sz w:val="24"/>
              </w:rPr>
              <w:t>VSIA "Latvijas Vides, ģeoloģijas un meteoroloģijas centrs" (LVĢMC) viena vidēja līmeņa speciālista</w:t>
            </w:r>
            <w:r w:rsidRPr="00256EF9">
              <w:rPr>
                <w:sz w:val="24"/>
              </w:rPr>
              <w:t xml:space="preserve"> patērētais laiks 100 stundas un atalgojums 7.5 </w:t>
            </w:r>
            <w:proofErr w:type="spellStart"/>
            <w:r w:rsidR="00063273" w:rsidRPr="00063273">
              <w:rPr>
                <w:i/>
                <w:sz w:val="24"/>
              </w:rPr>
              <w:t>euro</w:t>
            </w:r>
            <w:proofErr w:type="spellEnd"/>
            <w:r w:rsidR="00256EF9">
              <w:rPr>
                <w:sz w:val="24"/>
              </w:rPr>
              <w:t>/st</w:t>
            </w:r>
            <w:r w:rsidRPr="00256EF9">
              <w:rPr>
                <w:sz w:val="24"/>
              </w:rPr>
              <w:t>undā.</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rsidP="00256EF9">
            <w:pPr>
              <w:rPr>
                <w:color w:val="000000"/>
                <w:sz w:val="24"/>
              </w:rPr>
            </w:pPr>
            <w:r w:rsidRPr="00256EF9">
              <w:rPr>
                <w:color w:val="000000"/>
                <w:sz w:val="24"/>
              </w:rPr>
              <w:t xml:space="preserve">Netiešās izmaksas, (3,50 </w:t>
            </w:r>
            <w:proofErr w:type="spellStart"/>
            <w:r w:rsidR="00063273" w:rsidRPr="00063273">
              <w:rPr>
                <w:i/>
                <w:color w:val="000000"/>
                <w:sz w:val="24"/>
              </w:rPr>
              <w:t>euro</w:t>
            </w:r>
            <w:proofErr w:type="spellEnd"/>
            <w:r w:rsidRPr="00256EF9">
              <w:rPr>
                <w:color w:val="000000"/>
                <w:sz w:val="24"/>
              </w:rPr>
              <w:t>/ 1 tiešo darba stundu)</w:t>
            </w:r>
          </w:p>
        </w:tc>
      </w:tr>
      <w:tr w:rsidR="000E241C" w:rsidRPr="00256EF9" w:rsidTr="00256EF9">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256EF9" w:rsidRDefault="000E241C" w:rsidP="00256EF9">
            <w:pPr>
              <w:jc w:val="both"/>
              <w:rPr>
                <w:color w:val="000000"/>
                <w:sz w:val="24"/>
              </w:rPr>
            </w:pPr>
            <w:r w:rsidRPr="00256EF9">
              <w:rPr>
                <w:color w:val="000000"/>
                <w:sz w:val="24"/>
              </w:rPr>
              <w:t xml:space="preserve">Netiešās izmaksas </w:t>
            </w:r>
            <w:r w:rsidR="00256EF9">
              <w:rPr>
                <w:color w:val="000000"/>
                <w:sz w:val="24"/>
              </w:rPr>
              <w:t xml:space="preserve">aprēķinātas, uz vienu tiešo darba stundu attiecinot </w:t>
            </w:r>
            <w:r w:rsidRPr="00256EF9">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256EF9">
              <w:rPr>
                <w:color w:val="000000"/>
                <w:sz w:val="24"/>
              </w:rPr>
              <w:t xml:space="preserve"> par katru tiešo darba stundu, kuru plānots izmantot konkrētā pakalpojuma sniegšanā.</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rsidP="00256EF9">
            <w:pPr>
              <w:jc w:val="both"/>
              <w:rPr>
                <w:color w:val="000000"/>
                <w:sz w:val="24"/>
              </w:rPr>
            </w:pPr>
            <w:r w:rsidRPr="00256EF9">
              <w:rPr>
                <w:color w:val="000000"/>
                <w:sz w:val="24"/>
              </w:rPr>
              <w:t>Rentabilitāte</w:t>
            </w:r>
          </w:p>
        </w:tc>
      </w:tr>
      <w:tr w:rsidR="000E241C" w:rsidRPr="00256EF9" w:rsidTr="00256EF9">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256EF9" w:rsidRDefault="000E241C" w:rsidP="00256EF9">
            <w:pPr>
              <w:jc w:val="both"/>
              <w:rPr>
                <w:color w:val="000000"/>
                <w:sz w:val="24"/>
              </w:rPr>
            </w:pPr>
            <w:r w:rsidRPr="00256EF9">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256EF9">
              <w:rPr>
                <w:color w:val="000000"/>
                <w:sz w:val="24"/>
              </w:rPr>
              <w:t>un,</w:t>
            </w:r>
            <w:r w:rsidRPr="00256EF9">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256EF9">
      <w:pPr>
        <w:spacing w:before="120" w:after="120"/>
        <w:jc w:val="both"/>
        <w:rPr>
          <w:b/>
        </w:rPr>
      </w:pPr>
      <w:r w:rsidRPr="008F3F0D">
        <w:rPr>
          <w:b/>
        </w:rPr>
        <w:t xml:space="preserve">3.3.2.Ja konta turētājs ir fiziska persona un ir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w:t>
      </w:r>
      <w:r w:rsidR="00256EF9" w:rsidRPr="008F3F0D">
        <w:rPr>
          <w:b/>
        </w:rPr>
        <w:t xml:space="preserve">reģistrēts Iedzīvotāju reģistrā. </w:t>
      </w:r>
      <w:r w:rsidR="00256EF9" w:rsidRPr="008F3F0D">
        <w:rPr>
          <w:b/>
          <w:iCs/>
          <w:color w:val="000000"/>
          <w:lang w:eastAsia="lv-LV"/>
        </w:rPr>
        <w:t>Apkalpošanas termiņš ir viens gads</w:t>
      </w:r>
      <w:r w:rsidR="008F3F0D" w:rsidRPr="008F3F0D">
        <w:rPr>
          <w:b/>
          <w:iCs/>
          <w:color w:val="000000"/>
          <w:lang w:eastAsia="lv-LV"/>
        </w:rPr>
        <w:t>.</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04"/>
        <w:gridCol w:w="1278"/>
      </w:tblGrid>
      <w:tr w:rsidR="000E241C" w:rsidRPr="00256EF9" w:rsidTr="00256EF9">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256EF9" w:rsidRDefault="000E241C" w:rsidP="00256EF9">
            <w:pPr>
              <w:jc w:val="center"/>
              <w:rPr>
                <w:sz w:val="24"/>
              </w:rPr>
            </w:pPr>
            <w:r w:rsidRPr="00256EF9">
              <w:rPr>
                <w:sz w:val="24"/>
              </w:rPr>
              <w:t>Nr.</w:t>
            </w:r>
          </w:p>
          <w:p w:rsidR="000E241C" w:rsidRPr="00256EF9" w:rsidRDefault="000E241C" w:rsidP="00256EF9">
            <w:pPr>
              <w:jc w:val="center"/>
              <w:rPr>
                <w:sz w:val="24"/>
              </w:rPr>
            </w:pPr>
            <w:r w:rsidRPr="00256EF9">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256EF9" w:rsidRDefault="000E241C" w:rsidP="00256EF9">
            <w:pPr>
              <w:jc w:val="center"/>
              <w:rPr>
                <w:color w:val="000000"/>
                <w:sz w:val="24"/>
              </w:rPr>
            </w:pPr>
            <w:r w:rsidRPr="00256EF9">
              <w:rPr>
                <w:color w:val="000000"/>
                <w:sz w:val="24"/>
              </w:rPr>
              <w:t>Izmaksas,</w:t>
            </w:r>
          </w:p>
          <w:p w:rsidR="000E241C" w:rsidRPr="00256EF9" w:rsidRDefault="00063273" w:rsidP="00256EF9">
            <w:pPr>
              <w:jc w:val="center"/>
              <w:rPr>
                <w:sz w:val="24"/>
              </w:rPr>
            </w:pPr>
            <w:proofErr w:type="spellStart"/>
            <w:r w:rsidRPr="00063273">
              <w:rPr>
                <w:i/>
                <w:color w:val="000000"/>
                <w:sz w:val="24"/>
              </w:rPr>
              <w:t>euro</w:t>
            </w:r>
            <w:proofErr w:type="spellEnd"/>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r w:rsidRPr="00256EF9">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p>
        </w:tc>
      </w:tr>
      <w:tr w:rsidR="000E241C" w:rsidRPr="00256EF9" w:rsidTr="00256EF9">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pPr>
              <w:pStyle w:val="Header"/>
              <w:tabs>
                <w:tab w:val="left" w:pos="720"/>
              </w:tabs>
              <w:rPr>
                <w:bCs/>
                <w:sz w:val="24"/>
              </w:rPr>
            </w:pPr>
            <w:r w:rsidRPr="00256EF9">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256EF9">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750.00</w:t>
            </w:r>
          </w:p>
        </w:tc>
      </w:tr>
      <w:tr w:rsidR="000E241C" w:rsidRPr="00256EF9" w:rsidTr="00256EF9">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pPr>
              <w:rPr>
                <w:bCs/>
                <w:sz w:val="24"/>
              </w:rPr>
            </w:pPr>
            <w:r w:rsidRPr="00256EF9">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256EF9">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350.00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1100.00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lastRenderedPageBreak/>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350.00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sz w:val="24"/>
              </w:rPr>
            </w:pPr>
            <w:r w:rsidRPr="00256EF9">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r>
      <w:tr w:rsidR="000E241C" w:rsidRPr="00256EF9" w:rsidTr="00256EF9">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pPr>
              <w:rPr>
                <w:sz w:val="24"/>
              </w:rPr>
            </w:pPr>
            <w:r w:rsidRPr="00256EF9">
              <w:rPr>
                <w:sz w:val="24"/>
              </w:rPr>
              <w:t>kancelejas izdevumi; administrācijas darba izmaksas; telpu uzturēšana; komunālie maksājumi; elektroenerģija; apkures izmaksas; administratīvās ēkas nolietojums</w:t>
            </w:r>
            <w:r w:rsidR="00256EF9" w:rsidRPr="00256EF9">
              <w:rPr>
                <w:sz w:val="24"/>
              </w:rPr>
              <w:t xml:space="preserve">, </w:t>
            </w:r>
            <w:r w:rsidRPr="00256EF9">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1450.00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bCs/>
                <w:sz w:val="24"/>
              </w:rPr>
              <w:t>Rentabilitāte</w:t>
            </w:r>
            <w:r w:rsidR="00256EF9" w:rsidRPr="00256EF9">
              <w:rPr>
                <w:bCs/>
                <w:sz w:val="24"/>
              </w:rPr>
              <w:t xml:space="preserve"> </w:t>
            </w:r>
            <w:r w:rsidRPr="00256EF9">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256EF9">
            <w:pPr>
              <w:jc w:val="center"/>
              <w:rPr>
                <w:bCs/>
                <w:sz w:val="24"/>
              </w:rPr>
            </w:pPr>
            <w:r w:rsidRPr="00256EF9">
              <w:rPr>
                <w:bCs/>
                <w:sz w:val="24"/>
              </w:rPr>
              <w:t>145.00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
                <w:sz w:val="24"/>
              </w:rPr>
            </w:pPr>
            <w:r w:rsidRPr="00256EF9">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pStyle w:val="Heading5"/>
            </w:pPr>
            <w:r w:rsidRPr="00256EF9">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
                <w:sz w:val="24"/>
              </w:rPr>
            </w:pPr>
            <w:r w:rsidRPr="00256EF9">
              <w:rPr>
                <w:b/>
                <w:sz w:val="24"/>
              </w:rPr>
              <w:t>1595.00</w:t>
            </w:r>
          </w:p>
        </w:tc>
      </w:tr>
    </w:tbl>
    <w:p w:rsidR="000E241C" w:rsidRPr="00256EF9" w:rsidRDefault="000E241C" w:rsidP="00256EF9">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256EF9" w:rsidTr="00256EF9">
        <w:trPr>
          <w:trHeight w:val="300"/>
          <w:jc w:val="center"/>
        </w:trPr>
        <w:tc>
          <w:tcPr>
            <w:tcW w:w="10207"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
                <w:bCs/>
                <w:sz w:val="24"/>
              </w:rPr>
            </w:pPr>
            <w:r w:rsidRPr="00256EF9">
              <w:rPr>
                <w:b/>
                <w:bCs/>
                <w:sz w:val="24"/>
              </w:rPr>
              <w:t>Paskaidrojums aprēķina pozīcijām:</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sz w:val="24"/>
              </w:rPr>
            </w:pPr>
            <w:r w:rsidRPr="00256EF9">
              <w:rPr>
                <w:sz w:val="24"/>
              </w:rPr>
              <w:t>1.1.</w:t>
            </w:r>
          </w:p>
        </w:tc>
        <w:tc>
          <w:tcPr>
            <w:tcW w:w="935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Darba samaksa.</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rsidP="00256EF9">
            <w:pPr>
              <w:rPr>
                <w:color w:val="000000"/>
                <w:sz w:val="24"/>
              </w:rPr>
            </w:pPr>
            <w:r w:rsidRPr="00256EF9">
              <w:rPr>
                <w:color w:val="000000"/>
                <w:sz w:val="24"/>
              </w:rPr>
              <w:t>Darbības apraksts:</w:t>
            </w:r>
          </w:p>
        </w:tc>
      </w:tr>
      <w:tr w:rsidR="000E241C" w:rsidRPr="00256EF9" w:rsidTr="00256EF9">
        <w:trPr>
          <w:trHeight w:val="708"/>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vAlign w:val="center"/>
            <w:hideMark/>
          </w:tcPr>
          <w:p w:rsidR="000E241C" w:rsidRPr="00256EF9" w:rsidRDefault="000E241C" w:rsidP="00256EF9">
            <w:pPr>
              <w:jc w:val="both"/>
              <w:rPr>
                <w:sz w:val="24"/>
              </w:rPr>
            </w:pPr>
            <w:r w:rsidRPr="00256EF9">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0E241C" w:rsidRPr="00256EF9" w:rsidRDefault="000E241C" w:rsidP="00256EF9">
            <w:pPr>
              <w:jc w:val="both"/>
              <w:rPr>
                <w:sz w:val="24"/>
              </w:rPr>
            </w:pPr>
            <w:r w:rsidRPr="00256EF9">
              <w:rPr>
                <w:sz w:val="24"/>
              </w:rPr>
              <w:t>Cena attiecās uz Izsoles piegādes, personas, tirdzniecības un ārējās platformas kontu, kuru atvēršanu Savienības reģistrā nosaka Komisijas Regulas (ES) Nr.389/2013 attiecīgi 15., 18. un 20.pants.</w:t>
            </w:r>
          </w:p>
          <w:p w:rsidR="000E241C" w:rsidRPr="00256EF9" w:rsidRDefault="000E241C" w:rsidP="00256EF9">
            <w:pPr>
              <w:pStyle w:val="BodyText"/>
              <w:rPr>
                <w:b w:val="0"/>
                <w:bCs w:val="0"/>
                <w:iCs/>
                <w:color w:val="FF0000"/>
              </w:rPr>
            </w:pPr>
            <w:r w:rsidRPr="00256EF9">
              <w:rPr>
                <w:b w:val="0"/>
                <w:bCs w:val="0"/>
                <w:iCs/>
              </w:rPr>
              <w:t>Cenu sastāda izmaksas par attiecīgā konta apkalpošanu, kurā ietilpst administratora darba stundu likme par veicamo darbību izpildi, konta turētāja un pilnvaroto pārstāvju konsultēšanu, tehnisko apkalpošanu, informācijas sniegšanu un tehnisku jautājumu risināšanu problēmu gadījumā. Neskaidrību gadījumā, valsts administrators sazinās ar konta turētāju vai attiecīgo pilnvaroto pārstāvi, kas pieteicis problēmu, iesniedzis informācijas pieprasījumu vai informācijas maiņas pieprasījumu.</w:t>
            </w:r>
          </w:p>
          <w:p w:rsidR="000E241C" w:rsidRPr="00256EF9" w:rsidRDefault="000E241C" w:rsidP="00256EF9">
            <w:pPr>
              <w:rPr>
                <w:color w:val="000000"/>
                <w:sz w:val="24"/>
              </w:rPr>
            </w:pPr>
            <w:r w:rsidRPr="00256EF9">
              <w:rPr>
                <w:sz w:val="24"/>
              </w:rPr>
              <w:t xml:space="preserve">Aprēķinot izmaksas ir ņemts vērā </w:t>
            </w:r>
            <w:r w:rsidRPr="00256EF9">
              <w:rPr>
                <w:color w:val="000000"/>
                <w:sz w:val="24"/>
              </w:rPr>
              <w:t>VSIA "Latvijas Vides, ģeoloģijas un meteoroloģijas centrs" (LVĢMC) viena vidēja līmeņa speciālista</w:t>
            </w:r>
            <w:r w:rsidRPr="00256EF9">
              <w:rPr>
                <w:sz w:val="24"/>
              </w:rPr>
              <w:t xml:space="preserve"> patērētais laiks 100 stundas un atalgojums 7.5 </w:t>
            </w:r>
            <w:proofErr w:type="spellStart"/>
            <w:r w:rsidR="00063273" w:rsidRPr="00063273">
              <w:rPr>
                <w:i/>
                <w:sz w:val="24"/>
              </w:rPr>
              <w:t>euro</w:t>
            </w:r>
            <w:proofErr w:type="spellEnd"/>
            <w:r w:rsidR="00256EF9">
              <w:rPr>
                <w:sz w:val="24"/>
              </w:rPr>
              <w:t>/st</w:t>
            </w:r>
            <w:r w:rsidRPr="00256EF9">
              <w:rPr>
                <w:sz w:val="24"/>
              </w:rPr>
              <w:t>undā.</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2.</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rsidP="00256EF9">
            <w:pPr>
              <w:rPr>
                <w:color w:val="000000"/>
                <w:sz w:val="24"/>
              </w:rPr>
            </w:pPr>
            <w:r w:rsidRPr="00256EF9">
              <w:rPr>
                <w:color w:val="000000"/>
                <w:sz w:val="24"/>
              </w:rPr>
              <w:t xml:space="preserve">Netiešās izmaksas, (3,50 </w:t>
            </w:r>
            <w:proofErr w:type="spellStart"/>
            <w:r w:rsidR="00063273" w:rsidRPr="00063273">
              <w:rPr>
                <w:i/>
                <w:color w:val="000000"/>
                <w:sz w:val="24"/>
              </w:rPr>
              <w:t>euro</w:t>
            </w:r>
            <w:proofErr w:type="spellEnd"/>
            <w:r w:rsidRPr="00256EF9">
              <w:rPr>
                <w:color w:val="000000"/>
                <w:sz w:val="24"/>
              </w:rPr>
              <w:t>/ 1 tiešo darba stundu)</w:t>
            </w:r>
          </w:p>
        </w:tc>
      </w:tr>
      <w:tr w:rsidR="000E241C" w:rsidRPr="00256EF9" w:rsidTr="00256EF9">
        <w:trPr>
          <w:trHeight w:val="117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256EF9" w:rsidRDefault="000E241C" w:rsidP="00256EF9">
            <w:pPr>
              <w:jc w:val="both"/>
              <w:rPr>
                <w:color w:val="000000"/>
                <w:sz w:val="24"/>
              </w:rPr>
            </w:pPr>
            <w:r w:rsidRPr="00256EF9">
              <w:rPr>
                <w:color w:val="000000"/>
                <w:sz w:val="24"/>
              </w:rPr>
              <w:t xml:space="preserve">Netiešās izmaksas </w:t>
            </w:r>
            <w:r w:rsidR="00256EF9">
              <w:rPr>
                <w:color w:val="000000"/>
                <w:sz w:val="24"/>
              </w:rPr>
              <w:t xml:space="preserve">aprēķinātas, uz vienu tiešo darba stundu attiecinot </w:t>
            </w:r>
            <w:r w:rsidRPr="00256EF9">
              <w:rPr>
                <w:color w:val="000000"/>
                <w:sz w:val="24"/>
              </w:rPr>
              <w:t xml:space="preserve">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256EF9">
              <w:rPr>
                <w:color w:val="000000"/>
                <w:sz w:val="24"/>
              </w:rPr>
              <w:t xml:space="preserve"> par katru tiešo darba stundu, kuru plānots izmantot konkrētā pakalpojuma sniegšanā.</w:t>
            </w:r>
          </w:p>
        </w:tc>
      </w:tr>
      <w:tr w:rsidR="000E241C" w:rsidRPr="00256EF9" w:rsidTr="00256EF9">
        <w:trPr>
          <w:trHeight w:val="30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3.</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rsidP="00256EF9">
            <w:pPr>
              <w:jc w:val="both"/>
              <w:rPr>
                <w:color w:val="000000"/>
                <w:sz w:val="24"/>
              </w:rPr>
            </w:pPr>
            <w:r w:rsidRPr="00256EF9">
              <w:rPr>
                <w:color w:val="000000"/>
                <w:sz w:val="24"/>
              </w:rPr>
              <w:t>Rentabilitāte</w:t>
            </w:r>
          </w:p>
        </w:tc>
      </w:tr>
      <w:tr w:rsidR="000E241C" w:rsidRPr="00256EF9" w:rsidTr="00256EF9">
        <w:trPr>
          <w:trHeight w:val="1350"/>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color w:val="000000"/>
                <w:sz w:val="24"/>
              </w:rPr>
            </w:pPr>
            <w:r w:rsidRPr="00256EF9">
              <w:rPr>
                <w:color w:val="000000"/>
                <w:sz w:val="24"/>
              </w:rPr>
              <w:t> </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41C" w:rsidRPr="00256EF9" w:rsidRDefault="000E241C" w:rsidP="00256EF9">
            <w:pPr>
              <w:jc w:val="both"/>
              <w:rPr>
                <w:color w:val="000000"/>
                <w:sz w:val="24"/>
              </w:rPr>
            </w:pPr>
            <w:r w:rsidRPr="00256EF9">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256EF9" w:rsidRPr="00256EF9">
              <w:rPr>
                <w:color w:val="000000"/>
                <w:sz w:val="24"/>
              </w:rPr>
              <w:t>un,</w:t>
            </w:r>
            <w:r w:rsidRPr="00256EF9">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0E241C" w:rsidP="00256EF9">
      <w:pPr>
        <w:spacing w:before="120" w:after="120"/>
        <w:jc w:val="both"/>
        <w:rPr>
          <w:b/>
        </w:rPr>
      </w:pPr>
      <w:r w:rsidRPr="008F3F0D">
        <w:rPr>
          <w:b/>
        </w:rPr>
        <w:t xml:space="preserve">3.3.3. </w:t>
      </w:r>
      <w:r w:rsidR="008137D0" w:rsidRPr="008137D0">
        <w:rPr>
          <w:b/>
        </w:rPr>
        <w:t>ja konta turētājs ir juridiska persona, bet nav Komercreģistrā reģistrēta juridiska persona</w:t>
      </w:r>
      <w:r w:rsidR="00256EF9" w:rsidRPr="008F3F0D">
        <w:rPr>
          <w:b/>
        </w:rPr>
        <w:t xml:space="preserve">. </w:t>
      </w:r>
      <w:r w:rsidR="00256EF9" w:rsidRPr="008F3F0D">
        <w:rPr>
          <w:b/>
          <w:iCs/>
          <w:color w:val="000000"/>
          <w:lang w:eastAsia="lv-LV"/>
        </w:rPr>
        <w:t>Apkalpošanas termiņš ir viens gads</w:t>
      </w:r>
      <w:r w:rsidR="008F3F0D">
        <w:rPr>
          <w:b/>
          <w:iCs/>
          <w:color w:val="000000"/>
          <w:lang w:eastAsia="lv-LV"/>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256EF9" w:rsidTr="00256EF9">
        <w:trPr>
          <w:trHeight w:val="6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256EF9" w:rsidRDefault="000E241C" w:rsidP="00256EF9">
            <w:pPr>
              <w:jc w:val="center"/>
              <w:rPr>
                <w:sz w:val="24"/>
              </w:rPr>
            </w:pPr>
            <w:r w:rsidRPr="00256EF9">
              <w:rPr>
                <w:sz w:val="24"/>
              </w:rPr>
              <w:t>Nr.</w:t>
            </w:r>
          </w:p>
          <w:p w:rsidR="000E241C" w:rsidRPr="00256EF9" w:rsidRDefault="000E241C" w:rsidP="00256EF9">
            <w:pPr>
              <w:jc w:val="center"/>
              <w:rPr>
                <w:sz w:val="24"/>
              </w:rPr>
            </w:pPr>
            <w:r w:rsidRPr="00256EF9">
              <w:rPr>
                <w:sz w:val="24"/>
              </w:rPr>
              <w:t>p.k.</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color w:val="000000"/>
                <w:sz w:val="24"/>
              </w:rPr>
              <w:t>Izmaksu veids</w:t>
            </w:r>
          </w:p>
        </w:tc>
        <w:tc>
          <w:tcPr>
            <w:tcW w:w="1278" w:type="dxa"/>
            <w:tcBorders>
              <w:top w:val="single" w:sz="4" w:space="0" w:color="auto"/>
              <w:left w:val="single" w:sz="4" w:space="0" w:color="auto"/>
              <w:bottom w:val="single" w:sz="4" w:space="0" w:color="auto"/>
              <w:right w:val="single" w:sz="4" w:space="0" w:color="auto"/>
            </w:tcBorders>
            <w:vAlign w:val="bottom"/>
            <w:hideMark/>
          </w:tcPr>
          <w:p w:rsidR="00256EF9" w:rsidRDefault="000E241C" w:rsidP="00256EF9">
            <w:pPr>
              <w:jc w:val="center"/>
              <w:rPr>
                <w:color w:val="000000"/>
                <w:sz w:val="24"/>
              </w:rPr>
            </w:pPr>
            <w:r w:rsidRPr="00256EF9">
              <w:rPr>
                <w:color w:val="000000"/>
                <w:sz w:val="24"/>
              </w:rPr>
              <w:t>Izmaksas,</w:t>
            </w:r>
          </w:p>
          <w:p w:rsidR="000E241C" w:rsidRPr="00256EF9" w:rsidRDefault="00063273" w:rsidP="00256EF9">
            <w:pPr>
              <w:jc w:val="center"/>
              <w:rPr>
                <w:sz w:val="24"/>
              </w:rPr>
            </w:pPr>
            <w:proofErr w:type="spellStart"/>
            <w:r w:rsidRPr="00063273">
              <w:rPr>
                <w:i/>
                <w:color w:val="000000"/>
                <w:sz w:val="24"/>
              </w:rPr>
              <w:t>euro</w:t>
            </w:r>
            <w:proofErr w:type="spellEnd"/>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r w:rsidRPr="00256EF9">
              <w:rPr>
                <w:sz w:val="24"/>
              </w:rPr>
              <w:t>1</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p>
        </w:tc>
      </w:tr>
      <w:tr w:rsidR="000E241C" w:rsidRPr="00256EF9" w:rsidTr="00256EF9">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lastRenderedPageBreak/>
              <w:t>1.1</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7E4CF8">
            <w:pPr>
              <w:pStyle w:val="Header"/>
              <w:tabs>
                <w:tab w:val="left" w:pos="720"/>
              </w:tabs>
              <w:rPr>
                <w:bCs/>
                <w:sz w:val="24"/>
              </w:rPr>
            </w:pPr>
            <w:r w:rsidRPr="00256EF9">
              <w:rPr>
                <w:bCs/>
                <w:sz w:val="24"/>
              </w:rPr>
              <w:t xml:space="preserve">Darba samaksa (t.sk. valsts sociālās apdrošināšanas obligātās iemaksas; 7,5 </w:t>
            </w:r>
            <w:proofErr w:type="spellStart"/>
            <w:r w:rsidR="00063273" w:rsidRPr="00063273">
              <w:rPr>
                <w:bCs/>
                <w:i/>
                <w:sz w:val="24"/>
              </w:rPr>
              <w:t>euro</w:t>
            </w:r>
            <w:proofErr w:type="spellEnd"/>
            <w:r w:rsidR="00256EF9">
              <w:rPr>
                <w:bCs/>
                <w:sz w:val="24"/>
              </w:rPr>
              <w:t>/st</w:t>
            </w:r>
            <w:r w:rsidRPr="00256EF9">
              <w:rPr>
                <w:bCs/>
                <w:sz w:val="24"/>
              </w:rPr>
              <w:t xml:space="preserve">.)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393724" w:rsidP="00256EF9">
            <w:pPr>
              <w:jc w:val="center"/>
              <w:rPr>
                <w:bCs/>
                <w:sz w:val="24"/>
              </w:rPr>
            </w:pPr>
            <w:r>
              <w:rPr>
                <w:bCs/>
                <w:sz w:val="24"/>
              </w:rPr>
              <w:t>900</w:t>
            </w:r>
            <w:r w:rsidR="000E241C" w:rsidRPr="00256EF9">
              <w:rPr>
                <w:bCs/>
                <w:sz w:val="24"/>
              </w:rPr>
              <w:t>.00</w:t>
            </w:r>
          </w:p>
        </w:tc>
      </w:tr>
      <w:tr w:rsidR="000E241C" w:rsidRPr="00256EF9" w:rsidTr="00256EF9">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1.2</w:t>
            </w: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7E4CF8">
            <w:pPr>
              <w:rPr>
                <w:bCs/>
                <w:sz w:val="24"/>
              </w:rPr>
            </w:pPr>
            <w:r w:rsidRPr="00256EF9">
              <w:rPr>
                <w:bCs/>
                <w:sz w:val="24"/>
              </w:rPr>
              <w:t xml:space="preserve">Datortehnikas, biroja tehnikas un specifiskās programmatūras nolietojums (3,5 </w:t>
            </w:r>
            <w:proofErr w:type="spellStart"/>
            <w:r w:rsidR="00063273" w:rsidRPr="00063273">
              <w:rPr>
                <w:bCs/>
                <w:i/>
                <w:sz w:val="24"/>
              </w:rPr>
              <w:t>euro</w:t>
            </w:r>
            <w:proofErr w:type="spellEnd"/>
            <w:r w:rsidR="00256EF9">
              <w:rPr>
                <w:bCs/>
                <w:sz w:val="24"/>
              </w:rPr>
              <w:t>/st.</w:t>
            </w:r>
            <w:r w:rsidRPr="00256EF9">
              <w:rPr>
                <w:bCs/>
                <w:sz w:val="24"/>
              </w:rPr>
              <w:t>)</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393724" w:rsidP="00393724">
            <w:pPr>
              <w:jc w:val="center"/>
              <w:rPr>
                <w:bCs/>
                <w:sz w:val="24"/>
              </w:rPr>
            </w:pPr>
            <w:r>
              <w:rPr>
                <w:bCs/>
                <w:sz w:val="24"/>
              </w:rPr>
              <w:t>420</w:t>
            </w:r>
            <w:r w:rsidR="000E241C" w:rsidRPr="00256EF9">
              <w:rPr>
                <w:bCs/>
                <w:sz w:val="24"/>
              </w:rPr>
              <w:t>.00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Tiešās 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393724" w:rsidP="00393724">
            <w:pPr>
              <w:jc w:val="center"/>
              <w:rPr>
                <w:bCs/>
                <w:sz w:val="24"/>
              </w:rPr>
            </w:pPr>
            <w:r>
              <w:rPr>
                <w:bCs/>
                <w:sz w:val="24"/>
              </w:rPr>
              <w:t>1320</w:t>
            </w:r>
            <w:r w:rsidR="000E241C" w:rsidRPr="00256EF9">
              <w:rPr>
                <w:bCs/>
                <w:sz w:val="24"/>
              </w:rPr>
              <w:t>.00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2</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Netiešās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393724" w:rsidP="00393724">
            <w:pPr>
              <w:jc w:val="center"/>
              <w:rPr>
                <w:bCs/>
                <w:sz w:val="24"/>
              </w:rPr>
            </w:pPr>
            <w:r>
              <w:rPr>
                <w:bCs/>
                <w:sz w:val="24"/>
              </w:rPr>
              <w:t>420</w:t>
            </w:r>
            <w:r w:rsidR="000E241C" w:rsidRPr="00256EF9">
              <w:rPr>
                <w:bCs/>
                <w:sz w:val="24"/>
              </w:rPr>
              <w:t>.00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sz w:val="24"/>
              </w:rPr>
            </w:pPr>
            <w:r w:rsidRPr="00256EF9">
              <w:rPr>
                <w:sz w:val="24"/>
              </w:rPr>
              <w:t xml:space="preserve">t.sk.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r>
      <w:tr w:rsidR="000E241C" w:rsidRPr="00256EF9" w:rsidTr="00256EF9">
        <w:trPr>
          <w:trHeight w:val="57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c>
          <w:tcPr>
            <w:tcW w:w="7504"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0E241C" w:rsidP="00256EF9">
            <w:pPr>
              <w:rPr>
                <w:sz w:val="24"/>
              </w:rPr>
            </w:pPr>
            <w:r w:rsidRPr="00256EF9">
              <w:rPr>
                <w:sz w:val="24"/>
              </w:rPr>
              <w:t>kancelejas izdevumi; administrācijas darba izmaksas; telpu uzturēšana; komunālie maksājumi; elektroenerģija; apkures izmaksas; administratīvās ēkas nolietojums</w:t>
            </w:r>
            <w:r w:rsidR="00256EF9" w:rsidRPr="00256EF9">
              <w:rPr>
                <w:sz w:val="24"/>
              </w:rPr>
              <w:t xml:space="preserve">, </w:t>
            </w:r>
            <w:r w:rsidRPr="00256EF9">
              <w:rPr>
                <w:sz w:val="24"/>
              </w:rPr>
              <w:t xml:space="preserve">u.c.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3</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Cs/>
                <w:sz w:val="24"/>
              </w:rPr>
            </w:pPr>
            <w:r w:rsidRPr="00256EF9">
              <w:rPr>
                <w:bCs/>
                <w:sz w:val="24"/>
              </w:rPr>
              <w:t>Izmaksas kopā</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393724" w:rsidP="00393724">
            <w:pPr>
              <w:jc w:val="center"/>
              <w:rPr>
                <w:bCs/>
                <w:sz w:val="24"/>
              </w:rPr>
            </w:pPr>
            <w:r>
              <w:rPr>
                <w:bCs/>
                <w:sz w:val="24"/>
              </w:rPr>
              <w:t>1740</w:t>
            </w:r>
            <w:r w:rsidR="000E241C" w:rsidRPr="00256EF9">
              <w:rPr>
                <w:bCs/>
                <w:sz w:val="24"/>
              </w:rPr>
              <w:t>.00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Cs/>
                <w:sz w:val="24"/>
              </w:rPr>
            </w:pPr>
            <w:r w:rsidRPr="00256EF9">
              <w:rPr>
                <w:bCs/>
                <w:sz w:val="24"/>
              </w:rPr>
              <w:t>4</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pStyle w:val="Header"/>
              <w:tabs>
                <w:tab w:val="left" w:pos="720"/>
              </w:tabs>
              <w:rPr>
                <w:bCs/>
                <w:sz w:val="24"/>
              </w:rPr>
            </w:pPr>
            <w:r w:rsidRPr="00256EF9">
              <w:rPr>
                <w:bCs/>
                <w:sz w:val="24"/>
              </w:rPr>
              <w:t>Rentabilitāte</w:t>
            </w:r>
            <w:r w:rsidR="00256EF9" w:rsidRPr="00256EF9">
              <w:rPr>
                <w:bCs/>
                <w:sz w:val="24"/>
              </w:rPr>
              <w:t xml:space="preserve"> </w:t>
            </w:r>
            <w:r w:rsidRPr="00256EF9">
              <w:rPr>
                <w:bCs/>
                <w:sz w:val="24"/>
              </w:rPr>
              <w:t>10%</w:t>
            </w:r>
          </w:p>
        </w:tc>
        <w:tc>
          <w:tcPr>
            <w:tcW w:w="1278" w:type="dxa"/>
            <w:tcBorders>
              <w:top w:val="single" w:sz="4" w:space="0" w:color="auto"/>
              <w:left w:val="single" w:sz="4" w:space="0" w:color="auto"/>
              <w:bottom w:val="single" w:sz="4" w:space="0" w:color="auto"/>
              <w:right w:val="single" w:sz="4" w:space="0" w:color="auto"/>
            </w:tcBorders>
            <w:vAlign w:val="bottom"/>
            <w:hideMark/>
          </w:tcPr>
          <w:p w:rsidR="000E241C" w:rsidRPr="00256EF9" w:rsidRDefault="00393724" w:rsidP="00393724">
            <w:pPr>
              <w:jc w:val="center"/>
              <w:rPr>
                <w:bCs/>
                <w:sz w:val="24"/>
              </w:rPr>
            </w:pPr>
            <w:r>
              <w:rPr>
                <w:bCs/>
                <w:sz w:val="24"/>
              </w:rPr>
              <w:t>174</w:t>
            </w:r>
            <w:r w:rsidR="000E241C" w:rsidRPr="00256EF9">
              <w:rPr>
                <w:bCs/>
                <w:sz w:val="24"/>
              </w:rPr>
              <w:t>.00</w:t>
            </w:r>
          </w:p>
        </w:tc>
      </w:tr>
      <w:tr w:rsidR="000E241C" w:rsidRPr="00256EF9" w:rsidTr="00256EF9">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b/>
                <w:sz w:val="24"/>
              </w:rPr>
            </w:pPr>
            <w:r w:rsidRPr="00256EF9">
              <w:rPr>
                <w:b/>
                <w:sz w:val="24"/>
              </w:rPr>
              <w:t>5</w:t>
            </w:r>
          </w:p>
        </w:tc>
        <w:tc>
          <w:tcPr>
            <w:tcW w:w="750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rPr>
                <w:b/>
                <w:sz w:val="24"/>
              </w:rPr>
            </w:pPr>
            <w:r w:rsidRPr="00256EF9">
              <w:rPr>
                <w:b/>
                <w:sz w:val="24"/>
              </w:rPr>
              <w:t>Pakalpojuma kopējas izmaksas</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393724" w:rsidP="00256EF9">
            <w:pPr>
              <w:jc w:val="center"/>
              <w:rPr>
                <w:b/>
                <w:sz w:val="24"/>
              </w:rPr>
            </w:pPr>
            <w:r>
              <w:rPr>
                <w:b/>
                <w:sz w:val="24"/>
              </w:rPr>
              <w:t>1914</w:t>
            </w:r>
            <w:r w:rsidR="000E241C" w:rsidRPr="00256EF9">
              <w:rPr>
                <w:b/>
                <w:sz w:val="24"/>
              </w:rPr>
              <w:t>.00</w:t>
            </w:r>
          </w:p>
        </w:tc>
      </w:tr>
    </w:tbl>
    <w:p w:rsidR="000E241C" w:rsidRPr="00256EF9" w:rsidRDefault="000E241C" w:rsidP="00256EF9">
      <w:pPr>
        <w:tabs>
          <w:tab w:val="left" w:pos="1155"/>
          <w:tab w:val="center" w:pos="4986"/>
        </w:tabs>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256EF9" w:rsidTr="007E4CF8">
        <w:trPr>
          <w:trHeight w:val="300"/>
          <w:jc w:val="center"/>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
                <w:bCs/>
                <w:sz w:val="24"/>
              </w:rPr>
            </w:pPr>
            <w:r w:rsidRPr="00256EF9">
              <w:rPr>
                <w:b/>
                <w:bCs/>
                <w:sz w:val="24"/>
              </w:rPr>
              <w:t xml:space="preserve">Paskaidrojums aprēķina </w:t>
            </w:r>
            <w:r w:rsidR="00256EF9" w:rsidRPr="00256EF9">
              <w:rPr>
                <w:b/>
                <w:bCs/>
                <w:sz w:val="24"/>
              </w:rPr>
              <w:t>pozīcijām</w:t>
            </w:r>
            <w:r w:rsidRPr="00256EF9">
              <w:rPr>
                <w:b/>
                <w:bCs/>
                <w:sz w:val="24"/>
              </w:rPr>
              <w:t>:</w:t>
            </w:r>
          </w:p>
        </w:tc>
      </w:tr>
      <w:tr w:rsidR="007E4CF8"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sz w:val="24"/>
              </w:rPr>
            </w:pPr>
            <w:r w:rsidRPr="00256EF9">
              <w:rPr>
                <w:sz w:val="24"/>
              </w:rPr>
              <w:t>1.1.</w:t>
            </w:r>
          </w:p>
        </w:tc>
        <w:tc>
          <w:tcPr>
            <w:tcW w:w="8824" w:type="dxa"/>
            <w:tcBorders>
              <w:top w:val="single" w:sz="4" w:space="0" w:color="auto"/>
              <w:left w:val="single" w:sz="4" w:space="0" w:color="auto"/>
              <w:bottom w:val="single" w:sz="4" w:space="0" w:color="auto"/>
              <w:right w:val="single" w:sz="4" w:space="0" w:color="auto"/>
            </w:tcBorders>
            <w:noWrap/>
            <w:vAlign w:val="bottom"/>
            <w:hideMark/>
          </w:tcPr>
          <w:p w:rsidR="007E4CF8" w:rsidRPr="007E4CF8" w:rsidRDefault="007E4CF8" w:rsidP="005E1C7D">
            <w:pPr>
              <w:rPr>
                <w:color w:val="000000"/>
                <w:sz w:val="24"/>
              </w:rPr>
            </w:pPr>
            <w:r w:rsidRPr="007E4CF8">
              <w:rPr>
                <w:color w:val="000000"/>
                <w:sz w:val="24"/>
              </w:rPr>
              <w:t>Darba samaksa.</w:t>
            </w:r>
          </w:p>
        </w:tc>
      </w:tr>
      <w:tr w:rsidR="007E4CF8"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noWrap/>
            <w:vAlign w:val="center"/>
            <w:hideMark/>
          </w:tcPr>
          <w:p w:rsidR="007E4CF8" w:rsidRPr="007E4CF8" w:rsidRDefault="007E4CF8" w:rsidP="005E1C7D">
            <w:pPr>
              <w:rPr>
                <w:color w:val="000000"/>
                <w:sz w:val="24"/>
              </w:rPr>
            </w:pPr>
            <w:r w:rsidRPr="007E4CF8">
              <w:rPr>
                <w:color w:val="000000"/>
                <w:sz w:val="24"/>
              </w:rPr>
              <w:t>Darbības apraksts:</w:t>
            </w:r>
          </w:p>
        </w:tc>
      </w:tr>
      <w:tr w:rsidR="007E4CF8" w:rsidRPr="00256EF9" w:rsidTr="007E4CF8">
        <w:trPr>
          <w:trHeight w:val="1233"/>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vAlign w:val="center"/>
            <w:hideMark/>
          </w:tcPr>
          <w:p w:rsidR="007E4CF8" w:rsidRPr="007E4CF8" w:rsidRDefault="007E4CF8" w:rsidP="005E1C7D">
            <w:pPr>
              <w:jc w:val="both"/>
              <w:rPr>
                <w:sz w:val="24"/>
              </w:rPr>
            </w:pPr>
            <w:r w:rsidRPr="007E4CF8">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7E4CF8" w:rsidRPr="007E4CF8" w:rsidRDefault="007E4CF8" w:rsidP="005E1C7D">
            <w:pPr>
              <w:pStyle w:val="BodyText"/>
              <w:rPr>
                <w:b w:val="0"/>
                <w:bCs w:val="0"/>
              </w:rPr>
            </w:pPr>
            <w:r w:rsidRPr="007E4CF8">
              <w:rPr>
                <w:b w:val="0"/>
                <w:bCs w:val="0"/>
              </w:rPr>
              <w:t>Cena attiecās uz Izsoles piegādes, personas, tirdzniecības un ārējās platformas kontu, kuru atvēršanu Savienības reģistrā nosaka Komisijas Regulas (ES) Nr.389/2013 attiecīgi 15., 18. un 20.pants.</w:t>
            </w:r>
          </w:p>
          <w:p w:rsidR="007E4CF8" w:rsidRPr="007E4CF8" w:rsidRDefault="007E4CF8" w:rsidP="005E1C7D">
            <w:pPr>
              <w:jc w:val="both"/>
              <w:rPr>
                <w:iCs/>
                <w:sz w:val="24"/>
              </w:rPr>
            </w:pPr>
            <w:r w:rsidRPr="007E4CF8">
              <w:rPr>
                <w:iCs/>
                <w:sz w:val="24"/>
              </w:rPr>
              <w:t>Cenu sastāda izmaksas par attiecīgā konta apkalpošanu, kurā ietilpst administratora darba stundu likme par veicamo darbību izpildi, konta turētāja un pilnvaroto pārstāvju konsultēšanu, tehnisko apkalpošanu, informācijas sniegšanu un tehnisku jautājumu risināšanu problēmu gadījumā. Neskaidrību gadījumā, valsts administrators sazinās ar konta turētāju vai attiecīgo pilnvaroto pārstāvi, kas pieteicis problēmu, iesniedzis informācijas pieprasījumu vai informācijas maiņas pieprasījumu.</w:t>
            </w:r>
          </w:p>
          <w:p w:rsidR="007E4CF8" w:rsidRPr="007E4CF8" w:rsidRDefault="007E4CF8" w:rsidP="005E1C7D">
            <w:pPr>
              <w:jc w:val="both"/>
              <w:rPr>
                <w:iCs/>
                <w:color w:val="FF0000"/>
                <w:sz w:val="24"/>
              </w:rPr>
            </w:pPr>
            <w:r w:rsidRPr="007E4CF8">
              <w:rPr>
                <w:iCs/>
                <w:sz w:val="24"/>
              </w:rPr>
              <w:t>Tā kā konta turētājs nav Latvijā reģistrēts uzņēmums, tad valsts administratoram ir ilglaicīgāks pasākums pārbaudīt pārskaitījumus, ir nepieciešams ilgāks laiks saziņai ar konta turētāju vai konta pilnvarotajām personām</w:t>
            </w:r>
            <w:r w:rsidRPr="007E4CF8">
              <w:rPr>
                <w:iCs/>
                <w:color w:val="FF0000"/>
                <w:sz w:val="24"/>
              </w:rPr>
              <w:t xml:space="preserve"> </w:t>
            </w:r>
            <w:r w:rsidRPr="007E4CF8">
              <w:rPr>
                <w:iCs/>
                <w:sz w:val="24"/>
              </w:rPr>
              <w:t>valodā, kas nav valsts reģistra administratora oficiālā valoda.</w:t>
            </w:r>
          </w:p>
          <w:p w:rsidR="007E4CF8" w:rsidRPr="007E4CF8" w:rsidRDefault="007E4CF8" w:rsidP="007E4CF8">
            <w:pPr>
              <w:jc w:val="both"/>
              <w:rPr>
                <w:color w:val="000000"/>
                <w:sz w:val="24"/>
              </w:rPr>
            </w:pPr>
            <w:r w:rsidRPr="007E4CF8">
              <w:rPr>
                <w:sz w:val="24"/>
              </w:rPr>
              <w:t xml:space="preserve">Aprēķinot izmaksas ir ņemts vērā </w:t>
            </w:r>
            <w:r w:rsidRPr="007E4CF8">
              <w:rPr>
                <w:color w:val="000000"/>
                <w:sz w:val="24"/>
              </w:rPr>
              <w:t>VSIA "Latvijas Vides, ģeoloģijas un meteoroloģijas centrs" (LVĢMC) viena vidēja līmeņa speciālista</w:t>
            </w:r>
            <w:r w:rsidRPr="007E4CF8">
              <w:rPr>
                <w:sz w:val="24"/>
              </w:rPr>
              <w:t xml:space="preserve"> patērētais laiks 120 stundas un atalgojums 7.5 </w:t>
            </w:r>
            <w:proofErr w:type="spellStart"/>
            <w:r w:rsidR="00063273" w:rsidRPr="00063273">
              <w:rPr>
                <w:i/>
                <w:sz w:val="24"/>
              </w:rPr>
              <w:t>euro</w:t>
            </w:r>
            <w:proofErr w:type="spellEnd"/>
            <w:r w:rsidRPr="007E4CF8">
              <w:rPr>
                <w:sz w:val="24"/>
              </w:rPr>
              <w:t>/stundā.</w:t>
            </w:r>
          </w:p>
        </w:tc>
      </w:tr>
      <w:tr w:rsidR="007E4CF8"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2.</w:t>
            </w:r>
          </w:p>
        </w:tc>
        <w:tc>
          <w:tcPr>
            <w:tcW w:w="8824" w:type="dxa"/>
            <w:tcBorders>
              <w:top w:val="single" w:sz="4" w:space="0" w:color="auto"/>
              <w:left w:val="single" w:sz="4" w:space="0" w:color="auto"/>
              <w:bottom w:val="single" w:sz="4" w:space="0" w:color="auto"/>
              <w:right w:val="single" w:sz="4" w:space="0" w:color="auto"/>
            </w:tcBorders>
            <w:noWrap/>
            <w:vAlign w:val="center"/>
            <w:hideMark/>
          </w:tcPr>
          <w:p w:rsidR="007E4CF8" w:rsidRPr="007E4CF8" w:rsidRDefault="007E4CF8" w:rsidP="007E4CF8">
            <w:pPr>
              <w:rPr>
                <w:color w:val="000000"/>
                <w:sz w:val="24"/>
              </w:rPr>
            </w:pPr>
            <w:r w:rsidRPr="007E4CF8">
              <w:rPr>
                <w:color w:val="000000"/>
                <w:sz w:val="24"/>
              </w:rPr>
              <w:t xml:space="preserve">Netiešās izmaksas, (3,50 </w:t>
            </w:r>
            <w:proofErr w:type="spellStart"/>
            <w:r w:rsidR="00063273" w:rsidRPr="00063273">
              <w:rPr>
                <w:i/>
                <w:color w:val="000000"/>
                <w:sz w:val="24"/>
              </w:rPr>
              <w:t>euro</w:t>
            </w:r>
            <w:proofErr w:type="spellEnd"/>
            <w:r w:rsidRPr="007E4CF8">
              <w:rPr>
                <w:color w:val="000000"/>
                <w:sz w:val="24"/>
              </w:rPr>
              <w:t>/ 1 tiešo darba stundu)</w:t>
            </w:r>
          </w:p>
        </w:tc>
      </w:tr>
      <w:tr w:rsidR="007E4CF8" w:rsidRPr="00256EF9" w:rsidTr="007E4CF8">
        <w:trPr>
          <w:trHeight w:val="117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4CF8" w:rsidRPr="007E4CF8" w:rsidRDefault="007E4CF8" w:rsidP="007E4CF8">
            <w:pPr>
              <w:jc w:val="both"/>
              <w:rPr>
                <w:color w:val="000000"/>
                <w:sz w:val="24"/>
              </w:rPr>
            </w:pPr>
            <w:r w:rsidRPr="007E4CF8">
              <w:rPr>
                <w:color w:val="000000"/>
                <w:sz w:val="24"/>
              </w:rPr>
              <w:t>Netiešās izmaksas aprēķinātas</w:t>
            </w:r>
            <w:r>
              <w:rPr>
                <w:color w:val="000000"/>
                <w:sz w:val="24"/>
              </w:rPr>
              <w:t>,</w:t>
            </w:r>
            <w:r w:rsidRPr="007E4CF8">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7E4CF8">
              <w:rPr>
                <w:color w:val="000000"/>
                <w:sz w:val="24"/>
              </w:rPr>
              <w:t xml:space="preserve"> par katru tiešo darba stundu, kuru plānots izmantot konkrētā pakalpojuma sniegšanā.</w:t>
            </w:r>
          </w:p>
        </w:tc>
      </w:tr>
      <w:tr w:rsidR="007E4CF8"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3.</w:t>
            </w:r>
          </w:p>
        </w:tc>
        <w:tc>
          <w:tcPr>
            <w:tcW w:w="8824" w:type="dxa"/>
            <w:tcBorders>
              <w:top w:val="single" w:sz="4" w:space="0" w:color="auto"/>
              <w:left w:val="single" w:sz="4" w:space="0" w:color="auto"/>
              <w:bottom w:val="single" w:sz="4" w:space="0" w:color="auto"/>
              <w:right w:val="single" w:sz="4" w:space="0" w:color="auto"/>
            </w:tcBorders>
            <w:noWrap/>
            <w:vAlign w:val="center"/>
            <w:hideMark/>
          </w:tcPr>
          <w:p w:rsidR="007E4CF8" w:rsidRPr="007E4CF8" w:rsidRDefault="007E4CF8" w:rsidP="005E1C7D">
            <w:pPr>
              <w:jc w:val="both"/>
              <w:rPr>
                <w:color w:val="000000"/>
                <w:sz w:val="24"/>
              </w:rPr>
            </w:pPr>
            <w:r w:rsidRPr="007E4CF8">
              <w:rPr>
                <w:color w:val="000000"/>
                <w:sz w:val="24"/>
              </w:rPr>
              <w:t>Rentabilitāte</w:t>
            </w:r>
          </w:p>
        </w:tc>
      </w:tr>
      <w:tr w:rsidR="007E4CF8" w:rsidRPr="00256EF9" w:rsidTr="007E4CF8">
        <w:trPr>
          <w:trHeight w:val="135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lastRenderedPageBreak/>
              <w:t> </w:t>
            </w:r>
          </w:p>
        </w:tc>
        <w:tc>
          <w:tcPr>
            <w:tcW w:w="8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4CF8" w:rsidRPr="007E4CF8" w:rsidRDefault="007E4CF8" w:rsidP="005E1C7D">
            <w:pPr>
              <w:jc w:val="both"/>
              <w:rPr>
                <w:color w:val="000000"/>
                <w:sz w:val="24"/>
              </w:rPr>
            </w:pPr>
            <w:r w:rsidRPr="007E4CF8">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AA6DC6" w:rsidRPr="007E4CF8">
              <w:rPr>
                <w:color w:val="000000"/>
                <w:sz w:val="24"/>
              </w:rPr>
              <w:t>un,</w:t>
            </w:r>
            <w:r w:rsidRPr="007E4CF8">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8F3F0D" w:rsidRDefault="00256EF9" w:rsidP="00256EF9">
      <w:pPr>
        <w:tabs>
          <w:tab w:val="left" w:pos="1155"/>
          <w:tab w:val="center" w:pos="4986"/>
        </w:tabs>
        <w:spacing w:before="120" w:after="120"/>
        <w:jc w:val="both"/>
        <w:rPr>
          <w:b/>
        </w:rPr>
      </w:pPr>
      <w:r w:rsidRPr="008F3F0D">
        <w:rPr>
          <w:b/>
        </w:rPr>
        <w:t xml:space="preserve">3.3.4. </w:t>
      </w:r>
      <w:r w:rsidR="000E241C" w:rsidRPr="008F3F0D">
        <w:rPr>
          <w:b/>
        </w:rPr>
        <w:t xml:space="preserve">ja konta turētājs ir fiziska persona, bet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w:t>
      </w:r>
      <w:r w:rsidR="008137D0">
        <w:rPr>
          <w:b/>
        </w:rPr>
        <w:t>nav</w:t>
      </w:r>
      <w:r w:rsidR="008137D0" w:rsidRPr="008F3F0D">
        <w:rPr>
          <w:b/>
        </w:rPr>
        <w:t xml:space="preserve"> </w:t>
      </w:r>
      <w:r w:rsidRPr="008F3F0D">
        <w:rPr>
          <w:b/>
        </w:rPr>
        <w:t xml:space="preserve">reģistrēts Iedzīvotāju reģistrā. </w:t>
      </w:r>
      <w:r w:rsidRPr="008F3F0D">
        <w:rPr>
          <w:b/>
          <w:iCs/>
          <w:color w:val="000000"/>
          <w:lang w:eastAsia="lv-LV"/>
        </w:rPr>
        <w:t>Apkalpošanas termiņš ir viens gads</w:t>
      </w:r>
      <w:r w:rsidR="000E241C" w:rsidRPr="008F3F0D">
        <w:rPr>
          <w:b/>
        </w:rPr>
        <w:tab/>
      </w:r>
      <w:r w:rsidR="008F3F0D">
        <w:rPr>
          <w: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31"/>
        <w:gridCol w:w="1300"/>
      </w:tblGrid>
      <w:tr w:rsidR="000E241C" w:rsidRPr="00256EF9" w:rsidTr="00393724">
        <w:trPr>
          <w:trHeight w:val="6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256EF9" w:rsidRDefault="000E241C" w:rsidP="00256EF9">
            <w:pPr>
              <w:jc w:val="center"/>
              <w:rPr>
                <w:sz w:val="24"/>
              </w:rPr>
            </w:pPr>
            <w:r w:rsidRPr="00256EF9">
              <w:rPr>
                <w:sz w:val="24"/>
              </w:rPr>
              <w:t>Nr.</w:t>
            </w:r>
          </w:p>
          <w:p w:rsidR="000E241C" w:rsidRPr="00256EF9" w:rsidRDefault="000E241C" w:rsidP="00256EF9">
            <w:pPr>
              <w:jc w:val="center"/>
              <w:rPr>
                <w:sz w:val="24"/>
              </w:rPr>
            </w:pPr>
            <w:r w:rsidRPr="00256EF9">
              <w:rPr>
                <w:sz w:val="24"/>
              </w:rPr>
              <w:t>p.k.</w:t>
            </w: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color w:val="000000"/>
                <w:sz w:val="24"/>
              </w:rPr>
              <w:t>Izmaksu veids</w:t>
            </w:r>
          </w:p>
        </w:tc>
        <w:tc>
          <w:tcPr>
            <w:tcW w:w="1300" w:type="dxa"/>
            <w:tcBorders>
              <w:top w:val="single" w:sz="4" w:space="0" w:color="auto"/>
              <w:left w:val="single" w:sz="4" w:space="0" w:color="auto"/>
              <w:bottom w:val="single" w:sz="4" w:space="0" w:color="auto"/>
              <w:right w:val="single" w:sz="4" w:space="0" w:color="auto"/>
            </w:tcBorders>
            <w:vAlign w:val="bottom"/>
            <w:hideMark/>
          </w:tcPr>
          <w:p w:rsidR="00256EF9" w:rsidRDefault="000E241C" w:rsidP="00256EF9">
            <w:pPr>
              <w:jc w:val="center"/>
              <w:rPr>
                <w:color w:val="000000"/>
                <w:sz w:val="24"/>
              </w:rPr>
            </w:pPr>
            <w:r w:rsidRPr="00256EF9">
              <w:rPr>
                <w:color w:val="000000"/>
                <w:sz w:val="24"/>
              </w:rPr>
              <w:t>Izmaksas,</w:t>
            </w:r>
          </w:p>
          <w:p w:rsidR="000E241C" w:rsidRPr="00256EF9" w:rsidRDefault="00063273" w:rsidP="00256EF9">
            <w:pPr>
              <w:jc w:val="center"/>
              <w:rPr>
                <w:sz w:val="24"/>
              </w:rPr>
            </w:pPr>
            <w:proofErr w:type="spellStart"/>
            <w:r w:rsidRPr="00063273">
              <w:rPr>
                <w:i/>
                <w:color w:val="000000"/>
                <w:sz w:val="24"/>
              </w:rPr>
              <w:t>euro</w:t>
            </w:r>
            <w:proofErr w:type="spellEnd"/>
          </w:p>
        </w:tc>
      </w:tr>
      <w:tr w:rsidR="000E241C"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r w:rsidRPr="00256EF9">
              <w:rPr>
                <w:sz w:val="24"/>
              </w:rPr>
              <w:t>1</w:t>
            </w: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Cs/>
                <w:sz w:val="24"/>
              </w:rPr>
            </w:pPr>
            <w:r w:rsidRPr="00256EF9">
              <w:rPr>
                <w:bCs/>
                <w:sz w:val="24"/>
              </w:rPr>
              <w:t>Tiešās izmaksas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rsidP="00256EF9">
            <w:pPr>
              <w:jc w:val="center"/>
              <w:rPr>
                <w:sz w:val="24"/>
              </w:rPr>
            </w:pPr>
          </w:p>
        </w:tc>
      </w:tr>
      <w:tr w:rsidR="00393724" w:rsidRPr="00256EF9" w:rsidTr="00393724">
        <w:trPr>
          <w:trHeight w:val="33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r w:rsidRPr="00256EF9">
              <w:rPr>
                <w:bCs/>
                <w:sz w:val="24"/>
              </w:rPr>
              <w:t>1.1</w:t>
            </w:r>
          </w:p>
        </w:tc>
        <w:tc>
          <w:tcPr>
            <w:tcW w:w="7631" w:type="dxa"/>
            <w:tcBorders>
              <w:top w:val="single" w:sz="4" w:space="0" w:color="auto"/>
              <w:left w:val="single" w:sz="4" w:space="0" w:color="auto"/>
              <w:bottom w:val="single" w:sz="4" w:space="0" w:color="auto"/>
              <w:right w:val="single" w:sz="4" w:space="0" w:color="auto"/>
            </w:tcBorders>
            <w:vAlign w:val="bottom"/>
            <w:hideMark/>
          </w:tcPr>
          <w:p w:rsidR="00393724" w:rsidRPr="00256EF9" w:rsidRDefault="00393724" w:rsidP="007E4CF8">
            <w:pPr>
              <w:pStyle w:val="Header"/>
              <w:tabs>
                <w:tab w:val="left" w:pos="720"/>
              </w:tabs>
              <w:rPr>
                <w:bCs/>
                <w:sz w:val="24"/>
              </w:rPr>
            </w:pPr>
            <w:r w:rsidRPr="00256EF9">
              <w:rPr>
                <w:bCs/>
                <w:sz w:val="24"/>
              </w:rPr>
              <w:t xml:space="preserve">Darba samaksa (t.sk. valsts sociālās apdrošināšanas obligātās iemaksas; 7,5 </w:t>
            </w:r>
            <w:proofErr w:type="spellStart"/>
            <w:r w:rsidR="00063273" w:rsidRPr="00063273">
              <w:rPr>
                <w:bCs/>
                <w:i/>
                <w:sz w:val="24"/>
              </w:rPr>
              <w:t>euro</w:t>
            </w:r>
            <w:proofErr w:type="spellEnd"/>
            <w:r>
              <w:rPr>
                <w:bCs/>
                <w:sz w:val="24"/>
              </w:rPr>
              <w:t>/st</w:t>
            </w:r>
            <w:r w:rsidRPr="00256EF9">
              <w:rPr>
                <w:bCs/>
                <w:sz w:val="24"/>
              </w:rPr>
              <w:t xml:space="preserve">.)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r>
              <w:rPr>
                <w:bCs/>
                <w:sz w:val="24"/>
              </w:rPr>
              <w:t>900</w:t>
            </w:r>
            <w:r w:rsidRPr="00256EF9">
              <w:rPr>
                <w:bCs/>
                <w:sz w:val="24"/>
              </w:rPr>
              <w:t>.00</w:t>
            </w:r>
          </w:p>
        </w:tc>
      </w:tr>
      <w:tr w:rsidR="00393724" w:rsidRPr="00256EF9" w:rsidTr="00393724">
        <w:trPr>
          <w:trHeight w:val="33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r w:rsidRPr="00256EF9">
              <w:rPr>
                <w:bCs/>
                <w:sz w:val="24"/>
              </w:rPr>
              <w:t>1.2</w:t>
            </w:r>
          </w:p>
        </w:tc>
        <w:tc>
          <w:tcPr>
            <w:tcW w:w="7631" w:type="dxa"/>
            <w:tcBorders>
              <w:top w:val="single" w:sz="4" w:space="0" w:color="auto"/>
              <w:left w:val="single" w:sz="4" w:space="0" w:color="auto"/>
              <w:bottom w:val="single" w:sz="4" w:space="0" w:color="auto"/>
              <w:right w:val="single" w:sz="4" w:space="0" w:color="auto"/>
            </w:tcBorders>
            <w:vAlign w:val="bottom"/>
            <w:hideMark/>
          </w:tcPr>
          <w:p w:rsidR="00393724" w:rsidRPr="00256EF9" w:rsidRDefault="00393724" w:rsidP="007E4CF8">
            <w:pPr>
              <w:rPr>
                <w:bCs/>
                <w:sz w:val="24"/>
              </w:rPr>
            </w:pPr>
            <w:r w:rsidRPr="00256EF9">
              <w:rPr>
                <w:bCs/>
                <w:sz w:val="24"/>
              </w:rPr>
              <w:t xml:space="preserve">Datortehnikas, biroja tehnikas un specifiskās programmatūras nolietojums (3,5 </w:t>
            </w:r>
            <w:proofErr w:type="spellStart"/>
            <w:r w:rsidR="00063273" w:rsidRPr="00063273">
              <w:rPr>
                <w:bCs/>
                <w:i/>
                <w:sz w:val="24"/>
              </w:rPr>
              <w:t>euro</w:t>
            </w:r>
            <w:proofErr w:type="spellEnd"/>
            <w:r>
              <w:rPr>
                <w:bCs/>
                <w:sz w:val="24"/>
              </w:rPr>
              <w:t>/st.</w:t>
            </w:r>
            <w:r w:rsidRPr="00256EF9">
              <w:rPr>
                <w:bCs/>
                <w:sz w:val="24"/>
              </w:rPr>
              <w:t>)</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r>
              <w:rPr>
                <w:bCs/>
                <w:sz w:val="24"/>
              </w:rPr>
              <w:t>420</w:t>
            </w:r>
            <w:r w:rsidRPr="00256EF9">
              <w:rPr>
                <w:bCs/>
                <w:sz w:val="24"/>
              </w:rPr>
              <w:t>.00</w:t>
            </w:r>
          </w:p>
        </w:tc>
      </w:tr>
      <w:tr w:rsidR="00393724"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pPr>
              <w:rPr>
                <w:bCs/>
                <w:sz w:val="24"/>
              </w:rPr>
            </w:pPr>
            <w:r w:rsidRPr="00256EF9">
              <w:rPr>
                <w:bCs/>
                <w:sz w:val="24"/>
              </w:rPr>
              <w:t>Tiešās izmaksas kopā</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r>
              <w:rPr>
                <w:bCs/>
                <w:sz w:val="24"/>
              </w:rPr>
              <w:t>1320</w:t>
            </w:r>
            <w:r w:rsidRPr="00256EF9">
              <w:rPr>
                <w:bCs/>
                <w:sz w:val="24"/>
              </w:rPr>
              <w:t>.00</w:t>
            </w:r>
          </w:p>
        </w:tc>
      </w:tr>
      <w:tr w:rsidR="00393724"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r w:rsidRPr="00256EF9">
              <w:rPr>
                <w:bCs/>
                <w:sz w:val="24"/>
              </w:rPr>
              <w:t>2</w:t>
            </w: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pPr>
              <w:rPr>
                <w:bCs/>
                <w:sz w:val="24"/>
              </w:rPr>
            </w:pPr>
            <w:r w:rsidRPr="00256EF9">
              <w:rPr>
                <w:bCs/>
                <w:sz w:val="24"/>
              </w:rPr>
              <w:t>Netiešās izmaksas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r>
              <w:rPr>
                <w:bCs/>
                <w:sz w:val="24"/>
              </w:rPr>
              <w:t>420</w:t>
            </w:r>
            <w:r w:rsidRPr="00256EF9">
              <w:rPr>
                <w:bCs/>
                <w:sz w:val="24"/>
              </w:rPr>
              <w:t>.00</w:t>
            </w:r>
          </w:p>
        </w:tc>
      </w:tr>
      <w:tr w:rsidR="00393724"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pPr>
              <w:rPr>
                <w:sz w:val="24"/>
              </w:rPr>
            </w:pPr>
            <w:r w:rsidRPr="00256EF9">
              <w:rPr>
                <w:sz w:val="24"/>
              </w:rPr>
              <w:t xml:space="preserve">t.sk.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p>
        </w:tc>
      </w:tr>
      <w:tr w:rsidR="00393724" w:rsidRPr="00256EF9" w:rsidTr="00393724">
        <w:trPr>
          <w:trHeight w:val="57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p>
        </w:tc>
        <w:tc>
          <w:tcPr>
            <w:tcW w:w="7631" w:type="dxa"/>
            <w:tcBorders>
              <w:top w:val="single" w:sz="4" w:space="0" w:color="auto"/>
              <w:left w:val="single" w:sz="4" w:space="0" w:color="auto"/>
              <w:bottom w:val="single" w:sz="4" w:space="0" w:color="auto"/>
              <w:right w:val="single" w:sz="4" w:space="0" w:color="auto"/>
            </w:tcBorders>
            <w:vAlign w:val="bottom"/>
            <w:hideMark/>
          </w:tcPr>
          <w:p w:rsidR="00393724" w:rsidRPr="00256EF9" w:rsidRDefault="00393724">
            <w:pPr>
              <w:rPr>
                <w:sz w:val="24"/>
              </w:rPr>
            </w:pPr>
            <w:r w:rsidRPr="00256EF9">
              <w:rPr>
                <w:sz w:val="24"/>
              </w:rPr>
              <w:t xml:space="preserve">kancelejas izdevumi; administrācijas darba izmaksas; telpu uzturēšana; komunālie maksājumi; elektroenerģija; apkures izmaksas; administratīvās ēkas nolietojums, u.c.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p>
        </w:tc>
      </w:tr>
      <w:tr w:rsidR="00393724"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r w:rsidRPr="00256EF9">
              <w:rPr>
                <w:bCs/>
                <w:sz w:val="24"/>
              </w:rPr>
              <w:t>3</w:t>
            </w: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pPr>
              <w:pStyle w:val="Header"/>
              <w:tabs>
                <w:tab w:val="left" w:pos="720"/>
              </w:tabs>
              <w:rPr>
                <w:bCs/>
                <w:sz w:val="24"/>
              </w:rPr>
            </w:pPr>
            <w:r w:rsidRPr="00256EF9">
              <w:rPr>
                <w:bCs/>
                <w:sz w:val="24"/>
              </w:rPr>
              <w:t>Izmaksas kopā</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Cs/>
                <w:sz w:val="24"/>
              </w:rPr>
            </w:pPr>
            <w:r>
              <w:rPr>
                <w:bCs/>
                <w:sz w:val="24"/>
              </w:rPr>
              <w:t>1740</w:t>
            </w:r>
            <w:r w:rsidRPr="00256EF9">
              <w:rPr>
                <w:bCs/>
                <w:sz w:val="24"/>
              </w:rPr>
              <w:t>.00</w:t>
            </w:r>
          </w:p>
        </w:tc>
      </w:tr>
      <w:tr w:rsidR="00393724"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Cs/>
                <w:sz w:val="24"/>
              </w:rPr>
            </w:pPr>
            <w:r w:rsidRPr="00256EF9">
              <w:rPr>
                <w:bCs/>
                <w:sz w:val="24"/>
              </w:rPr>
              <w:t>4</w:t>
            </w: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pPr>
              <w:rPr>
                <w:bCs/>
                <w:sz w:val="24"/>
              </w:rPr>
            </w:pPr>
            <w:r w:rsidRPr="00256EF9">
              <w:rPr>
                <w:bCs/>
                <w:sz w:val="24"/>
              </w:rPr>
              <w:t>Rentabilitāte 10%</w:t>
            </w:r>
          </w:p>
        </w:tc>
        <w:tc>
          <w:tcPr>
            <w:tcW w:w="1300" w:type="dxa"/>
            <w:tcBorders>
              <w:top w:val="single" w:sz="4" w:space="0" w:color="auto"/>
              <w:left w:val="single" w:sz="4" w:space="0" w:color="auto"/>
              <w:bottom w:val="single" w:sz="4" w:space="0" w:color="auto"/>
              <w:right w:val="single" w:sz="4" w:space="0" w:color="auto"/>
            </w:tcBorders>
            <w:vAlign w:val="bottom"/>
            <w:hideMark/>
          </w:tcPr>
          <w:p w:rsidR="00393724" w:rsidRPr="00256EF9" w:rsidRDefault="00393724" w:rsidP="005E1C7D">
            <w:pPr>
              <w:jc w:val="center"/>
              <w:rPr>
                <w:bCs/>
                <w:sz w:val="24"/>
              </w:rPr>
            </w:pPr>
            <w:r>
              <w:rPr>
                <w:bCs/>
                <w:sz w:val="24"/>
              </w:rPr>
              <w:t>174</w:t>
            </w:r>
            <w:r w:rsidRPr="00256EF9">
              <w:rPr>
                <w:bCs/>
                <w:sz w:val="24"/>
              </w:rPr>
              <w:t>.00</w:t>
            </w:r>
          </w:p>
        </w:tc>
      </w:tr>
      <w:tr w:rsidR="00393724" w:rsidRPr="00256EF9" w:rsidTr="00393724">
        <w:trPr>
          <w:trHeight w:val="300"/>
          <w:jc w:val="center"/>
        </w:trPr>
        <w:tc>
          <w:tcPr>
            <w:tcW w:w="708"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256EF9">
            <w:pPr>
              <w:jc w:val="center"/>
              <w:rPr>
                <w:b/>
                <w:sz w:val="24"/>
              </w:rPr>
            </w:pPr>
            <w:r w:rsidRPr="00256EF9">
              <w:rPr>
                <w:b/>
                <w:sz w:val="24"/>
              </w:rPr>
              <w:t>5</w:t>
            </w:r>
          </w:p>
        </w:tc>
        <w:tc>
          <w:tcPr>
            <w:tcW w:w="7631"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pPr>
              <w:rPr>
                <w:b/>
                <w:sz w:val="24"/>
              </w:rPr>
            </w:pPr>
            <w:r w:rsidRPr="00256EF9">
              <w:rPr>
                <w:b/>
                <w:sz w:val="24"/>
              </w:rPr>
              <w:t>Pakalpojuma kopējas izmaksas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393724" w:rsidRPr="00256EF9" w:rsidRDefault="00393724" w:rsidP="005E1C7D">
            <w:pPr>
              <w:jc w:val="center"/>
              <w:rPr>
                <w:b/>
                <w:sz w:val="24"/>
              </w:rPr>
            </w:pPr>
            <w:r>
              <w:rPr>
                <w:b/>
                <w:sz w:val="24"/>
              </w:rPr>
              <w:t>1914</w:t>
            </w:r>
            <w:r w:rsidRPr="00256EF9">
              <w:rPr>
                <w:b/>
                <w:sz w:val="24"/>
              </w:rPr>
              <w:t>.00</w:t>
            </w:r>
          </w:p>
        </w:tc>
      </w:tr>
    </w:tbl>
    <w:p w:rsidR="000E241C" w:rsidRPr="00256EF9" w:rsidRDefault="000E241C" w:rsidP="00256EF9">
      <w:pPr>
        <w:tabs>
          <w:tab w:val="left" w:pos="405"/>
          <w:tab w:val="center" w:pos="4986"/>
        </w:tabs>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824"/>
      </w:tblGrid>
      <w:tr w:rsidR="000E241C" w:rsidRPr="00256EF9" w:rsidTr="007E4CF8">
        <w:trPr>
          <w:trHeight w:val="300"/>
          <w:jc w:val="center"/>
        </w:trPr>
        <w:tc>
          <w:tcPr>
            <w:tcW w:w="9639" w:type="dxa"/>
            <w:gridSpan w:val="2"/>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b/>
                <w:bCs/>
                <w:sz w:val="24"/>
              </w:rPr>
            </w:pPr>
            <w:r w:rsidRPr="00256EF9">
              <w:rPr>
                <w:b/>
                <w:bCs/>
                <w:sz w:val="24"/>
              </w:rPr>
              <w:t>Paskaidrojums aprēķina pozīcijām:</w:t>
            </w:r>
          </w:p>
        </w:tc>
      </w:tr>
      <w:tr w:rsidR="000E241C"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sz w:val="24"/>
              </w:rPr>
            </w:pPr>
            <w:r w:rsidRPr="00256EF9">
              <w:rPr>
                <w:sz w:val="24"/>
              </w:rPr>
              <w:t>1.1.</w:t>
            </w:r>
          </w:p>
        </w:tc>
        <w:tc>
          <w:tcPr>
            <w:tcW w:w="8824"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color w:val="000000"/>
                <w:sz w:val="24"/>
              </w:rPr>
            </w:pPr>
            <w:r w:rsidRPr="00256EF9">
              <w:rPr>
                <w:color w:val="000000"/>
                <w:sz w:val="24"/>
              </w:rPr>
              <w:t>Darba samaksa.</w:t>
            </w:r>
          </w:p>
        </w:tc>
      </w:tr>
      <w:tr w:rsidR="000E241C"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0E241C" w:rsidRPr="00256EF9" w:rsidRDefault="000E241C">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noWrap/>
            <w:vAlign w:val="center"/>
            <w:hideMark/>
          </w:tcPr>
          <w:p w:rsidR="000E241C" w:rsidRPr="00256EF9" w:rsidRDefault="000E241C">
            <w:pPr>
              <w:rPr>
                <w:color w:val="000000"/>
                <w:sz w:val="24"/>
              </w:rPr>
            </w:pPr>
            <w:r w:rsidRPr="00256EF9">
              <w:rPr>
                <w:color w:val="000000"/>
                <w:sz w:val="24"/>
              </w:rPr>
              <w:t>Darbības apraksts:</w:t>
            </w:r>
          </w:p>
        </w:tc>
      </w:tr>
      <w:tr w:rsidR="007E4CF8" w:rsidRPr="00256EF9" w:rsidTr="007E4CF8">
        <w:trPr>
          <w:trHeight w:val="1233"/>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vAlign w:val="center"/>
            <w:hideMark/>
          </w:tcPr>
          <w:p w:rsidR="007E4CF8" w:rsidRPr="007E4CF8" w:rsidRDefault="007E4CF8" w:rsidP="007E4CF8">
            <w:pPr>
              <w:jc w:val="both"/>
              <w:rPr>
                <w:sz w:val="24"/>
              </w:rPr>
            </w:pPr>
            <w:r w:rsidRPr="007E4CF8">
              <w:rPr>
                <w:sz w:val="24"/>
              </w:rPr>
              <w:t>Cenrādis sagatavots pamatojoties uz 2013.gada 2.maija Komisijas Regulas (ES) Nr.389/2013, ar ko izveido Savienības reģistru saskaņā ar Eiropas Parlamenta un Padomes Direktīvu 2003/87/EK un Eiropas Parlamenta un Padomes Lēmumu Nr.280/2004/EK un atceļ Komisijas Regulu (ES) Nr.920/2010 un Regulu (ES) Nr.1193/2011 111.panta 2.punktu un veikto tirgus izpēti.</w:t>
            </w:r>
          </w:p>
          <w:p w:rsidR="007E4CF8" w:rsidRPr="007E4CF8" w:rsidRDefault="007E4CF8" w:rsidP="007E4CF8">
            <w:pPr>
              <w:jc w:val="both"/>
              <w:rPr>
                <w:sz w:val="24"/>
              </w:rPr>
            </w:pPr>
            <w:r w:rsidRPr="007E4CF8">
              <w:rPr>
                <w:sz w:val="24"/>
              </w:rPr>
              <w:t>Cena attiecās uz Izsoles piegādes, personas, tirdzniecības un ārējās platformas kontu, kuru atvēršanu Savienības reģistrā nosaka Komisijas Regulas (ES) Nr.389/2013 attiecīgi 15., 18. un 20.pants.</w:t>
            </w:r>
          </w:p>
          <w:p w:rsidR="007E4CF8" w:rsidRPr="007E4CF8" w:rsidRDefault="007E4CF8" w:rsidP="007E4CF8">
            <w:pPr>
              <w:pStyle w:val="BodyText"/>
              <w:rPr>
                <w:b w:val="0"/>
                <w:bCs w:val="0"/>
                <w:iCs/>
              </w:rPr>
            </w:pPr>
            <w:r w:rsidRPr="007E4CF8">
              <w:rPr>
                <w:b w:val="0"/>
                <w:bCs w:val="0"/>
                <w:iCs/>
              </w:rPr>
              <w:t>Cenu sastāda izmaksas par attiecīgā konta apkalpošanu, kurā ietilpst administratora darba stundu likme par veicamo darbību izpildi, konta turētāja un pilnvaroto pārstāvju konsultēšanu, tehnisko apkalpošanu, informācijas sniegšanu un tehnisku jautājumu risināšanu problēmu gadījumā. Neskaidrību gadījumā, valsts administrators sazinās ar konta turētāju vai attiecīgo pilnvaroto pārstāvi, kas pieteicis problēmu, iesniedzis informācijas pieprasījumu vai informācijas maiņas pieprasījumu.</w:t>
            </w:r>
          </w:p>
          <w:p w:rsidR="007E4CF8" w:rsidRPr="007E4CF8" w:rsidRDefault="007E4CF8" w:rsidP="007E4CF8">
            <w:pPr>
              <w:jc w:val="both"/>
              <w:rPr>
                <w:iCs/>
                <w:sz w:val="24"/>
              </w:rPr>
            </w:pPr>
            <w:r w:rsidRPr="007E4CF8">
              <w:rPr>
                <w:iCs/>
                <w:sz w:val="24"/>
              </w:rPr>
              <w:lastRenderedPageBreak/>
              <w:t>Tā kā konta turētājs nav Latvijā reģistrēts uzņēmums, tad valsts administratoram ir ilglaicīgāks pasākums pārbaudīt pārskaitījumus, ir nepieciešams ilgāks laiks saziņai ar konta turētāju vai konta pilnvarotajām personām</w:t>
            </w:r>
            <w:r w:rsidRPr="007E4CF8">
              <w:rPr>
                <w:iCs/>
                <w:color w:val="FF0000"/>
                <w:sz w:val="24"/>
              </w:rPr>
              <w:t xml:space="preserve"> </w:t>
            </w:r>
            <w:r w:rsidRPr="007E4CF8">
              <w:rPr>
                <w:iCs/>
                <w:sz w:val="24"/>
              </w:rPr>
              <w:t>valodā, kas nav valsts reģistra administratora oficiālā valoda.</w:t>
            </w:r>
          </w:p>
          <w:p w:rsidR="007E4CF8" w:rsidRPr="007E4CF8" w:rsidRDefault="007E4CF8" w:rsidP="007E4CF8">
            <w:pPr>
              <w:jc w:val="both"/>
              <w:rPr>
                <w:color w:val="000000"/>
                <w:sz w:val="24"/>
              </w:rPr>
            </w:pPr>
            <w:r w:rsidRPr="007E4CF8">
              <w:rPr>
                <w:sz w:val="24"/>
              </w:rPr>
              <w:t xml:space="preserve">Aprēķinot izmaksas ir ņemts vērā </w:t>
            </w:r>
            <w:r w:rsidRPr="007E4CF8">
              <w:rPr>
                <w:color w:val="000000"/>
                <w:sz w:val="24"/>
              </w:rPr>
              <w:t>VSIA "Latvijas Vides, ģeoloģijas un meteoroloģijas centrs" (LVĢMC) viena vidēja līmeņa speciālista</w:t>
            </w:r>
            <w:r w:rsidRPr="007E4CF8">
              <w:rPr>
                <w:sz w:val="24"/>
              </w:rPr>
              <w:t xml:space="preserve"> patērētais laiks 120 stundas un atalgojums 7.5 </w:t>
            </w:r>
            <w:proofErr w:type="spellStart"/>
            <w:r w:rsidR="00063273" w:rsidRPr="00063273">
              <w:rPr>
                <w:i/>
                <w:sz w:val="24"/>
              </w:rPr>
              <w:t>euro</w:t>
            </w:r>
            <w:proofErr w:type="spellEnd"/>
            <w:r w:rsidRPr="007E4CF8">
              <w:rPr>
                <w:sz w:val="24"/>
              </w:rPr>
              <w:t>/stundā.</w:t>
            </w:r>
          </w:p>
        </w:tc>
      </w:tr>
      <w:tr w:rsidR="007E4CF8"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lastRenderedPageBreak/>
              <w:t>2.</w:t>
            </w:r>
          </w:p>
        </w:tc>
        <w:tc>
          <w:tcPr>
            <w:tcW w:w="8824" w:type="dxa"/>
            <w:tcBorders>
              <w:top w:val="single" w:sz="4" w:space="0" w:color="auto"/>
              <w:left w:val="single" w:sz="4" w:space="0" w:color="auto"/>
              <w:bottom w:val="single" w:sz="4" w:space="0" w:color="auto"/>
              <w:right w:val="single" w:sz="4" w:space="0" w:color="auto"/>
            </w:tcBorders>
            <w:noWrap/>
            <w:vAlign w:val="center"/>
            <w:hideMark/>
          </w:tcPr>
          <w:p w:rsidR="007E4CF8" w:rsidRPr="007E4CF8" w:rsidRDefault="007E4CF8" w:rsidP="007E4CF8">
            <w:pPr>
              <w:jc w:val="both"/>
              <w:rPr>
                <w:color w:val="000000"/>
                <w:sz w:val="24"/>
              </w:rPr>
            </w:pPr>
            <w:r w:rsidRPr="007E4CF8">
              <w:rPr>
                <w:color w:val="000000"/>
                <w:sz w:val="24"/>
              </w:rPr>
              <w:t xml:space="preserve">Netiešās izmaksas, (3,50 </w:t>
            </w:r>
            <w:proofErr w:type="spellStart"/>
            <w:r w:rsidR="00063273" w:rsidRPr="00063273">
              <w:rPr>
                <w:i/>
                <w:color w:val="000000"/>
                <w:sz w:val="24"/>
              </w:rPr>
              <w:t>euro</w:t>
            </w:r>
            <w:proofErr w:type="spellEnd"/>
            <w:r w:rsidRPr="007E4CF8">
              <w:rPr>
                <w:color w:val="000000"/>
                <w:sz w:val="24"/>
              </w:rPr>
              <w:t>/ 1 tiešo darba stundu)</w:t>
            </w:r>
          </w:p>
        </w:tc>
      </w:tr>
      <w:tr w:rsidR="007E4CF8" w:rsidRPr="00256EF9" w:rsidTr="007E4CF8">
        <w:trPr>
          <w:trHeight w:val="117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4CF8" w:rsidRPr="007E4CF8" w:rsidRDefault="007E4CF8" w:rsidP="007E4CF8">
            <w:pPr>
              <w:jc w:val="both"/>
              <w:rPr>
                <w:color w:val="000000"/>
                <w:sz w:val="24"/>
              </w:rPr>
            </w:pPr>
            <w:r w:rsidRPr="007E4CF8">
              <w:rPr>
                <w:color w:val="000000"/>
                <w:sz w:val="24"/>
              </w:rPr>
              <w:t>Netiešās izmaksas aprēķinātas</w:t>
            </w:r>
            <w:r>
              <w:rPr>
                <w:color w:val="000000"/>
                <w:sz w:val="24"/>
              </w:rPr>
              <w:t>,</w:t>
            </w:r>
            <w:r w:rsidRPr="007E4CF8">
              <w:rPr>
                <w:color w:val="000000"/>
                <w:sz w:val="24"/>
              </w:rPr>
              <w:t xml:space="preserve"> uz vienu tiešo darba stundu attiecinot kopējo netiešo izmaksu apmēru pret kopējām tiešajām darba stundām. Ņemot vērā iepriekš minēto, aprēķinot sniegtā maksas pakalpojuma izcenojumu, papildus tiešajām izmaksām tiek pieskaitīti 3,50 </w:t>
            </w:r>
            <w:proofErr w:type="spellStart"/>
            <w:r w:rsidR="00063273" w:rsidRPr="00063273">
              <w:rPr>
                <w:i/>
                <w:color w:val="000000"/>
                <w:sz w:val="24"/>
              </w:rPr>
              <w:t>euro</w:t>
            </w:r>
            <w:proofErr w:type="spellEnd"/>
            <w:r w:rsidRPr="007E4CF8">
              <w:rPr>
                <w:color w:val="000000"/>
                <w:sz w:val="24"/>
              </w:rPr>
              <w:t xml:space="preserve"> par katru tiešo darba stundu, kuru plānots izmantot konkrētā pakalpojuma sniegšanā.</w:t>
            </w:r>
          </w:p>
        </w:tc>
      </w:tr>
      <w:tr w:rsidR="007E4CF8" w:rsidRPr="00256EF9" w:rsidTr="007E4CF8">
        <w:trPr>
          <w:trHeight w:val="30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3.</w:t>
            </w:r>
          </w:p>
        </w:tc>
        <w:tc>
          <w:tcPr>
            <w:tcW w:w="8824" w:type="dxa"/>
            <w:tcBorders>
              <w:top w:val="single" w:sz="4" w:space="0" w:color="auto"/>
              <w:left w:val="single" w:sz="4" w:space="0" w:color="auto"/>
              <w:bottom w:val="single" w:sz="4" w:space="0" w:color="auto"/>
              <w:right w:val="single" w:sz="4" w:space="0" w:color="auto"/>
            </w:tcBorders>
            <w:noWrap/>
            <w:vAlign w:val="center"/>
            <w:hideMark/>
          </w:tcPr>
          <w:p w:rsidR="007E4CF8" w:rsidRPr="007E4CF8" w:rsidRDefault="007E4CF8" w:rsidP="007E4CF8">
            <w:pPr>
              <w:jc w:val="both"/>
              <w:rPr>
                <w:color w:val="000000"/>
                <w:sz w:val="24"/>
              </w:rPr>
            </w:pPr>
            <w:r w:rsidRPr="007E4CF8">
              <w:rPr>
                <w:color w:val="000000"/>
                <w:sz w:val="24"/>
              </w:rPr>
              <w:t>Rentabilitāte</w:t>
            </w:r>
          </w:p>
        </w:tc>
      </w:tr>
      <w:tr w:rsidR="007E4CF8" w:rsidRPr="00256EF9" w:rsidTr="007E4CF8">
        <w:trPr>
          <w:trHeight w:val="1350"/>
          <w:jc w:val="center"/>
        </w:trPr>
        <w:tc>
          <w:tcPr>
            <w:tcW w:w="815" w:type="dxa"/>
            <w:tcBorders>
              <w:top w:val="single" w:sz="4" w:space="0" w:color="auto"/>
              <w:left w:val="single" w:sz="4" w:space="0" w:color="auto"/>
              <w:bottom w:val="single" w:sz="4" w:space="0" w:color="auto"/>
              <w:right w:val="single" w:sz="4" w:space="0" w:color="auto"/>
            </w:tcBorders>
            <w:noWrap/>
            <w:vAlign w:val="bottom"/>
            <w:hideMark/>
          </w:tcPr>
          <w:p w:rsidR="007E4CF8" w:rsidRPr="00256EF9" w:rsidRDefault="007E4CF8">
            <w:pPr>
              <w:rPr>
                <w:color w:val="000000"/>
                <w:sz w:val="24"/>
              </w:rPr>
            </w:pPr>
            <w:r w:rsidRPr="00256EF9">
              <w:rPr>
                <w:color w:val="000000"/>
                <w:sz w:val="24"/>
              </w:rPr>
              <w:t> </w:t>
            </w:r>
          </w:p>
        </w:tc>
        <w:tc>
          <w:tcPr>
            <w:tcW w:w="88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4CF8" w:rsidRPr="007E4CF8" w:rsidRDefault="007E4CF8" w:rsidP="007E4CF8">
            <w:pPr>
              <w:jc w:val="both"/>
              <w:rPr>
                <w:color w:val="000000"/>
                <w:sz w:val="24"/>
              </w:rPr>
            </w:pPr>
            <w:r w:rsidRPr="007E4CF8">
              <w:rPr>
                <w:color w:val="000000"/>
                <w:sz w:val="24"/>
              </w:rPr>
              <w:t xml:space="preserve">LVĢMC kā komercsabiedrība sniedz pakalpojumus, kuri ir vērsti uz peļņas gūšanu. Lai nodrošinātu vienādu pieeju visu Ministru kabineta apstiprināto centra sniegto maksas pakalpojumu cenu noteikšanā, </w:t>
            </w:r>
            <w:r w:rsidR="00AA6DC6" w:rsidRPr="007E4CF8">
              <w:rPr>
                <w:color w:val="000000"/>
                <w:sz w:val="24"/>
              </w:rPr>
              <w:t>un,</w:t>
            </w:r>
            <w:r w:rsidRPr="007E4CF8">
              <w:rPr>
                <w:color w:val="000000"/>
                <w:sz w:val="24"/>
              </w:rPr>
              <w:t xml:space="preserve"> lai nodrošinātu noteikto pakalpojumu cenu atbilstību faktiskajiem izdevumiem ilgākā laika posmā, pakalpojuma cenas aprēķinā iekļauta rentabilitāte 10% apmērā. Vienādas pieejas nodrošināšanā centra veikto cenu aprēķinos, arī citiem pakalpojumu veidiem tiek piemērota šāda rentabilitātes likme. </w:t>
            </w:r>
          </w:p>
        </w:tc>
      </w:tr>
    </w:tbl>
    <w:p w:rsidR="000E241C" w:rsidRPr="000E241C" w:rsidRDefault="000E241C" w:rsidP="000E241C">
      <w:pPr>
        <w:ind w:left="360"/>
        <w:jc w:val="both"/>
        <w:rPr>
          <w:b/>
          <w:color w:val="000000"/>
          <w:u w:val="single"/>
        </w:rPr>
      </w:pPr>
    </w:p>
    <w:p w:rsidR="00256EF9" w:rsidRPr="00295F5F" w:rsidRDefault="00256EF9" w:rsidP="00256EF9">
      <w:pPr>
        <w:shd w:val="clear" w:color="auto" w:fill="FFFFFF"/>
        <w:tabs>
          <w:tab w:val="left" w:pos="7230"/>
        </w:tabs>
        <w:spacing w:before="120"/>
        <w:rPr>
          <w:color w:val="000000"/>
          <w:szCs w:val="28"/>
        </w:rPr>
      </w:pPr>
      <w:r w:rsidRPr="00295F5F">
        <w:rPr>
          <w:color w:val="000000"/>
          <w:szCs w:val="28"/>
        </w:rPr>
        <w:t>Ministru prezident</w:t>
      </w:r>
      <w:r>
        <w:rPr>
          <w:color w:val="000000"/>
          <w:szCs w:val="28"/>
        </w:rPr>
        <w:t>e</w:t>
      </w:r>
      <w:r w:rsidRPr="00295F5F">
        <w:rPr>
          <w:color w:val="000000"/>
          <w:szCs w:val="28"/>
        </w:rPr>
        <w:tab/>
      </w:r>
      <w:r>
        <w:rPr>
          <w:color w:val="000000"/>
          <w:szCs w:val="28"/>
        </w:rPr>
        <w:t>L.Straujuma</w:t>
      </w:r>
      <w:r w:rsidRPr="00295F5F">
        <w:rPr>
          <w:color w:val="000000"/>
          <w:szCs w:val="28"/>
        </w:rPr>
        <w:t xml:space="preserve"> </w:t>
      </w:r>
    </w:p>
    <w:p w:rsidR="00256EF9" w:rsidRDefault="00256EF9" w:rsidP="00256EF9">
      <w:pPr>
        <w:shd w:val="clear" w:color="auto" w:fill="FFFFFF"/>
        <w:rPr>
          <w:color w:val="000000"/>
          <w:sz w:val="16"/>
          <w:szCs w:val="16"/>
        </w:rPr>
      </w:pPr>
    </w:p>
    <w:p w:rsidR="00256EF9" w:rsidRDefault="00256EF9" w:rsidP="00256EF9">
      <w:pPr>
        <w:shd w:val="clear" w:color="auto" w:fill="FFFFFF"/>
        <w:rPr>
          <w:color w:val="000000"/>
          <w:sz w:val="16"/>
          <w:szCs w:val="16"/>
        </w:rPr>
      </w:pPr>
    </w:p>
    <w:p w:rsidR="00256EF9" w:rsidRDefault="00256EF9" w:rsidP="00256EF9">
      <w:pPr>
        <w:shd w:val="clear" w:color="auto" w:fill="FFFFFF"/>
        <w:rPr>
          <w:color w:val="000000"/>
          <w:sz w:val="16"/>
          <w:szCs w:val="16"/>
        </w:rPr>
      </w:pPr>
    </w:p>
    <w:p w:rsidR="00256EF9" w:rsidRPr="00F67BCC" w:rsidRDefault="00256EF9" w:rsidP="00256EF9">
      <w:pPr>
        <w:shd w:val="clear" w:color="auto" w:fill="FFFFFF"/>
        <w:rPr>
          <w:color w:val="000000"/>
          <w:sz w:val="16"/>
          <w:szCs w:val="16"/>
        </w:rPr>
      </w:pPr>
    </w:p>
    <w:p w:rsidR="00256EF9" w:rsidRPr="00F67BCC" w:rsidRDefault="00256EF9" w:rsidP="00256EF9">
      <w:pPr>
        <w:shd w:val="clear" w:color="auto" w:fill="FFFFFF"/>
        <w:rPr>
          <w:color w:val="000000"/>
          <w:sz w:val="16"/>
          <w:szCs w:val="16"/>
        </w:rPr>
      </w:pPr>
    </w:p>
    <w:p w:rsidR="00256EF9" w:rsidRPr="00295F5F" w:rsidRDefault="00256EF9" w:rsidP="00256EF9">
      <w:pPr>
        <w:shd w:val="clear" w:color="auto" w:fill="FFFFFF"/>
        <w:rPr>
          <w:color w:val="000000"/>
          <w:szCs w:val="28"/>
        </w:rPr>
      </w:pPr>
      <w:r w:rsidRPr="00295F5F">
        <w:rPr>
          <w:color w:val="000000"/>
          <w:szCs w:val="28"/>
        </w:rPr>
        <w:t xml:space="preserve">Vides aizsardzības un </w:t>
      </w:r>
    </w:p>
    <w:p w:rsidR="00256EF9" w:rsidRDefault="00256EF9" w:rsidP="00256EF9">
      <w:pPr>
        <w:shd w:val="clear" w:color="auto" w:fill="FFFFFF"/>
        <w:tabs>
          <w:tab w:val="left" w:pos="7230"/>
        </w:tabs>
        <w:rPr>
          <w:color w:val="000000"/>
          <w:sz w:val="16"/>
          <w:szCs w:val="16"/>
        </w:rPr>
      </w:pPr>
      <w:r w:rsidRPr="00295F5F">
        <w:rPr>
          <w:color w:val="000000"/>
          <w:szCs w:val="28"/>
        </w:rPr>
        <w:t>reģionālās attīstības ministr</w:t>
      </w:r>
      <w:r>
        <w:rPr>
          <w:color w:val="000000"/>
          <w:szCs w:val="28"/>
        </w:rPr>
        <w:t>s</w:t>
      </w:r>
      <w:r>
        <w:rPr>
          <w:color w:val="000000"/>
          <w:szCs w:val="28"/>
        </w:rPr>
        <w:tab/>
      </w:r>
      <w:proofErr w:type="spellStart"/>
      <w:r>
        <w:rPr>
          <w:color w:val="000000"/>
          <w:szCs w:val="28"/>
        </w:rPr>
        <w:t>R.Naudiņš</w:t>
      </w:r>
      <w:proofErr w:type="spellEnd"/>
      <w:r>
        <w:rPr>
          <w:color w:val="000000"/>
          <w:szCs w:val="28"/>
        </w:rPr>
        <w:tab/>
      </w:r>
    </w:p>
    <w:p w:rsidR="00256EF9" w:rsidRPr="00295F5F" w:rsidRDefault="00256EF9" w:rsidP="00256EF9">
      <w:pPr>
        <w:shd w:val="clear" w:color="auto" w:fill="FFFFFF"/>
        <w:tabs>
          <w:tab w:val="left" w:pos="7230"/>
        </w:tabs>
        <w:rPr>
          <w:color w:val="000000"/>
          <w:szCs w:val="28"/>
        </w:rPr>
      </w:pPr>
      <w:r w:rsidRPr="00295F5F">
        <w:rPr>
          <w:color w:val="000000"/>
          <w:szCs w:val="28"/>
        </w:rPr>
        <w:tab/>
        <w:t xml:space="preserve"> </w:t>
      </w:r>
    </w:p>
    <w:p w:rsidR="00256EF9" w:rsidRDefault="00256EF9" w:rsidP="00256EF9">
      <w:pPr>
        <w:shd w:val="clear" w:color="auto" w:fill="FFFFFF"/>
        <w:rPr>
          <w:color w:val="000000"/>
          <w:sz w:val="16"/>
          <w:szCs w:val="16"/>
        </w:rPr>
      </w:pPr>
    </w:p>
    <w:p w:rsidR="00256EF9" w:rsidRDefault="00256EF9" w:rsidP="00256EF9">
      <w:pPr>
        <w:shd w:val="clear" w:color="auto" w:fill="FFFFFF"/>
        <w:rPr>
          <w:color w:val="000000"/>
          <w:sz w:val="16"/>
          <w:szCs w:val="16"/>
        </w:rPr>
      </w:pPr>
    </w:p>
    <w:p w:rsidR="00256EF9" w:rsidRPr="00295F5F" w:rsidRDefault="00256EF9" w:rsidP="00256EF9">
      <w:pPr>
        <w:shd w:val="clear" w:color="auto" w:fill="FFFFFF"/>
        <w:rPr>
          <w:color w:val="000000"/>
          <w:szCs w:val="28"/>
        </w:rPr>
      </w:pPr>
      <w:r w:rsidRPr="00295F5F">
        <w:rPr>
          <w:color w:val="000000"/>
          <w:szCs w:val="28"/>
        </w:rPr>
        <w:t xml:space="preserve">Iesniedzējs: </w:t>
      </w:r>
    </w:p>
    <w:p w:rsidR="00256EF9" w:rsidRPr="00295F5F" w:rsidRDefault="00256EF9" w:rsidP="00256EF9">
      <w:pPr>
        <w:shd w:val="clear" w:color="auto" w:fill="FFFFFF"/>
        <w:rPr>
          <w:color w:val="000000"/>
          <w:szCs w:val="28"/>
        </w:rPr>
      </w:pPr>
      <w:r w:rsidRPr="00295F5F">
        <w:rPr>
          <w:color w:val="000000"/>
          <w:szCs w:val="28"/>
        </w:rPr>
        <w:t xml:space="preserve">Vides aizsardzības un </w:t>
      </w:r>
    </w:p>
    <w:p w:rsidR="00256EF9" w:rsidRDefault="00256EF9" w:rsidP="00256EF9">
      <w:pPr>
        <w:shd w:val="clear" w:color="auto" w:fill="FFFFFF"/>
        <w:tabs>
          <w:tab w:val="left" w:pos="7230"/>
        </w:tabs>
        <w:rPr>
          <w:color w:val="000000"/>
          <w:sz w:val="16"/>
          <w:szCs w:val="16"/>
        </w:rPr>
      </w:pPr>
      <w:r w:rsidRPr="00295F5F">
        <w:rPr>
          <w:color w:val="000000"/>
          <w:szCs w:val="28"/>
        </w:rPr>
        <w:t>reģionālās attīstības ministr</w:t>
      </w:r>
      <w:r>
        <w:rPr>
          <w:color w:val="000000"/>
          <w:szCs w:val="28"/>
        </w:rPr>
        <w:t>s</w:t>
      </w:r>
      <w:r>
        <w:rPr>
          <w:color w:val="000000"/>
          <w:szCs w:val="28"/>
        </w:rPr>
        <w:tab/>
      </w:r>
      <w:proofErr w:type="spellStart"/>
      <w:r>
        <w:rPr>
          <w:color w:val="000000"/>
          <w:szCs w:val="28"/>
        </w:rPr>
        <w:t>R.Naudiņš</w:t>
      </w:r>
      <w:proofErr w:type="spellEnd"/>
      <w:r>
        <w:rPr>
          <w:color w:val="000000"/>
          <w:szCs w:val="28"/>
        </w:rPr>
        <w:tab/>
      </w:r>
    </w:p>
    <w:p w:rsidR="00256EF9" w:rsidRDefault="00256EF9" w:rsidP="00256EF9">
      <w:pPr>
        <w:shd w:val="clear" w:color="auto" w:fill="FFFFFF"/>
        <w:rPr>
          <w:color w:val="000000"/>
          <w:sz w:val="16"/>
          <w:szCs w:val="16"/>
        </w:rPr>
      </w:pPr>
    </w:p>
    <w:p w:rsidR="00256EF9" w:rsidRDefault="00256EF9" w:rsidP="00256EF9">
      <w:pPr>
        <w:shd w:val="clear" w:color="auto" w:fill="FFFFFF"/>
        <w:rPr>
          <w:color w:val="000000"/>
          <w:sz w:val="16"/>
          <w:szCs w:val="16"/>
        </w:rPr>
      </w:pPr>
    </w:p>
    <w:p w:rsidR="00256EF9" w:rsidRDefault="00256EF9" w:rsidP="00256EF9">
      <w:pPr>
        <w:shd w:val="clear" w:color="auto" w:fill="FFFFFF"/>
        <w:rPr>
          <w:color w:val="000000"/>
          <w:sz w:val="16"/>
          <w:szCs w:val="16"/>
        </w:rPr>
      </w:pPr>
    </w:p>
    <w:p w:rsidR="00256EF9" w:rsidRPr="0014493D" w:rsidRDefault="00256EF9" w:rsidP="00256EF9">
      <w:pPr>
        <w:shd w:val="clear" w:color="auto" w:fill="FFFFFF"/>
        <w:rPr>
          <w:color w:val="000000"/>
          <w:sz w:val="16"/>
          <w:szCs w:val="16"/>
        </w:rPr>
      </w:pPr>
    </w:p>
    <w:p w:rsidR="00256EF9" w:rsidRPr="00295F5F" w:rsidRDefault="00256EF9" w:rsidP="00256EF9">
      <w:pPr>
        <w:shd w:val="clear" w:color="auto" w:fill="FFFFFF"/>
        <w:rPr>
          <w:color w:val="000000"/>
          <w:szCs w:val="28"/>
        </w:rPr>
      </w:pPr>
      <w:r w:rsidRPr="00295F5F">
        <w:rPr>
          <w:color w:val="000000"/>
          <w:szCs w:val="28"/>
        </w:rPr>
        <w:t>Vīza:</w:t>
      </w:r>
    </w:p>
    <w:p w:rsidR="00F3671C" w:rsidRDefault="00512FB3" w:rsidP="00256EF9">
      <w:pPr>
        <w:shd w:val="clear" w:color="auto" w:fill="FFFFFF"/>
        <w:tabs>
          <w:tab w:val="left" w:pos="7230"/>
        </w:tabs>
        <w:rPr>
          <w:color w:val="000000"/>
          <w:szCs w:val="28"/>
        </w:rPr>
      </w:pPr>
      <w:r>
        <w:rPr>
          <w:color w:val="000000"/>
          <w:szCs w:val="28"/>
        </w:rPr>
        <w:t>V</w:t>
      </w:r>
      <w:r w:rsidR="00F3671C">
        <w:rPr>
          <w:color w:val="000000"/>
          <w:szCs w:val="28"/>
        </w:rPr>
        <w:t xml:space="preserve">alsts sekretāra </w:t>
      </w:r>
      <w:proofErr w:type="spellStart"/>
      <w:r w:rsidR="00F3671C">
        <w:rPr>
          <w:color w:val="000000"/>
          <w:szCs w:val="28"/>
        </w:rPr>
        <w:t>p.i</w:t>
      </w:r>
      <w:proofErr w:type="spellEnd"/>
      <w:r w:rsidR="00F3671C">
        <w:rPr>
          <w:color w:val="000000"/>
          <w:szCs w:val="28"/>
        </w:rPr>
        <w:t>.</w:t>
      </w:r>
    </w:p>
    <w:p w:rsidR="00256EF9" w:rsidRPr="00295F5F" w:rsidRDefault="00512FB3" w:rsidP="00256EF9">
      <w:pPr>
        <w:shd w:val="clear" w:color="auto" w:fill="FFFFFF"/>
        <w:tabs>
          <w:tab w:val="left" w:pos="7230"/>
        </w:tabs>
        <w:rPr>
          <w:color w:val="000000"/>
          <w:szCs w:val="28"/>
        </w:rPr>
      </w:pPr>
      <w:r>
        <w:rPr>
          <w:color w:val="000000"/>
          <w:szCs w:val="28"/>
        </w:rPr>
        <w:t>A</w:t>
      </w:r>
      <w:r w:rsidR="00F3671C">
        <w:rPr>
          <w:color w:val="000000"/>
          <w:szCs w:val="28"/>
        </w:rPr>
        <w:t>dministrācijas vadītāja</w:t>
      </w:r>
      <w:r w:rsidR="00256EF9" w:rsidRPr="00295F5F">
        <w:rPr>
          <w:color w:val="000000"/>
          <w:szCs w:val="28"/>
        </w:rPr>
        <w:tab/>
      </w:r>
      <w:r w:rsidR="00F3671C">
        <w:rPr>
          <w:color w:val="000000"/>
          <w:szCs w:val="28"/>
        </w:rPr>
        <w:t>E.Turka</w:t>
      </w:r>
    </w:p>
    <w:p w:rsidR="00256EF9" w:rsidRDefault="00256EF9" w:rsidP="00256EF9">
      <w:pPr>
        <w:shd w:val="clear" w:color="auto" w:fill="FFFFFF"/>
        <w:rPr>
          <w:color w:val="000000"/>
          <w:sz w:val="12"/>
          <w:szCs w:val="12"/>
        </w:rPr>
      </w:pPr>
    </w:p>
    <w:p w:rsidR="00256EF9" w:rsidRDefault="00256EF9" w:rsidP="00256EF9">
      <w:pPr>
        <w:shd w:val="clear" w:color="auto" w:fill="FFFFFF"/>
        <w:rPr>
          <w:color w:val="000000"/>
          <w:sz w:val="12"/>
          <w:szCs w:val="12"/>
        </w:rPr>
      </w:pPr>
    </w:p>
    <w:p w:rsidR="00256EF9" w:rsidRDefault="00256EF9" w:rsidP="00256EF9">
      <w:pPr>
        <w:shd w:val="clear" w:color="auto" w:fill="FFFFFF"/>
        <w:rPr>
          <w:color w:val="000000"/>
          <w:sz w:val="12"/>
          <w:szCs w:val="12"/>
        </w:rPr>
      </w:pPr>
    </w:p>
    <w:p w:rsidR="00256EF9" w:rsidRDefault="00256EF9" w:rsidP="00256EF9">
      <w:pPr>
        <w:shd w:val="clear" w:color="auto" w:fill="FFFFFF"/>
        <w:rPr>
          <w:color w:val="000000"/>
          <w:sz w:val="12"/>
          <w:szCs w:val="12"/>
        </w:rPr>
      </w:pPr>
    </w:p>
    <w:p w:rsidR="00F372D4" w:rsidRDefault="00F372D4" w:rsidP="00256EF9">
      <w:pPr>
        <w:shd w:val="clear" w:color="auto" w:fill="FFFFFF"/>
        <w:rPr>
          <w:color w:val="000000"/>
          <w:sz w:val="12"/>
          <w:szCs w:val="12"/>
        </w:rPr>
      </w:pPr>
    </w:p>
    <w:p w:rsidR="00F372D4" w:rsidRDefault="00F372D4" w:rsidP="00256EF9">
      <w:pPr>
        <w:shd w:val="clear" w:color="auto" w:fill="FFFFFF"/>
        <w:rPr>
          <w:color w:val="000000"/>
          <w:sz w:val="12"/>
          <w:szCs w:val="12"/>
        </w:rPr>
      </w:pPr>
    </w:p>
    <w:p w:rsidR="00F372D4" w:rsidRDefault="00F372D4" w:rsidP="00256EF9">
      <w:pPr>
        <w:shd w:val="clear" w:color="auto" w:fill="FFFFFF"/>
        <w:rPr>
          <w:color w:val="000000"/>
          <w:sz w:val="12"/>
          <w:szCs w:val="12"/>
        </w:rPr>
      </w:pPr>
    </w:p>
    <w:p w:rsidR="00F372D4" w:rsidRDefault="00F372D4" w:rsidP="00256EF9">
      <w:pPr>
        <w:shd w:val="clear" w:color="auto" w:fill="FFFFFF"/>
        <w:rPr>
          <w:color w:val="000000"/>
          <w:sz w:val="12"/>
          <w:szCs w:val="12"/>
        </w:rPr>
      </w:pPr>
    </w:p>
    <w:p w:rsidR="00F372D4" w:rsidRDefault="00F372D4" w:rsidP="00256EF9">
      <w:pPr>
        <w:shd w:val="clear" w:color="auto" w:fill="FFFFFF"/>
        <w:rPr>
          <w:color w:val="000000"/>
          <w:sz w:val="12"/>
          <w:szCs w:val="12"/>
        </w:rPr>
      </w:pPr>
    </w:p>
    <w:p w:rsidR="00256EF9" w:rsidRDefault="00256EF9" w:rsidP="00256EF9">
      <w:pPr>
        <w:shd w:val="clear" w:color="auto" w:fill="FFFFFF"/>
        <w:rPr>
          <w:color w:val="000000"/>
          <w:sz w:val="12"/>
          <w:szCs w:val="12"/>
        </w:rPr>
      </w:pPr>
    </w:p>
    <w:p w:rsidR="00256EF9" w:rsidRPr="00D251BE" w:rsidRDefault="00F3671C" w:rsidP="00256EF9">
      <w:pPr>
        <w:shd w:val="clear" w:color="auto" w:fill="FFFFFF"/>
        <w:rPr>
          <w:color w:val="000000"/>
          <w:sz w:val="20"/>
          <w:szCs w:val="20"/>
        </w:rPr>
      </w:pPr>
      <w:r>
        <w:rPr>
          <w:color w:val="000000"/>
          <w:sz w:val="20"/>
          <w:szCs w:val="20"/>
        </w:rPr>
        <w:t>0</w:t>
      </w:r>
      <w:r w:rsidR="00512FB3">
        <w:rPr>
          <w:color w:val="000000"/>
          <w:sz w:val="20"/>
          <w:szCs w:val="20"/>
        </w:rPr>
        <w:t>8</w:t>
      </w:r>
      <w:r>
        <w:rPr>
          <w:color w:val="000000"/>
          <w:sz w:val="20"/>
          <w:szCs w:val="20"/>
        </w:rPr>
        <w:t>.07.</w:t>
      </w:r>
      <w:r w:rsidR="00256EF9">
        <w:rPr>
          <w:color w:val="000000"/>
          <w:sz w:val="20"/>
          <w:szCs w:val="20"/>
        </w:rPr>
        <w:t>.2014. 1</w:t>
      </w:r>
      <w:r w:rsidR="00512FB3">
        <w:rPr>
          <w:color w:val="000000"/>
          <w:sz w:val="20"/>
          <w:szCs w:val="20"/>
        </w:rPr>
        <w:t>0</w:t>
      </w:r>
      <w:r w:rsidR="00256EF9">
        <w:rPr>
          <w:color w:val="000000"/>
          <w:sz w:val="20"/>
          <w:szCs w:val="20"/>
        </w:rPr>
        <w:t>:00</w:t>
      </w:r>
    </w:p>
    <w:p w:rsidR="00256EF9" w:rsidRPr="00E401AB" w:rsidRDefault="00F90AB9" w:rsidP="00256EF9">
      <w:pPr>
        <w:shd w:val="clear" w:color="auto" w:fill="FFFFFF"/>
        <w:rPr>
          <w:sz w:val="20"/>
          <w:szCs w:val="20"/>
        </w:rPr>
      </w:pPr>
      <w:fldSimple w:instr=" NUMWORDS   \* MERGEFORMAT ">
        <w:r w:rsidR="00512FB3" w:rsidRPr="00512FB3">
          <w:rPr>
            <w:noProof/>
            <w:sz w:val="20"/>
            <w:szCs w:val="20"/>
          </w:rPr>
          <w:t>11114</w:t>
        </w:r>
      </w:fldSimple>
    </w:p>
    <w:p w:rsidR="00256EF9" w:rsidRPr="00D251BE" w:rsidRDefault="00256EF9" w:rsidP="00256EF9">
      <w:pPr>
        <w:shd w:val="clear" w:color="auto" w:fill="FFFFFF"/>
        <w:rPr>
          <w:color w:val="000000"/>
          <w:sz w:val="20"/>
          <w:szCs w:val="20"/>
        </w:rPr>
      </w:pPr>
      <w:r w:rsidRPr="00D251BE">
        <w:rPr>
          <w:color w:val="000000"/>
          <w:sz w:val="20"/>
          <w:szCs w:val="20"/>
        </w:rPr>
        <w:t>H. Rimša</w:t>
      </w:r>
      <w:r w:rsidRPr="00D251BE">
        <w:rPr>
          <w:color w:val="000000"/>
          <w:sz w:val="20"/>
          <w:szCs w:val="20"/>
        </w:rPr>
        <w:tab/>
      </w:r>
    </w:p>
    <w:p w:rsidR="007D279F" w:rsidRPr="000E241C" w:rsidRDefault="00256EF9" w:rsidP="00F05E45">
      <w:pPr>
        <w:shd w:val="clear" w:color="auto" w:fill="FFFFFF"/>
        <w:rPr>
          <w:sz w:val="24"/>
        </w:rPr>
      </w:pPr>
      <w:r w:rsidRPr="00D251BE">
        <w:rPr>
          <w:color w:val="000000"/>
          <w:sz w:val="20"/>
          <w:szCs w:val="20"/>
        </w:rPr>
        <w:t>670265</w:t>
      </w:r>
      <w:r>
        <w:rPr>
          <w:color w:val="000000"/>
          <w:sz w:val="20"/>
          <w:szCs w:val="20"/>
        </w:rPr>
        <w:t>12</w:t>
      </w:r>
      <w:r w:rsidRPr="00D251BE">
        <w:rPr>
          <w:color w:val="000000"/>
          <w:sz w:val="20"/>
          <w:szCs w:val="20"/>
        </w:rPr>
        <w:t xml:space="preserve">, </w:t>
      </w:r>
      <w:hyperlink r:id="rId8" w:history="1">
        <w:r w:rsidRPr="00D251BE">
          <w:rPr>
            <w:rStyle w:val="Hyperlink"/>
            <w:sz w:val="20"/>
            <w:szCs w:val="20"/>
          </w:rPr>
          <w:t>Helena.Rimsa@varam.gov.lv</w:t>
        </w:r>
      </w:hyperlink>
      <w:bookmarkStart w:id="1" w:name="piel4"/>
      <w:bookmarkEnd w:id="1"/>
    </w:p>
    <w:sectPr w:rsidR="007D279F" w:rsidRPr="000E241C" w:rsidSect="008C730E">
      <w:headerReference w:type="even" r:id="rId9"/>
      <w:headerReference w:type="default" r:id="rId10"/>
      <w:footerReference w:type="default" r:id="rId11"/>
      <w:footerReference w:type="first" r:id="rId12"/>
      <w:pgSz w:w="11907" w:h="16840" w:code="9"/>
      <w:pgMar w:top="1418"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96" w:rsidRDefault="000C6F96">
      <w:r>
        <w:separator/>
      </w:r>
    </w:p>
  </w:endnote>
  <w:endnote w:type="continuationSeparator" w:id="0">
    <w:p w:rsidR="000C6F96" w:rsidRDefault="000C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7D" w:rsidRPr="000E241C" w:rsidRDefault="005E1C7D" w:rsidP="00BC6D59">
    <w:pPr>
      <w:jc w:val="both"/>
      <w:rPr>
        <w:sz w:val="8"/>
        <w:szCs w:val="8"/>
      </w:rPr>
    </w:pPr>
  </w:p>
  <w:p w:rsidR="005E1C7D" w:rsidRPr="00BC6D59" w:rsidRDefault="00F90AB9" w:rsidP="00BC6D59">
    <w:pPr>
      <w:jc w:val="both"/>
      <w:rPr>
        <w:sz w:val="20"/>
        <w:szCs w:val="20"/>
      </w:rPr>
    </w:pPr>
    <w:fldSimple w:instr=" FILENAME   \* MERGEFORMAT ">
      <w:r w:rsidR="00512FB3" w:rsidRPr="00512FB3">
        <w:rPr>
          <w:noProof/>
          <w:sz w:val="20"/>
          <w:szCs w:val="20"/>
        </w:rPr>
        <w:t>VARAMAnotp_Groz752_EmRegCenr_080714</w:t>
      </w:r>
    </w:fldSimple>
    <w:r w:rsidR="005E1C7D" w:rsidRPr="000E241C">
      <w:rPr>
        <w:sz w:val="20"/>
        <w:szCs w:val="20"/>
      </w:rPr>
      <w:t>; Ministru kabineta noteikumu projekta „Grozījumi Ministru kabineta 2013.gada 3.septembra noteikumos Nr.752 „Valsts sabiedrības ar ierobežotu atbildību „Latvijas Vides, ģeoloģijas un meteoroloģijas centrs” maksas pakalpojumu cenrādis””</w:t>
    </w:r>
    <w:r w:rsidR="005E1C7D" w:rsidRPr="000E241C">
      <w:rPr>
        <w:bCs/>
        <w:sz w:val="20"/>
        <w:szCs w:val="20"/>
      </w:rPr>
      <w:t xml:space="preserve"> sākotnējās ietekmes novērtējuma ziņojuma (anotācija</w:t>
    </w:r>
    <w:r w:rsidR="005E1C7D">
      <w:rPr>
        <w:bCs/>
        <w:sz w:val="20"/>
        <w:szCs w:val="20"/>
      </w:rPr>
      <w:t>s</w:t>
    </w:r>
    <w:r w:rsidR="005E1C7D" w:rsidRPr="000E241C">
      <w:rPr>
        <w:bCs/>
        <w:sz w:val="20"/>
        <w:szCs w:val="20"/>
      </w:rPr>
      <w:t>)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7D" w:rsidRPr="000E241C" w:rsidRDefault="005E1C7D" w:rsidP="00B00B22">
    <w:pPr>
      <w:jc w:val="both"/>
      <w:rPr>
        <w:sz w:val="8"/>
        <w:szCs w:val="8"/>
      </w:rPr>
    </w:pPr>
  </w:p>
  <w:p w:rsidR="005E1C7D" w:rsidRPr="000E241C" w:rsidRDefault="00F90AB9" w:rsidP="00B00B22">
    <w:pPr>
      <w:jc w:val="both"/>
      <w:rPr>
        <w:sz w:val="20"/>
        <w:szCs w:val="20"/>
      </w:rPr>
    </w:pPr>
    <w:fldSimple w:instr=" FILENAME   \* MERGEFORMAT ">
      <w:r w:rsidR="00512FB3" w:rsidRPr="00512FB3">
        <w:rPr>
          <w:noProof/>
          <w:sz w:val="20"/>
          <w:szCs w:val="20"/>
        </w:rPr>
        <w:t>VARAMAnotp_Groz752_EmRegCenr_080714</w:t>
      </w:r>
    </w:fldSimple>
    <w:r w:rsidR="005E1C7D" w:rsidRPr="000E241C">
      <w:rPr>
        <w:sz w:val="20"/>
        <w:szCs w:val="20"/>
      </w:rPr>
      <w:t>; Ministru kabineta noteikumu projekta „Grozījumi Ministru kabineta 2013.gada 3.septembra noteikumos Nr.752 „Valsts sabiedrības ar ierobežotu atbildību „Latvijas Vides, ģeoloģijas un meteoroloģijas centrs” maksas pakalpojumu cenrādis””</w:t>
    </w:r>
    <w:r w:rsidR="005E1C7D" w:rsidRPr="000E241C">
      <w:rPr>
        <w:bCs/>
        <w:sz w:val="20"/>
        <w:szCs w:val="20"/>
      </w:rPr>
      <w:t xml:space="preserve"> sākotnējās ietekmes novērtējuma ziņojuma (anotācija</w:t>
    </w:r>
    <w:r w:rsidR="005E1C7D">
      <w:rPr>
        <w:bCs/>
        <w:sz w:val="20"/>
        <w:szCs w:val="20"/>
      </w:rPr>
      <w:t>s</w:t>
    </w:r>
    <w:r w:rsidR="005E1C7D" w:rsidRPr="000E241C">
      <w:rPr>
        <w:bCs/>
        <w:sz w:val="20"/>
        <w:szCs w:val="20"/>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96" w:rsidRDefault="000C6F96">
      <w:r>
        <w:separator/>
      </w:r>
    </w:p>
  </w:footnote>
  <w:footnote w:type="continuationSeparator" w:id="0">
    <w:p w:rsidR="000C6F96" w:rsidRDefault="000C6F96">
      <w:r>
        <w:continuationSeparator/>
      </w:r>
    </w:p>
  </w:footnote>
  <w:footnote w:id="1">
    <w:p w:rsidR="005E1C7D" w:rsidRPr="00BE136E" w:rsidRDefault="005E1C7D" w:rsidP="00BE136E">
      <w:pPr>
        <w:pStyle w:val="FootnoteText"/>
        <w:jc w:val="both"/>
      </w:pPr>
      <w:r w:rsidRPr="00BE136E">
        <w:rPr>
          <w:rStyle w:val="FootnoteReference"/>
        </w:rPr>
        <w:footnoteRef/>
      </w:r>
      <w:r w:rsidRPr="00BE136E">
        <w:t xml:space="preserve"> </w:t>
      </w:r>
      <w:r w:rsidRPr="00BE136E">
        <w:rPr>
          <w:color w:val="000000"/>
        </w:rPr>
        <w:t>maksa tiek noteikta, ņemot vērā operatoram vai gaisa kuģa operatoram piešķirto emisijas kvotu vai aviācijas emisijas kvotu apjomu konkrētajā gadā</w:t>
      </w:r>
      <w:r w:rsidRPr="00BE136E">
        <w:t>.</w:t>
      </w:r>
    </w:p>
    <w:p w:rsidR="005E1C7D" w:rsidRPr="00A50604" w:rsidRDefault="00BE136E" w:rsidP="00A50604">
      <w:pPr>
        <w:jc w:val="both"/>
        <w:rPr>
          <w:szCs w:val="20"/>
        </w:rPr>
      </w:pPr>
      <w:r w:rsidRPr="00A50604">
        <w:rPr>
          <w:sz w:val="20"/>
          <w:szCs w:val="20"/>
        </w:rPr>
        <w:t xml:space="preserve">Maksa tiek piemērota par operatora vai gaisa kuģu operatora veikto tādu darījumu, kurš nav nodošanas, anulēšanas vai dzēšanas darījums, bet ir izejošais vai ienākošais pārskaitījums saskaņā ar Eiropas Komisijas 2013.gada 2.maija regulas Nr.389/2013 </w:t>
      </w:r>
      <w:r w:rsidRPr="00A50604">
        <w:rPr>
          <w:color w:val="000000" w:themeColor="text1"/>
          <w:sz w:val="20"/>
          <w:szCs w:val="20"/>
        </w:rPr>
        <w:t>, ar ko izveido Savienības reģistru saskaņā ar Eiropas Parlamenta un Padomes Direktīvu 2003/87/EK un Eiropas Parlamenta un Padomes Lēmumu Nr.280/2004/EK un Lēmumu Nr. 406/2009/EK un atceļ Komisijas Regulu (ES) Nr. 920/2010 un Regulu (ES) Nr. 1193/2011 65.pantu.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7D" w:rsidRDefault="00EA5071" w:rsidP="00D61A41">
    <w:pPr>
      <w:pStyle w:val="Header"/>
      <w:framePr w:wrap="around" w:vAnchor="text" w:hAnchor="margin" w:xAlign="center" w:y="1"/>
      <w:rPr>
        <w:rStyle w:val="PageNumber"/>
      </w:rPr>
    </w:pPr>
    <w:r>
      <w:rPr>
        <w:rStyle w:val="PageNumber"/>
      </w:rPr>
      <w:fldChar w:fldCharType="begin"/>
    </w:r>
    <w:r w:rsidR="005E1C7D">
      <w:rPr>
        <w:rStyle w:val="PageNumber"/>
      </w:rPr>
      <w:instrText xml:space="preserve">PAGE  </w:instrText>
    </w:r>
    <w:r>
      <w:rPr>
        <w:rStyle w:val="PageNumber"/>
      </w:rPr>
      <w:fldChar w:fldCharType="end"/>
    </w:r>
  </w:p>
  <w:p w:rsidR="005E1C7D" w:rsidRDefault="005E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7D" w:rsidRDefault="00EA5071" w:rsidP="00D61A41">
    <w:pPr>
      <w:pStyle w:val="Header"/>
      <w:framePr w:wrap="around" w:vAnchor="text" w:hAnchor="margin" w:xAlign="center" w:y="1"/>
      <w:rPr>
        <w:rStyle w:val="PageNumber"/>
      </w:rPr>
    </w:pPr>
    <w:r>
      <w:rPr>
        <w:rStyle w:val="PageNumber"/>
      </w:rPr>
      <w:fldChar w:fldCharType="begin"/>
    </w:r>
    <w:r w:rsidR="005E1C7D">
      <w:rPr>
        <w:rStyle w:val="PageNumber"/>
      </w:rPr>
      <w:instrText xml:space="preserve">PAGE  </w:instrText>
    </w:r>
    <w:r>
      <w:rPr>
        <w:rStyle w:val="PageNumber"/>
      </w:rPr>
      <w:fldChar w:fldCharType="separate"/>
    </w:r>
    <w:r w:rsidR="00925168">
      <w:rPr>
        <w:rStyle w:val="PageNumber"/>
        <w:noProof/>
      </w:rPr>
      <w:t>2</w:t>
    </w:r>
    <w:r>
      <w:rPr>
        <w:rStyle w:val="PageNumber"/>
      </w:rPr>
      <w:fldChar w:fldCharType="end"/>
    </w:r>
  </w:p>
  <w:p w:rsidR="005E1C7D" w:rsidRDefault="005E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F42"/>
    <w:multiLevelType w:val="multilevel"/>
    <w:tmpl w:val="4AF05062"/>
    <w:lvl w:ilvl="0">
      <w:start w:val="3"/>
      <w:numFmt w:val="decimal"/>
      <w:lvlText w:val="%1."/>
      <w:lvlJc w:val="left"/>
      <w:pPr>
        <w:tabs>
          <w:tab w:val="num" w:pos="540"/>
        </w:tabs>
        <w:ind w:left="540" w:hanging="540"/>
      </w:pPr>
    </w:lvl>
    <w:lvl w:ilvl="1">
      <w:start w:val="3"/>
      <w:numFmt w:val="decimal"/>
      <w:lvlText w:val="%1.%2."/>
      <w:lvlJc w:val="left"/>
      <w:pPr>
        <w:tabs>
          <w:tab w:val="num" w:pos="718"/>
        </w:tabs>
        <w:ind w:left="718" w:hanging="540"/>
      </w:pPr>
    </w:lvl>
    <w:lvl w:ilvl="2">
      <w:start w:val="4"/>
      <w:numFmt w:val="decimal"/>
      <w:lvlText w:val="%1.%2.%3."/>
      <w:lvlJc w:val="left"/>
      <w:pPr>
        <w:tabs>
          <w:tab w:val="num" w:pos="1076"/>
        </w:tabs>
        <w:ind w:left="1076" w:hanging="720"/>
      </w:pPr>
    </w:lvl>
    <w:lvl w:ilvl="3">
      <w:start w:val="1"/>
      <w:numFmt w:val="decimal"/>
      <w:lvlText w:val="%1.%2.%3.%4."/>
      <w:lvlJc w:val="left"/>
      <w:pPr>
        <w:tabs>
          <w:tab w:val="num" w:pos="1254"/>
        </w:tabs>
        <w:ind w:left="1254" w:hanging="720"/>
      </w:pPr>
    </w:lvl>
    <w:lvl w:ilvl="4">
      <w:start w:val="1"/>
      <w:numFmt w:val="decimal"/>
      <w:lvlText w:val="%1.%2.%3.%4.%5."/>
      <w:lvlJc w:val="left"/>
      <w:pPr>
        <w:tabs>
          <w:tab w:val="num" w:pos="1792"/>
        </w:tabs>
        <w:ind w:left="1792" w:hanging="1080"/>
      </w:pPr>
    </w:lvl>
    <w:lvl w:ilvl="5">
      <w:start w:val="1"/>
      <w:numFmt w:val="decimal"/>
      <w:lvlText w:val="%1.%2.%3.%4.%5.%6."/>
      <w:lvlJc w:val="left"/>
      <w:pPr>
        <w:tabs>
          <w:tab w:val="num" w:pos="1970"/>
        </w:tabs>
        <w:ind w:left="1970" w:hanging="1080"/>
      </w:pPr>
    </w:lvl>
    <w:lvl w:ilvl="6">
      <w:start w:val="1"/>
      <w:numFmt w:val="decimal"/>
      <w:lvlText w:val="%1.%2.%3.%4.%5.%6.%7."/>
      <w:lvlJc w:val="left"/>
      <w:pPr>
        <w:tabs>
          <w:tab w:val="num" w:pos="2508"/>
        </w:tabs>
        <w:ind w:left="2508" w:hanging="1440"/>
      </w:pPr>
    </w:lvl>
    <w:lvl w:ilvl="7">
      <w:start w:val="1"/>
      <w:numFmt w:val="decimal"/>
      <w:lvlText w:val="%1.%2.%3.%4.%5.%6.%7.%8."/>
      <w:lvlJc w:val="left"/>
      <w:pPr>
        <w:tabs>
          <w:tab w:val="num" w:pos="2686"/>
        </w:tabs>
        <w:ind w:left="2686" w:hanging="1440"/>
      </w:pPr>
    </w:lvl>
    <w:lvl w:ilvl="8">
      <w:start w:val="1"/>
      <w:numFmt w:val="decimal"/>
      <w:lvlText w:val="%1.%2.%3.%4.%5.%6.%7.%8.%9."/>
      <w:lvlJc w:val="left"/>
      <w:pPr>
        <w:tabs>
          <w:tab w:val="num" w:pos="3224"/>
        </w:tabs>
        <w:ind w:left="3224" w:hanging="1800"/>
      </w:pPr>
    </w:lvl>
  </w:abstractNum>
  <w:abstractNum w:abstractNumId="1">
    <w:nsid w:val="09233F6F"/>
    <w:multiLevelType w:val="multilevel"/>
    <w:tmpl w:val="72825474"/>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A572D54"/>
    <w:multiLevelType w:val="hybridMultilevel"/>
    <w:tmpl w:val="FC6C5F3E"/>
    <w:lvl w:ilvl="0" w:tplc="0192BB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AF66D05"/>
    <w:multiLevelType w:val="multilevel"/>
    <w:tmpl w:val="5C58FDE4"/>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1115A54"/>
    <w:multiLevelType w:val="hybridMultilevel"/>
    <w:tmpl w:val="2EC46FC0"/>
    <w:lvl w:ilvl="0" w:tplc="1390D2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3A357DC"/>
    <w:multiLevelType w:val="multilevel"/>
    <w:tmpl w:val="9252C604"/>
    <w:lvl w:ilvl="0">
      <w:start w:val="1"/>
      <w:numFmt w:val="decimal"/>
      <w:lvlText w:val="%1."/>
      <w:lvlJc w:val="left"/>
      <w:pPr>
        <w:tabs>
          <w:tab w:val="num" w:pos="420"/>
        </w:tabs>
        <w:ind w:left="420" w:hanging="420"/>
      </w:pPr>
    </w:lvl>
    <w:lvl w:ilvl="1">
      <w:start w:val="1"/>
      <w:numFmt w:val="decimal"/>
      <w:pStyle w:val="Heading1"/>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5110CD1"/>
    <w:multiLevelType w:val="multilevel"/>
    <w:tmpl w:val="E1A04CC8"/>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41"/>
    <w:rsid w:val="00001AD1"/>
    <w:rsid w:val="00045221"/>
    <w:rsid w:val="0005494D"/>
    <w:rsid w:val="00063273"/>
    <w:rsid w:val="00066BCE"/>
    <w:rsid w:val="00067414"/>
    <w:rsid w:val="00090D41"/>
    <w:rsid w:val="00093C5E"/>
    <w:rsid w:val="0009534D"/>
    <w:rsid w:val="000A6BF1"/>
    <w:rsid w:val="000B10B6"/>
    <w:rsid w:val="000C6F96"/>
    <w:rsid w:val="000D3A3B"/>
    <w:rsid w:val="000E241C"/>
    <w:rsid w:val="000E6009"/>
    <w:rsid w:val="000F52F0"/>
    <w:rsid w:val="00101EE5"/>
    <w:rsid w:val="001034F2"/>
    <w:rsid w:val="00121622"/>
    <w:rsid w:val="00136F64"/>
    <w:rsid w:val="001512D8"/>
    <w:rsid w:val="001533A5"/>
    <w:rsid w:val="00174317"/>
    <w:rsid w:val="00187793"/>
    <w:rsid w:val="001B01E2"/>
    <w:rsid w:val="001C4B82"/>
    <w:rsid w:val="001D0EF8"/>
    <w:rsid w:val="001F01FC"/>
    <w:rsid w:val="00204583"/>
    <w:rsid w:val="002210CD"/>
    <w:rsid w:val="0023149F"/>
    <w:rsid w:val="0025147A"/>
    <w:rsid w:val="00254705"/>
    <w:rsid w:val="00256EF9"/>
    <w:rsid w:val="00280C40"/>
    <w:rsid w:val="002B42DD"/>
    <w:rsid w:val="002C42A7"/>
    <w:rsid w:val="002D2107"/>
    <w:rsid w:val="002E46D7"/>
    <w:rsid w:val="002F3380"/>
    <w:rsid w:val="002F40AC"/>
    <w:rsid w:val="00316714"/>
    <w:rsid w:val="00320F2C"/>
    <w:rsid w:val="003518E3"/>
    <w:rsid w:val="00355D9F"/>
    <w:rsid w:val="003567AF"/>
    <w:rsid w:val="00365A3B"/>
    <w:rsid w:val="00371244"/>
    <w:rsid w:val="003824CC"/>
    <w:rsid w:val="00393724"/>
    <w:rsid w:val="003A26C6"/>
    <w:rsid w:val="003A7491"/>
    <w:rsid w:val="003A7FC6"/>
    <w:rsid w:val="003C4439"/>
    <w:rsid w:val="003D3182"/>
    <w:rsid w:val="003F6481"/>
    <w:rsid w:val="00416413"/>
    <w:rsid w:val="00421ECE"/>
    <w:rsid w:val="00426B1A"/>
    <w:rsid w:val="004449C1"/>
    <w:rsid w:val="00481A54"/>
    <w:rsid w:val="004C6EE4"/>
    <w:rsid w:val="004E1318"/>
    <w:rsid w:val="004F56CD"/>
    <w:rsid w:val="0050322A"/>
    <w:rsid w:val="005038F3"/>
    <w:rsid w:val="00505514"/>
    <w:rsid w:val="00506FAB"/>
    <w:rsid w:val="005104CE"/>
    <w:rsid w:val="00512FB3"/>
    <w:rsid w:val="00530632"/>
    <w:rsid w:val="005524E0"/>
    <w:rsid w:val="00570DEF"/>
    <w:rsid w:val="00577E78"/>
    <w:rsid w:val="00580939"/>
    <w:rsid w:val="0059220C"/>
    <w:rsid w:val="00593D62"/>
    <w:rsid w:val="005A4388"/>
    <w:rsid w:val="005A6F15"/>
    <w:rsid w:val="005C2ECA"/>
    <w:rsid w:val="005D5762"/>
    <w:rsid w:val="005E1939"/>
    <w:rsid w:val="005E19AD"/>
    <w:rsid w:val="005E1C7D"/>
    <w:rsid w:val="005E4F96"/>
    <w:rsid w:val="00622922"/>
    <w:rsid w:val="00636077"/>
    <w:rsid w:val="0064506B"/>
    <w:rsid w:val="00697945"/>
    <w:rsid w:val="006A74E4"/>
    <w:rsid w:val="006C11B6"/>
    <w:rsid w:val="006D495E"/>
    <w:rsid w:val="006D72B0"/>
    <w:rsid w:val="006F17A6"/>
    <w:rsid w:val="00702485"/>
    <w:rsid w:val="007028A4"/>
    <w:rsid w:val="0070444C"/>
    <w:rsid w:val="00707DC2"/>
    <w:rsid w:val="0071003B"/>
    <w:rsid w:val="0071522B"/>
    <w:rsid w:val="00745D83"/>
    <w:rsid w:val="00746A9F"/>
    <w:rsid w:val="00753ECE"/>
    <w:rsid w:val="007776FD"/>
    <w:rsid w:val="00785605"/>
    <w:rsid w:val="00797985"/>
    <w:rsid w:val="007A013F"/>
    <w:rsid w:val="007A2399"/>
    <w:rsid w:val="007C61F5"/>
    <w:rsid w:val="007D279F"/>
    <w:rsid w:val="007D61BB"/>
    <w:rsid w:val="007D6677"/>
    <w:rsid w:val="007E4CF8"/>
    <w:rsid w:val="007E7CA3"/>
    <w:rsid w:val="008137D0"/>
    <w:rsid w:val="0082149B"/>
    <w:rsid w:val="008228E9"/>
    <w:rsid w:val="00846585"/>
    <w:rsid w:val="00846F9E"/>
    <w:rsid w:val="00871DE4"/>
    <w:rsid w:val="00874C1D"/>
    <w:rsid w:val="00876958"/>
    <w:rsid w:val="00881234"/>
    <w:rsid w:val="008818F2"/>
    <w:rsid w:val="008B590A"/>
    <w:rsid w:val="008C3CE4"/>
    <w:rsid w:val="008C730E"/>
    <w:rsid w:val="008F3F0D"/>
    <w:rsid w:val="008F49D8"/>
    <w:rsid w:val="00901F2F"/>
    <w:rsid w:val="00922F1E"/>
    <w:rsid w:val="00925108"/>
    <w:rsid w:val="00925168"/>
    <w:rsid w:val="009271ED"/>
    <w:rsid w:val="00940CF2"/>
    <w:rsid w:val="00965C5F"/>
    <w:rsid w:val="009A2AB3"/>
    <w:rsid w:val="009A5C02"/>
    <w:rsid w:val="009A5CD5"/>
    <w:rsid w:val="009E565C"/>
    <w:rsid w:val="009F2C4E"/>
    <w:rsid w:val="00A141CD"/>
    <w:rsid w:val="00A3367A"/>
    <w:rsid w:val="00A50604"/>
    <w:rsid w:val="00A72C44"/>
    <w:rsid w:val="00A84F8B"/>
    <w:rsid w:val="00A93CEE"/>
    <w:rsid w:val="00AA0236"/>
    <w:rsid w:val="00AA43D2"/>
    <w:rsid w:val="00AA6DC6"/>
    <w:rsid w:val="00AB0FB6"/>
    <w:rsid w:val="00AC4E55"/>
    <w:rsid w:val="00AC76DC"/>
    <w:rsid w:val="00AD7A89"/>
    <w:rsid w:val="00AD7AFB"/>
    <w:rsid w:val="00AF1657"/>
    <w:rsid w:val="00B00B22"/>
    <w:rsid w:val="00B07778"/>
    <w:rsid w:val="00B24960"/>
    <w:rsid w:val="00B30EDC"/>
    <w:rsid w:val="00B33A7A"/>
    <w:rsid w:val="00B661A6"/>
    <w:rsid w:val="00B73621"/>
    <w:rsid w:val="00B77EA0"/>
    <w:rsid w:val="00BA2184"/>
    <w:rsid w:val="00BA3D63"/>
    <w:rsid w:val="00BB016D"/>
    <w:rsid w:val="00BB32B5"/>
    <w:rsid w:val="00BB6162"/>
    <w:rsid w:val="00BC6D59"/>
    <w:rsid w:val="00BD2915"/>
    <w:rsid w:val="00BD7B26"/>
    <w:rsid w:val="00BE136E"/>
    <w:rsid w:val="00BF6403"/>
    <w:rsid w:val="00BF6452"/>
    <w:rsid w:val="00C05D73"/>
    <w:rsid w:val="00C231AF"/>
    <w:rsid w:val="00C60346"/>
    <w:rsid w:val="00C6105B"/>
    <w:rsid w:val="00C630D7"/>
    <w:rsid w:val="00C66202"/>
    <w:rsid w:val="00C72338"/>
    <w:rsid w:val="00C75012"/>
    <w:rsid w:val="00C84101"/>
    <w:rsid w:val="00C94619"/>
    <w:rsid w:val="00CA2ACF"/>
    <w:rsid w:val="00CB2B46"/>
    <w:rsid w:val="00CD5C87"/>
    <w:rsid w:val="00CD79D3"/>
    <w:rsid w:val="00D025F2"/>
    <w:rsid w:val="00D050A4"/>
    <w:rsid w:val="00D177DB"/>
    <w:rsid w:val="00D435D3"/>
    <w:rsid w:val="00D52923"/>
    <w:rsid w:val="00D53CE2"/>
    <w:rsid w:val="00D56EE8"/>
    <w:rsid w:val="00D57845"/>
    <w:rsid w:val="00D61A41"/>
    <w:rsid w:val="00D72311"/>
    <w:rsid w:val="00D82D1D"/>
    <w:rsid w:val="00D93117"/>
    <w:rsid w:val="00DC0854"/>
    <w:rsid w:val="00DD7049"/>
    <w:rsid w:val="00DE40E6"/>
    <w:rsid w:val="00DF7EA4"/>
    <w:rsid w:val="00E145DD"/>
    <w:rsid w:val="00E405D0"/>
    <w:rsid w:val="00E446B8"/>
    <w:rsid w:val="00E44A20"/>
    <w:rsid w:val="00E70097"/>
    <w:rsid w:val="00E75F95"/>
    <w:rsid w:val="00E92BC0"/>
    <w:rsid w:val="00E92EF9"/>
    <w:rsid w:val="00EA1217"/>
    <w:rsid w:val="00EA5071"/>
    <w:rsid w:val="00EB5283"/>
    <w:rsid w:val="00EC6728"/>
    <w:rsid w:val="00F05E45"/>
    <w:rsid w:val="00F1623E"/>
    <w:rsid w:val="00F16C80"/>
    <w:rsid w:val="00F3671C"/>
    <w:rsid w:val="00F372D4"/>
    <w:rsid w:val="00F40B1C"/>
    <w:rsid w:val="00F504A2"/>
    <w:rsid w:val="00F52F59"/>
    <w:rsid w:val="00F67831"/>
    <w:rsid w:val="00F74EDC"/>
    <w:rsid w:val="00F77E38"/>
    <w:rsid w:val="00F80D03"/>
    <w:rsid w:val="00F90AB9"/>
    <w:rsid w:val="00F9110C"/>
    <w:rsid w:val="00FA0702"/>
    <w:rsid w:val="00FA0733"/>
    <w:rsid w:val="00FB6B28"/>
    <w:rsid w:val="00FC1ADF"/>
    <w:rsid w:val="00FD09BE"/>
    <w:rsid w:val="00FE5D90"/>
    <w:rsid w:val="00FF2CDB"/>
    <w:rsid w:val="00FF5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A41"/>
    <w:rPr>
      <w:sz w:val="28"/>
      <w:szCs w:val="24"/>
      <w:lang w:eastAsia="en-US"/>
    </w:rPr>
  </w:style>
  <w:style w:type="paragraph" w:styleId="Heading1">
    <w:name w:val="heading 1"/>
    <w:basedOn w:val="Normal"/>
    <w:next w:val="Normal"/>
    <w:link w:val="Heading1Char"/>
    <w:qFormat/>
    <w:rsid w:val="00AC4E55"/>
    <w:pPr>
      <w:numPr>
        <w:ilvl w:val="1"/>
        <w:numId w:val="1"/>
      </w:numPr>
      <w:spacing w:before="120" w:after="120"/>
      <w:ind w:left="567" w:hanging="510"/>
      <w:jc w:val="both"/>
      <w:outlineLvl w:val="0"/>
    </w:pPr>
    <w:rPr>
      <w:b/>
      <w:szCs w:val="28"/>
    </w:rPr>
  </w:style>
  <w:style w:type="paragraph" w:styleId="Heading2">
    <w:name w:val="heading 2"/>
    <w:basedOn w:val="Normal"/>
    <w:next w:val="Normal"/>
    <w:link w:val="Heading2Char"/>
    <w:semiHidden/>
    <w:unhideWhenUsed/>
    <w:qFormat/>
    <w:rsid w:val="000E241C"/>
    <w:pPr>
      <w:keepNext/>
      <w:jc w:val="right"/>
      <w:outlineLvl w:val="1"/>
    </w:pPr>
    <w:rPr>
      <w:b/>
      <w:bCs/>
      <w:sz w:val="24"/>
    </w:rPr>
  </w:style>
  <w:style w:type="paragraph" w:styleId="Heading3">
    <w:name w:val="heading 3"/>
    <w:basedOn w:val="Normal"/>
    <w:link w:val="Heading3Char"/>
    <w:qFormat/>
    <w:rsid w:val="00D72311"/>
    <w:pPr>
      <w:spacing w:before="100" w:beforeAutospacing="1" w:after="100" w:afterAutospacing="1"/>
      <w:outlineLvl w:val="2"/>
    </w:pPr>
    <w:rPr>
      <w:b/>
      <w:bCs/>
      <w:sz w:val="27"/>
      <w:szCs w:val="27"/>
      <w:lang w:val="en-US"/>
    </w:rPr>
  </w:style>
  <w:style w:type="paragraph" w:styleId="Heading4">
    <w:name w:val="heading 4"/>
    <w:basedOn w:val="Normal"/>
    <w:next w:val="Normal"/>
    <w:link w:val="Heading4Char"/>
    <w:unhideWhenUsed/>
    <w:qFormat/>
    <w:rsid w:val="000E24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E241C"/>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D61A41"/>
    <w:pPr>
      <w:spacing w:before="75" w:after="75"/>
      <w:jc w:val="center"/>
    </w:pPr>
    <w:rPr>
      <w:sz w:val="24"/>
      <w:lang w:eastAsia="lv-LV"/>
    </w:rPr>
  </w:style>
  <w:style w:type="paragraph" w:styleId="Header">
    <w:name w:val="header"/>
    <w:basedOn w:val="Normal"/>
    <w:link w:val="HeaderChar"/>
    <w:rsid w:val="00D61A41"/>
    <w:pPr>
      <w:tabs>
        <w:tab w:val="center" w:pos="4320"/>
        <w:tab w:val="right" w:pos="8640"/>
      </w:tabs>
    </w:pPr>
  </w:style>
  <w:style w:type="character" w:styleId="PageNumber">
    <w:name w:val="page number"/>
    <w:basedOn w:val="DefaultParagraphFont"/>
    <w:rsid w:val="00D61A41"/>
  </w:style>
  <w:style w:type="character" w:styleId="Hyperlink">
    <w:name w:val="Hyperlink"/>
    <w:rsid w:val="005E19AD"/>
    <w:rPr>
      <w:color w:val="0000FF"/>
      <w:u w:val="single"/>
    </w:rPr>
  </w:style>
  <w:style w:type="paragraph" w:styleId="Footer">
    <w:name w:val="footer"/>
    <w:basedOn w:val="Normal"/>
    <w:link w:val="FooterChar"/>
    <w:rsid w:val="005E19AD"/>
    <w:pPr>
      <w:tabs>
        <w:tab w:val="center" w:pos="4320"/>
        <w:tab w:val="right" w:pos="8640"/>
      </w:tabs>
    </w:pPr>
  </w:style>
  <w:style w:type="paragraph" w:styleId="BalloonText">
    <w:name w:val="Balloon Text"/>
    <w:basedOn w:val="Normal"/>
    <w:link w:val="BalloonTextChar"/>
    <w:semiHidden/>
    <w:rsid w:val="005038F3"/>
    <w:rPr>
      <w:rFonts w:ascii="Tahoma" w:hAnsi="Tahoma" w:cs="Tahoma"/>
      <w:sz w:val="16"/>
      <w:szCs w:val="16"/>
    </w:rPr>
  </w:style>
  <w:style w:type="character" w:customStyle="1" w:styleId="Heading4Char">
    <w:name w:val="Heading 4 Char"/>
    <w:basedOn w:val="DefaultParagraphFont"/>
    <w:link w:val="Heading4"/>
    <w:rsid w:val="000E241C"/>
    <w:rPr>
      <w:rFonts w:asciiTheme="majorHAnsi" w:eastAsiaTheme="majorEastAsia" w:hAnsiTheme="majorHAnsi" w:cstheme="majorBidi"/>
      <w:b/>
      <w:bCs/>
      <w:i/>
      <w:iCs/>
      <w:color w:val="4F81BD" w:themeColor="accent1"/>
      <w:sz w:val="28"/>
      <w:szCs w:val="24"/>
      <w:lang w:eastAsia="en-US"/>
    </w:rPr>
  </w:style>
  <w:style w:type="character" w:customStyle="1" w:styleId="Heading1Char">
    <w:name w:val="Heading 1 Char"/>
    <w:basedOn w:val="DefaultParagraphFont"/>
    <w:link w:val="Heading1"/>
    <w:rsid w:val="00AC4E55"/>
    <w:rPr>
      <w:b/>
      <w:sz w:val="28"/>
      <w:szCs w:val="28"/>
      <w:lang w:eastAsia="en-US"/>
    </w:rPr>
  </w:style>
  <w:style w:type="character" w:customStyle="1" w:styleId="Heading2Char">
    <w:name w:val="Heading 2 Char"/>
    <w:basedOn w:val="DefaultParagraphFont"/>
    <w:link w:val="Heading2"/>
    <w:semiHidden/>
    <w:rsid w:val="000E241C"/>
    <w:rPr>
      <w:b/>
      <w:bCs/>
      <w:sz w:val="24"/>
      <w:szCs w:val="24"/>
      <w:lang w:eastAsia="en-US"/>
    </w:rPr>
  </w:style>
  <w:style w:type="character" w:customStyle="1" w:styleId="Heading5Char">
    <w:name w:val="Heading 5 Char"/>
    <w:basedOn w:val="DefaultParagraphFont"/>
    <w:link w:val="Heading5"/>
    <w:rsid w:val="000E241C"/>
    <w:rPr>
      <w:b/>
      <w:sz w:val="24"/>
      <w:szCs w:val="24"/>
      <w:lang w:eastAsia="en-US"/>
    </w:rPr>
  </w:style>
  <w:style w:type="character" w:customStyle="1" w:styleId="Heading3Char">
    <w:name w:val="Heading 3 Char"/>
    <w:basedOn w:val="DefaultParagraphFont"/>
    <w:link w:val="Heading3"/>
    <w:rsid w:val="000E241C"/>
    <w:rPr>
      <w:b/>
      <w:bCs/>
      <w:sz w:val="27"/>
      <w:szCs w:val="27"/>
      <w:lang w:val="en-US" w:eastAsia="en-US"/>
    </w:rPr>
  </w:style>
  <w:style w:type="character" w:styleId="FollowedHyperlink">
    <w:name w:val="FollowedHyperlink"/>
    <w:basedOn w:val="DefaultParagraphFont"/>
    <w:unhideWhenUsed/>
    <w:rsid w:val="000E241C"/>
    <w:rPr>
      <w:color w:val="800080"/>
      <w:u w:val="single"/>
    </w:rPr>
  </w:style>
  <w:style w:type="paragraph" w:styleId="HTMLPreformatted">
    <w:name w:val="HTML Preformatted"/>
    <w:basedOn w:val="Normal"/>
    <w:link w:val="HTMLPreformattedChar"/>
    <w:unhideWhenUsed/>
    <w:rsid w:val="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0E241C"/>
    <w:rPr>
      <w:rFonts w:ascii="Courier New" w:eastAsia="Courier New" w:hAnsi="Courier New" w:cs="Courier New"/>
      <w:lang w:val="en-GB" w:eastAsia="en-US"/>
    </w:rPr>
  </w:style>
  <w:style w:type="paragraph" w:styleId="NormalWeb">
    <w:name w:val="Normal (Web)"/>
    <w:basedOn w:val="Normal"/>
    <w:unhideWhenUsed/>
    <w:rsid w:val="000E241C"/>
    <w:pPr>
      <w:spacing w:before="100" w:beforeAutospacing="1" w:after="100" w:afterAutospacing="1"/>
    </w:pPr>
    <w:rPr>
      <w:sz w:val="24"/>
      <w:lang w:eastAsia="lv-LV"/>
    </w:rPr>
  </w:style>
  <w:style w:type="paragraph" w:styleId="FootnoteText">
    <w:name w:val="footnote text"/>
    <w:basedOn w:val="Normal"/>
    <w:link w:val="FootnoteTextChar"/>
    <w:unhideWhenUsed/>
    <w:rsid w:val="000E241C"/>
    <w:rPr>
      <w:sz w:val="20"/>
      <w:szCs w:val="20"/>
    </w:rPr>
  </w:style>
  <w:style w:type="character" w:customStyle="1" w:styleId="FootnoteTextChar">
    <w:name w:val="Footnote Text Char"/>
    <w:basedOn w:val="DefaultParagraphFont"/>
    <w:link w:val="FootnoteText"/>
    <w:rsid w:val="000E241C"/>
    <w:rPr>
      <w:lang w:eastAsia="en-US"/>
    </w:rPr>
  </w:style>
  <w:style w:type="character" w:customStyle="1" w:styleId="HeaderChar">
    <w:name w:val="Header Char"/>
    <w:basedOn w:val="DefaultParagraphFont"/>
    <w:link w:val="Header"/>
    <w:rsid w:val="000E241C"/>
    <w:rPr>
      <w:sz w:val="28"/>
      <w:szCs w:val="24"/>
      <w:lang w:eastAsia="en-US"/>
    </w:rPr>
  </w:style>
  <w:style w:type="character" w:customStyle="1" w:styleId="FooterChar">
    <w:name w:val="Footer Char"/>
    <w:basedOn w:val="DefaultParagraphFont"/>
    <w:link w:val="Footer"/>
    <w:rsid w:val="000E241C"/>
    <w:rPr>
      <w:sz w:val="28"/>
      <w:szCs w:val="24"/>
      <w:lang w:eastAsia="en-US"/>
    </w:rPr>
  </w:style>
  <w:style w:type="paragraph" w:styleId="BodyText">
    <w:name w:val="Body Text"/>
    <w:basedOn w:val="Normal"/>
    <w:link w:val="BodyTextChar"/>
    <w:unhideWhenUsed/>
    <w:rsid w:val="000E241C"/>
    <w:pPr>
      <w:jc w:val="both"/>
    </w:pPr>
    <w:rPr>
      <w:b/>
      <w:bCs/>
      <w:sz w:val="24"/>
    </w:rPr>
  </w:style>
  <w:style w:type="character" w:customStyle="1" w:styleId="BodyTextChar">
    <w:name w:val="Body Text Char"/>
    <w:basedOn w:val="DefaultParagraphFont"/>
    <w:link w:val="BodyText"/>
    <w:rsid w:val="000E241C"/>
    <w:rPr>
      <w:b/>
      <w:bCs/>
      <w:sz w:val="24"/>
      <w:szCs w:val="24"/>
      <w:lang w:eastAsia="en-US"/>
    </w:rPr>
  </w:style>
  <w:style w:type="paragraph" w:styleId="BodyTextIndent">
    <w:name w:val="Body Text Indent"/>
    <w:basedOn w:val="Normal"/>
    <w:link w:val="BodyTextIndentChar"/>
    <w:unhideWhenUsed/>
    <w:rsid w:val="000E241C"/>
    <w:pPr>
      <w:ind w:left="5040"/>
    </w:pPr>
    <w:rPr>
      <w:sz w:val="24"/>
    </w:rPr>
  </w:style>
  <w:style w:type="character" w:customStyle="1" w:styleId="BodyTextIndentChar">
    <w:name w:val="Body Text Indent Char"/>
    <w:basedOn w:val="DefaultParagraphFont"/>
    <w:link w:val="BodyTextIndent"/>
    <w:rsid w:val="000E241C"/>
    <w:rPr>
      <w:sz w:val="24"/>
      <w:szCs w:val="24"/>
      <w:lang w:eastAsia="en-US"/>
    </w:rPr>
  </w:style>
  <w:style w:type="paragraph" w:styleId="BodyText2">
    <w:name w:val="Body Text 2"/>
    <w:basedOn w:val="Normal"/>
    <w:link w:val="BodyText2Char"/>
    <w:unhideWhenUsed/>
    <w:rsid w:val="000E241C"/>
    <w:pPr>
      <w:tabs>
        <w:tab w:val="left" w:pos="0"/>
      </w:tabs>
      <w:jc w:val="both"/>
    </w:pPr>
    <w:rPr>
      <w:sz w:val="24"/>
      <w:szCs w:val="20"/>
    </w:rPr>
  </w:style>
  <w:style w:type="character" w:customStyle="1" w:styleId="BodyText2Char">
    <w:name w:val="Body Text 2 Char"/>
    <w:basedOn w:val="DefaultParagraphFont"/>
    <w:link w:val="BodyText2"/>
    <w:rsid w:val="000E241C"/>
    <w:rPr>
      <w:sz w:val="24"/>
      <w:lang w:eastAsia="en-US"/>
    </w:rPr>
  </w:style>
  <w:style w:type="paragraph" w:styleId="BodyText3">
    <w:name w:val="Body Text 3"/>
    <w:basedOn w:val="Normal"/>
    <w:link w:val="BodyText3Char"/>
    <w:unhideWhenUsed/>
    <w:rsid w:val="000E241C"/>
    <w:pPr>
      <w:spacing w:after="240"/>
      <w:jc w:val="center"/>
    </w:pPr>
    <w:rPr>
      <w:b/>
      <w:bCs/>
      <w:color w:val="000000"/>
      <w:sz w:val="24"/>
      <w:szCs w:val="28"/>
    </w:rPr>
  </w:style>
  <w:style w:type="character" w:customStyle="1" w:styleId="BodyText3Char">
    <w:name w:val="Body Text 3 Char"/>
    <w:basedOn w:val="DefaultParagraphFont"/>
    <w:link w:val="BodyText3"/>
    <w:rsid w:val="000E241C"/>
    <w:rPr>
      <w:b/>
      <w:bCs/>
      <w:color w:val="000000"/>
      <w:sz w:val="24"/>
      <w:szCs w:val="28"/>
      <w:lang w:eastAsia="en-US"/>
    </w:rPr>
  </w:style>
  <w:style w:type="paragraph" w:styleId="BodyTextIndent2">
    <w:name w:val="Body Text Indent 2"/>
    <w:basedOn w:val="Normal"/>
    <w:link w:val="BodyTextIndent2Char"/>
    <w:unhideWhenUsed/>
    <w:rsid w:val="000E241C"/>
    <w:pPr>
      <w:spacing w:before="120" w:after="120"/>
      <w:ind w:firstLine="397"/>
      <w:jc w:val="both"/>
    </w:pPr>
    <w:rPr>
      <w:sz w:val="24"/>
      <w:szCs w:val="20"/>
    </w:rPr>
  </w:style>
  <w:style w:type="character" w:customStyle="1" w:styleId="BodyTextIndent2Char">
    <w:name w:val="Body Text Indent 2 Char"/>
    <w:basedOn w:val="DefaultParagraphFont"/>
    <w:link w:val="BodyTextIndent2"/>
    <w:rsid w:val="000E241C"/>
    <w:rPr>
      <w:sz w:val="24"/>
      <w:lang w:eastAsia="en-US"/>
    </w:rPr>
  </w:style>
  <w:style w:type="paragraph" w:styleId="BodyTextIndent3">
    <w:name w:val="Body Text Indent 3"/>
    <w:basedOn w:val="Normal"/>
    <w:link w:val="BodyTextIndent3Char"/>
    <w:unhideWhenUsed/>
    <w:rsid w:val="000E241C"/>
    <w:pPr>
      <w:ind w:firstLine="720"/>
      <w:jc w:val="both"/>
    </w:pPr>
    <w:rPr>
      <w:sz w:val="24"/>
    </w:rPr>
  </w:style>
  <w:style w:type="character" w:customStyle="1" w:styleId="BodyTextIndent3Char">
    <w:name w:val="Body Text Indent 3 Char"/>
    <w:basedOn w:val="DefaultParagraphFont"/>
    <w:link w:val="BodyTextIndent3"/>
    <w:rsid w:val="000E241C"/>
    <w:rPr>
      <w:sz w:val="24"/>
      <w:szCs w:val="24"/>
      <w:lang w:eastAsia="en-US"/>
    </w:rPr>
  </w:style>
  <w:style w:type="character" w:customStyle="1" w:styleId="BalloonTextChar">
    <w:name w:val="Balloon Text Char"/>
    <w:basedOn w:val="DefaultParagraphFont"/>
    <w:link w:val="BalloonText"/>
    <w:semiHidden/>
    <w:rsid w:val="000E241C"/>
    <w:rPr>
      <w:rFonts w:ascii="Tahoma" w:hAnsi="Tahoma" w:cs="Tahoma"/>
      <w:sz w:val="16"/>
      <w:szCs w:val="16"/>
      <w:lang w:eastAsia="en-US"/>
    </w:rPr>
  </w:style>
  <w:style w:type="paragraph" w:customStyle="1" w:styleId="naisf">
    <w:name w:val="naisf"/>
    <w:basedOn w:val="Normal"/>
    <w:semiHidden/>
    <w:rsid w:val="000E241C"/>
    <w:pPr>
      <w:spacing w:before="75" w:after="75"/>
      <w:ind w:firstLine="375"/>
      <w:jc w:val="both"/>
    </w:pPr>
    <w:rPr>
      <w:sz w:val="24"/>
      <w:lang w:eastAsia="lv-LV"/>
    </w:rPr>
  </w:style>
  <w:style w:type="paragraph" w:customStyle="1" w:styleId="naisnod">
    <w:name w:val="naisnod"/>
    <w:basedOn w:val="Normal"/>
    <w:semiHidden/>
    <w:rsid w:val="000E241C"/>
    <w:pPr>
      <w:spacing w:before="150" w:after="150"/>
      <w:jc w:val="center"/>
    </w:pPr>
    <w:rPr>
      <w:b/>
      <w:bCs/>
      <w:sz w:val="24"/>
      <w:lang w:eastAsia="lv-LV"/>
    </w:rPr>
  </w:style>
  <w:style w:type="paragraph" w:customStyle="1" w:styleId="naislab">
    <w:name w:val="naislab"/>
    <w:basedOn w:val="Normal"/>
    <w:semiHidden/>
    <w:rsid w:val="000E241C"/>
    <w:pPr>
      <w:spacing w:before="75" w:after="75"/>
      <w:jc w:val="right"/>
    </w:pPr>
    <w:rPr>
      <w:sz w:val="24"/>
      <w:lang w:eastAsia="lv-LV"/>
    </w:rPr>
  </w:style>
  <w:style w:type="character" w:styleId="FootnoteReference">
    <w:name w:val="footnote reference"/>
    <w:basedOn w:val="DefaultParagraphFont"/>
    <w:unhideWhenUsed/>
    <w:rsid w:val="000E241C"/>
    <w:rPr>
      <w:vertAlign w:val="superscript"/>
    </w:rPr>
  </w:style>
  <w:style w:type="character" w:customStyle="1" w:styleId="CommentSubjectChar">
    <w:name w:val="Comment Subject Char"/>
    <w:rsid w:val="000E241C"/>
    <w:rPr>
      <w:b/>
      <w:bCs w:val="0"/>
    </w:rPr>
  </w:style>
  <w:style w:type="paragraph" w:styleId="ListParagraph">
    <w:name w:val="List Paragraph"/>
    <w:basedOn w:val="Normal"/>
    <w:uiPriority w:val="34"/>
    <w:qFormat/>
    <w:rsid w:val="006A74E4"/>
    <w:pPr>
      <w:ind w:left="720"/>
      <w:contextualSpacing/>
    </w:pPr>
  </w:style>
  <w:style w:type="paragraph" w:styleId="Revision">
    <w:name w:val="Revision"/>
    <w:hidden/>
    <w:uiPriority w:val="99"/>
    <w:semiHidden/>
    <w:rsid w:val="00BF6403"/>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A41"/>
    <w:rPr>
      <w:sz w:val="28"/>
      <w:szCs w:val="24"/>
      <w:lang w:eastAsia="en-US"/>
    </w:rPr>
  </w:style>
  <w:style w:type="paragraph" w:styleId="Heading1">
    <w:name w:val="heading 1"/>
    <w:basedOn w:val="Normal"/>
    <w:next w:val="Normal"/>
    <w:link w:val="Heading1Char"/>
    <w:qFormat/>
    <w:rsid w:val="00AC4E55"/>
    <w:pPr>
      <w:numPr>
        <w:ilvl w:val="1"/>
        <w:numId w:val="1"/>
      </w:numPr>
      <w:spacing w:before="120" w:after="120"/>
      <w:ind w:left="567" w:hanging="510"/>
      <w:jc w:val="both"/>
      <w:outlineLvl w:val="0"/>
    </w:pPr>
    <w:rPr>
      <w:b/>
      <w:szCs w:val="28"/>
    </w:rPr>
  </w:style>
  <w:style w:type="paragraph" w:styleId="Heading2">
    <w:name w:val="heading 2"/>
    <w:basedOn w:val="Normal"/>
    <w:next w:val="Normal"/>
    <w:link w:val="Heading2Char"/>
    <w:semiHidden/>
    <w:unhideWhenUsed/>
    <w:qFormat/>
    <w:rsid w:val="000E241C"/>
    <w:pPr>
      <w:keepNext/>
      <w:jc w:val="right"/>
      <w:outlineLvl w:val="1"/>
    </w:pPr>
    <w:rPr>
      <w:b/>
      <w:bCs/>
      <w:sz w:val="24"/>
    </w:rPr>
  </w:style>
  <w:style w:type="paragraph" w:styleId="Heading3">
    <w:name w:val="heading 3"/>
    <w:basedOn w:val="Normal"/>
    <w:link w:val="Heading3Char"/>
    <w:qFormat/>
    <w:rsid w:val="00D72311"/>
    <w:pPr>
      <w:spacing w:before="100" w:beforeAutospacing="1" w:after="100" w:afterAutospacing="1"/>
      <w:outlineLvl w:val="2"/>
    </w:pPr>
    <w:rPr>
      <w:b/>
      <w:bCs/>
      <w:sz w:val="27"/>
      <w:szCs w:val="27"/>
      <w:lang w:val="en-US"/>
    </w:rPr>
  </w:style>
  <w:style w:type="paragraph" w:styleId="Heading4">
    <w:name w:val="heading 4"/>
    <w:basedOn w:val="Normal"/>
    <w:next w:val="Normal"/>
    <w:link w:val="Heading4Char"/>
    <w:unhideWhenUsed/>
    <w:qFormat/>
    <w:rsid w:val="000E24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E241C"/>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D61A41"/>
    <w:pPr>
      <w:spacing w:before="75" w:after="75"/>
      <w:jc w:val="center"/>
    </w:pPr>
    <w:rPr>
      <w:sz w:val="24"/>
      <w:lang w:eastAsia="lv-LV"/>
    </w:rPr>
  </w:style>
  <w:style w:type="paragraph" w:styleId="Header">
    <w:name w:val="header"/>
    <w:basedOn w:val="Normal"/>
    <w:link w:val="HeaderChar"/>
    <w:rsid w:val="00D61A41"/>
    <w:pPr>
      <w:tabs>
        <w:tab w:val="center" w:pos="4320"/>
        <w:tab w:val="right" w:pos="8640"/>
      </w:tabs>
    </w:pPr>
  </w:style>
  <w:style w:type="character" w:styleId="PageNumber">
    <w:name w:val="page number"/>
    <w:basedOn w:val="DefaultParagraphFont"/>
    <w:rsid w:val="00D61A41"/>
  </w:style>
  <w:style w:type="character" w:styleId="Hyperlink">
    <w:name w:val="Hyperlink"/>
    <w:rsid w:val="005E19AD"/>
    <w:rPr>
      <w:color w:val="0000FF"/>
      <w:u w:val="single"/>
    </w:rPr>
  </w:style>
  <w:style w:type="paragraph" w:styleId="Footer">
    <w:name w:val="footer"/>
    <w:basedOn w:val="Normal"/>
    <w:link w:val="FooterChar"/>
    <w:rsid w:val="005E19AD"/>
    <w:pPr>
      <w:tabs>
        <w:tab w:val="center" w:pos="4320"/>
        <w:tab w:val="right" w:pos="8640"/>
      </w:tabs>
    </w:pPr>
  </w:style>
  <w:style w:type="paragraph" w:styleId="BalloonText">
    <w:name w:val="Balloon Text"/>
    <w:basedOn w:val="Normal"/>
    <w:link w:val="BalloonTextChar"/>
    <w:semiHidden/>
    <w:rsid w:val="005038F3"/>
    <w:rPr>
      <w:rFonts w:ascii="Tahoma" w:hAnsi="Tahoma" w:cs="Tahoma"/>
      <w:sz w:val="16"/>
      <w:szCs w:val="16"/>
    </w:rPr>
  </w:style>
  <w:style w:type="character" w:customStyle="1" w:styleId="Heading4Char">
    <w:name w:val="Heading 4 Char"/>
    <w:basedOn w:val="DefaultParagraphFont"/>
    <w:link w:val="Heading4"/>
    <w:rsid w:val="000E241C"/>
    <w:rPr>
      <w:rFonts w:asciiTheme="majorHAnsi" w:eastAsiaTheme="majorEastAsia" w:hAnsiTheme="majorHAnsi" w:cstheme="majorBidi"/>
      <w:b/>
      <w:bCs/>
      <w:i/>
      <w:iCs/>
      <w:color w:val="4F81BD" w:themeColor="accent1"/>
      <w:sz w:val="28"/>
      <w:szCs w:val="24"/>
      <w:lang w:eastAsia="en-US"/>
    </w:rPr>
  </w:style>
  <w:style w:type="character" w:customStyle="1" w:styleId="Heading1Char">
    <w:name w:val="Heading 1 Char"/>
    <w:basedOn w:val="DefaultParagraphFont"/>
    <w:link w:val="Heading1"/>
    <w:rsid w:val="00AC4E55"/>
    <w:rPr>
      <w:b/>
      <w:sz w:val="28"/>
      <w:szCs w:val="28"/>
      <w:lang w:eastAsia="en-US"/>
    </w:rPr>
  </w:style>
  <w:style w:type="character" w:customStyle="1" w:styleId="Heading2Char">
    <w:name w:val="Heading 2 Char"/>
    <w:basedOn w:val="DefaultParagraphFont"/>
    <w:link w:val="Heading2"/>
    <w:semiHidden/>
    <w:rsid w:val="000E241C"/>
    <w:rPr>
      <w:b/>
      <w:bCs/>
      <w:sz w:val="24"/>
      <w:szCs w:val="24"/>
      <w:lang w:eastAsia="en-US"/>
    </w:rPr>
  </w:style>
  <w:style w:type="character" w:customStyle="1" w:styleId="Heading5Char">
    <w:name w:val="Heading 5 Char"/>
    <w:basedOn w:val="DefaultParagraphFont"/>
    <w:link w:val="Heading5"/>
    <w:rsid w:val="000E241C"/>
    <w:rPr>
      <w:b/>
      <w:sz w:val="24"/>
      <w:szCs w:val="24"/>
      <w:lang w:eastAsia="en-US"/>
    </w:rPr>
  </w:style>
  <w:style w:type="character" w:customStyle="1" w:styleId="Heading3Char">
    <w:name w:val="Heading 3 Char"/>
    <w:basedOn w:val="DefaultParagraphFont"/>
    <w:link w:val="Heading3"/>
    <w:rsid w:val="000E241C"/>
    <w:rPr>
      <w:b/>
      <w:bCs/>
      <w:sz w:val="27"/>
      <w:szCs w:val="27"/>
      <w:lang w:val="en-US" w:eastAsia="en-US"/>
    </w:rPr>
  </w:style>
  <w:style w:type="character" w:styleId="FollowedHyperlink">
    <w:name w:val="FollowedHyperlink"/>
    <w:basedOn w:val="DefaultParagraphFont"/>
    <w:unhideWhenUsed/>
    <w:rsid w:val="000E241C"/>
    <w:rPr>
      <w:color w:val="800080"/>
      <w:u w:val="single"/>
    </w:rPr>
  </w:style>
  <w:style w:type="paragraph" w:styleId="HTMLPreformatted">
    <w:name w:val="HTML Preformatted"/>
    <w:basedOn w:val="Normal"/>
    <w:link w:val="HTMLPreformattedChar"/>
    <w:unhideWhenUsed/>
    <w:rsid w:val="000E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0E241C"/>
    <w:rPr>
      <w:rFonts w:ascii="Courier New" w:eastAsia="Courier New" w:hAnsi="Courier New" w:cs="Courier New"/>
      <w:lang w:val="en-GB" w:eastAsia="en-US"/>
    </w:rPr>
  </w:style>
  <w:style w:type="paragraph" w:styleId="NormalWeb">
    <w:name w:val="Normal (Web)"/>
    <w:basedOn w:val="Normal"/>
    <w:unhideWhenUsed/>
    <w:rsid w:val="000E241C"/>
    <w:pPr>
      <w:spacing w:before="100" w:beforeAutospacing="1" w:after="100" w:afterAutospacing="1"/>
    </w:pPr>
    <w:rPr>
      <w:sz w:val="24"/>
      <w:lang w:eastAsia="lv-LV"/>
    </w:rPr>
  </w:style>
  <w:style w:type="paragraph" w:styleId="FootnoteText">
    <w:name w:val="footnote text"/>
    <w:basedOn w:val="Normal"/>
    <w:link w:val="FootnoteTextChar"/>
    <w:unhideWhenUsed/>
    <w:rsid w:val="000E241C"/>
    <w:rPr>
      <w:sz w:val="20"/>
      <w:szCs w:val="20"/>
    </w:rPr>
  </w:style>
  <w:style w:type="character" w:customStyle="1" w:styleId="FootnoteTextChar">
    <w:name w:val="Footnote Text Char"/>
    <w:basedOn w:val="DefaultParagraphFont"/>
    <w:link w:val="FootnoteText"/>
    <w:rsid w:val="000E241C"/>
    <w:rPr>
      <w:lang w:eastAsia="en-US"/>
    </w:rPr>
  </w:style>
  <w:style w:type="character" w:customStyle="1" w:styleId="HeaderChar">
    <w:name w:val="Header Char"/>
    <w:basedOn w:val="DefaultParagraphFont"/>
    <w:link w:val="Header"/>
    <w:rsid w:val="000E241C"/>
    <w:rPr>
      <w:sz w:val="28"/>
      <w:szCs w:val="24"/>
      <w:lang w:eastAsia="en-US"/>
    </w:rPr>
  </w:style>
  <w:style w:type="character" w:customStyle="1" w:styleId="FooterChar">
    <w:name w:val="Footer Char"/>
    <w:basedOn w:val="DefaultParagraphFont"/>
    <w:link w:val="Footer"/>
    <w:rsid w:val="000E241C"/>
    <w:rPr>
      <w:sz w:val="28"/>
      <w:szCs w:val="24"/>
      <w:lang w:eastAsia="en-US"/>
    </w:rPr>
  </w:style>
  <w:style w:type="paragraph" w:styleId="BodyText">
    <w:name w:val="Body Text"/>
    <w:basedOn w:val="Normal"/>
    <w:link w:val="BodyTextChar"/>
    <w:unhideWhenUsed/>
    <w:rsid w:val="000E241C"/>
    <w:pPr>
      <w:jc w:val="both"/>
    </w:pPr>
    <w:rPr>
      <w:b/>
      <w:bCs/>
      <w:sz w:val="24"/>
    </w:rPr>
  </w:style>
  <w:style w:type="character" w:customStyle="1" w:styleId="BodyTextChar">
    <w:name w:val="Body Text Char"/>
    <w:basedOn w:val="DefaultParagraphFont"/>
    <w:link w:val="BodyText"/>
    <w:rsid w:val="000E241C"/>
    <w:rPr>
      <w:b/>
      <w:bCs/>
      <w:sz w:val="24"/>
      <w:szCs w:val="24"/>
      <w:lang w:eastAsia="en-US"/>
    </w:rPr>
  </w:style>
  <w:style w:type="paragraph" w:styleId="BodyTextIndent">
    <w:name w:val="Body Text Indent"/>
    <w:basedOn w:val="Normal"/>
    <w:link w:val="BodyTextIndentChar"/>
    <w:unhideWhenUsed/>
    <w:rsid w:val="000E241C"/>
    <w:pPr>
      <w:ind w:left="5040"/>
    </w:pPr>
    <w:rPr>
      <w:sz w:val="24"/>
    </w:rPr>
  </w:style>
  <w:style w:type="character" w:customStyle="1" w:styleId="BodyTextIndentChar">
    <w:name w:val="Body Text Indent Char"/>
    <w:basedOn w:val="DefaultParagraphFont"/>
    <w:link w:val="BodyTextIndent"/>
    <w:rsid w:val="000E241C"/>
    <w:rPr>
      <w:sz w:val="24"/>
      <w:szCs w:val="24"/>
      <w:lang w:eastAsia="en-US"/>
    </w:rPr>
  </w:style>
  <w:style w:type="paragraph" w:styleId="BodyText2">
    <w:name w:val="Body Text 2"/>
    <w:basedOn w:val="Normal"/>
    <w:link w:val="BodyText2Char"/>
    <w:unhideWhenUsed/>
    <w:rsid w:val="000E241C"/>
    <w:pPr>
      <w:tabs>
        <w:tab w:val="left" w:pos="0"/>
      </w:tabs>
      <w:jc w:val="both"/>
    </w:pPr>
    <w:rPr>
      <w:sz w:val="24"/>
      <w:szCs w:val="20"/>
    </w:rPr>
  </w:style>
  <w:style w:type="character" w:customStyle="1" w:styleId="BodyText2Char">
    <w:name w:val="Body Text 2 Char"/>
    <w:basedOn w:val="DefaultParagraphFont"/>
    <w:link w:val="BodyText2"/>
    <w:rsid w:val="000E241C"/>
    <w:rPr>
      <w:sz w:val="24"/>
      <w:lang w:eastAsia="en-US"/>
    </w:rPr>
  </w:style>
  <w:style w:type="paragraph" w:styleId="BodyText3">
    <w:name w:val="Body Text 3"/>
    <w:basedOn w:val="Normal"/>
    <w:link w:val="BodyText3Char"/>
    <w:unhideWhenUsed/>
    <w:rsid w:val="000E241C"/>
    <w:pPr>
      <w:spacing w:after="240"/>
      <w:jc w:val="center"/>
    </w:pPr>
    <w:rPr>
      <w:b/>
      <w:bCs/>
      <w:color w:val="000000"/>
      <w:sz w:val="24"/>
      <w:szCs w:val="28"/>
    </w:rPr>
  </w:style>
  <w:style w:type="character" w:customStyle="1" w:styleId="BodyText3Char">
    <w:name w:val="Body Text 3 Char"/>
    <w:basedOn w:val="DefaultParagraphFont"/>
    <w:link w:val="BodyText3"/>
    <w:rsid w:val="000E241C"/>
    <w:rPr>
      <w:b/>
      <w:bCs/>
      <w:color w:val="000000"/>
      <w:sz w:val="24"/>
      <w:szCs w:val="28"/>
      <w:lang w:eastAsia="en-US"/>
    </w:rPr>
  </w:style>
  <w:style w:type="paragraph" w:styleId="BodyTextIndent2">
    <w:name w:val="Body Text Indent 2"/>
    <w:basedOn w:val="Normal"/>
    <w:link w:val="BodyTextIndent2Char"/>
    <w:unhideWhenUsed/>
    <w:rsid w:val="000E241C"/>
    <w:pPr>
      <w:spacing w:before="120" w:after="120"/>
      <w:ind w:firstLine="397"/>
      <w:jc w:val="both"/>
    </w:pPr>
    <w:rPr>
      <w:sz w:val="24"/>
      <w:szCs w:val="20"/>
    </w:rPr>
  </w:style>
  <w:style w:type="character" w:customStyle="1" w:styleId="BodyTextIndent2Char">
    <w:name w:val="Body Text Indent 2 Char"/>
    <w:basedOn w:val="DefaultParagraphFont"/>
    <w:link w:val="BodyTextIndent2"/>
    <w:rsid w:val="000E241C"/>
    <w:rPr>
      <w:sz w:val="24"/>
      <w:lang w:eastAsia="en-US"/>
    </w:rPr>
  </w:style>
  <w:style w:type="paragraph" w:styleId="BodyTextIndent3">
    <w:name w:val="Body Text Indent 3"/>
    <w:basedOn w:val="Normal"/>
    <w:link w:val="BodyTextIndent3Char"/>
    <w:unhideWhenUsed/>
    <w:rsid w:val="000E241C"/>
    <w:pPr>
      <w:ind w:firstLine="720"/>
      <w:jc w:val="both"/>
    </w:pPr>
    <w:rPr>
      <w:sz w:val="24"/>
    </w:rPr>
  </w:style>
  <w:style w:type="character" w:customStyle="1" w:styleId="BodyTextIndent3Char">
    <w:name w:val="Body Text Indent 3 Char"/>
    <w:basedOn w:val="DefaultParagraphFont"/>
    <w:link w:val="BodyTextIndent3"/>
    <w:rsid w:val="000E241C"/>
    <w:rPr>
      <w:sz w:val="24"/>
      <w:szCs w:val="24"/>
      <w:lang w:eastAsia="en-US"/>
    </w:rPr>
  </w:style>
  <w:style w:type="character" w:customStyle="1" w:styleId="BalloonTextChar">
    <w:name w:val="Balloon Text Char"/>
    <w:basedOn w:val="DefaultParagraphFont"/>
    <w:link w:val="BalloonText"/>
    <w:semiHidden/>
    <w:rsid w:val="000E241C"/>
    <w:rPr>
      <w:rFonts w:ascii="Tahoma" w:hAnsi="Tahoma" w:cs="Tahoma"/>
      <w:sz w:val="16"/>
      <w:szCs w:val="16"/>
      <w:lang w:eastAsia="en-US"/>
    </w:rPr>
  </w:style>
  <w:style w:type="paragraph" w:customStyle="1" w:styleId="naisf">
    <w:name w:val="naisf"/>
    <w:basedOn w:val="Normal"/>
    <w:semiHidden/>
    <w:rsid w:val="000E241C"/>
    <w:pPr>
      <w:spacing w:before="75" w:after="75"/>
      <w:ind w:firstLine="375"/>
      <w:jc w:val="both"/>
    </w:pPr>
    <w:rPr>
      <w:sz w:val="24"/>
      <w:lang w:eastAsia="lv-LV"/>
    </w:rPr>
  </w:style>
  <w:style w:type="paragraph" w:customStyle="1" w:styleId="naisnod">
    <w:name w:val="naisnod"/>
    <w:basedOn w:val="Normal"/>
    <w:semiHidden/>
    <w:rsid w:val="000E241C"/>
    <w:pPr>
      <w:spacing w:before="150" w:after="150"/>
      <w:jc w:val="center"/>
    </w:pPr>
    <w:rPr>
      <w:b/>
      <w:bCs/>
      <w:sz w:val="24"/>
      <w:lang w:eastAsia="lv-LV"/>
    </w:rPr>
  </w:style>
  <w:style w:type="paragraph" w:customStyle="1" w:styleId="naislab">
    <w:name w:val="naislab"/>
    <w:basedOn w:val="Normal"/>
    <w:semiHidden/>
    <w:rsid w:val="000E241C"/>
    <w:pPr>
      <w:spacing w:before="75" w:after="75"/>
      <w:jc w:val="right"/>
    </w:pPr>
    <w:rPr>
      <w:sz w:val="24"/>
      <w:lang w:eastAsia="lv-LV"/>
    </w:rPr>
  </w:style>
  <w:style w:type="character" w:styleId="FootnoteReference">
    <w:name w:val="footnote reference"/>
    <w:basedOn w:val="DefaultParagraphFont"/>
    <w:unhideWhenUsed/>
    <w:rsid w:val="000E241C"/>
    <w:rPr>
      <w:vertAlign w:val="superscript"/>
    </w:rPr>
  </w:style>
  <w:style w:type="character" w:customStyle="1" w:styleId="CommentSubjectChar">
    <w:name w:val="Comment Subject Char"/>
    <w:rsid w:val="000E241C"/>
    <w:rPr>
      <w:b/>
      <w:bCs w:val="0"/>
    </w:rPr>
  </w:style>
  <w:style w:type="paragraph" w:styleId="ListParagraph">
    <w:name w:val="List Paragraph"/>
    <w:basedOn w:val="Normal"/>
    <w:uiPriority w:val="34"/>
    <w:qFormat/>
    <w:rsid w:val="006A74E4"/>
    <w:pPr>
      <w:ind w:left="720"/>
      <w:contextualSpacing/>
    </w:pPr>
  </w:style>
  <w:style w:type="paragraph" w:styleId="Revision">
    <w:name w:val="Revision"/>
    <w:hidden/>
    <w:uiPriority w:val="99"/>
    <w:semiHidden/>
    <w:rsid w:val="00BF6403"/>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6124">
      <w:bodyDiv w:val="1"/>
      <w:marLeft w:val="0"/>
      <w:marRight w:val="0"/>
      <w:marTop w:val="0"/>
      <w:marBottom w:val="0"/>
      <w:divBdr>
        <w:top w:val="none" w:sz="0" w:space="0" w:color="auto"/>
        <w:left w:val="none" w:sz="0" w:space="0" w:color="auto"/>
        <w:bottom w:val="none" w:sz="0" w:space="0" w:color="auto"/>
        <w:right w:val="none" w:sz="0" w:space="0" w:color="auto"/>
      </w:divBdr>
    </w:div>
    <w:div w:id="1450081537">
      <w:bodyDiv w:val="1"/>
      <w:marLeft w:val="0"/>
      <w:marRight w:val="0"/>
      <w:marTop w:val="0"/>
      <w:marBottom w:val="0"/>
      <w:divBdr>
        <w:top w:val="none" w:sz="0" w:space="0" w:color="auto"/>
        <w:left w:val="none" w:sz="0" w:space="0" w:color="auto"/>
        <w:bottom w:val="none" w:sz="0" w:space="0" w:color="auto"/>
        <w:right w:val="none" w:sz="0" w:space="0" w:color="auto"/>
      </w:divBdr>
    </w:div>
    <w:div w:id="1480729938">
      <w:bodyDiv w:val="1"/>
      <w:marLeft w:val="0"/>
      <w:marRight w:val="0"/>
      <w:marTop w:val="0"/>
      <w:marBottom w:val="0"/>
      <w:divBdr>
        <w:top w:val="none" w:sz="0" w:space="0" w:color="auto"/>
        <w:left w:val="none" w:sz="0" w:space="0" w:color="auto"/>
        <w:bottom w:val="none" w:sz="0" w:space="0" w:color="auto"/>
        <w:right w:val="none" w:sz="0" w:space="0" w:color="auto"/>
      </w:divBdr>
    </w:div>
    <w:div w:id="1512451411">
      <w:bodyDiv w:val="1"/>
      <w:marLeft w:val="0"/>
      <w:marRight w:val="0"/>
      <w:marTop w:val="0"/>
      <w:marBottom w:val="0"/>
      <w:divBdr>
        <w:top w:val="none" w:sz="0" w:space="0" w:color="auto"/>
        <w:left w:val="none" w:sz="0" w:space="0" w:color="auto"/>
        <w:bottom w:val="none" w:sz="0" w:space="0" w:color="auto"/>
        <w:right w:val="none" w:sz="0" w:space="0" w:color="auto"/>
      </w:divBdr>
    </w:div>
    <w:div w:id="1517840079">
      <w:bodyDiv w:val="1"/>
      <w:marLeft w:val="0"/>
      <w:marRight w:val="0"/>
      <w:marTop w:val="0"/>
      <w:marBottom w:val="0"/>
      <w:divBdr>
        <w:top w:val="none" w:sz="0" w:space="0" w:color="auto"/>
        <w:left w:val="none" w:sz="0" w:space="0" w:color="auto"/>
        <w:bottom w:val="none" w:sz="0" w:space="0" w:color="auto"/>
        <w:right w:val="none" w:sz="0" w:space="0" w:color="auto"/>
      </w:divBdr>
    </w:div>
    <w:div w:id="1725517307">
      <w:bodyDiv w:val="1"/>
      <w:marLeft w:val="0"/>
      <w:marRight w:val="0"/>
      <w:marTop w:val="0"/>
      <w:marBottom w:val="0"/>
      <w:divBdr>
        <w:top w:val="none" w:sz="0" w:space="0" w:color="auto"/>
        <w:left w:val="none" w:sz="0" w:space="0" w:color="auto"/>
        <w:bottom w:val="none" w:sz="0" w:space="0" w:color="auto"/>
        <w:right w:val="none" w:sz="0" w:space="0" w:color="auto"/>
      </w:divBdr>
    </w:div>
    <w:div w:id="20503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11114</Words>
  <Characters>78565</Characters>
  <Application>Microsoft Office Word</Application>
  <DocSecurity>0</DocSecurity>
  <Lines>654</Lines>
  <Paragraphs>178</Paragraphs>
  <ScaleCrop>false</ScaleCrop>
  <HeadingPairs>
    <vt:vector size="2" baseType="variant">
      <vt:variant>
        <vt:lpstr>Title</vt:lpstr>
      </vt:variant>
      <vt:variant>
        <vt:i4>1</vt:i4>
      </vt:variant>
    </vt:vector>
  </HeadingPairs>
  <TitlesOfParts>
    <vt:vector size="1" baseType="lpstr">
      <vt:lpstr>Pielikums noteikumu projekta  sākotnējās ietekmes novērtējuma ziņojumam (anotācijai)</vt:lpstr>
    </vt:vector>
  </TitlesOfParts>
  <Manager>Helena.Rimsa@varam.gov.lv</Manager>
  <Company>Vides aizsardzības un reģionālās attīstības ministrija</Company>
  <LinksUpToDate>false</LinksUpToDate>
  <CharactersWithSpaces>89501</CharactersWithSpaces>
  <SharedDoc>false</SharedDoc>
  <HLinks>
    <vt:vector size="12" baseType="variant">
      <vt:variant>
        <vt:i4>852064</vt:i4>
      </vt:variant>
      <vt:variant>
        <vt:i4>3</vt:i4>
      </vt:variant>
      <vt:variant>
        <vt:i4>0</vt:i4>
      </vt:variant>
      <vt:variant>
        <vt:i4>5</vt:i4>
      </vt:variant>
      <vt:variant>
        <vt:lpwstr>mailto:Inita.Stikute@lvgmc.lv</vt:lpwstr>
      </vt:variant>
      <vt:variant>
        <vt:lpwstr/>
      </vt:variant>
      <vt:variant>
        <vt:i4>2949135</vt:i4>
      </vt:variant>
      <vt:variant>
        <vt:i4>0</vt:i4>
      </vt:variant>
      <vt:variant>
        <vt:i4>0</vt:i4>
      </vt:variant>
      <vt:variant>
        <vt:i4>5</vt:i4>
      </vt:variant>
      <vt:variant>
        <vt:lpwstr>mailto:Viktors.Jefimovs@varam.gov.lv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noteikumu projekta  sākotnējās ietekmes novērtējuma ziņojumam (anotācijai)</dc:title>
  <dc:subject>Anotācijas pielikums</dc:subject>
  <dc:creator>Helena.Rimsa@varam.gov.lv</dc:creator>
  <cp:lastModifiedBy>Helena Rimsa</cp:lastModifiedBy>
  <cp:revision>8</cp:revision>
  <cp:lastPrinted>2012-03-07T09:36:00Z</cp:lastPrinted>
  <dcterms:created xsi:type="dcterms:W3CDTF">2014-06-30T15:19:00Z</dcterms:created>
  <dcterms:modified xsi:type="dcterms:W3CDTF">2014-07-08T05:42:00Z</dcterms:modified>
  <cp:category>Vides politika</cp:category>
</cp:coreProperties>
</file>