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155" w:rsidRPr="00172CE8" w:rsidRDefault="008D1155" w:rsidP="00172CE8">
      <w:pPr>
        <w:rPr>
          <w:rFonts w:ascii="Times New Roman" w:hAnsi="Times New Roman" w:cs="Times New Roman"/>
          <w:b/>
          <w:sz w:val="24"/>
          <w:szCs w:val="24"/>
        </w:rPr>
      </w:pPr>
      <w:r w:rsidRPr="00172CE8">
        <w:rPr>
          <w:rFonts w:ascii="Times New Roman" w:hAnsi="Times New Roman" w:cs="Times New Roman"/>
          <w:b/>
          <w:sz w:val="24"/>
          <w:szCs w:val="24"/>
        </w:rPr>
        <w:t>Centrālā Baltijas jūras reģiona pārrobežu sadarbības programmas 2014.-2020.gadam projekta KOPSAVILKUMS</w:t>
      </w:r>
    </w:p>
    <w:p w:rsidR="008D1155" w:rsidRPr="00172CE8" w:rsidRDefault="008D1155" w:rsidP="00172CE8">
      <w:pPr>
        <w:rPr>
          <w:rFonts w:ascii="Times New Roman" w:hAnsi="Times New Roman" w:cs="Times New Roman"/>
          <w:b/>
          <w:sz w:val="24"/>
          <w:szCs w:val="24"/>
        </w:rPr>
      </w:pPr>
    </w:p>
    <w:p w:rsidR="008D1155" w:rsidRPr="00172CE8" w:rsidRDefault="008D1155" w:rsidP="00172CE8">
      <w:pPr>
        <w:rPr>
          <w:rFonts w:ascii="Times New Roman" w:hAnsi="Times New Roman" w:cs="Times New Roman"/>
          <w:b/>
          <w:sz w:val="24"/>
          <w:szCs w:val="24"/>
        </w:rPr>
      </w:pPr>
    </w:p>
    <w:p w:rsidR="008D1155" w:rsidRPr="00172CE8" w:rsidRDefault="008D1155" w:rsidP="00172CE8">
      <w:pPr>
        <w:jc w:val="both"/>
        <w:rPr>
          <w:rFonts w:ascii="Times New Roman" w:hAnsi="Times New Roman" w:cs="Times New Roman"/>
          <w:b/>
          <w:sz w:val="24"/>
          <w:szCs w:val="24"/>
        </w:rPr>
      </w:pPr>
      <w:r w:rsidRPr="00172CE8">
        <w:rPr>
          <w:rFonts w:ascii="Times New Roman" w:hAnsi="Times New Roman" w:cs="Times New Roman"/>
          <w:b/>
          <w:sz w:val="24"/>
          <w:szCs w:val="24"/>
        </w:rPr>
        <w:t>1.Risināmā jautājuma būtība</w:t>
      </w:r>
    </w:p>
    <w:p w:rsidR="008D1155" w:rsidRPr="00172CE8" w:rsidRDefault="008D1155" w:rsidP="00172CE8">
      <w:pPr>
        <w:jc w:val="both"/>
        <w:rPr>
          <w:rFonts w:ascii="Times New Roman" w:hAnsi="Times New Roman" w:cs="Times New Roman"/>
          <w:b/>
          <w:sz w:val="24"/>
          <w:szCs w:val="24"/>
        </w:rPr>
      </w:pPr>
    </w:p>
    <w:p w:rsidR="008D1155" w:rsidRPr="00322C4D" w:rsidRDefault="00322C4D" w:rsidP="00322C4D">
      <w:pPr>
        <w:jc w:val="both"/>
        <w:rPr>
          <w:rFonts w:ascii="Times New Roman" w:hAnsi="Times New Roman"/>
          <w:sz w:val="24"/>
          <w:szCs w:val="24"/>
        </w:rPr>
      </w:pPr>
      <w:r w:rsidRPr="0018162E">
        <w:rPr>
          <w:rFonts w:ascii="Times New Roman" w:hAnsi="Times New Roman"/>
          <w:sz w:val="24"/>
          <w:szCs w:val="24"/>
        </w:rPr>
        <w:t xml:space="preserve">Saskaņā ar </w:t>
      </w:r>
      <w:r w:rsidRPr="00C75F74">
        <w:rPr>
          <w:rFonts w:ascii="Times New Roman" w:hAnsi="Times New Roman"/>
          <w:sz w:val="24"/>
          <w:szCs w:val="24"/>
        </w:rPr>
        <w:t xml:space="preserve">Ministru kabineta 2013.gada 22.novembra rīkojumā Nr.561 </w:t>
      </w:r>
      <w:r w:rsidRPr="00C75F74">
        <w:rPr>
          <w:rFonts w:ascii="Times New Roman" w:hAnsi="Times New Roman"/>
          <w:bCs/>
          <w:color w:val="000000"/>
          <w:sz w:val="24"/>
          <w:szCs w:val="24"/>
        </w:rPr>
        <w:t xml:space="preserve">„Par uzdevumiem </w:t>
      </w:r>
      <w:r w:rsidRPr="00C75F74">
        <w:rPr>
          <w:rFonts w:ascii="Times New Roman" w:hAnsi="Times New Roman"/>
          <w:color w:val="000000"/>
          <w:sz w:val="24"/>
          <w:szCs w:val="24"/>
        </w:rPr>
        <w:t xml:space="preserve">Eiropas Savienības strukturālo un investīciju fondu mērķa "Eiropas teritoriālā sadarbība" 2014.–2020.gada plānošanas periodam </w:t>
      </w:r>
      <w:r w:rsidRPr="00C75F74">
        <w:rPr>
          <w:rFonts w:ascii="Times New Roman" w:hAnsi="Times New Roman"/>
          <w:bCs/>
          <w:color w:val="000000"/>
          <w:sz w:val="24"/>
          <w:szCs w:val="24"/>
        </w:rPr>
        <w:t>vadības, uzraudzības un kontroles sistēmas ieviešanai</w:t>
      </w:r>
      <w:r w:rsidRPr="00C75F74">
        <w:rPr>
          <w:rFonts w:ascii="Times New Roman" w:hAnsi="Times New Roman"/>
          <w:sz w:val="24"/>
          <w:szCs w:val="24"/>
        </w:rPr>
        <w:t xml:space="preserve">” </w:t>
      </w:r>
      <w:r>
        <w:rPr>
          <w:rFonts w:ascii="Times New Roman" w:hAnsi="Times New Roman"/>
          <w:sz w:val="24"/>
          <w:szCs w:val="24"/>
        </w:rPr>
        <w:t>(turpmāk – Rīkojums) 2.2</w:t>
      </w:r>
      <w:r w:rsidRPr="00C75F74">
        <w:rPr>
          <w:rFonts w:ascii="Times New Roman" w:hAnsi="Times New Roman"/>
          <w:sz w:val="24"/>
          <w:szCs w:val="24"/>
        </w:rPr>
        <w:t>.punktā doto uzdevum</w:t>
      </w:r>
      <w:r>
        <w:rPr>
          <w:rFonts w:ascii="Times New Roman" w:hAnsi="Times New Roman"/>
          <w:sz w:val="24"/>
          <w:szCs w:val="24"/>
        </w:rPr>
        <w:t>u</w:t>
      </w:r>
      <w:r w:rsidR="008D1155" w:rsidRPr="00172CE8">
        <w:rPr>
          <w:rFonts w:ascii="Times New Roman" w:hAnsi="Times New Roman" w:cs="Times New Roman"/>
          <w:sz w:val="24"/>
          <w:szCs w:val="24"/>
        </w:rPr>
        <w:t xml:space="preserve">, Vides aizsardzības un reģionālās attīstības ministrija (turpmāk – VARAM) ir sagatavojusi </w:t>
      </w:r>
      <w:r w:rsidR="008D1155" w:rsidRPr="00172CE8">
        <w:rPr>
          <w:rFonts w:ascii="Times New Roman" w:hAnsi="Times New Roman" w:cs="Times New Roman"/>
          <w:b/>
          <w:sz w:val="24"/>
          <w:szCs w:val="24"/>
        </w:rPr>
        <w:t xml:space="preserve">Centrālā Baltijas jūras reģiona pārrobežu sadarbības programmas 2014.-2020.gadam </w:t>
      </w:r>
      <w:r w:rsidR="008D1155" w:rsidRPr="00172CE8">
        <w:rPr>
          <w:rFonts w:ascii="Times New Roman" w:hAnsi="Times New Roman" w:cs="Times New Roman"/>
          <w:sz w:val="24"/>
          <w:szCs w:val="24"/>
        </w:rPr>
        <w:t>projektu (turpmāk  - Programma), kas tiks īstenota Eiropas Savienības Strukturālo un investīciju fondu mērķa „Eiropas teritoriālā sadarbība” (turpmāk – ETS) ietvaros.</w:t>
      </w:r>
    </w:p>
    <w:p w:rsidR="008D1155" w:rsidRPr="00172CE8" w:rsidRDefault="008D1155" w:rsidP="00172CE8">
      <w:pPr>
        <w:jc w:val="both"/>
        <w:rPr>
          <w:rFonts w:ascii="Times New Roman" w:hAnsi="Times New Roman" w:cs="Times New Roman"/>
          <w:sz w:val="24"/>
          <w:szCs w:val="24"/>
        </w:rPr>
      </w:pPr>
    </w:p>
    <w:p w:rsidR="008D1155" w:rsidRPr="00172CE8" w:rsidRDefault="008D1155" w:rsidP="00172CE8">
      <w:pPr>
        <w:jc w:val="both"/>
        <w:rPr>
          <w:rFonts w:ascii="Times New Roman" w:hAnsi="Times New Roman" w:cs="Times New Roman"/>
          <w:sz w:val="24"/>
          <w:szCs w:val="24"/>
        </w:rPr>
      </w:pPr>
      <w:r w:rsidRPr="00172CE8">
        <w:rPr>
          <w:rFonts w:ascii="Times New Roman" w:hAnsi="Times New Roman" w:cs="Times New Roman"/>
          <w:sz w:val="24"/>
          <w:szCs w:val="24"/>
        </w:rPr>
        <w:t>Eiropas Savienības Strukturālo un investīciju fondu 2014.-2020.gadam perioda ETS mērķis paredz pārrobežu, transnacionālās un starpreģionu sadarbības programmu ieviešanu, kas tiks finansētas no Eiropas Reģionālās attīstības fonda līdzekļiem.</w:t>
      </w:r>
    </w:p>
    <w:p w:rsidR="008D1155" w:rsidRPr="00172CE8" w:rsidRDefault="008D1155" w:rsidP="00172CE8">
      <w:pPr>
        <w:jc w:val="both"/>
        <w:rPr>
          <w:rFonts w:ascii="Times New Roman" w:hAnsi="Times New Roman" w:cs="Times New Roman"/>
          <w:sz w:val="24"/>
          <w:szCs w:val="24"/>
        </w:rPr>
      </w:pPr>
    </w:p>
    <w:p w:rsidR="008D1155" w:rsidRPr="00172CE8" w:rsidRDefault="008D1155" w:rsidP="00172CE8">
      <w:pPr>
        <w:jc w:val="both"/>
        <w:rPr>
          <w:rFonts w:ascii="Times New Roman" w:hAnsi="Times New Roman" w:cs="Times New Roman"/>
          <w:b/>
          <w:sz w:val="24"/>
          <w:szCs w:val="24"/>
        </w:rPr>
      </w:pPr>
      <w:r w:rsidRPr="00172CE8">
        <w:rPr>
          <w:rFonts w:ascii="Times New Roman" w:hAnsi="Times New Roman" w:cs="Times New Roman"/>
          <w:b/>
          <w:sz w:val="24"/>
          <w:szCs w:val="24"/>
        </w:rPr>
        <w:t>Programma ir izstrādāta atbilstoši:</w:t>
      </w:r>
    </w:p>
    <w:p w:rsidR="008D1155" w:rsidRPr="00172CE8" w:rsidRDefault="008D1155" w:rsidP="00172CE8">
      <w:pPr>
        <w:pStyle w:val="ListParagraph"/>
        <w:numPr>
          <w:ilvl w:val="0"/>
          <w:numId w:val="1"/>
        </w:numPr>
        <w:jc w:val="both"/>
        <w:rPr>
          <w:rFonts w:ascii="Times New Roman" w:hAnsi="Times New Roman" w:cs="Times New Roman"/>
          <w:sz w:val="24"/>
          <w:szCs w:val="24"/>
        </w:rPr>
      </w:pPr>
      <w:r w:rsidRPr="00172CE8">
        <w:rPr>
          <w:rFonts w:ascii="Times New Roman" w:hAnsi="Times New Roman" w:cs="Times New Roman"/>
          <w:sz w:val="24"/>
          <w:szCs w:val="24"/>
        </w:rPr>
        <w:t xml:space="preserve">Eiropas Parlamenta un Padomes Regulai (ES) Nr. 1303/2013 (2013.gada 17.decembris),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Nr.1083/2006; </w:t>
      </w:r>
    </w:p>
    <w:p w:rsidR="008D1155" w:rsidRPr="00172CE8" w:rsidRDefault="008D1155" w:rsidP="00172CE8">
      <w:pPr>
        <w:pStyle w:val="ListParagraph"/>
        <w:ind w:left="462"/>
        <w:jc w:val="both"/>
        <w:rPr>
          <w:rFonts w:ascii="Times New Roman" w:hAnsi="Times New Roman" w:cs="Times New Roman"/>
          <w:sz w:val="24"/>
          <w:szCs w:val="24"/>
        </w:rPr>
      </w:pPr>
    </w:p>
    <w:p w:rsidR="008D1155" w:rsidRPr="00172CE8" w:rsidRDefault="008D1155" w:rsidP="00172CE8">
      <w:pPr>
        <w:pStyle w:val="ListParagraph"/>
        <w:numPr>
          <w:ilvl w:val="0"/>
          <w:numId w:val="1"/>
        </w:numPr>
        <w:jc w:val="both"/>
        <w:rPr>
          <w:rFonts w:ascii="Times New Roman" w:hAnsi="Times New Roman" w:cs="Times New Roman"/>
          <w:sz w:val="24"/>
          <w:szCs w:val="24"/>
        </w:rPr>
      </w:pPr>
      <w:r w:rsidRPr="00172CE8">
        <w:rPr>
          <w:rFonts w:ascii="Times New Roman" w:hAnsi="Times New Roman" w:cs="Times New Roman"/>
          <w:sz w:val="24"/>
          <w:szCs w:val="24"/>
        </w:rPr>
        <w:t>Eiropas Parlamenta un Padomes Regulai (ES) Nr.1301/2013 (2013.gada 17.decembris) par Eiropas Reģionālās attīstības fondu un īpašiem noteikumiem attiecībā uz mērķi „Investīcijas izaugsmei un nodarbinātībai” un ar ko atceļ Regulu (EK) Nr. 1080/2006;</w:t>
      </w:r>
    </w:p>
    <w:p w:rsidR="008D1155" w:rsidRPr="00172CE8" w:rsidRDefault="008D1155" w:rsidP="00172CE8">
      <w:pPr>
        <w:ind w:left="0"/>
        <w:jc w:val="both"/>
        <w:rPr>
          <w:rFonts w:ascii="Times New Roman" w:hAnsi="Times New Roman" w:cs="Times New Roman"/>
          <w:sz w:val="24"/>
          <w:szCs w:val="24"/>
        </w:rPr>
      </w:pPr>
    </w:p>
    <w:p w:rsidR="00154CF4" w:rsidRDefault="008D1155" w:rsidP="00172CE8">
      <w:pPr>
        <w:pStyle w:val="ListParagraph"/>
        <w:numPr>
          <w:ilvl w:val="0"/>
          <w:numId w:val="1"/>
        </w:numPr>
        <w:jc w:val="both"/>
        <w:rPr>
          <w:rFonts w:ascii="Times New Roman" w:hAnsi="Times New Roman" w:cs="Times New Roman"/>
          <w:sz w:val="24"/>
          <w:szCs w:val="24"/>
        </w:rPr>
      </w:pPr>
      <w:r w:rsidRPr="00172CE8">
        <w:rPr>
          <w:rFonts w:ascii="Times New Roman" w:hAnsi="Times New Roman" w:cs="Times New Roman"/>
          <w:sz w:val="24"/>
          <w:szCs w:val="24"/>
        </w:rPr>
        <w:t xml:space="preserve"> Eiropas Parlamenta un Padomes Regulas (ES) Nr.1299/2013 (2013.gada 17.decembris) par īpašiem noteikumiem par atbalstu no Eiropas Reģionālās attīstības fonda saistībā ar mērķi „Eiropas teritoriālā sadarbība”, </w:t>
      </w:r>
    </w:p>
    <w:p w:rsidR="00154CF4" w:rsidRPr="00154CF4" w:rsidRDefault="00154CF4" w:rsidP="00154CF4">
      <w:pPr>
        <w:pStyle w:val="ListParagraph"/>
        <w:rPr>
          <w:rFonts w:ascii="Times New Roman" w:hAnsi="Times New Roman" w:cs="Times New Roman"/>
          <w:sz w:val="24"/>
          <w:szCs w:val="24"/>
        </w:rPr>
      </w:pPr>
    </w:p>
    <w:p w:rsidR="00154CF4" w:rsidRDefault="00154CF4" w:rsidP="00172CE8">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Stratēģijai „Eiropa 2020”;</w:t>
      </w:r>
    </w:p>
    <w:p w:rsidR="00154CF4" w:rsidRPr="00154CF4" w:rsidRDefault="00154CF4" w:rsidP="00154CF4">
      <w:pPr>
        <w:pStyle w:val="ListParagraph"/>
        <w:rPr>
          <w:rFonts w:ascii="Times New Roman" w:hAnsi="Times New Roman" w:cs="Times New Roman"/>
          <w:sz w:val="24"/>
          <w:szCs w:val="24"/>
        </w:rPr>
      </w:pPr>
    </w:p>
    <w:p w:rsidR="00154CF4" w:rsidRDefault="00154CF4" w:rsidP="00172CE8">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ES Stratēģija Baltijas jūras reģionam;</w:t>
      </w:r>
    </w:p>
    <w:p w:rsidR="00154CF4" w:rsidRPr="00154CF4" w:rsidRDefault="00154CF4" w:rsidP="00154CF4">
      <w:pPr>
        <w:pStyle w:val="ListParagraph"/>
        <w:rPr>
          <w:rFonts w:ascii="Times New Roman" w:hAnsi="Times New Roman" w:cs="Times New Roman"/>
          <w:sz w:val="24"/>
          <w:szCs w:val="24"/>
        </w:rPr>
      </w:pPr>
    </w:p>
    <w:p w:rsidR="008D1155" w:rsidRPr="00172CE8" w:rsidRDefault="008D1155" w:rsidP="00172CE8">
      <w:pPr>
        <w:pStyle w:val="ListParagraph"/>
        <w:numPr>
          <w:ilvl w:val="0"/>
          <w:numId w:val="1"/>
        </w:numPr>
        <w:jc w:val="both"/>
        <w:rPr>
          <w:rFonts w:ascii="Times New Roman" w:hAnsi="Times New Roman" w:cs="Times New Roman"/>
          <w:sz w:val="24"/>
          <w:szCs w:val="24"/>
        </w:rPr>
      </w:pPr>
      <w:r w:rsidRPr="00172CE8">
        <w:rPr>
          <w:rFonts w:ascii="Times New Roman" w:hAnsi="Times New Roman" w:cs="Times New Roman"/>
          <w:sz w:val="24"/>
          <w:szCs w:val="24"/>
        </w:rPr>
        <w:t>Nacionālajiem plānošanas dokumentiem.</w:t>
      </w:r>
    </w:p>
    <w:p w:rsidR="008D1155" w:rsidRPr="00172CE8" w:rsidRDefault="008D1155" w:rsidP="00172CE8">
      <w:pPr>
        <w:jc w:val="both"/>
        <w:rPr>
          <w:rFonts w:ascii="Times New Roman" w:hAnsi="Times New Roman" w:cs="Times New Roman"/>
          <w:sz w:val="24"/>
          <w:szCs w:val="24"/>
        </w:rPr>
      </w:pPr>
    </w:p>
    <w:p w:rsidR="008D1155" w:rsidRPr="00172CE8" w:rsidRDefault="008D1155" w:rsidP="00172CE8">
      <w:pPr>
        <w:jc w:val="both"/>
        <w:rPr>
          <w:rFonts w:ascii="Times New Roman" w:hAnsi="Times New Roman" w:cs="Times New Roman"/>
          <w:sz w:val="24"/>
          <w:szCs w:val="24"/>
        </w:rPr>
      </w:pPr>
      <w:r w:rsidRPr="00172CE8">
        <w:rPr>
          <w:rFonts w:ascii="Times New Roman" w:hAnsi="Times New Roman" w:cs="Times New Roman"/>
          <w:sz w:val="24"/>
          <w:szCs w:val="24"/>
        </w:rPr>
        <w:t>Saskaņā ar Eiropas Parlamenta un Padomes Regulas (ES) Nr. 1299/2013 (ETS) 8.panta 9.punktu pirms sadarbības programmas iesniegšanas Eiropas Komisijā iesaistītajām dalībvalstīm rakstiski jāapstiprina sava piekrišana sadarbības programmas saturam. Šī piekrišana aptver arī visu iesaistīto dalībvalstu saistības nodrošināt sadarbības programmas īstenošanai vajadzīgo līdzfinansējumu.</w:t>
      </w:r>
    </w:p>
    <w:p w:rsidR="008D1155" w:rsidRPr="00172CE8" w:rsidRDefault="008D1155" w:rsidP="00172CE8">
      <w:pPr>
        <w:jc w:val="both"/>
        <w:rPr>
          <w:rFonts w:ascii="Times New Roman" w:hAnsi="Times New Roman" w:cs="Times New Roman"/>
          <w:sz w:val="24"/>
          <w:szCs w:val="24"/>
        </w:rPr>
      </w:pPr>
    </w:p>
    <w:p w:rsidR="00646483" w:rsidRPr="00172CE8" w:rsidRDefault="008D1155" w:rsidP="00172CE8">
      <w:pPr>
        <w:jc w:val="both"/>
        <w:rPr>
          <w:rFonts w:ascii="Times New Roman" w:hAnsi="Times New Roman" w:cs="Times New Roman"/>
          <w:sz w:val="24"/>
          <w:szCs w:val="24"/>
        </w:rPr>
      </w:pPr>
      <w:r w:rsidRPr="00172CE8">
        <w:rPr>
          <w:rFonts w:ascii="Times New Roman" w:hAnsi="Times New Roman" w:cs="Times New Roman"/>
          <w:sz w:val="24"/>
          <w:szCs w:val="24"/>
        </w:rPr>
        <w:t xml:space="preserve">Saskaņā ar Ministru kabineta 2013.gada 22.novembra rīkojumu Nr. 561 „Par uzdevumiem Eiropas Savienības strukturālo un investīciju fondu mērķa ”Eiropas teritoriālā sadarbība”  </w:t>
      </w:r>
      <w:r w:rsidRPr="00172CE8">
        <w:rPr>
          <w:rFonts w:ascii="Times New Roman" w:hAnsi="Times New Roman" w:cs="Times New Roman"/>
          <w:sz w:val="24"/>
          <w:szCs w:val="24"/>
        </w:rPr>
        <w:lastRenderedPageBreak/>
        <w:t>2014.-2020.gada plānošanas periodam vadības, uzraudzības un kontroles sistēmas ieviešanai” 1.punktu VARAM noteikta par nacionālo atbildīgo iestādi ETS mērķa  programmu politikas izstrādei un koordinēšanai.</w:t>
      </w:r>
    </w:p>
    <w:p w:rsidR="00646483" w:rsidRPr="00172CE8" w:rsidRDefault="00646483" w:rsidP="00172CE8">
      <w:pPr>
        <w:jc w:val="both"/>
        <w:rPr>
          <w:rFonts w:ascii="Times New Roman" w:hAnsi="Times New Roman" w:cs="Times New Roman"/>
          <w:sz w:val="24"/>
          <w:szCs w:val="24"/>
        </w:rPr>
      </w:pPr>
    </w:p>
    <w:p w:rsidR="00A227D9" w:rsidRDefault="003C687B" w:rsidP="00A227D9">
      <w:pPr>
        <w:jc w:val="both"/>
        <w:rPr>
          <w:rFonts w:ascii="Times New Roman" w:eastAsia="Calibri" w:hAnsi="Times New Roman" w:cs="Times New Roman"/>
          <w:color w:val="000000"/>
          <w:sz w:val="24"/>
          <w:szCs w:val="24"/>
          <w:lang w:eastAsia="lv-LV"/>
        </w:rPr>
      </w:pPr>
      <w:r w:rsidRPr="00172CE8">
        <w:rPr>
          <w:rFonts w:ascii="Times New Roman" w:eastAsia="Calibri" w:hAnsi="Times New Roman" w:cs="Times New Roman"/>
          <w:color w:val="000000"/>
          <w:sz w:val="24"/>
          <w:szCs w:val="24"/>
          <w:lang w:eastAsia="lv-LV"/>
        </w:rPr>
        <w:t xml:space="preserve">2012.gadā </w:t>
      </w:r>
      <w:r w:rsidR="00646483" w:rsidRPr="00172CE8">
        <w:rPr>
          <w:rFonts w:ascii="Times New Roman" w:hAnsi="Times New Roman" w:cs="Times New Roman"/>
          <w:color w:val="000000"/>
          <w:sz w:val="24"/>
          <w:szCs w:val="24"/>
          <w:lang w:eastAsia="lv-LV"/>
        </w:rPr>
        <w:t xml:space="preserve">tika uzsākts Programmas </w:t>
      </w:r>
      <w:r w:rsidRPr="00172CE8">
        <w:rPr>
          <w:rFonts w:ascii="Times New Roman" w:eastAsia="Calibri" w:hAnsi="Times New Roman" w:cs="Times New Roman"/>
          <w:color w:val="000000"/>
          <w:sz w:val="24"/>
          <w:szCs w:val="24"/>
          <w:lang w:eastAsia="lv-LV"/>
        </w:rPr>
        <w:t>sagatavošanas process</w:t>
      </w:r>
      <w:r w:rsidR="00646483" w:rsidRPr="00172CE8">
        <w:rPr>
          <w:rFonts w:ascii="Times New Roman" w:hAnsi="Times New Roman" w:cs="Times New Roman"/>
          <w:color w:val="000000"/>
          <w:sz w:val="24"/>
          <w:szCs w:val="24"/>
          <w:lang w:eastAsia="lv-LV"/>
        </w:rPr>
        <w:t>, tam uzdevumam izveidojot Apvienoto Programmēšanas komiteju</w:t>
      </w:r>
      <w:r w:rsidRPr="00172CE8">
        <w:rPr>
          <w:rFonts w:ascii="Times New Roman" w:eastAsia="Calibri" w:hAnsi="Times New Roman" w:cs="Times New Roman"/>
          <w:color w:val="000000"/>
          <w:sz w:val="24"/>
          <w:szCs w:val="24"/>
          <w:lang w:eastAsia="lv-LV"/>
        </w:rPr>
        <w:t xml:space="preserve"> (turpmāk – APK), kuras sastāvā </w:t>
      </w:r>
      <w:r w:rsidR="00646483" w:rsidRPr="00172CE8">
        <w:rPr>
          <w:rFonts w:ascii="Times New Roman" w:hAnsi="Times New Roman" w:cs="Times New Roman"/>
          <w:color w:val="000000"/>
          <w:sz w:val="24"/>
          <w:szCs w:val="24"/>
          <w:lang w:eastAsia="lv-LV"/>
        </w:rPr>
        <w:t>tika</w:t>
      </w:r>
      <w:r w:rsidRPr="00172CE8">
        <w:rPr>
          <w:rFonts w:ascii="Times New Roman" w:eastAsia="Calibri" w:hAnsi="Times New Roman" w:cs="Times New Roman"/>
          <w:color w:val="000000"/>
          <w:sz w:val="24"/>
          <w:szCs w:val="24"/>
          <w:lang w:eastAsia="lv-LV"/>
        </w:rPr>
        <w:t xml:space="preserve"> nominēti par ETS programmu sagatavošanu nacionālo atbildīgo iestāžu un </w:t>
      </w:r>
      <w:r w:rsidR="00646483" w:rsidRPr="00172CE8">
        <w:rPr>
          <w:rFonts w:ascii="Times New Roman" w:hAnsi="Times New Roman" w:cs="Times New Roman"/>
          <w:color w:val="000000"/>
          <w:sz w:val="24"/>
          <w:szCs w:val="24"/>
          <w:lang w:eastAsia="lv-LV"/>
        </w:rPr>
        <w:t>Programmas attiecināmās</w:t>
      </w:r>
      <w:r w:rsidRPr="00172CE8">
        <w:rPr>
          <w:rFonts w:ascii="Times New Roman" w:eastAsia="Calibri" w:hAnsi="Times New Roman" w:cs="Times New Roman"/>
          <w:color w:val="000000"/>
          <w:sz w:val="24"/>
          <w:szCs w:val="24"/>
          <w:lang w:eastAsia="lv-LV"/>
        </w:rPr>
        <w:t xml:space="preserve"> teritorijas reģionu pārstāvji no Latvijas, Somijas, Igaunij</w:t>
      </w:r>
      <w:r w:rsidR="00646483" w:rsidRPr="00172CE8">
        <w:rPr>
          <w:rFonts w:ascii="Times New Roman" w:hAnsi="Times New Roman" w:cs="Times New Roman"/>
          <w:color w:val="000000"/>
          <w:sz w:val="24"/>
          <w:szCs w:val="24"/>
          <w:lang w:eastAsia="lv-LV"/>
        </w:rPr>
        <w:t>as, Zviedrijas un</w:t>
      </w:r>
      <w:r w:rsidRPr="00172CE8">
        <w:rPr>
          <w:rFonts w:ascii="Times New Roman" w:eastAsia="Calibri" w:hAnsi="Times New Roman" w:cs="Times New Roman"/>
          <w:color w:val="000000"/>
          <w:sz w:val="24"/>
          <w:szCs w:val="24"/>
          <w:lang w:eastAsia="lv-LV"/>
        </w:rPr>
        <w:t xml:space="preserve"> Ālandu salām.  </w:t>
      </w:r>
    </w:p>
    <w:p w:rsidR="00A227D9" w:rsidRDefault="00A227D9" w:rsidP="00A227D9">
      <w:pPr>
        <w:jc w:val="both"/>
        <w:rPr>
          <w:rFonts w:ascii="Times New Roman" w:eastAsia="Calibri" w:hAnsi="Times New Roman" w:cs="Times New Roman"/>
          <w:color w:val="000000"/>
          <w:sz w:val="24"/>
          <w:szCs w:val="24"/>
          <w:lang w:eastAsia="lv-LV"/>
        </w:rPr>
      </w:pPr>
    </w:p>
    <w:p w:rsidR="00EA44A6" w:rsidRDefault="00A227D9" w:rsidP="00EA44A6">
      <w:pPr>
        <w:jc w:val="both"/>
        <w:rPr>
          <w:rFonts w:ascii="Times New Roman" w:hAnsi="Times New Roman" w:cs="Times New Roman"/>
          <w:color w:val="000000"/>
          <w:sz w:val="24"/>
          <w:szCs w:val="24"/>
          <w:lang w:eastAsia="lv-LV"/>
        </w:rPr>
      </w:pPr>
      <w:r w:rsidRPr="00EA44A6">
        <w:rPr>
          <w:rFonts w:ascii="Times New Roman" w:hAnsi="Times New Roman" w:cs="Times New Roman"/>
          <w:sz w:val="24"/>
          <w:szCs w:val="24"/>
        </w:rPr>
        <w:t xml:space="preserve">Atbilstoši 2012.gada 27.novembra Ministru kabineta sēdes apstiprinātā protokollēmuma par „Informatīvo ziņojumu „Par Eiropas Savienības struktūrfondu mērķa „Eiropas teritoriālā sadarbība” darbības programmu sagatavošanu 2014.-2020.gada plānošanas periodā” 3.punktam, Latvijā, lai nodrošinātu Eiropas Savienības Strukturālo un investīciju </w:t>
      </w:r>
      <w:r w:rsidRPr="00EA44A6">
        <w:rPr>
          <w:rFonts w:ascii="Times New Roman" w:eastAsia="Calibri" w:hAnsi="Times New Roman" w:cs="Times New Roman"/>
          <w:sz w:val="24"/>
          <w:szCs w:val="24"/>
        </w:rPr>
        <w:t>fondu 2014.-2020.gada plānošanas perioda ETS mērķa darbības programmu izstrādes uzraudzību</w:t>
      </w:r>
      <w:r w:rsidRPr="00EA44A6">
        <w:rPr>
          <w:rFonts w:ascii="Times New Roman" w:hAnsi="Times New Roman" w:cs="Times New Roman"/>
          <w:sz w:val="24"/>
          <w:szCs w:val="24"/>
        </w:rPr>
        <w:t xml:space="preserve"> </w:t>
      </w:r>
      <w:r w:rsidR="00EA44A6" w:rsidRPr="00EA44A6">
        <w:rPr>
          <w:rFonts w:ascii="Times New Roman" w:hAnsi="Times New Roman" w:cs="Times New Roman"/>
          <w:sz w:val="24"/>
          <w:szCs w:val="24"/>
        </w:rPr>
        <w:t xml:space="preserve">tika izveidota un darbojas Latvijas Konsultatīvā darba grupa, kas iesaista </w:t>
      </w:r>
      <w:r w:rsidRPr="00EA44A6">
        <w:rPr>
          <w:rFonts w:ascii="Times New Roman" w:hAnsi="Times New Roman" w:cs="Times New Roman"/>
          <w:sz w:val="24"/>
          <w:szCs w:val="24"/>
        </w:rPr>
        <w:t xml:space="preserve">Finanšu ministrijas, Ārlietu ministrijas, </w:t>
      </w:r>
      <w:r w:rsidR="00EA44A6" w:rsidRPr="00EA44A6">
        <w:rPr>
          <w:rFonts w:ascii="Times New Roman" w:hAnsi="Times New Roman" w:cs="Times New Roman"/>
          <w:sz w:val="24"/>
          <w:szCs w:val="24"/>
          <w:shd w:val="clear" w:color="auto" w:fill="FFFFFF"/>
        </w:rPr>
        <w:t>Ekonomikas ministrijas, Iekšlietu ministrijas, Kultūras ministrijas, Izglītības un zinātnes ministrijas, Labklājības ministrijas, Satiksmes ministrijas, Veselības ministrijas, Vides aizsardzības un reģionālās attīstības ministrijas, Zemkopības ministrijas</w:t>
      </w:r>
      <w:r w:rsidRPr="00EA44A6">
        <w:rPr>
          <w:rFonts w:ascii="Times New Roman" w:hAnsi="Times New Roman" w:cs="Times New Roman"/>
          <w:sz w:val="24"/>
          <w:szCs w:val="24"/>
        </w:rPr>
        <w:t>, Latgales, Vidzemes, Rīgas, Kurzemes un Zemgales plānošanas reģionu, Pārresoru koordinācijas centra, biedrības ”Latvijas Pašvaldību savienība” un biedrības „Latvijas Lielo Pilsētu asociācija” pārstāvjus ar mērķi nodrošināt 2014.-2020.gada plānošanas perioda „Eiropas teritoriālās sadarbība” mērķa darbības programmu izstrādes uzraudzību.</w:t>
      </w:r>
    </w:p>
    <w:p w:rsidR="00EA44A6" w:rsidRDefault="00EA44A6" w:rsidP="00EA44A6">
      <w:pPr>
        <w:jc w:val="both"/>
        <w:rPr>
          <w:rFonts w:ascii="Times New Roman" w:hAnsi="Times New Roman" w:cs="Times New Roman"/>
          <w:color w:val="000000"/>
          <w:sz w:val="24"/>
          <w:szCs w:val="24"/>
          <w:lang w:eastAsia="lv-LV"/>
        </w:rPr>
      </w:pPr>
    </w:p>
    <w:p w:rsidR="00B6613B" w:rsidRPr="00EA44A6" w:rsidRDefault="00B6613B" w:rsidP="00EA44A6">
      <w:pPr>
        <w:jc w:val="both"/>
        <w:rPr>
          <w:rFonts w:ascii="Times New Roman" w:hAnsi="Times New Roman" w:cs="Times New Roman"/>
          <w:color w:val="000000"/>
          <w:sz w:val="24"/>
          <w:szCs w:val="24"/>
          <w:lang w:eastAsia="lv-LV"/>
        </w:rPr>
      </w:pPr>
      <w:r w:rsidRPr="00172CE8">
        <w:rPr>
          <w:rFonts w:ascii="Times New Roman" w:hAnsi="Times New Roman" w:cs="Times New Roman"/>
          <w:sz w:val="24"/>
          <w:szCs w:val="24"/>
        </w:rPr>
        <w:t>Programmas projektam tika veikta sākotnējā izvērtēšana (</w:t>
      </w:r>
      <w:r w:rsidRPr="00172CE8">
        <w:rPr>
          <w:rFonts w:ascii="Times New Roman" w:hAnsi="Times New Roman" w:cs="Times New Roman"/>
          <w:i/>
          <w:sz w:val="24"/>
          <w:szCs w:val="24"/>
        </w:rPr>
        <w:t>ex-ante</w:t>
      </w:r>
      <w:r w:rsidRPr="00172CE8">
        <w:rPr>
          <w:rFonts w:ascii="Times New Roman" w:hAnsi="Times New Roman" w:cs="Times New Roman"/>
          <w:sz w:val="24"/>
          <w:szCs w:val="24"/>
        </w:rPr>
        <w:t xml:space="preserve">) un stratēģiskais  ietekmes uz vidi novērtējums. </w:t>
      </w:r>
    </w:p>
    <w:p w:rsidR="00B6613B" w:rsidRPr="00172CE8" w:rsidRDefault="00B6613B" w:rsidP="00172CE8">
      <w:pPr>
        <w:jc w:val="both"/>
        <w:rPr>
          <w:rFonts w:ascii="Times New Roman" w:hAnsi="Times New Roman" w:cs="Times New Roman"/>
          <w:sz w:val="24"/>
          <w:szCs w:val="24"/>
        </w:rPr>
      </w:pPr>
    </w:p>
    <w:p w:rsidR="00B6613B" w:rsidRPr="00172CE8" w:rsidRDefault="00B6613B" w:rsidP="00172CE8">
      <w:pPr>
        <w:jc w:val="both"/>
        <w:rPr>
          <w:rFonts w:ascii="Times New Roman" w:hAnsi="Times New Roman" w:cs="Times New Roman"/>
          <w:sz w:val="24"/>
          <w:szCs w:val="24"/>
        </w:rPr>
      </w:pPr>
      <w:r w:rsidRPr="00172CE8">
        <w:rPr>
          <w:rFonts w:ascii="Times New Roman" w:hAnsi="Times New Roman" w:cs="Times New Roman"/>
          <w:sz w:val="24"/>
          <w:szCs w:val="24"/>
        </w:rPr>
        <w:t>2013.gada decembrī partnervalstis apstiprināja Programmas projektu, kas kopā ar stratēģiskā ietekmes uz vidi novērtējuma ziņojumu tika nodots publiskajai apspriešanai. Latvijā publiskā apspriešana tika organizēta laikā</w:t>
      </w:r>
      <w:r w:rsidR="005343ED" w:rsidRPr="00172CE8">
        <w:rPr>
          <w:rFonts w:ascii="Times New Roman" w:hAnsi="Times New Roman" w:cs="Times New Roman"/>
          <w:sz w:val="24"/>
          <w:szCs w:val="24"/>
        </w:rPr>
        <w:t xml:space="preserve"> no 2013.gada 18.decembra līdz 2014.gada 16.janvārim, </w:t>
      </w:r>
      <w:r w:rsidRPr="00172CE8">
        <w:rPr>
          <w:rFonts w:ascii="Times New Roman" w:hAnsi="Times New Roman" w:cs="Times New Roman"/>
          <w:sz w:val="24"/>
          <w:szCs w:val="24"/>
        </w:rPr>
        <w:t xml:space="preserve">savukārt sabiedriskās apspriedes sanāksme notika 2014.gada </w:t>
      </w:r>
      <w:r w:rsidR="005343ED" w:rsidRPr="00172CE8">
        <w:rPr>
          <w:rFonts w:ascii="Times New Roman" w:hAnsi="Times New Roman" w:cs="Times New Roman"/>
          <w:sz w:val="24"/>
          <w:szCs w:val="24"/>
        </w:rPr>
        <w:t>15.janvārī.</w:t>
      </w:r>
    </w:p>
    <w:p w:rsidR="00B6613B" w:rsidRPr="00172CE8" w:rsidRDefault="00B6613B" w:rsidP="00172CE8">
      <w:pPr>
        <w:jc w:val="both"/>
        <w:rPr>
          <w:rFonts w:ascii="Times New Roman" w:hAnsi="Times New Roman" w:cs="Times New Roman"/>
          <w:sz w:val="24"/>
          <w:szCs w:val="24"/>
        </w:rPr>
      </w:pPr>
    </w:p>
    <w:p w:rsidR="008D1155" w:rsidRPr="00172CE8" w:rsidRDefault="008D1155" w:rsidP="00172CE8">
      <w:pPr>
        <w:ind w:left="0"/>
        <w:jc w:val="both"/>
        <w:rPr>
          <w:rFonts w:ascii="Times New Roman" w:hAnsi="Times New Roman" w:cs="Times New Roman"/>
          <w:sz w:val="24"/>
          <w:szCs w:val="24"/>
        </w:rPr>
      </w:pPr>
      <w:r w:rsidRPr="00172CE8">
        <w:rPr>
          <w:rFonts w:ascii="Times New Roman" w:hAnsi="Times New Roman" w:cs="Times New Roman"/>
          <w:sz w:val="24"/>
          <w:szCs w:val="24"/>
        </w:rPr>
        <w:t>2</w:t>
      </w:r>
      <w:r w:rsidR="00646483" w:rsidRPr="00172CE8">
        <w:rPr>
          <w:rFonts w:ascii="Times New Roman" w:hAnsi="Times New Roman" w:cs="Times New Roman"/>
          <w:sz w:val="24"/>
          <w:szCs w:val="24"/>
        </w:rPr>
        <w:t>014</w:t>
      </w:r>
      <w:r w:rsidRPr="00172CE8">
        <w:rPr>
          <w:rFonts w:ascii="Times New Roman" w:hAnsi="Times New Roman" w:cs="Times New Roman"/>
          <w:sz w:val="24"/>
          <w:szCs w:val="24"/>
        </w:rPr>
        <w:t xml:space="preserve">.gada </w:t>
      </w:r>
      <w:r w:rsidR="00646483" w:rsidRPr="00172CE8">
        <w:rPr>
          <w:rFonts w:ascii="Times New Roman" w:hAnsi="Times New Roman" w:cs="Times New Roman"/>
          <w:sz w:val="24"/>
          <w:szCs w:val="24"/>
        </w:rPr>
        <w:t xml:space="preserve">7.martā Programmas </w:t>
      </w:r>
      <w:r w:rsidRPr="00172CE8">
        <w:rPr>
          <w:rFonts w:ascii="Times New Roman" w:hAnsi="Times New Roman" w:cs="Times New Roman"/>
          <w:sz w:val="24"/>
          <w:szCs w:val="24"/>
        </w:rPr>
        <w:t xml:space="preserve">partnervalstis apstiprināja Programmas </w:t>
      </w:r>
      <w:r w:rsidR="005343ED" w:rsidRPr="00172CE8">
        <w:rPr>
          <w:rFonts w:ascii="Times New Roman" w:hAnsi="Times New Roman" w:cs="Times New Roman"/>
          <w:sz w:val="24"/>
          <w:szCs w:val="24"/>
        </w:rPr>
        <w:t xml:space="preserve">gala </w:t>
      </w:r>
      <w:r w:rsidRPr="00172CE8">
        <w:rPr>
          <w:rFonts w:ascii="Times New Roman" w:hAnsi="Times New Roman" w:cs="Times New Roman"/>
          <w:sz w:val="24"/>
          <w:szCs w:val="24"/>
        </w:rPr>
        <w:t xml:space="preserve">projektu, </w:t>
      </w:r>
      <w:r w:rsidR="005343ED" w:rsidRPr="00172CE8">
        <w:rPr>
          <w:rFonts w:ascii="Times New Roman" w:hAnsi="Times New Roman" w:cs="Times New Roman"/>
          <w:sz w:val="24"/>
          <w:szCs w:val="24"/>
        </w:rPr>
        <w:t>un tika uzsāktas</w:t>
      </w:r>
      <w:r w:rsidRPr="00172CE8">
        <w:rPr>
          <w:rFonts w:ascii="Times New Roman" w:hAnsi="Times New Roman" w:cs="Times New Roman"/>
          <w:sz w:val="24"/>
          <w:szCs w:val="24"/>
        </w:rPr>
        <w:t xml:space="preserve"> </w:t>
      </w:r>
      <w:r w:rsidR="005343ED" w:rsidRPr="00172CE8">
        <w:rPr>
          <w:rFonts w:ascii="Times New Roman" w:hAnsi="Times New Roman" w:cs="Times New Roman"/>
          <w:sz w:val="24"/>
          <w:szCs w:val="24"/>
        </w:rPr>
        <w:t>nacionālas apstiprināšanas procedūras.</w:t>
      </w:r>
    </w:p>
    <w:p w:rsidR="008D1155" w:rsidRPr="00172CE8" w:rsidRDefault="008D1155" w:rsidP="00172CE8">
      <w:pPr>
        <w:jc w:val="both"/>
        <w:rPr>
          <w:rFonts w:ascii="Times New Roman" w:hAnsi="Times New Roman" w:cs="Times New Roman"/>
          <w:sz w:val="24"/>
          <w:szCs w:val="24"/>
        </w:rPr>
      </w:pPr>
    </w:p>
    <w:p w:rsidR="005343ED" w:rsidRPr="00172CE8" w:rsidRDefault="005343ED" w:rsidP="00172CE8">
      <w:pPr>
        <w:jc w:val="both"/>
        <w:rPr>
          <w:rFonts w:ascii="Times New Roman" w:hAnsi="Times New Roman" w:cs="Times New Roman"/>
          <w:b/>
          <w:sz w:val="24"/>
          <w:szCs w:val="24"/>
        </w:rPr>
      </w:pPr>
      <w:r w:rsidRPr="00172CE8">
        <w:rPr>
          <w:rFonts w:ascii="Times New Roman" w:hAnsi="Times New Roman" w:cs="Times New Roman"/>
          <w:b/>
          <w:sz w:val="24"/>
          <w:szCs w:val="24"/>
        </w:rPr>
        <w:t>2.Piedāvātais risinājums</w:t>
      </w:r>
    </w:p>
    <w:p w:rsidR="005343ED" w:rsidRPr="00172CE8" w:rsidRDefault="005343ED" w:rsidP="00172CE8">
      <w:pPr>
        <w:jc w:val="both"/>
        <w:rPr>
          <w:rFonts w:ascii="Times New Roman" w:hAnsi="Times New Roman" w:cs="Times New Roman"/>
          <w:b/>
          <w:sz w:val="24"/>
          <w:szCs w:val="24"/>
        </w:rPr>
      </w:pPr>
    </w:p>
    <w:p w:rsidR="00BC5925" w:rsidRPr="00172CE8" w:rsidRDefault="00850FF6" w:rsidP="00172CE8">
      <w:pPr>
        <w:pStyle w:val="BodyText25"/>
        <w:shd w:val="clear" w:color="auto" w:fill="auto"/>
        <w:spacing w:before="0" w:line="240" w:lineRule="auto"/>
        <w:ind w:left="20" w:right="20" w:firstLine="0"/>
        <w:jc w:val="both"/>
        <w:rPr>
          <w:rFonts w:ascii="Times New Roman" w:hAnsi="Times New Roman" w:cs="Times New Roman"/>
          <w:sz w:val="24"/>
          <w:szCs w:val="24"/>
        </w:rPr>
      </w:pPr>
      <w:r w:rsidRPr="00172CE8">
        <w:rPr>
          <w:rFonts w:ascii="Times New Roman" w:hAnsi="Times New Roman" w:cs="Times New Roman"/>
          <w:sz w:val="24"/>
          <w:szCs w:val="24"/>
        </w:rPr>
        <w:t>Programma</w:t>
      </w:r>
      <w:r w:rsidR="00BC5925" w:rsidRPr="00172CE8">
        <w:rPr>
          <w:rFonts w:ascii="Times New Roman" w:hAnsi="Times New Roman" w:cs="Times New Roman"/>
          <w:sz w:val="24"/>
          <w:szCs w:val="24"/>
        </w:rPr>
        <w:t xml:space="preserve"> ir turpinājums pārrobežu sadarbībai, kura aizsākās ar Centrālā Baltijas jūras reģiona pārrobežu sadarbības programmu INTERREG IVA 2007. - 2013. gadam.</w:t>
      </w:r>
    </w:p>
    <w:p w:rsidR="00BC5925" w:rsidRPr="00172CE8" w:rsidRDefault="00BC5925" w:rsidP="00172CE8">
      <w:pPr>
        <w:pStyle w:val="BodyText25"/>
        <w:shd w:val="clear" w:color="auto" w:fill="auto"/>
        <w:spacing w:before="0" w:line="240" w:lineRule="auto"/>
        <w:ind w:left="20" w:right="20" w:firstLine="0"/>
        <w:jc w:val="both"/>
        <w:rPr>
          <w:rFonts w:ascii="Times New Roman" w:hAnsi="Times New Roman" w:cs="Times New Roman"/>
          <w:sz w:val="24"/>
          <w:szCs w:val="24"/>
          <w:u w:val="single"/>
        </w:rPr>
      </w:pPr>
    </w:p>
    <w:p w:rsidR="005343ED" w:rsidRPr="00172CE8" w:rsidRDefault="005343ED" w:rsidP="00172CE8">
      <w:pPr>
        <w:pStyle w:val="BodyText25"/>
        <w:shd w:val="clear" w:color="auto" w:fill="auto"/>
        <w:spacing w:before="0" w:line="240" w:lineRule="auto"/>
        <w:ind w:left="20" w:right="20" w:firstLine="0"/>
        <w:jc w:val="both"/>
        <w:rPr>
          <w:rFonts w:ascii="Times New Roman" w:hAnsi="Times New Roman" w:cs="Times New Roman"/>
          <w:sz w:val="24"/>
          <w:szCs w:val="24"/>
          <w:u w:val="single"/>
        </w:rPr>
      </w:pPr>
      <w:r w:rsidRPr="00172CE8">
        <w:rPr>
          <w:rFonts w:ascii="Times New Roman" w:hAnsi="Times New Roman" w:cs="Times New Roman"/>
          <w:sz w:val="24"/>
          <w:szCs w:val="24"/>
          <w:u w:val="single"/>
        </w:rPr>
        <w:t>Programmas teritorija</w:t>
      </w:r>
    </w:p>
    <w:p w:rsidR="00850FF6" w:rsidRPr="00172CE8" w:rsidRDefault="00BC5925" w:rsidP="00172CE8">
      <w:pPr>
        <w:pStyle w:val="BodyText25"/>
        <w:shd w:val="clear" w:color="auto" w:fill="auto"/>
        <w:spacing w:before="0" w:line="240" w:lineRule="auto"/>
        <w:ind w:left="20" w:right="20" w:firstLine="0"/>
        <w:jc w:val="both"/>
        <w:rPr>
          <w:rFonts w:ascii="Times New Roman" w:hAnsi="Times New Roman" w:cs="Times New Roman"/>
          <w:sz w:val="24"/>
          <w:szCs w:val="24"/>
        </w:rPr>
      </w:pPr>
      <w:r w:rsidRPr="00172CE8">
        <w:rPr>
          <w:rFonts w:ascii="Times New Roman" w:hAnsi="Times New Roman" w:cs="Times New Roman"/>
          <w:sz w:val="24"/>
          <w:szCs w:val="24"/>
        </w:rPr>
        <w:t>Programmas</w:t>
      </w:r>
      <w:r w:rsidR="005343ED" w:rsidRPr="00172CE8">
        <w:rPr>
          <w:rFonts w:ascii="Times New Roman" w:hAnsi="Times New Roman" w:cs="Times New Roman"/>
          <w:sz w:val="24"/>
          <w:szCs w:val="24"/>
        </w:rPr>
        <w:t xml:space="preserve"> attiecināmie reģ</w:t>
      </w:r>
      <w:r w:rsidRPr="00172CE8">
        <w:rPr>
          <w:rFonts w:ascii="Times New Roman" w:hAnsi="Times New Roman" w:cs="Times New Roman"/>
          <w:sz w:val="24"/>
          <w:szCs w:val="24"/>
        </w:rPr>
        <w:t xml:space="preserve">ioni atrodas Igaunijā, Somijā, tai skaitā </w:t>
      </w:r>
      <w:r w:rsidR="005343ED" w:rsidRPr="00172CE8">
        <w:rPr>
          <w:rFonts w:ascii="Times New Roman" w:hAnsi="Times New Roman" w:cs="Times New Roman"/>
          <w:sz w:val="24"/>
          <w:szCs w:val="24"/>
        </w:rPr>
        <w:t xml:space="preserve">Ālandu salās, Latvijā un Zviedrijā. Kopumā (saskaņā  ar ES NUTS III klasifikāciju) Programmas teritorijā  ir 18 „pamata” un 9 „papildus” reģioni. </w:t>
      </w:r>
      <w:r w:rsidRPr="00172CE8">
        <w:rPr>
          <w:rFonts w:ascii="Times New Roman" w:hAnsi="Times New Roman" w:cs="Times New Roman"/>
          <w:sz w:val="24"/>
          <w:szCs w:val="24"/>
        </w:rPr>
        <w:t xml:space="preserve"> Attiecināmā teritorija no Latvijas puses aptver Kurzemi, Rīgu, Pierīgu</w:t>
      </w:r>
      <w:r w:rsidR="00850FF6" w:rsidRPr="00172CE8">
        <w:rPr>
          <w:rFonts w:ascii="Times New Roman" w:hAnsi="Times New Roman" w:cs="Times New Roman"/>
          <w:sz w:val="24"/>
          <w:szCs w:val="24"/>
        </w:rPr>
        <w:t xml:space="preserve"> („pamat” reģioni)</w:t>
      </w:r>
      <w:r w:rsidRPr="00172CE8">
        <w:rPr>
          <w:rFonts w:ascii="Times New Roman" w:hAnsi="Times New Roman" w:cs="Times New Roman"/>
          <w:sz w:val="24"/>
          <w:szCs w:val="24"/>
        </w:rPr>
        <w:t>, Vidzemi un Zemgali</w:t>
      </w:r>
      <w:r w:rsidR="00850FF6" w:rsidRPr="00172CE8">
        <w:rPr>
          <w:rFonts w:ascii="Times New Roman" w:hAnsi="Times New Roman" w:cs="Times New Roman"/>
          <w:sz w:val="24"/>
          <w:szCs w:val="24"/>
        </w:rPr>
        <w:t xml:space="preserve"> („papildus” reģioni)</w:t>
      </w:r>
      <w:r w:rsidRPr="00172CE8">
        <w:rPr>
          <w:rFonts w:ascii="Times New Roman" w:hAnsi="Times New Roman" w:cs="Times New Roman"/>
          <w:sz w:val="24"/>
          <w:szCs w:val="24"/>
        </w:rPr>
        <w:t>.</w:t>
      </w:r>
      <w:r w:rsidR="00850FF6" w:rsidRPr="00172CE8">
        <w:rPr>
          <w:rFonts w:ascii="Times New Roman" w:hAnsi="Times New Roman" w:cs="Times New Roman"/>
          <w:sz w:val="24"/>
          <w:szCs w:val="24"/>
        </w:rPr>
        <w:t xml:space="preserve"> </w:t>
      </w:r>
    </w:p>
    <w:p w:rsidR="00850FF6" w:rsidRPr="00172CE8" w:rsidRDefault="00850FF6" w:rsidP="00172CE8">
      <w:pPr>
        <w:pStyle w:val="BodyText25"/>
        <w:shd w:val="clear" w:color="auto" w:fill="auto"/>
        <w:spacing w:before="0" w:line="240" w:lineRule="auto"/>
        <w:ind w:left="20" w:right="20" w:firstLine="0"/>
        <w:jc w:val="both"/>
        <w:rPr>
          <w:rFonts w:ascii="Times New Roman" w:hAnsi="Times New Roman" w:cs="Times New Roman"/>
          <w:sz w:val="24"/>
          <w:szCs w:val="24"/>
        </w:rPr>
      </w:pPr>
    </w:p>
    <w:p w:rsidR="00850FF6" w:rsidRPr="00172CE8" w:rsidRDefault="005343ED" w:rsidP="00172CE8">
      <w:pPr>
        <w:pStyle w:val="BodyText25"/>
        <w:shd w:val="clear" w:color="auto" w:fill="auto"/>
        <w:spacing w:before="0" w:line="240" w:lineRule="auto"/>
        <w:ind w:right="20" w:firstLine="0"/>
        <w:jc w:val="both"/>
        <w:rPr>
          <w:rFonts w:ascii="Times New Roman" w:hAnsi="Times New Roman" w:cs="Times New Roman"/>
          <w:sz w:val="24"/>
          <w:szCs w:val="24"/>
        </w:rPr>
      </w:pPr>
      <w:r w:rsidRPr="00172CE8">
        <w:rPr>
          <w:rFonts w:ascii="Times New Roman" w:hAnsi="Times New Roman" w:cs="Times New Roman"/>
          <w:sz w:val="24"/>
          <w:szCs w:val="24"/>
          <w:u w:val="single"/>
        </w:rPr>
        <w:t>Programmas mērķis</w:t>
      </w:r>
      <w:r w:rsidR="00850FF6" w:rsidRPr="00172CE8">
        <w:rPr>
          <w:rFonts w:ascii="Times New Roman" w:hAnsi="Times New Roman" w:cs="Times New Roman"/>
          <w:sz w:val="24"/>
          <w:szCs w:val="24"/>
        </w:rPr>
        <w:t xml:space="preserve"> ir panākt ilgtspējīgu reģiona izaugsmi, panākot līdzsvaru starp ekonomikas un vides interesēm. </w:t>
      </w:r>
    </w:p>
    <w:p w:rsidR="003E3B64" w:rsidRPr="00172CE8" w:rsidRDefault="003E3B64" w:rsidP="00172CE8">
      <w:pPr>
        <w:ind w:left="0"/>
        <w:jc w:val="both"/>
        <w:rPr>
          <w:rFonts w:ascii="Times New Roman" w:hAnsi="Times New Roman" w:cs="Times New Roman"/>
          <w:sz w:val="24"/>
          <w:szCs w:val="24"/>
        </w:rPr>
      </w:pPr>
    </w:p>
    <w:p w:rsidR="003E3B64" w:rsidRPr="00172CE8" w:rsidRDefault="003E3B64" w:rsidP="00172CE8">
      <w:pPr>
        <w:pStyle w:val="BodyText25"/>
        <w:spacing w:before="0" w:line="240" w:lineRule="auto"/>
        <w:ind w:right="102" w:firstLine="0"/>
        <w:jc w:val="both"/>
        <w:rPr>
          <w:rFonts w:ascii="Times New Roman" w:hAnsi="Times New Roman" w:cs="Times New Roman"/>
          <w:sz w:val="24"/>
          <w:szCs w:val="24"/>
        </w:rPr>
      </w:pPr>
      <w:r w:rsidRPr="00172CE8">
        <w:rPr>
          <w:rFonts w:ascii="Times New Roman" w:hAnsi="Times New Roman" w:cs="Times New Roman"/>
          <w:sz w:val="24"/>
          <w:szCs w:val="24"/>
        </w:rPr>
        <w:lastRenderedPageBreak/>
        <w:t xml:space="preserve">Programmas partnervalstis vienojušās piemērot koncentrācijas principu atbalstot ierobežotu skaitu </w:t>
      </w:r>
      <w:r w:rsidRPr="00172CE8">
        <w:rPr>
          <w:rFonts w:ascii="Times New Roman" w:hAnsi="Times New Roman" w:cs="Times New Roman"/>
          <w:b/>
          <w:sz w:val="24"/>
          <w:szCs w:val="24"/>
        </w:rPr>
        <w:t>tematisko mērķu</w:t>
      </w:r>
      <w:r w:rsidR="00172CE8" w:rsidRPr="00172CE8">
        <w:rPr>
          <w:rFonts w:ascii="Times New Roman" w:hAnsi="Times New Roman" w:cs="Times New Roman"/>
          <w:b/>
          <w:sz w:val="24"/>
          <w:szCs w:val="24"/>
        </w:rPr>
        <w:t xml:space="preserve"> (TM)</w:t>
      </w:r>
      <w:r w:rsidR="00172CE8">
        <w:rPr>
          <w:rFonts w:ascii="Times New Roman" w:hAnsi="Times New Roman" w:cs="Times New Roman"/>
          <w:b/>
          <w:sz w:val="24"/>
          <w:szCs w:val="24"/>
        </w:rPr>
        <w:t xml:space="preserve">. </w:t>
      </w:r>
      <w:r w:rsidR="00172CE8" w:rsidRPr="00172CE8">
        <w:rPr>
          <w:rFonts w:ascii="Times New Roman" w:hAnsi="Times New Roman" w:cs="Times New Roman"/>
          <w:sz w:val="24"/>
          <w:szCs w:val="24"/>
        </w:rPr>
        <w:t>Izvēle balstās uz reģiona iezīmēm, nepieciešamībām un izaicinājumiem, kurus varētu atrisināti starpvalstu sadarbības rezultātā</w:t>
      </w:r>
      <w:r w:rsidR="00172CE8">
        <w:rPr>
          <w:rFonts w:ascii="Times New Roman" w:hAnsi="Times New Roman" w:cs="Times New Roman"/>
          <w:sz w:val="24"/>
          <w:szCs w:val="24"/>
        </w:rPr>
        <w:t>:</w:t>
      </w:r>
    </w:p>
    <w:p w:rsidR="00850FF6" w:rsidRPr="00172CE8" w:rsidRDefault="00850FF6" w:rsidP="00172CE8">
      <w:pPr>
        <w:pStyle w:val="BodyText25"/>
        <w:numPr>
          <w:ilvl w:val="0"/>
          <w:numId w:val="4"/>
        </w:numPr>
        <w:shd w:val="clear" w:color="auto" w:fill="auto"/>
        <w:spacing w:before="0" w:line="240" w:lineRule="auto"/>
        <w:ind w:right="20"/>
        <w:jc w:val="both"/>
        <w:rPr>
          <w:rFonts w:ascii="Times New Roman" w:hAnsi="Times New Roman" w:cs="Times New Roman"/>
          <w:sz w:val="24"/>
          <w:szCs w:val="24"/>
        </w:rPr>
      </w:pPr>
      <w:r w:rsidRPr="00172CE8">
        <w:rPr>
          <w:rFonts w:ascii="Times New Roman" w:hAnsi="Times New Roman" w:cs="Times New Roman"/>
          <w:sz w:val="24"/>
          <w:szCs w:val="24"/>
        </w:rPr>
        <w:t>„MVU k</w:t>
      </w:r>
      <w:r w:rsidR="00172CE8" w:rsidRPr="00172CE8">
        <w:rPr>
          <w:rFonts w:ascii="Times New Roman" w:hAnsi="Times New Roman" w:cs="Times New Roman"/>
          <w:sz w:val="24"/>
          <w:szCs w:val="24"/>
        </w:rPr>
        <w:t>onkurētspējas palielināšana” (TM</w:t>
      </w:r>
      <w:r w:rsidRPr="00172CE8">
        <w:rPr>
          <w:rFonts w:ascii="Times New Roman" w:hAnsi="Times New Roman" w:cs="Times New Roman"/>
          <w:sz w:val="24"/>
          <w:szCs w:val="24"/>
        </w:rPr>
        <w:t>3)</w:t>
      </w:r>
      <w:r w:rsidR="003E3B64" w:rsidRPr="00172CE8">
        <w:rPr>
          <w:rFonts w:ascii="Times New Roman" w:hAnsi="Times New Roman" w:cs="Times New Roman"/>
          <w:sz w:val="24"/>
          <w:szCs w:val="24"/>
        </w:rPr>
        <w:t>. Tematiskā mērķa izvēle sekmēs Centrālā Baltijas jūras kā uz zināšanām balstīta inovatīva reģiona ekonomikas attīstību un veicināšu, atbalstot jaunu uzņēmumu veidošanu un veicinot Centrālā Baltijas jūras reģiona mazo un vidējo uzņēmumu (MVU) ieiešanu starptautiskajos tirgos. Papildus programma koncentrējas uz jaunatnes uzņēmējdarbības aktivitāšu palielināšanu sākot no agriem skolas gadiem, kā arī veidojot saikni starp dažādām uzņēmēju paaudzēm.</w:t>
      </w:r>
    </w:p>
    <w:p w:rsidR="003E3B64" w:rsidRPr="00172CE8" w:rsidRDefault="00850FF6" w:rsidP="00172CE8">
      <w:pPr>
        <w:pStyle w:val="BodyText25"/>
        <w:numPr>
          <w:ilvl w:val="0"/>
          <w:numId w:val="4"/>
        </w:numPr>
        <w:spacing w:before="0" w:line="240" w:lineRule="auto"/>
        <w:ind w:right="102"/>
        <w:jc w:val="both"/>
        <w:rPr>
          <w:rFonts w:ascii="Times New Roman" w:hAnsi="Times New Roman" w:cs="Times New Roman"/>
          <w:sz w:val="24"/>
          <w:szCs w:val="24"/>
        </w:rPr>
      </w:pPr>
      <w:r w:rsidRPr="00172CE8">
        <w:rPr>
          <w:rFonts w:ascii="Times New Roman" w:hAnsi="Times New Roman" w:cs="Times New Roman"/>
          <w:sz w:val="24"/>
          <w:szCs w:val="24"/>
        </w:rPr>
        <w:t xml:space="preserve">„Vides saglabāšana un aizsardzība un resursu efektīvas </w:t>
      </w:r>
      <w:r w:rsidR="00172CE8" w:rsidRPr="00172CE8">
        <w:rPr>
          <w:rFonts w:ascii="Times New Roman" w:hAnsi="Times New Roman" w:cs="Times New Roman"/>
          <w:sz w:val="24"/>
          <w:szCs w:val="24"/>
        </w:rPr>
        <w:t>izmantošanas veicināšana” (TM</w:t>
      </w:r>
      <w:r w:rsidR="003E3B64" w:rsidRPr="00172CE8">
        <w:rPr>
          <w:rFonts w:ascii="Times New Roman" w:hAnsi="Times New Roman" w:cs="Times New Roman"/>
          <w:sz w:val="24"/>
          <w:szCs w:val="24"/>
        </w:rPr>
        <w:t>6), kura uzdevums ir ar kopēju attīstītu un ieviestu jaunu inovatīvu metožu un tehnoloģiju palīdzību aizsargāt  Baltijas jūru un  samazināt piesārņojumu, kas rodas no atkritumu, bīstamo vielu un toksīnu ieplūdes. Programmas mērķis ir ar jūras teritoriālās plānošanas un integrētu piekrastes zonas pārvaldību, aizsargāt reģiona unikālo kopējo dabas un kultūras mantojumu, veicināt ilgtspējīgu jūras ekosistēmu izmantošanu, kā arī uzlabot pilsētu plānošanu un  pārvaldību</w:t>
      </w:r>
    </w:p>
    <w:p w:rsidR="00172CE8" w:rsidRPr="00172CE8" w:rsidRDefault="00850FF6" w:rsidP="00172CE8">
      <w:pPr>
        <w:pStyle w:val="BodyText25"/>
        <w:numPr>
          <w:ilvl w:val="0"/>
          <w:numId w:val="4"/>
        </w:numPr>
        <w:spacing w:before="0" w:line="240" w:lineRule="auto"/>
        <w:ind w:right="102"/>
        <w:jc w:val="both"/>
        <w:rPr>
          <w:rFonts w:ascii="Times New Roman" w:hAnsi="Times New Roman" w:cs="Times New Roman"/>
          <w:sz w:val="24"/>
          <w:szCs w:val="24"/>
        </w:rPr>
      </w:pPr>
      <w:r w:rsidRPr="00114D4A">
        <w:rPr>
          <w:rFonts w:ascii="Times New Roman" w:hAnsi="Times New Roman" w:cs="Times New Roman"/>
          <w:sz w:val="24"/>
          <w:szCs w:val="24"/>
        </w:rPr>
        <w:t>„Ilgtspējīga transporta veicināšana un</w:t>
      </w:r>
      <w:r w:rsidR="00172CE8" w:rsidRPr="00114D4A">
        <w:rPr>
          <w:rFonts w:ascii="Times New Roman" w:hAnsi="Times New Roman" w:cs="Times New Roman"/>
          <w:sz w:val="24"/>
          <w:szCs w:val="24"/>
        </w:rPr>
        <w:t xml:space="preserve"> sastrēgumu novēršana galvenajā</w:t>
      </w:r>
      <w:r w:rsidR="003E3B64" w:rsidRPr="00114D4A">
        <w:rPr>
          <w:rFonts w:ascii="Times New Roman" w:hAnsi="Times New Roman" w:cs="Times New Roman"/>
          <w:sz w:val="24"/>
          <w:szCs w:val="24"/>
        </w:rPr>
        <w:t>s tīklu infrastruktūrā</w:t>
      </w:r>
      <w:r w:rsidR="00114D4A" w:rsidRPr="00114D4A">
        <w:rPr>
          <w:rFonts w:ascii="Times New Roman" w:hAnsi="Times New Roman" w:cs="Times New Roman"/>
          <w:sz w:val="24"/>
          <w:szCs w:val="24"/>
        </w:rPr>
        <w:t>s</w:t>
      </w:r>
      <w:r w:rsidRPr="00114D4A">
        <w:rPr>
          <w:rFonts w:ascii="Times New Roman" w:hAnsi="Times New Roman" w:cs="Times New Roman"/>
          <w:sz w:val="24"/>
          <w:szCs w:val="24"/>
        </w:rPr>
        <w:t>”(T</w:t>
      </w:r>
      <w:r w:rsidR="00172CE8" w:rsidRPr="00114D4A">
        <w:rPr>
          <w:rFonts w:ascii="Times New Roman" w:hAnsi="Times New Roman" w:cs="Times New Roman"/>
          <w:sz w:val="24"/>
          <w:szCs w:val="24"/>
        </w:rPr>
        <w:t>M</w:t>
      </w:r>
      <w:r w:rsidRPr="00114D4A">
        <w:rPr>
          <w:rFonts w:ascii="Times New Roman" w:hAnsi="Times New Roman" w:cs="Times New Roman"/>
          <w:sz w:val="24"/>
          <w:szCs w:val="24"/>
        </w:rPr>
        <w:t>7</w:t>
      </w:r>
      <w:r w:rsidR="003E3B64" w:rsidRPr="00114D4A">
        <w:rPr>
          <w:rFonts w:ascii="Times New Roman" w:hAnsi="Times New Roman" w:cs="Times New Roman"/>
          <w:sz w:val="24"/>
          <w:szCs w:val="24"/>
        </w:rPr>
        <w:t>), kura</w:t>
      </w:r>
      <w:r w:rsidR="003E3B64" w:rsidRPr="00172CE8">
        <w:rPr>
          <w:rFonts w:ascii="Times New Roman" w:hAnsi="Times New Roman" w:cs="Times New Roman"/>
          <w:sz w:val="24"/>
          <w:szCs w:val="24"/>
        </w:rPr>
        <w:t xml:space="preserve"> uzdevums ir uzlabot pieejamību reģionā. Tam ir tieša ietekme uz visa</w:t>
      </w:r>
      <w:r w:rsidR="00172CE8" w:rsidRPr="00172CE8">
        <w:rPr>
          <w:rFonts w:ascii="Times New Roman" w:hAnsi="Times New Roman" w:cs="Times New Roman"/>
          <w:sz w:val="24"/>
          <w:szCs w:val="24"/>
        </w:rPr>
        <w:t xml:space="preserve"> reģiona ekonomisko aktivitāti. </w:t>
      </w:r>
      <w:r w:rsidR="003E3B64" w:rsidRPr="00172CE8">
        <w:rPr>
          <w:rFonts w:ascii="Times New Roman" w:hAnsi="Times New Roman" w:cs="Times New Roman"/>
          <w:sz w:val="24"/>
          <w:szCs w:val="24"/>
        </w:rPr>
        <w:t>Tas ietver mērķi atbalstīt integrēto „zaļo”, multimodālo transporta sistēmu plānošanu, kā arī izveidot un attīstīt labāku pilsētu vidi, lai uzlabotu reģionu pilsētu ilgtspējīgu attīstību. Lai uzlabotu reģiona  reģionālo un lokālo mobilitāti, kā arī, lai palielinātu reģiona pievilcību apmeklējumu ziņā</w:t>
      </w:r>
      <w:r w:rsidR="00172CE8" w:rsidRPr="00172CE8">
        <w:rPr>
          <w:rFonts w:ascii="Times New Roman" w:hAnsi="Times New Roman" w:cs="Times New Roman"/>
          <w:sz w:val="24"/>
          <w:szCs w:val="24"/>
        </w:rPr>
        <w:t xml:space="preserve">, Programma atbalstīs Baltijas </w:t>
      </w:r>
      <w:r w:rsidR="003E3B64" w:rsidRPr="00172CE8">
        <w:rPr>
          <w:rFonts w:ascii="Times New Roman" w:hAnsi="Times New Roman" w:cs="Times New Roman"/>
          <w:sz w:val="24"/>
          <w:szCs w:val="24"/>
        </w:rPr>
        <w:t>jūras mazo ostu ilgtspējīgu attīstību.</w:t>
      </w:r>
    </w:p>
    <w:p w:rsidR="00172CE8" w:rsidRPr="00172CE8" w:rsidRDefault="00850FF6" w:rsidP="00172CE8">
      <w:pPr>
        <w:pStyle w:val="BodyText25"/>
        <w:numPr>
          <w:ilvl w:val="0"/>
          <w:numId w:val="4"/>
        </w:numPr>
        <w:spacing w:before="0" w:line="240" w:lineRule="auto"/>
        <w:ind w:right="102"/>
        <w:jc w:val="both"/>
        <w:rPr>
          <w:rFonts w:ascii="Times New Roman" w:hAnsi="Times New Roman" w:cs="Times New Roman"/>
          <w:sz w:val="24"/>
          <w:szCs w:val="24"/>
        </w:rPr>
      </w:pPr>
      <w:r w:rsidRPr="00172CE8">
        <w:rPr>
          <w:rFonts w:ascii="Times New Roman" w:hAnsi="Times New Roman" w:cs="Times New Roman"/>
          <w:sz w:val="24"/>
          <w:szCs w:val="24"/>
        </w:rPr>
        <w:t>„Investīcijas izglītībā un apmācībā, tostarp profesionālajā apmācībā, lai nodrošinātu prasmju apgūšanu un mūžizglītību, attīstot izglītības un apmācības</w:t>
      </w:r>
      <w:r w:rsidR="00172CE8" w:rsidRPr="00172CE8">
        <w:rPr>
          <w:rFonts w:ascii="Times New Roman" w:hAnsi="Times New Roman" w:cs="Times New Roman"/>
          <w:sz w:val="24"/>
          <w:szCs w:val="24"/>
        </w:rPr>
        <w:t xml:space="preserve"> infrastruktūru”(TM10) ir paredzēts bagātīgāka reģiona veidošanai, stiprinot vietējās kopienas un uzlabojot cilvēkresursu prasmes, zināšanas un iedzīvotāju labklājību (īpaši jauniešu un gados vecāku cilvēku vidū), īpaši atbalstot profesionālo izglītību un apmācības.</w:t>
      </w:r>
    </w:p>
    <w:p w:rsidR="00172CE8" w:rsidRPr="00172CE8" w:rsidRDefault="00172CE8" w:rsidP="00172CE8">
      <w:pPr>
        <w:pStyle w:val="BodyText25"/>
        <w:shd w:val="clear" w:color="auto" w:fill="auto"/>
        <w:tabs>
          <w:tab w:val="left" w:pos="730"/>
        </w:tabs>
        <w:spacing w:before="0" w:line="240" w:lineRule="auto"/>
        <w:ind w:firstLine="0"/>
        <w:rPr>
          <w:rFonts w:ascii="Times New Roman" w:hAnsi="Times New Roman" w:cs="Times New Roman"/>
          <w:sz w:val="24"/>
          <w:szCs w:val="24"/>
        </w:rPr>
      </w:pPr>
    </w:p>
    <w:p w:rsidR="00850FF6" w:rsidRPr="00172CE8" w:rsidRDefault="00850FF6" w:rsidP="00172CE8">
      <w:pPr>
        <w:pStyle w:val="BodyText25"/>
        <w:shd w:val="clear" w:color="auto" w:fill="auto"/>
        <w:tabs>
          <w:tab w:val="left" w:pos="730"/>
        </w:tabs>
        <w:spacing w:before="0" w:line="240" w:lineRule="auto"/>
        <w:ind w:firstLine="0"/>
        <w:rPr>
          <w:rFonts w:ascii="Times New Roman" w:hAnsi="Times New Roman" w:cs="Times New Roman"/>
          <w:sz w:val="24"/>
          <w:szCs w:val="24"/>
        </w:rPr>
      </w:pPr>
      <w:r w:rsidRPr="00172CE8">
        <w:rPr>
          <w:rFonts w:ascii="Times New Roman" w:hAnsi="Times New Roman" w:cs="Times New Roman"/>
          <w:sz w:val="24"/>
          <w:szCs w:val="24"/>
        </w:rPr>
        <w:t>T</w:t>
      </w:r>
      <w:r w:rsidR="00172CE8" w:rsidRPr="00172CE8">
        <w:rPr>
          <w:rFonts w:ascii="Times New Roman" w:hAnsi="Times New Roman" w:cs="Times New Roman"/>
          <w:sz w:val="24"/>
          <w:szCs w:val="24"/>
        </w:rPr>
        <w:t>ematiskie mērķi pārnesti P</w:t>
      </w:r>
      <w:r w:rsidRPr="00172CE8">
        <w:rPr>
          <w:rFonts w:ascii="Times New Roman" w:hAnsi="Times New Roman" w:cs="Times New Roman"/>
          <w:sz w:val="24"/>
          <w:szCs w:val="24"/>
        </w:rPr>
        <w:t xml:space="preserve">rogrammas </w:t>
      </w:r>
      <w:r w:rsidRPr="00172CE8">
        <w:rPr>
          <w:rFonts w:ascii="Times New Roman" w:hAnsi="Times New Roman" w:cs="Times New Roman"/>
          <w:b/>
          <w:sz w:val="24"/>
          <w:szCs w:val="24"/>
        </w:rPr>
        <w:t>prioritārajos virzienos:</w:t>
      </w:r>
      <w:r w:rsidRPr="00172CE8">
        <w:rPr>
          <w:rFonts w:ascii="Times New Roman" w:hAnsi="Times New Roman" w:cs="Times New Roman"/>
          <w:sz w:val="24"/>
          <w:szCs w:val="24"/>
        </w:rPr>
        <w:t xml:space="preserve"> </w:t>
      </w:r>
    </w:p>
    <w:p w:rsidR="00850FF6" w:rsidRPr="00172CE8" w:rsidRDefault="00850FF6" w:rsidP="00172CE8">
      <w:pPr>
        <w:pStyle w:val="BodyText25"/>
        <w:numPr>
          <w:ilvl w:val="0"/>
          <w:numId w:val="5"/>
        </w:numPr>
        <w:shd w:val="clear" w:color="auto" w:fill="auto"/>
        <w:tabs>
          <w:tab w:val="left" w:pos="730"/>
        </w:tabs>
        <w:spacing w:before="0" w:line="240" w:lineRule="auto"/>
        <w:rPr>
          <w:rFonts w:ascii="Times New Roman" w:hAnsi="Times New Roman" w:cs="Times New Roman"/>
          <w:sz w:val="24"/>
          <w:szCs w:val="24"/>
        </w:rPr>
      </w:pPr>
      <w:r w:rsidRPr="00172CE8">
        <w:rPr>
          <w:rFonts w:ascii="Times New Roman" w:hAnsi="Times New Roman" w:cs="Times New Roman"/>
          <w:sz w:val="24"/>
          <w:szCs w:val="24"/>
        </w:rPr>
        <w:t>Konkurētspējīga ekonomika;</w:t>
      </w:r>
    </w:p>
    <w:p w:rsidR="00850FF6" w:rsidRPr="00172CE8" w:rsidRDefault="00850FF6" w:rsidP="00172CE8">
      <w:pPr>
        <w:pStyle w:val="BodyText25"/>
        <w:numPr>
          <w:ilvl w:val="0"/>
          <w:numId w:val="5"/>
        </w:numPr>
        <w:shd w:val="clear" w:color="auto" w:fill="auto"/>
        <w:tabs>
          <w:tab w:val="left" w:pos="740"/>
        </w:tabs>
        <w:spacing w:before="0" w:line="240" w:lineRule="auto"/>
        <w:rPr>
          <w:rFonts w:ascii="Times New Roman" w:hAnsi="Times New Roman" w:cs="Times New Roman"/>
          <w:sz w:val="24"/>
          <w:szCs w:val="24"/>
        </w:rPr>
      </w:pPr>
      <w:r w:rsidRPr="00172CE8">
        <w:rPr>
          <w:rFonts w:ascii="Times New Roman" w:hAnsi="Times New Roman" w:cs="Times New Roman"/>
          <w:sz w:val="24"/>
          <w:szCs w:val="24"/>
        </w:rPr>
        <w:t>Ilgtspējīga kopīgu resursu izmantošana;</w:t>
      </w:r>
    </w:p>
    <w:p w:rsidR="00850FF6" w:rsidRPr="00172CE8" w:rsidRDefault="00850FF6" w:rsidP="00172CE8">
      <w:pPr>
        <w:pStyle w:val="BodyText25"/>
        <w:numPr>
          <w:ilvl w:val="0"/>
          <w:numId w:val="5"/>
        </w:numPr>
        <w:shd w:val="clear" w:color="auto" w:fill="auto"/>
        <w:tabs>
          <w:tab w:val="left" w:pos="735"/>
        </w:tabs>
        <w:spacing w:before="0" w:line="240" w:lineRule="auto"/>
        <w:rPr>
          <w:rFonts w:ascii="Times New Roman" w:hAnsi="Times New Roman" w:cs="Times New Roman"/>
          <w:sz w:val="24"/>
          <w:szCs w:val="24"/>
        </w:rPr>
      </w:pPr>
      <w:r w:rsidRPr="00172CE8">
        <w:rPr>
          <w:rFonts w:ascii="Times New Roman" w:hAnsi="Times New Roman" w:cs="Times New Roman"/>
          <w:sz w:val="24"/>
          <w:szCs w:val="24"/>
        </w:rPr>
        <w:t>Labi savienots reģions;</w:t>
      </w:r>
    </w:p>
    <w:p w:rsidR="00850FF6" w:rsidRDefault="00850FF6" w:rsidP="00172CE8">
      <w:pPr>
        <w:pStyle w:val="BodyText25"/>
        <w:numPr>
          <w:ilvl w:val="0"/>
          <w:numId w:val="5"/>
        </w:numPr>
        <w:shd w:val="clear" w:color="auto" w:fill="auto"/>
        <w:tabs>
          <w:tab w:val="left" w:pos="740"/>
        </w:tabs>
        <w:spacing w:before="0" w:line="240" w:lineRule="auto"/>
        <w:rPr>
          <w:rFonts w:ascii="Times New Roman" w:hAnsi="Times New Roman" w:cs="Times New Roman"/>
          <w:sz w:val="24"/>
          <w:szCs w:val="24"/>
        </w:rPr>
      </w:pPr>
      <w:r w:rsidRPr="00172CE8">
        <w:rPr>
          <w:rFonts w:ascii="Times New Roman" w:hAnsi="Times New Roman" w:cs="Times New Roman"/>
          <w:sz w:val="24"/>
          <w:szCs w:val="24"/>
        </w:rPr>
        <w:t>Kvalificēts un sociāli iekļaujošs reģions.</w:t>
      </w:r>
    </w:p>
    <w:p w:rsidR="00172CE8" w:rsidRDefault="00172CE8" w:rsidP="00172CE8">
      <w:pPr>
        <w:ind w:left="360"/>
        <w:jc w:val="both"/>
        <w:rPr>
          <w:rFonts w:ascii="Times New Roman" w:hAnsi="Times New Roman" w:cs="Times New Roman"/>
          <w:b/>
        </w:rPr>
      </w:pPr>
    </w:p>
    <w:p w:rsidR="00172CE8" w:rsidRPr="00172CE8" w:rsidRDefault="00172CE8" w:rsidP="00172CE8">
      <w:pPr>
        <w:jc w:val="both"/>
        <w:rPr>
          <w:rFonts w:ascii="Times New Roman" w:hAnsi="Times New Roman" w:cs="Times New Roman"/>
        </w:rPr>
      </w:pPr>
      <w:r w:rsidRPr="00172CE8">
        <w:rPr>
          <w:rFonts w:ascii="Times New Roman" w:hAnsi="Times New Roman" w:cs="Times New Roman"/>
        </w:rPr>
        <w:t xml:space="preserve">Kā 5.prioritārais virziens ir </w:t>
      </w:r>
      <w:r>
        <w:rPr>
          <w:rFonts w:ascii="Times New Roman" w:hAnsi="Times New Roman" w:cs="Times New Roman"/>
        </w:rPr>
        <w:t xml:space="preserve">noteikta </w:t>
      </w:r>
      <w:r w:rsidRPr="00172CE8">
        <w:rPr>
          <w:rFonts w:ascii="Times New Roman" w:hAnsi="Times New Roman" w:cs="Times New Roman"/>
        </w:rPr>
        <w:t>Tehniskā palīdzība - atbalsts efektīvai Programmas ieviešanai.</w:t>
      </w:r>
    </w:p>
    <w:p w:rsidR="00172CE8" w:rsidRPr="00172CE8" w:rsidRDefault="00172CE8" w:rsidP="00172CE8">
      <w:pPr>
        <w:pStyle w:val="BodyText25"/>
        <w:shd w:val="clear" w:color="auto" w:fill="auto"/>
        <w:tabs>
          <w:tab w:val="left" w:pos="740"/>
        </w:tabs>
        <w:spacing w:before="0" w:line="240" w:lineRule="auto"/>
        <w:ind w:left="720" w:firstLine="0"/>
        <w:rPr>
          <w:rFonts w:ascii="Times New Roman" w:hAnsi="Times New Roman" w:cs="Times New Roman"/>
          <w:sz w:val="24"/>
          <w:szCs w:val="24"/>
        </w:rPr>
      </w:pPr>
    </w:p>
    <w:p w:rsidR="003E3B64" w:rsidRPr="00172CE8" w:rsidRDefault="003E3B64" w:rsidP="00172CE8">
      <w:pPr>
        <w:pStyle w:val="BodyText25"/>
        <w:shd w:val="clear" w:color="auto" w:fill="auto"/>
        <w:spacing w:before="0" w:line="240" w:lineRule="auto"/>
        <w:ind w:right="20" w:firstLine="0"/>
        <w:jc w:val="both"/>
        <w:rPr>
          <w:rFonts w:ascii="Times New Roman" w:hAnsi="Times New Roman" w:cs="Times New Roman"/>
          <w:sz w:val="24"/>
          <w:szCs w:val="24"/>
        </w:rPr>
      </w:pPr>
      <w:r w:rsidRPr="00172CE8">
        <w:rPr>
          <w:rFonts w:ascii="Times New Roman" w:hAnsi="Times New Roman" w:cs="Times New Roman"/>
          <w:sz w:val="24"/>
          <w:szCs w:val="24"/>
        </w:rPr>
        <w:t xml:space="preserve">Papildus, </w:t>
      </w:r>
      <w:r w:rsidR="00172CE8" w:rsidRPr="00172CE8">
        <w:rPr>
          <w:rFonts w:ascii="Times New Roman" w:hAnsi="Times New Roman" w:cs="Times New Roman"/>
          <w:sz w:val="24"/>
          <w:szCs w:val="24"/>
        </w:rPr>
        <w:t>P</w:t>
      </w:r>
      <w:r w:rsidRPr="00172CE8">
        <w:rPr>
          <w:rFonts w:ascii="Times New Roman" w:hAnsi="Times New Roman" w:cs="Times New Roman"/>
          <w:sz w:val="24"/>
          <w:szCs w:val="24"/>
        </w:rPr>
        <w:t>rogrammā ir noteikti 2 horizontālie mērķi: „informācijas un komunikāciju tehnoloģiju pieejamības, izmantošan</w:t>
      </w:r>
      <w:r w:rsidR="00172CE8" w:rsidRPr="00172CE8">
        <w:rPr>
          <w:rFonts w:ascii="Times New Roman" w:hAnsi="Times New Roman" w:cs="Times New Roman"/>
          <w:sz w:val="24"/>
          <w:szCs w:val="24"/>
        </w:rPr>
        <w:t>as un kvalitātes uzlabošana" (TM</w:t>
      </w:r>
      <w:r w:rsidRPr="00172CE8">
        <w:rPr>
          <w:rFonts w:ascii="Times New Roman" w:hAnsi="Times New Roman" w:cs="Times New Roman"/>
          <w:sz w:val="24"/>
          <w:szCs w:val="24"/>
        </w:rPr>
        <w:t>2), kā arī „atbalstīt pāreju uz ekonomiku ar zemu oglekļa dioksīda em</w:t>
      </w:r>
      <w:r w:rsidR="00172CE8" w:rsidRPr="00172CE8">
        <w:rPr>
          <w:rFonts w:ascii="Times New Roman" w:hAnsi="Times New Roman" w:cs="Times New Roman"/>
          <w:sz w:val="24"/>
          <w:szCs w:val="24"/>
        </w:rPr>
        <w:t>isiju līmeni visos sektoros" (TM</w:t>
      </w:r>
      <w:r w:rsidRPr="00172CE8">
        <w:rPr>
          <w:rFonts w:ascii="Times New Roman" w:hAnsi="Times New Roman" w:cs="Times New Roman"/>
          <w:sz w:val="24"/>
          <w:szCs w:val="24"/>
        </w:rPr>
        <w:t>4).</w:t>
      </w:r>
    </w:p>
    <w:p w:rsidR="005343ED" w:rsidRPr="00172CE8" w:rsidRDefault="005343ED" w:rsidP="00172CE8">
      <w:pPr>
        <w:pStyle w:val="BodyText25"/>
        <w:shd w:val="clear" w:color="auto" w:fill="auto"/>
        <w:spacing w:before="0" w:line="240" w:lineRule="auto"/>
        <w:ind w:left="20" w:right="20" w:firstLine="0"/>
        <w:jc w:val="both"/>
        <w:rPr>
          <w:rFonts w:ascii="Times New Roman" w:hAnsi="Times New Roman" w:cs="Times New Roman"/>
          <w:sz w:val="24"/>
          <w:szCs w:val="24"/>
        </w:rPr>
      </w:pPr>
    </w:p>
    <w:p w:rsidR="005343ED" w:rsidRDefault="005343ED" w:rsidP="00172CE8">
      <w:pPr>
        <w:pStyle w:val="BodyText25"/>
        <w:shd w:val="clear" w:color="auto" w:fill="auto"/>
        <w:spacing w:before="0" w:line="240" w:lineRule="auto"/>
        <w:ind w:right="20" w:firstLine="0"/>
        <w:jc w:val="both"/>
        <w:rPr>
          <w:rFonts w:ascii="Times New Roman" w:hAnsi="Times New Roman" w:cs="Times New Roman"/>
          <w:sz w:val="24"/>
          <w:szCs w:val="24"/>
        </w:rPr>
      </w:pPr>
      <w:r w:rsidRPr="00172CE8">
        <w:rPr>
          <w:rFonts w:ascii="Times New Roman" w:hAnsi="Times New Roman" w:cs="Times New Roman"/>
          <w:sz w:val="24"/>
          <w:szCs w:val="24"/>
        </w:rPr>
        <w:t>Ar šo Programma veicinās „Eiropa 2020" stratēģijas mērķa „gudrai", „ilgtspējīgai" un „iekļaujošai" izaugsmei, kā arī ekonomiskās, sociālās un teritoriālās vienotības sasniegšanu. Programma veicinās arī ES Baltijas jūras reģiona stratēģijas mērķu sasniegšanu - „saudzēt jūru", „apvienot reģionu" un „celt labklājību".</w:t>
      </w:r>
    </w:p>
    <w:p w:rsidR="00172CE8" w:rsidRPr="00172CE8" w:rsidRDefault="00172CE8" w:rsidP="00172CE8">
      <w:pPr>
        <w:pStyle w:val="BodyText25"/>
        <w:shd w:val="clear" w:color="auto" w:fill="auto"/>
        <w:spacing w:before="0" w:line="240" w:lineRule="auto"/>
        <w:ind w:right="20" w:firstLine="0"/>
        <w:jc w:val="both"/>
        <w:rPr>
          <w:rFonts w:ascii="Times New Roman" w:hAnsi="Times New Roman" w:cs="Times New Roman"/>
          <w:sz w:val="24"/>
          <w:szCs w:val="24"/>
        </w:rPr>
      </w:pPr>
    </w:p>
    <w:p w:rsidR="003432B7" w:rsidRPr="003432B7" w:rsidRDefault="003432B7" w:rsidP="00172CE8">
      <w:pPr>
        <w:pStyle w:val="BodyText25"/>
        <w:shd w:val="clear" w:color="auto" w:fill="auto"/>
        <w:spacing w:before="0" w:line="240" w:lineRule="auto"/>
        <w:ind w:right="20" w:firstLine="0"/>
        <w:jc w:val="both"/>
        <w:rPr>
          <w:rFonts w:ascii="Times New Roman" w:hAnsi="Times New Roman"/>
          <w:color w:val="000000"/>
          <w:sz w:val="24"/>
          <w:szCs w:val="24"/>
          <w:u w:val="single"/>
          <w:lang w:eastAsia="lv-LV"/>
        </w:rPr>
      </w:pPr>
      <w:r w:rsidRPr="003432B7">
        <w:rPr>
          <w:rFonts w:ascii="Times New Roman" w:hAnsi="Times New Roman"/>
          <w:color w:val="000000"/>
          <w:sz w:val="24"/>
          <w:szCs w:val="24"/>
          <w:u w:val="single"/>
          <w:lang w:eastAsia="lv-LV"/>
        </w:rPr>
        <w:t>Programmas vadība</w:t>
      </w:r>
    </w:p>
    <w:p w:rsidR="003432B7" w:rsidRDefault="003432B7" w:rsidP="00172CE8">
      <w:pPr>
        <w:pStyle w:val="BodyText25"/>
        <w:shd w:val="clear" w:color="auto" w:fill="auto"/>
        <w:spacing w:before="0" w:line="240" w:lineRule="auto"/>
        <w:ind w:right="20" w:firstLine="0"/>
        <w:jc w:val="both"/>
        <w:rPr>
          <w:rFonts w:ascii="Times New Roman" w:hAnsi="Times New Roman" w:cs="Times New Roman"/>
          <w:sz w:val="24"/>
          <w:szCs w:val="24"/>
          <w:u w:val="single"/>
        </w:rPr>
      </w:pPr>
      <w:r>
        <w:rPr>
          <w:rFonts w:ascii="Times New Roman" w:hAnsi="Times New Roman"/>
          <w:color w:val="000000"/>
          <w:sz w:val="24"/>
          <w:szCs w:val="24"/>
          <w:lang w:eastAsia="lv-LV"/>
        </w:rPr>
        <w:lastRenderedPageBreak/>
        <w:t>2012.gada 18.decembrī iesaistīto dalībvalstu pārstāvji pieņēma lēmumu Somijas Dienvidrietumu reģionālai padomei (</w:t>
      </w:r>
      <w:r>
        <w:rPr>
          <w:rFonts w:ascii="Times New Roman" w:hAnsi="Times New Roman"/>
          <w:i/>
          <w:color w:val="000000"/>
          <w:sz w:val="24"/>
          <w:szCs w:val="24"/>
          <w:lang w:eastAsia="lv-LV"/>
        </w:rPr>
        <w:t xml:space="preserve">Varsinais – Suomen Litto) </w:t>
      </w:r>
      <w:r>
        <w:rPr>
          <w:rFonts w:ascii="Times New Roman" w:hAnsi="Times New Roman"/>
          <w:color w:val="000000"/>
          <w:sz w:val="24"/>
          <w:szCs w:val="24"/>
          <w:lang w:eastAsia="lv-LV"/>
        </w:rPr>
        <w:t>ar biroju Turku deleģēt jaunās programmas Vadošās iestādes (VI) pilnvaras, ietverot arī Sertifikācijas iestādes un Revīzijas iestādes funkcijas.</w:t>
      </w:r>
    </w:p>
    <w:p w:rsidR="003432B7" w:rsidRDefault="003432B7" w:rsidP="00172CE8">
      <w:pPr>
        <w:pStyle w:val="BodyText25"/>
        <w:shd w:val="clear" w:color="auto" w:fill="auto"/>
        <w:spacing w:before="0" w:line="240" w:lineRule="auto"/>
        <w:ind w:right="20" w:firstLine="0"/>
        <w:jc w:val="both"/>
        <w:rPr>
          <w:rFonts w:ascii="Times New Roman" w:hAnsi="Times New Roman" w:cs="Times New Roman"/>
          <w:sz w:val="24"/>
          <w:szCs w:val="24"/>
          <w:u w:val="single"/>
        </w:rPr>
      </w:pPr>
    </w:p>
    <w:p w:rsidR="005343ED" w:rsidRPr="00172CE8" w:rsidRDefault="00172CE8" w:rsidP="00172CE8">
      <w:pPr>
        <w:pStyle w:val="BodyText25"/>
        <w:shd w:val="clear" w:color="auto" w:fill="auto"/>
        <w:spacing w:before="0" w:line="240" w:lineRule="auto"/>
        <w:ind w:right="20" w:firstLine="0"/>
        <w:jc w:val="both"/>
        <w:rPr>
          <w:rFonts w:ascii="Times New Roman" w:hAnsi="Times New Roman" w:cs="Times New Roman"/>
          <w:sz w:val="24"/>
          <w:szCs w:val="24"/>
          <w:u w:val="single"/>
        </w:rPr>
      </w:pPr>
      <w:r w:rsidRPr="00172CE8">
        <w:rPr>
          <w:rFonts w:ascii="Times New Roman" w:hAnsi="Times New Roman" w:cs="Times New Roman"/>
          <w:sz w:val="24"/>
          <w:szCs w:val="24"/>
          <w:u w:val="single"/>
        </w:rPr>
        <w:t>Programmas struktūra</w:t>
      </w:r>
    </w:p>
    <w:p w:rsidR="00172CE8" w:rsidRDefault="00172CE8" w:rsidP="00172CE8">
      <w:pPr>
        <w:pStyle w:val="BodyText25"/>
        <w:shd w:val="clear" w:color="auto" w:fill="auto"/>
        <w:spacing w:before="0" w:line="240" w:lineRule="auto"/>
        <w:ind w:right="20" w:firstLine="0"/>
        <w:jc w:val="both"/>
        <w:rPr>
          <w:rFonts w:ascii="Times New Roman" w:hAnsi="Times New Roman" w:cs="Times New Roman"/>
          <w:sz w:val="24"/>
          <w:szCs w:val="24"/>
        </w:rPr>
      </w:pPr>
    </w:p>
    <w:p w:rsidR="005343ED" w:rsidRDefault="00172CE8" w:rsidP="00172CE8">
      <w:pPr>
        <w:pStyle w:val="BodyText25"/>
        <w:shd w:val="clear" w:color="auto" w:fill="auto"/>
        <w:spacing w:before="0" w:line="240" w:lineRule="auto"/>
        <w:ind w:right="20" w:firstLine="0"/>
        <w:jc w:val="both"/>
        <w:rPr>
          <w:rFonts w:ascii="Times New Roman" w:hAnsi="Times New Roman" w:cs="Times New Roman"/>
          <w:sz w:val="24"/>
          <w:szCs w:val="24"/>
        </w:rPr>
      </w:pPr>
      <w:r>
        <w:rPr>
          <w:rFonts w:ascii="Times New Roman" w:hAnsi="Times New Roman" w:cs="Times New Roman"/>
          <w:sz w:val="24"/>
          <w:szCs w:val="24"/>
        </w:rPr>
        <w:t>Ņemot vērā Programmas</w:t>
      </w:r>
      <w:r w:rsidR="005343ED" w:rsidRPr="00172CE8">
        <w:rPr>
          <w:rFonts w:ascii="Times New Roman" w:hAnsi="Times New Roman" w:cs="Times New Roman"/>
          <w:sz w:val="24"/>
          <w:szCs w:val="24"/>
        </w:rPr>
        <w:t xml:space="preserve"> lielumu un sarežģītību, kā arī iepriekšējo sadarbību 2007. – 2013.gadā</w:t>
      </w:r>
      <w:r>
        <w:rPr>
          <w:rFonts w:ascii="Times New Roman" w:hAnsi="Times New Roman" w:cs="Times New Roman"/>
          <w:sz w:val="24"/>
          <w:szCs w:val="24"/>
        </w:rPr>
        <w:t>,</w:t>
      </w:r>
      <w:r w:rsidR="005343ED" w:rsidRPr="00172CE8">
        <w:rPr>
          <w:rFonts w:ascii="Times New Roman" w:hAnsi="Times New Roman" w:cs="Times New Roman"/>
          <w:sz w:val="24"/>
          <w:szCs w:val="24"/>
        </w:rPr>
        <w:t xml:space="preserve"> </w:t>
      </w:r>
      <w:r>
        <w:rPr>
          <w:rFonts w:ascii="Times New Roman" w:hAnsi="Times New Roman" w:cs="Times New Roman"/>
          <w:sz w:val="24"/>
          <w:szCs w:val="24"/>
        </w:rPr>
        <w:t>Programmai</w:t>
      </w:r>
      <w:r w:rsidR="005343ED" w:rsidRPr="00172CE8">
        <w:rPr>
          <w:rFonts w:ascii="Times New Roman" w:hAnsi="Times New Roman" w:cs="Times New Roman"/>
          <w:sz w:val="24"/>
          <w:szCs w:val="24"/>
        </w:rPr>
        <w:t xml:space="preserve"> ir</w:t>
      </w:r>
      <w:r>
        <w:rPr>
          <w:rFonts w:ascii="Times New Roman" w:hAnsi="Times New Roman" w:cs="Times New Roman"/>
          <w:sz w:val="24"/>
          <w:szCs w:val="24"/>
        </w:rPr>
        <w:t xml:space="preserve"> izveidotās trīs apakšprogrammas: Centrālā</w:t>
      </w:r>
      <w:r w:rsidR="005343ED" w:rsidRPr="00172CE8">
        <w:rPr>
          <w:rFonts w:ascii="Times New Roman" w:hAnsi="Times New Roman" w:cs="Times New Roman"/>
          <w:sz w:val="24"/>
          <w:szCs w:val="24"/>
        </w:rPr>
        <w:t xml:space="preserve"> Baltijas jūras</w:t>
      </w:r>
      <w:r>
        <w:rPr>
          <w:rFonts w:ascii="Times New Roman" w:hAnsi="Times New Roman" w:cs="Times New Roman"/>
          <w:sz w:val="24"/>
          <w:szCs w:val="24"/>
        </w:rPr>
        <w:t xml:space="preserve"> reģiona apakšprogramma</w:t>
      </w:r>
      <w:r w:rsidR="005343ED" w:rsidRPr="00172CE8">
        <w:rPr>
          <w:rFonts w:ascii="Times New Roman" w:hAnsi="Times New Roman" w:cs="Times New Roman"/>
          <w:sz w:val="24"/>
          <w:szCs w:val="24"/>
        </w:rPr>
        <w:t>, Dienvidsomijas - Igaunijas  un Arhipelāga un salu apakšprogramma.</w:t>
      </w:r>
      <w:r>
        <w:rPr>
          <w:rFonts w:ascii="Times New Roman" w:hAnsi="Times New Roman" w:cs="Times New Roman"/>
          <w:sz w:val="24"/>
          <w:szCs w:val="24"/>
        </w:rPr>
        <w:t xml:space="preserve"> Latvijas piedalās Centrālā</w:t>
      </w:r>
      <w:r w:rsidRPr="00172CE8">
        <w:rPr>
          <w:rFonts w:ascii="Times New Roman" w:hAnsi="Times New Roman" w:cs="Times New Roman"/>
          <w:sz w:val="24"/>
          <w:szCs w:val="24"/>
        </w:rPr>
        <w:t xml:space="preserve"> Baltijas jūras</w:t>
      </w:r>
      <w:r>
        <w:rPr>
          <w:rFonts w:ascii="Times New Roman" w:hAnsi="Times New Roman" w:cs="Times New Roman"/>
          <w:sz w:val="24"/>
          <w:szCs w:val="24"/>
        </w:rPr>
        <w:t xml:space="preserve"> reģiona apakšprogrammā. </w:t>
      </w:r>
      <w:r w:rsidR="005343ED" w:rsidRPr="00172CE8">
        <w:rPr>
          <w:rFonts w:ascii="Times New Roman" w:hAnsi="Times New Roman" w:cs="Times New Roman"/>
          <w:sz w:val="24"/>
          <w:szCs w:val="24"/>
        </w:rPr>
        <w:t>Šī apakšprogramma atbalsta projektus ar partneriem no vismaz divām dalībvalstīm (tai skaitā Ālandu salām), tādējādi sniedzot pievienoto vērtību visam Centrālajam Baltijas jūras reģionam.</w:t>
      </w:r>
    </w:p>
    <w:p w:rsidR="0099617C" w:rsidRDefault="0099617C" w:rsidP="0099617C">
      <w:pPr>
        <w:pStyle w:val="BodyText25"/>
        <w:shd w:val="clear" w:color="auto" w:fill="auto"/>
        <w:spacing w:before="0" w:line="240" w:lineRule="auto"/>
        <w:ind w:right="20" w:firstLine="0"/>
        <w:jc w:val="both"/>
        <w:rPr>
          <w:rFonts w:ascii="Times New Roman" w:hAnsi="Times New Roman" w:cs="Times New Roman"/>
          <w:sz w:val="24"/>
          <w:szCs w:val="24"/>
          <w:u w:val="single"/>
        </w:rPr>
      </w:pPr>
    </w:p>
    <w:p w:rsidR="0099617C" w:rsidRDefault="0099617C" w:rsidP="0099617C">
      <w:pPr>
        <w:pStyle w:val="BodyText25"/>
        <w:shd w:val="clear" w:color="auto" w:fill="auto"/>
        <w:spacing w:before="0" w:line="240" w:lineRule="auto"/>
        <w:ind w:right="20" w:firstLine="0"/>
        <w:jc w:val="both"/>
        <w:rPr>
          <w:rFonts w:ascii="Times New Roman" w:hAnsi="Times New Roman" w:cs="Times New Roman"/>
          <w:sz w:val="24"/>
          <w:szCs w:val="24"/>
          <w:u w:val="single"/>
        </w:rPr>
      </w:pPr>
      <w:r w:rsidRPr="00172CE8">
        <w:rPr>
          <w:rFonts w:ascii="Times New Roman" w:hAnsi="Times New Roman" w:cs="Times New Roman"/>
          <w:sz w:val="24"/>
          <w:szCs w:val="24"/>
          <w:u w:val="single"/>
        </w:rPr>
        <w:t>Programmas finansējums</w:t>
      </w:r>
    </w:p>
    <w:p w:rsidR="0099617C" w:rsidRDefault="0099617C" w:rsidP="0099617C">
      <w:pPr>
        <w:pStyle w:val="BodyText25"/>
        <w:shd w:val="clear" w:color="auto" w:fill="auto"/>
        <w:spacing w:before="0" w:line="240" w:lineRule="auto"/>
        <w:ind w:right="20" w:firstLine="0"/>
        <w:jc w:val="both"/>
        <w:rPr>
          <w:rFonts w:ascii="Times New Roman" w:hAnsi="Times New Roman" w:cs="Times New Roman"/>
          <w:sz w:val="24"/>
          <w:szCs w:val="24"/>
          <w:u w:val="single"/>
        </w:rPr>
      </w:pPr>
    </w:p>
    <w:p w:rsidR="0099617C" w:rsidRDefault="0099617C" w:rsidP="0099617C">
      <w:pPr>
        <w:ind w:left="0"/>
        <w:jc w:val="both"/>
        <w:rPr>
          <w:rFonts w:ascii="Times New Roman" w:hAnsi="Times New Roman" w:cs="Times New Roman"/>
          <w:sz w:val="24"/>
          <w:szCs w:val="24"/>
        </w:rPr>
      </w:pPr>
      <w:r>
        <w:rPr>
          <w:rFonts w:ascii="Times New Roman" w:hAnsi="Times New Roman" w:cs="Times New Roman"/>
          <w:sz w:val="24"/>
          <w:szCs w:val="24"/>
        </w:rPr>
        <w:t>Programmu līdzfinansē Eiropas Reģionālās</w:t>
      </w:r>
      <w:r w:rsidRPr="00172CE8">
        <w:rPr>
          <w:rFonts w:ascii="Times New Roman" w:hAnsi="Times New Roman" w:cs="Times New Roman"/>
          <w:sz w:val="24"/>
          <w:szCs w:val="24"/>
        </w:rPr>
        <w:t xml:space="preserve"> </w:t>
      </w:r>
      <w:r>
        <w:rPr>
          <w:rFonts w:ascii="Times New Roman" w:hAnsi="Times New Roman" w:cs="Times New Roman"/>
          <w:sz w:val="24"/>
          <w:szCs w:val="24"/>
        </w:rPr>
        <w:t xml:space="preserve">attīstības fonds (ERAF). Kopējais ERAF finansējums Programmai ir 122 520 000 </w:t>
      </w:r>
      <w:r w:rsidR="00EC6630">
        <w:rPr>
          <w:rFonts w:ascii="Times New Roman" w:hAnsi="Times New Roman" w:cs="Times New Roman"/>
          <w:sz w:val="24"/>
          <w:szCs w:val="24"/>
        </w:rPr>
        <w:t>eu</w:t>
      </w:r>
      <w:r>
        <w:rPr>
          <w:rFonts w:ascii="Times New Roman" w:hAnsi="Times New Roman" w:cs="Times New Roman"/>
          <w:sz w:val="24"/>
          <w:szCs w:val="24"/>
        </w:rPr>
        <w:t xml:space="preserve">ro, </w:t>
      </w:r>
      <w:r w:rsidR="008F3BB3">
        <w:rPr>
          <w:rFonts w:ascii="Times New Roman" w:hAnsi="Times New Roman" w:cs="Times New Roman"/>
          <w:sz w:val="24"/>
          <w:szCs w:val="24"/>
        </w:rPr>
        <w:t xml:space="preserve">no tā 6% </w:t>
      </w:r>
      <w:r w:rsidRPr="00172CE8">
        <w:rPr>
          <w:rFonts w:ascii="Times New Roman" w:hAnsi="Times New Roman" w:cs="Times New Roman"/>
          <w:sz w:val="24"/>
          <w:szCs w:val="24"/>
        </w:rPr>
        <w:t>ir  jāparedz tehniskajai palīdzībai.</w:t>
      </w:r>
      <w:r>
        <w:rPr>
          <w:rFonts w:ascii="Times New Roman" w:hAnsi="Times New Roman" w:cs="Times New Roman"/>
          <w:sz w:val="24"/>
          <w:szCs w:val="24"/>
        </w:rPr>
        <w:t xml:space="preserve"> </w:t>
      </w:r>
    </w:p>
    <w:p w:rsidR="0099617C" w:rsidRDefault="0099617C" w:rsidP="00172CE8">
      <w:pPr>
        <w:pStyle w:val="BodyText25"/>
        <w:shd w:val="clear" w:color="auto" w:fill="auto"/>
        <w:spacing w:before="0" w:line="240" w:lineRule="auto"/>
        <w:ind w:right="20" w:firstLine="0"/>
        <w:jc w:val="both"/>
        <w:rPr>
          <w:rFonts w:ascii="Times New Roman" w:hAnsi="Times New Roman" w:cs="Times New Roman"/>
          <w:sz w:val="24"/>
          <w:szCs w:val="24"/>
        </w:rPr>
      </w:pPr>
    </w:p>
    <w:p w:rsidR="00172CE8" w:rsidRDefault="00172CE8" w:rsidP="00172CE8">
      <w:pPr>
        <w:pStyle w:val="BodyText25"/>
        <w:shd w:val="clear" w:color="auto" w:fill="auto"/>
        <w:spacing w:before="0" w:line="240" w:lineRule="auto"/>
        <w:ind w:right="20" w:firstLine="0"/>
        <w:jc w:val="both"/>
        <w:rPr>
          <w:rFonts w:ascii="Times New Roman" w:hAnsi="Times New Roman" w:cs="Times New Roman"/>
          <w:sz w:val="24"/>
          <w:szCs w:val="24"/>
        </w:rPr>
      </w:pPr>
    </w:p>
    <w:p w:rsidR="0099617C" w:rsidRPr="008F3BB3" w:rsidRDefault="0099617C" w:rsidP="0099617C">
      <w:pPr>
        <w:jc w:val="both"/>
        <w:rPr>
          <w:rFonts w:ascii="Times New Roman" w:hAnsi="Times New Roman" w:cs="Times New Roman"/>
          <w:b/>
          <w:sz w:val="24"/>
          <w:szCs w:val="24"/>
        </w:rPr>
      </w:pPr>
      <w:r w:rsidRPr="008F3BB3">
        <w:rPr>
          <w:rFonts w:ascii="Times New Roman" w:hAnsi="Times New Roman" w:cs="Times New Roman"/>
          <w:b/>
          <w:sz w:val="24"/>
          <w:szCs w:val="24"/>
        </w:rPr>
        <w:t>3.</w:t>
      </w:r>
      <w:r w:rsidR="008F3BB3" w:rsidRPr="008F3BB3">
        <w:rPr>
          <w:rFonts w:ascii="Times New Roman" w:hAnsi="Times New Roman" w:cs="Times New Roman"/>
          <w:b/>
          <w:sz w:val="24"/>
          <w:szCs w:val="24"/>
        </w:rPr>
        <w:t xml:space="preserve"> </w:t>
      </w:r>
      <w:r w:rsidRPr="008F3BB3">
        <w:rPr>
          <w:rFonts w:ascii="Times New Roman" w:hAnsi="Times New Roman" w:cs="Times New Roman"/>
          <w:b/>
          <w:sz w:val="24"/>
          <w:szCs w:val="24"/>
        </w:rPr>
        <w:t>Politikas dokumenta īstenošanai papildus nepieciešamais finansējums un paredzētie finansēšanas avoti</w:t>
      </w:r>
    </w:p>
    <w:p w:rsidR="0099617C" w:rsidRPr="008F3BB3" w:rsidRDefault="0099617C" w:rsidP="0099617C">
      <w:pPr>
        <w:jc w:val="both"/>
        <w:rPr>
          <w:rFonts w:ascii="Times New Roman" w:hAnsi="Times New Roman" w:cs="Times New Roman"/>
          <w:b/>
          <w:sz w:val="24"/>
          <w:szCs w:val="24"/>
        </w:rPr>
      </w:pPr>
    </w:p>
    <w:p w:rsidR="0099617C" w:rsidRPr="008F3BB3" w:rsidRDefault="008F3BB3" w:rsidP="0099617C">
      <w:pPr>
        <w:jc w:val="both"/>
        <w:rPr>
          <w:rFonts w:ascii="Times New Roman" w:hAnsi="Times New Roman" w:cs="Times New Roman"/>
          <w:sz w:val="24"/>
          <w:szCs w:val="24"/>
        </w:rPr>
      </w:pPr>
      <w:r w:rsidRPr="008F3BB3">
        <w:rPr>
          <w:rFonts w:ascii="Times New Roman" w:hAnsi="Times New Roman" w:cs="Times New Roman"/>
          <w:sz w:val="24"/>
          <w:szCs w:val="24"/>
        </w:rPr>
        <w:t>11</w:t>
      </w:r>
      <w:r w:rsidR="0043162E">
        <w:rPr>
          <w:rFonts w:ascii="Times New Roman" w:hAnsi="Times New Roman" w:cs="Times New Roman"/>
          <w:sz w:val="24"/>
          <w:szCs w:val="24"/>
        </w:rPr>
        <w:t>5</w:t>
      </w:r>
      <w:r w:rsidRPr="008F3BB3">
        <w:rPr>
          <w:rFonts w:ascii="Times New Roman" w:hAnsi="Times New Roman" w:cs="Times New Roman"/>
          <w:sz w:val="24"/>
          <w:szCs w:val="24"/>
        </w:rPr>
        <w:t xml:space="preserve"> 16</w:t>
      </w:r>
      <w:r w:rsidR="0043162E">
        <w:rPr>
          <w:rFonts w:ascii="Times New Roman" w:hAnsi="Times New Roman" w:cs="Times New Roman"/>
          <w:sz w:val="24"/>
          <w:szCs w:val="24"/>
        </w:rPr>
        <w:t>8</w:t>
      </w:r>
      <w:r w:rsidRPr="008F3BB3">
        <w:rPr>
          <w:rFonts w:ascii="Times New Roman" w:hAnsi="Times New Roman" w:cs="Times New Roman"/>
          <w:sz w:val="24"/>
          <w:szCs w:val="24"/>
        </w:rPr>
        <w:t xml:space="preserve"> </w:t>
      </w:r>
      <w:r w:rsidR="0043162E">
        <w:rPr>
          <w:rFonts w:ascii="Times New Roman" w:hAnsi="Times New Roman" w:cs="Times New Roman"/>
          <w:sz w:val="24"/>
          <w:szCs w:val="24"/>
        </w:rPr>
        <w:t>8</w:t>
      </w:r>
      <w:r w:rsidRPr="008F3BB3">
        <w:rPr>
          <w:rFonts w:ascii="Times New Roman" w:hAnsi="Times New Roman" w:cs="Times New Roman"/>
          <w:sz w:val="24"/>
          <w:szCs w:val="24"/>
        </w:rPr>
        <w:t>00</w:t>
      </w:r>
      <w:r w:rsidR="0099617C" w:rsidRPr="008F3BB3">
        <w:rPr>
          <w:rFonts w:ascii="Times New Roman" w:hAnsi="Times New Roman" w:cs="Times New Roman"/>
          <w:sz w:val="24"/>
          <w:szCs w:val="24"/>
        </w:rPr>
        <w:t xml:space="preserve"> </w:t>
      </w:r>
      <w:r w:rsidR="00EC6630">
        <w:rPr>
          <w:rFonts w:ascii="Times New Roman" w:hAnsi="Times New Roman" w:cs="Times New Roman"/>
          <w:sz w:val="24"/>
          <w:szCs w:val="24"/>
        </w:rPr>
        <w:t>euro</w:t>
      </w:r>
      <w:r w:rsidR="0099617C" w:rsidRPr="008F3BB3">
        <w:rPr>
          <w:rFonts w:ascii="Times New Roman" w:hAnsi="Times New Roman" w:cs="Times New Roman"/>
          <w:sz w:val="24"/>
          <w:szCs w:val="24"/>
        </w:rPr>
        <w:t xml:space="preserve"> no kopējā ERAF budžeta tiks piešķirti 1.-4.prioritātei, savukārt </w:t>
      </w:r>
      <w:r w:rsidRPr="008F3BB3">
        <w:rPr>
          <w:rFonts w:ascii="Times New Roman" w:hAnsi="Times New Roman" w:cs="Times New Roman"/>
          <w:sz w:val="24"/>
          <w:szCs w:val="24"/>
        </w:rPr>
        <w:t>7 351 </w:t>
      </w:r>
      <w:r w:rsidR="0043162E">
        <w:rPr>
          <w:rFonts w:ascii="Times New Roman" w:hAnsi="Times New Roman" w:cs="Times New Roman"/>
          <w:sz w:val="24"/>
          <w:szCs w:val="24"/>
        </w:rPr>
        <w:t>2</w:t>
      </w:r>
      <w:r w:rsidR="00EC6630">
        <w:rPr>
          <w:rFonts w:ascii="Times New Roman" w:hAnsi="Times New Roman" w:cs="Times New Roman"/>
          <w:sz w:val="24"/>
          <w:szCs w:val="24"/>
        </w:rPr>
        <w:t>00 eu</w:t>
      </w:r>
      <w:r w:rsidRPr="008F3BB3">
        <w:rPr>
          <w:rFonts w:ascii="Times New Roman" w:hAnsi="Times New Roman" w:cs="Times New Roman"/>
          <w:sz w:val="24"/>
          <w:szCs w:val="24"/>
        </w:rPr>
        <w:t xml:space="preserve">ro -  </w:t>
      </w:r>
      <w:r w:rsidR="0099617C" w:rsidRPr="008F3BB3">
        <w:rPr>
          <w:rFonts w:ascii="Times New Roman" w:hAnsi="Times New Roman" w:cs="Times New Roman"/>
          <w:sz w:val="24"/>
          <w:szCs w:val="24"/>
        </w:rPr>
        <w:t>5.prioritātei</w:t>
      </w:r>
      <w:r w:rsidRPr="008F3BB3">
        <w:rPr>
          <w:rFonts w:ascii="Times New Roman" w:hAnsi="Times New Roman" w:cs="Times New Roman"/>
          <w:sz w:val="24"/>
          <w:szCs w:val="24"/>
        </w:rPr>
        <w:t xml:space="preserve"> (Tehniskā palīdzība)</w:t>
      </w:r>
      <w:r w:rsidR="0099617C" w:rsidRPr="008F3BB3">
        <w:rPr>
          <w:rFonts w:ascii="Times New Roman" w:hAnsi="Times New Roman" w:cs="Times New Roman"/>
          <w:sz w:val="24"/>
          <w:szCs w:val="24"/>
        </w:rPr>
        <w:t xml:space="preserve">. </w:t>
      </w:r>
    </w:p>
    <w:p w:rsidR="008F3BB3" w:rsidRPr="008F3BB3" w:rsidRDefault="008F3BB3" w:rsidP="0099617C">
      <w:pPr>
        <w:jc w:val="both"/>
        <w:rPr>
          <w:rFonts w:ascii="Times New Roman" w:hAnsi="Times New Roman" w:cs="Times New Roman"/>
          <w:sz w:val="24"/>
          <w:szCs w:val="24"/>
        </w:rPr>
      </w:pPr>
    </w:p>
    <w:p w:rsidR="0099617C" w:rsidRPr="008F3BB3" w:rsidRDefault="008F3BB3" w:rsidP="0099617C">
      <w:pPr>
        <w:jc w:val="both"/>
        <w:rPr>
          <w:rFonts w:ascii="Times New Roman" w:hAnsi="Times New Roman" w:cs="Times New Roman"/>
          <w:sz w:val="24"/>
          <w:szCs w:val="24"/>
        </w:rPr>
      </w:pPr>
      <w:r w:rsidRPr="008F3BB3">
        <w:rPr>
          <w:rFonts w:ascii="Times New Roman" w:hAnsi="Times New Roman" w:cs="Times New Roman"/>
          <w:sz w:val="24"/>
          <w:szCs w:val="24"/>
        </w:rPr>
        <w:t>ERAF līdzfinansējuma likme</w:t>
      </w:r>
      <w:r w:rsidR="0099617C" w:rsidRPr="008F3BB3">
        <w:rPr>
          <w:rFonts w:ascii="Times New Roman" w:hAnsi="Times New Roman" w:cs="Times New Roman"/>
          <w:sz w:val="24"/>
          <w:szCs w:val="24"/>
        </w:rPr>
        <w:t xml:space="preserve"> Latvijas projektu partneriem 1.-4.prioritātes ietvaros ir 85% apmērā no attiecināmajiem izdevumiem. </w:t>
      </w:r>
    </w:p>
    <w:p w:rsidR="0099617C" w:rsidRPr="008F3BB3" w:rsidRDefault="0099617C" w:rsidP="0099617C">
      <w:pPr>
        <w:jc w:val="both"/>
        <w:rPr>
          <w:rFonts w:ascii="Times New Roman" w:hAnsi="Times New Roman" w:cs="Times New Roman"/>
          <w:sz w:val="24"/>
          <w:szCs w:val="24"/>
        </w:rPr>
      </w:pPr>
    </w:p>
    <w:p w:rsidR="0099617C" w:rsidRPr="008F3BB3" w:rsidRDefault="0099617C" w:rsidP="0099617C">
      <w:pPr>
        <w:jc w:val="both"/>
        <w:rPr>
          <w:rFonts w:ascii="Times New Roman" w:hAnsi="Times New Roman" w:cs="Times New Roman"/>
          <w:color w:val="000000"/>
          <w:sz w:val="24"/>
          <w:szCs w:val="24"/>
        </w:rPr>
      </w:pPr>
      <w:r w:rsidRPr="008F3BB3">
        <w:rPr>
          <w:rFonts w:ascii="Times New Roman" w:hAnsi="Times New Roman" w:cs="Times New Roman"/>
          <w:sz w:val="24"/>
          <w:szCs w:val="24"/>
        </w:rPr>
        <w:t xml:space="preserve">Dalībvalstīm ir jānodrošina </w:t>
      </w:r>
      <w:r w:rsidR="00991ECE">
        <w:rPr>
          <w:rFonts w:ascii="Times New Roman" w:hAnsi="Times New Roman" w:cs="Times New Roman"/>
          <w:sz w:val="24"/>
          <w:szCs w:val="24"/>
        </w:rPr>
        <w:t>nacionālā līdzfinansējuma</w:t>
      </w:r>
      <w:r w:rsidRPr="008F3BB3">
        <w:rPr>
          <w:rFonts w:ascii="Times New Roman" w:hAnsi="Times New Roman" w:cs="Times New Roman"/>
          <w:sz w:val="24"/>
          <w:szCs w:val="24"/>
        </w:rPr>
        <w:t xml:space="preserve"> </w:t>
      </w:r>
      <w:r w:rsidR="00991ECE">
        <w:rPr>
          <w:rFonts w:ascii="Times New Roman" w:hAnsi="Times New Roman" w:cs="Times New Roman"/>
          <w:sz w:val="24"/>
          <w:szCs w:val="24"/>
        </w:rPr>
        <w:t xml:space="preserve">ikgadējās iemaksas </w:t>
      </w:r>
      <w:r w:rsidRPr="008F3BB3">
        <w:rPr>
          <w:rFonts w:ascii="Times New Roman" w:hAnsi="Times New Roman" w:cs="Times New Roman"/>
          <w:sz w:val="24"/>
          <w:szCs w:val="24"/>
        </w:rPr>
        <w:t>Programmas Tehniskās palīdzības budžetam</w:t>
      </w:r>
      <w:r w:rsidR="008F3BB3" w:rsidRPr="008F3BB3">
        <w:rPr>
          <w:rFonts w:ascii="Times New Roman" w:hAnsi="Times New Roman" w:cs="Times New Roman"/>
          <w:sz w:val="24"/>
          <w:szCs w:val="24"/>
        </w:rPr>
        <w:t xml:space="preserve"> </w:t>
      </w:r>
      <w:r w:rsidR="00EF3B60">
        <w:rPr>
          <w:rFonts w:ascii="Times New Roman" w:hAnsi="Times New Roman" w:cs="Times New Roman"/>
          <w:sz w:val="24"/>
          <w:szCs w:val="24"/>
        </w:rPr>
        <w:t>laikā no 201</w:t>
      </w:r>
      <w:r w:rsidR="008164BD">
        <w:rPr>
          <w:rFonts w:ascii="Times New Roman" w:hAnsi="Times New Roman" w:cs="Times New Roman"/>
          <w:sz w:val="24"/>
          <w:szCs w:val="24"/>
        </w:rPr>
        <w:t>4</w:t>
      </w:r>
      <w:r w:rsidR="00EF3B60">
        <w:rPr>
          <w:rFonts w:ascii="Times New Roman" w:hAnsi="Times New Roman" w:cs="Times New Roman"/>
          <w:sz w:val="24"/>
          <w:szCs w:val="24"/>
        </w:rPr>
        <w:t>.-2022</w:t>
      </w:r>
      <w:r w:rsidRPr="003432B7">
        <w:rPr>
          <w:rFonts w:ascii="Times New Roman" w:hAnsi="Times New Roman" w:cs="Times New Roman"/>
          <w:sz w:val="24"/>
          <w:szCs w:val="24"/>
        </w:rPr>
        <w:t xml:space="preserve">.gadam. Latvijai nacionālā līdzfinansējuma </w:t>
      </w:r>
      <w:r w:rsidR="00991ECE">
        <w:rPr>
          <w:rFonts w:ascii="Times New Roman" w:hAnsi="Times New Roman" w:cs="Times New Roman"/>
          <w:sz w:val="24"/>
          <w:szCs w:val="24"/>
        </w:rPr>
        <w:t xml:space="preserve">kopējais apjoms </w:t>
      </w:r>
      <w:r w:rsidRPr="003432B7">
        <w:rPr>
          <w:rFonts w:ascii="Times New Roman" w:hAnsi="Times New Roman" w:cs="Times New Roman"/>
          <w:color w:val="000000"/>
          <w:sz w:val="24"/>
          <w:szCs w:val="24"/>
        </w:rPr>
        <w:t>saskaņā ar Piekrišan</w:t>
      </w:r>
      <w:r w:rsidR="008F3BB3" w:rsidRPr="003432B7">
        <w:rPr>
          <w:rFonts w:ascii="Times New Roman" w:hAnsi="Times New Roman" w:cs="Times New Roman"/>
          <w:color w:val="000000"/>
          <w:sz w:val="24"/>
          <w:szCs w:val="24"/>
        </w:rPr>
        <w:t>as 1</w:t>
      </w:r>
      <w:r w:rsidRPr="003432B7">
        <w:rPr>
          <w:rFonts w:ascii="Times New Roman" w:hAnsi="Times New Roman" w:cs="Times New Roman"/>
          <w:color w:val="000000"/>
          <w:sz w:val="24"/>
          <w:szCs w:val="24"/>
        </w:rPr>
        <w:t xml:space="preserve">.pielikumā noteikto </w:t>
      </w:r>
      <w:r w:rsidR="00991ECE">
        <w:rPr>
          <w:rFonts w:ascii="Times New Roman" w:hAnsi="Times New Roman" w:cs="Times New Roman"/>
          <w:color w:val="000000"/>
          <w:sz w:val="24"/>
          <w:szCs w:val="24"/>
        </w:rPr>
        <w:t xml:space="preserve">ir </w:t>
      </w:r>
      <w:r w:rsidR="00EC6630">
        <w:rPr>
          <w:rFonts w:ascii="Times New Roman" w:hAnsi="Times New Roman" w:cs="Times New Roman"/>
          <w:color w:val="000000"/>
          <w:sz w:val="24"/>
          <w:szCs w:val="24"/>
        </w:rPr>
        <w:t>374 423 eu</w:t>
      </w:r>
      <w:r w:rsidR="00991ECE">
        <w:rPr>
          <w:rFonts w:ascii="Times New Roman" w:hAnsi="Times New Roman" w:cs="Times New Roman"/>
          <w:color w:val="000000"/>
          <w:sz w:val="24"/>
          <w:szCs w:val="24"/>
        </w:rPr>
        <w:t>ro</w:t>
      </w:r>
      <w:r w:rsidR="003432B7" w:rsidRPr="003432B7">
        <w:rPr>
          <w:rFonts w:ascii="Times New Roman" w:hAnsi="Times New Roman" w:cs="Times New Roman"/>
          <w:color w:val="000000"/>
          <w:sz w:val="24"/>
          <w:szCs w:val="24"/>
        </w:rPr>
        <w:t>.</w:t>
      </w:r>
    </w:p>
    <w:p w:rsidR="00DB31EC" w:rsidRDefault="00DB31EC" w:rsidP="00DB31EC">
      <w:pPr>
        <w:tabs>
          <w:tab w:val="left" w:pos="5820"/>
        </w:tabs>
        <w:ind w:left="0"/>
        <w:jc w:val="both"/>
        <w:rPr>
          <w:rFonts w:ascii="Times New Roman" w:eastAsia="Arial Narrow" w:hAnsi="Times New Roman" w:cs="Times New Roman"/>
          <w:sz w:val="24"/>
          <w:szCs w:val="24"/>
          <w:u w:val="single"/>
        </w:rPr>
      </w:pPr>
    </w:p>
    <w:p w:rsidR="00EC6630" w:rsidRDefault="001A7EC5" w:rsidP="001A7EC5">
      <w:pPr>
        <w:tabs>
          <w:tab w:val="left" w:pos="3765"/>
          <w:tab w:val="left" w:pos="5820"/>
        </w:tabs>
        <w:ind w:left="0"/>
        <w:rPr>
          <w:rFonts w:ascii="Times New Roman" w:hAnsi="Times New Roman" w:cs="Times New Roman"/>
          <w:sz w:val="24"/>
          <w:szCs w:val="24"/>
        </w:rPr>
      </w:pPr>
      <w:r>
        <w:rPr>
          <w:rFonts w:ascii="Times New Roman" w:hAnsi="Times New Roman" w:cs="Times New Roman"/>
          <w:sz w:val="24"/>
          <w:szCs w:val="24"/>
        </w:rPr>
        <w:tab/>
      </w:r>
    </w:p>
    <w:p w:rsidR="008F3BB3" w:rsidRPr="00B13CFA" w:rsidRDefault="00355846" w:rsidP="00DB31EC">
      <w:pPr>
        <w:tabs>
          <w:tab w:val="left" w:pos="5820"/>
        </w:tabs>
        <w:ind w:left="0"/>
        <w:jc w:val="both"/>
        <w:rPr>
          <w:rFonts w:ascii="Times New Roman" w:hAnsi="Times New Roman" w:cs="Times New Roman"/>
          <w:sz w:val="20"/>
          <w:szCs w:val="20"/>
        </w:rPr>
      </w:pPr>
      <w:r>
        <w:rPr>
          <w:rFonts w:ascii="Times New Roman" w:hAnsi="Times New Roman" w:cs="Times New Roman"/>
          <w:sz w:val="20"/>
          <w:szCs w:val="20"/>
        </w:rPr>
        <w:t>12</w:t>
      </w:r>
      <w:r w:rsidR="00EC6630">
        <w:rPr>
          <w:rFonts w:ascii="Times New Roman" w:hAnsi="Times New Roman" w:cs="Times New Roman"/>
          <w:sz w:val="20"/>
          <w:szCs w:val="20"/>
        </w:rPr>
        <w:t>.06</w:t>
      </w:r>
      <w:r w:rsidR="005A3EDB">
        <w:rPr>
          <w:rFonts w:ascii="Times New Roman" w:hAnsi="Times New Roman" w:cs="Times New Roman"/>
          <w:sz w:val="20"/>
          <w:szCs w:val="20"/>
        </w:rPr>
        <w:t>.</w:t>
      </w:r>
      <w:r w:rsidR="008F3BB3" w:rsidRPr="00B13CFA">
        <w:rPr>
          <w:rFonts w:ascii="Times New Roman" w:hAnsi="Times New Roman" w:cs="Times New Roman"/>
          <w:sz w:val="20"/>
          <w:szCs w:val="20"/>
        </w:rPr>
        <w:t>2014.</w:t>
      </w:r>
      <w:r w:rsidR="008F3BB3" w:rsidRPr="00B13CFA">
        <w:rPr>
          <w:rFonts w:ascii="Times New Roman" w:hAnsi="Times New Roman" w:cs="Times New Roman"/>
          <w:sz w:val="20"/>
          <w:szCs w:val="20"/>
        </w:rPr>
        <w:tab/>
      </w:r>
    </w:p>
    <w:p w:rsidR="008F3BB3" w:rsidRPr="00B13CFA" w:rsidRDefault="005F7970" w:rsidP="00DB31EC">
      <w:pPr>
        <w:tabs>
          <w:tab w:val="left" w:pos="2985"/>
        </w:tabs>
        <w:ind w:left="0"/>
        <w:jc w:val="both"/>
        <w:rPr>
          <w:rFonts w:ascii="Times New Roman" w:hAnsi="Times New Roman" w:cs="Times New Roman"/>
          <w:sz w:val="20"/>
          <w:szCs w:val="20"/>
        </w:rPr>
      </w:pPr>
      <w:r>
        <w:rPr>
          <w:rFonts w:ascii="Times New Roman" w:hAnsi="Times New Roman" w:cs="Times New Roman"/>
          <w:sz w:val="20"/>
          <w:szCs w:val="20"/>
        </w:rPr>
        <w:t>1229</w:t>
      </w:r>
    </w:p>
    <w:p w:rsidR="008F3BB3" w:rsidRPr="00B13CFA" w:rsidRDefault="008F3BB3" w:rsidP="008F3BB3">
      <w:pPr>
        <w:jc w:val="both"/>
        <w:rPr>
          <w:rFonts w:ascii="Times New Roman" w:hAnsi="Times New Roman" w:cs="Times New Roman"/>
          <w:sz w:val="20"/>
          <w:szCs w:val="20"/>
        </w:rPr>
      </w:pPr>
      <w:r>
        <w:rPr>
          <w:rFonts w:ascii="Times New Roman" w:hAnsi="Times New Roman" w:cs="Times New Roman"/>
          <w:sz w:val="20"/>
          <w:szCs w:val="20"/>
        </w:rPr>
        <w:t>A.Djakova, 67026473</w:t>
      </w:r>
    </w:p>
    <w:p w:rsidR="008F3BB3" w:rsidRPr="00B13CFA" w:rsidRDefault="00852937" w:rsidP="008F3BB3">
      <w:pPr>
        <w:jc w:val="both"/>
        <w:rPr>
          <w:rFonts w:ascii="Times New Roman" w:hAnsi="Times New Roman" w:cs="Times New Roman"/>
          <w:sz w:val="20"/>
          <w:szCs w:val="20"/>
        </w:rPr>
      </w:pPr>
      <w:hyperlink r:id="rId7" w:history="1">
        <w:r w:rsidR="008F3BB3" w:rsidRPr="00C2475E">
          <w:rPr>
            <w:rStyle w:val="Hyperlink"/>
            <w:rFonts w:ascii="Times New Roman" w:hAnsi="Times New Roman" w:cs="Times New Roman"/>
            <w:sz w:val="20"/>
            <w:szCs w:val="20"/>
          </w:rPr>
          <w:t>anna.djakova@varam.gov.lv</w:t>
        </w:r>
      </w:hyperlink>
    </w:p>
    <w:p w:rsidR="002579B6" w:rsidRPr="00172CE8" w:rsidRDefault="001F27E5" w:rsidP="00976386">
      <w:pPr>
        <w:ind w:left="0"/>
        <w:jc w:val="both"/>
        <w:rPr>
          <w:rFonts w:ascii="Times New Roman" w:hAnsi="Times New Roman" w:cs="Times New Roman"/>
          <w:sz w:val="24"/>
          <w:szCs w:val="24"/>
        </w:rPr>
      </w:pPr>
    </w:p>
    <w:sectPr w:rsidR="002579B6" w:rsidRPr="00172CE8" w:rsidSect="008D1155">
      <w:headerReference w:type="default" r:id="rId8"/>
      <w:footerReference w:type="default" r:id="rId9"/>
      <w:pgSz w:w="11906" w:h="16838"/>
      <w:pgMar w:top="1418" w:right="1418"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27E5" w:rsidRDefault="001F27E5" w:rsidP="008876D2">
      <w:r>
        <w:separator/>
      </w:r>
    </w:p>
  </w:endnote>
  <w:endnote w:type="continuationSeparator" w:id="0">
    <w:p w:rsidR="001F27E5" w:rsidRDefault="001F27E5" w:rsidP="008876D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E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BA"/>
    <w:family w:val="swiss"/>
    <w:pitch w:val="variable"/>
    <w:sig w:usb0="00000287" w:usb1="00000800" w:usb2="00000000" w:usb3="00000000" w:csb0="0000009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6D2" w:rsidRPr="008876D2" w:rsidRDefault="00355846" w:rsidP="008876D2">
    <w:pPr>
      <w:pStyle w:val="Footer"/>
      <w:jc w:val="both"/>
      <w:rPr>
        <w:rFonts w:ascii="Times New Roman" w:hAnsi="Times New Roman" w:cs="Times New Roman"/>
        <w:sz w:val="20"/>
        <w:szCs w:val="20"/>
      </w:rPr>
    </w:pPr>
    <w:r>
      <w:rPr>
        <w:rFonts w:ascii="Times New Roman" w:hAnsi="Times New Roman" w:cs="Times New Roman"/>
        <w:sz w:val="20"/>
        <w:szCs w:val="20"/>
      </w:rPr>
      <w:t>VARAMkopsv_12</w:t>
    </w:r>
    <w:r w:rsidR="00EC6630">
      <w:rPr>
        <w:rFonts w:ascii="Times New Roman" w:hAnsi="Times New Roman" w:cs="Times New Roman"/>
        <w:sz w:val="20"/>
        <w:szCs w:val="20"/>
      </w:rPr>
      <w:t>06</w:t>
    </w:r>
    <w:r w:rsidR="008876D2" w:rsidRPr="008876D2">
      <w:rPr>
        <w:rFonts w:ascii="Times New Roman" w:hAnsi="Times New Roman" w:cs="Times New Roman"/>
        <w:sz w:val="20"/>
        <w:szCs w:val="20"/>
      </w:rPr>
      <w:t>14_CB; Centrālā Baltijas jūras reģiona pārrobežu sadarbības programmas 2014.-2020.gadam projekta kopsavilkums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27E5" w:rsidRDefault="001F27E5" w:rsidP="008876D2">
      <w:r>
        <w:separator/>
      </w:r>
    </w:p>
  </w:footnote>
  <w:footnote w:type="continuationSeparator" w:id="0">
    <w:p w:rsidR="001F27E5" w:rsidRDefault="001F27E5" w:rsidP="008876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8174386"/>
      <w:docPartObj>
        <w:docPartGallery w:val="Page Numbers (Top of Page)"/>
        <w:docPartUnique/>
      </w:docPartObj>
    </w:sdtPr>
    <w:sdtEndPr>
      <w:rPr>
        <w:rFonts w:ascii="Times New Roman" w:hAnsi="Times New Roman" w:cs="Times New Roman"/>
        <w:sz w:val="20"/>
        <w:szCs w:val="20"/>
      </w:rPr>
    </w:sdtEndPr>
    <w:sdtContent>
      <w:p w:rsidR="008F3BB3" w:rsidRPr="008F3BB3" w:rsidRDefault="00852937">
        <w:pPr>
          <w:pStyle w:val="Header"/>
          <w:rPr>
            <w:rFonts w:ascii="Times New Roman" w:hAnsi="Times New Roman" w:cs="Times New Roman"/>
            <w:sz w:val="20"/>
            <w:szCs w:val="20"/>
          </w:rPr>
        </w:pPr>
        <w:r w:rsidRPr="008F3BB3">
          <w:rPr>
            <w:rFonts w:ascii="Times New Roman" w:hAnsi="Times New Roman" w:cs="Times New Roman"/>
            <w:sz w:val="20"/>
            <w:szCs w:val="20"/>
          </w:rPr>
          <w:fldChar w:fldCharType="begin"/>
        </w:r>
        <w:r w:rsidR="008F3BB3" w:rsidRPr="008F3BB3">
          <w:rPr>
            <w:rFonts w:ascii="Times New Roman" w:hAnsi="Times New Roman" w:cs="Times New Roman"/>
            <w:sz w:val="20"/>
            <w:szCs w:val="20"/>
          </w:rPr>
          <w:instrText xml:space="preserve"> PAGE   \* MERGEFORMAT </w:instrText>
        </w:r>
        <w:r w:rsidRPr="008F3BB3">
          <w:rPr>
            <w:rFonts w:ascii="Times New Roman" w:hAnsi="Times New Roman" w:cs="Times New Roman"/>
            <w:sz w:val="20"/>
            <w:szCs w:val="20"/>
          </w:rPr>
          <w:fldChar w:fldCharType="separate"/>
        </w:r>
        <w:r w:rsidR="005F7970">
          <w:rPr>
            <w:rFonts w:ascii="Times New Roman" w:hAnsi="Times New Roman" w:cs="Times New Roman"/>
            <w:noProof/>
            <w:sz w:val="20"/>
            <w:szCs w:val="20"/>
          </w:rPr>
          <w:t>4</w:t>
        </w:r>
        <w:r w:rsidRPr="008F3BB3">
          <w:rPr>
            <w:rFonts w:ascii="Times New Roman" w:hAnsi="Times New Roman" w:cs="Times New Roman"/>
            <w:sz w:val="20"/>
            <w:szCs w:val="20"/>
          </w:rPr>
          <w:fldChar w:fldCharType="end"/>
        </w:r>
      </w:p>
    </w:sdtContent>
  </w:sdt>
  <w:p w:rsidR="008F3BB3" w:rsidRDefault="008F3BB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0C7EAD"/>
    <w:multiLevelType w:val="hybridMultilevel"/>
    <w:tmpl w:val="1EEA75AA"/>
    <w:lvl w:ilvl="0" w:tplc="04260001">
      <w:start w:val="1"/>
      <w:numFmt w:val="bullet"/>
      <w:lvlText w:val=""/>
      <w:lvlJc w:val="left"/>
      <w:pPr>
        <w:ind w:left="1220" w:hanging="360"/>
      </w:pPr>
      <w:rPr>
        <w:rFonts w:ascii="Symbol" w:hAnsi="Symbol" w:hint="default"/>
      </w:rPr>
    </w:lvl>
    <w:lvl w:ilvl="1" w:tplc="04260003" w:tentative="1">
      <w:start w:val="1"/>
      <w:numFmt w:val="bullet"/>
      <w:lvlText w:val="o"/>
      <w:lvlJc w:val="left"/>
      <w:pPr>
        <w:ind w:left="1940" w:hanging="360"/>
      </w:pPr>
      <w:rPr>
        <w:rFonts w:ascii="Courier New" w:hAnsi="Courier New" w:cs="Courier New" w:hint="default"/>
      </w:rPr>
    </w:lvl>
    <w:lvl w:ilvl="2" w:tplc="04260005" w:tentative="1">
      <w:start w:val="1"/>
      <w:numFmt w:val="bullet"/>
      <w:lvlText w:val=""/>
      <w:lvlJc w:val="left"/>
      <w:pPr>
        <w:ind w:left="2660" w:hanging="360"/>
      </w:pPr>
      <w:rPr>
        <w:rFonts w:ascii="Wingdings" w:hAnsi="Wingdings" w:hint="default"/>
      </w:rPr>
    </w:lvl>
    <w:lvl w:ilvl="3" w:tplc="04260001" w:tentative="1">
      <w:start w:val="1"/>
      <w:numFmt w:val="bullet"/>
      <w:lvlText w:val=""/>
      <w:lvlJc w:val="left"/>
      <w:pPr>
        <w:ind w:left="3380" w:hanging="360"/>
      </w:pPr>
      <w:rPr>
        <w:rFonts w:ascii="Symbol" w:hAnsi="Symbol" w:hint="default"/>
      </w:rPr>
    </w:lvl>
    <w:lvl w:ilvl="4" w:tplc="04260003" w:tentative="1">
      <w:start w:val="1"/>
      <w:numFmt w:val="bullet"/>
      <w:lvlText w:val="o"/>
      <w:lvlJc w:val="left"/>
      <w:pPr>
        <w:ind w:left="4100" w:hanging="360"/>
      </w:pPr>
      <w:rPr>
        <w:rFonts w:ascii="Courier New" w:hAnsi="Courier New" w:cs="Courier New" w:hint="default"/>
      </w:rPr>
    </w:lvl>
    <w:lvl w:ilvl="5" w:tplc="04260005" w:tentative="1">
      <w:start w:val="1"/>
      <w:numFmt w:val="bullet"/>
      <w:lvlText w:val=""/>
      <w:lvlJc w:val="left"/>
      <w:pPr>
        <w:ind w:left="4820" w:hanging="360"/>
      </w:pPr>
      <w:rPr>
        <w:rFonts w:ascii="Wingdings" w:hAnsi="Wingdings" w:hint="default"/>
      </w:rPr>
    </w:lvl>
    <w:lvl w:ilvl="6" w:tplc="04260001" w:tentative="1">
      <w:start w:val="1"/>
      <w:numFmt w:val="bullet"/>
      <w:lvlText w:val=""/>
      <w:lvlJc w:val="left"/>
      <w:pPr>
        <w:ind w:left="5540" w:hanging="360"/>
      </w:pPr>
      <w:rPr>
        <w:rFonts w:ascii="Symbol" w:hAnsi="Symbol" w:hint="default"/>
      </w:rPr>
    </w:lvl>
    <w:lvl w:ilvl="7" w:tplc="04260003" w:tentative="1">
      <w:start w:val="1"/>
      <w:numFmt w:val="bullet"/>
      <w:lvlText w:val="o"/>
      <w:lvlJc w:val="left"/>
      <w:pPr>
        <w:ind w:left="6260" w:hanging="360"/>
      </w:pPr>
      <w:rPr>
        <w:rFonts w:ascii="Courier New" w:hAnsi="Courier New" w:cs="Courier New" w:hint="default"/>
      </w:rPr>
    </w:lvl>
    <w:lvl w:ilvl="8" w:tplc="04260005" w:tentative="1">
      <w:start w:val="1"/>
      <w:numFmt w:val="bullet"/>
      <w:lvlText w:val=""/>
      <w:lvlJc w:val="left"/>
      <w:pPr>
        <w:ind w:left="6980" w:hanging="360"/>
      </w:pPr>
      <w:rPr>
        <w:rFonts w:ascii="Wingdings" w:hAnsi="Wingdings" w:hint="default"/>
      </w:rPr>
    </w:lvl>
  </w:abstractNum>
  <w:abstractNum w:abstractNumId="1">
    <w:nsid w:val="2EB93DF6"/>
    <w:multiLevelType w:val="hybridMultilevel"/>
    <w:tmpl w:val="ED6CFE0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32AE720D"/>
    <w:multiLevelType w:val="multilevel"/>
    <w:tmpl w:val="5F221140"/>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1132782"/>
    <w:multiLevelType w:val="hybridMultilevel"/>
    <w:tmpl w:val="AB02FB5C"/>
    <w:lvl w:ilvl="0" w:tplc="3C8EA07E">
      <w:start w:val="1"/>
      <w:numFmt w:val="bullet"/>
      <w:lvlText w:val="-"/>
      <w:lvlJc w:val="left"/>
      <w:pPr>
        <w:ind w:left="462" w:hanging="360"/>
      </w:pPr>
      <w:rPr>
        <w:rFonts w:ascii="Times New Roman" w:eastAsiaTheme="minorHAnsi" w:hAnsi="Times New Roman" w:cs="Times New Roman" w:hint="default"/>
      </w:rPr>
    </w:lvl>
    <w:lvl w:ilvl="1" w:tplc="04260003" w:tentative="1">
      <w:start w:val="1"/>
      <w:numFmt w:val="bullet"/>
      <w:lvlText w:val="o"/>
      <w:lvlJc w:val="left"/>
      <w:pPr>
        <w:ind w:left="1182" w:hanging="360"/>
      </w:pPr>
      <w:rPr>
        <w:rFonts w:ascii="Courier New" w:hAnsi="Courier New" w:cs="Courier New" w:hint="default"/>
      </w:rPr>
    </w:lvl>
    <w:lvl w:ilvl="2" w:tplc="04260005" w:tentative="1">
      <w:start w:val="1"/>
      <w:numFmt w:val="bullet"/>
      <w:lvlText w:val=""/>
      <w:lvlJc w:val="left"/>
      <w:pPr>
        <w:ind w:left="1902" w:hanging="360"/>
      </w:pPr>
      <w:rPr>
        <w:rFonts w:ascii="Wingdings" w:hAnsi="Wingdings" w:hint="default"/>
      </w:rPr>
    </w:lvl>
    <w:lvl w:ilvl="3" w:tplc="04260001" w:tentative="1">
      <w:start w:val="1"/>
      <w:numFmt w:val="bullet"/>
      <w:lvlText w:val=""/>
      <w:lvlJc w:val="left"/>
      <w:pPr>
        <w:ind w:left="2622" w:hanging="360"/>
      </w:pPr>
      <w:rPr>
        <w:rFonts w:ascii="Symbol" w:hAnsi="Symbol" w:hint="default"/>
      </w:rPr>
    </w:lvl>
    <w:lvl w:ilvl="4" w:tplc="04260003" w:tentative="1">
      <w:start w:val="1"/>
      <w:numFmt w:val="bullet"/>
      <w:lvlText w:val="o"/>
      <w:lvlJc w:val="left"/>
      <w:pPr>
        <w:ind w:left="3342" w:hanging="360"/>
      </w:pPr>
      <w:rPr>
        <w:rFonts w:ascii="Courier New" w:hAnsi="Courier New" w:cs="Courier New" w:hint="default"/>
      </w:rPr>
    </w:lvl>
    <w:lvl w:ilvl="5" w:tplc="04260005" w:tentative="1">
      <w:start w:val="1"/>
      <w:numFmt w:val="bullet"/>
      <w:lvlText w:val=""/>
      <w:lvlJc w:val="left"/>
      <w:pPr>
        <w:ind w:left="4062" w:hanging="360"/>
      </w:pPr>
      <w:rPr>
        <w:rFonts w:ascii="Wingdings" w:hAnsi="Wingdings" w:hint="default"/>
      </w:rPr>
    </w:lvl>
    <w:lvl w:ilvl="6" w:tplc="04260001" w:tentative="1">
      <w:start w:val="1"/>
      <w:numFmt w:val="bullet"/>
      <w:lvlText w:val=""/>
      <w:lvlJc w:val="left"/>
      <w:pPr>
        <w:ind w:left="4782" w:hanging="360"/>
      </w:pPr>
      <w:rPr>
        <w:rFonts w:ascii="Symbol" w:hAnsi="Symbol" w:hint="default"/>
      </w:rPr>
    </w:lvl>
    <w:lvl w:ilvl="7" w:tplc="04260003" w:tentative="1">
      <w:start w:val="1"/>
      <w:numFmt w:val="bullet"/>
      <w:lvlText w:val="o"/>
      <w:lvlJc w:val="left"/>
      <w:pPr>
        <w:ind w:left="5502" w:hanging="360"/>
      </w:pPr>
      <w:rPr>
        <w:rFonts w:ascii="Courier New" w:hAnsi="Courier New" w:cs="Courier New" w:hint="default"/>
      </w:rPr>
    </w:lvl>
    <w:lvl w:ilvl="8" w:tplc="04260005" w:tentative="1">
      <w:start w:val="1"/>
      <w:numFmt w:val="bullet"/>
      <w:lvlText w:val=""/>
      <w:lvlJc w:val="left"/>
      <w:pPr>
        <w:ind w:left="6222" w:hanging="360"/>
      </w:pPr>
      <w:rPr>
        <w:rFonts w:ascii="Wingdings" w:hAnsi="Wingdings" w:hint="default"/>
      </w:rPr>
    </w:lvl>
  </w:abstractNum>
  <w:abstractNum w:abstractNumId="4">
    <w:nsid w:val="57AE7F1E"/>
    <w:multiLevelType w:val="hybridMultilevel"/>
    <w:tmpl w:val="F878C3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5B90737E"/>
    <w:multiLevelType w:val="hybridMultilevel"/>
    <w:tmpl w:val="E28225FA"/>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6">
    <w:nsid w:val="77141173"/>
    <w:multiLevelType w:val="hybridMultilevel"/>
    <w:tmpl w:val="0688F910"/>
    <w:lvl w:ilvl="0" w:tplc="74602A4C">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num w:numId="1">
    <w:abstractNumId w:val="3"/>
  </w:num>
  <w:num w:numId="2">
    <w:abstractNumId w:val="2"/>
  </w:num>
  <w:num w:numId="3">
    <w:abstractNumId w:val="0"/>
  </w:num>
  <w:num w:numId="4">
    <w:abstractNumId w:val="1"/>
  </w:num>
  <w:num w:numId="5">
    <w:abstractNumId w:val="4"/>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D1155"/>
    <w:rsid w:val="0004738F"/>
    <w:rsid w:val="000A53FD"/>
    <w:rsid w:val="00114D4A"/>
    <w:rsid w:val="001503EB"/>
    <w:rsid w:val="00154CF4"/>
    <w:rsid w:val="00156A04"/>
    <w:rsid w:val="00162AA9"/>
    <w:rsid w:val="00172CE8"/>
    <w:rsid w:val="001A7EC5"/>
    <w:rsid w:val="001F27E5"/>
    <w:rsid w:val="0026690A"/>
    <w:rsid w:val="002B453C"/>
    <w:rsid w:val="003038E8"/>
    <w:rsid w:val="00322C4D"/>
    <w:rsid w:val="003432B7"/>
    <w:rsid w:val="00355846"/>
    <w:rsid w:val="0036727E"/>
    <w:rsid w:val="003944A9"/>
    <w:rsid w:val="00396C9A"/>
    <w:rsid w:val="003C687B"/>
    <w:rsid w:val="003D7E51"/>
    <w:rsid w:val="003E3B64"/>
    <w:rsid w:val="00410D97"/>
    <w:rsid w:val="0043162E"/>
    <w:rsid w:val="004A034F"/>
    <w:rsid w:val="005343ED"/>
    <w:rsid w:val="005443A1"/>
    <w:rsid w:val="005677DD"/>
    <w:rsid w:val="0058468E"/>
    <w:rsid w:val="005A3EDB"/>
    <w:rsid w:val="005C04AF"/>
    <w:rsid w:val="005F1EF9"/>
    <w:rsid w:val="005F7970"/>
    <w:rsid w:val="00610DA4"/>
    <w:rsid w:val="00646483"/>
    <w:rsid w:val="006A62D7"/>
    <w:rsid w:val="00743873"/>
    <w:rsid w:val="0076309D"/>
    <w:rsid w:val="00774BA9"/>
    <w:rsid w:val="008164BD"/>
    <w:rsid w:val="00850FF6"/>
    <w:rsid w:val="00852937"/>
    <w:rsid w:val="008876D2"/>
    <w:rsid w:val="008D1155"/>
    <w:rsid w:val="008F3BB3"/>
    <w:rsid w:val="00902DC4"/>
    <w:rsid w:val="00913FCF"/>
    <w:rsid w:val="009257B3"/>
    <w:rsid w:val="009534AE"/>
    <w:rsid w:val="00976386"/>
    <w:rsid w:val="00991ECE"/>
    <w:rsid w:val="00995ACC"/>
    <w:rsid w:val="0099617C"/>
    <w:rsid w:val="00A227D9"/>
    <w:rsid w:val="00A718BD"/>
    <w:rsid w:val="00B45F37"/>
    <w:rsid w:val="00B6613B"/>
    <w:rsid w:val="00BC5925"/>
    <w:rsid w:val="00BE2E1E"/>
    <w:rsid w:val="00D03B41"/>
    <w:rsid w:val="00D652EC"/>
    <w:rsid w:val="00DB31EC"/>
    <w:rsid w:val="00E34B86"/>
    <w:rsid w:val="00E81455"/>
    <w:rsid w:val="00EA44A6"/>
    <w:rsid w:val="00EC3E88"/>
    <w:rsid w:val="00EC6630"/>
    <w:rsid w:val="00EE3CF1"/>
    <w:rsid w:val="00EF3B60"/>
    <w:rsid w:val="00F150D7"/>
    <w:rsid w:val="00F30628"/>
    <w:rsid w:val="00F53940"/>
    <w:rsid w:val="00FA5EF9"/>
    <w:rsid w:val="00FF66DD"/>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155"/>
    <w:pPr>
      <w:spacing w:after="0" w:line="240" w:lineRule="auto"/>
      <w:ind w:left="57"/>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1155"/>
    <w:pPr>
      <w:ind w:left="720"/>
      <w:contextualSpacing/>
    </w:pPr>
  </w:style>
  <w:style w:type="paragraph" w:styleId="Header">
    <w:name w:val="header"/>
    <w:basedOn w:val="Normal"/>
    <w:link w:val="HeaderChar"/>
    <w:uiPriority w:val="99"/>
    <w:unhideWhenUsed/>
    <w:rsid w:val="008876D2"/>
    <w:pPr>
      <w:tabs>
        <w:tab w:val="center" w:pos="4153"/>
        <w:tab w:val="right" w:pos="8306"/>
      </w:tabs>
    </w:pPr>
  </w:style>
  <w:style w:type="character" w:customStyle="1" w:styleId="HeaderChar">
    <w:name w:val="Header Char"/>
    <w:basedOn w:val="DefaultParagraphFont"/>
    <w:link w:val="Header"/>
    <w:uiPriority w:val="99"/>
    <w:rsid w:val="008876D2"/>
  </w:style>
  <w:style w:type="paragraph" w:styleId="Footer">
    <w:name w:val="footer"/>
    <w:basedOn w:val="Normal"/>
    <w:link w:val="FooterChar"/>
    <w:uiPriority w:val="99"/>
    <w:semiHidden/>
    <w:unhideWhenUsed/>
    <w:rsid w:val="008876D2"/>
    <w:pPr>
      <w:tabs>
        <w:tab w:val="center" w:pos="4153"/>
        <w:tab w:val="right" w:pos="8306"/>
      </w:tabs>
    </w:pPr>
  </w:style>
  <w:style w:type="character" w:customStyle="1" w:styleId="FooterChar">
    <w:name w:val="Footer Char"/>
    <w:basedOn w:val="DefaultParagraphFont"/>
    <w:link w:val="Footer"/>
    <w:uiPriority w:val="99"/>
    <w:semiHidden/>
    <w:rsid w:val="008876D2"/>
  </w:style>
  <w:style w:type="character" w:styleId="Strong">
    <w:name w:val="Strong"/>
    <w:basedOn w:val="DefaultParagraphFont"/>
    <w:uiPriority w:val="22"/>
    <w:qFormat/>
    <w:rsid w:val="005343ED"/>
    <w:rPr>
      <w:b/>
      <w:bCs/>
    </w:rPr>
  </w:style>
  <w:style w:type="character" w:customStyle="1" w:styleId="Bodytext">
    <w:name w:val="Body text_"/>
    <w:basedOn w:val="DefaultParagraphFont"/>
    <w:link w:val="BodyText25"/>
    <w:rsid w:val="005343ED"/>
    <w:rPr>
      <w:rFonts w:ascii="Arial Narrow" w:eastAsia="Arial Narrow" w:hAnsi="Arial Narrow" w:cs="Arial Narrow"/>
      <w:shd w:val="clear" w:color="auto" w:fill="FFFFFF"/>
    </w:rPr>
  </w:style>
  <w:style w:type="paragraph" w:customStyle="1" w:styleId="BodyText25">
    <w:name w:val="Body Text25"/>
    <w:basedOn w:val="Normal"/>
    <w:link w:val="Bodytext"/>
    <w:rsid w:val="005343ED"/>
    <w:pPr>
      <w:shd w:val="clear" w:color="auto" w:fill="FFFFFF"/>
      <w:spacing w:before="3300" w:line="274" w:lineRule="exact"/>
      <w:ind w:left="0" w:hanging="540"/>
      <w:jc w:val="left"/>
    </w:pPr>
    <w:rPr>
      <w:rFonts w:ascii="Arial Narrow" w:eastAsia="Arial Narrow" w:hAnsi="Arial Narrow" w:cs="Arial Narrow"/>
    </w:rPr>
  </w:style>
  <w:style w:type="character" w:styleId="Hyperlink">
    <w:name w:val="Hyperlink"/>
    <w:basedOn w:val="DefaultParagraphFont"/>
    <w:rsid w:val="008F3BB3"/>
    <w:rPr>
      <w:color w:val="0000FF"/>
      <w:u w:val="single"/>
    </w:rPr>
  </w:style>
  <w:style w:type="paragraph" w:styleId="BalloonText">
    <w:name w:val="Balloon Text"/>
    <w:basedOn w:val="Normal"/>
    <w:link w:val="BalloonTextChar"/>
    <w:uiPriority w:val="99"/>
    <w:semiHidden/>
    <w:unhideWhenUsed/>
    <w:rsid w:val="008164BD"/>
    <w:rPr>
      <w:rFonts w:ascii="Tahoma" w:hAnsi="Tahoma" w:cs="Tahoma"/>
      <w:sz w:val="16"/>
      <w:szCs w:val="16"/>
    </w:rPr>
  </w:style>
  <w:style w:type="character" w:customStyle="1" w:styleId="BalloonTextChar">
    <w:name w:val="Balloon Text Char"/>
    <w:basedOn w:val="DefaultParagraphFont"/>
    <w:link w:val="BalloonText"/>
    <w:uiPriority w:val="99"/>
    <w:semiHidden/>
    <w:rsid w:val="008164BD"/>
    <w:rPr>
      <w:rFonts w:ascii="Tahoma" w:hAnsi="Tahoma" w:cs="Tahoma"/>
      <w:sz w:val="16"/>
      <w:szCs w:val="16"/>
    </w:rPr>
  </w:style>
  <w:style w:type="paragraph" w:styleId="BodyText2">
    <w:name w:val="Body Text 2"/>
    <w:basedOn w:val="Normal"/>
    <w:link w:val="BodyText2Char"/>
    <w:uiPriority w:val="99"/>
    <w:rsid w:val="00A227D9"/>
    <w:pPr>
      <w:ind w:left="0"/>
      <w:jc w:val="both"/>
    </w:pPr>
    <w:rPr>
      <w:rFonts w:ascii="Times New Roman" w:eastAsia="Times New Roman" w:hAnsi="Times New Roman" w:cs="Times New Roman"/>
      <w:sz w:val="28"/>
      <w:szCs w:val="24"/>
    </w:rPr>
  </w:style>
  <w:style w:type="character" w:customStyle="1" w:styleId="BodyText2Char">
    <w:name w:val="Body Text 2 Char"/>
    <w:basedOn w:val="DefaultParagraphFont"/>
    <w:link w:val="BodyText2"/>
    <w:uiPriority w:val="99"/>
    <w:rsid w:val="00A227D9"/>
    <w:rPr>
      <w:rFonts w:ascii="Times New Roman" w:eastAsia="Times New Roman" w:hAnsi="Times New Roman" w:cs="Times New Roman"/>
      <w:sz w:val="28"/>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nna.djakova@varam.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1240</Words>
  <Characters>9325</Characters>
  <Application>Microsoft Office Word</Application>
  <DocSecurity>0</DocSecurity>
  <Lines>194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ANNADJAKOVA</dc:creator>
  <cp:lastModifiedBy>ANNADJAKOVA</cp:lastModifiedBy>
  <cp:revision>9</cp:revision>
  <dcterms:created xsi:type="dcterms:W3CDTF">2014-06-06T12:21:00Z</dcterms:created>
  <dcterms:modified xsi:type="dcterms:W3CDTF">2014-06-12T10:37:00Z</dcterms:modified>
</cp:coreProperties>
</file>